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D2C35" w14:textId="3CB1BE22" w:rsidR="007C307A" w:rsidRPr="00135429" w:rsidRDefault="007C307A" w:rsidP="007C307A">
      <w:pPr>
        <w:spacing w:after="120"/>
        <w:jc w:val="center"/>
        <w:outlineLvl w:val="0"/>
        <w:rPr>
          <w:rFonts w:ascii="Tahoma" w:hAnsi="Tahoma" w:cs="Tahoma"/>
          <w:b/>
          <w:kern w:val="2"/>
          <w:sz w:val="24"/>
          <w:szCs w:val="32"/>
          <w:lang w:eastAsia="hi-IN" w:bidi="hi-IN"/>
        </w:rPr>
      </w:pPr>
      <w:r w:rsidRPr="00135429">
        <w:rPr>
          <w:rFonts w:ascii="Tahoma" w:hAnsi="Tahoma" w:cs="Tahoma"/>
          <w:b/>
          <w:kern w:val="2"/>
          <w:sz w:val="24"/>
          <w:szCs w:val="32"/>
          <w:lang w:eastAsia="hi-IN" w:bidi="hi-IN"/>
        </w:rPr>
        <w:t xml:space="preserve">TECHNICKÁ SPECIFIKACE </w:t>
      </w:r>
    </w:p>
    <w:p w14:paraId="2D15A141" w14:textId="77777777" w:rsidR="007C307A" w:rsidRPr="007C307A" w:rsidRDefault="007C307A" w:rsidP="007C307A">
      <w:pPr>
        <w:spacing w:after="120"/>
        <w:jc w:val="center"/>
        <w:outlineLvl w:val="0"/>
        <w:rPr>
          <w:rFonts w:asciiTheme="minorBidi" w:hAnsiTheme="minorBidi" w:cstheme="minorBidi"/>
          <w:b/>
          <w:kern w:val="2"/>
          <w:lang w:eastAsia="hi-IN" w:bidi="hi-IN"/>
        </w:rPr>
      </w:pPr>
    </w:p>
    <w:p w14:paraId="0D5F5BC0" w14:textId="77777777" w:rsidR="00135429" w:rsidRDefault="00135429" w:rsidP="00135429">
      <w:pPr>
        <w:pStyle w:val="Rizeni-para-15"/>
      </w:pPr>
      <w:r>
        <w:rPr>
          <w:rStyle w:val="Rizeni-text-02"/>
        </w:rPr>
        <w:t>Název zakázky:</w:t>
      </w:r>
      <w:r>
        <w:rPr>
          <w:rStyle w:val="Rizeni-text-03"/>
        </w:rPr>
        <w:t xml:space="preserve"> "Investice v rámci RV"</w:t>
      </w:r>
    </w:p>
    <w:p w14:paraId="49EBB3EF" w14:textId="77777777" w:rsidR="007C307A" w:rsidRDefault="007C307A" w:rsidP="007C307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 w:rsidRPr="007C307A">
        <w:rPr>
          <w:rFonts w:asciiTheme="minorBidi" w:hAnsiTheme="minorBidi" w:cstheme="minorBidi"/>
          <w:b/>
          <w:i/>
          <w:color w:val="FF0000"/>
        </w:rPr>
        <w:t>Účastník potvrdí splnění parametrů</w:t>
      </w:r>
    </w:p>
    <w:p w14:paraId="464DF025" w14:textId="77777777" w:rsidR="00135429" w:rsidRDefault="00135429" w:rsidP="008354EC">
      <w:pPr>
        <w:jc w:val="both"/>
        <w:rPr>
          <w:rFonts w:ascii="Tahoma" w:hAnsi="Tahoma" w:cs="Tahoma"/>
          <w:b/>
          <w:sz w:val="22"/>
          <w:szCs w:val="22"/>
        </w:rPr>
      </w:pPr>
    </w:p>
    <w:p w14:paraId="35C15FB9" w14:textId="29A5522A" w:rsidR="004D5B23" w:rsidRPr="00135429" w:rsidRDefault="00135429" w:rsidP="008354EC">
      <w:pPr>
        <w:jc w:val="both"/>
        <w:rPr>
          <w:rFonts w:ascii="Tahoma" w:hAnsi="Tahoma" w:cs="Tahoma"/>
          <w:b/>
          <w:sz w:val="22"/>
          <w:szCs w:val="22"/>
        </w:rPr>
      </w:pPr>
      <w:r w:rsidRPr="00135429">
        <w:rPr>
          <w:rFonts w:ascii="Tahoma" w:hAnsi="Tahoma" w:cs="Tahoma"/>
          <w:b/>
          <w:sz w:val="22"/>
          <w:szCs w:val="22"/>
        </w:rPr>
        <w:t>TECHNICKÁ SPECIFIKACE ŘÍDÍCÍHO POČÍTAČE</w:t>
      </w:r>
    </w:p>
    <w:p w14:paraId="1BEE6EC7" w14:textId="77777777" w:rsidR="00135429" w:rsidRPr="00135429" w:rsidRDefault="00135429" w:rsidP="00135429">
      <w:pPr>
        <w:pStyle w:val="Standard"/>
        <w:rPr>
          <w:rFonts w:ascii="Tahoma" w:hAnsi="Tahoma" w:cs="Tahoma"/>
          <w:sz w:val="20"/>
          <w:szCs w:val="20"/>
        </w:rPr>
      </w:pPr>
    </w:p>
    <w:p w14:paraId="251C7B65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 w:rsidRPr="00135429">
        <w:rPr>
          <w:rFonts w:ascii="Tahoma" w:hAnsi="Tahoma" w:cs="Tahoma"/>
          <w:b/>
          <w:bCs/>
          <w:sz w:val="20"/>
          <w:szCs w:val="20"/>
        </w:rPr>
        <w:t>Řízení větrání</w:t>
      </w:r>
    </w:p>
    <w:p w14:paraId="145D68B0" w14:textId="176007A2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135429">
        <w:rPr>
          <w:rFonts w:ascii="Tahoma" w:hAnsi="Tahoma" w:cs="Tahoma"/>
          <w:sz w:val="20"/>
          <w:szCs w:val="20"/>
        </w:rPr>
        <w:t>Systém automaticky ovládá střešní i boční větrací otvory za účelem zajištění optimální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výměny vzduchu mezi vnitřním a venkovním prostředím. Správně řízené větrání umožňuje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odvádění přebytečného tepla a vlhkosti, stabilizaci teplotního režimu a vytváření vhodných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podmínek pro růst rostlin</w:t>
      </w:r>
    </w:p>
    <w:p w14:paraId="5E85E800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52222D74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 w:rsidRPr="00135429">
        <w:rPr>
          <w:rFonts w:ascii="Tahoma" w:hAnsi="Tahoma" w:cs="Tahoma"/>
          <w:b/>
          <w:bCs/>
          <w:sz w:val="20"/>
          <w:szCs w:val="20"/>
        </w:rPr>
        <w:t>Řízení technologických vrat a bran</w:t>
      </w:r>
    </w:p>
    <w:p w14:paraId="12B16C3B" w14:textId="3C9963CA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135429">
        <w:rPr>
          <w:rFonts w:ascii="Tahoma" w:hAnsi="Tahoma" w:cs="Tahoma"/>
          <w:sz w:val="20"/>
          <w:szCs w:val="20"/>
        </w:rPr>
        <w:t>Součástí klimatického řízení může být rovněž automatické ovládání technologických vrat a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bran. Jejich provoz má významný vliv na udržení požadovaného mikroklimatu, zejména v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provozech s intenzivní manipulací materiálu nebo pohybem techniky.</w:t>
      </w:r>
    </w:p>
    <w:p w14:paraId="5AEA5E2E" w14:textId="167BC47C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135429">
        <w:rPr>
          <w:rFonts w:ascii="Tahoma" w:hAnsi="Tahoma" w:cs="Tahoma"/>
          <w:sz w:val="20"/>
          <w:szCs w:val="20"/>
        </w:rPr>
        <w:t>Řídicí systém umožňuje koordinovat provoz vrat s ostatními klimatickými technologiemi tak,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aby byly minimalizovány tepelné ztráty a současně byla zachována plynulost provozu a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logistických procesů.</w:t>
      </w:r>
    </w:p>
    <w:p w14:paraId="6C2C001F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6F0D974D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135429">
        <w:rPr>
          <w:rFonts w:ascii="Tahoma" w:hAnsi="Tahoma" w:cs="Tahoma"/>
          <w:sz w:val="20"/>
          <w:szCs w:val="20"/>
        </w:rPr>
        <w:t>Možnost rozšíření systému automatického ovládání o řízení:</w:t>
      </w:r>
    </w:p>
    <w:p w14:paraId="7772507E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7786E4C9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 w:rsidRPr="00135429">
        <w:rPr>
          <w:rFonts w:ascii="Tahoma" w:hAnsi="Tahoma" w:cs="Tahoma"/>
          <w:b/>
          <w:bCs/>
          <w:sz w:val="20"/>
          <w:szCs w:val="20"/>
        </w:rPr>
        <w:t>Závlaha</w:t>
      </w:r>
    </w:p>
    <w:p w14:paraId="101A1AF4" w14:textId="4C09EA1D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135429">
        <w:rPr>
          <w:rFonts w:ascii="Tahoma" w:hAnsi="Tahoma" w:cs="Tahoma"/>
          <w:sz w:val="20"/>
          <w:szCs w:val="20"/>
        </w:rPr>
        <w:t>Řídicí systém umožňuje automatické řízení jednotlivých závlahových sekcí na základě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předem definovaných strategií, klimatických podmínek nebo aktuálních potřeb porostu.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Závlahové dávky mohou být spouštěny časově, podle intenzity slunečního záření, množství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dodané vody nebo dalších technologických parametrů.</w:t>
      </w:r>
    </w:p>
    <w:p w14:paraId="5488B990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1C43A8A0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 w:rsidRPr="00135429">
        <w:rPr>
          <w:rFonts w:ascii="Tahoma" w:hAnsi="Tahoma" w:cs="Tahoma"/>
          <w:b/>
          <w:bCs/>
          <w:sz w:val="20"/>
          <w:szCs w:val="20"/>
        </w:rPr>
        <w:t xml:space="preserve">Řízení </w:t>
      </w:r>
      <w:proofErr w:type="spellStart"/>
      <w:r w:rsidRPr="00135429">
        <w:rPr>
          <w:rFonts w:ascii="Tahoma" w:hAnsi="Tahoma" w:cs="Tahoma"/>
          <w:b/>
          <w:bCs/>
          <w:sz w:val="20"/>
          <w:szCs w:val="20"/>
        </w:rPr>
        <w:t>fertigace</w:t>
      </w:r>
      <w:proofErr w:type="spellEnd"/>
    </w:p>
    <w:p w14:paraId="18903916" w14:textId="14A831C4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proofErr w:type="spellStart"/>
      <w:r w:rsidRPr="00135429">
        <w:rPr>
          <w:rFonts w:ascii="Tahoma" w:hAnsi="Tahoma" w:cs="Tahoma"/>
          <w:sz w:val="20"/>
          <w:szCs w:val="20"/>
        </w:rPr>
        <w:t>Fertigace</w:t>
      </w:r>
      <w:proofErr w:type="spellEnd"/>
      <w:r w:rsidRPr="00135429">
        <w:rPr>
          <w:rFonts w:ascii="Tahoma" w:hAnsi="Tahoma" w:cs="Tahoma"/>
          <w:sz w:val="20"/>
          <w:szCs w:val="20"/>
        </w:rPr>
        <w:t xml:space="preserve"> představuje technologii současného dávkování vody a živin přímo ke kořenovému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systému rostlin. Správné řízení tohoto procesu je zásadní pro dosažení vysoké kvality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produkce, optimálního růstu rostlin a efektivního využití hnojiv.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Součástí procesu je nepřetržitá kontrola elektrické vodivosti (EC) a hodnoty pH, které mají zásadní vliv na dostupnost živin pro rostliny.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Systém umožňuje ukládání různých pěstebních receptur a jejich automatické využívání v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závislosti na druhu plodiny, růstové fázi nebo požadavcích obsluhy. Současně eviduje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 xml:space="preserve">spotřebu jednotlivých hnojivových složek a poskytuje detailní přehled o provozu </w:t>
      </w:r>
      <w:proofErr w:type="spellStart"/>
      <w:r w:rsidRPr="00135429">
        <w:rPr>
          <w:rFonts w:ascii="Tahoma" w:hAnsi="Tahoma" w:cs="Tahoma"/>
          <w:sz w:val="20"/>
          <w:szCs w:val="20"/>
        </w:rPr>
        <w:t>fertigační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technologie.</w:t>
      </w:r>
    </w:p>
    <w:p w14:paraId="6FEAC5A0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</w:p>
    <w:p w14:paraId="1CAC73A7" w14:textId="77777777" w:rsidR="00135429" w:rsidRPr="00135429" w:rsidRDefault="00135429" w:rsidP="00135429">
      <w:pPr>
        <w:pStyle w:val="Standard"/>
        <w:jc w:val="both"/>
        <w:rPr>
          <w:rFonts w:ascii="Tahoma" w:hAnsi="Tahoma" w:cs="Tahoma"/>
          <w:b/>
          <w:bCs/>
          <w:sz w:val="20"/>
          <w:szCs w:val="20"/>
        </w:rPr>
      </w:pPr>
      <w:r w:rsidRPr="00135429">
        <w:rPr>
          <w:rFonts w:ascii="Tahoma" w:hAnsi="Tahoma" w:cs="Tahoma"/>
          <w:b/>
          <w:bCs/>
          <w:sz w:val="20"/>
          <w:szCs w:val="20"/>
        </w:rPr>
        <w:t>Vzdálený přístup a servis</w:t>
      </w:r>
    </w:p>
    <w:p w14:paraId="4EE8E2B4" w14:textId="17620918" w:rsidR="00135429" w:rsidRPr="00135429" w:rsidRDefault="00135429" w:rsidP="00135429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135429">
        <w:rPr>
          <w:rFonts w:ascii="Tahoma" w:hAnsi="Tahoma" w:cs="Tahoma"/>
          <w:sz w:val="20"/>
          <w:szCs w:val="20"/>
        </w:rPr>
        <w:t>Součástí systému je zabezpečený vzdálený přístup umožňující správu technologie odkudkoliv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prostřednictvím internetového připojení.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Uživatelé mohou v reálném čase sledovat stav zařízení, vyhodnocovat klimatické a provozní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údaje, upravovat nastavení jednotlivých technologií a reagovat na alarmové stavy bez</w:t>
      </w:r>
      <w:r>
        <w:rPr>
          <w:rFonts w:ascii="Tahoma" w:hAnsi="Tahoma" w:cs="Tahoma"/>
          <w:sz w:val="20"/>
          <w:szCs w:val="20"/>
        </w:rPr>
        <w:t xml:space="preserve"> </w:t>
      </w:r>
      <w:r w:rsidRPr="00135429">
        <w:rPr>
          <w:rFonts w:ascii="Tahoma" w:hAnsi="Tahoma" w:cs="Tahoma"/>
          <w:sz w:val="20"/>
          <w:szCs w:val="20"/>
        </w:rPr>
        <w:t>nutnosti fyzické přítomnosti v areálu.</w:t>
      </w:r>
    </w:p>
    <w:p w14:paraId="574DF58C" w14:textId="77777777" w:rsidR="00135429" w:rsidRDefault="00135429" w:rsidP="00135429">
      <w:pPr>
        <w:pStyle w:val="Standard"/>
        <w:jc w:val="both"/>
        <w:rPr>
          <w:rFonts w:hint="eastAsia"/>
        </w:rPr>
      </w:pPr>
    </w:p>
    <w:p w14:paraId="2413DE16" w14:textId="77777777" w:rsidR="00C34C26" w:rsidRDefault="00C34C26" w:rsidP="00C34C26">
      <w:pPr>
        <w:suppressAutoHyphens w:val="0"/>
        <w:rPr>
          <w:rFonts w:asciiTheme="minorBidi" w:hAnsiTheme="minorBidi" w:cstheme="minorBidi"/>
          <w:b/>
          <w:bCs/>
          <w:szCs w:val="20"/>
        </w:rPr>
      </w:pPr>
    </w:p>
    <w:p w14:paraId="293BC491" w14:textId="77777777" w:rsidR="00C34C26" w:rsidRPr="003E5833" w:rsidRDefault="00C34C26" w:rsidP="00C34C26">
      <w:pPr>
        <w:rPr>
          <w:rFonts w:asciiTheme="minorBidi" w:hAnsiTheme="minorBidi" w:cstheme="minorBidi"/>
          <w:szCs w:val="20"/>
        </w:rPr>
      </w:pPr>
    </w:p>
    <w:p w14:paraId="74F0B418" w14:textId="77777777" w:rsidR="00C34C26" w:rsidRPr="00FE0D8C" w:rsidRDefault="00C34C26" w:rsidP="00C34C26">
      <w:pPr>
        <w:rPr>
          <w:rFonts w:ascii="Tahoma" w:hAnsi="Tahoma" w:cs="Tahoma"/>
          <w:i/>
          <w:szCs w:val="20"/>
        </w:rPr>
      </w:pPr>
      <w:bookmarkStart w:id="0" w:name="_Hlk151238636"/>
      <w:r w:rsidRPr="00FE0D8C">
        <w:rPr>
          <w:rFonts w:ascii="Tahoma" w:hAnsi="Tahoma" w:cs="Tahoma"/>
          <w:i/>
          <w:szCs w:val="20"/>
        </w:rPr>
        <w:t xml:space="preserve">V </w:t>
      </w:r>
      <w:r>
        <w:rPr>
          <w:rFonts w:ascii="Tahoma" w:hAnsi="Tahoma" w:cs="Tahoma"/>
          <w:i/>
          <w:szCs w:val="20"/>
        </w:rPr>
        <w:t>.........................</w:t>
      </w:r>
      <w:r w:rsidRPr="00FE0D8C">
        <w:rPr>
          <w:rFonts w:ascii="Tahoma" w:hAnsi="Tahoma" w:cs="Tahoma"/>
          <w:i/>
          <w:szCs w:val="20"/>
        </w:rPr>
        <w:t xml:space="preserve"> dne </w:t>
      </w:r>
      <w:r>
        <w:rPr>
          <w:rFonts w:ascii="Tahoma" w:hAnsi="Tahoma" w:cs="Tahoma"/>
          <w:i/>
          <w:szCs w:val="20"/>
        </w:rPr>
        <w:t>..............................</w:t>
      </w:r>
    </w:p>
    <w:p w14:paraId="5139F4DE" w14:textId="77777777" w:rsidR="00C34C26" w:rsidRPr="00FE0D8C" w:rsidRDefault="00C34C26" w:rsidP="00C34C26">
      <w:pPr>
        <w:tabs>
          <w:tab w:val="left" w:pos="3402"/>
        </w:tabs>
        <w:jc w:val="right"/>
        <w:rPr>
          <w:rFonts w:ascii="Tahoma" w:hAnsi="Tahoma" w:cs="Tahoma"/>
          <w:szCs w:val="20"/>
        </w:rPr>
      </w:pPr>
    </w:p>
    <w:p w14:paraId="3773B959" w14:textId="77777777" w:rsidR="00C34C26" w:rsidRPr="00FE0D8C" w:rsidRDefault="00C34C26" w:rsidP="00C34C26">
      <w:pPr>
        <w:tabs>
          <w:tab w:val="left" w:pos="3402"/>
        </w:tabs>
        <w:jc w:val="right"/>
        <w:rPr>
          <w:rFonts w:ascii="Tahoma" w:hAnsi="Tahoma" w:cs="Tahoma"/>
          <w:szCs w:val="20"/>
        </w:rPr>
      </w:pPr>
    </w:p>
    <w:p w14:paraId="6D9A56DB" w14:textId="77777777" w:rsidR="00C34C26" w:rsidRPr="00FE0D8C" w:rsidRDefault="00C34C26" w:rsidP="00C34C26">
      <w:pPr>
        <w:tabs>
          <w:tab w:val="left" w:pos="3402"/>
        </w:tabs>
        <w:jc w:val="right"/>
        <w:rPr>
          <w:rFonts w:ascii="Tahoma" w:hAnsi="Tahoma" w:cs="Tahoma"/>
          <w:szCs w:val="20"/>
        </w:rPr>
      </w:pPr>
    </w:p>
    <w:p w14:paraId="11DB562F" w14:textId="77777777" w:rsidR="00C34C26" w:rsidRPr="00FE0D8C" w:rsidRDefault="00C34C26" w:rsidP="00C34C26">
      <w:pPr>
        <w:tabs>
          <w:tab w:val="left" w:pos="3402"/>
        </w:tabs>
        <w:jc w:val="right"/>
        <w:rPr>
          <w:rFonts w:ascii="Tahoma" w:hAnsi="Tahoma" w:cs="Tahoma"/>
          <w:szCs w:val="20"/>
        </w:rPr>
      </w:pPr>
    </w:p>
    <w:p w14:paraId="2686138E" w14:textId="0F55E61A" w:rsidR="00C34C26" w:rsidRPr="00FE0D8C" w:rsidRDefault="00C34C26" w:rsidP="00C34C26">
      <w:pPr>
        <w:tabs>
          <w:tab w:val="left" w:pos="3402"/>
        </w:tabs>
        <w:jc w:val="center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ab/>
      </w:r>
      <w:r w:rsidRPr="00FE0D8C">
        <w:rPr>
          <w:rFonts w:ascii="Tahoma" w:hAnsi="Tahoma" w:cs="Tahoma"/>
          <w:szCs w:val="20"/>
        </w:rPr>
        <w:t>………………………………………</w:t>
      </w:r>
      <w:r w:rsidR="00135429">
        <w:rPr>
          <w:rFonts w:ascii="Tahoma" w:hAnsi="Tahoma" w:cs="Tahoma"/>
          <w:szCs w:val="20"/>
        </w:rPr>
        <w:t>……</w:t>
      </w:r>
      <w:r w:rsidRPr="00FE0D8C">
        <w:rPr>
          <w:rFonts w:ascii="Tahoma" w:hAnsi="Tahoma" w:cs="Tahoma"/>
          <w:szCs w:val="20"/>
        </w:rPr>
        <w:t>…………………….</w:t>
      </w:r>
    </w:p>
    <w:p w14:paraId="00A8F732" w14:textId="77777777" w:rsidR="00C34C26" w:rsidRPr="00FE0D8C" w:rsidRDefault="00C34C26" w:rsidP="00C34C26">
      <w:pPr>
        <w:jc w:val="right"/>
        <w:rPr>
          <w:rFonts w:ascii="Tahoma" w:hAnsi="Tahoma" w:cs="Tahoma"/>
          <w:szCs w:val="20"/>
        </w:rPr>
      </w:pPr>
      <w:r>
        <w:rPr>
          <w:rFonts w:ascii="Tahoma" w:hAnsi="Tahoma" w:cs="Tahoma"/>
          <w:i/>
          <w:szCs w:val="20"/>
        </w:rPr>
        <w:t xml:space="preserve">   </w:t>
      </w:r>
      <w:r w:rsidRPr="00FE0D8C">
        <w:rPr>
          <w:rFonts w:ascii="Tahoma" w:hAnsi="Tahoma" w:cs="Tahoma"/>
          <w:i/>
          <w:szCs w:val="20"/>
        </w:rPr>
        <w:t xml:space="preserve">razítko a podpis </w:t>
      </w:r>
      <w:r w:rsidRPr="00FE0D8C">
        <w:rPr>
          <w:rFonts w:ascii="Tahoma" w:hAnsi="Tahoma" w:cs="Tahoma"/>
          <w:b/>
          <w:i/>
          <w:szCs w:val="20"/>
        </w:rPr>
        <w:t>osoby oprávněné jednat či zastupovat</w:t>
      </w:r>
      <w:bookmarkEnd w:id="0"/>
    </w:p>
    <w:p w14:paraId="6D1FED03" w14:textId="77777777" w:rsidR="00C34C26" w:rsidRPr="0090733F" w:rsidRDefault="00C34C26" w:rsidP="00C34C26">
      <w:pPr>
        <w:suppressAutoHyphens w:val="0"/>
        <w:rPr>
          <w:rFonts w:asciiTheme="minorBidi" w:hAnsiTheme="minorBidi" w:cstheme="minorBidi"/>
          <w:b/>
          <w:bCs/>
          <w:szCs w:val="20"/>
        </w:rPr>
      </w:pPr>
    </w:p>
    <w:p w14:paraId="77AB4660" w14:textId="77777777" w:rsidR="00C34C26" w:rsidRPr="008354EC" w:rsidRDefault="00C34C26" w:rsidP="008354EC">
      <w:pPr>
        <w:suppressAutoHyphens w:val="0"/>
        <w:rPr>
          <w:rFonts w:cs="Arial"/>
          <w:b/>
          <w:bCs/>
        </w:rPr>
      </w:pPr>
    </w:p>
    <w:sectPr w:rsidR="00C34C26" w:rsidRPr="00835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DF2"/>
    <w:multiLevelType w:val="hybridMultilevel"/>
    <w:tmpl w:val="E836EB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B26A4"/>
    <w:multiLevelType w:val="hybridMultilevel"/>
    <w:tmpl w:val="22EAE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50BDA"/>
    <w:multiLevelType w:val="hybridMultilevel"/>
    <w:tmpl w:val="65A49B6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3" w15:restartNumberingAfterBreak="0">
    <w:nsid w:val="162660DF"/>
    <w:multiLevelType w:val="hybridMultilevel"/>
    <w:tmpl w:val="42C2A1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F2E2F"/>
    <w:multiLevelType w:val="hybridMultilevel"/>
    <w:tmpl w:val="1794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45BF5"/>
    <w:multiLevelType w:val="hybridMultilevel"/>
    <w:tmpl w:val="7ACAFEC8"/>
    <w:lvl w:ilvl="0" w:tplc="C652DB66">
      <w:start w:val="7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47677"/>
    <w:multiLevelType w:val="hybridMultilevel"/>
    <w:tmpl w:val="2326E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13C42"/>
    <w:multiLevelType w:val="hybridMultilevel"/>
    <w:tmpl w:val="01CAF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BA6059"/>
    <w:multiLevelType w:val="hybridMultilevel"/>
    <w:tmpl w:val="EF0C6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97903"/>
    <w:multiLevelType w:val="hybridMultilevel"/>
    <w:tmpl w:val="7D662C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F0D3B"/>
    <w:multiLevelType w:val="hybridMultilevel"/>
    <w:tmpl w:val="8966B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126CF"/>
    <w:multiLevelType w:val="hybridMultilevel"/>
    <w:tmpl w:val="27485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F0220"/>
    <w:multiLevelType w:val="hybridMultilevel"/>
    <w:tmpl w:val="6B38D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96C5C"/>
    <w:multiLevelType w:val="hybridMultilevel"/>
    <w:tmpl w:val="C636A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105C8"/>
    <w:multiLevelType w:val="hybridMultilevel"/>
    <w:tmpl w:val="D17C1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2B74"/>
    <w:multiLevelType w:val="hybridMultilevel"/>
    <w:tmpl w:val="13FABA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022"/>
    <w:multiLevelType w:val="hybridMultilevel"/>
    <w:tmpl w:val="3A52E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47F4C"/>
    <w:multiLevelType w:val="hybridMultilevel"/>
    <w:tmpl w:val="C91E4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74908"/>
    <w:multiLevelType w:val="hybridMultilevel"/>
    <w:tmpl w:val="111E0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BD4663"/>
    <w:multiLevelType w:val="hybridMultilevel"/>
    <w:tmpl w:val="F0E2C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B0E7D"/>
    <w:multiLevelType w:val="hybridMultilevel"/>
    <w:tmpl w:val="2ABE4692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1" w15:restartNumberingAfterBreak="0">
    <w:nsid w:val="7C0A4FE2"/>
    <w:multiLevelType w:val="hybridMultilevel"/>
    <w:tmpl w:val="884EA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24D96"/>
    <w:multiLevelType w:val="hybridMultilevel"/>
    <w:tmpl w:val="586214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027153">
    <w:abstractNumId w:val="0"/>
  </w:num>
  <w:num w:numId="2" w16cid:durableId="854071808">
    <w:abstractNumId w:val="7"/>
  </w:num>
  <w:num w:numId="3" w16cid:durableId="1603683165">
    <w:abstractNumId w:val="20"/>
  </w:num>
  <w:num w:numId="4" w16cid:durableId="622198823">
    <w:abstractNumId w:val="1"/>
  </w:num>
  <w:num w:numId="5" w16cid:durableId="133984601">
    <w:abstractNumId w:val="10"/>
  </w:num>
  <w:num w:numId="6" w16cid:durableId="2115133182">
    <w:abstractNumId w:val="3"/>
  </w:num>
  <w:num w:numId="7" w16cid:durableId="1187135807">
    <w:abstractNumId w:val="22"/>
  </w:num>
  <w:num w:numId="8" w16cid:durableId="685911236">
    <w:abstractNumId w:val="15"/>
  </w:num>
  <w:num w:numId="9" w16cid:durableId="1987121264">
    <w:abstractNumId w:val="13"/>
  </w:num>
  <w:num w:numId="10" w16cid:durableId="217789936">
    <w:abstractNumId w:val="2"/>
  </w:num>
  <w:num w:numId="11" w16cid:durableId="887885664">
    <w:abstractNumId w:val="18"/>
  </w:num>
  <w:num w:numId="12" w16cid:durableId="1044065415">
    <w:abstractNumId w:val="8"/>
  </w:num>
  <w:num w:numId="13" w16cid:durableId="1044061964">
    <w:abstractNumId w:val="12"/>
  </w:num>
  <w:num w:numId="14" w16cid:durableId="38019454">
    <w:abstractNumId w:val="16"/>
  </w:num>
  <w:num w:numId="15" w16cid:durableId="478034809">
    <w:abstractNumId w:val="19"/>
  </w:num>
  <w:num w:numId="16" w16cid:durableId="1153452675">
    <w:abstractNumId w:val="11"/>
  </w:num>
  <w:num w:numId="17" w16cid:durableId="847258836">
    <w:abstractNumId w:val="14"/>
  </w:num>
  <w:num w:numId="18" w16cid:durableId="639576251">
    <w:abstractNumId w:val="21"/>
  </w:num>
  <w:num w:numId="19" w16cid:durableId="179198252">
    <w:abstractNumId w:val="17"/>
  </w:num>
  <w:num w:numId="20" w16cid:durableId="819343541">
    <w:abstractNumId w:val="4"/>
  </w:num>
  <w:num w:numId="21" w16cid:durableId="1297103725">
    <w:abstractNumId w:val="5"/>
  </w:num>
  <w:num w:numId="22" w16cid:durableId="2132281109">
    <w:abstractNumId w:val="6"/>
  </w:num>
  <w:num w:numId="23" w16cid:durableId="1511944143">
    <w:abstractNumId w:val="9"/>
  </w:num>
  <w:num w:numId="24" w16cid:durableId="211886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F7"/>
    <w:rsid w:val="000256BD"/>
    <w:rsid w:val="00054ED9"/>
    <w:rsid w:val="00091C7E"/>
    <w:rsid w:val="00135429"/>
    <w:rsid w:val="002A372C"/>
    <w:rsid w:val="002D6A9F"/>
    <w:rsid w:val="00381B90"/>
    <w:rsid w:val="003A346D"/>
    <w:rsid w:val="003F5518"/>
    <w:rsid w:val="0040234F"/>
    <w:rsid w:val="004D5B23"/>
    <w:rsid w:val="005A355A"/>
    <w:rsid w:val="005A706A"/>
    <w:rsid w:val="005F2515"/>
    <w:rsid w:val="005F2DBE"/>
    <w:rsid w:val="006A4E18"/>
    <w:rsid w:val="006A6679"/>
    <w:rsid w:val="006C5DCB"/>
    <w:rsid w:val="006D3C94"/>
    <w:rsid w:val="00710D6B"/>
    <w:rsid w:val="00780CC2"/>
    <w:rsid w:val="007C307A"/>
    <w:rsid w:val="0082576C"/>
    <w:rsid w:val="008354EC"/>
    <w:rsid w:val="008B4D33"/>
    <w:rsid w:val="008D1D6F"/>
    <w:rsid w:val="009030D6"/>
    <w:rsid w:val="009533EA"/>
    <w:rsid w:val="00955C30"/>
    <w:rsid w:val="00A77FF7"/>
    <w:rsid w:val="00AD67A5"/>
    <w:rsid w:val="00B61A71"/>
    <w:rsid w:val="00C34C26"/>
    <w:rsid w:val="00C846A7"/>
    <w:rsid w:val="00CA06D7"/>
    <w:rsid w:val="00CE2003"/>
    <w:rsid w:val="00CF2B3D"/>
    <w:rsid w:val="00D21382"/>
    <w:rsid w:val="00D45B71"/>
    <w:rsid w:val="00D96D17"/>
    <w:rsid w:val="00DE1329"/>
    <w:rsid w:val="00DF7AF9"/>
    <w:rsid w:val="00E015F3"/>
    <w:rsid w:val="00E74BA6"/>
    <w:rsid w:val="00EC41EB"/>
    <w:rsid w:val="00ED374C"/>
    <w:rsid w:val="00F26098"/>
    <w:rsid w:val="00F469C0"/>
    <w:rsid w:val="00FB02AB"/>
    <w:rsid w:val="00FB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E2403"/>
  <w15:chartTrackingRefBased/>
  <w15:docId w15:val="{72DE0C37-365C-4C9D-B3D4-7060633C9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FF7"/>
    <w:pPr>
      <w:suppressAutoHyphens/>
      <w:spacing w:after="0" w:line="240" w:lineRule="auto"/>
    </w:pPr>
    <w:rPr>
      <w:rFonts w:ascii="Arial" w:eastAsia="Times New Roman" w:hAnsi="Arial" w:cs="Calibri"/>
      <w:sz w:val="20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A77FF7"/>
    <w:pPr>
      <w:keepNext/>
      <w:suppressAutoHyphens w:val="0"/>
      <w:outlineLvl w:val="8"/>
    </w:pPr>
    <w:rPr>
      <w:rFonts w:cs="Times New Roman"/>
      <w:b/>
      <w:i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rsid w:val="00A77FF7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7FF7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D374C"/>
    <w:pPr>
      <w:widowControl w:val="0"/>
      <w:suppressAutoHyphens w:val="0"/>
      <w:ind w:left="245"/>
    </w:pPr>
    <w:rPr>
      <w:rFonts w:ascii="Calibri" w:eastAsia="Calibri" w:hAnsi="Calibri" w:cs="Times New Roman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374C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D374C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ED374C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Rizeni-text-02">
    <w:name w:val="Rizeni-text-02"/>
    <w:basedOn w:val="Standardnpsmoodstavce"/>
    <w:uiPriority w:val="1"/>
    <w:qFormat/>
    <w:rsid w:val="00135429"/>
    <w:rPr>
      <w:rFonts w:ascii="Tahoma" w:hAnsi="Tahoma" w:cs="Tahoma"/>
      <w:b/>
      <w:u w:val="single"/>
    </w:rPr>
  </w:style>
  <w:style w:type="character" w:customStyle="1" w:styleId="Rizeni-text-03">
    <w:name w:val="Rizeni-text-03"/>
    <w:basedOn w:val="Standardnpsmoodstavce"/>
    <w:uiPriority w:val="1"/>
    <w:qFormat/>
    <w:rsid w:val="00135429"/>
    <w:rPr>
      <w:b/>
      <w:sz w:val="21"/>
      <w:szCs w:val="21"/>
    </w:rPr>
  </w:style>
  <w:style w:type="paragraph" w:customStyle="1" w:styleId="Rizeni-para-15">
    <w:name w:val="Rizeni-para-15"/>
    <w:basedOn w:val="Normln"/>
    <w:qFormat/>
    <w:rsid w:val="00135429"/>
    <w:pPr>
      <w:overflowPunct w:val="0"/>
      <w:autoSpaceDE w:val="0"/>
      <w:spacing w:before="240" w:after="240"/>
      <w:jc w:val="both"/>
      <w:textAlignment w:val="baseline"/>
    </w:pPr>
    <w:rPr>
      <w:rFonts w:ascii="Tahoma" w:hAnsi="Tahoma" w:cs="Times New Roman"/>
      <w:szCs w:val="20"/>
      <w:lang w:eastAsia="zh-CN"/>
    </w:rPr>
  </w:style>
  <w:style w:type="paragraph" w:customStyle="1" w:styleId="Standard">
    <w:name w:val="Standard"/>
    <w:rsid w:val="0013542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Pavel Bochýnek</cp:lastModifiedBy>
  <cp:revision>37</cp:revision>
  <dcterms:created xsi:type="dcterms:W3CDTF">2026-01-02T17:05:00Z</dcterms:created>
  <dcterms:modified xsi:type="dcterms:W3CDTF">2026-06-17T20:39:00Z</dcterms:modified>
</cp:coreProperties>
</file>