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E0BF" w14:textId="511BA0C1" w:rsidR="003D4BB9" w:rsidRPr="003D4BB9" w:rsidRDefault="003D4BB9" w:rsidP="003D4BB9"/>
    <w:p w14:paraId="2D52EBCF" w14:textId="77777777" w:rsidR="003D4BB9" w:rsidRPr="003D4BB9" w:rsidRDefault="003D4BB9" w:rsidP="003D4BB9">
      <w:pPr>
        <w:rPr>
          <w:b/>
          <w:bCs/>
        </w:rPr>
      </w:pPr>
      <w:r w:rsidRPr="003D4BB9">
        <w:rPr>
          <w:b/>
          <w:bCs/>
        </w:rPr>
        <w:t>Doplňující technické požadavky – tanky na husté směsi (smetana, tvaroh)</w:t>
      </w:r>
    </w:p>
    <w:p w14:paraId="612D37BE" w14:textId="77777777" w:rsidR="003D4BB9" w:rsidRPr="003D4BB9" w:rsidRDefault="003D4BB9" w:rsidP="003D4BB9">
      <w:pPr>
        <w:numPr>
          <w:ilvl w:val="0"/>
          <w:numId w:val="1"/>
        </w:numPr>
      </w:pPr>
      <w:r w:rsidRPr="003D4BB9">
        <w:rPr>
          <w:b/>
          <w:bCs/>
        </w:rPr>
        <w:t>Stavební omezení – výška stropu a demontáž převodovky</w:t>
      </w:r>
    </w:p>
    <w:p w14:paraId="1EC0622C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t xml:space="preserve">Výška stropu ve „staré hale“ je </w:t>
      </w:r>
      <w:r w:rsidRPr="003D4BB9">
        <w:rPr>
          <w:b/>
          <w:bCs/>
        </w:rPr>
        <w:t>3 950 mm</w:t>
      </w:r>
      <w:r w:rsidRPr="003D4BB9">
        <w:t>.</w:t>
      </w:r>
    </w:p>
    <w:p w14:paraId="5582E5E9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t xml:space="preserve">Stávající tanky s převodovkou mají výšku cca </w:t>
      </w:r>
      <w:r w:rsidRPr="003D4BB9">
        <w:rPr>
          <w:b/>
          <w:bCs/>
        </w:rPr>
        <w:t>3 700 mm</w:t>
      </w:r>
      <w:r w:rsidRPr="003D4BB9">
        <w:t xml:space="preserve"> a je u nich umožněna demontáž malé převodovky.</w:t>
      </w:r>
    </w:p>
    <w:p w14:paraId="19BAF0C4" w14:textId="56F7BB90" w:rsidR="003D4BB9" w:rsidRPr="003D4BB9" w:rsidRDefault="003D4BB9" w:rsidP="003D4BB9">
      <w:pPr>
        <w:numPr>
          <w:ilvl w:val="1"/>
          <w:numId w:val="1"/>
        </w:numPr>
      </w:pPr>
      <w:r w:rsidRPr="003D4BB9">
        <w:t xml:space="preserve">Nové tanky musí být </w:t>
      </w:r>
      <w:r w:rsidRPr="003D4BB9">
        <w:rPr>
          <w:b/>
          <w:bCs/>
        </w:rPr>
        <w:t xml:space="preserve">navrženy tak, aby byla i při výšce stropu 3 950 mm zajištěna bezpečná demontáž </w:t>
      </w:r>
      <w:r>
        <w:rPr>
          <w:b/>
          <w:bCs/>
        </w:rPr>
        <w:t>motoru i převodovky</w:t>
      </w:r>
      <w:r w:rsidRPr="003D4BB9">
        <w:t xml:space="preserve"> </w:t>
      </w:r>
      <w:proofErr w:type="gramStart"/>
      <w:r w:rsidRPr="003D4BB9">
        <w:t>( servisní</w:t>
      </w:r>
      <w:proofErr w:type="gramEnd"/>
      <w:r w:rsidRPr="003D4BB9">
        <w:t xml:space="preserve"> přístup, sejmutí víka apod.).</w:t>
      </w:r>
    </w:p>
    <w:p w14:paraId="33B34FDE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t>Dodavatel zohlední toto omezení v návrhu celkové výšky tanku, instalaci míchadla a v požadavcích na manipulační prostor.</w:t>
      </w:r>
    </w:p>
    <w:p w14:paraId="010BC820" w14:textId="77777777" w:rsidR="003D4BB9" w:rsidRPr="003D4BB9" w:rsidRDefault="003D4BB9" w:rsidP="003D4BB9">
      <w:pPr>
        <w:numPr>
          <w:ilvl w:val="0"/>
          <w:numId w:val="1"/>
        </w:numPr>
      </w:pPr>
      <w:r w:rsidRPr="003D4BB9">
        <w:rPr>
          <w:b/>
          <w:bCs/>
        </w:rPr>
        <w:t>Ventil na ledovou vodu</w:t>
      </w:r>
    </w:p>
    <w:p w14:paraId="3C092A40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t xml:space="preserve">Pro řízení průtoku ledové vody do pláště tanku bude použit </w:t>
      </w:r>
      <w:r w:rsidRPr="003D4BB9">
        <w:rPr>
          <w:b/>
          <w:bCs/>
        </w:rPr>
        <w:t xml:space="preserve">elektromagnetický ventil </w:t>
      </w:r>
      <w:proofErr w:type="spellStart"/>
      <w:r w:rsidRPr="003D4BB9">
        <w:rPr>
          <w:b/>
          <w:bCs/>
        </w:rPr>
        <w:t>Mivalt</w:t>
      </w:r>
      <w:proofErr w:type="spellEnd"/>
      <w:r w:rsidRPr="003D4BB9">
        <w:rPr>
          <w:b/>
          <w:bCs/>
        </w:rPr>
        <w:t>, typ MPA NC-T25 304, DN 1", napájení 9–35 V AC/DC</w:t>
      </w:r>
      <w:r w:rsidRPr="003D4BB9">
        <w:t>.</w:t>
      </w:r>
    </w:p>
    <w:p w14:paraId="46A69CB0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t xml:space="preserve">Dodavatel přizpůsobí dimenzování potrubí, armatur a </w:t>
      </w:r>
      <w:proofErr w:type="spellStart"/>
      <w:r w:rsidRPr="003D4BB9">
        <w:t>MaR</w:t>
      </w:r>
      <w:proofErr w:type="spellEnd"/>
      <w:r w:rsidRPr="003D4BB9">
        <w:t xml:space="preserve"> tomuto typu ventilu nebo plně rovnocennému ekvivalentu.</w:t>
      </w:r>
    </w:p>
    <w:p w14:paraId="00D5DD2A" w14:textId="77777777" w:rsidR="003D4BB9" w:rsidRPr="003D4BB9" w:rsidRDefault="003D4BB9" w:rsidP="003D4BB9">
      <w:pPr>
        <w:numPr>
          <w:ilvl w:val="0"/>
          <w:numId w:val="1"/>
        </w:numPr>
      </w:pPr>
      <w:r w:rsidRPr="003D4BB9">
        <w:rPr>
          <w:b/>
          <w:bCs/>
        </w:rPr>
        <w:t>Měření hladiny – radarový snímač</w:t>
      </w:r>
    </w:p>
    <w:p w14:paraId="279243D7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t xml:space="preserve">Měření množství směsi v tanku bude zajištěno </w:t>
      </w:r>
      <w:r w:rsidRPr="003D4BB9">
        <w:rPr>
          <w:b/>
          <w:bCs/>
        </w:rPr>
        <w:t>bezkontaktním radarovým snímačem</w:t>
      </w:r>
      <w:r w:rsidRPr="003D4BB9">
        <w:t xml:space="preserve"> typu </w:t>
      </w:r>
      <w:r w:rsidRPr="003D4BB9">
        <w:rPr>
          <w:b/>
          <w:bCs/>
        </w:rPr>
        <w:t>WFP-</w:t>
      </w:r>
      <w:proofErr w:type="gramStart"/>
      <w:r w:rsidRPr="003D4BB9">
        <w:rPr>
          <w:b/>
          <w:bCs/>
        </w:rPr>
        <w:t>21C</w:t>
      </w:r>
      <w:proofErr w:type="gramEnd"/>
      <w:r w:rsidRPr="003D4BB9">
        <w:rPr>
          <w:b/>
          <w:bCs/>
        </w:rPr>
        <w:t>-4PILOTEC</w:t>
      </w:r>
      <w:r w:rsidRPr="003D4BB9">
        <w:t xml:space="preserve"> (frekvence 77–81 GHz) nebo technicky rovnocenným ekvivalentem.</w:t>
      </w:r>
    </w:p>
    <w:p w14:paraId="31414FB2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t xml:space="preserve">Dodavatel zajistí vhodnou procesní přípojku, napájení a výstupní signál (např. 4–20 mA / sběrnice) pro napojení na </w:t>
      </w:r>
      <w:proofErr w:type="spellStart"/>
      <w:r w:rsidRPr="003D4BB9">
        <w:t>MaR</w:t>
      </w:r>
      <w:proofErr w:type="spellEnd"/>
      <w:r w:rsidRPr="003D4BB9">
        <w:t>.</w:t>
      </w:r>
    </w:p>
    <w:p w14:paraId="319B34AC" w14:textId="77777777" w:rsidR="003D4BB9" w:rsidRPr="003D4BB9" w:rsidRDefault="003D4BB9" w:rsidP="003D4BB9">
      <w:pPr>
        <w:numPr>
          <w:ilvl w:val="0"/>
          <w:numId w:val="1"/>
        </w:numPr>
      </w:pPr>
      <w:r w:rsidRPr="003D4BB9">
        <w:rPr>
          <w:b/>
          <w:bCs/>
        </w:rPr>
        <w:t>Reologické vlastnosti – smetana</w:t>
      </w:r>
    </w:p>
    <w:p w14:paraId="2A4073E1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t xml:space="preserve">Tanky budou určeny mimo jiné pro </w:t>
      </w:r>
      <w:r w:rsidRPr="003D4BB9">
        <w:rPr>
          <w:b/>
          <w:bCs/>
        </w:rPr>
        <w:t>smetanu</w:t>
      </w:r>
      <w:r w:rsidRPr="003D4BB9">
        <w:t>; její reologické vlastnosti vycházejí z měření na reometru při 5 °C:</w:t>
      </w:r>
    </w:p>
    <w:p w14:paraId="05AA4237" w14:textId="77777777" w:rsidR="003D4BB9" w:rsidRPr="003D4BB9" w:rsidRDefault="003D4BB9" w:rsidP="003D4BB9">
      <w:pPr>
        <w:numPr>
          <w:ilvl w:val="2"/>
          <w:numId w:val="1"/>
        </w:numPr>
      </w:pPr>
      <w:r w:rsidRPr="003D4BB9">
        <w:t xml:space="preserve">dynamická viskozita smetany se pohybuje přibližně v rozsahu </w:t>
      </w:r>
      <w:r w:rsidRPr="003D4BB9">
        <w:rPr>
          <w:b/>
          <w:bCs/>
        </w:rPr>
        <w:t xml:space="preserve">2,4–9,8 </w:t>
      </w:r>
      <w:proofErr w:type="spellStart"/>
      <w:r w:rsidRPr="003D4BB9">
        <w:rPr>
          <w:b/>
          <w:bCs/>
        </w:rPr>
        <w:t>Pa·s</w:t>
      </w:r>
      <w:proofErr w:type="spellEnd"/>
      <w:r w:rsidRPr="003D4BB9">
        <w:t xml:space="preserve"> při smykové rychlosti </w:t>
      </w:r>
      <w:r w:rsidRPr="003D4BB9">
        <w:rPr>
          <w:b/>
          <w:bCs/>
        </w:rPr>
        <w:t>1–1 000 s</w:t>
      </w:r>
      <w:r w:rsidRPr="003D4BB9">
        <w:rPr>
          <w:rFonts w:ascii="Cambria Math" w:hAnsi="Cambria Math" w:cs="Cambria Math"/>
          <w:b/>
          <w:bCs/>
        </w:rPr>
        <w:t>⁻</w:t>
      </w:r>
      <w:r w:rsidRPr="003D4BB9">
        <w:rPr>
          <w:rFonts w:ascii="Aptos" w:hAnsi="Aptos" w:cs="Aptos"/>
          <w:b/>
          <w:bCs/>
        </w:rPr>
        <w:t>¹</w:t>
      </w:r>
      <w:r w:rsidRPr="003D4BB9">
        <w:t xml:space="preserve">. </w:t>
      </w:r>
    </w:p>
    <w:p w14:paraId="6FBAEE0A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t>Míchací výkon a konstrukce míchadla musí být dimenzovány na zpracování médií s viskozitou v tomto rozsahu.</w:t>
      </w:r>
    </w:p>
    <w:p w14:paraId="714AE4B6" w14:textId="77777777" w:rsidR="003D4BB9" w:rsidRPr="003D4BB9" w:rsidRDefault="003D4BB9" w:rsidP="003D4BB9">
      <w:pPr>
        <w:numPr>
          <w:ilvl w:val="0"/>
          <w:numId w:val="1"/>
        </w:numPr>
      </w:pPr>
      <w:r w:rsidRPr="003D4BB9">
        <w:rPr>
          <w:b/>
          <w:bCs/>
        </w:rPr>
        <w:t>Reologické vlastnosti – tvaroh</w:t>
      </w:r>
    </w:p>
    <w:p w14:paraId="61351213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lastRenderedPageBreak/>
        <w:t xml:space="preserve">Do tanku bude </w:t>
      </w:r>
      <w:r w:rsidRPr="003D4BB9">
        <w:rPr>
          <w:b/>
          <w:bCs/>
        </w:rPr>
        <w:t>vrchním horním otvorem</w:t>
      </w:r>
      <w:r w:rsidRPr="003D4BB9">
        <w:t xml:space="preserve"> přidáván odtučněný tvaroh (cca 16 % sušiny).</w:t>
      </w:r>
    </w:p>
    <w:p w14:paraId="4C035BC3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t>Na základě provedených měření viskozity tvarohu (odtučněného) platí orientačně:</w:t>
      </w:r>
    </w:p>
    <w:p w14:paraId="37E42128" w14:textId="77777777" w:rsidR="003D4BB9" w:rsidRPr="003D4BB9" w:rsidRDefault="003D4BB9" w:rsidP="003D4BB9">
      <w:pPr>
        <w:numPr>
          <w:ilvl w:val="2"/>
          <w:numId w:val="1"/>
        </w:numPr>
      </w:pPr>
      <w:r w:rsidRPr="003D4BB9">
        <w:t xml:space="preserve">při smykové rychlosti cca </w:t>
      </w:r>
      <w:r w:rsidRPr="003D4BB9">
        <w:rPr>
          <w:b/>
          <w:bCs/>
        </w:rPr>
        <w:t>6,45 s</w:t>
      </w:r>
      <w:r w:rsidRPr="003D4BB9">
        <w:rPr>
          <w:rFonts w:ascii="Cambria Math" w:hAnsi="Cambria Math" w:cs="Cambria Math"/>
          <w:b/>
          <w:bCs/>
        </w:rPr>
        <w:t>⁻</w:t>
      </w:r>
      <w:r w:rsidRPr="003D4BB9">
        <w:rPr>
          <w:rFonts w:ascii="Aptos" w:hAnsi="Aptos" w:cs="Aptos"/>
          <w:b/>
          <w:bCs/>
        </w:rPr>
        <w:t>¹</w:t>
      </w:r>
      <w:r w:rsidRPr="003D4BB9">
        <w:t xml:space="preserve"> je průměrná dynamická viskozita cca </w:t>
      </w:r>
      <w:r w:rsidRPr="003D4BB9">
        <w:rPr>
          <w:b/>
          <w:bCs/>
        </w:rPr>
        <w:t xml:space="preserve">8,8 </w:t>
      </w:r>
      <w:proofErr w:type="spellStart"/>
      <w:r w:rsidRPr="003D4BB9">
        <w:rPr>
          <w:b/>
          <w:bCs/>
        </w:rPr>
        <w:t>Pa·s</w:t>
      </w:r>
      <w:proofErr w:type="spellEnd"/>
      <w:r w:rsidRPr="003D4BB9">
        <w:t xml:space="preserve"> (8 790 </w:t>
      </w:r>
      <w:proofErr w:type="spellStart"/>
      <w:r w:rsidRPr="003D4BB9">
        <w:t>mPa·s</w:t>
      </w:r>
      <w:proofErr w:type="spellEnd"/>
      <w:r w:rsidRPr="003D4BB9">
        <w:t>),</w:t>
      </w:r>
    </w:p>
    <w:p w14:paraId="45D8C2CA" w14:textId="77777777" w:rsidR="003D4BB9" w:rsidRPr="003D4BB9" w:rsidRDefault="003D4BB9" w:rsidP="003D4BB9">
      <w:pPr>
        <w:numPr>
          <w:ilvl w:val="2"/>
          <w:numId w:val="1"/>
        </w:numPr>
      </w:pPr>
      <w:r w:rsidRPr="003D4BB9">
        <w:t xml:space="preserve">při smykové rychlosti cca </w:t>
      </w:r>
      <w:r w:rsidRPr="003D4BB9">
        <w:rPr>
          <w:b/>
          <w:bCs/>
        </w:rPr>
        <w:t>644 s</w:t>
      </w:r>
      <w:r w:rsidRPr="003D4BB9">
        <w:rPr>
          <w:rFonts w:ascii="Cambria Math" w:hAnsi="Cambria Math" w:cs="Cambria Math"/>
          <w:b/>
          <w:bCs/>
        </w:rPr>
        <w:t>⁻</w:t>
      </w:r>
      <w:r w:rsidRPr="003D4BB9">
        <w:rPr>
          <w:rFonts w:ascii="Aptos" w:hAnsi="Aptos" w:cs="Aptos"/>
          <w:b/>
          <w:bCs/>
        </w:rPr>
        <w:t>¹</w:t>
      </w:r>
      <w:r w:rsidRPr="003D4BB9">
        <w:t xml:space="preserve"> je průměrná dynamická viskozita cca </w:t>
      </w:r>
      <w:r w:rsidRPr="003D4BB9">
        <w:rPr>
          <w:b/>
          <w:bCs/>
        </w:rPr>
        <w:t xml:space="preserve">0,85 </w:t>
      </w:r>
      <w:proofErr w:type="spellStart"/>
      <w:r w:rsidRPr="003D4BB9">
        <w:rPr>
          <w:b/>
          <w:bCs/>
        </w:rPr>
        <w:t>Pa·s</w:t>
      </w:r>
      <w:proofErr w:type="spellEnd"/>
      <w:r w:rsidRPr="003D4BB9">
        <w:t xml:space="preserve"> (847 </w:t>
      </w:r>
      <w:proofErr w:type="spellStart"/>
      <w:r w:rsidRPr="003D4BB9">
        <w:t>mPa·s</w:t>
      </w:r>
      <w:proofErr w:type="spellEnd"/>
      <w:r w:rsidRPr="003D4BB9">
        <w:t>).</w:t>
      </w:r>
    </w:p>
    <w:p w14:paraId="27B58F42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t xml:space="preserve">Návrh míchadla a motoru musí umožnit </w:t>
      </w:r>
      <w:r w:rsidRPr="003D4BB9">
        <w:rPr>
          <w:b/>
          <w:bCs/>
        </w:rPr>
        <w:t xml:space="preserve">spolehlivé promíchání směsi </w:t>
      </w:r>
      <w:proofErr w:type="spellStart"/>
      <w:r w:rsidRPr="003D4BB9">
        <w:rPr>
          <w:b/>
          <w:bCs/>
        </w:rPr>
        <w:t>smetina</w:t>
      </w:r>
      <w:proofErr w:type="spellEnd"/>
      <w:r w:rsidRPr="003D4BB9">
        <w:rPr>
          <w:b/>
          <w:bCs/>
        </w:rPr>
        <w:t xml:space="preserve"> + tvaroh v celém pracovním objemu tanku</w:t>
      </w:r>
      <w:r w:rsidRPr="003D4BB9">
        <w:t xml:space="preserve"> v tomto rozsahu viskozit.</w:t>
      </w:r>
    </w:p>
    <w:p w14:paraId="7B45A293" w14:textId="77777777" w:rsidR="003D4BB9" w:rsidRPr="003D4BB9" w:rsidRDefault="003D4BB9" w:rsidP="003D4BB9">
      <w:pPr>
        <w:numPr>
          <w:ilvl w:val="0"/>
          <w:numId w:val="1"/>
        </w:numPr>
      </w:pPr>
      <w:r w:rsidRPr="003D4BB9">
        <w:rPr>
          <w:b/>
          <w:bCs/>
        </w:rPr>
        <w:t>Požadavek na homogenitu směsi</w:t>
      </w:r>
    </w:p>
    <w:p w14:paraId="397AEC2C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t xml:space="preserve">V tanku bude připravována a skladována </w:t>
      </w:r>
      <w:r w:rsidRPr="003D4BB9">
        <w:rPr>
          <w:b/>
          <w:bCs/>
        </w:rPr>
        <w:t>hustá směs na bázi smetany a tvarohu</w:t>
      </w:r>
      <w:r w:rsidRPr="003D4BB9">
        <w:t>.</w:t>
      </w:r>
    </w:p>
    <w:p w14:paraId="3BC316BF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rPr>
          <w:b/>
          <w:bCs/>
        </w:rPr>
        <w:t>Nutná podmínka:</w:t>
      </w:r>
      <w:r w:rsidRPr="003D4BB9">
        <w:t xml:space="preserve"> po </w:t>
      </w:r>
      <w:r w:rsidRPr="003D4BB9">
        <w:rPr>
          <w:b/>
          <w:bCs/>
        </w:rPr>
        <w:t>5 hodinách nepřetržitého míchání</w:t>
      </w:r>
      <w:r w:rsidRPr="003D4BB9">
        <w:t xml:space="preserve"> musí být směs </w:t>
      </w:r>
      <w:r w:rsidRPr="003D4BB9">
        <w:rPr>
          <w:b/>
          <w:bCs/>
        </w:rPr>
        <w:t>dostatečně homogenní</w:t>
      </w:r>
      <w:r w:rsidRPr="003D4BB9">
        <w:t xml:space="preserve"> (bez zjevných sedimentů, shluků tvarohu a teplotních gradientů v produktové části).</w:t>
      </w:r>
    </w:p>
    <w:p w14:paraId="464C7128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t>Dodavatel tomu přizpůsobí geometrii míchadla (tvar, počet a umístění lopatek), otáčky a tvar dna tanku.</w:t>
      </w:r>
    </w:p>
    <w:p w14:paraId="7D9DE837" w14:textId="77777777" w:rsidR="003D4BB9" w:rsidRPr="003D4BB9" w:rsidRDefault="003D4BB9" w:rsidP="003D4BB9">
      <w:pPr>
        <w:numPr>
          <w:ilvl w:val="0"/>
          <w:numId w:val="1"/>
        </w:numPr>
      </w:pPr>
      <w:r w:rsidRPr="003D4BB9">
        <w:rPr>
          <w:b/>
          <w:bCs/>
        </w:rPr>
        <w:t>Procesní podmínky – chlazení a šarže</w:t>
      </w:r>
    </w:p>
    <w:p w14:paraId="2DE27A45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rPr>
          <w:b/>
          <w:bCs/>
        </w:rPr>
        <w:t>Teplotní spád chladicího systému</w:t>
      </w:r>
      <w:r w:rsidRPr="003D4BB9">
        <w:t xml:space="preserve">: </w:t>
      </w:r>
      <w:r w:rsidRPr="003D4BB9">
        <w:rPr>
          <w:b/>
          <w:bCs/>
        </w:rPr>
        <w:t>1–4 °C</w:t>
      </w:r>
      <w:r w:rsidRPr="003D4BB9">
        <w:t xml:space="preserve"> (ledová voda / chladicí médium).</w:t>
      </w:r>
    </w:p>
    <w:p w14:paraId="64797F4F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t xml:space="preserve">Vstupní teplota směsi na začátku chlazení: cca </w:t>
      </w:r>
      <w:r w:rsidRPr="003D4BB9">
        <w:rPr>
          <w:b/>
          <w:bCs/>
        </w:rPr>
        <w:t>10 °C</w:t>
      </w:r>
      <w:r w:rsidRPr="003D4BB9">
        <w:t>.</w:t>
      </w:r>
    </w:p>
    <w:p w14:paraId="2415D62A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t xml:space="preserve">Směs musí být </w:t>
      </w:r>
      <w:r w:rsidRPr="003D4BB9">
        <w:rPr>
          <w:b/>
          <w:bCs/>
        </w:rPr>
        <w:t>zchlazena z cca 10 °C na 1–4 °C nejpozději do 4 hodin</w:t>
      </w:r>
      <w:r w:rsidRPr="003D4BB9">
        <w:t xml:space="preserve"> od zahájení chlazení.</w:t>
      </w:r>
    </w:p>
    <w:p w14:paraId="74C5C246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rPr>
          <w:b/>
          <w:bCs/>
        </w:rPr>
        <w:t>Minimální šarže</w:t>
      </w:r>
      <w:r w:rsidRPr="003D4BB9">
        <w:t xml:space="preserve"> v tanku, pro kterou musí být výše uvedené parametry splněny, je </w:t>
      </w:r>
      <w:r w:rsidRPr="003D4BB9">
        <w:rPr>
          <w:b/>
          <w:bCs/>
        </w:rPr>
        <w:t>2 400 l</w:t>
      </w:r>
      <w:r w:rsidRPr="003D4BB9">
        <w:t>.</w:t>
      </w:r>
    </w:p>
    <w:p w14:paraId="61BB0066" w14:textId="77777777" w:rsidR="003D4BB9" w:rsidRPr="003D4BB9" w:rsidRDefault="003D4BB9" w:rsidP="003D4BB9">
      <w:pPr>
        <w:numPr>
          <w:ilvl w:val="0"/>
          <w:numId w:val="1"/>
        </w:numPr>
      </w:pPr>
      <w:r w:rsidRPr="003D4BB9">
        <w:rPr>
          <w:b/>
          <w:bCs/>
        </w:rPr>
        <w:t>Napojení a konstrukce vstupů/výpustí</w:t>
      </w:r>
    </w:p>
    <w:p w14:paraId="5E0B2464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rPr>
          <w:b/>
          <w:bCs/>
        </w:rPr>
        <w:t>Vstup produktu</w:t>
      </w:r>
      <w:r w:rsidRPr="003D4BB9">
        <w:t xml:space="preserve"> do tanku bude řešen </w:t>
      </w:r>
      <w:r w:rsidRPr="003D4BB9">
        <w:rPr>
          <w:b/>
          <w:bCs/>
        </w:rPr>
        <w:t>přes vrchní otvor DN 50</w:t>
      </w:r>
      <w:r w:rsidRPr="003D4BB9">
        <w:t xml:space="preserve"> (příruba / </w:t>
      </w:r>
      <w:proofErr w:type="spellStart"/>
      <w:r w:rsidRPr="003D4BB9">
        <w:t>Clamp</w:t>
      </w:r>
      <w:proofErr w:type="spellEnd"/>
      <w:r w:rsidRPr="003D4BB9">
        <w:t xml:space="preserve"> dle standardu zadavatele).</w:t>
      </w:r>
    </w:p>
    <w:p w14:paraId="6C7FFA46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t xml:space="preserve">Tank bude vybaven </w:t>
      </w:r>
      <w:r w:rsidRPr="003D4BB9">
        <w:rPr>
          <w:b/>
          <w:bCs/>
        </w:rPr>
        <w:t>dvěma vstupy DN 70</w:t>
      </w:r>
      <w:r w:rsidRPr="003D4BB9">
        <w:t xml:space="preserve"> pro přívod směsi / přídavných komponent, jejichž detailní využití bude definováno v realizační dokumentaci.</w:t>
      </w:r>
    </w:p>
    <w:p w14:paraId="04B1497E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rPr>
          <w:b/>
          <w:bCs/>
        </w:rPr>
        <w:lastRenderedPageBreak/>
        <w:t>Výpustné hrdlo</w:t>
      </w:r>
      <w:r w:rsidRPr="003D4BB9">
        <w:t xml:space="preserve"> produktu musí být umístěno </w:t>
      </w:r>
      <w:r w:rsidRPr="003D4BB9">
        <w:rPr>
          <w:b/>
          <w:bCs/>
        </w:rPr>
        <w:t>minimálně 500 mm nad úrovní podlahy</w:t>
      </w:r>
      <w:r w:rsidRPr="003D4BB9">
        <w:t>, v hygienickém nerezovém provedení.</w:t>
      </w:r>
    </w:p>
    <w:p w14:paraId="205D1635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t xml:space="preserve">Vnitřní povrch produktové části tanku: </w:t>
      </w:r>
      <w:proofErr w:type="spellStart"/>
      <w:r w:rsidRPr="003D4BB9">
        <w:rPr>
          <w:b/>
          <w:bCs/>
        </w:rPr>
        <w:t>Ra</w:t>
      </w:r>
      <w:proofErr w:type="spellEnd"/>
      <w:r w:rsidRPr="003D4BB9">
        <w:rPr>
          <w:b/>
          <w:bCs/>
        </w:rPr>
        <w:t xml:space="preserve"> ≤ 0,8 µm</w:t>
      </w:r>
      <w:r w:rsidRPr="003D4BB9">
        <w:t xml:space="preserve">, sváry v produktové zóně </w:t>
      </w:r>
      <w:r w:rsidRPr="003D4BB9">
        <w:rPr>
          <w:b/>
          <w:bCs/>
        </w:rPr>
        <w:t>zbroušené a leštěné</w:t>
      </w:r>
      <w:r w:rsidRPr="003D4BB9">
        <w:t xml:space="preserve"> (bez mrtvých zón).</w:t>
      </w:r>
    </w:p>
    <w:p w14:paraId="2E29A1E8" w14:textId="77777777" w:rsidR="003D4BB9" w:rsidRPr="003D4BB9" w:rsidRDefault="003D4BB9" w:rsidP="003D4BB9">
      <w:pPr>
        <w:numPr>
          <w:ilvl w:val="0"/>
          <w:numId w:val="1"/>
        </w:numPr>
      </w:pPr>
      <w:r w:rsidRPr="003D4BB9">
        <w:rPr>
          <w:b/>
          <w:bCs/>
        </w:rPr>
        <w:t>Měření a regulace (</w:t>
      </w:r>
      <w:proofErr w:type="spellStart"/>
      <w:r w:rsidRPr="003D4BB9">
        <w:rPr>
          <w:b/>
          <w:bCs/>
        </w:rPr>
        <w:t>MaR</w:t>
      </w:r>
      <w:proofErr w:type="spellEnd"/>
      <w:r w:rsidRPr="003D4BB9">
        <w:rPr>
          <w:b/>
          <w:bCs/>
        </w:rPr>
        <w:t>) pro čtyři tanky</w:t>
      </w:r>
    </w:p>
    <w:p w14:paraId="0E351308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t xml:space="preserve">Součástí zakázky je dodávka </w:t>
      </w:r>
      <w:proofErr w:type="spellStart"/>
      <w:r w:rsidRPr="003D4BB9">
        <w:rPr>
          <w:b/>
          <w:bCs/>
        </w:rPr>
        <w:t>MaR</w:t>
      </w:r>
      <w:proofErr w:type="spellEnd"/>
      <w:r w:rsidRPr="003D4BB9">
        <w:rPr>
          <w:b/>
          <w:bCs/>
        </w:rPr>
        <w:t xml:space="preserve"> pro 4 ks tanků na husté směsi</w:t>
      </w:r>
      <w:r w:rsidRPr="003D4BB9">
        <w:t>.</w:t>
      </w:r>
    </w:p>
    <w:p w14:paraId="2527D3E7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t>Systém musí umožňovat minimálně:</w:t>
      </w:r>
    </w:p>
    <w:p w14:paraId="03F90F07" w14:textId="77777777" w:rsidR="003D4BB9" w:rsidRPr="003D4BB9" w:rsidRDefault="003D4BB9" w:rsidP="003D4BB9">
      <w:pPr>
        <w:numPr>
          <w:ilvl w:val="2"/>
          <w:numId w:val="1"/>
        </w:numPr>
      </w:pPr>
      <w:r w:rsidRPr="003D4BB9">
        <w:rPr>
          <w:b/>
          <w:bCs/>
        </w:rPr>
        <w:t>odčítání stavů</w:t>
      </w:r>
      <w:r w:rsidRPr="003D4BB9">
        <w:t xml:space="preserve"> jednotlivých tanků (provozní režim: plnění, míchání, chlazení, CIP, odstaveno apod.),</w:t>
      </w:r>
    </w:p>
    <w:p w14:paraId="04C22550" w14:textId="77777777" w:rsidR="003D4BB9" w:rsidRPr="003D4BB9" w:rsidRDefault="003D4BB9" w:rsidP="003D4BB9">
      <w:pPr>
        <w:numPr>
          <w:ilvl w:val="2"/>
          <w:numId w:val="1"/>
        </w:numPr>
      </w:pPr>
      <w:r w:rsidRPr="003D4BB9">
        <w:rPr>
          <w:b/>
          <w:bCs/>
        </w:rPr>
        <w:t>sledování a záznam teploty vnitřku tanku</w:t>
      </w:r>
      <w:r w:rsidRPr="003D4BB9">
        <w:t xml:space="preserve"> (produkt),</w:t>
      </w:r>
    </w:p>
    <w:p w14:paraId="271E1028" w14:textId="78E376B3" w:rsidR="003D4BB9" w:rsidRPr="003D4BB9" w:rsidRDefault="003D4BB9" w:rsidP="003D4BB9">
      <w:pPr>
        <w:numPr>
          <w:ilvl w:val="2"/>
          <w:numId w:val="1"/>
        </w:numPr>
      </w:pPr>
      <w:r w:rsidRPr="003D4BB9">
        <w:t xml:space="preserve">sledování a záznam </w:t>
      </w:r>
      <w:r w:rsidRPr="003D4BB9">
        <w:rPr>
          <w:b/>
          <w:bCs/>
        </w:rPr>
        <w:t>teploty chladicí vody</w:t>
      </w:r>
      <w:r w:rsidRPr="003D4BB9">
        <w:t xml:space="preserve"> (na přívodu, případně i na vratce),</w:t>
      </w:r>
    </w:p>
    <w:p w14:paraId="475E9ACF" w14:textId="77777777" w:rsidR="003D4BB9" w:rsidRPr="003D4BB9" w:rsidRDefault="003D4BB9" w:rsidP="003D4BB9">
      <w:pPr>
        <w:numPr>
          <w:ilvl w:val="2"/>
          <w:numId w:val="1"/>
        </w:numPr>
      </w:pPr>
      <w:r w:rsidRPr="003D4BB9">
        <w:t>zobrazení alarmů (přehřátí, nedostatečné chlazení, porucha snímačů, nedostatečná hladina apod.).</w:t>
      </w:r>
    </w:p>
    <w:p w14:paraId="1365CD98" w14:textId="77777777" w:rsidR="003D4BB9" w:rsidRPr="003D4BB9" w:rsidRDefault="003D4BB9" w:rsidP="003D4BB9">
      <w:pPr>
        <w:numPr>
          <w:ilvl w:val="1"/>
          <w:numId w:val="1"/>
        </w:numPr>
      </w:pPr>
      <w:r w:rsidRPr="003D4BB9">
        <w:t xml:space="preserve">V každém tanku bude umístěno </w:t>
      </w:r>
      <w:r w:rsidRPr="003D4BB9">
        <w:rPr>
          <w:b/>
          <w:bCs/>
        </w:rPr>
        <w:t>čidlo na víku</w:t>
      </w:r>
      <w:r w:rsidRPr="003D4BB9">
        <w:t xml:space="preserve"> (bezpečnostní spínač / snímač polohy víka) pro blokování chodu míchadla a případných dalších funkcí dle bezpečnostní logiky zadavatele.</w:t>
      </w:r>
    </w:p>
    <w:p w14:paraId="438D0441" w14:textId="77777777" w:rsidR="003D4BB9" w:rsidRPr="003D4BB9" w:rsidRDefault="003D4BB9" w:rsidP="003D4BB9">
      <w:pPr>
        <w:numPr>
          <w:ilvl w:val="1"/>
          <w:numId w:val="1"/>
        </w:numPr>
      </w:pPr>
      <w:proofErr w:type="spellStart"/>
      <w:r w:rsidRPr="003D4BB9">
        <w:t>MaR</w:t>
      </w:r>
      <w:proofErr w:type="spellEnd"/>
      <w:r w:rsidRPr="003D4BB9">
        <w:t xml:space="preserve"> bude připraven pro napojení na nadřazený systém zadavatele (SCADA/PLC) – konkrétní komunikační rozhraní bude specifikováno v projektové dokumentaci.</w:t>
      </w:r>
    </w:p>
    <w:p w14:paraId="3D2BE074" w14:textId="77777777" w:rsidR="003D4BB9" w:rsidRDefault="003D4BB9"/>
    <w:sectPr w:rsidR="003D4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C3AC7"/>
    <w:multiLevelType w:val="multilevel"/>
    <w:tmpl w:val="4060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406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B9"/>
    <w:rsid w:val="003D4BB9"/>
    <w:rsid w:val="005F2099"/>
    <w:rsid w:val="009E4853"/>
    <w:rsid w:val="00D7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88FF"/>
  <w15:chartTrackingRefBased/>
  <w15:docId w15:val="{694827A5-3151-4D60-899A-4BA2B31F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4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4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4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4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4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4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4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4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4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4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4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4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4B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4B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4B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4B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4B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4B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4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4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4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4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4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4B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4B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4B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4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4B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4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Horáček</dc:creator>
  <cp:keywords/>
  <dc:description/>
  <cp:lastModifiedBy>okub</cp:lastModifiedBy>
  <cp:revision>2</cp:revision>
  <dcterms:created xsi:type="dcterms:W3CDTF">2025-12-12T15:44:00Z</dcterms:created>
  <dcterms:modified xsi:type="dcterms:W3CDTF">2025-12-12T15:44:00Z</dcterms:modified>
</cp:coreProperties>
</file>