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558C" w14:textId="77777777" w:rsidR="00211E7F" w:rsidRDefault="00211E7F" w:rsidP="000A4D2E">
      <w:pPr>
        <w:pStyle w:val="Zkladntext"/>
        <w:widowControl/>
        <w:spacing w:line="276" w:lineRule="auto"/>
        <w:jc w:val="center"/>
        <w:rPr>
          <w:rFonts w:ascii="Cambria" w:hAnsi="Cambria"/>
          <w:b/>
          <w:sz w:val="22"/>
          <w:szCs w:val="22"/>
        </w:rPr>
      </w:pPr>
    </w:p>
    <w:p w14:paraId="402BB77F" w14:textId="77777777" w:rsidR="0059766A" w:rsidRPr="00C663A5" w:rsidRDefault="00A16090" w:rsidP="000A4D2E">
      <w:pPr>
        <w:spacing w:after="0"/>
        <w:jc w:val="center"/>
        <w:rPr>
          <w:b/>
          <w:sz w:val="72"/>
          <w:szCs w:val="24"/>
        </w:rPr>
      </w:pPr>
      <w:r w:rsidRPr="00C663A5">
        <w:rPr>
          <w:b/>
          <w:sz w:val="72"/>
          <w:szCs w:val="24"/>
        </w:rPr>
        <w:t xml:space="preserve">Čestné prohlášení </w:t>
      </w:r>
    </w:p>
    <w:p w14:paraId="2184497E" w14:textId="77777777" w:rsidR="00571A2C" w:rsidRPr="00571A2C" w:rsidRDefault="00A16090" w:rsidP="000A4D2E">
      <w:pPr>
        <w:spacing w:after="0"/>
        <w:jc w:val="center"/>
        <w:rPr>
          <w:b/>
          <w:sz w:val="24"/>
          <w:szCs w:val="24"/>
        </w:rPr>
      </w:pPr>
      <w:bookmarkStart w:id="0" w:name="_Hlk153438816"/>
      <w:r w:rsidRPr="00571A2C">
        <w:rPr>
          <w:b/>
          <w:sz w:val="24"/>
          <w:szCs w:val="24"/>
        </w:rPr>
        <w:t>ke splnění základních kvalifikačních</w:t>
      </w:r>
      <w:r w:rsidR="00CA3BDB" w:rsidRPr="00571A2C">
        <w:rPr>
          <w:b/>
          <w:sz w:val="24"/>
          <w:szCs w:val="24"/>
        </w:rPr>
        <w:t>, ekonomických</w:t>
      </w:r>
      <w:r w:rsidR="00571A2C" w:rsidRPr="00571A2C">
        <w:rPr>
          <w:b/>
          <w:sz w:val="24"/>
          <w:szCs w:val="24"/>
        </w:rPr>
        <w:t xml:space="preserve"> i </w:t>
      </w:r>
      <w:r w:rsidR="00CA3BDB" w:rsidRPr="00571A2C">
        <w:rPr>
          <w:b/>
          <w:sz w:val="24"/>
          <w:szCs w:val="24"/>
        </w:rPr>
        <w:t xml:space="preserve">finančních </w:t>
      </w:r>
      <w:r w:rsidRPr="00571A2C">
        <w:rPr>
          <w:b/>
          <w:sz w:val="24"/>
          <w:szCs w:val="24"/>
        </w:rPr>
        <w:t>předpokladů</w:t>
      </w:r>
      <w:r w:rsidR="00571A2C" w:rsidRPr="00571A2C">
        <w:rPr>
          <w:b/>
          <w:sz w:val="24"/>
          <w:szCs w:val="24"/>
        </w:rPr>
        <w:t xml:space="preserve"> </w:t>
      </w:r>
    </w:p>
    <w:p w14:paraId="682B6298" w14:textId="17F81AEB" w:rsidR="00E519E2" w:rsidRPr="00571A2C" w:rsidRDefault="00571A2C" w:rsidP="000A4D2E">
      <w:pPr>
        <w:spacing w:after="0"/>
        <w:jc w:val="center"/>
        <w:rPr>
          <w:b/>
          <w:sz w:val="24"/>
          <w:szCs w:val="24"/>
        </w:rPr>
      </w:pPr>
      <w:r w:rsidRPr="00571A2C">
        <w:rPr>
          <w:b/>
          <w:sz w:val="24"/>
          <w:szCs w:val="24"/>
        </w:rPr>
        <w:t>a zákona o provádění mezinárodních sankcí</w:t>
      </w:r>
    </w:p>
    <w:bookmarkEnd w:id="0"/>
    <w:p w14:paraId="63724ACA" w14:textId="77777777" w:rsidR="0059766A" w:rsidRPr="00571A2C" w:rsidRDefault="00AF2320" w:rsidP="000A4D2E">
      <w:pPr>
        <w:spacing w:after="0"/>
        <w:jc w:val="center"/>
        <w:rPr>
          <w:b/>
          <w:sz w:val="24"/>
          <w:szCs w:val="24"/>
        </w:rPr>
      </w:pPr>
      <w:r w:rsidRPr="00571A2C">
        <w:rPr>
          <w:b/>
          <w:sz w:val="24"/>
          <w:szCs w:val="24"/>
        </w:rPr>
        <w:t>k</w:t>
      </w:r>
      <w:r w:rsidR="0059766A" w:rsidRPr="00571A2C">
        <w:rPr>
          <w:b/>
          <w:sz w:val="24"/>
          <w:szCs w:val="24"/>
        </w:rPr>
        <w:t> </w:t>
      </w:r>
      <w:r w:rsidRPr="00571A2C">
        <w:rPr>
          <w:b/>
          <w:sz w:val="24"/>
          <w:szCs w:val="24"/>
        </w:rPr>
        <w:t>zakázce</w:t>
      </w:r>
      <w:r w:rsidR="0059766A" w:rsidRPr="00571A2C">
        <w:rPr>
          <w:b/>
          <w:sz w:val="24"/>
          <w:szCs w:val="24"/>
        </w:rPr>
        <w:t xml:space="preserve"> </w:t>
      </w:r>
    </w:p>
    <w:p w14:paraId="32AC24F7" w14:textId="07B8E4C7" w:rsidR="00AF2320" w:rsidRPr="0059766A" w:rsidRDefault="00AF2320" w:rsidP="000A4D2E">
      <w:pPr>
        <w:spacing w:after="0"/>
        <w:jc w:val="center"/>
        <w:rPr>
          <w:b/>
          <w:sz w:val="32"/>
          <w:szCs w:val="24"/>
        </w:rPr>
      </w:pPr>
      <w:r w:rsidRPr="0059766A">
        <w:rPr>
          <w:b/>
          <w:sz w:val="32"/>
          <w:szCs w:val="24"/>
        </w:rPr>
        <w:t xml:space="preserve"> „</w:t>
      </w:r>
      <w:r w:rsidR="003F0421">
        <w:rPr>
          <w:b/>
          <w:sz w:val="44"/>
          <w:szCs w:val="36"/>
        </w:rPr>
        <w:t>Hala – 1. etapa</w:t>
      </w:r>
      <w:r w:rsidR="00D565AD" w:rsidRPr="00D565AD">
        <w:rPr>
          <w:b/>
          <w:sz w:val="44"/>
          <w:szCs w:val="36"/>
        </w:rPr>
        <w:t>“</w:t>
      </w:r>
    </w:p>
    <w:p w14:paraId="1112DBB2" w14:textId="77777777" w:rsidR="00B72611" w:rsidRPr="005C0677" w:rsidRDefault="00B72611" w:rsidP="00A16090">
      <w:pPr>
        <w:jc w:val="center"/>
        <w:rPr>
          <w:b/>
          <w:sz w:val="24"/>
          <w:szCs w:val="24"/>
        </w:rPr>
      </w:pPr>
      <w:r w:rsidRPr="005C0677">
        <w:rPr>
          <w:b/>
          <w:sz w:val="24"/>
          <w:szCs w:val="24"/>
        </w:rPr>
        <w:t xml:space="preserve"> </w:t>
      </w:r>
    </w:p>
    <w:p w14:paraId="1B82E57A" w14:textId="77777777" w:rsidR="003E6D2C" w:rsidRPr="008660EF" w:rsidRDefault="003E6D2C" w:rsidP="0028453B">
      <w:pPr>
        <w:tabs>
          <w:tab w:val="left" w:pos="2552"/>
        </w:tabs>
        <w:spacing w:after="120"/>
        <w:rPr>
          <w:sz w:val="24"/>
          <w:szCs w:val="24"/>
        </w:rPr>
      </w:pPr>
      <w:r w:rsidRPr="008660EF">
        <w:rPr>
          <w:sz w:val="24"/>
          <w:szCs w:val="24"/>
        </w:rPr>
        <w:t>Identifikační údaje uchazeče</w:t>
      </w:r>
      <w:r w:rsidR="00816F3E" w:rsidRPr="008660EF">
        <w:rPr>
          <w:sz w:val="24"/>
          <w:szCs w:val="24"/>
        </w:rPr>
        <w:t xml:space="preserve"> (dodavatele)</w:t>
      </w:r>
      <w:r w:rsidRPr="008660EF">
        <w:rPr>
          <w:sz w:val="24"/>
          <w:szCs w:val="24"/>
        </w:rPr>
        <w:t>:</w:t>
      </w:r>
    </w:p>
    <w:p w14:paraId="07AA3A70" w14:textId="0A218299" w:rsidR="005C0677" w:rsidRPr="008660EF" w:rsidRDefault="00A16090" w:rsidP="0028453B">
      <w:pPr>
        <w:tabs>
          <w:tab w:val="left" w:pos="2552"/>
        </w:tabs>
        <w:spacing w:after="120"/>
        <w:rPr>
          <w:sz w:val="24"/>
          <w:szCs w:val="24"/>
        </w:rPr>
      </w:pPr>
      <w:r w:rsidRPr="008660EF">
        <w:rPr>
          <w:sz w:val="24"/>
          <w:szCs w:val="24"/>
        </w:rPr>
        <w:t>Obchodní firma:</w:t>
      </w:r>
      <w:r w:rsidR="00CB0FE9">
        <w:rPr>
          <w:sz w:val="24"/>
          <w:szCs w:val="24"/>
        </w:rPr>
        <w:t xml:space="preserve">   </w:t>
      </w:r>
      <w:permStart w:id="1863074459" w:edGrp="everyone"/>
      <w:r w:rsidRPr="008660EF">
        <w:rPr>
          <w:sz w:val="24"/>
          <w:szCs w:val="24"/>
        </w:rPr>
        <w:tab/>
      </w:r>
    </w:p>
    <w:permEnd w:id="1863074459"/>
    <w:p w14:paraId="2890883F" w14:textId="4907D117" w:rsidR="008660EF" w:rsidRDefault="008660EF" w:rsidP="0028453B">
      <w:pPr>
        <w:tabs>
          <w:tab w:val="left" w:pos="2552"/>
        </w:tabs>
        <w:spacing w:after="120"/>
        <w:rPr>
          <w:sz w:val="24"/>
          <w:szCs w:val="24"/>
        </w:rPr>
      </w:pPr>
      <w:r w:rsidRPr="005C0677">
        <w:rPr>
          <w:sz w:val="24"/>
          <w:szCs w:val="24"/>
        </w:rPr>
        <w:t>Sídlo</w:t>
      </w:r>
      <w:r>
        <w:rPr>
          <w:sz w:val="24"/>
          <w:szCs w:val="24"/>
        </w:rPr>
        <w:t>:</w:t>
      </w:r>
      <w:r w:rsidR="00CB0FE9">
        <w:rPr>
          <w:sz w:val="24"/>
          <w:szCs w:val="24"/>
        </w:rPr>
        <w:t xml:space="preserve">  </w:t>
      </w:r>
      <w:permStart w:id="1689144300" w:edGrp="everyone"/>
      <w:r w:rsidR="00CB0FE9">
        <w:rPr>
          <w:sz w:val="24"/>
          <w:szCs w:val="24"/>
        </w:rPr>
        <w:t xml:space="preserve">         </w:t>
      </w:r>
      <w:permEnd w:id="1689144300"/>
    </w:p>
    <w:p w14:paraId="4BC79D25" w14:textId="31600283" w:rsidR="00A16090" w:rsidRPr="005C0677" w:rsidRDefault="005D68B4" w:rsidP="0028453B">
      <w:pPr>
        <w:tabs>
          <w:tab w:val="left" w:pos="2552"/>
        </w:tabs>
        <w:spacing w:after="120"/>
        <w:rPr>
          <w:sz w:val="24"/>
          <w:szCs w:val="24"/>
        </w:rPr>
      </w:pPr>
      <w:r w:rsidRPr="005C0677">
        <w:rPr>
          <w:sz w:val="24"/>
          <w:szCs w:val="24"/>
        </w:rPr>
        <w:t>IČ</w:t>
      </w:r>
      <w:r w:rsidR="00403A6A">
        <w:rPr>
          <w:sz w:val="24"/>
          <w:szCs w:val="24"/>
        </w:rPr>
        <w:t>O</w:t>
      </w:r>
      <w:r w:rsidR="00A16090" w:rsidRPr="005C0677">
        <w:rPr>
          <w:sz w:val="24"/>
          <w:szCs w:val="24"/>
        </w:rPr>
        <w:t>:</w:t>
      </w:r>
      <w:r w:rsidR="00CB0FE9">
        <w:rPr>
          <w:sz w:val="24"/>
          <w:szCs w:val="24"/>
        </w:rPr>
        <w:t xml:space="preserve">  </w:t>
      </w:r>
      <w:permStart w:id="221336054" w:edGrp="everyone"/>
      <w:r w:rsidR="00CB0FE9">
        <w:rPr>
          <w:sz w:val="24"/>
          <w:szCs w:val="24"/>
        </w:rPr>
        <w:t xml:space="preserve">    </w:t>
      </w:r>
      <w:permEnd w:id="221336054"/>
      <w:r w:rsidR="00A16090" w:rsidRPr="005C0677">
        <w:rPr>
          <w:sz w:val="24"/>
          <w:szCs w:val="24"/>
        </w:rPr>
        <w:tab/>
      </w:r>
    </w:p>
    <w:p w14:paraId="43E4807D" w14:textId="77777777" w:rsidR="00A16090" w:rsidRPr="005C0677" w:rsidRDefault="00A16090" w:rsidP="0028453B">
      <w:pPr>
        <w:tabs>
          <w:tab w:val="left" w:pos="2552"/>
        </w:tabs>
        <w:spacing w:after="120"/>
        <w:rPr>
          <w:sz w:val="24"/>
          <w:szCs w:val="24"/>
        </w:rPr>
      </w:pPr>
      <w:r w:rsidRPr="005C0677">
        <w:rPr>
          <w:sz w:val="24"/>
          <w:szCs w:val="24"/>
        </w:rPr>
        <w:tab/>
      </w:r>
    </w:p>
    <w:p w14:paraId="30221267" w14:textId="77777777" w:rsidR="00A16090" w:rsidRPr="003E6D2C" w:rsidRDefault="008660EF" w:rsidP="005C0677">
      <w:pPr>
        <w:rPr>
          <w:b/>
          <w:sz w:val="24"/>
          <w:szCs w:val="24"/>
        </w:rPr>
      </w:pPr>
      <w:r>
        <w:rPr>
          <w:b/>
          <w:sz w:val="24"/>
          <w:szCs w:val="24"/>
        </w:rPr>
        <w:t xml:space="preserve">Uchazeč </w:t>
      </w:r>
      <w:r w:rsidR="00A16090" w:rsidRPr="003E6D2C">
        <w:rPr>
          <w:b/>
          <w:sz w:val="24"/>
          <w:szCs w:val="24"/>
        </w:rPr>
        <w:t>tímto čestně prohlašuje, že</w:t>
      </w:r>
    </w:p>
    <w:p w14:paraId="2628CED7" w14:textId="77777777" w:rsidR="000E2064" w:rsidRPr="002E3354" w:rsidRDefault="000E2064" w:rsidP="00052FB5">
      <w:pPr>
        <w:numPr>
          <w:ilvl w:val="0"/>
          <w:numId w:val="2"/>
        </w:numPr>
        <w:spacing w:after="100" w:afterAutospacing="1" w:line="240" w:lineRule="auto"/>
        <w:ind w:left="714" w:hanging="357"/>
        <w:jc w:val="both"/>
        <w:rPr>
          <w:rFonts w:cs="Arial"/>
          <w:szCs w:val="24"/>
        </w:rPr>
      </w:pPr>
      <w:r w:rsidRPr="002E3354">
        <w:rPr>
          <w:rFonts w:cs="Arial"/>
          <w:szCs w:val="24"/>
        </w:rPr>
        <w:t>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14:paraId="0693C448" w14:textId="77777777" w:rsidR="00052FB5" w:rsidRPr="002E3354" w:rsidRDefault="000E2064" w:rsidP="00052FB5">
      <w:pPr>
        <w:numPr>
          <w:ilvl w:val="0"/>
          <w:numId w:val="2"/>
        </w:numPr>
        <w:spacing w:after="100" w:afterAutospacing="1" w:line="240" w:lineRule="auto"/>
        <w:ind w:left="714" w:hanging="357"/>
        <w:jc w:val="both"/>
        <w:rPr>
          <w:rFonts w:cs="Arial"/>
          <w:szCs w:val="24"/>
        </w:rPr>
      </w:pPr>
      <w:r w:rsidRPr="002E3354">
        <w:rPr>
          <w:rFonts w:cs="Arial"/>
          <w:szCs w:val="24"/>
        </w:rPr>
        <w:t>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14:paraId="6DDDBE24" w14:textId="77777777" w:rsidR="000E2064" w:rsidRPr="002E3354" w:rsidRDefault="000E2064" w:rsidP="00052FB5">
      <w:pPr>
        <w:numPr>
          <w:ilvl w:val="0"/>
          <w:numId w:val="2"/>
        </w:numPr>
        <w:spacing w:after="100" w:afterAutospacing="1" w:line="240" w:lineRule="auto"/>
        <w:ind w:left="714" w:hanging="357"/>
        <w:jc w:val="both"/>
        <w:rPr>
          <w:rFonts w:cs="Arial"/>
          <w:szCs w:val="24"/>
        </w:rPr>
      </w:pPr>
      <w:r w:rsidRPr="002E3354">
        <w:rPr>
          <w:rFonts w:cs="Arial"/>
          <w:szCs w:val="24"/>
        </w:rPr>
        <w:lastRenderedPageBreak/>
        <w:t>v posledních 3 letech nenaplnil skutkovou podstatu jednání nekalé soutěže formou podplácení podle zvláštního právního předpisu,</w:t>
      </w:r>
    </w:p>
    <w:p w14:paraId="6ED46FEC" w14:textId="77777777" w:rsidR="000E2064" w:rsidRPr="002E3354" w:rsidRDefault="000E2064" w:rsidP="00052FB5">
      <w:pPr>
        <w:numPr>
          <w:ilvl w:val="0"/>
          <w:numId w:val="2"/>
        </w:numPr>
        <w:spacing w:after="100" w:afterAutospacing="1" w:line="240" w:lineRule="auto"/>
        <w:ind w:left="714" w:hanging="357"/>
        <w:jc w:val="both"/>
        <w:rPr>
          <w:rFonts w:cs="Arial"/>
          <w:szCs w:val="24"/>
        </w:rPr>
      </w:pPr>
      <w:r w:rsidRPr="002E3354">
        <w:rPr>
          <w:rFonts w:cs="Arial"/>
          <w:szCs w:val="24"/>
        </w:rPr>
        <w:t>vůči jehož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14:paraId="66D6B2E2" w14:textId="77777777" w:rsidR="000E2064" w:rsidRPr="002E3354" w:rsidRDefault="000E2064" w:rsidP="00052FB5">
      <w:pPr>
        <w:numPr>
          <w:ilvl w:val="0"/>
          <w:numId w:val="2"/>
        </w:numPr>
        <w:spacing w:after="100" w:afterAutospacing="1" w:line="240" w:lineRule="auto"/>
        <w:ind w:left="714" w:hanging="357"/>
        <w:jc w:val="both"/>
        <w:rPr>
          <w:rFonts w:cs="Arial"/>
          <w:szCs w:val="24"/>
        </w:rPr>
      </w:pPr>
      <w:r w:rsidRPr="002E3354">
        <w:rPr>
          <w:rFonts w:cs="Arial"/>
          <w:szCs w:val="24"/>
        </w:rPr>
        <w:t>není v likvidaci,</w:t>
      </w:r>
    </w:p>
    <w:p w14:paraId="55997592" w14:textId="77777777" w:rsidR="000E2064" w:rsidRPr="002E3354" w:rsidRDefault="000E2064" w:rsidP="00052FB5">
      <w:pPr>
        <w:numPr>
          <w:ilvl w:val="0"/>
          <w:numId w:val="2"/>
        </w:numPr>
        <w:spacing w:after="100" w:afterAutospacing="1" w:line="240" w:lineRule="auto"/>
        <w:ind w:left="714" w:hanging="357"/>
        <w:jc w:val="both"/>
        <w:rPr>
          <w:rFonts w:cs="Arial"/>
          <w:szCs w:val="24"/>
        </w:rPr>
      </w:pPr>
      <w:r w:rsidRPr="002E3354">
        <w:rPr>
          <w:rFonts w:cs="Arial"/>
          <w:szCs w:val="24"/>
        </w:rPr>
        <w:t>který nemá v evidenci daní zachyceny daňové nedoplatky, a to jak v České republice, tak v zemi sídla, místa podnikání či bydliště dodavatele,</w:t>
      </w:r>
    </w:p>
    <w:p w14:paraId="7B404A56" w14:textId="77777777" w:rsidR="000E2064" w:rsidRPr="002E3354" w:rsidRDefault="000E2064" w:rsidP="00052FB5">
      <w:pPr>
        <w:numPr>
          <w:ilvl w:val="0"/>
          <w:numId w:val="2"/>
        </w:numPr>
        <w:spacing w:after="100" w:afterAutospacing="1" w:line="240" w:lineRule="auto"/>
        <w:ind w:left="714" w:hanging="357"/>
        <w:jc w:val="both"/>
        <w:rPr>
          <w:rFonts w:cs="Arial"/>
          <w:szCs w:val="24"/>
        </w:rPr>
      </w:pPr>
      <w:r w:rsidRPr="002E3354">
        <w:rPr>
          <w:rFonts w:cs="Arial"/>
          <w:szCs w:val="24"/>
        </w:rPr>
        <w:t>nemá nedoplatek na pojistném a na penále na veřejné zdravotní pojištění, a to jak v České republice, tak v zemi sídla, místa podnikání či bydliště dodavatele,</w:t>
      </w:r>
    </w:p>
    <w:p w14:paraId="6C70BF73" w14:textId="77777777" w:rsidR="000E2064" w:rsidRPr="002E3354" w:rsidRDefault="000E2064" w:rsidP="00052FB5">
      <w:pPr>
        <w:numPr>
          <w:ilvl w:val="0"/>
          <w:numId w:val="2"/>
        </w:numPr>
        <w:spacing w:after="100" w:afterAutospacing="1" w:line="240" w:lineRule="auto"/>
        <w:ind w:left="714" w:hanging="357"/>
        <w:jc w:val="both"/>
        <w:rPr>
          <w:rFonts w:cs="Arial"/>
          <w:szCs w:val="24"/>
        </w:rPr>
      </w:pPr>
      <w:r w:rsidRPr="002E3354">
        <w:rPr>
          <w:rFonts w:cs="Arial"/>
          <w:szCs w:val="24"/>
        </w:rPr>
        <w:t>nemá nedoplatek na pojistném a na penále na sociální zabezpečení a příspěvku na státní politiku zaměstnanosti, a to jak v České republice, tak v zemi sídla, místa podnikání či bydliště dodavatele,</w:t>
      </w:r>
    </w:p>
    <w:p w14:paraId="3C6D8282" w14:textId="77777777" w:rsidR="000E2064" w:rsidRPr="002E3354" w:rsidRDefault="000E2064" w:rsidP="00052FB5">
      <w:pPr>
        <w:numPr>
          <w:ilvl w:val="0"/>
          <w:numId w:val="2"/>
        </w:numPr>
        <w:spacing w:after="100" w:afterAutospacing="1" w:line="240" w:lineRule="auto"/>
        <w:ind w:left="714" w:hanging="357"/>
        <w:jc w:val="both"/>
        <w:rPr>
          <w:rFonts w:cs="Arial"/>
          <w:szCs w:val="24"/>
        </w:rPr>
      </w:pPr>
      <w:r w:rsidRPr="002E3354">
        <w:rPr>
          <w:rFonts w:cs="Arial"/>
          <w:szCs w:val="24"/>
        </w:rPr>
        <w:t>nebyl v posledních 3 letech pravomocně disciplinárně potrestán či mu nebylo pravomocně uloženo kárné opatření podle zvláštních právních předpisů, pokud dodavatel vykonává tuto činnost prostřednictvím odpovědného zástupce nebo jiné osoby odpovídající za činnost dodavatele, vztahuje se tento předpoklad na tyto osoby,</w:t>
      </w:r>
    </w:p>
    <w:p w14:paraId="50348613" w14:textId="77777777" w:rsidR="000E2064" w:rsidRPr="002E3354" w:rsidRDefault="000E2064" w:rsidP="00052FB5">
      <w:pPr>
        <w:numPr>
          <w:ilvl w:val="0"/>
          <w:numId w:val="2"/>
        </w:numPr>
        <w:spacing w:after="100" w:afterAutospacing="1" w:line="240" w:lineRule="auto"/>
        <w:ind w:left="714" w:hanging="357"/>
        <w:jc w:val="both"/>
        <w:rPr>
          <w:rFonts w:cs="Arial"/>
          <w:szCs w:val="24"/>
        </w:rPr>
      </w:pPr>
      <w:r w:rsidRPr="002E3354">
        <w:rPr>
          <w:rFonts w:cs="Arial"/>
          <w:szCs w:val="24"/>
        </w:rPr>
        <w:t>není veden v rejstříku osob se z</w:t>
      </w:r>
      <w:r w:rsidR="000E09FB">
        <w:rPr>
          <w:rFonts w:cs="Arial"/>
          <w:szCs w:val="24"/>
        </w:rPr>
        <w:t>ákazem plnění veřejných zakázek,</w:t>
      </w:r>
    </w:p>
    <w:p w14:paraId="0A08605F" w14:textId="77777777" w:rsidR="000E2064" w:rsidRDefault="000E2064" w:rsidP="00052FB5">
      <w:pPr>
        <w:numPr>
          <w:ilvl w:val="0"/>
          <w:numId w:val="2"/>
        </w:numPr>
        <w:spacing w:after="100" w:afterAutospacing="1" w:line="240" w:lineRule="auto"/>
        <w:ind w:left="714" w:hanging="357"/>
        <w:jc w:val="both"/>
        <w:rPr>
          <w:rFonts w:cs="Arial"/>
          <w:szCs w:val="24"/>
        </w:rPr>
      </w:pPr>
      <w:r w:rsidRPr="002E3354">
        <w:rPr>
          <w:rFonts w:cs="Arial"/>
          <w:szCs w:val="24"/>
        </w:rPr>
        <w:t>mu nebyla v posledních 3 letech pravomocně uložena pokuta za umožnění výkonu nelegální práce podle zvláštního právního předpisu</w:t>
      </w:r>
      <w:r w:rsidR="00752104">
        <w:rPr>
          <w:rFonts w:cs="Arial"/>
          <w:szCs w:val="24"/>
        </w:rPr>
        <w:t>,</w:t>
      </w:r>
    </w:p>
    <w:p w14:paraId="7E65CB57" w14:textId="77777777" w:rsidR="00752104" w:rsidRPr="002E3354" w:rsidRDefault="00752104" w:rsidP="00752104">
      <w:pPr>
        <w:numPr>
          <w:ilvl w:val="0"/>
          <w:numId w:val="2"/>
        </w:numPr>
        <w:spacing w:after="100" w:afterAutospacing="1" w:line="240" w:lineRule="auto"/>
        <w:jc w:val="both"/>
        <w:rPr>
          <w:rFonts w:cs="Arial"/>
          <w:szCs w:val="24"/>
        </w:rPr>
      </w:pPr>
      <w:r w:rsidRPr="00752104">
        <w:rPr>
          <w:rFonts w:cs="Arial"/>
          <w:szCs w:val="24"/>
        </w:rPr>
        <w:t>vůči němuž nebyla v posledních 3 letech zavedena dočasná správa nebo v posledních 3 letech uplatněno opatření k řešení krize podle zákona upravujícího ozdravné postupy a řešení krize na finančním trhu</w:t>
      </w:r>
      <w:r>
        <w:rPr>
          <w:rFonts w:cs="Arial"/>
          <w:szCs w:val="24"/>
        </w:rPr>
        <w:t>,</w:t>
      </w:r>
    </w:p>
    <w:p w14:paraId="31E85DDC" w14:textId="3A04B5ED" w:rsidR="00AF01AF" w:rsidRPr="00AF01AF" w:rsidRDefault="00074155" w:rsidP="00052FB5">
      <w:pPr>
        <w:numPr>
          <w:ilvl w:val="0"/>
          <w:numId w:val="2"/>
        </w:numPr>
        <w:spacing w:after="100" w:afterAutospacing="1" w:line="240" w:lineRule="auto"/>
        <w:ind w:left="714" w:hanging="357"/>
        <w:jc w:val="both"/>
        <w:rPr>
          <w:rFonts w:cs="Arial"/>
          <w:b/>
          <w:sz w:val="24"/>
          <w:szCs w:val="28"/>
        </w:rPr>
      </w:pPr>
      <w:r w:rsidRPr="00AF01AF">
        <w:rPr>
          <w:rFonts w:cs="Arial"/>
          <w:b/>
          <w:sz w:val="24"/>
          <w:szCs w:val="28"/>
        </w:rPr>
        <w:t xml:space="preserve">je </w:t>
      </w:r>
      <w:r w:rsidR="0039637E" w:rsidRPr="00AF01AF">
        <w:rPr>
          <w:rFonts w:cs="Arial"/>
          <w:b/>
          <w:sz w:val="24"/>
          <w:szCs w:val="28"/>
        </w:rPr>
        <w:t>odborně</w:t>
      </w:r>
      <w:r w:rsidR="00AF01AF" w:rsidRPr="00AF01AF">
        <w:rPr>
          <w:rFonts w:cs="Arial"/>
          <w:b/>
          <w:sz w:val="24"/>
          <w:szCs w:val="28"/>
        </w:rPr>
        <w:t xml:space="preserve"> a profesně kvalifikovaný a způsobilý splnit výše specifikovanou zakázku</w:t>
      </w:r>
      <w:r w:rsidR="0039637E" w:rsidRPr="00AF01AF">
        <w:rPr>
          <w:rFonts w:cs="Arial"/>
          <w:b/>
          <w:sz w:val="24"/>
          <w:szCs w:val="28"/>
        </w:rPr>
        <w:t xml:space="preserve">, </w:t>
      </w:r>
    </w:p>
    <w:p w14:paraId="2236B69A" w14:textId="6C73A94A" w:rsidR="00074155" w:rsidRDefault="00AF01AF" w:rsidP="00052FB5">
      <w:pPr>
        <w:numPr>
          <w:ilvl w:val="0"/>
          <w:numId w:val="2"/>
        </w:numPr>
        <w:spacing w:after="100" w:afterAutospacing="1" w:line="240" w:lineRule="auto"/>
        <w:ind w:left="714" w:hanging="357"/>
        <w:jc w:val="both"/>
        <w:rPr>
          <w:rFonts w:cs="Arial"/>
          <w:b/>
          <w:sz w:val="24"/>
          <w:szCs w:val="28"/>
        </w:rPr>
      </w:pPr>
      <w:r w:rsidRPr="00AF01AF">
        <w:rPr>
          <w:rFonts w:cs="Arial"/>
          <w:b/>
          <w:sz w:val="24"/>
          <w:szCs w:val="28"/>
        </w:rPr>
        <w:t xml:space="preserve">je </w:t>
      </w:r>
      <w:r w:rsidR="00074155" w:rsidRPr="00AF01AF">
        <w:rPr>
          <w:rFonts w:cs="Arial"/>
          <w:b/>
          <w:sz w:val="24"/>
          <w:szCs w:val="28"/>
        </w:rPr>
        <w:t xml:space="preserve">ekonomicky a finančně způsobilý splnit </w:t>
      </w:r>
      <w:bookmarkStart w:id="1" w:name="_Hlk75245340"/>
      <w:r w:rsidR="00074155" w:rsidRPr="00AF01AF">
        <w:rPr>
          <w:rFonts w:cs="Arial"/>
          <w:b/>
          <w:sz w:val="24"/>
          <w:szCs w:val="28"/>
        </w:rPr>
        <w:t xml:space="preserve">výše specifikovanou </w:t>
      </w:r>
      <w:bookmarkEnd w:id="1"/>
      <w:r w:rsidR="00074155" w:rsidRPr="00AF01AF">
        <w:rPr>
          <w:rFonts w:cs="Arial"/>
          <w:b/>
          <w:sz w:val="24"/>
          <w:szCs w:val="28"/>
        </w:rPr>
        <w:t>zakázku</w:t>
      </w:r>
      <w:r w:rsidR="00752104" w:rsidRPr="00AF01AF">
        <w:rPr>
          <w:rFonts w:cs="Arial"/>
          <w:b/>
          <w:sz w:val="24"/>
          <w:szCs w:val="28"/>
        </w:rPr>
        <w:t>,</w:t>
      </w:r>
    </w:p>
    <w:p w14:paraId="4E137CE5" w14:textId="77777777" w:rsidR="004533FC" w:rsidRDefault="004533FC" w:rsidP="00052FB5">
      <w:pPr>
        <w:numPr>
          <w:ilvl w:val="0"/>
          <w:numId w:val="2"/>
        </w:numPr>
        <w:spacing w:after="100" w:afterAutospacing="1" w:line="240" w:lineRule="auto"/>
        <w:ind w:left="714" w:hanging="357"/>
        <w:jc w:val="both"/>
        <w:rPr>
          <w:rFonts w:cs="Arial"/>
          <w:b/>
          <w:sz w:val="24"/>
          <w:szCs w:val="28"/>
        </w:rPr>
      </w:pPr>
      <w:r w:rsidRPr="004533FC">
        <w:rPr>
          <w:rFonts w:cs="Arial"/>
          <w:b/>
          <w:sz w:val="24"/>
          <w:szCs w:val="28"/>
        </w:rPr>
        <w:t xml:space="preserve">se v plném rozsahu seznámil se zadávací dokumentací a zadávacími podmínkami, </w:t>
      </w:r>
    </w:p>
    <w:p w14:paraId="77A49AFA" w14:textId="54F8F930" w:rsidR="004533FC" w:rsidRDefault="004533FC" w:rsidP="00052FB5">
      <w:pPr>
        <w:numPr>
          <w:ilvl w:val="0"/>
          <w:numId w:val="2"/>
        </w:numPr>
        <w:spacing w:after="100" w:afterAutospacing="1" w:line="240" w:lineRule="auto"/>
        <w:ind w:left="714" w:hanging="357"/>
        <w:jc w:val="both"/>
        <w:rPr>
          <w:rFonts w:cs="Arial"/>
          <w:b/>
          <w:sz w:val="24"/>
          <w:szCs w:val="28"/>
        </w:rPr>
      </w:pPr>
      <w:r w:rsidRPr="004533FC">
        <w:rPr>
          <w:rFonts w:cs="Arial"/>
          <w:b/>
          <w:sz w:val="24"/>
          <w:szCs w:val="28"/>
        </w:rPr>
        <w:t xml:space="preserve">před podáním nabídky </w:t>
      </w:r>
      <w:r>
        <w:rPr>
          <w:rFonts w:cs="Arial"/>
          <w:b/>
          <w:sz w:val="24"/>
          <w:szCs w:val="28"/>
        </w:rPr>
        <w:t xml:space="preserve">si </w:t>
      </w:r>
      <w:r w:rsidRPr="004533FC">
        <w:rPr>
          <w:rFonts w:cs="Arial"/>
          <w:b/>
          <w:sz w:val="24"/>
          <w:szCs w:val="28"/>
        </w:rPr>
        <w:t>vyjasnil veškerá sporná ustanovení</w:t>
      </w:r>
      <w:r>
        <w:rPr>
          <w:rFonts w:cs="Arial"/>
          <w:b/>
          <w:sz w:val="24"/>
          <w:szCs w:val="28"/>
        </w:rPr>
        <w:t xml:space="preserve"> </w:t>
      </w:r>
      <w:r w:rsidRPr="004533FC">
        <w:rPr>
          <w:rFonts w:cs="Arial"/>
          <w:b/>
          <w:sz w:val="24"/>
          <w:szCs w:val="28"/>
        </w:rPr>
        <w:t>nebo technické nejasnosti</w:t>
      </w:r>
      <w:r>
        <w:rPr>
          <w:rFonts w:cs="Arial"/>
          <w:b/>
          <w:sz w:val="24"/>
          <w:szCs w:val="28"/>
        </w:rPr>
        <w:t>,</w:t>
      </w:r>
    </w:p>
    <w:p w14:paraId="2C326C47" w14:textId="74236B15" w:rsidR="004533FC" w:rsidRPr="00AF01AF" w:rsidRDefault="004533FC" w:rsidP="00052FB5">
      <w:pPr>
        <w:numPr>
          <w:ilvl w:val="0"/>
          <w:numId w:val="2"/>
        </w:numPr>
        <w:spacing w:after="100" w:afterAutospacing="1" w:line="240" w:lineRule="auto"/>
        <w:ind w:left="714" w:hanging="357"/>
        <w:jc w:val="both"/>
        <w:rPr>
          <w:rFonts w:cs="Arial"/>
          <w:b/>
          <w:sz w:val="24"/>
          <w:szCs w:val="28"/>
        </w:rPr>
      </w:pPr>
      <w:r>
        <w:rPr>
          <w:rFonts w:cs="Arial"/>
          <w:b/>
          <w:sz w:val="24"/>
          <w:szCs w:val="28"/>
        </w:rPr>
        <w:t xml:space="preserve">rozumí textu </w:t>
      </w:r>
      <w:r w:rsidRPr="004533FC">
        <w:rPr>
          <w:rFonts w:cs="Arial"/>
          <w:b/>
          <w:sz w:val="24"/>
          <w:szCs w:val="28"/>
        </w:rPr>
        <w:t>v zadávací dokumentaci</w:t>
      </w:r>
      <w:r>
        <w:rPr>
          <w:rFonts w:cs="Arial"/>
          <w:b/>
          <w:sz w:val="24"/>
          <w:szCs w:val="28"/>
        </w:rPr>
        <w:t>,</w:t>
      </w:r>
      <w:r w:rsidRPr="004533FC">
        <w:rPr>
          <w:rFonts w:cs="Arial"/>
          <w:b/>
          <w:sz w:val="24"/>
          <w:szCs w:val="28"/>
        </w:rPr>
        <w:t xml:space="preserve"> souhlasím </w:t>
      </w:r>
      <w:r>
        <w:rPr>
          <w:rFonts w:cs="Arial"/>
          <w:b/>
          <w:sz w:val="24"/>
          <w:szCs w:val="28"/>
        </w:rPr>
        <w:t>s jeho obsahem,</w:t>
      </w:r>
    </w:p>
    <w:p w14:paraId="2807FE4D" w14:textId="77777777" w:rsidR="005C0677" w:rsidRPr="00AF01AF" w:rsidRDefault="005C0677" w:rsidP="00052FB5">
      <w:pPr>
        <w:numPr>
          <w:ilvl w:val="0"/>
          <w:numId w:val="2"/>
        </w:numPr>
        <w:spacing w:after="100" w:afterAutospacing="1" w:line="240" w:lineRule="auto"/>
        <w:ind w:left="714" w:hanging="357"/>
        <w:jc w:val="both"/>
        <w:rPr>
          <w:rFonts w:cs="Arial"/>
          <w:b/>
          <w:sz w:val="24"/>
          <w:szCs w:val="28"/>
        </w:rPr>
      </w:pPr>
      <w:r w:rsidRPr="00AF01AF">
        <w:rPr>
          <w:rFonts w:cs="Arial"/>
          <w:b/>
          <w:sz w:val="24"/>
          <w:szCs w:val="28"/>
        </w:rPr>
        <w:t>mu nejsou známy žádné zkušenosti, které by mohly v budoucnosti zpochybnit ekonomickou a finanční způsobilost splnit výše specifikovanou zakázku</w:t>
      </w:r>
      <w:r w:rsidR="00752104" w:rsidRPr="00AF01AF">
        <w:rPr>
          <w:rFonts w:cs="Arial"/>
          <w:b/>
          <w:sz w:val="24"/>
          <w:szCs w:val="28"/>
        </w:rPr>
        <w:t>,</w:t>
      </w:r>
    </w:p>
    <w:p w14:paraId="55B386F8" w14:textId="11ADDAD6" w:rsidR="000E09FB" w:rsidRDefault="000E09FB" w:rsidP="000E09FB">
      <w:pPr>
        <w:numPr>
          <w:ilvl w:val="0"/>
          <w:numId w:val="2"/>
        </w:numPr>
        <w:spacing w:after="100" w:afterAutospacing="1" w:line="240" w:lineRule="auto"/>
        <w:jc w:val="both"/>
        <w:rPr>
          <w:rFonts w:cs="Arial"/>
          <w:b/>
          <w:sz w:val="24"/>
          <w:szCs w:val="28"/>
        </w:rPr>
      </w:pPr>
      <w:r w:rsidRPr="00AF01AF">
        <w:rPr>
          <w:rFonts w:cs="Arial"/>
          <w:b/>
          <w:sz w:val="24"/>
          <w:szCs w:val="28"/>
        </w:rPr>
        <w:t xml:space="preserve">souhlasí se zveřejněním základních údajů o své nabídce a zveřejněním celého znění smlouvy včetně případných dodatků, pokud bude uzavřena na základě výsledků </w:t>
      </w:r>
      <w:r w:rsidR="00A7465B" w:rsidRPr="00AF01AF">
        <w:rPr>
          <w:rFonts w:cs="Arial"/>
          <w:b/>
          <w:sz w:val="24"/>
          <w:szCs w:val="28"/>
        </w:rPr>
        <w:t>výběrového</w:t>
      </w:r>
      <w:r w:rsidRPr="00AF01AF">
        <w:rPr>
          <w:rFonts w:cs="Arial"/>
          <w:b/>
          <w:sz w:val="24"/>
          <w:szCs w:val="28"/>
        </w:rPr>
        <w:t xml:space="preserve"> řízení</w:t>
      </w:r>
    </w:p>
    <w:p w14:paraId="18C84F9F" w14:textId="23DA2BCF" w:rsidR="00146F61" w:rsidRPr="00146F61" w:rsidRDefault="00146F61" w:rsidP="00146F61">
      <w:pPr>
        <w:numPr>
          <w:ilvl w:val="0"/>
          <w:numId w:val="2"/>
        </w:numPr>
        <w:spacing w:after="100" w:afterAutospacing="1" w:line="240" w:lineRule="auto"/>
        <w:jc w:val="both"/>
        <w:rPr>
          <w:rFonts w:ascii="Arial" w:hAnsi="Arial" w:cs="Arial"/>
          <w:bCs/>
          <w:sz w:val="24"/>
          <w:szCs w:val="28"/>
        </w:rPr>
      </w:pPr>
      <w:r w:rsidRPr="00146F61">
        <w:rPr>
          <w:rFonts w:ascii="Arial" w:hAnsi="Arial" w:cs="Arial"/>
          <w:bCs/>
          <w:sz w:val="24"/>
          <w:szCs w:val="28"/>
        </w:rPr>
        <w:t>není obchodní společností, ve které veřejný funkcionář uvedený v ustanovení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w:t>
      </w:r>
      <w:r>
        <w:rPr>
          <w:rFonts w:ascii="Arial" w:hAnsi="Arial" w:cs="Arial"/>
          <w:bCs/>
          <w:sz w:val="24"/>
          <w:szCs w:val="28"/>
        </w:rPr>
        <w:t>,</w:t>
      </w:r>
    </w:p>
    <w:p w14:paraId="39877F72" w14:textId="47A7D3E3" w:rsidR="00146F61" w:rsidRPr="00146F61" w:rsidRDefault="00146F61" w:rsidP="00146F61">
      <w:pPr>
        <w:numPr>
          <w:ilvl w:val="0"/>
          <w:numId w:val="2"/>
        </w:numPr>
        <w:spacing w:after="100" w:afterAutospacing="1" w:line="240" w:lineRule="auto"/>
        <w:jc w:val="both"/>
        <w:rPr>
          <w:rFonts w:ascii="Arial" w:hAnsi="Arial" w:cs="Arial"/>
          <w:bCs/>
          <w:sz w:val="24"/>
          <w:szCs w:val="28"/>
        </w:rPr>
      </w:pPr>
      <w:r w:rsidRPr="00146F61">
        <w:rPr>
          <w:rFonts w:ascii="Arial" w:hAnsi="Arial" w:cs="Arial"/>
          <w:bCs/>
          <w:sz w:val="24"/>
          <w:szCs w:val="28"/>
        </w:rPr>
        <w:t>poddodavatel, prostřednictvím kterého dodavatel prokazuje kvalifikaci (existuje-li takový), není obchodní společností, ve které veřejný funkcionář uvedený v ustanovení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w:t>
      </w:r>
      <w:r>
        <w:rPr>
          <w:rFonts w:ascii="Arial" w:hAnsi="Arial" w:cs="Arial"/>
          <w:bCs/>
          <w:sz w:val="24"/>
          <w:szCs w:val="28"/>
        </w:rPr>
        <w:t>,</w:t>
      </w:r>
    </w:p>
    <w:p w14:paraId="5B739AD6" w14:textId="4E3C7087" w:rsidR="00146F61" w:rsidRPr="00146F61" w:rsidRDefault="00146F61" w:rsidP="00146F61">
      <w:pPr>
        <w:numPr>
          <w:ilvl w:val="0"/>
          <w:numId w:val="2"/>
        </w:numPr>
        <w:spacing w:after="100" w:afterAutospacing="1" w:line="240" w:lineRule="auto"/>
        <w:jc w:val="both"/>
        <w:rPr>
          <w:rFonts w:ascii="Arial" w:hAnsi="Arial" w:cs="Arial"/>
          <w:bCs/>
          <w:sz w:val="24"/>
          <w:szCs w:val="28"/>
        </w:rPr>
      </w:pPr>
      <w:r w:rsidRPr="00146F61">
        <w:rPr>
          <w:rFonts w:ascii="Arial" w:hAnsi="Arial" w:cs="Arial"/>
          <w:bCs/>
          <w:sz w:val="24"/>
          <w:szCs w:val="28"/>
        </w:rPr>
        <w:lastRenderedPageBreak/>
        <w:t>odpovídá za to, že on sám ani žádný z jeho poddodavatelů není po celou dobu trvání zakázky osobou (i)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a dále (ii) na níž by se vztahovaly české právní předpisy, zejména zákon č. 69/2006 Sb., o provádění mezinárodních sankcí, v platném znění, navazující na nařízení EU uvedená v bodě (i); (iii) fyzickou či právnickou osobou, subjektem nebo orgánem, na který se vztahují podmínky nařízení Rady (EU) 2022/576 ze dne 8. dubna 2022, kterým se mění nařízení (EU) č. 833/2014 o omezujících opatřeních vzhledem k činnostem Ruska destabilizujícím situaci na Ukrajině, v platném zněn</w:t>
      </w:r>
      <w:r w:rsidR="00EA636D">
        <w:rPr>
          <w:rFonts w:ascii="Arial" w:hAnsi="Arial" w:cs="Arial"/>
          <w:bCs/>
          <w:sz w:val="24"/>
          <w:szCs w:val="28"/>
        </w:rPr>
        <w:t>í</w:t>
      </w:r>
      <w:r>
        <w:rPr>
          <w:rFonts w:ascii="Arial" w:hAnsi="Arial" w:cs="Arial"/>
          <w:bCs/>
          <w:sz w:val="24"/>
          <w:szCs w:val="28"/>
        </w:rPr>
        <w:t>,</w:t>
      </w:r>
    </w:p>
    <w:p w14:paraId="7D07E838" w14:textId="77777777" w:rsidR="00146F61" w:rsidRPr="00146F61" w:rsidRDefault="00146F61" w:rsidP="00146F61">
      <w:pPr>
        <w:numPr>
          <w:ilvl w:val="0"/>
          <w:numId w:val="2"/>
        </w:numPr>
        <w:spacing w:after="100" w:afterAutospacing="1" w:line="240" w:lineRule="auto"/>
        <w:jc w:val="both"/>
        <w:rPr>
          <w:rFonts w:ascii="Arial" w:hAnsi="Arial" w:cs="Arial"/>
          <w:bCs/>
          <w:sz w:val="24"/>
          <w:szCs w:val="28"/>
        </w:rPr>
      </w:pPr>
      <w:r w:rsidRPr="00146F61">
        <w:rPr>
          <w:rFonts w:ascii="Arial" w:hAnsi="Arial" w:cs="Arial"/>
          <w:bCs/>
          <w:sz w:val="24"/>
          <w:szCs w:val="28"/>
        </w:rPr>
        <w:t>žádné finanční prostředky, které obdrží za plnění veřejné zakázky, přímo ani nepřímo nezpřístupní fyzickým nebo právnickým osobám, subjektům či orgánům s nimi spojeným nebo v jejich prospěch (i)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a dále (ii) osobě, na níž by se vztahovaly české právní předpisy, zejména zákon č. 69/2006 Sb., o provádění mezinárodních sankcí, v platném znění, navazující na nařízení EU uvedená v bodě (i); (iii) na které se vztahují podmínky nařízení Rady (EU) 2022/576 ze dne 8. dubna 2022, kterým se mění nařízení (EU) č. 833/2014 o omezujících opatřeních vzhledem k činnostem Ruska destabilizujícím situaci na Ukrajině, v platném znění.</w:t>
      </w:r>
    </w:p>
    <w:p w14:paraId="388D1A07" w14:textId="36C38FF7" w:rsidR="00A16090" w:rsidRPr="005C0677" w:rsidRDefault="00A16090">
      <w:pPr>
        <w:rPr>
          <w:sz w:val="24"/>
          <w:szCs w:val="24"/>
        </w:rPr>
      </w:pPr>
      <w:r w:rsidRPr="005C0677">
        <w:rPr>
          <w:sz w:val="24"/>
          <w:szCs w:val="24"/>
        </w:rPr>
        <w:t>V</w:t>
      </w:r>
      <w:r w:rsidR="00CB0FE9">
        <w:rPr>
          <w:sz w:val="24"/>
          <w:szCs w:val="24"/>
        </w:rPr>
        <w:t xml:space="preserve">  </w:t>
      </w:r>
      <w:permStart w:id="193407909" w:edGrp="everyone"/>
      <w:r w:rsidR="00052FB5">
        <w:rPr>
          <w:i/>
          <w:sz w:val="24"/>
          <w:szCs w:val="24"/>
        </w:rPr>
        <w:t xml:space="preserve">       </w:t>
      </w:r>
      <w:r w:rsidR="00052FB5" w:rsidRPr="00762F4D">
        <w:rPr>
          <w:i/>
          <w:sz w:val="24"/>
          <w:szCs w:val="24"/>
        </w:rPr>
        <w:t xml:space="preserve">  </w:t>
      </w:r>
      <w:r w:rsidR="00CB0FE9">
        <w:rPr>
          <w:i/>
          <w:sz w:val="24"/>
          <w:szCs w:val="24"/>
        </w:rPr>
        <w:t xml:space="preserve">        </w:t>
      </w:r>
      <w:r w:rsidR="00052FB5" w:rsidRPr="00762F4D">
        <w:rPr>
          <w:i/>
          <w:sz w:val="24"/>
          <w:szCs w:val="24"/>
        </w:rPr>
        <w:t xml:space="preserve">  </w:t>
      </w:r>
      <w:r w:rsidR="00052FB5">
        <w:rPr>
          <w:i/>
          <w:sz w:val="24"/>
          <w:szCs w:val="24"/>
        </w:rPr>
        <w:t xml:space="preserve">      </w:t>
      </w:r>
      <w:permEnd w:id="193407909"/>
      <w:r w:rsidR="00F322CA">
        <w:rPr>
          <w:sz w:val="24"/>
          <w:szCs w:val="24"/>
        </w:rPr>
        <w:t xml:space="preserve">, </w:t>
      </w:r>
      <w:r w:rsidRPr="005C0677">
        <w:rPr>
          <w:sz w:val="24"/>
          <w:szCs w:val="24"/>
        </w:rPr>
        <w:t xml:space="preserve">dne </w:t>
      </w:r>
      <w:r w:rsidR="00052FB5">
        <w:rPr>
          <w:i/>
          <w:sz w:val="24"/>
          <w:szCs w:val="24"/>
        </w:rPr>
        <w:t xml:space="preserve">  </w:t>
      </w:r>
      <w:permStart w:id="714174869" w:edGrp="everyone"/>
      <w:r w:rsidR="00052FB5">
        <w:rPr>
          <w:i/>
          <w:sz w:val="24"/>
          <w:szCs w:val="24"/>
        </w:rPr>
        <w:t xml:space="preserve">                         </w:t>
      </w:r>
      <w:permEnd w:id="714174869"/>
      <w:r w:rsidR="00052FB5">
        <w:rPr>
          <w:i/>
          <w:sz w:val="24"/>
          <w:szCs w:val="24"/>
        </w:rPr>
        <w:t xml:space="preserve">                   </w:t>
      </w:r>
      <w:r w:rsidR="0028453B" w:rsidRPr="005C0677">
        <w:rPr>
          <w:i/>
          <w:sz w:val="24"/>
          <w:szCs w:val="24"/>
        </w:rPr>
        <w:t xml:space="preserve"> </w:t>
      </w:r>
    </w:p>
    <w:p w14:paraId="182C5E61" w14:textId="77777777" w:rsidR="002E3354" w:rsidRDefault="002E3354" w:rsidP="002E3354"/>
    <w:p w14:paraId="792D6EED" w14:textId="77777777" w:rsidR="002E3354" w:rsidRDefault="00816F3E" w:rsidP="002E3354">
      <w:pPr>
        <w:rPr>
          <w:b/>
        </w:rPr>
      </w:pPr>
      <w:r>
        <w:rPr>
          <w:b/>
        </w:rPr>
        <w:t xml:space="preserve">Podpis statutárního </w:t>
      </w:r>
      <w:r w:rsidR="00FE14D1">
        <w:rPr>
          <w:b/>
        </w:rPr>
        <w:t>orgánu, resp. orgánů</w:t>
      </w:r>
      <w:r w:rsidR="002E3354" w:rsidRPr="002E3354">
        <w:rPr>
          <w:b/>
        </w:rPr>
        <w:t>:</w:t>
      </w:r>
    </w:p>
    <w:p w14:paraId="5F056312" w14:textId="00870B5E" w:rsidR="000E09FB" w:rsidRDefault="000E09FB" w:rsidP="0059766A">
      <w:pPr>
        <w:spacing w:after="0"/>
        <w:rPr>
          <w:sz w:val="24"/>
          <w:szCs w:val="24"/>
        </w:rPr>
      </w:pPr>
    </w:p>
    <w:p w14:paraId="57CBB6F1" w14:textId="559D823E" w:rsidR="004465CD" w:rsidRDefault="004465CD" w:rsidP="0059766A">
      <w:pPr>
        <w:spacing w:after="0"/>
        <w:rPr>
          <w:sz w:val="24"/>
          <w:szCs w:val="24"/>
        </w:rPr>
      </w:pPr>
    </w:p>
    <w:p w14:paraId="169A6E7A" w14:textId="77777777" w:rsidR="000D69FE" w:rsidRDefault="000D69FE" w:rsidP="0059766A">
      <w:pPr>
        <w:spacing w:after="0"/>
        <w:rPr>
          <w:sz w:val="24"/>
          <w:szCs w:val="24"/>
        </w:rPr>
      </w:pPr>
    </w:p>
    <w:p w14:paraId="6CB695CF" w14:textId="4A4F0EC5" w:rsidR="00A16090" w:rsidRPr="005C0677" w:rsidRDefault="00A16090" w:rsidP="0059766A">
      <w:pPr>
        <w:spacing w:after="0"/>
        <w:rPr>
          <w:sz w:val="24"/>
          <w:szCs w:val="24"/>
        </w:rPr>
      </w:pPr>
      <w:r w:rsidRPr="005C0677">
        <w:rPr>
          <w:sz w:val="24"/>
          <w:szCs w:val="24"/>
        </w:rPr>
        <w:t>_______</w:t>
      </w:r>
      <w:r w:rsidR="0028453B" w:rsidRPr="005C0677">
        <w:rPr>
          <w:sz w:val="24"/>
          <w:szCs w:val="24"/>
        </w:rPr>
        <w:t>___</w:t>
      </w:r>
      <w:r w:rsidRPr="005C0677">
        <w:rPr>
          <w:sz w:val="24"/>
          <w:szCs w:val="24"/>
        </w:rPr>
        <w:t>_____________</w:t>
      </w:r>
      <w:r w:rsidR="00052FB5">
        <w:rPr>
          <w:sz w:val="24"/>
          <w:szCs w:val="24"/>
        </w:rPr>
        <w:t>_________________</w:t>
      </w:r>
      <w:r w:rsidRPr="005C0677">
        <w:rPr>
          <w:sz w:val="24"/>
          <w:szCs w:val="24"/>
        </w:rPr>
        <w:t>__</w:t>
      </w:r>
      <w:r w:rsidR="004465CD">
        <w:rPr>
          <w:sz w:val="24"/>
          <w:szCs w:val="24"/>
        </w:rPr>
        <w:t>____________________________</w:t>
      </w:r>
      <w:r w:rsidRPr="005C0677">
        <w:rPr>
          <w:sz w:val="24"/>
          <w:szCs w:val="24"/>
        </w:rPr>
        <w:t>_</w:t>
      </w:r>
    </w:p>
    <w:p w14:paraId="243BC68C" w14:textId="1E66776A" w:rsidR="004465CD" w:rsidRPr="004465CD" w:rsidRDefault="00A40817" w:rsidP="004465CD">
      <w:pPr>
        <w:spacing w:after="7" w:line="270" w:lineRule="auto"/>
        <w:ind w:left="10" w:hanging="10"/>
        <w:jc w:val="both"/>
        <w:rPr>
          <w:i/>
        </w:rPr>
      </w:pPr>
      <w:r w:rsidRPr="00A40817">
        <w:rPr>
          <w:i/>
        </w:rPr>
        <w:t>titul(y)</w:t>
      </w:r>
      <w:r>
        <w:rPr>
          <w:i/>
        </w:rPr>
        <w:t xml:space="preserve">, </w:t>
      </w:r>
      <w:r w:rsidR="00A0403A" w:rsidRPr="002A5EAC">
        <w:rPr>
          <w:i/>
        </w:rPr>
        <w:t xml:space="preserve">jméno, příjmení a podpis </w:t>
      </w:r>
      <w:r w:rsidR="004465CD" w:rsidRPr="000D69FE">
        <w:rPr>
          <w:b/>
          <w:bCs/>
          <w:i/>
          <w:u w:val="single"/>
        </w:rPr>
        <w:t>všech</w:t>
      </w:r>
      <w:r w:rsidR="004465CD">
        <w:rPr>
          <w:i/>
        </w:rPr>
        <w:t xml:space="preserve"> statutárních zástupců</w:t>
      </w:r>
      <w:r w:rsidR="00A0403A" w:rsidRPr="002A5EAC">
        <w:rPr>
          <w:i/>
        </w:rPr>
        <w:t xml:space="preserve"> uchazeče</w:t>
      </w:r>
      <w:r w:rsidR="004465CD" w:rsidRPr="004465CD">
        <w:t xml:space="preserve"> </w:t>
      </w:r>
      <w:r w:rsidR="004465CD" w:rsidRPr="004465CD">
        <w:rPr>
          <w:i/>
        </w:rPr>
        <w:t>nebo osob</w:t>
      </w:r>
      <w:r w:rsidR="004465CD">
        <w:rPr>
          <w:i/>
        </w:rPr>
        <w:t>y</w:t>
      </w:r>
      <w:r w:rsidR="004465CD" w:rsidRPr="004465CD">
        <w:rPr>
          <w:i/>
        </w:rPr>
        <w:t xml:space="preserve"> jimi k tomu</w:t>
      </w:r>
    </w:p>
    <w:p w14:paraId="339E1219" w14:textId="566E0408" w:rsidR="00A0403A" w:rsidRPr="002A5EAC" w:rsidRDefault="004465CD" w:rsidP="004465CD">
      <w:pPr>
        <w:spacing w:after="7" w:line="270" w:lineRule="auto"/>
        <w:ind w:left="10" w:hanging="10"/>
        <w:jc w:val="both"/>
      </w:pPr>
      <w:r w:rsidRPr="004465CD">
        <w:rPr>
          <w:i/>
        </w:rPr>
        <w:t>úředně zmocněn</w:t>
      </w:r>
      <w:r>
        <w:rPr>
          <w:i/>
        </w:rPr>
        <w:t>é</w:t>
      </w:r>
      <w:r w:rsidR="000D69FE">
        <w:rPr>
          <w:i/>
        </w:rPr>
        <w:t xml:space="preserve"> +</w:t>
      </w:r>
      <w:r w:rsidR="00A0403A" w:rsidRPr="002A5EAC">
        <w:rPr>
          <w:i/>
        </w:rPr>
        <w:t xml:space="preserve"> razítk</w:t>
      </w:r>
      <w:r>
        <w:rPr>
          <w:i/>
        </w:rPr>
        <w:t>o</w:t>
      </w:r>
    </w:p>
    <w:sectPr w:rsidR="00A0403A" w:rsidRPr="002A5EAC" w:rsidSect="0059766A">
      <w:headerReference w:type="default" r:id="rId7"/>
      <w:footerReference w:type="default" r:id="rId8"/>
      <w:pgSz w:w="11906" w:h="16838"/>
      <w:pgMar w:top="1961" w:right="1417" w:bottom="1417" w:left="1417" w:header="993"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5A6F" w14:textId="77777777" w:rsidR="00061DCB" w:rsidRDefault="00061DCB" w:rsidP="00B72611">
      <w:pPr>
        <w:spacing w:after="0" w:line="240" w:lineRule="auto"/>
      </w:pPr>
      <w:r>
        <w:separator/>
      </w:r>
    </w:p>
  </w:endnote>
  <w:endnote w:type="continuationSeparator" w:id="0">
    <w:p w14:paraId="7A72C9AC" w14:textId="77777777" w:rsidR="00061DCB" w:rsidRDefault="00061DCB" w:rsidP="00B72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1156104559"/>
      <w:docPartObj>
        <w:docPartGallery w:val="Page Numbers (Bottom of Page)"/>
        <w:docPartUnique/>
      </w:docPartObj>
    </w:sdtPr>
    <w:sdtContent>
      <w:p w14:paraId="6FAF53C2" w14:textId="2E7755CA" w:rsidR="0059766A" w:rsidRPr="0059766A" w:rsidRDefault="00A660A7" w:rsidP="0059766A">
        <w:pPr>
          <w:pStyle w:val="Zpat"/>
          <w:rPr>
            <w:i/>
          </w:rPr>
        </w:pPr>
        <w:r>
          <w:rPr>
            <w:i/>
            <w:noProof/>
            <w:lang w:eastAsia="cs-CZ"/>
          </w:rPr>
          <mc:AlternateContent>
            <mc:Choice Requires="wps">
              <w:drawing>
                <wp:anchor distT="0" distB="0" distL="114300" distR="114300" simplePos="0" relativeHeight="251662336" behindDoc="0" locked="0" layoutInCell="1" allowOverlap="1" wp14:anchorId="0FFD89AC" wp14:editId="0C974D93">
                  <wp:simplePos x="0" y="0"/>
                  <wp:positionH relativeFrom="column">
                    <wp:posOffset>-137795</wp:posOffset>
                  </wp:positionH>
                  <wp:positionV relativeFrom="paragraph">
                    <wp:posOffset>-117475</wp:posOffset>
                  </wp:positionV>
                  <wp:extent cx="6195060" cy="0"/>
                  <wp:effectExtent l="5080" t="6350" r="1016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A04F6" id="_x0000_t32" coordsize="21600,21600" o:spt="32" o:oned="t" path="m,l21600,21600e" filled="f">
                  <v:path arrowok="t" fillok="f" o:connecttype="none"/>
                  <o:lock v:ext="edit" shapetype="t"/>
                </v:shapetype>
                <v:shape id="AutoShape 2" o:spid="_x0000_s1026" type="#_x0000_t32" style="position:absolute;margin-left:-10.85pt;margin-top:-9.25pt;width:487.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Q2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nGfLWToH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"/>
              </w:pict>
            </mc:Fallback>
          </mc:AlternateContent>
        </w:r>
        <w:r w:rsidR="0059766A" w:rsidRPr="0059766A">
          <w:rPr>
            <w:i/>
          </w:rPr>
          <w:t xml:space="preserve">Zakázka: </w:t>
        </w:r>
        <w:r w:rsidR="00D565AD" w:rsidRPr="00D565AD">
          <w:rPr>
            <w:i/>
          </w:rPr>
          <w:t>„</w:t>
        </w:r>
        <w:r w:rsidR="003F0421">
          <w:rPr>
            <w:i/>
          </w:rPr>
          <w:t>Hala – 1. etapa</w:t>
        </w:r>
        <w:r w:rsidR="00D565AD" w:rsidRPr="00D565AD">
          <w:rPr>
            <w:i/>
          </w:rPr>
          <w:t>“</w:t>
        </w:r>
        <w:r w:rsidR="00994D41">
          <w:rPr>
            <w:i/>
          </w:rPr>
          <w:tab/>
        </w:r>
        <w:r w:rsidR="0059766A" w:rsidRPr="0059766A">
          <w:rPr>
            <w:i/>
          </w:rPr>
          <w:tab/>
        </w:r>
        <w:r w:rsidR="0059766A" w:rsidRPr="0059766A">
          <w:rPr>
            <w:i/>
          </w:rPr>
          <w:fldChar w:fldCharType="begin"/>
        </w:r>
        <w:r w:rsidR="0059766A" w:rsidRPr="0059766A">
          <w:rPr>
            <w:i/>
          </w:rPr>
          <w:instrText>PAGE   \* MERGEFORMAT</w:instrText>
        </w:r>
        <w:r w:rsidR="0059766A" w:rsidRPr="0059766A">
          <w:rPr>
            <w:i/>
          </w:rPr>
          <w:fldChar w:fldCharType="separate"/>
        </w:r>
        <w:r w:rsidR="004C0B32">
          <w:rPr>
            <w:i/>
            <w:noProof/>
          </w:rPr>
          <w:t>1</w:t>
        </w:r>
        <w:r w:rsidR="0059766A" w:rsidRPr="0059766A">
          <w:rPr>
            <w:i/>
          </w:rPr>
          <w:fldChar w:fldCharType="end"/>
        </w:r>
        <w:r w:rsidR="0059766A" w:rsidRPr="0059766A">
          <w:rPr>
            <w:i/>
          </w:rPr>
          <w:t>/</w:t>
        </w:r>
        <w:r w:rsidR="00675AB6">
          <w:rPr>
            <w:i/>
          </w:rPr>
          <w:t>3</w:t>
        </w:r>
      </w:p>
    </w:sdtContent>
  </w:sdt>
  <w:p w14:paraId="342D31F6" w14:textId="77777777" w:rsidR="0059766A" w:rsidRDefault="005976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C31A" w14:textId="77777777" w:rsidR="00061DCB" w:rsidRDefault="00061DCB" w:rsidP="00B72611">
      <w:pPr>
        <w:spacing w:after="0" w:line="240" w:lineRule="auto"/>
      </w:pPr>
      <w:r>
        <w:separator/>
      </w:r>
    </w:p>
  </w:footnote>
  <w:footnote w:type="continuationSeparator" w:id="0">
    <w:p w14:paraId="7997F893" w14:textId="77777777" w:rsidR="00061DCB" w:rsidRDefault="00061DCB" w:rsidP="00B72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0150" w14:textId="38E96961" w:rsidR="00211E7F" w:rsidRDefault="00601C64">
    <w:pPr>
      <w:pStyle w:val="Zhlav"/>
    </w:pPr>
    <w:r>
      <w:rPr>
        <w:noProof/>
      </w:rPr>
      <w:drawing>
        <wp:anchor distT="0" distB="0" distL="114300" distR="114300" simplePos="0" relativeHeight="251665408" behindDoc="1" locked="0" layoutInCell="1" allowOverlap="1" wp14:anchorId="6C394B14" wp14:editId="4821BA72">
          <wp:simplePos x="0" y="0"/>
          <wp:positionH relativeFrom="column">
            <wp:posOffset>3451860</wp:posOffset>
          </wp:positionH>
          <wp:positionV relativeFrom="paragraph">
            <wp:posOffset>-183515</wp:posOffset>
          </wp:positionV>
          <wp:extent cx="2348865" cy="536575"/>
          <wp:effectExtent l="0" t="0" r="0" b="0"/>
          <wp:wrapTight wrapText="bothSides">
            <wp:wrapPolygon edited="0">
              <wp:start x="0" y="0"/>
              <wp:lineTo x="0" y="20705"/>
              <wp:lineTo x="21372" y="20705"/>
              <wp:lineTo x="21372" y="0"/>
              <wp:lineTo x="0" y="0"/>
            </wp:wrapPolygon>
          </wp:wrapTight>
          <wp:docPr id="11716328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32868" name="Obráze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48865" cy="536575"/>
                  </a:xfrm>
                  <a:prstGeom prst="rect">
                    <a:avLst/>
                  </a:prstGeom>
                </pic:spPr>
              </pic:pic>
            </a:graphicData>
          </a:graphic>
        </wp:anchor>
      </w:drawing>
    </w:r>
    <w:r w:rsidR="00DD5D77">
      <w:rPr>
        <w:noProof/>
      </w:rPr>
      <w:drawing>
        <wp:anchor distT="0" distB="0" distL="114300" distR="114300" simplePos="0" relativeHeight="251663360" behindDoc="0" locked="0" layoutInCell="1" allowOverlap="1" wp14:anchorId="74A6B44B" wp14:editId="62CD9804">
          <wp:simplePos x="0" y="0"/>
          <wp:positionH relativeFrom="column">
            <wp:posOffset>-139757</wp:posOffset>
          </wp:positionH>
          <wp:positionV relativeFrom="paragraph">
            <wp:posOffset>-131041</wp:posOffset>
          </wp:positionV>
          <wp:extent cx="2615565" cy="548640"/>
          <wp:effectExtent l="0" t="0" r="0" b="3810"/>
          <wp:wrapNone/>
          <wp:docPr id="12829220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5565" cy="548640"/>
                  </a:xfrm>
                  <a:prstGeom prst="rect">
                    <a:avLst/>
                  </a:prstGeom>
                  <a:noFill/>
                </pic:spPr>
              </pic:pic>
            </a:graphicData>
          </a:graphic>
        </wp:anchor>
      </w:drawing>
    </w:r>
    <w:r w:rsidR="00A660A7">
      <w:rPr>
        <w:noProof/>
        <w:lang w:eastAsia="cs-CZ"/>
      </w:rPr>
      <mc:AlternateContent>
        <mc:Choice Requires="wps">
          <w:drawing>
            <wp:anchor distT="0" distB="0" distL="114300" distR="114300" simplePos="0" relativeHeight="251661312" behindDoc="0" locked="0" layoutInCell="1" allowOverlap="1" wp14:anchorId="0ED5071E" wp14:editId="7D711EF8">
              <wp:simplePos x="0" y="0"/>
              <wp:positionH relativeFrom="column">
                <wp:posOffset>-99695</wp:posOffset>
              </wp:positionH>
              <wp:positionV relativeFrom="paragraph">
                <wp:posOffset>428625</wp:posOffset>
              </wp:positionV>
              <wp:extent cx="6156960" cy="0"/>
              <wp:effectExtent l="5080" t="9525" r="10160"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AEF8DC" id="_x0000_t32" coordsize="21600,21600" o:spt="32" o:oned="t" path="m,l21600,21600e" filled="f">
              <v:path arrowok="t" fillok="f" o:connecttype="none"/>
              <o:lock v:ext="edit" shapetype="t"/>
            </v:shapetype>
            <v:shape id="AutoShape 1" o:spid="_x0000_s1026" type="#_x0000_t32" style="position:absolute;margin-left:-7.85pt;margin-top:33.75pt;width:484.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uX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A95"/>
    <w:multiLevelType w:val="hybridMultilevel"/>
    <w:tmpl w:val="0CB61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747140D"/>
    <w:multiLevelType w:val="hybridMultilevel"/>
    <w:tmpl w:val="D42AFE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8879054">
    <w:abstractNumId w:val="0"/>
  </w:num>
  <w:num w:numId="2" w16cid:durableId="1498841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formatting="1" w:enforcement="1" w:cryptProviderType="rsaAES" w:cryptAlgorithmClass="hash" w:cryptAlgorithmType="typeAny" w:cryptAlgorithmSid="14" w:cryptSpinCount="100000" w:hash="NxUZOOrvVX9OVSJ5fNhiyhSe7apyvR42BNtBzF0goWMZ3sBMsSDvP/9GyYTY55VlQ31fB8dp30LVARkX7sVFRg==" w:salt="aneLLByMkkEApowJvPj80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90"/>
    <w:rsid w:val="00012580"/>
    <w:rsid w:val="00036239"/>
    <w:rsid w:val="0004197A"/>
    <w:rsid w:val="00044E6A"/>
    <w:rsid w:val="00052FB5"/>
    <w:rsid w:val="00061DCB"/>
    <w:rsid w:val="00074155"/>
    <w:rsid w:val="00084B29"/>
    <w:rsid w:val="000A4D2E"/>
    <w:rsid w:val="000C7F50"/>
    <w:rsid w:val="000D4691"/>
    <w:rsid w:val="000D69FE"/>
    <w:rsid w:val="000E09FB"/>
    <w:rsid w:val="000E0A7A"/>
    <w:rsid w:val="000E2064"/>
    <w:rsid w:val="000E2A7A"/>
    <w:rsid w:val="000E2F74"/>
    <w:rsid w:val="000E6C22"/>
    <w:rsid w:val="000F159F"/>
    <w:rsid w:val="001127B8"/>
    <w:rsid w:val="00112D66"/>
    <w:rsid w:val="0014013C"/>
    <w:rsid w:val="00146F61"/>
    <w:rsid w:val="001B48EB"/>
    <w:rsid w:val="001B60FD"/>
    <w:rsid w:val="001E3526"/>
    <w:rsid w:val="00201AA1"/>
    <w:rsid w:val="00211E7F"/>
    <w:rsid w:val="00214402"/>
    <w:rsid w:val="002240D0"/>
    <w:rsid w:val="002741A8"/>
    <w:rsid w:val="0028453B"/>
    <w:rsid w:val="002A5EAC"/>
    <w:rsid w:val="002A7CD4"/>
    <w:rsid w:val="002C16AF"/>
    <w:rsid w:val="002C504C"/>
    <w:rsid w:val="002E3354"/>
    <w:rsid w:val="002E56FB"/>
    <w:rsid w:val="00310AD6"/>
    <w:rsid w:val="003113E6"/>
    <w:rsid w:val="003434FB"/>
    <w:rsid w:val="00351D47"/>
    <w:rsid w:val="003640C0"/>
    <w:rsid w:val="00377D81"/>
    <w:rsid w:val="00386B88"/>
    <w:rsid w:val="0039637E"/>
    <w:rsid w:val="003B0FCD"/>
    <w:rsid w:val="003E6D2C"/>
    <w:rsid w:val="003F0421"/>
    <w:rsid w:val="003F2644"/>
    <w:rsid w:val="003F2D1E"/>
    <w:rsid w:val="003F448A"/>
    <w:rsid w:val="00403A6A"/>
    <w:rsid w:val="0041203A"/>
    <w:rsid w:val="004465CD"/>
    <w:rsid w:val="004533FC"/>
    <w:rsid w:val="00460659"/>
    <w:rsid w:val="00474834"/>
    <w:rsid w:val="0048541D"/>
    <w:rsid w:val="00487E1D"/>
    <w:rsid w:val="004A0E20"/>
    <w:rsid w:val="004C0B32"/>
    <w:rsid w:val="004C22D9"/>
    <w:rsid w:val="00512C60"/>
    <w:rsid w:val="00520EF5"/>
    <w:rsid w:val="005275ED"/>
    <w:rsid w:val="005330CF"/>
    <w:rsid w:val="00570650"/>
    <w:rsid w:val="00571A2C"/>
    <w:rsid w:val="005769EF"/>
    <w:rsid w:val="0057743B"/>
    <w:rsid w:val="0059766A"/>
    <w:rsid w:val="005C0677"/>
    <w:rsid w:val="005D68B4"/>
    <w:rsid w:val="005F55EF"/>
    <w:rsid w:val="00601C64"/>
    <w:rsid w:val="006139CE"/>
    <w:rsid w:val="00622050"/>
    <w:rsid w:val="006617DE"/>
    <w:rsid w:val="00675AB6"/>
    <w:rsid w:val="0068165A"/>
    <w:rsid w:val="00692B5A"/>
    <w:rsid w:val="006E1C70"/>
    <w:rsid w:val="006F3AD6"/>
    <w:rsid w:val="00731A80"/>
    <w:rsid w:val="0073319D"/>
    <w:rsid w:val="00743095"/>
    <w:rsid w:val="00751C4A"/>
    <w:rsid w:val="00752104"/>
    <w:rsid w:val="00762F4D"/>
    <w:rsid w:val="007C3E68"/>
    <w:rsid w:val="007D1DA6"/>
    <w:rsid w:val="007E6DE1"/>
    <w:rsid w:val="00803A8A"/>
    <w:rsid w:val="00816F3E"/>
    <w:rsid w:val="008257A5"/>
    <w:rsid w:val="00825AE6"/>
    <w:rsid w:val="008660EF"/>
    <w:rsid w:val="00870F92"/>
    <w:rsid w:val="00893F81"/>
    <w:rsid w:val="008B1839"/>
    <w:rsid w:val="008C5E6C"/>
    <w:rsid w:val="008E1F8D"/>
    <w:rsid w:val="0090575F"/>
    <w:rsid w:val="00956A42"/>
    <w:rsid w:val="00974DD3"/>
    <w:rsid w:val="00994BD2"/>
    <w:rsid w:val="00994D41"/>
    <w:rsid w:val="00995CB2"/>
    <w:rsid w:val="009A015A"/>
    <w:rsid w:val="009B0448"/>
    <w:rsid w:val="00A0403A"/>
    <w:rsid w:val="00A16090"/>
    <w:rsid w:val="00A20A68"/>
    <w:rsid w:val="00A40817"/>
    <w:rsid w:val="00A660A7"/>
    <w:rsid w:val="00A66B17"/>
    <w:rsid w:val="00A733C6"/>
    <w:rsid w:val="00A7465B"/>
    <w:rsid w:val="00A94E4F"/>
    <w:rsid w:val="00AC3357"/>
    <w:rsid w:val="00AD095A"/>
    <w:rsid w:val="00AD3031"/>
    <w:rsid w:val="00AD47B2"/>
    <w:rsid w:val="00AE1F91"/>
    <w:rsid w:val="00AF01AF"/>
    <w:rsid w:val="00AF2077"/>
    <w:rsid w:val="00AF2320"/>
    <w:rsid w:val="00B04428"/>
    <w:rsid w:val="00B17BD6"/>
    <w:rsid w:val="00B22C48"/>
    <w:rsid w:val="00B72611"/>
    <w:rsid w:val="00BB29F1"/>
    <w:rsid w:val="00C203F0"/>
    <w:rsid w:val="00C23AC4"/>
    <w:rsid w:val="00C4015E"/>
    <w:rsid w:val="00C40997"/>
    <w:rsid w:val="00C663A5"/>
    <w:rsid w:val="00C810E3"/>
    <w:rsid w:val="00C82137"/>
    <w:rsid w:val="00CA3BDB"/>
    <w:rsid w:val="00CB0FE9"/>
    <w:rsid w:val="00CD2067"/>
    <w:rsid w:val="00CE0563"/>
    <w:rsid w:val="00D31369"/>
    <w:rsid w:val="00D4261A"/>
    <w:rsid w:val="00D565AD"/>
    <w:rsid w:val="00D86C03"/>
    <w:rsid w:val="00DB595C"/>
    <w:rsid w:val="00DC40FA"/>
    <w:rsid w:val="00DD5D77"/>
    <w:rsid w:val="00DF5900"/>
    <w:rsid w:val="00E126FD"/>
    <w:rsid w:val="00E35C38"/>
    <w:rsid w:val="00E451C3"/>
    <w:rsid w:val="00E455C4"/>
    <w:rsid w:val="00E519E2"/>
    <w:rsid w:val="00E74601"/>
    <w:rsid w:val="00E85015"/>
    <w:rsid w:val="00EA636D"/>
    <w:rsid w:val="00EC07E1"/>
    <w:rsid w:val="00ED42CC"/>
    <w:rsid w:val="00EE10E0"/>
    <w:rsid w:val="00EE6FD6"/>
    <w:rsid w:val="00EF52C3"/>
    <w:rsid w:val="00EF7A71"/>
    <w:rsid w:val="00F079A7"/>
    <w:rsid w:val="00F14441"/>
    <w:rsid w:val="00F241F9"/>
    <w:rsid w:val="00F322CA"/>
    <w:rsid w:val="00FA4C45"/>
    <w:rsid w:val="00FC1442"/>
    <w:rsid w:val="00FC2780"/>
    <w:rsid w:val="00FC4D06"/>
    <w:rsid w:val="00FE12F6"/>
    <w:rsid w:val="00FE14D1"/>
    <w:rsid w:val="00FE5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D42B4"/>
  <w15:docId w15:val="{4EB846DC-06A2-4AC5-947A-D01184FE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1A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72611"/>
    <w:pPr>
      <w:ind w:left="720"/>
      <w:contextualSpacing/>
    </w:pPr>
  </w:style>
  <w:style w:type="paragraph" w:styleId="Zhlav">
    <w:name w:val="header"/>
    <w:basedOn w:val="Normln"/>
    <w:link w:val="ZhlavChar"/>
    <w:uiPriority w:val="99"/>
    <w:unhideWhenUsed/>
    <w:rsid w:val="00B726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2611"/>
  </w:style>
  <w:style w:type="paragraph" w:styleId="Zpat">
    <w:name w:val="footer"/>
    <w:basedOn w:val="Normln"/>
    <w:link w:val="ZpatChar"/>
    <w:uiPriority w:val="99"/>
    <w:unhideWhenUsed/>
    <w:rsid w:val="00B72611"/>
    <w:pPr>
      <w:tabs>
        <w:tab w:val="center" w:pos="4536"/>
        <w:tab w:val="right" w:pos="9072"/>
      </w:tabs>
      <w:spacing w:after="0" w:line="240" w:lineRule="auto"/>
    </w:pPr>
  </w:style>
  <w:style w:type="character" w:customStyle="1" w:styleId="ZpatChar">
    <w:name w:val="Zápatí Char"/>
    <w:basedOn w:val="Standardnpsmoodstavce"/>
    <w:link w:val="Zpat"/>
    <w:uiPriority w:val="99"/>
    <w:rsid w:val="00B72611"/>
  </w:style>
  <w:style w:type="paragraph" w:styleId="Textbubliny">
    <w:name w:val="Balloon Text"/>
    <w:basedOn w:val="Normln"/>
    <w:link w:val="TextbublinyChar"/>
    <w:uiPriority w:val="99"/>
    <w:semiHidden/>
    <w:unhideWhenUsed/>
    <w:rsid w:val="00AF232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F2320"/>
    <w:rPr>
      <w:rFonts w:ascii="Tahoma" w:hAnsi="Tahoma" w:cs="Tahoma"/>
      <w:sz w:val="16"/>
      <w:szCs w:val="16"/>
    </w:rPr>
  </w:style>
  <w:style w:type="paragraph" w:styleId="Zkladntext">
    <w:name w:val="Body Text"/>
    <w:basedOn w:val="Normln"/>
    <w:link w:val="ZkladntextChar"/>
    <w:rsid w:val="008C5E6C"/>
    <w:pPr>
      <w:widowControl w:val="0"/>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rsid w:val="008C5E6C"/>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1220</Words>
  <Characters>7201</Characters>
  <DocSecurity>8</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2026-01-19T08:58:00Z</cp:lastPrinted>
  <dcterms:created xsi:type="dcterms:W3CDTF">2026-02-13T13:21:00Z</dcterms:created>
  <dcterms:modified xsi:type="dcterms:W3CDTF">2026-02-13T13:23:00Z</dcterms:modified>
</cp:coreProperties>
</file>