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BF48" w14:textId="28EB6C08" w:rsidR="00234C40" w:rsidRPr="00234C40" w:rsidRDefault="00234C40" w:rsidP="00234C40">
      <w:pPr>
        <w:pStyle w:val="Style4"/>
        <w:widowControl/>
        <w:spacing w:before="58" w:line="240" w:lineRule="auto"/>
        <w:jc w:val="center"/>
        <w:rPr>
          <w:rStyle w:val="FontStyle19"/>
          <w:b/>
          <w:sz w:val="32"/>
          <w:szCs w:val="32"/>
        </w:rPr>
      </w:pPr>
      <w:permStart w:id="54225563" w:edGrp="everyone"/>
      <w:r w:rsidRPr="00234C40">
        <w:rPr>
          <w:rStyle w:val="FontStyle19"/>
          <w:b/>
          <w:sz w:val="32"/>
          <w:szCs w:val="32"/>
        </w:rPr>
        <w:t>Návrh</w:t>
      </w:r>
      <w:r>
        <w:rPr>
          <w:rStyle w:val="FontStyle19"/>
          <w:b/>
          <w:sz w:val="32"/>
          <w:szCs w:val="32"/>
        </w:rPr>
        <w:t xml:space="preserve"> smlouvy o dílo</w:t>
      </w:r>
      <w:permEnd w:id="54225563"/>
    </w:p>
    <w:p w14:paraId="510DB6E2" w14:textId="77777777" w:rsidR="00234C40" w:rsidRDefault="00234C40" w:rsidP="007C40F5">
      <w:pPr>
        <w:pStyle w:val="Style4"/>
        <w:widowControl/>
        <w:spacing w:before="58" w:line="240" w:lineRule="auto"/>
        <w:jc w:val="left"/>
        <w:rPr>
          <w:rStyle w:val="FontStyle19"/>
        </w:rPr>
      </w:pPr>
    </w:p>
    <w:p w14:paraId="3D398305" w14:textId="23821934" w:rsidR="007C40F5" w:rsidRDefault="007C40F5" w:rsidP="007C40F5">
      <w:pPr>
        <w:pStyle w:val="Style4"/>
        <w:widowControl/>
        <w:spacing w:before="58" w:line="240" w:lineRule="auto"/>
        <w:jc w:val="left"/>
        <w:rPr>
          <w:rStyle w:val="FontStyle19"/>
        </w:rPr>
      </w:pPr>
      <w:r>
        <w:rPr>
          <w:rStyle w:val="FontStyle19"/>
        </w:rPr>
        <w:t>Níže uvedeného dne, měsíce a roku</w:t>
      </w:r>
    </w:p>
    <w:p w14:paraId="3D398306" w14:textId="77777777" w:rsidR="007C40F5" w:rsidRDefault="007C40F5" w:rsidP="007C40F5">
      <w:pPr>
        <w:pStyle w:val="Style3"/>
        <w:widowControl/>
        <w:spacing w:line="240" w:lineRule="exact"/>
        <w:ind w:right="6912"/>
        <w:rPr>
          <w:sz w:val="20"/>
          <w:szCs w:val="20"/>
        </w:rPr>
      </w:pPr>
    </w:p>
    <w:p w14:paraId="3D398307" w14:textId="5DE1501A" w:rsidR="007C40F5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>ZHOTOVITEL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permStart w:id="1046882744" w:edGrp="everyone"/>
    </w:p>
    <w:p w14:paraId="3D398308" w14:textId="3135F2BB" w:rsidR="007C40F5" w:rsidRDefault="007C40F5" w:rsidP="007C40F5">
      <w:pPr>
        <w:pStyle w:val="Bezmezer"/>
        <w:rPr>
          <w:rStyle w:val="FontStyle17"/>
        </w:rPr>
      </w:pPr>
      <w:r>
        <w:rPr>
          <w:rStyle w:val="FontStyle19"/>
        </w:rPr>
        <w:t>Název: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</w:p>
    <w:p w14:paraId="3D398309" w14:textId="71A798F6" w:rsidR="007C40F5" w:rsidRDefault="007C40F5" w:rsidP="007C40F5">
      <w:pPr>
        <w:pStyle w:val="Bezmezer"/>
        <w:rPr>
          <w:rStyle w:val="FontStyle17"/>
        </w:rPr>
      </w:pPr>
      <w:r>
        <w:rPr>
          <w:rStyle w:val="FontStyle19"/>
        </w:rPr>
        <w:t>Sídlo: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</w:p>
    <w:p w14:paraId="3D39830A" w14:textId="42359B49" w:rsidR="007C40F5" w:rsidRPr="003D3986" w:rsidRDefault="007C40F5" w:rsidP="007C40F5">
      <w:pPr>
        <w:pStyle w:val="Bezmezer"/>
        <w:rPr>
          <w:rStyle w:val="FontStyle17"/>
          <w:b w:val="0"/>
        </w:rPr>
      </w:pPr>
      <w:r w:rsidRPr="00E718D6">
        <w:rPr>
          <w:rStyle w:val="FontStyle17"/>
          <w:b w:val="0"/>
        </w:rPr>
        <w:t>Korespondenční adresa:</w:t>
      </w:r>
      <w:r>
        <w:rPr>
          <w:rStyle w:val="FontStyle17"/>
          <w:b w:val="0"/>
        </w:rPr>
        <w:tab/>
      </w:r>
      <w:r w:rsidR="003E7A43">
        <w:rPr>
          <w:rStyle w:val="FontStyle17"/>
          <w:b w:val="0"/>
        </w:rPr>
        <w:tab/>
      </w:r>
      <w:r w:rsidR="003E7A43">
        <w:rPr>
          <w:rStyle w:val="FontStyle17"/>
          <w:b w:val="0"/>
        </w:rPr>
        <w:tab/>
      </w:r>
      <w:r>
        <w:rPr>
          <w:rStyle w:val="FontStyle17"/>
          <w:b w:val="0"/>
        </w:rPr>
        <w:tab/>
      </w:r>
    </w:p>
    <w:p w14:paraId="3D39830B" w14:textId="2E132DB2" w:rsidR="007C40F5" w:rsidRDefault="007C40F5" w:rsidP="002B0DD6">
      <w:pPr>
        <w:pStyle w:val="Bezmezer"/>
        <w:rPr>
          <w:bCs/>
          <w:sz w:val="22"/>
          <w:szCs w:val="22"/>
        </w:rPr>
      </w:pPr>
      <w:r>
        <w:rPr>
          <w:rStyle w:val="FontStyle17"/>
          <w:b w:val="0"/>
        </w:rPr>
        <w:t>Jednající/Zastoupený:</w:t>
      </w:r>
      <w:r w:rsidR="003E7A43">
        <w:rPr>
          <w:rStyle w:val="FontStyle17"/>
          <w:b w:val="0"/>
        </w:rPr>
        <w:tab/>
      </w:r>
      <w:r w:rsidR="003E7A43">
        <w:rPr>
          <w:rStyle w:val="FontStyle17"/>
          <w:b w:val="0"/>
        </w:rPr>
        <w:tab/>
      </w:r>
      <w:r w:rsidR="003E7A43">
        <w:rPr>
          <w:rStyle w:val="FontStyle17"/>
          <w:b w:val="0"/>
        </w:rPr>
        <w:tab/>
      </w:r>
      <w:r>
        <w:rPr>
          <w:rStyle w:val="FontStyle17"/>
          <w:b w:val="0"/>
        </w:rPr>
        <w:tab/>
      </w:r>
      <w:r>
        <w:rPr>
          <w:rStyle w:val="FontStyle17"/>
          <w:b w:val="0"/>
        </w:rPr>
        <w:tab/>
      </w:r>
    </w:p>
    <w:p w14:paraId="77EA2F61" w14:textId="69EBBC9B" w:rsidR="00D266E7" w:rsidRPr="003E4756" w:rsidRDefault="00D266E7" w:rsidP="002B0DD6">
      <w:pPr>
        <w:pStyle w:val="Bezmezer"/>
        <w:rPr>
          <w:rStyle w:val="FontStyle17"/>
          <w:b w:val="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D39830C" w14:textId="31621F31" w:rsidR="007C40F5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>IČ: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>
        <w:rPr>
          <w:rStyle w:val="FontStyle19"/>
        </w:rPr>
        <w:t xml:space="preserve"> </w:t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 w:rsidRPr="005359F4">
        <w:rPr>
          <w:rStyle w:val="FontStyle19"/>
        </w:rPr>
        <w:t xml:space="preserve">  </w:t>
      </w:r>
    </w:p>
    <w:p w14:paraId="3D39830D" w14:textId="2F86DECD" w:rsidR="007C40F5" w:rsidRPr="003D3986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>DIČ: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>
        <w:rPr>
          <w:rStyle w:val="FontStyle19"/>
        </w:rPr>
        <w:t xml:space="preserve"> </w:t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 w:rsidR="006D3043">
        <w:rPr>
          <w:rStyle w:val="FontStyle19"/>
        </w:rPr>
        <w:t xml:space="preserve">                                                                                                                      </w:t>
      </w:r>
      <w:r>
        <w:rPr>
          <w:rStyle w:val="FontStyle19"/>
        </w:rPr>
        <w:t>Zápis v OR:</w:t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 w:rsidR="005359F4">
        <w:br/>
      </w:r>
      <w:r>
        <w:rPr>
          <w:rStyle w:val="FontStyle19"/>
        </w:rPr>
        <w:t>Bankovní spojení:</w:t>
      </w:r>
      <w:r>
        <w:rPr>
          <w:rStyle w:val="FontStyle19"/>
        </w:rPr>
        <w:tab/>
      </w:r>
      <w:r>
        <w:rPr>
          <w:rStyle w:val="FontStyle19"/>
        </w:rPr>
        <w:tab/>
      </w:r>
    </w:p>
    <w:p w14:paraId="3D39830E" w14:textId="11D8607D" w:rsidR="007C40F5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>Zástupci: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</w:p>
    <w:p w14:paraId="3D39830F" w14:textId="36183A99" w:rsidR="006D3043" w:rsidRPr="000955EF" w:rsidRDefault="007C40F5" w:rsidP="006D3043">
      <w:pPr>
        <w:pStyle w:val="Bezmezer"/>
        <w:rPr>
          <w:sz w:val="22"/>
          <w:szCs w:val="22"/>
        </w:rPr>
      </w:pPr>
      <w:r>
        <w:rPr>
          <w:rStyle w:val="FontStyle19"/>
        </w:rPr>
        <w:t>pro věci technické</w:t>
      </w:r>
      <w:r w:rsidR="003E7A43">
        <w:rPr>
          <w:rStyle w:val="FontStyle19"/>
        </w:rPr>
        <w:t>: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</w:p>
    <w:permEnd w:id="1046882744"/>
    <w:p w14:paraId="3D398310" w14:textId="73A9BF5D" w:rsidR="000955EF" w:rsidRPr="000955EF" w:rsidRDefault="000955EF" w:rsidP="006D3043">
      <w:pPr>
        <w:pStyle w:val="Bezmezer"/>
        <w:rPr>
          <w:rStyle w:val="FontStyle19"/>
        </w:rPr>
      </w:pPr>
      <w:r>
        <w:tab/>
      </w:r>
      <w:r>
        <w:tab/>
      </w:r>
      <w:r>
        <w:tab/>
      </w:r>
      <w:r>
        <w:tab/>
      </w:r>
    </w:p>
    <w:p w14:paraId="3D398311" w14:textId="77777777" w:rsidR="007C40F5" w:rsidRPr="000955EF" w:rsidRDefault="007C40F5" w:rsidP="007C40F5">
      <w:pPr>
        <w:pStyle w:val="Bezmezer"/>
        <w:rPr>
          <w:rStyle w:val="FontStyle19"/>
          <w:highlight w:val="yellow"/>
        </w:rPr>
      </w:pPr>
    </w:p>
    <w:p w14:paraId="3D398312" w14:textId="77777777" w:rsidR="007C40F5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 xml:space="preserve">jako </w:t>
      </w:r>
      <w:r>
        <w:rPr>
          <w:rStyle w:val="FontStyle17"/>
        </w:rPr>
        <w:t xml:space="preserve">Zhotovitel </w:t>
      </w:r>
      <w:r>
        <w:rPr>
          <w:rStyle w:val="FontStyle19"/>
        </w:rPr>
        <w:t>na straně jedné</w:t>
      </w:r>
    </w:p>
    <w:p w14:paraId="3D398313" w14:textId="77777777" w:rsidR="007C40F5" w:rsidRDefault="007C40F5" w:rsidP="007C40F5">
      <w:pPr>
        <w:pStyle w:val="Bezmezer"/>
        <w:rPr>
          <w:sz w:val="20"/>
          <w:szCs w:val="20"/>
        </w:rPr>
      </w:pPr>
    </w:p>
    <w:p w14:paraId="3D398314" w14:textId="77777777" w:rsidR="007C40F5" w:rsidRDefault="007C40F5" w:rsidP="007C40F5">
      <w:pPr>
        <w:pStyle w:val="Bezmezer"/>
        <w:rPr>
          <w:rStyle w:val="FontStyle17"/>
        </w:rPr>
      </w:pPr>
      <w:r>
        <w:rPr>
          <w:rStyle w:val="FontStyle17"/>
        </w:rPr>
        <w:t>a</w:t>
      </w:r>
    </w:p>
    <w:p w14:paraId="3D398315" w14:textId="77777777" w:rsidR="007C40F5" w:rsidRDefault="007C40F5" w:rsidP="007C40F5">
      <w:pPr>
        <w:pStyle w:val="Bezmezer"/>
        <w:rPr>
          <w:rStyle w:val="FontStyle19"/>
        </w:rPr>
      </w:pPr>
    </w:p>
    <w:p w14:paraId="3D398316" w14:textId="77777777" w:rsidR="007C40F5" w:rsidRPr="00E718D6" w:rsidRDefault="007C40F5" w:rsidP="007C40F5">
      <w:pPr>
        <w:pStyle w:val="Bezmezer"/>
      </w:pPr>
      <w:r>
        <w:rPr>
          <w:rStyle w:val="FontStyle19"/>
        </w:rPr>
        <w:t>OBJEDNATEL</w:t>
      </w:r>
    </w:p>
    <w:p w14:paraId="3D398317" w14:textId="18D40648" w:rsidR="007C40F5" w:rsidRPr="00EB270F" w:rsidRDefault="007C40F5" w:rsidP="007C40F5">
      <w:pPr>
        <w:pStyle w:val="Bezmezer"/>
        <w:rPr>
          <w:rStyle w:val="FontStyle17"/>
          <w:b w:val="0"/>
        </w:rPr>
      </w:pPr>
      <w:r>
        <w:rPr>
          <w:rStyle w:val="FontStyle19"/>
        </w:rPr>
        <w:t>Název:</w:t>
      </w:r>
      <w:r w:rsidR="00700D5E">
        <w:rPr>
          <w:rStyle w:val="FontStyle19"/>
        </w:rPr>
        <w:tab/>
      </w:r>
      <w:r w:rsidR="00700D5E">
        <w:rPr>
          <w:rStyle w:val="FontStyle19"/>
        </w:rPr>
        <w:tab/>
      </w:r>
      <w:r w:rsidR="00700D5E">
        <w:rPr>
          <w:rStyle w:val="FontStyle19"/>
        </w:rPr>
        <w:tab/>
      </w:r>
      <w:r w:rsidR="00700D5E">
        <w:rPr>
          <w:rStyle w:val="FontStyle19"/>
        </w:rPr>
        <w:tab/>
      </w:r>
      <w:r w:rsidR="00CE184B">
        <w:rPr>
          <w:rStyle w:val="FontStyle19"/>
        </w:rPr>
        <w:t>Templářské sklepy, vinařské družstvo</w:t>
      </w:r>
      <w:r>
        <w:rPr>
          <w:rStyle w:val="FontStyle19"/>
        </w:rPr>
        <w:tab/>
      </w:r>
      <w:r>
        <w:rPr>
          <w:rStyle w:val="FontStyle19"/>
        </w:rPr>
        <w:tab/>
      </w:r>
      <w:r w:rsidR="003D3986">
        <w:rPr>
          <w:rStyle w:val="FontStyle19"/>
        </w:rPr>
        <w:tab/>
      </w:r>
      <w:r w:rsidR="003D3986">
        <w:rPr>
          <w:rStyle w:val="FontStyle19"/>
        </w:rPr>
        <w:tab/>
      </w:r>
      <w:r w:rsidRPr="00EB270F">
        <w:rPr>
          <w:rStyle w:val="FontStyle19"/>
        </w:rPr>
        <w:tab/>
      </w:r>
    </w:p>
    <w:p w14:paraId="3D398318" w14:textId="71103DF0" w:rsidR="007C40F5" w:rsidRDefault="007C40F5" w:rsidP="007C40F5">
      <w:pPr>
        <w:pStyle w:val="Bezmezer"/>
        <w:rPr>
          <w:b/>
          <w:bCs/>
          <w:sz w:val="22"/>
          <w:szCs w:val="22"/>
        </w:rPr>
      </w:pPr>
      <w:r w:rsidRPr="00EB270F">
        <w:rPr>
          <w:rStyle w:val="FontStyle19"/>
        </w:rPr>
        <w:t>Sídlo:</w:t>
      </w:r>
      <w:r w:rsidRPr="00EB270F">
        <w:rPr>
          <w:rStyle w:val="FontStyle19"/>
        </w:rPr>
        <w:tab/>
      </w:r>
      <w:r w:rsidR="00700D5E">
        <w:rPr>
          <w:rStyle w:val="FontStyle19"/>
        </w:rPr>
        <w:tab/>
      </w:r>
      <w:r w:rsidR="00700D5E">
        <w:rPr>
          <w:rStyle w:val="FontStyle19"/>
        </w:rPr>
        <w:tab/>
      </w:r>
      <w:r w:rsidR="00700D5E">
        <w:rPr>
          <w:rStyle w:val="FontStyle19"/>
        </w:rPr>
        <w:tab/>
      </w:r>
      <w:r w:rsidR="00CE184B">
        <w:rPr>
          <w:rStyle w:val="FontStyle19"/>
        </w:rPr>
        <w:t xml:space="preserve">Na Bařině 945, 696 </w:t>
      </w:r>
      <w:r w:rsidR="00891A44">
        <w:rPr>
          <w:rStyle w:val="FontStyle19"/>
        </w:rPr>
        <w:t>15</w:t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</w:p>
    <w:p w14:paraId="391AE281" w14:textId="77777777" w:rsidR="00700D5E" w:rsidRDefault="004B22A0" w:rsidP="007C40F5">
      <w:pPr>
        <w:pStyle w:val="Bezmezer"/>
        <w:rPr>
          <w:rStyle w:val="FontStyle17"/>
          <w:b w:val="0"/>
        </w:rPr>
      </w:pPr>
      <w:r w:rsidRPr="00EB270F">
        <w:rPr>
          <w:rStyle w:val="FontStyle17"/>
          <w:b w:val="0"/>
        </w:rPr>
        <w:t>Jednající/Zastoupený:</w:t>
      </w:r>
      <w:r w:rsidRPr="00EB270F">
        <w:rPr>
          <w:rStyle w:val="FontStyle17"/>
          <w:b w:val="0"/>
        </w:rPr>
        <w:tab/>
      </w:r>
      <w:r w:rsidR="00700D5E">
        <w:rPr>
          <w:rStyle w:val="FontStyle17"/>
          <w:b w:val="0"/>
        </w:rPr>
        <w:tab/>
      </w:r>
      <w:r w:rsidR="00855D45">
        <w:rPr>
          <w:rStyle w:val="FontStyle17"/>
          <w:b w:val="0"/>
        </w:rPr>
        <w:t>Boženou Stříteckou, předsedkyní představenstva a</w:t>
      </w:r>
      <w:r w:rsidR="00871811">
        <w:rPr>
          <w:rStyle w:val="FontStyle17"/>
          <w:b w:val="0"/>
        </w:rPr>
        <w:t xml:space="preserve"> </w:t>
      </w:r>
    </w:p>
    <w:p w14:paraId="3D398319" w14:textId="36CF396B" w:rsidR="007C40F5" w:rsidRPr="00EB270F" w:rsidRDefault="00871811" w:rsidP="00700D5E">
      <w:pPr>
        <w:pStyle w:val="Bezmezer"/>
        <w:ind w:left="2160" w:firstLine="720"/>
        <w:rPr>
          <w:rStyle w:val="pccontactname"/>
          <w:color w:val="000000" w:themeColor="text1"/>
          <w:sz w:val="22"/>
          <w:szCs w:val="22"/>
        </w:rPr>
      </w:pPr>
      <w:r>
        <w:rPr>
          <w:rStyle w:val="FontStyle17"/>
          <w:b w:val="0"/>
        </w:rPr>
        <w:t>Bc.</w:t>
      </w:r>
      <w:r w:rsidR="00700D5E">
        <w:rPr>
          <w:rStyle w:val="FontStyle17"/>
          <w:b w:val="0"/>
        </w:rPr>
        <w:t xml:space="preserve"> </w:t>
      </w:r>
      <w:r>
        <w:rPr>
          <w:rStyle w:val="FontStyle17"/>
          <w:b w:val="0"/>
        </w:rPr>
        <w:t>Alenou Drábkovou, místopředsedkyní představenstva</w:t>
      </w:r>
      <w:r w:rsidR="004B22A0" w:rsidRPr="00EB270F">
        <w:rPr>
          <w:rStyle w:val="FontStyle17"/>
          <w:b w:val="0"/>
        </w:rPr>
        <w:tab/>
      </w:r>
    </w:p>
    <w:p w14:paraId="3D39831A" w14:textId="70FFD13F" w:rsidR="007C40F5" w:rsidRPr="00EB270F" w:rsidRDefault="007C40F5" w:rsidP="007C40F5">
      <w:pPr>
        <w:pStyle w:val="Bezmezer"/>
        <w:rPr>
          <w:rStyle w:val="FontStyle19"/>
          <w:bCs/>
        </w:rPr>
      </w:pPr>
      <w:r w:rsidRPr="00EB270F">
        <w:rPr>
          <w:rStyle w:val="FontStyle19"/>
        </w:rPr>
        <w:t xml:space="preserve">IČ: 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871811">
        <w:rPr>
          <w:rStyle w:val="FontStyle19"/>
        </w:rPr>
        <w:t>45475148</w:t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</w:p>
    <w:p w14:paraId="3D39831B" w14:textId="588060AA" w:rsidR="002918CB" w:rsidRDefault="007C40F5" w:rsidP="002918CB">
      <w:pPr>
        <w:pStyle w:val="Bezmezer"/>
        <w:rPr>
          <w:rStyle w:val="FontStyle19"/>
        </w:rPr>
      </w:pPr>
      <w:r w:rsidRPr="00EB270F">
        <w:rPr>
          <w:rStyle w:val="FontStyle19"/>
        </w:rPr>
        <w:t xml:space="preserve">DIČ: </w:t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3E7A43">
        <w:rPr>
          <w:rStyle w:val="FontStyle19"/>
        </w:rPr>
        <w:tab/>
      </w:r>
      <w:r w:rsidR="00871811">
        <w:rPr>
          <w:rStyle w:val="FontStyle19"/>
        </w:rPr>
        <w:t>CZ 45475148</w:t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  <w:r w:rsidRPr="00EB270F">
        <w:rPr>
          <w:rStyle w:val="FontStyle19"/>
        </w:rPr>
        <w:tab/>
      </w:r>
      <w:r w:rsidR="00B71587" w:rsidRPr="00EB270F">
        <w:rPr>
          <w:rStyle w:val="FontStyle19"/>
        </w:rPr>
        <w:tab/>
      </w:r>
    </w:p>
    <w:p w14:paraId="3D39831E" w14:textId="6AF9A607" w:rsidR="00B71587" w:rsidRDefault="00B71587" w:rsidP="00B71587">
      <w:pPr>
        <w:pStyle w:val="Bezmezer"/>
        <w:rPr>
          <w:rStyle w:val="FontStyle19"/>
        </w:rPr>
      </w:pPr>
      <w:r w:rsidRPr="00EB270F">
        <w:rPr>
          <w:rStyle w:val="FontStyle19"/>
        </w:rPr>
        <w:t>Zástupci:</w:t>
      </w:r>
      <w:r w:rsidR="00871811" w:rsidRPr="00871811">
        <w:rPr>
          <w:b/>
        </w:rPr>
        <w:t xml:space="preserve"> </w:t>
      </w:r>
      <w:r w:rsidR="00871811">
        <w:rPr>
          <w:rStyle w:val="FontStyle17"/>
          <w:b w:val="0"/>
        </w:rPr>
        <w:t>Boženou Stříteckou, předsedkyní představenstva a Bc.  Alenou Drábkovou, místopředsedkyní představenstva</w:t>
      </w:r>
      <w:r w:rsidR="00871811">
        <w:rPr>
          <w:rStyle w:val="FontStyle19"/>
        </w:rPr>
        <w:t xml:space="preserve"> </w:t>
      </w:r>
    </w:p>
    <w:p w14:paraId="3D39831F" w14:textId="3757F5D0" w:rsidR="002B0DD6" w:rsidRPr="00EB270F" w:rsidRDefault="00751BAC" w:rsidP="00B71587">
      <w:pPr>
        <w:pStyle w:val="Bezmezer"/>
        <w:rPr>
          <w:rStyle w:val="FontStyle19"/>
        </w:rPr>
      </w:pPr>
      <w:r>
        <w:rPr>
          <w:rStyle w:val="FontStyle19"/>
        </w:rPr>
        <w:t>p</w:t>
      </w:r>
      <w:r w:rsidR="002B0DD6">
        <w:rPr>
          <w:rStyle w:val="FontStyle19"/>
        </w:rPr>
        <w:t xml:space="preserve">ro věci </w:t>
      </w:r>
      <w:r w:rsidR="002918CB">
        <w:rPr>
          <w:rStyle w:val="FontStyle19"/>
        </w:rPr>
        <w:t>technické</w:t>
      </w:r>
      <w:r w:rsidR="002B0DD6">
        <w:rPr>
          <w:rStyle w:val="FontStyle19"/>
        </w:rPr>
        <w:t>:</w:t>
      </w:r>
      <w:r w:rsidR="00871811">
        <w:rPr>
          <w:rStyle w:val="FontStyle19"/>
        </w:rPr>
        <w:t xml:space="preserve"> </w:t>
      </w:r>
      <w:r w:rsidR="006474AE">
        <w:rPr>
          <w:rStyle w:val="FontStyle19"/>
        </w:rPr>
        <w:t>Milan Sýkora</w:t>
      </w:r>
      <w:r w:rsidR="002B0DD6">
        <w:rPr>
          <w:rStyle w:val="FontStyle19"/>
        </w:rPr>
        <w:tab/>
      </w:r>
      <w:r w:rsidR="002B0DD6">
        <w:rPr>
          <w:rStyle w:val="FontStyle19"/>
        </w:rPr>
        <w:tab/>
      </w:r>
    </w:p>
    <w:p w14:paraId="3D398320" w14:textId="77777777" w:rsidR="00B71587" w:rsidRPr="00EB270F" w:rsidRDefault="00B71587" w:rsidP="00B71587">
      <w:pPr>
        <w:pStyle w:val="Bezmezer"/>
        <w:rPr>
          <w:rStyle w:val="FontStyle19"/>
        </w:rPr>
      </w:pPr>
    </w:p>
    <w:p w14:paraId="3D398321" w14:textId="77777777" w:rsidR="007C40F5" w:rsidRDefault="007C40F5" w:rsidP="007C40F5">
      <w:pPr>
        <w:pStyle w:val="Bezmezer"/>
        <w:rPr>
          <w:rStyle w:val="FontStyle19"/>
        </w:rPr>
      </w:pPr>
    </w:p>
    <w:p w14:paraId="3D398322" w14:textId="77777777" w:rsidR="007C40F5" w:rsidRDefault="007C40F5" w:rsidP="007C40F5">
      <w:pPr>
        <w:pStyle w:val="Bezmezer"/>
        <w:rPr>
          <w:rStyle w:val="FontStyle19"/>
        </w:rPr>
      </w:pPr>
      <w:r>
        <w:rPr>
          <w:rStyle w:val="FontStyle19"/>
        </w:rPr>
        <w:t xml:space="preserve">jako </w:t>
      </w:r>
      <w:r>
        <w:rPr>
          <w:rStyle w:val="FontStyle17"/>
        </w:rPr>
        <w:t xml:space="preserve">Objednatel </w:t>
      </w:r>
      <w:r>
        <w:rPr>
          <w:rStyle w:val="FontStyle19"/>
        </w:rPr>
        <w:t xml:space="preserve">na straně druhé </w:t>
      </w:r>
    </w:p>
    <w:p w14:paraId="3D398323" w14:textId="77777777" w:rsidR="007C40F5" w:rsidRDefault="007C40F5" w:rsidP="007C40F5">
      <w:pPr>
        <w:pStyle w:val="Zpat"/>
        <w:tabs>
          <w:tab w:val="clear" w:pos="4536"/>
          <w:tab w:val="clear" w:pos="9072"/>
        </w:tabs>
        <w:jc w:val="center"/>
      </w:pPr>
    </w:p>
    <w:p w14:paraId="3D398324" w14:textId="77777777" w:rsidR="007C40F5" w:rsidRPr="0093548F" w:rsidRDefault="007C40F5" w:rsidP="007C40F5">
      <w:pPr>
        <w:pStyle w:val="Bezmezer"/>
        <w:rPr>
          <w:rStyle w:val="FontStyle19"/>
        </w:rPr>
      </w:pPr>
    </w:p>
    <w:p w14:paraId="3D398325" w14:textId="2119EECA" w:rsidR="007C40F5" w:rsidRPr="0093548F" w:rsidRDefault="007C40F5" w:rsidP="007C40F5">
      <w:pPr>
        <w:jc w:val="center"/>
        <w:rPr>
          <w:sz w:val="22"/>
          <w:szCs w:val="22"/>
        </w:rPr>
      </w:pPr>
      <w:r w:rsidRPr="0093548F">
        <w:rPr>
          <w:sz w:val="22"/>
          <w:szCs w:val="22"/>
        </w:rPr>
        <w:t>uzavírají v souladu s § 2586 a násl. občanského zákoníku č. 89/2012 Sb., v platném znění, t</w:t>
      </w:r>
      <w:r w:rsidR="008A30C4">
        <w:rPr>
          <w:sz w:val="22"/>
          <w:szCs w:val="22"/>
        </w:rPr>
        <w:t>uto</w:t>
      </w:r>
    </w:p>
    <w:p w14:paraId="3D398326" w14:textId="77777777" w:rsidR="007C40F5" w:rsidRPr="0093548F" w:rsidRDefault="007C40F5" w:rsidP="007C40F5">
      <w:pPr>
        <w:jc w:val="center"/>
        <w:rPr>
          <w:sz w:val="22"/>
          <w:szCs w:val="22"/>
        </w:rPr>
      </w:pPr>
    </w:p>
    <w:p w14:paraId="3D398327" w14:textId="77777777" w:rsidR="007C40F5" w:rsidRPr="0093548F" w:rsidRDefault="007C40F5" w:rsidP="007C40F5">
      <w:pPr>
        <w:rPr>
          <w:rStyle w:val="FontStyle19"/>
        </w:rPr>
      </w:pPr>
    </w:p>
    <w:p w14:paraId="3CB405DE" w14:textId="30FE1941" w:rsidR="004D2A56" w:rsidRDefault="007C40F5" w:rsidP="007C40F5">
      <w:pPr>
        <w:jc w:val="center"/>
        <w:rPr>
          <w:rStyle w:val="FontStyle18"/>
          <w:b/>
        </w:rPr>
      </w:pPr>
      <w:r w:rsidRPr="0093548F">
        <w:rPr>
          <w:rStyle w:val="FontStyle18"/>
          <w:b/>
        </w:rPr>
        <w:t>SMLOUV</w:t>
      </w:r>
      <w:r w:rsidR="00244E27">
        <w:rPr>
          <w:rStyle w:val="FontStyle18"/>
          <w:b/>
        </w:rPr>
        <w:t>U</w:t>
      </w:r>
      <w:r w:rsidRPr="0093548F">
        <w:rPr>
          <w:rStyle w:val="FontStyle18"/>
          <w:b/>
        </w:rPr>
        <w:t xml:space="preserve"> O DÍLO</w:t>
      </w:r>
      <w:r w:rsidR="004D2A56">
        <w:rPr>
          <w:rStyle w:val="FontStyle18"/>
          <w:b/>
        </w:rPr>
        <w:t xml:space="preserve"> </w:t>
      </w:r>
      <w:r w:rsidR="00244E27">
        <w:rPr>
          <w:rStyle w:val="FontStyle18"/>
          <w:b/>
        </w:rPr>
        <w:t>č.</w:t>
      </w:r>
      <w:r w:rsidR="00234C40">
        <w:rPr>
          <w:rStyle w:val="FontStyle18"/>
          <w:b/>
        </w:rPr>
        <w:t xml:space="preserve"> </w:t>
      </w:r>
      <w:permStart w:id="1981087959" w:edGrp="everyone"/>
      <w:r w:rsidR="00234C40">
        <w:rPr>
          <w:rStyle w:val="FontStyle18"/>
          <w:b/>
        </w:rPr>
        <w:t xml:space="preserve">        </w:t>
      </w:r>
      <w:permEnd w:id="1981087959"/>
      <w:r w:rsidR="008A4358">
        <w:rPr>
          <w:rStyle w:val="FontStyle18"/>
          <w:b/>
        </w:rPr>
        <w:t xml:space="preserve"> </w:t>
      </w:r>
    </w:p>
    <w:p w14:paraId="3BD02D6F" w14:textId="77777777" w:rsidR="00244E27" w:rsidRDefault="00244E27" w:rsidP="007C40F5">
      <w:pPr>
        <w:jc w:val="center"/>
        <w:rPr>
          <w:rStyle w:val="FontStyle18"/>
          <w:b/>
          <w:sz w:val="22"/>
          <w:szCs w:val="22"/>
        </w:rPr>
      </w:pPr>
    </w:p>
    <w:p w14:paraId="60C4ADCB" w14:textId="77777777" w:rsidR="004D2A56" w:rsidRPr="004D2A56" w:rsidRDefault="004D2A56" w:rsidP="004D2A56">
      <w:pPr>
        <w:rPr>
          <w:rStyle w:val="FontStyle17"/>
          <w:b w:val="0"/>
        </w:rPr>
      </w:pPr>
    </w:p>
    <w:p w14:paraId="3D39832B" w14:textId="77777777" w:rsidR="007C40F5" w:rsidRPr="0093548F" w:rsidRDefault="007C40F5" w:rsidP="007C40F5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93548F">
        <w:rPr>
          <w:rStyle w:val="FontStyle17"/>
        </w:rPr>
        <w:t>Článek I.</w:t>
      </w:r>
    </w:p>
    <w:p w14:paraId="3D39832C" w14:textId="77777777" w:rsidR="007C40F5" w:rsidRPr="0093548F" w:rsidRDefault="007C40F5" w:rsidP="007C40F5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93548F">
        <w:rPr>
          <w:rStyle w:val="FontStyle17"/>
        </w:rPr>
        <w:t>Předmět smlouvy:</w:t>
      </w:r>
    </w:p>
    <w:p w14:paraId="3D39832D" w14:textId="77777777" w:rsidR="007C40F5" w:rsidRPr="0093548F" w:rsidRDefault="007C40F5" w:rsidP="007C40F5">
      <w:pPr>
        <w:pStyle w:val="Style6"/>
        <w:widowControl/>
        <w:spacing w:line="240" w:lineRule="exact"/>
        <w:rPr>
          <w:sz w:val="20"/>
          <w:szCs w:val="20"/>
        </w:rPr>
      </w:pPr>
    </w:p>
    <w:p w14:paraId="3D39832E" w14:textId="0410B9F5" w:rsidR="007C40F5" w:rsidRPr="001B45FE" w:rsidRDefault="007C40F5" w:rsidP="007C40F5">
      <w:pPr>
        <w:pStyle w:val="Style6"/>
        <w:widowControl/>
        <w:numPr>
          <w:ilvl w:val="0"/>
          <w:numId w:val="12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>Zhotovitel</w:t>
      </w:r>
      <w:r w:rsidR="00E13CAD">
        <w:rPr>
          <w:rStyle w:val="FontStyle19"/>
        </w:rPr>
        <w:t xml:space="preserve"> je povinen</w:t>
      </w:r>
      <w:r w:rsidRPr="0093548F">
        <w:rPr>
          <w:rStyle w:val="FontStyle19"/>
        </w:rPr>
        <w:t xml:space="preserve"> zhotovit a dodat Objednateli </w:t>
      </w:r>
      <w:r w:rsidR="00E13CAD">
        <w:rPr>
          <w:rStyle w:val="FontStyle19"/>
        </w:rPr>
        <w:t>D</w:t>
      </w:r>
      <w:r w:rsidRPr="0093548F">
        <w:rPr>
          <w:rStyle w:val="FontStyle19"/>
        </w:rPr>
        <w:t>íl</w:t>
      </w:r>
      <w:r w:rsidR="00E13CAD">
        <w:rPr>
          <w:rStyle w:val="FontStyle19"/>
        </w:rPr>
        <w:t>o</w:t>
      </w:r>
      <w:r w:rsidRPr="0093548F">
        <w:rPr>
          <w:rStyle w:val="FontStyle19"/>
        </w:rPr>
        <w:t xml:space="preserve"> spočívající </w:t>
      </w:r>
      <w:r w:rsidR="00E13CAD">
        <w:rPr>
          <w:rStyle w:val="FontStyle19"/>
        </w:rPr>
        <w:t xml:space="preserve">v provedení </w:t>
      </w:r>
      <w:r w:rsidR="005E6A73">
        <w:rPr>
          <w:rStyle w:val="FontStyle19"/>
        </w:rPr>
        <w:t>stavby</w:t>
      </w:r>
      <w:r w:rsidRPr="0093548F">
        <w:rPr>
          <w:rStyle w:val="FontStyle19"/>
        </w:rPr>
        <w:t xml:space="preserve">: </w:t>
      </w:r>
      <w:r w:rsidR="006E3140">
        <w:rPr>
          <w:rStyle w:val="FontStyle19"/>
          <w:b/>
        </w:rPr>
        <w:t>ČOV Templářské sklepy</w:t>
      </w:r>
      <w:r w:rsidR="006B2831">
        <w:rPr>
          <w:rStyle w:val="FontStyle19"/>
          <w:b/>
        </w:rPr>
        <w:t>, stupeň předčištění technologických odpadních vod z výroby</w:t>
      </w:r>
      <w:r w:rsidRPr="007C40F5">
        <w:rPr>
          <w:rStyle w:val="FontStyle19"/>
        </w:rPr>
        <w:t xml:space="preserve"> </w:t>
      </w:r>
      <w:r w:rsidRPr="00495FBC">
        <w:rPr>
          <w:rStyle w:val="FontStyle19"/>
        </w:rPr>
        <w:t>v</w:t>
      </w:r>
      <w:r w:rsidRPr="0093548F">
        <w:rPr>
          <w:rStyle w:val="FontStyle19"/>
        </w:rPr>
        <w:t xml:space="preserve"> rozsahu určeném </w:t>
      </w:r>
      <w:r w:rsidRPr="001B45FE">
        <w:rPr>
          <w:rStyle w:val="FontStyle19"/>
        </w:rPr>
        <w:t xml:space="preserve">projektovou dokumentací </w:t>
      </w:r>
      <w:r w:rsidR="005E6A73">
        <w:rPr>
          <w:rStyle w:val="FontStyle19"/>
        </w:rPr>
        <w:t xml:space="preserve">pro </w:t>
      </w:r>
      <w:r w:rsidR="004D2A56">
        <w:rPr>
          <w:rStyle w:val="FontStyle19"/>
        </w:rPr>
        <w:t xml:space="preserve">společné územní řízení a </w:t>
      </w:r>
      <w:r w:rsidR="005E6A73">
        <w:rPr>
          <w:rStyle w:val="FontStyle19"/>
        </w:rPr>
        <w:t xml:space="preserve">stavební </w:t>
      </w:r>
      <w:r w:rsidR="004D2A56">
        <w:rPr>
          <w:rStyle w:val="FontStyle19"/>
        </w:rPr>
        <w:t>řízení</w:t>
      </w:r>
      <w:r w:rsidR="004B22A0">
        <w:rPr>
          <w:rStyle w:val="FontStyle19"/>
        </w:rPr>
        <w:t xml:space="preserve"> </w:t>
      </w:r>
      <w:r w:rsidRPr="001B45FE">
        <w:rPr>
          <w:rStyle w:val="FontStyle19"/>
        </w:rPr>
        <w:t xml:space="preserve">vypracovanou </w:t>
      </w:r>
      <w:r w:rsidR="00A746BB">
        <w:rPr>
          <w:rStyle w:val="FontStyle19"/>
        </w:rPr>
        <w:t xml:space="preserve">Ing. Martinem Machalem, Ph.D. </w:t>
      </w:r>
      <w:r w:rsidR="00DA6DE7">
        <w:rPr>
          <w:rStyle w:val="FontStyle19"/>
        </w:rPr>
        <w:t xml:space="preserve">ČKAIT – 1007224 a </w:t>
      </w:r>
      <w:r>
        <w:rPr>
          <w:rStyle w:val="FontStyle19"/>
        </w:rPr>
        <w:t>položkovým rozpočtem, kter</w:t>
      </w:r>
      <w:r w:rsidR="00250D66">
        <w:rPr>
          <w:rStyle w:val="FontStyle19"/>
        </w:rPr>
        <w:t>ý je</w:t>
      </w:r>
      <w:r w:rsidRPr="001B45FE">
        <w:rPr>
          <w:rStyle w:val="FontStyle19"/>
        </w:rPr>
        <w:t xml:space="preserve"> jako příloha</w:t>
      </w:r>
      <w:r w:rsidR="00540CFB">
        <w:rPr>
          <w:rStyle w:val="FontStyle19"/>
        </w:rPr>
        <w:t xml:space="preserve"> č. 1</w:t>
      </w:r>
      <w:r w:rsidRPr="001B45FE">
        <w:rPr>
          <w:rStyle w:val="FontStyle19"/>
        </w:rPr>
        <w:t xml:space="preserve"> nedílnou součástí této smlouvy</w:t>
      </w:r>
      <w:r w:rsidR="005E6A73">
        <w:rPr>
          <w:rStyle w:val="FontStyle19"/>
        </w:rPr>
        <w:t>, ale jehož úplnost zhotovitel nezaručuje.</w:t>
      </w:r>
      <w:r w:rsidRPr="001B45FE">
        <w:rPr>
          <w:rStyle w:val="FontStyle19"/>
        </w:rPr>
        <w:t xml:space="preserve"> </w:t>
      </w:r>
      <w:r w:rsidR="00E13CAD">
        <w:rPr>
          <w:rStyle w:val="FontStyle19"/>
        </w:rPr>
        <w:t>Objednatel je povinen za řádně provedené Dílo</w:t>
      </w:r>
      <w:r w:rsidRPr="001B45FE">
        <w:rPr>
          <w:rStyle w:val="FontStyle19"/>
        </w:rPr>
        <w:t xml:space="preserve"> zaplatit Zhotoviteli sjednanou cenu </w:t>
      </w:r>
      <w:r w:rsidR="00E13CAD">
        <w:rPr>
          <w:rStyle w:val="FontStyle19"/>
        </w:rPr>
        <w:t>D</w:t>
      </w:r>
      <w:r w:rsidRPr="001B45FE">
        <w:rPr>
          <w:rStyle w:val="FontStyle19"/>
        </w:rPr>
        <w:t>íla.</w:t>
      </w:r>
    </w:p>
    <w:p w14:paraId="3D39832F" w14:textId="77777777" w:rsidR="006B3439" w:rsidRPr="0093548F" w:rsidRDefault="006B3439" w:rsidP="006B3439">
      <w:pPr>
        <w:pStyle w:val="Odstavecseseznamem"/>
        <w:tabs>
          <w:tab w:val="left" w:pos="1418"/>
        </w:tabs>
        <w:ind w:left="360"/>
        <w:jc w:val="both"/>
        <w:rPr>
          <w:rFonts w:ascii="Arial Narrow" w:hAnsi="Arial Narrow"/>
          <w:sz w:val="20"/>
          <w:szCs w:val="20"/>
        </w:rPr>
      </w:pPr>
    </w:p>
    <w:p w14:paraId="3D398330" w14:textId="77777777" w:rsidR="006B3439" w:rsidRDefault="00E13CAD" w:rsidP="006A0243">
      <w:pPr>
        <w:pStyle w:val="Style6"/>
        <w:widowControl/>
        <w:numPr>
          <w:ilvl w:val="0"/>
          <w:numId w:val="12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Zhotovitel je povinen zejména</w:t>
      </w:r>
      <w:r w:rsidR="00FC3C49" w:rsidRPr="0093548F">
        <w:rPr>
          <w:rStyle w:val="FontStyle19"/>
        </w:rPr>
        <w:t xml:space="preserve"> prov</w:t>
      </w:r>
      <w:r>
        <w:rPr>
          <w:rStyle w:val="FontStyle19"/>
        </w:rPr>
        <w:t>ést</w:t>
      </w:r>
      <w:r w:rsidR="00FC3C49" w:rsidRPr="0093548F">
        <w:rPr>
          <w:rStyle w:val="FontStyle19"/>
        </w:rPr>
        <w:t xml:space="preserve"> všech</w:t>
      </w:r>
      <w:r>
        <w:rPr>
          <w:rStyle w:val="FontStyle19"/>
        </w:rPr>
        <w:t>ny</w:t>
      </w:r>
      <w:r w:rsidR="00FC3C49" w:rsidRPr="0093548F">
        <w:rPr>
          <w:rStyle w:val="FontStyle19"/>
        </w:rPr>
        <w:t xml:space="preserve"> stavební a montážní pr</w:t>
      </w:r>
      <w:r>
        <w:rPr>
          <w:rStyle w:val="FontStyle19"/>
        </w:rPr>
        <w:t>á</w:t>
      </w:r>
      <w:r w:rsidR="00FC3C49" w:rsidRPr="0093548F">
        <w:rPr>
          <w:rStyle w:val="FontStyle19"/>
        </w:rPr>
        <w:t>c</w:t>
      </w:r>
      <w:r>
        <w:rPr>
          <w:rStyle w:val="FontStyle19"/>
        </w:rPr>
        <w:t>e</w:t>
      </w:r>
      <w:r w:rsidR="00FC3C49" w:rsidRPr="0093548F">
        <w:rPr>
          <w:rStyle w:val="FontStyle19"/>
        </w:rPr>
        <w:t xml:space="preserve"> včetně dodávek nezbytného materiálu a dále prov</w:t>
      </w:r>
      <w:r>
        <w:rPr>
          <w:rStyle w:val="FontStyle19"/>
        </w:rPr>
        <w:t>ést</w:t>
      </w:r>
      <w:r w:rsidR="00FC3C49" w:rsidRPr="0093548F">
        <w:rPr>
          <w:rStyle w:val="FontStyle19"/>
        </w:rPr>
        <w:t xml:space="preserve"> vešker</w:t>
      </w:r>
      <w:r>
        <w:rPr>
          <w:rStyle w:val="FontStyle19"/>
        </w:rPr>
        <w:t>é</w:t>
      </w:r>
      <w:r w:rsidR="00FC3C49" w:rsidRPr="0093548F">
        <w:rPr>
          <w:rStyle w:val="FontStyle19"/>
        </w:rPr>
        <w:t xml:space="preserve"> činnost</w:t>
      </w:r>
      <w:r>
        <w:rPr>
          <w:rStyle w:val="FontStyle19"/>
        </w:rPr>
        <w:t>i</w:t>
      </w:r>
      <w:r w:rsidR="00FC3C49" w:rsidRPr="0093548F">
        <w:rPr>
          <w:rStyle w:val="FontStyle19"/>
        </w:rPr>
        <w:t xml:space="preserve"> nezbytn</w:t>
      </w:r>
      <w:r>
        <w:rPr>
          <w:rStyle w:val="FontStyle19"/>
        </w:rPr>
        <w:t>é</w:t>
      </w:r>
      <w:r w:rsidR="00FC3C49" w:rsidRPr="0093548F">
        <w:rPr>
          <w:rStyle w:val="FontStyle19"/>
        </w:rPr>
        <w:t xml:space="preserve"> pro</w:t>
      </w:r>
      <w:r w:rsidR="00A047C9" w:rsidRPr="0093548F">
        <w:rPr>
          <w:rStyle w:val="FontStyle19"/>
        </w:rPr>
        <w:t xml:space="preserve"> řádné a včasné dokončení </w:t>
      </w:r>
      <w:r>
        <w:rPr>
          <w:rStyle w:val="FontStyle19"/>
        </w:rPr>
        <w:t>D</w:t>
      </w:r>
      <w:r w:rsidR="00A047C9" w:rsidRPr="0093548F">
        <w:rPr>
          <w:rStyle w:val="FontStyle19"/>
        </w:rPr>
        <w:t>íla</w:t>
      </w:r>
      <w:r w:rsidR="008712E7">
        <w:rPr>
          <w:rStyle w:val="FontStyle19"/>
        </w:rPr>
        <w:t>.</w:t>
      </w:r>
    </w:p>
    <w:p w14:paraId="3D398331" w14:textId="77777777" w:rsidR="008712E7" w:rsidRPr="0093548F" w:rsidRDefault="008712E7" w:rsidP="006A0243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32" w14:textId="060FD77E" w:rsidR="006B3439" w:rsidRPr="0093548F" w:rsidRDefault="006B3439" w:rsidP="006A0243">
      <w:pPr>
        <w:pStyle w:val="Style6"/>
        <w:widowControl/>
        <w:numPr>
          <w:ilvl w:val="0"/>
          <w:numId w:val="12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 xml:space="preserve">Místo realizace </w:t>
      </w:r>
      <w:r w:rsidR="00E13CAD">
        <w:rPr>
          <w:rStyle w:val="FontStyle19"/>
        </w:rPr>
        <w:t>D</w:t>
      </w:r>
      <w:r w:rsidRPr="0093548F">
        <w:rPr>
          <w:rStyle w:val="FontStyle19"/>
        </w:rPr>
        <w:t>íla je na pozem</w:t>
      </w:r>
      <w:r w:rsidR="007334F6">
        <w:rPr>
          <w:rStyle w:val="FontStyle19"/>
        </w:rPr>
        <w:t>cích</w:t>
      </w:r>
      <w:r w:rsidR="00AF0DA3">
        <w:rPr>
          <w:rStyle w:val="FontStyle19"/>
        </w:rPr>
        <w:t xml:space="preserve"> </w:t>
      </w:r>
      <w:r w:rsidRPr="00250D66">
        <w:rPr>
          <w:rStyle w:val="FontStyle19"/>
        </w:rPr>
        <w:t>p.č.</w:t>
      </w:r>
      <w:r w:rsidR="00250D66" w:rsidRPr="00250D66">
        <w:rPr>
          <w:rStyle w:val="FontStyle19"/>
        </w:rPr>
        <w:t xml:space="preserve"> </w:t>
      </w:r>
      <w:r w:rsidR="00DA6DE7">
        <w:rPr>
          <w:rStyle w:val="FontStyle19"/>
        </w:rPr>
        <w:t>4574</w:t>
      </w:r>
      <w:r w:rsidR="006474AE">
        <w:rPr>
          <w:rStyle w:val="FontStyle19"/>
        </w:rPr>
        <w:t>/10</w:t>
      </w:r>
      <w:r w:rsidR="005C281A">
        <w:rPr>
          <w:rStyle w:val="FontStyle19"/>
        </w:rPr>
        <w:t xml:space="preserve"> </w:t>
      </w:r>
      <w:r w:rsidR="007334F6">
        <w:rPr>
          <w:rStyle w:val="FontStyle19"/>
        </w:rPr>
        <w:t xml:space="preserve">v </w:t>
      </w:r>
      <w:r w:rsidR="00250D66">
        <w:rPr>
          <w:rStyle w:val="FontStyle19"/>
        </w:rPr>
        <w:t>k.</w:t>
      </w:r>
      <w:r w:rsidR="005C281A">
        <w:rPr>
          <w:rStyle w:val="FontStyle19"/>
        </w:rPr>
        <w:t xml:space="preserve"> </w:t>
      </w:r>
      <w:proofErr w:type="spellStart"/>
      <w:r w:rsidR="00250D66">
        <w:rPr>
          <w:rStyle w:val="FontStyle19"/>
        </w:rPr>
        <w:t>ú.</w:t>
      </w:r>
      <w:proofErr w:type="spellEnd"/>
      <w:r w:rsidR="00250D66">
        <w:rPr>
          <w:rStyle w:val="FontStyle19"/>
        </w:rPr>
        <w:t xml:space="preserve"> </w:t>
      </w:r>
      <w:r w:rsidR="006474AE">
        <w:rPr>
          <w:rStyle w:val="FontStyle19"/>
        </w:rPr>
        <w:t xml:space="preserve">Čejkovice. </w:t>
      </w:r>
      <w:r w:rsidR="0062299C">
        <w:rPr>
          <w:rStyle w:val="FontStyle19"/>
        </w:rPr>
        <w:t>Objednatel prohlašuje, že označené pozemky jsou v jeho vlastnictví</w:t>
      </w:r>
      <w:r w:rsidR="001B465D">
        <w:rPr>
          <w:rStyle w:val="FontStyle19"/>
        </w:rPr>
        <w:t>,</w:t>
      </w:r>
      <w:r w:rsidR="0062299C">
        <w:rPr>
          <w:rStyle w:val="FontStyle19"/>
        </w:rPr>
        <w:t xml:space="preserve"> popřípadě mu k těmto přísluší právo uzavřít tuto Smlouvu o výstavbě díla n</w:t>
      </w:r>
      <w:r w:rsidR="005E6A73">
        <w:rPr>
          <w:rStyle w:val="FontStyle19"/>
        </w:rPr>
        <w:t>a</w:t>
      </w:r>
      <w:r w:rsidR="0062299C">
        <w:rPr>
          <w:rStyle w:val="FontStyle19"/>
        </w:rPr>
        <w:t xml:space="preserve"> těchto poze</w:t>
      </w:r>
      <w:r w:rsidR="00136A72">
        <w:rPr>
          <w:rStyle w:val="FontStyle19"/>
        </w:rPr>
        <w:t>mcích. Jakékoliv škody vzniklé Z</w:t>
      </w:r>
      <w:r w:rsidR="0062299C">
        <w:rPr>
          <w:rStyle w:val="FontStyle19"/>
        </w:rPr>
        <w:t>hotoviteli ze strany třetích osob uplatňujících práva k označeným pozemkům z důvodu provádění Díla na těchto pozemcích nahradí Objednatel Zhotoviteli v plné výši</w:t>
      </w:r>
    </w:p>
    <w:p w14:paraId="3D398333" w14:textId="77777777" w:rsidR="006B3439" w:rsidRPr="0093548F" w:rsidRDefault="006B3439" w:rsidP="006B3439">
      <w:pPr>
        <w:pStyle w:val="Odstavecseseznamem"/>
        <w:rPr>
          <w:rStyle w:val="FontStyle19"/>
        </w:rPr>
      </w:pPr>
    </w:p>
    <w:p w14:paraId="3D398334" w14:textId="77777777" w:rsidR="00F56136" w:rsidRDefault="00536496" w:rsidP="00F56136">
      <w:pPr>
        <w:pStyle w:val="Style6"/>
        <w:widowControl/>
        <w:numPr>
          <w:ilvl w:val="0"/>
          <w:numId w:val="12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>Práce budou prováděny dle pracovního postupu určeného v projektové dokument</w:t>
      </w:r>
      <w:r w:rsidR="00A047C9" w:rsidRPr="0093548F">
        <w:rPr>
          <w:rStyle w:val="FontStyle19"/>
        </w:rPr>
        <w:t>aci a dle časového harmonogramu</w:t>
      </w:r>
      <w:r w:rsidRPr="0093548F">
        <w:rPr>
          <w:rStyle w:val="FontStyle19"/>
        </w:rPr>
        <w:t xml:space="preserve"> stanoveného dohodou účastníků. Harmonogram bude průběžně po dohodě smluvních stran upřesňován zápisem ve stavebním deníku, odsouhlaseným pověřenými zástupci smluvních stran.</w:t>
      </w:r>
    </w:p>
    <w:p w14:paraId="3D398335" w14:textId="77777777" w:rsidR="00F56136" w:rsidRDefault="00F56136" w:rsidP="00F56136">
      <w:pPr>
        <w:pStyle w:val="Odstavecseseznamem"/>
        <w:rPr>
          <w:rStyle w:val="FontStyle19"/>
        </w:rPr>
      </w:pPr>
    </w:p>
    <w:p w14:paraId="3D398336" w14:textId="13C5055C" w:rsidR="00536496" w:rsidRPr="00F56136" w:rsidRDefault="006B3439" w:rsidP="00F56136">
      <w:pPr>
        <w:pStyle w:val="Style6"/>
        <w:widowControl/>
        <w:numPr>
          <w:ilvl w:val="0"/>
          <w:numId w:val="12"/>
        </w:numPr>
        <w:spacing w:before="26" w:line="259" w:lineRule="exact"/>
        <w:jc w:val="both"/>
        <w:rPr>
          <w:sz w:val="22"/>
          <w:szCs w:val="22"/>
        </w:rPr>
      </w:pPr>
      <w:r w:rsidRPr="00495FBC">
        <w:rPr>
          <w:rStyle w:val="FontStyle19"/>
        </w:rPr>
        <w:t xml:space="preserve">Dojde-li při realizaci </w:t>
      </w:r>
      <w:r w:rsidR="00064B72">
        <w:rPr>
          <w:rStyle w:val="FontStyle19"/>
        </w:rPr>
        <w:t>D</w:t>
      </w:r>
      <w:r w:rsidRPr="00495FBC">
        <w:rPr>
          <w:rStyle w:val="FontStyle19"/>
        </w:rPr>
        <w:t xml:space="preserve">íla k jakýmkoliv </w:t>
      </w:r>
      <w:r w:rsidR="00D47876">
        <w:rPr>
          <w:rStyle w:val="FontStyle19"/>
        </w:rPr>
        <w:t xml:space="preserve">požadavkům na </w:t>
      </w:r>
      <w:r w:rsidRPr="00495FBC">
        <w:rPr>
          <w:rStyle w:val="FontStyle19"/>
        </w:rPr>
        <w:t>změn</w:t>
      </w:r>
      <w:r w:rsidR="00D47876">
        <w:rPr>
          <w:rStyle w:val="FontStyle19"/>
        </w:rPr>
        <w:t>y</w:t>
      </w:r>
      <w:r w:rsidRPr="00495FBC">
        <w:rPr>
          <w:rStyle w:val="FontStyle19"/>
        </w:rPr>
        <w:t>, doplň</w:t>
      </w:r>
      <w:r w:rsidR="00D47876">
        <w:rPr>
          <w:rStyle w:val="FontStyle19"/>
        </w:rPr>
        <w:t>ky</w:t>
      </w:r>
      <w:r w:rsidRPr="00495FBC">
        <w:rPr>
          <w:rStyle w:val="FontStyle19"/>
        </w:rPr>
        <w:t xml:space="preserve"> nebo rozšíření </w:t>
      </w:r>
      <w:r w:rsidR="00064B72">
        <w:rPr>
          <w:rStyle w:val="FontStyle19"/>
        </w:rPr>
        <w:t>rozsahu D</w:t>
      </w:r>
      <w:r w:rsidRPr="00495FBC">
        <w:rPr>
          <w:rStyle w:val="FontStyle19"/>
        </w:rPr>
        <w:t xml:space="preserve">íla </w:t>
      </w:r>
      <w:r w:rsidR="00D47876">
        <w:rPr>
          <w:rStyle w:val="FontStyle19"/>
        </w:rPr>
        <w:t xml:space="preserve">ze strany </w:t>
      </w:r>
      <w:r w:rsidRPr="00495FBC">
        <w:rPr>
          <w:rStyle w:val="FontStyle19"/>
        </w:rPr>
        <w:t>Objednatele</w:t>
      </w:r>
      <w:r w:rsidR="00D47876">
        <w:rPr>
          <w:rStyle w:val="FontStyle19"/>
        </w:rPr>
        <w:t xml:space="preserve"> nebo z důvodu okolností, které Zhotovitel nemohl při uzavření </w:t>
      </w:r>
      <w:r w:rsidR="001B465D">
        <w:rPr>
          <w:rStyle w:val="FontStyle19"/>
        </w:rPr>
        <w:t>této smlouvy</w:t>
      </w:r>
      <w:r w:rsidR="00D47876">
        <w:rPr>
          <w:rStyle w:val="FontStyle19"/>
        </w:rPr>
        <w:t xml:space="preserve"> očekávat</w:t>
      </w:r>
      <w:r w:rsidRPr="00495FBC">
        <w:rPr>
          <w:rStyle w:val="FontStyle19"/>
        </w:rPr>
        <w:t xml:space="preserve">, je Objednatel povinen předat Zhotoviteli soupis těchto změn, který Zhotovitel ocení podle jednotkových cen položkového rozpočtu použitého pro dohodnutou cenu </w:t>
      </w:r>
      <w:r w:rsidR="00064B72">
        <w:rPr>
          <w:rStyle w:val="FontStyle19"/>
        </w:rPr>
        <w:t>D</w:t>
      </w:r>
      <w:r w:rsidRPr="00495FBC">
        <w:rPr>
          <w:rStyle w:val="FontStyle19"/>
        </w:rPr>
        <w:t>íla</w:t>
      </w:r>
      <w:r w:rsidR="00540CFB">
        <w:rPr>
          <w:rStyle w:val="FontStyle19"/>
        </w:rPr>
        <w:t xml:space="preserve">, který tvoří součást přílohy č. 1 </w:t>
      </w:r>
      <w:r w:rsidR="001B465D">
        <w:rPr>
          <w:rStyle w:val="FontStyle19"/>
        </w:rPr>
        <w:t>této smlouvy</w:t>
      </w:r>
      <w:r w:rsidR="00540CFB">
        <w:rPr>
          <w:rStyle w:val="FontStyle19"/>
        </w:rPr>
        <w:t>,</w:t>
      </w:r>
      <w:r w:rsidRPr="00495FBC">
        <w:rPr>
          <w:rStyle w:val="FontStyle19"/>
        </w:rPr>
        <w:t xml:space="preserve"> a pokud to není možné tak podle cen RTS pro dané období a o těchto změnách uzavřou obě strany číslovaný "Dodatek ke smlouvě"</w:t>
      </w:r>
      <w:r w:rsidR="00064B72">
        <w:rPr>
          <w:rStyle w:val="FontStyle19"/>
        </w:rPr>
        <w:t>,</w:t>
      </w:r>
      <w:r w:rsidRPr="00495FBC">
        <w:rPr>
          <w:rStyle w:val="FontStyle19"/>
        </w:rPr>
        <w:t xml:space="preserve"> ve kterém dohodnou i případnou úpravu termínu předání </w:t>
      </w:r>
      <w:r w:rsidR="00064B72">
        <w:rPr>
          <w:rStyle w:val="FontStyle19"/>
        </w:rPr>
        <w:t>D</w:t>
      </w:r>
      <w:r w:rsidRPr="00495FBC">
        <w:rPr>
          <w:rStyle w:val="FontStyle19"/>
        </w:rPr>
        <w:t>íla</w:t>
      </w:r>
      <w:r w:rsidR="005428E8">
        <w:rPr>
          <w:rStyle w:val="FontStyle19"/>
        </w:rPr>
        <w:t>.</w:t>
      </w:r>
      <w:r w:rsidR="00E65E54">
        <w:rPr>
          <w:rStyle w:val="FontStyle19"/>
        </w:rPr>
        <w:t xml:space="preserve"> Nevyjádří-li se Objednatel k návrhu ve stanovené lhůtě, pokračuje </w:t>
      </w:r>
      <w:r w:rsidR="00D47876">
        <w:rPr>
          <w:rStyle w:val="FontStyle19"/>
        </w:rPr>
        <w:t>Zhotovitel v realizaci díla dle původní nabídky</w:t>
      </w:r>
      <w:r w:rsidR="007334F6">
        <w:rPr>
          <w:rStyle w:val="FontStyle19"/>
        </w:rPr>
        <w:t>.</w:t>
      </w:r>
      <w:r w:rsidR="00234C40">
        <w:rPr>
          <w:rStyle w:val="FontStyle19"/>
        </w:rPr>
        <w:t xml:space="preserve"> </w:t>
      </w:r>
      <w:r w:rsidR="00B53078">
        <w:rPr>
          <w:rStyle w:val="FontStyle19"/>
        </w:rPr>
        <w:t>V</w:t>
      </w:r>
      <w:r w:rsidR="00234C40">
        <w:rPr>
          <w:rStyle w:val="FontStyle19"/>
        </w:rPr>
        <w:t xml:space="preserve"> </w:t>
      </w:r>
      <w:r w:rsidR="00B53078">
        <w:rPr>
          <w:rStyle w:val="FontStyle19"/>
        </w:rPr>
        <w:t>případě, že zhotovitel objednatele předem</w:t>
      </w:r>
      <w:r w:rsidR="00ED03FB">
        <w:rPr>
          <w:rStyle w:val="FontStyle19"/>
        </w:rPr>
        <w:t xml:space="preserve"> neupozorní na nutnost provedení víceprací a zhotovitel tyto práce provede bez souhlasu objednatele, nemá zhotovitel nárok na </w:t>
      </w:r>
      <w:r w:rsidR="0044413D">
        <w:rPr>
          <w:rStyle w:val="FontStyle19"/>
        </w:rPr>
        <w:t>odměnu za tyto vícepráce.</w:t>
      </w:r>
    </w:p>
    <w:p w14:paraId="3D398337" w14:textId="5117230C" w:rsidR="00937BBF" w:rsidRDefault="00937BBF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</w:p>
    <w:p w14:paraId="7FA86FDA" w14:textId="77777777" w:rsidR="002C61C6" w:rsidRDefault="002C61C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</w:p>
    <w:p w14:paraId="3D398338" w14:textId="77777777" w:rsidR="00536496" w:rsidRPr="0093548F" w:rsidRDefault="00A047C9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93548F">
        <w:rPr>
          <w:rStyle w:val="FontStyle17"/>
        </w:rPr>
        <w:t>Článek I</w:t>
      </w:r>
      <w:r w:rsidR="00536496" w:rsidRPr="0093548F">
        <w:rPr>
          <w:rStyle w:val="FontStyle17"/>
        </w:rPr>
        <w:t>I.</w:t>
      </w:r>
    </w:p>
    <w:p w14:paraId="3D398339" w14:textId="77777777" w:rsidR="00536496" w:rsidRPr="0093548F" w:rsidRDefault="0053649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93548F">
        <w:rPr>
          <w:rStyle w:val="FontStyle17"/>
        </w:rPr>
        <w:t xml:space="preserve">Cena za </w:t>
      </w:r>
      <w:r w:rsidR="00540CFB">
        <w:rPr>
          <w:rStyle w:val="FontStyle17"/>
        </w:rPr>
        <w:t>D</w:t>
      </w:r>
      <w:r w:rsidRPr="0093548F">
        <w:rPr>
          <w:rStyle w:val="FontStyle17"/>
        </w:rPr>
        <w:t>ílo</w:t>
      </w:r>
    </w:p>
    <w:p w14:paraId="3D39833A" w14:textId="77777777" w:rsidR="00CB492B" w:rsidRPr="0093548F" w:rsidRDefault="00CB492B" w:rsidP="00CB492B">
      <w:pPr>
        <w:pStyle w:val="Bezmezer"/>
        <w:jc w:val="both"/>
        <w:rPr>
          <w:sz w:val="20"/>
          <w:szCs w:val="20"/>
        </w:rPr>
      </w:pPr>
    </w:p>
    <w:p w14:paraId="3D39833B" w14:textId="64538C0C" w:rsidR="00CB492B" w:rsidRPr="0093548F" w:rsidRDefault="00CB492B" w:rsidP="00CB492B">
      <w:pPr>
        <w:pStyle w:val="Bezmezer"/>
        <w:jc w:val="both"/>
        <w:rPr>
          <w:sz w:val="22"/>
        </w:rPr>
      </w:pPr>
      <w:r w:rsidRPr="0093548F">
        <w:rPr>
          <w:sz w:val="22"/>
        </w:rPr>
        <w:t xml:space="preserve">Smluvní strany se dohodly na ceně za </w:t>
      </w:r>
      <w:r w:rsidR="00540CFB">
        <w:rPr>
          <w:sz w:val="22"/>
        </w:rPr>
        <w:t>D</w:t>
      </w:r>
      <w:r w:rsidR="005B359F" w:rsidRPr="0093548F">
        <w:rPr>
          <w:sz w:val="22"/>
        </w:rPr>
        <w:t>íl</w:t>
      </w:r>
      <w:r w:rsidR="007334F6">
        <w:rPr>
          <w:sz w:val="22"/>
        </w:rPr>
        <w:t>o</w:t>
      </w:r>
      <w:r w:rsidRPr="0093548F">
        <w:rPr>
          <w:sz w:val="22"/>
        </w:rPr>
        <w:t xml:space="preserve"> v rozsahu specifikovaném v článku I této smlouvy. </w:t>
      </w:r>
      <w:r w:rsidR="005F5D8C">
        <w:rPr>
          <w:sz w:val="22"/>
        </w:rPr>
        <w:t>C</w:t>
      </w:r>
      <w:r w:rsidRPr="0093548F">
        <w:rPr>
          <w:sz w:val="22"/>
        </w:rPr>
        <w:t>ena</w:t>
      </w:r>
      <w:r w:rsidR="00540CFB">
        <w:rPr>
          <w:sz w:val="22"/>
        </w:rPr>
        <w:t xml:space="preserve"> za Dílo</w:t>
      </w:r>
      <w:r w:rsidRPr="0093548F">
        <w:rPr>
          <w:sz w:val="22"/>
        </w:rPr>
        <w:t xml:space="preserve"> je stanovena </w:t>
      </w:r>
      <w:r w:rsidR="00540CFB">
        <w:rPr>
          <w:sz w:val="22"/>
        </w:rPr>
        <w:t xml:space="preserve">dohodou smluvních stran </w:t>
      </w:r>
      <w:r w:rsidRPr="0093548F">
        <w:rPr>
          <w:sz w:val="22"/>
        </w:rPr>
        <w:t xml:space="preserve">na základě </w:t>
      </w:r>
      <w:r w:rsidR="007334F6">
        <w:rPr>
          <w:sz w:val="22"/>
        </w:rPr>
        <w:t>oceněného výkazu výměr</w:t>
      </w:r>
      <w:r w:rsidR="0044413D">
        <w:rPr>
          <w:sz w:val="22"/>
        </w:rPr>
        <w:t xml:space="preserve"> (položkového rozpočtu)</w:t>
      </w:r>
      <w:r w:rsidR="007334F6">
        <w:rPr>
          <w:sz w:val="22"/>
        </w:rPr>
        <w:t xml:space="preserve"> předaného objednatelem zhotoviteli</w:t>
      </w:r>
      <w:r w:rsidR="005F5D8C">
        <w:rPr>
          <w:sz w:val="22"/>
        </w:rPr>
        <w:t xml:space="preserve"> v zadávacím řízení.</w:t>
      </w:r>
      <w:r w:rsidRPr="0093548F">
        <w:rPr>
          <w:sz w:val="22"/>
        </w:rPr>
        <w:t xml:space="preserve"> </w:t>
      </w:r>
      <w:r w:rsidR="005F5D8C">
        <w:rPr>
          <w:sz w:val="22"/>
        </w:rPr>
        <w:t>Oceněný výkaz výměr</w:t>
      </w:r>
      <w:r w:rsidRPr="0093548F">
        <w:rPr>
          <w:sz w:val="22"/>
        </w:rPr>
        <w:t xml:space="preserve"> je nedílnou součástí </w:t>
      </w:r>
      <w:r w:rsidR="005F5D8C">
        <w:rPr>
          <w:sz w:val="22"/>
        </w:rPr>
        <w:t xml:space="preserve">tohoto dodatku </w:t>
      </w:r>
      <w:r w:rsidRPr="0093548F">
        <w:rPr>
          <w:sz w:val="22"/>
        </w:rPr>
        <w:t xml:space="preserve">smlouvy jako příloha č.1. </w:t>
      </w:r>
    </w:p>
    <w:p w14:paraId="3D39833C" w14:textId="77777777" w:rsidR="00CB492B" w:rsidRPr="0093548F" w:rsidRDefault="00CB492B" w:rsidP="00CB492B">
      <w:pPr>
        <w:pStyle w:val="Bezmezer"/>
        <w:jc w:val="both"/>
        <w:rPr>
          <w:sz w:val="22"/>
        </w:rPr>
      </w:pPr>
    </w:p>
    <w:p w14:paraId="3D39833D" w14:textId="1C5F5A65" w:rsidR="00A9732E" w:rsidRDefault="00CB492B" w:rsidP="00CB492B">
      <w:pPr>
        <w:pStyle w:val="Bezmezer"/>
        <w:rPr>
          <w:sz w:val="22"/>
        </w:rPr>
      </w:pPr>
      <w:r w:rsidRPr="0093548F">
        <w:rPr>
          <w:sz w:val="22"/>
        </w:rPr>
        <w:t xml:space="preserve">Takto dohodnutá </w:t>
      </w:r>
      <w:r w:rsidR="00540CFB">
        <w:rPr>
          <w:sz w:val="22"/>
        </w:rPr>
        <w:t>C</w:t>
      </w:r>
      <w:r w:rsidRPr="0093548F">
        <w:rPr>
          <w:sz w:val="22"/>
        </w:rPr>
        <w:t>ena</w:t>
      </w:r>
      <w:r w:rsidR="00540CFB">
        <w:rPr>
          <w:sz w:val="22"/>
        </w:rPr>
        <w:t xml:space="preserve"> za Dílo</w:t>
      </w:r>
      <w:r w:rsidRPr="0093548F">
        <w:rPr>
          <w:sz w:val="22"/>
        </w:rPr>
        <w:t xml:space="preserve"> činí</w:t>
      </w:r>
      <w:r w:rsidR="002C61C6">
        <w:rPr>
          <w:sz w:val="22"/>
        </w:rPr>
        <w:t>:</w:t>
      </w:r>
      <w:r w:rsidR="002C61C6">
        <w:rPr>
          <w:sz w:val="22"/>
        </w:rPr>
        <w:tab/>
        <w:t>částka v Kč bez DPH</w:t>
      </w:r>
      <w:r w:rsidR="002C61C6">
        <w:rPr>
          <w:sz w:val="22"/>
        </w:rPr>
        <w:tab/>
      </w:r>
      <w:r w:rsidR="002C61C6">
        <w:rPr>
          <w:sz w:val="22"/>
        </w:rPr>
        <w:tab/>
      </w:r>
      <w:permStart w:id="526473359" w:edGrp="everyone"/>
      <w:r w:rsidR="002C61C6">
        <w:rPr>
          <w:sz w:val="22"/>
        </w:rPr>
        <w:tab/>
      </w:r>
      <w:r w:rsidR="00234C40">
        <w:rPr>
          <w:sz w:val="22"/>
        </w:rPr>
        <w:t xml:space="preserve">       </w:t>
      </w:r>
      <w:r w:rsidR="002C61C6">
        <w:rPr>
          <w:sz w:val="22"/>
        </w:rPr>
        <w:t xml:space="preserve"> </w:t>
      </w:r>
      <w:r w:rsidR="00234C40">
        <w:rPr>
          <w:sz w:val="22"/>
        </w:rPr>
        <w:t xml:space="preserve">           Kč </w:t>
      </w:r>
      <w:permEnd w:id="526473359"/>
      <w:r w:rsidR="002918CB">
        <w:rPr>
          <w:sz w:val="22"/>
        </w:rPr>
        <w:t xml:space="preserve"> </w:t>
      </w:r>
      <w:r w:rsidR="00713B19">
        <w:rPr>
          <w:sz w:val="22"/>
        </w:rPr>
        <w:t xml:space="preserve"> </w:t>
      </w:r>
    </w:p>
    <w:p w14:paraId="4573D816" w14:textId="1FDA7FA3" w:rsidR="002C61C6" w:rsidRDefault="002C61C6" w:rsidP="00CB492B">
      <w:pPr>
        <w:pStyle w:val="Bezmez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částka v Kč DPH</w:t>
      </w:r>
      <w:r>
        <w:rPr>
          <w:sz w:val="22"/>
        </w:rPr>
        <w:tab/>
      </w:r>
      <w:r>
        <w:rPr>
          <w:sz w:val="22"/>
        </w:rPr>
        <w:tab/>
      </w:r>
      <w:permStart w:id="290003929" w:edGrp="everyone"/>
      <w:r>
        <w:rPr>
          <w:sz w:val="22"/>
        </w:rPr>
        <w:t xml:space="preserve">                                Kč </w:t>
      </w:r>
      <w:permEnd w:id="290003929"/>
      <w:r>
        <w:rPr>
          <w:sz w:val="22"/>
        </w:rPr>
        <w:t xml:space="preserve"> </w:t>
      </w:r>
    </w:p>
    <w:p w14:paraId="2C93585E" w14:textId="5130E8A4" w:rsidR="002C61C6" w:rsidRDefault="002C61C6" w:rsidP="00CB492B">
      <w:pPr>
        <w:pStyle w:val="Bezmez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častka</w:t>
      </w:r>
      <w:proofErr w:type="spellEnd"/>
      <w:r>
        <w:rPr>
          <w:sz w:val="22"/>
        </w:rPr>
        <w:t xml:space="preserve"> celkem v Kč s DPH</w:t>
      </w:r>
      <w:r>
        <w:rPr>
          <w:sz w:val="22"/>
        </w:rPr>
        <w:tab/>
      </w:r>
      <w:permStart w:id="1480334613" w:edGrp="everyone"/>
      <w:r>
        <w:rPr>
          <w:sz w:val="22"/>
        </w:rPr>
        <w:t xml:space="preserve">                               Kč  </w:t>
      </w:r>
      <w:permEnd w:id="1480334613"/>
    </w:p>
    <w:p w14:paraId="226EF61E" w14:textId="1CF38DC9" w:rsidR="002C61C6" w:rsidRDefault="002C61C6" w:rsidP="00CB492B">
      <w:pPr>
        <w:pStyle w:val="Bezmez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</w:p>
    <w:p w14:paraId="3D39833E" w14:textId="7BD7FEFE" w:rsidR="006F2FAF" w:rsidRDefault="006F2FAF" w:rsidP="00DE24BF">
      <w:pPr>
        <w:pStyle w:val="Style9"/>
        <w:widowControl/>
        <w:spacing w:line="240" w:lineRule="exact"/>
        <w:rPr>
          <w:sz w:val="22"/>
        </w:rPr>
      </w:pPr>
    </w:p>
    <w:p w14:paraId="285E5FC5" w14:textId="77777777" w:rsidR="002C61C6" w:rsidRPr="0093548F" w:rsidRDefault="002C61C6" w:rsidP="00DE24BF">
      <w:pPr>
        <w:pStyle w:val="Style9"/>
        <w:widowControl/>
        <w:spacing w:line="240" w:lineRule="exact"/>
        <w:rPr>
          <w:sz w:val="22"/>
        </w:rPr>
      </w:pPr>
    </w:p>
    <w:p w14:paraId="3D398340" w14:textId="77777777" w:rsidR="00536496" w:rsidRPr="0093548F" w:rsidRDefault="00E974F8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  <w:b w:val="0"/>
          <w:bCs w:val="0"/>
        </w:rPr>
      </w:pPr>
      <w:r w:rsidRPr="0093548F">
        <w:rPr>
          <w:rStyle w:val="FontStyle17"/>
        </w:rPr>
        <w:t>Článek III</w:t>
      </w:r>
      <w:r w:rsidR="00CB492B" w:rsidRPr="0093548F">
        <w:rPr>
          <w:rStyle w:val="FontStyle17"/>
        </w:rPr>
        <w:t>.</w:t>
      </w:r>
    </w:p>
    <w:p w14:paraId="3D398341" w14:textId="77777777" w:rsidR="00536496" w:rsidRPr="0093548F" w:rsidRDefault="00CB492B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93548F">
        <w:rPr>
          <w:rStyle w:val="FontStyle17"/>
        </w:rPr>
        <w:t xml:space="preserve">Provádění </w:t>
      </w:r>
      <w:r w:rsidR="00540CFB">
        <w:rPr>
          <w:rStyle w:val="FontStyle17"/>
        </w:rPr>
        <w:t>D</w:t>
      </w:r>
      <w:r w:rsidR="00DB0ABE">
        <w:rPr>
          <w:rStyle w:val="FontStyle17"/>
        </w:rPr>
        <w:t>í</w:t>
      </w:r>
      <w:r w:rsidRPr="0093548F">
        <w:rPr>
          <w:rStyle w:val="FontStyle17"/>
        </w:rPr>
        <w:t>la</w:t>
      </w:r>
    </w:p>
    <w:p w14:paraId="3D398342" w14:textId="77777777" w:rsidR="00CB492B" w:rsidRPr="0093548F" w:rsidRDefault="00CB492B" w:rsidP="00CB492B">
      <w:pPr>
        <w:jc w:val="center"/>
        <w:rPr>
          <w:rStyle w:val="FontStyle17"/>
        </w:rPr>
      </w:pPr>
    </w:p>
    <w:p w14:paraId="3D398343" w14:textId="77777777" w:rsidR="001C7EAB" w:rsidRDefault="00253BFA" w:rsidP="006A0243">
      <w:pPr>
        <w:pStyle w:val="Style6"/>
        <w:widowControl/>
        <w:numPr>
          <w:ilvl w:val="0"/>
          <w:numId w:val="14"/>
        </w:numPr>
        <w:spacing w:before="26" w:line="259" w:lineRule="exact"/>
        <w:jc w:val="both"/>
        <w:rPr>
          <w:rStyle w:val="FontStyle19"/>
        </w:rPr>
      </w:pPr>
      <w:r w:rsidRPr="00253BFA">
        <w:rPr>
          <w:rStyle w:val="FontStyle19"/>
        </w:rPr>
        <w:t xml:space="preserve">Dílo bude provedeno v rozsahu, způsobem a v jakosti stanovené </w:t>
      </w:r>
      <w:r>
        <w:rPr>
          <w:rStyle w:val="FontStyle19"/>
        </w:rPr>
        <w:t xml:space="preserve">projektovou dokumentací podle čl. I, odst.1 Smlouvy, </w:t>
      </w:r>
      <w:r w:rsidR="001C7EAB">
        <w:rPr>
          <w:rStyle w:val="FontStyle19"/>
        </w:rPr>
        <w:t>a neurčuje-li to</w:t>
      </w:r>
      <w:r>
        <w:rPr>
          <w:rStyle w:val="FontStyle19"/>
        </w:rPr>
        <w:t>to jinak</w:t>
      </w:r>
      <w:r w:rsidR="001C7EAB">
        <w:rPr>
          <w:rStyle w:val="FontStyle19"/>
        </w:rPr>
        <w:t>,</w:t>
      </w:r>
      <w:r>
        <w:rPr>
          <w:rStyle w:val="FontStyle19"/>
        </w:rPr>
        <w:t xml:space="preserve"> </w:t>
      </w:r>
      <w:r w:rsidRPr="00253BFA">
        <w:rPr>
          <w:rStyle w:val="FontStyle19"/>
        </w:rPr>
        <w:t>obecně závaznými právními předpisy</w:t>
      </w:r>
      <w:r w:rsidR="005428E8">
        <w:rPr>
          <w:rStyle w:val="FontStyle19"/>
        </w:rPr>
        <w:t>.</w:t>
      </w:r>
      <w:r w:rsidRPr="00253BFA" w:rsidDel="00253BFA">
        <w:rPr>
          <w:rStyle w:val="FontStyle19"/>
        </w:rPr>
        <w:t xml:space="preserve"> </w:t>
      </w:r>
    </w:p>
    <w:p w14:paraId="3D398344" w14:textId="77777777" w:rsidR="00CB492B" w:rsidRPr="0093548F" w:rsidRDefault="00CB492B" w:rsidP="00076F89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45" w14:textId="0A07A913" w:rsidR="001C7EAB" w:rsidRDefault="00253BFA" w:rsidP="006A0243">
      <w:pPr>
        <w:pStyle w:val="Style6"/>
        <w:widowControl/>
        <w:numPr>
          <w:ilvl w:val="0"/>
          <w:numId w:val="14"/>
        </w:numPr>
        <w:spacing w:before="26" w:line="259" w:lineRule="exact"/>
        <w:jc w:val="both"/>
        <w:rPr>
          <w:rStyle w:val="FontStyle19"/>
        </w:rPr>
      </w:pPr>
      <w:r w:rsidRPr="006A0243">
        <w:rPr>
          <w:rStyle w:val="FontStyle19"/>
        </w:rPr>
        <w:t xml:space="preserve">Dílo bude realizováno dle závazného předaného a smluvními stranami odsouhlaseného harmonogramu postupu prací, zpracovaného </w:t>
      </w:r>
      <w:r w:rsidR="00136A72">
        <w:rPr>
          <w:rStyle w:val="FontStyle19"/>
        </w:rPr>
        <w:t>Z</w:t>
      </w:r>
      <w:r w:rsidRPr="006A0243">
        <w:rPr>
          <w:rStyle w:val="FontStyle19"/>
        </w:rPr>
        <w:t xml:space="preserve">hotovitelem na základě podkladů </w:t>
      </w:r>
      <w:r w:rsidR="00136A72">
        <w:rPr>
          <w:rStyle w:val="FontStyle19"/>
        </w:rPr>
        <w:t>O</w:t>
      </w:r>
      <w:r w:rsidRPr="006A0243">
        <w:rPr>
          <w:rStyle w:val="FontStyle19"/>
        </w:rPr>
        <w:t>bjednatele, kt</w:t>
      </w:r>
      <w:r w:rsidR="001C7EAB" w:rsidRPr="00076F89">
        <w:rPr>
          <w:rStyle w:val="FontStyle19"/>
        </w:rPr>
        <w:t>erý je nedílnou součástí</w:t>
      </w:r>
      <w:r w:rsidR="00234C40">
        <w:rPr>
          <w:rStyle w:val="FontStyle19"/>
        </w:rPr>
        <w:t xml:space="preserve"> </w:t>
      </w:r>
      <w:r w:rsidR="001C7EAB" w:rsidRPr="00076F89">
        <w:rPr>
          <w:rStyle w:val="FontStyle19"/>
        </w:rPr>
        <w:t xml:space="preserve">této </w:t>
      </w:r>
      <w:r w:rsidR="001C7EAB">
        <w:rPr>
          <w:rStyle w:val="FontStyle19"/>
        </w:rPr>
        <w:t>S</w:t>
      </w:r>
      <w:r w:rsidRPr="006A0243">
        <w:rPr>
          <w:rStyle w:val="FontStyle19"/>
        </w:rPr>
        <w:t>mlouvy jako její příloha</w:t>
      </w:r>
      <w:r w:rsidR="005428E8">
        <w:rPr>
          <w:rStyle w:val="FontStyle19"/>
        </w:rPr>
        <w:t>.</w:t>
      </w:r>
      <w:r w:rsidRPr="006A0243" w:rsidDel="00253BFA">
        <w:rPr>
          <w:rStyle w:val="FontStyle19"/>
        </w:rPr>
        <w:t xml:space="preserve"> </w:t>
      </w:r>
    </w:p>
    <w:p w14:paraId="3D398346" w14:textId="77777777" w:rsidR="00E974F8" w:rsidRPr="0093548F" w:rsidRDefault="00E974F8" w:rsidP="006A0243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47" w14:textId="77777777" w:rsidR="00E974F8" w:rsidRPr="0093548F" w:rsidRDefault="00536496" w:rsidP="00E974F8">
      <w:pPr>
        <w:pStyle w:val="Style6"/>
        <w:widowControl/>
        <w:numPr>
          <w:ilvl w:val="0"/>
          <w:numId w:val="14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 xml:space="preserve">Veškerá veřejnoprávní rozhodnutí potřebná podle právních předpisů k provádění práce zabezpečuje </w:t>
      </w:r>
      <w:r w:rsidR="005B359F" w:rsidRPr="0093548F">
        <w:rPr>
          <w:rStyle w:val="FontStyle19"/>
        </w:rPr>
        <w:t>Objednatel</w:t>
      </w:r>
      <w:r w:rsidRPr="0093548F">
        <w:rPr>
          <w:rStyle w:val="FontStyle19"/>
        </w:rPr>
        <w:t>.</w:t>
      </w:r>
    </w:p>
    <w:p w14:paraId="3D398348" w14:textId="77777777" w:rsidR="00E974F8" w:rsidRPr="0093548F" w:rsidRDefault="00E974F8" w:rsidP="00E974F8">
      <w:pPr>
        <w:pStyle w:val="Odstavecseseznamem"/>
        <w:rPr>
          <w:rStyle w:val="FontStyle19"/>
        </w:rPr>
      </w:pPr>
    </w:p>
    <w:p w14:paraId="3D398349" w14:textId="77777777" w:rsidR="00536496" w:rsidRDefault="00536496" w:rsidP="00E974F8">
      <w:pPr>
        <w:pStyle w:val="Style6"/>
        <w:widowControl/>
        <w:numPr>
          <w:ilvl w:val="0"/>
          <w:numId w:val="14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 xml:space="preserve">Bezpečnost práce a požární ochrana se řídí platnými bezpečnostními předpisy a ustanoveními této smlouvy. </w:t>
      </w:r>
      <w:r w:rsidR="005B359F" w:rsidRPr="0093548F">
        <w:rPr>
          <w:rStyle w:val="FontStyle19"/>
        </w:rPr>
        <w:t>Zhotovite</w:t>
      </w:r>
      <w:r w:rsidRPr="0093548F">
        <w:rPr>
          <w:rStyle w:val="FontStyle19"/>
        </w:rPr>
        <w:t>l se zavazuje dodržovat při zhotovení díla veškeré obecně závazné předpisy k zajištění bezpečnosti a ochrany zdraví p</w:t>
      </w:r>
      <w:r w:rsidR="00E974F8" w:rsidRPr="0093548F">
        <w:rPr>
          <w:rStyle w:val="FontStyle19"/>
        </w:rPr>
        <w:t>ři práci, protipožární předpisy</w:t>
      </w:r>
      <w:r w:rsidRPr="0093548F">
        <w:rPr>
          <w:rStyle w:val="FontStyle19"/>
        </w:rPr>
        <w:t>, předpisy o nakládání s odpady a předpisy k ochraně životního prostředí.</w:t>
      </w:r>
    </w:p>
    <w:p w14:paraId="3D39834A" w14:textId="77777777" w:rsidR="00253BFA" w:rsidRDefault="00253BFA" w:rsidP="006A0243">
      <w:pPr>
        <w:pStyle w:val="Odstavecseseznamem"/>
        <w:rPr>
          <w:rStyle w:val="FontStyle19"/>
        </w:rPr>
      </w:pPr>
    </w:p>
    <w:p w14:paraId="3D39834B" w14:textId="77777777" w:rsidR="00253BFA" w:rsidRPr="0093548F" w:rsidRDefault="006B256E" w:rsidP="00E974F8">
      <w:pPr>
        <w:pStyle w:val="Style6"/>
        <w:widowControl/>
        <w:numPr>
          <w:ilvl w:val="0"/>
          <w:numId w:val="14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lastRenderedPageBreak/>
        <w:t>Zhoto</w:t>
      </w:r>
      <w:r w:rsidR="00253BFA">
        <w:rPr>
          <w:rStyle w:val="FontStyle19"/>
        </w:rPr>
        <w:t xml:space="preserve">vitel je oprávněn </w:t>
      </w:r>
      <w:r>
        <w:rPr>
          <w:rStyle w:val="FontStyle19"/>
        </w:rPr>
        <w:t>zadat provádění Díla třetím osobám (dále jen „subdodavatelé), odpovídá však Objednateli v souladu s touto Smlouvou, tak jako by zadané části Díla zhotovil sám.</w:t>
      </w:r>
    </w:p>
    <w:p w14:paraId="3D39834C" w14:textId="478CC808" w:rsidR="00A07875" w:rsidRDefault="00A07875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</w:p>
    <w:p w14:paraId="7EE2AEF9" w14:textId="77777777" w:rsidR="002C61C6" w:rsidRDefault="002C61C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</w:p>
    <w:p w14:paraId="3D39834D" w14:textId="77777777" w:rsidR="00536496" w:rsidRPr="0093548F" w:rsidRDefault="0053649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  <w:b w:val="0"/>
          <w:bCs w:val="0"/>
        </w:rPr>
      </w:pPr>
      <w:r w:rsidRPr="0093548F">
        <w:rPr>
          <w:rStyle w:val="FontStyle17"/>
        </w:rPr>
        <w:t xml:space="preserve">Článek </w:t>
      </w:r>
      <w:r w:rsidR="00E974F8" w:rsidRPr="0093548F">
        <w:rPr>
          <w:rStyle w:val="FontStyle17"/>
        </w:rPr>
        <w:t>I</w:t>
      </w:r>
      <w:r w:rsidRPr="0093548F">
        <w:rPr>
          <w:rStyle w:val="FontStyle17"/>
        </w:rPr>
        <w:t>V.</w:t>
      </w:r>
    </w:p>
    <w:p w14:paraId="3D39834E" w14:textId="77777777" w:rsidR="00536496" w:rsidRPr="0093548F" w:rsidRDefault="00E974F8" w:rsidP="00E974F8">
      <w:pPr>
        <w:jc w:val="center"/>
        <w:rPr>
          <w:rStyle w:val="FontStyle19"/>
          <w:b/>
        </w:rPr>
      </w:pPr>
      <w:r w:rsidRPr="0093548F">
        <w:rPr>
          <w:rStyle w:val="FontStyle19"/>
          <w:b/>
        </w:rPr>
        <w:t>Platební podmínky</w:t>
      </w:r>
    </w:p>
    <w:p w14:paraId="3D39834F" w14:textId="77777777" w:rsidR="00E974F8" w:rsidRPr="0093548F" w:rsidRDefault="00E974F8" w:rsidP="00E974F8">
      <w:pPr>
        <w:jc w:val="center"/>
        <w:rPr>
          <w:rStyle w:val="FontStyle19"/>
          <w:b/>
        </w:rPr>
      </w:pPr>
    </w:p>
    <w:p w14:paraId="3D398350" w14:textId="77777777" w:rsidR="0007466C" w:rsidRPr="0093548F" w:rsidRDefault="005B359F" w:rsidP="002326BF">
      <w:pPr>
        <w:pStyle w:val="Style6"/>
        <w:widowControl/>
        <w:numPr>
          <w:ilvl w:val="0"/>
          <w:numId w:val="39"/>
        </w:numPr>
        <w:spacing w:before="26" w:line="259" w:lineRule="exact"/>
        <w:jc w:val="both"/>
        <w:rPr>
          <w:rStyle w:val="FontStyle19"/>
        </w:rPr>
      </w:pPr>
      <w:r w:rsidRPr="0093548F">
        <w:rPr>
          <w:rStyle w:val="FontStyle19"/>
        </w:rPr>
        <w:t>Objednatel</w:t>
      </w:r>
      <w:r w:rsidR="00536496" w:rsidRPr="0093548F">
        <w:rPr>
          <w:rStyle w:val="FontStyle19"/>
        </w:rPr>
        <w:t xml:space="preserve"> prohlašuje, že má ke dni dohodnutého t</w:t>
      </w:r>
      <w:r w:rsidR="00E974F8" w:rsidRPr="0093548F">
        <w:rPr>
          <w:rStyle w:val="FontStyle19"/>
        </w:rPr>
        <w:t xml:space="preserve">ermínu zahájení prací zajištěno financování </w:t>
      </w:r>
      <w:r w:rsidR="006E7E36">
        <w:rPr>
          <w:rStyle w:val="FontStyle19"/>
        </w:rPr>
        <w:t>D</w:t>
      </w:r>
      <w:r w:rsidR="00E974F8" w:rsidRPr="0093548F">
        <w:rPr>
          <w:rStyle w:val="FontStyle19"/>
        </w:rPr>
        <w:t>íla</w:t>
      </w:r>
      <w:r w:rsidR="00536496" w:rsidRPr="0093548F">
        <w:rPr>
          <w:rStyle w:val="FontStyle19"/>
        </w:rPr>
        <w:t xml:space="preserve"> a zavazuje se k placení ceny za </w:t>
      </w:r>
      <w:r w:rsidR="006E7E36">
        <w:rPr>
          <w:rStyle w:val="FontStyle19"/>
        </w:rPr>
        <w:t>D</w:t>
      </w:r>
      <w:r w:rsidR="00536496" w:rsidRPr="0093548F">
        <w:rPr>
          <w:rStyle w:val="FontStyle19"/>
        </w:rPr>
        <w:t>íl</w:t>
      </w:r>
      <w:r w:rsidR="00E974F8" w:rsidRPr="0093548F">
        <w:rPr>
          <w:rStyle w:val="FontStyle19"/>
        </w:rPr>
        <w:t xml:space="preserve">o za podmínek a ve lhůtách dále </w:t>
      </w:r>
      <w:r w:rsidR="00536496" w:rsidRPr="0093548F">
        <w:rPr>
          <w:rStyle w:val="FontStyle19"/>
        </w:rPr>
        <w:t>uvedených.</w:t>
      </w:r>
    </w:p>
    <w:p w14:paraId="3D398351" w14:textId="77777777" w:rsidR="0007466C" w:rsidRPr="0093548F" w:rsidRDefault="0007466C" w:rsidP="0007466C">
      <w:pPr>
        <w:pStyle w:val="Odstavecseseznamem"/>
        <w:ind w:left="360"/>
        <w:jc w:val="both"/>
        <w:rPr>
          <w:rStyle w:val="FontStyle19"/>
        </w:rPr>
      </w:pPr>
    </w:p>
    <w:p w14:paraId="3D398352" w14:textId="10BAA17F" w:rsidR="00301ACB" w:rsidRDefault="00536496" w:rsidP="00502169">
      <w:pPr>
        <w:pStyle w:val="Odstavecseseznamem"/>
        <w:numPr>
          <w:ilvl w:val="1"/>
          <w:numId w:val="26"/>
        </w:numPr>
        <w:jc w:val="both"/>
        <w:rPr>
          <w:rStyle w:val="FontStyle19"/>
        </w:rPr>
      </w:pPr>
      <w:r w:rsidRPr="0093548F">
        <w:rPr>
          <w:rStyle w:val="FontStyle19"/>
        </w:rPr>
        <w:t xml:space="preserve">Za skutečně provedenou a soupisem o provedených pracích </w:t>
      </w:r>
      <w:r w:rsidR="00DD7EA7">
        <w:rPr>
          <w:rStyle w:val="FontStyle19"/>
        </w:rPr>
        <w:t>vykázanou práci</w:t>
      </w:r>
      <w:r w:rsidRPr="0093548F">
        <w:rPr>
          <w:rStyle w:val="FontStyle19"/>
        </w:rPr>
        <w:t xml:space="preserve">, vystaví </w:t>
      </w:r>
      <w:r w:rsidR="005B359F" w:rsidRPr="0093548F">
        <w:rPr>
          <w:rStyle w:val="FontStyle19"/>
        </w:rPr>
        <w:t>Zhotovite</w:t>
      </w:r>
      <w:r w:rsidRPr="0093548F">
        <w:rPr>
          <w:rStyle w:val="FontStyle19"/>
        </w:rPr>
        <w:t xml:space="preserve">l </w:t>
      </w:r>
      <w:r w:rsidRPr="00301ACB">
        <w:rPr>
          <w:rStyle w:val="FontStyle19"/>
          <w:spacing w:val="30"/>
        </w:rPr>
        <w:t>lx</w:t>
      </w:r>
      <w:r w:rsidRPr="0093548F">
        <w:rPr>
          <w:rStyle w:val="FontStyle19"/>
        </w:rPr>
        <w:t xml:space="preserve"> měsíčně daňový doklad, jehož přílohou bude soupis </w:t>
      </w:r>
      <w:r w:rsidR="006D24CC">
        <w:rPr>
          <w:rStyle w:val="FontStyle19"/>
        </w:rPr>
        <w:t xml:space="preserve">skutečně </w:t>
      </w:r>
      <w:r w:rsidRPr="0093548F">
        <w:rPr>
          <w:rStyle w:val="FontStyle19"/>
        </w:rPr>
        <w:t>provedených prací</w:t>
      </w:r>
      <w:r w:rsidR="00E9237C">
        <w:rPr>
          <w:rStyle w:val="FontStyle19"/>
        </w:rPr>
        <w:t>,</w:t>
      </w:r>
      <w:r w:rsidRPr="0093548F">
        <w:rPr>
          <w:rStyle w:val="FontStyle19"/>
        </w:rPr>
        <w:t xml:space="preserve"> </w:t>
      </w:r>
      <w:r w:rsidRPr="00441A30">
        <w:rPr>
          <w:rStyle w:val="FontStyle19"/>
        </w:rPr>
        <w:t xml:space="preserve">se splatností </w:t>
      </w:r>
      <w:r w:rsidR="005F5D8C">
        <w:rPr>
          <w:rStyle w:val="FontStyle19"/>
        </w:rPr>
        <w:t>30</w:t>
      </w:r>
      <w:r w:rsidRPr="00441A30">
        <w:rPr>
          <w:rStyle w:val="FontStyle19"/>
        </w:rPr>
        <w:t xml:space="preserve"> </w:t>
      </w:r>
      <w:r w:rsidR="00E9237C">
        <w:rPr>
          <w:rStyle w:val="FontStyle19"/>
        </w:rPr>
        <w:t xml:space="preserve">kalendářních </w:t>
      </w:r>
      <w:r w:rsidRPr="00441A30">
        <w:rPr>
          <w:rStyle w:val="FontStyle19"/>
        </w:rPr>
        <w:t>dn</w:t>
      </w:r>
      <w:r w:rsidR="00E9237C">
        <w:rPr>
          <w:rStyle w:val="FontStyle19"/>
        </w:rPr>
        <w:t>ů</w:t>
      </w:r>
      <w:r w:rsidRPr="0093548F">
        <w:rPr>
          <w:rStyle w:val="FontStyle19"/>
        </w:rPr>
        <w:t>.</w:t>
      </w:r>
      <w:r w:rsidR="006449BF">
        <w:rPr>
          <w:rStyle w:val="FontStyle19"/>
        </w:rPr>
        <w:t xml:space="preserve"> Odmítne-li Objednatel bez důvodu spočívajícího ve zjevných vadách předávané části díla převzít část díla</w:t>
      </w:r>
      <w:r w:rsidR="00713B19">
        <w:rPr>
          <w:rStyle w:val="FontStyle19"/>
        </w:rPr>
        <w:t>,</w:t>
      </w:r>
      <w:r w:rsidR="006449BF">
        <w:rPr>
          <w:rStyle w:val="FontStyle19"/>
        </w:rPr>
        <w:t xml:space="preserve"> je oprávněn Zhotovitel přerušit do doby převzetí části díla prác</w:t>
      </w:r>
      <w:r w:rsidR="00B3655C">
        <w:rPr>
          <w:rStyle w:val="FontStyle19"/>
        </w:rPr>
        <w:t>e na díle. O dobu takového přer</w:t>
      </w:r>
      <w:r w:rsidR="005428E8">
        <w:rPr>
          <w:rStyle w:val="FontStyle19"/>
        </w:rPr>
        <w:t>ušení se prodlužu</w:t>
      </w:r>
      <w:r w:rsidR="00B3655C">
        <w:rPr>
          <w:rStyle w:val="FontStyle19"/>
        </w:rPr>
        <w:t>je termín provedení díla a termíny stanovené harmonogramem pro provádění Díla</w:t>
      </w:r>
      <w:r w:rsidR="00136A72">
        <w:rPr>
          <w:rStyle w:val="FontStyle19"/>
        </w:rPr>
        <w:t>.</w:t>
      </w:r>
    </w:p>
    <w:p w14:paraId="3D398357" w14:textId="77777777" w:rsidR="00E9237C" w:rsidRPr="00502169" w:rsidRDefault="00E9237C" w:rsidP="00502169">
      <w:pPr>
        <w:pStyle w:val="Odstavecseseznamem"/>
        <w:ind w:left="792"/>
        <w:jc w:val="both"/>
        <w:rPr>
          <w:rStyle w:val="FontStyle19"/>
        </w:rPr>
      </w:pPr>
    </w:p>
    <w:p w14:paraId="3D398358" w14:textId="0CBDF16C" w:rsidR="00502169" w:rsidRDefault="00502169" w:rsidP="002326BF">
      <w:pPr>
        <w:pStyle w:val="Style6"/>
        <w:widowControl/>
        <w:numPr>
          <w:ilvl w:val="0"/>
          <w:numId w:val="39"/>
        </w:numPr>
        <w:spacing w:before="26" w:line="259" w:lineRule="exact"/>
        <w:jc w:val="both"/>
        <w:rPr>
          <w:rStyle w:val="FontStyle19"/>
        </w:rPr>
      </w:pPr>
      <w:r w:rsidRPr="00441A30">
        <w:rPr>
          <w:rStyle w:val="FontStyle19"/>
        </w:rPr>
        <w:t>Faktury lze zasílat Objednateli elektronicky na e-mailovou adresu</w:t>
      </w:r>
      <w:r w:rsidR="00301ACB" w:rsidRPr="00441A30">
        <w:rPr>
          <w:rStyle w:val="FontStyle19"/>
        </w:rPr>
        <w:t xml:space="preserve">: </w:t>
      </w:r>
    </w:p>
    <w:p w14:paraId="3D398359" w14:textId="77777777" w:rsidR="00713B19" w:rsidRPr="002326BF" w:rsidRDefault="00713B19" w:rsidP="00713B19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5A" w14:textId="77777777" w:rsidR="0007466C" w:rsidRPr="002326BF" w:rsidRDefault="00502169" w:rsidP="002326BF">
      <w:pPr>
        <w:pStyle w:val="Style6"/>
        <w:widowControl/>
        <w:numPr>
          <w:ilvl w:val="0"/>
          <w:numId w:val="39"/>
        </w:numPr>
        <w:spacing w:before="26" w:line="259" w:lineRule="exact"/>
        <w:jc w:val="both"/>
        <w:rPr>
          <w:rStyle w:val="FontStyle19"/>
        </w:rPr>
      </w:pPr>
      <w:r w:rsidRPr="002326BF">
        <w:rPr>
          <w:rStyle w:val="FontStyle19"/>
          <w:bCs/>
        </w:rPr>
        <w:t xml:space="preserve">Zhotovitel </w:t>
      </w:r>
      <w:r w:rsidR="0007466C" w:rsidRPr="002326BF">
        <w:rPr>
          <w:rStyle w:val="FontStyle19"/>
          <w:bCs/>
        </w:rPr>
        <w:t>na fakturá</w:t>
      </w:r>
      <w:r w:rsidRPr="002326BF">
        <w:rPr>
          <w:rStyle w:val="FontStyle19"/>
          <w:bCs/>
        </w:rPr>
        <w:t>ch – daňových dokladech rozliší</w:t>
      </w:r>
      <w:r w:rsidR="0007466C" w:rsidRPr="002326BF">
        <w:rPr>
          <w:rStyle w:val="FontStyle19"/>
          <w:bCs/>
        </w:rPr>
        <w:t xml:space="preserve"> zdanitelná plnění v režimu přenesení daňové povinnosti dle ustanovení § 92a a 92e zákona o DPH a zdanitelná plnění, ze kterých je povinen daň odvést </w:t>
      </w:r>
      <w:r w:rsidR="002326BF" w:rsidRPr="002326BF">
        <w:rPr>
          <w:rStyle w:val="FontStyle19"/>
          <w:bCs/>
        </w:rPr>
        <w:t>Z</w:t>
      </w:r>
      <w:r w:rsidR="0007466C" w:rsidRPr="002326BF">
        <w:rPr>
          <w:rStyle w:val="FontStyle19"/>
          <w:bCs/>
        </w:rPr>
        <w:t xml:space="preserve">hotovitel. Příslušnou výši daně z přidané hodnoty v režimu přenesení daňové povinnosti je povinen v souladu s ustanovením § 92a a 92e zákona o DPH přiznat a odvést </w:t>
      </w:r>
      <w:r w:rsidR="002326BF" w:rsidRPr="002326BF">
        <w:rPr>
          <w:rStyle w:val="FontStyle19"/>
          <w:bCs/>
        </w:rPr>
        <w:t>O</w:t>
      </w:r>
      <w:r w:rsidR="0007466C" w:rsidRPr="002326BF">
        <w:rPr>
          <w:rStyle w:val="FontStyle19"/>
          <w:bCs/>
        </w:rPr>
        <w:t>bjednatel jako plátce, pro kterého bylo zdanitelné plnění podle této smlouvy uskutečněno.</w:t>
      </w:r>
    </w:p>
    <w:p w14:paraId="3D39835C" w14:textId="595F7F04" w:rsidR="00502169" w:rsidRDefault="00502169">
      <w:pPr>
        <w:pStyle w:val="Style9"/>
        <w:widowControl/>
        <w:spacing w:before="5" w:line="259" w:lineRule="exact"/>
        <w:jc w:val="center"/>
        <w:rPr>
          <w:rStyle w:val="FontStyle17"/>
        </w:rPr>
      </w:pPr>
    </w:p>
    <w:p w14:paraId="3F98A055" w14:textId="77777777" w:rsidR="002C61C6" w:rsidRDefault="002C61C6">
      <w:pPr>
        <w:pStyle w:val="Style9"/>
        <w:widowControl/>
        <w:spacing w:before="5" w:line="259" w:lineRule="exact"/>
        <w:jc w:val="center"/>
        <w:rPr>
          <w:rStyle w:val="FontStyle17"/>
        </w:rPr>
      </w:pPr>
    </w:p>
    <w:p w14:paraId="3D39835D" w14:textId="77777777" w:rsidR="00536496" w:rsidRDefault="00CF41D2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>Článek V</w:t>
      </w:r>
      <w:r w:rsidR="00536496">
        <w:rPr>
          <w:rStyle w:val="FontStyle17"/>
        </w:rPr>
        <w:t>.</w:t>
      </w:r>
    </w:p>
    <w:p w14:paraId="3D39835E" w14:textId="77777777" w:rsidR="00536496" w:rsidRDefault="00CF41D2" w:rsidP="00CF41D2">
      <w:pPr>
        <w:pStyle w:val="Style9"/>
        <w:widowControl/>
        <w:spacing w:before="7" w:line="259" w:lineRule="exact"/>
        <w:jc w:val="center"/>
        <w:rPr>
          <w:rStyle w:val="FontStyle17"/>
        </w:rPr>
      </w:pPr>
      <w:r>
        <w:rPr>
          <w:rStyle w:val="FontStyle17"/>
        </w:rPr>
        <w:t>Termín plnění</w:t>
      </w:r>
    </w:p>
    <w:p w14:paraId="3D39835F" w14:textId="77777777" w:rsidR="00497FA5" w:rsidRDefault="00497FA5" w:rsidP="00CF41D2">
      <w:pPr>
        <w:rPr>
          <w:rStyle w:val="FontStyle19"/>
        </w:rPr>
      </w:pPr>
    </w:p>
    <w:p w14:paraId="3D398360" w14:textId="77777777" w:rsidR="00CF41D2" w:rsidRPr="002326BF" w:rsidRDefault="005B359F" w:rsidP="002326BF">
      <w:pPr>
        <w:pStyle w:val="Style6"/>
        <w:widowControl/>
        <w:numPr>
          <w:ilvl w:val="0"/>
          <w:numId w:val="40"/>
        </w:numPr>
        <w:spacing w:before="26" w:line="259" w:lineRule="exact"/>
        <w:jc w:val="both"/>
        <w:rPr>
          <w:rStyle w:val="FontStyle19"/>
          <w:bCs/>
        </w:rPr>
      </w:pPr>
      <w:r w:rsidRPr="002326BF">
        <w:rPr>
          <w:rStyle w:val="FontStyle19"/>
          <w:bCs/>
        </w:rPr>
        <w:t>Zhotovite</w:t>
      </w:r>
      <w:r w:rsidR="00536496" w:rsidRPr="002326BF">
        <w:rPr>
          <w:rStyle w:val="FontStyle19"/>
          <w:bCs/>
        </w:rPr>
        <w:t xml:space="preserve">l provede </w:t>
      </w:r>
      <w:r w:rsidR="00041969" w:rsidRPr="002326BF">
        <w:rPr>
          <w:rStyle w:val="FontStyle19"/>
          <w:bCs/>
        </w:rPr>
        <w:t>D</w:t>
      </w:r>
      <w:r w:rsidRPr="002326BF">
        <w:rPr>
          <w:rStyle w:val="FontStyle19"/>
          <w:bCs/>
        </w:rPr>
        <w:t>íl</w:t>
      </w:r>
      <w:r w:rsidR="00041969" w:rsidRPr="002326BF">
        <w:rPr>
          <w:rStyle w:val="FontStyle19"/>
          <w:bCs/>
        </w:rPr>
        <w:t>o</w:t>
      </w:r>
      <w:r w:rsidR="00536496" w:rsidRPr="002326BF">
        <w:rPr>
          <w:rStyle w:val="FontStyle19"/>
          <w:bCs/>
        </w:rPr>
        <w:t xml:space="preserve"> v termínu:</w:t>
      </w:r>
    </w:p>
    <w:p w14:paraId="3D398361" w14:textId="77777777" w:rsidR="00CF41D2" w:rsidRPr="000063B1" w:rsidRDefault="00CF41D2" w:rsidP="00CF41D2">
      <w:pPr>
        <w:rPr>
          <w:rStyle w:val="FontStyle19"/>
        </w:rPr>
      </w:pPr>
    </w:p>
    <w:p w14:paraId="1A954328" w14:textId="77777777" w:rsidR="002C61C6" w:rsidRDefault="00CF41D2" w:rsidP="002C61C6">
      <w:pPr>
        <w:ind w:left="4320" w:hanging="2160"/>
        <w:rPr>
          <w:rStyle w:val="FontStyle19"/>
        </w:rPr>
      </w:pPr>
      <w:r w:rsidRPr="00441A30">
        <w:rPr>
          <w:rStyle w:val="FontStyle19"/>
        </w:rPr>
        <w:t>Zahájení:</w:t>
      </w:r>
      <w:r w:rsidR="002C61C6">
        <w:rPr>
          <w:rStyle w:val="FontStyle19"/>
        </w:rPr>
        <w:tab/>
      </w:r>
      <w:r w:rsidR="00234C40">
        <w:rPr>
          <w:rStyle w:val="FontStyle19"/>
        </w:rPr>
        <w:t>předpokládaný termín zahájení</w:t>
      </w:r>
      <w:r w:rsidR="002C61C6">
        <w:rPr>
          <w:rStyle w:val="FontStyle19"/>
        </w:rPr>
        <w:t xml:space="preserve"> výstavby </w:t>
      </w:r>
      <w:r w:rsidR="002C61C6" w:rsidRPr="002C61C6">
        <w:rPr>
          <w:rStyle w:val="FontStyle19"/>
        </w:rPr>
        <w:t>je v období 11/2026 a bude stanoven na základě</w:t>
      </w:r>
      <w:r w:rsidR="002C61C6">
        <w:rPr>
          <w:rStyle w:val="FontStyle19"/>
        </w:rPr>
        <w:t xml:space="preserve"> </w:t>
      </w:r>
      <w:r w:rsidR="002C61C6" w:rsidRPr="002C61C6">
        <w:rPr>
          <w:rStyle w:val="FontStyle19"/>
        </w:rPr>
        <w:t>odeslané písemné výzvy zadavatelem, vítězi výběrového řízení</w:t>
      </w:r>
      <w:r w:rsidR="002C61C6">
        <w:rPr>
          <w:rStyle w:val="FontStyle19"/>
        </w:rPr>
        <w:t xml:space="preserve">. </w:t>
      </w:r>
      <w:r w:rsidR="002C61C6" w:rsidRPr="002C61C6">
        <w:rPr>
          <w:rStyle w:val="FontStyle19"/>
        </w:rPr>
        <w:t>Vítěz výběrového řízení bude touto výzvou vyzván, aby ve lhůtě do 10 dnů po obdržení výzvy převzal staveniště</w:t>
      </w:r>
      <w:r w:rsidR="002C61C6">
        <w:rPr>
          <w:rStyle w:val="FontStyle19"/>
        </w:rPr>
        <w:t xml:space="preserve">. </w:t>
      </w:r>
      <w:r w:rsidR="002C61C6" w:rsidRPr="002C61C6">
        <w:rPr>
          <w:rStyle w:val="FontStyle19"/>
        </w:rPr>
        <w:t>Výzva k převzetí staveniště je odvislá od termínu administrace žádosti o dotaci poskytovatelem dotace</w:t>
      </w:r>
      <w:r w:rsidR="002C61C6">
        <w:rPr>
          <w:rStyle w:val="FontStyle19"/>
        </w:rPr>
        <w:t>.</w:t>
      </w:r>
    </w:p>
    <w:p w14:paraId="3D398362" w14:textId="524E22AE" w:rsidR="00CF41D2" w:rsidRPr="00441A30" w:rsidRDefault="00441A30" w:rsidP="002C61C6">
      <w:pPr>
        <w:ind w:left="4320" w:hanging="2160"/>
        <w:rPr>
          <w:rStyle w:val="FontStyle19"/>
        </w:rPr>
      </w:pP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</w:p>
    <w:p w14:paraId="3D398363" w14:textId="4C46BEEB" w:rsidR="00536496" w:rsidRPr="00441A30" w:rsidRDefault="00CF41D2" w:rsidP="00234C40">
      <w:pPr>
        <w:ind w:left="4320" w:hanging="2160"/>
        <w:rPr>
          <w:rStyle w:val="FontStyle19"/>
        </w:rPr>
      </w:pPr>
      <w:r w:rsidRPr="00441A30">
        <w:rPr>
          <w:rStyle w:val="FontStyle19"/>
        </w:rPr>
        <w:t>Dokončení:</w:t>
      </w:r>
      <w:r w:rsidR="00234C40">
        <w:rPr>
          <w:rStyle w:val="FontStyle19"/>
        </w:rPr>
        <w:tab/>
      </w:r>
      <w:r w:rsidR="002C61C6" w:rsidRPr="006749D7">
        <w:rPr>
          <w:rStyle w:val="FontStyle19"/>
          <w:sz w:val="24"/>
          <w:szCs w:val="24"/>
        </w:rPr>
        <w:t>předpokládaný termín dokončení objektu a předání</w:t>
      </w:r>
      <w:r w:rsidR="002C61C6">
        <w:rPr>
          <w:rStyle w:val="Textbubliny"/>
        </w:rPr>
        <w:t xml:space="preserve"> </w:t>
      </w:r>
      <w:r w:rsidR="002C61C6" w:rsidRPr="006749D7">
        <w:rPr>
          <w:rStyle w:val="FontStyle19"/>
          <w:sz w:val="24"/>
          <w:szCs w:val="24"/>
        </w:rPr>
        <w:t>díla do zkušebního provozu je stanoven ve lhůtě do 9. měsíců od předání staveniště</w:t>
      </w:r>
      <w:r w:rsidR="002C61C6">
        <w:rPr>
          <w:rStyle w:val="FontStyle19"/>
          <w:sz w:val="24"/>
          <w:szCs w:val="24"/>
        </w:rPr>
        <w:t>.</w:t>
      </w:r>
      <w:r w:rsidR="00F56136" w:rsidRPr="00441A30">
        <w:rPr>
          <w:rStyle w:val="FontStyle19"/>
        </w:rPr>
        <w:t xml:space="preserve"> </w:t>
      </w:r>
      <w:r w:rsidR="001213A7">
        <w:rPr>
          <w:rStyle w:val="FontStyle19"/>
        </w:rPr>
        <w:tab/>
      </w:r>
      <w:r w:rsidR="001213A7">
        <w:rPr>
          <w:rStyle w:val="FontStyle19"/>
        </w:rPr>
        <w:tab/>
      </w:r>
      <w:r w:rsidR="001213A7">
        <w:rPr>
          <w:rStyle w:val="FontStyle19"/>
        </w:rPr>
        <w:tab/>
      </w:r>
      <w:r w:rsidR="001213A7">
        <w:rPr>
          <w:rStyle w:val="FontStyle19"/>
        </w:rPr>
        <w:tab/>
      </w:r>
    </w:p>
    <w:p w14:paraId="3D398364" w14:textId="77777777" w:rsidR="00E9237C" w:rsidRDefault="00E9237C" w:rsidP="009444B7">
      <w:pPr>
        <w:rPr>
          <w:rStyle w:val="FontStyle19"/>
          <w:bCs/>
        </w:rPr>
      </w:pPr>
    </w:p>
    <w:p w14:paraId="3D398365" w14:textId="77777777" w:rsidR="00497FA5" w:rsidRPr="002326BF" w:rsidRDefault="00497FA5" w:rsidP="009444B7">
      <w:pPr>
        <w:rPr>
          <w:rStyle w:val="FontStyle19"/>
          <w:bCs/>
        </w:rPr>
      </w:pPr>
      <w:r w:rsidRPr="002326BF">
        <w:rPr>
          <w:rStyle w:val="FontStyle19"/>
          <w:bCs/>
        </w:rPr>
        <w:t xml:space="preserve">Realizace </w:t>
      </w:r>
      <w:r w:rsidR="00041969" w:rsidRPr="002326BF">
        <w:rPr>
          <w:rStyle w:val="FontStyle19"/>
          <w:bCs/>
        </w:rPr>
        <w:t>D</w:t>
      </w:r>
      <w:r w:rsidRPr="002326BF">
        <w:rPr>
          <w:rStyle w:val="FontStyle19"/>
          <w:bCs/>
        </w:rPr>
        <w:t xml:space="preserve">íla je zahájena a podmíněna dnem protokolárního předání staveniště Zhotoviteli na základě </w:t>
      </w:r>
      <w:r w:rsidR="00B3655C" w:rsidRPr="002326BF">
        <w:rPr>
          <w:rStyle w:val="FontStyle19"/>
          <w:bCs/>
        </w:rPr>
        <w:t>p</w:t>
      </w:r>
      <w:r w:rsidRPr="002326BF">
        <w:rPr>
          <w:rStyle w:val="FontStyle19"/>
          <w:bCs/>
        </w:rPr>
        <w:t xml:space="preserve">rotokolu o předání </w:t>
      </w:r>
      <w:r w:rsidR="00E9237C">
        <w:rPr>
          <w:rStyle w:val="FontStyle19"/>
          <w:bCs/>
        </w:rPr>
        <w:t xml:space="preserve">a převzetí </w:t>
      </w:r>
      <w:r w:rsidRPr="002326BF">
        <w:rPr>
          <w:rStyle w:val="FontStyle19"/>
          <w:bCs/>
        </w:rPr>
        <w:t>staveniště.</w:t>
      </w:r>
    </w:p>
    <w:p w14:paraId="3D398366" w14:textId="77777777" w:rsidR="00497FA5" w:rsidRPr="000063B1" w:rsidRDefault="00497FA5" w:rsidP="00497FA5">
      <w:pPr>
        <w:pStyle w:val="Nadpis2"/>
        <w:numPr>
          <w:ilvl w:val="0"/>
          <w:numId w:val="0"/>
        </w:numPr>
        <w:ind w:left="576" w:hanging="576"/>
        <w:jc w:val="both"/>
      </w:pPr>
    </w:p>
    <w:p w14:paraId="3D398367" w14:textId="77777777" w:rsidR="00497FA5" w:rsidRPr="002326BF" w:rsidRDefault="00497FA5" w:rsidP="002326BF">
      <w:pPr>
        <w:pStyle w:val="Style6"/>
        <w:widowControl/>
        <w:numPr>
          <w:ilvl w:val="0"/>
          <w:numId w:val="40"/>
        </w:numPr>
        <w:spacing w:before="26" w:line="259" w:lineRule="exact"/>
        <w:jc w:val="both"/>
        <w:rPr>
          <w:rStyle w:val="FontStyle19"/>
          <w:bCs/>
        </w:rPr>
      </w:pPr>
      <w:r w:rsidRPr="002326BF">
        <w:rPr>
          <w:rStyle w:val="FontStyle19"/>
          <w:bCs/>
        </w:rPr>
        <w:t xml:space="preserve">Čas plnění </w:t>
      </w:r>
      <w:r w:rsidR="00041969" w:rsidRPr="002326BF">
        <w:rPr>
          <w:rStyle w:val="FontStyle19"/>
          <w:bCs/>
        </w:rPr>
        <w:t xml:space="preserve">Díla </w:t>
      </w:r>
      <w:r w:rsidRPr="002326BF">
        <w:rPr>
          <w:rStyle w:val="FontStyle19"/>
          <w:bCs/>
        </w:rPr>
        <w:t>může být prodloužen:</w:t>
      </w:r>
    </w:p>
    <w:p w14:paraId="3D398368" w14:textId="77777777" w:rsidR="00497FA5" w:rsidRPr="00301ACB" w:rsidRDefault="00497FA5" w:rsidP="00497FA5">
      <w:pPr>
        <w:pStyle w:val="Odstavecseseznamem"/>
        <w:numPr>
          <w:ilvl w:val="1"/>
          <w:numId w:val="33"/>
        </w:numPr>
        <w:ind w:left="1134" w:hanging="425"/>
        <w:rPr>
          <w:rStyle w:val="FontStyle19"/>
        </w:rPr>
      </w:pPr>
      <w:r w:rsidRPr="00301ACB">
        <w:rPr>
          <w:rStyle w:val="FontStyle19"/>
        </w:rPr>
        <w:t>vznikne-li odstávka v podniku Zhotovit</w:t>
      </w:r>
      <w:r w:rsidR="00136A72">
        <w:rPr>
          <w:rStyle w:val="FontStyle19"/>
        </w:rPr>
        <w:t>ele nebo jeho subdodavatele či Z</w:t>
      </w:r>
      <w:r w:rsidRPr="00301ACB">
        <w:rPr>
          <w:rStyle w:val="FontStyle19"/>
        </w:rPr>
        <w:t>hotovitele materiálů, ovlivňující postupy na stavbě v důsledku vojensko-politických okolností</w:t>
      </w:r>
    </w:p>
    <w:p w14:paraId="3D398369" w14:textId="08D8BA54" w:rsidR="00497FA5" w:rsidRPr="00301ACB" w:rsidRDefault="00497FA5" w:rsidP="00497FA5">
      <w:pPr>
        <w:pStyle w:val="Odstavecseseznamem"/>
        <w:numPr>
          <w:ilvl w:val="1"/>
          <w:numId w:val="33"/>
        </w:numPr>
        <w:ind w:left="1134" w:hanging="425"/>
        <w:rPr>
          <w:rStyle w:val="FontStyle19"/>
        </w:rPr>
      </w:pPr>
      <w:r w:rsidRPr="00301ACB">
        <w:rPr>
          <w:rStyle w:val="FontStyle19"/>
        </w:rPr>
        <w:t>jestliže přerušení prací bylo zaviněno vyšší mocí nebo jinými okolnostmi nezaviněnými Zhotovitelem (např. průmyslové a přírodní pohromy</w:t>
      </w:r>
      <w:r w:rsidR="00A547FF">
        <w:rPr>
          <w:rStyle w:val="FontStyle19"/>
        </w:rPr>
        <w:t>, epidemie apod.</w:t>
      </w:r>
      <w:r w:rsidRPr="00301ACB">
        <w:rPr>
          <w:rStyle w:val="FontStyle19"/>
        </w:rPr>
        <w:t>)</w:t>
      </w:r>
    </w:p>
    <w:p w14:paraId="3D39836B" w14:textId="5D4BBB96" w:rsidR="00CF41D2" w:rsidRDefault="00CF41D2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685A1C" w14:textId="6755BE3C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5F6FEA5F" w14:textId="77777777" w:rsidR="002C61C6" w:rsidRPr="00497FA5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39836C" w14:textId="77777777" w:rsidR="00536496" w:rsidRPr="00AC6046" w:rsidRDefault="00CF41D2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  <w:b w:val="0"/>
          <w:bCs w:val="0"/>
        </w:rPr>
      </w:pPr>
      <w:r>
        <w:rPr>
          <w:rStyle w:val="FontStyle17"/>
        </w:rPr>
        <w:lastRenderedPageBreak/>
        <w:t>Článek VI.</w:t>
      </w:r>
    </w:p>
    <w:p w14:paraId="3D39836D" w14:textId="77777777" w:rsidR="00536496" w:rsidRDefault="00CF41D2" w:rsidP="00CF41D2">
      <w:pPr>
        <w:pStyle w:val="Style9"/>
        <w:widowControl/>
        <w:spacing w:before="41" w:line="240" w:lineRule="auto"/>
        <w:jc w:val="center"/>
        <w:rPr>
          <w:rStyle w:val="FontStyle17"/>
        </w:rPr>
      </w:pPr>
      <w:r>
        <w:rPr>
          <w:rStyle w:val="FontStyle17"/>
        </w:rPr>
        <w:t xml:space="preserve">Předání a převzetí </w:t>
      </w:r>
      <w:r w:rsidR="00041969">
        <w:rPr>
          <w:rStyle w:val="FontStyle17"/>
        </w:rPr>
        <w:t>D</w:t>
      </w:r>
      <w:r>
        <w:rPr>
          <w:rStyle w:val="FontStyle17"/>
        </w:rPr>
        <w:t>íla</w:t>
      </w:r>
    </w:p>
    <w:p w14:paraId="3D39836E" w14:textId="77777777" w:rsidR="00CF41D2" w:rsidRDefault="00CF41D2" w:rsidP="00CF41D2">
      <w:pPr>
        <w:pStyle w:val="Style9"/>
        <w:widowControl/>
        <w:spacing w:before="41" w:line="240" w:lineRule="auto"/>
        <w:jc w:val="center"/>
        <w:rPr>
          <w:rStyle w:val="FontStyle17"/>
        </w:rPr>
      </w:pPr>
    </w:p>
    <w:p w14:paraId="3D39836F" w14:textId="77777777" w:rsidR="00CF41D2" w:rsidRDefault="00CF41D2" w:rsidP="00CF41D2">
      <w:pPr>
        <w:pStyle w:val="Style6"/>
        <w:widowControl/>
        <w:numPr>
          <w:ilvl w:val="0"/>
          <w:numId w:val="15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 xml:space="preserve">K převzetí </w:t>
      </w:r>
      <w:r w:rsidR="00041969">
        <w:rPr>
          <w:rStyle w:val="FontStyle19"/>
        </w:rPr>
        <w:t>D</w:t>
      </w:r>
      <w:r>
        <w:rPr>
          <w:rStyle w:val="FontStyle19"/>
        </w:rPr>
        <w:t xml:space="preserve">íla vyzve </w:t>
      </w:r>
      <w:r w:rsidR="005B359F">
        <w:rPr>
          <w:rStyle w:val="FontStyle19"/>
        </w:rPr>
        <w:t>Zhotovite</w:t>
      </w:r>
      <w:r>
        <w:rPr>
          <w:rStyle w:val="FontStyle19"/>
        </w:rPr>
        <w:t xml:space="preserve">l </w:t>
      </w:r>
      <w:r w:rsidR="005B359F">
        <w:rPr>
          <w:rStyle w:val="FontStyle19"/>
        </w:rPr>
        <w:t>Objednatel</w:t>
      </w:r>
      <w:r w:rsidR="00536496">
        <w:rPr>
          <w:rStyle w:val="FontStyle19"/>
        </w:rPr>
        <w:t>e písemně</w:t>
      </w:r>
      <w:r>
        <w:rPr>
          <w:rStyle w:val="FontStyle19"/>
        </w:rPr>
        <w:t xml:space="preserve"> </w:t>
      </w:r>
      <w:r w:rsidR="00B3655C">
        <w:rPr>
          <w:rStyle w:val="FontStyle19"/>
        </w:rPr>
        <w:t xml:space="preserve">nebo výzvou ve stavebním deníku </w:t>
      </w:r>
      <w:r>
        <w:rPr>
          <w:rStyle w:val="FontStyle19"/>
        </w:rPr>
        <w:t xml:space="preserve">nejméně 3 kalendářní dny před plánovaným dnem předání </w:t>
      </w:r>
      <w:r w:rsidR="00041969">
        <w:rPr>
          <w:rStyle w:val="FontStyle19"/>
        </w:rPr>
        <w:t>D</w:t>
      </w:r>
      <w:r>
        <w:rPr>
          <w:rStyle w:val="FontStyle19"/>
        </w:rPr>
        <w:t>íla</w:t>
      </w:r>
      <w:r w:rsidR="00536496">
        <w:rPr>
          <w:rStyle w:val="FontStyle19"/>
        </w:rPr>
        <w:t xml:space="preserve">. </w:t>
      </w:r>
    </w:p>
    <w:p w14:paraId="3D398370" w14:textId="77777777" w:rsidR="00864CF3" w:rsidRDefault="00864CF3" w:rsidP="00864CF3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71" w14:textId="77777777" w:rsidR="00864CF3" w:rsidRDefault="00864CF3" w:rsidP="00864CF3">
      <w:pPr>
        <w:pStyle w:val="Odstavecseseznamem"/>
        <w:numPr>
          <w:ilvl w:val="0"/>
          <w:numId w:val="15"/>
        </w:numPr>
        <w:rPr>
          <w:rStyle w:val="FontStyle19"/>
        </w:rPr>
      </w:pPr>
      <w:r w:rsidRPr="00864CF3">
        <w:rPr>
          <w:rStyle w:val="FontStyle19"/>
        </w:rPr>
        <w:t>Dílo bude předáno bez vad a nedodělků bránící užívání díla.</w:t>
      </w:r>
    </w:p>
    <w:p w14:paraId="3D398372" w14:textId="77777777" w:rsidR="00864CF3" w:rsidRPr="00864CF3" w:rsidRDefault="00864CF3" w:rsidP="00864CF3">
      <w:pPr>
        <w:pStyle w:val="Odstavecseseznamem"/>
        <w:ind w:left="360"/>
        <w:rPr>
          <w:rStyle w:val="FontStyle19"/>
        </w:rPr>
      </w:pPr>
    </w:p>
    <w:p w14:paraId="3D398373" w14:textId="53280374" w:rsidR="004F1BB6" w:rsidRDefault="00864CF3" w:rsidP="004F1BB6">
      <w:pPr>
        <w:pStyle w:val="Style6"/>
        <w:widowControl/>
        <w:numPr>
          <w:ilvl w:val="0"/>
          <w:numId w:val="15"/>
        </w:numPr>
        <w:spacing w:before="26" w:line="259" w:lineRule="exact"/>
        <w:jc w:val="both"/>
        <w:rPr>
          <w:rStyle w:val="FontStyle19"/>
        </w:rPr>
      </w:pPr>
      <w:r w:rsidRPr="00864CF3">
        <w:rPr>
          <w:rStyle w:val="FontStyle19"/>
        </w:rPr>
        <w:t xml:space="preserve">O předání </w:t>
      </w:r>
      <w:r>
        <w:rPr>
          <w:rStyle w:val="FontStyle19"/>
        </w:rPr>
        <w:t>a</w:t>
      </w:r>
      <w:r w:rsidRPr="00864CF3">
        <w:rPr>
          <w:rStyle w:val="FontStyle19"/>
        </w:rPr>
        <w:t xml:space="preserve"> převzetí dokončeného </w:t>
      </w:r>
      <w:r>
        <w:rPr>
          <w:rStyle w:val="FontStyle19"/>
        </w:rPr>
        <w:t>D</w:t>
      </w:r>
      <w:r w:rsidRPr="00864CF3">
        <w:rPr>
          <w:rStyle w:val="FontStyle19"/>
        </w:rPr>
        <w:t>íla musí být pořízen písemný zápis, který vyhotovuje zhotovitel na základě fyzického předání - převzetí konaného na místě provádění díla za účasti objednatele. Objednatel se zavazuje objednané dílo převzít. Pokud tak neučiní do 1</w:t>
      </w:r>
      <w:r w:rsidR="00C1596E">
        <w:rPr>
          <w:rStyle w:val="FontStyle19"/>
        </w:rPr>
        <w:t>4</w:t>
      </w:r>
      <w:r w:rsidRPr="00864CF3">
        <w:rPr>
          <w:rStyle w:val="FontStyle19"/>
        </w:rPr>
        <w:t xml:space="preserve"> dnů od písemného upozornění ze strany zhotovitele, je dílo oboustranně považováno za předané</w:t>
      </w:r>
      <w:r>
        <w:rPr>
          <w:rStyle w:val="FontStyle19"/>
        </w:rPr>
        <w:t>.</w:t>
      </w:r>
      <w:r w:rsidR="00B819E4">
        <w:rPr>
          <w:rStyle w:val="FontStyle19"/>
        </w:rPr>
        <w:t xml:space="preserve"> Objednatel není povinen dílo převzít, pokud vykazuje vady, pro které nemůže sloužit svému účelu. </w:t>
      </w:r>
    </w:p>
    <w:p w14:paraId="3D398374" w14:textId="77777777" w:rsidR="004F1BB6" w:rsidRDefault="004F1BB6" w:rsidP="004F1BB6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75" w14:textId="77777777" w:rsidR="004F1BB6" w:rsidRDefault="00536496" w:rsidP="004F1BB6">
      <w:pPr>
        <w:pStyle w:val="Style6"/>
        <w:widowControl/>
        <w:numPr>
          <w:ilvl w:val="0"/>
          <w:numId w:val="15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 xml:space="preserve">K předání a převzetí díla je </w:t>
      </w:r>
      <w:r w:rsidR="005B359F">
        <w:rPr>
          <w:rStyle w:val="FontStyle19"/>
        </w:rPr>
        <w:t>Zhotovite</w:t>
      </w:r>
      <w:r>
        <w:rPr>
          <w:rStyle w:val="FontStyle19"/>
        </w:rPr>
        <w:t xml:space="preserve">l povinen předat </w:t>
      </w:r>
      <w:r w:rsidR="005B359F">
        <w:rPr>
          <w:rStyle w:val="FontStyle19"/>
        </w:rPr>
        <w:t>Objednatel</w:t>
      </w:r>
      <w:r>
        <w:rPr>
          <w:rStyle w:val="FontStyle19"/>
        </w:rPr>
        <w:t>i:</w:t>
      </w:r>
    </w:p>
    <w:p w14:paraId="3D398376" w14:textId="77777777" w:rsidR="004F1BB6" w:rsidRPr="001213A7" w:rsidRDefault="00536496" w:rsidP="004F1BB6">
      <w:pPr>
        <w:pStyle w:val="Style6"/>
        <w:widowControl/>
        <w:numPr>
          <w:ilvl w:val="0"/>
          <w:numId w:val="16"/>
        </w:numPr>
        <w:spacing w:before="26" w:line="259" w:lineRule="exact"/>
        <w:jc w:val="both"/>
        <w:rPr>
          <w:rStyle w:val="FontStyle19"/>
        </w:rPr>
      </w:pPr>
      <w:r w:rsidRPr="001213A7">
        <w:rPr>
          <w:rStyle w:val="FontStyle19"/>
        </w:rPr>
        <w:t>zápisy o proveden</w:t>
      </w:r>
      <w:r w:rsidR="00CF41D2" w:rsidRPr="001213A7">
        <w:rPr>
          <w:rStyle w:val="FontStyle19"/>
        </w:rPr>
        <w:t xml:space="preserve">ých zkouškách díla </w:t>
      </w:r>
      <w:r w:rsidRPr="001213A7">
        <w:rPr>
          <w:rStyle w:val="FontStyle19"/>
        </w:rPr>
        <w:t>atesty, osvědčení dodaných materiálů</w:t>
      </w:r>
    </w:p>
    <w:p w14:paraId="3D398377" w14:textId="1E3F4901" w:rsidR="004F1BB6" w:rsidRPr="00AC0BEC" w:rsidRDefault="00536496" w:rsidP="004F1BB6">
      <w:pPr>
        <w:pStyle w:val="Style6"/>
        <w:widowControl/>
        <w:numPr>
          <w:ilvl w:val="0"/>
          <w:numId w:val="16"/>
        </w:numPr>
        <w:spacing w:before="26" w:line="259" w:lineRule="exact"/>
        <w:jc w:val="both"/>
        <w:rPr>
          <w:rStyle w:val="FontStyle19"/>
        </w:rPr>
      </w:pPr>
      <w:r w:rsidRPr="00AC0BEC">
        <w:rPr>
          <w:rStyle w:val="FontStyle19"/>
        </w:rPr>
        <w:t>prohlášení o shodě dle zákona č. 22/1997 Sb</w:t>
      </w:r>
      <w:r w:rsidR="008A4358">
        <w:rPr>
          <w:rStyle w:val="FontStyle19"/>
        </w:rPr>
        <w:t>.</w:t>
      </w:r>
      <w:r w:rsidRPr="00AC0BEC">
        <w:rPr>
          <w:rStyle w:val="FontStyle19"/>
        </w:rPr>
        <w:t xml:space="preserve"> </w:t>
      </w:r>
      <w:r w:rsidR="00787ADF" w:rsidRPr="00AC0BEC">
        <w:rPr>
          <w:rStyle w:val="FontStyle19"/>
        </w:rPr>
        <w:t xml:space="preserve">v souladu s ostatními </w:t>
      </w:r>
      <w:r w:rsidR="000B7019" w:rsidRPr="00AC0BEC">
        <w:rPr>
          <w:rStyle w:val="FontStyle19"/>
        </w:rPr>
        <w:t xml:space="preserve">platnými </w:t>
      </w:r>
      <w:r w:rsidR="00787ADF" w:rsidRPr="00AC0BEC">
        <w:rPr>
          <w:rStyle w:val="FontStyle19"/>
        </w:rPr>
        <w:t>právními předpisy</w:t>
      </w:r>
    </w:p>
    <w:p w14:paraId="788799A1" w14:textId="7C2478E8" w:rsidR="00C152B3" w:rsidRPr="00AC0BEC" w:rsidRDefault="006B7EBA" w:rsidP="004F1BB6">
      <w:pPr>
        <w:pStyle w:val="Style6"/>
        <w:widowControl/>
        <w:numPr>
          <w:ilvl w:val="0"/>
          <w:numId w:val="16"/>
        </w:numPr>
        <w:spacing w:before="26" w:line="259" w:lineRule="exact"/>
        <w:jc w:val="both"/>
        <w:rPr>
          <w:rStyle w:val="FontStyle19"/>
        </w:rPr>
      </w:pPr>
      <w:r w:rsidRPr="00AC0BEC">
        <w:rPr>
          <w:rStyle w:val="FontStyle19"/>
        </w:rPr>
        <w:t>veškerou</w:t>
      </w:r>
      <w:r w:rsidR="008A4358">
        <w:rPr>
          <w:rStyle w:val="FontStyle19"/>
        </w:rPr>
        <w:t xml:space="preserve"> </w:t>
      </w:r>
      <w:r w:rsidR="00552F51" w:rsidRPr="00AC0BEC">
        <w:rPr>
          <w:rStyle w:val="FontStyle19"/>
        </w:rPr>
        <w:t xml:space="preserve">technickou </w:t>
      </w:r>
      <w:r w:rsidRPr="00AC0BEC">
        <w:rPr>
          <w:rStyle w:val="FontStyle19"/>
        </w:rPr>
        <w:t>dokumentaci</w:t>
      </w:r>
      <w:r w:rsidR="00552F51" w:rsidRPr="00AC0BEC">
        <w:rPr>
          <w:rStyle w:val="FontStyle19"/>
        </w:rPr>
        <w:t xml:space="preserve"> k provedenému dílu</w:t>
      </w:r>
      <w:r w:rsidR="0031780C" w:rsidRPr="00AC0BEC">
        <w:rPr>
          <w:rStyle w:val="FontStyle19"/>
        </w:rPr>
        <w:t>, poskytne součinnost při zaškolení obsluhy</w:t>
      </w:r>
      <w:r w:rsidR="000327D8" w:rsidRPr="00AC0BEC">
        <w:rPr>
          <w:rStyle w:val="FontStyle19"/>
        </w:rPr>
        <w:t xml:space="preserve"> a zajištění chodu</w:t>
      </w:r>
      <w:r w:rsidR="008A4358">
        <w:rPr>
          <w:rStyle w:val="FontStyle19"/>
        </w:rPr>
        <w:t xml:space="preserve"> </w:t>
      </w:r>
      <w:r w:rsidR="006A2AE4" w:rsidRPr="00AC0BEC">
        <w:rPr>
          <w:rStyle w:val="FontStyle19"/>
        </w:rPr>
        <w:t>hotového díla</w:t>
      </w:r>
      <w:r w:rsidR="0031780C" w:rsidRPr="00AC0BEC">
        <w:rPr>
          <w:rStyle w:val="FontStyle19"/>
        </w:rPr>
        <w:t xml:space="preserve"> a k provedenému d</w:t>
      </w:r>
      <w:r w:rsidR="000327D8" w:rsidRPr="00AC0BEC">
        <w:rPr>
          <w:rStyle w:val="FontStyle19"/>
        </w:rPr>
        <w:t>ílu a poskytne maximální součinnost</w:t>
      </w:r>
      <w:r w:rsidR="00161246" w:rsidRPr="00AC0BEC">
        <w:rPr>
          <w:rStyle w:val="FontStyle19"/>
        </w:rPr>
        <w:t xml:space="preserve"> </w:t>
      </w:r>
      <w:r w:rsidR="00BF46A1" w:rsidRPr="00AC0BEC">
        <w:rPr>
          <w:rStyle w:val="FontStyle19"/>
        </w:rPr>
        <w:t xml:space="preserve">v souvislosti s kolaudací díla a </w:t>
      </w:r>
      <w:r w:rsidR="00161246" w:rsidRPr="00AC0BEC">
        <w:rPr>
          <w:rStyle w:val="FontStyle19"/>
        </w:rPr>
        <w:t>zapsání změn v katastru nemovitostí</w:t>
      </w:r>
    </w:p>
    <w:p w14:paraId="3D39837A" w14:textId="77777777" w:rsidR="004F1BB6" w:rsidRPr="00AC0BEC" w:rsidRDefault="004F1BB6" w:rsidP="004F1BB6">
      <w:pPr>
        <w:pStyle w:val="Style6"/>
        <w:widowControl/>
        <w:spacing w:before="26" w:line="259" w:lineRule="exact"/>
        <w:ind w:left="720"/>
        <w:jc w:val="both"/>
        <w:rPr>
          <w:rStyle w:val="FontStyle19"/>
        </w:rPr>
      </w:pPr>
    </w:p>
    <w:p w14:paraId="3D39837B" w14:textId="77777777" w:rsidR="00536496" w:rsidRPr="00AC0BEC" w:rsidRDefault="00CF41D2" w:rsidP="004F1BB6">
      <w:pPr>
        <w:pStyle w:val="Style6"/>
        <w:widowControl/>
        <w:numPr>
          <w:ilvl w:val="0"/>
          <w:numId w:val="15"/>
        </w:numPr>
        <w:spacing w:before="26" w:line="259" w:lineRule="exact"/>
        <w:jc w:val="both"/>
        <w:rPr>
          <w:rStyle w:val="FontStyle19"/>
        </w:rPr>
      </w:pPr>
      <w:r w:rsidRPr="00AC0BEC">
        <w:rPr>
          <w:rStyle w:val="FontStyle19"/>
        </w:rPr>
        <w:t xml:space="preserve">Součástí protokolu o předání a převzetí </w:t>
      </w:r>
      <w:r w:rsidR="00041969" w:rsidRPr="00AC0BEC">
        <w:rPr>
          <w:rStyle w:val="FontStyle19"/>
        </w:rPr>
        <w:t>D</w:t>
      </w:r>
      <w:r w:rsidRPr="00AC0BEC">
        <w:rPr>
          <w:rStyle w:val="FontStyle19"/>
        </w:rPr>
        <w:t>íla</w:t>
      </w:r>
      <w:r w:rsidR="00536496" w:rsidRPr="00AC0BEC">
        <w:rPr>
          <w:rStyle w:val="FontStyle19"/>
        </w:rPr>
        <w:t xml:space="preserve"> je i případný seznam v</w:t>
      </w:r>
      <w:r w:rsidRPr="00AC0BEC">
        <w:rPr>
          <w:rStyle w:val="FontStyle19"/>
        </w:rPr>
        <w:t xml:space="preserve">ad a nedodělků s termíny jejich </w:t>
      </w:r>
      <w:r w:rsidR="00536496" w:rsidRPr="00AC0BEC">
        <w:rPr>
          <w:rStyle w:val="FontStyle19"/>
        </w:rPr>
        <w:t>odstranění.</w:t>
      </w:r>
    </w:p>
    <w:p w14:paraId="3D39837D" w14:textId="637F31E6" w:rsidR="00536496" w:rsidRDefault="0053649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21AA3A45" w14:textId="77777777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39837E" w14:textId="77777777" w:rsidR="00536496" w:rsidRDefault="004F1BB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>Článek VI</w:t>
      </w:r>
      <w:r w:rsidR="00536496">
        <w:rPr>
          <w:rStyle w:val="FontStyle17"/>
        </w:rPr>
        <w:t>I.</w:t>
      </w:r>
    </w:p>
    <w:p w14:paraId="3D39837F" w14:textId="77777777" w:rsidR="00536496" w:rsidRDefault="004F1BB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>Záruka</w:t>
      </w:r>
    </w:p>
    <w:p w14:paraId="3D398380" w14:textId="77777777" w:rsidR="00536496" w:rsidRDefault="00536496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14:paraId="3D398381" w14:textId="1B49F6C6" w:rsidR="004F1BB6" w:rsidRPr="00E10D92" w:rsidRDefault="00536496" w:rsidP="004F1BB6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Záruční</w:t>
      </w:r>
      <w:r w:rsidR="004F1BB6">
        <w:rPr>
          <w:rStyle w:val="FontStyle19"/>
        </w:rPr>
        <w:t xml:space="preserve"> doba začíná dnem podepsání Protokolu o předání a převzetí Předmětu díla</w:t>
      </w:r>
      <w:r w:rsidR="0034049C">
        <w:rPr>
          <w:rStyle w:val="FontStyle19"/>
        </w:rPr>
        <w:t xml:space="preserve"> </w:t>
      </w:r>
      <w:r w:rsidR="0034049C" w:rsidRPr="00E10D92">
        <w:rPr>
          <w:rStyle w:val="FontStyle19"/>
        </w:rPr>
        <w:t>bez vad a ned</w:t>
      </w:r>
      <w:r w:rsidR="0091342D" w:rsidRPr="00E10D92">
        <w:rPr>
          <w:rStyle w:val="FontStyle19"/>
        </w:rPr>
        <w:t>odělků bránící užívání díla</w:t>
      </w:r>
      <w:r w:rsidRPr="00E10D92">
        <w:rPr>
          <w:rStyle w:val="FontStyle19"/>
        </w:rPr>
        <w:t>, v případě předání dílčí samostatné části díla, na t</w:t>
      </w:r>
      <w:r w:rsidR="004F1BB6" w:rsidRPr="00E10D92">
        <w:rPr>
          <w:rStyle w:val="FontStyle19"/>
        </w:rPr>
        <w:t>uto předanou dílčí samostatnou č</w:t>
      </w:r>
      <w:r w:rsidRPr="00E10D92">
        <w:rPr>
          <w:rStyle w:val="FontStyle19"/>
        </w:rPr>
        <w:t>ást.</w:t>
      </w:r>
    </w:p>
    <w:p w14:paraId="3D398382" w14:textId="77777777" w:rsidR="004F1BB6" w:rsidRDefault="004F1BB6" w:rsidP="004F1BB6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83" w14:textId="428882B6" w:rsidR="004F1BB6" w:rsidRDefault="00536496" w:rsidP="004F1BB6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 w:rsidRPr="001213A7">
        <w:rPr>
          <w:rStyle w:val="FontStyle19"/>
        </w:rPr>
        <w:t>Záruč</w:t>
      </w:r>
      <w:r w:rsidR="004F1BB6" w:rsidRPr="001213A7">
        <w:rPr>
          <w:rStyle w:val="FontStyle19"/>
        </w:rPr>
        <w:t xml:space="preserve">ní doba na stavební část díla činí </w:t>
      </w:r>
      <w:r w:rsidRPr="001213A7">
        <w:rPr>
          <w:rStyle w:val="FontStyle19"/>
        </w:rPr>
        <w:t>60 měsíců</w:t>
      </w:r>
      <w:r w:rsidR="00D567DD">
        <w:rPr>
          <w:rStyle w:val="FontStyle19"/>
        </w:rPr>
        <w:t>, na technologickou část díla 24 měsíců</w:t>
      </w:r>
      <w:r>
        <w:rPr>
          <w:rStyle w:val="FontStyle19"/>
        </w:rPr>
        <w:t xml:space="preserve">. Tato záruční doba je podmíněna řádnou údržbou a provozováním díla a nevztahuje se na výrobky a zařízení, u kterých je dána záruční doba jejich výrobcem. </w:t>
      </w:r>
    </w:p>
    <w:p w14:paraId="3D398384" w14:textId="77777777" w:rsidR="004F1BB6" w:rsidRDefault="004F1BB6" w:rsidP="004F1BB6">
      <w:pPr>
        <w:pStyle w:val="Odstavecseseznamem"/>
        <w:rPr>
          <w:rStyle w:val="FontStyle19"/>
        </w:rPr>
      </w:pPr>
    </w:p>
    <w:p w14:paraId="3D398385" w14:textId="7CE0746A" w:rsidR="00BE4C17" w:rsidRPr="000063B1" w:rsidRDefault="00BE4C17" w:rsidP="00BE4C17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Objednatel je povinen vady písemně reklamovat u Zhotovitele bez zbytečného odkladu po jejich zjištění. V reklamaci musí být vady popsány a uvedeno</w:t>
      </w:r>
      <w:r w:rsidR="008A4358">
        <w:rPr>
          <w:rStyle w:val="FontStyle19"/>
        </w:rPr>
        <w:t>,</w:t>
      </w:r>
      <w:r w:rsidRPr="000063B1">
        <w:rPr>
          <w:rStyle w:val="FontStyle19"/>
        </w:rPr>
        <w:t xml:space="preserve"> jak se projevují.</w:t>
      </w:r>
    </w:p>
    <w:p w14:paraId="3D398386" w14:textId="77777777" w:rsidR="00BE4C17" w:rsidRPr="000063B1" w:rsidRDefault="00BE4C17" w:rsidP="00BE4C17">
      <w:pPr>
        <w:pStyle w:val="Odstavecseseznamem"/>
        <w:rPr>
          <w:rStyle w:val="FontStyle19"/>
        </w:rPr>
      </w:pPr>
    </w:p>
    <w:p w14:paraId="3D398387" w14:textId="77777777" w:rsidR="004F1BB6" w:rsidRPr="000063B1" w:rsidRDefault="00536496" w:rsidP="004F1BB6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 xml:space="preserve">V průběhu záruční doby </w:t>
      </w:r>
      <w:r w:rsidR="004F1BB6" w:rsidRPr="000063B1">
        <w:rPr>
          <w:rStyle w:val="FontStyle19"/>
        </w:rPr>
        <w:t xml:space="preserve">je </w:t>
      </w:r>
      <w:r w:rsidR="005B359F" w:rsidRPr="000063B1">
        <w:rPr>
          <w:rStyle w:val="FontStyle19"/>
        </w:rPr>
        <w:t>Zhotovite</w:t>
      </w:r>
      <w:r w:rsidR="004F1BB6" w:rsidRPr="000063B1">
        <w:rPr>
          <w:rStyle w:val="FontStyle19"/>
        </w:rPr>
        <w:t xml:space="preserve">l povinen bez neodůvodněných průtahů </w:t>
      </w:r>
      <w:r w:rsidRPr="000063B1">
        <w:rPr>
          <w:rStyle w:val="FontStyle19"/>
        </w:rPr>
        <w:t>odstranit v</w:t>
      </w:r>
      <w:r w:rsidR="004F1BB6" w:rsidRPr="000063B1">
        <w:rPr>
          <w:rStyle w:val="FontStyle19"/>
        </w:rPr>
        <w:t xml:space="preserve">eškeré vady </w:t>
      </w:r>
      <w:r w:rsidR="00041969">
        <w:rPr>
          <w:rStyle w:val="FontStyle19"/>
        </w:rPr>
        <w:t>D</w:t>
      </w:r>
      <w:r w:rsidR="004F1BB6" w:rsidRPr="000063B1">
        <w:rPr>
          <w:rStyle w:val="FontStyle19"/>
        </w:rPr>
        <w:t>íla, které budou po</w:t>
      </w:r>
      <w:r w:rsidRPr="000063B1">
        <w:rPr>
          <w:rStyle w:val="FontStyle19"/>
        </w:rPr>
        <w:t>psány v předáv</w:t>
      </w:r>
      <w:r w:rsidR="004F1BB6" w:rsidRPr="000063B1">
        <w:rPr>
          <w:rStyle w:val="FontStyle19"/>
        </w:rPr>
        <w:t>acím protokolu nebo písemně reklamovány.</w:t>
      </w:r>
    </w:p>
    <w:p w14:paraId="3D398388" w14:textId="77777777" w:rsidR="004F1BB6" w:rsidRPr="000063B1" w:rsidRDefault="004F1BB6" w:rsidP="004F1BB6">
      <w:pPr>
        <w:pStyle w:val="Odstavecseseznamem"/>
        <w:rPr>
          <w:rStyle w:val="FontStyle19"/>
        </w:rPr>
      </w:pPr>
    </w:p>
    <w:p w14:paraId="3D39838F" w14:textId="77777777" w:rsidR="004F1BB6" w:rsidRDefault="004F1BB6" w:rsidP="004F1BB6">
      <w:pPr>
        <w:pStyle w:val="Odstavecseseznamem"/>
        <w:rPr>
          <w:rStyle w:val="FontStyle19"/>
        </w:rPr>
      </w:pPr>
    </w:p>
    <w:p w14:paraId="3D398390" w14:textId="77777777" w:rsidR="00536496" w:rsidRDefault="00031D8C" w:rsidP="00031D8C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Pokud</w:t>
      </w:r>
      <w:r w:rsidR="00536496">
        <w:rPr>
          <w:rStyle w:val="FontStyle19"/>
        </w:rPr>
        <w:t xml:space="preserve"> za reklamovanou vadu neodpovídá </w:t>
      </w:r>
      <w:r w:rsidR="005B359F">
        <w:rPr>
          <w:rStyle w:val="FontStyle19"/>
        </w:rPr>
        <w:t>Zhotovite</w:t>
      </w:r>
      <w:r>
        <w:rPr>
          <w:rStyle w:val="FontStyle19"/>
        </w:rPr>
        <w:t xml:space="preserve">l z jakéhokoliv důvodu, zejména z důvodu, že </w:t>
      </w:r>
      <w:r w:rsidR="00536496">
        <w:rPr>
          <w:rStyle w:val="FontStyle19"/>
        </w:rPr>
        <w:t xml:space="preserve">vada vznikla nevhodným užíváním </w:t>
      </w:r>
      <w:r w:rsidR="00041969">
        <w:rPr>
          <w:rStyle w:val="FontStyle19"/>
        </w:rPr>
        <w:t>D</w:t>
      </w:r>
      <w:r w:rsidR="00536496">
        <w:rPr>
          <w:rStyle w:val="FontStyle19"/>
        </w:rPr>
        <w:t xml:space="preserve">íla, či zanedbáním </w:t>
      </w:r>
      <w:r>
        <w:rPr>
          <w:rStyle w:val="FontStyle19"/>
        </w:rPr>
        <w:t xml:space="preserve">řádné údržby </w:t>
      </w:r>
      <w:r w:rsidR="00041969">
        <w:rPr>
          <w:rStyle w:val="FontStyle19"/>
        </w:rPr>
        <w:t>D</w:t>
      </w:r>
      <w:r>
        <w:rPr>
          <w:rStyle w:val="FontStyle19"/>
        </w:rPr>
        <w:t xml:space="preserve">íla nebo, že na </w:t>
      </w:r>
      <w:r w:rsidR="00536496">
        <w:rPr>
          <w:rStyle w:val="FontStyle19"/>
        </w:rPr>
        <w:t xml:space="preserve">reklamovanou vadu se nevztahuje záruka poskytnutá </w:t>
      </w:r>
      <w:r w:rsidR="005B359F">
        <w:rPr>
          <w:rStyle w:val="FontStyle19"/>
        </w:rPr>
        <w:t>Zhotovite</w:t>
      </w:r>
      <w:r>
        <w:rPr>
          <w:rStyle w:val="FontStyle19"/>
        </w:rPr>
        <w:t xml:space="preserve">lem apod., je </w:t>
      </w:r>
      <w:r w:rsidR="005B359F">
        <w:rPr>
          <w:rStyle w:val="FontStyle19"/>
        </w:rPr>
        <w:t>Objednatel</w:t>
      </w:r>
      <w:r>
        <w:rPr>
          <w:rStyle w:val="FontStyle19"/>
        </w:rPr>
        <w:t xml:space="preserve"> </w:t>
      </w:r>
      <w:r w:rsidR="00536496">
        <w:rPr>
          <w:rStyle w:val="FontStyle19"/>
        </w:rPr>
        <w:t xml:space="preserve">povinen uhradit </w:t>
      </w:r>
      <w:r w:rsidR="005B359F">
        <w:rPr>
          <w:rStyle w:val="FontStyle19"/>
        </w:rPr>
        <w:t>Zhotovite</w:t>
      </w:r>
      <w:r w:rsidR="00536496">
        <w:rPr>
          <w:rStyle w:val="FontStyle19"/>
        </w:rPr>
        <w:t>li veškeré náklady, které mu v sou</w:t>
      </w:r>
      <w:r>
        <w:rPr>
          <w:rStyle w:val="FontStyle19"/>
        </w:rPr>
        <w:t xml:space="preserve">vislosti s odstraňováním takové </w:t>
      </w:r>
      <w:r w:rsidR="00536496">
        <w:rPr>
          <w:rStyle w:val="FontStyle19"/>
        </w:rPr>
        <w:t>vady vznikly.</w:t>
      </w:r>
    </w:p>
    <w:p w14:paraId="3D398391" w14:textId="77777777" w:rsidR="00536496" w:rsidRDefault="0053649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398392" w14:textId="77777777" w:rsidR="00BE4C17" w:rsidRPr="000063B1" w:rsidRDefault="00BE4C17" w:rsidP="00BE4C17">
      <w:pPr>
        <w:pStyle w:val="Style6"/>
        <w:widowControl/>
        <w:numPr>
          <w:ilvl w:val="0"/>
          <w:numId w:val="17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Reklamaci lze uplatnit nejpozději do posledního dne záruční lhůty, přičemž i reklamace prokazatelně odeslaná Objednatelem v poslední den záruční lhůty se považuje za včas uplatněnou.</w:t>
      </w:r>
    </w:p>
    <w:p w14:paraId="3D398394" w14:textId="1A8A2A42" w:rsidR="00BE4C17" w:rsidRDefault="00BE4C17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4183DA80" w14:textId="7A624700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274AB76C" w14:textId="786B7DC7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4EC52970" w14:textId="7CD3881F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5A1A16AE" w14:textId="77777777" w:rsidR="002C61C6" w:rsidRPr="000063B1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398395" w14:textId="77777777" w:rsidR="00536496" w:rsidRPr="000063B1" w:rsidRDefault="00481800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0063B1">
        <w:rPr>
          <w:rStyle w:val="FontStyle17"/>
        </w:rPr>
        <w:lastRenderedPageBreak/>
        <w:t>Článek VIII</w:t>
      </w:r>
      <w:r w:rsidR="00536496" w:rsidRPr="000063B1">
        <w:rPr>
          <w:rStyle w:val="FontStyle17"/>
        </w:rPr>
        <w:t>.</w:t>
      </w:r>
    </w:p>
    <w:p w14:paraId="3D398396" w14:textId="77777777" w:rsidR="00536496" w:rsidRPr="000063B1" w:rsidRDefault="0053649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0063B1">
        <w:rPr>
          <w:rStyle w:val="FontStyle17"/>
        </w:rPr>
        <w:t>S</w:t>
      </w:r>
      <w:r w:rsidR="00031D8C" w:rsidRPr="000063B1">
        <w:rPr>
          <w:rStyle w:val="FontStyle17"/>
        </w:rPr>
        <w:t>mluvní pokuty</w:t>
      </w:r>
    </w:p>
    <w:p w14:paraId="3D398397" w14:textId="77777777" w:rsidR="00031D8C" w:rsidRPr="000063B1" w:rsidRDefault="00031D8C" w:rsidP="00031D8C">
      <w:pPr>
        <w:pStyle w:val="Style9"/>
        <w:widowControl/>
        <w:spacing w:before="14" w:line="240" w:lineRule="auto"/>
        <w:jc w:val="center"/>
        <w:rPr>
          <w:rStyle w:val="FontStyle17"/>
        </w:rPr>
      </w:pPr>
    </w:p>
    <w:p w14:paraId="3D398398" w14:textId="77777777" w:rsidR="00031D8C" w:rsidRDefault="005B359F" w:rsidP="00031D8C">
      <w:pPr>
        <w:pStyle w:val="Style6"/>
        <w:widowControl/>
        <w:numPr>
          <w:ilvl w:val="0"/>
          <w:numId w:val="19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 může uplatnit smluvní pokutu</w:t>
      </w:r>
      <w:r w:rsidR="00536496">
        <w:rPr>
          <w:rStyle w:val="FontStyle19"/>
        </w:rPr>
        <w:t xml:space="preserve"> za prodlení při předání</w:t>
      </w:r>
      <w:r w:rsidR="00031D8C">
        <w:rPr>
          <w:rStyle w:val="FontStyle19"/>
        </w:rPr>
        <w:t xml:space="preserve"> a převzetí Předmětu díla dle čl.V</w:t>
      </w:r>
      <w:r>
        <w:rPr>
          <w:rStyle w:val="FontStyle19"/>
        </w:rPr>
        <w:t>.</w:t>
      </w:r>
      <w:r w:rsidR="00536496">
        <w:rPr>
          <w:rStyle w:val="FontStyle19"/>
        </w:rPr>
        <w:t xml:space="preserve"> této smlouvy, která </w:t>
      </w:r>
      <w:r w:rsidR="00536496" w:rsidRPr="001213A7">
        <w:rPr>
          <w:rStyle w:val="FontStyle19"/>
        </w:rPr>
        <w:t>činí 0</w:t>
      </w:r>
      <w:r w:rsidR="00177125" w:rsidRPr="001213A7">
        <w:rPr>
          <w:rStyle w:val="FontStyle19"/>
        </w:rPr>
        <w:t>,</w:t>
      </w:r>
      <w:r w:rsidR="00536496" w:rsidRPr="001213A7">
        <w:rPr>
          <w:rStyle w:val="FontStyle19"/>
        </w:rPr>
        <w:t xml:space="preserve">05 % </w:t>
      </w:r>
      <w:r w:rsidR="00536496">
        <w:rPr>
          <w:rStyle w:val="FontStyle19"/>
        </w:rPr>
        <w:t>z</w:t>
      </w:r>
      <w:r w:rsidR="00031D8C">
        <w:rPr>
          <w:rStyle w:val="FontStyle19"/>
        </w:rPr>
        <w:t xml:space="preserve"> celkové ceny díla za každý den prodlení.</w:t>
      </w:r>
    </w:p>
    <w:p w14:paraId="3D398399" w14:textId="77777777" w:rsidR="00031D8C" w:rsidRDefault="00031D8C" w:rsidP="00031D8C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9A" w14:textId="77777777" w:rsidR="00481800" w:rsidRDefault="00536496" w:rsidP="00481800">
      <w:pPr>
        <w:pStyle w:val="Style6"/>
        <w:widowControl/>
        <w:numPr>
          <w:ilvl w:val="0"/>
          <w:numId w:val="19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Pro případ nedodržení termínu odstranění vad z přejímacího řízení uvedených v zápise, dohodly obě strany, že může být uplatněn</w:t>
      </w:r>
      <w:r w:rsidR="0009065C">
        <w:rPr>
          <w:rStyle w:val="FontStyle19"/>
        </w:rPr>
        <w:t xml:space="preserve">a smluvní pokuta ve výši </w:t>
      </w:r>
      <w:r w:rsidR="002C673C">
        <w:rPr>
          <w:rStyle w:val="FontStyle19"/>
        </w:rPr>
        <w:t>500,</w:t>
      </w:r>
      <w:r w:rsidR="0009065C" w:rsidRPr="001213A7">
        <w:rPr>
          <w:rStyle w:val="FontStyle19"/>
        </w:rPr>
        <w:t>-</w:t>
      </w:r>
      <w:r w:rsidR="001213A7">
        <w:rPr>
          <w:rStyle w:val="FontStyle19"/>
        </w:rPr>
        <w:t xml:space="preserve"> </w:t>
      </w:r>
      <w:r w:rsidR="0009065C" w:rsidRPr="001213A7">
        <w:rPr>
          <w:rStyle w:val="FontStyle19"/>
        </w:rPr>
        <w:t>Kč</w:t>
      </w:r>
      <w:r>
        <w:rPr>
          <w:rStyle w:val="FontStyle19"/>
        </w:rPr>
        <w:t>, za každý den prodlení.</w:t>
      </w:r>
    </w:p>
    <w:p w14:paraId="3D39839B" w14:textId="77777777" w:rsidR="00481800" w:rsidRDefault="00481800" w:rsidP="00481800">
      <w:pPr>
        <w:pStyle w:val="Odstavecseseznamem"/>
        <w:rPr>
          <w:rStyle w:val="FontStyle19"/>
        </w:rPr>
      </w:pPr>
    </w:p>
    <w:p w14:paraId="3D39839C" w14:textId="77777777" w:rsidR="00481800" w:rsidRPr="000063B1" w:rsidRDefault="0009065C" w:rsidP="00177125">
      <w:pPr>
        <w:pStyle w:val="Style6"/>
        <w:widowControl/>
        <w:numPr>
          <w:ilvl w:val="0"/>
          <w:numId w:val="19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Pro případ opožděné platby Objednatele vzniká Zhotoviteli nárok na smluvní pokutu</w:t>
      </w:r>
      <w:r w:rsidR="00536496" w:rsidRPr="000063B1">
        <w:rPr>
          <w:rStyle w:val="FontStyle19"/>
        </w:rPr>
        <w:t xml:space="preserve"> ve </w:t>
      </w:r>
      <w:r w:rsidR="00536496" w:rsidRPr="001213A7">
        <w:rPr>
          <w:rStyle w:val="FontStyle19"/>
        </w:rPr>
        <w:t>výši 0,05 %</w:t>
      </w:r>
      <w:r w:rsidR="00536496" w:rsidRPr="000063B1">
        <w:rPr>
          <w:rStyle w:val="FontStyle19"/>
          <w:u w:val="single"/>
        </w:rPr>
        <w:t xml:space="preserve"> </w:t>
      </w:r>
      <w:r w:rsidRPr="000063B1">
        <w:rPr>
          <w:rStyle w:val="FontStyle19"/>
        </w:rPr>
        <w:t>z celkové ceny díla denně se splatností</w:t>
      </w:r>
      <w:r w:rsidR="00080DB1" w:rsidRPr="000063B1">
        <w:rPr>
          <w:rStyle w:val="FontStyle19"/>
        </w:rPr>
        <w:t xml:space="preserve"> této</w:t>
      </w:r>
      <w:r w:rsidRPr="000063B1">
        <w:rPr>
          <w:rStyle w:val="FontStyle19"/>
        </w:rPr>
        <w:t xml:space="preserve"> smluvní pokuty dnem následujícím po dni, ve kterém na ni vznikl nárok.</w:t>
      </w:r>
    </w:p>
    <w:p w14:paraId="3D39839D" w14:textId="77777777" w:rsidR="00481800" w:rsidRPr="000063B1" w:rsidRDefault="00481800" w:rsidP="00481800">
      <w:pPr>
        <w:pStyle w:val="Odstavecseseznamem"/>
        <w:rPr>
          <w:rStyle w:val="FontStyle19"/>
        </w:rPr>
      </w:pPr>
    </w:p>
    <w:p w14:paraId="3D39839E" w14:textId="77777777" w:rsidR="00833BC0" w:rsidRDefault="00833BC0" w:rsidP="000063B1">
      <w:pPr>
        <w:pStyle w:val="Style6"/>
        <w:widowControl/>
        <w:numPr>
          <w:ilvl w:val="0"/>
          <w:numId w:val="37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V případě nedodržení termínu dokončení díla vlivem okolnosti vylučující odpovědnost není Zhotovitel povinen hradit Objednateli smluvní pokutu či škodu tímto vzniklou.</w:t>
      </w:r>
    </w:p>
    <w:p w14:paraId="3D39839F" w14:textId="77777777" w:rsidR="002326BF" w:rsidRDefault="002326BF" w:rsidP="002326BF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A0" w14:textId="729DD4A6" w:rsidR="00B3655C" w:rsidRDefault="00B3655C" w:rsidP="000063B1">
      <w:pPr>
        <w:pStyle w:val="Style6"/>
        <w:widowControl/>
        <w:numPr>
          <w:ilvl w:val="0"/>
          <w:numId w:val="37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Smluvní pokuty určené dle výše uvedených ustanovení mohou být účtovány v je</w:t>
      </w:r>
      <w:r w:rsidR="00F56136">
        <w:rPr>
          <w:rStyle w:val="FontStyle19"/>
        </w:rPr>
        <w:t xml:space="preserve">jich součtu maximálně do výše </w:t>
      </w:r>
      <w:r w:rsidR="0078569F">
        <w:rPr>
          <w:rStyle w:val="FontStyle19"/>
        </w:rPr>
        <w:t>5</w:t>
      </w:r>
      <w:r w:rsidRPr="001213A7">
        <w:rPr>
          <w:rStyle w:val="FontStyle19"/>
        </w:rPr>
        <w:t>%</w:t>
      </w:r>
      <w:r>
        <w:rPr>
          <w:rStyle w:val="FontStyle19"/>
        </w:rPr>
        <w:t xml:space="preserve"> </w:t>
      </w:r>
      <w:r w:rsidR="00425BDF">
        <w:rPr>
          <w:rStyle w:val="FontStyle19"/>
        </w:rPr>
        <w:t xml:space="preserve">z </w:t>
      </w:r>
      <w:r>
        <w:rPr>
          <w:rStyle w:val="FontStyle19"/>
        </w:rPr>
        <w:t>ceny díla.</w:t>
      </w:r>
    </w:p>
    <w:p w14:paraId="6B4123CE" w14:textId="77777777" w:rsidR="0074003A" w:rsidRDefault="0074003A" w:rsidP="00E10D92">
      <w:pPr>
        <w:pStyle w:val="Odstavecseseznamem"/>
        <w:jc w:val="both"/>
        <w:rPr>
          <w:rStyle w:val="FontStyle19"/>
        </w:rPr>
      </w:pPr>
    </w:p>
    <w:p w14:paraId="27044E6B" w14:textId="1DE9C50B" w:rsidR="0074003A" w:rsidRPr="00AC0BEC" w:rsidRDefault="00FE4066" w:rsidP="000063B1">
      <w:pPr>
        <w:pStyle w:val="Style6"/>
        <w:widowControl/>
        <w:numPr>
          <w:ilvl w:val="0"/>
          <w:numId w:val="37"/>
        </w:numPr>
        <w:spacing w:before="26" w:line="259" w:lineRule="exact"/>
        <w:jc w:val="both"/>
        <w:rPr>
          <w:rStyle w:val="FontStyle19"/>
        </w:rPr>
      </w:pPr>
      <w:r w:rsidRPr="00AC0BEC">
        <w:rPr>
          <w:rStyle w:val="FontStyle19"/>
        </w:rPr>
        <w:t>Smluvní pokuty se nezapočítávají na náhradu případně vzniklé škody</w:t>
      </w:r>
      <w:r w:rsidR="00637527" w:rsidRPr="00AC0BEC">
        <w:rPr>
          <w:rStyle w:val="FontStyle19"/>
        </w:rPr>
        <w:t xml:space="preserve"> a ujednání o smluvních pokutách nevylučují právo na náhradu škody.</w:t>
      </w:r>
      <w:r w:rsidR="009F54E0" w:rsidRPr="00AC0BEC">
        <w:rPr>
          <w:rStyle w:val="FontStyle19"/>
        </w:rPr>
        <w:t xml:space="preserve"> Zhotovitel prohlašuje</w:t>
      </w:r>
      <w:r w:rsidR="008B588B" w:rsidRPr="00AC0BEC">
        <w:rPr>
          <w:rStyle w:val="FontStyle19"/>
        </w:rPr>
        <w:t xml:space="preserve">, </w:t>
      </w:r>
      <w:r w:rsidR="009F54E0" w:rsidRPr="00AC0BEC">
        <w:rPr>
          <w:rStyle w:val="FontStyle19"/>
        </w:rPr>
        <w:t xml:space="preserve">že byl seznámen s tím, že objednatel bude část </w:t>
      </w:r>
      <w:r w:rsidR="00BB51F5" w:rsidRPr="00AC0BEC">
        <w:rPr>
          <w:rStyle w:val="FontStyle19"/>
        </w:rPr>
        <w:t xml:space="preserve">díla financovat z dotace poskytnuté SZIF. </w:t>
      </w:r>
    </w:p>
    <w:p w14:paraId="3D3983A1" w14:textId="35E4F025" w:rsidR="00177125" w:rsidRDefault="0017712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2ADD9A9A" w14:textId="77777777" w:rsidR="002C61C6" w:rsidRDefault="002C61C6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3D3983A3" w14:textId="77777777" w:rsidR="00536496" w:rsidRDefault="00536496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 xml:space="preserve">Článek </w:t>
      </w:r>
      <w:r w:rsidR="00481800">
        <w:rPr>
          <w:rStyle w:val="FontStyle17"/>
        </w:rPr>
        <w:t>I</w:t>
      </w:r>
      <w:r>
        <w:rPr>
          <w:rStyle w:val="FontStyle17"/>
        </w:rPr>
        <w:t>X.</w:t>
      </w:r>
    </w:p>
    <w:p w14:paraId="3D3983A4" w14:textId="77777777" w:rsidR="00536496" w:rsidRDefault="00481800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>Vyšší moc</w:t>
      </w:r>
    </w:p>
    <w:p w14:paraId="3D3983A5" w14:textId="77777777" w:rsidR="00536496" w:rsidRDefault="00536496">
      <w:pPr>
        <w:pStyle w:val="Style6"/>
        <w:widowControl/>
        <w:spacing w:line="240" w:lineRule="exact"/>
        <w:rPr>
          <w:sz w:val="20"/>
          <w:szCs w:val="20"/>
        </w:rPr>
      </w:pPr>
    </w:p>
    <w:p w14:paraId="3D3983A6" w14:textId="77777777" w:rsidR="008E2951" w:rsidRDefault="00536496" w:rsidP="006A0243">
      <w:pPr>
        <w:pStyle w:val="Style6"/>
        <w:widowControl/>
        <w:numPr>
          <w:ilvl w:val="0"/>
          <w:numId w:val="38"/>
        </w:numPr>
        <w:spacing w:before="26" w:line="259" w:lineRule="exact"/>
        <w:ind w:left="360"/>
        <w:jc w:val="both"/>
        <w:rPr>
          <w:rStyle w:val="FontStyle19"/>
        </w:rPr>
      </w:pPr>
      <w:r>
        <w:rPr>
          <w:rStyle w:val="FontStyle19"/>
        </w:rPr>
        <w:t xml:space="preserve">Pro účely této smlouvy se za vyšší moc považují </w:t>
      </w:r>
      <w:r w:rsidR="008E2951" w:rsidRPr="006A0243">
        <w:rPr>
          <w:rStyle w:val="FontStyle19"/>
        </w:rPr>
        <w:t>překážky, které nastaly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14:paraId="3D3983A7" w14:textId="77777777" w:rsidR="008E2951" w:rsidRDefault="008E2951" w:rsidP="006A0243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A8" w14:textId="77777777" w:rsidR="00536496" w:rsidRDefault="00481800" w:rsidP="006A0243">
      <w:pPr>
        <w:pStyle w:val="Style6"/>
        <w:widowControl/>
        <w:numPr>
          <w:ilvl w:val="0"/>
          <w:numId w:val="38"/>
        </w:numPr>
        <w:spacing w:before="26" w:line="259" w:lineRule="exact"/>
        <w:ind w:left="360"/>
        <w:jc w:val="both"/>
        <w:rPr>
          <w:rStyle w:val="FontStyle19"/>
        </w:rPr>
      </w:pPr>
      <w:r>
        <w:rPr>
          <w:rStyle w:val="FontStyle19"/>
        </w:rPr>
        <w:t>Jestli</w:t>
      </w:r>
      <w:r w:rsidR="00536496">
        <w:rPr>
          <w:rStyle w:val="FontStyle19"/>
        </w:rPr>
        <w:t>že se stane plnění dle této smlouvy nemožným z důvodů vyšší moci, musí strana, dovolávající se vyšší moci do dvou měsíců ode dne, kdy vyšší moc nastala požádat druhou stranu o změnu smlouvy. Jestliže nedojde k dohodě, má strana, která se na vyšší moc odvolala právo odstoupit od smlouvy. Účinky odstoupení nastanou dnem doručení oznámení o odstoupení.</w:t>
      </w:r>
    </w:p>
    <w:p w14:paraId="3D3983AA" w14:textId="1280D3A6" w:rsidR="005B359F" w:rsidRDefault="005B359F" w:rsidP="00481800">
      <w:pPr>
        <w:jc w:val="center"/>
        <w:rPr>
          <w:rStyle w:val="FontStyle17"/>
        </w:rPr>
      </w:pPr>
    </w:p>
    <w:p w14:paraId="734448A4" w14:textId="77777777" w:rsidR="002C61C6" w:rsidRDefault="002C61C6" w:rsidP="00481800">
      <w:pPr>
        <w:jc w:val="center"/>
        <w:rPr>
          <w:rStyle w:val="FontStyle17"/>
        </w:rPr>
      </w:pPr>
    </w:p>
    <w:p w14:paraId="3D3983AB" w14:textId="77777777" w:rsidR="00481800" w:rsidRPr="00FC2604" w:rsidRDefault="00481800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 w:rsidRPr="00FC2604">
        <w:rPr>
          <w:rStyle w:val="FontStyle17"/>
        </w:rPr>
        <w:t>Článek X</w:t>
      </w:r>
      <w:r w:rsidR="00536496" w:rsidRPr="00FC2604">
        <w:rPr>
          <w:rStyle w:val="FontStyle17"/>
        </w:rPr>
        <w:t>.</w:t>
      </w:r>
    </w:p>
    <w:p w14:paraId="3D3983AC" w14:textId="77777777" w:rsidR="00536496" w:rsidRDefault="00536496" w:rsidP="00481800">
      <w:pPr>
        <w:jc w:val="center"/>
        <w:rPr>
          <w:rStyle w:val="FontStyle17"/>
        </w:rPr>
      </w:pPr>
      <w:r w:rsidRPr="00FC2604">
        <w:rPr>
          <w:rStyle w:val="FontStyle17"/>
        </w:rPr>
        <w:t>Změny smlouvy, odstoupení od smlouvy</w:t>
      </w:r>
    </w:p>
    <w:p w14:paraId="3D3983AD" w14:textId="77777777" w:rsidR="00481800" w:rsidRDefault="00481800" w:rsidP="00481800">
      <w:pPr>
        <w:rPr>
          <w:rStyle w:val="FontStyle17"/>
        </w:rPr>
      </w:pPr>
    </w:p>
    <w:p w14:paraId="3D3983AE" w14:textId="77777777" w:rsidR="007C34B5" w:rsidRPr="000063B1" w:rsidRDefault="00536496" w:rsidP="007C34B5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Tuto smlouvu lze zm</w:t>
      </w:r>
      <w:r w:rsidR="00481800" w:rsidRPr="000063B1">
        <w:rPr>
          <w:rStyle w:val="FontStyle19"/>
        </w:rPr>
        <w:t xml:space="preserve">ěnit nebo zrušit pouze písemným, oprávněnými zástupci obou smluvních stran podepsaným </w:t>
      </w:r>
      <w:r w:rsidR="00E65E54">
        <w:rPr>
          <w:rStyle w:val="FontStyle19"/>
        </w:rPr>
        <w:t>dodatkem k této smlouvě.</w:t>
      </w:r>
      <w:r w:rsidR="007C34B5" w:rsidRPr="000063B1">
        <w:rPr>
          <w:rStyle w:val="FontStyle19"/>
        </w:rPr>
        <w:t xml:space="preserve"> Tyto dodatky budou číslovány vzestupnou řadou. Jiné zápisy, protokoly apod. se za změnu smlouvy nepovažují.</w:t>
      </w:r>
    </w:p>
    <w:p w14:paraId="3D3983AF" w14:textId="77777777" w:rsidR="007C34B5" w:rsidRPr="000063B1" w:rsidRDefault="007C34B5" w:rsidP="007C34B5">
      <w:pPr>
        <w:pStyle w:val="Nadpis2"/>
        <w:numPr>
          <w:ilvl w:val="0"/>
          <w:numId w:val="0"/>
        </w:numPr>
        <w:jc w:val="both"/>
      </w:pPr>
    </w:p>
    <w:p w14:paraId="3D3983B0" w14:textId="77777777" w:rsidR="00475F03" w:rsidRPr="000063B1" w:rsidRDefault="00536496" w:rsidP="008B588B">
      <w:pPr>
        <w:pStyle w:val="Style6"/>
        <w:widowControl/>
        <w:numPr>
          <w:ilvl w:val="0"/>
          <w:numId w:val="21"/>
        </w:numPr>
        <w:spacing w:before="26" w:line="259" w:lineRule="exact"/>
        <w:rPr>
          <w:rStyle w:val="FontStyle19"/>
        </w:rPr>
      </w:pPr>
      <w:r w:rsidRPr="000063B1">
        <w:rPr>
          <w:rStyle w:val="FontStyle19"/>
        </w:rPr>
        <w:t xml:space="preserve">Pokud nastanou u některé ze smluvních stran skutečnosti bránící řádnému plnění smlouvy, je taková strana povinna oznámit to straně druhé a navrhnout jednání zástupců, oprávněných </w:t>
      </w:r>
      <w:r w:rsidR="00481800" w:rsidRPr="000063B1">
        <w:rPr>
          <w:rStyle w:val="FontStyle19"/>
        </w:rPr>
        <w:t>k podpisu smlouvy</w:t>
      </w:r>
      <w:r w:rsidR="00392213">
        <w:rPr>
          <w:rStyle w:val="FontStyle19"/>
        </w:rPr>
        <w:t>,</w:t>
      </w:r>
      <w:r w:rsidR="00481800" w:rsidRPr="000063B1">
        <w:rPr>
          <w:rStyle w:val="FontStyle19"/>
        </w:rPr>
        <w:t xml:space="preserve"> o její změně.</w:t>
      </w:r>
    </w:p>
    <w:p w14:paraId="3D3983B1" w14:textId="77777777" w:rsidR="00475F03" w:rsidRPr="000063B1" w:rsidRDefault="00475F03" w:rsidP="00475F03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B2" w14:textId="77777777" w:rsidR="009A7FA3" w:rsidRPr="000063B1" w:rsidRDefault="00536496" w:rsidP="009A7FA3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Každá ze smluvních stran může od smlouvy</w:t>
      </w:r>
      <w:r w:rsidR="00481800" w:rsidRPr="000063B1">
        <w:rPr>
          <w:rStyle w:val="FontStyle19"/>
        </w:rPr>
        <w:t xml:space="preserve"> odstoupit v případě, že druhá smluvní strana vstoupí do likvidace nebo je soudem prohlášen její úpadek</w:t>
      </w:r>
      <w:r w:rsidRPr="000063B1">
        <w:rPr>
          <w:rStyle w:val="FontStyle19"/>
        </w:rPr>
        <w:t xml:space="preserve">. </w:t>
      </w:r>
      <w:r w:rsidR="005B359F" w:rsidRPr="000063B1">
        <w:rPr>
          <w:rStyle w:val="FontStyle19"/>
        </w:rPr>
        <w:t>Objednatel</w:t>
      </w:r>
      <w:r w:rsidR="00481800" w:rsidRPr="000063B1">
        <w:rPr>
          <w:rStyle w:val="FontStyle19"/>
        </w:rPr>
        <w:t xml:space="preserve"> dále může odstoupit od smlouvy</w:t>
      </w:r>
      <w:r w:rsidR="009A7FA3" w:rsidRPr="000063B1">
        <w:rPr>
          <w:rStyle w:val="FontStyle19"/>
        </w:rPr>
        <w:t xml:space="preserve">, </w:t>
      </w:r>
      <w:r w:rsidRPr="000063B1">
        <w:rPr>
          <w:rStyle w:val="FontStyle19"/>
        </w:rPr>
        <w:t xml:space="preserve">pokud </w:t>
      </w:r>
      <w:r w:rsidR="005B359F" w:rsidRPr="000063B1">
        <w:rPr>
          <w:rStyle w:val="FontStyle19"/>
        </w:rPr>
        <w:t>Zhotovite</w:t>
      </w:r>
      <w:r w:rsidRPr="000063B1">
        <w:rPr>
          <w:rStyle w:val="FontStyle19"/>
        </w:rPr>
        <w:t xml:space="preserve">l nezahájil </w:t>
      </w:r>
      <w:r w:rsidR="009A7FA3" w:rsidRPr="000063B1">
        <w:rPr>
          <w:rStyle w:val="FontStyle19"/>
        </w:rPr>
        <w:t xml:space="preserve">práce na díle </w:t>
      </w:r>
      <w:r w:rsidR="00481800" w:rsidRPr="000063B1">
        <w:rPr>
          <w:rStyle w:val="FontStyle19"/>
        </w:rPr>
        <w:t xml:space="preserve">ve lhůtě do </w:t>
      </w:r>
      <w:r w:rsidR="00C40EA1">
        <w:rPr>
          <w:rStyle w:val="FontStyle19"/>
        </w:rPr>
        <w:t>3</w:t>
      </w:r>
      <w:r w:rsidR="00481800" w:rsidRPr="000063B1">
        <w:rPr>
          <w:rStyle w:val="FontStyle19"/>
        </w:rPr>
        <w:t>0</w:t>
      </w:r>
      <w:r w:rsidRPr="000063B1">
        <w:rPr>
          <w:rStyle w:val="FontStyle19"/>
        </w:rPr>
        <w:t xml:space="preserve"> dn</w:t>
      </w:r>
      <w:r w:rsidR="00481800" w:rsidRPr="000063B1">
        <w:rPr>
          <w:rStyle w:val="FontStyle19"/>
        </w:rPr>
        <w:t>ů od termínu, uvedeného v čl. V</w:t>
      </w:r>
      <w:r w:rsidR="009A7FA3" w:rsidRPr="000063B1">
        <w:rPr>
          <w:rStyle w:val="FontStyle19"/>
        </w:rPr>
        <w:t>,</w:t>
      </w:r>
      <w:r w:rsidRPr="000063B1">
        <w:rPr>
          <w:rStyle w:val="FontStyle19"/>
        </w:rPr>
        <w:t xml:space="preserve"> nebo pokud práce na dí</w:t>
      </w:r>
      <w:r w:rsidR="00481800" w:rsidRPr="000063B1">
        <w:rPr>
          <w:rStyle w:val="FontStyle19"/>
        </w:rPr>
        <w:t xml:space="preserve">le přerušil na dobu delší než </w:t>
      </w:r>
      <w:r w:rsidR="00C40EA1">
        <w:rPr>
          <w:rStyle w:val="FontStyle19"/>
        </w:rPr>
        <w:t>3</w:t>
      </w:r>
      <w:r w:rsidR="00481800" w:rsidRPr="000063B1">
        <w:rPr>
          <w:rStyle w:val="FontStyle19"/>
        </w:rPr>
        <w:t>0</w:t>
      </w:r>
      <w:r w:rsidRPr="000063B1">
        <w:rPr>
          <w:rStyle w:val="FontStyle19"/>
        </w:rPr>
        <w:t xml:space="preserve"> dnů bez právního důvodu. </w:t>
      </w:r>
      <w:r w:rsidR="005B359F" w:rsidRPr="000063B1">
        <w:rPr>
          <w:rStyle w:val="FontStyle19"/>
        </w:rPr>
        <w:t>Zhotovite</w:t>
      </w:r>
      <w:r w:rsidRPr="000063B1">
        <w:rPr>
          <w:rStyle w:val="FontStyle19"/>
        </w:rPr>
        <w:t>l dále může od smlouvy odstoupit</w:t>
      </w:r>
      <w:r w:rsidR="009A7FA3" w:rsidRPr="000063B1">
        <w:rPr>
          <w:rStyle w:val="FontStyle19"/>
        </w:rPr>
        <w:t>,</w:t>
      </w:r>
      <w:r w:rsidRPr="000063B1">
        <w:rPr>
          <w:rStyle w:val="FontStyle19"/>
        </w:rPr>
        <w:t xml:space="preserve"> pokud se </w:t>
      </w:r>
      <w:r w:rsidR="005B359F" w:rsidRPr="000063B1">
        <w:rPr>
          <w:rStyle w:val="FontStyle19"/>
        </w:rPr>
        <w:t>Objednatel</w:t>
      </w:r>
      <w:r w:rsidRPr="000063B1">
        <w:rPr>
          <w:rStyle w:val="FontStyle19"/>
        </w:rPr>
        <w:t xml:space="preserve"> ocitne v prodlení s pl</w:t>
      </w:r>
      <w:r w:rsidR="009A7FA3" w:rsidRPr="000063B1">
        <w:rPr>
          <w:rStyle w:val="FontStyle19"/>
        </w:rPr>
        <w:t>acením</w:t>
      </w:r>
      <w:r w:rsidR="00481800" w:rsidRPr="000063B1">
        <w:rPr>
          <w:rStyle w:val="FontStyle19"/>
        </w:rPr>
        <w:t xml:space="preserve"> pla</w:t>
      </w:r>
      <w:r w:rsidR="009A7FA3" w:rsidRPr="000063B1">
        <w:rPr>
          <w:rStyle w:val="FontStyle19"/>
        </w:rPr>
        <w:t>tby účtované podle této smlouvy.</w:t>
      </w:r>
    </w:p>
    <w:p w14:paraId="3D3983B3" w14:textId="77777777" w:rsidR="009A7FA3" w:rsidRPr="000063B1" w:rsidRDefault="009A7FA3" w:rsidP="009A7FA3">
      <w:pPr>
        <w:pStyle w:val="Odstavecseseznamem"/>
        <w:rPr>
          <w:rStyle w:val="FontStyle19"/>
        </w:rPr>
      </w:pPr>
    </w:p>
    <w:p w14:paraId="3D3983B4" w14:textId="77777777" w:rsidR="009A7FA3" w:rsidRPr="000063B1" w:rsidRDefault="00481800" w:rsidP="009A7FA3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Chce-</w:t>
      </w:r>
      <w:r w:rsidR="00536496" w:rsidRPr="000063B1">
        <w:rPr>
          <w:rStyle w:val="FontStyle19"/>
        </w:rPr>
        <w:t>li některá ze smluvních stran od smlouvy odstoupit z důvodů, uvedených v předchozím odstavci, je povinna své odstoupení písemně oznámit druhé straně s uvedením termínu, ke kterému od smlouvy odstupuje. V odstoupení musí být uveden důvod, pro který odstupuje. Bez těchto náležit</w:t>
      </w:r>
      <w:r w:rsidRPr="000063B1">
        <w:rPr>
          <w:rStyle w:val="FontStyle19"/>
        </w:rPr>
        <w:t>ostí bude odstoupení neplatné.</w:t>
      </w:r>
    </w:p>
    <w:p w14:paraId="3D3983B5" w14:textId="77777777" w:rsidR="009A7FA3" w:rsidRPr="000063B1" w:rsidRDefault="009A7FA3" w:rsidP="009A7FA3">
      <w:pPr>
        <w:pStyle w:val="Odstavecseseznamem"/>
        <w:rPr>
          <w:rStyle w:val="FontStyle19"/>
        </w:rPr>
      </w:pPr>
    </w:p>
    <w:p w14:paraId="3D3983B6" w14:textId="77777777" w:rsidR="009A7FA3" w:rsidRPr="000063B1" w:rsidRDefault="00481800" w:rsidP="009A7FA3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Nesouhlasí-</w:t>
      </w:r>
      <w:r w:rsidR="00536496" w:rsidRPr="000063B1">
        <w:rPr>
          <w:rStyle w:val="FontStyle19"/>
        </w:rPr>
        <w:t>li strana, které je odstoupení adresováno s důvodem odstoupení, nebo popírá-li existenci tohoto důvodu, je povinna to písemně oznámit nejpozději do 10 dnů od obdržení oznámení o odstoupení. Pokud tak neučiní, má se za to, že</w:t>
      </w:r>
      <w:r w:rsidRPr="000063B1">
        <w:rPr>
          <w:rStyle w:val="FontStyle19"/>
        </w:rPr>
        <w:t xml:space="preserve"> s důvodem odstoupení souhlasí.</w:t>
      </w:r>
    </w:p>
    <w:p w14:paraId="3D3983B7" w14:textId="77777777" w:rsidR="009A7FA3" w:rsidRPr="000063B1" w:rsidRDefault="009A7FA3" w:rsidP="009A7FA3">
      <w:pPr>
        <w:pStyle w:val="Odstavecseseznamem"/>
        <w:rPr>
          <w:rStyle w:val="FontStyle19"/>
        </w:rPr>
      </w:pPr>
    </w:p>
    <w:p w14:paraId="3D3983B8" w14:textId="77777777" w:rsidR="009A7FA3" w:rsidRPr="000063B1" w:rsidRDefault="00481800" w:rsidP="009A7FA3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 xml:space="preserve">Při platném </w:t>
      </w:r>
      <w:r w:rsidR="009C085A">
        <w:rPr>
          <w:rStyle w:val="FontStyle19"/>
        </w:rPr>
        <w:t xml:space="preserve">a </w:t>
      </w:r>
      <w:r w:rsidRPr="000063B1">
        <w:rPr>
          <w:rStyle w:val="FontStyle19"/>
        </w:rPr>
        <w:t>v souladu s touto smlouvou učiněném odstoupení od smlouvy</w:t>
      </w:r>
      <w:r w:rsidR="00536496" w:rsidRPr="000063B1">
        <w:rPr>
          <w:rStyle w:val="FontStyle19"/>
        </w:rPr>
        <w:t xml:space="preserve"> </w:t>
      </w:r>
      <w:r w:rsidR="005B359F"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</w:t>
      </w:r>
      <w:r w:rsidR="009C085A">
        <w:rPr>
          <w:rStyle w:val="FontStyle19"/>
        </w:rPr>
        <w:t>:</w:t>
      </w:r>
      <w:r w:rsidR="00536496" w:rsidRPr="000063B1">
        <w:rPr>
          <w:rStyle w:val="FontStyle19"/>
        </w:rPr>
        <w:t xml:space="preserve"> </w:t>
      </w:r>
    </w:p>
    <w:p w14:paraId="3D3983B9" w14:textId="77777777" w:rsidR="009A7FA3" w:rsidRPr="000063B1" w:rsidRDefault="00536496" w:rsidP="009A7FA3">
      <w:pPr>
        <w:pStyle w:val="Style6"/>
        <w:widowControl/>
        <w:numPr>
          <w:ilvl w:val="0"/>
          <w:numId w:val="22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provede soupis všech provedených prací, oceněný podle způsobu,</w:t>
      </w:r>
      <w:r w:rsidR="00481800" w:rsidRPr="000063B1">
        <w:rPr>
          <w:rStyle w:val="FontStyle19"/>
        </w:rPr>
        <w:t xml:space="preserve"> kterým je stanovena cena díla,</w:t>
      </w:r>
    </w:p>
    <w:p w14:paraId="3D3983BA" w14:textId="77777777" w:rsidR="009A7FA3" w:rsidRPr="000063B1" w:rsidRDefault="00536496" w:rsidP="009A7FA3">
      <w:pPr>
        <w:pStyle w:val="Style6"/>
        <w:widowControl/>
        <w:numPr>
          <w:ilvl w:val="0"/>
          <w:numId w:val="22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provede finanční vyčíslení provedených prací a poskytnutých záloh a zpracuje „Konečnou fakturu při odstoupení",</w:t>
      </w:r>
    </w:p>
    <w:p w14:paraId="3D3983BB" w14:textId="77777777" w:rsidR="009A7FA3" w:rsidRPr="000063B1" w:rsidRDefault="00481800" w:rsidP="009A7FA3">
      <w:pPr>
        <w:pStyle w:val="Style6"/>
        <w:widowControl/>
        <w:numPr>
          <w:ilvl w:val="0"/>
          <w:numId w:val="22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převezme</w:t>
      </w:r>
      <w:r w:rsidR="00536496" w:rsidRPr="000063B1">
        <w:rPr>
          <w:rStyle w:val="FontStyle19"/>
        </w:rPr>
        <w:t xml:space="preserve"> veškerý svůj nezabudovaný a do konečné faktury nezahrnutý materiál, pokud se strany nedohodnou jinak,</w:t>
      </w:r>
    </w:p>
    <w:p w14:paraId="3D3983BC" w14:textId="77777777" w:rsidR="009A7FA3" w:rsidRPr="000063B1" w:rsidRDefault="00536496" w:rsidP="009A7FA3">
      <w:pPr>
        <w:pStyle w:val="Style6"/>
        <w:widowControl/>
        <w:numPr>
          <w:ilvl w:val="0"/>
          <w:numId w:val="22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 xml:space="preserve">vyzve </w:t>
      </w:r>
      <w:r w:rsidR="005B359F" w:rsidRPr="000063B1">
        <w:rPr>
          <w:rStyle w:val="FontStyle19"/>
        </w:rPr>
        <w:t>Objednatel</w:t>
      </w:r>
      <w:r w:rsidRPr="000063B1">
        <w:rPr>
          <w:rStyle w:val="FontStyle19"/>
        </w:rPr>
        <w:t xml:space="preserve">e k „předání díla při odstoupení" a </w:t>
      </w:r>
      <w:r w:rsidR="005B359F" w:rsidRPr="000063B1">
        <w:rPr>
          <w:rStyle w:val="FontStyle19"/>
        </w:rPr>
        <w:t>Objednatel</w:t>
      </w:r>
      <w:r w:rsidRPr="000063B1">
        <w:rPr>
          <w:rStyle w:val="FontStyle19"/>
        </w:rPr>
        <w:t xml:space="preserve"> je povinen do 3 dnů od obdržení vyzvání zahájit „přejímací řízení při odstoupení",</w:t>
      </w:r>
    </w:p>
    <w:p w14:paraId="3D3983BD" w14:textId="77777777" w:rsidR="009A7FA3" w:rsidRPr="000063B1" w:rsidRDefault="009A7FA3" w:rsidP="009A7FA3">
      <w:pPr>
        <w:pStyle w:val="Style6"/>
        <w:widowControl/>
        <w:numPr>
          <w:ilvl w:val="0"/>
          <w:numId w:val="22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a po u</w:t>
      </w:r>
      <w:r w:rsidR="00536496" w:rsidRPr="000063B1">
        <w:rPr>
          <w:rStyle w:val="FontStyle19"/>
        </w:rPr>
        <w:t>končení přejímacího řízení při</w:t>
      </w:r>
      <w:r w:rsidR="00475F03" w:rsidRPr="000063B1">
        <w:rPr>
          <w:rStyle w:val="FontStyle19"/>
        </w:rPr>
        <w:t xml:space="preserve"> odstoupení provedou</w:t>
      </w:r>
      <w:r w:rsidR="00536496" w:rsidRPr="000063B1">
        <w:rPr>
          <w:rStyle w:val="FontStyle19"/>
        </w:rPr>
        <w:t xml:space="preserve"> obě strany písemné vypořádání závazků, plynoucích z této smlouvy o dílo.</w:t>
      </w:r>
    </w:p>
    <w:p w14:paraId="3D3983BE" w14:textId="77777777" w:rsidR="009A7FA3" w:rsidRPr="000063B1" w:rsidRDefault="009A7FA3" w:rsidP="009A7FA3">
      <w:pPr>
        <w:pStyle w:val="Odstavecseseznamem"/>
        <w:ind w:left="0"/>
        <w:rPr>
          <w:rStyle w:val="FontStyle19"/>
        </w:rPr>
      </w:pPr>
    </w:p>
    <w:p w14:paraId="3D3983BF" w14:textId="1DA3A468" w:rsidR="00536496" w:rsidRDefault="00536496" w:rsidP="009A7FA3">
      <w:pPr>
        <w:pStyle w:val="Style6"/>
        <w:widowControl/>
        <w:numPr>
          <w:ilvl w:val="0"/>
          <w:numId w:val="21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Smluvní strana, která důvodné odstoupení od smlouvy zapříčinila</w:t>
      </w:r>
      <w:r w:rsidR="00C40EA1">
        <w:rPr>
          <w:rStyle w:val="FontStyle19"/>
        </w:rPr>
        <w:t>,</w:t>
      </w:r>
      <w:r w:rsidRPr="000063B1">
        <w:rPr>
          <w:rStyle w:val="FontStyle19"/>
        </w:rPr>
        <w:t xml:space="preserve"> je povinna uhradit druhé straně veškeré náklady, které jí v souvislosti s platným odstoupením </w:t>
      </w:r>
      <w:proofErr w:type="gramStart"/>
      <w:r w:rsidRPr="000063B1">
        <w:rPr>
          <w:rStyle w:val="FontStyle19"/>
        </w:rPr>
        <w:t>vznikly</w:t>
      </w:r>
      <w:proofErr w:type="gramEnd"/>
      <w:r w:rsidR="008A4358">
        <w:rPr>
          <w:rStyle w:val="FontStyle19"/>
        </w:rPr>
        <w:t xml:space="preserve"> </w:t>
      </w:r>
      <w:r w:rsidRPr="000063B1">
        <w:rPr>
          <w:rStyle w:val="FontStyle19"/>
        </w:rPr>
        <w:t xml:space="preserve">a navíc zaplatit i smluvní pokutu ve výši </w:t>
      </w:r>
      <w:r w:rsidR="00B31D64">
        <w:rPr>
          <w:rStyle w:val="FontStyle19"/>
        </w:rPr>
        <w:t>2</w:t>
      </w:r>
      <w:r w:rsidRPr="000063B1">
        <w:rPr>
          <w:rStyle w:val="FontStyle19"/>
        </w:rPr>
        <w:t xml:space="preserve"> % ze sjednané ceny díla.</w:t>
      </w:r>
    </w:p>
    <w:p w14:paraId="29E6E1C1" w14:textId="77777777" w:rsidR="002C61C6" w:rsidRPr="000063B1" w:rsidRDefault="002C61C6" w:rsidP="002C61C6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C2" w14:textId="77777777" w:rsidR="00536496" w:rsidRPr="000063B1" w:rsidRDefault="009A7FA3" w:rsidP="00AC6046">
      <w:pPr>
        <w:pStyle w:val="Style9"/>
        <w:widowControl/>
        <w:spacing w:before="58" w:line="240" w:lineRule="auto"/>
        <w:ind w:left="4032" w:hanging="4032"/>
        <w:jc w:val="center"/>
        <w:rPr>
          <w:b/>
          <w:bCs/>
          <w:sz w:val="22"/>
          <w:szCs w:val="22"/>
        </w:rPr>
      </w:pPr>
      <w:r w:rsidRPr="000063B1">
        <w:rPr>
          <w:rStyle w:val="FontStyle17"/>
        </w:rPr>
        <w:t>Článek X</w:t>
      </w:r>
      <w:r w:rsidR="00475F03" w:rsidRPr="000063B1">
        <w:rPr>
          <w:rStyle w:val="FontStyle17"/>
        </w:rPr>
        <w:t>I.</w:t>
      </w:r>
    </w:p>
    <w:p w14:paraId="3D3983C3" w14:textId="77777777" w:rsidR="00536496" w:rsidRPr="000063B1" w:rsidRDefault="009A7FA3" w:rsidP="00475F03">
      <w:pPr>
        <w:pStyle w:val="Style9"/>
        <w:widowControl/>
        <w:spacing w:before="41" w:line="240" w:lineRule="auto"/>
        <w:jc w:val="center"/>
        <w:rPr>
          <w:rStyle w:val="FontStyle17"/>
        </w:rPr>
      </w:pPr>
      <w:r w:rsidRPr="000063B1">
        <w:rPr>
          <w:rStyle w:val="FontStyle17"/>
        </w:rPr>
        <w:t>Smluvní podmínky provádění díla</w:t>
      </w:r>
    </w:p>
    <w:p w14:paraId="3D3983C4" w14:textId="77777777" w:rsidR="00536496" w:rsidRPr="000063B1" w:rsidRDefault="00536496">
      <w:pPr>
        <w:pStyle w:val="Style11"/>
        <w:widowControl/>
        <w:spacing w:line="240" w:lineRule="exact"/>
        <w:rPr>
          <w:sz w:val="20"/>
          <w:szCs w:val="20"/>
        </w:rPr>
      </w:pPr>
    </w:p>
    <w:p w14:paraId="3D3983C5" w14:textId="77777777" w:rsidR="00E332AD" w:rsidRPr="000063B1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 se zavazuje odevzdat </w:t>
      </w: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li k provede</w:t>
      </w:r>
      <w:r w:rsidR="009A7FA3" w:rsidRPr="000063B1">
        <w:rPr>
          <w:rStyle w:val="FontStyle19"/>
        </w:rPr>
        <w:t xml:space="preserve">ní díla staveniště zbavené práv </w:t>
      </w:r>
      <w:r w:rsidR="00536496" w:rsidRPr="000063B1">
        <w:rPr>
          <w:rStyle w:val="FontStyle19"/>
        </w:rPr>
        <w:t>třetích osob, v souladu s podmínkami projektové dok</w:t>
      </w:r>
      <w:r w:rsidR="009A7FA3" w:rsidRPr="000063B1">
        <w:rPr>
          <w:rStyle w:val="FontStyle19"/>
        </w:rPr>
        <w:t xml:space="preserve">umentace. </w:t>
      </w:r>
      <w:r w:rsidRPr="000063B1">
        <w:rPr>
          <w:rStyle w:val="FontStyle19"/>
        </w:rPr>
        <w:t>Objednatel</w:t>
      </w:r>
      <w:r w:rsidR="009A7FA3" w:rsidRPr="000063B1">
        <w:rPr>
          <w:rStyle w:val="FontStyle19"/>
        </w:rPr>
        <w:t xml:space="preserve"> je povinen </w:t>
      </w:r>
      <w:r w:rsidR="00536496" w:rsidRPr="000063B1">
        <w:rPr>
          <w:rStyle w:val="FontStyle19"/>
        </w:rPr>
        <w:t xml:space="preserve">odevzdat staveniště vyklizené tak, aby </w:t>
      </w: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 na něm</w:t>
      </w:r>
      <w:r w:rsidR="009A7FA3" w:rsidRPr="000063B1">
        <w:rPr>
          <w:rStyle w:val="FontStyle19"/>
        </w:rPr>
        <w:t xml:space="preserve"> mohl začít s pracemi v souladu </w:t>
      </w:r>
      <w:r w:rsidR="00536496" w:rsidRPr="000063B1">
        <w:rPr>
          <w:rStyle w:val="FontStyle19"/>
        </w:rPr>
        <w:t>s projektovou dokumentací a s podmínkami smlouvy, tzn. s napojovacím bodem el. proudu a vody</w:t>
      </w:r>
      <w:r w:rsidR="00134667" w:rsidRPr="001213A7">
        <w:rPr>
          <w:rStyle w:val="FontStyle19"/>
        </w:rPr>
        <w:t xml:space="preserve">, </w:t>
      </w:r>
      <w:r w:rsidR="00134667" w:rsidRPr="001213A7">
        <w:rPr>
          <w:sz w:val="22"/>
          <w:szCs w:val="22"/>
        </w:rPr>
        <w:t>náklady za média hradí Objednatel.</w:t>
      </w:r>
      <w:r w:rsidR="00134667">
        <w:rPr>
          <w:rStyle w:val="FontStyle19"/>
        </w:rPr>
        <w:t xml:space="preserve"> </w:t>
      </w:r>
      <w:r w:rsidR="00536496" w:rsidRPr="000063B1">
        <w:rPr>
          <w:rStyle w:val="FontStyle19"/>
        </w:rPr>
        <w:t xml:space="preserve"> O předání a převzetí staveniště bude sepsán zápis s uvedením data převzetí. Nebezpečí škody na věcech umístěných </w:t>
      </w:r>
      <w:r w:rsidR="009A7FA3" w:rsidRPr="000063B1">
        <w:rPr>
          <w:rStyle w:val="FontStyle19"/>
        </w:rPr>
        <w:t xml:space="preserve">na staveništi, nese </w:t>
      </w:r>
      <w:r w:rsidRPr="000063B1">
        <w:rPr>
          <w:rStyle w:val="FontStyle19"/>
        </w:rPr>
        <w:t>Zhotovite</w:t>
      </w:r>
      <w:r w:rsidR="009A7FA3" w:rsidRPr="000063B1">
        <w:rPr>
          <w:rStyle w:val="FontStyle19"/>
        </w:rPr>
        <w:t>l.</w:t>
      </w:r>
    </w:p>
    <w:p w14:paraId="3D3983C6" w14:textId="77777777" w:rsidR="00E332AD" w:rsidRPr="000063B1" w:rsidRDefault="00E332AD" w:rsidP="00E332AD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C7" w14:textId="547CF559" w:rsidR="00E332AD" w:rsidRPr="000063B1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1213A7">
        <w:rPr>
          <w:rStyle w:val="FontStyle19"/>
        </w:rPr>
        <w:t>Objednatel</w:t>
      </w:r>
      <w:r w:rsidR="00536496" w:rsidRPr="001213A7">
        <w:rPr>
          <w:rStyle w:val="FontStyle19"/>
        </w:rPr>
        <w:t xml:space="preserve"> předá </w:t>
      </w:r>
      <w:r w:rsidRPr="001213A7">
        <w:rPr>
          <w:rStyle w:val="FontStyle19"/>
        </w:rPr>
        <w:t>Zhotovite</w:t>
      </w:r>
      <w:r w:rsidR="00536496" w:rsidRPr="001213A7">
        <w:rPr>
          <w:rStyle w:val="FontStyle19"/>
        </w:rPr>
        <w:t xml:space="preserve">li v terénu </w:t>
      </w:r>
      <w:r w:rsidR="00740922">
        <w:rPr>
          <w:rStyle w:val="FontStyle19"/>
        </w:rPr>
        <w:t xml:space="preserve">vytyčení </w:t>
      </w:r>
      <w:r w:rsidR="00536496" w:rsidRPr="001213A7">
        <w:rPr>
          <w:rStyle w:val="FontStyle19"/>
        </w:rPr>
        <w:t>všech inženýrských sítí pod zemí, na povrchu a nad zemí v prostoru stave</w:t>
      </w:r>
      <w:r w:rsidR="009A7FA3" w:rsidRPr="001213A7">
        <w:rPr>
          <w:rStyle w:val="FontStyle19"/>
        </w:rPr>
        <w:t xml:space="preserve">niště, nejpozději do </w:t>
      </w:r>
      <w:r w:rsidR="00946FE4">
        <w:rPr>
          <w:rStyle w:val="FontStyle19"/>
        </w:rPr>
        <w:t>data předání a převzetí staveniště</w:t>
      </w:r>
      <w:r w:rsidR="00536496" w:rsidRPr="001213A7">
        <w:rPr>
          <w:rStyle w:val="FontStyle19"/>
        </w:rPr>
        <w:t>.</w:t>
      </w:r>
      <w:r w:rsidR="00536496" w:rsidRPr="000063B1">
        <w:rPr>
          <w:rStyle w:val="FontStyle19"/>
        </w:rPr>
        <w:t xml:space="preserve"> </w:t>
      </w:r>
      <w:r w:rsidRPr="000063B1">
        <w:rPr>
          <w:rStyle w:val="FontStyle19"/>
        </w:rPr>
        <w:t>Objednatel</w:t>
      </w:r>
      <w:r w:rsidR="009A7FA3" w:rsidRPr="000063B1">
        <w:rPr>
          <w:rStyle w:val="FontStyle19"/>
        </w:rPr>
        <w:t xml:space="preserve"> zodpovídá za škody vzniklé </w:t>
      </w:r>
      <w:r w:rsidR="00536496" w:rsidRPr="000063B1">
        <w:rPr>
          <w:rStyle w:val="FontStyle19"/>
        </w:rPr>
        <w:t xml:space="preserve">činností </w:t>
      </w:r>
      <w:r w:rsidRPr="000063B1">
        <w:rPr>
          <w:rStyle w:val="FontStyle19"/>
        </w:rPr>
        <w:t>Zhotovite</w:t>
      </w:r>
      <w:r w:rsidR="009A7FA3" w:rsidRPr="000063B1">
        <w:rPr>
          <w:rStyle w:val="FontStyle19"/>
        </w:rPr>
        <w:t xml:space="preserve">le v důsledku neúplného </w:t>
      </w:r>
      <w:r w:rsidR="00536496" w:rsidRPr="000063B1">
        <w:rPr>
          <w:rStyle w:val="FontStyle19"/>
        </w:rPr>
        <w:t>nebo nepř</w:t>
      </w:r>
      <w:r w:rsidR="009A7FA3" w:rsidRPr="000063B1">
        <w:rPr>
          <w:rStyle w:val="FontStyle19"/>
        </w:rPr>
        <w:t xml:space="preserve">esného vytýčení uvedených sítí. </w:t>
      </w:r>
    </w:p>
    <w:p w14:paraId="3D3983C8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C9" w14:textId="77777777" w:rsidR="00E332AD" w:rsidRPr="000063B1" w:rsidRDefault="009A7FA3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Na staveni</w:t>
      </w:r>
      <w:r w:rsidR="00536496" w:rsidRPr="000063B1">
        <w:rPr>
          <w:rStyle w:val="FontStyle19"/>
        </w:rPr>
        <w:t xml:space="preserve">ště mohou vstupovat pouze pověření pracovníci </w:t>
      </w:r>
      <w:r w:rsidR="005B359F" w:rsidRPr="000063B1">
        <w:rPr>
          <w:rStyle w:val="FontStyle19"/>
        </w:rPr>
        <w:t>Zhotovite</w:t>
      </w:r>
      <w:r w:rsidR="00536496" w:rsidRPr="000063B1">
        <w:rPr>
          <w:rStyle w:val="FontStyle19"/>
        </w:rPr>
        <w:t xml:space="preserve">le. Pracovníci </w:t>
      </w:r>
      <w:r w:rsidR="005B359F"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e mohou vstupovat na pracoviště souběžně s pracovníky </w:t>
      </w:r>
      <w:r w:rsidR="005B359F" w:rsidRPr="000063B1">
        <w:rPr>
          <w:rStyle w:val="FontStyle19"/>
        </w:rPr>
        <w:t>Zhotovite</w:t>
      </w:r>
      <w:r w:rsidR="00536496" w:rsidRPr="000063B1">
        <w:rPr>
          <w:rStyle w:val="FontStyle19"/>
        </w:rPr>
        <w:t xml:space="preserve">le tam, kde z provozních důvodů nelze provoz </w:t>
      </w:r>
      <w:r w:rsidR="005B359F"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e přerušit či zabezpečit jinak. Podmínky součinnosti pracovníků </w:t>
      </w:r>
      <w:r w:rsidR="005B359F"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e a </w:t>
      </w:r>
      <w:r w:rsidR="005B359F"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le na těchto částech díla budou dohodnuty písemně v zápise ve stavebním deníku.</w:t>
      </w:r>
    </w:p>
    <w:p w14:paraId="3D3983CA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CB" w14:textId="77777777" w:rsidR="00E332AD" w:rsidRPr="000063B1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 odpovídá za pořádek a čistotu na pracovišti. Dále je povinen odstraňovat na své náklady odpady a nečistoty, případné škody vzniklé jeho činností.</w:t>
      </w:r>
    </w:p>
    <w:p w14:paraId="3D3983CC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CD" w14:textId="77777777" w:rsidR="00497FA5" w:rsidRPr="000063B1" w:rsidRDefault="00497FA5" w:rsidP="00497FA5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Na základě dohody smluvních stran budou konány kontrolní dny (KD).  Termín KD (den a čas konání) bude předem zapisován do stavebního deníku, nebo do zápisu z kontrolních dnů. Kontrolních dnů se účastní zástupci Objednatele, Zhotovitele, případně i vybraní subdodavatelé. Z kontrolního dne bude vyhotovován zápis vypracovávaný zástupcem Zhotovitele. Zápis z kontrolního dne podepisují všichni zúčastnění. Závěry z kontrolního dne jsou pro Objednatele i Zhotovitele závazné, avšak za žádných okolností nemohou měnit či doplňovat ustanovení této Smlouvy o dílo.</w:t>
      </w:r>
    </w:p>
    <w:p w14:paraId="3D3983CE" w14:textId="77777777" w:rsidR="00497FA5" w:rsidRPr="000063B1" w:rsidRDefault="00497FA5" w:rsidP="00497FA5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CF" w14:textId="7F2A9BE3" w:rsidR="00E332AD" w:rsidRPr="000063B1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lastRenderedPageBreak/>
        <w:t>Zhotovite</w:t>
      </w:r>
      <w:r w:rsidR="00536496" w:rsidRPr="000063B1">
        <w:rPr>
          <w:rStyle w:val="FontStyle19"/>
        </w:rPr>
        <w:t xml:space="preserve">l se zavazuje vyzvat </w:t>
      </w:r>
      <w:r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>e k prověření všech prací, které mají být podle popisu v dokumentaci zakryty</w:t>
      </w:r>
      <w:r w:rsidR="00D05437">
        <w:rPr>
          <w:rStyle w:val="FontStyle19"/>
        </w:rPr>
        <w:t>, a to</w:t>
      </w:r>
      <w:r w:rsidR="00536496" w:rsidRPr="000063B1">
        <w:rPr>
          <w:rStyle w:val="FontStyle19"/>
        </w:rPr>
        <w:t xml:space="preserve"> nejméně 3 dny před zakrytím.</w:t>
      </w:r>
    </w:p>
    <w:p w14:paraId="3D3983D0" w14:textId="77777777" w:rsidR="00E332AD" w:rsidRDefault="00E332AD" w:rsidP="00E332AD">
      <w:pPr>
        <w:pStyle w:val="Odstavecseseznamem"/>
        <w:rPr>
          <w:rStyle w:val="FontStyle19"/>
        </w:rPr>
      </w:pPr>
    </w:p>
    <w:p w14:paraId="3D3983D1" w14:textId="77777777" w:rsidR="000B7B26" w:rsidRPr="000063B1" w:rsidRDefault="009A7FA3" w:rsidP="000B7B26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O</w:t>
      </w:r>
      <w:r w:rsidR="00536496">
        <w:rPr>
          <w:rStyle w:val="FontStyle19"/>
        </w:rPr>
        <w:t xml:space="preserve">právněný zástupce </w:t>
      </w:r>
      <w:r w:rsidR="005B359F">
        <w:rPr>
          <w:rStyle w:val="FontStyle19"/>
        </w:rPr>
        <w:t>Zhotovite</w:t>
      </w:r>
      <w:r w:rsidR="00536496">
        <w:rPr>
          <w:rStyle w:val="FontStyle19"/>
        </w:rPr>
        <w:t xml:space="preserve">le zanese veškeré důležité údaje o průběhu prací do stavebního deníku s připojeným datem a podpisem. Do stavebního deníku se zaznamenávají všechny podstatné skutečnosti o průběhu stavby. Pověřený pracovník </w:t>
      </w:r>
      <w:r w:rsidR="005B359F">
        <w:rPr>
          <w:rStyle w:val="FontStyle19"/>
        </w:rPr>
        <w:t>Objednatel</w:t>
      </w:r>
      <w:r w:rsidR="00536496">
        <w:rPr>
          <w:rStyle w:val="FontStyle19"/>
        </w:rPr>
        <w:t xml:space="preserve">e je oprávněn do stavebního deníku kdykoliv nahlédnout a </w:t>
      </w:r>
      <w:r w:rsidR="00536496" w:rsidRPr="000063B1">
        <w:rPr>
          <w:rStyle w:val="FontStyle19"/>
        </w:rPr>
        <w:t>průběžně zapisovat své připomínky. Případné rozpory budou ve lhůtě 7 dnů řešit osoby oprávněné jednat za smluvní strany ve věcech této smlouvy. Pouze tyto osoby mohou také záp</w:t>
      </w:r>
      <w:r w:rsidRPr="000063B1">
        <w:rPr>
          <w:rStyle w:val="FontStyle19"/>
        </w:rPr>
        <w:t xml:space="preserve">isy ve stavebním deníku měnit. </w:t>
      </w:r>
      <w:r w:rsidR="00536496" w:rsidRPr="000063B1">
        <w:rPr>
          <w:rStyle w:val="FontStyle19"/>
        </w:rPr>
        <w:t>Je zakázáno v deníku přepisovat, škrtat a nelze z něj vytrhávat jednotlivé stránky. Vedení deníku končí dnem odstranění posled</w:t>
      </w:r>
      <w:r w:rsidR="00E332AD" w:rsidRPr="000063B1">
        <w:rPr>
          <w:rStyle w:val="FontStyle19"/>
        </w:rPr>
        <w:t xml:space="preserve">ní vady oznámené </w:t>
      </w:r>
      <w:r w:rsidR="00536496" w:rsidRPr="000063B1">
        <w:rPr>
          <w:rStyle w:val="FontStyle19"/>
        </w:rPr>
        <w:t>v zá</w:t>
      </w:r>
      <w:r w:rsidR="00E332AD" w:rsidRPr="000063B1">
        <w:rPr>
          <w:rStyle w:val="FontStyle19"/>
        </w:rPr>
        <w:t>pise o předání a převzetí předmětu díla</w:t>
      </w:r>
      <w:r w:rsidR="00536496" w:rsidRPr="000063B1">
        <w:rPr>
          <w:rStyle w:val="FontStyle19"/>
        </w:rPr>
        <w:t xml:space="preserve">. Potřebnou dokumentaci, vyžadovanou z hlediska závazných předpisů týkajících se prací prováděných </w:t>
      </w:r>
      <w:r w:rsidR="005B359F"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le</w:t>
      </w:r>
      <w:r w:rsidR="00E332AD" w:rsidRPr="000063B1">
        <w:rPr>
          <w:rStyle w:val="FontStyle19"/>
        </w:rPr>
        <w:t xml:space="preserve">m vede </w:t>
      </w:r>
      <w:r w:rsidR="005B359F" w:rsidRPr="000063B1">
        <w:rPr>
          <w:rStyle w:val="FontStyle19"/>
        </w:rPr>
        <w:t>Zhotovite</w:t>
      </w:r>
      <w:r w:rsidR="00E332AD" w:rsidRPr="000063B1">
        <w:rPr>
          <w:rStyle w:val="FontStyle19"/>
        </w:rPr>
        <w:t>l, který za ni odpovídá a předkládá ji</w:t>
      </w:r>
      <w:r w:rsidR="00536496" w:rsidRPr="000063B1">
        <w:rPr>
          <w:rStyle w:val="FontStyle19"/>
        </w:rPr>
        <w:t xml:space="preserve"> při kontrolních dnech k nahlédnutí </w:t>
      </w:r>
      <w:r w:rsidR="005B359F"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>i.</w:t>
      </w:r>
    </w:p>
    <w:p w14:paraId="3D3983D2" w14:textId="77777777" w:rsidR="000B7B26" w:rsidRPr="000063B1" w:rsidRDefault="000B7B26" w:rsidP="000B7B26">
      <w:pPr>
        <w:pStyle w:val="Odstavecseseznamem"/>
        <w:rPr>
          <w:rStyle w:val="FontStyle19"/>
        </w:rPr>
      </w:pPr>
    </w:p>
    <w:p w14:paraId="3D3983D4" w14:textId="255D85D9" w:rsidR="00E332AD" w:rsidRPr="000063B1" w:rsidRDefault="00AC6046" w:rsidP="00A560EF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Nebezpečí škody na zhotovovaném díle nese Zhotovitel, a to až do oboustranného potvrzení protokolu o předání dokončeného díla</w:t>
      </w:r>
      <w:r w:rsidR="00575FBE">
        <w:rPr>
          <w:rStyle w:val="FontStyle19"/>
        </w:rPr>
        <w:t>.</w:t>
      </w:r>
    </w:p>
    <w:p w14:paraId="3D3983D5" w14:textId="77777777" w:rsidR="00E332AD" w:rsidRPr="000063B1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 je oprávněn prostřednictvím svých pověřených pracovníků provádět průběžnou kontrolu díla.</w:t>
      </w:r>
    </w:p>
    <w:p w14:paraId="3D3983D6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D7" w14:textId="77777777" w:rsidR="00E332AD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Objednatel</w:t>
      </w:r>
      <w:r w:rsidR="00536496">
        <w:rPr>
          <w:rStyle w:val="FontStyle19"/>
        </w:rPr>
        <w:t xml:space="preserve"> umožní</w:t>
      </w:r>
      <w:r w:rsidR="009A7FA3">
        <w:rPr>
          <w:rStyle w:val="FontStyle19"/>
        </w:rPr>
        <w:t xml:space="preserve"> </w:t>
      </w:r>
      <w:r>
        <w:rPr>
          <w:rStyle w:val="FontStyle19"/>
        </w:rPr>
        <w:t>Zhotovite</w:t>
      </w:r>
      <w:r w:rsidR="00536496">
        <w:rPr>
          <w:rStyle w:val="FontStyle19"/>
        </w:rPr>
        <w:t>li bez</w:t>
      </w:r>
      <w:r w:rsidR="009A7FA3">
        <w:rPr>
          <w:rStyle w:val="FontStyle19"/>
        </w:rPr>
        <w:t>ú</w:t>
      </w:r>
      <w:r w:rsidR="00536496">
        <w:rPr>
          <w:rStyle w:val="FontStyle19"/>
        </w:rPr>
        <w:t>platné užívání ploch pro</w:t>
      </w:r>
      <w:r w:rsidR="009A7FA3">
        <w:rPr>
          <w:rStyle w:val="FontStyle19"/>
        </w:rPr>
        <w:t xml:space="preserve"> skladování materiálů a výrobků určených pro potřeby </w:t>
      </w:r>
      <w:r w:rsidR="003406E1">
        <w:rPr>
          <w:rStyle w:val="FontStyle19"/>
        </w:rPr>
        <w:t>provedení díla</w:t>
      </w:r>
      <w:r w:rsidR="00536496">
        <w:rPr>
          <w:rStyle w:val="FontStyle19"/>
        </w:rPr>
        <w:t xml:space="preserve"> a vybudování </w:t>
      </w:r>
      <w:r w:rsidR="003406E1">
        <w:rPr>
          <w:rStyle w:val="FontStyle19"/>
        </w:rPr>
        <w:t>nezbytného zařízení staveniště</w:t>
      </w:r>
      <w:r w:rsidR="00536496">
        <w:rPr>
          <w:rStyle w:val="FontStyle19"/>
        </w:rPr>
        <w:t xml:space="preserve">. Zařízení staveniště si zabezpečuje </w:t>
      </w:r>
      <w:r>
        <w:rPr>
          <w:rStyle w:val="FontStyle19"/>
        </w:rPr>
        <w:t>Zhotovite</w:t>
      </w:r>
      <w:r w:rsidR="00536496">
        <w:rPr>
          <w:rStyle w:val="FontStyle19"/>
        </w:rPr>
        <w:t>l sám a jeho cena je součástí díla. Sklá</w:t>
      </w:r>
      <w:r w:rsidR="009A7FA3">
        <w:rPr>
          <w:rStyle w:val="FontStyle19"/>
        </w:rPr>
        <w:t xml:space="preserve">dku na vybouraný a </w:t>
      </w:r>
      <w:r w:rsidR="00536496">
        <w:rPr>
          <w:rStyle w:val="FontStyle19"/>
        </w:rPr>
        <w:t xml:space="preserve">odpadový materiál ze stavby bezplatně poskytne </w:t>
      </w:r>
      <w:r>
        <w:rPr>
          <w:rStyle w:val="FontStyle19"/>
        </w:rPr>
        <w:t>Objednatel</w:t>
      </w:r>
      <w:r w:rsidR="009A7FA3">
        <w:rPr>
          <w:rStyle w:val="FontStyle19"/>
        </w:rPr>
        <w:t xml:space="preserve"> do </w:t>
      </w:r>
      <w:r w:rsidR="003406E1">
        <w:rPr>
          <w:rStyle w:val="FontStyle19"/>
        </w:rPr>
        <w:t xml:space="preserve">100 </w:t>
      </w:r>
      <w:r w:rsidR="009A7FA3">
        <w:rPr>
          <w:rStyle w:val="FontStyle19"/>
        </w:rPr>
        <w:t>m od staveniště.</w:t>
      </w:r>
    </w:p>
    <w:p w14:paraId="3D3983D8" w14:textId="77777777" w:rsidR="00E332AD" w:rsidRDefault="00E332AD" w:rsidP="00E332AD">
      <w:pPr>
        <w:pStyle w:val="Odstavecseseznamem"/>
        <w:rPr>
          <w:rStyle w:val="FontStyle19"/>
        </w:rPr>
      </w:pPr>
    </w:p>
    <w:p w14:paraId="3D3983D9" w14:textId="77777777" w:rsidR="00E332AD" w:rsidRDefault="005B359F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Objednatel</w:t>
      </w:r>
      <w:r w:rsidR="00536496">
        <w:rPr>
          <w:rStyle w:val="FontStyle19"/>
        </w:rPr>
        <w:t xml:space="preserve"> se zavazuje, že umožní po předání dí</w:t>
      </w:r>
      <w:r w:rsidR="009A7FA3">
        <w:rPr>
          <w:rStyle w:val="FontStyle19"/>
        </w:rPr>
        <w:t xml:space="preserve">la </w:t>
      </w:r>
      <w:r>
        <w:rPr>
          <w:rStyle w:val="FontStyle19"/>
        </w:rPr>
        <w:t>Zhotovite</w:t>
      </w:r>
      <w:r w:rsidR="009A7FA3">
        <w:rPr>
          <w:rStyle w:val="FontStyle19"/>
        </w:rPr>
        <w:t xml:space="preserve">li přístup do svých </w:t>
      </w:r>
      <w:r w:rsidR="00536496">
        <w:rPr>
          <w:rStyle w:val="FontStyle19"/>
        </w:rPr>
        <w:t>prostor za účelem případných oprav díla či za účelem odstranění nedodělků díla.</w:t>
      </w:r>
    </w:p>
    <w:p w14:paraId="3D3983DA" w14:textId="77777777" w:rsidR="00E332AD" w:rsidRDefault="00E332AD" w:rsidP="00E332AD">
      <w:pPr>
        <w:pStyle w:val="Odstavecseseznamem"/>
        <w:rPr>
          <w:rStyle w:val="FontStyle19"/>
        </w:rPr>
      </w:pPr>
    </w:p>
    <w:p w14:paraId="3D3983DB" w14:textId="77777777" w:rsidR="00E332AD" w:rsidRPr="000063B1" w:rsidRDefault="00536496" w:rsidP="00E332AD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 xml:space="preserve">Dodržení doby plnění ze strany </w:t>
      </w:r>
      <w:r w:rsidR="005B359F">
        <w:rPr>
          <w:rStyle w:val="FontStyle19"/>
        </w:rPr>
        <w:t>Zhotovite</w:t>
      </w:r>
      <w:r>
        <w:rPr>
          <w:rStyle w:val="FontStyle19"/>
        </w:rPr>
        <w:t>le je závisl</w:t>
      </w:r>
      <w:r w:rsidR="009A7FA3">
        <w:rPr>
          <w:rStyle w:val="FontStyle19"/>
        </w:rPr>
        <w:t xml:space="preserve">é na řádné a včasné součinnosti </w:t>
      </w:r>
      <w:r w:rsidR="005B359F">
        <w:rPr>
          <w:rStyle w:val="FontStyle19"/>
        </w:rPr>
        <w:t>Objednatel</w:t>
      </w:r>
      <w:r>
        <w:rPr>
          <w:rStyle w:val="FontStyle19"/>
        </w:rPr>
        <w:t>e, dohodnuté v této smlouvě. Po dobu pro</w:t>
      </w:r>
      <w:r w:rsidR="009A7FA3">
        <w:rPr>
          <w:rStyle w:val="FontStyle19"/>
        </w:rPr>
        <w:t xml:space="preserve">dlení </w:t>
      </w:r>
      <w:r w:rsidR="005B359F">
        <w:rPr>
          <w:rStyle w:val="FontStyle19"/>
        </w:rPr>
        <w:t>Objednatel</w:t>
      </w:r>
      <w:r w:rsidR="009A7FA3">
        <w:rPr>
          <w:rStyle w:val="FontStyle19"/>
        </w:rPr>
        <w:t xml:space="preserve">e s poskytnutím </w:t>
      </w:r>
      <w:r>
        <w:rPr>
          <w:rStyle w:val="FontStyle19"/>
        </w:rPr>
        <w:t xml:space="preserve">součinnosti není </w:t>
      </w:r>
      <w:r w:rsidR="005B359F">
        <w:rPr>
          <w:rStyle w:val="FontStyle19"/>
        </w:rPr>
        <w:t>Zhotovite</w:t>
      </w:r>
      <w:r>
        <w:rPr>
          <w:rStyle w:val="FontStyle19"/>
        </w:rPr>
        <w:t xml:space="preserve">l v </w:t>
      </w:r>
      <w:r w:rsidRPr="000063B1">
        <w:rPr>
          <w:rStyle w:val="FontStyle19"/>
        </w:rPr>
        <w:t>prodlení se splněním smluvního závazku. V příp</w:t>
      </w:r>
      <w:r w:rsidR="009A7FA3" w:rsidRPr="000063B1">
        <w:rPr>
          <w:rStyle w:val="FontStyle19"/>
        </w:rPr>
        <w:t xml:space="preserve">adě prodlení </w:t>
      </w:r>
      <w:r w:rsidRPr="000063B1">
        <w:rPr>
          <w:rStyle w:val="FontStyle19"/>
        </w:rPr>
        <w:t>platby o více než 1</w:t>
      </w:r>
      <w:r w:rsidR="003406E1">
        <w:rPr>
          <w:rStyle w:val="FontStyle19"/>
        </w:rPr>
        <w:t>5</w:t>
      </w:r>
      <w:r w:rsidRPr="000063B1">
        <w:rPr>
          <w:rStyle w:val="FontStyle19"/>
        </w:rPr>
        <w:t xml:space="preserve"> dnů po splatnosti vystavené faktury, je </w:t>
      </w:r>
      <w:r w:rsidR="005B359F" w:rsidRPr="000063B1">
        <w:rPr>
          <w:rStyle w:val="FontStyle19"/>
        </w:rPr>
        <w:t>Zhotovite</w:t>
      </w:r>
      <w:r w:rsidR="009A7FA3" w:rsidRPr="000063B1">
        <w:rPr>
          <w:rStyle w:val="FontStyle19"/>
        </w:rPr>
        <w:t xml:space="preserve">l oprávněn práce přerušit </w:t>
      </w:r>
      <w:r w:rsidRPr="000063B1">
        <w:rPr>
          <w:rStyle w:val="FontStyle19"/>
        </w:rPr>
        <w:t xml:space="preserve">a návazně posunout termín dokončení díla o dobu prodlevy platby </w:t>
      </w:r>
      <w:r w:rsidR="005B359F" w:rsidRPr="000063B1">
        <w:rPr>
          <w:rStyle w:val="FontStyle19"/>
        </w:rPr>
        <w:t>Objednatel</w:t>
      </w:r>
      <w:r w:rsidRPr="000063B1">
        <w:rPr>
          <w:rStyle w:val="FontStyle19"/>
        </w:rPr>
        <w:t>e.</w:t>
      </w:r>
    </w:p>
    <w:p w14:paraId="3D3983DC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DD" w14:textId="77777777" w:rsidR="00536496" w:rsidRDefault="005B359F" w:rsidP="009A7FA3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 odpovídá za bezpečnost a ochranu zdraví vlastních pracovníků,</w:t>
      </w:r>
      <w:r w:rsidR="00E332AD" w:rsidRPr="000063B1">
        <w:rPr>
          <w:rStyle w:val="FontStyle19"/>
        </w:rPr>
        <w:t xml:space="preserve"> pracovníků </w:t>
      </w:r>
      <w:r w:rsidR="00536496" w:rsidRPr="000063B1">
        <w:rPr>
          <w:rStyle w:val="FontStyle19"/>
        </w:rPr>
        <w:t xml:space="preserve">svých subdodavatelů. Pracovníky </w:t>
      </w: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le, subdodavat</w:t>
      </w:r>
      <w:r w:rsidR="00E332AD" w:rsidRPr="000063B1">
        <w:rPr>
          <w:rStyle w:val="FontStyle19"/>
        </w:rPr>
        <w:t xml:space="preserve">elů i </w:t>
      </w:r>
      <w:r w:rsidRPr="000063B1">
        <w:rPr>
          <w:rStyle w:val="FontStyle19"/>
        </w:rPr>
        <w:t>Objednatel</w:t>
      </w:r>
      <w:r w:rsidR="00E332AD" w:rsidRPr="000063B1">
        <w:rPr>
          <w:rStyle w:val="FontStyle19"/>
        </w:rPr>
        <w:t xml:space="preserve">e se </w:t>
      </w:r>
      <w:r w:rsidRPr="000063B1">
        <w:rPr>
          <w:rStyle w:val="FontStyle19"/>
        </w:rPr>
        <w:t>Zhotovite</w:t>
      </w:r>
      <w:r w:rsidR="00E332AD" w:rsidRPr="000063B1">
        <w:rPr>
          <w:rStyle w:val="FontStyle19"/>
        </w:rPr>
        <w:t xml:space="preserve">l </w:t>
      </w:r>
      <w:r w:rsidR="00536496" w:rsidRPr="000063B1">
        <w:rPr>
          <w:rStyle w:val="FontStyle19"/>
        </w:rPr>
        <w:t>zavazuje seznámit v potřebném rozsahu i s riziky na pracovišti</w:t>
      </w:r>
      <w:r w:rsidR="00536496">
        <w:rPr>
          <w:rStyle w:val="FontStyle19"/>
        </w:rPr>
        <w:t xml:space="preserve"> prováděného </w:t>
      </w:r>
      <w:r>
        <w:rPr>
          <w:rStyle w:val="FontStyle19"/>
        </w:rPr>
        <w:t xml:space="preserve">Předmětu </w:t>
      </w:r>
      <w:r w:rsidR="00536496">
        <w:rPr>
          <w:rStyle w:val="FontStyle19"/>
        </w:rPr>
        <w:t>díla.</w:t>
      </w:r>
    </w:p>
    <w:p w14:paraId="3D3983DE" w14:textId="77777777" w:rsidR="001D7CCF" w:rsidRDefault="001D7CCF" w:rsidP="001D7CCF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DF" w14:textId="77777777" w:rsidR="0038627A" w:rsidRPr="00502169" w:rsidRDefault="0038627A" w:rsidP="009A7FA3">
      <w:pPr>
        <w:pStyle w:val="Style6"/>
        <w:widowControl/>
        <w:numPr>
          <w:ilvl w:val="0"/>
          <w:numId w:val="23"/>
        </w:numPr>
        <w:spacing w:before="26" w:line="259" w:lineRule="exact"/>
        <w:jc w:val="both"/>
        <w:rPr>
          <w:rStyle w:val="FontStyle19"/>
        </w:rPr>
      </w:pPr>
      <w:r w:rsidRPr="00502169">
        <w:rPr>
          <w:rStyle w:val="FontStyle19"/>
        </w:rPr>
        <w:t>Pro případ, že Objednatel neposkytne Zhotoviteli součinnost stanovenou touto smlouvou a obecně závaznými předpisy</w:t>
      </w:r>
      <w:r w:rsidR="001D7CCF" w:rsidRPr="00502169">
        <w:rPr>
          <w:rStyle w:val="FontStyle19"/>
        </w:rPr>
        <w:t>, prodlužuje se o dobu neposkytnutí součinnosti termín dokončení díla. Bude-li neposkytnutí součinnosti delší než 10 pracovních dní, je Zhotovitel oprávněn od smlouvy odstoupit.</w:t>
      </w:r>
    </w:p>
    <w:p w14:paraId="3D3983E0" w14:textId="196F76E4" w:rsidR="001D7CCF" w:rsidRDefault="001D7CCF" w:rsidP="001D7CCF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6430D122" w14:textId="77777777" w:rsidR="002C61C6" w:rsidRDefault="002C61C6" w:rsidP="001D7CCF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  <w:bookmarkStart w:id="0" w:name="_GoBack"/>
      <w:bookmarkEnd w:id="0"/>
    </w:p>
    <w:p w14:paraId="3D3983E3" w14:textId="77777777" w:rsidR="00536496" w:rsidRPr="00AC6046" w:rsidRDefault="00E332AD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  <w:b w:val="0"/>
          <w:bCs w:val="0"/>
        </w:rPr>
      </w:pPr>
      <w:r>
        <w:rPr>
          <w:rStyle w:val="FontStyle17"/>
        </w:rPr>
        <w:t>Článek XI</w:t>
      </w:r>
      <w:r w:rsidR="009A7FA3">
        <w:rPr>
          <w:rStyle w:val="FontStyle17"/>
        </w:rPr>
        <w:t>I.</w:t>
      </w:r>
    </w:p>
    <w:p w14:paraId="3D3983E4" w14:textId="77777777" w:rsidR="00536496" w:rsidRDefault="009A7FA3" w:rsidP="00AC6046">
      <w:pPr>
        <w:pStyle w:val="Style9"/>
        <w:widowControl/>
        <w:spacing w:before="58" w:line="240" w:lineRule="auto"/>
        <w:ind w:left="4032" w:hanging="4032"/>
        <w:jc w:val="center"/>
        <w:rPr>
          <w:rStyle w:val="FontStyle17"/>
        </w:rPr>
      </w:pPr>
      <w:r>
        <w:rPr>
          <w:rStyle w:val="FontStyle17"/>
        </w:rPr>
        <w:t>Závěrečná ustanovení</w:t>
      </w:r>
    </w:p>
    <w:p w14:paraId="3D3983E5" w14:textId="77777777" w:rsidR="00536496" w:rsidRDefault="00536496">
      <w:pPr>
        <w:pStyle w:val="Style6"/>
        <w:widowControl/>
        <w:spacing w:line="240" w:lineRule="exact"/>
        <w:rPr>
          <w:sz w:val="20"/>
          <w:szCs w:val="20"/>
        </w:rPr>
      </w:pPr>
    </w:p>
    <w:p w14:paraId="3D3983E6" w14:textId="77777777" w:rsidR="00E332AD" w:rsidRPr="000063B1" w:rsidRDefault="005B359F" w:rsidP="00E332AD">
      <w:pPr>
        <w:pStyle w:val="Style6"/>
        <w:widowControl/>
        <w:numPr>
          <w:ilvl w:val="0"/>
          <w:numId w:val="25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Objednatel</w:t>
      </w:r>
      <w:r w:rsidR="00536496" w:rsidRPr="000063B1">
        <w:rPr>
          <w:rStyle w:val="FontStyle19"/>
        </w:rPr>
        <w:t xml:space="preserve"> dává </w:t>
      </w: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 xml:space="preserve">li souhlas k tomu, aby </w:t>
      </w:r>
      <w:r w:rsidRPr="000063B1">
        <w:rPr>
          <w:rStyle w:val="FontStyle19"/>
        </w:rPr>
        <w:t>Zhotovite</w:t>
      </w:r>
      <w:r w:rsidR="00536496" w:rsidRPr="000063B1">
        <w:rPr>
          <w:rStyle w:val="FontStyle19"/>
        </w:rPr>
        <w:t>l použil fotografickou dokumentaci zhotoveného díla pro prezentaci vlastní činnosti ve svých propagačních materiálech včetně uvedení díla jako refere</w:t>
      </w:r>
      <w:r w:rsidR="00E332AD" w:rsidRPr="000063B1">
        <w:rPr>
          <w:rStyle w:val="FontStyle19"/>
        </w:rPr>
        <w:t>nční stavby ve veřejné soutěži.</w:t>
      </w:r>
    </w:p>
    <w:p w14:paraId="3D3983E7" w14:textId="77777777" w:rsidR="00AC6046" w:rsidRPr="000063B1" w:rsidRDefault="00AC6046" w:rsidP="00AC6046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E8" w14:textId="77777777" w:rsidR="002408D3" w:rsidRDefault="00AC6046" w:rsidP="00E332AD">
      <w:pPr>
        <w:pStyle w:val="Style6"/>
        <w:widowControl/>
        <w:numPr>
          <w:ilvl w:val="0"/>
          <w:numId w:val="25"/>
        </w:numPr>
        <w:spacing w:before="26" w:line="259" w:lineRule="exact"/>
        <w:jc w:val="both"/>
        <w:rPr>
          <w:rStyle w:val="FontStyle19"/>
        </w:rPr>
      </w:pPr>
      <w:r w:rsidRPr="002408D3">
        <w:rPr>
          <w:rStyle w:val="FontStyle19"/>
        </w:rPr>
        <w:t xml:space="preserve">Objednatel dává </w:t>
      </w:r>
      <w:r w:rsidR="00136A72">
        <w:rPr>
          <w:rStyle w:val="FontStyle19"/>
        </w:rPr>
        <w:t>Z</w:t>
      </w:r>
      <w:r w:rsidRPr="002408D3">
        <w:rPr>
          <w:rStyle w:val="FontStyle19"/>
        </w:rPr>
        <w:t xml:space="preserve">hotoviteli souhlas </w:t>
      </w:r>
      <w:r w:rsidR="000807CD" w:rsidRPr="002408D3">
        <w:rPr>
          <w:rStyle w:val="FontStyle19"/>
        </w:rPr>
        <w:t xml:space="preserve">s umístěním reklamního loga </w:t>
      </w:r>
      <w:r w:rsidR="00136A72">
        <w:rPr>
          <w:rStyle w:val="FontStyle19"/>
        </w:rPr>
        <w:t>Z</w:t>
      </w:r>
      <w:r w:rsidR="000807CD" w:rsidRPr="002408D3">
        <w:rPr>
          <w:rStyle w:val="FontStyle19"/>
        </w:rPr>
        <w:t>hot</w:t>
      </w:r>
      <w:r w:rsidRPr="002408D3">
        <w:rPr>
          <w:rStyle w:val="FontStyle19"/>
        </w:rPr>
        <w:t xml:space="preserve">ovitele na objektu díla. </w:t>
      </w:r>
    </w:p>
    <w:p w14:paraId="3D3983E9" w14:textId="77777777" w:rsidR="002408D3" w:rsidRDefault="002408D3" w:rsidP="002408D3">
      <w:pPr>
        <w:pStyle w:val="Style6"/>
        <w:widowControl/>
        <w:spacing w:before="26" w:line="259" w:lineRule="exact"/>
        <w:ind w:left="360"/>
        <w:jc w:val="both"/>
        <w:rPr>
          <w:rStyle w:val="FontStyle19"/>
        </w:rPr>
      </w:pPr>
    </w:p>
    <w:p w14:paraId="3D3983EA" w14:textId="77777777" w:rsidR="00E332AD" w:rsidRPr="000063B1" w:rsidRDefault="00536496" w:rsidP="00E332AD">
      <w:pPr>
        <w:pStyle w:val="Style6"/>
        <w:widowControl/>
        <w:numPr>
          <w:ilvl w:val="0"/>
          <w:numId w:val="25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>Smlouva</w:t>
      </w:r>
      <w:r w:rsidR="00B46E80" w:rsidRPr="000063B1">
        <w:rPr>
          <w:rStyle w:val="FontStyle19"/>
        </w:rPr>
        <w:t xml:space="preserve"> </w:t>
      </w:r>
      <w:r w:rsidRPr="000063B1">
        <w:rPr>
          <w:rStyle w:val="FontStyle19"/>
        </w:rPr>
        <w:t>je platná a účinná okamžikem, kdy je podepsána oběma smluvn</w:t>
      </w:r>
      <w:r w:rsidR="00E332AD" w:rsidRPr="000063B1">
        <w:rPr>
          <w:rStyle w:val="FontStyle19"/>
        </w:rPr>
        <w:t>ími stranami.</w:t>
      </w:r>
      <w:r w:rsidR="00B46E80" w:rsidRPr="000063B1">
        <w:rPr>
          <w:rStyle w:val="FontStyle19"/>
        </w:rPr>
        <w:t xml:space="preserve"> </w:t>
      </w:r>
    </w:p>
    <w:p w14:paraId="3D3983EB" w14:textId="77777777" w:rsidR="00E332AD" w:rsidRPr="000063B1" w:rsidRDefault="00E332AD" w:rsidP="00E332AD">
      <w:pPr>
        <w:pStyle w:val="Odstavecseseznamem"/>
        <w:rPr>
          <w:rStyle w:val="FontStyle19"/>
        </w:rPr>
      </w:pPr>
    </w:p>
    <w:p w14:paraId="3D3983EC" w14:textId="77777777" w:rsidR="00B46E80" w:rsidRPr="000063B1" w:rsidRDefault="00B46E80" w:rsidP="00B46E80">
      <w:pPr>
        <w:pStyle w:val="Style6"/>
        <w:widowControl/>
        <w:numPr>
          <w:ilvl w:val="0"/>
          <w:numId w:val="25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t xml:space="preserve">Obě strany prohlašují, že </w:t>
      </w:r>
      <w:r w:rsidR="000B7B26" w:rsidRPr="000063B1">
        <w:rPr>
          <w:rStyle w:val="FontStyle19"/>
        </w:rPr>
        <w:t xml:space="preserve">došlo k dohodě o celém obsahu </w:t>
      </w:r>
      <w:r w:rsidRPr="000063B1">
        <w:rPr>
          <w:rStyle w:val="FontStyle19"/>
        </w:rPr>
        <w:t>této smlouvy.</w:t>
      </w:r>
    </w:p>
    <w:p w14:paraId="3D3983ED" w14:textId="77777777" w:rsidR="00B46E80" w:rsidRPr="000063B1" w:rsidRDefault="00B46E80" w:rsidP="00B46E80">
      <w:pPr>
        <w:pStyle w:val="Odstavecseseznamem"/>
        <w:rPr>
          <w:rStyle w:val="FontStyle19"/>
        </w:rPr>
      </w:pPr>
    </w:p>
    <w:p w14:paraId="3D3983EE" w14:textId="77777777" w:rsidR="00E332AD" w:rsidRPr="000063B1" w:rsidRDefault="00E332AD" w:rsidP="00E332AD">
      <w:pPr>
        <w:pStyle w:val="Style6"/>
        <w:widowControl/>
        <w:numPr>
          <w:ilvl w:val="0"/>
          <w:numId w:val="25"/>
        </w:numPr>
        <w:spacing w:before="26" w:line="259" w:lineRule="exact"/>
        <w:jc w:val="both"/>
        <w:rPr>
          <w:rStyle w:val="FontStyle19"/>
        </w:rPr>
      </w:pPr>
      <w:r w:rsidRPr="000063B1">
        <w:rPr>
          <w:rStyle w:val="FontStyle19"/>
        </w:rPr>
        <w:lastRenderedPageBreak/>
        <w:t xml:space="preserve">Smlouva je vyhotovena ve </w:t>
      </w:r>
      <w:r w:rsidR="009E1601">
        <w:rPr>
          <w:rStyle w:val="FontStyle19"/>
        </w:rPr>
        <w:t>dvou</w:t>
      </w:r>
      <w:r w:rsidRPr="000063B1">
        <w:rPr>
          <w:rStyle w:val="FontStyle19"/>
        </w:rPr>
        <w:t xml:space="preserve"> vyhotoveních, </w:t>
      </w:r>
      <w:r w:rsidR="00895398" w:rsidRPr="000063B1">
        <w:rPr>
          <w:rStyle w:val="FontStyle19"/>
        </w:rPr>
        <w:t xml:space="preserve">z nichž každá má platnost originálu. Každá smluvní strana obdrží </w:t>
      </w:r>
      <w:r w:rsidR="009E1601">
        <w:rPr>
          <w:rStyle w:val="FontStyle19"/>
        </w:rPr>
        <w:t xml:space="preserve">po jednom </w:t>
      </w:r>
      <w:r w:rsidRPr="000063B1">
        <w:rPr>
          <w:rStyle w:val="FontStyle19"/>
        </w:rPr>
        <w:t>výtis</w:t>
      </w:r>
      <w:r w:rsidR="00895398" w:rsidRPr="000063B1">
        <w:rPr>
          <w:rStyle w:val="FontStyle19"/>
        </w:rPr>
        <w:t>k</w:t>
      </w:r>
      <w:r w:rsidR="009E1601">
        <w:rPr>
          <w:rStyle w:val="FontStyle19"/>
        </w:rPr>
        <w:t>u</w:t>
      </w:r>
      <w:r w:rsidRPr="000063B1">
        <w:rPr>
          <w:rStyle w:val="FontStyle19"/>
        </w:rPr>
        <w:t>.</w:t>
      </w:r>
    </w:p>
    <w:p w14:paraId="3D3983EF" w14:textId="77777777" w:rsidR="005161BA" w:rsidRDefault="005161BA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F1" w14:textId="77777777" w:rsidR="006E11D4" w:rsidRDefault="006E11D4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F2" w14:textId="457F8B82" w:rsidR="006E11D4" w:rsidRDefault="006E11D4" w:rsidP="005161BA">
      <w:pPr>
        <w:pStyle w:val="Style6"/>
        <w:widowControl/>
        <w:spacing w:before="26" w:line="259" w:lineRule="exact"/>
        <w:jc w:val="both"/>
        <w:rPr>
          <w:rStyle w:val="FontStyle19"/>
          <w:b/>
        </w:rPr>
      </w:pPr>
      <w:r w:rsidRPr="006E11D4">
        <w:rPr>
          <w:rStyle w:val="FontStyle19"/>
          <w:b/>
        </w:rPr>
        <w:t>Přílohy:</w:t>
      </w:r>
    </w:p>
    <w:p w14:paraId="3D3983F3" w14:textId="43A7AED1" w:rsidR="006E11D4" w:rsidRDefault="006E11D4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  <w:r>
        <w:rPr>
          <w:rStyle w:val="FontStyle19"/>
        </w:rPr>
        <w:t>Příloha č.1. Položkový rozpočet stavby</w:t>
      </w:r>
    </w:p>
    <w:p w14:paraId="3D3983F5" w14:textId="396A1391" w:rsidR="006E11D4" w:rsidRDefault="006E11D4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57D7CF0" w14:textId="77777777" w:rsidR="008A4358" w:rsidRDefault="008A4358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p w14:paraId="3D3983F9" w14:textId="77777777" w:rsidR="006E11D4" w:rsidRDefault="006E11D4" w:rsidP="005161BA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tbl>
      <w:tblPr>
        <w:tblpPr w:leftFromText="141" w:rightFromText="141" w:vertAnchor="text" w:horzAnchor="margin" w:tblpY="34"/>
        <w:tblW w:w="9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868"/>
        <w:gridCol w:w="868"/>
        <w:gridCol w:w="867"/>
        <w:gridCol w:w="867"/>
        <w:gridCol w:w="853"/>
        <w:gridCol w:w="870"/>
        <w:gridCol w:w="868"/>
        <w:gridCol w:w="868"/>
        <w:gridCol w:w="867"/>
        <w:gridCol w:w="867"/>
      </w:tblGrid>
      <w:tr w:rsidR="00865990" w:rsidRPr="009C6811" w14:paraId="3D3983FF" w14:textId="77777777" w:rsidTr="00F87150">
        <w:trPr>
          <w:trHeight w:val="273"/>
        </w:trPr>
        <w:tc>
          <w:tcPr>
            <w:tcW w:w="4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83FA" w14:textId="07EFB7B1" w:rsidR="00865990" w:rsidRDefault="00865990" w:rsidP="00F87150">
            <w:pPr>
              <w:jc w:val="center"/>
              <w:rPr>
                <w:color w:val="000000"/>
                <w:sz w:val="22"/>
                <w:szCs w:val="22"/>
              </w:rPr>
            </w:pPr>
            <w:r w:rsidRPr="00E8083C">
              <w:rPr>
                <w:color w:val="000000"/>
                <w:sz w:val="22"/>
                <w:szCs w:val="22"/>
              </w:rPr>
              <w:t>Zhotovitel</w:t>
            </w:r>
            <w:r w:rsidR="00F87150">
              <w:rPr>
                <w:color w:val="000000"/>
                <w:sz w:val="22"/>
                <w:szCs w:val="22"/>
              </w:rPr>
              <w:t xml:space="preserve">   </w:t>
            </w:r>
            <w:permStart w:id="1692472453" w:edGrp="everyone"/>
            <w:r w:rsidR="00F87150">
              <w:rPr>
                <w:color w:val="000000"/>
                <w:sz w:val="22"/>
                <w:szCs w:val="22"/>
              </w:rPr>
              <w:t xml:space="preserve">                         </w:t>
            </w:r>
            <w:permEnd w:id="1692472453"/>
          </w:p>
          <w:p w14:paraId="2550FF7B" w14:textId="77777777" w:rsidR="00F87150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D6C364" w14:textId="124F4DED" w:rsidR="00F87150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  </w:t>
            </w:r>
            <w:permStart w:id="1413895699" w:edGrp="everyone"/>
            <w:r>
              <w:rPr>
                <w:color w:val="000000"/>
                <w:sz w:val="22"/>
                <w:szCs w:val="22"/>
              </w:rPr>
              <w:t xml:space="preserve">   </w:t>
            </w:r>
            <w:permEnd w:id="1413895699"/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14:paraId="67F21A2A" w14:textId="77777777" w:rsidR="00F87150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3983FB" w14:textId="0C469B3E" w:rsidR="00F87150" w:rsidRPr="00E8083C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dne  </w:t>
            </w:r>
            <w:permStart w:id="1159137541" w:edGrp="everyone"/>
            <w:r>
              <w:rPr>
                <w:color w:val="000000"/>
                <w:sz w:val="22"/>
                <w:szCs w:val="22"/>
              </w:rPr>
              <w:t xml:space="preserve">   </w:t>
            </w:r>
            <w:permEnd w:id="1159137541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3FC" w14:textId="77777777" w:rsidR="00865990" w:rsidRPr="00E8083C" w:rsidRDefault="00865990" w:rsidP="00865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83FD" w14:textId="7091DE61" w:rsidR="00865990" w:rsidRPr="00E8083C" w:rsidRDefault="00865990" w:rsidP="00F87150">
            <w:pPr>
              <w:jc w:val="center"/>
              <w:rPr>
                <w:color w:val="000000"/>
                <w:sz w:val="22"/>
                <w:szCs w:val="22"/>
              </w:rPr>
            </w:pPr>
            <w:r w:rsidRPr="00E8083C">
              <w:rPr>
                <w:color w:val="000000"/>
                <w:sz w:val="22"/>
                <w:szCs w:val="22"/>
              </w:rPr>
              <w:t>Objednatel</w:t>
            </w:r>
            <w:r w:rsidR="00F87150">
              <w:rPr>
                <w:color w:val="000000"/>
                <w:sz w:val="22"/>
                <w:szCs w:val="22"/>
              </w:rPr>
              <w:t xml:space="preserve">  </w:t>
            </w:r>
            <w:permStart w:id="1017779255" w:edGrp="everyone"/>
            <w:r w:rsidR="00F87150">
              <w:rPr>
                <w:color w:val="000000"/>
                <w:sz w:val="22"/>
                <w:szCs w:val="22"/>
              </w:rPr>
              <w:t xml:space="preserve">                           </w:t>
            </w:r>
            <w:permEnd w:id="1017779255"/>
          </w:p>
          <w:p w14:paraId="27439DB3" w14:textId="1189CA11" w:rsidR="00F87150" w:rsidRDefault="00865990" w:rsidP="00F87150">
            <w:pPr>
              <w:jc w:val="center"/>
              <w:rPr>
                <w:color w:val="000000"/>
                <w:sz w:val="22"/>
                <w:szCs w:val="22"/>
              </w:rPr>
            </w:pPr>
            <w:r w:rsidRPr="00E8083C">
              <w:rPr>
                <w:color w:val="000000"/>
                <w:sz w:val="22"/>
                <w:szCs w:val="22"/>
              </w:rPr>
              <w:br/>
              <w:t>v</w:t>
            </w:r>
            <w:r w:rsidR="00F87150">
              <w:rPr>
                <w:color w:val="000000"/>
                <w:sz w:val="22"/>
                <w:szCs w:val="22"/>
              </w:rPr>
              <w:t xml:space="preserve">  </w:t>
            </w:r>
            <w:permStart w:id="1442392769" w:edGrp="everyone"/>
            <w:r w:rsidR="00F87150">
              <w:rPr>
                <w:color w:val="000000"/>
                <w:sz w:val="22"/>
                <w:szCs w:val="22"/>
              </w:rPr>
              <w:t xml:space="preserve">   </w:t>
            </w:r>
            <w:permEnd w:id="1442392769"/>
          </w:p>
          <w:p w14:paraId="39D1E8DA" w14:textId="77777777" w:rsidR="00F87150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3983FE" w14:textId="74F8EBD2" w:rsidR="00865990" w:rsidRPr="00E8083C" w:rsidRDefault="00F87150" w:rsidP="00F87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dne </w:t>
            </w:r>
            <w:permStart w:id="1811554595" w:edGrp="everyone"/>
            <w:r>
              <w:rPr>
                <w:color w:val="000000"/>
                <w:sz w:val="22"/>
                <w:szCs w:val="22"/>
              </w:rPr>
              <w:t xml:space="preserve">   </w:t>
            </w:r>
            <w:permEnd w:id="1811554595"/>
            <w:r>
              <w:rPr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865990" w:rsidRPr="009C6811" w14:paraId="3D398403" w14:textId="77777777" w:rsidTr="00865990">
        <w:trPr>
          <w:trHeight w:val="273"/>
        </w:trPr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8400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1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8402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</w:tr>
      <w:tr w:rsidR="00865990" w:rsidRPr="009C6811" w14:paraId="3D39840F" w14:textId="77777777" w:rsidTr="00865990">
        <w:trPr>
          <w:trHeight w:val="27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4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5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6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7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8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9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A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B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C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D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0E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</w:tr>
      <w:tr w:rsidR="00865990" w:rsidRPr="009C6811" w14:paraId="3D39841C" w14:textId="77777777" w:rsidTr="00865990">
        <w:trPr>
          <w:trHeight w:val="27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1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2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3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4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5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6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7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8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9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A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B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</w:tr>
      <w:tr w:rsidR="00865990" w:rsidRPr="009C6811" w14:paraId="3D398422" w14:textId="77777777" w:rsidTr="00F87150">
        <w:trPr>
          <w:trHeight w:val="273"/>
        </w:trPr>
        <w:tc>
          <w:tcPr>
            <w:tcW w:w="4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B3984" w14:textId="051C8352" w:rsidR="00F87150" w:rsidRDefault="00F87150" w:rsidP="00F87150">
            <w:pPr>
              <w:jc w:val="center"/>
              <w:rPr>
                <w:color w:val="000000"/>
              </w:rPr>
            </w:pPr>
            <w:permStart w:id="462362915" w:edGrp="everyone"/>
            <w:r>
              <w:rPr>
                <w:color w:val="000000"/>
              </w:rPr>
              <w:t xml:space="preserve">            </w:t>
            </w:r>
            <w:permEnd w:id="462362915"/>
          </w:p>
          <w:p w14:paraId="3D39841D" w14:textId="74E8BDEE" w:rsidR="00865990" w:rsidRPr="009C6811" w:rsidRDefault="00F87150" w:rsidP="00F87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------------------------------------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1E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43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B2340" w14:textId="50E4AE28" w:rsidR="00F87150" w:rsidRDefault="00F87150" w:rsidP="00F87150">
            <w:pPr>
              <w:jc w:val="center"/>
              <w:rPr>
                <w:rFonts w:ascii="Baskerville Old Face" w:hAnsi="Baskerville Old Face"/>
                <w:bCs/>
                <w:iCs/>
                <w:color w:val="000000"/>
              </w:rPr>
            </w:pPr>
            <w:permStart w:id="1981755878" w:edGrp="everyone"/>
            <w:r>
              <w:rPr>
                <w:rFonts w:ascii="Baskerville Old Face" w:hAnsi="Baskerville Old Face"/>
                <w:bCs/>
                <w:iCs/>
                <w:color w:val="000000"/>
              </w:rPr>
              <w:t xml:space="preserve">              </w:t>
            </w:r>
            <w:permEnd w:id="1981755878"/>
          </w:p>
          <w:p w14:paraId="3D398421" w14:textId="526A3FB7" w:rsidR="00865990" w:rsidRPr="00F87150" w:rsidRDefault="00F87150" w:rsidP="00F87150">
            <w:pPr>
              <w:jc w:val="center"/>
              <w:rPr>
                <w:rFonts w:ascii="Baskerville Old Face" w:hAnsi="Baskerville Old Face"/>
                <w:bCs/>
                <w:iCs/>
                <w:highlight w:val="yellow"/>
              </w:rPr>
            </w:pPr>
            <w:r w:rsidRPr="00F87150">
              <w:rPr>
                <w:rFonts w:ascii="Baskerville Old Face" w:hAnsi="Baskerville Old Face"/>
                <w:bCs/>
                <w:iCs/>
                <w:color w:val="000000"/>
              </w:rPr>
              <w:t>-----------------------------------------------</w:t>
            </w:r>
          </w:p>
        </w:tc>
      </w:tr>
      <w:tr w:rsidR="00865990" w:rsidRPr="009C6811" w14:paraId="3D398426" w14:textId="77777777" w:rsidTr="00F87150">
        <w:trPr>
          <w:trHeight w:val="273"/>
        </w:trPr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8423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24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8425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</w:tr>
      <w:tr w:rsidR="00865990" w:rsidRPr="009C6811" w14:paraId="3D39842A" w14:textId="77777777" w:rsidTr="00F87150">
        <w:trPr>
          <w:trHeight w:val="273"/>
        </w:trPr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8427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8428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  <w:tc>
          <w:tcPr>
            <w:tcW w:w="43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8429" w14:textId="77777777" w:rsidR="00865990" w:rsidRPr="009C6811" w:rsidRDefault="00865990" w:rsidP="00865990">
            <w:pPr>
              <w:rPr>
                <w:rFonts w:ascii="Baskerville Old Face" w:hAnsi="Baskerville Old Face"/>
                <w:color w:val="000000"/>
              </w:rPr>
            </w:pPr>
          </w:p>
        </w:tc>
      </w:tr>
    </w:tbl>
    <w:p w14:paraId="3D398447" w14:textId="77777777" w:rsidR="00E332AD" w:rsidRDefault="00E332AD" w:rsidP="008A4358">
      <w:pPr>
        <w:pStyle w:val="Style6"/>
        <w:widowControl/>
        <w:spacing w:before="26" w:line="259" w:lineRule="exact"/>
        <w:jc w:val="both"/>
        <w:rPr>
          <w:rStyle w:val="FontStyle19"/>
        </w:rPr>
      </w:pPr>
    </w:p>
    <w:sectPr w:rsidR="00E332AD" w:rsidSect="003617F1">
      <w:footerReference w:type="default" r:id="rId11"/>
      <w:type w:val="continuous"/>
      <w:pgSz w:w="11905" w:h="16837"/>
      <w:pgMar w:top="970" w:right="848" w:bottom="939" w:left="1373" w:header="708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1960" w14:textId="77777777" w:rsidR="00FF6305" w:rsidRDefault="00FF6305">
      <w:r>
        <w:separator/>
      </w:r>
    </w:p>
  </w:endnote>
  <w:endnote w:type="continuationSeparator" w:id="0">
    <w:p w14:paraId="46FAEC64" w14:textId="77777777" w:rsidR="00FF6305" w:rsidRDefault="00FF6305">
      <w:r>
        <w:continuationSeparator/>
      </w:r>
    </w:p>
  </w:endnote>
  <w:endnote w:type="continuationNotice" w:id="1">
    <w:p w14:paraId="22E04811" w14:textId="77777777" w:rsidR="00FF6305" w:rsidRDefault="00FF6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844F" w14:textId="77777777" w:rsidR="00474CFC" w:rsidRDefault="00474CFC" w:rsidP="00DE2AFB">
    <w:pPr>
      <w:pStyle w:val="Zpat"/>
      <w:tabs>
        <w:tab w:val="left" w:pos="340"/>
        <w:tab w:val="center" w:pos="4842"/>
      </w:tabs>
      <w:jc w:val="center"/>
      <w:rPr>
        <w:b/>
      </w:rPr>
    </w:pPr>
    <w:r>
      <w:t xml:space="preserve">Stránka </w:t>
    </w:r>
    <w:r w:rsidR="007116AB">
      <w:rPr>
        <w:b/>
      </w:rPr>
      <w:fldChar w:fldCharType="begin"/>
    </w:r>
    <w:r>
      <w:rPr>
        <w:b/>
      </w:rPr>
      <w:instrText>PAGE</w:instrText>
    </w:r>
    <w:r w:rsidR="007116AB">
      <w:rPr>
        <w:b/>
      </w:rPr>
      <w:fldChar w:fldCharType="separate"/>
    </w:r>
    <w:r w:rsidR="003A3090">
      <w:rPr>
        <w:b/>
        <w:noProof/>
      </w:rPr>
      <w:t>4</w:t>
    </w:r>
    <w:r w:rsidR="007116AB">
      <w:rPr>
        <w:b/>
      </w:rPr>
      <w:fldChar w:fldCharType="end"/>
    </w:r>
    <w:r>
      <w:t xml:space="preserve"> z </w:t>
    </w:r>
    <w:r w:rsidR="007116AB">
      <w:rPr>
        <w:b/>
      </w:rPr>
      <w:fldChar w:fldCharType="begin"/>
    </w:r>
    <w:r>
      <w:rPr>
        <w:b/>
      </w:rPr>
      <w:instrText>NUMPAGES</w:instrText>
    </w:r>
    <w:r w:rsidR="007116AB">
      <w:rPr>
        <w:b/>
      </w:rPr>
      <w:fldChar w:fldCharType="separate"/>
    </w:r>
    <w:r w:rsidR="003A3090">
      <w:rPr>
        <w:b/>
        <w:noProof/>
      </w:rPr>
      <w:t>8</w:t>
    </w:r>
    <w:r w:rsidR="007116AB">
      <w:rPr>
        <w:b/>
      </w:rPr>
      <w:fldChar w:fldCharType="end"/>
    </w:r>
  </w:p>
  <w:p w14:paraId="3D398450" w14:textId="77777777" w:rsidR="006B13F4" w:rsidRDefault="006B13F4">
    <w:pPr>
      <w:pStyle w:val="Zpat"/>
      <w:jc w:val="center"/>
    </w:pPr>
  </w:p>
  <w:p w14:paraId="3D398452" w14:textId="30042E83" w:rsidR="003617F1" w:rsidRDefault="00DE2AFB" w:rsidP="00DE2AFB">
    <w:pPr>
      <w:pStyle w:val="Zpat"/>
      <w:tabs>
        <w:tab w:val="left" w:pos="595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3D398453" w14:textId="77777777" w:rsidR="00DE2AFB" w:rsidRDefault="00DE2AFB" w:rsidP="00DE2AFB">
    <w:pPr>
      <w:pStyle w:val="Zpat"/>
      <w:tabs>
        <w:tab w:val="clear" w:pos="4536"/>
        <w:tab w:val="clear" w:pos="9072"/>
      </w:tabs>
      <w:ind w:hanging="993"/>
      <w:jc w:val="both"/>
      <w:rPr>
        <w:sz w:val="12"/>
        <w:szCs w:val="12"/>
      </w:rPr>
    </w:pPr>
  </w:p>
  <w:p w14:paraId="3D398454" w14:textId="77777777" w:rsidR="00DE2AFB" w:rsidRPr="00602E27" w:rsidRDefault="00DE2AFB" w:rsidP="003617F1">
    <w:pPr>
      <w:pStyle w:val="Zpat"/>
      <w:tabs>
        <w:tab w:val="clear" w:pos="4536"/>
        <w:tab w:val="clear" w:pos="9072"/>
      </w:tabs>
      <w:jc w:val="both"/>
      <w:rPr>
        <w:sz w:val="12"/>
        <w:szCs w:val="12"/>
      </w:rPr>
    </w:pPr>
    <w:r w:rsidRPr="003B0008">
      <w:rPr>
        <w:sz w:val="12"/>
        <w:szCs w:val="12"/>
      </w:rPr>
      <w:t>MV</w:t>
    </w:r>
  </w:p>
  <w:p w14:paraId="3D398455" w14:textId="77777777" w:rsidR="00474CFC" w:rsidRDefault="00474CFC" w:rsidP="00DE2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6AEA0" w14:textId="77777777" w:rsidR="00FF6305" w:rsidRDefault="00FF6305">
      <w:r>
        <w:separator/>
      </w:r>
    </w:p>
  </w:footnote>
  <w:footnote w:type="continuationSeparator" w:id="0">
    <w:p w14:paraId="0C11ADB7" w14:textId="77777777" w:rsidR="00FF6305" w:rsidRDefault="00FF6305">
      <w:r>
        <w:continuationSeparator/>
      </w:r>
    </w:p>
  </w:footnote>
  <w:footnote w:type="continuationNotice" w:id="1">
    <w:p w14:paraId="089F44AA" w14:textId="77777777" w:rsidR="00FF6305" w:rsidRDefault="00FF63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2600F8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8FA89AAE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pStyle w:val="Styl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C77FF"/>
    <w:multiLevelType w:val="hybridMultilevel"/>
    <w:tmpl w:val="A2563F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0622C"/>
    <w:multiLevelType w:val="hybridMultilevel"/>
    <w:tmpl w:val="06042590"/>
    <w:lvl w:ilvl="0" w:tplc="B076365A">
      <w:numFmt w:val="bullet"/>
      <w:lvlText w:val="-"/>
      <w:lvlJc w:val="left"/>
      <w:pPr>
        <w:ind w:left="84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99B319B"/>
    <w:multiLevelType w:val="singleLevel"/>
    <w:tmpl w:val="9668B386"/>
    <w:lvl w:ilvl="0">
      <w:start w:val="5"/>
      <w:numFmt w:val="decimal"/>
      <w:lvlText w:val="%1,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C9506E"/>
    <w:multiLevelType w:val="hybridMultilevel"/>
    <w:tmpl w:val="A71661A6"/>
    <w:lvl w:ilvl="0" w:tplc="2E389D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173394"/>
    <w:multiLevelType w:val="hybridMultilevel"/>
    <w:tmpl w:val="38E04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6BB1"/>
    <w:multiLevelType w:val="singleLevel"/>
    <w:tmpl w:val="DFC63FA4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7F5E09"/>
    <w:multiLevelType w:val="hybridMultilevel"/>
    <w:tmpl w:val="B7FE22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385"/>
    <w:multiLevelType w:val="multilevel"/>
    <w:tmpl w:val="C204B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10" w15:restartNumberingAfterBreak="0">
    <w:nsid w:val="273F58B4"/>
    <w:multiLevelType w:val="hybridMultilevel"/>
    <w:tmpl w:val="7BD8928A"/>
    <w:lvl w:ilvl="0" w:tplc="FB6614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B33C47"/>
    <w:multiLevelType w:val="hybridMultilevel"/>
    <w:tmpl w:val="5D2828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F14452"/>
    <w:multiLevelType w:val="singleLevel"/>
    <w:tmpl w:val="78A24A28"/>
    <w:lvl w:ilvl="0">
      <w:start w:val="7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D66953"/>
    <w:multiLevelType w:val="singleLevel"/>
    <w:tmpl w:val="B0342FF8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033F23"/>
    <w:multiLevelType w:val="multilevel"/>
    <w:tmpl w:val="B38A25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15" w15:restartNumberingAfterBreak="0">
    <w:nsid w:val="3586089C"/>
    <w:multiLevelType w:val="singleLevel"/>
    <w:tmpl w:val="DFC63FA4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9D1166"/>
    <w:multiLevelType w:val="multilevel"/>
    <w:tmpl w:val="32344C9E"/>
    <w:lvl w:ilvl="0">
      <w:start w:val="1"/>
      <w:numFmt w:val="decimal"/>
      <w:pStyle w:val="Nadpis1"/>
      <w:lvlText w:val="Čl.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82A7563"/>
    <w:multiLevelType w:val="hybridMultilevel"/>
    <w:tmpl w:val="704447D4"/>
    <w:lvl w:ilvl="0" w:tplc="106A05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806F6"/>
    <w:multiLevelType w:val="multilevel"/>
    <w:tmpl w:val="73889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1124C1"/>
    <w:multiLevelType w:val="hybridMultilevel"/>
    <w:tmpl w:val="7BD8928A"/>
    <w:lvl w:ilvl="0" w:tplc="FB6614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890137"/>
    <w:multiLevelType w:val="singleLevel"/>
    <w:tmpl w:val="953A797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1BD2E59"/>
    <w:multiLevelType w:val="hybridMultilevel"/>
    <w:tmpl w:val="94087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A2567"/>
    <w:multiLevelType w:val="hybridMultilevel"/>
    <w:tmpl w:val="5A06F892"/>
    <w:lvl w:ilvl="0" w:tplc="0A7A5B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94F5C"/>
    <w:multiLevelType w:val="hybridMultilevel"/>
    <w:tmpl w:val="6A2CA2F4"/>
    <w:lvl w:ilvl="0" w:tplc="5B2409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483DAC"/>
    <w:multiLevelType w:val="hybridMultilevel"/>
    <w:tmpl w:val="3CC81206"/>
    <w:lvl w:ilvl="0" w:tplc="6888AB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524D20"/>
    <w:multiLevelType w:val="hybridMultilevel"/>
    <w:tmpl w:val="FC32D3B0"/>
    <w:lvl w:ilvl="0" w:tplc="D9FE80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5D69"/>
    <w:multiLevelType w:val="singleLevel"/>
    <w:tmpl w:val="803A8DE2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9DA674D"/>
    <w:multiLevelType w:val="hybridMultilevel"/>
    <w:tmpl w:val="E4681906"/>
    <w:lvl w:ilvl="0" w:tplc="5FF4B156">
      <w:start w:val="7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4D266999"/>
    <w:multiLevelType w:val="singleLevel"/>
    <w:tmpl w:val="9DBEFC0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DDB0AAD"/>
    <w:multiLevelType w:val="hybridMultilevel"/>
    <w:tmpl w:val="7BD8928A"/>
    <w:lvl w:ilvl="0" w:tplc="FB6614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70515C"/>
    <w:multiLevelType w:val="multilevel"/>
    <w:tmpl w:val="F68AB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127471"/>
    <w:multiLevelType w:val="hybridMultilevel"/>
    <w:tmpl w:val="C2C82D1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156AD5"/>
    <w:multiLevelType w:val="hybridMultilevel"/>
    <w:tmpl w:val="749613BE"/>
    <w:lvl w:ilvl="0" w:tplc="25AEE1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FF1DD5"/>
    <w:multiLevelType w:val="hybridMultilevel"/>
    <w:tmpl w:val="A7529520"/>
    <w:lvl w:ilvl="0" w:tplc="B076365A">
      <w:numFmt w:val="bullet"/>
      <w:lvlText w:val="-"/>
      <w:lvlJc w:val="left"/>
      <w:pPr>
        <w:ind w:left="704" w:hanging="42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0B25823"/>
    <w:multiLevelType w:val="multilevel"/>
    <w:tmpl w:val="661236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62BD2E26"/>
    <w:multiLevelType w:val="hybridMultilevel"/>
    <w:tmpl w:val="64AEE4D8"/>
    <w:lvl w:ilvl="0" w:tplc="09B6DBE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017B5"/>
    <w:multiLevelType w:val="singleLevel"/>
    <w:tmpl w:val="4F9A1D88"/>
    <w:lvl w:ilvl="0">
      <w:start w:val="1"/>
      <w:numFmt w:val="decimal"/>
      <w:lvlText w:val="%1,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67F6116"/>
    <w:multiLevelType w:val="multilevel"/>
    <w:tmpl w:val="28908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3253DA"/>
    <w:multiLevelType w:val="singleLevel"/>
    <w:tmpl w:val="12989CFE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BAC3DF9"/>
    <w:multiLevelType w:val="hybridMultilevel"/>
    <w:tmpl w:val="763420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E6B37"/>
    <w:multiLevelType w:val="multilevel"/>
    <w:tmpl w:val="EC1EF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13"/>
  </w:num>
  <w:num w:numId="4">
    <w:abstractNumId w:val="36"/>
  </w:num>
  <w:num w:numId="5">
    <w:abstractNumId w:val="15"/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7">
    <w:abstractNumId w:val="20"/>
  </w:num>
  <w:num w:numId="8">
    <w:abstractNumId w:val="28"/>
  </w:num>
  <w:num w:numId="9">
    <w:abstractNumId w:val="12"/>
  </w:num>
  <w:num w:numId="10">
    <w:abstractNumId w:val="7"/>
  </w:num>
  <w:num w:numId="11">
    <w:abstractNumId w:val="4"/>
  </w:num>
  <w:num w:numId="12">
    <w:abstractNumId w:val="11"/>
  </w:num>
  <w:num w:numId="13">
    <w:abstractNumId w:val="34"/>
  </w:num>
  <w:num w:numId="14">
    <w:abstractNumId w:val="19"/>
  </w:num>
  <w:num w:numId="15">
    <w:abstractNumId w:val="23"/>
  </w:num>
  <w:num w:numId="16">
    <w:abstractNumId w:val="2"/>
  </w:num>
  <w:num w:numId="17">
    <w:abstractNumId w:val="17"/>
  </w:num>
  <w:num w:numId="18">
    <w:abstractNumId w:val="31"/>
  </w:num>
  <w:num w:numId="19">
    <w:abstractNumId w:val="32"/>
  </w:num>
  <w:num w:numId="20">
    <w:abstractNumId w:val="22"/>
  </w:num>
  <w:num w:numId="21">
    <w:abstractNumId w:val="5"/>
  </w:num>
  <w:num w:numId="22">
    <w:abstractNumId w:val="39"/>
  </w:num>
  <w:num w:numId="23">
    <w:abstractNumId w:val="25"/>
  </w:num>
  <w:num w:numId="24">
    <w:abstractNumId w:val="8"/>
  </w:num>
  <w:num w:numId="25">
    <w:abstractNumId w:val="24"/>
  </w:num>
  <w:num w:numId="26">
    <w:abstractNumId w:val="37"/>
  </w:num>
  <w:num w:numId="27">
    <w:abstractNumId w:val="1"/>
  </w:num>
  <w:num w:numId="28">
    <w:abstractNumId w:val="16"/>
  </w:num>
  <w:num w:numId="29">
    <w:abstractNumId w:val="33"/>
  </w:num>
  <w:num w:numId="30">
    <w:abstractNumId w:val="6"/>
  </w:num>
  <w:num w:numId="31">
    <w:abstractNumId w:val="30"/>
  </w:num>
  <w:num w:numId="32">
    <w:abstractNumId w:val="14"/>
  </w:num>
  <w:num w:numId="33">
    <w:abstractNumId w:val="40"/>
  </w:num>
  <w:num w:numId="34">
    <w:abstractNumId w:val="9"/>
  </w:num>
  <w:num w:numId="35">
    <w:abstractNumId w:val="18"/>
  </w:num>
  <w:num w:numId="36">
    <w:abstractNumId w:val="3"/>
  </w:num>
  <w:num w:numId="37">
    <w:abstractNumId w:val="35"/>
  </w:num>
  <w:num w:numId="38">
    <w:abstractNumId w:val="21"/>
  </w:num>
  <w:num w:numId="39">
    <w:abstractNumId w:val="29"/>
  </w:num>
  <w:num w:numId="40">
    <w:abstractNumId w:val="1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yBgJUHWNC2J8WQx5hze87uReZgpZpy61ON+eXqoikI96KqS5AAtjo0TakGJDdrICKiGPTv5f72VwSHqeZge3Q==" w:salt="NPee4TH4uucJFnoD5jsOZ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6"/>
    <w:rsid w:val="0000215D"/>
    <w:rsid w:val="0000362C"/>
    <w:rsid w:val="000063B1"/>
    <w:rsid w:val="00011526"/>
    <w:rsid w:val="00030478"/>
    <w:rsid w:val="00031D8C"/>
    <w:rsid w:val="000327D8"/>
    <w:rsid w:val="00041969"/>
    <w:rsid w:val="0004494F"/>
    <w:rsid w:val="000451CE"/>
    <w:rsid w:val="0006404B"/>
    <w:rsid w:val="00064B72"/>
    <w:rsid w:val="0007466C"/>
    <w:rsid w:val="00076F89"/>
    <w:rsid w:val="000807CD"/>
    <w:rsid w:val="00080DB1"/>
    <w:rsid w:val="0009065C"/>
    <w:rsid w:val="00091926"/>
    <w:rsid w:val="000955EF"/>
    <w:rsid w:val="000A0B45"/>
    <w:rsid w:val="000B1C60"/>
    <w:rsid w:val="000B7019"/>
    <w:rsid w:val="000B7B26"/>
    <w:rsid w:val="000C0F7D"/>
    <w:rsid w:val="000D461C"/>
    <w:rsid w:val="00116153"/>
    <w:rsid w:val="001213A7"/>
    <w:rsid w:val="0013046C"/>
    <w:rsid w:val="00134667"/>
    <w:rsid w:val="00136A72"/>
    <w:rsid w:val="00161246"/>
    <w:rsid w:val="00177125"/>
    <w:rsid w:val="0018071A"/>
    <w:rsid w:val="001B3E3C"/>
    <w:rsid w:val="001B45FE"/>
    <w:rsid w:val="001B465D"/>
    <w:rsid w:val="001C6A7F"/>
    <w:rsid w:val="001C7EAB"/>
    <w:rsid w:val="001D0C18"/>
    <w:rsid w:val="001D7CCF"/>
    <w:rsid w:val="001E3D16"/>
    <w:rsid w:val="001E505B"/>
    <w:rsid w:val="002004BF"/>
    <w:rsid w:val="00216830"/>
    <w:rsid w:val="00227124"/>
    <w:rsid w:val="002326BF"/>
    <w:rsid w:val="00234C40"/>
    <w:rsid w:val="0024087E"/>
    <w:rsid w:val="002408D3"/>
    <w:rsid w:val="00244C78"/>
    <w:rsid w:val="00244E27"/>
    <w:rsid w:val="00250D66"/>
    <w:rsid w:val="00253BFA"/>
    <w:rsid w:val="00282C78"/>
    <w:rsid w:val="002918CB"/>
    <w:rsid w:val="002A0B7E"/>
    <w:rsid w:val="002A31D1"/>
    <w:rsid w:val="002B0DD6"/>
    <w:rsid w:val="002B532B"/>
    <w:rsid w:val="002C61C6"/>
    <w:rsid w:val="002C673C"/>
    <w:rsid w:val="002D13F9"/>
    <w:rsid w:val="002F5B5D"/>
    <w:rsid w:val="00300BAF"/>
    <w:rsid w:val="00301ACB"/>
    <w:rsid w:val="0030361B"/>
    <w:rsid w:val="00316EFB"/>
    <w:rsid w:val="0031780C"/>
    <w:rsid w:val="00321189"/>
    <w:rsid w:val="00333D9F"/>
    <w:rsid w:val="00335D53"/>
    <w:rsid w:val="0034049C"/>
    <w:rsid w:val="003406E1"/>
    <w:rsid w:val="003617F1"/>
    <w:rsid w:val="0038627A"/>
    <w:rsid w:val="00392213"/>
    <w:rsid w:val="00396FB6"/>
    <w:rsid w:val="003A1108"/>
    <w:rsid w:val="003A3090"/>
    <w:rsid w:val="003A526C"/>
    <w:rsid w:val="003D2C02"/>
    <w:rsid w:val="003D3986"/>
    <w:rsid w:val="003E4756"/>
    <w:rsid w:val="003E7A43"/>
    <w:rsid w:val="00414CB0"/>
    <w:rsid w:val="00425BDF"/>
    <w:rsid w:val="00441A30"/>
    <w:rsid w:val="0044413D"/>
    <w:rsid w:val="00474CFC"/>
    <w:rsid w:val="00475F03"/>
    <w:rsid w:val="00481800"/>
    <w:rsid w:val="0049305F"/>
    <w:rsid w:val="00495FBC"/>
    <w:rsid w:val="00497FA5"/>
    <w:rsid w:val="004B22A0"/>
    <w:rsid w:val="004D0830"/>
    <w:rsid w:val="004D2A56"/>
    <w:rsid w:val="004D3997"/>
    <w:rsid w:val="004F1BB6"/>
    <w:rsid w:val="00502169"/>
    <w:rsid w:val="005161BA"/>
    <w:rsid w:val="00530011"/>
    <w:rsid w:val="00533D7C"/>
    <w:rsid w:val="005359F4"/>
    <w:rsid w:val="00536496"/>
    <w:rsid w:val="00537696"/>
    <w:rsid w:val="00540CFB"/>
    <w:rsid w:val="00541B83"/>
    <w:rsid w:val="005428E8"/>
    <w:rsid w:val="00552F51"/>
    <w:rsid w:val="0055733E"/>
    <w:rsid w:val="00575F97"/>
    <w:rsid w:val="00575FBE"/>
    <w:rsid w:val="00584A59"/>
    <w:rsid w:val="005B359F"/>
    <w:rsid w:val="005B6DFE"/>
    <w:rsid w:val="005C281A"/>
    <w:rsid w:val="005E3F6A"/>
    <w:rsid w:val="005E6A73"/>
    <w:rsid w:val="005F1DA7"/>
    <w:rsid w:val="005F5D8C"/>
    <w:rsid w:val="00603B07"/>
    <w:rsid w:val="00606AD5"/>
    <w:rsid w:val="00612B60"/>
    <w:rsid w:val="00616DE4"/>
    <w:rsid w:val="0062299C"/>
    <w:rsid w:val="00626352"/>
    <w:rsid w:val="00637527"/>
    <w:rsid w:val="006449BF"/>
    <w:rsid w:val="006474AE"/>
    <w:rsid w:val="0065548B"/>
    <w:rsid w:val="00671EA0"/>
    <w:rsid w:val="006A0243"/>
    <w:rsid w:val="006A2AE4"/>
    <w:rsid w:val="006B13F4"/>
    <w:rsid w:val="006B256E"/>
    <w:rsid w:val="006B2831"/>
    <w:rsid w:val="006B3439"/>
    <w:rsid w:val="006B7EBA"/>
    <w:rsid w:val="006C401C"/>
    <w:rsid w:val="006D1311"/>
    <w:rsid w:val="006D24CC"/>
    <w:rsid w:val="006D3043"/>
    <w:rsid w:val="006E0466"/>
    <w:rsid w:val="006E11D4"/>
    <w:rsid w:val="006E3140"/>
    <w:rsid w:val="006E6EAA"/>
    <w:rsid w:val="006E7E36"/>
    <w:rsid w:val="006F11A8"/>
    <w:rsid w:val="006F2FAF"/>
    <w:rsid w:val="00700D5E"/>
    <w:rsid w:val="00704966"/>
    <w:rsid w:val="007116AB"/>
    <w:rsid w:val="007131F5"/>
    <w:rsid w:val="00713B19"/>
    <w:rsid w:val="007334F6"/>
    <w:rsid w:val="0073668E"/>
    <w:rsid w:val="0074003A"/>
    <w:rsid w:val="00740922"/>
    <w:rsid w:val="00751BAC"/>
    <w:rsid w:val="0078121C"/>
    <w:rsid w:val="0078569F"/>
    <w:rsid w:val="00787ADF"/>
    <w:rsid w:val="007A7C98"/>
    <w:rsid w:val="007C34B5"/>
    <w:rsid w:val="007C40F5"/>
    <w:rsid w:val="007C79F7"/>
    <w:rsid w:val="00825C83"/>
    <w:rsid w:val="00833BC0"/>
    <w:rsid w:val="00855D45"/>
    <w:rsid w:val="00864CF3"/>
    <w:rsid w:val="00865990"/>
    <w:rsid w:val="008712E7"/>
    <w:rsid w:val="00871811"/>
    <w:rsid w:val="00874A4B"/>
    <w:rsid w:val="00891A44"/>
    <w:rsid w:val="00892733"/>
    <w:rsid w:val="00895398"/>
    <w:rsid w:val="008A30C4"/>
    <w:rsid w:val="008A4358"/>
    <w:rsid w:val="008B588B"/>
    <w:rsid w:val="008C1498"/>
    <w:rsid w:val="008C734A"/>
    <w:rsid w:val="008E2951"/>
    <w:rsid w:val="008E3813"/>
    <w:rsid w:val="008F3CC7"/>
    <w:rsid w:val="0091342D"/>
    <w:rsid w:val="0093548F"/>
    <w:rsid w:val="00937BBF"/>
    <w:rsid w:val="009444B7"/>
    <w:rsid w:val="00946FE4"/>
    <w:rsid w:val="009732FF"/>
    <w:rsid w:val="00980238"/>
    <w:rsid w:val="00991CFF"/>
    <w:rsid w:val="009A5742"/>
    <w:rsid w:val="009A7FA3"/>
    <w:rsid w:val="009C085A"/>
    <w:rsid w:val="009C6811"/>
    <w:rsid w:val="009D2F07"/>
    <w:rsid w:val="009E1601"/>
    <w:rsid w:val="009F54E0"/>
    <w:rsid w:val="00A047C9"/>
    <w:rsid w:val="00A07875"/>
    <w:rsid w:val="00A247B7"/>
    <w:rsid w:val="00A43F81"/>
    <w:rsid w:val="00A547FF"/>
    <w:rsid w:val="00A60CEF"/>
    <w:rsid w:val="00A63BA6"/>
    <w:rsid w:val="00A74084"/>
    <w:rsid w:val="00A744CB"/>
    <w:rsid w:val="00A746BB"/>
    <w:rsid w:val="00A9732E"/>
    <w:rsid w:val="00AC0BEC"/>
    <w:rsid w:val="00AC1D63"/>
    <w:rsid w:val="00AC568D"/>
    <w:rsid w:val="00AC6046"/>
    <w:rsid w:val="00AD6243"/>
    <w:rsid w:val="00AF0DA3"/>
    <w:rsid w:val="00B31D64"/>
    <w:rsid w:val="00B3655C"/>
    <w:rsid w:val="00B46E80"/>
    <w:rsid w:val="00B53078"/>
    <w:rsid w:val="00B7022C"/>
    <w:rsid w:val="00B71587"/>
    <w:rsid w:val="00B77406"/>
    <w:rsid w:val="00B819E4"/>
    <w:rsid w:val="00B83588"/>
    <w:rsid w:val="00B85CFF"/>
    <w:rsid w:val="00BA0081"/>
    <w:rsid w:val="00BA2859"/>
    <w:rsid w:val="00BB51F5"/>
    <w:rsid w:val="00BE4C17"/>
    <w:rsid w:val="00BE5EA9"/>
    <w:rsid w:val="00BF46A1"/>
    <w:rsid w:val="00BF654D"/>
    <w:rsid w:val="00C064AF"/>
    <w:rsid w:val="00C1509F"/>
    <w:rsid w:val="00C152B3"/>
    <w:rsid w:val="00C1596E"/>
    <w:rsid w:val="00C23CCF"/>
    <w:rsid w:val="00C35AB2"/>
    <w:rsid w:val="00C35AD9"/>
    <w:rsid w:val="00C40EA1"/>
    <w:rsid w:val="00C452B0"/>
    <w:rsid w:val="00C56A0F"/>
    <w:rsid w:val="00C63E5C"/>
    <w:rsid w:val="00C82A81"/>
    <w:rsid w:val="00C848B2"/>
    <w:rsid w:val="00C92F2D"/>
    <w:rsid w:val="00CB492B"/>
    <w:rsid w:val="00CD16B1"/>
    <w:rsid w:val="00CE184B"/>
    <w:rsid w:val="00CF41D2"/>
    <w:rsid w:val="00D05437"/>
    <w:rsid w:val="00D266E7"/>
    <w:rsid w:val="00D30E45"/>
    <w:rsid w:val="00D36CEF"/>
    <w:rsid w:val="00D4385D"/>
    <w:rsid w:val="00D461D0"/>
    <w:rsid w:val="00D47876"/>
    <w:rsid w:val="00D53E80"/>
    <w:rsid w:val="00D55680"/>
    <w:rsid w:val="00D567DD"/>
    <w:rsid w:val="00D675A6"/>
    <w:rsid w:val="00DA6DE7"/>
    <w:rsid w:val="00DB0ABE"/>
    <w:rsid w:val="00DB725F"/>
    <w:rsid w:val="00DD7EA7"/>
    <w:rsid w:val="00DE24BF"/>
    <w:rsid w:val="00DE2AFB"/>
    <w:rsid w:val="00DE31BD"/>
    <w:rsid w:val="00E10352"/>
    <w:rsid w:val="00E10D92"/>
    <w:rsid w:val="00E1255E"/>
    <w:rsid w:val="00E13CAD"/>
    <w:rsid w:val="00E32C94"/>
    <w:rsid w:val="00E332AD"/>
    <w:rsid w:val="00E42FB4"/>
    <w:rsid w:val="00E57577"/>
    <w:rsid w:val="00E65E54"/>
    <w:rsid w:val="00E718D6"/>
    <w:rsid w:val="00E801FD"/>
    <w:rsid w:val="00E8083C"/>
    <w:rsid w:val="00E87A83"/>
    <w:rsid w:val="00E9237C"/>
    <w:rsid w:val="00E974F8"/>
    <w:rsid w:val="00EB270F"/>
    <w:rsid w:val="00EC2A68"/>
    <w:rsid w:val="00ED03FB"/>
    <w:rsid w:val="00ED742D"/>
    <w:rsid w:val="00EF12BE"/>
    <w:rsid w:val="00F00203"/>
    <w:rsid w:val="00F0524D"/>
    <w:rsid w:val="00F20129"/>
    <w:rsid w:val="00F22012"/>
    <w:rsid w:val="00F479A4"/>
    <w:rsid w:val="00F52367"/>
    <w:rsid w:val="00F56136"/>
    <w:rsid w:val="00F71E41"/>
    <w:rsid w:val="00F7322F"/>
    <w:rsid w:val="00F836F7"/>
    <w:rsid w:val="00F87150"/>
    <w:rsid w:val="00FA1F69"/>
    <w:rsid w:val="00FC2604"/>
    <w:rsid w:val="00FC26C9"/>
    <w:rsid w:val="00FC3C49"/>
    <w:rsid w:val="00FD6EE8"/>
    <w:rsid w:val="00FE4066"/>
    <w:rsid w:val="00FF05FA"/>
    <w:rsid w:val="00FF6305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98305"/>
  <w15:docId w15:val="{8C0F90C7-4977-4B93-9043-8B4F27F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023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7FA5"/>
    <w:pPr>
      <w:widowControl/>
      <w:numPr>
        <w:numId w:val="28"/>
      </w:numPr>
      <w:autoSpaceDE/>
      <w:autoSpaceDN/>
      <w:adjustRightInd/>
      <w:spacing w:line="276" w:lineRule="auto"/>
      <w:jc w:val="center"/>
      <w:outlineLvl w:val="0"/>
    </w:pPr>
    <w:rPr>
      <w:rFonts w:ascii="Arial Narrow" w:eastAsia="Calibri" w:hAnsi="Arial Narrow"/>
      <w:b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497FA5"/>
    <w:pPr>
      <w:widowControl/>
      <w:numPr>
        <w:ilvl w:val="1"/>
        <w:numId w:val="28"/>
      </w:numPr>
      <w:autoSpaceDE/>
      <w:autoSpaceDN/>
      <w:adjustRightInd/>
      <w:spacing w:line="276" w:lineRule="auto"/>
      <w:contextualSpacing/>
      <w:outlineLvl w:val="1"/>
    </w:pPr>
    <w:rPr>
      <w:rFonts w:ascii="Arial Narrow" w:eastAsia="Calibri" w:hAnsi="Arial Narrow"/>
      <w:sz w:val="20"/>
      <w:szCs w:val="20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7FA5"/>
    <w:pPr>
      <w:widowControl/>
      <w:numPr>
        <w:ilvl w:val="2"/>
        <w:numId w:val="28"/>
      </w:numPr>
      <w:autoSpaceDE/>
      <w:autoSpaceDN/>
      <w:adjustRightInd/>
      <w:spacing w:line="276" w:lineRule="auto"/>
      <w:ind w:left="1276"/>
      <w:outlineLvl w:val="2"/>
    </w:pPr>
    <w:rPr>
      <w:rFonts w:ascii="Arial Narrow" w:eastAsia="Calibri" w:hAnsi="Arial Narrow"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FA5"/>
    <w:pPr>
      <w:keepNext/>
      <w:widowControl/>
      <w:numPr>
        <w:ilvl w:val="3"/>
        <w:numId w:val="28"/>
      </w:numPr>
      <w:autoSpaceDE/>
      <w:autoSpaceDN/>
      <w:adjustRightInd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FA5"/>
    <w:pPr>
      <w:widowControl/>
      <w:numPr>
        <w:ilvl w:val="4"/>
        <w:numId w:val="28"/>
      </w:numPr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FA5"/>
    <w:pPr>
      <w:widowControl/>
      <w:numPr>
        <w:ilvl w:val="5"/>
        <w:numId w:val="28"/>
      </w:numPr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FA5"/>
    <w:pPr>
      <w:widowControl/>
      <w:numPr>
        <w:ilvl w:val="6"/>
        <w:numId w:val="28"/>
      </w:numPr>
      <w:autoSpaceDE/>
      <w:autoSpaceDN/>
      <w:adjustRightInd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FA5"/>
    <w:pPr>
      <w:widowControl/>
      <w:numPr>
        <w:ilvl w:val="7"/>
        <w:numId w:val="28"/>
      </w:numPr>
      <w:autoSpaceDE/>
      <w:autoSpaceDN/>
      <w:adjustRightInd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FA5"/>
    <w:pPr>
      <w:widowControl/>
      <w:numPr>
        <w:ilvl w:val="8"/>
        <w:numId w:val="28"/>
      </w:numPr>
      <w:autoSpaceDE/>
      <w:autoSpaceDN/>
      <w:adjustRightInd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980238"/>
    <w:pPr>
      <w:spacing w:line="263" w:lineRule="exact"/>
      <w:ind w:hanging="446"/>
    </w:pPr>
  </w:style>
  <w:style w:type="paragraph" w:customStyle="1" w:styleId="Style2">
    <w:name w:val="Style2"/>
    <w:basedOn w:val="Normln"/>
    <w:uiPriority w:val="99"/>
    <w:rsid w:val="00980238"/>
    <w:pPr>
      <w:spacing w:line="266" w:lineRule="exact"/>
      <w:jc w:val="both"/>
    </w:pPr>
  </w:style>
  <w:style w:type="paragraph" w:customStyle="1" w:styleId="Style3">
    <w:name w:val="Style3"/>
    <w:basedOn w:val="Normln"/>
    <w:uiPriority w:val="99"/>
    <w:rsid w:val="00980238"/>
    <w:pPr>
      <w:spacing w:line="533" w:lineRule="exact"/>
    </w:pPr>
  </w:style>
  <w:style w:type="paragraph" w:customStyle="1" w:styleId="Style4">
    <w:name w:val="Style4"/>
    <w:basedOn w:val="Normln"/>
    <w:uiPriority w:val="99"/>
    <w:rsid w:val="00980238"/>
    <w:pPr>
      <w:spacing w:line="266" w:lineRule="exact"/>
      <w:jc w:val="both"/>
    </w:pPr>
  </w:style>
  <w:style w:type="paragraph" w:customStyle="1" w:styleId="Style5">
    <w:name w:val="Style5"/>
    <w:basedOn w:val="Normln"/>
    <w:uiPriority w:val="99"/>
    <w:rsid w:val="00980238"/>
    <w:pPr>
      <w:spacing w:line="526" w:lineRule="exact"/>
      <w:ind w:hanging="1390"/>
    </w:pPr>
  </w:style>
  <w:style w:type="paragraph" w:customStyle="1" w:styleId="Style6">
    <w:name w:val="Style6"/>
    <w:basedOn w:val="Normln"/>
    <w:uiPriority w:val="99"/>
    <w:rsid w:val="00980238"/>
    <w:pPr>
      <w:spacing w:line="263" w:lineRule="exact"/>
    </w:pPr>
  </w:style>
  <w:style w:type="paragraph" w:customStyle="1" w:styleId="Style7">
    <w:name w:val="Style7"/>
    <w:basedOn w:val="Normln"/>
    <w:uiPriority w:val="99"/>
    <w:rsid w:val="00980238"/>
  </w:style>
  <w:style w:type="paragraph" w:customStyle="1" w:styleId="Style8">
    <w:name w:val="Style8"/>
    <w:basedOn w:val="Normln"/>
    <w:uiPriority w:val="99"/>
    <w:rsid w:val="00980238"/>
  </w:style>
  <w:style w:type="paragraph" w:customStyle="1" w:styleId="Style9">
    <w:name w:val="Style9"/>
    <w:basedOn w:val="Normln"/>
    <w:uiPriority w:val="99"/>
    <w:rsid w:val="00980238"/>
    <w:pPr>
      <w:spacing w:line="266" w:lineRule="exact"/>
    </w:pPr>
  </w:style>
  <w:style w:type="paragraph" w:customStyle="1" w:styleId="Style10">
    <w:name w:val="Style10"/>
    <w:basedOn w:val="Normln"/>
    <w:uiPriority w:val="99"/>
    <w:rsid w:val="00980238"/>
    <w:pPr>
      <w:spacing w:line="265" w:lineRule="exact"/>
      <w:ind w:firstLine="238"/>
    </w:pPr>
  </w:style>
  <w:style w:type="paragraph" w:customStyle="1" w:styleId="Style11">
    <w:name w:val="Style11"/>
    <w:basedOn w:val="Normln"/>
    <w:uiPriority w:val="99"/>
    <w:rsid w:val="00980238"/>
    <w:pPr>
      <w:spacing w:line="266" w:lineRule="exact"/>
    </w:pPr>
  </w:style>
  <w:style w:type="paragraph" w:customStyle="1" w:styleId="Style12">
    <w:name w:val="Style12"/>
    <w:basedOn w:val="Normln"/>
    <w:uiPriority w:val="99"/>
    <w:rsid w:val="00980238"/>
    <w:pPr>
      <w:spacing w:line="533" w:lineRule="exact"/>
      <w:ind w:firstLine="3953"/>
    </w:pPr>
  </w:style>
  <w:style w:type="paragraph" w:customStyle="1" w:styleId="Style13">
    <w:name w:val="Style13"/>
    <w:basedOn w:val="Normln"/>
    <w:uiPriority w:val="99"/>
    <w:rsid w:val="00980238"/>
    <w:pPr>
      <w:spacing w:line="266" w:lineRule="exact"/>
      <w:ind w:hanging="202"/>
    </w:pPr>
  </w:style>
  <w:style w:type="paragraph" w:customStyle="1" w:styleId="Style14">
    <w:name w:val="Style14"/>
    <w:basedOn w:val="Normln"/>
    <w:uiPriority w:val="99"/>
    <w:rsid w:val="00980238"/>
    <w:pPr>
      <w:spacing w:line="266" w:lineRule="exact"/>
      <w:ind w:hanging="130"/>
    </w:pPr>
  </w:style>
  <w:style w:type="character" w:customStyle="1" w:styleId="FontStyle16">
    <w:name w:val="Font Style16"/>
    <w:uiPriority w:val="99"/>
    <w:rsid w:val="00980238"/>
    <w:rPr>
      <w:rFonts w:ascii="Courier New" w:hAnsi="Courier New" w:cs="Courier New"/>
      <w:b/>
      <w:bCs/>
      <w:sz w:val="10"/>
      <w:szCs w:val="10"/>
    </w:rPr>
  </w:style>
  <w:style w:type="character" w:customStyle="1" w:styleId="FontStyle17">
    <w:name w:val="Font Style17"/>
    <w:uiPriority w:val="99"/>
    <w:rsid w:val="009802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980238"/>
    <w:rPr>
      <w:rFonts w:ascii="Times New Roman" w:hAnsi="Times New Roman" w:cs="Times New Roman"/>
      <w:sz w:val="32"/>
      <w:szCs w:val="32"/>
    </w:rPr>
  </w:style>
  <w:style w:type="character" w:customStyle="1" w:styleId="FontStyle19">
    <w:name w:val="Font Style19"/>
    <w:uiPriority w:val="99"/>
    <w:rsid w:val="00980238"/>
    <w:rPr>
      <w:rFonts w:ascii="Times New Roman" w:hAnsi="Times New Roman" w:cs="Times New Roman"/>
      <w:sz w:val="22"/>
      <w:szCs w:val="22"/>
    </w:rPr>
  </w:style>
  <w:style w:type="paragraph" w:styleId="Bezmezer">
    <w:name w:val="No Spacing"/>
    <w:uiPriority w:val="1"/>
    <w:qFormat/>
    <w:rsid w:val="00E718D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461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B34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439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B34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439"/>
    <w:rPr>
      <w:rFonts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6B3439"/>
    <w:pPr>
      <w:widowControl/>
      <w:suppressAutoHyphens/>
      <w:autoSpaceDE/>
      <w:autoSpaceDN/>
      <w:adjustRightInd/>
      <w:jc w:val="both"/>
    </w:pPr>
    <w:rPr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6B3439"/>
    <w:rPr>
      <w:rFonts w:eastAsia="Times New Roman" w:hAnsi="Times New Roman"/>
      <w:sz w:val="20"/>
      <w:szCs w:val="20"/>
      <w:lang w:eastAsia="ar-SA"/>
    </w:rPr>
  </w:style>
  <w:style w:type="paragraph" w:customStyle="1" w:styleId="Styl1">
    <w:name w:val="Styl1"/>
    <w:basedOn w:val="Normln"/>
    <w:qFormat/>
    <w:rsid w:val="00497FA5"/>
    <w:pPr>
      <w:widowControl/>
      <w:numPr>
        <w:ilvl w:val="1"/>
        <w:numId w:val="27"/>
      </w:numPr>
      <w:tabs>
        <w:tab w:val="clear" w:pos="0"/>
        <w:tab w:val="num" w:pos="567"/>
      </w:tabs>
      <w:autoSpaceDE/>
      <w:autoSpaceDN/>
      <w:adjustRightInd/>
      <w:ind w:left="567" w:hanging="567"/>
      <w:jc w:val="both"/>
    </w:pPr>
    <w:rPr>
      <w:rFonts w:ascii="Arial Narrow" w:hAnsi="Arial Narrow"/>
      <w:sz w:val="22"/>
      <w:szCs w:val="22"/>
      <w:lang w:eastAsia="ar-SA"/>
    </w:rPr>
  </w:style>
  <w:style w:type="character" w:customStyle="1" w:styleId="Nadpis1Char">
    <w:name w:val="Nadpis 1 Char"/>
    <w:link w:val="Nadpis1"/>
    <w:uiPriority w:val="9"/>
    <w:rsid w:val="00497FA5"/>
    <w:rPr>
      <w:rFonts w:ascii="Arial Narrow" w:eastAsia="Calibri" w:hAnsi="Arial Narrow"/>
      <w:b/>
      <w:sz w:val="24"/>
      <w:szCs w:val="24"/>
      <w:lang w:eastAsia="en-US"/>
    </w:rPr>
  </w:style>
  <w:style w:type="character" w:customStyle="1" w:styleId="Nadpis2Char">
    <w:name w:val="Nadpis 2 Char"/>
    <w:link w:val="Nadpis2"/>
    <w:rsid w:val="00497FA5"/>
    <w:rPr>
      <w:rFonts w:ascii="Arial Narrow" w:eastAsia="Calibri" w:hAnsi="Arial Narrow"/>
      <w:sz w:val="20"/>
      <w:szCs w:val="20"/>
      <w:lang w:eastAsia="en-US"/>
    </w:rPr>
  </w:style>
  <w:style w:type="character" w:customStyle="1" w:styleId="Nadpis3Char">
    <w:name w:val="Nadpis 3 Char"/>
    <w:link w:val="Nadpis3"/>
    <w:uiPriority w:val="9"/>
    <w:rsid w:val="00497FA5"/>
    <w:rPr>
      <w:rFonts w:ascii="Arial Narrow" w:eastAsia="Calibri" w:hAnsi="Arial Narrow"/>
      <w:sz w:val="20"/>
      <w:szCs w:val="20"/>
      <w:lang w:eastAsia="en-US"/>
    </w:rPr>
  </w:style>
  <w:style w:type="character" w:customStyle="1" w:styleId="Nadpis4Char">
    <w:name w:val="Nadpis 4 Char"/>
    <w:link w:val="Nadpis4"/>
    <w:uiPriority w:val="9"/>
    <w:semiHidden/>
    <w:rsid w:val="00497FA5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97FA5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97FA5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uiPriority w:val="9"/>
    <w:semiHidden/>
    <w:rsid w:val="00497FA5"/>
    <w:rPr>
      <w:rFonts w:ascii="Calibri" w:eastAsia="Times New Roman" w:hAnsi="Calibri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97FA5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97FA5"/>
    <w:rPr>
      <w:rFonts w:ascii="Cambria" w:eastAsia="Times New Roman" w:hAnsi="Cambria"/>
      <w:lang w:eastAsia="en-US"/>
    </w:rPr>
  </w:style>
  <w:style w:type="paragraph" w:customStyle="1" w:styleId="Zkladntext21">
    <w:name w:val="Základní text 21"/>
    <w:basedOn w:val="Normln"/>
    <w:rsid w:val="00177125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paragraph" w:customStyle="1" w:styleId="Vchoz">
    <w:name w:val="Výchozí"/>
    <w:rsid w:val="001B45FE"/>
    <w:pPr>
      <w:suppressAutoHyphens/>
      <w:spacing w:after="200" w:line="276" w:lineRule="auto"/>
    </w:pPr>
    <w:rPr>
      <w:rFonts w:ascii="Calibri" w:eastAsia="SimSun" w:cs="Calibri"/>
      <w:sz w:val="22"/>
      <w:szCs w:val="22"/>
      <w:lang w:eastAsia="en-US"/>
    </w:rPr>
  </w:style>
  <w:style w:type="character" w:customStyle="1" w:styleId="selectableonclick">
    <w:name w:val="selectableonclick"/>
    <w:basedOn w:val="Standardnpsmoodstavce"/>
    <w:rsid w:val="001B45FE"/>
  </w:style>
  <w:style w:type="character" w:styleId="Odkaznakoment">
    <w:name w:val="annotation reference"/>
    <w:uiPriority w:val="99"/>
    <w:semiHidden/>
    <w:unhideWhenUsed/>
    <w:rsid w:val="00E13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3CAD"/>
    <w:rPr>
      <w:rFonts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3CAD"/>
    <w:rPr>
      <w:rFonts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13CAD"/>
    <w:rPr>
      <w:rFonts w:ascii="Tahoma" w:hAnsi="Tahoma" w:cs="Tahoma"/>
      <w:sz w:val="16"/>
      <w:szCs w:val="16"/>
    </w:rPr>
  </w:style>
  <w:style w:type="character" w:customStyle="1" w:styleId="odst1">
    <w:name w:val="odst1"/>
    <w:rsid w:val="008E2951"/>
    <w:rPr>
      <w:b/>
      <w:bCs/>
      <w:color w:val="1060B8"/>
    </w:rPr>
  </w:style>
  <w:style w:type="character" w:styleId="Hypertextovodkaz">
    <w:name w:val="Hyperlink"/>
    <w:basedOn w:val="Standardnpsmoodstavce"/>
    <w:uiPriority w:val="99"/>
    <w:unhideWhenUsed/>
    <w:rsid w:val="003D3986"/>
    <w:rPr>
      <w:color w:val="0000FF" w:themeColor="hyperlink"/>
      <w:u w:val="single"/>
    </w:rPr>
  </w:style>
  <w:style w:type="character" w:customStyle="1" w:styleId="pccontactname">
    <w:name w:val="pc_contactname"/>
    <w:basedOn w:val="Standardnpsmoodstavce"/>
    <w:rsid w:val="003E4756"/>
  </w:style>
  <w:style w:type="character" w:styleId="Siln">
    <w:name w:val="Strong"/>
    <w:basedOn w:val="Standardnpsmoodstavce"/>
    <w:uiPriority w:val="22"/>
    <w:qFormat/>
    <w:rsid w:val="002B0DD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7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C3177CDD98B42B03A118FBEFC80E6" ma:contentTypeVersion="13" ma:contentTypeDescription="Create a new document." ma:contentTypeScope="" ma:versionID="69294aebbe5c188ce7aa0f7980290ae7">
  <xsd:schema xmlns:xsd="http://www.w3.org/2001/XMLSchema" xmlns:xs="http://www.w3.org/2001/XMLSchema" xmlns:p="http://schemas.microsoft.com/office/2006/metadata/properties" xmlns:ns2="349f9e09-bc72-4003-a439-87c9ffe84e06" xmlns:ns3="559aaaa5-f01a-42e2-8ec1-8ef135f9926d" targetNamespace="http://schemas.microsoft.com/office/2006/metadata/properties" ma:root="true" ma:fieldsID="4c7088346619f07868476fe161848899" ns2:_="" ns3:_="">
    <xsd:import namespace="349f9e09-bc72-4003-a439-87c9ffe84e06"/>
    <xsd:import namespace="559aaaa5-f01a-42e2-8ec1-8ef135f99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f9e09-bc72-4003-a439-87c9ffe84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ef23e2-6521-4d43-abd6-b902d8737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aaa5-f01a-42e2-8ec1-8ef135f992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a78024-0a29-4511-8a7f-599616356d5d}" ma:internalName="TaxCatchAll" ma:showField="CatchAllData" ma:web="559aaaa5-f01a-42e2-8ec1-8ef135f99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aaaa5-f01a-42e2-8ec1-8ef135f9926d" xsi:nil="true"/>
    <lcf76f155ced4ddcb4097134ff3c332f xmlns="349f9e09-bc72-4003-a439-87c9ffe84e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0C1F-1124-4ECD-9F4F-CD6433D5C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f9e09-bc72-4003-a439-87c9ffe84e06"/>
    <ds:schemaRef ds:uri="559aaaa5-f01a-42e2-8ec1-8ef135f99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163E2-3D66-4CEB-ACA9-203ACD7D019A}">
  <ds:schemaRefs>
    <ds:schemaRef ds:uri="http://schemas.microsoft.com/office/2006/metadata/properties"/>
    <ds:schemaRef ds:uri="http://schemas.microsoft.com/office/infopath/2007/PartnerControls"/>
    <ds:schemaRef ds:uri="559aaaa5-f01a-42e2-8ec1-8ef135f9926d"/>
    <ds:schemaRef ds:uri="349f9e09-bc72-4003-a439-87c9ffe84e06"/>
  </ds:schemaRefs>
</ds:datastoreItem>
</file>

<file path=customXml/itemProps3.xml><?xml version="1.0" encoding="utf-8"?>
<ds:datastoreItem xmlns:ds="http://schemas.openxmlformats.org/officeDocument/2006/customXml" ds:itemID="{36774793-BACB-442E-8A9B-27EA0BA80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7364C-C479-4E42-A4EA-951D5F4F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2911</Words>
  <Characters>17176</Characters>
  <Application>Microsoft Office Word</Application>
  <DocSecurity>8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FARMTEC a.s.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Petřík Milan</dc:creator>
  <cp:lastModifiedBy>NB</cp:lastModifiedBy>
  <cp:revision>7</cp:revision>
  <cp:lastPrinted>2024-11-06T07:01:00Z</cp:lastPrinted>
  <dcterms:created xsi:type="dcterms:W3CDTF">2026-02-27T12:45:00Z</dcterms:created>
  <dcterms:modified xsi:type="dcterms:W3CDTF">2026-02-27T22:40:00Z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0x010100EDBC3177CDD98B42B03A118FBEFC80E6</vt:lpwstr>
  </property>
  <property fmtid="{D5CDD505-2E9C-101B-9397-08002B2CF9AE}" pid="3" name="_dlc_DocIdItemGuid">
    <vt:lpwstr>0c3e1d62-1b8e-4f7a-ab9f-9fa2bf40cded</vt:lpwstr>
  </property>
  <property fmtid="{D5CDD505-2E9C-101B-9397-08002B2CF9AE}" pid="4" name="IDdodatku">
    <vt:lpwstr/>
  </property>
  <property fmtid="{D5CDD505-2E9C-101B-9397-08002B2CF9AE}" pid="5" name="IDprilohy">
    <vt:lpwstr/>
  </property>
  <property fmtid="{D5CDD505-2E9C-101B-9397-08002B2CF9AE}" pid="6" name="IDpomocnehodokumentu">
    <vt:lpwstr/>
  </property>
  <property fmtid="{D5CDD505-2E9C-101B-9397-08002B2CF9AE}" pid="7" name="WorkflowChangePath">
    <vt:lpwstr>c7aef6a4-b625-4d2c-8c81-c08f0b5b196e,3;c7aef6a4-b625-4d2c-8c81-c08f0b5b196e,3;c7aef6a4-b625-4d2c-8c81-c08f0b5b196e,3;c7aef6a4-b625-4d2c-8c81-c08f0b5b196e,3;c7aef6a4-b625-4d2c-8c81-c08f0b5b196e,3;0dce390a-1c3e-464c-b823-1a1e56a40934,3;0dce390a-1c3e-464c-b8</vt:lpwstr>
  </property>
  <property fmtid="{D5CDD505-2E9C-101B-9397-08002B2CF9AE}" pid="8" name="IDdokumentuvyzadujicipodpis">
    <vt:lpwstr/>
  </property>
  <property fmtid="{D5CDD505-2E9C-101B-9397-08002B2CF9AE}" pid="9" name="_dlc_DocId">
    <vt:lpwstr>544REQXDUCW7-22-819</vt:lpwstr>
  </property>
  <property fmtid="{D5CDD505-2E9C-101B-9397-08002B2CF9AE}" pid="10" name="_dlc_DocIdUrl">
    <vt:lpwstr>http://ecm.farmtec.cz/sites/smlouvy/smlouvy_cz/_layouts/DocIdRedir.aspx?ID=544REQXDUCW7-22-819, 544REQXDUCW7-22-819</vt:lpwstr>
  </property>
  <property fmtid="{D5CDD505-2E9C-101B-9397-08002B2CF9AE}" pid="11" name="ZpracovatelSpisu">
    <vt:lpwstr>32;#Bláhová Monika</vt:lpwstr>
  </property>
  <property fmtid="{D5CDD505-2E9C-101B-9397-08002B2CF9AE}" pid="12" name="MediaServiceImageTags">
    <vt:lpwstr/>
  </property>
</Properties>
</file>