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Calibri" w:cs="Calibri" w:eastAsia="Calibri" w:hAnsi="Calibri"/>
          <w:b/>
          <w:bCs/>
          <w:color w:val="1B7A43"/>
          <w:sz w:val="26"/>
          <w:szCs w:val="26"/>
        </w:rPr>
        <w:t xml:space="preserve">ČESTNÉ PROHLÁŠENÍ ÚČASTNÍKA VÝBĚROVÉHO ŘÍZENÍ</w:t>
      </w:r>
    </w:p>
    <w:p>
      <w:pPr>
        <w:spacing w:after="220"/>
        <w:jc w:val="center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příloha č. 4 zadávacích podmínek</w:t>
      </w:r>
    </w:p>
    <w:p>
      <w:pPr>
        <w:spacing w:after="70" w:line="28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Výběrové řízení: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Kamýk – stavební úpravy a změna užívání objektu č.p. 7 (sýpka) na krátkodobé ubytování</w:t>
      </w:r>
    </w:p>
    <w:p>
      <w:pPr>
        <w:spacing w:after="70" w:line="28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Zadavatel: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„TERRA KAPLÍŘ" spol. s r.o., IČO: 47306254, sídlo: Mírové náměstí 11/3, Litoměřice-Město, 412 01 Litoměřice</w:t>
      </w:r>
    </w:p>
    <w:p>
      <w:pPr>
        <w:spacing w:after="40" w:before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Účastník výběrového řízení:</w:t>
      </w:r>
    </w:p>
    <w:p>
      <w:pPr>
        <w:pBdr>
          <w:bottom w:val="single" w:color="999999" w:sz="6"/>
        </w:pBdr>
        <w:spacing w:after="17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obchodní firma / jméno a příjmení, IČO, sídlo / místo podnikání</w:t>
      </w:r>
    </w:p>
    <w:p>
      <w:pPr>
        <w:spacing w:after="110" w:before="8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Účastník čestně prohlašuje, že: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a)  není ve vztahu k zadavateli osobou blízkou ve smyslu § 22 zákona č. 89/2012 Sb., občanského zákoníku, ve znění pozdějších předpisů, ani osobou personálně nebo majetkově propojenou se zadavatelem, a to ani prostřednictvím svého statutárního orgánu, člena statutárního orgánu nebo osob jim blízkých (odst. 1.2.5 Příručky);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b)  odpovídá za to, že on sám ani žádný z jeho poddodavatelů není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znění;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c)  žádné finanční prostředky, které obdrží za plnění zakázky, přímo ani nepřímo nezpřístupní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>
      <w:pPr>
        <w:spacing w:after="110" w:before="1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Účastník bere na vědomí, že zadavatel je oprávněn uvedené skutečnosti ověřit ve veřejných rejstřících a evidencích, zejména v obchodním rejstříku a v evidenci skutečných majitelů, a že nepravdivé čestné prohlášení je důvodem pro vyloučení účastníka z výběrového řízení, popřípadě pro odstoupení zadavatele od smlouvy o dílo.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Účastník souhlasí s tím, aby toto prohlášení bylo jako součást dokumentace z výběrového řízení předloženo Státnímu zemědělskému intervenčnímu fondu.</w:t>
      </w:r>
    </w:p>
    <w:p>
      <w:pPr>
        <w:spacing w:before="28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V ................................  dne ..............................</w:t>
      </w:r>
    </w:p>
    <w:p>
      <w:pPr>
        <w:pBdr>
          <w:top w:val="single" w:color="888888" w:sz="6"/>
        </w:pBdr>
        <w:spacing w:before="340"/>
      </w:pPr>
      <w:r>
        <w:rPr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555555"/>
          <w:sz w:val="18"/>
          <w:szCs w:val="18"/>
        </w:rPr>
        <w:t xml:space="preserve">jméno, funkce a podpis osoby oprávněné jednat za účastníka</w:t>
      </w:r>
    </w:p>
    <w:p>
      <w:pPr>
        <w:spacing w:before="360"/>
      </w:pPr>
      <w:r>
        <w:rPr>
          <w:rFonts w:ascii="Calibri" w:cs="Calibri" w:eastAsia="Calibri" w:hAnsi="Calibri"/>
          <w:i/>
          <w:iCs/>
          <w:color w:val="555555"/>
          <w:sz w:val="15"/>
          <w:szCs w:val="15"/>
        </w:rPr>
        <w:t xml:space="preserve">Zpracováno podle přílohy č. 3 Příručky pro zadávání zakázek na projekty rozvoje venkova v rámci SP SZP 2023–2027, verze 2 (doporučený vzor). Body doporučeného vzoru vztahující se k § 4b zákona č. 159/2006 Sb., o střetu zájmů, se podle poznámek pod čarou tohoto vzoru uplatní pouze u zadávacího řízení dle ZZVZ a u veřejných zakázek malého rozsahu; toto výběrové řízení není ani jedním z nich, a proto nejsou v tomto prohlášení uvedeny. Prohlášení o neexistenci vztahu k zadavateli podle odst. 1.2.5 Příručky je uvedeno pod písm. a).</w:t>
      </w:r>
    </w:p>
    <w:sectPr>
      <w:pgSz w:w="11906" w:h="16838" w:orient="portrait"/>
      <w:pgMar w:top="1247" w:right="1247" w:bottom="102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2026-09-02T17:14:05.313Z</dcterms:created>
  <dcterms:modified xsi:type="dcterms:W3CDTF">2026-09-02T17:14:05.326Z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