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B19D5" w14:textId="25BA8707" w:rsidR="00AE63EC" w:rsidRDefault="00AE63EC" w:rsidP="00A36AD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E63EC">
        <w:rPr>
          <w:rFonts w:ascii="Arial" w:hAnsi="Arial" w:cs="Arial"/>
          <w:b/>
          <w:bCs/>
          <w:sz w:val="32"/>
          <w:szCs w:val="32"/>
        </w:rPr>
        <w:t>Komentář</w:t>
      </w:r>
    </w:p>
    <w:p w14:paraId="0CE47230" w14:textId="77777777" w:rsidR="00AF4226" w:rsidRPr="00AF4226" w:rsidRDefault="00AF4226" w:rsidP="00A36AD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67AEEC0" w14:textId="7D21A14E" w:rsidR="00AE63EC" w:rsidRPr="00AE63EC" w:rsidRDefault="00AE63EC" w:rsidP="00AE63EC">
      <w:pPr>
        <w:jc w:val="both"/>
        <w:rPr>
          <w:rFonts w:ascii="Arial" w:hAnsi="Arial" w:cs="Arial"/>
          <w:sz w:val="22"/>
          <w:szCs w:val="22"/>
        </w:rPr>
      </w:pPr>
      <w:r w:rsidRPr="00AE63EC">
        <w:rPr>
          <w:rFonts w:ascii="Arial" w:hAnsi="Arial" w:cs="Arial"/>
          <w:sz w:val="22"/>
          <w:szCs w:val="22"/>
        </w:rPr>
        <w:t>V srpnu 2026 proběhlo měsíční statistické zjišťování údajů o nákupu, zásobách, prodeji a cenách drůbeže a drůbežích výrobků za červenec 2026. Získané údaje byly agregovány do</w:t>
      </w:r>
      <w:r>
        <w:rPr>
          <w:rFonts w:ascii="Arial" w:hAnsi="Arial" w:cs="Arial"/>
          <w:sz w:val="22"/>
          <w:szCs w:val="22"/>
        </w:rPr>
        <w:t> </w:t>
      </w:r>
      <w:r w:rsidRPr="00AE63EC">
        <w:rPr>
          <w:rFonts w:ascii="Arial" w:hAnsi="Arial" w:cs="Arial"/>
          <w:sz w:val="22"/>
          <w:szCs w:val="22"/>
        </w:rPr>
        <w:t xml:space="preserve">výsledných tabulek. Na základě nařízení </w:t>
      </w:r>
      <w:r w:rsidRPr="00903DBC">
        <w:rPr>
          <w:rFonts w:ascii="Arial" w:hAnsi="Arial" w:cs="Arial"/>
          <w:i/>
          <w:iCs/>
          <w:sz w:val="22"/>
          <w:szCs w:val="22"/>
        </w:rPr>
        <w:t>Evropského parlamentu a Rady (EU) č. 2022/2379</w:t>
      </w:r>
      <w:r w:rsidRPr="00AE63EC">
        <w:rPr>
          <w:rFonts w:ascii="Arial" w:hAnsi="Arial" w:cs="Arial"/>
          <w:sz w:val="22"/>
          <w:szCs w:val="22"/>
        </w:rPr>
        <w:t xml:space="preserve"> ze dne 23. 11. 2022 o statistice zemědělských vstupů a výstupů a prováděcího nařízení </w:t>
      </w:r>
      <w:r w:rsidRPr="00903DBC">
        <w:rPr>
          <w:rFonts w:ascii="Arial" w:hAnsi="Arial" w:cs="Arial"/>
          <w:i/>
          <w:iCs/>
          <w:sz w:val="22"/>
          <w:szCs w:val="22"/>
        </w:rPr>
        <w:t>Komise (EU) č. 2023/2745</w:t>
      </w:r>
      <w:r w:rsidRPr="00AE63EC">
        <w:rPr>
          <w:rFonts w:ascii="Arial" w:hAnsi="Arial" w:cs="Arial"/>
          <w:sz w:val="22"/>
          <w:szCs w:val="22"/>
        </w:rPr>
        <w:t xml:space="preserve"> ze dne 8. 12. 2023, kterým se stanovila prováděcí pravidla k</w:t>
      </w:r>
      <w:r w:rsidR="00197C52">
        <w:rPr>
          <w:rFonts w:ascii="Arial" w:hAnsi="Arial" w:cs="Arial"/>
          <w:sz w:val="22"/>
          <w:szCs w:val="22"/>
        </w:rPr>
        <w:t> </w:t>
      </w:r>
      <w:r w:rsidRPr="00AE63EC">
        <w:rPr>
          <w:rFonts w:ascii="Arial" w:hAnsi="Arial" w:cs="Arial"/>
          <w:sz w:val="22"/>
          <w:szCs w:val="22"/>
        </w:rPr>
        <w:t xml:space="preserve">nařízení </w:t>
      </w:r>
      <w:r w:rsidRPr="00903DBC">
        <w:rPr>
          <w:rFonts w:ascii="Arial" w:hAnsi="Arial" w:cs="Arial"/>
          <w:i/>
          <w:iCs/>
          <w:sz w:val="22"/>
          <w:szCs w:val="22"/>
        </w:rPr>
        <w:t>Evropského parlamentu a Rady (EU) 2022/2379</w:t>
      </w:r>
      <w:r w:rsidRPr="00AE63EC">
        <w:rPr>
          <w:rFonts w:ascii="Arial" w:hAnsi="Arial" w:cs="Arial"/>
          <w:sz w:val="22"/>
          <w:szCs w:val="22"/>
        </w:rPr>
        <w:t xml:space="preserve">, se drůbeží rozumí kur domácí, krůta, kachna, husa a ostatní drůbež jinde nezařazená, jako je křepelka, bažant, perlička a holub. Ptáci chovaní v zajetí pro lovecké účely zahrnuti nejsou. </w:t>
      </w:r>
    </w:p>
    <w:p w14:paraId="3E8D70C1" w14:textId="26513D1D" w:rsidR="00AE63EC" w:rsidRPr="00AE63EC" w:rsidRDefault="00AE63EC" w:rsidP="00AE63EC">
      <w:pPr>
        <w:jc w:val="both"/>
        <w:rPr>
          <w:rFonts w:ascii="Arial" w:hAnsi="Arial" w:cs="Arial"/>
          <w:sz w:val="22"/>
          <w:szCs w:val="22"/>
        </w:rPr>
      </w:pPr>
      <w:r w:rsidRPr="00AE63EC">
        <w:rPr>
          <w:rFonts w:ascii="Arial" w:hAnsi="Arial" w:cs="Arial"/>
          <w:sz w:val="22"/>
          <w:szCs w:val="22"/>
        </w:rPr>
        <w:t xml:space="preserve">Podle statistického šetření </w:t>
      </w:r>
      <w:r w:rsidR="001666F0">
        <w:rPr>
          <w:rFonts w:ascii="Arial" w:hAnsi="Arial" w:cs="Arial"/>
          <w:sz w:val="22"/>
          <w:szCs w:val="22"/>
        </w:rPr>
        <w:t>čini</w:t>
      </w:r>
      <w:r w:rsidR="00D643A1">
        <w:rPr>
          <w:rFonts w:ascii="Arial" w:hAnsi="Arial" w:cs="Arial"/>
          <w:sz w:val="22"/>
          <w:szCs w:val="22"/>
        </w:rPr>
        <w:t>l</w:t>
      </w:r>
      <w:r w:rsidRPr="00AE63EC">
        <w:rPr>
          <w:rFonts w:ascii="Arial" w:hAnsi="Arial" w:cs="Arial"/>
          <w:sz w:val="22"/>
          <w:szCs w:val="22"/>
        </w:rPr>
        <w:t xml:space="preserve"> v červenci 2026 nákup </w:t>
      </w:r>
      <w:r w:rsidR="00D643A1">
        <w:rPr>
          <w:rFonts w:ascii="Arial" w:hAnsi="Arial" w:cs="Arial"/>
          <w:sz w:val="22"/>
          <w:szCs w:val="22"/>
        </w:rPr>
        <w:t>kuřat,</w:t>
      </w:r>
      <w:r w:rsidR="00D643A1" w:rsidRPr="00D643A1">
        <w:t xml:space="preserve"> </w:t>
      </w:r>
      <w:r w:rsidR="00D643A1" w:rsidRPr="00D643A1">
        <w:rPr>
          <w:rFonts w:ascii="Arial" w:hAnsi="Arial" w:cs="Arial"/>
          <w:sz w:val="22"/>
          <w:szCs w:val="22"/>
        </w:rPr>
        <w:t>kter</w:t>
      </w:r>
      <w:r w:rsidR="001666F0">
        <w:rPr>
          <w:rFonts w:ascii="Arial" w:hAnsi="Arial" w:cs="Arial"/>
          <w:sz w:val="22"/>
          <w:szCs w:val="22"/>
        </w:rPr>
        <w:t xml:space="preserve">á představují </w:t>
      </w:r>
      <w:r w:rsidR="00D643A1" w:rsidRPr="00D643A1">
        <w:rPr>
          <w:rFonts w:ascii="Arial" w:hAnsi="Arial" w:cs="Arial"/>
          <w:sz w:val="22"/>
          <w:szCs w:val="22"/>
        </w:rPr>
        <w:t xml:space="preserve">rozhodující podíl </w:t>
      </w:r>
      <w:r w:rsidR="001666F0">
        <w:rPr>
          <w:rFonts w:ascii="Arial" w:hAnsi="Arial" w:cs="Arial"/>
          <w:sz w:val="22"/>
          <w:szCs w:val="22"/>
        </w:rPr>
        <w:t>na </w:t>
      </w:r>
      <w:r w:rsidR="00D643A1" w:rsidRPr="00D643A1">
        <w:rPr>
          <w:rFonts w:ascii="Arial" w:hAnsi="Arial" w:cs="Arial"/>
          <w:sz w:val="22"/>
          <w:szCs w:val="22"/>
        </w:rPr>
        <w:t>celkovém nákupu drůbeže</w:t>
      </w:r>
      <w:r w:rsidR="00D643A1">
        <w:rPr>
          <w:rFonts w:ascii="Arial" w:hAnsi="Arial" w:cs="Arial"/>
          <w:sz w:val="22"/>
          <w:szCs w:val="22"/>
        </w:rPr>
        <w:t>,</w:t>
      </w:r>
      <w:r w:rsidRPr="00AE63EC">
        <w:rPr>
          <w:rFonts w:ascii="Arial" w:hAnsi="Arial" w:cs="Arial"/>
          <w:sz w:val="22"/>
          <w:szCs w:val="22"/>
        </w:rPr>
        <w:t xml:space="preserve"> 22,77 mil. kg živé hmotnosti</w:t>
      </w:r>
      <w:r w:rsidR="001666F0">
        <w:rPr>
          <w:rFonts w:ascii="Arial" w:hAnsi="Arial" w:cs="Arial"/>
          <w:sz w:val="22"/>
          <w:szCs w:val="22"/>
        </w:rPr>
        <w:t>.</w:t>
      </w:r>
      <w:r w:rsidRPr="00AE63EC">
        <w:rPr>
          <w:rFonts w:ascii="Arial" w:hAnsi="Arial" w:cs="Arial"/>
          <w:sz w:val="22"/>
          <w:szCs w:val="22"/>
        </w:rPr>
        <w:t xml:space="preserve"> </w:t>
      </w:r>
      <w:r w:rsidR="001666F0">
        <w:rPr>
          <w:rFonts w:ascii="Arial" w:hAnsi="Arial" w:cs="Arial"/>
          <w:sz w:val="22"/>
          <w:szCs w:val="22"/>
        </w:rPr>
        <w:t xml:space="preserve">Oproti červnu se snížil </w:t>
      </w:r>
      <w:r w:rsidRPr="00AE63EC">
        <w:rPr>
          <w:rFonts w:ascii="Arial" w:hAnsi="Arial" w:cs="Arial"/>
          <w:sz w:val="22"/>
          <w:szCs w:val="22"/>
        </w:rPr>
        <w:t xml:space="preserve">o </w:t>
      </w:r>
      <w:r w:rsidR="00D643A1">
        <w:rPr>
          <w:rFonts w:ascii="Arial" w:hAnsi="Arial" w:cs="Arial"/>
          <w:sz w:val="22"/>
          <w:szCs w:val="22"/>
        </w:rPr>
        <w:t>2</w:t>
      </w:r>
      <w:r w:rsidRPr="00AE63EC">
        <w:rPr>
          <w:rFonts w:ascii="Arial" w:hAnsi="Arial" w:cs="Arial"/>
          <w:sz w:val="22"/>
          <w:szCs w:val="22"/>
        </w:rPr>
        <w:t xml:space="preserve"> % a </w:t>
      </w:r>
      <w:r w:rsidR="001666F0" w:rsidRPr="001666F0">
        <w:rPr>
          <w:rFonts w:ascii="Arial" w:hAnsi="Arial" w:cs="Arial"/>
          <w:sz w:val="22"/>
          <w:szCs w:val="22"/>
        </w:rPr>
        <w:t>ve</w:t>
      </w:r>
      <w:r w:rsidR="001666F0">
        <w:rPr>
          <w:rFonts w:ascii="Arial" w:hAnsi="Arial" w:cs="Arial"/>
          <w:sz w:val="22"/>
          <w:szCs w:val="22"/>
        </w:rPr>
        <w:t> </w:t>
      </w:r>
      <w:r w:rsidR="001666F0" w:rsidRPr="001666F0">
        <w:rPr>
          <w:rFonts w:ascii="Arial" w:hAnsi="Arial" w:cs="Arial"/>
          <w:sz w:val="22"/>
          <w:szCs w:val="22"/>
        </w:rPr>
        <w:t>srovnání s červencem 2025 byl nižší o 4 %.</w:t>
      </w:r>
      <w:r w:rsidR="001666F0">
        <w:rPr>
          <w:rFonts w:ascii="Arial" w:hAnsi="Arial" w:cs="Arial"/>
          <w:sz w:val="22"/>
          <w:szCs w:val="22"/>
        </w:rPr>
        <w:t xml:space="preserve"> </w:t>
      </w:r>
      <w:r w:rsidR="001666F0" w:rsidRPr="001666F0">
        <w:rPr>
          <w:rFonts w:ascii="Arial" w:hAnsi="Arial" w:cs="Arial"/>
          <w:sz w:val="22"/>
          <w:szCs w:val="22"/>
        </w:rPr>
        <w:t xml:space="preserve">Nákup krůt meziměsíčně </w:t>
      </w:r>
      <w:r w:rsidR="00F31D27">
        <w:rPr>
          <w:rFonts w:ascii="Arial" w:hAnsi="Arial" w:cs="Arial"/>
          <w:sz w:val="22"/>
          <w:szCs w:val="22"/>
        </w:rPr>
        <w:t>po</w:t>
      </w:r>
      <w:r w:rsidR="001666F0" w:rsidRPr="001666F0">
        <w:rPr>
          <w:rFonts w:ascii="Arial" w:hAnsi="Arial" w:cs="Arial"/>
          <w:sz w:val="22"/>
          <w:szCs w:val="22"/>
        </w:rPr>
        <w:t>klesl přibližně o</w:t>
      </w:r>
      <w:r w:rsidR="001666F0">
        <w:rPr>
          <w:rFonts w:ascii="Arial" w:hAnsi="Arial" w:cs="Arial"/>
          <w:sz w:val="22"/>
          <w:szCs w:val="22"/>
        </w:rPr>
        <w:t> </w:t>
      </w:r>
      <w:r w:rsidR="001666F0" w:rsidRPr="001666F0">
        <w:rPr>
          <w:rFonts w:ascii="Arial" w:hAnsi="Arial" w:cs="Arial"/>
          <w:sz w:val="22"/>
          <w:szCs w:val="22"/>
        </w:rPr>
        <w:t>třetinu, avšak meziročně byl o 23 % vyšší.</w:t>
      </w:r>
      <w:r w:rsidR="001666F0">
        <w:rPr>
          <w:rFonts w:ascii="Arial" w:hAnsi="Arial" w:cs="Arial"/>
          <w:sz w:val="22"/>
          <w:szCs w:val="22"/>
        </w:rPr>
        <w:t xml:space="preserve"> </w:t>
      </w:r>
      <w:r w:rsidR="001666F0" w:rsidRPr="001666F0">
        <w:rPr>
          <w:rFonts w:ascii="Arial" w:hAnsi="Arial" w:cs="Arial"/>
          <w:sz w:val="22"/>
          <w:szCs w:val="22"/>
        </w:rPr>
        <w:t>Nákup kachen se proti předchozímu měsíci snížil o 8 %, zatímco v meziročním srovnání vzrostl o 19 %.</w:t>
      </w:r>
      <w:r w:rsidR="001666F0">
        <w:rPr>
          <w:rFonts w:ascii="Arial" w:hAnsi="Arial" w:cs="Arial"/>
          <w:sz w:val="22"/>
          <w:szCs w:val="22"/>
        </w:rPr>
        <w:t xml:space="preserve"> </w:t>
      </w:r>
      <w:r w:rsidRPr="00AE63EC">
        <w:rPr>
          <w:rFonts w:ascii="Arial" w:hAnsi="Arial" w:cs="Arial"/>
          <w:sz w:val="22"/>
          <w:szCs w:val="22"/>
        </w:rPr>
        <w:t xml:space="preserve">Přesné údaje </w:t>
      </w:r>
      <w:r w:rsidR="001666F0">
        <w:rPr>
          <w:rFonts w:ascii="Arial" w:hAnsi="Arial" w:cs="Arial"/>
          <w:sz w:val="22"/>
          <w:szCs w:val="22"/>
        </w:rPr>
        <w:t>o nákupu</w:t>
      </w:r>
      <w:r w:rsidR="00AF4226">
        <w:rPr>
          <w:rFonts w:ascii="Arial" w:hAnsi="Arial" w:cs="Arial"/>
          <w:sz w:val="22"/>
          <w:szCs w:val="22"/>
        </w:rPr>
        <w:t> </w:t>
      </w:r>
      <w:r w:rsidR="00D643A1">
        <w:rPr>
          <w:rFonts w:ascii="Arial" w:hAnsi="Arial" w:cs="Arial"/>
          <w:sz w:val="22"/>
          <w:szCs w:val="22"/>
        </w:rPr>
        <w:t>slepic, krůt a k</w:t>
      </w:r>
      <w:r w:rsidR="005E16F3">
        <w:rPr>
          <w:rFonts w:ascii="Arial" w:hAnsi="Arial" w:cs="Arial"/>
          <w:sz w:val="22"/>
          <w:szCs w:val="22"/>
        </w:rPr>
        <w:t>a</w:t>
      </w:r>
      <w:r w:rsidR="00D643A1">
        <w:rPr>
          <w:rFonts w:ascii="Arial" w:hAnsi="Arial" w:cs="Arial"/>
          <w:sz w:val="22"/>
          <w:szCs w:val="22"/>
        </w:rPr>
        <w:t>ch</w:t>
      </w:r>
      <w:r w:rsidR="001666F0">
        <w:rPr>
          <w:rFonts w:ascii="Arial" w:hAnsi="Arial" w:cs="Arial"/>
          <w:sz w:val="22"/>
          <w:szCs w:val="22"/>
        </w:rPr>
        <w:t>en</w:t>
      </w:r>
      <w:r w:rsidRPr="00AE63EC">
        <w:rPr>
          <w:rFonts w:ascii="Arial" w:hAnsi="Arial" w:cs="Arial"/>
          <w:sz w:val="22"/>
          <w:szCs w:val="22"/>
        </w:rPr>
        <w:t xml:space="preserve"> nelze zveřejnit z důvodu ochrany důvěrnosti </w:t>
      </w:r>
      <w:r w:rsidR="003778AE">
        <w:rPr>
          <w:rFonts w:ascii="Arial" w:hAnsi="Arial" w:cs="Arial"/>
          <w:sz w:val="22"/>
          <w:szCs w:val="22"/>
        </w:rPr>
        <w:t xml:space="preserve">individuálních </w:t>
      </w:r>
      <w:r w:rsidRPr="00AE63EC">
        <w:rPr>
          <w:rFonts w:ascii="Arial" w:hAnsi="Arial" w:cs="Arial"/>
          <w:sz w:val="22"/>
          <w:szCs w:val="22"/>
        </w:rPr>
        <w:t xml:space="preserve">statistických </w:t>
      </w:r>
      <w:r w:rsidR="003778AE">
        <w:rPr>
          <w:rFonts w:ascii="Arial" w:hAnsi="Arial" w:cs="Arial"/>
          <w:sz w:val="22"/>
          <w:szCs w:val="22"/>
        </w:rPr>
        <w:t>údajů</w:t>
      </w:r>
      <w:r w:rsidRPr="00AE63EC">
        <w:rPr>
          <w:rFonts w:ascii="Arial" w:hAnsi="Arial" w:cs="Arial"/>
          <w:sz w:val="22"/>
          <w:szCs w:val="22"/>
        </w:rPr>
        <w:t>.</w:t>
      </w:r>
    </w:p>
    <w:p w14:paraId="137D8E96" w14:textId="642852CC" w:rsidR="00AE63EC" w:rsidRPr="00AE63EC" w:rsidRDefault="00AE63EC" w:rsidP="00AE63EC">
      <w:pPr>
        <w:jc w:val="both"/>
        <w:rPr>
          <w:rFonts w:ascii="Arial" w:hAnsi="Arial" w:cs="Arial"/>
          <w:sz w:val="22"/>
          <w:szCs w:val="22"/>
        </w:rPr>
      </w:pPr>
      <w:r w:rsidRPr="00AE63EC">
        <w:rPr>
          <w:rFonts w:ascii="Arial" w:hAnsi="Arial" w:cs="Arial"/>
          <w:sz w:val="22"/>
          <w:szCs w:val="22"/>
        </w:rPr>
        <w:t>Průměrné nákupní ceny většiny sledovan</w:t>
      </w:r>
      <w:r w:rsidR="008A0AEA">
        <w:rPr>
          <w:rFonts w:ascii="Arial" w:hAnsi="Arial" w:cs="Arial"/>
          <w:sz w:val="22"/>
          <w:szCs w:val="22"/>
        </w:rPr>
        <w:t>ých druhů</w:t>
      </w:r>
      <w:r w:rsidRPr="00AE63EC">
        <w:rPr>
          <w:rFonts w:ascii="Arial" w:hAnsi="Arial" w:cs="Arial"/>
          <w:sz w:val="22"/>
          <w:szCs w:val="22"/>
        </w:rPr>
        <w:t xml:space="preserve"> drůbeže jakostní tříd</w:t>
      </w:r>
      <w:r w:rsidR="008A0AEA">
        <w:rPr>
          <w:rFonts w:ascii="Arial" w:hAnsi="Arial" w:cs="Arial"/>
          <w:sz w:val="22"/>
          <w:szCs w:val="22"/>
        </w:rPr>
        <w:t>y</w:t>
      </w:r>
      <w:r w:rsidRPr="00AE63EC">
        <w:rPr>
          <w:rFonts w:ascii="Arial" w:hAnsi="Arial" w:cs="Arial"/>
          <w:sz w:val="22"/>
          <w:szCs w:val="22"/>
        </w:rPr>
        <w:t xml:space="preserve"> A zůstaly v červenci 2026 </w:t>
      </w:r>
      <w:r w:rsidR="001A1F98">
        <w:rPr>
          <w:rFonts w:ascii="Arial" w:hAnsi="Arial" w:cs="Arial"/>
          <w:sz w:val="22"/>
          <w:szCs w:val="22"/>
        </w:rPr>
        <w:t xml:space="preserve">přibližně </w:t>
      </w:r>
      <w:r w:rsidRPr="00AE63EC">
        <w:rPr>
          <w:rFonts w:ascii="Arial" w:hAnsi="Arial" w:cs="Arial"/>
          <w:sz w:val="22"/>
          <w:szCs w:val="22"/>
        </w:rPr>
        <w:t>na úrovni předchozího měsíce. Průměrná nákupní cena kuřat činila 28,93 Kč/kg živé hmotnosti, což představovalo meziměsíční pokles o necelé 1 % a meziroční snížení o</w:t>
      </w:r>
      <w:r w:rsidR="008A0AEA">
        <w:rPr>
          <w:rFonts w:ascii="Arial" w:hAnsi="Arial" w:cs="Arial"/>
          <w:sz w:val="22"/>
          <w:szCs w:val="22"/>
        </w:rPr>
        <w:t> </w:t>
      </w:r>
      <w:r w:rsidRPr="00AE63EC">
        <w:rPr>
          <w:rFonts w:ascii="Arial" w:hAnsi="Arial" w:cs="Arial"/>
          <w:sz w:val="22"/>
          <w:szCs w:val="22"/>
        </w:rPr>
        <w:t>2</w:t>
      </w:r>
      <w:r w:rsidR="008A0AEA">
        <w:rPr>
          <w:rFonts w:ascii="Arial" w:hAnsi="Arial" w:cs="Arial"/>
          <w:sz w:val="22"/>
          <w:szCs w:val="22"/>
        </w:rPr>
        <w:t> </w:t>
      </w:r>
      <w:r w:rsidRPr="00AE63EC">
        <w:rPr>
          <w:rFonts w:ascii="Arial" w:hAnsi="Arial" w:cs="Arial"/>
          <w:sz w:val="22"/>
          <w:szCs w:val="22"/>
        </w:rPr>
        <w:t>%.</w:t>
      </w:r>
      <w:r w:rsidR="00172A38">
        <w:rPr>
          <w:rFonts w:ascii="Arial" w:hAnsi="Arial" w:cs="Arial"/>
          <w:sz w:val="22"/>
          <w:szCs w:val="22"/>
        </w:rPr>
        <w:t xml:space="preserve"> </w:t>
      </w:r>
      <w:r w:rsidRPr="00AE63EC">
        <w:rPr>
          <w:rFonts w:ascii="Arial" w:hAnsi="Arial" w:cs="Arial"/>
          <w:sz w:val="22"/>
          <w:szCs w:val="22"/>
        </w:rPr>
        <w:t xml:space="preserve">Nákupní cena krůt se </w:t>
      </w:r>
      <w:r w:rsidR="00172A38">
        <w:rPr>
          <w:rFonts w:ascii="Arial" w:hAnsi="Arial" w:cs="Arial"/>
          <w:sz w:val="22"/>
          <w:szCs w:val="22"/>
        </w:rPr>
        <w:t>o</w:t>
      </w:r>
      <w:r w:rsidR="005E16F3">
        <w:rPr>
          <w:rFonts w:ascii="Arial" w:hAnsi="Arial" w:cs="Arial"/>
          <w:sz w:val="22"/>
          <w:szCs w:val="22"/>
        </w:rPr>
        <w:t>d</w:t>
      </w:r>
      <w:r w:rsidRPr="00AE63EC">
        <w:rPr>
          <w:rFonts w:ascii="Arial" w:hAnsi="Arial" w:cs="Arial"/>
          <w:sz w:val="22"/>
          <w:szCs w:val="22"/>
        </w:rPr>
        <w:t xml:space="preserve"> červn</w:t>
      </w:r>
      <w:r w:rsidR="005E16F3">
        <w:rPr>
          <w:rFonts w:ascii="Arial" w:hAnsi="Arial" w:cs="Arial"/>
          <w:sz w:val="22"/>
          <w:szCs w:val="22"/>
        </w:rPr>
        <w:t>a</w:t>
      </w:r>
      <w:r w:rsidRPr="00AE63EC">
        <w:rPr>
          <w:rFonts w:ascii="Arial" w:hAnsi="Arial" w:cs="Arial"/>
          <w:sz w:val="22"/>
          <w:szCs w:val="22"/>
        </w:rPr>
        <w:t xml:space="preserve"> zvýšila o 2 % a </w:t>
      </w:r>
      <w:r w:rsidR="005E16F3">
        <w:rPr>
          <w:rFonts w:ascii="Arial" w:hAnsi="Arial" w:cs="Arial"/>
          <w:sz w:val="22"/>
          <w:szCs w:val="22"/>
        </w:rPr>
        <w:t>ve srovnán</w:t>
      </w:r>
      <w:r w:rsidR="008A0AEA">
        <w:rPr>
          <w:rFonts w:ascii="Arial" w:hAnsi="Arial" w:cs="Arial"/>
          <w:sz w:val="22"/>
          <w:szCs w:val="22"/>
        </w:rPr>
        <w:t>í</w:t>
      </w:r>
      <w:r w:rsidR="005E16F3">
        <w:rPr>
          <w:rFonts w:ascii="Arial" w:hAnsi="Arial" w:cs="Arial"/>
          <w:sz w:val="22"/>
          <w:szCs w:val="22"/>
        </w:rPr>
        <w:t xml:space="preserve"> s červencem 2025 byla</w:t>
      </w:r>
      <w:r w:rsidRPr="00AE63EC">
        <w:rPr>
          <w:rFonts w:ascii="Arial" w:hAnsi="Arial" w:cs="Arial"/>
          <w:sz w:val="22"/>
          <w:szCs w:val="22"/>
        </w:rPr>
        <w:t xml:space="preserve"> o 14 %</w:t>
      </w:r>
      <w:r w:rsidR="00630D58" w:rsidRPr="00630D58">
        <w:t xml:space="preserve"> </w:t>
      </w:r>
      <w:r w:rsidR="00630D58" w:rsidRPr="00630D58">
        <w:rPr>
          <w:rFonts w:ascii="Arial" w:hAnsi="Arial" w:cs="Arial"/>
          <w:sz w:val="22"/>
          <w:szCs w:val="22"/>
        </w:rPr>
        <w:t>vyšší</w:t>
      </w:r>
      <w:r w:rsidRPr="00AE63EC">
        <w:rPr>
          <w:rFonts w:ascii="Arial" w:hAnsi="Arial" w:cs="Arial"/>
          <w:sz w:val="22"/>
          <w:szCs w:val="22"/>
        </w:rPr>
        <w:t xml:space="preserve">. </w:t>
      </w:r>
      <w:r w:rsidR="008A0AEA">
        <w:rPr>
          <w:rFonts w:ascii="Arial" w:hAnsi="Arial" w:cs="Arial"/>
          <w:sz w:val="22"/>
          <w:szCs w:val="22"/>
        </w:rPr>
        <w:t>Cena</w:t>
      </w:r>
      <w:r w:rsidRPr="00AE63EC">
        <w:rPr>
          <w:rFonts w:ascii="Arial" w:hAnsi="Arial" w:cs="Arial"/>
          <w:sz w:val="22"/>
          <w:szCs w:val="22"/>
        </w:rPr>
        <w:t xml:space="preserve"> kachen zůstala </w:t>
      </w:r>
      <w:r w:rsidR="008A0AEA" w:rsidRPr="008A0AEA">
        <w:rPr>
          <w:rFonts w:ascii="Arial" w:hAnsi="Arial" w:cs="Arial"/>
          <w:sz w:val="22"/>
          <w:szCs w:val="22"/>
        </w:rPr>
        <w:t>meziměsíčně beze změny</w:t>
      </w:r>
      <w:r w:rsidRPr="00AE63EC">
        <w:rPr>
          <w:rFonts w:ascii="Arial" w:hAnsi="Arial" w:cs="Arial"/>
          <w:sz w:val="22"/>
          <w:szCs w:val="22"/>
        </w:rPr>
        <w:t>, meziročně však vzrostla o 7 %.</w:t>
      </w:r>
      <w:r w:rsidR="00172A38">
        <w:rPr>
          <w:rFonts w:ascii="Arial" w:hAnsi="Arial" w:cs="Arial"/>
          <w:sz w:val="22"/>
          <w:szCs w:val="22"/>
        </w:rPr>
        <w:t xml:space="preserve"> </w:t>
      </w:r>
      <w:r w:rsidRPr="00AE63EC">
        <w:rPr>
          <w:rFonts w:ascii="Arial" w:hAnsi="Arial" w:cs="Arial"/>
          <w:sz w:val="22"/>
          <w:szCs w:val="22"/>
        </w:rPr>
        <w:t xml:space="preserve">Přesné cenové údaje lze </w:t>
      </w:r>
      <w:r w:rsidR="008A0AEA">
        <w:rPr>
          <w:rFonts w:ascii="Arial" w:hAnsi="Arial" w:cs="Arial"/>
          <w:sz w:val="22"/>
          <w:szCs w:val="22"/>
        </w:rPr>
        <w:t>z důvodu</w:t>
      </w:r>
      <w:r w:rsidRPr="00AE63EC">
        <w:rPr>
          <w:rFonts w:ascii="Arial" w:hAnsi="Arial" w:cs="Arial"/>
          <w:sz w:val="22"/>
          <w:szCs w:val="22"/>
        </w:rPr>
        <w:t xml:space="preserve"> ochran</w:t>
      </w:r>
      <w:r w:rsidR="008A0AEA">
        <w:rPr>
          <w:rFonts w:ascii="Arial" w:hAnsi="Arial" w:cs="Arial"/>
          <w:sz w:val="22"/>
          <w:szCs w:val="22"/>
        </w:rPr>
        <w:t>y</w:t>
      </w:r>
      <w:r w:rsidRPr="00AE63EC">
        <w:rPr>
          <w:rFonts w:ascii="Arial" w:hAnsi="Arial" w:cs="Arial"/>
          <w:sz w:val="22"/>
          <w:szCs w:val="22"/>
        </w:rPr>
        <w:t xml:space="preserve"> důvěrnosti </w:t>
      </w:r>
      <w:r w:rsidR="00651900">
        <w:rPr>
          <w:rFonts w:ascii="Arial" w:hAnsi="Arial" w:cs="Arial"/>
          <w:sz w:val="22"/>
          <w:szCs w:val="22"/>
        </w:rPr>
        <w:t xml:space="preserve">statistických dat </w:t>
      </w:r>
      <w:r w:rsidRPr="00AE63EC">
        <w:rPr>
          <w:rFonts w:ascii="Arial" w:hAnsi="Arial" w:cs="Arial"/>
          <w:sz w:val="22"/>
          <w:szCs w:val="22"/>
        </w:rPr>
        <w:t>zveřejnit</w:t>
      </w:r>
      <w:r w:rsidR="005E16F3">
        <w:rPr>
          <w:rFonts w:ascii="Arial" w:hAnsi="Arial" w:cs="Arial"/>
          <w:sz w:val="22"/>
          <w:szCs w:val="22"/>
        </w:rPr>
        <w:t xml:space="preserve"> </w:t>
      </w:r>
      <w:r w:rsidR="00647DF5">
        <w:rPr>
          <w:rFonts w:ascii="Arial" w:hAnsi="Arial" w:cs="Arial"/>
          <w:sz w:val="22"/>
          <w:szCs w:val="22"/>
        </w:rPr>
        <w:t>jen</w:t>
      </w:r>
      <w:r w:rsidR="005E16F3">
        <w:rPr>
          <w:rFonts w:ascii="Arial" w:hAnsi="Arial" w:cs="Arial"/>
          <w:sz w:val="22"/>
          <w:szCs w:val="22"/>
        </w:rPr>
        <w:t xml:space="preserve"> u kuřat</w:t>
      </w:r>
      <w:r w:rsidRPr="00AE63EC">
        <w:rPr>
          <w:rFonts w:ascii="Arial" w:hAnsi="Arial" w:cs="Arial"/>
          <w:sz w:val="22"/>
          <w:szCs w:val="22"/>
        </w:rPr>
        <w:t xml:space="preserve">. </w:t>
      </w:r>
    </w:p>
    <w:p w14:paraId="21373116" w14:textId="20A739CC" w:rsidR="00AE63EC" w:rsidRPr="00AE63EC" w:rsidRDefault="00AE63EC" w:rsidP="00AE63EC">
      <w:pPr>
        <w:jc w:val="both"/>
        <w:rPr>
          <w:rFonts w:ascii="Arial" w:hAnsi="Arial" w:cs="Arial"/>
          <w:sz w:val="22"/>
          <w:szCs w:val="22"/>
        </w:rPr>
      </w:pPr>
      <w:r w:rsidRPr="00AE63EC">
        <w:rPr>
          <w:rFonts w:ascii="Arial" w:hAnsi="Arial" w:cs="Arial"/>
          <w:sz w:val="22"/>
          <w:szCs w:val="22"/>
        </w:rPr>
        <w:t xml:space="preserve">Počet poražených kuřat dosáhl 10,46 mil. kusů, což představovalo meziměsíční pokles o 1 % a meziroční snížení o 3 %. Hmotnost vyprodukovaných kuřecích jatečně upravených těl </w:t>
      </w:r>
      <w:r w:rsidR="001A1F98">
        <w:rPr>
          <w:rFonts w:ascii="Arial" w:hAnsi="Arial" w:cs="Arial"/>
          <w:sz w:val="22"/>
          <w:szCs w:val="22"/>
        </w:rPr>
        <w:t xml:space="preserve">se </w:t>
      </w:r>
      <w:r w:rsidR="006F3B7A">
        <w:rPr>
          <w:rFonts w:ascii="Arial" w:hAnsi="Arial" w:cs="Arial"/>
          <w:sz w:val="22"/>
          <w:szCs w:val="22"/>
        </w:rPr>
        <w:t>ve</w:t>
      </w:r>
      <w:r w:rsidR="00C935BD">
        <w:rPr>
          <w:rFonts w:ascii="Arial" w:hAnsi="Arial" w:cs="Arial"/>
          <w:sz w:val="22"/>
          <w:szCs w:val="22"/>
        </w:rPr>
        <w:t> </w:t>
      </w:r>
      <w:r w:rsidR="006F3B7A">
        <w:rPr>
          <w:rFonts w:ascii="Arial" w:hAnsi="Arial" w:cs="Arial"/>
          <w:sz w:val="22"/>
          <w:szCs w:val="22"/>
        </w:rPr>
        <w:t xml:space="preserve">srovnání </w:t>
      </w:r>
      <w:r w:rsidR="0050007B" w:rsidRPr="0050007B">
        <w:rPr>
          <w:rFonts w:ascii="Arial" w:hAnsi="Arial" w:cs="Arial"/>
          <w:sz w:val="22"/>
          <w:szCs w:val="22"/>
        </w:rPr>
        <w:t>s předchozím měsícem i stejným obdobím roku 2025</w:t>
      </w:r>
      <w:r w:rsidR="0050007B" w:rsidRPr="0050007B">
        <w:rPr>
          <w:rFonts w:ascii="Arial" w:hAnsi="Arial" w:cs="Arial"/>
          <w:sz w:val="22"/>
          <w:szCs w:val="22"/>
        </w:rPr>
        <w:t xml:space="preserve"> </w:t>
      </w:r>
      <w:r w:rsidR="001A1F98">
        <w:rPr>
          <w:rFonts w:ascii="Arial" w:hAnsi="Arial" w:cs="Arial"/>
          <w:sz w:val="22"/>
          <w:szCs w:val="22"/>
        </w:rPr>
        <w:t xml:space="preserve">snížila o 5 % na </w:t>
      </w:r>
      <w:r w:rsidRPr="00AE63EC">
        <w:rPr>
          <w:rFonts w:ascii="Arial" w:hAnsi="Arial" w:cs="Arial"/>
          <w:sz w:val="22"/>
          <w:szCs w:val="22"/>
        </w:rPr>
        <w:t xml:space="preserve">15,26 mil. </w:t>
      </w:r>
      <w:r w:rsidR="001A1F98">
        <w:rPr>
          <w:rFonts w:ascii="Arial" w:hAnsi="Arial" w:cs="Arial"/>
          <w:sz w:val="22"/>
          <w:szCs w:val="22"/>
        </w:rPr>
        <w:t>k</w:t>
      </w:r>
      <w:r w:rsidRPr="00AE63EC">
        <w:rPr>
          <w:rFonts w:ascii="Arial" w:hAnsi="Arial" w:cs="Arial"/>
          <w:sz w:val="22"/>
          <w:szCs w:val="22"/>
        </w:rPr>
        <w:t>g</w:t>
      </w:r>
      <w:r w:rsidR="001A1F98">
        <w:rPr>
          <w:rFonts w:ascii="Arial" w:hAnsi="Arial" w:cs="Arial"/>
          <w:sz w:val="22"/>
          <w:szCs w:val="22"/>
        </w:rPr>
        <w:t>.</w:t>
      </w:r>
      <w:r w:rsidRPr="00AE63EC">
        <w:rPr>
          <w:rFonts w:ascii="Arial" w:hAnsi="Arial" w:cs="Arial"/>
          <w:sz w:val="22"/>
          <w:szCs w:val="22"/>
        </w:rPr>
        <w:t xml:space="preserve"> </w:t>
      </w:r>
      <w:r w:rsidR="00B430E8" w:rsidRPr="00B430E8">
        <w:rPr>
          <w:rFonts w:ascii="Arial" w:hAnsi="Arial" w:cs="Arial"/>
          <w:sz w:val="22"/>
          <w:szCs w:val="22"/>
        </w:rPr>
        <w:t>U krůt byl meziměsíční pokles výraznější. Počet poražených kusů se oproti červnu snížil o</w:t>
      </w:r>
      <w:r w:rsidR="0050007B">
        <w:rPr>
          <w:rFonts w:ascii="Arial" w:hAnsi="Arial" w:cs="Arial"/>
          <w:sz w:val="22"/>
          <w:szCs w:val="22"/>
        </w:rPr>
        <w:t> </w:t>
      </w:r>
      <w:r w:rsidR="00B430E8" w:rsidRPr="00B430E8">
        <w:rPr>
          <w:rFonts w:ascii="Arial" w:hAnsi="Arial" w:cs="Arial"/>
          <w:sz w:val="22"/>
          <w:szCs w:val="22"/>
        </w:rPr>
        <w:t xml:space="preserve">36 % a hmotnost jatečně upravených těl o 29 %. </w:t>
      </w:r>
      <w:r w:rsidR="00C935BD" w:rsidRPr="00C935BD">
        <w:rPr>
          <w:rFonts w:ascii="Arial" w:hAnsi="Arial" w:cs="Arial"/>
          <w:sz w:val="22"/>
          <w:szCs w:val="22"/>
        </w:rPr>
        <w:t>Přesto byla produkce krůtích jatečně upravených těl v meziročním srovnání o 13 % vyšší.</w:t>
      </w:r>
      <w:r w:rsidR="00C935BD">
        <w:rPr>
          <w:rFonts w:ascii="Arial" w:hAnsi="Arial" w:cs="Arial"/>
          <w:sz w:val="22"/>
          <w:szCs w:val="22"/>
        </w:rPr>
        <w:t xml:space="preserve"> </w:t>
      </w:r>
      <w:r w:rsidR="00B430E8" w:rsidRPr="00B430E8">
        <w:rPr>
          <w:rFonts w:ascii="Arial" w:hAnsi="Arial" w:cs="Arial"/>
          <w:sz w:val="22"/>
          <w:szCs w:val="22"/>
        </w:rPr>
        <w:t xml:space="preserve">Také u kachen byl zaznamenán meziměsíční pokles produkce, </w:t>
      </w:r>
      <w:r w:rsidR="00C935BD">
        <w:rPr>
          <w:rFonts w:ascii="Arial" w:hAnsi="Arial" w:cs="Arial"/>
          <w:sz w:val="22"/>
          <w:szCs w:val="22"/>
        </w:rPr>
        <w:t>a to</w:t>
      </w:r>
      <w:r w:rsidR="00B430E8" w:rsidRPr="00B430E8">
        <w:rPr>
          <w:rFonts w:ascii="Arial" w:hAnsi="Arial" w:cs="Arial"/>
          <w:sz w:val="22"/>
          <w:szCs w:val="22"/>
        </w:rPr>
        <w:t xml:space="preserve"> </w:t>
      </w:r>
      <w:r w:rsidR="0050007B">
        <w:rPr>
          <w:rFonts w:ascii="Arial" w:hAnsi="Arial" w:cs="Arial"/>
          <w:sz w:val="22"/>
          <w:szCs w:val="22"/>
        </w:rPr>
        <w:t xml:space="preserve">přibližně </w:t>
      </w:r>
      <w:r w:rsidR="00B430E8" w:rsidRPr="00B430E8">
        <w:rPr>
          <w:rFonts w:ascii="Arial" w:hAnsi="Arial" w:cs="Arial"/>
          <w:sz w:val="22"/>
          <w:szCs w:val="22"/>
        </w:rPr>
        <w:t xml:space="preserve">o 8 %. </w:t>
      </w:r>
      <w:r w:rsidR="00C935BD" w:rsidRPr="00C935BD">
        <w:rPr>
          <w:rFonts w:ascii="Arial" w:hAnsi="Arial" w:cs="Arial"/>
          <w:sz w:val="22"/>
          <w:szCs w:val="22"/>
        </w:rPr>
        <w:t>Ve srovnání s červencem 2025 však jejich produkce vzrostla o 22 %.</w:t>
      </w:r>
      <w:r w:rsidR="00C935BD">
        <w:rPr>
          <w:rFonts w:ascii="Arial" w:hAnsi="Arial" w:cs="Arial"/>
          <w:sz w:val="22"/>
          <w:szCs w:val="22"/>
        </w:rPr>
        <w:t xml:space="preserve"> </w:t>
      </w:r>
      <w:r w:rsidR="00B430E8" w:rsidRPr="00B430E8">
        <w:rPr>
          <w:rFonts w:ascii="Arial" w:hAnsi="Arial" w:cs="Arial"/>
          <w:sz w:val="22"/>
          <w:szCs w:val="22"/>
        </w:rPr>
        <w:t xml:space="preserve">Přesné údaje </w:t>
      </w:r>
      <w:r w:rsidR="00B202A9">
        <w:rPr>
          <w:rFonts w:ascii="Arial" w:hAnsi="Arial" w:cs="Arial"/>
          <w:sz w:val="22"/>
          <w:szCs w:val="22"/>
        </w:rPr>
        <w:t xml:space="preserve">o porážkách slepic a kachen </w:t>
      </w:r>
      <w:r w:rsidR="00B430E8" w:rsidRPr="00B430E8">
        <w:rPr>
          <w:rFonts w:ascii="Arial" w:hAnsi="Arial" w:cs="Arial"/>
          <w:sz w:val="22"/>
          <w:szCs w:val="22"/>
        </w:rPr>
        <w:t>nejsou z důvodu ochrany důvěrnosti statistických dat zveřejňovány.</w:t>
      </w:r>
    </w:p>
    <w:p w14:paraId="32835701" w14:textId="77777777" w:rsidR="001F4F83" w:rsidRDefault="00AE63EC" w:rsidP="00AE63EC">
      <w:pPr>
        <w:jc w:val="both"/>
        <w:rPr>
          <w:rFonts w:ascii="Arial" w:hAnsi="Arial" w:cs="Arial"/>
          <w:sz w:val="22"/>
          <w:szCs w:val="22"/>
        </w:rPr>
      </w:pPr>
      <w:r w:rsidRPr="00AE63EC">
        <w:rPr>
          <w:rFonts w:ascii="Arial" w:hAnsi="Arial" w:cs="Arial"/>
          <w:sz w:val="22"/>
          <w:szCs w:val="22"/>
        </w:rPr>
        <w:t xml:space="preserve">Zásoby nedělené drůbeže vykázaly ke konci měsíce výrazné změny. </w:t>
      </w:r>
      <w:r w:rsidR="000B46FA" w:rsidRPr="000B46FA">
        <w:rPr>
          <w:rFonts w:ascii="Arial" w:hAnsi="Arial" w:cs="Arial"/>
          <w:sz w:val="22"/>
          <w:szCs w:val="22"/>
        </w:rPr>
        <w:t xml:space="preserve">Oproti červnu se zásoby kuřat snížily o 27 %, zatímco zásoby kachen vzrostly téměř o 69 %. V meziročním srovnání však zásoby kachen dosahovaly pouze 39 % úrovně zaznamenané v červenci 2025. Přesné hodnoty zásob drůbeže </w:t>
      </w:r>
      <w:r w:rsidR="00A73014">
        <w:rPr>
          <w:rFonts w:ascii="Arial" w:hAnsi="Arial" w:cs="Arial"/>
          <w:sz w:val="22"/>
          <w:szCs w:val="22"/>
        </w:rPr>
        <w:t xml:space="preserve">nedělené </w:t>
      </w:r>
      <w:r w:rsidR="000B46FA" w:rsidRPr="000B46FA">
        <w:rPr>
          <w:rFonts w:ascii="Arial" w:hAnsi="Arial" w:cs="Arial"/>
          <w:sz w:val="22"/>
          <w:szCs w:val="22"/>
        </w:rPr>
        <w:t>ne</w:t>
      </w:r>
      <w:r w:rsidR="00A73014">
        <w:rPr>
          <w:rFonts w:ascii="Arial" w:hAnsi="Arial" w:cs="Arial"/>
          <w:sz w:val="22"/>
          <w:szCs w:val="22"/>
        </w:rPr>
        <w:t>mohou být</w:t>
      </w:r>
      <w:r w:rsidR="000B46FA" w:rsidRPr="000B46FA">
        <w:rPr>
          <w:rFonts w:ascii="Arial" w:hAnsi="Arial" w:cs="Arial"/>
          <w:sz w:val="22"/>
          <w:szCs w:val="22"/>
        </w:rPr>
        <w:t xml:space="preserve"> z důvodu ochrany důvěrnosti statistických údajů zveřej</w:t>
      </w:r>
      <w:r w:rsidR="00A73014">
        <w:rPr>
          <w:rFonts w:ascii="Arial" w:hAnsi="Arial" w:cs="Arial"/>
          <w:sz w:val="22"/>
          <w:szCs w:val="22"/>
        </w:rPr>
        <w:t>ně</w:t>
      </w:r>
      <w:r w:rsidR="000B46FA" w:rsidRPr="000B46FA">
        <w:rPr>
          <w:rFonts w:ascii="Arial" w:hAnsi="Arial" w:cs="Arial"/>
          <w:sz w:val="22"/>
          <w:szCs w:val="22"/>
        </w:rPr>
        <w:t>ny.</w:t>
      </w:r>
      <w:r w:rsidR="000B46FA">
        <w:rPr>
          <w:rFonts w:ascii="Arial" w:hAnsi="Arial" w:cs="Arial"/>
          <w:sz w:val="22"/>
          <w:szCs w:val="22"/>
        </w:rPr>
        <w:t xml:space="preserve"> </w:t>
      </w:r>
    </w:p>
    <w:p w14:paraId="35B1E215" w14:textId="0442F8A8" w:rsidR="00AE63EC" w:rsidRDefault="001F4F83" w:rsidP="00AE63EC">
      <w:pPr>
        <w:jc w:val="both"/>
        <w:rPr>
          <w:rFonts w:ascii="Arial" w:hAnsi="Arial" w:cs="Arial"/>
          <w:sz w:val="22"/>
          <w:szCs w:val="22"/>
        </w:rPr>
      </w:pPr>
      <w:r w:rsidRPr="001F4F83">
        <w:rPr>
          <w:rFonts w:ascii="Arial" w:hAnsi="Arial" w:cs="Arial"/>
          <w:sz w:val="22"/>
          <w:szCs w:val="22"/>
        </w:rPr>
        <w:t>Zásoby dělené drůbeže dosáhly 2,12 mil. kg, což představ</w:t>
      </w:r>
      <w:r w:rsidR="0050007B">
        <w:rPr>
          <w:rFonts w:ascii="Arial" w:hAnsi="Arial" w:cs="Arial"/>
          <w:sz w:val="22"/>
          <w:szCs w:val="22"/>
        </w:rPr>
        <w:t>ovalo</w:t>
      </w:r>
      <w:r w:rsidRPr="001F4F83">
        <w:rPr>
          <w:rFonts w:ascii="Arial" w:hAnsi="Arial" w:cs="Arial"/>
          <w:sz w:val="22"/>
          <w:szCs w:val="22"/>
        </w:rPr>
        <w:t xml:space="preserve"> meziměsíční nárůst o 16 % a meziroční zvýšení o 81 %. Zásoby drůbežích drobů vzrostly ve srovnání s předchozím měsícem o 13 %, meziročně však klesly o 20 %. </w:t>
      </w:r>
      <w:r w:rsidR="00AD088F" w:rsidRPr="00AD088F">
        <w:rPr>
          <w:rFonts w:ascii="Arial" w:hAnsi="Arial" w:cs="Arial"/>
          <w:sz w:val="22"/>
          <w:szCs w:val="22"/>
        </w:rPr>
        <w:t>Zásoby drůbežích polotovarů byly ve srovnání s oběma sledovanými obdobími přibližně o 3 % vyšší</w:t>
      </w:r>
      <w:r>
        <w:rPr>
          <w:rFonts w:ascii="Arial" w:hAnsi="Arial" w:cs="Arial"/>
          <w:sz w:val="22"/>
          <w:szCs w:val="22"/>
        </w:rPr>
        <w:t>, ale p</w:t>
      </w:r>
      <w:r w:rsidRPr="001F4F83">
        <w:rPr>
          <w:rFonts w:ascii="Arial" w:hAnsi="Arial" w:cs="Arial"/>
          <w:sz w:val="22"/>
          <w:szCs w:val="22"/>
        </w:rPr>
        <w:t xml:space="preserve">řesné </w:t>
      </w:r>
      <w:r w:rsidR="00AD088F">
        <w:rPr>
          <w:rFonts w:ascii="Arial" w:hAnsi="Arial" w:cs="Arial"/>
          <w:sz w:val="22"/>
          <w:szCs w:val="22"/>
        </w:rPr>
        <w:t xml:space="preserve">údaje </w:t>
      </w:r>
      <w:r w:rsidRPr="001F4F83">
        <w:rPr>
          <w:rFonts w:ascii="Arial" w:hAnsi="Arial" w:cs="Arial"/>
          <w:sz w:val="22"/>
          <w:szCs w:val="22"/>
        </w:rPr>
        <w:t>objem</w:t>
      </w:r>
      <w:r w:rsidR="00AD088F">
        <w:rPr>
          <w:rFonts w:ascii="Arial" w:hAnsi="Arial" w:cs="Arial"/>
          <w:sz w:val="22"/>
          <w:szCs w:val="22"/>
        </w:rPr>
        <w:t>u</w:t>
      </w:r>
      <w:r w:rsidRPr="001F4F83">
        <w:rPr>
          <w:rFonts w:ascii="Arial" w:hAnsi="Arial" w:cs="Arial"/>
          <w:sz w:val="22"/>
          <w:szCs w:val="22"/>
        </w:rPr>
        <w:t xml:space="preserve"> nejsou z</w:t>
      </w:r>
      <w:r w:rsidR="00AD088F">
        <w:rPr>
          <w:rFonts w:ascii="Arial" w:hAnsi="Arial" w:cs="Arial"/>
          <w:sz w:val="22"/>
          <w:szCs w:val="22"/>
        </w:rPr>
        <w:t> </w:t>
      </w:r>
      <w:r w:rsidRPr="001F4F83">
        <w:rPr>
          <w:rFonts w:ascii="Arial" w:hAnsi="Arial" w:cs="Arial"/>
          <w:sz w:val="22"/>
          <w:szCs w:val="22"/>
        </w:rPr>
        <w:t xml:space="preserve">důvodu ochrany důvěrnosti statistických </w:t>
      </w:r>
      <w:r w:rsidR="00AD088F">
        <w:rPr>
          <w:rFonts w:ascii="Arial" w:hAnsi="Arial" w:cs="Arial"/>
          <w:sz w:val="22"/>
          <w:szCs w:val="22"/>
        </w:rPr>
        <w:t>dat</w:t>
      </w:r>
      <w:r w:rsidRPr="001F4F83">
        <w:rPr>
          <w:rFonts w:ascii="Arial" w:hAnsi="Arial" w:cs="Arial"/>
          <w:sz w:val="22"/>
          <w:szCs w:val="22"/>
        </w:rPr>
        <w:t xml:space="preserve"> zveřejňovány.</w:t>
      </w:r>
    </w:p>
    <w:p w14:paraId="01A06D7A" w14:textId="77777777" w:rsidR="00AE63EC" w:rsidRPr="00AE63EC" w:rsidRDefault="00AE63EC" w:rsidP="00AE63EC">
      <w:pPr>
        <w:jc w:val="both"/>
        <w:rPr>
          <w:rFonts w:ascii="Arial" w:hAnsi="Arial" w:cs="Arial"/>
          <w:sz w:val="22"/>
          <w:szCs w:val="22"/>
        </w:rPr>
      </w:pPr>
      <w:r w:rsidRPr="00AE63EC">
        <w:rPr>
          <w:rFonts w:ascii="Arial" w:hAnsi="Arial" w:cs="Arial"/>
          <w:sz w:val="22"/>
          <w:szCs w:val="22"/>
        </w:rPr>
        <w:t xml:space="preserve">Prodej drůbeže dělené i nedělené na vnitřní trh zahrnuje i prodej drůbežího masa dalším zpracovatelům, nezahrnuje pouze export. </w:t>
      </w:r>
    </w:p>
    <w:p w14:paraId="1881EEC5" w14:textId="471243AD" w:rsidR="00AE63EC" w:rsidRPr="00AE63EC" w:rsidRDefault="00B9628F" w:rsidP="00AE63EC">
      <w:pPr>
        <w:jc w:val="both"/>
        <w:rPr>
          <w:rFonts w:ascii="Arial" w:hAnsi="Arial" w:cs="Arial"/>
          <w:sz w:val="22"/>
          <w:szCs w:val="22"/>
        </w:rPr>
      </w:pPr>
      <w:r w:rsidRPr="00B9628F">
        <w:rPr>
          <w:rFonts w:ascii="Arial" w:hAnsi="Arial" w:cs="Arial"/>
          <w:sz w:val="22"/>
          <w:szCs w:val="22"/>
        </w:rPr>
        <w:lastRenderedPageBreak/>
        <w:t xml:space="preserve">Prodej nedělené drůbeže na tuzemském trhu dosáhl 2,68 mil. kg. </w:t>
      </w:r>
      <w:r w:rsidR="00C25BA1" w:rsidRPr="00C25BA1">
        <w:rPr>
          <w:rFonts w:ascii="Arial" w:hAnsi="Arial" w:cs="Arial"/>
          <w:sz w:val="22"/>
          <w:szCs w:val="22"/>
        </w:rPr>
        <w:t>Oproti červnu se snížil o 9 % a ve srovnání s červencem 2025 byl nižší o 2 %.</w:t>
      </w:r>
      <w:r w:rsidR="00C25BA1">
        <w:rPr>
          <w:rFonts w:ascii="Arial" w:hAnsi="Arial" w:cs="Arial"/>
          <w:sz w:val="22"/>
          <w:szCs w:val="22"/>
        </w:rPr>
        <w:t xml:space="preserve"> </w:t>
      </w:r>
      <w:r w:rsidRPr="00B9628F">
        <w:rPr>
          <w:rFonts w:ascii="Arial" w:hAnsi="Arial" w:cs="Arial"/>
          <w:sz w:val="22"/>
          <w:szCs w:val="22"/>
        </w:rPr>
        <w:t xml:space="preserve">Prodej kuřat meziměsíčně </w:t>
      </w:r>
      <w:r w:rsidR="00C25BA1">
        <w:rPr>
          <w:rFonts w:ascii="Arial" w:hAnsi="Arial" w:cs="Arial"/>
          <w:sz w:val="22"/>
          <w:szCs w:val="22"/>
        </w:rPr>
        <w:t xml:space="preserve">klesl </w:t>
      </w:r>
      <w:r w:rsidRPr="00B9628F">
        <w:rPr>
          <w:rFonts w:ascii="Arial" w:hAnsi="Arial" w:cs="Arial"/>
          <w:sz w:val="22"/>
          <w:szCs w:val="22"/>
        </w:rPr>
        <w:t xml:space="preserve">o 4 % a </w:t>
      </w:r>
      <w:r w:rsidR="00C25BA1">
        <w:rPr>
          <w:rFonts w:ascii="Arial" w:hAnsi="Arial" w:cs="Arial"/>
          <w:sz w:val="22"/>
          <w:szCs w:val="22"/>
        </w:rPr>
        <w:t>meziročně</w:t>
      </w:r>
      <w:r w:rsidRPr="00B9628F">
        <w:rPr>
          <w:rFonts w:ascii="Arial" w:hAnsi="Arial" w:cs="Arial"/>
          <w:sz w:val="22"/>
          <w:szCs w:val="22"/>
        </w:rPr>
        <w:t xml:space="preserve"> o 2 %. </w:t>
      </w:r>
      <w:r w:rsidR="00A1267F" w:rsidRPr="00A1267F">
        <w:rPr>
          <w:rFonts w:ascii="Arial" w:hAnsi="Arial" w:cs="Arial"/>
          <w:sz w:val="22"/>
          <w:szCs w:val="22"/>
        </w:rPr>
        <w:t>U krůt činil pokles proti předchozímu měsíci 21 %, zatímco v meziročním srovnání dosáhl 12 %.</w:t>
      </w:r>
      <w:r w:rsidR="00A1267F">
        <w:rPr>
          <w:rFonts w:ascii="Arial" w:hAnsi="Arial" w:cs="Arial"/>
          <w:sz w:val="22"/>
          <w:szCs w:val="22"/>
        </w:rPr>
        <w:t xml:space="preserve"> </w:t>
      </w:r>
      <w:r w:rsidRPr="00B9628F">
        <w:rPr>
          <w:rFonts w:ascii="Arial" w:hAnsi="Arial" w:cs="Arial"/>
          <w:sz w:val="22"/>
          <w:szCs w:val="22"/>
        </w:rPr>
        <w:t>Nejvýraznější p</w:t>
      </w:r>
      <w:r>
        <w:rPr>
          <w:rFonts w:ascii="Arial" w:hAnsi="Arial" w:cs="Arial"/>
          <w:sz w:val="22"/>
          <w:szCs w:val="22"/>
        </w:rPr>
        <w:t>okles</w:t>
      </w:r>
      <w:r w:rsidRPr="00B9628F">
        <w:rPr>
          <w:rFonts w:ascii="Arial" w:hAnsi="Arial" w:cs="Arial"/>
          <w:sz w:val="22"/>
          <w:szCs w:val="22"/>
        </w:rPr>
        <w:t xml:space="preserve"> byl zaznamenán u kachen, jejichž prodej se oproti </w:t>
      </w:r>
      <w:r w:rsidR="00A1267F">
        <w:rPr>
          <w:rFonts w:ascii="Arial" w:hAnsi="Arial" w:cs="Arial"/>
          <w:sz w:val="22"/>
          <w:szCs w:val="22"/>
        </w:rPr>
        <w:t>červnu</w:t>
      </w:r>
      <w:r w:rsidRPr="00B9628F">
        <w:rPr>
          <w:rFonts w:ascii="Arial" w:hAnsi="Arial" w:cs="Arial"/>
          <w:sz w:val="22"/>
          <w:szCs w:val="22"/>
        </w:rPr>
        <w:t xml:space="preserve"> snížil o 53 % a </w:t>
      </w:r>
      <w:r w:rsidR="00A1267F" w:rsidRPr="00A1267F">
        <w:rPr>
          <w:rFonts w:ascii="Arial" w:hAnsi="Arial" w:cs="Arial"/>
          <w:sz w:val="22"/>
          <w:szCs w:val="22"/>
        </w:rPr>
        <w:t>ve srovnání se stejným obdobím roku 2025</w:t>
      </w:r>
      <w:r w:rsidRPr="00B9628F">
        <w:rPr>
          <w:rFonts w:ascii="Arial" w:hAnsi="Arial" w:cs="Arial"/>
          <w:sz w:val="22"/>
          <w:szCs w:val="22"/>
        </w:rPr>
        <w:t xml:space="preserve"> o 66 %.</w:t>
      </w:r>
      <w:r>
        <w:rPr>
          <w:rFonts w:ascii="Arial" w:hAnsi="Arial" w:cs="Arial"/>
          <w:sz w:val="22"/>
          <w:szCs w:val="22"/>
        </w:rPr>
        <w:t xml:space="preserve"> </w:t>
      </w:r>
      <w:r w:rsidR="00AE63EC" w:rsidRPr="00AE63EC">
        <w:rPr>
          <w:rFonts w:ascii="Arial" w:hAnsi="Arial" w:cs="Arial"/>
          <w:sz w:val="22"/>
          <w:szCs w:val="22"/>
        </w:rPr>
        <w:t xml:space="preserve">Přesné objemy </w:t>
      </w:r>
      <w:r w:rsidR="00484DAE">
        <w:rPr>
          <w:rFonts w:ascii="Arial" w:hAnsi="Arial" w:cs="Arial"/>
          <w:sz w:val="22"/>
          <w:szCs w:val="22"/>
        </w:rPr>
        <w:t xml:space="preserve">prodeje </w:t>
      </w:r>
      <w:r w:rsidR="00AE63EC" w:rsidRPr="00AE63EC">
        <w:rPr>
          <w:rFonts w:ascii="Arial" w:hAnsi="Arial" w:cs="Arial"/>
          <w:sz w:val="22"/>
          <w:szCs w:val="22"/>
        </w:rPr>
        <w:t xml:space="preserve">některých kategorií nelze zveřejnit z důvodu ochrany důvěrnosti údajů. </w:t>
      </w:r>
    </w:p>
    <w:p w14:paraId="3A8755CA" w14:textId="0624660F" w:rsidR="00484DAE" w:rsidRPr="00A87B7F" w:rsidRDefault="00AE63EC" w:rsidP="00AE63EC">
      <w:pPr>
        <w:jc w:val="both"/>
      </w:pPr>
      <w:r w:rsidRPr="00AE63EC">
        <w:rPr>
          <w:rFonts w:ascii="Arial" w:hAnsi="Arial" w:cs="Arial"/>
          <w:sz w:val="22"/>
          <w:szCs w:val="22"/>
        </w:rPr>
        <w:t xml:space="preserve">Celkový prodej drůbežích výrobků na vnitřním trhu dosáhl v červenci 2026 objemu 9,04 mil. kg, což představovalo meziměsíční pokles o 1 % a meziroční snížení o 9 %. Nejvýznamnější položkou </w:t>
      </w:r>
      <w:r w:rsidR="00484DAE">
        <w:rPr>
          <w:rFonts w:ascii="Arial" w:hAnsi="Arial" w:cs="Arial"/>
          <w:sz w:val="22"/>
          <w:szCs w:val="22"/>
        </w:rPr>
        <w:t>zůstal</w:t>
      </w:r>
      <w:r w:rsidR="008218B3">
        <w:rPr>
          <w:rFonts w:ascii="Arial" w:hAnsi="Arial" w:cs="Arial"/>
          <w:sz w:val="22"/>
          <w:szCs w:val="22"/>
        </w:rPr>
        <w:t>a</w:t>
      </w:r>
      <w:r w:rsidRPr="00AE63EC">
        <w:rPr>
          <w:rFonts w:ascii="Arial" w:hAnsi="Arial" w:cs="Arial"/>
          <w:sz w:val="22"/>
          <w:szCs w:val="22"/>
        </w:rPr>
        <w:t xml:space="preserve"> dělená kuřata</w:t>
      </w:r>
      <w:r w:rsidR="008218B3">
        <w:rPr>
          <w:rFonts w:ascii="Arial" w:hAnsi="Arial" w:cs="Arial"/>
          <w:sz w:val="22"/>
          <w:szCs w:val="22"/>
        </w:rPr>
        <w:t>, jejichž prodej činil</w:t>
      </w:r>
      <w:r w:rsidRPr="00AE63EC">
        <w:rPr>
          <w:rFonts w:ascii="Arial" w:hAnsi="Arial" w:cs="Arial"/>
          <w:sz w:val="22"/>
          <w:szCs w:val="22"/>
        </w:rPr>
        <w:t xml:space="preserve"> 6,54 mil. </w:t>
      </w:r>
      <w:r w:rsidR="008218B3">
        <w:rPr>
          <w:rFonts w:ascii="Arial" w:hAnsi="Arial" w:cs="Arial"/>
          <w:sz w:val="22"/>
          <w:szCs w:val="22"/>
        </w:rPr>
        <w:t>k</w:t>
      </w:r>
      <w:r w:rsidRPr="00AE63EC">
        <w:rPr>
          <w:rFonts w:ascii="Arial" w:hAnsi="Arial" w:cs="Arial"/>
          <w:sz w:val="22"/>
          <w:szCs w:val="22"/>
        </w:rPr>
        <w:t>g</w:t>
      </w:r>
      <w:r w:rsidR="00484DAE">
        <w:rPr>
          <w:rFonts w:ascii="Arial" w:hAnsi="Arial" w:cs="Arial"/>
          <w:sz w:val="22"/>
          <w:szCs w:val="22"/>
        </w:rPr>
        <w:t xml:space="preserve">. </w:t>
      </w:r>
      <w:r w:rsidR="00096A48">
        <w:rPr>
          <w:rFonts w:ascii="Arial" w:hAnsi="Arial" w:cs="Arial"/>
          <w:sz w:val="22"/>
          <w:szCs w:val="22"/>
        </w:rPr>
        <w:t>O</w:t>
      </w:r>
      <w:r w:rsidRPr="00AE63EC">
        <w:rPr>
          <w:rFonts w:ascii="Arial" w:hAnsi="Arial" w:cs="Arial"/>
          <w:sz w:val="22"/>
          <w:szCs w:val="22"/>
        </w:rPr>
        <w:t xml:space="preserve">proti červnu </w:t>
      </w:r>
      <w:r w:rsidR="00096A48">
        <w:rPr>
          <w:rFonts w:ascii="Arial" w:hAnsi="Arial" w:cs="Arial"/>
          <w:sz w:val="22"/>
          <w:szCs w:val="22"/>
        </w:rPr>
        <w:t xml:space="preserve">byl jejich odbyt </w:t>
      </w:r>
      <w:r w:rsidRPr="00AE63EC">
        <w:rPr>
          <w:rFonts w:ascii="Arial" w:hAnsi="Arial" w:cs="Arial"/>
          <w:sz w:val="22"/>
          <w:szCs w:val="22"/>
        </w:rPr>
        <w:t xml:space="preserve">vyšší o 2 %, </w:t>
      </w:r>
      <w:r w:rsidR="00096A48" w:rsidRPr="00096A48">
        <w:rPr>
          <w:rFonts w:ascii="Arial" w:hAnsi="Arial" w:cs="Arial"/>
          <w:sz w:val="22"/>
          <w:szCs w:val="22"/>
        </w:rPr>
        <w:t>ve srovnání s červencem 2025 však klesl o 5 %</w:t>
      </w:r>
      <w:r w:rsidRPr="00AE63EC">
        <w:rPr>
          <w:rFonts w:ascii="Arial" w:hAnsi="Arial" w:cs="Arial"/>
          <w:sz w:val="22"/>
          <w:szCs w:val="22"/>
        </w:rPr>
        <w:t>. Výrazn</w:t>
      </w:r>
      <w:r w:rsidR="00A87B7F">
        <w:rPr>
          <w:rFonts w:ascii="Arial" w:hAnsi="Arial" w:cs="Arial"/>
          <w:sz w:val="22"/>
          <w:szCs w:val="22"/>
        </w:rPr>
        <w:t>ý</w:t>
      </w:r>
      <w:r w:rsidRPr="00AE63EC">
        <w:rPr>
          <w:rFonts w:ascii="Arial" w:hAnsi="Arial" w:cs="Arial"/>
          <w:sz w:val="22"/>
          <w:szCs w:val="22"/>
        </w:rPr>
        <w:t xml:space="preserve"> pokles </w:t>
      </w:r>
      <w:r w:rsidR="00096A48">
        <w:rPr>
          <w:rFonts w:ascii="Arial" w:hAnsi="Arial" w:cs="Arial"/>
          <w:sz w:val="22"/>
          <w:szCs w:val="22"/>
        </w:rPr>
        <w:t xml:space="preserve">byl </w:t>
      </w:r>
      <w:r w:rsidR="00A87B7F">
        <w:rPr>
          <w:rFonts w:ascii="Arial" w:hAnsi="Arial" w:cs="Arial"/>
          <w:sz w:val="22"/>
          <w:szCs w:val="22"/>
        </w:rPr>
        <w:t>zaznamen</w:t>
      </w:r>
      <w:r w:rsidR="00096A48">
        <w:rPr>
          <w:rFonts w:ascii="Arial" w:hAnsi="Arial" w:cs="Arial"/>
          <w:sz w:val="22"/>
          <w:szCs w:val="22"/>
        </w:rPr>
        <w:t>án</w:t>
      </w:r>
      <w:r w:rsidR="00A87B7F">
        <w:rPr>
          <w:rFonts w:ascii="Arial" w:hAnsi="Arial" w:cs="Arial"/>
          <w:sz w:val="22"/>
          <w:szCs w:val="22"/>
        </w:rPr>
        <w:t xml:space="preserve"> </w:t>
      </w:r>
      <w:r w:rsidR="00096A48">
        <w:rPr>
          <w:rFonts w:ascii="Arial" w:hAnsi="Arial" w:cs="Arial"/>
          <w:sz w:val="22"/>
          <w:szCs w:val="22"/>
        </w:rPr>
        <w:t xml:space="preserve">u </w:t>
      </w:r>
      <w:r w:rsidRPr="00AE63EC">
        <w:rPr>
          <w:rFonts w:ascii="Arial" w:hAnsi="Arial" w:cs="Arial"/>
          <w:sz w:val="22"/>
          <w:szCs w:val="22"/>
        </w:rPr>
        <w:t>prodej</w:t>
      </w:r>
      <w:r w:rsidR="00096A48">
        <w:rPr>
          <w:rFonts w:ascii="Arial" w:hAnsi="Arial" w:cs="Arial"/>
          <w:sz w:val="22"/>
          <w:szCs w:val="22"/>
        </w:rPr>
        <w:t>e</w:t>
      </w:r>
      <w:r w:rsidRPr="00AE63EC">
        <w:rPr>
          <w:rFonts w:ascii="Arial" w:hAnsi="Arial" w:cs="Arial"/>
          <w:sz w:val="22"/>
          <w:szCs w:val="22"/>
        </w:rPr>
        <w:t xml:space="preserve"> drůbežích polotovarů, </w:t>
      </w:r>
      <w:r w:rsidR="00A87B7F">
        <w:rPr>
          <w:rFonts w:ascii="Arial" w:hAnsi="Arial" w:cs="Arial"/>
          <w:sz w:val="22"/>
          <w:szCs w:val="22"/>
        </w:rPr>
        <w:t>který se</w:t>
      </w:r>
      <w:r w:rsidRPr="00AE63EC">
        <w:rPr>
          <w:rFonts w:ascii="Arial" w:hAnsi="Arial" w:cs="Arial"/>
          <w:sz w:val="22"/>
          <w:szCs w:val="22"/>
        </w:rPr>
        <w:t xml:space="preserve"> </w:t>
      </w:r>
      <w:r w:rsidR="00484DAE" w:rsidRPr="00484DAE">
        <w:rPr>
          <w:rFonts w:ascii="Arial" w:hAnsi="Arial" w:cs="Arial"/>
          <w:sz w:val="22"/>
          <w:szCs w:val="22"/>
        </w:rPr>
        <w:t xml:space="preserve">meziměsíčně </w:t>
      </w:r>
      <w:r w:rsidR="00A87B7F">
        <w:rPr>
          <w:rFonts w:ascii="Arial" w:hAnsi="Arial" w:cs="Arial"/>
          <w:sz w:val="22"/>
          <w:szCs w:val="22"/>
        </w:rPr>
        <w:t xml:space="preserve">snížil </w:t>
      </w:r>
      <w:r w:rsidRPr="00AE63EC">
        <w:rPr>
          <w:rFonts w:ascii="Arial" w:hAnsi="Arial" w:cs="Arial"/>
          <w:sz w:val="22"/>
          <w:szCs w:val="22"/>
        </w:rPr>
        <w:t>o 22 % a meziročně</w:t>
      </w:r>
      <w:r w:rsidR="00484DAE" w:rsidRPr="00484DAE">
        <w:t xml:space="preserve"> </w:t>
      </w:r>
      <w:r w:rsidR="00484DAE" w:rsidRPr="00484DAE">
        <w:rPr>
          <w:rFonts w:ascii="Arial" w:hAnsi="Arial" w:cs="Arial"/>
          <w:sz w:val="22"/>
          <w:szCs w:val="22"/>
        </w:rPr>
        <w:t>o 24 %</w:t>
      </w:r>
      <w:r w:rsidRPr="00AE63EC">
        <w:rPr>
          <w:rFonts w:ascii="Arial" w:hAnsi="Arial" w:cs="Arial"/>
          <w:sz w:val="22"/>
          <w:szCs w:val="22"/>
        </w:rPr>
        <w:t xml:space="preserve">. Prodej drůbežích drobů </w:t>
      </w:r>
      <w:r w:rsidR="00A87B7F">
        <w:rPr>
          <w:rFonts w:ascii="Arial" w:hAnsi="Arial" w:cs="Arial"/>
          <w:sz w:val="22"/>
          <w:szCs w:val="22"/>
        </w:rPr>
        <w:t>byl</w:t>
      </w:r>
      <w:r w:rsidRPr="00AE63EC">
        <w:rPr>
          <w:rFonts w:ascii="Arial" w:hAnsi="Arial" w:cs="Arial"/>
          <w:sz w:val="22"/>
          <w:szCs w:val="22"/>
        </w:rPr>
        <w:t xml:space="preserve"> přibližně o 20 % </w:t>
      </w:r>
      <w:r w:rsidR="00A87B7F">
        <w:rPr>
          <w:rFonts w:ascii="Arial" w:hAnsi="Arial" w:cs="Arial"/>
          <w:sz w:val="22"/>
          <w:szCs w:val="22"/>
        </w:rPr>
        <w:t>nižší než v</w:t>
      </w:r>
      <w:r w:rsidRPr="00AE63EC">
        <w:rPr>
          <w:rFonts w:ascii="Arial" w:hAnsi="Arial" w:cs="Arial"/>
          <w:sz w:val="22"/>
          <w:szCs w:val="22"/>
        </w:rPr>
        <w:t xml:space="preserve"> ob</w:t>
      </w:r>
      <w:r w:rsidR="00A87B7F">
        <w:rPr>
          <w:rFonts w:ascii="Arial" w:hAnsi="Arial" w:cs="Arial"/>
          <w:sz w:val="22"/>
          <w:szCs w:val="22"/>
        </w:rPr>
        <w:t>ou</w:t>
      </w:r>
      <w:r w:rsidRPr="00AE63EC">
        <w:rPr>
          <w:rFonts w:ascii="Arial" w:hAnsi="Arial" w:cs="Arial"/>
          <w:sz w:val="22"/>
          <w:szCs w:val="22"/>
        </w:rPr>
        <w:t xml:space="preserve"> sledovaný</w:t>
      </w:r>
      <w:r w:rsidR="00A87B7F">
        <w:rPr>
          <w:rFonts w:ascii="Arial" w:hAnsi="Arial" w:cs="Arial"/>
          <w:sz w:val="22"/>
          <w:szCs w:val="22"/>
        </w:rPr>
        <w:t>ch</w:t>
      </w:r>
      <w:r w:rsidRPr="00AE63EC">
        <w:rPr>
          <w:rFonts w:ascii="Arial" w:hAnsi="Arial" w:cs="Arial"/>
          <w:sz w:val="22"/>
          <w:szCs w:val="22"/>
        </w:rPr>
        <w:t xml:space="preserve"> obdo</w:t>
      </w:r>
      <w:r w:rsidR="00A87B7F">
        <w:rPr>
          <w:rFonts w:ascii="Arial" w:hAnsi="Arial" w:cs="Arial"/>
          <w:sz w:val="22"/>
          <w:szCs w:val="22"/>
        </w:rPr>
        <w:t>bích</w:t>
      </w:r>
      <w:r w:rsidRPr="00AE63EC">
        <w:rPr>
          <w:rFonts w:ascii="Arial" w:hAnsi="Arial" w:cs="Arial"/>
          <w:sz w:val="22"/>
          <w:szCs w:val="22"/>
        </w:rPr>
        <w:t xml:space="preserve">. Naopak odbyt masných výrobků </w:t>
      </w:r>
      <w:r w:rsidR="00A87B7F">
        <w:rPr>
          <w:rFonts w:ascii="Arial" w:hAnsi="Arial" w:cs="Arial"/>
          <w:sz w:val="22"/>
          <w:szCs w:val="22"/>
        </w:rPr>
        <w:t>ve srovnání s</w:t>
      </w:r>
      <w:r w:rsidRPr="00AE63EC">
        <w:rPr>
          <w:rFonts w:ascii="Arial" w:hAnsi="Arial" w:cs="Arial"/>
          <w:sz w:val="22"/>
          <w:szCs w:val="22"/>
        </w:rPr>
        <w:t xml:space="preserve"> červn</w:t>
      </w:r>
      <w:r w:rsidR="00A87B7F">
        <w:rPr>
          <w:rFonts w:ascii="Arial" w:hAnsi="Arial" w:cs="Arial"/>
          <w:sz w:val="22"/>
          <w:szCs w:val="22"/>
        </w:rPr>
        <w:t>em</w:t>
      </w:r>
      <w:r w:rsidRPr="00AE63EC">
        <w:rPr>
          <w:rFonts w:ascii="Arial" w:hAnsi="Arial" w:cs="Arial"/>
          <w:sz w:val="22"/>
          <w:szCs w:val="22"/>
        </w:rPr>
        <w:t xml:space="preserve"> </w:t>
      </w:r>
      <w:r w:rsidR="00096A48" w:rsidRPr="00096A48">
        <w:rPr>
          <w:rFonts w:ascii="Arial" w:hAnsi="Arial" w:cs="Arial"/>
          <w:sz w:val="22"/>
          <w:szCs w:val="22"/>
        </w:rPr>
        <w:t>vzrostl</w:t>
      </w:r>
      <w:r w:rsidR="00096A48" w:rsidRPr="00096A48">
        <w:rPr>
          <w:rFonts w:ascii="Arial" w:hAnsi="Arial" w:cs="Arial"/>
          <w:sz w:val="22"/>
          <w:szCs w:val="22"/>
        </w:rPr>
        <w:t xml:space="preserve"> </w:t>
      </w:r>
      <w:r w:rsidRPr="00AE63EC">
        <w:rPr>
          <w:rFonts w:ascii="Arial" w:hAnsi="Arial" w:cs="Arial"/>
          <w:sz w:val="22"/>
          <w:szCs w:val="22"/>
        </w:rPr>
        <w:t>o 7 %.</w:t>
      </w:r>
      <w:r w:rsidR="00484DAE" w:rsidRPr="00484DAE">
        <w:t xml:space="preserve"> </w:t>
      </w:r>
    </w:p>
    <w:p w14:paraId="542C65DA" w14:textId="7BC891F4" w:rsidR="00D3195C" w:rsidRPr="00AE63EC" w:rsidRDefault="00AE63EC" w:rsidP="00AE63EC">
      <w:pPr>
        <w:jc w:val="both"/>
        <w:rPr>
          <w:rFonts w:ascii="Arial" w:hAnsi="Arial" w:cs="Arial"/>
          <w:sz w:val="22"/>
          <w:szCs w:val="22"/>
        </w:rPr>
      </w:pPr>
      <w:r w:rsidRPr="00AE63EC">
        <w:rPr>
          <w:rFonts w:ascii="Arial" w:hAnsi="Arial" w:cs="Arial"/>
          <w:sz w:val="22"/>
          <w:szCs w:val="22"/>
        </w:rPr>
        <w:t>Podle výsledků šetření zůstaly v červenci 2026 zpracovatelské ceny většiny sledovaných drůbežích výrobků na úrovni předchozího měsíce. Cena chlazeného kuřete v I. jakostní třídě meziročně klesla o 4 % na 64,52 Kč/kg, zatímco cena mrazeného kuřete se snížila o 3 % na</w:t>
      </w:r>
      <w:r w:rsidR="00E869E8">
        <w:rPr>
          <w:rFonts w:ascii="Arial" w:hAnsi="Arial" w:cs="Arial"/>
          <w:sz w:val="22"/>
          <w:szCs w:val="22"/>
        </w:rPr>
        <w:t> </w:t>
      </w:r>
      <w:r w:rsidRPr="00AE63EC">
        <w:rPr>
          <w:rFonts w:ascii="Arial" w:hAnsi="Arial" w:cs="Arial"/>
          <w:sz w:val="22"/>
          <w:szCs w:val="22"/>
        </w:rPr>
        <w:t xml:space="preserve">70,59 Kč/kg. Naopak cena chlazených krůt byla </w:t>
      </w:r>
      <w:r w:rsidR="007C3AC7" w:rsidRPr="007C3AC7">
        <w:rPr>
          <w:rFonts w:ascii="Arial" w:hAnsi="Arial" w:cs="Arial"/>
          <w:sz w:val="22"/>
          <w:szCs w:val="22"/>
        </w:rPr>
        <w:t>ve srovnání s červencem 2025 o 33 %</w:t>
      </w:r>
      <w:r w:rsidR="007C3AC7" w:rsidRPr="007C3AC7">
        <w:t xml:space="preserve"> </w:t>
      </w:r>
      <w:r w:rsidR="007C3AC7" w:rsidRPr="007C3AC7">
        <w:rPr>
          <w:rFonts w:ascii="Arial" w:hAnsi="Arial" w:cs="Arial"/>
          <w:sz w:val="22"/>
          <w:szCs w:val="22"/>
        </w:rPr>
        <w:t>vyšší.</w:t>
      </w:r>
      <w:r w:rsidR="007C3AC7">
        <w:rPr>
          <w:rFonts w:ascii="Arial" w:hAnsi="Arial" w:cs="Arial"/>
          <w:sz w:val="22"/>
          <w:szCs w:val="22"/>
        </w:rPr>
        <w:t xml:space="preserve"> </w:t>
      </w:r>
      <w:r w:rsidRPr="00AE63EC">
        <w:rPr>
          <w:rFonts w:ascii="Arial" w:hAnsi="Arial" w:cs="Arial"/>
          <w:sz w:val="22"/>
          <w:szCs w:val="22"/>
        </w:rPr>
        <w:t>Nejvýraznější meziroční nárůst byl zaznamenán u mrazených kachen, jejichž cena vzrostla o</w:t>
      </w:r>
      <w:r w:rsidR="00E869E8">
        <w:rPr>
          <w:rFonts w:ascii="Arial" w:hAnsi="Arial" w:cs="Arial"/>
          <w:sz w:val="22"/>
          <w:szCs w:val="22"/>
        </w:rPr>
        <w:t> </w:t>
      </w:r>
      <w:r w:rsidRPr="00AE63EC">
        <w:rPr>
          <w:rFonts w:ascii="Arial" w:hAnsi="Arial" w:cs="Arial"/>
          <w:sz w:val="22"/>
          <w:szCs w:val="22"/>
        </w:rPr>
        <w:t>71 %.</w:t>
      </w:r>
      <w:r w:rsidR="00E869E8">
        <w:rPr>
          <w:rFonts w:ascii="Arial" w:hAnsi="Arial" w:cs="Arial"/>
          <w:sz w:val="22"/>
          <w:szCs w:val="22"/>
        </w:rPr>
        <w:t xml:space="preserve"> </w:t>
      </w:r>
      <w:r w:rsidRPr="00AE63EC">
        <w:rPr>
          <w:rFonts w:ascii="Arial" w:hAnsi="Arial" w:cs="Arial"/>
          <w:sz w:val="22"/>
          <w:szCs w:val="22"/>
        </w:rPr>
        <w:t xml:space="preserve">Ceny kuřecích řízků a kuřecích stehen zůstaly </w:t>
      </w:r>
      <w:r w:rsidR="00A87B7F">
        <w:rPr>
          <w:rFonts w:ascii="Arial" w:hAnsi="Arial" w:cs="Arial"/>
          <w:sz w:val="22"/>
          <w:szCs w:val="22"/>
        </w:rPr>
        <w:t>o</w:t>
      </w:r>
      <w:r w:rsidRPr="00AE63EC">
        <w:rPr>
          <w:rFonts w:ascii="Arial" w:hAnsi="Arial" w:cs="Arial"/>
          <w:sz w:val="22"/>
          <w:szCs w:val="22"/>
        </w:rPr>
        <w:t xml:space="preserve">proti předchozímu měsíci prakticky beze změny, meziročně však byly nižší o 3 až 5 %. </w:t>
      </w:r>
      <w:r w:rsidR="007C3AC7" w:rsidRPr="007C3AC7">
        <w:rPr>
          <w:rFonts w:ascii="Arial" w:hAnsi="Arial" w:cs="Arial"/>
          <w:sz w:val="22"/>
          <w:szCs w:val="22"/>
        </w:rPr>
        <w:t>Přesné cenové údaje u některých drůbežích výrobků nejsou z důvodu ochrany důvěrnosti statistických dat zveřejňovány.</w:t>
      </w:r>
    </w:p>
    <w:sectPr w:rsidR="00D3195C" w:rsidRPr="00AE6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824"/>
    <w:rsid w:val="00096A48"/>
    <w:rsid w:val="000B1A23"/>
    <w:rsid w:val="000B46FA"/>
    <w:rsid w:val="001666F0"/>
    <w:rsid w:val="00172A38"/>
    <w:rsid w:val="00197C52"/>
    <w:rsid w:val="001A1F98"/>
    <w:rsid w:val="001F4F83"/>
    <w:rsid w:val="00242A68"/>
    <w:rsid w:val="003778AE"/>
    <w:rsid w:val="003E43BE"/>
    <w:rsid w:val="00484DAE"/>
    <w:rsid w:val="004B7824"/>
    <w:rsid w:val="0050007B"/>
    <w:rsid w:val="005E16F3"/>
    <w:rsid w:val="00630D58"/>
    <w:rsid w:val="00647DF5"/>
    <w:rsid w:val="00651900"/>
    <w:rsid w:val="006F3B7A"/>
    <w:rsid w:val="007412F3"/>
    <w:rsid w:val="00791DE9"/>
    <w:rsid w:val="007973DD"/>
    <w:rsid w:val="007C3AC7"/>
    <w:rsid w:val="0081524C"/>
    <w:rsid w:val="008218B3"/>
    <w:rsid w:val="008A0AEA"/>
    <w:rsid w:val="00903DBC"/>
    <w:rsid w:val="009D2B53"/>
    <w:rsid w:val="00A1267F"/>
    <w:rsid w:val="00A36AD3"/>
    <w:rsid w:val="00A73014"/>
    <w:rsid w:val="00A87B7F"/>
    <w:rsid w:val="00AD088F"/>
    <w:rsid w:val="00AE63EC"/>
    <w:rsid w:val="00AF4226"/>
    <w:rsid w:val="00B202A9"/>
    <w:rsid w:val="00B430E8"/>
    <w:rsid w:val="00B947D3"/>
    <w:rsid w:val="00B9628F"/>
    <w:rsid w:val="00C25BA1"/>
    <w:rsid w:val="00C935BD"/>
    <w:rsid w:val="00D3195C"/>
    <w:rsid w:val="00D643A1"/>
    <w:rsid w:val="00E869E8"/>
    <w:rsid w:val="00F31D27"/>
    <w:rsid w:val="00F5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AC4F"/>
  <w15:chartTrackingRefBased/>
  <w15:docId w15:val="{58E38D6E-E3D0-43BA-B09C-7C312DFD0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B7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B7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B78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B7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B78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B78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B78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B78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B78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78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B78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B78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B782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B782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B782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B782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B782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B782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B78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B7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B7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B7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B7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B782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B782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B782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B78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B782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B78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761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Bardiovská Ilona</dc:creator>
  <cp:keywords/>
  <dc:description/>
  <cp:lastModifiedBy>Bardiovská Ilona</cp:lastModifiedBy>
  <cp:revision>28</cp:revision>
  <dcterms:created xsi:type="dcterms:W3CDTF">2026-08-20T11:54:00Z</dcterms:created>
  <dcterms:modified xsi:type="dcterms:W3CDTF">2026-08-24T07:31:00Z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2026-08-20T11:44:43Z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02c77b28-bed9-4399-a735-4154055667ab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