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F3766" w14:textId="26D6B9DE" w:rsidR="00685A9A" w:rsidRPr="00685A9A" w:rsidRDefault="00D94DFE" w:rsidP="00D94DFE">
      <w:pPr>
        <w:rPr>
          <w:rFonts w:ascii="Arial" w:hAnsi="Arial" w:cs="Arial"/>
          <w:b/>
          <w:bCs/>
          <w:sz w:val="28"/>
          <w:szCs w:val="28"/>
        </w:rPr>
      </w:pPr>
      <w:r w:rsidRPr="00685A9A">
        <w:rPr>
          <w:rFonts w:ascii="Arial" w:hAnsi="Arial" w:cs="Arial"/>
          <w:b/>
          <w:bCs/>
          <w:sz w:val="28"/>
          <w:szCs w:val="28"/>
        </w:rPr>
        <w:t>Komentář</w:t>
      </w:r>
    </w:p>
    <w:p w14:paraId="735983CB" w14:textId="77777777" w:rsidR="00685A9A" w:rsidRDefault="00685A9A" w:rsidP="00296A02">
      <w:pPr>
        <w:jc w:val="both"/>
        <w:rPr>
          <w:rFonts w:ascii="Arial" w:hAnsi="Arial" w:cs="Arial"/>
          <w:sz w:val="22"/>
          <w:szCs w:val="22"/>
        </w:rPr>
      </w:pPr>
    </w:p>
    <w:p w14:paraId="0223B5AB" w14:textId="7AFDBD71" w:rsidR="00D94DFE" w:rsidRPr="00B51AE9" w:rsidRDefault="00D94DFE" w:rsidP="00296A02">
      <w:pPr>
        <w:jc w:val="both"/>
        <w:rPr>
          <w:rFonts w:ascii="Arial" w:hAnsi="Arial" w:cs="Arial"/>
          <w:sz w:val="22"/>
          <w:szCs w:val="22"/>
        </w:rPr>
      </w:pPr>
      <w:r w:rsidRPr="00B51AE9">
        <w:rPr>
          <w:rFonts w:ascii="Arial" w:hAnsi="Arial" w:cs="Arial"/>
          <w:sz w:val="22"/>
          <w:szCs w:val="22"/>
        </w:rPr>
        <w:t xml:space="preserve">V září 2026 proběhlo měsíční statistické zjišťování údajů o nákupu, </w:t>
      </w:r>
      <w:r w:rsidR="001E1CE7" w:rsidRPr="00B51AE9">
        <w:rPr>
          <w:rFonts w:ascii="Arial" w:hAnsi="Arial" w:cs="Arial"/>
          <w:sz w:val="22"/>
          <w:szCs w:val="22"/>
        </w:rPr>
        <w:t xml:space="preserve">porážkách, </w:t>
      </w:r>
      <w:r w:rsidRPr="00B51AE9">
        <w:rPr>
          <w:rFonts w:ascii="Arial" w:hAnsi="Arial" w:cs="Arial"/>
          <w:sz w:val="22"/>
          <w:szCs w:val="22"/>
        </w:rPr>
        <w:t>zásobách, prodeji a cenách drůbeže a drůbežích výrobků za srpen 2026. Získané údaje byly agregovány do výsledných tabulek. Na základě nařízení Evropského parlamentu a Rady (EU) č. 2022/2379 ze dne 23. 11. 2022 o statistice zemědělských vstupů a výstupů a prováděcího nařízení Komise (EU) č. 2023/2745 ze dne 8. 12. 2023, kterým se stanovila prováděcí pravidla k</w:t>
      </w:r>
      <w:r w:rsidR="00B51AE9">
        <w:rPr>
          <w:rFonts w:ascii="Arial" w:hAnsi="Arial" w:cs="Arial"/>
          <w:sz w:val="22"/>
          <w:szCs w:val="22"/>
        </w:rPr>
        <w:t> </w:t>
      </w:r>
      <w:r w:rsidRPr="00B51AE9">
        <w:rPr>
          <w:rFonts w:ascii="Arial" w:hAnsi="Arial" w:cs="Arial"/>
          <w:sz w:val="22"/>
          <w:szCs w:val="22"/>
        </w:rPr>
        <w:t>nařízení Evropského parlamentu a Rady (EU) 2022/2379, se drůbeží rozumí kur domácí, krůta, kachna, husa a ostatní drůbež jinde nezařazená.</w:t>
      </w:r>
    </w:p>
    <w:p w14:paraId="3DCFA5F9" w14:textId="76616ABF" w:rsidR="00D94DFE" w:rsidRPr="00B51AE9" w:rsidRDefault="00D94DFE" w:rsidP="00296A02">
      <w:pPr>
        <w:jc w:val="both"/>
        <w:rPr>
          <w:rFonts w:ascii="Arial" w:hAnsi="Arial" w:cs="Arial"/>
          <w:sz w:val="22"/>
          <w:szCs w:val="22"/>
        </w:rPr>
      </w:pPr>
      <w:r w:rsidRPr="00B51AE9">
        <w:rPr>
          <w:rFonts w:ascii="Arial" w:hAnsi="Arial" w:cs="Arial"/>
          <w:sz w:val="22"/>
          <w:szCs w:val="22"/>
        </w:rPr>
        <w:t>Podle statistického šetření činil v srpnu 2026 nákup kuřat, která představují rozhodující podíl na celkovém nákupu drůbeže, 21,77 mil. kg živé hmotnosti. Oproti červenci se snížil o 4 %</w:t>
      </w:r>
      <w:r w:rsidR="00F21028">
        <w:rPr>
          <w:rFonts w:ascii="Arial" w:hAnsi="Arial" w:cs="Arial"/>
          <w:sz w:val="22"/>
          <w:szCs w:val="22"/>
        </w:rPr>
        <w:t>,</w:t>
      </w:r>
      <w:r w:rsidRPr="00B51AE9">
        <w:rPr>
          <w:rFonts w:ascii="Arial" w:hAnsi="Arial" w:cs="Arial"/>
          <w:sz w:val="22"/>
          <w:szCs w:val="22"/>
        </w:rPr>
        <w:t xml:space="preserve"> a</w:t>
      </w:r>
      <w:r w:rsidR="00F21028">
        <w:rPr>
          <w:rFonts w:ascii="Arial" w:hAnsi="Arial" w:cs="Arial"/>
          <w:sz w:val="22"/>
          <w:szCs w:val="22"/>
        </w:rPr>
        <w:t>le</w:t>
      </w:r>
      <w:r w:rsidRPr="00B51AE9">
        <w:rPr>
          <w:rFonts w:ascii="Arial" w:hAnsi="Arial" w:cs="Arial"/>
          <w:sz w:val="22"/>
          <w:szCs w:val="22"/>
        </w:rPr>
        <w:t xml:space="preserve"> ve srovnání se srpnem 2025 byl prakticky na stejné úrovni. Nákup krůt </w:t>
      </w:r>
      <w:r w:rsidR="00EC07DF" w:rsidRPr="00EC07DF">
        <w:rPr>
          <w:rFonts w:ascii="Arial" w:hAnsi="Arial" w:cs="Arial"/>
          <w:sz w:val="22"/>
          <w:szCs w:val="22"/>
        </w:rPr>
        <w:t>vzrostl při srovnání se sledovanými obdobími</w:t>
      </w:r>
      <w:r w:rsidR="00EC07DF" w:rsidRPr="00EC07DF">
        <w:rPr>
          <w:rFonts w:ascii="Arial" w:hAnsi="Arial" w:cs="Arial"/>
          <w:sz w:val="22"/>
          <w:szCs w:val="22"/>
        </w:rPr>
        <w:t xml:space="preserve"> </w:t>
      </w:r>
      <w:r w:rsidRPr="00B51AE9">
        <w:rPr>
          <w:rFonts w:ascii="Arial" w:hAnsi="Arial" w:cs="Arial"/>
          <w:sz w:val="22"/>
          <w:szCs w:val="22"/>
        </w:rPr>
        <w:t>o</w:t>
      </w:r>
      <w:r w:rsidR="00B51AE9">
        <w:rPr>
          <w:rFonts w:ascii="Arial" w:hAnsi="Arial" w:cs="Arial"/>
          <w:sz w:val="22"/>
          <w:szCs w:val="22"/>
        </w:rPr>
        <w:t> </w:t>
      </w:r>
      <w:r w:rsidRPr="00B51AE9">
        <w:rPr>
          <w:rFonts w:ascii="Arial" w:hAnsi="Arial" w:cs="Arial"/>
          <w:sz w:val="22"/>
          <w:szCs w:val="22"/>
        </w:rPr>
        <w:t xml:space="preserve">34 a 15 %. Nákup kachen se </w:t>
      </w:r>
      <w:r w:rsidR="00EC07DF" w:rsidRPr="00EC07DF">
        <w:rPr>
          <w:rFonts w:ascii="Arial" w:hAnsi="Arial" w:cs="Arial"/>
          <w:sz w:val="22"/>
          <w:szCs w:val="22"/>
        </w:rPr>
        <w:t>meziměsíčně</w:t>
      </w:r>
      <w:r w:rsidR="00EC07DF" w:rsidRPr="00EC07DF">
        <w:rPr>
          <w:rFonts w:ascii="Arial" w:hAnsi="Arial" w:cs="Arial"/>
          <w:sz w:val="22"/>
          <w:szCs w:val="22"/>
        </w:rPr>
        <w:t xml:space="preserve"> </w:t>
      </w:r>
      <w:r w:rsidRPr="00B51AE9">
        <w:rPr>
          <w:rFonts w:ascii="Arial" w:hAnsi="Arial" w:cs="Arial"/>
          <w:sz w:val="22"/>
          <w:szCs w:val="22"/>
        </w:rPr>
        <w:t>zvýšil o</w:t>
      </w:r>
      <w:r w:rsidR="00B51AE9">
        <w:rPr>
          <w:rFonts w:ascii="Arial" w:hAnsi="Arial" w:cs="Arial"/>
          <w:sz w:val="22"/>
          <w:szCs w:val="22"/>
        </w:rPr>
        <w:t> </w:t>
      </w:r>
      <w:r w:rsidRPr="00B51AE9">
        <w:rPr>
          <w:rFonts w:ascii="Arial" w:hAnsi="Arial" w:cs="Arial"/>
          <w:sz w:val="22"/>
          <w:szCs w:val="22"/>
        </w:rPr>
        <w:t>7</w:t>
      </w:r>
      <w:r w:rsidR="00B51AE9">
        <w:rPr>
          <w:rFonts w:ascii="Arial" w:hAnsi="Arial" w:cs="Arial"/>
          <w:sz w:val="22"/>
          <w:szCs w:val="22"/>
        </w:rPr>
        <w:t> </w:t>
      </w:r>
      <w:r w:rsidRPr="00B51AE9">
        <w:rPr>
          <w:rFonts w:ascii="Arial" w:hAnsi="Arial" w:cs="Arial"/>
          <w:sz w:val="22"/>
          <w:szCs w:val="22"/>
        </w:rPr>
        <w:t>% a v</w:t>
      </w:r>
      <w:r w:rsidR="00EC07DF">
        <w:rPr>
          <w:rFonts w:ascii="Arial" w:hAnsi="Arial" w:cs="Arial"/>
          <w:sz w:val="22"/>
          <w:szCs w:val="22"/>
        </w:rPr>
        <w:t> </w:t>
      </w:r>
      <w:r w:rsidRPr="00B51AE9">
        <w:rPr>
          <w:rFonts w:ascii="Arial" w:hAnsi="Arial" w:cs="Arial"/>
          <w:sz w:val="22"/>
          <w:szCs w:val="22"/>
        </w:rPr>
        <w:t>meziročním srovnání vzrostl o 20 %. Přesné údaje o</w:t>
      </w:r>
      <w:r w:rsidR="00296A02" w:rsidRPr="00B51AE9">
        <w:rPr>
          <w:rFonts w:ascii="Arial" w:hAnsi="Arial" w:cs="Arial"/>
          <w:sz w:val="22"/>
          <w:szCs w:val="22"/>
        </w:rPr>
        <w:t> </w:t>
      </w:r>
      <w:r w:rsidRPr="00B51AE9">
        <w:rPr>
          <w:rFonts w:ascii="Arial" w:hAnsi="Arial" w:cs="Arial"/>
          <w:sz w:val="22"/>
          <w:szCs w:val="22"/>
        </w:rPr>
        <w:t xml:space="preserve">nákupu slepic, krůt a kachen nelze zveřejnit z důvodu ochrany důvěrnosti individuálních statistických údajů. </w:t>
      </w:r>
    </w:p>
    <w:p w14:paraId="5D810EA0" w14:textId="1A7953C2" w:rsidR="00D94DFE" w:rsidRPr="00B51AE9" w:rsidRDefault="00D94DFE" w:rsidP="00296A02">
      <w:pPr>
        <w:jc w:val="both"/>
        <w:rPr>
          <w:rFonts w:ascii="Arial" w:hAnsi="Arial" w:cs="Arial"/>
          <w:sz w:val="22"/>
          <w:szCs w:val="22"/>
        </w:rPr>
      </w:pPr>
      <w:r w:rsidRPr="00B51AE9">
        <w:rPr>
          <w:rFonts w:ascii="Arial" w:hAnsi="Arial" w:cs="Arial"/>
          <w:sz w:val="22"/>
          <w:szCs w:val="22"/>
        </w:rPr>
        <w:t>Průměrné nákupní ceny většiny sledovaných druhů drůbeže jakostní třídy A zůstaly v</w:t>
      </w:r>
      <w:r w:rsidR="00296A02" w:rsidRPr="00B51AE9">
        <w:rPr>
          <w:rFonts w:ascii="Arial" w:hAnsi="Arial" w:cs="Arial"/>
          <w:sz w:val="22"/>
          <w:szCs w:val="22"/>
        </w:rPr>
        <w:t> </w:t>
      </w:r>
      <w:r w:rsidRPr="00B51AE9">
        <w:rPr>
          <w:rFonts w:ascii="Arial" w:hAnsi="Arial" w:cs="Arial"/>
          <w:sz w:val="22"/>
          <w:szCs w:val="22"/>
        </w:rPr>
        <w:t xml:space="preserve">srpnu 2026 bez výraznějších změn. Průměrná nákupní cena kuřat </w:t>
      </w:r>
      <w:r w:rsidR="00341E45" w:rsidRPr="00B51AE9">
        <w:rPr>
          <w:rFonts w:ascii="Arial" w:hAnsi="Arial" w:cs="Arial"/>
          <w:sz w:val="22"/>
          <w:szCs w:val="22"/>
        </w:rPr>
        <w:t>se meziměsíčně mírně zvýšila na</w:t>
      </w:r>
      <w:r w:rsidR="00B51AE9">
        <w:rPr>
          <w:rFonts w:ascii="Arial" w:hAnsi="Arial" w:cs="Arial"/>
          <w:sz w:val="22"/>
          <w:szCs w:val="22"/>
        </w:rPr>
        <w:t> </w:t>
      </w:r>
      <w:r w:rsidRPr="00B51AE9">
        <w:rPr>
          <w:rFonts w:ascii="Arial" w:hAnsi="Arial" w:cs="Arial"/>
          <w:sz w:val="22"/>
          <w:szCs w:val="22"/>
        </w:rPr>
        <w:t>29,02 Kč/kg živé hmotnosti,</w:t>
      </w:r>
      <w:r w:rsidR="00341E45" w:rsidRPr="00B51AE9">
        <w:rPr>
          <w:rFonts w:ascii="Arial" w:hAnsi="Arial" w:cs="Arial"/>
          <w:sz w:val="22"/>
          <w:szCs w:val="22"/>
        </w:rPr>
        <w:t xml:space="preserve"> </w:t>
      </w:r>
      <w:r w:rsidRPr="00B51AE9">
        <w:rPr>
          <w:rFonts w:ascii="Arial" w:hAnsi="Arial" w:cs="Arial"/>
          <w:sz w:val="22"/>
          <w:szCs w:val="22"/>
        </w:rPr>
        <w:t>meziročn</w:t>
      </w:r>
      <w:r w:rsidR="00341E45" w:rsidRPr="00B51AE9">
        <w:rPr>
          <w:rFonts w:ascii="Arial" w:hAnsi="Arial" w:cs="Arial"/>
          <w:sz w:val="22"/>
          <w:szCs w:val="22"/>
        </w:rPr>
        <w:t>ě však zaznamenala</w:t>
      </w:r>
      <w:r w:rsidRPr="00B51AE9">
        <w:rPr>
          <w:rFonts w:ascii="Arial" w:hAnsi="Arial" w:cs="Arial"/>
          <w:sz w:val="22"/>
          <w:szCs w:val="22"/>
        </w:rPr>
        <w:t xml:space="preserve"> pokles </w:t>
      </w:r>
      <w:r w:rsidR="00830D73">
        <w:rPr>
          <w:rFonts w:ascii="Arial" w:hAnsi="Arial" w:cs="Arial"/>
          <w:sz w:val="22"/>
          <w:szCs w:val="22"/>
        </w:rPr>
        <w:t>cca</w:t>
      </w:r>
      <w:r w:rsidRPr="00B51AE9">
        <w:rPr>
          <w:rFonts w:ascii="Arial" w:hAnsi="Arial" w:cs="Arial"/>
          <w:sz w:val="22"/>
          <w:szCs w:val="22"/>
        </w:rPr>
        <w:t xml:space="preserve"> </w:t>
      </w:r>
      <w:r w:rsidR="00341E45" w:rsidRPr="00B51AE9">
        <w:rPr>
          <w:rFonts w:ascii="Arial" w:hAnsi="Arial" w:cs="Arial"/>
          <w:sz w:val="22"/>
          <w:szCs w:val="22"/>
        </w:rPr>
        <w:t xml:space="preserve">o </w:t>
      </w:r>
      <w:r w:rsidRPr="00B51AE9">
        <w:rPr>
          <w:rFonts w:ascii="Arial" w:hAnsi="Arial" w:cs="Arial"/>
          <w:sz w:val="22"/>
          <w:szCs w:val="22"/>
        </w:rPr>
        <w:t>2 %. Nákupní cena krůt se o</w:t>
      </w:r>
      <w:r w:rsidR="00341E45" w:rsidRPr="00B51AE9">
        <w:rPr>
          <w:rFonts w:ascii="Arial" w:hAnsi="Arial" w:cs="Arial"/>
          <w:sz w:val="22"/>
          <w:szCs w:val="22"/>
        </w:rPr>
        <w:t>d</w:t>
      </w:r>
      <w:r w:rsidRPr="00B51AE9">
        <w:rPr>
          <w:rFonts w:ascii="Arial" w:hAnsi="Arial" w:cs="Arial"/>
          <w:sz w:val="22"/>
          <w:szCs w:val="22"/>
        </w:rPr>
        <w:t xml:space="preserve"> červenc</w:t>
      </w:r>
      <w:r w:rsidR="00341E45" w:rsidRPr="00B51AE9">
        <w:rPr>
          <w:rFonts w:ascii="Arial" w:hAnsi="Arial" w:cs="Arial"/>
          <w:sz w:val="22"/>
          <w:szCs w:val="22"/>
        </w:rPr>
        <w:t>e</w:t>
      </w:r>
      <w:r w:rsidRPr="00B51AE9">
        <w:rPr>
          <w:rFonts w:ascii="Arial" w:hAnsi="Arial" w:cs="Arial"/>
          <w:sz w:val="22"/>
          <w:szCs w:val="22"/>
        </w:rPr>
        <w:t xml:space="preserve"> snížila přibližně o 5 %, přesto byla o 9 %</w:t>
      </w:r>
      <w:r w:rsidR="00341E45" w:rsidRPr="00B51AE9">
        <w:rPr>
          <w:rFonts w:ascii="Arial" w:hAnsi="Arial" w:cs="Arial"/>
          <w:sz w:val="22"/>
          <w:szCs w:val="22"/>
        </w:rPr>
        <w:t xml:space="preserve"> vyšší než v srpnu 2025</w:t>
      </w:r>
      <w:r w:rsidRPr="00B51AE9">
        <w:rPr>
          <w:rFonts w:ascii="Arial" w:hAnsi="Arial" w:cs="Arial"/>
          <w:sz w:val="22"/>
          <w:szCs w:val="22"/>
        </w:rPr>
        <w:t>. Cena kachen zůstala na úrovni předchozího měsíce</w:t>
      </w:r>
      <w:r w:rsidR="00341E45" w:rsidRPr="00B51AE9">
        <w:rPr>
          <w:rFonts w:ascii="Arial" w:hAnsi="Arial" w:cs="Arial"/>
          <w:sz w:val="22"/>
          <w:szCs w:val="22"/>
        </w:rPr>
        <w:t>,</w:t>
      </w:r>
      <w:r w:rsidRPr="00B51AE9">
        <w:rPr>
          <w:rFonts w:ascii="Arial" w:hAnsi="Arial" w:cs="Arial"/>
          <w:sz w:val="22"/>
          <w:szCs w:val="22"/>
        </w:rPr>
        <w:t xml:space="preserve"> a</w:t>
      </w:r>
      <w:r w:rsidR="00341E45" w:rsidRPr="00B51AE9">
        <w:rPr>
          <w:rFonts w:ascii="Arial" w:hAnsi="Arial" w:cs="Arial"/>
          <w:sz w:val="22"/>
          <w:szCs w:val="22"/>
        </w:rPr>
        <w:t>le</w:t>
      </w:r>
      <w:r w:rsidRPr="00B51AE9">
        <w:rPr>
          <w:rFonts w:ascii="Arial" w:hAnsi="Arial" w:cs="Arial"/>
          <w:sz w:val="22"/>
          <w:szCs w:val="22"/>
        </w:rPr>
        <w:t xml:space="preserve"> meziročně vzrostla o 4 %. Přesné cenové údaje lze z důvodu ochrany důvěrnosti statistických dat zveřejnit pouze u kuřat.</w:t>
      </w:r>
    </w:p>
    <w:p w14:paraId="15E713DE" w14:textId="05FB36F1" w:rsidR="00D94DFE" w:rsidRPr="00B51AE9" w:rsidRDefault="00D94DFE" w:rsidP="00296A02">
      <w:pPr>
        <w:jc w:val="both"/>
        <w:rPr>
          <w:rFonts w:ascii="Arial" w:hAnsi="Arial" w:cs="Arial"/>
          <w:sz w:val="22"/>
          <w:szCs w:val="22"/>
        </w:rPr>
      </w:pPr>
      <w:r w:rsidRPr="00B51AE9">
        <w:rPr>
          <w:rFonts w:ascii="Arial" w:hAnsi="Arial" w:cs="Arial"/>
          <w:sz w:val="22"/>
          <w:szCs w:val="22"/>
        </w:rPr>
        <w:t xml:space="preserve">Počet poražených kuřat dosáhl 9,81 mil. kusů, což představovalo </w:t>
      </w:r>
      <w:r w:rsidR="00C9454E" w:rsidRPr="00B51AE9">
        <w:rPr>
          <w:rFonts w:ascii="Arial" w:hAnsi="Arial" w:cs="Arial"/>
          <w:sz w:val="22"/>
          <w:szCs w:val="22"/>
        </w:rPr>
        <w:t xml:space="preserve">od července </w:t>
      </w:r>
      <w:r w:rsidRPr="00B51AE9">
        <w:rPr>
          <w:rFonts w:ascii="Arial" w:hAnsi="Arial" w:cs="Arial"/>
          <w:sz w:val="22"/>
          <w:szCs w:val="22"/>
        </w:rPr>
        <w:t>pokles o</w:t>
      </w:r>
      <w:r w:rsidR="00C9454E" w:rsidRPr="00B51AE9">
        <w:rPr>
          <w:rFonts w:ascii="Arial" w:hAnsi="Arial" w:cs="Arial"/>
          <w:sz w:val="22"/>
          <w:szCs w:val="22"/>
        </w:rPr>
        <w:t> </w:t>
      </w:r>
      <w:r w:rsidRPr="00B51AE9">
        <w:rPr>
          <w:rFonts w:ascii="Arial" w:hAnsi="Arial" w:cs="Arial"/>
          <w:sz w:val="22"/>
          <w:szCs w:val="22"/>
        </w:rPr>
        <w:t>6</w:t>
      </w:r>
      <w:r w:rsidR="00C9454E" w:rsidRPr="00B51AE9">
        <w:rPr>
          <w:rFonts w:ascii="Arial" w:hAnsi="Arial" w:cs="Arial"/>
          <w:sz w:val="22"/>
          <w:szCs w:val="22"/>
        </w:rPr>
        <w:t> </w:t>
      </w:r>
      <w:r w:rsidRPr="00B51AE9">
        <w:rPr>
          <w:rFonts w:ascii="Arial" w:hAnsi="Arial" w:cs="Arial"/>
          <w:sz w:val="22"/>
          <w:szCs w:val="22"/>
        </w:rPr>
        <w:t>%, a</w:t>
      </w:r>
      <w:r w:rsidR="00296A02" w:rsidRPr="00B51AE9">
        <w:rPr>
          <w:rFonts w:ascii="Arial" w:hAnsi="Arial" w:cs="Arial"/>
          <w:sz w:val="22"/>
          <w:szCs w:val="22"/>
        </w:rPr>
        <w:t>le</w:t>
      </w:r>
      <w:r w:rsidRPr="00B51AE9">
        <w:rPr>
          <w:rFonts w:ascii="Arial" w:hAnsi="Arial" w:cs="Arial"/>
          <w:sz w:val="22"/>
          <w:szCs w:val="22"/>
        </w:rPr>
        <w:t xml:space="preserve"> </w:t>
      </w:r>
      <w:r w:rsidR="00C9454E" w:rsidRPr="00B51AE9">
        <w:rPr>
          <w:rFonts w:ascii="Arial" w:hAnsi="Arial" w:cs="Arial"/>
          <w:sz w:val="22"/>
          <w:szCs w:val="22"/>
        </w:rPr>
        <w:t>oproti srpnu 2025</w:t>
      </w:r>
      <w:r w:rsidRPr="00B51AE9">
        <w:rPr>
          <w:rFonts w:ascii="Arial" w:hAnsi="Arial" w:cs="Arial"/>
          <w:sz w:val="22"/>
          <w:szCs w:val="22"/>
        </w:rPr>
        <w:t xml:space="preserve"> zvýšení o 2 %. Hmotnost vyprodukovaných kuřecích jatečně upravených těl </w:t>
      </w:r>
      <w:r w:rsidR="00D1435C" w:rsidRPr="00B51AE9">
        <w:rPr>
          <w:rFonts w:ascii="Arial" w:hAnsi="Arial" w:cs="Arial"/>
          <w:sz w:val="22"/>
          <w:szCs w:val="22"/>
        </w:rPr>
        <w:t>se</w:t>
      </w:r>
      <w:r w:rsidRPr="00B51AE9">
        <w:rPr>
          <w:rFonts w:ascii="Arial" w:hAnsi="Arial" w:cs="Arial"/>
          <w:sz w:val="22"/>
          <w:szCs w:val="22"/>
        </w:rPr>
        <w:t xml:space="preserve"> </w:t>
      </w:r>
      <w:r w:rsidR="00296A02" w:rsidRPr="00B51AE9">
        <w:rPr>
          <w:rFonts w:ascii="Arial" w:hAnsi="Arial" w:cs="Arial"/>
          <w:sz w:val="22"/>
          <w:szCs w:val="22"/>
        </w:rPr>
        <w:t>mezi</w:t>
      </w:r>
      <w:r w:rsidRPr="00B51AE9">
        <w:rPr>
          <w:rFonts w:ascii="Arial" w:hAnsi="Arial" w:cs="Arial"/>
          <w:sz w:val="22"/>
          <w:szCs w:val="22"/>
        </w:rPr>
        <w:t>měsí</w:t>
      </w:r>
      <w:r w:rsidR="00296A02" w:rsidRPr="00B51AE9">
        <w:rPr>
          <w:rFonts w:ascii="Arial" w:hAnsi="Arial" w:cs="Arial"/>
          <w:sz w:val="22"/>
          <w:szCs w:val="22"/>
        </w:rPr>
        <w:t>čně</w:t>
      </w:r>
      <w:r w:rsidRPr="00B51AE9">
        <w:rPr>
          <w:rFonts w:ascii="Arial" w:hAnsi="Arial" w:cs="Arial"/>
          <w:sz w:val="22"/>
          <w:szCs w:val="22"/>
        </w:rPr>
        <w:t xml:space="preserve"> snížila o 5 %</w:t>
      </w:r>
      <w:r w:rsidR="00D1435C" w:rsidRPr="00B51AE9">
        <w:rPr>
          <w:rFonts w:ascii="Arial" w:hAnsi="Arial" w:cs="Arial"/>
          <w:sz w:val="22"/>
          <w:szCs w:val="22"/>
        </w:rPr>
        <w:t xml:space="preserve"> na 14,49 mil. </w:t>
      </w:r>
      <w:r w:rsidR="00296A02" w:rsidRPr="00B51AE9">
        <w:rPr>
          <w:rFonts w:ascii="Arial" w:hAnsi="Arial" w:cs="Arial"/>
          <w:sz w:val="22"/>
          <w:szCs w:val="22"/>
        </w:rPr>
        <w:t>k</w:t>
      </w:r>
      <w:r w:rsidR="00D1435C" w:rsidRPr="00B51AE9">
        <w:rPr>
          <w:rFonts w:ascii="Arial" w:hAnsi="Arial" w:cs="Arial"/>
          <w:sz w:val="22"/>
          <w:szCs w:val="22"/>
        </w:rPr>
        <w:t>g</w:t>
      </w:r>
      <w:r w:rsidR="00296A02" w:rsidRPr="00B51AE9">
        <w:rPr>
          <w:rFonts w:ascii="Arial" w:hAnsi="Arial" w:cs="Arial"/>
          <w:sz w:val="22"/>
          <w:szCs w:val="22"/>
        </w:rPr>
        <w:t>,</w:t>
      </w:r>
      <w:r w:rsidRPr="00B51AE9">
        <w:rPr>
          <w:rFonts w:ascii="Arial" w:hAnsi="Arial" w:cs="Arial"/>
          <w:sz w:val="22"/>
          <w:szCs w:val="22"/>
        </w:rPr>
        <w:t xml:space="preserve"> </w:t>
      </w:r>
      <w:r w:rsidR="00830D73">
        <w:rPr>
          <w:rFonts w:ascii="Arial" w:hAnsi="Arial" w:cs="Arial"/>
          <w:sz w:val="22"/>
          <w:szCs w:val="22"/>
        </w:rPr>
        <w:t xml:space="preserve">ale </w:t>
      </w:r>
      <w:r w:rsidRPr="00B51AE9">
        <w:rPr>
          <w:rFonts w:ascii="Arial" w:hAnsi="Arial" w:cs="Arial"/>
          <w:sz w:val="22"/>
          <w:szCs w:val="22"/>
        </w:rPr>
        <w:t xml:space="preserve">meziročně </w:t>
      </w:r>
      <w:r w:rsidR="00EC07DF">
        <w:rPr>
          <w:rFonts w:ascii="Arial" w:hAnsi="Arial" w:cs="Arial"/>
          <w:sz w:val="22"/>
          <w:szCs w:val="22"/>
        </w:rPr>
        <w:t xml:space="preserve">klesla </w:t>
      </w:r>
      <w:r w:rsidR="003F5F9B" w:rsidRPr="00B51AE9">
        <w:rPr>
          <w:rFonts w:ascii="Arial" w:hAnsi="Arial" w:cs="Arial"/>
          <w:sz w:val="22"/>
          <w:szCs w:val="22"/>
        </w:rPr>
        <w:t xml:space="preserve">jen </w:t>
      </w:r>
      <w:r w:rsidRPr="00B51AE9">
        <w:rPr>
          <w:rFonts w:ascii="Arial" w:hAnsi="Arial" w:cs="Arial"/>
          <w:sz w:val="22"/>
          <w:szCs w:val="22"/>
        </w:rPr>
        <w:t>nepatrně. U</w:t>
      </w:r>
      <w:r w:rsidR="00C9454E" w:rsidRPr="00B51AE9">
        <w:rPr>
          <w:rFonts w:ascii="Arial" w:hAnsi="Arial" w:cs="Arial"/>
          <w:sz w:val="22"/>
          <w:szCs w:val="22"/>
        </w:rPr>
        <w:t> </w:t>
      </w:r>
      <w:r w:rsidRPr="00B51AE9">
        <w:rPr>
          <w:rFonts w:ascii="Arial" w:hAnsi="Arial" w:cs="Arial"/>
          <w:sz w:val="22"/>
          <w:szCs w:val="22"/>
        </w:rPr>
        <w:t xml:space="preserve">krůt naopak </w:t>
      </w:r>
      <w:r w:rsidR="00C9454E" w:rsidRPr="00B51AE9">
        <w:rPr>
          <w:rFonts w:ascii="Arial" w:hAnsi="Arial" w:cs="Arial"/>
          <w:sz w:val="22"/>
          <w:szCs w:val="22"/>
        </w:rPr>
        <w:t xml:space="preserve">vzrostl </w:t>
      </w:r>
      <w:r w:rsidRPr="00B51AE9">
        <w:rPr>
          <w:rFonts w:ascii="Arial" w:hAnsi="Arial" w:cs="Arial"/>
          <w:sz w:val="22"/>
          <w:szCs w:val="22"/>
        </w:rPr>
        <w:t xml:space="preserve">počet poražených kusů </w:t>
      </w:r>
      <w:r w:rsidR="00C9454E" w:rsidRPr="00B51AE9">
        <w:rPr>
          <w:rFonts w:ascii="Arial" w:hAnsi="Arial" w:cs="Arial"/>
          <w:sz w:val="22"/>
          <w:szCs w:val="22"/>
        </w:rPr>
        <w:t>ve srovnání s</w:t>
      </w:r>
      <w:r w:rsidRPr="00B51AE9">
        <w:rPr>
          <w:rFonts w:ascii="Arial" w:hAnsi="Arial" w:cs="Arial"/>
          <w:sz w:val="22"/>
          <w:szCs w:val="22"/>
        </w:rPr>
        <w:t xml:space="preserve"> červenc</w:t>
      </w:r>
      <w:r w:rsidR="00C9454E" w:rsidRPr="00B51AE9">
        <w:rPr>
          <w:rFonts w:ascii="Arial" w:hAnsi="Arial" w:cs="Arial"/>
          <w:sz w:val="22"/>
          <w:szCs w:val="22"/>
        </w:rPr>
        <w:t>em</w:t>
      </w:r>
      <w:r w:rsidRPr="00B51AE9">
        <w:rPr>
          <w:rFonts w:ascii="Arial" w:hAnsi="Arial" w:cs="Arial"/>
          <w:sz w:val="22"/>
          <w:szCs w:val="22"/>
        </w:rPr>
        <w:t xml:space="preserve"> o 32 %</w:t>
      </w:r>
      <w:r w:rsidR="00C9454E" w:rsidRPr="00B51AE9">
        <w:rPr>
          <w:rFonts w:ascii="Arial" w:hAnsi="Arial" w:cs="Arial"/>
          <w:sz w:val="22"/>
          <w:szCs w:val="22"/>
        </w:rPr>
        <w:t>,</w:t>
      </w:r>
      <w:r w:rsidRPr="00B51AE9">
        <w:rPr>
          <w:rFonts w:ascii="Arial" w:hAnsi="Arial" w:cs="Arial"/>
          <w:sz w:val="22"/>
          <w:szCs w:val="22"/>
        </w:rPr>
        <w:t xml:space="preserve"> hmotnost jatečně upravených těl o</w:t>
      </w:r>
      <w:r w:rsidR="00C9454E" w:rsidRPr="00B51AE9">
        <w:rPr>
          <w:rFonts w:ascii="Arial" w:hAnsi="Arial" w:cs="Arial"/>
          <w:sz w:val="22"/>
          <w:szCs w:val="22"/>
        </w:rPr>
        <w:t> </w:t>
      </w:r>
      <w:r w:rsidRPr="00B51AE9">
        <w:rPr>
          <w:rFonts w:ascii="Arial" w:hAnsi="Arial" w:cs="Arial"/>
          <w:sz w:val="22"/>
          <w:szCs w:val="22"/>
        </w:rPr>
        <w:t>24 %. V meziročním srovnání byla produkce krůtích jatečně upravených těl vyšší o 11 %. Produkce kachen se meziměsíčně zvýšila přibližně o 7 % a meziročně o 19 %. Přesné údaje o porážkách některých kategorií drůbeže nejsou z důvodu ochrany důvěrnosti statistických dat zveřejňovány.</w:t>
      </w:r>
    </w:p>
    <w:p w14:paraId="45E721D9" w14:textId="49817B70" w:rsidR="00D94DFE" w:rsidRPr="00B51AE9" w:rsidRDefault="00D94DFE" w:rsidP="00296A02">
      <w:pPr>
        <w:jc w:val="both"/>
        <w:rPr>
          <w:rFonts w:ascii="Arial" w:hAnsi="Arial" w:cs="Arial"/>
          <w:sz w:val="22"/>
          <w:szCs w:val="22"/>
        </w:rPr>
      </w:pPr>
      <w:r w:rsidRPr="00B51AE9">
        <w:rPr>
          <w:rFonts w:ascii="Arial" w:hAnsi="Arial" w:cs="Arial"/>
          <w:sz w:val="22"/>
          <w:szCs w:val="22"/>
        </w:rPr>
        <w:t xml:space="preserve">Zásoby nedělené drůbeže </w:t>
      </w:r>
      <w:r w:rsidR="00A85A50" w:rsidRPr="00B51AE9">
        <w:rPr>
          <w:rFonts w:ascii="Arial" w:hAnsi="Arial" w:cs="Arial"/>
          <w:sz w:val="22"/>
          <w:szCs w:val="22"/>
        </w:rPr>
        <w:t>celkem</w:t>
      </w:r>
      <w:r w:rsidR="009801A4" w:rsidRPr="00B51AE9">
        <w:rPr>
          <w:rFonts w:ascii="Arial" w:hAnsi="Arial" w:cs="Arial"/>
          <w:sz w:val="22"/>
          <w:szCs w:val="22"/>
        </w:rPr>
        <w:t xml:space="preserve"> </w:t>
      </w:r>
      <w:r w:rsidR="00A85A50" w:rsidRPr="00B51AE9">
        <w:rPr>
          <w:rFonts w:ascii="Arial" w:hAnsi="Arial" w:cs="Arial"/>
          <w:sz w:val="22"/>
          <w:szCs w:val="22"/>
        </w:rPr>
        <w:t xml:space="preserve">se </w:t>
      </w:r>
      <w:r w:rsidRPr="00B51AE9">
        <w:rPr>
          <w:rFonts w:ascii="Arial" w:hAnsi="Arial" w:cs="Arial"/>
          <w:sz w:val="22"/>
          <w:szCs w:val="22"/>
        </w:rPr>
        <w:t xml:space="preserve">ke konci srpna </w:t>
      </w:r>
      <w:r w:rsidR="009801A4" w:rsidRPr="00B51AE9">
        <w:rPr>
          <w:rFonts w:ascii="Arial" w:hAnsi="Arial" w:cs="Arial"/>
          <w:sz w:val="22"/>
          <w:szCs w:val="22"/>
        </w:rPr>
        <w:t xml:space="preserve">mírně snížily, ale přesné hodnoty zásob jednotlivých druhů drůbeže nemohou být z důvodu ochrany důvěrnosti zveřejněny. </w:t>
      </w:r>
      <w:r w:rsidRPr="00B51AE9">
        <w:rPr>
          <w:rFonts w:ascii="Arial" w:hAnsi="Arial" w:cs="Arial"/>
          <w:sz w:val="22"/>
          <w:szCs w:val="22"/>
        </w:rPr>
        <w:t xml:space="preserve">Zásoby kuřat </w:t>
      </w:r>
      <w:r w:rsidR="009801A4" w:rsidRPr="00B51AE9">
        <w:rPr>
          <w:rFonts w:ascii="Arial" w:hAnsi="Arial" w:cs="Arial"/>
          <w:sz w:val="22"/>
          <w:szCs w:val="22"/>
        </w:rPr>
        <w:t>klesly</w:t>
      </w:r>
      <w:r w:rsidRPr="00B51AE9">
        <w:rPr>
          <w:rFonts w:ascii="Arial" w:hAnsi="Arial" w:cs="Arial"/>
          <w:sz w:val="22"/>
          <w:szCs w:val="22"/>
        </w:rPr>
        <w:t xml:space="preserve"> o</w:t>
      </w:r>
      <w:r w:rsidR="009801A4" w:rsidRPr="00B51AE9">
        <w:rPr>
          <w:rFonts w:ascii="Arial" w:hAnsi="Arial" w:cs="Arial"/>
          <w:sz w:val="22"/>
          <w:szCs w:val="22"/>
        </w:rPr>
        <w:t>d</w:t>
      </w:r>
      <w:r w:rsidRPr="00B51AE9">
        <w:rPr>
          <w:rFonts w:ascii="Arial" w:hAnsi="Arial" w:cs="Arial"/>
          <w:sz w:val="22"/>
          <w:szCs w:val="22"/>
        </w:rPr>
        <w:t xml:space="preserve"> červenc</w:t>
      </w:r>
      <w:r w:rsidR="009801A4" w:rsidRPr="00B51AE9">
        <w:rPr>
          <w:rFonts w:ascii="Arial" w:hAnsi="Arial" w:cs="Arial"/>
          <w:sz w:val="22"/>
          <w:szCs w:val="22"/>
        </w:rPr>
        <w:t>e</w:t>
      </w:r>
      <w:r w:rsidRPr="00B51AE9">
        <w:rPr>
          <w:rFonts w:ascii="Arial" w:hAnsi="Arial" w:cs="Arial"/>
          <w:sz w:val="22"/>
          <w:szCs w:val="22"/>
        </w:rPr>
        <w:t xml:space="preserve"> o přibližně 15 %. </w:t>
      </w:r>
      <w:r w:rsidR="00EC07DF">
        <w:rPr>
          <w:rFonts w:ascii="Arial" w:hAnsi="Arial" w:cs="Arial"/>
          <w:sz w:val="22"/>
          <w:szCs w:val="22"/>
        </w:rPr>
        <w:t>Z</w:t>
      </w:r>
      <w:r w:rsidRPr="00B51AE9">
        <w:rPr>
          <w:rFonts w:ascii="Arial" w:hAnsi="Arial" w:cs="Arial"/>
          <w:sz w:val="22"/>
          <w:szCs w:val="22"/>
        </w:rPr>
        <w:t xml:space="preserve">ásoby kachen </w:t>
      </w:r>
      <w:r w:rsidR="00EC07DF">
        <w:rPr>
          <w:rFonts w:ascii="Arial" w:hAnsi="Arial" w:cs="Arial"/>
          <w:sz w:val="22"/>
          <w:szCs w:val="22"/>
        </w:rPr>
        <w:t xml:space="preserve">naopak </w:t>
      </w:r>
      <w:r w:rsidRPr="00B51AE9">
        <w:rPr>
          <w:rFonts w:ascii="Arial" w:hAnsi="Arial" w:cs="Arial"/>
          <w:sz w:val="22"/>
          <w:szCs w:val="22"/>
        </w:rPr>
        <w:t>vzrostly téměř o</w:t>
      </w:r>
      <w:r w:rsidR="00A62A82" w:rsidRPr="00B51AE9">
        <w:rPr>
          <w:rFonts w:ascii="Arial" w:hAnsi="Arial" w:cs="Arial"/>
          <w:sz w:val="22"/>
          <w:szCs w:val="22"/>
        </w:rPr>
        <w:t> </w:t>
      </w:r>
      <w:r w:rsidRPr="00B51AE9">
        <w:rPr>
          <w:rFonts w:ascii="Arial" w:hAnsi="Arial" w:cs="Arial"/>
          <w:sz w:val="22"/>
          <w:szCs w:val="22"/>
        </w:rPr>
        <w:t>5 %, přesto však dos</w:t>
      </w:r>
      <w:r w:rsidR="00830D73">
        <w:rPr>
          <w:rFonts w:ascii="Arial" w:hAnsi="Arial" w:cs="Arial"/>
          <w:sz w:val="22"/>
          <w:szCs w:val="22"/>
        </w:rPr>
        <w:t>áh</w:t>
      </w:r>
      <w:r w:rsidRPr="00B51AE9">
        <w:rPr>
          <w:rFonts w:ascii="Arial" w:hAnsi="Arial" w:cs="Arial"/>
          <w:sz w:val="22"/>
          <w:szCs w:val="22"/>
        </w:rPr>
        <w:t>ly pouze 42 % úrovně zaznamenané ve</w:t>
      </w:r>
      <w:r w:rsidR="009801A4" w:rsidRPr="00B51AE9">
        <w:rPr>
          <w:rFonts w:ascii="Arial" w:hAnsi="Arial" w:cs="Arial"/>
          <w:sz w:val="22"/>
          <w:szCs w:val="22"/>
        </w:rPr>
        <w:t> </w:t>
      </w:r>
      <w:r w:rsidRPr="00B51AE9">
        <w:rPr>
          <w:rFonts w:ascii="Arial" w:hAnsi="Arial" w:cs="Arial"/>
          <w:sz w:val="22"/>
          <w:szCs w:val="22"/>
        </w:rPr>
        <w:t xml:space="preserve">stejném období předchozího roku. </w:t>
      </w:r>
    </w:p>
    <w:p w14:paraId="5D03D4CA" w14:textId="4307D121" w:rsidR="00D94DFE" w:rsidRPr="00B51AE9" w:rsidRDefault="00D94DFE" w:rsidP="00296A02">
      <w:pPr>
        <w:jc w:val="both"/>
        <w:rPr>
          <w:rFonts w:ascii="Arial" w:hAnsi="Arial" w:cs="Arial"/>
          <w:sz w:val="22"/>
          <w:szCs w:val="22"/>
        </w:rPr>
      </w:pPr>
      <w:r w:rsidRPr="00B51AE9">
        <w:rPr>
          <w:rFonts w:ascii="Arial" w:hAnsi="Arial" w:cs="Arial"/>
          <w:sz w:val="22"/>
          <w:szCs w:val="22"/>
        </w:rPr>
        <w:t>Zásoby dělené drůbeže činily 1,96 mil. kg, což představovalo meziměsíční pokles o 8 %. Ve</w:t>
      </w:r>
      <w:r w:rsidR="00B51AE9">
        <w:rPr>
          <w:rFonts w:ascii="Arial" w:hAnsi="Arial" w:cs="Arial"/>
          <w:sz w:val="22"/>
          <w:szCs w:val="22"/>
        </w:rPr>
        <w:t> </w:t>
      </w:r>
      <w:r w:rsidRPr="00B51AE9">
        <w:rPr>
          <w:rFonts w:ascii="Arial" w:hAnsi="Arial" w:cs="Arial"/>
          <w:sz w:val="22"/>
          <w:szCs w:val="22"/>
        </w:rPr>
        <w:t xml:space="preserve">srovnání se srpnem 2025 však byly vyšší o 62 %. Zásoby drůbežích drobů </w:t>
      </w:r>
      <w:r w:rsidR="00003DD8" w:rsidRPr="00003DD8">
        <w:rPr>
          <w:rFonts w:ascii="Arial" w:hAnsi="Arial" w:cs="Arial"/>
          <w:sz w:val="22"/>
          <w:szCs w:val="22"/>
        </w:rPr>
        <w:t>vzrostly meziměsíčně o 20 %</w:t>
      </w:r>
      <w:r w:rsidR="00FC59D0">
        <w:rPr>
          <w:rFonts w:ascii="Arial" w:hAnsi="Arial" w:cs="Arial"/>
          <w:sz w:val="22"/>
          <w:szCs w:val="22"/>
        </w:rPr>
        <w:t xml:space="preserve"> na </w:t>
      </w:r>
      <w:r w:rsidRPr="00B51AE9">
        <w:rPr>
          <w:rFonts w:ascii="Arial" w:hAnsi="Arial" w:cs="Arial"/>
          <w:sz w:val="22"/>
          <w:szCs w:val="22"/>
        </w:rPr>
        <w:t>192 tis. kg, a</w:t>
      </w:r>
      <w:r w:rsidR="009801A4" w:rsidRPr="00B51AE9">
        <w:rPr>
          <w:rFonts w:ascii="Arial" w:hAnsi="Arial" w:cs="Arial"/>
          <w:sz w:val="22"/>
          <w:szCs w:val="22"/>
        </w:rPr>
        <w:t>le</w:t>
      </w:r>
      <w:r w:rsidRPr="00B51AE9">
        <w:rPr>
          <w:rFonts w:ascii="Arial" w:hAnsi="Arial" w:cs="Arial"/>
          <w:sz w:val="22"/>
          <w:szCs w:val="22"/>
        </w:rPr>
        <w:t xml:space="preserve"> meziročně zůstaly prakticky beze změny. Zásoby drůbežích polotovarů byly </w:t>
      </w:r>
      <w:r w:rsidR="009801A4" w:rsidRPr="00B51AE9">
        <w:rPr>
          <w:rFonts w:ascii="Arial" w:hAnsi="Arial" w:cs="Arial"/>
          <w:sz w:val="22"/>
          <w:szCs w:val="22"/>
        </w:rPr>
        <w:t>ve srovnání se sledovanými obdobími</w:t>
      </w:r>
      <w:r w:rsidRPr="00B51AE9">
        <w:rPr>
          <w:rFonts w:ascii="Arial" w:hAnsi="Arial" w:cs="Arial"/>
          <w:sz w:val="22"/>
          <w:szCs w:val="22"/>
        </w:rPr>
        <w:t xml:space="preserve"> o 13 a 18 %</w:t>
      </w:r>
      <w:r w:rsidR="009801A4" w:rsidRPr="00B51AE9">
        <w:rPr>
          <w:rFonts w:ascii="Arial" w:hAnsi="Arial" w:cs="Arial"/>
          <w:sz w:val="22"/>
          <w:szCs w:val="22"/>
        </w:rPr>
        <w:t xml:space="preserve"> vyšší</w:t>
      </w:r>
      <w:r w:rsidRPr="00B51AE9">
        <w:rPr>
          <w:rFonts w:ascii="Arial" w:hAnsi="Arial" w:cs="Arial"/>
          <w:sz w:val="22"/>
          <w:szCs w:val="22"/>
        </w:rPr>
        <w:t xml:space="preserve">, přesné objemy však nelze </w:t>
      </w:r>
      <w:r w:rsidR="009801A4" w:rsidRPr="00B51AE9">
        <w:rPr>
          <w:rFonts w:ascii="Arial" w:hAnsi="Arial" w:cs="Arial"/>
          <w:sz w:val="22"/>
          <w:szCs w:val="22"/>
        </w:rPr>
        <w:t xml:space="preserve">z důvodů ochrany dat </w:t>
      </w:r>
      <w:r w:rsidRPr="00B51AE9">
        <w:rPr>
          <w:rFonts w:ascii="Arial" w:hAnsi="Arial" w:cs="Arial"/>
          <w:sz w:val="22"/>
          <w:szCs w:val="22"/>
        </w:rPr>
        <w:t>zveřejnit.</w:t>
      </w:r>
    </w:p>
    <w:p w14:paraId="6C17E2C0" w14:textId="05B08E85" w:rsidR="00D94DFE" w:rsidRPr="00B51AE9" w:rsidRDefault="00D94DFE" w:rsidP="00296A02">
      <w:pPr>
        <w:jc w:val="both"/>
        <w:rPr>
          <w:rFonts w:ascii="Arial" w:hAnsi="Arial" w:cs="Arial"/>
          <w:sz w:val="22"/>
          <w:szCs w:val="22"/>
        </w:rPr>
      </w:pPr>
      <w:r w:rsidRPr="00B51AE9">
        <w:rPr>
          <w:rFonts w:ascii="Arial" w:hAnsi="Arial" w:cs="Arial"/>
          <w:sz w:val="22"/>
          <w:szCs w:val="22"/>
        </w:rPr>
        <w:t>Prodej drůbeže dělené i nedělené na vnitřní trh zahrnuje rovněž prodej drůbežího masa dalším zpracovatelům a nezahrnuje export.</w:t>
      </w:r>
    </w:p>
    <w:p w14:paraId="48EBFFC5" w14:textId="3636EE3F" w:rsidR="00D94DFE" w:rsidRPr="00B51AE9" w:rsidRDefault="00D94DFE" w:rsidP="00296A02">
      <w:pPr>
        <w:jc w:val="both"/>
        <w:rPr>
          <w:rFonts w:ascii="Arial" w:hAnsi="Arial" w:cs="Arial"/>
          <w:sz w:val="22"/>
          <w:szCs w:val="22"/>
        </w:rPr>
      </w:pPr>
      <w:r w:rsidRPr="00B51AE9">
        <w:rPr>
          <w:rFonts w:ascii="Arial" w:hAnsi="Arial" w:cs="Arial"/>
          <w:sz w:val="22"/>
          <w:szCs w:val="22"/>
        </w:rPr>
        <w:t xml:space="preserve">Prodej nedělené drůbeže na tuzemském trhu dosáhl 2,46 mil. kg. Oproti červenci </w:t>
      </w:r>
      <w:r w:rsidR="00CF06FC" w:rsidRPr="00B51AE9">
        <w:rPr>
          <w:rFonts w:ascii="Arial" w:hAnsi="Arial" w:cs="Arial"/>
          <w:sz w:val="22"/>
          <w:szCs w:val="22"/>
        </w:rPr>
        <w:t>se snížil</w:t>
      </w:r>
      <w:r w:rsidRPr="00B51AE9">
        <w:rPr>
          <w:rFonts w:ascii="Arial" w:hAnsi="Arial" w:cs="Arial"/>
          <w:sz w:val="22"/>
          <w:szCs w:val="22"/>
        </w:rPr>
        <w:t xml:space="preserve"> o</w:t>
      </w:r>
      <w:r w:rsidR="00B51AE9">
        <w:rPr>
          <w:rFonts w:ascii="Arial" w:hAnsi="Arial" w:cs="Arial"/>
          <w:sz w:val="22"/>
          <w:szCs w:val="22"/>
        </w:rPr>
        <w:t> </w:t>
      </w:r>
      <w:r w:rsidRPr="00B51AE9">
        <w:rPr>
          <w:rFonts w:ascii="Arial" w:hAnsi="Arial" w:cs="Arial"/>
          <w:sz w:val="22"/>
          <w:szCs w:val="22"/>
        </w:rPr>
        <w:t>8</w:t>
      </w:r>
      <w:r w:rsidR="00B51AE9">
        <w:rPr>
          <w:rFonts w:ascii="Arial" w:hAnsi="Arial" w:cs="Arial"/>
          <w:sz w:val="22"/>
          <w:szCs w:val="22"/>
        </w:rPr>
        <w:t> </w:t>
      </w:r>
      <w:r w:rsidRPr="00B51AE9">
        <w:rPr>
          <w:rFonts w:ascii="Arial" w:hAnsi="Arial" w:cs="Arial"/>
          <w:sz w:val="22"/>
          <w:szCs w:val="22"/>
        </w:rPr>
        <w:t>% a ve srovnání se srpnem 2025 byl o 16 %</w:t>
      </w:r>
      <w:r w:rsidR="009801A4" w:rsidRPr="00B51AE9">
        <w:rPr>
          <w:rFonts w:ascii="Arial" w:hAnsi="Arial" w:cs="Arial"/>
          <w:sz w:val="22"/>
          <w:szCs w:val="22"/>
        </w:rPr>
        <w:t xml:space="preserve"> nižší</w:t>
      </w:r>
      <w:r w:rsidRPr="00B51AE9">
        <w:rPr>
          <w:rFonts w:ascii="Arial" w:hAnsi="Arial" w:cs="Arial"/>
          <w:sz w:val="22"/>
          <w:szCs w:val="22"/>
        </w:rPr>
        <w:t xml:space="preserve">. </w:t>
      </w:r>
      <w:r w:rsidR="009801A4" w:rsidRPr="00B51AE9">
        <w:rPr>
          <w:rFonts w:ascii="Arial" w:hAnsi="Arial" w:cs="Arial"/>
          <w:sz w:val="22"/>
          <w:szCs w:val="22"/>
        </w:rPr>
        <w:t>Obdobně</w:t>
      </w:r>
      <w:r w:rsidR="00CF06FC" w:rsidRPr="00B51AE9">
        <w:rPr>
          <w:rFonts w:ascii="Arial" w:hAnsi="Arial" w:cs="Arial"/>
          <w:sz w:val="22"/>
          <w:szCs w:val="22"/>
        </w:rPr>
        <w:t xml:space="preserve"> klesl i p</w:t>
      </w:r>
      <w:r w:rsidRPr="00B51AE9">
        <w:rPr>
          <w:rFonts w:ascii="Arial" w:hAnsi="Arial" w:cs="Arial"/>
          <w:sz w:val="22"/>
          <w:szCs w:val="22"/>
        </w:rPr>
        <w:t xml:space="preserve">rodej kuřat </w:t>
      </w:r>
      <w:r w:rsidR="00CF06FC" w:rsidRPr="00B51AE9">
        <w:rPr>
          <w:rFonts w:ascii="Arial" w:hAnsi="Arial" w:cs="Arial"/>
          <w:sz w:val="22"/>
          <w:szCs w:val="22"/>
        </w:rPr>
        <w:t>(</w:t>
      </w:r>
      <w:r w:rsidRPr="00B51AE9">
        <w:rPr>
          <w:rFonts w:ascii="Arial" w:hAnsi="Arial" w:cs="Arial"/>
          <w:sz w:val="22"/>
          <w:szCs w:val="22"/>
        </w:rPr>
        <w:t xml:space="preserve">o 9 a </w:t>
      </w:r>
      <w:r w:rsidRPr="00B51AE9">
        <w:rPr>
          <w:rFonts w:ascii="Arial" w:hAnsi="Arial" w:cs="Arial"/>
          <w:sz w:val="22"/>
          <w:szCs w:val="22"/>
        </w:rPr>
        <w:lastRenderedPageBreak/>
        <w:t>13</w:t>
      </w:r>
      <w:r w:rsidR="00140377">
        <w:rPr>
          <w:rFonts w:ascii="Arial" w:hAnsi="Arial" w:cs="Arial"/>
          <w:sz w:val="22"/>
          <w:szCs w:val="22"/>
        </w:rPr>
        <w:t> </w:t>
      </w:r>
      <w:r w:rsidRPr="00B51AE9">
        <w:rPr>
          <w:rFonts w:ascii="Arial" w:hAnsi="Arial" w:cs="Arial"/>
          <w:sz w:val="22"/>
          <w:szCs w:val="22"/>
        </w:rPr>
        <w:t>%</w:t>
      </w:r>
      <w:r w:rsidR="00CF06FC" w:rsidRPr="00B51AE9">
        <w:rPr>
          <w:rFonts w:ascii="Arial" w:hAnsi="Arial" w:cs="Arial"/>
          <w:sz w:val="22"/>
          <w:szCs w:val="22"/>
        </w:rPr>
        <w:t>)</w:t>
      </w:r>
      <w:r w:rsidRPr="00B51AE9">
        <w:rPr>
          <w:rFonts w:ascii="Arial" w:hAnsi="Arial" w:cs="Arial"/>
          <w:sz w:val="22"/>
          <w:szCs w:val="22"/>
        </w:rPr>
        <w:t>. U krůt byl naopak zaznamenán meziměsíční nárůst o 30 %</w:t>
      </w:r>
      <w:r w:rsidR="00CF06FC" w:rsidRPr="00B51AE9">
        <w:rPr>
          <w:rFonts w:ascii="Arial" w:hAnsi="Arial" w:cs="Arial"/>
          <w:sz w:val="22"/>
          <w:szCs w:val="22"/>
        </w:rPr>
        <w:t xml:space="preserve">. </w:t>
      </w:r>
      <w:r w:rsidRPr="00B51AE9">
        <w:rPr>
          <w:rFonts w:ascii="Arial" w:hAnsi="Arial" w:cs="Arial"/>
          <w:sz w:val="22"/>
          <w:szCs w:val="22"/>
        </w:rPr>
        <w:t xml:space="preserve">Prodej kachen se </w:t>
      </w:r>
      <w:r w:rsidR="00CF06FC" w:rsidRPr="00B51AE9">
        <w:rPr>
          <w:rFonts w:ascii="Arial" w:hAnsi="Arial" w:cs="Arial"/>
          <w:sz w:val="22"/>
          <w:szCs w:val="22"/>
        </w:rPr>
        <w:t>o</w:t>
      </w:r>
      <w:r w:rsidRPr="00B51AE9">
        <w:rPr>
          <w:rFonts w:ascii="Arial" w:hAnsi="Arial" w:cs="Arial"/>
          <w:sz w:val="22"/>
          <w:szCs w:val="22"/>
        </w:rPr>
        <w:t>proti předchozímu měsíci více než zdvojnásobil a meziročně vzrostl o 8 %, přesné objemy však nelze zveřejnit z důvodu ochrany důvěrnosti údajů.</w:t>
      </w:r>
    </w:p>
    <w:p w14:paraId="01A79BC4" w14:textId="37825206" w:rsidR="00D94DFE" w:rsidRPr="00B51AE9" w:rsidRDefault="00D94DFE" w:rsidP="00296A02">
      <w:pPr>
        <w:jc w:val="both"/>
        <w:rPr>
          <w:rFonts w:ascii="Arial" w:hAnsi="Arial" w:cs="Arial"/>
          <w:sz w:val="22"/>
          <w:szCs w:val="22"/>
        </w:rPr>
      </w:pPr>
      <w:r w:rsidRPr="00B51AE9">
        <w:rPr>
          <w:rFonts w:ascii="Arial" w:hAnsi="Arial" w:cs="Arial"/>
          <w:sz w:val="22"/>
          <w:szCs w:val="22"/>
        </w:rPr>
        <w:t xml:space="preserve">Celkový prodej drůbežích výrobků na vnitřním trhu dosáhl v srpnu 2026 objemu 8,51 mil. kg, což představovalo meziměsíční pokles o 6 % a meziroční snížení o 8 %. Nejvýznamnější položkou zůstala dělená kuřata, jejichž prodej </w:t>
      </w:r>
      <w:r w:rsidR="00C562EB" w:rsidRPr="00B51AE9">
        <w:rPr>
          <w:rFonts w:ascii="Arial" w:hAnsi="Arial" w:cs="Arial"/>
          <w:sz w:val="22"/>
          <w:szCs w:val="22"/>
        </w:rPr>
        <w:t xml:space="preserve">se oproti </w:t>
      </w:r>
      <w:r w:rsidR="00DF0461" w:rsidRPr="00B51AE9">
        <w:rPr>
          <w:rFonts w:ascii="Arial" w:hAnsi="Arial" w:cs="Arial"/>
          <w:sz w:val="22"/>
          <w:szCs w:val="22"/>
        </w:rPr>
        <w:t xml:space="preserve">předchozímu měsíci a srpnu 2025 </w:t>
      </w:r>
      <w:r w:rsidR="00C562EB" w:rsidRPr="00B51AE9">
        <w:rPr>
          <w:rFonts w:ascii="Arial" w:hAnsi="Arial" w:cs="Arial"/>
          <w:sz w:val="22"/>
          <w:szCs w:val="22"/>
        </w:rPr>
        <w:t>snížil o</w:t>
      </w:r>
      <w:r w:rsidR="00DF0461" w:rsidRPr="00B51AE9">
        <w:rPr>
          <w:rFonts w:ascii="Arial" w:hAnsi="Arial" w:cs="Arial"/>
          <w:sz w:val="22"/>
          <w:szCs w:val="22"/>
        </w:rPr>
        <w:t xml:space="preserve"> 11 % na</w:t>
      </w:r>
      <w:r w:rsidRPr="00B51AE9">
        <w:rPr>
          <w:rFonts w:ascii="Arial" w:hAnsi="Arial" w:cs="Arial"/>
          <w:sz w:val="22"/>
          <w:szCs w:val="22"/>
        </w:rPr>
        <w:t xml:space="preserve"> 5,82 mil. kg. Prodej dělených výrobků ostatních druhů drůbeže vzrostl </w:t>
      </w:r>
      <w:r w:rsidR="00DF0461" w:rsidRPr="00B51AE9">
        <w:rPr>
          <w:rFonts w:ascii="Arial" w:hAnsi="Arial" w:cs="Arial"/>
          <w:sz w:val="22"/>
          <w:szCs w:val="22"/>
        </w:rPr>
        <w:t>ve</w:t>
      </w:r>
      <w:r w:rsidR="00B51AE9">
        <w:rPr>
          <w:rFonts w:ascii="Arial" w:hAnsi="Arial" w:cs="Arial"/>
          <w:sz w:val="22"/>
          <w:szCs w:val="22"/>
        </w:rPr>
        <w:t> </w:t>
      </w:r>
      <w:r w:rsidR="00DF0461" w:rsidRPr="00B51AE9">
        <w:rPr>
          <w:rFonts w:ascii="Arial" w:hAnsi="Arial" w:cs="Arial"/>
          <w:sz w:val="22"/>
          <w:szCs w:val="22"/>
        </w:rPr>
        <w:t>srovnání s červencem</w:t>
      </w:r>
      <w:r w:rsidRPr="00B51AE9">
        <w:rPr>
          <w:rFonts w:ascii="Arial" w:hAnsi="Arial" w:cs="Arial"/>
          <w:sz w:val="22"/>
          <w:szCs w:val="22"/>
        </w:rPr>
        <w:t xml:space="preserve"> o 52 %, avšak meziročně </w:t>
      </w:r>
      <w:r w:rsidR="00DF0461" w:rsidRPr="00B51AE9">
        <w:rPr>
          <w:rFonts w:ascii="Arial" w:hAnsi="Arial" w:cs="Arial"/>
          <w:sz w:val="22"/>
          <w:szCs w:val="22"/>
        </w:rPr>
        <w:t>poklesl</w:t>
      </w:r>
      <w:r w:rsidRPr="00B51AE9">
        <w:rPr>
          <w:rFonts w:ascii="Arial" w:hAnsi="Arial" w:cs="Arial"/>
          <w:sz w:val="22"/>
          <w:szCs w:val="22"/>
        </w:rPr>
        <w:t xml:space="preserve"> o 23 %. Prodej drůbežích drobů se </w:t>
      </w:r>
      <w:r w:rsidR="00DD3F72">
        <w:rPr>
          <w:rFonts w:ascii="Arial" w:hAnsi="Arial" w:cs="Arial"/>
          <w:sz w:val="22"/>
          <w:szCs w:val="22"/>
        </w:rPr>
        <w:t>oproti červenci</w:t>
      </w:r>
      <w:r w:rsidRPr="00B51AE9">
        <w:rPr>
          <w:rFonts w:ascii="Arial" w:hAnsi="Arial" w:cs="Arial"/>
          <w:sz w:val="22"/>
          <w:szCs w:val="22"/>
        </w:rPr>
        <w:t xml:space="preserve"> zvýšil o 13 %</w:t>
      </w:r>
      <w:r w:rsidR="00DF0461" w:rsidRPr="00B51AE9">
        <w:rPr>
          <w:rFonts w:ascii="Arial" w:hAnsi="Arial" w:cs="Arial"/>
          <w:sz w:val="22"/>
          <w:szCs w:val="22"/>
        </w:rPr>
        <w:t xml:space="preserve"> a prodej</w:t>
      </w:r>
      <w:r w:rsidRPr="00B51AE9">
        <w:rPr>
          <w:rFonts w:ascii="Arial" w:hAnsi="Arial" w:cs="Arial"/>
          <w:sz w:val="22"/>
          <w:szCs w:val="22"/>
        </w:rPr>
        <w:t xml:space="preserve"> drůbežích polotovarů o 17 %. Prodej masných výrobků se </w:t>
      </w:r>
      <w:r w:rsidR="00DD3F72">
        <w:rPr>
          <w:rFonts w:ascii="Arial" w:hAnsi="Arial" w:cs="Arial"/>
          <w:sz w:val="22"/>
          <w:szCs w:val="22"/>
        </w:rPr>
        <w:t>naopak meziměsíčně</w:t>
      </w:r>
      <w:r w:rsidRPr="00B51AE9">
        <w:rPr>
          <w:rFonts w:ascii="Arial" w:hAnsi="Arial" w:cs="Arial"/>
          <w:sz w:val="22"/>
          <w:szCs w:val="22"/>
        </w:rPr>
        <w:t xml:space="preserve"> snížil o 3 %, meziročně však </w:t>
      </w:r>
      <w:r w:rsidR="00DF0461" w:rsidRPr="00B51AE9">
        <w:rPr>
          <w:rFonts w:ascii="Arial" w:hAnsi="Arial" w:cs="Arial"/>
          <w:sz w:val="22"/>
          <w:szCs w:val="22"/>
        </w:rPr>
        <w:t>vzrostl</w:t>
      </w:r>
      <w:r w:rsidR="005E03E1" w:rsidRPr="005E03E1">
        <w:t xml:space="preserve"> </w:t>
      </w:r>
      <w:r w:rsidR="005E03E1" w:rsidRPr="005E03E1">
        <w:rPr>
          <w:rFonts w:ascii="Arial" w:hAnsi="Arial" w:cs="Arial"/>
          <w:sz w:val="22"/>
          <w:szCs w:val="22"/>
        </w:rPr>
        <w:t xml:space="preserve">o </w:t>
      </w:r>
      <w:r w:rsidR="005E03E1">
        <w:rPr>
          <w:rFonts w:ascii="Arial" w:hAnsi="Arial" w:cs="Arial"/>
          <w:sz w:val="22"/>
          <w:szCs w:val="22"/>
        </w:rPr>
        <w:t>9</w:t>
      </w:r>
      <w:r w:rsidR="005E03E1" w:rsidRPr="005E03E1">
        <w:rPr>
          <w:rFonts w:ascii="Arial" w:hAnsi="Arial" w:cs="Arial"/>
          <w:sz w:val="22"/>
          <w:szCs w:val="22"/>
        </w:rPr>
        <w:t xml:space="preserve"> %</w:t>
      </w:r>
      <w:r w:rsidRPr="00B51AE9">
        <w:rPr>
          <w:rFonts w:ascii="Arial" w:hAnsi="Arial" w:cs="Arial"/>
          <w:sz w:val="22"/>
          <w:szCs w:val="22"/>
        </w:rPr>
        <w:t>.</w:t>
      </w:r>
    </w:p>
    <w:p w14:paraId="12F0898C" w14:textId="368C2E42" w:rsidR="00D3195C" w:rsidRPr="00B51AE9" w:rsidRDefault="00D94DFE" w:rsidP="00296A02">
      <w:pPr>
        <w:jc w:val="both"/>
        <w:rPr>
          <w:rFonts w:ascii="Arial" w:hAnsi="Arial" w:cs="Arial"/>
          <w:sz w:val="22"/>
          <w:szCs w:val="22"/>
        </w:rPr>
      </w:pPr>
      <w:r w:rsidRPr="00B51AE9">
        <w:rPr>
          <w:rFonts w:ascii="Arial" w:hAnsi="Arial" w:cs="Arial"/>
          <w:sz w:val="22"/>
          <w:szCs w:val="22"/>
        </w:rPr>
        <w:t xml:space="preserve">Podle výsledků šetření zůstaly v srpnu 2026 zpracovatelské ceny </w:t>
      </w:r>
      <w:r w:rsidR="007C0F35">
        <w:rPr>
          <w:rFonts w:ascii="Arial" w:hAnsi="Arial" w:cs="Arial"/>
          <w:sz w:val="22"/>
          <w:szCs w:val="22"/>
        </w:rPr>
        <w:t xml:space="preserve">u </w:t>
      </w:r>
      <w:r w:rsidRPr="00B51AE9">
        <w:rPr>
          <w:rFonts w:ascii="Arial" w:hAnsi="Arial" w:cs="Arial"/>
          <w:sz w:val="22"/>
          <w:szCs w:val="22"/>
        </w:rPr>
        <w:t>většiny sledovaných drůbežích výrobků bez výrazných výkyvů. Cena chlazeného kuřete v I. jakostní třídě meziročně klesla o 4 % na 64,28 Kč/kg, zatímco cena mrazeného kuřete vzrostla o 5 % na</w:t>
      </w:r>
      <w:r w:rsidR="00A62A82" w:rsidRPr="00B51AE9">
        <w:rPr>
          <w:rFonts w:ascii="Arial" w:hAnsi="Arial" w:cs="Arial"/>
          <w:sz w:val="22"/>
          <w:szCs w:val="22"/>
        </w:rPr>
        <w:t> </w:t>
      </w:r>
      <w:r w:rsidRPr="00B51AE9">
        <w:rPr>
          <w:rFonts w:ascii="Arial" w:hAnsi="Arial" w:cs="Arial"/>
          <w:sz w:val="22"/>
          <w:szCs w:val="22"/>
        </w:rPr>
        <w:t>71,06 Kč/kg. Cena chlazených krůt byla ve srovnání se srpnem 2025 vyšší o 33 %. U</w:t>
      </w:r>
      <w:r w:rsidR="00A62A82" w:rsidRPr="00B51AE9">
        <w:rPr>
          <w:rFonts w:ascii="Arial" w:hAnsi="Arial" w:cs="Arial"/>
          <w:sz w:val="22"/>
          <w:szCs w:val="22"/>
        </w:rPr>
        <w:t> </w:t>
      </w:r>
      <w:r w:rsidRPr="00B51AE9">
        <w:rPr>
          <w:rFonts w:ascii="Arial" w:hAnsi="Arial" w:cs="Arial"/>
          <w:sz w:val="22"/>
          <w:szCs w:val="22"/>
        </w:rPr>
        <w:t xml:space="preserve">mrazených kachen byl zaznamenán meziroční růst ceny o 24 %. </w:t>
      </w:r>
      <w:r w:rsidR="009F2AB3" w:rsidRPr="00B51AE9">
        <w:rPr>
          <w:rFonts w:ascii="Arial" w:hAnsi="Arial" w:cs="Arial"/>
          <w:sz w:val="22"/>
          <w:szCs w:val="22"/>
        </w:rPr>
        <w:t>Ceny většiny kuřecích výrobků zůstaly v meziměsíčním srovnání stabilní, s výjimkou chlazených kuřecích stehen s</w:t>
      </w:r>
      <w:r w:rsidR="00B51AE9">
        <w:rPr>
          <w:rFonts w:ascii="Arial" w:hAnsi="Arial" w:cs="Arial"/>
          <w:sz w:val="22"/>
          <w:szCs w:val="22"/>
        </w:rPr>
        <w:t> </w:t>
      </w:r>
      <w:r w:rsidR="009F2AB3" w:rsidRPr="00B51AE9">
        <w:rPr>
          <w:rFonts w:ascii="Arial" w:hAnsi="Arial" w:cs="Arial"/>
          <w:sz w:val="22"/>
          <w:szCs w:val="22"/>
        </w:rPr>
        <w:t>kostí, jejichž cena vzrostla o 4 %. M</w:t>
      </w:r>
      <w:r w:rsidRPr="00B51AE9">
        <w:rPr>
          <w:rFonts w:ascii="Arial" w:hAnsi="Arial" w:cs="Arial"/>
          <w:sz w:val="22"/>
          <w:szCs w:val="22"/>
        </w:rPr>
        <w:t xml:space="preserve">eziročně </w:t>
      </w:r>
      <w:r w:rsidR="005E03E1">
        <w:rPr>
          <w:rFonts w:ascii="Arial" w:hAnsi="Arial" w:cs="Arial"/>
          <w:sz w:val="22"/>
          <w:szCs w:val="22"/>
        </w:rPr>
        <w:t xml:space="preserve">se </w:t>
      </w:r>
      <w:r w:rsidR="009F2AB3" w:rsidRPr="00B51AE9">
        <w:rPr>
          <w:rFonts w:ascii="Arial" w:hAnsi="Arial" w:cs="Arial"/>
          <w:sz w:val="22"/>
          <w:szCs w:val="22"/>
        </w:rPr>
        <w:t xml:space="preserve">cena </w:t>
      </w:r>
      <w:r w:rsidR="005E03E1">
        <w:rPr>
          <w:rFonts w:ascii="Arial" w:hAnsi="Arial" w:cs="Arial"/>
          <w:sz w:val="22"/>
          <w:szCs w:val="22"/>
        </w:rPr>
        <w:t xml:space="preserve">u všech </w:t>
      </w:r>
      <w:r w:rsidR="009F2AB3" w:rsidRPr="00B51AE9">
        <w:rPr>
          <w:rFonts w:ascii="Arial" w:hAnsi="Arial" w:cs="Arial"/>
          <w:sz w:val="22"/>
          <w:szCs w:val="22"/>
        </w:rPr>
        <w:t xml:space="preserve">chlazených kuřecích výrobků </w:t>
      </w:r>
      <w:r w:rsidR="005E20B1" w:rsidRPr="005E20B1">
        <w:rPr>
          <w:rFonts w:ascii="Arial" w:hAnsi="Arial" w:cs="Arial"/>
          <w:sz w:val="22"/>
          <w:szCs w:val="22"/>
        </w:rPr>
        <w:t>snížila</w:t>
      </w:r>
      <w:r w:rsidR="005E20B1" w:rsidRPr="005E20B1">
        <w:rPr>
          <w:rFonts w:ascii="Arial" w:hAnsi="Arial" w:cs="Arial"/>
          <w:sz w:val="22"/>
          <w:szCs w:val="22"/>
        </w:rPr>
        <w:t xml:space="preserve"> </w:t>
      </w:r>
      <w:r w:rsidRPr="00B51AE9">
        <w:rPr>
          <w:rFonts w:ascii="Arial" w:hAnsi="Arial" w:cs="Arial"/>
          <w:sz w:val="22"/>
          <w:szCs w:val="22"/>
        </w:rPr>
        <w:t>o</w:t>
      </w:r>
      <w:r w:rsidR="00B51AE9">
        <w:rPr>
          <w:rFonts w:ascii="Arial" w:hAnsi="Arial" w:cs="Arial"/>
          <w:sz w:val="22"/>
          <w:szCs w:val="22"/>
        </w:rPr>
        <w:t> </w:t>
      </w:r>
      <w:r w:rsidRPr="00B51AE9">
        <w:rPr>
          <w:rFonts w:ascii="Arial" w:hAnsi="Arial" w:cs="Arial"/>
          <w:sz w:val="22"/>
          <w:szCs w:val="22"/>
        </w:rPr>
        <w:t xml:space="preserve">2 </w:t>
      </w:r>
      <w:r w:rsidR="009F2AB3" w:rsidRPr="00B51AE9">
        <w:rPr>
          <w:rFonts w:ascii="Arial" w:hAnsi="Arial" w:cs="Arial"/>
          <w:sz w:val="22"/>
          <w:szCs w:val="22"/>
        </w:rPr>
        <w:t xml:space="preserve">až </w:t>
      </w:r>
      <w:r w:rsidRPr="00B51AE9">
        <w:rPr>
          <w:rFonts w:ascii="Arial" w:hAnsi="Arial" w:cs="Arial"/>
          <w:sz w:val="22"/>
          <w:szCs w:val="22"/>
        </w:rPr>
        <w:t>3 %. Přesné cenové údaje některých výrobků nejsou z důvodu ochrany důvěrnosti statistických dat zveřejňovány.</w:t>
      </w:r>
    </w:p>
    <w:sectPr w:rsidR="00D3195C" w:rsidRPr="00B51A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DFE"/>
    <w:rsid w:val="00003DD8"/>
    <w:rsid w:val="00065193"/>
    <w:rsid w:val="00140377"/>
    <w:rsid w:val="0014209B"/>
    <w:rsid w:val="001E1CE7"/>
    <w:rsid w:val="00296A02"/>
    <w:rsid w:val="00341E45"/>
    <w:rsid w:val="003F5F9B"/>
    <w:rsid w:val="00535F45"/>
    <w:rsid w:val="005D1D47"/>
    <w:rsid w:val="005E03E1"/>
    <w:rsid w:val="005E20B1"/>
    <w:rsid w:val="00685A9A"/>
    <w:rsid w:val="007412F3"/>
    <w:rsid w:val="007C0F35"/>
    <w:rsid w:val="00830D73"/>
    <w:rsid w:val="00837815"/>
    <w:rsid w:val="009801A4"/>
    <w:rsid w:val="00990398"/>
    <w:rsid w:val="009F2AB3"/>
    <w:rsid w:val="00A62A82"/>
    <w:rsid w:val="00A62AF5"/>
    <w:rsid w:val="00A85A50"/>
    <w:rsid w:val="00AE7FA5"/>
    <w:rsid w:val="00B31093"/>
    <w:rsid w:val="00B35FA9"/>
    <w:rsid w:val="00B51AE9"/>
    <w:rsid w:val="00C26FFF"/>
    <w:rsid w:val="00C562EB"/>
    <w:rsid w:val="00C9454E"/>
    <w:rsid w:val="00CF06FC"/>
    <w:rsid w:val="00D03A5D"/>
    <w:rsid w:val="00D1435C"/>
    <w:rsid w:val="00D3195C"/>
    <w:rsid w:val="00D94DFE"/>
    <w:rsid w:val="00DD3F72"/>
    <w:rsid w:val="00DF0461"/>
    <w:rsid w:val="00E90DBD"/>
    <w:rsid w:val="00E91579"/>
    <w:rsid w:val="00E94AE6"/>
    <w:rsid w:val="00EC07DF"/>
    <w:rsid w:val="00F21028"/>
    <w:rsid w:val="00F80352"/>
    <w:rsid w:val="00F91CDA"/>
    <w:rsid w:val="00FC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50644"/>
  <w15:chartTrackingRefBased/>
  <w15:docId w15:val="{A21B4582-C128-4D4E-B5AC-292CA8FB0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94D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94D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94D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94D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94D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94D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94D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94D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94D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94D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94D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94D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94DF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94DF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94DF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94DF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94DF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94DF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94D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94D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94D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94D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94D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94DF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94DF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94DF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94D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94DF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94D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709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Bardiovská Ilona</dc:creator>
  <cp:keywords/>
  <dc:description/>
  <cp:lastModifiedBy>Bardiovská Ilona</cp:lastModifiedBy>
  <cp:revision>28</cp:revision>
  <dcterms:created xsi:type="dcterms:W3CDTF">2026-09-22T12:23:00Z</dcterms:created>
  <dcterms:modified xsi:type="dcterms:W3CDTF">2026-09-24T08:34:00Z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39d554d-d720-408f-a503-c83424d8e5d7_Enabled">
    <vt:lpwstr>true</vt:lpwstr>
  </property>
  <property fmtid="{D5CDD505-2E9C-101B-9397-08002B2CF9AE}" pid="3" name="MSIP_Label_239d554d-d720-408f-a503-c83424d8e5d7_SetDate">
    <vt:lpwstr>2026-09-22T12:23:55Z</vt:lpwstr>
  </property>
  <property fmtid="{D5CDD505-2E9C-101B-9397-08002B2CF9AE}" pid="4" name="MSIP_Label_239d554d-d720-408f-a503-c83424d8e5d7_Method">
    <vt:lpwstr>Privileged</vt:lpwstr>
  </property>
  <property fmtid="{D5CDD505-2E9C-101B-9397-08002B2CF9AE}" pid="5" name="MSIP_Label_239d554d-d720-408f-a503-c83424d8e5d7_Name">
    <vt:lpwstr>Interní</vt:lpwstr>
  </property>
  <property fmtid="{D5CDD505-2E9C-101B-9397-08002B2CF9AE}" pid="6" name="MSIP_Label_239d554d-d720-408f-a503-c83424d8e5d7_SiteId">
    <vt:lpwstr>e84ea0de-38e7-4864-b153-a909a7746ff0</vt:lpwstr>
  </property>
  <property fmtid="{D5CDD505-2E9C-101B-9397-08002B2CF9AE}" pid="7" name="MSIP_Label_239d554d-d720-408f-a503-c83424d8e5d7_ActionId">
    <vt:lpwstr>e9dd7f4c-7022-4e97-b2d3-ca13428c0ab4</vt:lpwstr>
  </property>
  <property fmtid="{D5CDD505-2E9C-101B-9397-08002B2CF9AE}" pid="8" name="MSIP_Label_239d554d-d720-408f-a503-c83424d8e5d7_ContentBits">
    <vt:lpwstr>0</vt:lpwstr>
  </property>
  <property fmtid="{D5CDD505-2E9C-101B-9397-08002B2CF9AE}" pid="9" name="MSIP_Label_239d554d-d720-408f-a503-c83424d8e5d7_Tag">
    <vt:lpwstr>10, 0, 1, 1</vt:lpwstr>
  </property>
</Properties>
</file>