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3637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>PŘÍLOHA č. 3:</w:t>
      </w:r>
    </w:p>
    <w:p w14:paraId="4E24AC01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6FE77BE6" w14:textId="77777777" w:rsidR="00902BE2" w:rsidRPr="00902BE2" w:rsidRDefault="00902BE2" w:rsidP="00902BE2">
      <w:pPr>
        <w:spacing w:after="200" w:line="276" w:lineRule="auto"/>
        <w:jc w:val="center"/>
        <w:rPr>
          <w:rFonts w:eastAsia="Calibri" w:cstheme="minorHAnsi"/>
          <w:b/>
          <w:sz w:val="22"/>
        </w:rPr>
      </w:pPr>
      <w:r w:rsidRPr="00902BE2">
        <w:rPr>
          <w:rFonts w:eastAsia="Calibri" w:cstheme="minorHAnsi"/>
          <w:b/>
          <w:sz w:val="22"/>
        </w:rPr>
        <w:t>Čestné prohlášení účastníka výběrového/zadávacího řízení či cenového marketingu</w:t>
      </w:r>
    </w:p>
    <w:p w14:paraId="1E892915" w14:textId="77777777" w:rsidR="00902BE2" w:rsidRPr="00902BE2" w:rsidRDefault="00902BE2" w:rsidP="00902BE2">
      <w:pPr>
        <w:spacing w:after="200" w:line="276" w:lineRule="auto"/>
        <w:jc w:val="center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(Doporučený vzor)</w:t>
      </w:r>
    </w:p>
    <w:p w14:paraId="0EF9CE4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i/>
          <w:szCs w:val="20"/>
          <w:u w:val="single"/>
        </w:rPr>
        <w:t>Povinnost doložit v rámci příloh od vybraného dodavatele</w:t>
      </w:r>
      <w:r w:rsidRPr="00902BE2">
        <w:rPr>
          <w:rFonts w:eastAsia="Calibri" w:cstheme="minorHAnsi"/>
          <w:i/>
          <w:szCs w:val="20"/>
          <w:u w:val="single"/>
          <w:vertAlign w:val="superscript"/>
        </w:rPr>
        <w:footnoteReference w:id="2"/>
      </w:r>
      <w:r w:rsidRPr="00902BE2">
        <w:rPr>
          <w:rFonts w:eastAsia="Calibri" w:cstheme="minorHAnsi"/>
          <w:i/>
          <w:szCs w:val="20"/>
          <w:u w:val="single"/>
        </w:rPr>
        <w:t xml:space="preserve">. </w:t>
      </w:r>
    </w:p>
    <w:p w14:paraId="206BC78C" w14:textId="77777777" w:rsidR="00902BE2" w:rsidRPr="00902BE2" w:rsidRDefault="00902BE2" w:rsidP="00902BE2">
      <w:pPr>
        <w:spacing w:after="200" w:line="240" w:lineRule="exact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b/>
          <w:szCs w:val="20"/>
          <w:u w:val="single"/>
        </w:rPr>
        <w:t>Účastník čestně prohlašuje, že:</w:t>
      </w:r>
    </w:p>
    <w:p w14:paraId="61D31774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3"/>
      </w:r>
      <w:r w:rsidRPr="00902BE2">
        <w:rPr>
          <w:rFonts w:eastAsia="Calibri" w:cstheme="minorHAnsi"/>
          <w:szCs w:val="20"/>
        </w:rPr>
        <w:t>;</w:t>
      </w:r>
    </w:p>
    <w:p w14:paraId="7A37B5EC" w14:textId="77777777" w:rsidR="00902BE2" w:rsidRPr="00902BE2" w:rsidRDefault="00902BE2" w:rsidP="00902BE2">
      <w:p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</w:p>
    <w:p w14:paraId="464B1772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poddodavatel, prostřednictvím kterého dodavatel prokazuje kvalifikaci (existuje-li takový),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4"/>
      </w:r>
      <w:r w:rsidRPr="00902BE2">
        <w:rPr>
          <w:rFonts w:eastAsia="Calibri" w:cstheme="minorHAnsi"/>
          <w:szCs w:val="20"/>
        </w:rPr>
        <w:t>;</w:t>
      </w:r>
    </w:p>
    <w:p w14:paraId="49CF3BDE" w14:textId="77777777" w:rsidR="00902BE2" w:rsidRPr="00902BE2" w:rsidRDefault="00902BE2" w:rsidP="00902BE2">
      <w:pPr>
        <w:spacing w:after="160" w:line="240" w:lineRule="exact"/>
        <w:ind w:left="720"/>
        <w:contextualSpacing/>
        <w:rPr>
          <w:rFonts w:eastAsia="Calibri" w:cstheme="minorHAnsi"/>
          <w:szCs w:val="20"/>
        </w:rPr>
      </w:pPr>
    </w:p>
    <w:p w14:paraId="2E388A1E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odpovídá za to, že on sám ani žádný z jeho poddodavatelů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902BE2">
        <w:rPr>
          <w:rFonts w:eastAsia="Calibri" w:cstheme="minorHAnsi"/>
          <w:szCs w:val="20"/>
        </w:rPr>
        <w:t>ii</w:t>
      </w:r>
      <w:proofErr w:type="spellEnd"/>
      <w:r w:rsidRPr="00902BE2">
        <w:rPr>
          <w:rFonts w:eastAsia="Calibri" w:cstheme="minorHAnsi"/>
          <w:szCs w:val="2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902BE2">
        <w:rPr>
          <w:rFonts w:eastAsia="Calibri" w:cstheme="minorHAnsi"/>
          <w:szCs w:val="20"/>
        </w:rPr>
        <w:t>iii</w:t>
      </w:r>
      <w:proofErr w:type="spellEnd"/>
      <w:r w:rsidRPr="00902BE2">
        <w:rPr>
          <w:rFonts w:eastAsia="Calibri" w:cstheme="minorHAnsi"/>
          <w:szCs w:val="2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4A176BE7" w14:textId="77777777" w:rsidR="00902BE2" w:rsidRPr="00902BE2" w:rsidRDefault="00902BE2" w:rsidP="00902BE2">
      <w:pPr>
        <w:spacing w:after="160" w:line="240" w:lineRule="exact"/>
        <w:ind w:left="426"/>
        <w:contextualSpacing/>
        <w:rPr>
          <w:rFonts w:eastAsia="Calibri" w:cstheme="minorHAnsi"/>
          <w:szCs w:val="20"/>
        </w:rPr>
      </w:pPr>
    </w:p>
    <w:p w14:paraId="7F934FEF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žádné finanční prostředky, které obdrží za plnění veřejné zakázky, přímo ani nepřímo </w:t>
      </w:r>
      <w:r w:rsidRPr="00902BE2">
        <w:rPr>
          <w:rFonts w:eastAsia="Calibri" w:cstheme="minorHAnsi"/>
          <w:b/>
          <w:szCs w:val="20"/>
        </w:rPr>
        <w:t>nezpřístupní</w:t>
      </w:r>
      <w:r w:rsidRPr="00902BE2">
        <w:rPr>
          <w:rFonts w:eastAsia="Calibri" w:cstheme="minorHAnsi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902BE2">
        <w:rPr>
          <w:rFonts w:eastAsia="Calibri" w:cstheme="minorHAnsi"/>
          <w:szCs w:val="20"/>
        </w:rPr>
        <w:t>ii</w:t>
      </w:r>
      <w:proofErr w:type="spellEnd"/>
      <w:r w:rsidRPr="00902BE2">
        <w:rPr>
          <w:rFonts w:eastAsia="Calibri" w:cstheme="minorHAnsi"/>
          <w:szCs w:val="20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902BE2">
        <w:rPr>
          <w:rFonts w:eastAsia="Calibri" w:cstheme="minorHAnsi"/>
          <w:szCs w:val="20"/>
        </w:rPr>
        <w:t>iii</w:t>
      </w:r>
      <w:proofErr w:type="spellEnd"/>
      <w:r w:rsidRPr="00902BE2">
        <w:rPr>
          <w:rFonts w:eastAsia="Calibri" w:cstheme="minorHAnsi"/>
          <w:szCs w:val="20"/>
        </w:rPr>
        <w:t xml:space="preserve">) na které se vztahují podmínky nařízení Rady (EU) 2022/576 ze dne </w:t>
      </w:r>
      <w:r w:rsidRPr="00902BE2">
        <w:rPr>
          <w:rFonts w:eastAsia="Calibri" w:cstheme="minorHAnsi"/>
          <w:szCs w:val="20"/>
        </w:rPr>
        <w:lastRenderedPageBreak/>
        <w:t>8. dubna 2022, kterým se mění nařízení (EU) č. 833/2014 o omezujících opatřeních vzhledem k činnostem Ruska destabilizujícím situaci na Ukrajině, v platném znění.</w:t>
      </w:r>
    </w:p>
    <w:p w14:paraId="516E8DE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19474139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V ......................................dne ……………………                      ____________________________</w:t>
      </w:r>
    </w:p>
    <w:p w14:paraId="5D9DDACF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0BE00C65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2D484653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Cs/>
          <w:color w:val="000000"/>
          <w:szCs w:val="20"/>
          <w:lang w:eastAsia="cs-CZ"/>
        </w:rPr>
      </w:pP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>Poznámka pro zadavatele zakázky:</w:t>
      </w:r>
    </w:p>
    <w:p w14:paraId="48BEAA81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Sankce EU proti Rusku a Bělorusku možno ověřit na:</w:t>
      </w:r>
    </w:p>
    <w:p w14:paraId="559FF439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</w:rPr>
      </w:pPr>
      <w:hyperlink r:id="rId11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https://www.sanctionsmap.eu/</w:t>
        </w:r>
      </w:hyperlink>
    </w:p>
    <w:p w14:paraId="746914F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</w:rPr>
      </w:pPr>
      <w:hyperlink r:id="rId12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https://www.amlsolutions.cz/overovani-mezinarodnich-sankci</w:t>
        </w:r>
      </w:hyperlink>
    </w:p>
    <w:p w14:paraId="7E56DF0F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hyperlink r:id="rId13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https://sankce.datlab.eu/</w:t>
        </w:r>
      </w:hyperlink>
    </w:p>
    <w:p w14:paraId="65B848A5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69C7C811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§ 4b) zákona o střetu zájmů – seznam veřejných funkcionářů z § 2 (1c) ke stažení v .XLSX</w:t>
      </w:r>
    </w:p>
    <w:p w14:paraId="3053241F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4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https://justice.cz/web/msp/seznam-vf</w:t>
        </w:r>
      </w:hyperlink>
    </w:p>
    <w:p w14:paraId="009D7AFA" w14:textId="77777777" w:rsidR="00902BE2" w:rsidRPr="004E2EA0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4E2EA0">
        <w:rPr>
          <w:rFonts w:eastAsia="Calibri" w:cstheme="minorHAnsi"/>
          <w:szCs w:val="20"/>
        </w:rPr>
        <w:t>U vybraného dodavatele je možnost ověřit neexistenci střetu zájmů v evidenci skutečných majitelů dostupné na:</w:t>
      </w:r>
    </w:p>
    <w:p w14:paraId="348387C3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5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https://esm.justice.cz</w:t>
        </w:r>
      </w:hyperlink>
      <w:r w:rsidRPr="00902BE2">
        <w:rPr>
          <w:rFonts w:eastAsia="Calibri" w:cstheme="minorHAnsi"/>
          <w:color w:val="0070C0"/>
          <w:szCs w:val="20"/>
          <w:u w:val="single"/>
        </w:rPr>
        <w:t xml:space="preserve"> </w:t>
      </w:r>
    </w:p>
    <w:p w14:paraId="63234579" w14:textId="46B2161F" w:rsidR="00B02E3E" w:rsidRPr="00902BE2" w:rsidRDefault="00B02E3E" w:rsidP="00902BE2">
      <w:pPr>
        <w:rPr>
          <w:rFonts w:cstheme="minorHAnsi"/>
          <w:szCs w:val="20"/>
        </w:rPr>
      </w:pPr>
    </w:p>
    <w:sectPr w:rsidR="00B02E3E" w:rsidRPr="00902BE2" w:rsidSect="00D4371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3C9273EE" w:rsidR="00576B3A" w:rsidRPr="00AE3848" w:rsidRDefault="00902BE2" w:rsidP="00576B3A">
    <w:pPr>
      <w:pStyle w:val="Zpat"/>
      <w:rPr>
        <w:szCs w:val="20"/>
      </w:rPr>
    </w:pPr>
    <w:r w:rsidRPr="00902BE2">
      <w:rPr>
        <w:rFonts w:eastAsia="Calibri" w:cs="Calibri"/>
        <w:szCs w:val="18"/>
      </w:rPr>
      <w:t>Příloha č. 3 ČP účastníka VŘ/ZŘ či cenového marketingu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49A3BA0B" w:rsidR="00576B3A" w:rsidRPr="004B6ADE" w:rsidRDefault="00902BE2" w:rsidP="00D4371A">
    <w:pPr>
      <w:pStyle w:val="Zpat"/>
      <w:tabs>
        <w:tab w:val="clear" w:pos="5273"/>
        <w:tab w:val="center" w:pos="6663"/>
      </w:tabs>
      <w:jc w:val="center"/>
    </w:pPr>
    <w:r w:rsidRPr="00902BE2">
      <w:rPr>
        <w:rFonts w:eastAsia="Calibri" w:cs="Calibri"/>
        <w:szCs w:val="18"/>
      </w:rPr>
      <w:t>Příloha č. 3 ČP účastníka VŘ/ZŘ či cenového marketingu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  <w:footnote w:id="2">
    <w:p w14:paraId="34FC0D7F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Doporučuje se vyžádat si v rámci nabídek od všech účastníků.  </w:t>
      </w:r>
    </w:p>
  </w:footnote>
  <w:footnote w:id="3">
    <w:p w14:paraId="449E9552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4">
    <w:p w14:paraId="12D33442" w14:textId="77777777" w:rsidR="00902BE2" w:rsidRDefault="00902BE2" w:rsidP="00902BE2">
      <w:pPr>
        <w:pStyle w:val="Textpoznpodarou"/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FE0C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9D029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53FFF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02BE2" w:rsidRDefault="00670DF3" w:rsidP="00670DF3">
    <w:pPr>
      <w:pStyle w:val="Zhlav"/>
      <w:rPr>
        <w:color w:val="000000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A5465D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89E00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BC797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7B637B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2"/>
  </w:num>
  <w:num w:numId="14" w16cid:durableId="2073694822">
    <w:abstractNumId w:val="35"/>
  </w:num>
  <w:num w:numId="15" w16cid:durableId="108552350">
    <w:abstractNumId w:val="22"/>
  </w:num>
  <w:num w:numId="16" w16cid:durableId="1963996079">
    <w:abstractNumId w:val="26"/>
  </w:num>
  <w:num w:numId="17" w16cid:durableId="1167208471">
    <w:abstractNumId w:val="33"/>
  </w:num>
  <w:num w:numId="18" w16cid:durableId="1646816149">
    <w:abstractNumId w:val="24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9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30"/>
  </w:num>
  <w:num w:numId="27" w16cid:durableId="413625096">
    <w:abstractNumId w:val="31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7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5"/>
  </w:num>
  <w:num w:numId="35" w16cid:durableId="1645620293">
    <w:abstractNumId w:val="28"/>
  </w:num>
  <w:num w:numId="36" w16cid:durableId="1080254559">
    <w:abstractNumId w:val="34"/>
  </w:num>
  <w:num w:numId="37" w16cid:durableId="1272324681">
    <w:abstractNumId w:val="21"/>
  </w:num>
  <w:num w:numId="38" w16cid:durableId="2010717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E2EA0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C1354"/>
    <w:rsid w:val="008C2DFD"/>
    <w:rsid w:val="008C77EA"/>
    <w:rsid w:val="008E5904"/>
    <w:rsid w:val="00902BE2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368B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68DF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nkce.datlab.eu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mlsolutions.cz/overovani-mezinarodnich-sankc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ctionsmap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sm.justice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stice.cz/web/msp/seznam-v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customXml/itemProps3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prirucka.dotx</Template>
  <TotalTime>6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Simon Viktor Ing. MBA</cp:lastModifiedBy>
  <cp:revision>4</cp:revision>
  <dcterms:created xsi:type="dcterms:W3CDTF">2025-04-08T15:16:00Z</dcterms:created>
  <dcterms:modified xsi:type="dcterms:W3CDTF">2025-04-08T15:43:00Z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