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C047" w14:textId="5636A2C2" w:rsidR="00BA1BB1" w:rsidRPr="00A371C2" w:rsidRDefault="00D94135" w:rsidP="003B37F7">
      <w:pPr>
        <w:tabs>
          <w:tab w:val="left" w:pos="360"/>
        </w:tabs>
        <w:spacing w:before="600" w:after="120" w:line="240" w:lineRule="auto"/>
        <w:jc w:val="center"/>
        <w:rPr>
          <w:rFonts w:cs="Calibri"/>
          <w:b/>
        </w:rPr>
      </w:pPr>
      <w:r w:rsidRPr="00A371C2">
        <w:rPr>
          <w:rFonts w:cs="Calibri"/>
          <w:b/>
          <w:noProof/>
          <w:lang w:eastAsia="cs-CZ"/>
        </w:rPr>
        <w:drawing>
          <wp:inline distT="0" distB="0" distL="0" distR="0" wp14:anchorId="085D3786" wp14:editId="7B27D3DC">
            <wp:extent cx="2162175" cy="352425"/>
            <wp:effectExtent l="0" t="0" r="0" b="0"/>
            <wp:docPr id="3" name="obrázek 3" descr="logo-mz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mzp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352425"/>
                    </a:xfrm>
                    <a:prstGeom prst="rect">
                      <a:avLst/>
                    </a:prstGeom>
                    <a:noFill/>
                    <a:ln>
                      <a:noFill/>
                    </a:ln>
                  </pic:spPr>
                </pic:pic>
              </a:graphicData>
            </a:graphic>
          </wp:inline>
        </w:drawing>
      </w:r>
      <w:r w:rsidR="00A371C2" w:rsidRPr="00A371C2">
        <w:rPr>
          <w:rFonts w:cs="Calibri"/>
          <w:b/>
        </w:rPr>
        <w:t>  </w:t>
      </w:r>
      <w:r w:rsidR="00D814BE" w:rsidRPr="00A371C2">
        <w:rPr>
          <w:rFonts w:cs="Calibri"/>
          <w:b/>
        </w:rPr>
        <w:t xml:space="preserve"> </w:t>
      </w:r>
      <w:r w:rsidRPr="00A371C2">
        <w:rPr>
          <w:rFonts w:cs="Calibri"/>
          <w:b/>
          <w:noProof/>
          <w:lang w:eastAsia="cs-CZ"/>
        </w:rPr>
        <w:drawing>
          <wp:inline distT="0" distB="0" distL="0" distR="0" wp14:anchorId="41F7AA5D" wp14:editId="554F8CF9">
            <wp:extent cx="2333625" cy="1057275"/>
            <wp:effectExtent l="0" t="0" r="0" b="0"/>
            <wp:docPr id="4" name="obrázek 4" descr="logo-MZ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MZe 1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33625" cy="1057275"/>
                    </a:xfrm>
                    <a:prstGeom prst="rect">
                      <a:avLst/>
                    </a:prstGeom>
                    <a:noFill/>
                    <a:ln>
                      <a:noFill/>
                    </a:ln>
                  </pic:spPr>
                </pic:pic>
              </a:graphicData>
            </a:graphic>
          </wp:inline>
        </w:drawing>
      </w:r>
    </w:p>
    <w:p w14:paraId="21152283" w14:textId="014BDBA9" w:rsidR="00BA1BB1" w:rsidRPr="00A371C2" w:rsidRDefault="00D94135" w:rsidP="003B37F7">
      <w:pPr>
        <w:tabs>
          <w:tab w:val="left" w:pos="360"/>
        </w:tabs>
        <w:spacing w:after="120" w:line="240" w:lineRule="auto"/>
        <w:jc w:val="center"/>
        <w:rPr>
          <w:rFonts w:cs="Calibri"/>
          <w:b/>
        </w:rPr>
      </w:pPr>
      <w:r w:rsidRPr="00A371C2">
        <w:rPr>
          <w:rFonts w:cs="Calibri"/>
          <w:b/>
          <w:noProof/>
          <w:lang w:eastAsia="cs-CZ"/>
        </w:rPr>
        <w:drawing>
          <wp:inline distT="0" distB="0" distL="0" distR="0" wp14:anchorId="67E00878" wp14:editId="18B1BF89">
            <wp:extent cx="2162175" cy="638175"/>
            <wp:effectExtent l="0" t="0" r="0" b="0"/>
            <wp:docPr id="5" name="obrázek 5"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CMY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638175"/>
                    </a:xfrm>
                    <a:prstGeom prst="rect">
                      <a:avLst/>
                    </a:prstGeom>
                    <a:noFill/>
                    <a:ln>
                      <a:noFill/>
                    </a:ln>
                  </pic:spPr>
                </pic:pic>
              </a:graphicData>
            </a:graphic>
          </wp:inline>
        </w:drawing>
      </w:r>
      <w:r w:rsidR="00A371C2" w:rsidRPr="00A371C2">
        <w:rPr>
          <w:rFonts w:cs="Calibri"/>
          <w:b/>
        </w:rPr>
        <w:t>  </w:t>
      </w:r>
      <w:r w:rsidRPr="00A371C2">
        <w:rPr>
          <w:rFonts w:cs="Calibri"/>
          <w:b/>
          <w:noProof/>
          <w:lang w:eastAsia="cs-CZ"/>
        </w:rPr>
        <w:drawing>
          <wp:inline distT="0" distB="0" distL="0" distR="0" wp14:anchorId="760D995F" wp14:editId="02C1D0F8">
            <wp:extent cx="1800225" cy="390525"/>
            <wp:effectExtent l="0" t="0" r="0" b="0"/>
            <wp:docPr id="6" name="obrázek 6" descr="mmr_cr_rgb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mr_cr_rgb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42D9B057" w14:textId="01C2A1BC" w:rsidR="00BA1BB1" w:rsidRPr="00A371C2" w:rsidRDefault="00D94135" w:rsidP="003B37F7">
      <w:pPr>
        <w:tabs>
          <w:tab w:val="left" w:pos="360"/>
        </w:tabs>
        <w:spacing w:after="120" w:line="240" w:lineRule="auto"/>
        <w:jc w:val="center"/>
        <w:rPr>
          <w:rFonts w:cs="Calibri"/>
          <w:b/>
          <w:smallCaps/>
          <w:sz w:val="30"/>
          <w:szCs w:val="30"/>
        </w:rPr>
      </w:pPr>
      <w:r w:rsidRPr="00A371C2">
        <w:rPr>
          <w:rFonts w:cs="Calibri"/>
          <w:b/>
          <w:noProof/>
          <w:lang w:eastAsia="cs-CZ"/>
        </w:rPr>
        <w:drawing>
          <wp:inline distT="0" distB="0" distL="0" distR="0" wp14:anchorId="607A6C85" wp14:editId="53A20D86">
            <wp:extent cx="1800225" cy="847725"/>
            <wp:effectExtent l="0" t="0" r="0" b="0"/>
            <wp:docPr id="7" name="obrázek 7" descr="4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690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225" cy="847725"/>
                    </a:xfrm>
                    <a:prstGeom prst="rect">
                      <a:avLst/>
                    </a:prstGeom>
                    <a:noFill/>
                    <a:ln>
                      <a:noFill/>
                    </a:ln>
                  </pic:spPr>
                </pic:pic>
              </a:graphicData>
            </a:graphic>
          </wp:inline>
        </w:drawing>
      </w:r>
      <w:r w:rsidR="00A371C2" w:rsidRPr="00A371C2">
        <w:rPr>
          <w:rFonts w:cs="Calibri"/>
          <w:b/>
        </w:rPr>
        <w:t>  </w:t>
      </w:r>
      <w:r w:rsidRPr="00A371C2">
        <w:rPr>
          <w:rFonts w:cs="Calibri"/>
          <w:b/>
          <w:noProof/>
          <w:lang w:eastAsia="cs-CZ"/>
        </w:rPr>
        <w:drawing>
          <wp:inline distT="0" distB="0" distL="0" distR="0" wp14:anchorId="0AEDAB0B" wp14:editId="5AC784E9">
            <wp:extent cx="1790700" cy="676275"/>
            <wp:effectExtent l="0" t="0" r="0" b="0"/>
            <wp:docPr id="8" name="obrázek 8" descr="Ministerstvo-financ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isterstvo-financni-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0" cy="676275"/>
                    </a:xfrm>
                    <a:prstGeom prst="rect">
                      <a:avLst/>
                    </a:prstGeom>
                    <a:noFill/>
                    <a:ln>
                      <a:noFill/>
                    </a:ln>
                  </pic:spPr>
                </pic:pic>
              </a:graphicData>
            </a:graphic>
          </wp:inline>
        </w:drawing>
      </w:r>
    </w:p>
    <w:p w14:paraId="344ECEA6" w14:textId="77777777" w:rsidR="00BA1BB1" w:rsidRPr="00A371C2" w:rsidRDefault="00BA1BB1" w:rsidP="003B37F7">
      <w:pPr>
        <w:tabs>
          <w:tab w:val="left" w:pos="360"/>
        </w:tabs>
        <w:spacing w:before="2000" w:after="120" w:line="240" w:lineRule="auto"/>
        <w:jc w:val="center"/>
        <w:rPr>
          <w:rFonts w:ascii="Arial" w:hAnsi="Arial" w:cs="Arial"/>
          <w:b/>
          <w:smallCaps/>
          <w:color w:val="336699"/>
          <w:sz w:val="36"/>
          <w:szCs w:val="36"/>
        </w:rPr>
      </w:pPr>
      <w:r w:rsidRPr="00A371C2">
        <w:rPr>
          <w:rFonts w:ascii="Arial" w:hAnsi="Arial" w:cs="Arial"/>
          <w:b/>
          <w:smallCaps/>
          <w:color w:val="336699"/>
          <w:sz w:val="36"/>
          <w:szCs w:val="36"/>
        </w:rPr>
        <w:t>Meziresortní komise VODA-SUCHO</w:t>
      </w:r>
    </w:p>
    <w:p w14:paraId="4E5A965D" w14:textId="28AC5AF8" w:rsidR="00BA1BB1" w:rsidRPr="00E46760" w:rsidRDefault="00BA1BB1" w:rsidP="003B37F7">
      <w:pPr>
        <w:tabs>
          <w:tab w:val="left" w:pos="360"/>
        </w:tabs>
        <w:spacing w:before="400" w:after="120" w:line="240" w:lineRule="auto"/>
        <w:jc w:val="center"/>
        <w:rPr>
          <w:rFonts w:ascii="Arial" w:hAnsi="Arial" w:cs="Arial"/>
          <w:b/>
          <w:smallCaps/>
          <w:sz w:val="36"/>
          <w:szCs w:val="36"/>
        </w:rPr>
      </w:pPr>
      <w:r w:rsidRPr="00E46760">
        <w:rPr>
          <w:rFonts w:ascii="Arial" w:hAnsi="Arial" w:cs="Arial"/>
          <w:b/>
          <w:smallCaps/>
          <w:sz w:val="36"/>
          <w:szCs w:val="36"/>
        </w:rPr>
        <w:t xml:space="preserve">Poziční zpráva o pokroku </w:t>
      </w:r>
      <w:r w:rsidR="00717845" w:rsidRPr="00E46760">
        <w:rPr>
          <w:rFonts w:ascii="Arial" w:hAnsi="Arial" w:cs="Arial"/>
          <w:b/>
          <w:smallCaps/>
          <w:sz w:val="36"/>
          <w:szCs w:val="36"/>
        </w:rPr>
        <w:t>při plnění Koncepce ochrany před následky sucha pro území</w:t>
      </w:r>
      <w:r w:rsidR="00BD14DD">
        <w:rPr>
          <w:rFonts w:ascii="Arial" w:hAnsi="Arial" w:cs="Arial"/>
          <w:b/>
          <w:smallCaps/>
          <w:sz w:val="36"/>
          <w:szCs w:val="36"/>
        </w:rPr>
        <w:t xml:space="preserve"> České </w:t>
      </w:r>
      <w:r w:rsidR="00717845" w:rsidRPr="00E46760">
        <w:rPr>
          <w:rFonts w:ascii="Arial" w:hAnsi="Arial" w:cs="Arial"/>
          <w:b/>
          <w:smallCaps/>
          <w:sz w:val="36"/>
          <w:szCs w:val="36"/>
        </w:rPr>
        <w:t>republiky</w:t>
      </w:r>
      <w:r w:rsidR="003A0720">
        <w:rPr>
          <w:rFonts w:ascii="Arial" w:hAnsi="Arial" w:cs="Arial"/>
          <w:b/>
          <w:smallCaps/>
          <w:sz w:val="36"/>
          <w:szCs w:val="36"/>
        </w:rPr>
        <w:t xml:space="preserve"> </w:t>
      </w:r>
      <w:r w:rsidR="004D1A0D">
        <w:rPr>
          <w:rFonts w:ascii="Arial" w:hAnsi="Arial" w:cs="Arial"/>
          <w:b/>
          <w:smallCaps/>
          <w:sz w:val="36"/>
          <w:szCs w:val="36"/>
        </w:rPr>
        <w:t>na období 2023–</w:t>
      </w:r>
      <w:r w:rsidR="00702C78">
        <w:rPr>
          <w:rFonts w:ascii="Arial" w:hAnsi="Arial" w:cs="Arial"/>
          <w:b/>
          <w:smallCaps/>
          <w:sz w:val="36"/>
          <w:szCs w:val="36"/>
        </w:rPr>
        <w:t>2027</w:t>
      </w:r>
      <w:r w:rsidR="00717845" w:rsidRPr="00E46760">
        <w:rPr>
          <w:rFonts w:ascii="Arial" w:hAnsi="Arial" w:cs="Arial"/>
          <w:b/>
          <w:smallCaps/>
          <w:sz w:val="36"/>
          <w:szCs w:val="36"/>
        </w:rPr>
        <w:t xml:space="preserve"> za</w:t>
      </w:r>
      <w:r w:rsidRPr="00E46760">
        <w:rPr>
          <w:rFonts w:ascii="Arial" w:hAnsi="Arial" w:cs="Arial"/>
          <w:b/>
          <w:smallCaps/>
          <w:sz w:val="36"/>
          <w:szCs w:val="36"/>
        </w:rPr>
        <w:t xml:space="preserve"> rok 20</w:t>
      </w:r>
      <w:r w:rsidR="002C34AD" w:rsidRPr="00E46760">
        <w:rPr>
          <w:rFonts w:ascii="Arial" w:hAnsi="Arial" w:cs="Arial"/>
          <w:b/>
          <w:smallCaps/>
          <w:sz w:val="36"/>
          <w:szCs w:val="36"/>
        </w:rPr>
        <w:t>2</w:t>
      </w:r>
      <w:r w:rsidR="00EA2C39">
        <w:rPr>
          <w:rFonts w:ascii="Arial" w:hAnsi="Arial" w:cs="Arial"/>
          <w:b/>
          <w:smallCaps/>
          <w:sz w:val="36"/>
          <w:szCs w:val="36"/>
        </w:rPr>
        <w:t>4</w:t>
      </w:r>
    </w:p>
    <w:p w14:paraId="04474262" w14:textId="77777777" w:rsidR="00E40263" w:rsidRPr="00E46760" w:rsidRDefault="000976B7" w:rsidP="003B37F7">
      <w:pPr>
        <w:pStyle w:val="Nadpis1"/>
        <w:tabs>
          <w:tab w:val="left" w:pos="360"/>
        </w:tabs>
        <w:rPr>
          <w:rFonts w:ascii="Arial" w:hAnsi="Arial"/>
        </w:rPr>
      </w:pPr>
      <w:r w:rsidRPr="008D08D1">
        <w:rPr>
          <w:rFonts w:cs="Calibri"/>
          <w:szCs w:val="26"/>
          <w:u w:val="single"/>
        </w:rPr>
        <w:br w:type="page"/>
      </w:r>
      <w:bookmarkStart w:id="0" w:name="_Toc190017528"/>
      <w:r w:rsidR="00E40263" w:rsidRPr="00E46760">
        <w:rPr>
          <w:rFonts w:ascii="Arial" w:hAnsi="Arial"/>
        </w:rPr>
        <w:lastRenderedPageBreak/>
        <w:t>Manažerské shrnutí</w:t>
      </w:r>
      <w:bookmarkEnd w:id="0"/>
    </w:p>
    <w:p w14:paraId="0131C8BE" w14:textId="0FEBD837" w:rsidR="00A05911" w:rsidRPr="00E46760" w:rsidRDefault="00A05911" w:rsidP="00A05911">
      <w:pPr>
        <w:spacing w:after="120" w:line="240" w:lineRule="auto"/>
        <w:jc w:val="both"/>
        <w:rPr>
          <w:rFonts w:ascii="Arial" w:hAnsi="Arial" w:cs="Arial"/>
        </w:rPr>
      </w:pPr>
      <w:r w:rsidRPr="00E46760">
        <w:rPr>
          <w:rFonts w:ascii="Arial" w:hAnsi="Arial" w:cs="Arial"/>
        </w:rPr>
        <w:t xml:space="preserve">Předložená Poziční zpráva </w:t>
      </w:r>
      <w:r>
        <w:rPr>
          <w:rFonts w:ascii="Arial" w:hAnsi="Arial" w:cs="Arial"/>
        </w:rPr>
        <w:t xml:space="preserve">za rok 2024 </w:t>
      </w:r>
      <w:r w:rsidRPr="00E46760">
        <w:rPr>
          <w:rFonts w:ascii="Arial" w:hAnsi="Arial" w:cs="Arial"/>
        </w:rPr>
        <w:t xml:space="preserve">přináší informace </w:t>
      </w:r>
      <w:r>
        <w:rPr>
          <w:rFonts w:ascii="Arial" w:hAnsi="Arial" w:cs="Arial"/>
        </w:rPr>
        <w:t>o podporách a realizaci opatření ve</w:t>
      </w:r>
      <w:r w:rsidR="0045773D">
        <w:rPr>
          <w:rFonts w:ascii="Arial" w:hAnsi="Arial" w:cs="Arial"/>
        </w:rPr>
        <w:t> </w:t>
      </w:r>
      <w:r>
        <w:rPr>
          <w:rFonts w:ascii="Arial" w:hAnsi="Arial" w:cs="Arial"/>
        </w:rPr>
        <w:t xml:space="preserve">druhém roce plnění </w:t>
      </w:r>
      <w:r w:rsidRPr="00E46760">
        <w:rPr>
          <w:rFonts w:ascii="Arial" w:hAnsi="Arial" w:cs="Arial"/>
        </w:rPr>
        <w:t>aktualizované „Koncepc</w:t>
      </w:r>
      <w:r>
        <w:rPr>
          <w:rFonts w:ascii="Arial" w:hAnsi="Arial" w:cs="Arial"/>
        </w:rPr>
        <w:t>e</w:t>
      </w:r>
      <w:r w:rsidRPr="00E46760">
        <w:rPr>
          <w:rFonts w:ascii="Arial" w:hAnsi="Arial" w:cs="Arial"/>
        </w:rPr>
        <w:t xml:space="preserve"> ochrany před následky sucha pro území</w:t>
      </w:r>
      <w:r w:rsidR="004D1A0D">
        <w:rPr>
          <w:rFonts w:ascii="Arial" w:hAnsi="Arial" w:cs="Arial"/>
        </w:rPr>
        <w:t xml:space="preserve"> České republiky na období 2023</w:t>
      </w:r>
      <w:r w:rsidRPr="00E46760">
        <w:rPr>
          <w:rFonts w:ascii="Arial" w:hAnsi="Arial" w:cs="Arial"/>
        </w:rPr>
        <w:t>–2027“, kterou schválila</w:t>
      </w:r>
      <w:r>
        <w:rPr>
          <w:rFonts w:ascii="Arial" w:hAnsi="Arial" w:cs="Arial"/>
        </w:rPr>
        <w:t xml:space="preserve"> vláda svým usnesením č. 354 ze </w:t>
      </w:r>
      <w:r w:rsidRPr="00E46760">
        <w:rPr>
          <w:rFonts w:ascii="Arial" w:hAnsi="Arial" w:cs="Arial"/>
        </w:rPr>
        <w:t>17. května 2023.</w:t>
      </w:r>
    </w:p>
    <w:p w14:paraId="6DEED672" w14:textId="220C2084" w:rsidR="00A05911" w:rsidRPr="00E46760" w:rsidRDefault="00A05911" w:rsidP="00A05911">
      <w:pPr>
        <w:spacing w:after="120" w:line="240" w:lineRule="auto"/>
        <w:jc w:val="both"/>
        <w:rPr>
          <w:rFonts w:ascii="Arial" w:hAnsi="Arial" w:cs="Arial"/>
        </w:rPr>
      </w:pPr>
      <w:r w:rsidRPr="00A456C6">
        <w:rPr>
          <w:rFonts w:ascii="Arial" w:hAnsi="Arial" w:cs="Arial"/>
        </w:rPr>
        <w:t xml:space="preserve">Tato upravená Koncepce obsahuje </w:t>
      </w:r>
      <w:r w:rsidR="00A456C6" w:rsidRPr="00A456C6">
        <w:rPr>
          <w:rFonts w:ascii="Arial" w:hAnsi="Arial" w:cs="Arial"/>
        </w:rPr>
        <w:t>43</w:t>
      </w:r>
      <w:r w:rsidRPr="00A456C6">
        <w:rPr>
          <w:rFonts w:ascii="Arial" w:hAnsi="Arial" w:cs="Arial"/>
        </w:rPr>
        <w:t xml:space="preserve"> opatření, která podporují především investice, jejichž</w:t>
      </w:r>
      <w:r w:rsidRPr="00E46760">
        <w:rPr>
          <w:rFonts w:ascii="Arial" w:hAnsi="Arial" w:cs="Arial"/>
        </w:rPr>
        <w:t xml:space="preserve"> naplňování je dlouhodobé, neboť omezení následků sucha a nedostatku vody vyžaduje soustavnou, víceletou činnost k realizaci efektivních opatření. </w:t>
      </w:r>
      <w:r>
        <w:rPr>
          <w:rFonts w:ascii="Arial" w:hAnsi="Arial" w:cs="Arial"/>
        </w:rPr>
        <w:t>Proto většina programů podpor je víceletá a opatření se realizují průběžně v návaznosti na možnosti dostupných finančních zdrojů.</w:t>
      </w:r>
    </w:p>
    <w:p w14:paraId="7EA5C0CF" w14:textId="4048C664" w:rsidR="00A05911" w:rsidRDefault="00A05911" w:rsidP="00A05911">
      <w:pPr>
        <w:spacing w:after="120" w:line="240" w:lineRule="auto"/>
        <w:jc w:val="both"/>
        <w:rPr>
          <w:rFonts w:ascii="Arial" w:hAnsi="Arial" w:cs="Arial"/>
        </w:rPr>
      </w:pPr>
      <w:r>
        <w:rPr>
          <w:rFonts w:ascii="Arial" w:hAnsi="Arial" w:cs="Arial"/>
        </w:rPr>
        <w:t xml:space="preserve">Rok 2024 byl na území České republiky nejteplejším rokem za dobu pozorování. Dostatečný výskyt srážek v první polovině roku však zabránil rozvoji sucha. Až v průběhu srpna a první dekády září narůstal výskyt hydrologického sucha, které postihlo přibližně třetinu sledovaných </w:t>
      </w:r>
      <w:proofErr w:type="gramStart"/>
      <w:r>
        <w:rPr>
          <w:rFonts w:ascii="Arial" w:hAnsi="Arial" w:cs="Arial"/>
        </w:rPr>
        <w:t>profilů .</w:t>
      </w:r>
      <w:proofErr w:type="gramEnd"/>
      <w:r>
        <w:rPr>
          <w:rFonts w:ascii="Arial" w:hAnsi="Arial" w:cs="Arial"/>
        </w:rPr>
        <w:t xml:space="preserve"> Extrémní srážkové úhrny v druhé zářijové dekádě svým celkovým objemem překonaly situaci z r. 1997. Byl dokonce překonán historický rekord denního úhrnu srážek z r. 1897 (345,1 mm) hodnotou 385,6 na stanici v Loučné nad Desnou, </w:t>
      </w:r>
      <w:proofErr w:type="spellStart"/>
      <w:r>
        <w:rPr>
          <w:rFonts w:ascii="Arial" w:hAnsi="Arial" w:cs="Arial"/>
        </w:rPr>
        <w:t>Švýcárna</w:t>
      </w:r>
      <w:proofErr w:type="spellEnd"/>
      <w:r>
        <w:rPr>
          <w:rFonts w:ascii="Arial" w:hAnsi="Arial" w:cs="Arial"/>
        </w:rPr>
        <w:t xml:space="preserve"> (okres Šumperk). Včasná predikce srážek</w:t>
      </w:r>
      <w:r w:rsidR="00A371C2">
        <w:rPr>
          <w:rFonts w:ascii="Arial" w:hAnsi="Arial" w:cs="Arial"/>
        </w:rPr>
        <w:t xml:space="preserve"> </w:t>
      </w:r>
      <w:r>
        <w:rPr>
          <w:rFonts w:ascii="Arial" w:hAnsi="Arial" w:cs="Arial"/>
        </w:rPr>
        <w:t>umožnila provedení manipulací na přehradních nádržích zvýšením retenčních prostorů, které umožnilo výrazně snížit dopad povodňových průtoků všude, kde přehradní nádrže existují.</w:t>
      </w:r>
      <w:r w:rsidRPr="00E46760">
        <w:rPr>
          <w:rFonts w:ascii="Arial" w:hAnsi="Arial" w:cs="Arial"/>
        </w:rPr>
        <w:t xml:space="preserve"> </w:t>
      </w:r>
      <w:r>
        <w:rPr>
          <w:rFonts w:ascii="Arial" w:hAnsi="Arial" w:cs="Arial"/>
        </w:rPr>
        <w:t>Přesto d</w:t>
      </w:r>
      <w:r w:rsidR="00BD14DD">
        <w:rPr>
          <w:rFonts w:ascii="Arial" w:hAnsi="Arial" w:cs="Arial"/>
        </w:rPr>
        <w:t>ošlo k velmi výrazným škodám na </w:t>
      </w:r>
      <w:r>
        <w:rPr>
          <w:rFonts w:ascii="Arial" w:hAnsi="Arial" w:cs="Arial"/>
        </w:rPr>
        <w:t>majetku i infrastruktuře vodního hospodářství, které je nutné co nejrychleji odstranit. Vzniklé povodňové škody zasahují také mnohá opatření obsažená v Koncepci (především monitorovací stanice).</w:t>
      </w:r>
    </w:p>
    <w:p w14:paraId="37E2B212" w14:textId="48FEEAC5" w:rsidR="00A05911" w:rsidRDefault="00A05911" w:rsidP="00A05911">
      <w:pPr>
        <w:spacing w:after="120" w:line="240" w:lineRule="auto"/>
        <w:jc w:val="both"/>
        <w:rPr>
          <w:rFonts w:ascii="Arial" w:hAnsi="Arial" w:cs="Arial"/>
        </w:rPr>
      </w:pPr>
      <w:r>
        <w:rPr>
          <w:rFonts w:ascii="Arial" w:hAnsi="Arial" w:cs="Arial"/>
        </w:rPr>
        <w:t>Realizace jednotlivých opatření, obsažených v Koncepci, je detailně popsána včetně uvedení finančních podpor.</w:t>
      </w:r>
    </w:p>
    <w:p w14:paraId="0ED63389" w14:textId="7FE43ADD" w:rsidR="00A05911" w:rsidRPr="00A456C6" w:rsidRDefault="00A05911" w:rsidP="00A05911">
      <w:pPr>
        <w:spacing w:after="120" w:line="240" w:lineRule="auto"/>
        <w:jc w:val="both"/>
        <w:rPr>
          <w:rFonts w:ascii="Arial" w:hAnsi="Arial" w:cs="Arial"/>
        </w:rPr>
      </w:pPr>
      <w:r w:rsidRPr="00E46760">
        <w:rPr>
          <w:rFonts w:ascii="Arial" w:hAnsi="Arial" w:cs="Arial"/>
        </w:rPr>
        <w:t>Celkově bylo na opatření k omezení následků sucha v roce 202</w:t>
      </w:r>
      <w:r>
        <w:rPr>
          <w:rFonts w:ascii="Arial" w:hAnsi="Arial" w:cs="Arial"/>
        </w:rPr>
        <w:t>4</w:t>
      </w:r>
      <w:r w:rsidRPr="00E46760">
        <w:rPr>
          <w:rFonts w:ascii="Arial" w:hAnsi="Arial" w:cs="Arial"/>
        </w:rPr>
        <w:t xml:space="preserve"> vynaloženo</w:t>
      </w:r>
      <w:r>
        <w:rPr>
          <w:rFonts w:ascii="Arial" w:hAnsi="Arial" w:cs="Arial"/>
        </w:rPr>
        <w:t xml:space="preserve"> ve všech rezortech</w:t>
      </w:r>
      <w:r w:rsidR="00A371C2">
        <w:rPr>
          <w:rFonts w:ascii="Arial" w:hAnsi="Arial" w:cs="Arial"/>
        </w:rPr>
        <w:t xml:space="preserve"> </w:t>
      </w:r>
      <w:r w:rsidR="00313583">
        <w:rPr>
          <w:rFonts w:ascii="Arial" w:hAnsi="Arial" w:cs="Arial"/>
        </w:rPr>
        <w:t>21,65</w:t>
      </w:r>
      <w:r w:rsidR="00D947A7">
        <w:rPr>
          <w:rFonts w:ascii="Arial" w:hAnsi="Arial" w:cs="Arial"/>
        </w:rPr>
        <w:t xml:space="preserve"> </w:t>
      </w:r>
      <w:r w:rsidRPr="00E46760">
        <w:rPr>
          <w:rFonts w:ascii="Arial" w:hAnsi="Arial" w:cs="Arial"/>
        </w:rPr>
        <w:t xml:space="preserve">mld. Kč, </w:t>
      </w:r>
      <w:r>
        <w:rPr>
          <w:rFonts w:ascii="Arial" w:hAnsi="Arial" w:cs="Arial"/>
        </w:rPr>
        <w:t>což je o</w:t>
      </w:r>
      <w:r w:rsidR="00A371C2">
        <w:rPr>
          <w:rFonts w:ascii="Arial" w:hAnsi="Arial" w:cs="Arial"/>
        </w:rPr>
        <w:t xml:space="preserve"> </w:t>
      </w:r>
      <w:r w:rsidR="00CA7C7A">
        <w:rPr>
          <w:rFonts w:ascii="Arial" w:hAnsi="Arial" w:cs="Arial"/>
        </w:rPr>
        <w:t>5,16</w:t>
      </w:r>
      <w:r w:rsidR="00E501DB">
        <w:rPr>
          <w:rFonts w:ascii="Arial" w:hAnsi="Arial" w:cs="Arial"/>
        </w:rPr>
        <w:t xml:space="preserve"> </w:t>
      </w:r>
      <w:r>
        <w:rPr>
          <w:rFonts w:ascii="Arial" w:hAnsi="Arial" w:cs="Arial"/>
        </w:rPr>
        <w:t>mld. Kč méně než v r. 2023.</w:t>
      </w:r>
      <w:r w:rsidRPr="00E46760">
        <w:rPr>
          <w:rFonts w:ascii="Arial" w:hAnsi="Arial" w:cs="Arial"/>
        </w:rPr>
        <w:t xml:space="preserve"> </w:t>
      </w:r>
      <w:r>
        <w:rPr>
          <w:rFonts w:ascii="Arial" w:hAnsi="Arial" w:cs="Arial"/>
        </w:rPr>
        <w:t>Státní rozpočet</w:t>
      </w:r>
      <w:r w:rsidRPr="00E46760">
        <w:rPr>
          <w:rFonts w:ascii="Arial" w:hAnsi="Arial" w:cs="Arial"/>
        </w:rPr>
        <w:t xml:space="preserve"> se podílel </w:t>
      </w:r>
      <w:r>
        <w:rPr>
          <w:rFonts w:ascii="Arial" w:hAnsi="Arial" w:cs="Arial"/>
        </w:rPr>
        <w:t>na podporách</w:t>
      </w:r>
      <w:r w:rsidR="00A371C2">
        <w:rPr>
          <w:rFonts w:ascii="Arial" w:hAnsi="Arial" w:cs="Arial"/>
        </w:rPr>
        <w:t xml:space="preserve"> </w:t>
      </w:r>
      <w:r w:rsidR="00CA7C7A">
        <w:rPr>
          <w:rFonts w:ascii="Arial" w:hAnsi="Arial" w:cs="Arial"/>
        </w:rPr>
        <w:t>13,55</w:t>
      </w:r>
      <w:r w:rsidR="00802496">
        <w:rPr>
          <w:rFonts w:ascii="Arial" w:hAnsi="Arial" w:cs="Arial"/>
        </w:rPr>
        <w:t xml:space="preserve"> </w:t>
      </w:r>
      <w:r w:rsidRPr="00E46760">
        <w:rPr>
          <w:rFonts w:ascii="Arial" w:hAnsi="Arial" w:cs="Arial"/>
        </w:rPr>
        <w:t>%, zdroje</w:t>
      </w:r>
      <w:r>
        <w:rPr>
          <w:rFonts w:ascii="Arial" w:hAnsi="Arial" w:cs="Arial"/>
        </w:rPr>
        <w:t xml:space="preserve"> z fondů </w:t>
      </w:r>
      <w:r w:rsidRPr="00E46760">
        <w:rPr>
          <w:rFonts w:ascii="Arial" w:hAnsi="Arial" w:cs="Arial"/>
        </w:rPr>
        <w:t>EU</w:t>
      </w:r>
      <w:r w:rsidR="00A371C2">
        <w:rPr>
          <w:rFonts w:ascii="Arial" w:hAnsi="Arial" w:cs="Arial"/>
        </w:rPr>
        <w:t xml:space="preserve"> </w:t>
      </w:r>
      <w:r w:rsidR="00CA7C7A">
        <w:rPr>
          <w:rFonts w:ascii="Arial" w:hAnsi="Arial" w:cs="Arial"/>
        </w:rPr>
        <w:t>77,54</w:t>
      </w:r>
      <w:r w:rsidR="00012A36">
        <w:rPr>
          <w:rFonts w:ascii="Arial" w:hAnsi="Arial" w:cs="Arial"/>
        </w:rPr>
        <w:t xml:space="preserve"> </w:t>
      </w:r>
      <w:r w:rsidRPr="00E46760">
        <w:rPr>
          <w:rFonts w:ascii="Arial" w:hAnsi="Arial" w:cs="Arial"/>
        </w:rPr>
        <w:t>%</w:t>
      </w:r>
      <w:r>
        <w:rPr>
          <w:rFonts w:ascii="Arial" w:hAnsi="Arial" w:cs="Arial"/>
        </w:rPr>
        <w:t xml:space="preserve">, </w:t>
      </w:r>
      <w:r w:rsidR="00B376B4">
        <w:rPr>
          <w:rFonts w:ascii="Arial" w:hAnsi="Arial" w:cs="Arial"/>
        </w:rPr>
        <w:t>jejichž podíl vzrostl o</w:t>
      </w:r>
      <w:r>
        <w:rPr>
          <w:rFonts w:ascii="Arial" w:hAnsi="Arial" w:cs="Arial"/>
        </w:rPr>
        <w:t xml:space="preserve"> přibližně </w:t>
      </w:r>
      <w:r w:rsidR="00B376B4">
        <w:rPr>
          <w:rFonts w:ascii="Arial" w:hAnsi="Arial" w:cs="Arial"/>
        </w:rPr>
        <w:t>10 %</w:t>
      </w:r>
      <w:r w:rsidR="00CF5CE2">
        <w:rPr>
          <w:rFonts w:ascii="Arial" w:hAnsi="Arial" w:cs="Arial"/>
        </w:rPr>
        <w:t xml:space="preserve"> oproti</w:t>
      </w:r>
      <w:r>
        <w:rPr>
          <w:rFonts w:ascii="Arial" w:hAnsi="Arial" w:cs="Arial"/>
        </w:rPr>
        <w:t> r</w:t>
      </w:r>
      <w:r w:rsidR="00CF5CE2">
        <w:rPr>
          <w:rFonts w:ascii="Arial" w:hAnsi="Arial" w:cs="Arial"/>
        </w:rPr>
        <w:t>oku</w:t>
      </w:r>
      <w:r>
        <w:rPr>
          <w:rFonts w:ascii="Arial" w:hAnsi="Arial" w:cs="Arial"/>
        </w:rPr>
        <w:t xml:space="preserve"> 2023. Pro opatření v gesci MZe činil pokles podpor celkově 7,</w:t>
      </w:r>
      <w:r w:rsidR="007D1657">
        <w:rPr>
          <w:rFonts w:ascii="Arial" w:hAnsi="Arial" w:cs="Arial"/>
        </w:rPr>
        <w:t>23</w:t>
      </w:r>
      <w:r>
        <w:rPr>
          <w:rFonts w:ascii="Arial" w:hAnsi="Arial" w:cs="Arial"/>
        </w:rPr>
        <w:t xml:space="preserve"> mld. Kč (pokles podpory ze státního rozpočtu 1,</w:t>
      </w:r>
      <w:r w:rsidR="007D1657">
        <w:rPr>
          <w:rFonts w:ascii="Arial" w:hAnsi="Arial" w:cs="Arial"/>
        </w:rPr>
        <w:t>62</w:t>
      </w:r>
      <w:r>
        <w:rPr>
          <w:rFonts w:ascii="Arial" w:hAnsi="Arial" w:cs="Arial"/>
        </w:rPr>
        <w:t xml:space="preserve"> mld. Kč, pokles z fondů EU 4,</w:t>
      </w:r>
      <w:r w:rsidR="00CA1228">
        <w:rPr>
          <w:rFonts w:ascii="Arial" w:hAnsi="Arial" w:cs="Arial"/>
        </w:rPr>
        <w:t>84</w:t>
      </w:r>
      <w:r w:rsidR="00D04E60">
        <w:rPr>
          <w:rFonts w:ascii="Arial" w:hAnsi="Arial" w:cs="Arial"/>
        </w:rPr>
        <w:t xml:space="preserve"> </w:t>
      </w:r>
      <w:r w:rsidR="00BD14DD">
        <w:rPr>
          <w:rFonts w:ascii="Arial" w:hAnsi="Arial" w:cs="Arial"/>
        </w:rPr>
        <w:t>mld. Kč, a pokles v </w:t>
      </w:r>
      <w:r>
        <w:rPr>
          <w:rFonts w:ascii="Arial" w:hAnsi="Arial" w:cs="Arial"/>
        </w:rPr>
        <w:t>ostatních zdrojích je 0,7</w:t>
      </w:r>
      <w:r w:rsidR="006901A9">
        <w:rPr>
          <w:rFonts w:ascii="Arial" w:hAnsi="Arial" w:cs="Arial"/>
        </w:rPr>
        <w:t>7</w:t>
      </w:r>
      <w:r>
        <w:rPr>
          <w:rFonts w:ascii="Arial" w:hAnsi="Arial" w:cs="Arial"/>
        </w:rPr>
        <w:t xml:space="preserve"> mld. Kč). V případě poklesu využití fondů EU se jedná o následek změny výkaznictví priorit ze</w:t>
      </w:r>
      <w:r w:rsidR="0045773D">
        <w:rPr>
          <w:rFonts w:ascii="Arial" w:hAnsi="Arial" w:cs="Arial"/>
        </w:rPr>
        <w:t> </w:t>
      </w:r>
      <w:r>
        <w:rPr>
          <w:rFonts w:ascii="Arial" w:hAnsi="Arial" w:cs="Arial"/>
        </w:rPr>
        <w:t>Společné zemědělské politiky (finanční prostředky byly poskytnuty, ale nebylo možné je vykázat jako podporu opatření k zabezpečení vody). Pro</w:t>
      </w:r>
      <w:r w:rsidR="00BD14DD">
        <w:rPr>
          <w:rFonts w:ascii="Arial" w:hAnsi="Arial" w:cs="Arial"/>
        </w:rPr>
        <w:t> </w:t>
      </w:r>
      <w:r>
        <w:rPr>
          <w:rFonts w:ascii="Arial" w:hAnsi="Arial" w:cs="Arial"/>
        </w:rPr>
        <w:t xml:space="preserve">opatření v gesci MŽP </w:t>
      </w:r>
      <w:r w:rsidR="00CA1228">
        <w:rPr>
          <w:rFonts w:ascii="Arial" w:hAnsi="Arial" w:cs="Arial"/>
        </w:rPr>
        <w:t>se</w:t>
      </w:r>
      <w:r>
        <w:rPr>
          <w:rFonts w:ascii="Arial" w:hAnsi="Arial" w:cs="Arial"/>
        </w:rPr>
        <w:t xml:space="preserve"> situace </w:t>
      </w:r>
      <w:r w:rsidR="00BF5283">
        <w:rPr>
          <w:rFonts w:ascii="Arial" w:hAnsi="Arial" w:cs="Arial"/>
        </w:rPr>
        <w:t>oproti roku</w:t>
      </w:r>
      <w:r>
        <w:rPr>
          <w:rFonts w:ascii="Arial" w:hAnsi="Arial" w:cs="Arial"/>
        </w:rPr>
        <w:t xml:space="preserve"> 2023 </w:t>
      </w:r>
      <w:r w:rsidR="00BF5283">
        <w:rPr>
          <w:rFonts w:ascii="Arial" w:hAnsi="Arial" w:cs="Arial"/>
        </w:rPr>
        <w:t>výrazně zlepšila, nárůst činil</w:t>
      </w:r>
      <w:r w:rsidR="0023476B">
        <w:rPr>
          <w:rFonts w:ascii="Arial" w:hAnsi="Arial" w:cs="Arial"/>
        </w:rPr>
        <w:t xml:space="preserve"> 3,07 mld. Kč vyšším využitím fondů EU</w:t>
      </w:r>
      <w:r>
        <w:rPr>
          <w:rFonts w:ascii="Arial" w:hAnsi="Arial" w:cs="Arial"/>
        </w:rPr>
        <w:t>.</w:t>
      </w:r>
      <w:r w:rsidRPr="00F14FC5">
        <w:rPr>
          <w:rFonts w:ascii="Arial" w:hAnsi="Arial" w:cs="Arial"/>
        </w:rPr>
        <w:t xml:space="preserve"> </w:t>
      </w:r>
      <w:r w:rsidRPr="00E46760">
        <w:rPr>
          <w:rFonts w:ascii="Arial" w:hAnsi="Arial" w:cs="Arial"/>
        </w:rPr>
        <w:t xml:space="preserve">Přehled podpor </w:t>
      </w:r>
      <w:r>
        <w:rPr>
          <w:rFonts w:ascii="Arial" w:hAnsi="Arial" w:cs="Arial"/>
        </w:rPr>
        <w:t xml:space="preserve">z využitých zdrojů financování v jednotlivých zapojených </w:t>
      </w:r>
      <w:r w:rsidRPr="00A456C6">
        <w:rPr>
          <w:rFonts w:ascii="Arial" w:hAnsi="Arial" w:cs="Arial"/>
        </w:rPr>
        <w:t>resortech je obsažen v tabulce v</w:t>
      </w:r>
      <w:r w:rsidR="0045773D">
        <w:rPr>
          <w:rFonts w:ascii="Arial" w:hAnsi="Arial" w:cs="Arial"/>
        </w:rPr>
        <w:t> </w:t>
      </w:r>
      <w:r w:rsidRPr="00A456C6">
        <w:rPr>
          <w:rFonts w:ascii="Arial" w:hAnsi="Arial" w:cs="Arial"/>
        </w:rPr>
        <w:t>oddíle 5. 2. 2.</w:t>
      </w:r>
    </w:p>
    <w:p w14:paraId="4A83BDD3" w14:textId="46DA8A78" w:rsidR="00A05911" w:rsidRPr="00E46760" w:rsidRDefault="00A05911" w:rsidP="00A05911">
      <w:pPr>
        <w:spacing w:after="120" w:line="240" w:lineRule="auto"/>
        <w:jc w:val="both"/>
        <w:rPr>
          <w:rFonts w:ascii="Arial" w:hAnsi="Arial" w:cs="Arial"/>
        </w:rPr>
      </w:pPr>
      <w:r w:rsidRPr="00A456C6">
        <w:rPr>
          <w:rFonts w:ascii="Arial" w:hAnsi="Arial" w:cs="Arial"/>
        </w:rPr>
        <w:t>Hodnocení indikátorů pro dosažení strategických cílů oproti stavu uvedenému ve zprávě za</w:t>
      </w:r>
      <w:r w:rsidR="0045773D">
        <w:rPr>
          <w:rFonts w:ascii="Arial" w:hAnsi="Arial" w:cs="Arial"/>
        </w:rPr>
        <w:t> </w:t>
      </w:r>
      <w:r w:rsidRPr="00A456C6">
        <w:rPr>
          <w:rFonts w:ascii="Arial" w:hAnsi="Arial" w:cs="Arial"/>
        </w:rPr>
        <w:t>rok 2023 nedosáhlo významných změn. Pokračují některé dlouhodobé trendy, například v podobě nárůstu rozlohy zastavěných ploch roku, nebo rostoucí hodnoty HDP vyprodukované na 1 mil. m</w:t>
      </w:r>
      <w:r w:rsidRPr="00A456C6">
        <w:rPr>
          <w:rFonts w:ascii="Arial" w:hAnsi="Arial" w:cs="Arial"/>
          <w:vertAlign w:val="superscript"/>
        </w:rPr>
        <w:t>3</w:t>
      </w:r>
      <w:r w:rsidRPr="00A456C6">
        <w:rPr>
          <w:rFonts w:ascii="Arial" w:hAnsi="Arial" w:cs="Arial"/>
        </w:rPr>
        <w:t xml:space="preserve"> odebrané vody. V důsledku klimatických podmínek se zvýšily zásoby podzemních vod. Ustálila se hodnota množství odebrané vody na 1 </w:t>
      </w:r>
      <w:proofErr w:type="spellStart"/>
      <w:r w:rsidRPr="00A456C6">
        <w:rPr>
          <w:rFonts w:ascii="Arial" w:hAnsi="Arial" w:cs="Arial"/>
        </w:rPr>
        <w:t>GWh</w:t>
      </w:r>
      <w:proofErr w:type="spellEnd"/>
      <w:r w:rsidRPr="00A456C6">
        <w:rPr>
          <w:rFonts w:ascii="Arial" w:hAnsi="Arial" w:cs="Arial"/>
        </w:rPr>
        <w:t xml:space="preserve"> vyrobené energie. Naopak byl za</w:t>
      </w:r>
      <w:r w:rsidR="0045773D">
        <w:rPr>
          <w:rFonts w:ascii="Arial" w:hAnsi="Arial" w:cs="Arial"/>
        </w:rPr>
        <w:t> </w:t>
      </w:r>
      <w:r w:rsidRPr="00A456C6">
        <w:rPr>
          <w:rFonts w:ascii="Arial" w:hAnsi="Arial" w:cs="Arial"/>
        </w:rPr>
        <w:t>rok 2023 vykázán pokles podílu centrálně zásobovaných obyvatel z veřejných vodovodů, který za poslední uzavřený rok 2023 dosáhl 94,5 %, tedy o 1 % méně než v předešlém roce a to přesto, že celkový počet zásobovaných obyvatel vzrostl. Tuto skutečnost je třeba interpretovat v kontextu skokového nárůstu osob žijících na území ČR v důsledku konfliktu na</w:t>
      </w:r>
      <w:r w:rsidR="0045773D">
        <w:rPr>
          <w:rFonts w:ascii="Arial" w:hAnsi="Arial" w:cs="Arial"/>
        </w:rPr>
        <w:t> </w:t>
      </w:r>
      <w:r w:rsidR="00BD14DD">
        <w:rPr>
          <w:rFonts w:ascii="Arial" w:hAnsi="Arial" w:cs="Arial"/>
        </w:rPr>
        <w:t>Ukrajině.</w:t>
      </w:r>
    </w:p>
    <w:p w14:paraId="092A3A48" w14:textId="77777777" w:rsidR="00611821" w:rsidRPr="007438C5" w:rsidRDefault="00E40263" w:rsidP="003B37F7">
      <w:pPr>
        <w:spacing w:after="120" w:line="240" w:lineRule="auto"/>
        <w:jc w:val="both"/>
        <w:rPr>
          <w:rFonts w:ascii="Arial" w:hAnsi="Arial" w:cs="Arial"/>
          <w:sz w:val="24"/>
          <w:szCs w:val="24"/>
          <w:u w:val="single"/>
        </w:rPr>
      </w:pPr>
      <w:r w:rsidRPr="008D08D1">
        <w:rPr>
          <w:rFonts w:cs="Calibri"/>
          <w:szCs w:val="26"/>
          <w:u w:val="single"/>
        </w:rPr>
        <w:br w:type="page"/>
      </w:r>
      <w:r w:rsidR="00BA1BB1" w:rsidRPr="007438C5">
        <w:rPr>
          <w:rFonts w:ascii="Arial" w:hAnsi="Arial" w:cs="Arial"/>
          <w:sz w:val="24"/>
          <w:szCs w:val="24"/>
          <w:u w:val="single"/>
        </w:rPr>
        <w:lastRenderedPageBreak/>
        <w:t>Obsah</w:t>
      </w:r>
    </w:p>
    <w:p w14:paraId="20884EC4" w14:textId="18654B54" w:rsidR="00262B8C" w:rsidRDefault="00116BC9">
      <w:pPr>
        <w:pStyle w:val="Obsah1"/>
        <w:rPr>
          <w:rFonts w:asciiTheme="minorHAnsi" w:eastAsiaTheme="minorEastAsia" w:hAnsiTheme="minorHAnsi" w:cstheme="minorBidi"/>
          <w:b w:val="0"/>
          <w:smallCaps w:val="0"/>
          <w:noProof/>
          <w:color w:val="auto"/>
          <w:lang w:eastAsia="cs-CZ"/>
        </w:rPr>
      </w:pPr>
      <w:r w:rsidRPr="00F3540C">
        <w:rPr>
          <w:rFonts w:ascii="Arial" w:hAnsi="Arial" w:cs="Arial"/>
          <w:u w:val="single"/>
        </w:rPr>
        <w:fldChar w:fldCharType="begin"/>
      </w:r>
      <w:r w:rsidRPr="00F3540C">
        <w:rPr>
          <w:rFonts w:ascii="Arial" w:hAnsi="Arial" w:cs="Arial"/>
          <w:u w:val="single"/>
        </w:rPr>
        <w:instrText xml:space="preserve"> TOC \o "1-3" \h \z \u </w:instrText>
      </w:r>
      <w:r w:rsidRPr="00F3540C">
        <w:rPr>
          <w:rFonts w:ascii="Arial" w:hAnsi="Arial" w:cs="Arial"/>
          <w:u w:val="single"/>
        </w:rPr>
        <w:fldChar w:fldCharType="separate"/>
      </w:r>
      <w:hyperlink w:anchor="_Toc190017528" w:history="1">
        <w:r w:rsidR="00262B8C" w:rsidRPr="00C0692E">
          <w:rPr>
            <w:rStyle w:val="Hypertextovodkaz"/>
            <w:rFonts w:ascii="Arial" w:hAnsi="Arial"/>
            <w:noProof/>
          </w:rPr>
          <w:t>Manažerské shrnutí</w:t>
        </w:r>
        <w:r w:rsidR="00262B8C">
          <w:rPr>
            <w:noProof/>
            <w:webHidden/>
          </w:rPr>
          <w:tab/>
        </w:r>
        <w:r w:rsidR="00262B8C">
          <w:rPr>
            <w:noProof/>
            <w:webHidden/>
          </w:rPr>
          <w:fldChar w:fldCharType="begin"/>
        </w:r>
        <w:r w:rsidR="00262B8C">
          <w:rPr>
            <w:noProof/>
            <w:webHidden/>
          </w:rPr>
          <w:instrText xml:space="preserve"> PAGEREF _Toc190017528 \h </w:instrText>
        </w:r>
        <w:r w:rsidR="00262B8C">
          <w:rPr>
            <w:noProof/>
            <w:webHidden/>
          </w:rPr>
        </w:r>
        <w:r w:rsidR="00262B8C">
          <w:rPr>
            <w:noProof/>
            <w:webHidden/>
          </w:rPr>
          <w:fldChar w:fldCharType="separate"/>
        </w:r>
        <w:r w:rsidR="00FF35EA">
          <w:rPr>
            <w:noProof/>
            <w:webHidden/>
          </w:rPr>
          <w:t>2</w:t>
        </w:r>
        <w:r w:rsidR="00262B8C">
          <w:rPr>
            <w:noProof/>
            <w:webHidden/>
          </w:rPr>
          <w:fldChar w:fldCharType="end"/>
        </w:r>
      </w:hyperlink>
    </w:p>
    <w:p w14:paraId="2842769E" w14:textId="2BCC3057" w:rsidR="00262B8C" w:rsidRDefault="00262B8C">
      <w:pPr>
        <w:pStyle w:val="Obsah1"/>
        <w:rPr>
          <w:rFonts w:asciiTheme="minorHAnsi" w:eastAsiaTheme="minorEastAsia" w:hAnsiTheme="minorHAnsi" w:cstheme="minorBidi"/>
          <w:b w:val="0"/>
          <w:smallCaps w:val="0"/>
          <w:noProof/>
          <w:color w:val="auto"/>
          <w:lang w:eastAsia="cs-CZ"/>
        </w:rPr>
      </w:pPr>
      <w:hyperlink w:anchor="_Toc190017529" w:history="1">
        <w:r w:rsidRPr="00C0692E">
          <w:rPr>
            <w:rStyle w:val="Hypertextovodkaz"/>
            <w:rFonts w:ascii="Arial" w:hAnsi="Arial"/>
            <w:noProof/>
          </w:rPr>
          <w:t>Seznam zkratek</w:t>
        </w:r>
        <w:r>
          <w:rPr>
            <w:noProof/>
            <w:webHidden/>
          </w:rPr>
          <w:tab/>
        </w:r>
        <w:r>
          <w:rPr>
            <w:noProof/>
            <w:webHidden/>
          </w:rPr>
          <w:fldChar w:fldCharType="begin"/>
        </w:r>
        <w:r>
          <w:rPr>
            <w:noProof/>
            <w:webHidden/>
          </w:rPr>
          <w:instrText xml:space="preserve"> PAGEREF _Toc190017529 \h </w:instrText>
        </w:r>
        <w:r>
          <w:rPr>
            <w:noProof/>
            <w:webHidden/>
          </w:rPr>
        </w:r>
        <w:r>
          <w:rPr>
            <w:noProof/>
            <w:webHidden/>
          </w:rPr>
          <w:fldChar w:fldCharType="separate"/>
        </w:r>
        <w:r w:rsidR="00FF35EA">
          <w:rPr>
            <w:noProof/>
            <w:webHidden/>
          </w:rPr>
          <w:t>5</w:t>
        </w:r>
        <w:r>
          <w:rPr>
            <w:noProof/>
            <w:webHidden/>
          </w:rPr>
          <w:fldChar w:fldCharType="end"/>
        </w:r>
      </w:hyperlink>
    </w:p>
    <w:p w14:paraId="18CD54D5" w14:textId="3A755691" w:rsidR="00262B8C" w:rsidRDefault="00262B8C">
      <w:pPr>
        <w:pStyle w:val="Obsah1"/>
        <w:rPr>
          <w:rFonts w:asciiTheme="minorHAnsi" w:eastAsiaTheme="minorEastAsia" w:hAnsiTheme="minorHAnsi" w:cstheme="minorBidi"/>
          <w:b w:val="0"/>
          <w:smallCaps w:val="0"/>
          <w:noProof/>
          <w:color w:val="auto"/>
          <w:lang w:eastAsia="cs-CZ"/>
        </w:rPr>
      </w:pPr>
      <w:hyperlink w:anchor="_Toc190017530" w:history="1">
        <w:r w:rsidRPr="00C0692E">
          <w:rPr>
            <w:rStyle w:val="Hypertextovodkaz"/>
            <w:rFonts w:ascii="Arial" w:hAnsi="Arial"/>
            <w:noProof/>
          </w:rPr>
          <w:t>1</w:t>
        </w:r>
        <w:r>
          <w:rPr>
            <w:rFonts w:asciiTheme="minorHAnsi" w:eastAsiaTheme="minorEastAsia" w:hAnsiTheme="minorHAnsi" w:cstheme="minorBidi"/>
            <w:b w:val="0"/>
            <w:smallCaps w:val="0"/>
            <w:noProof/>
            <w:color w:val="auto"/>
            <w:lang w:eastAsia="cs-CZ"/>
          </w:rPr>
          <w:tab/>
        </w:r>
        <w:r w:rsidRPr="00C0692E">
          <w:rPr>
            <w:rStyle w:val="Hypertextovodkaz"/>
            <w:rFonts w:ascii="Arial" w:hAnsi="Arial"/>
            <w:noProof/>
          </w:rPr>
          <w:t>Úvod</w:t>
        </w:r>
        <w:r>
          <w:rPr>
            <w:noProof/>
            <w:webHidden/>
          </w:rPr>
          <w:tab/>
        </w:r>
        <w:r>
          <w:rPr>
            <w:noProof/>
            <w:webHidden/>
          </w:rPr>
          <w:fldChar w:fldCharType="begin"/>
        </w:r>
        <w:r>
          <w:rPr>
            <w:noProof/>
            <w:webHidden/>
          </w:rPr>
          <w:instrText xml:space="preserve"> PAGEREF _Toc190017530 \h </w:instrText>
        </w:r>
        <w:r>
          <w:rPr>
            <w:noProof/>
            <w:webHidden/>
          </w:rPr>
        </w:r>
        <w:r>
          <w:rPr>
            <w:noProof/>
            <w:webHidden/>
          </w:rPr>
          <w:fldChar w:fldCharType="separate"/>
        </w:r>
        <w:r w:rsidR="00FF35EA">
          <w:rPr>
            <w:noProof/>
            <w:webHidden/>
          </w:rPr>
          <w:t>7</w:t>
        </w:r>
        <w:r>
          <w:rPr>
            <w:noProof/>
            <w:webHidden/>
          </w:rPr>
          <w:fldChar w:fldCharType="end"/>
        </w:r>
      </w:hyperlink>
    </w:p>
    <w:p w14:paraId="183C2328" w14:textId="71B336C7" w:rsidR="00262B8C" w:rsidRDefault="00262B8C">
      <w:pPr>
        <w:pStyle w:val="Obsah1"/>
        <w:rPr>
          <w:rFonts w:asciiTheme="minorHAnsi" w:eastAsiaTheme="minorEastAsia" w:hAnsiTheme="minorHAnsi" w:cstheme="minorBidi"/>
          <w:b w:val="0"/>
          <w:smallCaps w:val="0"/>
          <w:noProof/>
          <w:color w:val="auto"/>
          <w:lang w:eastAsia="cs-CZ"/>
        </w:rPr>
      </w:pPr>
      <w:hyperlink w:anchor="_Toc190017531" w:history="1">
        <w:r w:rsidRPr="00C0692E">
          <w:rPr>
            <w:rStyle w:val="Hypertextovodkaz"/>
            <w:rFonts w:ascii="Arial" w:hAnsi="Arial"/>
            <w:noProof/>
          </w:rPr>
          <w:t>2</w:t>
        </w:r>
        <w:r>
          <w:rPr>
            <w:rFonts w:asciiTheme="minorHAnsi" w:eastAsiaTheme="minorEastAsia" w:hAnsiTheme="minorHAnsi" w:cstheme="minorBidi"/>
            <w:b w:val="0"/>
            <w:smallCaps w:val="0"/>
            <w:noProof/>
            <w:color w:val="auto"/>
            <w:lang w:eastAsia="cs-CZ"/>
          </w:rPr>
          <w:tab/>
        </w:r>
        <w:r w:rsidRPr="00C0692E">
          <w:rPr>
            <w:rStyle w:val="Hypertextovodkaz"/>
            <w:rFonts w:ascii="Arial" w:hAnsi="Arial"/>
            <w:noProof/>
          </w:rPr>
          <w:t>Hydrologický přehled roku 202</w:t>
        </w:r>
        <w:r w:rsidR="00810300">
          <w:rPr>
            <w:rStyle w:val="Hypertextovodkaz"/>
            <w:rFonts w:ascii="Arial" w:hAnsi="Arial"/>
            <w:noProof/>
          </w:rPr>
          <w:t>4</w:t>
        </w:r>
        <w:r>
          <w:rPr>
            <w:noProof/>
            <w:webHidden/>
          </w:rPr>
          <w:tab/>
        </w:r>
        <w:r>
          <w:rPr>
            <w:noProof/>
            <w:webHidden/>
          </w:rPr>
          <w:fldChar w:fldCharType="begin"/>
        </w:r>
        <w:r>
          <w:rPr>
            <w:noProof/>
            <w:webHidden/>
          </w:rPr>
          <w:instrText xml:space="preserve"> PAGEREF _Toc190017531 \h </w:instrText>
        </w:r>
        <w:r>
          <w:rPr>
            <w:noProof/>
            <w:webHidden/>
          </w:rPr>
        </w:r>
        <w:r>
          <w:rPr>
            <w:noProof/>
            <w:webHidden/>
          </w:rPr>
          <w:fldChar w:fldCharType="separate"/>
        </w:r>
        <w:r w:rsidR="00FF35EA">
          <w:rPr>
            <w:noProof/>
            <w:webHidden/>
          </w:rPr>
          <w:t>8</w:t>
        </w:r>
        <w:r>
          <w:rPr>
            <w:noProof/>
            <w:webHidden/>
          </w:rPr>
          <w:fldChar w:fldCharType="end"/>
        </w:r>
      </w:hyperlink>
    </w:p>
    <w:p w14:paraId="561D7CB6" w14:textId="19C01FD5" w:rsidR="00262B8C" w:rsidRDefault="00262B8C">
      <w:pPr>
        <w:pStyle w:val="Obsah1"/>
        <w:rPr>
          <w:rFonts w:asciiTheme="minorHAnsi" w:eastAsiaTheme="minorEastAsia" w:hAnsiTheme="minorHAnsi" w:cstheme="minorBidi"/>
          <w:b w:val="0"/>
          <w:smallCaps w:val="0"/>
          <w:noProof/>
          <w:color w:val="auto"/>
          <w:lang w:eastAsia="cs-CZ"/>
        </w:rPr>
      </w:pPr>
      <w:hyperlink w:anchor="_Toc190017532" w:history="1">
        <w:r w:rsidRPr="00C0692E">
          <w:rPr>
            <w:rStyle w:val="Hypertextovodkaz"/>
            <w:rFonts w:ascii="Arial" w:hAnsi="Arial"/>
            <w:noProof/>
          </w:rPr>
          <w:t>3</w:t>
        </w:r>
        <w:r>
          <w:rPr>
            <w:rFonts w:asciiTheme="minorHAnsi" w:eastAsiaTheme="minorEastAsia" w:hAnsiTheme="minorHAnsi" w:cstheme="minorBidi"/>
            <w:b w:val="0"/>
            <w:smallCaps w:val="0"/>
            <w:noProof/>
            <w:color w:val="auto"/>
            <w:lang w:eastAsia="cs-CZ"/>
          </w:rPr>
          <w:tab/>
        </w:r>
        <w:r w:rsidRPr="00C0692E">
          <w:rPr>
            <w:rStyle w:val="Hypertextovodkaz"/>
            <w:rFonts w:ascii="Arial" w:hAnsi="Arial"/>
            <w:noProof/>
          </w:rPr>
          <w:t>Činnost meziresortní komise Voda–Sucho v roce 2024</w:t>
        </w:r>
        <w:r>
          <w:rPr>
            <w:noProof/>
            <w:webHidden/>
          </w:rPr>
          <w:tab/>
        </w:r>
        <w:r>
          <w:rPr>
            <w:noProof/>
            <w:webHidden/>
          </w:rPr>
          <w:fldChar w:fldCharType="begin"/>
        </w:r>
        <w:r>
          <w:rPr>
            <w:noProof/>
            <w:webHidden/>
          </w:rPr>
          <w:instrText xml:space="preserve"> PAGEREF _Toc190017532 \h </w:instrText>
        </w:r>
        <w:r>
          <w:rPr>
            <w:noProof/>
            <w:webHidden/>
          </w:rPr>
        </w:r>
        <w:r>
          <w:rPr>
            <w:noProof/>
            <w:webHidden/>
          </w:rPr>
          <w:fldChar w:fldCharType="separate"/>
        </w:r>
        <w:r w:rsidR="00FF35EA">
          <w:rPr>
            <w:noProof/>
            <w:webHidden/>
          </w:rPr>
          <w:t>9</w:t>
        </w:r>
        <w:r>
          <w:rPr>
            <w:noProof/>
            <w:webHidden/>
          </w:rPr>
          <w:fldChar w:fldCharType="end"/>
        </w:r>
      </w:hyperlink>
    </w:p>
    <w:p w14:paraId="44464163" w14:textId="48FFC6D3" w:rsidR="00262B8C" w:rsidRDefault="00262B8C" w:rsidP="00262B8C">
      <w:pPr>
        <w:pStyle w:val="Obsah1"/>
        <w:ind w:left="360" w:hanging="360"/>
        <w:rPr>
          <w:rFonts w:asciiTheme="minorHAnsi" w:eastAsiaTheme="minorEastAsia" w:hAnsiTheme="minorHAnsi" w:cstheme="minorBidi"/>
          <w:b w:val="0"/>
          <w:smallCaps w:val="0"/>
          <w:noProof/>
          <w:color w:val="auto"/>
          <w:lang w:eastAsia="cs-CZ"/>
        </w:rPr>
      </w:pPr>
      <w:hyperlink w:anchor="_Toc190017533" w:history="1">
        <w:r w:rsidRPr="00C0692E">
          <w:rPr>
            <w:rStyle w:val="Hypertextovodkaz"/>
            <w:rFonts w:ascii="Arial" w:hAnsi="Arial"/>
            <w:noProof/>
          </w:rPr>
          <w:t>4</w:t>
        </w:r>
        <w:r>
          <w:rPr>
            <w:rFonts w:asciiTheme="minorHAnsi" w:eastAsiaTheme="minorEastAsia" w:hAnsiTheme="minorHAnsi" w:cstheme="minorBidi"/>
            <w:b w:val="0"/>
            <w:smallCaps w:val="0"/>
            <w:noProof/>
            <w:color w:val="auto"/>
            <w:lang w:eastAsia="cs-CZ"/>
          </w:rPr>
          <w:tab/>
        </w:r>
        <w:r w:rsidRPr="00C0692E">
          <w:rPr>
            <w:rStyle w:val="Hypertextovodkaz"/>
            <w:rFonts w:ascii="Arial" w:hAnsi="Arial"/>
            <w:noProof/>
          </w:rPr>
          <w:t>Stav plnění opatření z Koncepce na ochranu před následky sucha pro území České republiky ke konci roku 2024</w:t>
        </w:r>
        <w:r>
          <w:rPr>
            <w:noProof/>
            <w:webHidden/>
          </w:rPr>
          <w:tab/>
        </w:r>
        <w:r>
          <w:rPr>
            <w:noProof/>
            <w:webHidden/>
          </w:rPr>
          <w:fldChar w:fldCharType="begin"/>
        </w:r>
        <w:r>
          <w:rPr>
            <w:noProof/>
            <w:webHidden/>
          </w:rPr>
          <w:instrText xml:space="preserve"> PAGEREF _Toc190017533 \h </w:instrText>
        </w:r>
        <w:r>
          <w:rPr>
            <w:noProof/>
            <w:webHidden/>
          </w:rPr>
        </w:r>
        <w:r>
          <w:rPr>
            <w:noProof/>
            <w:webHidden/>
          </w:rPr>
          <w:fldChar w:fldCharType="separate"/>
        </w:r>
        <w:r w:rsidR="00FF35EA">
          <w:rPr>
            <w:noProof/>
            <w:webHidden/>
          </w:rPr>
          <w:t>10</w:t>
        </w:r>
        <w:r>
          <w:rPr>
            <w:noProof/>
            <w:webHidden/>
          </w:rPr>
          <w:fldChar w:fldCharType="end"/>
        </w:r>
      </w:hyperlink>
    </w:p>
    <w:p w14:paraId="564742B0" w14:textId="76C9A267" w:rsidR="00262B8C" w:rsidRDefault="00262B8C">
      <w:pPr>
        <w:pStyle w:val="Obsah2"/>
        <w:rPr>
          <w:rFonts w:asciiTheme="minorHAnsi" w:eastAsiaTheme="minorEastAsia" w:hAnsiTheme="minorHAnsi" w:cstheme="minorBidi"/>
          <w:b w:val="0"/>
          <w:smallCaps w:val="0"/>
          <w:lang w:eastAsia="cs-CZ"/>
        </w:rPr>
      </w:pPr>
      <w:hyperlink w:anchor="_Toc190017534" w:history="1">
        <w:r w:rsidRPr="00C0692E">
          <w:rPr>
            <w:rStyle w:val="Hypertextovodkaz"/>
          </w:rPr>
          <w:t>4.1</w:t>
        </w:r>
        <w:r>
          <w:rPr>
            <w:rFonts w:asciiTheme="minorHAnsi" w:eastAsiaTheme="minorEastAsia" w:hAnsiTheme="minorHAnsi" w:cstheme="minorBidi"/>
            <w:b w:val="0"/>
            <w:smallCaps w:val="0"/>
            <w:lang w:eastAsia="cs-CZ"/>
          </w:rPr>
          <w:tab/>
        </w:r>
        <w:r w:rsidRPr="00C0692E">
          <w:rPr>
            <w:rStyle w:val="Hypertextovodkaz"/>
          </w:rPr>
          <w:t>Opatření pro vytvoření informační platformy o suchu a nedostatku vody</w:t>
        </w:r>
        <w:r>
          <w:rPr>
            <w:webHidden/>
          </w:rPr>
          <w:tab/>
        </w:r>
        <w:r>
          <w:rPr>
            <w:webHidden/>
          </w:rPr>
          <w:fldChar w:fldCharType="begin"/>
        </w:r>
        <w:r>
          <w:rPr>
            <w:webHidden/>
          </w:rPr>
          <w:instrText xml:space="preserve"> PAGEREF _Toc190017534 \h </w:instrText>
        </w:r>
        <w:r>
          <w:rPr>
            <w:webHidden/>
          </w:rPr>
        </w:r>
        <w:r>
          <w:rPr>
            <w:webHidden/>
          </w:rPr>
          <w:fldChar w:fldCharType="separate"/>
        </w:r>
        <w:r w:rsidR="00FF35EA">
          <w:rPr>
            <w:webHidden/>
          </w:rPr>
          <w:t>10</w:t>
        </w:r>
        <w:r>
          <w:rPr>
            <w:webHidden/>
          </w:rPr>
          <w:fldChar w:fldCharType="end"/>
        </w:r>
      </w:hyperlink>
    </w:p>
    <w:p w14:paraId="06D63DF8" w14:textId="2D0DDCCD" w:rsidR="00262B8C" w:rsidRDefault="00262B8C">
      <w:pPr>
        <w:pStyle w:val="Obsah3"/>
        <w:rPr>
          <w:rFonts w:asciiTheme="minorHAnsi" w:eastAsiaTheme="minorEastAsia" w:hAnsiTheme="minorHAnsi" w:cstheme="minorBidi"/>
          <w:noProof/>
          <w:lang w:eastAsia="cs-CZ"/>
        </w:rPr>
      </w:pPr>
      <w:hyperlink w:anchor="_Toc190017535" w:history="1">
        <w:r w:rsidRPr="00C0692E">
          <w:rPr>
            <w:rStyle w:val="Hypertextovodkaz"/>
            <w:rFonts w:ascii="Arial" w:hAnsi="Arial"/>
            <w:noProof/>
          </w:rPr>
          <w:t>4.1.1</w:t>
        </w:r>
        <w:r>
          <w:rPr>
            <w:rFonts w:asciiTheme="minorHAnsi" w:eastAsiaTheme="minorEastAsia" w:hAnsiTheme="minorHAnsi" w:cstheme="minorBidi"/>
            <w:noProof/>
            <w:lang w:eastAsia="cs-CZ"/>
          </w:rPr>
          <w:tab/>
        </w:r>
        <w:r w:rsidRPr="00C0692E">
          <w:rPr>
            <w:rStyle w:val="Hypertextovodkaz"/>
            <w:rFonts w:ascii="Arial" w:hAnsi="Arial"/>
            <w:noProof/>
          </w:rPr>
          <w:t>Revize a doplnění stávající monitorovací sítě s ohledem na sledování sucha</w:t>
        </w:r>
        <w:r>
          <w:rPr>
            <w:noProof/>
            <w:webHidden/>
          </w:rPr>
          <w:tab/>
        </w:r>
        <w:r>
          <w:rPr>
            <w:noProof/>
            <w:webHidden/>
          </w:rPr>
          <w:fldChar w:fldCharType="begin"/>
        </w:r>
        <w:r>
          <w:rPr>
            <w:noProof/>
            <w:webHidden/>
          </w:rPr>
          <w:instrText xml:space="preserve"> PAGEREF _Toc190017535 \h </w:instrText>
        </w:r>
        <w:r>
          <w:rPr>
            <w:noProof/>
            <w:webHidden/>
          </w:rPr>
        </w:r>
        <w:r>
          <w:rPr>
            <w:noProof/>
            <w:webHidden/>
          </w:rPr>
          <w:fldChar w:fldCharType="separate"/>
        </w:r>
        <w:r w:rsidR="00FF35EA">
          <w:rPr>
            <w:noProof/>
            <w:webHidden/>
          </w:rPr>
          <w:t>10</w:t>
        </w:r>
        <w:r>
          <w:rPr>
            <w:noProof/>
            <w:webHidden/>
          </w:rPr>
          <w:fldChar w:fldCharType="end"/>
        </w:r>
      </w:hyperlink>
    </w:p>
    <w:p w14:paraId="64141960" w14:textId="2FA78317" w:rsidR="00262B8C" w:rsidRDefault="00262B8C">
      <w:pPr>
        <w:pStyle w:val="Obsah3"/>
        <w:rPr>
          <w:rFonts w:asciiTheme="minorHAnsi" w:eastAsiaTheme="minorEastAsia" w:hAnsiTheme="minorHAnsi" w:cstheme="minorBidi"/>
          <w:noProof/>
          <w:lang w:eastAsia="cs-CZ"/>
        </w:rPr>
      </w:pPr>
      <w:hyperlink w:anchor="_Toc190017536" w:history="1">
        <w:r w:rsidRPr="00C0692E">
          <w:rPr>
            <w:rStyle w:val="Hypertextovodkaz"/>
            <w:rFonts w:ascii="Arial" w:hAnsi="Arial"/>
            <w:noProof/>
          </w:rPr>
          <w:t>4.1.2</w:t>
        </w:r>
        <w:r>
          <w:rPr>
            <w:rFonts w:asciiTheme="minorHAnsi" w:eastAsiaTheme="minorEastAsia" w:hAnsiTheme="minorHAnsi" w:cstheme="minorBidi"/>
            <w:noProof/>
            <w:lang w:eastAsia="cs-CZ"/>
          </w:rPr>
          <w:tab/>
        </w:r>
        <w:r w:rsidRPr="00C0692E">
          <w:rPr>
            <w:rStyle w:val="Hypertextovodkaz"/>
            <w:rFonts w:ascii="Arial" w:hAnsi="Arial"/>
            <w:noProof/>
          </w:rPr>
          <w:t>Rozvoj a propojení monitoringů sucha, vznik varovného systému na sucho</w:t>
        </w:r>
        <w:r>
          <w:rPr>
            <w:noProof/>
            <w:webHidden/>
          </w:rPr>
          <w:tab/>
        </w:r>
        <w:r>
          <w:rPr>
            <w:noProof/>
            <w:webHidden/>
          </w:rPr>
          <w:fldChar w:fldCharType="begin"/>
        </w:r>
        <w:r>
          <w:rPr>
            <w:noProof/>
            <w:webHidden/>
          </w:rPr>
          <w:instrText xml:space="preserve"> PAGEREF _Toc190017536 \h </w:instrText>
        </w:r>
        <w:r>
          <w:rPr>
            <w:noProof/>
            <w:webHidden/>
          </w:rPr>
        </w:r>
        <w:r>
          <w:rPr>
            <w:noProof/>
            <w:webHidden/>
          </w:rPr>
          <w:fldChar w:fldCharType="separate"/>
        </w:r>
        <w:r w:rsidR="00FF35EA">
          <w:rPr>
            <w:noProof/>
            <w:webHidden/>
          </w:rPr>
          <w:t>11</w:t>
        </w:r>
        <w:r>
          <w:rPr>
            <w:noProof/>
            <w:webHidden/>
          </w:rPr>
          <w:fldChar w:fldCharType="end"/>
        </w:r>
      </w:hyperlink>
    </w:p>
    <w:p w14:paraId="721E603F" w14:textId="2E036CA8" w:rsidR="00262B8C" w:rsidRDefault="00262B8C">
      <w:pPr>
        <w:pStyle w:val="Obsah3"/>
        <w:rPr>
          <w:rFonts w:asciiTheme="minorHAnsi" w:eastAsiaTheme="minorEastAsia" w:hAnsiTheme="minorHAnsi" w:cstheme="minorBidi"/>
          <w:noProof/>
          <w:lang w:eastAsia="cs-CZ"/>
        </w:rPr>
      </w:pPr>
      <w:hyperlink w:anchor="_Toc190017537" w:history="1">
        <w:r w:rsidRPr="00C0692E">
          <w:rPr>
            <w:rStyle w:val="Hypertextovodkaz"/>
            <w:rFonts w:ascii="Arial" w:hAnsi="Arial"/>
            <w:noProof/>
          </w:rPr>
          <w:t>4.1.3</w:t>
        </w:r>
        <w:r>
          <w:rPr>
            <w:rFonts w:asciiTheme="minorHAnsi" w:eastAsiaTheme="minorEastAsia" w:hAnsiTheme="minorHAnsi" w:cstheme="minorBidi"/>
            <w:noProof/>
            <w:lang w:eastAsia="cs-CZ"/>
          </w:rPr>
          <w:tab/>
        </w:r>
        <w:r w:rsidRPr="00C0692E">
          <w:rPr>
            <w:rStyle w:val="Hypertextovodkaz"/>
            <w:rFonts w:ascii="Arial" w:hAnsi="Arial"/>
            <w:noProof/>
          </w:rPr>
          <w:t>Program hospodaření s omezenými vodními zdroji</w:t>
        </w:r>
        <w:r>
          <w:rPr>
            <w:noProof/>
            <w:webHidden/>
          </w:rPr>
          <w:tab/>
        </w:r>
        <w:r>
          <w:rPr>
            <w:noProof/>
            <w:webHidden/>
          </w:rPr>
          <w:fldChar w:fldCharType="begin"/>
        </w:r>
        <w:r>
          <w:rPr>
            <w:noProof/>
            <w:webHidden/>
          </w:rPr>
          <w:instrText xml:space="preserve"> PAGEREF _Toc190017537 \h </w:instrText>
        </w:r>
        <w:r>
          <w:rPr>
            <w:noProof/>
            <w:webHidden/>
          </w:rPr>
        </w:r>
        <w:r>
          <w:rPr>
            <w:noProof/>
            <w:webHidden/>
          </w:rPr>
          <w:fldChar w:fldCharType="separate"/>
        </w:r>
        <w:r w:rsidR="00FF35EA">
          <w:rPr>
            <w:noProof/>
            <w:webHidden/>
          </w:rPr>
          <w:t>12</w:t>
        </w:r>
        <w:r>
          <w:rPr>
            <w:noProof/>
            <w:webHidden/>
          </w:rPr>
          <w:fldChar w:fldCharType="end"/>
        </w:r>
      </w:hyperlink>
    </w:p>
    <w:p w14:paraId="125F5211" w14:textId="5748A273" w:rsidR="00262B8C" w:rsidRDefault="00262B8C">
      <w:pPr>
        <w:pStyle w:val="Obsah3"/>
        <w:rPr>
          <w:rFonts w:asciiTheme="minorHAnsi" w:eastAsiaTheme="minorEastAsia" w:hAnsiTheme="minorHAnsi" w:cstheme="minorBidi"/>
          <w:noProof/>
          <w:lang w:eastAsia="cs-CZ"/>
        </w:rPr>
      </w:pPr>
      <w:hyperlink w:anchor="_Toc190017538" w:history="1">
        <w:r w:rsidRPr="00C0692E">
          <w:rPr>
            <w:rStyle w:val="Hypertextovodkaz"/>
            <w:rFonts w:ascii="Arial" w:hAnsi="Arial"/>
            <w:noProof/>
          </w:rPr>
          <w:t>4.1.4</w:t>
        </w:r>
        <w:r>
          <w:rPr>
            <w:rFonts w:asciiTheme="minorHAnsi" w:eastAsiaTheme="minorEastAsia" w:hAnsiTheme="minorHAnsi" w:cstheme="minorBidi"/>
            <w:noProof/>
            <w:lang w:eastAsia="cs-CZ"/>
          </w:rPr>
          <w:tab/>
        </w:r>
        <w:r w:rsidRPr="00C0692E">
          <w:rPr>
            <w:rStyle w:val="Hypertextovodkaz"/>
            <w:rFonts w:ascii="Arial" w:hAnsi="Arial"/>
            <w:noProof/>
          </w:rPr>
          <w:t>Předpověď vývoje stavu vodních zdrojů</w:t>
        </w:r>
        <w:r>
          <w:rPr>
            <w:noProof/>
            <w:webHidden/>
          </w:rPr>
          <w:tab/>
        </w:r>
        <w:r>
          <w:rPr>
            <w:noProof/>
            <w:webHidden/>
          </w:rPr>
          <w:fldChar w:fldCharType="begin"/>
        </w:r>
        <w:r>
          <w:rPr>
            <w:noProof/>
            <w:webHidden/>
          </w:rPr>
          <w:instrText xml:space="preserve"> PAGEREF _Toc190017538 \h </w:instrText>
        </w:r>
        <w:r>
          <w:rPr>
            <w:noProof/>
            <w:webHidden/>
          </w:rPr>
        </w:r>
        <w:r>
          <w:rPr>
            <w:noProof/>
            <w:webHidden/>
          </w:rPr>
          <w:fldChar w:fldCharType="separate"/>
        </w:r>
        <w:r w:rsidR="00FF35EA">
          <w:rPr>
            <w:noProof/>
            <w:webHidden/>
          </w:rPr>
          <w:t>13</w:t>
        </w:r>
        <w:r>
          <w:rPr>
            <w:noProof/>
            <w:webHidden/>
          </w:rPr>
          <w:fldChar w:fldCharType="end"/>
        </w:r>
      </w:hyperlink>
    </w:p>
    <w:p w14:paraId="6DDC0F58" w14:textId="76353F80" w:rsidR="00262B8C" w:rsidRDefault="00262B8C">
      <w:pPr>
        <w:pStyle w:val="Obsah2"/>
        <w:rPr>
          <w:rFonts w:asciiTheme="minorHAnsi" w:eastAsiaTheme="minorEastAsia" w:hAnsiTheme="minorHAnsi" w:cstheme="minorBidi"/>
          <w:b w:val="0"/>
          <w:smallCaps w:val="0"/>
          <w:lang w:eastAsia="cs-CZ"/>
        </w:rPr>
      </w:pPr>
      <w:hyperlink w:anchor="_Toc190017539" w:history="1">
        <w:r w:rsidRPr="00C0692E">
          <w:rPr>
            <w:rStyle w:val="Hypertextovodkaz"/>
          </w:rPr>
          <w:t>4.2</w:t>
        </w:r>
        <w:r>
          <w:rPr>
            <w:rFonts w:asciiTheme="minorHAnsi" w:eastAsiaTheme="minorEastAsia" w:hAnsiTheme="minorHAnsi" w:cstheme="minorBidi"/>
            <w:b w:val="0"/>
            <w:smallCaps w:val="0"/>
            <w:lang w:eastAsia="cs-CZ"/>
          </w:rPr>
          <w:tab/>
        </w:r>
        <w:r w:rsidRPr="00C0692E">
          <w:rPr>
            <w:rStyle w:val="Hypertextovodkaz"/>
          </w:rPr>
          <w:t>Rozvoj a posilování vodních zdrojů</w:t>
        </w:r>
        <w:r>
          <w:rPr>
            <w:webHidden/>
          </w:rPr>
          <w:tab/>
        </w:r>
        <w:r>
          <w:rPr>
            <w:webHidden/>
          </w:rPr>
          <w:fldChar w:fldCharType="begin"/>
        </w:r>
        <w:r>
          <w:rPr>
            <w:webHidden/>
          </w:rPr>
          <w:instrText xml:space="preserve"> PAGEREF _Toc190017539 \h </w:instrText>
        </w:r>
        <w:r>
          <w:rPr>
            <w:webHidden/>
          </w:rPr>
        </w:r>
        <w:r>
          <w:rPr>
            <w:webHidden/>
          </w:rPr>
          <w:fldChar w:fldCharType="separate"/>
        </w:r>
        <w:r w:rsidR="00FF35EA">
          <w:rPr>
            <w:webHidden/>
          </w:rPr>
          <w:t>14</w:t>
        </w:r>
        <w:r>
          <w:rPr>
            <w:webHidden/>
          </w:rPr>
          <w:fldChar w:fldCharType="end"/>
        </w:r>
      </w:hyperlink>
    </w:p>
    <w:p w14:paraId="2E459383" w14:textId="5CE9D8F7" w:rsidR="00262B8C" w:rsidRDefault="00262B8C" w:rsidP="00262B8C">
      <w:pPr>
        <w:pStyle w:val="Obsah3"/>
        <w:ind w:left="1080" w:hanging="638"/>
        <w:rPr>
          <w:rFonts w:asciiTheme="minorHAnsi" w:eastAsiaTheme="minorEastAsia" w:hAnsiTheme="minorHAnsi" w:cstheme="minorBidi"/>
          <w:noProof/>
          <w:lang w:eastAsia="cs-CZ"/>
        </w:rPr>
      </w:pPr>
      <w:hyperlink w:anchor="_Toc190017540" w:history="1">
        <w:r w:rsidRPr="00C0692E">
          <w:rPr>
            <w:rStyle w:val="Hypertextovodkaz"/>
            <w:rFonts w:ascii="Arial" w:hAnsi="Arial"/>
            <w:noProof/>
          </w:rPr>
          <w:t>4.2.1</w:t>
        </w:r>
        <w:r>
          <w:rPr>
            <w:rFonts w:asciiTheme="minorHAnsi" w:eastAsiaTheme="minorEastAsia" w:hAnsiTheme="minorHAnsi" w:cstheme="minorBidi"/>
            <w:noProof/>
            <w:lang w:eastAsia="cs-CZ"/>
          </w:rPr>
          <w:tab/>
        </w:r>
        <w:r w:rsidRPr="00C0692E">
          <w:rPr>
            <w:rStyle w:val="Hypertextovodkaz"/>
            <w:rFonts w:ascii="Arial" w:hAnsi="Arial"/>
            <w:noProof/>
          </w:rPr>
          <w:t>Podpora rozvoje vodárenské infrastruktury a podpora využívání moderních technologií ve vodárenství</w:t>
        </w:r>
        <w:r>
          <w:rPr>
            <w:noProof/>
            <w:webHidden/>
          </w:rPr>
          <w:tab/>
        </w:r>
        <w:r>
          <w:rPr>
            <w:noProof/>
            <w:webHidden/>
          </w:rPr>
          <w:fldChar w:fldCharType="begin"/>
        </w:r>
        <w:r>
          <w:rPr>
            <w:noProof/>
            <w:webHidden/>
          </w:rPr>
          <w:instrText xml:space="preserve"> PAGEREF _Toc190017540 \h </w:instrText>
        </w:r>
        <w:r>
          <w:rPr>
            <w:noProof/>
            <w:webHidden/>
          </w:rPr>
        </w:r>
        <w:r>
          <w:rPr>
            <w:noProof/>
            <w:webHidden/>
          </w:rPr>
          <w:fldChar w:fldCharType="separate"/>
        </w:r>
        <w:r w:rsidR="00FF35EA">
          <w:rPr>
            <w:noProof/>
            <w:webHidden/>
          </w:rPr>
          <w:t>14</w:t>
        </w:r>
        <w:r>
          <w:rPr>
            <w:noProof/>
            <w:webHidden/>
          </w:rPr>
          <w:fldChar w:fldCharType="end"/>
        </w:r>
      </w:hyperlink>
    </w:p>
    <w:p w14:paraId="3E38DBB0" w14:textId="2764E292" w:rsidR="00262B8C" w:rsidRDefault="00262B8C" w:rsidP="00262B8C">
      <w:pPr>
        <w:pStyle w:val="Obsah3"/>
        <w:ind w:left="1080" w:hanging="638"/>
        <w:rPr>
          <w:rFonts w:asciiTheme="minorHAnsi" w:eastAsiaTheme="minorEastAsia" w:hAnsiTheme="minorHAnsi" w:cstheme="minorBidi"/>
          <w:noProof/>
          <w:lang w:eastAsia="cs-CZ"/>
        </w:rPr>
      </w:pPr>
      <w:hyperlink w:anchor="_Toc190017541" w:history="1">
        <w:r w:rsidRPr="00C0692E">
          <w:rPr>
            <w:rStyle w:val="Hypertextovodkaz"/>
            <w:rFonts w:ascii="Arial" w:hAnsi="Arial"/>
            <w:noProof/>
          </w:rPr>
          <w:t>4.2.2</w:t>
        </w:r>
        <w:r>
          <w:rPr>
            <w:rFonts w:asciiTheme="minorHAnsi" w:eastAsiaTheme="minorEastAsia" w:hAnsiTheme="minorHAnsi" w:cstheme="minorBidi"/>
            <w:noProof/>
            <w:lang w:eastAsia="cs-CZ"/>
          </w:rPr>
          <w:tab/>
        </w:r>
        <w:r w:rsidRPr="00C0692E">
          <w:rPr>
            <w:rStyle w:val="Hypertextovodkaz"/>
            <w:rFonts w:ascii="Arial" w:hAnsi="Arial"/>
            <w:noProof/>
          </w:rPr>
          <w:t>Ochranná pásma zdrojů povrchových a podzemních vod pro hromadné zásobování obyvatelstva pitnou vodou</w:t>
        </w:r>
        <w:r>
          <w:rPr>
            <w:noProof/>
            <w:webHidden/>
          </w:rPr>
          <w:tab/>
        </w:r>
        <w:r>
          <w:rPr>
            <w:noProof/>
            <w:webHidden/>
          </w:rPr>
          <w:fldChar w:fldCharType="begin"/>
        </w:r>
        <w:r>
          <w:rPr>
            <w:noProof/>
            <w:webHidden/>
          </w:rPr>
          <w:instrText xml:space="preserve"> PAGEREF _Toc190017541 \h </w:instrText>
        </w:r>
        <w:r>
          <w:rPr>
            <w:noProof/>
            <w:webHidden/>
          </w:rPr>
        </w:r>
        <w:r>
          <w:rPr>
            <w:noProof/>
            <w:webHidden/>
          </w:rPr>
          <w:fldChar w:fldCharType="separate"/>
        </w:r>
        <w:r w:rsidR="00FF35EA">
          <w:rPr>
            <w:noProof/>
            <w:webHidden/>
          </w:rPr>
          <w:t>16</w:t>
        </w:r>
        <w:r>
          <w:rPr>
            <w:noProof/>
            <w:webHidden/>
          </w:rPr>
          <w:fldChar w:fldCharType="end"/>
        </w:r>
      </w:hyperlink>
    </w:p>
    <w:p w14:paraId="2650B346" w14:textId="20AF0481" w:rsidR="00262B8C" w:rsidRDefault="00262B8C">
      <w:pPr>
        <w:pStyle w:val="Obsah3"/>
        <w:rPr>
          <w:rFonts w:asciiTheme="minorHAnsi" w:eastAsiaTheme="minorEastAsia" w:hAnsiTheme="minorHAnsi" w:cstheme="minorBidi"/>
          <w:noProof/>
          <w:lang w:eastAsia="cs-CZ"/>
        </w:rPr>
      </w:pPr>
      <w:hyperlink w:anchor="_Toc190017542" w:history="1">
        <w:r w:rsidRPr="00C0692E">
          <w:rPr>
            <w:rStyle w:val="Hypertextovodkaz"/>
            <w:rFonts w:ascii="Arial" w:hAnsi="Arial"/>
            <w:noProof/>
          </w:rPr>
          <w:t>4.2.3</w:t>
        </w:r>
        <w:r>
          <w:rPr>
            <w:rFonts w:asciiTheme="minorHAnsi" w:eastAsiaTheme="minorEastAsia" w:hAnsiTheme="minorHAnsi" w:cstheme="minorBidi"/>
            <w:noProof/>
            <w:lang w:eastAsia="cs-CZ"/>
          </w:rPr>
          <w:tab/>
        </w:r>
        <w:r w:rsidRPr="00C0692E">
          <w:rPr>
            <w:rStyle w:val="Hypertextovodkaz"/>
            <w:rFonts w:ascii="Arial" w:hAnsi="Arial"/>
            <w:noProof/>
          </w:rPr>
          <w:t>Podpora a rozšiřování vodárenských soustav a jejich zdrojové posilování</w:t>
        </w:r>
        <w:r>
          <w:rPr>
            <w:noProof/>
            <w:webHidden/>
          </w:rPr>
          <w:tab/>
        </w:r>
        <w:r>
          <w:rPr>
            <w:noProof/>
            <w:webHidden/>
          </w:rPr>
          <w:fldChar w:fldCharType="begin"/>
        </w:r>
        <w:r>
          <w:rPr>
            <w:noProof/>
            <w:webHidden/>
          </w:rPr>
          <w:instrText xml:space="preserve"> PAGEREF _Toc190017542 \h </w:instrText>
        </w:r>
        <w:r>
          <w:rPr>
            <w:noProof/>
            <w:webHidden/>
          </w:rPr>
        </w:r>
        <w:r>
          <w:rPr>
            <w:noProof/>
            <w:webHidden/>
          </w:rPr>
          <w:fldChar w:fldCharType="separate"/>
        </w:r>
        <w:r w:rsidR="00FF35EA">
          <w:rPr>
            <w:noProof/>
            <w:webHidden/>
          </w:rPr>
          <w:t>18</w:t>
        </w:r>
        <w:r>
          <w:rPr>
            <w:noProof/>
            <w:webHidden/>
          </w:rPr>
          <w:fldChar w:fldCharType="end"/>
        </w:r>
      </w:hyperlink>
    </w:p>
    <w:p w14:paraId="00FA5116" w14:textId="169AB59E" w:rsidR="00262B8C" w:rsidRDefault="00262B8C" w:rsidP="00262B8C">
      <w:pPr>
        <w:pStyle w:val="Obsah3"/>
        <w:ind w:left="1080" w:hanging="638"/>
        <w:rPr>
          <w:rFonts w:asciiTheme="minorHAnsi" w:eastAsiaTheme="minorEastAsia" w:hAnsiTheme="minorHAnsi" w:cstheme="minorBidi"/>
          <w:noProof/>
          <w:lang w:eastAsia="cs-CZ"/>
        </w:rPr>
      </w:pPr>
      <w:hyperlink w:anchor="_Toc190017543" w:history="1">
        <w:r w:rsidRPr="00C0692E">
          <w:rPr>
            <w:rStyle w:val="Hypertextovodkaz"/>
            <w:rFonts w:ascii="Arial" w:hAnsi="Arial"/>
            <w:noProof/>
          </w:rPr>
          <w:t>4.2.4</w:t>
        </w:r>
        <w:r>
          <w:rPr>
            <w:rFonts w:asciiTheme="minorHAnsi" w:eastAsiaTheme="minorEastAsia" w:hAnsiTheme="minorHAnsi" w:cstheme="minorBidi"/>
            <w:noProof/>
            <w:lang w:eastAsia="cs-CZ"/>
          </w:rPr>
          <w:tab/>
        </w:r>
        <w:r w:rsidRPr="00C0692E">
          <w:rPr>
            <w:rStyle w:val="Hypertextovodkaz"/>
            <w:rFonts w:ascii="Arial" w:hAnsi="Arial"/>
            <w:noProof/>
          </w:rPr>
          <w:t>Uplatnění technologií umělé infiltrace a břehové infiltrace pro zvýšení zdrojů podzemní vody</w:t>
        </w:r>
        <w:r>
          <w:rPr>
            <w:noProof/>
            <w:webHidden/>
          </w:rPr>
          <w:tab/>
        </w:r>
        <w:r>
          <w:rPr>
            <w:noProof/>
            <w:webHidden/>
          </w:rPr>
          <w:fldChar w:fldCharType="begin"/>
        </w:r>
        <w:r>
          <w:rPr>
            <w:noProof/>
            <w:webHidden/>
          </w:rPr>
          <w:instrText xml:space="preserve"> PAGEREF _Toc190017543 \h </w:instrText>
        </w:r>
        <w:r>
          <w:rPr>
            <w:noProof/>
            <w:webHidden/>
          </w:rPr>
        </w:r>
        <w:r>
          <w:rPr>
            <w:noProof/>
            <w:webHidden/>
          </w:rPr>
          <w:fldChar w:fldCharType="separate"/>
        </w:r>
        <w:r w:rsidR="00FF35EA">
          <w:rPr>
            <w:noProof/>
            <w:webHidden/>
          </w:rPr>
          <w:t>19</w:t>
        </w:r>
        <w:r>
          <w:rPr>
            <w:noProof/>
            <w:webHidden/>
          </w:rPr>
          <w:fldChar w:fldCharType="end"/>
        </w:r>
      </w:hyperlink>
    </w:p>
    <w:p w14:paraId="1E056581" w14:textId="6402AEE7" w:rsidR="00262B8C" w:rsidRDefault="00262B8C">
      <w:pPr>
        <w:pStyle w:val="Obsah3"/>
        <w:rPr>
          <w:rFonts w:asciiTheme="minorHAnsi" w:eastAsiaTheme="minorEastAsia" w:hAnsiTheme="minorHAnsi" w:cstheme="minorBidi"/>
          <w:noProof/>
          <w:lang w:eastAsia="cs-CZ"/>
        </w:rPr>
      </w:pPr>
      <w:hyperlink w:anchor="_Toc190017544" w:history="1">
        <w:r w:rsidRPr="00C0692E">
          <w:rPr>
            <w:rStyle w:val="Hypertextovodkaz"/>
            <w:rFonts w:ascii="Arial" w:hAnsi="Arial"/>
            <w:noProof/>
          </w:rPr>
          <w:t>4.2.5</w:t>
        </w:r>
        <w:r>
          <w:rPr>
            <w:rFonts w:asciiTheme="minorHAnsi" w:eastAsiaTheme="minorEastAsia" w:hAnsiTheme="minorHAnsi" w:cstheme="minorBidi"/>
            <w:noProof/>
            <w:lang w:eastAsia="cs-CZ"/>
          </w:rPr>
          <w:tab/>
        </w:r>
        <w:r w:rsidRPr="00C0692E">
          <w:rPr>
            <w:rStyle w:val="Hypertextovodkaz"/>
            <w:rFonts w:ascii="Arial" w:hAnsi="Arial"/>
            <w:noProof/>
          </w:rPr>
          <w:t>Nové víceúčelové přehradní nádrže</w:t>
        </w:r>
        <w:r>
          <w:rPr>
            <w:noProof/>
            <w:webHidden/>
          </w:rPr>
          <w:tab/>
        </w:r>
        <w:r>
          <w:rPr>
            <w:noProof/>
            <w:webHidden/>
          </w:rPr>
          <w:fldChar w:fldCharType="begin"/>
        </w:r>
        <w:r>
          <w:rPr>
            <w:noProof/>
            <w:webHidden/>
          </w:rPr>
          <w:instrText xml:space="preserve"> PAGEREF _Toc190017544 \h </w:instrText>
        </w:r>
        <w:r>
          <w:rPr>
            <w:noProof/>
            <w:webHidden/>
          </w:rPr>
        </w:r>
        <w:r>
          <w:rPr>
            <w:noProof/>
            <w:webHidden/>
          </w:rPr>
          <w:fldChar w:fldCharType="separate"/>
        </w:r>
        <w:r w:rsidR="00FF35EA">
          <w:rPr>
            <w:noProof/>
            <w:webHidden/>
          </w:rPr>
          <w:t>22</w:t>
        </w:r>
        <w:r>
          <w:rPr>
            <w:noProof/>
            <w:webHidden/>
          </w:rPr>
          <w:fldChar w:fldCharType="end"/>
        </w:r>
      </w:hyperlink>
    </w:p>
    <w:p w14:paraId="5013B54B" w14:textId="5A99F206" w:rsidR="00262B8C" w:rsidRDefault="00262B8C">
      <w:pPr>
        <w:pStyle w:val="Obsah3"/>
        <w:rPr>
          <w:rFonts w:asciiTheme="minorHAnsi" w:eastAsiaTheme="minorEastAsia" w:hAnsiTheme="minorHAnsi" w:cstheme="minorBidi"/>
          <w:noProof/>
          <w:lang w:eastAsia="cs-CZ"/>
        </w:rPr>
      </w:pPr>
      <w:hyperlink w:anchor="_Toc190017545" w:history="1">
        <w:r w:rsidRPr="00C0692E">
          <w:rPr>
            <w:rStyle w:val="Hypertextovodkaz"/>
            <w:rFonts w:ascii="Arial" w:hAnsi="Arial"/>
            <w:noProof/>
          </w:rPr>
          <w:t>4.2.6</w:t>
        </w:r>
        <w:r>
          <w:rPr>
            <w:rFonts w:asciiTheme="minorHAnsi" w:eastAsiaTheme="minorEastAsia" w:hAnsiTheme="minorHAnsi" w:cstheme="minorBidi"/>
            <w:noProof/>
            <w:lang w:eastAsia="cs-CZ"/>
          </w:rPr>
          <w:tab/>
        </w:r>
        <w:r w:rsidRPr="00C0692E">
          <w:rPr>
            <w:rStyle w:val="Hypertextovodkaz"/>
            <w:rFonts w:ascii="Arial" w:hAnsi="Arial"/>
            <w:noProof/>
          </w:rPr>
          <w:t>Převody vody mezi povodími a zvýšení integrace vodohospodářských soustav</w:t>
        </w:r>
        <w:r>
          <w:rPr>
            <w:noProof/>
            <w:webHidden/>
          </w:rPr>
          <w:tab/>
        </w:r>
        <w:r>
          <w:rPr>
            <w:noProof/>
            <w:webHidden/>
          </w:rPr>
          <w:fldChar w:fldCharType="begin"/>
        </w:r>
        <w:r>
          <w:rPr>
            <w:noProof/>
            <w:webHidden/>
          </w:rPr>
          <w:instrText xml:space="preserve"> PAGEREF _Toc190017545 \h </w:instrText>
        </w:r>
        <w:r>
          <w:rPr>
            <w:noProof/>
            <w:webHidden/>
          </w:rPr>
        </w:r>
        <w:r>
          <w:rPr>
            <w:noProof/>
            <w:webHidden/>
          </w:rPr>
          <w:fldChar w:fldCharType="separate"/>
        </w:r>
        <w:r w:rsidR="00FF35EA">
          <w:rPr>
            <w:noProof/>
            <w:webHidden/>
          </w:rPr>
          <w:t>25</w:t>
        </w:r>
        <w:r>
          <w:rPr>
            <w:noProof/>
            <w:webHidden/>
          </w:rPr>
          <w:fldChar w:fldCharType="end"/>
        </w:r>
      </w:hyperlink>
    </w:p>
    <w:p w14:paraId="1F1EE2C4" w14:textId="566521D3" w:rsidR="00262B8C" w:rsidRDefault="00262B8C">
      <w:pPr>
        <w:pStyle w:val="Obsah3"/>
        <w:rPr>
          <w:rFonts w:asciiTheme="minorHAnsi" w:eastAsiaTheme="minorEastAsia" w:hAnsiTheme="minorHAnsi" w:cstheme="minorBidi"/>
          <w:noProof/>
          <w:lang w:eastAsia="cs-CZ"/>
        </w:rPr>
      </w:pPr>
      <w:hyperlink w:anchor="_Toc190017546" w:history="1">
        <w:r w:rsidRPr="00C0692E">
          <w:rPr>
            <w:rStyle w:val="Hypertextovodkaz"/>
            <w:rFonts w:ascii="Arial" w:hAnsi="Arial"/>
            <w:noProof/>
          </w:rPr>
          <w:t>4.2.7</w:t>
        </w:r>
        <w:r>
          <w:rPr>
            <w:rFonts w:asciiTheme="minorHAnsi" w:eastAsiaTheme="minorEastAsia" w:hAnsiTheme="minorHAnsi" w:cstheme="minorBidi"/>
            <w:noProof/>
            <w:lang w:eastAsia="cs-CZ"/>
          </w:rPr>
          <w:tab/>
        </w:r>
        <w:r w:rsidRPr="00C0692E">
          <w:rPr>
            <w:rStyle w:val="Hypertextovodkaz"/>
            <w:rFonts w:ascii="Arial" w:hAnsi="Arial"/>
            <w:noProof/>
          </w:rPr>
          <w:t>Podpora modernizace a rozvoje zemědělských závlah</w:t>
        </w:r>
        <w:r>
          <w:rPr>
            <w:noProof/>
            <w:webHidden/>
          </w:rPr>
          <w:tab/>
        </w:r>
        <w:r>
          <w:rPr>
            <w:noProof/>
            <w:webHidden/>
          </w:rPr>
          <w:fldChar w:fldCharType="begin"/>
        </w:r>
        <w:r>
          <w:rPr>
            <w:noProof/>
            <w:webHidden/>
          </w:rPr>
          <w:instrText xml:space="preserve"> PAGEREF _Toc190017546 \h </w:instrText>
        </w:r>
        <w:r>
          <w:rPr>
            <w:noProof/>
            <w:webHidden/>
          </w:rPr>
        </w:r>
        <w:r>
          <w:rPr>
            <w:noProof/>
            <w:webHidden/>
          </w:rPr>
          <w:fldChar w:fldCharType="separate"/>
        </w:r>
        <w:r w:rsidR="00FF35EA">
          <w:rPr>
            <w:noProof/>
            <w:webHidden/>
          </w:rPr>
          <w:t>27</w:t>
        </w:r>
        <w:r>
          <w:rPr>
            <w:noProof/>
            <w:webHidden/>
          </w:rPr>
          <w:fldChar w:fldCharType="end"/>
        </w:r>
      </w:hyperlink>
    </w:p>
    <w:p w14:paraId="7EEE3345" w14:textId="3619C390" w:rsidR="00262B8C" w:rsidRDefault="00262B8C">
      <w:pPr>
        <w:pStyle w:val="Obsah3"/>
        <w:rPr>
          <w:rFonts w:asciiTheme="minorHAnsi" w:eastAsiaTheme="minorEastAsia" w:hAnsiTheme="minorHAnsi" w:cstheme="minorBidi"/>
          <w:noProof/>
          <w:lang w:eastAsia="cs-CZ"/>
        </w:rPr>
      </w:pPr>
      <w:hyperlink w:anchor="_Toc190017547" w:history="1">
        <w:r w:rsidRPr="00C0692E">
          <w:rPr>
            <w:rStyle w:val="Hypertextovodkaz"/>
            <w:rFonts w:ascii="Arial" w:hAnsi="Arial"/>
            <w:noProof/>
          </w:rPr>
          <w:t>4.2.8</w:t>
        </w:r>
        <w:r>
          <w:rPr>
            <w:rFonts w:asciiTheme="minorHAnsi" w:eastAsiaTheme="minorEastAsia" w:hAnsiTheme="minorHAnsi" w:cstheme="minorBidi"/>
            <w:noProof/>
            <w:lang w:eastAsia="cs-CZ"/>
          </w:rPr>
          <w:tab/>
        </w:r>
        <w:r w:rsidRPr="00C0692E">
          <w:rPr>
            <w:rStyle w:val="Hypertextovodkaz"/>
            <w:rFonts w:ascii="Arial" w:hAnsi="Arial"/>
            <w:noProof/>
          </w:rPr>
          <w:t>Podpora obnovy a výstavba vodních zdrojů požární vody v lesních ekosystémech</w:t>
        </w:r>
        <w:r>
          <w:rPr>
            <w:noProof/>
            <w:webHidden/>
          </w:rPr>
          <w:tab/>
        </w:r>
        <w:r>
          <w:rPr>
            <w:noProof/>
            <w:webHidden/>
          </w:rPr>
          <w:tab/>
        </w:r>
        <w:r>
          <w:rPr>
            <w:noProof/>
            <w:webHidden/>
          </w:rPr>
          <w:tab/>
        </w:r>
        <w:r>
          <w:rPr>
            <w:noProof/>
            <w:webHidden/>
          </w:rPr>
          <w:fldChar w:fldCharType="begin"/>
        </w:r>
        <w:r>
          <w:rPr>
            <w:noProof/>
            <w:webHidden/>
          </w:rPr>
          <w:instrText xml:space="preserve"> PAGEREF _Toc190017547 \h </w:instrText>
        </w:r>
        <w:r>
          <w:rPr>
            <w:noProof/>
            <w:webHidden/>
          </w:rPr>
        </w:r>
        <w:r>
          <w:rPr>
            <w:noProof/>
            <w:webHidden/>
          </w:rPr>
          <w:fldChar w:fldCharType="separate"/>
        </w:r>
        <w:r w:rsidR="00FF35EA">
          <w:rPr>
            <w:noProof/>
            <w:webHidden/>
          </w:rPr>
          <w:t>28</w:t>
        </w:r>
        <w:r>
          <w:rPr>
            <w:noProof/>
            <w:webHidden/>
          </w:rPr>
          <w:fldChar w:fldCharType="end"/>
        </w:r>
      </w:hyperlink>
    </w:p>
    <w:p w14:paraId="1331D581" w14:textId="0B8D6F2D" w:rsidR="00262B8C" w:rsidRDefault="00262B8C">
      <w:pPr>
        <w:pStyle w:val="Obsah2"/>
        <w:rPr>
          <w:rFonts w:asciiTheme="minorHAnsi" w:eastAsiaTheme="minorEastAsia" w:hAnsiTheme="minorHAnsi" w:cstheme="minorBidi"/>
          <w:b w:val="0"/>
          <w:smallCaps w:val="0"/>
          <w:lang w:eastAsia="cs-CZ"/>
        </w:rPr>
      </w:pPr>
      <w:hyperlink w:anchor="_Toc190017548" w:history="1">
        <w:r w:rsidRPr="00C0692E">
          <w:rPr>
            <w:rStyle w:val="Hypertextovodkaz"/>
          </w:rPr>
          <w:t>4.3</w:t>
        </w:r>
        <w:r>
          <w:rPr>
            <w:rFonts w:asciiTheme="minorHAnsi" w:eastAsiaTheme="minorEastAsia" w:hAnsiTheme="minorHAnsi" w:cstheme="minorBidi"/>
            <w:b w:val="0"/>
            <w:smallCaps w:val="0"/>
            <w:lang w:eastAsia="cs-CZ"/>
          </w:rPr>
          <w:tab/>
        </w:r>
        <w:r w:rsidRPr="00C0692E">
          <w:rPr>
            <w:rStyle w:val="Hypertextovodkaz"/>
          </w:rPr>
          <w:t>Zemědělství jako nástroj péče o množství a jakost vody a stav půdy</w:t>
        </w:r>
        <w:r>
          <w:rPr>
            <w:webHidden/>
          </w:rPr>
          <w:tab/>
        </w:r>
        <w:r>
          <w:rPr>
            <w:webHidden/>
          </w:rPr>
          <w:fldChar w:fldCharType="begin"/>
        </w:r>
        <w:r>
          <w:rPr>
            <w:webHidden/>
          </w:rPr>
          <w:instrText xml:space="preserve"> PAGEREF _Toc190017548 \h </w:instrText>
        </w:r>
        <w:r>
          <w:rPr>
            <w:webHidden/>
          </w:rPr>
        </w:r>
        <w:r>
          <w:rPr>
            <w:webHidden/>
          </w:rPr>
          <w:fldChar w:fldCharType="separate"/>
        </w:r>
        <w:r w:rsidR="00FF35EA">
          <w:rPr>
            <w:webHidden/>
          </w:rPr>
          <w:t>31</w:t>
        </w:r>
        <w:r>
          <w:rPr>
            <w:webHidden/>
          </w:rPr>
          <w:fldChar w:fldCharType="end"/>
        </w:r>
      </w:hyperlink>
    </w:p>
    <w:p w14:paraId="79D87DDE" w14:textId="206C5690" w:rsidR="00262B8C" w:rsidRDefault="00262B8C" w:rsidP="00262B8C">
      <w:pPr>
        <w:pStyle w:val="Obsah3"/>
        <w:ind w:left="1080" w:hanging="638"/>
        <w:rPr>
          <w:rFonts w:asciiTheme="minorHAnsi" w:eastAsiaTheme="minorEastAsia" w:hAnsiTheme="minorHAnsi" w:cstheme="minorBidi"/>
          <w:noProof/>
          <w:lang w:eastAsia="cs-CZ"/>
        </w:rPr>
      </w:pPr>
      <w:hyperlink w:anchor="_Toc190017549" w:history="1">
        <w:r w:rsidRPr="00C0692E">
          <w:rPr>
            <w:rStyle w:val="Hypertextovodkaz"/>
            <w:rFonts w:ascii="Arial" w:hAnsi="Arial"/>
            <w:noProof/>
          </w:rPr>
          <w:t>4.3.1</w:t>
        </w:r>
        <w:r>
          <w:rPr>
            <w:rFonts w:asciiTheme="minorHAnsi" w:eastAsiaTheme="minorEastAsia" w:hAnsiTheme="minorHAnsi" w:cstheme="minorBidi"/>
            <w:noProof/>
            <w:lang w:eastAsia="cs-CZ"/>
          </w:rPr>
          <w:tab/>
        </w:r>
        <w:r w:rsidRPr="00C0692E">
          <w:rPr>
            <w:rStyle w:val="Hypertextovodkaz"/>
            <w:rFonts w:ascii="Arial" w:hAnsi="Arial"/>
            <w:noProof/>
          </w:rPr>
          <w:t>Optimalizace monitoringu stavu zemědělské půdy a aktualizace bonitace půd za účelem zlepšení ochrany půdy</w:t>
        </w:r>
        <w:r>
          <w:rPr>
            <w:noProof/>
            <w:webHidden/>
          </w:rPr>
          <w:tab/>
        </w:r>
        <w:r>
          <w:rPr>
            <w:noProof/>
            <w:webHidden/>
          </w:rPr>
          <w:fldChar w:fldCharType="begin"/>
        </w:r>
        <w:r>
          <w:rPr>
            <w:noProof/>
            <w:webHidden/>
          </w:rPr>
          <w:instrText xml:space="preserve"> PAGEREF _Toc190017549 \h </w:instrText>
        </w:r>
        <w:r>
          <w:rPr>
            <w:noProof/>
            <w:webHidden/>
          </w:rPr>
        </w:r>
        <w:r>
          <w:rPr>
            <w:noProof/>
            <w:webHidden/>
          </w:rPr>
          <w:fldChar w:fldCharType="separate"/>
        </w:r>
        <w:r w:rsidR="00FF35EA">
          <w:rPr>
            <w:noProof/>
            <w:webHidden/>
          </w:rPr>
          <w:t>31</w:t>
        </w:r>
        <w:r>
          <w:rPr>
            <w:noProof/>
            <w:webHidden/>
          </w:rPr>
          <w:fldChar w:fldCharType="end"/>
        </w:r>
      </w:hyperlink>
    </w:p>
    <w:p w14:paraId="01619CD9" w14:textId="287CBF22" w:rsidR="00262B8C" w:rsidRDefault="00262B8C">
      <w:pPr>
        <w:pStyle w:val="Obsah3"/>
        <w:rPr>
          <w:rFonts w:asciiTheme="minorHAnsi" w:eastAsiaTheme="minorEastAsia" w:hAnsiTheme="minorHAnsi" w:cstheme="minorBidi"/>
          <w:noProof/>
          <w:lang w:eastAsia="cs-CZ"/>
        </w:rPr>
      </w:pPr>
      <w:hyperlink w:anchor="_Toc190017550" w:history="1">
        <w:r w:rsidRPr="00C0692E">
          <w:rPr>
            <w:rStyle w:val="Hypertextovodkaz"/>
            <w:rFonts w:ascii="Arial" w:hAnsi="Arial"/>
            <w:noProof/>
          </w:rPr>
          <w:t>4.3.2</w:t>
        </w:r>
        <w:r>
          <w:rPr>
            <w:rFonts w:asciiTheme="minorHAnsi" w:eastAsiaTheme="minorEastAsia" w:hAnsiTheme="minorHAnsi" w:cstheme="minorBidi"/>
            <w:noProof/>
            <w:lang w:eastAsia="cs-CZ"/>
          </w:rPr>
          <w:tab/>
        </w:r>
        <w:r w:rsidRPr="00C0692E">
          <w:rPr>
            <w:rStyle w:val="Hypertextovodkaz"/>
            <w:rFonts w:ascii="Arial" w:hAnsi="Arial"/>
            <w:noProof/>
          </w:rPr>
          <w:t>Zvýšení ochrany půdy před účinky eroze</w:t>
        </w:r>
        <w:r>
          <w:rPr>
            <w:noProof/>
            <w:webHidden/>
          </w:rPr>
          <w:tab/>
        </w:r>
        <w:r>
          <w:rPr>
            <w:noProof/>
            <w:webHidden/>
          </w:rPr>
          <w:fldChar w:fldCharType="begin"/>
        </w:r>
        <w:r>
          <w:rPr>
            <w:noProof/>
            <w:webHidden/>
          </w:rPr>
          <w:instrText xml:space="preserve"> PAGEREF _Toc190017550 \h </w:instrText>
        </w:r>
        <w:r>
          <w:rPr>
            <w:noProof/>
            <w:webHidden/>
          </w:rPr>
        </w:r>
        <w:r>
          <w:rPr>
            <w:noProof/>
            <w:webHidden/>
          </w:rPr>
          <w:fldChar w:fldCharType="separate"/>
        </w:r>
        <w:r w:rsidR="00FF35EA">
          <w:rPr>
            <w:noProof/>
            <w:webHidden/>
          </w:rPr>
          <w:t>33</w:t>
        </w:r>
        <w:r>
          <w:rPr>
            <w:noProof/>
            <w:webHidden/>
          </w:rPr>
          <w:fldChar w:fldCharType="end"/>
        </w:r>
      </w:hyperlink>
    </w:p>
    <w:p w14:paraId="18CAD33A" w14:textId="7C0D2667" w:rsidR="00262B8C" w:rsidRDefault="00262B8C">
      <w:pPr>
        <w:pStyle w:val="Obsah3"/>
        <w:rPr>
          <w:rFonts w:asciiTheme="minorHAnsi" w:eastAsiaTheme="minorEastAsia" w:hAnsiTheme="minorHAnsi" w:cstheme="minorBidi"/>
          <w:noProof/>
          <w:lang w:eastAsia="cs-CZ"/>
        </w:rPr>
      </w:pPr>
      <w:hyperlink w:anchor="_Toc190017551" w:history="1">
        <w:r w:rsidRPr="00C0692E">
          <w:rPr>
            <w:rStyle w:val="Hypertextovodkaz"/>
            <w:rFonts w:ascii="Arial" w:hAnsi="Arial"/>
            <w:noProof/>
          </w:rPr>
          <w:t>4.3.3</w:t>
        </w:r>
        <w:r>
          <w:rPr>
            <w:rFonts w:asciiTheme="minorHAnsi" w:eastAsiaTheme="minorEastAsia" w:hAnsiTheme="minorHAnsi" w:cstheme="minorBidi"/>
            <w:noProof/>
            <w:lang w:eastAsia="cs-CZ"/>
          </w:rPr>
          <w:tab/>
        </w:r>
        <w:r w:rsidRPr="00C0692E">
          <w:rPr>
            <w:rStyle w:val="Hypertextovodkaz"/>
            <w:rFonts w:ascii="Arial" w:hAnsi="Arial"/>
            <w:noProof/>
          </w:rPr>
          <w:t>Organická hmota v půdě a opatření na její zachování a zvýšení</w:t>
        </w:r>
        <w:r>
          <w:rPr>
            <w:noProof/>
            <w:webHidden/>
          </w:rPr>
          <w:tab/>
        </w:r>
        <w:r>
          <w:rPr>
            <w:noProof/>
            <w:webHidden/>
          </w:rPr>
          <w:fldChar w:fldCharType="begin"/>
        </w:r>
        <w:r>
          <w:rPr>
            <w:noProof/>
            <w:webHidden/>
          </w:rPr>
          <w:instrText xml:space="preserve"> PAGEREF _Toc190017551 \h </w:instrText>
        </w:r>
        <w:r>
          <w:rPr>
            <w:noProof/>
            <w:webHidden/>
          </w:rPr>
        </w:r>
        <w:r>
          <w:rPr>
            <w:noProof/>
            <w:webHidden/>
          </w:rPr>
          <w:fldChar w:fldCharType="separate"/>
        </w:r>
        <w:r w:rsidR="00FF35EA">
          <w:rPr>
            <w:noProof/>
            <w:webHidden/>
          </w:rPr>
          <w:t>35</w:t>
        </w:r>
        <w:r>
          <w:rPr>
            <w:noProof/>
            <w:webHidden/>
          </w:rPr>
          <w:fldChar w:fldCharType="end"/>
        </w:r>
      </w:hyperlink>
    </w:p>
    <w:p w14:paraId="381619DC" w14:textId="236D81D6" w:rsidR="00262B8C" w:rsidRDefault="00262B8C" w:rsidP="00262B8C">
      <w:pPr>
        <w:pStyle w:val="Obsah3"/>
        <w:ind w:left="1080" w:hanging="638"/>
        <w:rPr>
          <w:rFonts w:asciiTheme="minorHAnsi" w:eastAsiaTheme="minorEastAsia" w:hAnsiTheme="minorHAnsi" w:cstheme="minorBidi"/>
          <w:noProof/>
          <w:lang w:eastAsia="cs-CZ"/>
        </w:rPr>
      </w:pPr>
      <w:hyperlink w:anchor="_Toc190017552" w:history="1">
        <w:r w:rsidRPr="00C0692E">
          <w:rPr>
            <w:rStyle w:val="Hypertextovodkaz"/>
            <w:rFonts w:ascii="Arial" w:hAnsi="Arial"/>
            <w:noProof/>
          </w:rPr>
          <w:t>4.3.4</w:t>
        </w:r>
        <w:r>
          <w:rPr>
            <w:rFonts w:asciiTheme="minorHAnsi" w:eastAsiaTheme="minorEastAsia" w:hAnsiTheme="minorHAnsi" w:cstheme="minorBidi"/>
            <w:noProof/>
            <w:lang w:eastAsia="cs-CZ"/>
          </w:rPr>
          <w:tab/>
        </w:r>
        <w:r w:rsidRPr="00C0692E">
          <w:rPr>
            <w:rStyle w:val="Hypertextovodkaz"/>
            <w:rFonts w:ascii="Arial" w:hAnsi="Arial"/>
            <w:noProof/>
          </w:rPr>
          <w:t>Sledování kvality podzemních a povrchových vod v souvislosti s používáním hnojiv a pesticidů</w:t>
        </w:r>
        <w:r>
          <w:rPr>
            <w:noProof/>
            <w:webHidden/>
          </w:rPr>
          <w:tab/>
        </w:r>
        <w:r>
          <w:rPr>
            <w:noProof/>
            <w:webHidden/>
          </w:rPr>
          <w:fldChar w:fldCharType="begin"/>
        </w:r>
        <w:r>
          <w:rPr>
            <w:noProof/>
            <w:webHidden/>
          </w:rPr>
          <w:instrText xml:space="preserve"> PAGEREF _Toc190017552 \h </w:instrText>
        </w:r>
        <w:r>
          <w:rPr>
            <w:noProof/>
            <w:webHidden/>
          </w:rPr>
        </w:r>
        <w:r>
          <w:rPr>
            <w:noProof/>
            <w:webHidden/>
          </w:rPr>
          <w:fldChar w:fldCharType="separate"/>
        </w:r>
        <w:r w:rsidR="00FF35EA">
          <w:rPr>
            <w:noProof/>
            <w:webHidden/>
          </w:rPr>
          <w:t>37</w:t>
        </w:r>
        <w:r>
          <w:rPr>
            <w:noProof/>
            <w:webHidden/>
          </w:rPr>
          <w:fldChar w:fldCharType="end"/>
        </w:r>
      </w:hyperlink>
    </w:p>
    <w:p w14:paraId="42EADE55" w14:textId="0B7FC579" w:rsidR="00262B8C" w:rsidRDefault="00262B8C">
      <w:pPr>
        <w:pStyle w:val="Obsah3"/>
        <w:rPr>
          <w:rFonts w:asciiTheme="minorHAnsi" w:eastAsiaTheme="minorEastAsia" w:hAnsiTheme="minorHAnsi" w:cstheme="minorBidi"/>
          <w:noProof/>
          <w:lang w:eastAsia="cs-CZ"/>
        </w:rPr>
      </w:pPr>
      <w:hyperlink w:anchor="_Toc190017553" w:history="1">
        <w:r w:rsidRPr="00C0692E">
          <w:rPr>
            <w:rStyle w:val="Hypertextovodkaz"/>
            <w:rFonts w:ascii="Arial" w:hAnsi="Arial"/>
            <w:noProof/>
          </w:rPr>
          <w:t>4.3.5</w:t>
        </w:r>
        <w:r>
          <w:rPr>
            <w:rFonts w:asciiTheme="minorHAnsi" w:eastAsiaTheme="minorEastAsia" w:hAnsiTheme="minorHAnsi" w:cstheme="minorBidi"/>
            <w:noProof/>
            <w:lang w:eastAsia="cs-CZ"/>
          </w:rPr>
          <w:tab/>
        </w:r>
        <w:r w:rsidRPr="00C0692E">
          <w:rPr>
            <w:rStyle w:val="Hypertextovodkaz"/>
            <w:rFonts w:ascii="Arial" w:hAnsi="Arial"/>
            <w:noProof/>
          </w:rPr>
          <w:t>Podpora rozvoje ekologického zemědělství</w:t>
        </w:r>
        <w:r>
          <w:rPr>
            <w:noProof/>
            <w:webHidden/>
          </w:rPr>
          <w:tab/>
        </w:r>
        <w:r>
          <w:rPr>
            <w:noProof/>
            <w:webHidden/>
          </w:rPr>
          <w:fldChar w:fldCharType="begin"/>
        </w:r>
        <w:r>
          <w:rPr>
            <w:noProof/>
            <w:webHidden/>
          </w:rPr>
          <w:instrText xml:space="preserve"> PAGEREF _Toc190017553 \h </w:instrText>
        </w:r>
        <w:r>
          <w:rPr>
            <w:noProof/>
            <w:webHidden/>
          </w:rPr>
        </w:r>
        <w:r>
          <w:rPr>
            <w:noProof/>
            <w:webHidden/>
          </w:rPr>
          <w:fldChar w:fldCharType="separate"/>
        </w:r>
        <w:r w:rsidR="00FF35EA">
          <w:rPr>
            <w:noProof/>
            <w:webHidden/>
          </w:rPr>
          <w:t>40</w:t>
        </w:r>
        <w:r>
          <w:rPr>
            <w:noProof/>
            <w:webHidden/>
          </w:rPr>
          <w:fldChar w:fldCharType="end"/>
        </w:r>
      </w:hyperlink>
    </w:p>
    <w:p w14:paraId="47603719" w14:textId="5DA93967" w:rsidR="00262B8C" w:rsidRDefault="00262B8C">
      <w:pPr>
        <w:pStyle w:val="Obsah3"/>
        <w:rPr>
          <w:rFonts w:asciiTheme="minorHAnsi" w:eastAsiaTheme="minorEastAsia" w:hAnsiTheme="minorHAnsi" w:cstheme="minorBidi"/>
          <w:noProof/>
          <w:lang w:eastAsia="cs-CZ"/>
        </w:rPr>
      </w:pPr>
      <w:hyperlink w:anchor="_Toc190017554" w:history="1">
        <w:r w:rsidRPr="00C0692E">
          <w:rPr>
            <w:rStyle w:val="Hypertextovodkaz"/>
            <w:rFonts w:ascii="Arial" w:hAnsi="Arial"/>
            <w:noProof/>
          </w:rPr>
          <w:t>4.3.6</w:t>
        </w:r>
        <w:r>
          <w:rPr>
            <w:rFonts w:asciiTheme="minorHAnsi" w:eastAsiaTheme="minorEastAsia" w:hAnsiTheme="minorHAnsi" w:cstheme="minorBidi"/>
            <w:noProof/>
            <w:lang w:eastAsia="cs-CZ"/>
          </w:rPr>
          <w:tab/>
        </w:r>
        <w:r w:rsidRPr="00C0692E">
          <w:rPr>
            <w:rStyle w:val="Hypertextovodkaz"/>
            <w:rFonts w:ascii="Arial" w:hAnsi="Arial"/>
            <w:noProof/>
          </w:rPr>
          <w:t>Podpora principů precizního zemědělství</w:t>
        </w:r>
        <w:r>
          <w:rPr>
            <w:noProof/>
            <w:webHidden/>
          </w:rPr>
          <w:tab/>
        </w:r>
        <w:r>
          <w:rPr>
            <w:noProof/>
            <w:webHidden/>
          </w:rPr>
          <w:fldChar w:fldCharType="begin"/>
        </w:r>
        <w:r>
          <w:rPr>
            <w:noProof/>
            <w:webHidden/>
          </w:rPr>
          <w:instrText xml:space="preserve"> PAGEREF _Toc190017554 \h </w:instrText>
        </w:r>
        <w:r>
          <w:rPr>
            <w:noProof/>
            <w:webHidden/>
          </w:rPr>
        </w:r>
        <w:r>
          <w:rPr>
            <w:noProof/>
            <w:webHidden/>
          </w:rPr>
          <w:fldChar w:fldCharType="separate"/>
        </w:r>
        <w:r w:rsidR="00FF35EA">
          <w:rPr>
            <w:noProof/>
            <w:webHidden/>
          </w:rPr>
          <w:t>43</w:t>
        </w:r>
        <w:r>
          <w:rPr>
            <w:noProof/>
            <w:webHidden/>
          </w:rPr>
          <w:fldChar w:fldCharType="end"/>
        </w:r>
      </w:hyperlink>
    </w:p>
    <w:p w14:paraId="512E9A37" w14:textId="29A13F12" w:rsidR="00262B8C" w:rsidRDefault="00262B8C">
      <w:pPr>
        <w:pStyle w:val="Obsah3"/>
        <w:rPr>
          <w:rFonts w:asciiTheme="minorHAnsi" w:eastAsiaTheme="minorEastAsia" w:hAnsiTheme="minorHAnsi" w:cstheme="minorBidi"/>
          <w:noProof/>
          <w:lang w:eastAsia="cs-CZ"/>
        </w:rPr>
      </w:pPr>
      <w:hyperlink w:anchor="_Toc190017555" w:history="1">
        <w:r w:rsidRPr="00C0692E">
          <w:rPr>
            <w:rStyle w:val="Hypertextovodkaz"/>
            <w:rFonts w:ascii="Arial" w:hAnsi="Arial"/>
            <w:noProof/>
          </w:rPr>
          <w:t>4.3.7</w:t>
        </w:r>
        <w:r>
          <w:rPr>
            <w:rFonts w:asciiTheme="minorHAnsi" w:eastAsiaTheme="minorEastAsia" w:hAnsiTheme="minorHAnsi" w:cstheme="minorBidi"/>
            <w:noProof/>
            <w:lang w:eastAsia="cs-CZ"/>
          </w:rPr>
          <w:tab/>
        </w:r>
        <w:r w:rsidRPr="00C0692E">
          <w:rPr>
            <w:rStyle w:val="Hypertextovodkaz"/>
            <w:rFonts w:ascii="Arial" w:hAnsi="Arial"/>
            <w:noProof/>
          </w:rPr>
          <w:t>Podpora provádění komplexních pozemkových úprav</w:t>
        </w:r>
        <w:r>
          <w:rPr>
            <w:noProof/>
            <w:webHidden/>
          </w:rPr>
          <w:tab/>
        </w:r>
        <w:r>
          <w:rPr>
            <w:noProof/>
            <w:webHidden/>
          </w:rPr>
          <w:fldChar w:fldCharType="begin"/>
        </w:r>
        <w:r>
          <w:rPr>
            <w:noProof/>
            <w:webHidden/>
          </w:rPr>
          <w:instrText xml:space="preserve"> PAGEREF _Toc190017555 \h </w:instrText>
        </w:r>
        <w:r>
          <w:rPr>
            <w:noProof/>
            <w:webHidden/>
          </w:rPr>
        </w:r>
        <w:r>
          <w:rPr>
            <w:noProof/>
            <w:webHidden/>
          </w:rPr>
          <w:fldChar w:fldCharType="separate"/>
        </w:r>
        <w:r w:rsidR="00FF35EA">
          <w:rPr>
            <w:noProof/>
            <w:webHidden/>
          </w:rPr>
          <w:t>45</w:t>
        </w:r>
        <w:r>
          <w:rPr>
            <w:noProof/>
            <w:webHidden/>
          </w:rPr>
          <w:fldChar w:fldCharType="end"/>
        </w:r>
      </w:hyperlink>
    </w:p>
    <w:p w14:paraId="03DF0B8C" w14:textId="7653FFB3" w:rsidR="00262B8C" w:rsidRDefault="00262B8C">
      <w:pPr>
        <w:pStyle w:val="Obsah2"/>
        <w:rPr>
          <w:rFonts w:asciiTheme="minorHAnsi" w:eastAsiaTheme="minorEastAsia" w:hAnsiTheme="minorHAnsi" w:cstheme="minorBidi"/>
          <w:b w:val="0"/>
          <w:smallCaps w:val="0"/>
          <w:lang w:eastAsia="cs-CZ"/>
        </w:rPr>
      </w:pPr>
      <w:hyperlink w:anchor="_Toc190017556" w:history="1">
        <w:r w:rsidRPr="00C0692E">
          <w:rPr>
            <w:rStyle w:val="Hypertextovodkaz"/>
          </w:rPr>
          <w:t>4.4</w:t>
        </w:r>
        <w:r>
          <w:rPr>
            <w:rFonts w:asciiTheme="minorHAnsi" w:eastAsiaTheme="minorEastAsia" w:hAnsiTheme="minorHAnsi" w:cstheme="minorBidi"/>
            <w:b w:val="0"/>
            <w:smallCaps w:val="0"/>
            <w:lang w:eastAsia="cs-CZ"/>
          </w:rPr>
          <w:tab/>
        </w:r>
        <w:r w:rsidRPr="00C0692E">
          <w:rPr>
            <w:rStyle w:val="Hypertextovodkaz"/>
          </w:rPr>
          <w:t>Zvýšení retenční a akumulační schopnosti krajiny</w:t>
        </w:r>
        <w:r>
          <w:rPr>
            <w:webHidden/>
          </w:rPr>
          <w:tab/>
        </w:r>
        <w:r>
          <w:rPr>
            <w:webHidden/>
          </w:rPr>
          <w:fldChar w:fldCharType="begin"/>
        </w:r>
        <w:r>
          <w:rPr>
            <w:webHidden/>
          </w:rPr>
          <w:instrText xml:space="preserve"> PAGEREF _Toc190017556 \h </w:instrText>
        </w:r>
        <w:r>
          <w:rPr>
            <w:webHidden/>
          </w:rPr>
        </w:r>
        <w:r>
          <w:rPr>
            <w:webHidden/>
          </w:rPr>
          <w:fldChar w:fldCharType="separate"/>
        </w:r>
        <w:r w:rsidR="00FF35EA">
          <w:rPr>
            <w:webHidden/>
          </w:rPr>
          <w:t>46</w:t>
        </w:r>
        <w:r>
          <w:rPr>
            <w:webHidden/>
          </w:rPr>
          <w:fldChar w:fldCharType="end"/>
        </w:r>
      </w:hyperlink>
    </w:p>
    <w:p w14:paraId="1ECAABFD" w14:textId="0A52926F" w:rsidR="00262B8C" w:rsidRDefault="00262B8C">
      <w:pPr>
        <w:pStyle w:val="Obsah3"/>
        <w:rPr>
          <w:rFonts w:asciiTheme="minorHAnsi" w:eastAsiaTheme="minorEastAsia" w:hAnsiTheme="minorHAnsi" w:cstheme="minorBidi"/>
          <w:noProof/>
          <w:lang w:eastAsia="cs-CZ"/>
        </w:rPr>
      </w:pPr>
      <w:hyperlink w:anchor="_Toc190017557" w:history="1">
        <w:r w:rsidRPr="00C0692E">
          <w:rPr>
            <w:rStyle w:val="Hypertextovodkaz"/>
            <w:rFonts w:ascii="Arial" w:hAnsi="Arial"/>
            <w:noProof/>
          </w:rPr>
          <w:t>4.4.1</w:t>
        </w:r>
        <w:r>
          <w:rPr>
            <w:rFonts w:asciiTheme="minorHAnsi" w:eastAsiaTheme="minorEastAsia" w:hAnsiTheme="minorHAnsi" w:cstheme="minorBidi"/>
            <w:noProof/>
            <w:lang w:eastAsia="cs-CZ"/>
          </w:rPr>
          <w:tab/>
        </w:r>
        <w:r w:rsidRPr="00C0692E">
          <w:rPr>
            <w:rStyle w:val="Hypertextovodkaz"/>
            <w:rFonts w:ascii="Arial" w:hAnsi="Arial"/>
            <w:noProof/>
          </w:rPr>
          <w:t>Obnova přirozených funkcí vodních toků a niv</w:t>
        </w:r>
        <w:r>
          <w:rPr>
            <w:noProof/>
            <w:webHidden/>
          </w:rPr>
          <w:tab/>
        </w:r>
        <w:r>
          <w:rPr>
            <w:noProof/>
            <w:webHidden/>
          </w:rPr>
          <w:fldChar w:fldCharType="begin"/>
        </w:r>
        <w:r>
          <w:rPr>
            <w:noProof/>
            <w:webHidden/>
          </w:rPr>
          <w:instrText xml:space="preserve"> PAGEREF _Toc190017557 \h </w:instrText>
        </w:r>
        <w:r>
          <w:rPr>
            <w:noProof/>
            <w:webHidden/>
          </w:rPr>
        </w:r>
        <w:r>
          <w:rPr>
            <w:noProof/>
            <w:webHidden/>
          </w:rPr>
          <w:fldChar w:fldCharType="separate"/>
        </w:r>
        <w:r w:rsidR="00FF35EA">
          <w:rPr>
            <w:noProof/>
            <w:webHidden/>
          </w:rPr>
          <w:t>46</w:t>
        </w:r>
        <w:r>
          <w:rPr>
            <w:noProof/>
            <w:webHidden/>
          </w:rPr>
          <w:fldChar w:fldCharType="end"/>
        </w:r>
      </w:hyperlink>
    </w:p>
    <w:p w14:paraId="6034D03E" w14:textId="4DEAAED3" w:rsidR="00262B8C" w:rsidRDefault="00262B8C">
      <w:pPr>
        <w:pStyle w:val="Obsah3"/>
        <w:rPr>
          <w:rFonts w:asciiTheme="minorHAnsi" w:eastAsiaTheme="minorEastAsia" w:hAnsiTheme="minorHAnsi" w:cstheme="minorBidi"/>
          <w:noProof/>
          <w:lang w:eastAsia="cs-CZ"/>
        </w:rPr>
      </w:pPr>
      <w:hyperlink w:anchor="_Toc190017558" w:history="1">
        <w:r w:rsidRPr="00C0692E">
          <w:rPr>
            <w:rStyle w:val="Hypertextovodkaz"/>
            <w:rFonts w:ascii="Arial" w:hAnsi="Arial"/>
            <w:noProof/>
          </w:rPr>
          <w:t>4.4.2</w:t>
        </w:r>
        <w:r>
          <w:rPr>
            <w:rFonts w:asciiTheme="minorHAnsi" w:eastAsiaTheme="minorEastAsia" w:hAnsiTheme="minorHAnsi" w:cstheme="minorBidi"/>
            <w:noProof/>
            <w:lang w:eastAsia="cs-CZ"/>
          </w:rPr>
          <w:tab/>
        </w:r>
        <w:r w:rsidRPr="00C0692E">
          <w:rPr>
            <w:rStyle w:val="Hypertextovodkaz"/>
            <w:rFonts w:ascii="Arial" w:hAnsi="Arial"/>
            <w:noProof/>
          </w:rPr>
          <w:t>Regulace odtoku z melioračních odvodňovacích zařízení</w:t>
        </w:r>
        <w:r>
          <w:rPr>
            <w:noProof/>
            <w:webHidden/>
          </w:rPr>
          <w:tab/>
        </w:r>
        <w:r>
          <w:rPr>
            <w:noProof/>
            <w:webHidden/>
          </w:rPr>
          <w:fldChar w:fldCharType="begin"/>
        </w:r>
        <w:r>
          <w:rPr>
            <w:noProof/>
            <w:webHidden/>
          </w:rPr>
          <w:instrText xml:space="preserve"> PAGEREF _Toc190017558 \h </w:instrText>
        </w:r>
        <w:r>
          <w:rPr>
            <w:noProof/>
            <w:webHidden/>
          </w:rPr>
        </w:r>
        <w:r>
          <w:rPr>
            <w:noProof/>
            <w:webHidden/>
          </w:rPr>
          <w:fldChar w:fldCharType="separate"/>
        </w:r>
        <w:r w:rsidR="00FF35EA">
          <w:rPr>
            <w:noProof/>
            <w:webHidden/>
          </w:rPr>
          <w:t>48</w:t>
        </w:r>
        <w:r>
          <w:rPr>
            <w:noProof/>
            <w:webHidden/>
          </w:rPr>
          <w:fldChar w:fldCharType="end"/>
        </w:r>
      </w:hyperlink>
    </w:p>
    <w:p w14:paraId="6525B15D" w14:textId="58062FF8" w:rsidR="00262B8C" w:rsidRDefault="00262B8C">
      <w:pPr>
        <w:pStyle w:val="Obsah3"/>
        <w:rPr>
          <w:rFonts w:asciiTheme="minorHAnsi" w:eastAsiaTheme="minorEastAsia" w:hAnsiTheme="minorHAnsi" w:cstheme="minorBidi"/>
          <w:noProof/>
          <w:lang w:eastAsia="cs-CZ"/>
        </w:rPr>
      </w:pPr>
      <w:hyperlink w:anchor="_Toc190017559" w:history="1">
        <w:r w:rsidRPr="00C0692E">
          <w:rPr>
            <w:rStyle w:val="Hypertextovodkaz"/>
            <w:rFonts w:ascii="Arial" w:hAnsi="Arial"/>
            <w:noProof/>
          </w:rPr>
          <w:t>4.4.3</w:t>
        </w:r>
        <w:r>
          <w:rPr>
            <w:rFonts w:asciiTheme="minorHAnsi" w:eastAsiaTheme="minorEastAsia" w:hAnsiTheme="minorHAnsi" w:cstheme="minorBidi"/>
            <w:noProof/>
            <w:lang w:eastAsia="cs-CZ"/>
          </w:rPr>
          <w:tab/>
        </w:r>
        <w:r w:rsidRPr="00C0692E">
          <w:rPr>
            <w:rStyle w:val="Hypertextovodkaz"/>
            <w:rFonts w:ascii="Arial" w:hAnsi="Arial"/>
            <w:noProof/>
          </w:rPr>
          <w:t>Obnova přirozených vodních prvků v krajině</w:t>
        </w:r>
        <w:r>
          <w:rPr>
            <w:noProof/>
            <w:webHidden/>
          </w:rPr>
          <w:tab/>
        </w:r>
        <w:r>
          <w:rPr>
            <w:noProof/>
            <w:webHidden/>
          </w:rPr>
          <w:fldChar w:fldCharType="begin"/>
        </w:r>
        <w:r>
          <w:rPr>
            <w:noProof/>
            <w:webHidden/>
          </w:rPr>
          <w:instrText xml:space="preserve"> PAGEREF _Toc190017559 \h </w:instrText>
        </w:r>
        <w:r>
          <w:rPr>
            <w:noProof/>
            <w:webHidden/>
          </w:rPr>
        </w:r>
        <w:r>
          <w:rPr>
            <w:noProof/>
            <w:webHidden/>
          </w:rPr>
          <w:fldChar w:fldCharType="separate"/>
        </w:r>
        <w:r w:rsidR="00FF35EA">
          <w:rPr>
            <w:noProof/>
            <w:webHidden/>
          </w:rPr>
          <w:t>50</w:t>
        </w:r>
        <w:r>
          <w:rPr>
            <w:noProof/>
            <w:webHidden/>
          </w:rPr>
          <w:fldChar w:fldCharType="end"/>
        </w:r>
      </w:hyperlink>
    </w:p>
    <w:p w14:paraId="72122AA1" w14:textId="265BCC02" w:rsidR="00262B8C" w:rsidRDefault="00262B8C">
      <w:pPr>
        <w:pStyle w:val="Obsah3"/>
        <w:rPr>
          <w:rFonts w:asciiTheme="minorHAnsi" w:eastAsiaTheme="minorEastAsia" w:hAnsiTheme="minorHAnsi" w:cstheme="minorBidi"/>
          <w:noProof/>
          <w:lang w:eastAsia="cs-CZ"/>
        </w:rPr>
      </w:pPr>
      <w:hyperlink w:anchor="_Toc190017560" w:history="1">
        <w:r w:rsidRPr="00C0692E">
          <w:rPr>
            <w:rStyle w:val="Hypertextovodkaz"/>
            <w:rFonts w:ascii="Arial" w:hAnsi="Arial"/>
            <w:noProof/>
          </w:rPr>
          <w:t>4.4.4</w:t>
        </w:r>
        <w:r>
          <w:rPr>
            <w:rFonts w:asciiTheme="minorHAnsi" w:eastAsiaTheme="minorEastAsia" w:hAnsiTheme="minorHAnsi" w:cstheme="minorBidi"/>
            <w:noProof/>
            <w:lang w:eastAsia="cs-CZ"/>
          </w:rPr>
          <w:tab/>
        </w:r>
        <w:r w:rsidRPr="00C0692E">
          <w:rPr>
            <w:rStyle w:val="Hypertextovodkaz"/>
            <w:rFonts w:ascii="Arial" w:hAnsi="Arial"/>
            <w:noProof/>
          </w:rPr>
          <w:t>Opatření na lesní půdě</w:t>
        </w:r>
        <w:r>
          <w:rPr>
            <w:noProof/>
            <w:webHidden/>
          </w:rPr>
          <w:tab/>
        </w:r>
        <w:r>
          <w:rPr>
            <w:noProof/>
            <w:webHidden/>
          </w:rPr>
          <w:fldChar w:fldCharType="begin"/>
        </w:r>
        <w:r>
          <w:rPr>
            <w:noProof/>
            <w:webHidden/>
          </w:rPr>
          <w:instrText xml:space="preserve"> PAGEREF _Toc190017560 \h </w:instrText>
        </w:r>
        <w:r>
          <w:rPr>
            <w:noProof/>
            <w:webHidden/>
          </w:rPr>
        </w:r>
        <w:r>
          <w:rPr>
            <w:noProof/>
            <w:webHidden/>
          </w:rPr>
          <w:fldChar w:fldCharType="separate"/>
        </w:r>
        <w:r w:rsidR="00FF35EA">
          <w:rPr>
            <w:noProof/>
            <w:webHidden/>
          </w:rPr>
          <w:t>53</w:t>
        </w:r>
        <w:r>
          <w:rPr>
            <w:noProof/>
            <w:webHidden/>
          </w:rPr>
          <w:fldChar w:fldCharType="end"/>
        </w:r>
      </w:hyperlink>
    </w:p>
    <w:p w14:paraId="3DFA4744" w14:textId="77A48FB8" w:rsidR="00262B8C" w:rsidRDefault="00262B8C">
      <w:pPr>
        <w:pStyle w:val="Obsah2"/>
        <w:rPr>
          <w:rFonts w:asciiTheme="minorHAnsi" w:eastAsiaTheme="minorEastAsia" w:hAnsiTheme="minorHAnsi" w:cstheme="minorBidi"/>
          <w:b w:val="0"/>
          <w:smallCaps w:val="0"/>
          <w:lang w:eastAsia="cs-CZ"/>
        </w:rPr>
      </w:pPr>
      <w:hyperlink w:anchor="_Toc190017561" w:history="1">
        <w:r w:rsidRPr="00C0692E">
          <w:rPr>
            <w:rStyle w:val="Hypertextovodkaz"/>
          </w:rPr>
          <w:t>4.5</w:t>
        </w:r>
        <w:r>
          <w:rPr>
            <w:rFonts w:asciiTheme="minorHAnsi" w:eastAsiaTheme="minorEastAsia" w:hAnsiTheme="minorHAnsi" w:cstheme="minorBidi"/>
            <w:b w:val="0"/>
            <w:smallCaps w:val="0"/>
            <w:lang w:eastAsia="cs-CZ"/>
          </w:rPr>
          <w:tab/>
        </w:r>
        <w:r w:rsidRPr="00C0692E">
          <w:rPr>
            <w:rStyle w:val="Hypertextovodkaz"/>
          </w:rPr>
          <w:t>Podpora principů zodpovědného hospodaření s vodou napříč sektory</w:t>
        </w:r>
        <w:r>
          <w:rPr>
            <w:webHidden/>
          </w:rPr>
          <w:tab/>
        </w:r>
        <w:r>
          <w:rPr>
            <w:webHidden/>
          </w:rPr>
          <w:fldChar w:fldCharType="begin"/>
        </w:r>
        <w:r>
          <w:rPr>
            <w:webHidden/>
          </w:rPr>
          <w:instrText xml:space="preserve"> PAGEREF _Toc190017561 \h </w:instrText>
        </w:r>
        <w:r>
          <w:rPr>
            <w:webHidden/>
          </w:rPr>
        </w:r>
        <w:r>
          <w:rPr>
            <w:webHidden/>
          </w:rPr>
          <w:fldChar w:fldCharType="separate"/>
        </w:r>
        <w:r w:rsidR="00FF35EA">
          <w:rPr>
            <w:webHidden/>
          </w:rPr>
          <w:t>56</w:t>
        </w:r>
        <w:r>
          <w:rPr>
            <w:webHidden/>
          </w:rPr>
          <w:fldChar w:fldCharType="end"/>
        </w:r>
      </w:hyperlink>
    </w:p>
    <w:p w14:paraId="458CE161" w14:textId="1E74EFDA" w:rsidR="00262B8C" w:rsidRDefault="00262B8C">
      <w:pPr>
        <w:pStyle w:val="Obsah3"/>
        <w:rPr>
          <w:rFonts w:asciiTheme="minorHAnsi" w:eastAsiaTheme="minorEastAsia" w:hAnsiTheme="minorHAnsi" w:cstheme="minorBidi"/>
          <w:noProof/>
          <w:lang w:eastAsia="cs-CZ"/>
        </w:rPr>
      </w:pPr>
      <w:hyperlink w:anchor="_Toc190017562" w:history="1">
        <w:r w:rsidRPr="00C0692E">
          <w:rPr>
            <w:rStyle w:val="Hypertextovodkaz"/>
            <w:rFonts w:ascii="Arial" w:hAnsi="Arial"/>
            <w:noProof/>
          </w:rPr>
          <w:t>4.5.1</w:t>
        </w:r>
        <w:r>
          <w:rPr>
            <w:rFonts w:asciiTheme="minorHAnsi" w:eastAsiaTheme="minorEastAsia" w:hAnsiTheme="minorHAnsi" w:cstheme="minorBidi"/>
            <w:noProof/>
            <w:lang w:eastAsia="cs-CZ"/>
          </w:rPr>
          <w:tab/>
        </w:r>
        <w:r w:rsidRPr="00C0692E">
          <w:rPr>
            <w:rStyle w:val="Hypertextovodkaz"/>
            <w:rFonts w:ascii="Arial" w:hAnsi="Arial"/>
            <w:noProof/>
          </w:rPr>
          <w:t>Podpora opatření na snižování spotřeby vody v energetice a v průmyslu</w:t>
        </w:r>
        <w:r>
          <w:rPr>
            <w:noProof/>
            <w:webHidden/>
          </w:rPr>
          <w:tab/>
        </w:r>
        <w:r>
          <w:rPr>
            <w:noProof/>
            <w:webHidden/>
          </w:rPr>
          <w:fldChar w:fldCharType="begin"/>
        </w:r>
        <w:r>
          <w:rPr>
            <w:noProof/>
            <w:webHidden/>
          </w:rPr>
          <w:instrText xml:space="preserve"> PAGEREF _Toc190017562 \h </w:instrText>
        </w:r>
        <w:r>
          <w:rPr>
            <w:noProof/>
            <w:webHidden/>
          </w:rPr>
        </w:r>
        <w:r>
          <w:rPr>
            <w:noProof/>
            <w:webHidden/>
          </w:rPr>
          <w:fldChar w:fldCharType="separate"/>
        </w:r>
        <w:r w:rsidR="00FF35EA">
          <w:rPr>
            <w:noProof/>
            <w:webHidden/>
          </w:rPr>
          <w:t>56</w:t>
        </w:r>
        <w:r>
          <w:rPr>
            <w:noProof/>
            <w:webHidden/>
          </w:rPr>
          <w:fldChar w:fldCharType="end"/>
        </w:r>
      </w:hyperlink>
    </w:p>
    <w:p w14:paraId="48AF32BC" w14:textId="4570E9D0" w:rsidR="00262B8C" w:rsidRDefault="00262B8C">
      <w:pPr>
        <w:pStyle w:val="Obsah3"/>
        <w:rPr>
          <w:rFonts w:asciiTheme="minorHAnsi" w:eastAsiaTheme="minorEastAsia" w:hAnsiTheme="minorHAnsi" w:cstheme="minorBidi"/>
          <w:noProof/>
          <w:lang w:eastAsia="cs-CZ"/>
        </w:rPr>
      </w:pPr>
      <w:hyperlink w:anchor="_Toc190017563" w:history="1">
        <w:r w:rsidRPr="00C0692E">
          <w:rPr>
            <w:rStyle w:val="Hypertextovodkaz"/>
            <w:rFonts w:ascii="Arial" w:hAnsi="Arial"/>
            <w:noProof/>
          </w:rPr>
          <w:t>4.5.2</w:t>
        </w:r>
        <w:r>
          <w:rPr>
            <w:rFonts w:asciiTheme="minorHAnsi" w:eastAsiaTheme="minorEastAsia" w:hAnsiTheme="minorHAnsi" w:cstheme="minorBidi"/>
            <w:noProof/>
            <w:lang w:eastAsia="cs-CZ"/>
          </w:rPr>
          <w:tab/>
        </w:r>
        <w:r w:rsidRPr="00C0692E">
          <w:rPr>
            <w:rStyle w:val="Hypertextovodkaz"/>
            <w:rFonts w:ascii="Arial" w:hAnsi="Arial"/>
            <w:noProof/>
          </w:rPr>
          <w:t>Podpora hospodaření se srážkovými vodami</w:t>
        </w:r>
        <w:r>
          <w:rPr>
            <w:noProof/>
            <w:webHidden/>
          </w:rPr>
          <w:tab/>
        </w:r>
        <w:r>
          <w:rPr>
            <w:noProof/>
            <w:webHidden/>
          </w:rPr>
          <w:fldChar w:fldCharType="begin"/>
        </w:r>
        <w:r>
          <w:rPr>
            <w:noProof/>
            <w:webHidden/>
          </w:rPr>
          <w:instrText xml:space="preserve"> PAGEREF _Toc190017563 \h </w:instrText>
        </w:r>
        <w:r>
          <w:rPr>
            <w:noProof/>
            <w:webHidden/>
          </w:rPr>
        </w:r>
        <w:r>
          <w:rPr>
            <w:noProof/>
            <w:webHidden/>
          </w:rPr>
          <w:fldChar w:fldCharType="separate"/>
        </w:r>
        <w:r w:rsidR="00FF35EA">
          <w:rPr>
            <w:noProof/>
            <w:webHidden/>
          </w:rPr>
          <w:t>59</w:t>
        </w:r>
        <w:r>
          <w:rPr>
            <w:noProof/>
            <w:webHidden/>
          </w:rPr>
          <w:fldChar w:fldCharType="end"/>
        </w:r>
      </w:hyperlink>
    </w:p>
    <w:p w14:paraId="043A30BD" w14:textId="3AAF4CA9" w:rsidR="00262B8C" w:rsidRDefault="00262B8C">
      <w:pPr>
        <w:pStyle w:val="Obsah3"/>
        <w:rPr>
          <w:rFonts w:asciiTheme="minorHAnsi" w:eastAsiaTheme="minorEastAsia" w:hAnsiTheme="minorHAnsi" w:cstheme="minorBidi"/>
          <w:noProof/>
          <w:lang w:eastAsia="cs-CZ"/>
        </w:rPr>
      </w:pPr>
      <w:hyperlink w:anchor="_Toc190017564" w:history="1">
        <w:r w:rsidRPr="00C0692E">
          <w:rPr>
            <w:rStyle w:val="Hypertextovodkaz"/>
            <w:rFonts w:ascii="Arial" w:hAnsi="Arial"/>
            <w:noProof/>
          </w:rPr>
          <w:t>4.5.3</w:t>
        </w:r>
        <w:r>
          <w:rPr>
            <w:rFonts w:asciiTheme="minorHAnsi" w:eastAsiaTheme="minorEastAsia" w:hAnsiTheme="minorHAnsi" w:cstheme="minorBidi"/>
            <w:noProof/>
            <w:lang w:eastAsia="cs-CZ"/>
          </w:rPr>
          <w:tab/>
        </w:r>
        <w:r w:rsidRPr="00C0692E">
          <w:rPr>
            <w:rStyle w:val="Hypertextovodkaz"/>
            <w:rFonts w:ascii="Arial" w:hAnsi="Arial"/>
            <w:noProof/>
          </w:rPr>
          <w:t>Podpora opětovného využívání vyčištěných odpadních vod</w:t>
        </w:r>
        <w:r>
          <w:rPr>
            <w:noProof/>
            <w:webHidden/>
          </w:rPr>
          <w:tab/>
        </w:r>
        <w:r>
          <w:rPr>
            <w:noProof/>
            <w:webHidden/>
          </w:rPr>
          <w:fldChar w:fldCharType="begin"/>
        </w:r>
        <w:r>
          <w:rPr>
            <w:noProof/>
            <w:webHidden/>
          </w:rPr>
          <w:instrText xml:space="preserve"> PAGEREF _Toc190017564 \h </w:instrText>
        </w:r>
        <w:r>
          <w:rPr>
            <w:noProof/>
            <w:webHidden/>
          </w:rPr>
        </w:r>
        <w:r>
          <w:rPr>
            <w:noProof/>
            <w:webHidden/>
          </w:rPr>
          <w:fldChar w:fldCharType="separate"/>
        </w:r>
        <w:r w:rsidR="00FF35EA">
          <w:rPr>
            <w:noProof/>
            <w:webHidden/>
          </w:rPr>
          <w:t>64</w:t>
        </w:r>
        <w:r>
          <w:rPr>
            <w:noProof/>
            <w:webHidden/>
          </w:rPr>
          <w:fldChar w:fldCharType="end"/>
        </w:r>
      </w:hyperlink>
    </w:p>
    <w:p w14:paraId="476C7F5A" w14:textId="5504D89B" w:rsidR="00262B8C" w:rsidRDefault="00262B8C">
      <w:pPr>
        <w:pStyle w:val="Obsah3"/>
        <w:rPr>
          <w:rFonts w:asciiTheme="minorHAnsi" w:eastAsiaTheme="minorEastAsia" w:hAnsiTheme="minorHAnsi" w:cstheme="minorBidi"/>
          <w:noProof/>
          <w:lang w:eastAsia="cs-CZ"/>
        </w:rPr>
      </w:pPr>
      <w:hyperlink w:anchor="_Toc190017565" w:history="1">
        <w:r w:rsidRPr="00C0692E">
          <w:rPr>
            <w:rStyle w:val="Hypertextovodkaz"/>
            <w:rFonts w:ascii="Arial" w:hAnsi="Arial"/>
            <w:noProof/>
          </w:rPr>
          <w:t>4.5.4</w:t>
        </w:r>
        <w:r>
          <w:rPr>
            <w:rFonts w:asciiTheme="minorHAnsi" w:eastAsiaTheme="minorEastAsia" w:hAnsiTheme="minorHAnsi" w:cstheme="minorBidi"/>
            <w:noProof/>
            <w:lang w:eastAsia="cs-CZ"/>
          </w:rPr>
          <w:tab/>
        </w:r>
        <w:r w:rsidRPr="00C0692E">
          <w:rPr>
            <w:rStyle w:val="Hypertextovodkaz"/>
            <w:rFonts w:ascii="Arial" w:hAnsi="Arial"/>
            <w:noProof/>
          </w:rPr>
          <w:t>Podpora moderních technologií čištění odpadních vod</w:t>
        </w:r>
        <w:r>
          <w:rPr>
            <w:noProof/>
            <w:webHidden/>
          </w:rPr>
          <w:tab/>
        </w:r>
        <w:r>
          <w:rPr>
            <w:noProof/>
            <w:webHidden/>
          </w:rPr>
          <w:fldChar w:fldCharType="begin"/>
        </w:r>
        <w:r>
          <w:rPr>
            <w:noProof/>
            <w:webHidden/>
          </w:rPr>
          <w:instrText xml:space="preserve"> PAGEREF _Toc190017565 \h </w:instrText>
        </w:r>
        <w:r>
          <w:rPr>
            <w:noProof/>
            <w:webHidden/>
          </w:rPr>
        </w:r>
        <w:r>
          <w:rPr>
            <w:noProof/>
            <w:webHidden/>
          </w:rPr>
          <w:fldChar w:fldCharType="separate"/>
        </w:r>
        <w:r w:rsidR="00FF35EA">
          <w:rPr>
            <w:noProof/>
            <w:webHidden/>
          </w:rPr>
          <w:t>66</w:t>
        </w:r>
        <w:r>
          <w:rPr>
            <w:noProof/>
            <w:webHidden/>
          </w:rPr>
          <w:fldChar w:fldCharType="end"/>
        </w:r>
      </w:hyperlink>
    </w:p>
    <w:p w14:paraId="285E7E7B" w14:textId="50E3C306" w:rsidR="00262B8C" w:rsidRDefault="00262B8C">
      <w:pPr>
        <w:pStyle w:val="Obsah3"/>
        <w:rPr>
          <w:rFonts w:asciiTheme="minorHAnsi" w:eastAsiaTheme="minorEastAsia" w:hAnsiTheme="minorHAnsi" w:cstheme="minorBidi"/>
          <w:noProof/>
          <w:lang w:eastAsia="cs-CZ"/>
        </w:rPr>
      </w:pPr>
      <w:hyperlink w:anchor="_Toc190017566" w:history="1">
        <w:r w:rsidRPr="00C0692E">
          <w:rPr>
            <w:rStyle w:val="Hypertextovodkaz"/>
            <w:rFonts w:ascii="Arial" w:hAnsi="Arial"/>
            <w:noProof/>
          </w:rPr>
          <w:t>4.5.5</w:t>
        </w:r>
        <w:r>
          <w:rPr>
            <w:rFonts w:asciiTheme="minorHAnsi" w:eastAsiaTheme="minorEastAsia" w:hAnsiTheme="minorHAnsi" w:cstheme="minorBidi"/>
            <w:noProof/>
            <w:lang w:eastAsia="cs-CZ"/>
          </w:rPr>
          <w:tab/>
        </w:r>
        <w:r w:rsidRPr="00C0692E">
          <w:rPr>
            <w:rStyle w:val="Hypertextovodkaz"/>
            <w:rFonts w:ascii="Arial" w:hAnsi="Arial"/>
            <w:noProof/>
          </w:rPr>
          <w:t>Územní plánování</w:t>
        </w:r>
        <w:r>
          <w:rPr>
            <w:noProof/>
            <w:webHidden/>
          </w:rPr>
          <w:tab/>
        </w:r>
        <w:r>
          <w:rPr>
            <w:noProof/>
            <w:webHidden/>
          </w:rPr>
          <w:fldChar w:fldCharType="begin"/>
        </w:r>
        <w:r>
          <w:rPr>
            <w:noProof/>
            <w:webHidden/>
          </w:rPr>
          <w:instrText xml:space="preserve"> PAGEREF _Toc190017566 \h </w:instrText>
        </w:r>
        <w:r>
          <w:rPr>
            <w:noProof/>
            <w:webHidden/>
          </w:rPr>
        </w:r>
        <w:r>
          <w:rPr>
            <w:noProof/>
            <w:webHidden/>
          </w:rPr>
          <w:fldChar w:fldCharType="separate"/>
        </w:r>
        <w:r w:rsidR="00FF35EA">
          <w:rPr>
            <w:noProof/>
            <w:webHidden/>
          </w:rPr>
          <w:t>68</w:t>
        </w:r>
        <w:r>
          <w:rPr>
            <w:noProof/>
            <w:webHidden/>
          </w:rPr>
          <w:fldChar w:fldCharType="end"/>
        </w:r>
      </w:hyperlink>
    </w:p>
    <w:p w14:paraId="4C2705E8" w14:textId="226294F4" w:rsidR="00262B8C" w:rsidRDefault="00262B8C">
      <w:pPr>
        <w:pStyle w:val="Obsah3"/>
        <w:rPr>
          <w:rFonts w:asciiTheme="minorHAnsi" w:eastAsiaTheme="minorEastAsia" w:hAnsiTheme="minorHAnsi" w:cstheme="minorBidi"/>
          <w:noProof/>
          <w:lang w:eastAsia="cs-CZ"/>
        </w:rPr>
      </w:pPr>
      <w:hyperlink w:anchor="_Toc190017567" w:history="1">
        <w:r w:rsidRPr="00C0692E">
          <w:rPr>
            <w:rStyle w:val="Hypertextovodkaz"/>
            <w:rFonts w:ascii="Arial" w:hAnsi="Arial"/>
            <w:noProof/>
          </w:rPr>
          <w:t xml:space="preserve">4.5.6 </w:t>
        </w:r>
        <w:r>
          <w:rPr>
            <w:rFonts w:asciiTheme="minorHAnsi" w:eastAsiaTheme="minorEastAsia" w:hAnsiTheme="minorHAnsi" w:cstheme="minorBidi"/>
            <w:noProof/>
            <w:lang w:eastAsia="cs-CZ"/>
          </w:rPr>
          <w:tab/>
        </w:r>
        <w:r w:rsidRPr="00C0692E">
          <w:rPr>
            <w:rStyle w:val="Hypertextovodkaz"/>
            <w:rFonts w:ascii="Arial" w:hAnsi="Arial"/>
            <w:noProof/>
          </w:rPr>
          <w:t>Využití důlních vod</w:t>
        </w:r>
        <w:r>
          <w:rPr>
            <w:noProof/>
            <w:webHidden/>
          </w:rPr>
          <w:tab/>
        </w:r>
        <w:r>
          <w:rPr>
            <w:noProof/>
            <w:webHidden/>
          </w:rPr>
          <w:fldChar w:fldCharType="begin"/>
        </w:r>
        <w:r>
          <w:rPr>
            <w:noProof/>
            <w:webHidden/>
          </w:rPr>
          <w:instrText xml:space="preserve"> PAGEREF _Toc190017567 \h </w:instrText>
        </w:r>
        <w:r>
          <w:rPr>
            <w:noProof/>
            <w:webHidden/>
          </w:rPr>
        </w:r>
        <w:r>
          <w:rPr>
            <w:noProof/>
            <w:webHidden/>
          </w:rPr>
          <w:fldChar w:fldCharType="separate"/>
        </w:r>
        <w:r w:rsidR="00FF35EA">
          <w:rPr>
            <w:noProof/>
            <w:webHidden/>
          </w:rPr>
          <w:t>70</w:t>
        </w:r>
        <w:r>
          <w:rPr>
            <w:noProof/>
            <w:webHidden/>
          </w:rPr>
          <w:fldChar w:fldCharType="end"/>
        </w:r>
      </w:hyperlink>
    </w:p>
    <w:p w14:paraId="101A6B3A" w14:textId="013D1B9B" w:rsidR="00262B8C" w:rsidRDefault="00262B8C">
      <w:pPr>
        <w:pStyle w:val="Obsah3"/>
        <w:rPr>
          <w:rFonts w:asciiTheme="minorHAnsi" w:eastAsiaTheme="minorEastAsia" w:hAnsiTheme="minorHAnsi" w:cstheme="minorBidi"/>
          <w:noProof/>
          <w:lang w:eastAsia="cs-CZ"/>
        </w:rPr>
      </w:pPr>
      <w:hyperlink w:anchor="_Toc190017568" w:history="1">
        <w:r w:rsidRPr="00C0692E">
          <w:rPr>
            <w:rStyle w:val="Hypertextovodkaz"/>
            <w:rFonts w:ascii="Arial" w:hAnsi="Arial"/>
            <w:noProof/>
          </w:rPr>
          <w:t xml:space="preserve">4.5.7 </w:t>
        </w:r>
        <w:r>
          <w:rPr>
            <w:rFonts w:asciiTheme="minorHAnsi" w:eastAsiaTheme="minorEastAsia" w:hAnsiTheme="minorHAnsi" w:cstheme="minorBidi"/>
            <w:noProof/>
            <w:lang w:eastAsia="cs-CZ"/>
          </w:rPr>
          <w:tab/>
        </w:r>
        <w:r w:rsidRPr="00C0692E">
          <w:rPr>
            <w:rStyle w:val="Hypertextovodkaz"/>
            <w:rFonts w:ascii="Arial" w:hAnsi="Arial"/>
            <w:noProof/>
          </w:rPr>
          <w:t>Podpora opatření na drobných vodních tocích a malých vodních nádržích</w:t>
        </w:r>
        <w:r>
          <w:rPr>
            <w:noProof/>
            <w:webHidden/>
          </w:rPr>
          <w:tab/>
        </w:r>
        <w:r>
          <w:rPr>
            <w:noProof/>
            <w:webHidden/>
          </w:rPr>
          <w:fldChar w:fldCharType="begin"/>
        </w:r>
        <w:r>
          <w:rPr>
            <w:noProof/>
            <w:webHidden/>
          </w:rPr>
          <w:instrText xml:space="preserve"> PAGEREF _Toc190017568 \h </w:instrText>
        </w:r>
        <w:r>
          <w:rPr>
            <w:noProof/>
            <w:webHidden/>
          </w:rPr>
        </w:r>
        <w:r>
          <w:rPr>
            <w:noProof/>
            <w:webHidden/>
          </w:rPr>
          <w:fldChar w:fldCharType="separate"/>
        </w:r>
        <w:r w:rsidR="00FF35EA">
          <w:rPr>
            <w:noProof/>
            <w:webHidden/>
          </w:rPr>
          <w:t>72</w:t>
        </w:r>
        <w:r>
          <w:rPr>
            <w:noProof/>
            <w:webHidden/>
          </w:rPr>
          <w:fldChar w:fldCharType="end"/>
        </w:r>
      </w:hyperlink>
    </w:p>
    <w:p w14:paraId="609050A8" w14:textId="06E2019C" w:rsidR="00262B8C" w:rsidRDefault="00262B8C">
      <w:pPr>
        <w:pStyle w:val="Obsah3"/>
        <w:rPr>
          <w:rFonts w:asciiTheme="minorHAnsi" w:eastAsiaTheme="minorEastAsia" w:hAnsiTheme="minorHAnsi" w:cstheme="minorBidi"/>
          <w:noProof/>
          <w:lang w:eastAsia="cs-CZ"/>
        </w:rPr>
      </w:pPr>
      <w:hyperlink w:anchor="_Toc190017569" w:history="1">
        <w:r w:rsidRPr="00C0692E">
          <w:rPr>
            <w:rStyle w:val="Hypertextovodkaz"/>
            <w:rFonts w:ascii="Arial" w:hAnsi="Arial"/>
            <w:noProof/>
          </w:rPr>
          <w:t xml:space="preserve">4.5.8 </w:t>
        </w:r>
        <w:r>
          <w:rPr>
            <w:rFonts w:asciiTheme="minorHAnsi" w:eastAsiaTheme="minorEastAsia" w:hAnsiTheme="minorHAnsi" w:cstheme="minorBidi"/>
            <w:noProof/>
            <w:lang w:eastAsia="cs-CZ"/>
          </w:rPr>
          <w:tab/>
        </w:r>
        <w:r w:rsidRPr="00C0692E">
          <w:rPr>
            <w:rStyle w:val="Hypertextovodkaz"/>
            <w:rFonts w:ascii="Arial" w:hAnsi="Arial"/>
            <w:noProof/>
          </w:rPr>
          <w:t>Podpora retence vody v krajině – rybníky a voodní nádrže</w:t>
        </w:r>
        <w:r>
          <w:rPr>
            <w:noProof/>
            <w:webHidden/>
          </w:rPr>
          <w:tab/>
        </w:r>
        <w:r>
          <w:rPr>
            <w:noProof/>
            <w:webHidden/>
          </w:rPr>
          <w:fldChar w:fldCharType="begin"/>
        </w:r>
        <w:r>
          <w:rPr>
            <w:noProof/>
            <w:webHidden/>
          </w:rPr>
          <w:instrText xml:space="preserve"> PAGEREF _Toc190017569 \h </w:instrText>
        </w:r>
        <w:r>
          <w:rPr>
            <w:noProof/>
            <w:webHidden/>
          </w:rPr>
        </w:r>
        <w:r>
          <w:rPr>
            <w:noProof/>
            <w:webHidden/>
          </w:rPr>
          <w:fldChar w:fldCharType="separate"/>
        </w:r>
        <w:r w:rsidR="00FF35EA">
          <w:rPr>
            <w:noProof/>
            <w:webHidden/>
          </w:rPr>
          <w:t>73</w:t>
        </w:r>
        <w:r>
          <w:rPr>
            <w:noProof/>
            <w:webHidden/>
          </w:rPr>
          <w:fldChar w:fldCharType="end"/>
        </w:r>
      </w:hyperlink>
    </w:p>
    <w:p w14:paraId="1B732CE7" w14:textId="557647F8" w:rsidR="00262B8C" w:rsidRDefault="00262B8C">
      <w:pPr>
        <w:pStyle w:val="Obsah1"/>
        <w:rPr>
          <w:rFonts w:asciiTheme="minorHAnsi" w:eastAsiaTheme="minorEastAsia" w:hAnsiTheme="minorHAnsi" w:cstheme="minorBidi"/>
          <w:b w:val="0"/>
          <w:smallCaps w:val="0"/>
          <w:noProof/>
          <w:color w:val="auto"/>
          <w:lang w:eastAsia="cs-CZ"/>
        </w:rPr>
      </w:pPr>
      <w:hyperlink w:anchor="_Toc190017570" w:history="1">
        <w:r w:rsidRPr="00C0692E">
          <w:rPr>
            <w:rStyle w:val="Hypertextovodkaz"/>
            <w:rFonts w:ascii="Arial" w:hAnsi="Arial"/>
            <w:noProof/>
          </w:rPr>
          <w:t>5</w:t>
        </w:r>
        <w:r>
          <w:rPr>
            <w:rFonts w:asciiTheme="minorHAnsi" w:eastAsiaTheme="minorEastAsia" w:hAnsiTheme="minorHAnsi" w:cstheme="minorBidi"/>
            <w:b w:val="0"/>
            <w:smallCaps w:val="0"/>
            <w:noProof/>
            <w:color w:val="auto"/>
            <w:lang w:eastAsia="cs-CZ"/>
          </w:rPr>
          <w:tab/>
        </w:r>
        <w:r w:rsidRPr="00C0692E">
          <w:rPr>
            <w:rStyle w:val="Hypertextovodkaz"/>
            <w:rFonts w:ascii="Arial" w:hAnsi="Arial"/>
            <w:noProof/>
          </w:rPr>
          <w:t>Implementace opatření k omezování následků sucha a nedostatku vody</w:t>
        </w:r>
        <w:r>
          <w:rPr>
            <w:noProof/>
            <w:webHidden/>
          </w:rPr>
          <w:tab/>
        </w:r>
        <w:r>
          <w:rPr>
            <w:noProof/>
            <w:webHidden/>
          </w:rPr>
          <w:fldChar w:fldCharType="begin"/>
        </w:r>
        <w:r>
          <w:rPr>
            <w:noProof/>
            <w:webHidden/>
          </w:rPr>
          <w:instrText xml:space="preserve"> PAGEREF _Toc190017570 \h </w:instrText>
        </w:r>
        <w:r>
          <w:rPr>
            <w:noProof/>
            <w:webHidden/>
          </w:rPr>
        </w:r>
        <w:r>
          <w:rPr>
            <w:noProof/>
            <w:webHidden/>
          </w:rPr>
          <w:fldChar w:fldCharType="separate"/>
        </w:r>
        <w:r w:rsidR="00FF35EA">
          <w:rPr>
            <w:noProof/>
            <w:webHidden/>
          </w:rPr>
          <w:t>75</w:t>
        </w:r>
        <w:r>
          <w:rPr>
            <w:noProof/>
            <w:webHidden/>
          </w:rPr>
          <w:fldChar w:fldCharType="end"/>
        </w:r>
      </w:hyperlink>
    </w:p>
    <w:p w14:paraId="2C8E54AA" w14:textId="4ED87FCE" w:rsidR="00262B8C" w:rsidRDefault="00262B8C">
      <w:pPr>
        <w:pStyle w:val="Obsah2"/>
        <w:rPr>
          <w:rFonts w:asciiTheme="minorHAnsi" w:eastAsiaTheme="minorEastAsia" w:hAnsiTheme="minorHAnsi" w:cstheme="minorBidi"/>
          <w:b w:val="0"/>
          <w:smallCaps w:val="0"/>
          <w:lang w:eastAsia="cs-CZ"/>
        </w:rPr>
      </w:pPr>
      <w:hyperlink w:anchor="_Toc190017571" w:history="1">
        <w:r w:rsidRPr="00C0692E">
          <w:rPr>
            <w:rStyle w:val="Hypertextovodkaz"/>
          </w:rPr>
          <w:t>5.1</w:t>
        </w:r>
        <w:r>
          <w:rPr>
            <w:rFonts w:asciiTheme="minorHAnsi" w:eastAsiaTheme="minorEastAsia" w:hAnsiTheme="minorHAnsi" w:cstheme="minorBidi"/>
            <w:b w:val="0"/>
            <w:smallCaps w:val="0"/>
            <w:lang w:eastAsia="cs-CZ"/>
          </w:rPr>
          <w:tab/>
        </w:r>
        <w:r w:rsidRPr="00C0692E">
          <w:rPr>
            <w:rStyle w:val="Hypertextovodkaz"/>
          </w:rPr>
          <w:t>Legislativní opatření</w:t>
        </w:r>
        <w:r>
          <w:rPr>
            <w:webHidden/>
          </w:rPr>
          <w:tab/>
        </w:r>
        <w:r>
          <w:rPr>
            <w:webHidden/>
          </w:rPr>
          <w:fldChar w:fldCharType="begin"/>
        </w:r>
        <w:r>
          <w:rPr>
            <w:webHidden/>
          </w:rPr>
          <w:instrText xml:space="preserve"> PAGEREF _Toc190017571 \h </w:instrText>
        </w:r>
        <w:r>
          <w:rPr>
            <w:webHidden/>
          </w:rPr>
        </w:r>
        <w:r>
          <w:rPr>
            <w:webHidden/>
          </w:rPr>
          <w:fldChar w:fldCharType="separate"/>
        </w:r>
        <w:r w:rsidR="00FF35EA">
          <w:rPr>
            <w:webHidden/>
          </w:rPr>
          <w:t>75</w:t>
        </w:r>
        <w:r>
          <w:rPr>
            <w:webHidden/>
          </w:rPr>
          <w:fldChar w:fldCharType="end"/>
        </w:r>
      </w:hyperlink>
    </w:p>
    <w:p w14:paraId="6B52C0D1" w14:textId="751A58E6" w:rsidR="00262B8C" w:rsidRDefault="00262B8C">
      <w:pPr>
        <w:pStyle w:val="Obsah3"/>
        <w:rPr>
          <w:rFonts w:asciiTheme="minorHAnsi" w:eastAsiaTheme="minorEastAsia" w:hAnsiTheme="minorHAnsi" w:cstheme="minorBidi"/>
          <w:noProof/>
          <w:lang w:eastAsia="cs-CZ"/>
        </w:rPr>
      </w:pPr>
      <w:hyperlink w:anchor="_Toc190017572" w:history="1">
        <w:r w:rsidRPr="00C0692E">
          <w:rPr>
            <w:rStyle w:val="Hypertextovodkaz"/>
            <w:rFonts w:ascii="Arial" w:hAnsi="Arial"/>
            <w:noProof/>
          </w:rPr>
          <w:t>5.1.1</w:t>
        </w:r>
        <w:r>
          <w:rPr>
            <w:rFonts w:asciiTheme="minorHAnsi" w:eastAsiaTheme="minorEastAsia" w:hAnsiTheme="minorHAnsi" w:cstheme="minorBidi"/>
            <w:noProof/>
            <w:lang w:eastAsia="cs-CZ"/>
          </w:rPr>
          <w:tab/>
        </w:r>
        <w:r w:rsidRPr="00C0692E">
          <w:rPr>
            <w:rStyle w:val="Hypertextovodkaz"/>
            <w:rFonts w:ascii="Arial" w:hAnsi="Arial"/>
            <w:noProof/>
          </w:rPr>
          <w:t>Přenastavení postupů pro stanovení minimálních zůstatkových průtoků</w:t>
        </w:r>
        <w:r>
          <w:rPr>
            <w:noProof/>
            <w:webHidden/>
          </w:rPr>
          <w:tab/>
        </w:r>
        <w:r>
          <w:rPr>
            <w:noProof/>
            <w:webHidden/>
          </w:rPr>
          <w:fldChar w:fldCharType="begin"/>
        </w:r>
        <w:r>
          <w:rPr>
            <w:noProof/>
            <w:webHidden/>
          </w:rPr>
          <w:instrText xml:space="preserve"> PAGEREF _Toc190017572 \h </w:instrText>
        </w:r>
        <w:r>
          <w:rPr>
            <w:noProof/>
            <w:webHidden/>
          </w:rPr>
        </w:r>
        <w:r>
          <w:rPr>
            <w:noProof/>
            <w:webHidden/>
          </w:rPr>
          <w:fldChar w:fldCharType="separate"/>
        </w:r>
        <w:r w:rsidR="00FF35EA">
          <w:rPr>
            <w:noProof/>
            <w:webHidden/>
          </w:rPr>
          <w:t>75</w:t>
        </w:r>
        <w:r>
          <w:rPr>
            <w:noProof/>
            <w:webHidden/>
          </w:rPr>
          <w:fldChar w:fldCharType="end"/>
        </w:r>
      </w:hyperlink>
    </w:p>
    <w:p w14:paraId="60BC0191" w14:textId="10831C37" w:rsidR="00262B8C" w:rsidRDefault="00262B8C">
      <w:pPr>
        <w:pStyle w:val="Obsah3"/>
        <w:rPr>
          <w:rFonts w:asciiTheme="minorHAnsi" w:eastAsiaTheme="minorEastAsia" w:hAnsiTheme="minorHAnsi" w:cstheme="minorBidi"/>
          <w:noProof/>
          <w:lang w:eastAsia="cs-CZ"/>
        </w:rPr>
      </w:pPr>
      <w:hyperlink w:anchor="_Toc190017573" w:history="1">
        <w:r w:rsidRPr="00C0692E">
          <w:rPr>
            <w:rStyle w:val="Hypertextovodkaz"/>
            <w:rFonts w:ascii="Arial" w:hAnsi="Arial"/>
            <w:noProof/>
          </w:rPr>
          <w:t>5.1.2</w:t>
        </w:r>
        <w:r>
          <w:rPr>
            <w:rFonts w:asciiTheme="minorHAnsi" w:eastAsiaTheme="minorEastAsia" w:hAnsiTheme="minorHAnsi" w:cstheme="minorBidi"/>
            <w:noProof/>
            <w:lang w:eastAsia="cs-CZ"/>
          </w:rPr>
          <w:tab/>
        </w:r>
        <w:r w:rsidRPr="00C0692E">
          <w:rPr>
            <w:rStyle w:val="Hypertextovodkaz"/>
            <w:rFonts w:ascii="Arial" w:hAnsi="Arial"/>
            <w:noProof/>
          </w:rPr>
          <w:t>Příprava tzv. protierozní vyhlášky</w:t>
        </w:r>
        <w:r>
          <w:rPr>
            <w:noProof/>
            <w:webHidden/>
          </w:rPr>
          <w:tab/>
        </w:r>
        <w:r>
          <w:rPr>
            <w:noProof/>
            <w:webHidden/>
          </w:rPr>
          <w:fldChar w:fldCharType="begin"/>
        </w:r>
        <w:r>
          <w:rPr>
            <w:noProof/>
            <w:webHidden/>
          </w:rPr>
          <w:instrText xml:space="preserve"> PAGEREF _Toc190017573 \h </w:instrText>
        </w:r>
        <w:r>
          <w:rPr>
            <w:noProof/>
            <w:webHidden/>
          </w:rPr>
        </w:r>
        <w:r>
          <w:rPr>
            <w:noProof/>
            <w:webHidden/>
          </w:rPr>
          <w:fldChar w:fldCharType="separate"/>
        </w:r>
        <w:r w:rsidR="00FF35EA">
          <w:rPr>
            <w:noProof/>
            <w:webHidden/>
          </w:rPr>
          <w:t>76</w:t>
        </w:r>
        <w:r>
          <w:rPr>
            <w:noProof/>
            <w:webHidden/>
          </w:rPr>
          <w:fldChar w:fldCharType="end"/>
        </w:r>
      </w:hyperlink>
    </w:p>
    <w:p w14:paraId="27950A3E" w14:textId="337ECA4A" w:rsidR="00262B8C" w:rsidRDefault="00262B8C">
      <w:pPr>
        <w:pStyle w:val="Obsah2"/>
        <w:rPr>
          <w:rFonts w:asciiTheme="minorHAnsi" w:eastAsiaTheme="minorEastAsia" w:hAnsiTheme="minorHAnsi" w:cstheme="minorBidi"/>
          <w:b w:val="0"/>
          <w:smallCaps w:val="0"/>
          <w:lang w:eastAsia="cs-CZ"/>
        </w:rPr>
      </w:pPr>
      <w:hyperlink w:anchor="_Toc190017574" w:history="1">
        <w:r w:rsidRPr="00C0692E">
          <w:rPr>
            <w:rStyle w:val="Hypertextovodkaz"/>
          </w:rPr>
          <w:t>5.2</w:t>
        </w:r>
        <w:r>
          <w:rPr>
            <w:rFonts w:asciiTheme="minorHAnsi" w:eastAsiaTheme="minorEastAsia" w:hAnsiTheme="minorHAnsi" w:cstheme="minorBidi"/>
            <w:b w:val="0"/>
            <w:smallCaps w:val="0"/>
            <w:lang w:eastAsia="cs-CZ"/>
          </w:rPr>
          <w:tab/>
        </w:r>
        <w:r w:rsidRPr="00C0692E">
          <w:rPr>
            <w:rStyle w:val="Hypertextovodkaz"/>
          </w:rPr>
          <w:t>Ekonomická opatření</w:t>
        </w:r>
        <w:r>
          <w:rPr>
            <w:webHidden/>
          </w:rPr>
          <w:tab/>
        </w:r>
        <w:r>
          <w:rPr>
            <w:webHidden/>
          </w:rPr>
          <w:fldChar w:fldCharType="begin"/>
        </w:r>
        <w:r>
          <w:rPr>
            <w:webHidden/>
          </w:rPr>
          <w:instrText xml:space="preserve"> PAGEREF _Toc190017574 \h </w:instrText>
        </w:r>
        <w:r>
          <w:rPr>
            <w:webHidden/>
          </w:rPr>
        </w:r>
        <w:r>
          <w:rPr>
            <w:webHidden/>
          </w:rPr>
          <w:fldChar w:fldCharType="separate"/>
        </w:r>
        <w:r w:rsidR="00FF35EA">
          <w:rPr>
            <w:webHidden/>
          </w:rPr>
          <w:t>77</w:t>
        </w:r>
        <w:r>
          <w:rPr>
            <w:webHidden/>
          </w:rPr>
          <w:fldChar w:fldCharType="end"/>
        </w:r>
      </w:hyperlink>
    </w:p>
    <w:p w14:paraId="1BB6BBF3" w14:textId="3F90FBBC" w:rsidR="00262B8C" w:rsidRDefault="00262B8C">
      <w:pPr>
        <w:pStyle w:val="Obsah3"/>
        <w:rPr>
          <w:rFonts w:asciiTheme="minorHAnsi" w:eastAsiaTheme="minorEastAsia" w:hAnsiTheme="minorHAnsi" w:cstheme="minorBidi"/>
          <w:noProof/>
          <w:lang w:eastAsia="cs-CZ"/>
        </w:rPr>
      </w:pPr>
      <w:hyperlink w:anchor="_Toc190017575" w:history="1">
        <w:r w:rsidRPr="00C0692E">
          <w:rPr>
            <w:rStyle w:val="Hypertextovodkaz"/>
            <w:rFonts w:ascii="Arial" w:hAnsi="Arial"/>
            <w:noProof/>
          </w:rPr>
          <w:t>5.2.1</w:t>
        </w:r>
        <w:r>
          <w:rPr>
            <w:rFonts w:asciiTheme="minorHAnsi" w:eastAsiaTheme="minorEastAsia" w:hAnsiTheme="minorHAnsi" w:cstheme="minorBidi"/>
            <w:noProof/>
            <w:lang w:eastAsia="cs-CZ"/>
          </w:rPr>
          <w:tab/>
        </w:r>
        <w:r w:rsidRPr="00C0692E">
          <w:rPr>
            <w:rStyle w:val="Hypertextovodkaz"/>
            <w:rFonts w:ascii="Arial" w:hAnsi="Arial"/>
            <w:noProof/>
          </w:rPr>
          <w:t>Financování vodního hospodářství</w:t>
        </w:r>
        <w:r>
          <w:rPr>
            <w:noProof/>
            <w:webHidden/>
          </w:rPr>
          <w:tab/>
        </w:r>
        <w:r>
          <w:rPr>
            <w:noProof/>
            <w:webHidden/>
          </w:rPr>
          <w:fldChar w:fldCharType="begin"/>
        </w:r>
        <w:r>
          <w:rPr>
            <w:noProof/>
            <w:webHidden/>
          </w:rPr>
          <w:instrText xml:space="preserve"> PAGEREF _Toc190017575 \h </w:instrText>
        </w:r>
        <w:r>
          <w:rPr>
            <w:noProof/>
            <w:webHidden/>
          </w:rPr>
        </w:r>
        <w:r>
          <w:rPr>
            <w:noProof/>
            <w:webHidden/>
          </w:rPr>
          <w:fldChar w:fldCharType="separate"/>
        </w:r>
        <w:r w:rsidR="00FF35EA">
          <w:rPr>
            <w:noProof/>
            <w:webHidden/>
          </w:rPr>
          <w:t>77</w:t>
        </w:r>
        <w:r>
          <w:rPr>
            <w:noProof/>
            <w:webHidden/>
          </w:rPr>
          <w:fldChar w:fldCharType="end"/>
        </w:r>
      </w:hyperlink>
    </w:p>
    <w:p w14:paraId="4C55216F" w14:textId="452CC678" w:rsidR="00262B8C" w:rsidRDefault="00262B8C" w:rsidP="00262B8C">
      <w:pPr>
        <w:pStyle w:val="Obsah3"/>
        <w:ind w:left="1080" w:hanging="638"/>
        <w:rPr>
          <w:rFonts w:asciiTheme="minorHAnsi" w:eastAsiaTheme="minorEastAsia" w:hAnsiTheme="minorHAnsi" w:cstheme="minorBidi"/>
          <w:noProof/>
          <w:lang w:eastAsia="cs-CZ"/>
        </w:rPr>
      </w:pPr>
      <w:hyperlink w:anchor="_Toc190017576" w:history="1">
        <w:r w:rsidRPr="00C0692E">
          <w:rPr>
            <w:rStyle w:val="Hypertextovodkaz"/>
            <w:rFonts w:ascii="Arial" w:hAnsi="Arial"/>
            <w:noProof/>
          </w:rPr>
          <w:t>5.2.2</w:t>
        </w:r>
        <w:r>
          <w:rPr>
            <w:rFonts w:asciiTheme="minorHAnsi" w:eastAsiaTheme="minorEastAsia" w:hAnsiTheme="minorHAnsi" w:cstheme="minorBidi"/>
            <w:noProof/>
            <w:lang w:eastAsia="cs-CZ"/>
          </w:rPr>
          <w:tab/>
        </w:r>
        <w:r w:rsidRPr="00C0692E">
          <w:rPr>
            <w:rStyle w:val="Hypertextovodkaz"/>
            <w:rFonts w:ascii="Arial" w:hAnsi="Arial"/>
            <w:noProof/>
          </w:rPr>
          <w:t>Přehled vynaložených finančních zdrojů na jednotlivá opatření v gesci jednotlivých resortů v roce 2024</w:t>
        </w:r>
        <w:r>
          <w:rPr>
            <w:noProof/>
            <w:webHidden/>
          </w:rPr>
          <w:tab/>
        </w:r>
        <w:r>
          <w:rPr>
            <w:noProof/>
            <w:webHidden/>
          </w:rPr>
          <w:fldChar w:fldCharType="begin"/>
        </w:r>
        <w:r>
          <w:rPr>
            <w:noProof/>
            <w:webHidden/>
          </w:rPr>
          <w:instrText xml:space="preserve"> PAGEREF _Toc190017576 \h </w:instrText>
        </w:r>
        <w:r>
          <w:rPr>
            <w:noProof/>
            <w:webHidden/>
          </w:rPr>
        </w:r>
        <w:r>
          <w:rPr>
            <w:noProof/>
            <w:webHidden/>
          </w:rPr>
          <w:fldChar w:fldCharType="separate"/>
        </w:r>
        <w:r w:rsidR="00FF35EA">
          <w:rPr>
            <w:noProof/>
            <w:webHidden/>
          </w:rPr>
          <w:t>78</w:t>
        </w:r>
        <w:r>
          <w:rPr>
            <w:noProof/>
            <w:webHidden/>
          </w:rPr>
          <w:fldChar w:fldCharType="end"/>
        </w:r>
      </w:hyperlink>
    </w:p>
    <w:p w14:paraId="78F07617" w14:textId="0349724C" w:rsidR="00262B8C" w:rsidRDefault="00262B8C">
      <w:pPr>
        <w:pStyle w:val="Obsah2"/>
        <w:rPr>
          <w:rFonts w:asciiTheme="minorHAnsi" w:eastAsiaTheme="minorEastAsia" w:hAnsiTheme="minorHAnsi" w:cstheme="minorBidi"/>
          <w:b w:val="0"/>
          <w:smallCaps w:val="0"/>
          <w:lang w:eastAsia="cs-CZ"/>
        </w:rPr>
      </w:pPr>
      <w:hyperlink w:anchor="_Toc190017577" w:history="1">
        <w:r w:rsidRPr="00C0692E">
          <w:rPr>
            <w:rStyle w:val="Hypertextovodkaz"/>
          </w:rPr>
          <w:t>5.3</w:t>
        </w:r>
        <w:r>
          <w:rPr>
            <w:rFonts w:asciiTheme="minorHAnsi" w:eastAsiaTheme="minorEastAsia" w:hAnsiTheme="minorHAnsi" w:cstheme="minorBidi"/>
            <w:b w:val="0"/>
            <w:smallCaps w:val="0"/>
            <w:lang w:eastAsia="cs-CZ"/>
          </w:rPr>
          <w:tab/>
        </w:r>
        <w:r w:rsidRPr="00C0692E">
          <w:rPr>
            <w:rStyle w:val="Hypertextovodkaz"/>
          </w:rPr>
          <w:t>Osvěta a vzdělávání veřejnosti k zodpovědnému hospodaření s vodou</w:t>
        </w:r>
        <w:r>
          <w:rPr>
            <w:webHidden/>
          </w:rPr>
          <w:tab/>
        </w:r>
        <w:r>
          <w:rPr>
            <w:webHidden/>
          </w:rPr>
          <w:fldChar w:fldCharType="begin"/>
        </w:r>
        <w:r>
          <w:rPr>
            <w:webHidden/>
          </w:rPr>
          <w:instrText xml:space="preserve"> PAGEREF _Toc190017577 \h </w:instrText>
        </w:r>
        <w:r>
          <w:rPr>
            <w:webHidden/>
          </w:rPr>
        </w:r>
        <w:r>
          <w:rPr>
            <w:webHidden/>
          </w:rPr>
          <w:fldChar w:fldCharType="separate"/>
        </w:r>
        <w:r w:rsidR="00FF35EA">
          <w:rPr>
            <w:webHidden/>
          </w:rPr>
          <w:t>81</w:t>
        </w:r>
        <w:r>
          <w:rPr>
            <w:webHidden/>
          </w:rPr>
          <w:fldChar w:fldCharType="end"/>
        </w:r>
      </w:hyperlink>
    </w:p>
    <w:p w14:paraId="3BEF373C" w14:textId="33B286C8" w:rsidR="00262B8C" w:rsidRDefault="00262B8C">
      <w:pPr>
        <w:pStyle w:val="Obsah2"/>
        <w:rPr>
          <w:rFonts w:asciiTheme="minorHAnsi" w:eastAsiaTheme="minorEastAsia" w:hAnsiTheme="minorHAnsi" w:cstheme="minorBidi"/>
          <w:b w:val="0"/>
          <w:smallCaps w:val="0"/>
          <w:lang w:eastAsia="cs-CZ"/>
        </w:rPr>
      </w:pPr>
      <w:hyperlink w:anchor="_Toc190017578" w:history="1">
        <w:r w:rsidRPr="00C0692E">
          <w:rPr>
            <w:rStyle w:val="Hypertextovodkaz"/>
          </w:rPr>
          <w:t>5.4</w:t>
        </w:r>
        <w:r>
          <w:rPr>
            <w:rFonts w:asciiTheme="minorHAnsi" w:eastAsiaTheme="minorEastAsia" w:hAnsiTheme="minorHAnsi" w:cstheme="minorBidi"/>
            <w:b w:val="0"/>
            <w:smallCaps w:val="0"/>
            <w:lang w:eastAsia="cs-CZ"/>
          </w:rPr>
          <w:tab/>
        </w:r>
        <w:r w:rsidRPr="00C0692E">
          <w:rPr>
            <w:rStyle w:val="Hypertextovodkaz"/>
          </w:rPr>
          <w:t>Implementační dokumenty a nástroje</w:t>
        </w:r>
        <w:r>
          <w:rPr>
            <w:webHidden/>
          </w:rPr>
          <w:tab/>
        </w:r>
        <w:r>
          <w:rPr>
            <w:webHidden/>
          </w:rPr>
          <w:fldChar w:fldCharType="begin"/>
        </w:r>
        <w:r>
          <w:rPr>
            <w:webHidden/>
          </w:rPr>
          <w:instrText xml:space="preserve"> PAGEREF _Toc190017578 \h </w:instrText>
        </w:r>
        <w:r>
          <w:rPr>
            <w:webHidden/>
          </w:rPr>
        </w:r>
        <w:r>
          <w:rPr>
            <w:webHidden/>
          </w:rPr>
          <w:fldChar w:fldCharType="separate"/>
        </w:r>
        <w:r w:rsidR="00FF35EA">
          <w:rPr>
            <w:webHidden/>
          </w:rPr>
          <w:t>83</w:t>
        </w:r>
        <w:r>
          <w:rPr>
            <w:webHidden/>
          </w:rPr>
          <w:fldChar w:fldCharType="end"/>
        </w:r>
      </w:hyperlink>
    </w:p>
    <w:p w14:paraId="6326BB68" w14:textId="62E970D6" w:rsidR="00262B8C" w:rsidRDefault="00262B8C">
      <w:pPr>
        <w:pStyle w:val="Obsah3"/>
        <w:rPr>
          <w:rFonts w:asciiTheme="minorHAnsi" w:eastAsiaTheme="minorEastAsia" w:hAnsiTheme="minorHAnsi" w:cstheme="minorBidi"/>
          <w:noProof/>
          <w:lang w:eastAsia="cs-CZ"/>
        </w:rPr>
      </w:pPr>
      <w:hyperlink w:anchor="_Toc190017579" w:history="1">
        <w:r w:rsidRPr="00C0692E">
          <w:rPr>
            <w:rStyle w:val="Hypertextovodkaz"/>
            <w:rFonts w:ascii="Arial" w:hAnsi="Arial"/>
            <w:noProof/>
          </w:rPr>
          <w:t xml:space="preserve">5.4.1 </w:t>
        </w:r>
        <w:r>
          <w:rPr>
            <w:rFonts w:asciiTheme="minorHAnsi" w:eastAsiaTheme="minorEastAsia" w:hAnsiTheme="minorHAnsi" w:cstheme="minorBidi"/>
            <w:noProof/>
            <w:lang w:eastAsia="cs-CZ"/>
          </w:rPr>
          <w:tab/>
        </w:r>
        <w:r w:rsidRPr="00C0692E">
          <w:rPr>
            <w:rStyle w:val="Hypertextovodkaz"/>
            <w:rFonts w:ascii="Arial" w:hAnsi="Arial"/>
            <w:noProof/>
          </w:rPr>
          <w:t>Plány pro zvládání sucha a nedostatku vody</w:t>
        </w:r>
        <w:r>
          <w:rPr>
            <w:noProof/>
            <w:webHidden/>
          </w:rPr>
          <w:tab/>
        </w:r>
        <w:r>
          <w:rPr>
            <w:noProof/>
            <w:webHidden/>
          </w:rPr>
          <w:fldChar w:fldCharType="begin"/>
        </w:r>
        <w:r>
          <w:rPr>
            <w:noProof/>
            <w:webHidden/>
          </w:rPr>
          <w:instrText xml:space="preserve"> PAGEREF _Toc190017579 \h </w:instrText>
        </w:r>
        <w:r>
          <w:rPr>
            <w:noProof/>
            <w:webHidden/>
          </w:rPr>
        </w:r>
        <w:r>
          <w:rPr>
            <w:noProof/>
            <w:webHidden/>
          </w:rPr>
          <w:fldChar w:fldCharType="separate"/>
        </w:r>
        <w:r w:rsidR="00FF35EA">
          <w:rPr>
            <w:noProof/>
            <w:webHidden/>
          </w:rPr>
          <w:t>83</w:t>
        </w:r>
        <w:r>
          <w:rPr>
            <w:noProof/>
            <w:webHidden/>
          </w:rPr>
          <w:fldChar w:fldCharType="end"/>
        </w:r>
      </w:hyperlink>
    </w:p>
    <w:p w14:paraId="5FF070FA" w14:textId="309AABD8" w:rsidR="00262B8C" w:rsidRDefault="00262B8C">
      <w:pPr>
        <w:pStyle w:val="Obsah3"/>
        <w:rPr>
          <w:rFonts w:asciiTheme="minorHAnsi" w:eastAsiaTheme="minorEastAsia" w:hAnsiTheme="minorHAnsi" w:cstheme="minorBidi"/>
          <w:noProof/>
          <w:lang w:eastAsia="cs-CZ"/>
        </w:rPr>
      </w:pPr>
      <w:hyperlink w:anchor="_Toc190017580" w:history="1">
        <w:r w:rsidRPr="00C0692E">
          <w:rPr>
            <w:rStyle w:val="Hypertextovodkaz"/>
            <w:rFonts w:ascii="Arial" w:hAnsi="Arial"/>
            <w:noProof/>
          </w:rPr>
          <w:t xml:space="preserve">5.4.2 </w:t>
        </w:r>
        <w:r>
          <w:rPr>
            <w:rFonts w:asciiTheme="minorHAnsi" w:eastAsiaTheme="minorEastAsia" w:hAnsiTheme="minorHAnsi" w:cstheme="minorBidi"/>
            <w:noProof/>
            <w:lang w:eastAsia="cs-CZ"/>
          </w:rPr>
          <w:tab/>
        </w:r>
        <w:r w:rsidRPr="00C0692E">
          <w:rPr>
            <w:rStyle w:val="Hypertextovodkaz"/>
            <w:rFonts w:ascii="Arial" w:hAnsi="Arial"/>
            <w:noProof/>
          </w:rPr>
          <w:t>Plány povodí</w:t>
        </w:r>
        <w:r>
          <w:rPr>
            <w:noProof/>
            <w:webHidden/>
          </w:rPr>
          <w:tab/>
        </w:r>
        <w:r>
          <w:rPr>
            <w:noProof/>
            <w:webHidden/>
          </w:rPr>
          <w:fldChar w:fldCharType="begin"/>
        </w:r>
        <w:r>
          <w:rPr>
            <w:noProof/>
            <w:webHidden/>
          </w:rPr>
          <w:instrText xml:space="preserve"> PAGEREF _Toc190017580 \h </w:instrText>
        </w:r>
        <w:r>
          <w:rPr>
            <w:noProof/>
            <w:webHidden/>
          </w:rPr>
        </w:r>
        <w:r>
          <w:rPr>
            <w:noProof/>
            <w:webHidden/>
          </w:rPr>
          <w:fldChar w:fldCharType="separate"/>
        </w:r>
        <w:r w:rsidR="00FF35EA">
          <w:rPr>
            <w:noProof/>
            <w:webHidden/>
          </w:rPr>
          <w:t>84</w:t>
        </w:r>
        <w:r>
          <w:rPr>
            <w:noProof/>
            <w:webHidden/>
          </w:rPr>
          <w:fldChar w:fldCharType="end"/>
        </w:r>
      </w:hyperlink>
    </w:p>
    <w:p w14:paraId="262B0BC0" w14:textId="38BF38BD" w:rsidR="00262B8C" w:rsidRDefault="00262B8C" w:rsidP="00262B8C">
      <w:pPr>
        <w:pStyle w:val="Obsah3"/>
        <w:ind w:left="1080" w:hanging="638"/>
        <w:rPr>
          <w:rFonts w:asciiTheme="minorHAnsi" w:eastAsiaTheme="minorEastAsia" w:hAnsiTheme="minorHAnsi" w:cstheme="minorBidi"/>
          <w:noProof/>
          <w:lang w:eastAsia="cs-CZ"/>
        </w:rPr>
      </w:pPr>
      <w:hyperlink w:anchor="_Toc190017581" w:history="1">
        <w:r w:rsidRPr="00C0692E">
          <w:rPr>
            <w:rStyle w:val="Hypertextovodkaz"/>
            <w:rFonts w:ascii="Arial" w:hAnsi="Arial"/>
            <w:noProof/>
          </w:rPr>
          <w:t xml:space="preserve">5.4.3 </w:t>
        </w:r>
        <w:r>
          <w:rPr>
            <w:rFonts w:asciiTheme="minorHAnsi" w:eastAsiaTheme="minorEastAsia" w:hAnsiTheme="minorHAnsi" w:cstheme="minorBidi"/>
            <w:noProof/>
            <w:lang w:eastAsia="cs-CZ"/>
          </w:rPr>
          <w:tab/>
        </w:r>
        <w:r w:rsidRPr="00C0692E">
          <w:rPr>
            <w:rStyle w:val="Hypertextovodkaz"/>
            <w:rFonts w:ascii="Arial" w:hAnsi="Arial"/>
            <w:noProof/>
          </w:rPr>
          <w:t>Plán rozvoje vodovodů a kanalizací území České republiky a plány rozvoje vodovodů a kanalizací území krajů</w:t>
        </w:r>
        <w:r>
          <w:rPr>
            <w:noProof/>
            <w:webHidden/>
          </w:rPr>
          <w:tab/>
        </w:r>
        <w:r>
          <w:rPr>
            <w:noProof/>
            <w:webHidden/>
          </w:rPr>
          <w:fldChar w:fldCharType="begin"/>
        </w:r>
        <w:r>
          <w:rPr>
            <w:noProof/>
            <w:webHidden/>
          </w:rPr>
          <w:instrText xml:space="preserve"> PAGEREF _Toc190017581 \h </w:instrText>
        </w:r>
        <w:r>
          <w:rPr>
            <w:noProof/>
            <w:webHidden/>
          </w:rPr>
        </w:r>
        <w:r>
          <w:rPr>
            <w:noProof/>
            <w:webHidden/>
          </w:rPr>
          <w:fldChar w:fldCharType="separate"/>
        </w:r>
        <w:r w:rsidR="00FF35EA">
          <w:rPr>
            <w:noProof/>
            <w:webHidden/>
          </w:rPr>
          <w:t>85</w:t>
        </w:r>
        <w:r>
          <w:rPr>
            <w:noProof/>
            <w:webHidden/>
          </w:rPr>
          <w:fldChar w:fldCharType="end"/>
        </w:r>
      </w:hyperlink>
    </w:p>
    <w:p w14:paraId="5C6E91ED" w14:textId="1AF07823" w:rsidR="00262B8C" w:rsidRDefault="00262B8C">
      <w:pPr>
        <w:pStyle w:val="Obsah3"/>
        <w:rPr>
          <w:rFonts w:asciiTheme="minorHAnsi" w:eastAsiaTheme="minorEastAsia" w:hAnsiTheme="minorHAnsi" w:cstheme="minorBidi"/>
          <w:noProof/>
          <w:lang w:eastAsia="cs-CZ"/>
        </w:rPr>
      </w:pPr>
      <w:hyperlink w:anchor="_Toc190017582" w:history="1">
        <w:r w:rsidRPr="00C0692E">
          <w:rPr>
            <w:rStyle w:val="Hypertextovodkaz"/>
            <w:rFonts w:ascii="Arial" w:hAnsi="Arial"/>
            <w:noProof/>
          </w:rPr>
          <w:t xml:space="preserve">5.4.4 </w:t>
        </w:r>
        <w:r>
          <w:rPr>
            <w:rFonts w:asciiTheme="minorHAnsi" w:eastAsiaTheme="minorEastAsia" w:hAnsiTheme="minorHAnsi" w:cstheme="minorBidi"/>
            <w:noProof/>
            <w:lang w:eastAsia="cs-CZ"/>
          </w:rPr>
          <w:tab/>
        </w:r>
        <w:r w:rsidRPr="00C0692E">
          <w:rPr>
            <w:rStyle w:val="Hypertextovodkaz"/>
            <w:rFonts w:ascii="Arial" w:hAnsi="Arial"/>
            <w:noProof/>
          </w:rPr>
          <w:t>NAP</w:t>
        </w:r>
        <w:r>
          <w:rPr>
            <w:noProof/>
            <w:webHidden/>
          </w:rPr>
          <w:tab/>
        </w:r>
        <w:r>
          <w:rPr>
            <w:noProof/>
            <w:webHidden/>
          </w:rPr>
          <w:fldChar w:fldCharType="begin"/>
        </w:r>
        <w:r>
          <w:rPr>
            <w:noProof/>
            <w:webHidden/>
          </w:rPr>
          <w:instrText xml:space="preserve"> PAGEREF _Toc190017582 \h </w:instrText>
        </w:r>
        <w:r>
          <w:rPr>
            <w:noProof/>
            <w:webHidden/>
          </w:rPr>
        </w:r>
        <w:r>
          <w:rPr>
            <w:noProof/>
            <w:webHidden/>
          </w:rPr>
          <w:fldChar w:fldCharType="separate"/>
        </w:r>
        <w:r w:rsidR="00FF35EA">
          <w:rPr>
            <w:noProof/>
            <w:webHidden/>
          </w:rPr>
          <w:t>86</w:t>
        </w:r>
        <w:r>
          <w:rPr>
            <w:noProof/>
            <w:webHidden/>
          </w:rPr>
          <w:fldChar w:fldCharType="end"/>
        </w:r>
      </w:hyperlink>
    </w:p>
    <w:p w14:paraId="18E10E63" w14:textId="163DA983" w:rsidR="00262B8C" w:rsidRDefault="00262B8C">
      <w:pPr>
        <w:pStyle w:val="Obsah3"/>
        <w:rPr>
          <w:rFonts w:asciiTheme="minorHAnsi" w:eastAsiaTheme="minorEastAsia" w:hAnsiTheme="minorHAnsi" w:cstheme="minorBidi"/>
          <w:noProof/>
          <w:lang w:eastAsia="cs-CZ"/>
        </w:rPr>
      </w:pPr>
      <w:hyperlink w:anchor="_Toc190017583" w:history="1">
        <w:r w:rsidRPr="00C0692E">
          <w:rPr>
            <w:rStyle w:val="Hypertextovodkaz"/>
            <w:rFonts w:ascii="Arial" w:hAnsi="Arial"/>
            <w:noProof/>
          </w:rPr>
          <w:t xml:space="preserve">5.4.5 </w:t>
        </w:r>
        <w:r>
          <w:rPr>
            <w:rFonts w:asciiTheme="minorHAnsi" w:eastAsiaTheme="minorEastAsia" w:hAnsiTheme="minorHAnsi" w:cstheme="minorBidi"/>
            <w:noProof/>
            <w:lang w:eastAsia="cs-CZ"/>
          </w:rPr>
          <w:tab/>
        </w:r>
        <w:r w:rsidRPr="00C0692E">
          <w:rPr>
            <w:rStyle w:val="Hypertextovodkaz"/>
            <w:rFonts w:ascii="Arial" w:hAnsi="Arial"/>
            <w:noProof/>
          </w:rPr>
          <w:t>Oblastní plány rozvoje lesů</w:t>
        </w:r>
        <w:r>
          <w:rPr>
            <w:noProof/>
            <w:webHidden/>
          </w:rPr>
          <w:tab/>
        </w:r>
        <w:r>
          <w:rPr>
            <w:noProof/>
            <w:webHidden/>
          </w:rPr>
          <w:fldChar w:fldCharType="begin"/>
        </w:r>
        <w:r>
          <w:rPr>
            <w:noProof/>
            <w:webHidden/>
          </w:rPr>
          <w:instrText xml:space="preserve"> PAGEREF _Toc190017583 \h </w:instrText>
        </w:r>
        <w:r>
          <w:rPr>
            <w:noProof/>
            <w:webHidden/>
          </w:rPr>
        </w:r>
        <w:r>
          <w:rPr>
            <w:noProof/>
            <w:webHidden/>
          </w:rPr>
          <w:fldChar w:fldCharType="separate"/>
        </w:r>
        <w:r w:rsidR="00FF35EA">
          <w:rPr>
            <w:noProof/>
            <w:webHidden/>
          </w:rPr>
          <w:t>87</w:t>
        </w:r>
        <w:r>
          <w:rPr>
            <w:noProof/>
            <w:webHidden/>
          </w:rPr>
          <w:fldChar w:fldCharType="end"/>
        </w:r>
      </w:hyperlink>
    </w:p>
    <w:p w14:paraId="0CF1A4EA" w14:textId="569CD56A" w:rsidR="00262B8C" w:rsidRDefault="00262B8C">
      <w:pPr>
        <w:pStyle w:val="Obsah3"/>
        <w:rPr>
          <w:rFonts w:asciiTheme="minorHAnsi" w:eastAsiaTheme="minorEastAsia" w:hAnsiTheme="minorHAnsi" w:cstheme="minorBidi"/>
          <w:noProof/>
          <w:lang w:eastAsia="cs-CZ"/>
        </w:rPr>
      </w:pPr>
      <w:hyperlink w:anchor="_Toc190017584" w:history="1">
        <w:r w:rsidRPr="00C0692E">
          <w:rPr>
            <w:rStyle w:val="Hypertextovodkaz"/>
            <w:rFonts w:ascii="Arial" w:hAnsi="Arial"/>
            <w:noProof/>
          </w:rPr>
          <w:t xml:space="preserve">5.4.6 </w:t>
        </w:r>
        <w:r>
          <w:rPr>
            <w:rFonts w:asciiTheme="minorHAnsi" w:eastAsiaTheme="minorEastAsia" w:hAnsiTheme="minorHAnsi" w:cstheme="minorBidi"/>
            <w:noProof/>
            <w:lang w:eastAsia="cs-CZ"/>
          </w:rPr>
          <w:tab/>
        </w:r>
        <w:r w:rsidRPr="00C0692E">
          <w:rPr>
            <w:rStyle w:val="Hypertextovodkaz"/>
            <w:rFonts w:ascii="Arial" w:hAnsi="Arial"/>
            <w:noProof/>
          </w:rPr>
          <w:t>Komplexní pozemkové úpravy</w:t>
        </w:r>
        <w:r>
          <w:rPr>
            <w:noProof/>
            <w:webHidden/>
          </w:rPr>
          <w:tab/>
        </w:r>
        <w:r>
          <w:rPr>
            <w:noProof/>
            <w:webHidden/>
          </w:rPr>
          <w:fldChar w:fldCharType="begin"/>
        </w:r>
        <w:r>
          <w:rPr>
            <w:noProof/>
            <w:webHidden/>
          </w:rPr>
          <w:instrText xml:space="preserve"> PAGEREF _Toc190017584 \h </w:instrText>
        </w:r>
        <w:r>
          <w:rPr>
            <w:noProof/>
            <w:webHidden/>
          </w:rPr>
        </w:r>
        <w:r>
          <w:rPr>
            <w:noProof/>
            <w:webHidden/>
          </w:rPr>
          <w:fldChar w:fldCharType="separate"/>
        </w:r>
        <w:r w:rsidR="00FF35EA">
          <w:rPr>
            <w:noProof/>
            <w:webHidden/>
          </w:rPr>
          <w:t>88</w:t>
        </w:r>
        <w:r>
          <w:rPr>
            <w:noProof/>
            <w:webHidden/>
          </w:rPr>
          <w:fldChar w:fldCharType="end"/>
        </w:r>
      </w:hyperlink>
    </w:p>
    <w:p w14:paraId="2D505A49" w14:textId="59B420A4" w:rsidR="00262B8C" w:rsidRDefault="00262B8C">
      <w:pPr>
        <w:pStyle w:val="Obsah3"/>
        <w:rPr>
          <w:rFonts w:asciiTheme="minorHAnsi" w:eastAsiaTheme="minorEastAsia" w:hAnsiTheme="minorHAnsi" w:cstheme="minorBidi"/>
          <w:noProof/>
          <w:lang w:eastAsia="cs-CZ"/>
        </w:rPr>
      </w:pPr>
      <w:hyperlink w:anchor="_Toc190017585" w:history="1">
        <w:r w:rsidRPr="00C0692E">
          <w:rPr>
            <w:rStyle w:val="Hypertextovodkaz"/>
            <w:rFonts w:ascii="Arial" w:hAnsi="Arial"/>
            <w:noProof/>
          </w:rPr>
          <w:t xml:space="preserve">5.4.7 </w:t>
        </w:r>
        <w:r>
          <w:rPr>
            <w:rFonts w:asciiTheme="minorHAnsi" w:eastAsiaTheme="minorEastAsia" w:hAnsiTheme="minorHAnsi" w:cstheme="minorBidi"/>
            <w:noProof/>
            <w:lang w:eastAsia="cs-CZ"/>
          </w:rPr>
          <w:tab/>
        </w:r>
        <w:r w:rsidRPr="00C0692E">
          <w:rPr>
            <w:rStyle w:val="Hypertextovodkaz"/>
            <w:rFonts w:ascii="Arial" w:hAnsi="Arial"/>
            <w:noProof/>
          </w:rPr>
          <w:t>Akční plán ekologického zemědělství</w:t>
        </w:r>
        <w:r>
          <w:rPr>
            <w:noProof/>
            <w:webHidden/>
          </w:rPr>
          <w:tab/>
        </w:r>
        <w:r>
          <w:rPr>
            <w:noProof/>
            <w:webHidden/>
          </w:rPr>
          <w:fldChar w:fldCharType="begin"/>
        </w:r>
        <w:r>
          <w:rPr>
            <w:noProof/>
            <w:webHidden/>
          </w:rPr>
          <w:instrText xml:space="preserve"> PAGEREF _Toc190017585 \h </w:instrText>
        </w:r>
        <w:r>
          <w:rPr>
            <w:noProof/>
            <w:webHidden/>
          </w:rPr>
        </w:r>
        <w:r>
          <w:rPr>
            <w:noProof/>
            <w:webHidden/>
          </w:rPr>
          <w:fldChar w:fldCharType="separate"/>
        </w:r>
        <w:r w:rsidR="00FF35EA">
          <w:rPr>
            <w:noProof/>
            <w:webHidden/>
          </w:rPr>
          <w:t>89</w:t>
        </w:r>
        <w:r>
          <w:rPr>
            <w:noProof/>
            <w:webHidden/>
          </w:rPr>
          <w:fldChar w:fldCharType="end"/>
        </w:r>
      </w:hyperlink>
    </w:p>
    <w:p w14:paraId="7EA45B9D" w14:textId="6E552B50" w:rsidR="00262B8C" w:rsidRDefault="00262B8C">
      <w:pPr>
        <w:pStyle w:val="Obsah3"/>
        <w:rPr>
          <w:rFonts w:asciiTheme="minorHAnsi" w:eastAsiaTheme="minorEastAsia" w:hAnsiTheme="minorHAnsi" w:cstheme="minorBidi"/>
          <w:noProof/>
          <w:lang w:eastAsia="cs-CZ"/>
        </w:rPr>
      </w:pPr>
      <w:hyperlink w:anchor="_Toc190017586" w:history="1">
        <w:r w:rsidRPr="00C0692E">
          <w:rPr>
            <w:rStyle w:val="Hypertextovodkaz"/>
            <w:rFonts w:ascii="Arial" w:hAnsi="Arial"/>
            <w:noProof/>
          </w:rPr>
          <w:t xml:space="preserve">5.4.8 </w:t>
        </w:r>
        <w:r>
          <w:rPr>
            <w:rFonts w:asciiTheme="minorHAnsi" w:eastAsiaTheme="minorEastAsia" w:hAnsiTheme="minorHAnsi" w:cstheme="minorBidi"/>
            <w:noProof/>
            <w:lang w:eastAsia="cs-CZ"/>
          </w:rPr>
          <w:tab/>
        </w:r>
        <w:r w:rsidRPr="00C0692E">
          <w:rPr>
            <w:rStyle w:val="Hypertextovodkaz"/>
            <w:rFonts w:ascii="Arial" w:hAnsi="Arial"/>
            <w:noProof/>
          </w:rPr>
          <w:t>Národní akční plán ke snížení používání pesticidů</w:t>
        </w:r>
        <w:r>
          <w:rPr>
            <w:noProof/>
            <w:webHidden/>
          </w:rPr>
          <w:tab/>
        </w:r>
        <w:r>
          <w:rPr>
            <w:noProof/>
            <w:webHidden/>
          </w:rPr>
          <w:fldChar w:fldCharType="begin"/>
        </w:r>
        <w:r>
          <w:rPr>
            <w:noProof/>
            <w:webHidden/>
          </w:rPr>
          <w:instrText xml:space="preserve"> PAGEREF _Toc190017586 \h </w:instrText>
        </w:r>
        <w:r>
          <w:rPr>
            <w:noProof/>
            <w:webHidden/>
          </w:rPr>
        </w:r>
        <w:r>
          <w:rPr>
            <w:noProof/>
            <w:webHidden/>
          </w:rPr>
          <w:fldChar w:fldCharType="separate"/>
        </w:r>
        <w:r w:rsidR="00FF35EA">
          <w:rPr>
            <w:noProof/>
            <w:webHidden/>
          </w:rPr>
          <w:t>90</w:t>
        </w:r>
        <w:r>
          <w:rPr>
            <w:noProof/>
            <w:webHidden/>
          </w:rPr>
          <w:fldChar w:fldCharType="end"/>
        </w:r>
      </w:hyperlink>
    </w:p>
    <w:p w14:paraId="025B7F9D" w14:textId="546B7FF1" w:rsidR="00262B8C" w:rsidRDefault="00262B8C">
      <w:pPr>
        <w:pStyle w:val="Obsah1"/>
        <w:rPr>
          <w:rFonts w:asciiTheme="minorHAnsi" w:eastAsiaTheme="minorEastAsia" w:hAnsiTheme="minorHAnsi" w:cstheme="minorBidi"/>
          <w:b w:val="0"/>
          <w:smallCaps w:val="0"/>
          <w:noProof/>
          <w:color w:val="auto"/>
          <w:lang w:eastAsia="cs-CZ"/>
        </w:rPr>
      </w:pPr>
      <w:hyperlink w:anchor="_Toc190017587" w:history="1">
        <w:r w:rsidRPr="00C0692E">
          <w:rPr>
            <w:rStyle w:val="Hypertextovodkaz"/>
            <w:rFonts w:ascii="Arial" w:hAnsi="Arial"/>
            <w:noProof/>
          </w:rPr>
          <w:t>6</w:t>
        </w:r>
        <w:r>
          <w:rPr>
            <w:rFonts w:asciiTheme="minorHAnsi" w:eastAsiaTheme="minorEastAsia" w:hAnsiTheme="minorHAnsi" w:cstheme="minorBidi"/>
            <w:b w:val="0"/>
            <w:smallCaps w:val="0"/>
            <w:noProof/>
            <w:color w:val="auto"/>
            <w:lang w:eastAsia="cs-CZ"/>
          </w:rPr>
          <w:tab/>
        </w:r>
        <w:r w:rsidRPr="00C0692E">
          <w:rPr>
            <w:rStyle w:val="Hypertextovodkaz"/>
            <w:rFonts w:ascii="Arial" w:hAnsi="Arial"/>
            <w:noProof/>
          </w:rPr>
          <w:t>Zaměření výzkumu a vědy na problematiku sucha a nedostatku vody</w:t>
        </w:r>
        <w:r>
          <w:rPr>
            <w:noProof/>
            <w:webHidden/>
          </w:rPr>
          <w:tab/>
        </w:r>
        <w:r>
          <w:rPr>
            <w:noProof/>
            <w:webHidden/>
          </w:rPr>
          <w:fldChar w:fldCharType="begin"/>
        </w:r>
        <w:r>
          <w:rPr>
            <w:noProof/>
            <w:webHidden/>
          </w:rPr>
          <w:instrText xml:space="preserve"> PAGEREF _Toc190017587 \h </w:instrText>
        </w:r>
        <w:r>
          <w:rPr>
            <w:noProof/>
            <w:webHidden/>
          </w:rPr>
        </w:r>
        <w:r>
          <w:rPr>
            <w:noProof/>
            <w:webHidden/>
          </w:rPr>
          <w:fldChar w:fldCharType="separate"/>
        </w:r>
        <w:r w:rsidR="00FF35EA">
          <w:rPr>
            <w:noProof/>
            <w:webHidden/>
          </w:rPr>
          <w:t>91</w:t>
        </w:r>
        <w:r>
          <w:rPr>
            <w:noProof/>
            <w:webHidden/>
          </w:rPr>
          <w:fldChar w:fldCharType="end"/>
        </w:r>
      </w:hyperlink>
    </w:p>
    <w:p w14:paraId="0B3B5AF8" w14:textId="3B181F56" w:rsidR="00262B8C" w:rsidRDefault="00262B8C">
      <w:pPr>
        <w:pStyle w:val="Obsah1"/>
        <w:rPr>
          <w:rFonts w:asciiTheme="minorHAnsi" w:eastAsiaTheme="minorEastAsia" w:hAnsiTheme="minorHAnsi" w:cstheme="minorBidi"/>
          <w:b w:val="0"/>
          <w:smallCaps w:val="0"/>
          <w:noProof/>
          <w:color w:val="auto"/>
          <w:lang w:eastAsia="cs-CZ"/>
        </w:rPr>
      </w:pPr>
      <w:hyperlink w:anchor="_Toc190017588" w:history="1">
        <w:r w:rsidRPr="00C0692E">
          <w:rPr>
            <w:rStyle w:val="Hypertextovodkaz"/>
            <w:rFonts w:ascii="Arial" w:hAnsi="Arial"/>
            <w:noProof/>
          </w:rPr>
          <w:t>Příloha</w:t>
        </w:r>
        <w:r>
          <w:rPr>
            <w:noProof/>
            <w:webHidden/>
          </w:rPr>
          <w:tab/>
        </w:r>
        <w:r>
          <w:rPr>
            <w:noProof/>
            <w:webHidden/>
          </w:rPr>
          <w:fldChar w:fldCharType="begin"/>
        </w:r>
        <w:r>
          <w:rPr>
            <w:noProof/>
            <w:webHidden/>
          </w:rPr>
          <w:instrText xml:space="preserve"> PAGEREF _Toc190017588 \h </w:instrText>
        </w:r>
        <w:r>
          <w:rPr>
            <w:noProof/>
            <w:webHidden/>
          </w:rPr>
        </w:r>
        <w:r>
          <w:rPr>
            <w:noProof/>
            <w:webHidden/>
          </w:rPr>
          <w:fldChar w:fldCharType="separate"/>
        </w:r>
        <w:r w:rsidR="00FF35EA">
          <w:rPr>
            <w:noProof/>
            <w:webHidden/>
          </w:rPr>
          <w:t>97</w:t>
        </w:r>
        <w:r>
          <w:rPr>
            <w:noProof/>
            <w:webHidden/>
          </w:rPr>
          <w:fldChar w:fldCharType="end"/>
        </w:r>
      </w:hyperlink>
    </w:p>
    <w:p w14:paraId="7F1D80A8" w14:textId="2776F777" w:rsidR="00262B8C" w:rsidRDefault="00262B8C">
      <w:pPr>
        <w:pStyle w:val="Obsah1"/>
        <w:rPr>
          <w:rFonts w:asciiTheme="minorHAnsi" w:eastAsiaTheme="minorEastAsia" w:hAnsiTheme="minorHAnsi" w:cstheme="minorBidi"/>
          <w:b w:val="0"/>
          <w:smallCaps w:val="0"/>
          <w:noProof/>
          <w:color w:val="auto"/>
          <w:lang w:eastAsia="cs-CZ"/>
        </w:rPr>
      </w:pPr>
      <w:hyperlink w:anchor="_Toc190017589" w:history="1">
        <w:r w:rsidRPr="00C0692E">
          <w:rPr>
            <w:rStyle w:val="Hypertextovodkaz"/>
            <w:rFonts w:ascii="Arial" w:hAnsi="Arial"/>
            <w:noProof/>
          </w:rPr>
          <w:t>Hodnoty indikátorů pro sledování naplnění strategických cílů koncepce</w:t>
        </w:r>
        <w:r>
          <w:rPr>
            <w:noProof/>
            <w:webHidden/>
          </w:rPr>
          <w:tab/>
        </w:r>
        <w:r>
          <w:rPr>
            <w:noProof/>
            <w:webHidden/>
          </w:rPr>
          <w:fldChar w:fldCharType="begin"/>
        </w:r>
        <w:r>
          <w:rPr>
            <w:noProof/>
            <w:webHidden/>
          </w:rPr>
          <w:instrText xml:space="preserve"> PAGEREF _Toc190017589 \h </w:instrText>
        </w:r>
        <w:r>
          <w:rPr>
            <w:noProof/>
            <w:webHidden/>
          </w:rPr>
        </w:r>
        <w:r>
          <w:rPr>
            <w:noProof/>
            <w:webHidden/>
          </w:rPr>
          <w:fldChar w:fldCharType="separate"/>
        </w:r>
        <w:r w:rsidR="00FF35EA">
          <w:rPr>
            <w:noProof/>
            <w:webHidden/>
          </w:rPr>
          <w:t>97</w:t>
        </w:r>
        <w:r>
          <w:rPr>
            <w:noProof/>
            <w:webHidden/>
          </w:rPr>
          <w:fldChar w:fldCharType="end"/>
        </w:r>
      </w:hyperlink>
    </w:p>
    <w:p w14:paraId="600C290F" w14:textId="0738DA1D" w:rsidR="00D12257" w:rsidRPr="007438C5" w:rsidRDefault="00116BC9" w:rsidP="003B37F7">
      <w:pPr>
        <w:pStyle w:val="Nadpis1"/>
        <w:tabs>
          <w:tab w:val="left" w:pos="360"/>
        </w:tabs>
        <w:rPr>
          <w:rFonts w:ascii="Arial" w:hAnsi="Arial"/>
          <w:szCs w:val="26"/>
          <w:u w:val="single"/>
        </w:rPr>
      </w:pPr>
      <w:r w:rsidRPr="00F3540C">
        <w:rPr>
          <w:rFonts w:ascii="Arial" w:hAnsi="Arial"/>
          <w:sz w:val="22"/>
          <w:szCs w:val="22"/>
          <w:u w:val="single"/>
        </w:rPr>
        <w:fldChar w:fldCharType="end"/>
      </w:r>
      <w:r w:rsidRPr="008D08D1">
        <w:rPr>
          <w:rFonts w:cs="Calibri"/>
          <w:szCs w:val="26"/>
          <w:u w:val="single"/>
        </w:rPr>
        <w:br w:type="page"/>
      </w:r>
      <w:bookmarkStart w:id="1" w:name="_Toc190017529"/>
      <w:r w:rsidR="00D12257" w:rsidRPr="007438C5">
        <w:rPr>
          <w:rFonts w:ascii="Arial" w:hAnsi="Arial"/>
          <w:szCs w:val="26"/>
        </w:rPr>
        <w:lastRenderedPageBreak/>
        <w:t>Seznam zkratek</w:t>
      </w:r>
      <w:bookmarkEnd w:id="1"/>
    </w:p>
    <w:p w14:paraId="4D901837"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AEKO</w:t>
      </w:r>
      <w:r w:rsidRPr="00F3540C">
        <w:rPr>
          <w:rFonts w:ascii="Arial" w:hAnsi="Arial" w:cs="Arial"/>
        </w:rPr>
        <w:tab/>
      </w:r>
      <w:proofErr w:type="spellStart"/>
      <w:r w:rsidRPr="00F3540C">
        <w:rPr>
          <w:rFonts w:ascii="Arial" w:hAnsi="Arial" w:cs="Arial"/>
        </w:rPr>
        <w:t>agroenvironmentálně</w:t>
      </w:r>
      <w:proofErr w:type="spellEnd"/>
      <w:r w:rsidRPr="00F3540C">
        <w:rPr>
          <w:rFonts w:ascii="Arial" w:hAnsi="Arial" w:cs="Arial"/>
        </w:rPr>
        <w:t>-klimatické opatření</w:t>
      </w:r>
    </w:p>
    <w:p w14:paraId="2BFDC1C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AMA</w:t>
      </w:r>
      <w:r w:rsidRPr="00F3540C">
        <w:rPr>
          <w:rFonts w:ascii="Arial" w:hAnsi="Arial" w:cs="Arial"/>
        </w:rPr>
        <w:tab/>
      </w:r>
      <w:proofErr w:type="spellStart"/>
      <w:r w:rsidRPr="00F3540C">
        <w:rPr>
          <w:rFonts w:ascii="Arial" w:hAnsi="Arial" w:cs="Arial"/>
          <w:lang w:val="en-US"/>
        </w:rPr>
        <w:t>Agrarmarkt</w:t>
      </w:r>
      <w:proofErr w:type="spellEnd"/>
      <w:r w:rsidRPr="00F3540C">
        <w:rPr>
          <w:rFonts w:ascii="Arial" w:hAnsi="Arial" w:cs="Arial"/>
          <w:lang w:val="en-US"/>
        </w:rPr>
        <w:t xml:space="preserve"> Austria Marketing</w:t>
      </w:r>
      <w:r w:rsidRPr="00F3540C">
        <w:rPr>
          <w:rFonts w:ascii="Arial" w:hAnsi="Arial" w:cs="Arial"/>
        </w:rPr>
        <w:t xml:space="preserve"> (Rakouská zemědělská marketingová organizace)</w:t>
      </w:r>
    </w:p>
    <w:p w14:paraId="4100F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AMC</w:t>
      </w:r>
      <w:r w:rsidRPr="00F3540C">
        <w:rPr>
          <w:rFonts w:ascii="Arial" w:hAnsi="Arial" w:cs="Arial"/>
        </w:rPr>
        <w:tab/>
      </w:r>
      <w:proofErr w:type="spellStart"/>
      <w:r w:rsidRPr="00F3540C">
        <w:rPr>
          <w:rFonts w:ascii="Arial" w:hAnsi="Arial" w:cs="Arial"/>
        </w:rPr>
        <w:t>Agricultural</w:t>
      </w:r>
      <w:proofErr w:type="spellEnd"/>
      <w:r w:rsidRPr="00F3540C">
        <w:rPr>
          <w:rFonts w:ascii="Arial" w:hAnsi="Arial" w:cs="Arial"/>
        </w:rPr>
        <w:t xml:space="preserve"> Marketing Centre (Agrární marketingové centrum)</w:t>
      </w:r>
    </w:p>
    <w:p w14:paraId="5CC96934" w14:textId="540CE775" w:rsidR="00D25D71" w:rsidRPr="00F3540C" w:rsidRDefault="00D25D71" w:rsidP="009D689E">
      <w:pPr>
        <w:tabs>
          <w:tab w:val="left" w:pos="1080"/>
        </w:tabs>
        <w:spacing w:after="0" w:line="240" w:lineRule="auto"/>
        <w:rPr>
          <w:rFonts w:ascii="Arial" w:hAnsi="Arial" w:cs="Arial"/>
        </w:rPr>
      </w:pPr>
      <w:r w:rsidRPr="00F3540C">
        <w:rPr>
          <w:rFonts w:ascii="Arial" w:hAnsi="Arial" w:cs="Arial"/>
        </w:rPr>
        <w:t>a.s.</w:t>
      </w:r>
      <w:r w:rsidRPr="00F3540C">
        <w:rPr>
          <w:rFonts w:ascii="Arial" w:hAnsi="Arial" w:cs="Arial"/>
        </w:rPr>
        <w:tab/>
        <w:t>akciová společnost</w:t>
      </w:r>
    </w:p>
    <w:p w14:paraId="35D5C4C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BPEJ</w:t>
      </w:r>
      <w:r w:rsidRPr="00F3540C">
        <w:rPr>
          <w:rFonts w:ascii="Arial" w:hAnsi="Arial" w:cs="Arial"/>
        </w:rPr>
        <w:tab/>
        <w:t>bonitovaná půdně-ekologická jednotka</w:t>
      </w:r>
    </w:p>
    <w:p w14:paraId="64EB252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CC</w:t>
      </w:r>
      <w:r w:rsidRPr="00F3540C">
        <w:rPr>
          <w:rFonts w:ascii="Arial" w:hAnsi="Arial" w:cs="Arial"/>
        </w:rPr>
        <w:tab/>
      </w:r>
      <w:proofErr w:type="spellStart"/>
      <w:r w:rsidRPr="00F3540C">
        <w:rPr>
          <w:rFonts w:ascii="Arial" w:hAnsi="Arial" w:cs="Arial"/>
        </w:rPr>
        <w:t>Cross</w:t>
      </w:r>
      <w:proofErr w:type="spellEnd"/>
      <w:r w:rsidRPr="00F3540C">
        <w:rPr>
          <w:rFonts w:ascii="Arial" w:hAnsi="Arial" w:cs="Arial"/>
        </w:rPr>
        <w:t xml:space="preserve"> </w:t>
      </w:r>
      <w:proofErr w:type="spellStart"/>
      <w:r w:rsidRPr="00F3540C">
        <w:rPr>
          <w:rFonts w:ascii="Arial" w:hAnsi="Arial" w:cs="Arial"/>
        </w:rPr>
        <w:t>Compliance</w:t>
      </w:r>
      <w:proofErr w:type="spellEnd"/>
      <w:r w:rsidRPr="00F3540C">
        <w:rPr>
          <w:rFonts w:ascii="Arial" w:hAnsi="Arial" w:cs="Arial"/>
        </w:rPr>
        <w:t xml:space="preserve"> (kontrola podmíněnosti)</w:t>
      </w:r>
    </w:p>
    <w:p w14:paraId="2BFCB2EA" w14:textId="6514C1FA" w:rsidR="00D25D71" w:rsidRPr="00F3540C" w:rsidRDefault="00D25D71" w:rsidP="009D689E">
      <w:pPr>
        <w:tabs>
          <w:tab w:val="left" w:pos="1080"/>
        </w:tabs>
        <w:spacing w:after="0" w:line="240" w:lineRule="auto"/>
        <w:rPr>
          <w:rFonts w:ascii="Arial" w:hAnsi="Arial" w:cs="Arial"/>
        </w:rPr>
      </w:pPr>
      <w:r w:rsidRPr="00F3540C">
        <w:rPr>
          <w:rFonts w:ascii="Arial" w:hAnsi="Arial" w:cs="Arial"/>
        </w:rPr>
        <w:t>CMA</w:t>
      </w:r>
      <w:r w:rsidRPr="00F3540C">
        <w:rPr>
          <w:rFonts w:ascii="Arial" w:hAnsi="Arial" w:cs="Arial"/>
        </w:rPr>
        <w:tab/>
      </w:r>
      <w:proofErr w:type="spellStart"/>
      <w:r w:rsidRPr="00F3540C">
        <w:rPr>
          <w:rFonts w:ascii="Arial" w:hAnsi="Arial" w:cs="Arial"/>
        </w:rPr>
        <w:t>Centrale</w:t>
      </w:r>
      <w:proofErr w:type="spellEnd"/>
      <w:r w:rsidRPr="00F3540C">
        <w:rPr>
          <w:rFonts w:ascii="Arial" w:hAnsi="Arial" w:cs="Arial"/>
        </w:rPr>
        <w:t xml:space="preserve"> Marketing-</w:t>
      </w:r>
      <w:proofErr w:type="spellStart"/>
      <w:r w:rsidRPr="00F3540C">
        <w:rPr>
          <w:rFonts w:ascii="Arial" w:hAnsi="Arial" w:cs="Arial"/>
        </w:rPr>
        <w:t>Gesellschaft</w:t>
      </w:r>
      <w:proofErr w:type="spellEnd"/>
      <w:r w:rsidRPr="00F3540C">
        <w:rPr>
          <w:rFonts w:ascii="Arial" w:hAnsi="Arial" w:cs="Arial"/>
        </w:rPr>
        <w:t xml:space="preserve"> der </w:t>
      </w:r>
      <w:proofErr w:type="spellStart"/>
      <w:r w:rsidRPr="00F3540C">
        <w:rPr>
          <w:rFonts w:ascii="Arial" w:hAnsi="Arial" w:cs="Arial"/>
        </w:rPr>
        <w:t>deutschen</w:t>
      </w:r>
      <w:proofErr w:type="spellEnd"/>
      <w:r w:rsidRPr="00F3540C">
        <w:rPr>
          <w:rFonts w:ascii="Arial" w:hAnsi="Arial" w:cs="Arial"/>
        </w:rPr>
        <w:t xml:space="preserve"> </w:t>
      </w:r>
      <w:proofErr w:type="spellStart"/>
      <w:r w:rsidRPr="00F3540C">
        <w:rPr>
          <w:rFonts w:ascii="Arial" w:hAnsi="Arial" w:cs="Arial"/>
        </w:rPr>
        <w:t>Agrarwirtschaf</w:t>
      </w:r>
      <w:proofErr w:type="spellEnd"/>
      <w:r w:rsidRPr="00F3540C">
        <w:rPr>
          <w:rFonts w:ascii="Arial" w:hAnsi="Arial" w:cs="Arial"/>
        </w:rPr>
        <w:t xml:space="preserve"> (Centrální </w:t>
      </w:r>
      <w:r w:rsidR="00F3540C">
        <w:rPr>
          <w:rFonts w:ascii="Arial" w:hAnsi="Arial" w:cs="Arial"/>
        </w:rPr>
        <w:tab/>
      </w:r>
      <w:r w:rsidR="00A15A96">
        <w:rPr>
          <w:rFonts w:ascii="Arial" w:hAnsi="Arial" w:cs="Arial"/>
        </w:rPr>
        <w:t xml:space="preserve">marketingová </w:t>
      </w:r>
      <w:r w:rsidRPr="00F3540C">
        <w:rPr>
          <w:rFonts w:ascii="Arial" w:hAnsi="Arial" w:cs="Arial"/>
        </w:rPr>
        <w:t xml:space="preserve">společnost německého zemědělství a potravinářského </w:t>
      </w:r>
      <w:r w:rsidR="00F3540C">
        <w:rPr>
          <w:rFonts w:ascii="Arial" w:hAnsi="Arial" w:cs="Arial"/>
        </w:rPr>
        <w:tab/>
      </w:r>
      <w:r w:rsidRPr="00F3540C">
        <w:rPr>
          <w:rFonts w:ascii="Arial" w:hAnsi="Arial" w:cs="Arial"/>
        </w:rPr>
        <w:t>průmyslu)</w:t>
      </w:r>
    </w:p>
    <w:p w14:paraId="186896DF" w14:textId="77777777" w:rsidR="00EC0F70" w:rsidRPr="00F3540C" w:rsidRDefault="00EC0F70" w:rsidP="009D689E">
      <w:pPr>
        <w:tabs>
          <w:tab w:val="left" w:pos="360"/>
          <w:tab w:val="left" w:pos="1080"/>
        </w:tabs>
        <w:spacing w:after="0" w:line="240" w:lineRule="auto"/>
        <w:rPr>
          <w:rFonts w:ascii="Arial" w:hAnsi="Arial" w:cs="Arial"/>
        </w:rPr>
      </w:pPr>
      <w:r w:rsidRPr="00F3540C">
        <w:rPr>
          <w:rFonts w:ascii="Arial" w:hAnsi="Arial" w:cs="Arial"/>
        </w:rPr>
        <w:t>ČHMÚ</w:t>
      </w:r>
      <w:r w:rsidRPr="00F3540C">
        <w:rPr>
          <w:rFonts w:ascii="Arial" w:hAnsi="Arial" w:cs="Arial"/>
        </w:rPr>
        <w:tab/>
        <w:t>Český hydrometeorologický ústav</w:t>
      </w:r>
    </w:p>
    <w:p w14:paraId="7F70B70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ČR</w:t>
      </w:r>
      <w:r w:rsidRPr="00F3540C">
        <w:rPr>
          <w:rFonts w:ascii="Arial" w:hAnsi="Arial" w:cs="Arial"/>
        </w:rPr>
        <w:tab/>
        <w:t>Česká republika</w:t>
      </w:r>
    </w:p>
    <w:p w14:paraId="2229CB4E"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ČSN</w:t>
      </w:r>
      <w:r w:rsidRPr="00F3540C">
        <w:rPr>
          <w:rFonts w:ascii="Arial" w:hAnsi="Arial" w:cs="Arial"/>
        </w:rPr>
        <w:tab/>
        <w:t>česká technická norma</w:t>
      </w:r>
    </w:p>
    <w:p w14:paraId="386921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ČZU</w:t>
      </w:r>
      <w:r w:rsidRPr="00F3540C">
        <w:rPr>
          <w:rFonts w:ascii="Arial" w:hAnsi="Arial" w:cs="Arial"/>
        </w:rPr>
        <w:tab/>
        <w:t>Česká zemědělská univerzita</w:t>
      </w:r>
    </w:p>
    <w:p w14:paraId="342FD9D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DČOV</w:t>
      </w:r>
      <w:r w:rsidRPr="00F3540C">
        <w:rPr>
          <w:rFonts w:ascii="Arial" w:hAnsi="Arial" w:cs="Arial"/>
        </w:rPr>
        <w:tab/>
        <w:t>domovní čistírna odpadních vod</w:t>
      </w:r>
    </w:p>
    <w:p w14:paraId="2AC42C60" w14:textId="77777777" w:rsidR="00EC0F70" w:rsidRPr="00F3540C" w:rsidRDefault="00862231" w:rsidP="009D689E">
      <w:pPr>
        <w:tabs>
          <w:tab w:val="left" w:pos="1080"/>
        </w:tabs>
        <w:spacing w:after="0" w:line="240" w:lineRule="auto"/>
        <w:rPr>
          <w:rFonts w:ascii="Arial" w:hAnsi="Arial" w:cs="Arial"/>
        </w:rPr>
      </w:pPr>
      <w:r w:rsidRPr="00F3540C">
        <w:rPr>
          <w:rFonts w:ascii="Arial" w:hAnsi="Arial" w:cs="Arial"/>
        </w:rPr>
        <w:t>DPB</w:t>
      </w:r>
      <w:r w:rsidRPr="00F3540C">
        <w:rPr>
          <w:rFonts w:ascii="Arial" w:hAnsi="Arial" w:cs="Arial"/>
        </w:rPr>
        <w:tab/>
        <w:t>díl půdních bloků</w:t>
      </w:r>
    </w:p>
    <w:p w14:paraId="42E7259C"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DPZ</w:t>
      </w:r>
      <w:r w:rsidRPr="00F3540C">
        <w:rPr>
          <w:rFonts w:ascii="Arial" w:hAnsi="Arial" w:cs="Arial"/>
        </w:rPr>
        <w:tab/>
        <w:t>dálkový průzkum Země</w:t>
      </w:r>
    </w:p>
    <w:p w14:paraId="389A972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DSO</w:t>
      </w:r>
      <w:r w:rsidRPr="00F3540C">
        <w:rPr>
          <w:rFonts w:ascii="Arial" w:hAnsi="Arial" w:cs="Arial"/>
        </w:rPr>
        <w:tab/>
        <w:t>dráha soustředěného odtoku</w:t>
      </w:r>
    </w:p>
    <w:p w14:paraId="1DA4B57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DVT</w:t>
      </w:r>
      <w:r w:rsidRPr="00F3540C">
        <w:rPr>
          <w:rFonts w:ascii="Arial" w:hAnsi="Arial" w:cs="Arial"/>
        </w:rPr>
        <w:tab/>
        <w:t>drobný vodní tok</w:t>
      </w:r>
    </w:p>
    <w:p w14:paraId="52D16B78"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DZES</w:t>
      </w:r>
      <w:r w:rsidRPr="00F3540C">
        <w:rPr>
          <w:rFonts w:ascii="Arial" w:hAnsi="Arial" w:cs="Arial"/>
        </w:rPr>
        <w:tab/>
        <w:t>dobrý zemědělský a environmentální stav půdy</w:t>
      </w:r>
    </w:p>
    <w:p w14:paraId="4714B602" w14:textId="489F1022" w:rsidR="00EC0F70" w:rsidRPr="00F3540C" w:rsidRDefault="00EC0F70" w:rsidP="009D689E">
      <w:pPr>
        <w:tabs>
          <w:tab w:val="left" w:pos="1080"/>
        </w:tabs>
        <w:spacing w:after="0" w:line="240" w:lineRule="auto"/>
        <w:rPr>
          <w:rFonts w:ascii="Arial" w:hAnsi="Arial" w:cs="Arial"/>
        </w:rPr>
      </w:pPr>
      <w:r w:rsidRPr="00F3540C">
        <w:rPr>
          <w:rFonts w:ascii="Arial" w:hAnsi="Arial" w:cs="Arial"/>
        </w:rPr>
        <w:t>ECMWF</w:t>
      </w:r>
      <w:r w:rsidRPr="00F3540C">
        <w:rPr>
          <w:rFonts w:ascii="Arial" w:hAnsi="Arial" w:cs="Arial"/>
        </w:rPr>
        <w:tab/>
      </w:r>
      <w:r w:rsidRPr="00F3540C">
        <w:rPr>
          <w:rFonts w:ascii="Arial" w:hAnsi="Arial" w:cs="Arial"/>
          <w:lang w:val="en-US"/>
        </w:rPr>
        <w:t>European Centre for Medium Range Weather Forecast</w:t>
      </w:r>
      <w:r w:rsidRPr="00F3540C">
        <w:rPr>
          <w:rFonts w:ascii="Arial" w:hAnsi="Arial" w:cs="Arial"/>
        </w:rPr>
        <w:t xml:space="preserve"> (Evropské centrum</w:t>
      </w:r>
      <w:r w:rsidR="009D689E">
        <w:rPr>
          <w:rFonts w:ascii="Arial" w:hAnsi="Arial" w:cs="Arial"/>
        </w:rPr>
        <w:br/>
      </w:r>
      <w:r w:rsidR="009D689E">
        <w:rPr>
          <w:rFonts w:ascii="Arial" w:hAnsi="Arial" w:cs="Arial"/>
        </w:rPr>
        <w:tab/>
      </w:r>
      <w:r w:rsidRPr="00F3540C">
        <w:rPr>
          <w:rFonts w:ascii="Arial" w:hAnsi="Arial" w:cs="Arial"/>
        </w:rPr>
        <w:t>pro střednědobou předpověď)</w:t>
      </w:r>
    </w:p>
    <w:p w14:paraId="0097354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EK</w:t>
      </w:r>
      <w:r w:rsidRPr="00F3540C">
        <w:rPr>
          <w:rFonts w:ascii="Arial" w:hAnsi="Arial" w:cs="Arial"/>
        </w:rPr>
        <w:tab/>
        <w:t>Evropská komise</w:t>
      </w:r>
    </w:p>
    <w:p w14:paraId="43E3DAB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EN</w:t>
      </w:r>
      <w:r w:rsidRPr="00F3540C">
        <w:rPr>
          <w:rFonts w:ascii="Arial" w:hAnsi="Arial" w:cs="Arial"/>
        </w:rPr>
        <w:tab/>
        <w:t>evropská norma</w:t>
      </w:r>
    </w:p>
    <w:p w14:paraId="174B0E0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ES</w:t>
      </w:r>
      <w:r w:rsidRPr="00F3540C">
        <w:rPr>
          <w:rFonts w:ascii="Arial" w:hAnsi="Arial" w:cs="Arial"/>
        </w:rPr>
        <w:tab/>
        <w:t>Evropské společenství</w:t>
      </w:r>
    </w:p>
    <w:p w14:paraId="3565FC8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EU</w:t>
      </w:r>
      <w:r w:rsidRPr="00F3540C">
        <w:rPr>
          <w:rFonts w:ascii="Arial" w:hAnsi="Arial" w:cs="Arial"/>
        </w:rPr>
        <w:tab/>
        <w:t>Evropská unie</w:t>
      </w:r>
    </w:p>
    <w:p w14:paraId="2495CD0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EVVO</w:t>
      </w:r>
      <w:r w:rsidRPr="00F3540C">
        <w:rPr>
          <w:rFonts w:ascii="Arial" w:hAnsi="Arial" w:cs="Arial"/>
        </w:rPr>
        <w:tab/>
        <w:t>Environmentální vzdělávání, výchova a osvěta</w:t>
      </w:r>
    </w:p>
    <w:p w14:paraId="21E6E39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EZFRV</w:t>
      </w:r>
      <w:r w:rsidRPr="00F3540C">
        <w:rPr>
          <w:rFonts w:ascii="Arial" w:hAnsi="Arial" w:cs="Arial"/>
        </w:rPr>
        <w:tab/>
        <w:t>Evropský zemědělský fond pro rozvoj venkova</w:t>
      </w:r>
    </w:p>
    <w:p w14:paraId="31B659E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FADN</w:t>
      </w:r>
      <w:r w:rsidRPr="00F3540C">
        <w:rPr>
          <w:rFonts w:ascii="Arial" w:hAnsi="Arial" w:cs="Arial"/>
        </w:rPr>
        <w:tab/>
      </w:r>
      <w:proofErr w:type="spellStart"/>
      <w:r w:rsidRPr="00F3540C">
        <w:rPr>
          <w:rFonts w:ascii="Arial" w:hAnsi="Arial" w:cs="Arial"/>
        </w:rPr>
        <w:t>Farm</w:t>
      </w:r>
      <w:proofErr w:type="spellEnd"/>
      <w:r w:rsidRPr="00F3540C">
        <w:rPr>
          <w:rFonts w:ascii="Arial" w:hAnsi="Arial" w:cs="Arial"/>
        </w:rPr>
        <w:t xml:space="preserve"> </w:t>
      </w:r>
      <w:proofErr w:type="spellStart"/>
      <w:r w:rsidRPr="00F3540C">
        <w:rPr>
          <w:rFonts w:ascii="Arial" w:hAnsi="Arial" w:cs="Arial"/>
        </w:rPr>
        <w:t>Accountancy</w:t>
      </w:r>
      <w:proofErr w:type="spellEnd"/>
      <w:r w:rsidRPr="00F3540C">
        <w:rPr>
          <w:rFonts w:ascii="Arial" w:hAnsi="Arial" w:cs="Arial"/>
        </w:rPr>
        <w:t xml:space="preserve"> Data Network (Zemědělská účetní datová síť)</w:t>
      </w:r>
    </w:p>
    <w:p w14:paraId="3BA47772"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GSM</w:t>
      </w:r>
      <w:r w:rsidRPr="00F3540C">
        <w:rPr>
          <w:rFonts w:ascii="Arial" w:hAnsi="Arial" w:cs="Arial"/>
        </w:rPr>
        <w:tab/>
      </w:r>
      <w:r w:rsidRPr="00F3540C">
        <w:rPr>
          <w:rFonts w:ascii="Arial" w:hAnsi="Arial" w:cs="Arial"/>
          <w:lang w:val="en-US"/>
        </w:rPr>
        <w:t xml:space="preserve">Global System for Mobile communications </w:t>
      </w:r>
      <w:r w:rsidRPr="00F3540C">
        <w:rPr>
          <w:rFonts w:ascii="Arial" w:hAnsi="Arial" w:cs="Arial"/>
        </w:rPr>
        <w:t>(Globální systém mobilní komunikace)</w:t>
      </w:r>
    </w:p>
    <w:p w14:paraId="2F87198C"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HAMR</w:t>
      </w:r>
      <w:r w:rsidRPr="00F3540C">
        <w:rPr>
          <w:rFonts w:ascii="Arial" w:hAnsi="Arial" w:cs="Arial"/>
        </w:rPr>
        <w:tab/>
        <w:t>Hydrologie, Agronomie, Meteorologie, Retence</w:t>
      </w:r>
    </w:p>
    <w:p w14:paraId="6CEBCE1F" w14:textId="77777777" w:rsidR="001165FD" w:rsidRPr="00F3540C" w:rsidRDefault="001165FD" w:rsidP="009D689E">
      <w:pPr>
        <w:tabs>
          <w:tab w:val="left" w:pos="1080"/>
        </w:tabs>
        <w:spacing w:after="0" w:line="240" w:lineRule="auto"/>
        <w:rPr>
          <w:rFonts w:ascii="Arial" w:hAnsi="Arial" w:cs="Arial"/>
        </w:rPr>
      </w:pPr>
      <w:r w:rsidRPr="00F3540C">
        <w:rPr>
          <w:rFonts w:ascii="Arial" w:hAnsi="Arial" w:cs="Arial"/>
        </w:rPr>
        <w:t>HOZ</w:t>
      </w:r>
      <w:r w:rsidRPr="00F3540C">
        <w:rPr>
          <w:rFonts w:ascii="Arial" w:hAnsi="Arial" w:cs="Arial"/>
        </w:rPr>
        <w:tab/>
        <w:t>hlavní odvodňovací zařízení</w:t>
      </w:r>
    </w:p>
    <w:p w14:paraId="2D4F794B"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HZS</w:t>
      </w:r>
      <w:r w:rsidRPr="00F3540C">
        <w:rPr>
          <w:rFonts w:ascii="Arial" w:hAnsi="Arial" w:cs="Arial"/>
        </w:rPr>
        <w:tab/>
        <w:t>Hasičský záchranný sbor</w:t>
      </w:r>
    </w:p>
    <w:p w14:paraId="5CECF9CD"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CHOPAV</w:t>
      </w:r>
      <w:r w:rsidRPr="00F3540C">
        <w:rPr>
          <w:rFonts w:ascii="Arial" w:hAnsi="Arial" w:cs="Arial"/>
        </w:rPr>
        <w:tab/>
        <w:t>chráněná oblast přirozené akumulace vody</w:t>
      </w:r>
    </w:p>
    <w:p w14:paraId="0A38193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KPP</w:t>
      </w:r>
      <w:r w:rsidRPr="00F3540C">
        <w:rPr>
          <w:rFonts w:ascii="Arial" w:hAnsi="Arial" w:cs="Arial"/>
        </w:rPr>
        <w:tab/>
        <w:t>komplexní pozemková úprava</w:t>
      </w:r>
    </w:p>
    <w:p w14:paraId="252C5AD4" w14:textId="77777777" w:rsidR="00D25D71" w:rsidRPr="00F3540C" w:rsidRDefault="00A36D56" w:rsidP="009D689E">
      <w:pPr>
        <w:tabs>
          <w:tab w:val="left" w:pos="1080"/>
        </w:tabs>
        <w:spacing w:after="0" w:line="240" w:lineRule="auto"/>
        <w:rPr>
          <w:rFonts w:ascii="Arial" w:hAnsi="Arial" w:cs="Arial"/>
        </w:rPr>
      </w:pPr>
      <w:r w:rsidRPr="00F3540C">
        <w:rPr>
          <w:rFonts w:ascii="Arial" w:hAnsi="Arial" w:cs="Arial"/>
        </w:rPr>
        <w:t>k.</w:t>
      </w:r>
      <w:r w:rsidR="00C02913" w:rsidRPr="00F3540C">
        <w:rPr>
          <w:rFonts w:ascii="Arial" w:hAnsi="Arial" w:cs="Arial"/>
        </w:rPr>
        <w:t xml:space="preserve"> </w:t>
      </w:r>
      <w:proofErr w:type="spellStart"/>
      <w:r w:rsidRPr="00F3540C">
        <w:rPr>
          <w:rFonts w:ascii="Arial" w:hAnsi="Arial" w:cs="Arial"/>
        </w:rPr>
        <w:t>ú.</w:t>
      </w:r>
      <w:proofErr w:type="spellEnd"/>
      <w:r w:rsidRPr="00F3540C">
        <w:rPr>
          <w:rFonts w:ascii="Arial" w:hAnsi="Arial" w:cs="Arial"/>
        </w:rPr>
        <w:tab/>
      </w:r>
      <w:r w:rsidR="00D25D71" w:rsidRPr="00F3540C">
        <w:rPr>
          <w:rFonts w:ascii="Arial" w:hAnsi="Arial" w:cs="Arial"/>
        </w:rPr>
        <w:t>katastrální území</w:t>
      </w:r>
    </w:p>
    <w:p w14:paraId="31A5368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l.</w:t>
      </w:r>
      <w:r w:rsidR="00C02913" w:rsidRPr="00F3540C">
        <w:rPr>
          <w:rFonts w:ascii="Arial" w:hAnsi="Arial" w:cs="Arial"/>
        </w:rPr>
        <w:t xml:space="preserve"> </w:t>
      </w:r>
      <w:r w:rsidRPr="00F3540C">
        <w:rPr>
          <w:rFonts w:ascii="Arial" w:hAnsi="Arial" w:cs="Arial"/>
        </w:rPr>
        <w:t>p.</w:t>
      </w:r>
      <w:r w:rsidRPr="00F3540C">
        <w:rPr>
          <w:rFonts w:ascii="Arial" w:hAnsi="Arial" w:cs="Arial"/>
        </w:rPr>
        <w:tab/>
        <w:t>lesní požár</w:t>
      </w:r>
    </w:p>
    <w:p w14:paraId="2A2AC0A0"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LRV</w:t>
      </w:r>
      <w:r w:rsidRPr="00F3540C">
        <w:rPr>
          <w:rFonts w:ascii="Arial" w:hAnsi="Arial" w:cs="Arial"/>
        </w:rPr>
        <w:tab/>
        <w:t>Legislativní rada vlády</w:t>
      </w:r>
    </w:p>
    <w:p w14:paraId="452C8833" w14:textId="77777777" w:rsidR="00A36D56" w:rsidRPr="00F3540C" w:rsidRDefault="00A36D56" w:rsidP="009D689E">
      <w:pPr>
        <w:tabs>
          <w:tab w:val="left" w:pos="1080"/>
        </w:tabs>
        <w:spacing w:after="0" w:line="240" w:lineRule="auto"/>
        <w:rPr>
          <w:rFonts w:ascii="Arial" w:hAnsi="Arial" w:cs="Arial"/>
        </w:rPr>
      </w:pPr>
      <w:r w:rsidRPr="00F3540C">
        <w:rPr>
          <w:rFonts w:ascii="Arial" w:hAnsi="Arial" w:cs="Arial"/>
        </w:rPr>
        <w:t>LPIS</w:t>
      </w:r>
      <w:r w:rsidRPr="00F3540C">
        <w:rPr>
          <w:rFonts w:ascii="Arial" w:hAnsi="Arial" w:cs="Arial"/>
        </w:rPr>
        <w:tab/>
        <w:t xml:space="preserve">Land Parcel </w:t>
      </w:r>
      <w:proofErr w:type="spellStart"/>
      <w:r w:rsidRPr="00F3540C">
        <w:rPr>
          <w:rFonts w:ascii="Arial" w:hAnsi="Arial" w:cs="Arial"/>
        </w:rPr>
        <w:t>Identification</w:t>
      </w:r>
      <w:proofErr w:type="spellEnd"/>
      <w:r w:rsidRPr="00F3540C">
        <w:rPr>
          <w:rFonts w:ascii="Arial" w:hAnsi="Arial" w:cs="Arial"/>
        </w:rPr>
        <w:t xml:space="preserve"> </w:t>
      </w:r>
      <w:proofErr w:type="spellStart"/>
      <w:r w:rsidRPr="00F3540C">
        <w:rPr>
          <w:rFonts w:ascii="Arial" w:hAnsi="Arial" w:cs="Arial"/>
        </w:rPr>
        <w:t>System</w:t>
      </w:r>
      <w:proofErr w:type="spellEnd"/>
      <w:r w:rsidRPr="00F3540C">
        <w:rPr>
          <w:rFonts w:ascii="Arial" w:hAnsi="Arial" w:cs="Arial"/>
        </w:rPr>
        <w:t xml:space="preserve"> (Veřejný registr půdy)</w:t>
      </w:r>
    </w:p>
    <w:p w14:paraId="5871F0B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MEO</w:t>
      </w:r>
      <w:r w:rsidRPr="00F3540C">
        <w:rPr>
          <w:rFonts w:ascii="Arial" w:hAnsi="Arial" w:cs="Arial"/>
        </w:rPr>
        <w:tab/>
        <w:t>mírně erozně ohrožená oblast</w:t>
      </w:r>
    </w:p>
    <w:p w14:paraId="262C23F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MEŘO</w:t>
      </w:r>
      <w:r w:rsidRPr="00F3540C">
        <w:rPr>
          <w:rFonts w:ascii="Arial" w:hAnsi="Arial" w:cs="Arial"/>
        </w:rPr>
        <w:tab/>
      </w:r>
      <w:proofErr w:type="spellStart"/>
      <w:r w:rsidRPr="00F3540C">
        <w:rPr>
          <w:rFonts w:ascii="Arial" w:hAnsi="Arial" w:cs="Arial"/>
        </w:rPr>
        <w:t>methylester</w:t>
      </w:r>
      <w:proofErr w:type="spellEnd"/>
      <w:r w:rsidRPr="00F3540C">
        <w:rPr>
          <w:rFonts w:ascii="Arial" w:hAnsi="Arial" w:cs="Arial"/>
        </w:rPr>
        <w:t xml:space="preserve"> řepkového oleje</w:t>
      </w:r>
    </w:p>
    <w:p w14:paraId="066CE79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MPO</w:t>
      </w:r>
      <w:r w:rsidRPr="00F3540C">
        <w:rPr>
          <w:rFonts w:ascii="Arial" w:hAnsi="Arial" w:cs="Arial"/>
        </w:rPr>
        <w:tab/>
        <w:t>Ministerstvo průmyslu a obchodu</w:t>
      </w:r>
    </w:p>
    <w:p w14:paraId="1AFD676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MPŘ</w:t>
      </w:r>
      <w:r w:rsidRPr="00F3540C">
        <w:rPr>
          <w:rFonts w:ascii="Arial" w:hAnsi="Arial" w:cs="Arial"/>
        </w:rPr>
        <w:tab/>
        <w:t>meziresortní připomínkové řízení</w:t>
      </w:r>
    </w:p>
    <w:p w14:paraId="06754C5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MSP</w:t>
      </w:r>
      <w:r w:rsidRPr="00F3540C">
        <w:rPr>
          <w:rFonts w:ascii="Arial" w:hAnsi="Arial" w:cs="Arial"/>
        </w:rPr>
        <w:tab/>
        <w:t>malý a střední podnik</w:t>
      </w:r>
    </w:p>
    <w:p w14:paraId="5CFF531E"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w:t>
      </w:r>
      <w:r w:rsidRPr="00F3540C">
        <w:rPr>
          <w:rFonts w:ascii="Arial" w:hAnsi="Arial" w:cs="Arial"/>
        </w:rPr>
        <w:tab/>
        <w:t>mateřská škola</w:t>
      </w:r>
    </w:p>
    <w:p w14:paraId="4A247CB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MŠMT</w:t>
      </w:r>
      <w:r w:rsidRPr="00F3540C">
        <w:rPr>
          <w:rFonts w:ascii="Arial" w:hAnsi="Arial" w:cs="Arial"/>
        </w:rPr>
        <w:tab/>
        <w:t>Ministerstvo školství, mládeže a tělovýchovy</w:t>
      </w:r>
    </w:p>
    <w:p w14:paraId="74D24C8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MV</w:t>
      </w:r>
      <w:r w:rsidRPr="00F3540C">
        <w:rPr>
          <w:rFonts w:ascii="Arial" w:hAnsi="Arial" w:cs="Arial"/>
        </w:rPr>
        <w:tab/>
        <w:t>Ministerstvo vnitra</w:t>
      </w:r>
    </w:p>
    <w:p w14:paraId="42CDD5A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MZe</w:t>
      </w:r>
      <w:r w:rsidRPr="00F3540C">
        <w:rPr>
          <w:rFonts w:ascii="Arial" w:hAnsi="Arial" w:cs="Arial"/>
        </w:rPr>
        <w:tab/>
        <w:t>Ministerstvo zemědělství</w:t>
      </w:r>
    </w:p>
    <w:p w14:paraId="6D89DA4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MZD</w:t>
      </w:r>
      <w:r w:rsidRPr="00F3540C">
        <w:rPr>
          <w:rFonts w:ascii="Arial" w:hAnsi="Arial" w:cs="Arial"/>
        </w:rPr>
        <w:tab/>
        <w:t>meliorační a zpevňující dřevina</w:t>
      </w:r>
    </w:p>
    <w:p w14:paraId="5C86DC1C"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MŽP</w:t>
      </w:r>
      <w:r w:rsidR="00F764E1" w:rsidRPr="00F3540C">
        <w:rPr>
          <w:rFonts w:ascii="Arial" w:hAnsi="Arial" w:cs="Arial"/>
        </w:rPr>
        <w:tab/>
      </w:r>
      <w:r w:rsidRPr="00F3540C">
        <w:rPr>
          <w:rFonts w:ascii="Arial" w:hAnsi="Arial" w:cs="Arial"/>
        </w:rPr>
        <w:t>Ministerstvo životního prostředí</w:t>
      </w:r>
    </w:p>
    <w:p w14:paraId="3CB6F89C"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NAP</w:t>
      </w:r>
      <w:r w:rsidRPr="00F3540C">
        <w:rPr>
          <w:rFonts w:ascii="Arial" w:hAnsi="Arial" w:cs="Arial"/>
        </w:rPr>
        <w:tab/>
        <w:t>Národní akční plán adaptace na změnu klimatu</w:t>
      </w:r>
    </w:p>
    <w:p w14:paraId="526C5BBA"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NAZV</w:t>
      </w:r>
      <w:r w:rsidRPr="00F3540C">
        <w:rPr>
          <w:rFonts w:ascii="Arial" w:hAnsi="Arial" w:cs="Arial"/>
        </w:rPr>
        <w:tab/>
        <w:t>Národní agentura pro zemědělský výzkum</w:t>
      </w:r>
    </w:p>
    <w:p w14:paraId="2207CD5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NNO</w:t>
      </w:r>
      <w:r w:rsidRPr="00F3540C">
        <w:rPr>
          <w:rFonts w:ascii="Arial" w:hAnsi="Arial" w:cs="Arial"/>
        </w:rPr>
        <w:tab/>
        <w:t>nevládní nezisková organizace</w:t>
      </w:r>
    </w:p>
    <w:p w14:paraId="205DED48"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NPŽP</w:t>
      </w:r>
      <w:r w:rsidRPr="00F3540C">
        <w:rPr>
          <w:rFonts w:ascii="Arial" w:hAnsi="Arial" w:cs="Arial"/>
        </w:rPr>
        <w:tab/>
        <w:t xml:space="preserve">Národní program </w:t>
      </w:r>
      <w:r w:rsidR="00724694" w:rsidRPr="00F3540C">
        <w:rPr>
          <w:rFonts w:ascii="Arial" w:hAnsi="Arial" w:cs="Arial"/>
        </w:rPr>
        <w:t>Ž</w:t>
      </w:r>
      <w:r w:rsidRPr="00F3540C">
        <w:rPr>
          <w:rFonts w:ascii="Arial" w:hAnsi="Arial" w:cs="Arial"/>
        </w:rPr>
        <w:t>ivotní prostředí</w:t>
      </w:r>
    </w:p>
    <w:p w14:paraId="4E64B919"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NSTČ</w:t>
      </w:r>
      <w:r w:rsidRPr="00F3540C">
        <w:rPr>
          <w:rFonts w:ascii="Arial" w:hAnsi="Arial" w:cs="Arial"/>
        </w:rPr>
        <w:tab/>
        <w:t xml:space="preserve">náklady stavební a technologické části staveb </w:t>
      </w:r>
      <w:proofErr w:type="gramStart"/>
      <w:r w:rsidRPr="00F3540C">
        <w:rPr>
          <w:rFonts w:ascii="Arial" w:hAnsi="Arial" w:cs="Arial"/>
        </w:rPr>
        <w:t>( =</w:t>
      </w:r>
      <w:proofErr w:type="gramEnd"/>
      <w:r w:rsidRPr="00F3540C">
        <w:rPr>
          <w:rFonts w:ascii="Arial" w:hAnsi="Arial" w:cs="Arial"/>
        </w:rPr>
        <w:t xml:space="preserve"> maximální uznatelné náklady)</w:t>
      </w:r>
    </w:p>
    <w:p w14:paraId="091DDB0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NÚV</w:t>
      </w:r>
      <w:r w:rsidRPr="00F3540C">
        <w:rPr>
          <w:rFonts w:ascii="Arial" w:hAnsi="Arial" w:cs="Arial"/>
        </w:rPr>
        <w:tab/>
        <w:t>Národní ústav pro vzdělávání</w:t>
      </w:r>
    </w:p>
    <w:p w14:paraId="5968B1C6"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lastRenderedPageBreak/>
        <w:t>OKD</w:t>
      </w:r>
      <w:r w:rsidRPr="00F3540C">
        <w:rPr>
          <w:rFonts w:ascii="Arial" w:hAnsi="Arial" w:cs="Arial"/>
        </w:rPr>
        <w:tab/>
        <w:t>Ostravsko-karvinské doly</w:t>
      </w:r>
    </w:p>
    <w:p w14:paraId="2078DA0A"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OPIS</w:t>
      </w:r>
      <w:r w:rsidRPr="00F3540C">
        <w:rPr>
          <w:rFonts w:ascii="Arial" w:hAnsi="Arial" w:cs="Arial"/>
        </w:rPr>
        <w:tab/>
        <w:t>Operační a informační středisko</w:t>
      </w:r>
    </w:p>
    <w:p w14:paraId="575174B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OP</w:t>
      </w:r>
      <w:r w:rsidR="00A021BA" w:rsidRPr="00F3540C">
        <w:rPr>
          <w:rFonts w:ascii="Arial" w:hAnsi="Arial" w:cs="Arial"/>
        </w:rPr>
        <w:t xml:space="preserve"> </w:t>
      </w:r>
      <w:r w:rsidRPr="00F3540C">
        <w:rPr>
          <w:rFonts w:ascii="Arial" w:hAnsi="Arial" w:cs="Arial"/>
        </w:rPr>
        <w:t>PIK</w:t>
      </w:r>
      <w:r w:rsidRPr="00F3540C">
        <w:rPr>
          <w:rFonts w:ascii="Arial" w:hAnsi="Arial" w:cs="Arial"/>
        </w:rPr>
        <w:tab/>
      </w:r>
      <w:r w:rsidR="00A021BA" w:rsidRPr="00F3540C">
        <w:rPr>
          <w:rFonts w:ascii="Arial" w:hAnsi="Arial" w:cs="Arial"/>
        </w:rPr>
        <w:t>Operační program P</w:t>
      </w:r>
      <w:r w:rsidRPr="00F3540C">
        <w:rPr>
          <w:rFonts w:ascii="Arial" w:hAnsi="Arial" w:cs="Arial"/>
        </w:rPr>
        <w:t>odnikání a inovace pro konkurenceschopnost</w:t>
      </w:r>
    </w:p>
    <w:p w14:paraId="6AF699F1" w14:textId="77777777" w:rsidR="00A021BA" w:rsidRPr="00F3540C" w:rsidRDefault="00A021BA" w:rsidP="009D689E">
      <w:pPr>
        <w:tabs>
          <w:tab w:val="left" w:pos="1080"/>
        </w:tabs>
        <w:spacing w:after="0" w:line="240" w:lineRule="auto"/>
        <w:rPr>
          <w:rFonts w:ascii="Arial" w:hAnsi="Arial" w:cs="Arial"/>
        </w:rPr>
      </w:pPr>
      <w:r w:rsidRPr="00F3540C">
        <w:rPr>
          <w:rFonts w:ascii="Arial" w:hAnsi="Arial" w:cs="Arial"/>
        </w:rPr>
        <w:t>OP TAK</w:t>
      </w:r>
      <w:r w:rsidRPr="00F3540C">
        <w:rPr>
          <w:rFonts w:ascii="Arial" w:hAnsi="Arial" w:cs="Arial"/>
        </w:rPr>
        <w:tab/>
        <w:t>Operační program Technologie a aplikace pro konkurenceschopnost</w:t>
      </w:r>
    </w:p>
    <w:p w14:paraId="117CA51F" w14:textId="77777777" w:rsidR="0019489D" w:rsidRPr="00F3540C" w:rsidRDefault="0019489D" w:rsidP="009D689E">
      <w:pPr>
        <w:tabs>
          <w:tab w:val="left" w:pos="1080"/>
        </w:tabs>
        <w:spacing w:after="0" w:line="240" w:lineRule="auto"/>
        <w:rPr>
          <w:rFonts w:ascii="Arial" w:hAnsi="Arial" w:cs="Arial"/>
        </w:rPr>
      </w:pPr>
      <w:r w:rsidRPr="00F3540C">
        <w:rPr>
          <w:rFonts w:ascii="Arial" w:hAnsi="Arial" w:cs="Arial"/>
        </w:rPr>
        <w:t>OPVZ</w:t>
      </w:r>
      <w:r w:rsidRPr="00F3540C">
        <w:rPr>
          <w:rFonts w:ascii="Arial" w:hAnsi="Arial" w:cs="Arial"/>
        </w:rPr>
        <w:tab/>
        <w:t>ochranné pásmo vodního zdroje</w:t>
      </w:r>
    </w:p>
    <w:p w14:paraId="75D73F65"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OPŽP</w:t>
      </w:r>
      <w:r w:rsidR="00F764E1" w:rsidRPr="00F3540C">
        <w:rPr>
          <w:rFonts w:ascii="Arial" w:hAnsi="Arial" w:cs="Arial"/>
        </w:rPr>
        <w:tab/>
      </w:r>
      <w:r w:rsidRPr="00F3540C">
        <w:rPr>
          <w:rFonts w:ascii="Arial" w:hAnsi="Arial" w:cs="Arial"/>
        </w:rPr>
        <w:t>Operační program Životní prostředí</w:t>
      </w:r>
    </w:p>
    <w:p w14:paraId="5DA7FB2D"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OZE</w:t>
      </w:r>
      <w:r w:rsidRPr="00F3540C">
        <w:rPr>
          <w:rFonts w:ascii="Arial" w:hAnsi="Arial" w:cs="Arial"/>
        </w:rPr>
        <w:tab/>
        <w:t>obnovitelný zdroj energie</w:t>
      </w:r>
    </w:p>
    <w:p w14:paraId="105BE65C" w14:textId="77777777" w:rsidR="004263AD" w:rsidRPr="00F3540C" w:rsidRDefault="004263AD" w:rsidP="009D689E">
      <w:pPr>
        <w:tabs>
          <w:tab w:val="left" w:pos="1080"/>
        </w:tabs>
        <w:spacing w:after="0" w:line="240" w:lineRule="auto"/>
        <w:rPr>
          <w:rFonts w:ascii="Arial" w:hAnsi="Arial" w:cs="Arial"/>
        </w:rPr>
      </w:pPr>
      <w:r w:rsidRPr="00F3540C">
        <w:rPr>
          <w:rFonts w:ascii="Arial" w:hAnsi="Arial" w:cs="Arial"/>
        </w:rPr>
        <w:t>PČR</w:t>
      </w:r>
      <w:r w:rsidRPr="00F3540C">
        <w:rPr>
          <w:rFonts w:ascii="Arial" w:hAnsi="Arial" w:cs="Arial"/>
        </w:rPr>
        <w:tab/>
        <w:t>Parlament České republiky</w:t>
      </w:r>
    </w:p>
    <w:p w14:paraId="30A11850"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PHO</w:t>
      </w:r>
      <w:r w:rsidRPr="00F3540C">
        <w:rPr>
          <w:rFonts w:ascii="Arial" w:hAnsi="Arial" w:cs="Arial"/>
        </w:rPr>
        <w:tab/>
        <w:t>pásmo hygienické ochrany</w:t>
      </w:r>
    </w:p>
    <w:p w14:paraId="2F2E7414"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PO</w:t>
      </w:r>
      <w:r w:rsidRPr="00F3540C">
        <w:rPr>
          <w:rFonts w:ascii="Arial" w:hAnsi="Arial" w:cs="Arial"/>
        </w:rPr>
        <w:tab/>
        <w:t>požární ochrana</w:t>
      </w:r>
    </w:p>
    <w:p w14:paraId="2427F3E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POPFK</w:t>
      </w:r>
      <w:r w:rsidRPr="00F3540C">
        <w:rPr>
          <w:rFonts w:ascii="Arial" w:hAnsi="Arial" w:cs="Arial"/>
        </w:rPr>
        <w:tab/>
      </w:r>
      <w:r w:rsidR="00F8126B" w:rsidRPr="00F3540C">
        <w:rPr>
          <w:rFonts w:ascii="Arial" w:hAnsi="Arial" w:cs="Arial"/>
        </w:rPr>
        <w:t>p</w:t>
      </w:r>
      <w:r w:rsidRPr="00F3540C">
        <w:rPr>
          <w:rFonts w:ascii="Arial" w:hAnsi="Arial" w:cs="Arial"/>
        </w:rPr>
        <w:t>rogram Podpora obnovy přirozených funkcí krajiny</w:t>
      </w:r>
    </w:p>
    <w:p w14:paraId="2BC43664"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POR</w:t>
      </w:r>
      <w:r w:rsidRPr="00F3540C">
        <w:rPr>
          <w:rFonts w:ascii="Arial" w:hAnsi="Arial" w:cs="Arial"/>
        </w:rPr>
        <w:tab/>
        <w:t>přípravek na ochranu rostlin</w:t>
      </w:r>
    </w:p>
    <w:p w14:paraId="21675586" w14:textId="77777777" w:rsidR="001165FD" w:rsidRPr="00F3540C" w:rsidRDefault="001165FD" w:rsidP="009D689E">
      <w:pPr>
        <w:tabs>
          <w:tab w:val="left" w:pos="1080"/>
        </w:tabs>
        <w:spacing w:after="0" w:line="240" w:lineRule="auto"/>
        <w:rPr>
          <w:rFonts w:ascii="Arial" w:hAnsi="Arial" w:cs="Arial"/>
        </w:rPr>
      </w:pPr>
      <w:r w:rsidRPr="00F3540C">
        <w:rPr>
          <w:rFonts w:ascii="Arial" w:hAnsi="Arial" w:cs="Arial"/>
        </w:rPr>
        <w:t>POZ</w:t>
      </w:r>
      <w:r w:rsidRPr="00F3540C">
        <w:rPr>
          <w:rFonts w:ascii="Arial" w:hAnsi="Arial" w:cs="Arial"/>
        </w:rPr>
        <w:tab/>
        <w:t>podrobné odvodňovací zařízení</w:t>
      </w:r>
    </w:p>
    <w:p w14:paraId="1448BC31"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PPK</w:t>
      </w:r>
      <w:r w:rsidRPr="00F3540C">
        <w:rPr>
          <w:rFonts w:ascii="Arial" w:hAnsi="Arial" w:cs="Arial"/>
        </w:rPr>
        <w:tab/>
        <w:t>Program péče o krajinu</w:t>
      </w:r>
    </w:p>
    <w:p w14:paraId="4568545B"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PRV</w:t>
      </w:r>
      <w:r w:rsidRPr="00F3540C">
        <w:rPr>
          <w:rFonts w:ascii="Arial" w:hAnsi="Arial" w:cs="Arial"/>
        </w:rPr>
        <w:tab/>
        <w:t>Program rozvoje venkova</w:t>
      </w:r>
    </w:p>
    <w:p w14:paraId="4E78F5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PS PČR</w:t>
      </w:r>
      <w:r w:rsidRPr="00F3540C">
        <w:rPr>
          <w:rFonts w:ascii="Arial" w:hAnsi="Arial" w:cs="Arial"/>
        </w:rPr>
        <w:tab/>
        <w:t>Poslanecká sněmovna Parlamentu České republiky</w:t>
      </w:r>
    </w:p>
    <w:p w14:paraId="116F5CE3" w14:textId="77777777" w:rsidR="00862231" w:rsidRPr="00F3540C" w:rsidRDefault="00862231" w:rsidP="009D689E">
      <w:pPr>
        <w:tabs>
          <w:tab w:val="left" w:pos="1080"/>
        </w:tabs>
        <w:spacing w:after="0" w:line="240" w:lineRule="auto"/>
        <w:rPr>
          <w:rFonts w:ascii="Arial" w:hAnsi="Arial" w:cs="Arial"/>
        </w:rPr>
      </w:pPr>
      <w:r w:rsidRPr="00F3540C">
        <w:rPr>
          <w:rFonts w:ascii="Arial" w:hAnsi="Arial" w:cs="Arial"/>
        </w:rPr>
        <w:t>PÚ</w:t>
      </w:r>
      <w:r w:rsidRPr="00F3540C">
        <w:rPr>
          <w:rFonts w:ascii="Arial" w:hAnsi="Arial" w:cs="Arial"/>
        </w:rPr>
        <w:tab/>
        <w:t>pozemkové úpravy</w:t>
      </w:r>
    </w:p>
    <w:p w14:paraId="784B3013" w14:textId="77777777" w:rsidR="00B540FD" w:rsidRPr="00F3540C" w:rsidRDefault="00B540FD" w:rsidP="009D689E">
      <w:pPr>
        <w:tabs>
          <w:tab w:val="left" w:pos="1080"/>
        </w:tabs>
        <w:spacing w:after="0" w:line="240" w:lineRule="auto"/>
        <w:rPr>
          <w:rFonts w:ascii="Arial" w:hAnsi="Arial" w:cs="Arial"/>
        </w:rPr>
      </w:pPr>
      <w:proofErr w:type="spellStart"/>
      <w:r w:rsidRPr="00F3540C">
        <w:rPr>
          <w:rFonts w:ascii="Arial" w:hAnsi="Arial" w:cs="Arial"/>
        </w:rPr>
        <w:t>PzV</w:t>
      </w:r>
      <w:proofErr w:type="spellEnd"/>
      <w:r w:rsidR="00F764E1" w:rsidRPr="00F3540C">
        <w:rPr>
          <w:rFonts w:ascii="Arial" w:hAnsi="Arial" w:cs="Arial"/>
        </w:rPr>
        <w:t xml:space="preserve"> </w:t>
      </w:r>
      <w:r w:rsidR="00A27262" w:rsidRPr="00F3540C">
        <w:rPr>
          <w:rFonts w:ascii="Arial" w:hAnsi="Arial" w:cs="Arial"/>
        </w:rPr>
        <w:tab/>
        <w:t>podzemní voda</w:t>
      </w:r>
    </w:p>
    <w:p w14:paraId="77805145"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RHSD</w:t>
      </w:r>
      <w:r w:rsidRPr="00F3540C">
        <w:rPr>
          <w:rFonts w:ascii="Arial" w:hAnsi="Arial" w:cs="Arial"/>
        </w:rPr>
        <w:tab/>
        <w:t>Rada hospodářské a sociální dohody</w:t>
      </w:r>
    </w:p>
    <w:p w14:paraId="10BAB463"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RSPU</w:t>
      </w:r>
      <w:r w:rsidRPr="00F3540C">
        <w:rPr>
          <w:rFonts w:ascii="Arial" w:hAnsi="Arial" w:cs="Arial"/>
        </w:rPr>
        <w:tab/>
        <w:t>rozpočet Státního pozemkového úřadu</w:t>
      </w:r>
    </w:p>
    <w:p w14:paraId="65A6F83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RVP</w:t>
      </w:r>
      <w:r w:rsidRPr="00F3540C">
        <w:rPr>
          <w:rFonts w:ascii="Arial" w:hAnsi="Arial" w:cs="Arial"/>
        </w:rPr>
        <w:tab/>
        <w:t>rámcový vzdělávací program</w:t>
      </w:r>
    </w:p>
    <w:p w14:paraId="518DC719"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SAPS</w:t>
      </w:r>
      <w:r w:rsidRPr="00F3540C">
        <w:rPr>
          <w:rFonts w:ascii="Arial" w:hAnsi="Arial" w:cs="Arial"/>
        </w:rPr>
        <w:tab/>
        <w:t xml:space="preserve">Single Area </w:t>
      </w:r>
      <w:proofErr w:type="spellStart"/>
      <w:r w:rsidRPr="00F3540C">
        <w:rPr>
          <w:rFonts w:ascii="Arial" w:hAnsi="Arial" w:cs="Arial"/>
        </w:rPr>
        <w:t>Payment</w:t>
      </w:r>
      <w:proofErr w:type="spellEnd"/>
      <w:r w:rsidRPr="00F3540C">
        <w:rPr>
          <w:rFonts w:ascii="Arial" w:hAnsi="Arial" w:cs="Arial"/>
        </w:rPr>
        <w:t xml:space="preserve"> </w:t>
      </w:r>
      <w:proofErr w:type="spellStart"/>
      <w:r w:rsidRPr="00F3540C">
        <w:rPr>
          <w:rFonts w:ascii="Arial" w:hAnsi="Arial" w:cs="Arial"/>
        </w:rPr>
        <w:t>Scheme</w:t>
      </w:r>
      <w:proofErr w:type="spellEnd"/>
      <w:r w:rsidRPr="00F3540C">
        <w:rPr>
          <w:rFonts w:ascii="Arial" w:hAnsi="Arial" w:cs="Arial"/>
        </w:rPr>
        <w:t xml:space="preserve"> (Jednotná platba na plochu)</w:t>
      </w:r>
    </w:p>
    <w:p w14:paraId="471BF7DA" w14:textId="77777777" w:rsidR="00D25D71" w:rsidRPr="00F3540C" w:rsidRDefault="00D25D71" w:rsidP="009D689E">
      <w:pPr>
        <w:tabs>
          <w:tab w:val="left" w:pos="1080"/>
        </w:tabs>
        <w:spacing w:after="0" w:line="240" w:lineRule="auto"/>
        <w:rPr>
          <w:rFonts w:ascii="Arial" w:hAnsi="Arial" w:cs="Arial"/>
        </w:rPr>
      </w:pPr>
      <w:proofErr w:type="spellStart"/>
      <w:r w:rsidRPr="00F3540C">
        <w:rPr>
          <w:rFonts w:ascii="Arial" w:hAnsi="Arial" w:cs="Arial"/>
        </w:rPr>
        <w:t>SDGs</w:t>
      </w:r>
      <w:proofErr w:type="spellEnd"/>
      <w:r w:rsidRPr="00F3540C">
        <w:rPr>
          <w:rFonts w:ascii="Arial" w:hAnsi="Arial" w:cs="Arial"/>
        </w:rPr>
        <w:tab/>
      </w:r>
      <w:proofErr w:type="spellStart"/>
      <w:r w:rsidRPr="00F3540C">
        <w:rPr>
          <w:rFonts w:ascii="Arial" w:hAnsi="Arial" w:cs="Arial"/>
        </w:rPr>
        <w:t>Sustainable</w:t>
      </w:r>
      <w:proofErr w:type="spellEnd"/>
      <w:r w:rsidRPr="00F3540C">
        <w:rPr>
          <w:rFonts w:ascii="Arial" w:hAnsi="Arial" w:cs="Arial"/>
        </w:rPr>
        <w:t xml:space="preserve"> Development </w:t>
      </w:r>
      <w:proofErr w:type="spellStart"/>
      <w:r w:rsidRPr="00F3540C">
        <w:rPr>
          <w:rFonts w:ascii="Arial" w:hAnsi="Arial" w:cs="Arial"/>
        </w:rPr>
        <w:t>Goals</w:t>
      </w:r>
      <w:proofErr w:type="spellEnd"/>
      <w:r w:rsidRPr="00F3540C">
        <w:rPr>
          <w:rFonts w:ascii="Arial" w:hAnsi="Arial" w:cs="Arial"/>
        </w:rPr>
        <w:t xml:space="preserve"> (cíle udržitelného rozvoje)</w:t>
      </w:r>
    </w:p>
    <w:p w14:paraId="1700440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SEO</w:t>
      </w:r>
      <w:r w:rsidRPr="00F3540C">
        <w:rPr>
          <w:rFonts w:ascii="Arial" w:hAnsi="Arial" w:cs="Arial"/>
        </w:rPr>
        <w:tab/>
        <w:t>silně erozně ohrožené oblast</w:t>
      </w:r>
    </w:p>
    <w:p w14:paraId="003DC417"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SFŽP</w:t>
      </w:r>
      <w:r w:rsidR="00724694" w:rsidRPr="00F3540C">
        <w:rPr>
          <w:rFonts w:ascii="Arial" w:hAnsi="Arial" w:cs="Arial"/>
        </w:rPr>
        <w:t xml:space="preserve"> ČR</w:t>
      </w:r>
      <w:r w:rsidRPr="00F3540C">
        <w:rPr>
          <w:rFonts w:ascii="Arial" w:hAnsi="Arial" w:cs="Arial"/>
        </w:rPr>
        <w:tab/>
        <w:t>Státní fond životního prostředí</w:t>
      </w:r>
      <w:r w:rsidR="00724694" w:rsidRPr="00F3540C">
        <w:rPr>
          <w:rFonts w:ascii="Arial" w:hAnsi="Arial" w:cs="Arial"/>
        </w:rPr>
        <w:t xml:space="preserve"> České republiky</w:t>
      </w:r>
    </w:p>
    <w:p w14:paraId="5C98652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SOVAK</w:t>
      </w:r>
      <w:r w:rsidRPr="00F3540C">
        <w:rPr>
          <w:rFonts w:ascii="Arial" w:hAnsi="Arial" w:cs="Arial"/>
        </w:rPr>
        <w:tab/>
        <w:t>Sdružení vodovodů a kanalizací</w:t>
      </w:r>
    </w:p>
    <w:p w14:paraId="5D6D1E86"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w:t>
      </w:r>
      <w:r w:rsidR="00C02913" w:rsidRPr="00F3540C">
        <w:rPr>
          <w:rFonts w:ascii="Arial" w:hAnsi="Arial" w:cs="Arial"/>
        </w:rPr>
        <w:t xml:space="preserve"> </w:t>
      </w:r>
      <w:r w:rsidRPr="00F3540C">
        <w:rPr>
          <w:rFonts w:ascii="Arial" w:hAnsi="Arial" w:cs="Arial"/>
        </w:rPr>
        <w:t>p.</w:t>
      </w:r>
      <w:r w:rsidRPr="00F3540C">
        <w:rPr>
          <w:rFonts w:ascii="Arial" w:hAnsi="Arial" w:cs="Arial"/>
        </w:rPr>
        <w:tab/>
        <w:t>státní podnik</w:t>
      </w:r>
    </w:p>
    <w:p w14:paraId="3E38D9FD"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SPÚ</w:t>
      </w:r>
      <w:r w:rsidRPr="00F3540C">
        <w:rPr>
          <w:rFonts w:ascii="Arial" w:hAnsi="Arial" w:cs="Arial"/>
        </w:rPr>
        <w:tab/>
        <w:t>Státní pozemkový úřad</w:t>
      </w:r>
    </w:p>
    <w:p w14:paraId="260F9A8D" w14:textId="77777777" w:rsidR="00112D98" w:rsidRPr="00F3540C" w:rsidRDefault="00112D98" w:rsidP="009D689E">
      <w:pPr>
        <w:tabs>
          <w:tab w:val="left" w:pos="1080"/>
        </w:tabs>
        <w:spacing w:after="0" w:line="240" w:lineRule="auto"/>
        <w:rPr>
          <w:rFonts w:ascii="Arial" w:hAnsi="Arial" w:cs="Arial"/>
        </w:rPr>
      </w:pPr>
      <w:r w:rsidRPr="00F3540C">
        <w:rPr>
          <w:rFonts w:ascii="Arial" w:hAnsi="Arial" w:cs="Arial"/>
        </w:rPr>
        <w:t>SSHR</w:t>
      </w:r>
      <w:r w:rsidRPr="00F3540C">
        <w:rPr>
          <w:rFonts w:ascii="Arial" w:hAnsi="Arial" w:cs="Arial"/>
        </w:rPr>
        <w:tab/>
        <w:t>Správa státních hmotných rezerv</w:t>
      </w:r>
    </w:p>
    <w:p w14:paraId="3FA8CC5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SVS</w:t>
      </w:r>
      <w:r w:rsidRPr="00F3540C">
        <w:rPr>
          <w:rFonts w:ascii="Arial" w:hAnsi="Arial" w:cs="Arial"/>
        </w:rPr>
        <w:tab/>
        <w:t>Státní veterinární správa</w:t>
      </w:r>
    </w:p>
    <w:p w14:paraId="49B32900" w14:textId="237499CD" w:rsidR="00EC0F70" w:rsidRPr="00F3540C" w:rsidRDefault="00EC0F70" w:rsidP="009D689E">
      <w:pPr>
        <w:tabs>
          <w:tab w:val="left" w:pos="1080"/>
        </w:tabs>
        <w:spacing w:after="0" w:line="240" w:lineRule="auto"/>
        <w:rPr>
          <w:rFonts w:ascii="Arial" w:hAnsi="Arial" w:cs="Arial"/>
        </w:rPr>
      </w:pPr>
      <w:r w:rsidRPr="00F3540C">
        <w:rPr>
          <w:rFonts w:ascii="Arial" w:hAnsi="Arial" w:cs="Arial"/>
        </w:rPr>
        <w:t>SWOT</w:t>
      </w:r>
      <w:r w:rsidRPr="00F3540C">
        <w:rPr>
          <w:rFonts w:ascii="Arial" w:hAnsi="Arial" w:cs="Arial"/>
        </w:rPr>
        <w:tab/>
      </w:r>
      <w:proofErr w:type="spellStart"/>
      <w:r w:rsidRPr="00F3540C">
        <w:rPr>
          <w:rFonts w:ascii="Arial" w:hAnsi="Arial" w:cs="Arial"/>
        </w:rPr>
        <w:t>Strengths</w:t>
      </w:r>
      <w:proofErr w:type="spellEnd"/>
      <w:r w:rsidRPr="00F3540C">
        <w:rPr>
          <w:rFonts w:ascii="Arial" w:hAnsi="Arial" w:cs="Arial"/>
        </w:rPr>
        <w:t xml:space="preserve">, </w:t>
      </w:r>
      <w:proofErr w:type="spellStart"/>
      <w:r w:rsidRPr="00F3540C">
        <w:rPr>
          <w:rFonts w:ascii="Arial" w:hAnsi="Arial" w:cs="Arial"/>
        </w:rPr>
        <w:t>Weaknesses</w:t>
      </w:r>
      <w:proofErr w:type="spellEnd"/>
      <w:r w:rsidRPr="00F3540C">
        <w:rPr>
          <w:rFonts w:ascii="Arial" w:hAnsi="Arial" w:cs="Arial"/>
        </w:rPr>
        <w:t xml:space="preserve">, </w:t>
      </w:r>
      <w:proofErr w:type="spellStart"/>
      <w:r w:rsidRPr="00F3540C">
        <w:rPr>
          <w:rFonts w:ascii="Arial" w:hAnsi="Arial" w:cs="Arial"/>
        </w:rPr>
        <w:t>Opportunities</w:t>
      </w:r>
      <w:proofErr w:type="spellEnd"/>
      <w:r w:rsidRPr="00F3540C">
        <w:rPr>
          <w:rFonts w:ascii="Arial" w:hAnsi="Arial" w:cs="Arial"/>
        </w:rPr>
        <w:t xml:space="preserve">, </w:t>
      </w:r>
      <w:proofErr w:type="spellStart"/>
      <w:r w:rsidRPr="00F3540C">
        <w:rPr>
          <w:rFonts w:ascii="Arial" w:hAnsi="Arial" w:cs="Arial"/>
        </w:rPr>
        <w:t>Threats</w:t>
      </w:r>
      <w:proofErr w:type="spellEnd"/>
      <w:r w:rsidRPr="00F3540C">
        <w:rPr>
          <w:rFonts w:ascii="Arial" w:hAnsi="Arial" w:cs="Arial"/>
        </w:rPr>
        <w:t xml:space="preserve"> </w:t>
      </w:r>
      <w:r w:rsidR="00724694" w:rsidRPr="00F3540C">
        <w:rPr>
          <w:rFonts w:ascii="Arial" w:hAnsi="Arial" w:cs="Arial"/>
        </w:rPr>
        <w:t>(s</w:t>
      </w:r>
      <w:r w:rsidRPr="00F3540C">
        <w:rPr>
          <w:rFonts w:ascii="Arial" w:hAnsi="Arial" w:cs="Arial"/>
        </w:rPr>
        <w:t xml:space="preserve">ilné stránky, </w:t>
      </w:r>
      <w:r w:rsidR="00724694" w:rsidRPr="00F3540C">
        <w:rPr>
          <w:rFonts w:ascii="Arial" w:hAnsi="Arial" w:cs="Arial"/>
        </w:rPr>
        <w:t>s</w:t>
      </w:r>
      <w:r w:rsidRPr="00F3540C">
        <w:rPr>
          <w:rFonts w:ascii="Arial" w:hAnsi="Arial" w:cs="Arial"/>
        </w:rPr>
        <w:t>lab</w:t>
      </w:r>
      <w:r w:rsidR="00724694" w:rsidRPr="00F3540C">
        <w:rPr>
          <w:rFonts w:ascii="Arial" w:hAnsi="Arial" w:cs="Arial"/>
        </w:rPr>
        <w:t>é stránky,</w:t>
      </w:r>
      <w:r w:rsidR="00F3540C">
        <w:rPr>
          <w:rFonts w:ascii="Arial" w:hAnsi="Arial" w:cs="Arial"/>
        </w:rPr>
        <w:t xml:space="preserve"> </w:t>
      </w:r>
      <w:r w:rsidR="00F3540C">
        <w:rPr>
          <w:rFonts w:ascii="Arial" w:hAnsi="Arial" w:cs="Arial"/>
        </w:rPr>
        <w:tab/>
      </w:r>
      <w:r w:rsidR="00724694" w:rsidRPr="00F3540C">
        <w:rPr>
          <w:rFonts w:ascii="Arial" w:hAnsi="Arial" w:cs="Arial"/>
        </w:rPr>
        <w:t>p</w:t>
      </w:r>
      <w:r w:rsidRPr="00F3540C">
        <w:rPr>
          <w:rFonts w:ascii="Arial" w:hAnsi="Arial" w:cs="Arial"/>
        </w:rPr>
        <w:t>říležitosti,</w:t>
      </w:r>
      <w:r w:rsidR="00F3540C">
        <w:rPr>
          <w:rFonts w:ascii="Arial" w:hAnsi="Arial" w:cs="Arial"/>
        </w:rPr>
        <w:t xml:space="preserve"> </w:t>
      </w:r>
      <w:r w:rsidR="00724694" w:rsidRPr="00F3540C">
        <w:rPr>
          <w:rFonts w:ascii="Arial" w:hAnsi="Arial" w:cs="Arial"/>
        </w:rPr>
        <w:t>h</w:t>
      </w:r>
      <w:r w:rsidRPr="00F3540C">
        <w:rPr>
          <w:rFonts w:ascii="Arial" w:hAnsi="Arial" w:cs="Arial"/>
        </w:rPr>
        <w:t>rozby)</w:t>
      </w:r>
    </w:p>
    <w:p w14:paraId="7938BC37"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SZIF</w:t>
      </w:r>
      <w:r w:rsidRPr="00F3540C">
        <w:rPr>
          <w:rFonts w:ascii="Arial" w:hAnsi="Arial" w:cs="Arial"/>
        </w:rPr>
        <w:tab/>
        <w:t>Státní zemědělský intervenční fond</w:t>
      </w:r>
    </w:p>
    <w:p w14:paraId="1099744F"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w:t>
      </w:r>
      <w:r w:rsidRPr="00F3540C">
        <w:rPr>
          <w:rFonts w:ascii="Arial" w:hAnsi="Arial" w:cs="Arial"/>
        </w:rPr>
        <w:tab/>
        <w:t>Společná zemědělská politika</w:t>
      </w:r>
    </w:p>
    <w:p w14:paraId="6A0FA495"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SZPI</w:t>
      </w:r>
      <w:r w:rsidRPr="00F3540C">
        <w:rPr>
          <w:rFonts w:ascii="Arial" w:hAnsi="Arial" w:cs="Arial"/>
        </w:rPr>
        <w:tab/>
        <w:t>Státní zemědělská a potravinářská inspekce</w:t>
      </w:r>
    </w:p>
    <w:p w14:paraId="7529D69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SW</w:t>
      </w:r>
      <w:r w:rsidRPr="00F3540C">
        <w:rPr>
          <w:rFonts w:ascii="Arial" w:hAnsi="Arial" w:cs="Arial"/>
        </w:rPr>
        <w:tab/>
        <w:t>software</w:t>
      </w:r>
    </w:p>
    <w:p w14:paraId="61199533"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TA</w:t>
      </w:r>
      <w:r w:rsidRPr="00F3540C">
        <w:rPr>
          <w:rFonts w:ascii="Arial" w:hAnsi="Arial" w:cs="Arial"/>
        </w:rPr>
        <w:tab/>
        <w:t>Technologická agentura</w:t>
      </w:r>
    </w:p>
    <w:p w14:paraId="2D7DB09A"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ÚKZUZ</w:t>
      </w:r>
      <w:r w:rsidRPr="00F3540C">
        <w:rPr>
          <w:rFonts w:ascii="Arial" w:hAnsi="Arial" w:cs="Arial"/>
        </w:rPr>
        <w:tab/>
        <w:t>Ústřední kontrolní a zkušení ústav zemědělský</w:t>
      </w:r>
    </w:p>
    <w:p w14:paraId="49ECCD13" w14:textId="77777777" w:rsidR="00EC0F70" w:rsidRPr="00F3540C" w:rsidRDefault="00EC0F70" w:rsidP="009D689E">
      <w:pPr>
        <w:tabs>
          <w:tab w:val="left" w:pos="1080"/>
        </w:tabs>
        <w:spacing w:after="0" w:line="240" w:lineRule="auto"/>
        <w:rPr>
          <w:rFonts w:ascii="Arial" w:hAnsi="Arial" w:cs="Arial"/>
        </w:rPr>
      </w:pPr>
      <w:r w:rsidRPr="00F3540C">
        <w:rPr>
          <w:rFonts w:ascii="Arial" w:hAnsi="Arial" w:cs="Arial"/>
        </w:rPr>
        <w:t>ÚZEI</w:t>
      </w:r>
      <w:r w:rsidRPr="00F3540C">
        <w:rPr>
          <w:rFonts w:ascii="Arial" w:hAnsi="Arial" w:cs="Arial"/>
        </w:rPr>
        <w:tab/>
        <w:t>Ústav zemědělské ekonomiky a informací</w:t>
      </w:r>
    </w:p>
    <w:p w14:paraId="1C843689" w14:textId="77777777" w:rsidR="00B85444" w:rsidRPr="00F3540C" w:rsidRDefault="00B85444" w:rsidP="009D689E">
      <w:pPr>
        <w:tabs>
          <w:tab w:val="left" w:pos="1080"/>
        </w:tabs>
        <w:spacing w:after="0" w:line="240" w:lineRule="auto"/>
        <w:rPr>
          <w:rFonts w:ascii="Arial" w:hAnsi="Arial" w:cs="Arial"/>
        </w:rPr>
      </w:pPr>
      <w:r w:rsidRPr="00F3540C">
        <w:rPr>
          <w:rFonts w:ascii="Arial" w:hAnsi="Arial" w:cs="Arial"/>
        </w:rPr>
        <w:t>VPS</w:t>
      </w:r>
      <w:r w:rsidRPr="00F3540C">
        <w:rPr>
          <w:rFonts w:ascii="Arial" w:hAnsi="Arial" w:cs="Arial"/>
        </w:rPr>
        <w:tab/>
        <w:t>Všeobecná pokladní zpráva</w:t>
      </w:r>
    </w:p>
    <w:p w14:paraId="172CD71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VÚMOP</w:t>
      </w:r>
      <w:r w:rsidRPr="00F3540C">
        <w:rPr>
          <w:rFonts w:ascii="Arial" w:hAnsi="Arial" w:cs="Arial"/>
        </w:rPr>
        <w:tab/>
        <w:t>Výzkumný ústav meliorací a ochrany půdy</w:t>
      </w:r>
    </w:p>
    <w:p w14:paraId="2E43BB4F"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VÚV TGM</w:t>
      </w:r>
      <w:r w:rsidR="00F764E1" w:rsidRPr="00F3540C">
        <w:rPr>
          <w:rFonts w:ascii="Arial" w:hAnsi="Arial" w:cs="Arial"/>
        </w:rPr>
        <w:tab/>
        <w:t>Výzkumný ústav vodohospodářský T.</w:t>
      </w:r>
      <w:r w:rsidR="00C02913" w:rsidRPr="00F3540C">
        <w:rPr>
          <w:rFonts w:ascii="Arial" w:hAnsi="Arial" w:cs="Arial"/>
        </w:rPr>
        <w:t xml:space="preserve"> </w:t>
      </w:r>
      <w:r w:rsidR="00F764E1" w:rsidRPr="00F3540C">
        <w:rPr>
          <w:rFonts w:ascii="Arial" w:hAnsi="Arial" w:cs="Arial"/>
        </w:rPr>
        <w:t>G. Masaryka</w:t>
      </w:r>
    </w:p>
    <w:p w14:paraId="7775A382"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v.</w:t>
      </w:r>
      <w:r w:rsidR="00C02913" w:rsidRPr="00F3540C">
        <w:rPr>
          <w:rFonts w:ascii="Arial" w:hAnsi="Arial" w:cs="Arial"/>
        </w:rPr>
        <w:t xml:space="preserve"> </w:t>
      </w:r>
      <w:r w:rsidRPr="00F3540C">
        <w:rPr>
          <w:rFonts w:ascii="Arial" w:hAnsi="Arial" w:cs="Arial"/>
        </w:rPr>
        <w:t>v.</w:t>
      </w:r>
      <w:r w:rsidR="00C02913" w:rsidRPr="00F3540C">
        <w:rPr>
          <w:rFonts w:ascii="Arial" w:hAnsi="Arial" w:cs="Arial"/>
        </w:rPr>
        <w:t xml:space="preserve"> </w:t>
      </w:r>
      <w:r w:rsidRPr="00F3540C">
        <w:rPr>
          <w:rFonts w:ascii="Arial" w:hAnsi="Arial" w:cs="Arial"/>
        </w:rPr>
        <w:t>i.</w:t>
      </w:r>
      <w:r w:rsidRPr="00F3540C">
        <w:rPr>
          <w:rFonts w:ascii="Arial" w:hAnsi="Arial" w:cs="Arial"/>
        </w:rPr>
        <w:tab/>
        <w:t>veřejná výzkumná instituce</w:t>
      </w:r>
    </w:p>
    <w:p w14:paraId="770E9BF3" w14:textId="77777777" w:rsidR="00D25D71" w:rsidRPr="00F3540C" w:rsidRDefault="00D25D71" w:rsidP="009D689E">
      <w:pPr>
        <w:tabs>
          <w:tab w:val="left" w:pos="1080"/>
        </w:tabs>
        <w:spacing w:after="0" w:line="240" w:lineRule="auto"/>
        <w:rPr>
          <w:rFonts w:ascii="Arial" w:hAnsi="Arial" w:cs="Arial"/>
        </w:rPr>
      </w:pPr>
      <w:r w:rsidRPr="00F3540C">
        <w:rPr>
          <w:rFonts w:ascii="Arial" w:hAnsi="Arial" w:cs="Arial"/>
        </w:rPr>
        <w:t>WC</w:t>
      </w:r>
      <w:r w:rsidRPr="00F3540C">
        <w:rPr>
          <w:rFonts w:ascii="Arial" w:hAnsi="Arial" w:cs="Arial"/>
        </w:rPr>
        <w:tab/>
      </w:r>
      <w:proofErr w:type="spellStart"/>
      <w:r w:rsidRPr="00F3540C">
        <w:rPr>
          <w:rFonts w:ascii="Arial" w:hAnsi="Arial" w:cs="Arial"/>
        </w:rPr>
        <w:t>water</w:t>
      </w:r>
      <w:proofErr w:type="spellEnd"/>
      <w:r w:rsidRPr="00F3540C">
        <w:rPr>
          <w:rFonts w:ascii="Arial" w:hAnsi="Arial" w:cs="Arial"/>
        </w:rPr>
        <w:t xml:space="preserve"> </w:t>
      </w:r>
      <w:proofErr w:type="spellStart"/>
      <w:r w:rsidRPr="00F3540C">
        <w:rPr>
          <w:rFonts w:ascii="Arial" w:hAnsi="Arial" w:cs="Arial"/>
        </w:rPr>
        <w:t>closet</w:t>
      </w:r>
      <w:proofErr w:type="spellEnd"/>
      <w:r w:rsidRPr="00F3540C">
        <w:rPr>
          <w:rFonts w:ascii="Arial" w:hAnsi="Arial" w:cs="Arial"/>
        </w:rPr>
        <w:t xml:space="preserve"> (toaleta)</w:t>
      </w:r>
    </w:p>
    <w:p w14:paraId="06819E82" w14:textId="77777777" w:rsidR="00B540FD" w:rsidRPr="00F3540C" w:rsidRDefault="00B540FD" w:rsidP="009D689E">
      <w:pPr>
        <w:tabs>
          <w:tab w:val="left" w:pos="1080"/>
        </w:tabs>
        <w:spacing w:after="0" w:line="240" w:lineRule="auto"/>
        <w:rPr>
          <w:rFonts w:ascii="Arial" w:hAnsi="Arial" w:cs="Arial"/>
        </w:rPr>
      </w:pPr>
      <w:r w:rsidRPr="00F3540C">
        <w:rPr>
          <w:rFonts w:ascii="Arial" w:hAnsi="Arial" w:cs="Arial"/>
        </w:rPr>
        <w:t>ZOD</w:t>
      </w:r>
      <w:r w:rsidR="00241804" w:rsidRPr="00F3540C">
        <w:rPr>
          <w:rFonts w:ascii="Arial" w:hAnsi="Arial" w:cs="Arial"/>
        </w:rPr>
        <w:tab/>
        <w:t>zranitelná oblast dusičnany</w:t>
      </w:r>
    </w:p>
    <w:p w14:paraId="35AAA3FD" w14:textId="255C38AE" w:rsidR="00B540FD" w:rsidRPr="00F3540C" w:rsidRDefault="00B540FD" w:rsidP="009D689E">
      <w:pPr>
        <w:tabs>
          <w:tab w:val="left" w:pos="1080"/>
        </w:tabs>
        <w:spacing w:after="0" w:line="240" w:lineRule="auto"/>
        <w:rPr>
          <w:rFonts w:ascii="Arial" w:hAnsi="Arial" w:cs="Arial"/>
        </w:rPr>
      </w:pPr>
      <w:r w:rsidRPr="00F3540C">
        <w:rPr>
          <w:rFonts w:ascii="Arial" w:hAnsi="Arial" w:cs="Arial"/>
        </w:rPr>
        <w:t>ZŠ</w:t>
      </w:r>
      <w:r w:rsidR="00CE673A" w:rsidRPr="00F3540C">
        <w:rPr>
          <w:rFonts w:ascii="Arial" w:hAnsi="Arial" w:cs="Arial"/>
        </w:rPr>
        <w:tab/>
        <w:t>základní škola</w:t>
      </w:r>
    </w:p>
    <w:p w14:paraId="6E61F4AD" w14:textId="3C096183" w:rsidR="00A54D54" w:rsidRPr="00F3540C" w:rsidRDefault="00BA1BB1" w:rsidP="009D689E">
      <w:pPr>
        <w:pStyle w:val="Nadpis1"/>
        <w:tabs>
          <w:tab w:val="left" w:pos="360"/>
        </w:tabs>
        <w:rPr>
          <w:rStyle w:val="Nadpis1Char"/>
          <w:rFonts w:ascii="Arial" w:hAnsi="Arial"/>
          <w:b/>
          <w:smallCaps/>
        </w:rPr>
      </w:pPr>
      <w:r w:rsidRPr="008D08D1">
        <w:rPr>
          <w:rFonts w:cs="Calibri"/>
        </w:rPr>
        <w:br w:type="page"/>
      </w:r>
      <w:bookmarkStart w:id="2" w:name="_Toc4779681"/>
      <w:bookmarkStart w:id="3" w:name="_Toc4779710"/>
      <w:bookmarkStart w:id="4" w:name="_Toc190017530"/>
      <w:r w:rsidR="004F541E" w:rsidRPr="00D74516">
        <w:rPr>
          <w:rStyle w:val="Nadpis1Char"/>
          <w:rFonts w:ascii="Arial" w:hAnsi="Arial"/>
          <w:b/>
        </w:rPr>
        <w:lastRenderedPageBreak/>
        <w:t>1</w:t>
      </w:r>
      <w:r w:rsidR="004F541E" w:rsidRPr="00D74516">
        <w:rPr>
          <w:rStyle w:val="Nadpis1Char"/>
          <w:rFonts w:ascii="Arial" w:hAnsi="Arial"/>
          <w:b/>
        </w:rPr>
        <w:tab/>
      </w:r>
      <w:r w:rsidR="00A54D54" w:rsidRPr="00D74516">
        <w:rPr>
          <w:rStyle w:val="Nadpis1Char"/>
          <w:rFonts w:ascii="Arial" w:hAnsi="Arial"/>
          <w:b/>
          <w:smallCaps/>
        </w:rPr>
        <w:t>Úvod</w:t>
      </w:r>
      <w:bookmarkEnd w:id="2"/>
      <w:bookmarkEnd w:id="3"/>
      <w:bookmarkEnd w:id="4"/>
    </w:p>
    <w:p w14:paraId="198BBF5B" w14:textId="1342D581" w:rsidR="00687034" w:rsidRDefault="00687034" w:rsidP="00687034">
      <w:pPr>
        <w:jc w:val="both"/>
        <w:rPr>
          <w:rFonts w:ascii="Arial" w:hAnsi="Arial" w:cs="Arial"/>
          <w:i/>
        </w:rPr>
      </w:pPr>
      <w:r w:rsidRPr="00F3540C">
        <w:rPr>
          <w:rFonts w:ascii="Arial" w:hAnsi="Arial" w:cs="Arial"/>
        </w:rPr>
        <w:t xml:space="preserve">Předložená Poziční zpráva </w:t>
      </w:r>
      <w:r>
        <w:rPr>
          <w:rFonts w:ascii="Arial" w:hAnsi="Arial" w:cs="Arial"/>
        </w:rPr>
        <w:t xml:space="preserve">přináší informace z druhého roku </w:t>
      </w:r>
      <w:r w:rsidRPr="00F3540C">
        <w:rPr>
          <w:rFonts w:ascii="Arial" w:hAnsi="Arial" w:cs="Arial"/>
        </w:rPr>
        <w:t>naplňování</w:t>
      </w:r>
      <w:r>
        <w:rPr>
          <w:rFonts w:ascii="Arial" w:hAnsi="Arial" w:cs="Arial"/>
        </w:rPr>
        <w:t xml:space="preserve"> aktualizované</w:t>
      </w:r>
      <w:r w:rsidRPr="00F3540C">
        <w:rPr>
          <w:rFonts w:ascii="Arial" w:hAnsi="Arial" w:cs="Arial"/>
        </w:rPr>
        <w:t xml:space="preserve"> </w:t>
      </w:r>
      <w:r>
        <w:rPr>
          <w:rFonts w:ascii="Arial" w:hAnsi="Arial" w:cs="Arial"/>
        </w:rPr>
        <w:t>„</w:t>
      </w:r>
      <w:r w:rsidRPr="00F3540C">
        <w:rPr>
          <w:rFonts w:ascii="Arial" w:hAnsi="Arial" w:cs="Arial"/>
        </w:rPr>
        <w:t>Koncepce ochrany před následky sucha pro území</w:t>
      </w:r>
      <w:r w:rsidR="004D1A0D">
        <w:rPr>
          <w:rFonts w:ascii="Arial" w:hAnsi="Arial" w:cs="Arial"/>
        </w:rPr>
        <w:t xml:space="preserve"> České republiky na období 2023–</w:t>
      </w:r>
      <w:r w:rsidRPr="00F3540C">
        <w:rPr>
          <w:rFonts w:ascii="Arial" w:hAnsi="Arial" w:cs="Arial"/>
        </w:rPr>
        <w:t>2027</w:t>
      </w:r>
      <w:r>
        <w:rPr>
          <w:rFonts w:ascii="Arial" w:hAnsi="Arial" w:cs="Arial"/>
        </w:rPr>
        <w:t>“.</w:t>
      </w:r>
      <w:r w:rsidRPr="00F3540C">
        <w:rPr>
          <w:rFonts w:ascii="Arial" w:hAnsi="Arial" w:cs="Arial"/>
        </w:rPr>
        <w:t xml:space="preserve"> </w:t>
      </w:r>
      <w:r>
        <w:rPr>
          <w:rFonts w:ascii="Arial" w:hAnsi="Arial" w:cs="Arial"/>
        </w:rPr>
        <w:t xml:space="preserve">Obsahuje </w:t>
      </w:r>
      <w:r w:rsidRPr="00F3540C">
        <w:rPr>
          <w:rFonts w:ascii="Arial" w:hAnsi="Arial" w:cs="Arial"/>
        </w:rPr>
        <w:t>shrnutí práce gesčně odpovědných resortů k realizaci obsažených opatření</w:t>
      </w:r>
      <w:r w:rsidR="004F5783">
        <w:rPr>
          <w:rFonts w:ascii="Arial" w:hAnsi="Arial" w:cs="Arial"/>
        </w:rPr>
        <w:t xml:space="preserve"> na </w:t>
      </w:r>
      <w:r>
        <w:rPr>
          <w:rFonts w:ascii="Arial" w:hAnsi="Arial" w:cs="Arial"/>
        </w:rPr>
        <w:t>omezení</w:t>
      </w:r>
      <w:r w:rsidRPr="00F3540C">
        <w:rPr>
          <w:rFonts w:ascii="Arial" w:hAnsi="Arial" w:cs="Arial"/>
        </w:rPr>
        <w:t xml:space="preserve"> dopadů změny klimatu</w:t>
      </w:r>
      <w:r>
        <w:rPr>
          <w:rFonts w:ascii="Arial" w:hAnsi="Arial" w:cs="Arial"/>
        </w:rPr>
        <w:t>, jehož průběh potvrzuje očekávaný trend globálních scénářů.</w:t>
      </w:r>
      <w:r w:rsidR="00A371C2">
        <w:rPr>
          <w:rFonts w:ascii="Arial" w:hAnsi="Arial" w:cs="Arial"/>
        </w:rPr>
        <w:t xml:space="preserve"> </w:t>
      </w:r>
      <w:r w:rsidRPr="00F3540C">
        <w:rPr>
          <w:rFonts w:ascii="Arial" w:hAnsi="Arial" w:cs="Arial"/>
        </w:rPr>
        <w:t xml:space="preserve">Význam adaptačních opatření </w:t>
      </w:r>
      <w:r>
        <w:rPr>
          <w:rFonts w:ascii="Arial" w:hAnsi="Arial" w:cs="Arial"/>
        </w:rPr>
        <w:t>narůstá, a to díky skutečnosti</w:t>
      </w:r>
      <w:r w:rsidRPr="00F3540C">
        <w:rPr>
          <w:rFonts w:ascii="Arial" w:hAnsi="Arial" w:cs="Arial"/>
        </w:rPr>
        <w:t xml:space="preserve">, že se cíle </w:t>
      </w:r>
      <w:proofErr w:type="spellStart"/>
      <w:r w:rsidRPr="00F3540C">
        <w:rPr>
          <w:rFonts w:ascii="Arial" w:hAnsi="Arial" w:cs="Arial"/>
        </w:rPr>
        <w:t>mitigace</w:t>
      </w:r>
      <w:proofErr w:type="spellEnd"/>
      <w:r w:rsidRPr="00F3540C">
        <w:rPr>
          <w:rFonts w:ascii="Arial" w:hAnsi="Arial" w:cs="Arial"/>
        </w:rPr>
        <w:t>, tedy omezení emisí skleníkových plynů, nepodaří zjevně globálně naplňovat</w:t>
      </w:r>
      <w:r>
        <w:rPr>
          <w:rFonts w:ascii="Arial" w:hAnsi="Arial" w:cs="Arial"/>
        </w:rPr>
        <w:t>. Státy</w:t>
      </w:r>
      <w:r w:rsidR="004F5783">
        <w:rPr>
          <w:rFonts w:ascii="Arial" w:hAnsi="Arial" w:cs="Arial"/>
        </w:rPr>
        <w:t xml:space="preserve"> EU se </w:t>
      </w:r>
      <w:r w:rsidRPr="00F3540C">
        <w:rPr>
          <w:rFonts w:ascii="Arial" w:hAnsi="Arial" w:cs="Arial"/>
        </w:rPr>
        <w:t xml:space="preserve">sice velmi snaží dosáhnout uhlíkové neutrality v r. 2050, </w:t>
      </w:r>
      <w:r>
        <w:rPr>
          <w:rFonts w:ascii="Arial" w:hAnsi="Arial" w:cs="Arial"/>
        </w:rPr>
        <w:t xml:space="preserve">(dosáhnout úrovně </w:t>
      </w:r>
      <w:r w:rsidRPr="00F3540C">
        <w:rPr>
          <w:rFonts w:ascii="Arial" w:hAnsi="Arial" w:cs="Arial"/>
        </w:rPr>
        <w:t>emisí skleníkových plynů předindustriálního období</w:t>
      </w:r>
      <w:r>
        <w:rPr>
          <w:rFonts w:ascii="Arial" w:hAnsi="Arial" w:cs="Arial"/>
        </w:rPr>
        <w:t xml:space="preserve">), avšak chování </w:t>
      </w:r>
      <w:r w:rsidRPr="00F3540C">
        <w:rPr>
          <w:rFonts w:ascii="Arial" w:hAnsi="Arial" w:cs="Arial"/>
        </w:rPr>
        <w:t xml:space="preserve">dalších států </w:t>
      </w:r>
      <w:r w:rsidR="004F5783">
        <w:rPr>
          <w:rFonts w:ascii="Arial" w:hAnsi="Arial" w:cs="Arial"/>
        </w:rPr>
        <w:t>nevede ke </w:t>
      </w:r>
      <w:r>
        <w:rPr>
          <w:rFonts w:ascii="Arial" w:hAnsi="Arial" w:cs="Arial"/>
        </w:rPr>
        <w:t xml:space="preserve">globálnímu </w:t>
      </w:r>
      <w:r w:rsidRPr="00F3540C">
        <w:rPr>
          <w:rFonts w:ascii="Arial" w:hAnsi="Arial" w:cs="Arial"/>
        </w:rPr>
        <w:t>pokles</w:t>
      </w:r>
      <w:r>
        <w:rPr>
          <w:rFonts w:ascii="Arial" w:hAnsi="Arial" w:cs="Arial"/>
        </w:rPr>
        <w:t>u</w:t>
      </w:r>
      <w:r w:rsidRPr="00F3540C">
        <w:rPr>
          <w:rFonts w:ascii="Arial" w:hAnsi="Arial" w:cs="Arial"/>
        </w:rPr>
        <w:t xml:space="preserve"> emisí</w:t>
      </w:r>
      <w:r>
        <w:rPr>
          <w:rFonts w:ascii="Arial" w:hAnsi="Arial" w:cs="Arial"/>
        </w:rPr>
        <w:t>, v řadě států jejich produkce dokonce vzrůstá. Proto se zjevně nepodaří zastavit růst teplot vzduchu a</w:t>
      </w:r>
      <w:r w:rsidRPr="00F3540C">
        <w:rPr>
          <w:rFonts w:ascii="Arial" w:hAnsi="Arial" w:cs="Arial"/>
          <w:iCs/>
        </w:rPr>
        <w:t xml:space="preserve"> je </w:t>
      </w:r>
      <w:r>
        <w:rPr>
          <w:rFonts w:ascii="Arial" w:hAnsi="Arial" w:cs="Arial"/>
          <w:iCs/>
        </w:rPr>
        <w:t xml:space="preserve">vysoce </w:t>
      </w:r>
      <w:r w:rsidRPr="00F3540C">
        <w:rPr>
          <w:rFonts w:ascii="Arial" w:hAnsi="Arial" w:cs="Arial"/>
          <w:iCs/>
        </w:rPr>
        <w:t xml:space="preserve">pravděpodobné, že </w:t>
      </w:r>
      <w:r>
        <w:rPr>
          <w:rFonts w:ascii="Arial" w:hAnsi="Arial" w:cs="Arial"/>
          <w:iCs/>
        </w:rPr>
        <w:t xml:space="preserve">zvýšení </w:t>
      </w:r>
      <w:r w:rsidR="004F5783">
        <w:rPr>
          <w:rFonts w:ascii="Arial" w:hAnsi="Arial" w:cs="Arial"/>
          <w:iCs/>
        </w:rPr>
        <w:t>o více než </w:t>
      </w:r>
      <w:r w:rsidRPr="00F3540C">
        <w:rPr>
          <w:rFonts w:ascii="Arial" w:hAnsi="Arial" w:cs="Arial"/>
          <w:iCs/>
        </w:rPr>
        <w:t>+2</w:t>
      </w:r>
      <w:r w:rsidR="004F5783">
        <w:rPr>
          <w:rFonts w:ascii="Arial" w:hAnsi="Arial" w:cs="Arial"/>
          <w:iCs/>
        </w:rPr>
        <w:t> </w:t>
      </w:r>
      <w:proofErr w:type="spellStart"/>
      <w:r w:rsidRPr="00F3540C">
        <w:rPr>
          <w:rFonts w:ascii="Arial" w:hAnsi="Arial" w:cs="Arial"/>
          <w:iCs/>
          <w:vertAlign w:val="superscript"/>
        </w:rPr>
        <w:t>o</w:t>
      </w:r>
      <w:r w:rsidRPr="00F3540C">
        <w:rPr>
          <w:rFonts w:ascii="Arial" w:hAnsi="Arial" w:cs="Arial"/>
          <w:iCs/>
        </w:rPr>
        <w:t>C</w:t>
      </w:r>
      <w:proofErr w:type="spellEnd"/>
      <w:r w:rsidRPr="00F3540C">
        <w:rPr>
          <w:rFonts w:ascii="Arial" w:hAnsi="Arial" w:cs="Arial"/>
          <w:iCs/>
        </w:rPr>
        <w:t xml:space="preserve"> bude dosažen</w:t>
      </w:r>
      <w:r>
        <w:rPr>
          <w:rFonts w:ascii="Arial" w:hAnsi="Arial" w:cs="Arial"/>
          <w:iCs/>
        </w:rPr>
        <w:t>o</w:t>
      </w:r>
      <w:r w:rsidRPr="00F3540C">
        <w:rPr>
          <w:rFonts w:ascii="Arial" w:hAnsi="Arial" w:cs="Arial"/>
          <w:iCs/>
        </w:rPr>
        <w:t xml:space="preserve"> okolo roku 2030, neboť teploty</w:t>
      </w:r>
      <w:r>
        <w:rPr>
          <w:rFonts w:ascii="Arial" w:hAnsi="Arial" w:cs="Arial"/>
          <w:iCs/>
        </w:rPr>
        <w:t xml:space="preserve"> vzduchu</w:t>
      </w:r>
      <w:r w:rsidRPr="00F3540C">
        <w:rPr>
          <w:rFonts w:ascii="Arial" w:hAnsi="Arial" w:cs="Arial"/>
          <w:iCs/>
        </w:rPr>
        <w:t xml:space="preserve"> v Evropě rostou rychlej</w:t>
      </w:r>
      <w:r>
        <w:rPr>
          <w:rFonts w:ascii="Arial" w:hAnsi="Arial" w:cs="Arial"/>
          <w:iCs/>
        </w:rPr>
        <w:t xml:space="preserve">i, </w:t>
      </w:r>
      <w:r w:rsidRPr="00F3540C">
        <w:rPr>
          <w:rFonts w:ascii="Arial" w:hAnsi="Arial" w:cs="Arial"/>
          <w:iCs/>
        </w:rPr>
        <w:t>než</w:t>
      </w:r>
      <w:r w:rsidR="004F5783">
        <w:rPr>
          <w:rFonts w:ascii="Arial" w:hAnsi="Arial" w:cs="Arial"/>
          <w:iCs/>
        </w:rPr>
        <w:t> </w:t>
      </w:r>
      <w:r>
        <w:rPr>
          <w:rFonts w:ascii="Arial" w:hAnsi="Arial" w:cs="Arial"/>
          <w:iCs/>
        </w:rPr>
        <w:t>je</w:t>
      </w:r>
      <w:r w:rsidRPr="00F3540C">
        <w:rPr>
          <w:rFonts w:ascii="Arial" w:hAnsi="Arial" w:cs="Arial"/>
          <w:iCs/>
        </w:rPr>
        <w:t xml:space="preserve"> světový průměr. </w:t>
      </w:r>
      <w:r>
        <w:rPr>
          <w:rFonts w:ascii="Arial" w:hAnsi="Arial" w:cs="Arial"/>
          <w:iCs/>
        </w:rPr>
        <w:t xml:space="preserve">Tato skutečnost </w:t>
      </w:r>
      <w:r w:rsidRPr="00F3540C">
        <w:rPr>
          <w:rFonts w:ascii="Arial" w:hAnsi="Arial" w:cs="Arial"/>
          <w:iCs/>
        </w:rPr>
        <w:t>zásadním způsobem ovlivňuje vodní režim (narůstá výpar a evapotranspirace,</w:t>
      </w:r>
      <w:r>
        <w:rPr>
          <w:rFonts w:ascii="Arial" w:hAnsi="Arial" w:cs="Arial"/>
          <w:iCs/>
        </w:rPr>
        <w:t xml:space="preserve"> zvyšuje se nerovnoměrnost výskytu </w:t>
      </w:r>
      <w:r w:rsidRPr="00F3540C">
        <w:rPr>
          <w:rFonts w:ascii="Arial" w:hAnsi="Arial" w:cs="Arial"/>
          <w:iCs/>
        </w:rPr>
        <w:t>srážek</w:t>
      </w:r>
      <w:r>
        <w:rPr>
          <w:rFonts w:ascii="Arial" w:hAnsi="Arial" w:cs="Arial"/>
          <w:iCs/>
        </w:rPr>
        <w:t xml:space="preserve"> v čase i objemech), narůstá hrozba sucha a zejména nedostatku vodních zdrojů, tedy výskyt hydrologického sucha.</w:t>
      </w:r>
    </w:p>
    <w:p w14:paraId="2138C646" w14:textId="077D5FC4" w:rsidR="00687034" w:rsidRDefault="00687034" w:rsidP="00687034">
      <w:pPr>
        <w:jc w:val="both"/>
        <w:rPr>
          <w:rFonts w:ascii="Arial" w:hAnsi="Arial" w:cs="Arial"/>
        </w:rPr>
      </w:pPr>
      <w:r>
        <w:rPr>
          <w:rFonts w:ascii="Arial" w:hAnsi="Arial" w:cs="Arial"/>
          <w:iCs/>
        </w:rPr>
        <w:t>Vodní zdroje České republiky jsou omezené a trend změny klimatu zvyšuje jejich ohroženost. Objem disponibilních vodních zdrojů na jednoho obyvatele má Česká republika</w:t>
      </w:r>
      <w:r w:rsidRPr="00F3540C">
        <w:rPr>
          <w:rFonts w:ascii="Arial" w:hAnsi="Arial" w:cs="Arial"/>
          <w:iCs/>
        </w:rPr>
        <w:t xml:space="preserve"> </w:t>
      </w:r>
      <w:r w:rsidR="004F5783">
        <w:rPr>
          <w:rFonts w:ascii="Arial" w:hAnsi="Arial" w:cs="Arial"/>
          <w:iCs/>
        </w:rPr>
        <w:t>9×</w:t>
      </w:r>
      <w:r>
        <w:rPr>
          <w:rFonts w:ascii="Arial" w:hAnsi="Arial" w:cs="Arial"/>
          <w:iCs/>
        </w:rPr>
        <w:t xml:space="preserve"> nižší, než je evropský průměr (</w:t>
      </w:r>
      <w:proofErr w:type="gramStart"/>
      <w:r>
        <w:rPr>
          <w:rFonts w:ascii="Arial" w:hAnsi="Arial" w:cs="Arial"/>
          <w:iCs/>
        </w:rPr>
        <w:t>t.j.</w:t>
      </w:r>
      <w:proofErr w:type="gramEnd"/>
      <w:r>
        <w:rPr>
          <w:rFonts w:ascii="Arial" w:hAnsi="Arial" w:cs="Arial"/>
          <w:iCs/>
        </w:rPr>
        <w:t xml:space="preserve"> </w:t>
      </w:r>
      <w:r w:rsidRPr="00E110EC">
        <w:rPr>
          <w:rFonts w:ascii="Arial" w:hAnsi="Arial" w:cs="Arial"/>
          <w:iCs/>
        </w:rPr>
        <w:t>500</w:t>
      </w:r>
      <w:r>
        <w:rPr>
          <w:rFonts w:ascii="Arial" w:hAnsi="Arial" w:cs="Arial"/>
          <w:iCs/>
        </w:rPr>
        <w:t xml:space="preserve"> </w:t>
      </w:r>
      <w:r w:rsidRPr="00E110EC">
        <w:rPr>
          <w:rFonts w:ascii="Arial" w:hAnsi="Arial" w:cs="Arial"/>
          <w:iCs/>
        </w:rPr>
        <w:t>m</w:t>
      </w:r>
      <w:r>
        <w:rPr>
          <w:rFonts w:ascii="Arial" w:hAnsi="Arial" w:cs="Arial"/>
          <w:iCs/>
          <w:vertAlign w:val="superscript"/>
        </w:rPr>
        <w:t>3</w:t>
      </w:r>
      <w:r>
        <w:rPr>
          <w:rFonts w:ascii="Arial" w:hAnsi="Arial" w:cs="Arial"/>
          <w:iCs/>
        </w:rPr>
        <w:t>/rok oproti 4 650 m</w:t>
      </w:r>
      <w:r>
        <w:rPr>
          <w:rFonts w:ascii="Arial" w:hAnsi="Arial" w:cs="Arial"/>
          <w:iCs/>
          <w:vertAlign w:val="superscript"/>
        </w:rPr>
        <w:t>3</w:t>
      </w:r>
      <w:r>
        <w:rPr>
          <w:rFonts w:ascii="Arial" w:hAnsi="Arial" w:cs="Arial"/>
          <w:iCs/>
        </w:rPr>
        <w:t xml:space="preserve">/rok) a řadí se </w:t>
      </w:r>
      <w:r w:rsidRPr="00F3540C">
        <w:rPr>
          <w:rFonts w:ascii="Arial" w:hAnsi="Arial" w:cs="Arial"/>
          <w:iCs/>
        </w:rPr>
        <w:t>v pořadí států EU k posledním 4 zemím (Malta, Kypr,</w:t>
      </w:r>
      <w:r>
        <w:rPr>
          <w:rFonts w:ascii="Arial" w:hAnsi="Arial" w:cs="Arial"/>
          <w:iCs/>
        </w:rPr>
        <w:t xml:space="preserve"> </w:t>
      </w:r>
      <w:r w:rsidRPr="00F3540C">
        <w:rPr>
          <w:rFonts w:ascii="Arial" w:hAnsi="Arial" w:cs="Arial"/>
          <w:iCs/>
        </w:rPr>
        <w:t>Dánsk</w:t>
      </w:r>
      <w:r>
        <w:rPr>
          <w:rFonts w:ascii="Arial" w:hAnsi="Arial" w:cs="Arial"/>
          <w:iCs/>
        </w:rPr>
        <w:t>o,</w:t>
      </w:r>
      <w:r w:rsidRPr="00F3540C">
        <w:rPr>
          <w:rFonts w:ascii="Arial" w:hAnsi="Arial" w:cs="Arial"/>
          <w:iCs/>
        </w:rPr>
        <w:t xml:space="preserve"> ČR)</w:t>
      </w:r>
      <w:r w:rsidR="007373C3">
        <w:rPr>
          <w:rFonts w:ascii="Arial" w:hAnsi="Arial" w:cs="Arial"/>
          <w:iCs/>
        </w:rPr>
        <w:t xml:space="preserve"> /</w:t>
      </w:r>
      <w:proofErr w:type="spellStart"/>
      <w:r w:rsidR="0012080C">
        <w:rPr>
          <w:rFonts w:ascii="Arial" w:hAnsi="Arial" w:cs="Arial"/>
          <w:iCs/>
        </w:rPr>
        <w:t>European</w:t>
      </w:r>
      <w:proofErr w:type="spellEnd"/>
      <w:r w:rsidR="0012080C">
        <w:rPr>
          <w:rFonts w:ascii="Arial" w:hAnsi="Arial" w:cs="Arial"/>
          <w:iCs/>
        </w:rPr>
        <w:t xml:space="preserve"> Environment </w:t>
      </w:r>
      <w:proofErr w:type="spellStart"/>
      <w:r w:rsidR="0012080C">
        <w:rPr>
          <w:rFonts w:ascii="Arial" w:hAnsi="Arial" w:cs="Arial"/>
          <w:iCs/>
        </w:rPr>
        <w:t>Agency</w:t>
      </w:r>
      <w:proofErr w:type="spellEnd"/>
      <w:r w:rsidR="0012080C">
        <w:rPr>
          <w:rFonts w:ascii="Arial" w:hAnsi="Arial" w:cs="Arial"/>
          <w:iCs/>
        </w:rPr>
        <w:t xml:space="preserve"> Use of</w:t>
      </w:r>
      <w:r w:rsidR="00C0131B">
        <w:rPr>
          <w:rFonts w:ascii="Arial" w:hAnsi="Arial" w:cs="Arial"/>
          <w:iCs/>
        </w:rPr>
        <w:t xml:space="preserve"> </w:t>
      </w:r>
      <w:proofErr w:type="spellStart"/>
      <w:r w:rsidR="00C0131B">
        <w:rPr>
          <w:rFonts w:ascii="Arial" w:hAnsi="Arial" w:cs="Arial"/>
          <w:iCs/>
        </w:rPr>
        <w:t>freshwater</w:t>
      </w:r>
      <w:proofErr w:type="spellEnd"/>
      <w:r w:rsidR="00C0131B">
        <w:rPr>
          <w:rFonts w:ascii="Arial" w:hAnsi="Arial" w:cs="Arial"/>
          <w:iCs/>
        </w:rPr>
        <w:t xml:space="preserve"> </w:t>
      </w:r>
      <w:proofErr w:type="spellStart"/>
      <w:r w:rsidR="00C0131B">
        <w:rPr>
          <w:rFonts w:ascii="Arial" w:hAnsi="Arial" w:cs="Arial"/>
          <w:iCs/>
        </w:rPr>
        <w:t>resources</w:t>
      </w:r>
      <w:proofErr w:type="spellEnd"/>
      <w:r w:rsidR="00C0131B">
        <w:rPr>
          <w:rFonts w:ascii="Arial" w:hAnsi="Arial" w:cs="Arial"/>
          <w:iCs/>
        </w:rPr>
        <w:t xml:space="preserve"> in </w:t>
      </w:r>
      <w:proofErr w:type="spellStart"/>
      <w:r w:rsidR="00C0131B">
        <w:rPr>
          <w:rFonts w:ascii="Arial" w:hAnsi="Arial" w:cs="Arial"/>
          <w:iCs/>
        </w:rPr>
        <w:t>Europe</w:t>
      </w:r>
      <w:proofErr w:type="spellEnd"/>
      <w:r w:rsidR="00C0131B">
        <w:rPr>
          <w:rFonts w:ascii="Arial" w:hAnsi="Arial" w:cs="Arial"/>
          <w:iCs/>
        </w:rPr>
        <w:t xml:space="preserve"> </w:t>
      </w:r>
      <w:r w:rsidR="002552CC">
        <w:rPr>
          <w:rFonts w:ascii="Arial" w:hAnsi="Arial" w:cs="Arial"/>
          <w:iCs/>
        </w:rPr>
        <w:t>(</w:t>
      </w:r>
      <w:proofErr w:type="spellStart"/>
      <w:r w:rsidR="002552CC">
        <w:rPr>
          <w:rFonts w:ascii="Arial" w:hAnsi="Arial" w:cs="Arial"/>
          <w:iCs/>
        </w:rPr>
        <w:t>Copenhagen</w:t>
      </w:r>
      <w:proofErr w:type="spellEnd"/>
      <w:r w:rsidR="002552CC">
        <w:rPr>
          <w:rFonts w:ascii="Arial" w:hAnsi="Arial" w:cs="Arial"/>
          <w:iCs/>
        </w:rPr>
        <w:t>) 2019/</w:t>
      </w:r>
      <w:r>
        <w:rPr>
          <w:rFonts w:ascii="Arial" w:hAnsi="Arial" w:cs="Arial"/>
          <w:iCs/>
        </w:rPr>
        <w:t>. To jsou důvody, proč je</w:t>
      </w:r>
      <w:r w:rsidRPr="00F3540C">
        <w:rPr>
          <w:rFonts w:ascii="Arial" w:hAnsi="Arial" w:cs="Arial"/>
          <w:iCs/>
        </w:rPr>
        <w:t xml:space="preserve"> naprosto nezbytné zajistit včasnou realizaci opatření k zadržení srážek na našem území. Roční úhrny na naše</w:t>
      </w:r>
      <w:r>
        <w:rPr>
          <w:rFonts w:ascii="Arial" w:hAnsi="Arial" w:cs="Arial"/>
          <w:iCs/>
        </w:rPr>
        <w:t>m</w:t>
      </w:r>
      <w:r w:rsidRPr="00F3540C">
        <w:rPr>
          <w:rFonts w:ascii="Arial" w:hAnsi="Arial" w:cs="Arial"/>
          <w:iCs/>
        </w:rPr>
        <w:t xml:space="preserve"> území nebudou podle prognóz klimatologů</w:t>
      </w:r>
      <w:r>
        <w:rPr>
          <w:rFonts w:ascii="Arial" w:hAnsi="Arial" w:cs="Arial"/>
          <w:iCs/>
        </w:rPr>
        <w:t xml:space="preserve"> naštěstí</w:t>
      </w:r>
      <w:r w:rsidRPr="00F3540C">
        <w:rPr>
          <w:rFonts w:ascii="Arial" w:hAnsi="Arial" w:cs="Arial"/>
          <w:iCs/>
        </w:rPr>
        <w:t xml:space="preserve"> klesat, což</w:t>
      </w:r>
      <w:r>
        <w:rPr>
          <w:rFonts w:ascii="Arial" w:hAnsi="Arial" w:cs="Arial"/>
          <w:iCs/>
        </w:rPr>
        <w:t xml:space="preserve"> vede k prioritě </w:t>
      </w:r>
      <w:r w:rsidRPr="00F3540C">
        <w:rPr>
          <w:rFonts w:ascii="Arial" w:hAnsi="Arial" w:cs="Arial"/>
          <w:iCs/>
        </w:rPr>
        <w:t xml:space="preserve">jejich zadržení jak v krajině </w:t>
      </w:r>
      <w:r>
        <w:rPr>
          <w:rFonts w:ascii="Arial" w:hAnsi="Arial" w:cs="Arial"/>
          <w:iCs/>
        </w:rPr>
        <w:t>(</w:t>
      </w:r>
      <w:r w:rsidRPr="00F3540C">
        <w:rPr>
          <w:rFonts w:ascii="Arial" w:hAnsi="Arial" w:cs="Arial"/>
          <w:iCs/>
        </w:rPr>
        <w:t>k</w:t>
      </w:r>
      <w:r>
        <w:rPr>
          <w:rFonts w:ascii="Arial" w:hAnsi="Arial" w:cs="Arial"/>
          <w:iCs/>
        </w:rPr>
        <w:t> </w:t>
      </w:r>
      <w:r w:rsidRPr="00F3540C">
        <w:rPr>
          <w:rFonts w:ascii="Arial" w:hAnsi="Arial" w:cs="Arial"/>
          <w:iCs/>
        </w:rPr>
        <w:t>omezení dopadů sucha</w:t>
      </w:r>
      <w:r>
        <w:rPr>
          <w:rFonts w:ascii="Arial" w:hAnsi="Arial" w:cs="Arial"/>
          <w:iCs/>
        </w:rPr>
        <w:t>)</w:t>
      </w:r>
      <w:r w:rsidRPr="00F3540C">
        <w:rPr>
          <w:rFonts w:ascii="Arial" w:hAnsi="Arial" w:cs="Arial"/>
          <w:iCs/>
        </w:rPr>
        <w:t xml:space="preserve">, tak </w:t>
      </w:r>
      <w:r>
        <w:rPr>
          <w:rFonts w:ascii="Arial" w:hAnsi="Arial" w:cs="Arial"/>
          <w:iCs/>
        </w:rPr>
        <w:t xml:space="preserve">k jejich </w:t>
      </w:r>
      <w:r w:rsidRPr="00F3540C">
        <w:rPr>
          <w:rFonts w:ascii="Arial" w:hAnsi="Arial" w:cs="Arial"/>
          <w:iCs/>
        </w:rPr>
        <w:t>akumulac</w:t>
      </w:r>
      <w:r>
        <w:rPr>
          <w:rFonts w:ascii="Arial" w:hAnsi="Arial" w:cs="Arial"/>
          <w:iCs/>
        </w:rPr>
        <w:t>i</w:t>
      </w:r>
      <w:r w:rsidRPr="00F3540C">
        <w:rPr>
          <w:rFonts w:ascii="Arial" w:hAnsi="Arial" w:cs="Arial"/>
          <w:iCs/>
        </w:rPr>
        <w:t xml:space="preserve"> v nádržích k zajištění dostatečných a udržitelných vodních zdrojů pro </w:t>
      </w:r>
      <w:r>
        <w:rPr>
          <w:rFonts w:ascii="Arial" w:hAnsi="Arial" w:cs="Arial"/>
          <w:iCs/>
        </w:rPr>
        <w:t>zabezpečení</w:t>
      </w:r>
      <w:r w:rsidR="004F5783">
        <w:rPr>
          <w:rFonts w:ascii="Arial" w:hAnsi="Arial" w:cs="Arial"/>
          <w:iCs/>
        </w:rPr>
        <w:t xml:space="preserve"> pitné vody pro </w:t>
      </w:r>
      <w:r w:rsidRPr="00F3540C">
        <w:rPr>
          <w:rFonts w:ascii="Arial" w:hAnsi="Arial" w:cs="Arial"/>
          <w:iCs/>
        </w:rPr>
        <w:t>obyvatele</w:t>
      </w:r>
      <w:r>
        <w:rPr>
          <w:rFonts w:ascii="Arial" w:hAnsi="Arial" w:cs="Arial"/>
          <w:iCs/>
        </w:rPr>
        <w:t xml:space="preserve"> a nezbytné </w:t>
      </w:r>
      <w:r w:rsidRPr="00F3540C">
        <w:rPr>
          <w:rFonts w:ascii="Arial" w:hAnsi="Arial" w:cs="Arial"/>
          <w:iCs/>
        </w:rPr>
        <w:t>hospodářské účely</w:t>
      </w:r>
      <w:r>
        <w:rPr>
          <w:rFonts w:ascii="Arial" w:hAnsi="Arial" w:cs="Arial"/>
          <w:iCs/>
        </w:rPr>
        <w:t xml:space="preserve"> k udržení kvality života.</w:t>
      </w:r>
    </w:p>
    <w:p w14:paraId="1A1B3875" w14:textId="77777777" w:rsidR="00687034" w:rsidRPr="000C5503" w:rsidRDefault="00687034" w:rsidP="00687034">
      <w:pPr>
        <w:jc w:val="both"/>
        <w:rPr>
          <w:rFonts w:ascii="Arial" w:hAnsi="Arial" w:cs="Arial"/>
          <w:i/>
        </w:rPr>
      </w:pPr>
      <w:r>
        <w:rPr>
          <w:rFonts w:ascii="Arial" w:hAnsi="Arial" w:cs="Arial"/>
        </w:rPr>
        <w:t xml:space="preserve">Uvedená vize </w:t>
      </w:r>
      <w:r w:rsidRPr="00F3540C">
        <w:rPr>
          <w:rFonts w:ascii="Arial" w:hAnsi="Arial" w:cs="Arial"/>
        </w:rPr>
        <w:t xml:space="preserve">očekávaného </w:t>
      </w:r>
      <w:r>
        <w:rPr>
          <w:rFonts w:ascii="Arial" w:hAnsi="Arial" w:cs="Arial"/>
        </w:rPr>
        <w:t xml:space="preserve">vývoje klimatu </w:t>
      </w:r>
      <w:r w:rsidRPr="00F3540C">
        <w:rPr>
          <w:rFonts w:ascii="Arial" w:hAnsi="Arial" w:cs="Arial"/>
        </w:rPr>
        <w:t>svědčí o nezbytnosti zintenzivnit realizaci adaptačních opatření obsažených v Koncepci, které negativní důsledky</w:t>
      </w:r>
      <w:r>
        <w:rPr>
          <w:rFonts w:ascii="Arial" w:hAnsi="Arial" w:cs="Arial"/>
        </w:rPr>
        <w:t xml:space="preserve"> klimatické změny</w:t>
      </w:r>
      <w:r w:rsidRPr="00F3540C">
        <w:rPr>
          <w:rFonts w:ascii="Arial" w:hAnsi="Arial" w:cs="Arial"/>
        </w:rPr>
        <w:t xml:space="preserve"> omezí</w:t>
      </w:r>
      <w:r>
        <w:rPr>
          <w:rFonts w:ascii="Arial" w:hAnsi="Arial" w:cs="Arial"/>
        </w:rPr>
        <w:t>, resp. zmírní.</w:t>
      </w:r>
    </w:p>
    <w:p w14:paraId="2151AFDB" w14:textId="64BE550A" w:rsidR="00687034" w:rsidRDefault="00687034" w:rsidP="00687034">
      <w:pPr>
        <w:jc w:val="both"/>
        <w:rPr>
          <w:rFonts w:ascii="Arial" w:hAnsi="Arial" w:cs="Arial"/>
          <w:iCs/>
        </w:rPr>
      </w:pPr>
      <w:r>
        <w:rPr>
          <w:rFonts w:ascii="Arial" w:hAnsi="Arial" w:cs="Arial"/>
          <w:iCs/>
        </w:rPr>
        <w:t>V roce 2024 v průběhu letního období opět naše vodní zdroje, zejména průtoky vodních toků, vykazovaly výrazný pokles s indikací hydrologického sucha na 50 % plochy území. V září však v důsledku posunu tlakové níže ze středomoří přišly extrémní přívalové srážky, které vedly ke</w:t>
      </w:r>
      <w:r w:rsidR="0045773D">
        <w:rPr>
          <w:rFonts w:ascii="Arial" w:hAnsi="Arial" w:cs="Arial"/>
          <w:iCs/>
        </w:rPr>
        <w:t> </w:t>
      </w:r>
      <w:r>
        <w:rPr>
          <w:rFonts w:ascii="Arial" w:hAnsi="Arial" w:cs="Arial"/>
          <w:iCs/>
        </w:rPr>
        <w:t>katastrofické úrovni povodní na severu ČR. Jen díky dostatečnému předstihu předpovědi příchodu silných srážek se následky povodní dařilo omezit všude, kde byly přehradní nádrže, jejichž manipulací byly vytvořeny dostatečné retenční objemy k zachycení povodňových průtoků.</w:t>
      </w:r>
    </w:p>
    <w:p w14:paraId="393EBF16" w14:textId="266AB2E8" w:rsidR="00687034" w:rsidRPr="004D1A0D" w:rsidRDefault="00687034" w:rsidP="004D1A0D">
      <w:pPr>
        <w:jc w:val="both"/>
        <w:rPr>
          <w:rFonts w:cs="Calibri"/>
        </w:rPr>
      </w:pPr>
      <w:r>
        <w:rPr>
          <w:rFonts w:ascii="Arial" w:hAnsi="Arial" w:cs="Arial"/>
          <w:iCs/>
        </w:rPr>
        <w:t xml:space="preserve">To potvrzuje, že </w:t>
      </w:r>
      <w:r w:rsidR="00A72797">
        <w:rPr>
          <w:rFonts w:ascii="Arial" w:hAnsi="Arial" w:cs="Arial"/>
          <w:iCs/>
        </w:rPr>
        <w:t xml:space="preserve">kromě lokálního řešení přívalových srážek a zadržení vody v krajině představují </w:t>
      </w:r>
      <w:r>
        <w:rPr>
          <w:rFonts w:ascii="Arial" w:hAnsi="Arial" w:cs="Arial"/>
          <w:iCs/>
        </w:rPr>
        <w:t xml:space="preserve">víceúčelové nádrže efektivní technické opatření jak k zajištění dostatečných vodních zdrojů k překlenutí sucha, tak k omezení extrémních povodňových situací a jejich následků. </w:t>
      </w:r>
      <w:r w:rsidR="00A72797">
        <w:rPr>
          <w:rFonts w:ascii="Arial" w:hAnsi="Arial" w:cs="Arial"/>
          <w:iCs/>
        </w:rPr>
        <w:t>Proto jsou s</w:t>
      </w:r>
      <w:r>
        <w:rPr>
          <w:rFonts w:ascii="Arial" w:hAnsi="Arial" w:cs="Arial"/>
          <w:iCs/>
        </w:rPr>
        <w:t>polu s opatřeními k zadržení vody v krajině podstatnou součástí opatření obsažených v „Koncepci na ochranu před suchem pro území České republiky“. Jedná se o opatření, jejichž uskutečnění vyžaduje vesměs víceletý proces, a situace z povodňových situací v září 2024 svědčí o potřebě</w:t>
      </w:r>
      <w:r w:rsidR="009B4CCA">
        <w:rPr>
          <w:rFonts w:ascii="Arial" w:hAnsi="Arial" w:cs="Arial"/>
          <w:iCs/>
        </w:rPr>
        <w:t xml:space="preserve"> </w:t>
      </w:r>
      <w:r w:rsidR="00CE7B83">
        <w:rPr>
          <w:rFonts w:ascii="Arial" w:hAnsi="Arial" w:cs="Arial"/>
          <w:iCs/>
        </w:rPr>
        <w:t xml:space="preserve">upravit platnými právními předpisy </w:t>
      </w:r>
      <w:r>
        <w:rPr>
          <w:rFonts w:ascii="Arial" w:hAnsi="Arial" w:cs="Arial"/>
          <w:iCs/>
        </w:rPr>
        <w:t>délku období přípravy efektivních vodohospodářských opatření k zajištění dostatečných vodních zdrojů, které zároveň přispívají k prevenci povodňových škod. Podobně monitorování vodních zdrojů, vývoj modelů pro předpovědi nepříznivých hydrologických situací a přenos informací včetně osvěty obyvatel – to vše jsou opatření, o jejichž pokroku přináší informace předložená „Poziční zpráva“, která je p</w:t>
      </w:r>
      <w:r w:rsidRPr="00F3540C">
        <w:rPr>
          <w:rFonts w:ascii="Arial" w:hAnsi="Arial" w:cs="Arial"/>
          <w:iCs/>
        </w:rPr>
        <w:t>ředkládána vládě České republiky pro informaci podle usnesení</w:t>
      </w:r>
      <w:r>
        <w:rPr>
          <w:rFonts w:ascii="Arial" w:hAnsi="Arial" w:cs="Arial"/>
          <w:iCs/>
        </w:rPr>
        <w:t xml:space="preserve"> </w:t>
      </w:r>
      <w:r w:rsidR="00A15A96">
        <w:rPr>
          <w:rFonts w:ascii="Arial" w:hAnsi="Arial" w:cs="Arial"/>
        </w:rPr>
        <w:t>č. </w:t>
      </w:r>
      <w:r w:rsidRPr="00F3540C">
        <w:rPr>
          <w:rFonts w:ascii="Arial" w:hAnsi="Arial" w:cs="Arial"/>
        </w:rPr>
        <w:t>354 ze</w:t>
      </w:r>
      <w:r w:rsidR="00DB2064">
        <w:rPr>
          <w:rFonts w:ascii="Arial" w:hAnsi="Arial" w:cs="Arial"/>
        </w:rPr>
        <w:t> </w:t>
      </w:r>
      <w:r w:rsidRPr="00F3540C">
        <w:rPr>
          <w:rFonts w:ascii="Arial" w:hAnsi="Arial" w:cs="Arial"/>
        </w:rPr>
        <w:t>dne 17. května 2023.</w:t>
      </w:r>
      <w:bookmarkStart w:id="5" w:name="_Toc4779682"/>
      <w:bookmarkStart w:id="6" w:name="_Toc4779711"/>
    </w:p>
    <w:p w14:paraId="499BBED7" w14:textId="1C5C8CF0" w:rsidR="00DA68AE" w:rsidRPr="007438C5" w:rsidRDefault="004F541E" w:rsidP="003B37F7">
      <w:pPr>
        <w:pStyle w:val="Nadpis1"/>
        <w:tabs>
          <w:tab w:val="left" w:pos="360"/>
        </w:tabs>
        <w:rPr>
          <w:rFonts w:ascii="Arial" w:hAnsi="Arial"/>
          <w:szCs w:val="26"/>
        </w:rPr>
      </w:pPr>
      <w:bookmarkStart w:id="7" w:name="_Toc190017531"/>
      <w:r w:rsidRPr="00D74516">
        <w:rPr>
          <w:rFonts w:ascii="Arial" w:hAnsi="Arial"/>
          <w:szCs w:val="26"/>
        </w:rPr>
        <w:lastRenderedPageBreak/>
        <w:t>2</w:t>
      </w:r>
      <w:r w:rsidRPr="00D74516">
        <w:rPr>
          <w:rFonts w:ascii="Arial" w:hAnsi="Arial"/>
          <w:szCs w:val="26"/>
        </w:rPr>
        <w:tab/>
      </w:r>
      <w:r w:rsidR="00DA68AE" w:rsidRPr="00D74516">
        <w:rPr>
          <w:rFonts w:ascii="Arial" w:hAnsi="Arial"/>
          <w:szCs w:val="26"/>
        </w:rPr>
        <w:t>Hydrologický přehled roku 20</w:t>
      </w:r>
      <w:bookmarkEnd w:id="5"/>
      <w:bookmarkEnd w:id="6"/>
      <w:r w:rsidR="002C34AD" w:rsidRPr="00D74516">
        <w:rPr>
          <w:rFonts w:ascii="Arial" w:hAnsi="Arial"/>
          <w:szCs w:val="26"/>
        </w:rPr>
        <w:t>2</w:t>
      </w:r>
      <w:bookmarkEnd w:id="7"/>
      <w:r w:rsidR="00371057">
        <w:rPr>
          <w:rFonts w:ascii="Arial" w:hAnsi="Arial"/>
          <w:szCs w:val="26"/>
        </w:rPr>
        <w:t>4</w:t>
      </w:r>
    </w:p>
    <w:p w14:paraId="4B9763F0" w14:textId="740DBF2B" w:rsidR="004F5783" w:rsidRPr="004F5783" w:rsidRDefault="004F5783" w:rsidP="004F5783">
      <w:pPr>
        <w:pStyle w:val="Default0"/>
        <w:spacing w:after="120"/>
        <w:jc w:val="both"/>
        <w:rPr>
          <w:rFonts w:ascii="Arial" w:hAnsi="Arial" w:cs="Arial"/>
          <w:sz w:val="22"/>
          <w:szCs w:val="22"/>
        </w:rPr>
      </w:pPr>
      <w:bookmarkStart w:id="8" w:name="_Toc4779683"/>
      <w:bookmarkStart w:id="9" w:name="_Toc4779712"/>
      <w:r w:rsidRPr="004F5783">
        <w:rPr>
          <w:rFonts w:ascii="Arial" w:hAnsi="Arial" w:cs="Arial"/>
          <w:sz w:val="22"/>
          <w:szCs w:val="22"/>
        </w:rPr>
        <w:t>Rok 2024 byl pro území ČR nejteplejším rokem od počát</w:t>
      </w:r>
      <w:r>
        <w:rPr>
          <w:rFonts w:ascii="Arial" w:hAnsi="Arial" w:cs="Arial"/>
          <w:sz w:val="22"/>
          <w:szCs w:val="22"/>
        </w:rPr>
        <w:t>ku pravidelného vyhodnocování v </w:t>
      </w:r>
      <w:r w:rsidRPr="004F5783">
        <w:rPr>
          <w:rFonts w:ascii="Arial" w:hAnsi="Arial" w:cs="Arial"/>
          <w:sz w:val="22"/>
          <w:szCs w:val="22"/>
        </w:rPr>
        <w:t>roce 1961. Průměrná teplota dosáhla 10,3 °C, což je o 2,0 °C více než je normál období 1991 až 2020. Celkový srážkový úhrn dle předběžných údajů dosáhl 777 mm, což odpovídá 114 % dlouhodobého normálu 1991-2020. Jednalo se tak o druhý s</w:t>
      </w:r>
      <w:r>
        <w:rPr>
          <w:rFonts w:ascii="Arial" w:hAnsi="Arial" w:cs="Arial"/>
          <w:sz w:val="22"/>
          <w:szCs w:val="22"/>
        </w:rPr>
        <w:t>rážkově nadprůměrný rok v řadě.</w:t>
      </w:r>
    </w:p>
    <w:p w14:paraId="09E1C8DB" w14:textId="13D95D7E" w:rsidR="004F5783" w:rsidRPr="004F5783" w:rsidRDefault="004F5783" w:rsidP="004F5783">
      <w:pPr>
        <w:pStyle w:val="Default0"/>
        <w:spacing w:after="120"/>
        <w:jc w:val="both"/>
        <w:rPr>
          <w:rFonts w:ascii="Arial" w:hAnsi="Arial" w:cs="Arial"/>
          <w:sz w:val="22"/>
          <w:szCs w:val="22"/>
        </w:rPr>
      </w:pPr>
      <w:r w:rsidRPr="004F5783">
        <w:rPr>
          <w:rFonts w:ascii="Arial" w:hAnsi="Arial" w:cs="Arial"/>
          <w:sz w:val="22"/>
          <w:szCs w:val="22"/>
        </w:rPr>
        <w:t>Počátek roku přinesl v lednu a únoru nadnormální srážky, většinou ve formě deště. V únoru teplotní odchylka dosáhla +6,1 °C a sněhové zásoby se tvořily jen v omezené míře v horských oblastech, maximální objem vody akumulované ve sněhu dosáhl jen 0,781 mld. m</w:t>
      </w:r>
      <w:r w:rsidRPr="004F5783">
        <w:rPr>
          <w:rFonts w:ascii="Arial" w:hAnsi="Arial" w:cs="Arial"/>
          <w:sz w:val="22"/>
          <w:szCs w:val="22"/>
          <w:vertAlign w:val="superscript"/>
        </w:rPr>
        <w:t>3</w:t>
      </w:r>
      <w:r w:rsidRPr="004F5783">
        <w:rPr>
          <w:rFonts w:ascii="Arial" w:hAnsi="Arial" w:cs="Arial"/>
          <w:sz w:val="22"/>
          <w:szCs w:val="22"/>
        </w:rPr>
        <w:t>, a to v polovině ledna 2024. Březen byl srážkově podnormální, od dubna do srpna pak srážkový úhrn odpovídal 80 až 130 % dlouhodobého průmě</w:t>
      </w:r>
      <w:r w:rsidR="00A15A96">
        <w:rPr>
          <w:rFonts w:ascii="Arial" w:hAnsi="Arial" w:cs="Arial"/>
          <w:sz w:val="22"/>
          <w:szCs w:val="22"/>
        </w:rPr>
        <w:t>ru pro dané měsíce, v období od </w:t>
      </w:r>
      <w:r w:rsidRPr="004F5783">
        <w:rPr>
          <w:rFonts w:ascii="Arial" w:hAnsi="Arial" w:cs="Arial"/>
          <w:sz w:val="22"/>
          <w:szCs w:val="22"/>
        </w:rPr>
        <w:t>října do</w:t>
      </w:r>
      <w:r w:rsidR="00DB2064">
        <w:rPr>
          <w:rFonts w:ascii="Arial" w:hAnsi="Arial" w:cs="Arial"/>
          <w:sz w:val="22"/>
          <w:szCs w:val="22"/>
        </w:rPr>
        <w:t> </w:t>
      </w:r>
      <w:r w:rsidRPr="004F5783">
        <w:rPr>
          <w:rFonts w:ascii="Arial" w:hAnsi="Arial" w:cs="Arial"/>
          <w:sz w:val="22"/>
          <w:szCs w:val="22"/>
        </w:rPr>
        <w:t>prosince pak srážky odpovídaly 71 až 78 % dlouhodobého normálu. Výjimečný byl měsíc září. Na konci srpna a počátku září v důsledku vysoké teploty vzduchu a malých srážkových úhrnů docházelo k rychlému poklesu nasycen</w:t>
      </w:r>
      <w:r>
        <w:rPr>
          <w:rFonts w:ascii="Arial" w:hAnsi="Arial" w:cs="Arial"/>
          <w:sz w:val="22"/>
          <w:szCs w:val="22"/>
        </w:rPr>
        <w:t>í půdy, ve druhé dekádě září se </w:t>
      </w:r>
      <w:r w:rsidRPr="004F5783">
        <w:rPr>
          <w:rFonts w:ascii="Arial" w:hAnsi="Arial" w:cs="Arial"/>
          <w:sz w:val="22"/>
          <w:szCs w:val="22"/>
        </w:rPr>
        <w:t xml:space="preserve">vyskytla výjimečná srážková situace, která vyvolala povodně na velké části území, které dosáhly katastrofální úrovně zejména na tocích v oblasti Jeseníků. </w:t>
      </w:r>
      <w:r>
        <w:rPr>
          <w:rFonts w:ascii="Arial" w:hAnsi="Arial" w:cs="Arial"/>
          <w:sz w:val="22"/>
          <w:szCs w:val="22"/>
        </w:rPr>
        <w:t>V polovině prosince se </w:t>
      </w:r>
      <w:r w:rsidRPr="004F5783">
        <w:rPr>
          <w:rFonts w:ascii="Arial" w:hAnsi="Arial" w:cs="Arial"/>
          <w:sz w:val="22"/>
          <w:szCs w:val="22"/>
        </w:rPr>
        <w:t>vytvořily sněhové zásoby o celkovém objemu 0,36 mld. m</w:t>
      </w:r>
      <w:r w:rsidRPr="004F5783">
        <w:rPr>
          <w:rFonts w:ascii="Arial" w:hAnsi="Arial" w:cs="Arial"/>
          <w:sz w:val="22"/>
          <w:szCs w:val="22"/>
          <w:vertAlign w:val="superscript"/>
        </w:rPr>
        <w:t>3</w:t>
      </w:r>
      <w:r w:rsidRPr="004F5783">
        <w:rPr>
          <w:rFonts w:ascii="Arial" w:hAnsi="Arial" w:cs="Arial"/>
          <w:sz w:val="22"/>
          <w:szCs w:val="22"/>
        </w:rPr>
        <w:t>.</w:t>
      </w:r>
    </w:p>
    <w:p w14:paraId="35E324CB" w14:textId="18178DE4" w:rsidR="004F5783" w:rsidRPr="004F5783" w:rsidRDefault="004F5783" w:rsidP="004F5783">
      <w:pPr>
        <w:pStyle w:val="Default0"/>
        <w:spacing w:after="240"/>
        <w:jc w:val="both"/>
        <w:rPr>
          <w:rFonts w:ascii="Arial" w:hAnsi="Arial" w:cs="Arial"/>
        </w:rPr>
      </w:pPr>
      <w:r w:rsidRPr="004F5783">
        <w:rPr>
          <w:rFonts w:ascii="Arial" w:hAnsi="Arial" w:cs="Arial"/>
          <w:sz w:val="22"/>
          <w:szCs w:val="22"/>
        </w:rPr>
        <w:t>Na počátku roku pokračovalo vodné období navazující na vánoční povodeň z roku 2023, v březnu a dubnu sice průtoky poklesly pod dlouhodobé průměry, avšak jen výjimečně dosáhly stavu suchu. V květnu se stav sucha objevil asi na 5 % sledovaných profilů, zejména v povodí Odry, v červnu naopak častěji limitu sucha dosáhly toky na horním Labi, v červenci pak v povodí Vltavy. Nejvíce profilů vykázalo stav sucha na konci srpna a na hlavně počátku září, kdy této úrovně dosáhla třetina sledovaných hydrologických stanic. Počínající sucho zmírnilo nástup následné povodně, když půda zachytila prvních ca 80 až 100 mm srážek bez výraznější odtokové reakce. Z hlediska podzemních vod sucho trvalo od března do listopadu na</w:t>
      </w:r>
      <w:r w:rsidR="00DB2064">
        <w:rPr>
          <w:rFonts w:ascii="Arial" w:hAnsi="Arial" w:cs="Arial"/>
          <w:sz w:val="22"/>
          <w:szCs w:val="22"/>
        </w:rPr>
        <w:t> </w:t>
      </w:r>
      <w:r w:rsidRPr="004F5783">
        <w:rPr>
          <w:rFonts w:ascii="Arial" w:hAnsi="Arial" w:cs="Arial"/>
          <w:sz w:val="22"/>
          <w:szCs w:val="22"/>
        </w:rPr>
        <w:t xml:space="preserve">pramenech v oblasti Podkrušnohoří, zejména na dolní části povodí Ohře a dalších levostranných přítoků dolního Labe. Z hlubokých zvodní v průběhu celého roku mimořádně podnormální zůstal </w:t>
      </w:r>
      <w:proofErr w:type="spellStart"/>
      <w:r w:rsidRPr="004F5783">
        <w:rPr>
          <w:rFonts w:ascii="Arial" w:hAnsi="Arial" w:cs="Arial"/>
          <w:sz w:val="22"/>
          <w:szCs w:val="22"/>
        </w:rPr>
        <w:t>permokarbon</w:t>
      </w:r>
      <w:proofErr w:type="spellEnd"/>
      <w:r w:rsidRPr="004F5783">
        <w:rPr>
          <w:rFonts w:ascii="Arial" w:hAnsi="Arial" w:cs="Arial"/>
          <w:sz w:val="22"/>
          <w:szCs w:val="22"/>
        </w:rPr>
        <w:t xml:space="preserve"> západních a středních Čech (Plzeňsko) a sedimenty svrchní křídy v povodí Kamenice na Děčínsku.</w:t>
      </w:r>
    </w:p>
    <w:p w14:paraId="41E80DF8" w14:textId="77777777" w:rsidR="004F5783" w:rsidRPr="00645972" w:rsidRDefault="004F5783" w:rsidP="004F5783">
      <w:pPr>
        <w:rPr>
          <w:rFonts w:ascii="Arial" w:hAnsi="Arial" w:cs="Arial"/>
        </w:rPr>
      </w:pPr>
      <w:r w:rsidRPr="00645972">
        <w:rPr>
          <w:rFonts w:ascii="Arial" w:hAnsi="Arial" w:cs="Arial"/>
          <w:noProof/>
          <w:lang w:eastAsia="cs-CZ"/>
        </w:rPr>
        <w:drawing>
          <wp:inline distT="0" distB="0" distL="0" distR="0" wp14:anchorId="2A6E2775" wp14:editId="5EEC82B4">
            <wp:extent cx="5633836" cy="2870560"/>
            <wp:effectExtent l="0" t="0" r="5080" b="635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43383" cy="2875425"/>
                    </a:xfrm>
                    <a:prstGeom prst="rect">
                      <a:avLst/>
                    </a:prstGeom>
                    <a:noFill/>
                  </pic:spPr>
                </pic:pic>
              </a:graphicData>
            </a:graphic>
          </wp:inline>
        </w:drawing>
      </w:r>
    </w:p>
    <w:p w14:paraId="09156309" w14:textId="04F4A119" w:rsidR="00AD6EC4" w:rsidRPr="004F5783" w:rsidRDefault="004F5783" w:rsidP="004F5783">
      <w:pPr>
        <w:rPr>
          <w:rFonts w:ascii="Arial" w:hAnsi="Arial" w:cs="Arial"/>
          <w:sz w:val="20"/>
          <w:szCs w:val="20"/>
        </w:rPr>
      </w:pPr>
      <w:r w:rsidRPr="00645972">
        <w:rPr>
          <w:rFonts w:ascii="Arial" w:hAnsi="Arial" w:cs="Arial"/>
          <w:sz w:val="20"/>
          <w:szCs w:val="20"/>
        </w:rPr>
        <w:t>Měsíční úhrny srážek na území ČR pro jednotlivé měsíce roku 2024 v procentech normálu 1991–2020.</w:t>
      </w:r>
    </w:p>
    <w:p w14:paraId="14850C84" w14:textId="6B242E4A" w:rsidR="0039087E" w:rsidRPr="006B525E" w:rsidRDefault="00DA5D31" w:rsidP="003B37F7">
      <w:pPr>
        <w:pStyle w:val="Nadpis1"/>
        <w:keepNext w:val="0"/>
        <w:widowControl w:val="0"/>
        <w:tabs>
          <w:tab w:val="left" w:pos="360"/>
        </w:tabs>
        <w:spacing w:before="360"/>
        <w:rPr>
          <w:rFonts w:ascii="Arial" w:hAnsi="Arial"/>
          <w:szCs w:val="26"/>
        </w:rPr>
      </w:pPr>
      <w:r w:rsidRPr="00EA2C39">
        <w:rPr>
          <w:rFonts w:cs="Calibri"/>
          <w:color w:val="BFBFBF" w:themeColor="background1" w:themeShade="BF"/>
        </w:rPr>
        <w:br w:type="page"/>
      </w:r>
      <w:bookmarkStart w:id="10" w:name="_Toc190017532"/>
      <w:r w:rsidR="004F541E" w:rsidRPr="006B525E">
        <w:rPr>
          <w:rFonts w:ascii="Arial" w:hAnsi="Arial"/>
          <w:szCs w:val="26"/>
        </w:rPr>
        <w:lastRenderedPageBreak/>
        <w:t>3</w:t>
      </w:r>
      <w:r w:rsidR="004F541E" w:rsidRPr="006B525E">
        <w:rPr>
          <w:rFonts w:ascii="Arial" w:hAnsi="Arial"/>
          <w:szCs w:val="26"/>
        </w:rPr>
        <w:tab/>
      </w:r>
      <w:r w:rsidR="00A54D54" w:rsidRPr="006B525E">
        <w:rPr>
          <w:rFonts w:ascii="Arial" w:hAnsi="Arial"/>
          <w:szCs w:val="26"/>
        </w:rPr>
        <w:t>Činnost meziresortní komise Voda</w:t>
      </w:r>
      <w:r w:rsidR="00564FF2" w:rsidRPr="006B525E">
        <w:rPr>
          <w:rFonts w:ascii="Arial" w:hAnsi="Arial"/>
          <w:szCs w:val="26"/>
        </w:rPr>
        <w:t>–</w:t>
      </w:r>
      <w:r w:rsidR="00DA68AE" w:rsidRPr="006B525E">
        <w:rPr>
          <w:rFonts w:ascii="Arial" w:hAnsi="Arial"/>
          <w:szCs w:val="26"/>
        </w:rPr>
        <w:t>S</w:t>
      </w:r>
      <w:r w:rsidR="00A54D54" w:rsidRPr="006B525E">
        <w:rPr>
          <w:rFonts w:ascii="Arial" w:hAnsi="Arial"/>
          <w:szCs w:val="26"/>
        </w:rPr>
        <w:t>ucho</w:t>
      </w:r>
      <w:r w:rsidR="00DA68AE" w:rsidRPr="006B525E">
        <w:rPr>
          <w:rFonts w:ascii="Arial" w:hAnsi="Arial"/>
          <w:szCs w:val="26"/>
        </w:rPr>
        <w:t xml:space="preserve"> v roce 20</w:t>
      </w:r>
      <w:bookmarkEnd w:id="8"/>
      <w:bookmarkEnd w:id="9"/>
      <w:r w:rsidR="002C34AD" w:rsidRPr="006B525E">
        <w:rPr>
          <w:rFonts w:ascii="Arial" w:hAnsi="Arial"/>
          <w:szCs w:val="26"/>
        </w:rPr>
        <w:t>2</w:t>
      </w:r>
      <w:r w:rsidR="00A05911" w:rsidRPr="006B525E">
        <w:rPr>
          <w:rFonts w:ascii="Arial" w:hAnsi="Arial"/>
          <w:szCs w:val="26"/>
        </w:rPr>
        <w:t>4</w:t>
      </w:r>
      <w:bookmarkEnd w:id="10"/>
    </w:p>
    <w:p w14:paraId="13C33370" w14:textId="7E2D7F67" w:rsidR="00A05911" w:rsidRPr="00E63AFD" w:rsidRDefault="00A05911" w:rsidP="00A05911">
      <w:pPr>
        <w:spacing w:after="120" w:line="240" w:lineRule="auto"/>
        <w:jc w:val="both"/>
        <w:rPr>
          <w:rFonts w:ascii="Arial" w:hAnsi="Arial" w:cs="Arial"/>
        </w:rPr>
      </w:pPr>
      <w:r w:rsidRPr="00E63AFD">
        <w:rPr>
          <w:rFonts w:ascii="Arial" w:hAnsi="Arial" w:cs="Arial"/>
        </w:rPr>
        <w:t>Naplňování jednotlivých opatření obsažených v Koncepci</w:t>
      </w:r>
      <w:r>
        <w:rPr>
          <w:rFonts w:ascii="Arial" w:hAnsi="Arial" w:cs="Arial"/>
        </w:rPr>
        <w:t xml:space="preserve"> ochrany před následky sucha na </w:t>
      </w:r>
      <w:r w:rsidRPr="00E63AFD">
        <w:rPr>
          <w:rFonts w:ascii="Arial" w:hAnsi="Arial" w:cs="Arial"/>
        </w:rPr>
        <w:t>území České republiky na období 2023-2027 se již zaběhlo a standardně se jednotliví gestoři na rozhodujících ministerstvech</w:t>
      </w:r>
      <w:r>
        <w:rPr>
          <w:rFonts w:ascii="Arial" w:hAnsi="Arial" w:cs="Arial"/>
        </w:rPr>
        <w:t xml:space="preserve"> věnovali jejich realizaci.</w:t>
      </w:r>
    </w:p>
    <w:p w14:paraId="4298F8C0" w14:textId="77777777" w:rsidR="00A05911" w:rsidRPr="00E63AFD" w:rsidRDefault="00A05911" w:rsidP="00A05911">
      <w:pPr>
        <w:spacing w:after="120" w:line="240" w:lineRule="auto"/>
        <w:jc w:val="both"/>
        <w:rPr>
          <w:rFonts w:ascii="Arial" w:hAnsi="Arial" w:cs="Arial"/>
        </w:rPr>
      </w:pPr>
      <w:r w:rsidRPr="00E63AFD">
        <w:rPr>
          <w:rFonts w:ascii="Arial" w:hAnsi="Arial" w:cs="Arial"/>
        </w:rPr>
        <w:t>Nebylo proto nutné svolávat zasedání Výkonného výboru, který na svém jednání 11. ledna 2024 schválil obsah Poziční zprávy za rok 2023 a činnosti v jednotlivých resortech pokračovaly v souladu s </w:t>
      </w:r>
      <w:r>
        <w:rPr>
          <w:rFonts w:ascii="Arial" w:hAnsi="Arial" w:cs="Arial"/>
        </w:rPr>
        <w:t>předpoklady.</w:t>
      </w:r>
    </w:p>
    <w:p w14:paraId="018BA5E9" w14:textId="77777777" w:rsidR="00A05911" w:rsidRPr="00E63AFD" w:rsidRDefault="00A05911" w:rsidP="00A05911">
      <w:pPr>
        <w:spacing w:after="120" w:line="240" w:lineRule="auto"/>
        <w:jc w:val="both"/>
        <w:rPr>
          <w:rFonts w:ascii="Arial" w:hAnsi="Arial" w:cs="Arial"/>
        </w:rPr>
      </w:pPr>
      <w:r w:rsidRPr="00E63AFD">
        <w:rPr>
          <w:rFonts w:ascii="Arial" w:hAnsi="Arial" w:cs="Arial"/>
        </w:rPr>
        <w:t xml:space="preserve"> Rozsah realizace ovlivnila dostupnost finančních prostředků z národní podpory, financování opatření s využitím fondů EU bylo standardní, což se týkalo především opatření v oblasti zemědělství. Povodňové situace v září samozřejmě vyvolaly nutné úpravy aktivit, především v monitorování stavu vodních útvarů, neboť řada vybavených stanic byla poničena nejenom na vodních tocích, ale rovněž u sledování podzemních vod. To se zjevně promítne i do aktivit v následujícím období, v roce 2025 a dále.</w:t>
      </w:r>
    </w:p>
    <w:p w14:paraId="65688C0C" w14:textId="1E75B851" w:rsidR="00A05911" w:rsidRPr="00E63AFD" w:rsidRDefault="00A05911" w:rsidP="00A05911">
      <w:pPr>
        <w:spacing w:after="120" w:line="240" w:lineRule="auto"/>
        <w:jc w:val="both"/>
        <w:rPr>
          <w:rFonts w:ascii="Arial" w:hAnsi="Arial" w:cs="Arial"/>
        </w:rPr>
      </w:pPr>
      <w:r w:rsidRPr="00E63AFD">
        <w:rPr>
          <w:rFonts w:ascii="Arial" w:hAnsi="Arial" w:cs="Arial"/>
        </w:rPr>
        <w:t>V sestavě řešitelů dochází k</w:t>
      </w:r>
      <w:r w:rsidR="00A72797">
        <w:rPr>
          <w:rFonts w:ascii="Arial" w:hAnsi="Arial" w:cs="Arial"/>
        </w:rPr>
        <w:t>e</w:t>
      </w:r>
      <w:r w:rsidR="00A371C2">
        <w:rPr>
          <w:rFonts w:ascii="Arial" w:hAnsi="Arial" w:cs="Arial"/>
        </w:rPr>
        <w:t xml:space="preserve"> </w:t>
      </w:r>
      <w:r w:rsidRPr="00E63AFD">
        <w:rPr>
          <w:rFonts w:ascii="Arial" w:hAnsi="Arial" w:cs="Arial"/>
        </w:rPr>
        <w:t>změně u Ministerstva pro místní rozvoj, kde za</w:t>
      </w:r>
      <w:r w:rsidR="00A371C2">
        <w:rPr>
          <w:rFonts w:ascii="Arial" w:hAnsi="Arial" w:cs="Arial"/>
        </w:rPr>
        <w:t xml:space="preserve"> </w:t>
      </w:r>
      <w:r w:rsidRPr="00E63AFD">
        <w:rPr>
          <w:rFonts w:ascii="Arial" w:hAnsi="Arial" w:cs="Arial"/>
        </w:rPr>
        <w:t>oblast územního plánování byl dlouholetý zástupce Ing. Lepeška, v</w:t>
      </w:r>
      <w:r>
        <w:rPr>
          <w:rFonts w:ascii="Arial" w:hAnsi="Arial" w:cs="Arial"/>
        </w:rPr>
        <w:t xml:space="preserve"> důsledku odchodu do </w:t>
      </w:r>
      <w:r w:rsidRPr="00E63AFD">
        <w:rPr>
          <w:rFonts w:ascii="Arial" w:hAnsi="Arial" w:cs="Arial"/>
        </w:rPr>
        <w:t>důchodu,</w:t>
      </w:r>
      <w:r w:rsidR="00A72797">
        <w:rPr>
          <w:rFonts w:ascii="Arial" w:hAnsi="Arial" w:cs="Arial"/>
        </w:rPr>
        <w:t xml:space="preserve"> </w:t>
      </w:r>
      <w:r w:rsidRPr="00E63AFD">
        <w:rPr>
          <w:rFonts w:ascii="Arial" w:hAnsi="Arial" w:cs="Arial"/>
        </w:rPr>
        <w:t xml:space="preserve">nahrazen Ing. arch. Karlem </w:t>
      </w:r>
      <w:proofErr w:type="spellStart"/>
      <w:r w:rsidRPr="00E63AFD">
        <w:rPr>
          <w:rFonts w:ascii="Arial" w:hAnsi="Arial" w:cs="Arial"/>
        </w:rPr>
        <w:t>Wirthem</w:t>
      </w:r>
      <w:proofErr w:type="spellEnd"/>
      <w:r w:rsidRPr="00E63AFD">
        <w:rPr>
          <w:rFonts w:ascii="Arial" w:hAnsi="Arial" w:cs="Arial"/>
        </w:rPr>
        <w:t>. Očekávané výstupy byly úspěšně splněny, což dokumentuje příslušná informace (odd. 4.5.5).</w:t>
      </w:r>
    </w:p>
    <w:p w14:paraId="68DB56CB" w14:textId="2FFC4B05" w:rsidR="001D575B" w:rsidRPr="00A05911" w:rsidRDefault="00A05911" w:rsidP="00A05911">
      <w:pPr>
        <w:spacing w:after="120" w:line="240" w:lineRule="auto"/>
        <w:jc w:val="both"/>
        <w:rPr>
          <w:rFonts w:ascii="Arial" w:hAnsi="Arial" w:cs="Arial"/>
        </w:rPr>
      </w:pPr>
      <w:r w:rsidRPr="00E63AFD">
        <w:rPr>
          <w:rFonts w:ascii="Arial" w:hAnsi="Arial" w:cs="Arial"/>
        </w:rPr>
        <w:t>Závěrem je vhodné uvést, že posun předložení každoroční poziční zprávy vládě do konce února výrazně přispěl ke kvalitě jednotlivých zpráv, neboť bylo možné doplnit konečný stav finančních podpor za uplynulý rok.</w:t>
      </w:r>
    </w:p>
    <w:p w14:paraId="6614332E" w14:textId="77777777" w:rsidR="00A05911" w:rsidRDefault="00A05911">
      <w:pPr>
        <w:spacing w:after="0" w:line="240" w:lineRule="auto"/>
        <w:rPr>
          <w:rFonts w:ascii="Arial" w:hAnsi="Arial" w:cs="Arial"/>
          <w:b/>
          <w:bCs/>
          <w:smallCaps/>
          <w:color w:val="336699"/>
          <w:kern w:val="32"/>
          <w:sz w:val="26"/>
          <w:szCs w:val="26"/>
        </w:rPr>
      </w:pPr>
      <w:bookmarkStart w:id="11" w:name="_Toc4779684"/>
      <w:bookmarkStart w:id="12" w:name="_Toc4779713"/>
      <w:r>
        <w:rPr>
          <w:rFonts w:ascii="Arial" w:hAnsi="Arial"/>
          <w:szCs w:val="26"/>
        </w:rPr>
        <w:br w:type="page"/>
      </w:r>
    </w:p>
    <w:p w14:paraId="0CBC9A99" w14:textId="29E4016B" w:rsidR="004F541E" w:rsidRPr="00CF7895" w:rsidRDefault="004F541E" w:rsidP="00CF7895">
      <w:pPr>
        <w:pStyle w:val="Nadpis1"/>
        <w:tabs>
          <w:tab w:val="left" w:pos="360"/>
        </w:tabs>
        <w:ind w:left="360" w:hanging="360"/>
        <w:jc w:val="both"/>
        <w:rPr>
          <w:rFonts w:ascii="Arial" w:hAnsi="Arial"/>
          <w:szCs w:val="26"/>
        </w:rPr>
      </w:pPr>
      <w:bookmarkStart w:id="13" w:name="_Toc190017533"/>
      <w:r w:rsidRPr="00CF7895">
        <w:rPr>
          <w:rFonts w:ascii="Arial" w:hAnsi="Arial"/>
          <w:szCs w:val="26"/>
        </w:rPr>
        <w:lastRenderedPageBreak/>
        <w:t>4</w:t>
      </w:r>
      <w:r w:rsidRPr="00CF7895">
        <w:rPr>
          <w:rFonts w:ascii="Arial" w:hAnsi="Arial"/>
          <w:szCs w:val="26"/>
        </w:rPr>
        <w:tab/>
        <w:t>Stav plnění opatření z Koncepce na ochranu před následky sucha</w:t>
      </w:r>
      <w:r w:rsidR="00320ACF">
        <w:rPr>
          <w:rFonts w:ascii="Arial" w:hAnsi="Arial"/>
          <w:szCs w:val="26"/>
        </w:rPr>
        <w:t xml:space="preserve"> pro </w:t>
      </w:r>
      <w:r w:rsidRPr="00CF7895">
        <w:rPr>
          <w:rFonts w:ascii="Arial" w:hAnsi="Arial"/>
          <w:szCs w:val="26"/>
        </w:rPr>
        <w:t>území České</w:t>
      </w:r>
      <w:r w:rsidR="00CF7895">
        <w:rPr>
          <w:rFonts w:ascii="Arial" w:hAnsi="Arial"/>
          <w:szCs w:val="26"/>
        </w:rPr>
        <w:t xml:space="preserve"> </w:t>
      </w:r>
      <w:r w:rsidRPr="00CF7895">
        <w:rPr>
          <w:rFonts w:ascii="Arial" w:hAnsi="Arial"/>
          <w:szCs w:val="26"/>
        </w:rPr>
        <w:t>republiky ke konci roku 20</w:t>
      </w:r>
      <w:r w:rsidR="002C34AD" w:rsidRPr="00CF7895">
        <w:rPr>
          <w:rFonts w:ascii="Arial" w:hAnsi="Arial"/>
          <w:szCs w:val="26"/>
        </w:rPr>
        <w:t>2</w:t>
      </w:r>
      <w:bookmarkEnd w:id="11"/>
      <w:bookmarkEnd w:id="12"/>
      <w:r w:rsidR="00A05911">
        <w:rPr>
          <w:rFonts w:ascii="Arial" w:hAnsi="Arial"/>
          <w:szCs w:val="26"/>
        </w:rPr>
        <w:t>4</w:t>
      </w:r>
      <w:bookmarkEnd w:id="13"/>
    </w:p>
    <w:p w14:paraId="3A839A40" w14:textId="2037C1F6" w:rsidR="0092465B" w:rsidRPr="007400AB" w:rsidRDefault="0092465B" w:rsidP="00DD7367">
      <w:pPr>
        <w:pStyle w:val="Nadpis2"/>
        <w:keepNext w:val="0"/>
        <w:widowControl w:val="0"/>
        <w:tabs>
          <w:tab w:val="left" w:pos="540"/>
        </w:tabs>
        <w:spacing w:before="240"/>
        <w:rPr>
          <w:rFonts w:ascii="Arial" w:hAnsi="Arial"/>
          <w:sz w:val="24"/>
          <w:szCs w:val="24"/>
        </w:rPr>
      </w:pPr>
      <w:bookmarkStart w:id="14" w:name="_Toc190017534"/>
      <w:r w:rsidRPr="007400AB">
        <w:rPr>
          <w:rFonts w:ascii="Arial" w:hAnsi="Arial"/>
          <w:sz w:val="24"/>
          <w:szCs w:val="24"/>
        </w:rPr>
        <w:t>4.1</w:t>
      </w:r>
      <w:r w:rsidRPr="007400AB">
        <w:rPr>
          <w:rFonts w:ascii="Arial" w:hAnsi="Arial"/>
          <w:sz w:val="24"/>
          <w:szCs w:val="24"/>
        </w:rPr>
        <w:tab/>
        <w:t>Opatření pro vytvoření informační platformy o suchu a nedostatku vody</w:t>
      </w:r>
      <w:bookmarkEnd w:id="14"/>
    </w:p>
    <w:p w14:paraId="65C16BB4" w14:textId="77777777" w:rsidR="00DA68AE" w:rsidRPr="00CF7895" w:rsidRDefault="0092465B" w:rsidP="00A15A96">
      <w:pPr>
        <w:pStyle w:val="Nadpis3"/>
        <w:keepNext w:val="0"/>
        <w:widowControl w:val="0"/>
        <w:spacing w:before="240"/>
        <w:ind w:left="709" w:hanging="709"/>
        <w:jc w:val="both"/>
        <w:rPr>
          <w:rFonts w:ascii="Arial" w:hAnsi="Arial"/>
          <w:sz w:val="24"/>
          <w:szCs w:val="24"/>
        </w:rPr>
      </w:pPr>
      <w:bookmarkStart w:id="15" w:name="_Toc190017535"/>
      <w:r w:rsidRPr="00A05911">
        <w:rPr>
          <w:rFonts w:ascii="Arial" w:hAnsi="Arial"/>
          <w:sz w:val="24"/>
          <w:szCs w:val="24"/>
        </w:rPr>
        <w:t>4.1.1</w:t>
      </w:r>
      <w:r w:rsidRPr="00A05911">
        <w:rPr>
          <w:rFonts w:ascii="Arial" w:hAnsi="Arial"/>
          <w:sz w:val="24"/>
          <w:szCs w:val="24"/>
        </w:rPr>
        <w:tab/>
      </w:r>
      <w:r w:rsidR="00DA68AE" w:rsidRPr="00A05911">
        <w:rPr>
          <w:rFonts w:ascii="Arial" w:hAnsi="Arial"/>
          <w:sz w:val="24"/>
          <w:szCs w:val="24"/>
        </w:rPr>
        <w:t>Revize a doplnění stávající monitorovací sítě s ohledem na sledování sucha</w:t>
      </w:r>
      <w:bookmarkEnd w:id="15"/>
    </w:p>
    <w:p w14:paraId="484DCC28" w14:textId="48854EE1" w:rsidR="002B1F40" w:rsidRPr="000744C9" w:rsidRDefault="00DA68AE" w:rsidP="003B37F7">
      <w:pPr>
        <w:spacing w:after="0" w:line="240" w:lineRule="auto"/>
        <w:jc w:val="both"/>
        <w:rPr>
          <w:rFonts w:ascii="Arial" w:hAnsi="Arial" w:cs="Arial"/>
          <w:i/>
        </w:rPr>
      </w:pPr>
      <w:r w:rsidRPr="000744C9">
        <w:rPr>
          <w:rFonts w:ascii="Arial" w:hAnsi="Arial" w:cs="Arial"/>
          <w:i/>
        </w:rPr>
        <w:t xml:space="preserve">Cílem opatření je zvýšit spolehlivost a plošné pokrytí pozorovaných veličin, které jsou následně využívány ke zpracování podkladů pro rozhodování při nakládání s vodami a které jsou klíčové pro operativní rozhodování během epizody sucha. </w:t>
      </w:r>
      <w:r w:rsidR="00DA30F8" w:rsidRPr="000744C9">
        <w:rPr>
          <w:rFonts w:ascii="Arial" w:hAnsi="Arial" w:cs="Arial"/>
          <w:i/>
        </w:rPr>
        <w:t>Gestor:</w:t>
      </w:r>
      <w:r w:rsidR="002B1F40" w:rsidRPr="000744C9">
        <w:rPr>
          <w:rFonts w:ascii="Arial" w:hAnsi="Arial" w:cs="Arial"/>
          <w:i/>
        </w:rPr>
        <w:t xml:space="preserve"> </w:t>
      </w:r>
      <w:r w:rsidR="00A41246" w:rsidRPr="000744C9">
        <w:rPr>
          <w:rFonts w:ascii="Arial" w:hAnsi="Arial" w:cs="Arial"/>
          <w:i/>
        </w:rPr>
        <w:t xml:space="preserve">RNDr. Jan Daňhelka, Ph.D. </w:t>
      </w:r>
      <w:r w:rsidR="002B1F40" w:rsidRPr="000744C9">
        <w:rPr>
          <w:rFonts w:ascii="Arial" w:hAnsi="Arial" w:cs="Arial"/>
          <w:i/>
        </w:rPr>
        <w:t>(</w:t>
      </w:r>
      <w:r w:rsidR="00506926">
        <w:rPr>
          <w:rFonts w:ascii="Arial" w:hAnsi="Arial" w:cs="Arial"/>
          <w:i/>
        </w:rPr>
        <w:t>Český hydrometeorologický ústav</w:t>
      </w:r>
      <w:r w:rsidR="002B1F40" w:rsidRPr="000744C9">
        <w:rPr>
          <w:rFonts w:ascii="Arial" w:hAnsi="Arial" w:cs="Arial"/>
          <w:i/>
        </w:rPr>
        <w:t>)</w:t>
      </w:r>
    </w:p>
    <w:p w14:paraId="6B9DE65B" w14:textId="77777777" w:rsidR="00DA68AE" w:rsidRPr="000744C9" w:rsidRDefault="00D94135" w:rsidP="003B37F7">
      <w:pPr>
        <w:spacing w:after="120" w:line="240" w:lineRule="auto"/>
        <w:jc w:val="both"/>
        <w:rPr>
          <w:rFonts w:ascii="Arial" w:hAnsi="Arial" w:cs="Arial"/>
        </w:rPr>
      </w:pPr>
      <w:r w:rsidRPr="000744C9">
        <w:rPr>
          <w:rFonts w:ascii="Arial" w:hAnsi="Arial" w:cs="Arial"/>
          <w:noProof/>
          <w:lang w:eastAsia="cs-CZ"/>
        </w:rPr>
        <mc:AlternateContent>
          <mc:Choice Requires="wps">
            <w:drawing>
              <wp:anchor distT="0" distB="0" distL="114300" distR="114300" simplePos="0" relativeHeight="251635712" behindDoc="0" locked="0" layoutInCell="1" allowOverlap="1" wp14:anchorId="720CBB7E" wp14:editId="6D81B5B3">
                <wp:simplePos x="0" y="0"/>
                <wp:positionH relativeFrom="column">
                  <wp:posOffset>38100</wp:posOffset>
                </wp:positionH>
                <wp:positionV relativeFrom="paragraph">
                  <wp:posOffset>113665</wp:posOffset>
                </wp:positionV>
                <wp:extent cx="5715000" cy="0"/>
                <wp:effectExtent l="5080" t="7620" r="13970" b="11430"/>
                <wp:wrapNone/>
                <wp:docPr id="4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796E" id="Line 43"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239B2A5F"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Obecný popis plnění opatření</w:t>
      </w:r>
    </w:p>
    <w:p w14:paraId="7AE5A2E2" w14:textId="71679478" w:rsidR="00640E6F" w:rsidRPr="00640E6F" w:rsidRDefault="00640E6F" w:rsidP="00640E6F">
      <w:pPr>
        <w:spacing w:after="120" w:line="240" w:lineRule="auto"/>
        <w:jc w:val="both"/>
        <w:rPr>
          <w:rFonts w:ascii="Arial" w:hAnsi="Arial" w:cs="Arial"/>
        </w:rPr>
      </w:pPr>
      <w:r w:rsidRPr="00640E6F">
        <w:rPr>
          <w:rFonts w:ascii="Arial" w:hAnsi="Arial" w:cs="Arial"/>
        </w:rPr>
        <w:t>V roce 2024 probíhalo kromě běžných údržbových prací na monitorovacích objektech podzemních vod také čištění a 29 karotážních měření, které ověřily aktuální technický stav vrtů s případným návrhem regenerace. V průběhu cel</w:t>
      </w:r>
      <w:r w:rsidR="00320ACF">
        <w:rPr>
          <w:rFonts w:ascii="Arial" w:hAnsi="Arial" w:cs="Arial"/>
        </w:rPr>
        <w:t>ého roku probíhaly projektové a </w:t>
      </w:r>
      <w:r w:rsidRPr="00640E6F">
        <w:rPr>
          <w:rFonts w:ascii="Arial" w:hAnsi="Arial" w:cs="Arial"/>
        </w:rPr>
        <w:t>inženýrské práce potřebné pro podání žádosti do programu OPŽP na rekonstrukce monitorovacích objektů. V druhé polovině roku probíhaly instalace nové přístrojové techniky v počtu 409 kusů automatických měřicích systémů pro měření stavu podzemních vod. Na</w:t>
      </w:r>
      <w:r w:rsidR="00320ACF">
        <w:rPr>
          <w:rFonts w:ascii="Arial" w:hAnsi="Arial" w:cs="Arial"/>
        </w:rPr>
        <w:t> </w:t>
      </w:r>
      <w:r w:rsidRPr="00640E6F">
        <w:rPr>
          <w:rFonts w:ascii="Arial" w:hAnsi="Arial" w:cs="Arial"/>
        </w:rPr>
        <w:t>povrchových vodách probíhala nadále rekonstrukce stanic a obnova měřicí techniky v rámci projektu OPŽP. Povodní byly v září 2024 zničeny celkem</w:t>
      </w:r>
      <w:r w:rsidR="00320ACF">
        <w:rPr>
          <w:rFonts w:ascii="Arial" w:hAnsi="Arial" w:cs="Arial"/>
        </w:rPr>
        <w:t xml:space="preserve"> 4 vodoměrné stanice (Jeseník a </w:t>
      </w:r>
      <w:r w:rsidRPr="00640E6F">
        <w:rPr>
          <w:rFonts w:ascii="Arial" w:hAnsi="Arial" w:cs="Arial"/>
        </w:rPr>
        <w:t xml:space="preserve">Mikulovice na Bělé, </w:t>
      </w:r>
      <w:proofErr w:type="spellStart"/>
      <w:r w:rsidRPr="00640E6F">
        <w:rPr>
          <w:rFonts w:ascii="Arial" w:hAnsi="Arial" w:cs="Arial"/>
        </w:rPr>
        <w:t>Raškov</w:t>
      </w:r>
      <w:proofErr w:type="spellEnd"/>
      <w:r w:rsidRPr="00640E6F">
        <w:rPr>
          <w:rFonts w:ascii="Arial" w:hAnsi="Arial" w:cs="Arial"/>
        </w:rPr>
        <w:t xml:space="preserve"> na Moravě a </w:t>
      </w:r>
      <w:proofErr w:type="spellStart"/>
      <w:r w:rsidRPr="00640E6F">
        <w:rPr>
          <w:rFonts w:ascii="Arial" w:hAnsi="Arial" w:cs="Arial"/>
        </w:rPr>
        <w:t>Kazdovna</w:t>
      </w:r>
      <w:proofErr w:type="spellEnd"/>
      <w:r w:rsidRPr="00640E6F">
        <w:rPr>
          <w:rFonts w:ascii="Arial" w:hAnsi="Arial" w:cs="Arial"/>
        </w:rPr>
        <w:t xml:space="preserve"> na Lužnici) a 2 vrty pro</w:t>
      </w:r>
      <w:r w:rsidR="00DB2064">
        <w:rPr>
          <w:rFonts w:ascii="Arial" w:hAnsi="Arial" w:cs="Arial"/>
        </w:rPr>
        <w:t> </w:t>
      </w:r>
      <w:r w:rsidRPr="00640E6F">
        <w:rPr>
          <w:rFonts w:ascii="Arial" w:hAnsi="Arial" w:cs="Arial"/>
        </w:rPr>
        <w:t>sledování stavu podzemních vod situované v záplavovém území. Dalších 70 vrtů bylo povodní dotčeno a vyžadují čištění, případně též provedení oprav.</w:t>
      </w:r>
    </w:p>
    <w:p w14:paraId="4CBE8369"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Dosažené výsledky</w:t>
      </w:r>
    </w:p>
    <w:p w14:paraId="7A7915A4" w14:textId="77777777" w:rsidR="00640E6F" w:rsidRPr="00640E6F" w:rsidRDefault="00640E6F" w:rsidP="00C428AB">
      <w:pPr>
        <w:pStyle w:val="Odstavecseseznamem"/>
        <w:numPr>
          <w:ilvl w:val="0"/>
          <w:numId w:val="5"/>
        </w:numPr>
        <w:spacing w:after="60" w:line="240" w:lineRule="auto"/>
        <w:jc w:val="both"/>
        <w:rPr>
          <w:rFonts w:ascii="Arial" w:hAnsi="Arial" w:cs="Arial"/>
          <w:bCs/>
        </w:rPr>
      </w:pPr>
      <w:r w:rsidRPr="00640E6F">
        <w:rPr>
          <w:rFonts w:ascii="Arial" w:hAnsi="Arial" w:cs="Arial"/>
          <w:bCs/>
        </w:rPr>
        <w:t xml:space="preserve">instalace přístrojové techniky </w:t>
      </w:r>
      <w:proofErr w:type="spellStart"/>
      <w:r w:rsidRPr="00640E6F">
        <w:rPr>
          <w:rFonts w:ascii="Arial" w:hAnsi="Arial" w:cs="Arial"/>
          <w:bCs/>
        </w:rPr>
        <w:t>PzV</w:t>
      </w:r>
      <w:proofErr w:type="spellEnd"/>
      <w:r w:rsidRPr="00640E6F">
        <w:rPr>
          <w:rFonts w:ascii="Arial" w:hAnsi="Arial" w:cs="Arial"/>
          <w:bCs/>
        </w:rPr>
        <w:t xml:space="preserve"> – 409 objektů,</w:t>
      </w:r>
    </w:p>
    <w:p w14:paraId="12401CE2" w14:textId="77777777" w:rsidR="00640E6F" w:rsidRPr="00640E6F" w:rsidRDefault="00640E6F" w:rsidP="00C428AB">
      <w:pPr>
        <w:pStyle w:val="Odstavecseseznamem"/>
        <w:numPr>
          <w:ilvl w:val="0"/>
          <w:numId w:val="5"/>
        </w:numPr>
        <w:spacing w:after="60" w:line="240" w:lineRule="auto"/>
        <w:jc w:val="both"/>
        <w:rPr>
          <w:rFonts w:ascii="Arial" w:hAnsi="Arial" w:cs="Arial"/>
          <w:bCs/>
        </w:rPr>
      </w:pPr>
      <w:r w:rsidRPr="00640E6F">
        <w:rPr>
          <w:rFonts w:ascii="Arial" w:hAnsi="Arial" w:cs="Arial"/>
          <w:bCs/>
        </w:rPr>
        <w:t>rekonstrukce objektů PZV,</w:t>
      </w:r>
    </w:p>
    <w:p w14:paraId="777A3E6E" w14:textId="77777777" w:rsidR="00640E6F" w:rsidRPr="00640E6F" w:rsidRDefault="00640E6F" w:rsidP="00C428AB">
      <w:pPr>
        <w:pStyle w:val="Odstavecseseznamem"/>
        <w:numPr>
          <w:ilvl w:val="0"/>
          <w:numId w:val="5"/>
        </w:numPr>
        <w:spacing w:after="60" w:line="240" w:lineRule="auto"/>
        <w:jc w:val="both"/>
        <w:rPr>
          <w:rFonts w:ascii="Arial" w:hAnsi="Arial" w:cs="Arial"/>
          <w:bCs/>
        </w:rPr>
      </w:pPr>
      <w:r w:rsidRPr="00640E6F">
        <w:rPr>
          <w:rFonts w:ascii="Arial" w:hAnsi="Arial" w:cs="Arial"/>
          <w:bCs/>
        </w:rPr>
        <w:t>rekonstrukce objektů PV.</w:t>
      </w:r>
    </w:p>
    <w:p w14:paraId="0B2D5F16" w14:textId="029A60A5" w:rsidR="00704453" w:rsidRPr="000744C9" w:rsidRDefault="00704453" w:rsidP="00640E6F">
      <w:pPr>
        <w:spacing w:after="60" w:line="240" w:lineRule="auto"/>
        <w:jc w:val="both"/>
        <w:rPr>
          <w:rFonts w:ascii="Arial" w:hAnsi="Arial" w:cs="Arial"/>
          <w:b/>
        </w:rPr>
      </w:pPr>
      <w:r w:rsidRPr="000744C9">
        <w:rPr>
          <w:rFonts w:ascii="Arial" w:hAnsi="Arial" w:cs="Arial"/>
          <w:b/>
        </w:rPr>
        <w:t>Finanční prostředky na realizaci opatření</w:t>
      </w:r>
    </w:p>
    <w:p w14:paraId="66A59473" w14:textId="6E6DC25B" w:rsidR="00704453" w:rsidRPr="000744C9" w:rsidRDefault="00704453" w:rsidP="00C428AB">
      <w:pPr>
        <w:pStyle w:val="Odstavecseseznamem"/>
        <w:numPr>
          <w:ilvl w:val="0"/>
          <w:numId w:val="6"/>
        </w:numPr>
        <w:spacing w:after="120" w:line="240" w:lineRule="auto"/>
        <w:jc w:val="both"/>
        <w:rPr>
          <w:rFonts w:ascii="Arial" w:hAnsi="Arial" w:cs="Arial"/>
          <w:bCs/>
        </w:rPr>
      </w:pPr>
      <w:r w:rsidRPr="000744C9">
        <w:rPr>
          <w:rFonts w:ascii="Arial" w:hAnsi="Arial" w:cs="Arial"/>
          <w:bCs/>
        </w:rPr>
        <w:t>v</w:t>
      </w:r>
      <w:r w:rsidR="002B3739" w:rsidRPr="000744C9">
        <w:rPr>
          <w:rFonts w:ascii="Arial" w:hAnsi="Arial" w:cs="Arial"/>
          <w:bCs/>
        </w:rPr>
        <w:t xml:space="preserve">lastní zdroje ČHMÚ: </w:t>
      </w:r>
      <w:r w:rsidR="00114F60">
        <w:rPr>
          <w:rFonts w:ascii="Arial" w:hAnsi="Arial" w:cs="Arial"/>
          <w:bCs/>
        </w:rPr>
        <w:t>6</w:t>
      </w:r>
      <w:r w:rsidR="00B7402A" w:rsidRPr="00B7402A">
        <w:rPr>
          <w:rFonts w:ascii="Arial" w:hAnsi="Arial" w:cs="Arial"/>
          <w:bCs/>
        </w:rPr>
        <w:t>,</w:t>
      </w:r>
      <w:r w:rsidR="00114F60">
        <w:rPr>
          <w:rFonts w:ascii="Arial" w:hAnsi="Arial" w:cs="Arial"/>
          <w:bCs/>
        </w:rPr>
        <w:t>6</w:t>
      </w:r>
      <w:r w:rsidR="00B7402A" w:rsidRPr="00B7402A">
        <w:rPr>
          <w:rFonts w:ascii="Arial" w:hAnsi="Arial" w:cs="Arial"/>
          <w:bCs/>
        </w:rPr>
        <w:t xml:space="preserve"> mil. </w:t>
      </w:r>
      <w:r w:rsidR="002B3739" w:rsidRPr="000744C9">
        <w:rPr>
          <w:rFonts w:ascii="Arial" w:hAnsi="Arial" w:cs="Arial"/>
          <w:bCs/>
        </w:rPr>
        <w:t>Kč</w:t>
      </w:r>
    </w:p>
    <w:p w14:paraId="793CE839" w14:textId="2689A3ED" w:rsidR="00704453" w:rsidRPr="00D74516" w:rsidRDefault="00704453" w:rsidP="00C428AB">
      <w:pPr>
        <w:pStyle w:val="Odstavecseseznamem"/>
        <w:numPr>
          <w:ilvl w:val="0"/>
          <w:numId w:val="6"/>
        </w:numPr>
        <w:spacing w:after="120" w:line="240" w:lineRule="auto"/>
        <w:jc w:val="both"/>
        <w:rPr>
          <w:rFonts w:ascii="Arial" w:hAnsi="Arial" w:cs="Arial"/>
          <w:bCs/>
        </w:rPr>
      </w:pPr>
      <w:r w:rsidRPr="000744C9">
        <w:rPr>
          <w:rFonts w:ascii="Arial" w:hAnsi="Arial" w:cs="Arial"/>
          <w:bCs/>
        </w:rPr>
        <w:t>OPŽP:</w:t>
      </w:r>
      <w:r w:rsidR="002B3739" w:rsidRPr="000744C9">
        <w:rPr>
          <w:rFonts w:ascii="Arial" w:hAnsi="Arial" w:cs="Arial"/>
          <w:bCs/>
        </w:rPr>
        <w:t xml:space="preserve"> </w:t>
      </w:r>
      <w:r w:rsidR="006B525E">
        <w:rPr>
          <w:rFonts w:ascii="Arial" w:hAnsi="Arial" w:cs="Arial"/>
          <w:bCs/>
        </w:rPr>
        <w:t>-</w:t>
      </w:r>
    </w:p>
    <w:p w14:paraId="30A5DADA" w14:textId="09628FFF" w:rsidR="00704453" w:rsidRPr="00D74516" w:rsidRDefault="00704453" w:rsidP="00C428AB">
      <w:pPr>
        <w:pStyle w:val="Odstavecseseznamem"/>
        <w:numPr>
          <w:ilvl w:val="0"/>
          <w:numId w:val="6"/>
        </w:numPr>
        <w:spacing w:after="120" w:line="240" w:lineRule="auto"/>
        <w:jc w:val="both"/>
        <w:rPr>
          <w:rFonts w:ascii="Arial" w:hAnsi="Arial" w:cs="Arial"/>
          <w:bCs/>
        </w:rPr>
      </w:pPr>
      <w:r w:rsidRPr="00D74516">
        <w:rPr>
          <w:rFonts w:ascii="Arial" w:hAnsi="Arial" w:cs="Arial"/>
          <w:bCs/>
        </w:rPr>
        <w:t xml:space="preserve">NPŽP: </w:t>
      </w:r>
      <w:r w:rsidR="00114F60">
        <w:rPr>
          <w:rFonts w:ascii="Arial" w:hAnsi="Arial" w:cs="Arial"/>
          <w:bCs/>
        </w:rPr>
        <w:t>-</w:t>
      </w:r>
    </w:p>
    <w:p w14:paraId="65C9B8AE" w14:textId="6043DD32" w:rsidR="00704453" w:rsidRPr="00D74516" w:rsidRDefault="00704453" w:rsidP="00C428AB">
      <w:pPr>
        <w:pStyle w:val="Odstavecseseznamem"/>
        <w:numPr>
          <w:ilvl w:val="0"/>
          <w:numId w:val="6"/>
        </w:numPr>
        <w:spacing w:after="120" w:line="240" w:lineRule="auto"/>
        <w:jc w:val="both"/>
        <w:rPr>
          <w:rFonts w:ascii="Arial" w:hAnsi="Arial" w:cs="Arial"/>
          <w:bCs/>
        </w:rPr>
      </w:pPr>
      <w:r w:rsidRPr="00D74516">
        <w:rPr>
          <w:rFonts w:ascii="Arial" w:hAnsi="Arial" w:cs="Arial"/>
          <w:bCs/>
        </w:rPr>
        <w:t>celkem:</w:t>
      </w:r>
      <w:r w:rsidR="002B3739" w:rsidRPr="00D74516">
        <w:rPr>
          <w:rFonts w:ascii="Arial" w:hAnsi="Arial" w:cs="Arial"/>
          <w:bCs/>
        </w:rPr>
        <w:t xml:space="preserve"> </w:t>
      </w:r>
      <w:r w:rsidR="00114F60">
        <w:rPr>
          <w:rFonts w:ascii="Arial" w:hAnsi="Arial" w:cs="Arial"/>
          <w:bCs/>
        </w:rPr>
        <w:t>6</w:t>
      </w:r>
      <w:r w:rsidR="00B7402A">
        <w:rPr>
          <w:rFonts w:ascii="Arial" w:hAnsi="Arial" w:cs="Arial"/>
          <w:bCs/>
        </w:rPr>
        <w:t>,</w:t>
      </w:r>
      <w:r w:rsidR="00114F60">
        <w:rPr>
          <w:rFonts w:ascii="Arial" w:hAnsi="Arial" w:cs="Arial"/>
          <w:bCs/>
        </w:rPr>
        <w:t>6</w:t>
      </w:r>
      <w:r w:rsidR="00B7402A">
        <w:rPr>
          <w:rFonts w:ascii="Arial" w:hAnsi="Arial" w:cs="Arial"/>
          <w:bCs/>
        </w:rPr>
        <w:t xml:space="preserve"> mil.</w:t>
      </w:r>
      <w:r w:rsidR="00BD14DD">
        <w:rPr>
          <w:rFonts w:ascii="Arial" w:hAnsi="Arial" w:cs="Arial"/>
          <w:bCs/>
        </w:rPr>
        <w:t xml:space="preserve"> Kč</w:t>
      </w:r>
    </w:p>
    <w:p w14:paraId="06BEE31A" w14:textId="77777777" w:rsidR="00704453" w:rsidRPr="000744C9" w:rsidRDefault="00704453" w:rsidP="00243802">
      <w:pPr>
        <w:spacing w:after="60" w:line="240" w:lineRule="auto"/>
        <w:jc w:val="both"/>
        <w:rPr>
          <w:rFonts w:ascii="Arial" w:hAnsi="Arial" w:cs="Arial"/>
          <w:b/>
        </w:rPr>
      </w:pPr>
      <w:r w:rsidRPr="000744C9">
        <w:rPr>
          <w:rFonts w:ascii="Arial" w:hAnsi="Arial" w:cs="Arial"/>
          <w:b/>
        </w:rPr>
        <w:t>Hodnocení opatření</w:t>
      </w:r>
      <w:r w:rsidR="00E4375B" w:rsidRPr="000744C9">
        <w:rPr>
          <w:rFonts w:ascii="Arial" w:hAnsi="Arial" w:cs="Arial"/>
        </w:rPr>
        <w:t>/I</w:t>
      </w:r>
      <w:r w:rsidR="00E4375B" w:rsidRPr="000744C9">
        <w:rPr>
          <w:rFonts w:ascii="Arial" w:hAnsi="Arial" w:cs="Arial"/>
          <w:b/>
        </w:rPr>
        <w:t>ndikátor navržený pro budoucí sledování pokroku</w:t>
      </w:r>
    </w:p>
    <w:p w14:paraId="641B0188" w14:textId="03170880" w:rsidR="00704453" w:rsidRPr="000744C9" w:rsidRDefault="00640E6F" w:rsidP="004D1A0D">
      <w:pPr>
        <w:jc w:val="both"/>
        <w:rPr>
          <w:rFonts w:ascii="Arial" w:hAnsi="Arial" w:cs="Arial"/>
        </w:rPr>
      </w:pPr>
      <w:r w:rsidRPr="00640E6F">
        <w:rPr>
          <w:rFonts w:ascii="Arial" w:hAnsi="Arial" w:cs="Arial"/>
        </w:rPr>
        <w:t xml:space="preserve">V roce 2024 započaly rekonstrukce objektů podzemních vod a vodoměrných stanic v rámci projektů podaných do 50. výzvy OPŽP. Jejich dokončení </w:t>
      </w:r>
      <w:r w:rsidR="00320ACF">
        <w:rPr>
          <w:rFonts w:ascii="Arial" w:hAnsi="Arial" w:cs="Arial"/>
        </w:rPr>
        <w:t>proběhne většinou v roce 2025 a </w:t>
      </w:r>
      <w:r w:rsidRPr="00640E6F">
        <w:rPr>
          <w:rFonts w:ascii="Arial" w:hAnsi="Arial" w:cs="Arial"/>
        </w:rPr>
        <w:t>2026. Jedná se o dlouhodobé opatření a bude pokračovat i v následujících letech. Indikátor navržený ke sledování - počet objektů, které jsou součástí veřejné hydrometeorologické sítě dle zákona č. 262/2024 Sb.</w:t>
      </w:r>
      <w:r w:rsidR="00F12B33">
        <w:rPr>
          <w:rFonts w:ascii="Arial" w:hAnsi="Arial" w:cs="Arial"/>
        </w:rPr>
        <w:t xml:space="preserve">, </w:t>
      </w:r>
      <w:r w:rsidR="00F12B33" w:rsidRPr="00134E80">
        <w:rPr>
          <w:rFonts w:ascii="Arial" w:hAnsi="Arial" w:cs="Arial"/>
        </w:rPr>
        <w:t>o veřejné hydrometeorologické službě a o změně zákona č. </w:t>
      </w:r>
      <w:hyperlink r:id="rId18" w:history="1">
        <w:r w:rsidR="00F12B33" w:rsidRPr="00134E80">
          <w:rPr>
            <w:rStyle w:val="Hypertextovodkaz"/>
            <w:rFonts w:ascii="Arial" w:hAnsi="Arial" w:cs="Arial"/>
          </w:rPr>
          <w:t>218/2000 Sb.</w:t>
        </w:r>
      </w:hyperlink>
      <w:r w:rsidR="00F12B33" w:rsidRPr="00134E80">
        <w:rPr>
          <w:rFonts w:ascii="Arial" w:hAnsi="Arial" w:cs="Arial"/>
        </w:rPr>
        <w:t>,</w:t>
      </w:r>
      <w:r w:rsidR="00F12B33">
        <w:rPr>
          <w:rFonts w:ascii="Arial" w:hAnsi="Arial" w:cs="Arial"/>
        </w:rPr>
        <w:t xml:space="preserve"> </w:t>
      </w:r>
      <w:r w:rsidR="00F12B33" w:rsidRPr="00134E80">
        <w:rPr>
          <w:rFonts w:ascii="Arial" w:hAnsi="Arial" w:cs="Arial"/>
        </w:rPr>
        <w:t>o </w:t>
      </w:r>
      <w:hyperlink r:id="rId19" w:history="1">
        <w:r w:rsidR="00F12B33" w:rsidRPr="00134E80">
          <w:rPr>
            <w:rStyle w:val="Hypertextovodkaz"/>
            <w:rFonts w:ascii="Arial" w:hAnsi="Arial" w:cs="Arial"/>
          </w:rPr>
          <w:t>rozpočtových pravidlech</w:t>
        </w:r>
      </w:hyperlink>
      <w:r w:rsidR="00F12B33" w:rsidRPr="00134E80">
        <w:rPr>
          <w:rFonts w:ascii="Arial" w:hAnsi="Arial" w:cs="Arial"/>
        </w:rPr>
        <w:t> a o změně některých souvisejících zákonů (</w:t>
      </w:r>
      <w:hyperlink r:id="rId20" w:history="1">
        <w:r w:rsidR="00F12B33" w:rsidRPr="00134E80">
          <w:rPr>
            <w:rStyle w:val="Hypertextovodkaz"/>
            <w:rFonts w:ascii="Arial" w:hAnsi="Arial" w:cs="Arial"/>
          </w:rPr>
          <w:t>rozpočtová pravidla</w:t>
        </w:r>
      </w:hyperlink>
      <w:r w:rsidR="00F12B33" w:rsidRPr="00134E80">
        <w:rPr>
          <w:rFonts w:ascii="Arial" w:hAnsi="Arial" w:cs="Arial"/>
        </w:rPr>
        <w:t>), ve znění pozdějších předpisů, (zákon o veřejné hydrometeorologické službě)</w:t>
      </w:r>
      <w:r w:rsidR="00F12B33">
        <w:rPr>
          <w:rFonts w:ascii="Arial" w:hAnsi="Arial" w:cs="Arial"/>
        </w:rPr>
        <w:t>.</w:t>
      </w:r>
    </w:p>
    <w:p w14:paraId="7B16BB3C" w14:textId="77777777" w:rsidR="00DA68AE" w:rsidRPr="00CF7895" w:rsidRDefault="00DA68AE" w:rsidP="00DD7367">
      <w:pPr>
        <w:pStyle w:val="Nadpis3"/>
        <w:tabs>
          <w:tab w:val="left" w:pos="720"/>
        </w:tabs>
        <w:rPr>
          <w:rFonts w:ascii="Arial" w:hAnsi="Arial"/>
          <w:sz w:val="24"/>
          <w:szCs w:val="24"/>
        </w:rPr>
      </w:pPr>
      <w:r w:rsidRPr="000744C9">
        <w:rPr>
          <w:rFonts w:ascii="Arial" w:hAnsi="Arial"/>
          <w:sz w:val="22"/>
          <w:szCs w:val="22"/>
        </w:rPr>
        <w:br w:type="page"/>
      </w:r>
      <w:bookmarkStart w:id="16" w:name="_Toc190017536"/>
      <w:r w:rsidR="0092465B" w:rsidRPr="00241E85">
        <w:rPr>
          <w:rFonts w:ascii="Arial" w:hAnsi="Arial"/>
          <w:sz w:val="24"/>
          <w:szCs w:val="24"/>
        </w:rPr>
        <w:lastRenderedPageBreak/>
        <w:t>4.1.2</w:t>
      </w:r>
      <w:r w:rsidR="0092465B" w:rsidRPr="00241E85">
        <w:rPr>
          <w:rFonts w:ascii="Arial" w:hAnsi="Arial"/>
          <w:sz w:val="24"/>
          <w:szCs w:val="24"/>
        </w:rPr>
        <w:tab/>
      </w:r>
      <w:r w:rsidRPr="00241E85">
        <w:rPr>
          <w:rFonts w:ascii="Arial" w:hAnsi="Arial"/>
          <w:sz w:val="24"/>
          <w:szCs w:val="24"/>
        </w:rPr>
        <w:t>Rozvoj a propojení monitoringů sucha, vznik varovného systému na sucho</w:t>
      </w:r>
      <w:bookmarkEnd w:id="16"/>
    </w:p>
    <w:p w14:paraId="3219DE2A" w14:textId="77777777" w:rsidR="00DA68AE" w:rsidRPr="00E46760" w:rsidRDefault="00DA68AE" w:rsidP="003B37F7">
      <w:pPr>
        <w:spacing w:after="0" w:line="240" w:lineRule="auto"/>
        <w:jc w:val="both"/>
        <w:rPr>
          <w:rFonts w:ascii="Arial" w:hAnsi="Arial" w:cs="Arial"/>
          <w:i/>
        </w:rPr>
      </w:pPr>
      <w:r w:rsidRPr="00E46760">
        <w:rPr>
          <w:rFonts w:ascii="Arial" w:hAnsi="Arial" w:cs="Arial"/>
          <w:i/>
          <w:iCs/>
        </w:rPr>
        <w:t>Cílem opatření je zajistit informovanost veřejnosti z jednoho centrálního, přehledného, průběžně aktualizovaného zdroje, který bude snadno komunikovatelný.</w:t>
      </w:r>
      <w:r w:rsidR="00DA30F8" w:rsidRPr="00E46760">
        <w:rPr>
          <w:rFonts w:ascii="Arial" w:hAnsi="Arial" w:cs="Arial"/>
          <w:i/>
        </w:rPr>
        <w:t xml:space="preserve"> </w:t>
      </w:r>
      <w:r w:rsidR="002B1F40" w:rsidRPr="00E46760">
        <w:rPr>
          <w:rFonts w:ascii="Arial" w:hAnsi="Arial" w:cs="Arial"/>
          <w:i/>
        </w:rPr>
        <w:t xml:space="preserve">Gestor: Ing. </w:t>
      </w:r>
      <w:r w:rsidR="007A6301" w:rsidRPr="00E46760">
        <w:rPr>
          <w:rFonts w:ascii="Arial" w:hAnsi="Arial" w:cs="Arial"/>
          <w:i/>
        </w:rPr>
        <w:t xml:space="preserve">Josef Reidinger </w:t>
      </w:r>
      <w:r w:rsidR="002B1F40" w:rsidRPr="00E46760">
        <w:rPr>
          <w:rFonts w:ascii="Arial" w:hAnsi="Arial" w:cs="Arial"/>
          <w:i/>
        </w:rPr>
        <w:t xml:space="preserve">(Sekce ochrany </w:t>
      </w:r>
      <w:r w:rsidR="00A41246" w:rsidRPr="00E46760">
        <w:rPr>
          <w:rFonts w:ascii="Arial" w:hAnsi="Arial" w:cs="Arial"/>
          <w:i/>
        </w:rPr>
        <w:t>přírody a krajiny</w:t>
      </w:r>
      <w:r w:rsidR="002B1F40" w:rsidRPr="00E46760">
        <w:rPr>
          <w:rFonts w:ascii="Arial" w:hAnsi="Arial" w:cs="Arial"/>
          <w:i/>
        </w:rPr>
        <w:t>, MŽP)</w:t>
      </w:r>
    </w:p>
    <w:p w14:paraId="256CC45B" w14:textId="77777777" w:rsidR="00DA68AE" w:rsidRPr="00E46760" w:rsidRDefault="00D94135" w:rsidP="003B37F7">
      <w:pPr>
        <w:spacing w:after="120" w:line="240" w:lineRule="auto"/>
        <w:jc w:val="both"/>
        <w:rPr>
          <w:rFonts w:ascii="Arial" w:hAnsi="Arial" w:cs="Arial"/>
        </w:rPr>
      </w:pPr>
      <w:r w:rsidRPr="00E46760">
        <w:rPr>
          <w:rFonts w:ascii="Arial" w:hAnsi="Arial" w:cs="Arial"/>
          <w:noProof/>
          <w:lang w:eastAsia="cs-CZ"/>
        </w:rPr>
        <mc:AlternateContent>
          <mc:Choice Requires="wps">
            <w:drawing>
              <wp:anchor distT="0" distB="0" distL="114300" distR="114300" simplePos="0" relativeHeight="251636736" behindDoc="0" locked="0" layoutInCell="1" allowOverlap="1" wp14:anchorId="242487A5" wp14:editId="287482E9">
                <wp:simplePos x="0" y="0"/>
                <wp:positionH relativeFrom="column">
                  <wp:posOffset>38100</wp:posOffset>
                </wp:positionH>
                <wp:positionV relativeFrom="paragraph">
                  <wp:posOffset>113665</wp:posOffset>
                </wp:positionV>
                <wp:extent cx="5715000" cy="0"/>
                <wp:effectExtent l="5080" t="13335" r="13970" b="5715"/>
                <wp:wrapNone/>
                <wp:docPr id="4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6EC87" id="Line 4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8B59B64" w14:textId="77777777" w:rsidR="007A6301" w:rsidRPr="00E46760" w:rsidRDefault="007A6301" w:rsidP="00243802">
      <w:pPr>
        <w:spacing w:after="60" w:line="240" w:lineRule="auto"/>
        <w:jc w:val="both"/>
        <w:rPr>
          <w:rFonts w:ascii="Arial" w:hAnsi="Arial" w:cs="Arial"/>
          <w:b/>
        </w:rPr>
      </w:pPr>
      <w:r w:rsidRPr="00E46760">
        <w:rPr>
          <w:rFonts w:ascii="Arial" w:hAnsi="Arial" w:cs="Arial"/>
          <w:b/>
        </w:rPr>
        <w:t>Obecný popis plnění opatření</w:t>
      </w:r>
    </w:p>
    <w:p w14:paraId="5BCDE0C2" w14:textId="6A0EB9A8" w:rsidR="00372DEF" w:rsidRPr="00372DEF" w:rsidRDefault="00372DEF" w:rsidP="00372DEF">
      <w:pPr>
        <w:spacing w:after="120" w:line="240" w:lineRule="auto"/>
        <w:jc w:val="both"/>
        <w:rPr>
          <w:rFonts w:ascii="Arial" w:hAnsi="Arial" w:cs="Arial"/>
        </w:rPr>
      </w:pPr>
      <w:r w:rsidRPr="00372DEF">
        <w:rPr>
          <w:rFonts w:ascii="Arial" w:hAnsi="Arial" w:cs="Arial"/>
        </w:rPr>
        <w:t>Již v roce 2017 byl započat vývoj systému HAMR, kte</w:t>
      </w:r>
      <w:r w:rsidR="00A15A96">
        <w:rPr>
          <w:rFonts w:ascii="Arial" w:hAnsi="Arial" w:cs="Arial"/>
        </w:rPr>
        <w:t>rý přehledně podává informace o </w:t>
      </w:r>
      <w:r w:rsidRPr="00372DEF">
        <w:rPr>
          <w:rFonts w:ascii="Arial" w:hAnsi="Arial" w:cs="Arial"/>
        </w:rPr>
        <w:t xml:space="preserve">všech typech sucha a potenciálním riziku vzniku nedostatku vody v rámci jednoho webového portálu na adrese </w:t>
      </w:r>
      <w:hyperlink r:id="rId21" w:history="1">
        <w:r w:rsidRPr="00372DEF">
          <w:rPr>
            <w:rStyle w:val="Hypertextovodkaz"/>
            <w:rFonts w:ascii="Arial" w:hAnsi="Arial" w:cs="Arial"/>
          </w:rPr>
          <w:t>http://hamr.chmi.cz/</w:t>
        </w:r>
      </w:hyperlink>
      <w:r w:rsidRPr="00372DEF">
        <w:rPr>
          <w:rFonts w:ascii="Arial" w:hAnsi="Arial" w:cs="Arial"/>
        </w:rPr>
        <w:t>. Pro sroz</w:t>
      </w:r>
      <w:r w:rsidR="00A15A96">
        <w:rPr>
          <w:rFonts w:ascii="Arial" w:hAnsi="Arial" w:cs="Arial"/>
        </w:rPr>
        <w:t>umitelnost byly mapy doplněny o </w:t>
      </w:r>
      <w:proofErr w:type="spellStart"/>
      <w:r w:rsidRPr="00372DEF">
        <w:rPr>
          <w:rFonts w:ascii="Arial" w:hAnsi="Arial" w:cs="Arial"/>
        </w:rPr>
        <w:t>videokomentář</w:t>
      </w:r>
      <w:proofErr w:type="spellEnd"/>
      <w:r w:rsidRPr="00372DEF">
        <w:rPr>
          <w:rFonts w:ascii="Arial" w:hAnsi="Arial" w:cs="Arial"/>
        </w:rPr>
        <w:t xml:space="preserve"> pracovníků ČHMÚ, kteří vysvětlují aktu</w:t>
      </w:r>
      <w:r w:rsidR="004D1A0D">
        <w:rPr>
          <w:rFonts w:ascii="Arial" w:hAnsi="Arial" w:cs="Arial"/>
        </w:rPr>
        <w:t>ální situaci včetně predikce na </w:t>
      </w:r>
      <w:r w:rsidRPr="00372DEF">
        <w:rPr>
          <w:rFonts w:ascii="Arial" w:hAnsi="Arial" w:cs="Arial"/>
        </w:rPr>
        <w:t>následující týden. Systém je dostupný v základním členění na 5 druhů sucha (meteorologické, zemědělské, hydrologické pro povrchové a podzemní vody a nebezpečí nedostatku vody)</w:t>
      </w:r>
      <w:r>
        <w:rPr>
          <w:rFonts w:ascii="Arial" w:hAnsi="Arial" w:cs="Arial"/>
        </w:rPr>
        <w:t xml:space="preserve"> </w:t>
      </w:r>
      <w:r w:rsidRPr="00372DEF">
        <w:rPr>
          <w:rFonts w:ascii="Arial" w:hAnsi="Arial" w:cs="Arial"/>
        </w:rPr>
        <w:t>se</w:t>
      </w:r>
      <w:r w:rsidR="00DB2064">
        <w:rPr>
          <w:rFonts w:ascii="Arial" w:hAnsi="Arial" w:cs="Arial"/>
        </w:rPr>
        <w:t> </w:t>
      </w:r>
      <w:r w:rsidRPr="00372DEF">
        <w:rPr>
          <w:rFonts w:ascii="Arial" w:hAnsi="Arial" w:cs="Arial"/>
        </w:rPr>
        <w:t>sedmistupňovou škálou vyjádření od extrémního sucha po extrémní nasycení. Podrobnější informace o jednotlivých indikátorech č</w:t>
      </w:r>
      <w:r w:rsidR="00BD14DD">
        <w:rPr>
          <w:rFonts w:ascii="Arial" w:hAnsi="Arial" w:cs="Arial"/>
        </w:rPr>
        <w:t>i konkrétním území lze získat v </w:t>
      </w:r>
      <w:r w:rsidRPr="00372DEF">
        <w:rPr>
          <w:rFonts w:ascii="Arial" w:hAnsi="Arial" w:cs="Arial"/>
        </w:rPr>
        <w:t>části „Vstup</w:t>
      </w:r>
      <w:r>
        <w:rPr>
          <w:rFonts w:ascii="Arial" w:hAnsi="Arial" w:cs="Arial"/>
        </w:rPr>
        <w:t xml:space="preserve"> </w:t>
      </w:r>
      <w:r w:rsidRPr="00372DEF">
        <w:rPr>
          <w:rFonts w:ascii="Arial" w:hAnsi="Arial" w:cs="Arial"/>
        </w:rPr>
        <w:t>pro</w:t>
      </w:r>
      <w:r w:rsidR="00DB2064">
        <w:rPr>
          <w:rFonts w:ascii="Arial" w:hAnsi="Arial" w:cs="Arial"/>
        </w:rPr>
        <w:t> </w:t>
      </w:r>
      <w:r w:rsidRPr="00372DEF">
        <w:rPr>
          <w:rFonts w:ascii="Arial" w:hAnsi="Arial" w:cs="Arial"/>
        </w:rPr>
        <w:t>odborníky“. Pro vodoprávní úřady formou registrovaných účastníků jsou pak ještě dostupné informace o povoleném nakládání s vodami významných odběr</w:t>
      </w:r>
      <w:r w:rsidR="00320ACF">
        <w:rPr>
          <w:rFonts w:ascii="Arial" w:hAnsi="Arial" w:cs="Arial"/>
        </w:rPr>
        <w:t>atelů, jejich skutečné odběry v </w:t>
      </w:r>
      <w:r w:rsidRPr="00372DEF">
        <w:rPr>
          <w:rFonts w:ascii="Arial" w:hAnsi="Arial" w:cs="Arial"/>
        </w:rPr>
        <w:t xml:space="preserve">uplynulém období a vliv změny </w:t>
      </w:r>
      <w:r w:rsidR="00BD14DD">
        <w:rPr>
          <w:rFonts w:ascii="Arial" w:hAnsi="Arial" w:cs="Arial"/>
        </w:rPr>
        <w:t>povolení (až na následujících 8 </w:t>
      </w:r>
      <w:r w:rsidRPr="00372DEF">
        <w:rPr>
          <w:rFonts w:ascii="Arial" w:hAnsi="Arial" w:cs="Arial"/>
        </w:rPr>
        <w:t>týdnů)</w:t>
      </w:r>
      <w:r>
        <w:rPr>
          <w:rFonts w:ascii="Arial" w:hAnsi="Arial" w:cs="Arial"/>
        </w:rPr>
        <w:t xml:space="preserve"> </w:t>
      </w:r>
      <w:r w:rsidRPr="00372DEF">
        <w:rPr>
          <w:rFonts w:ascii="Arial" w:hAnsi="Arial" w:cs="Arial"/>
        </w:rPr>
        <w:t>na</w:t>
      </w:r>
      <w:r w:rsidR="00DB2064">
        <w:rPr>
          <w:rFonts w:ascii="Arial" w:hAnsi="Arial" w:cs="Arial"/>
        </w:rPr>
        <w:t> </w:t>
      </w:r>
      <w:r w:rsidRPr="00372DEF">
        <w:rPr>
          <w:rFonts w:ascii="Arial" w:hAnsi="Arial" w:cs="Arial"/>
        </w:rPr>
        <w:t>zabezpečenost vodního zdroje. Systém je ak</w:t>
      </w:r>
      <w:r w:rsidR="00BD14DD">
        <w:rPr>
          <w:rFonts w:ascii="Arial" w:hAnsi="Arial" w:cs="Arial"/>
        </w:rPr>
        <w:t>tualizován vždy jednou týdně ve </w:t>
      </w:r>
      <w:r w:rsidRPr="00372DEF">
        <w:rPr>
          <w:rFonts w:ascii="Arial" w:hAnsi="Arial" w:cs="Arial"/>
        </w:rPr>
        <w:t>středu.</w:t>
      </w:r>
    </w:p>
    <w:p w14:paraId="41F398CF" w14:textId="7F60BA1E" w:rsidR="00372DEF" w:rsidRDefault="00372DEF" w:rsidP="00372DEF">
      <w:pPr>
        <w:spacing w:after="120" w:line="240" w:lineRule="auto"/>
        <w:jc w:val="both"/>
        <w:rPr>
          <w:rFonts w:ascii="Arial" w:hAnsi="Arial" w:cs="Arial"/>
        </w:rPr>
      </w:pPr>
      <w:r w:rsidRPr="00372DEF">
        <w:rPr>
          <w:rFonts w:ascii="Arial" w:hAnsi="Arial" w:cs="Arial"/>
        </w:rPr>
        <w:t xml:space="preserve">Hlavním cílem registrované části </w:t>
      </w:r>
      <w:proofErr w:type="spellStart"/>
      <w:r w:rsidRPr="00372DEF">
        <w:rPr>
          <w:rFonts w:ascii="Arial" w:hAnsi="Arial" w:cs="Arial"/>
        </w:rPr>
        <w:t>HAMRu</w:t>
      </w:r>
      <w:proofErr w:type="spellEnd"/>
      <w:r w:rsidRPr="00372DEF">
        <w:rPr>
          <w:rFonts w:ascii="Arial" w:hAnsi="Arial" w:cs="Arial"/>
        </w:rPr>
        <w:t xml:space="preserve"> je zajistit technicko</w:t>
      </w:r>
      <w:r w:rsidR="00320ACF">
        <w:rPr>
          <w:rFonts w:ascii="Arial" w:hAnsi="Arial" w:cs="Arial"/>
        </w:rPr>
        <w:t>u podporu pro „Zvládání sucha a </w:t>
      </w:r>
      <w:r w:rsidRPr="00372DEF">
        <w:rPr>
          <w:rFonts w:ascii="Arial" w:hAnsi="Arial" w:cs="Arial"/>
        </w:rPr>
        <w:t>nedostatku vody“ v rámci novely zákona č. 254/2001 Sb., o vodách a o změně některých zákonů (vodní zákon), ve znění pozdějších předpisů. Systém přináší základní informace, které budou sloužit pro rozhodování tzv. suchých komisí při zavádění opatření vedoucích ke</w:t>
      </w:r>
      <w:r w:rsidR="00A15A96">
        <w:rPr>
          <w:rFonts w:ascii="Arial" w:hAnsi="Arial" w:cs="Arial"/>
        </w:rPr>
        <w:t> </w:t>
      </w:r>
      <w:r w:rsidRPr="00372DEF">
        <w:rPr>
          <w:rFonts w:ascii="Arial" w:hAnsi="Arial" w:cs="Arial"/>
        </w:rPr>
        <w:t>zmírnění negativních dopadů sucha. V roce 2024 byly zpřístupněny jednotlivé místní směrodatné limity (MSL) včetně grafu jejich vývoje.</w:t>
      </w:r>
    </w:p>
    <w:p w14:paraId="66F175E5" w14:textId="3EA7AF0F" w:rsidR="007A6301" w:rsidRPr="00E46760" w:rsidRDefault="007A6301" w:rsidP="00372DEF">
      <w:pPr>
        <w:spacing w:after="60" w:line="240" w:lineRule="auto"/>
        <w:jc w:val="both"/>
        <w:rPr>
          <w:rFonts w:ascii="Arial" w:hAnsi="Arial" w:cs="Arial"/>
          <w:b/>
        </w:rPr>
      </w:pPr>
      <w:r w:rsidRPr="00E46760">
        <w:rPr>
          <w:rFonts w:ascii="Arial" w:hAnsi="Arial" w:cs="Arial"/>
          <w:b/>
        </w:rPr>
        <w:t>Dosažené výsledky</w:t>
      </w:r>
    </w:p>
    <w:p w14:paraId="59938BB8" w14:textId="3996EF79" w:rsidR="00372DEF" w:rsidRDefault="00372DEF" w:rsidP="00372DEF">
      <w:pPr>
        <w:spacing w:after="120" w:line="240" w:lineRule="auto"/>
        <w:jc w:val="both"/>
        <w:rPr>
          <w:rFonts w:ascii="Arial" w:hAnsi="Arial" w:cs="Arial"/>
        </w:rPr>
      </w:pPr>
      <w:r w:rsidRPr="00372DEF">
        <w:rPr>
          <w:rFonts w:ascii="Arial" w:hAnsi="Arial" w:cs="Arial"/>
        </w:rPr>
        <w:t>Systém HAMR již běží standardním způsobem na stránkách ČHMÚ od konce roku 2021</w:t>
      </w:r>
      <w:r>
        <w:rPr>
          <w:rFonts w:ascii="Arial" w:hAnsi="Arial" w:cs="Arial"/>
        </w:rPr>
        <w:t xml:space="preserve"> </w:t>
      </w:r>
      <w:r w:rsidRPr="00372DEF">
        <w:rPr>
          <w:rFonts w:ascii="Arial" w:hAnsi="Arial" w:cs="Arial"/>
        </w:rPr>
        <w:t>a je průběžně aktualizován a udržován. Proběhlo školení vodop</w:t>
      </w:r>
      <w:r w:rsidR="00320ACF">
        <w:rPr>
          <w:rFonts w:ascii="Arial" w:hAnsi="Arial" w:cs="Arial"/>
        </w:rPr>
        <w:t>rávních úřadů, správců povodí i </w:t>
      </w:r>
      <w:r w:rsidRPr="00372DEF">
        <w:rPr>
          <w:rFonts w:ascii="Arial" w:hAnsi="Arial" w:cs="Arial"/>
        </w:rPr>
        <w:t>zpracovatelů krajských plánů pro zvládání sucha a stavu nedostatku vody</w:t>
      </w:r>
      <w:r>
        <w:rPr>
          <w:rFonts w:ascii="Arial" w:hAnsi="Arial" w:cs="Arial"/>
        </w:rPr>
        <w:t xml:space="preserve"> </w:t>
      </w:r>
      <w:r w:rsidRPr="00372DEF">
        <w:rPr>
          <w:rFonts w:ascii="Arial" w:hAnsi="Arial" w:cs="Arial"/>
        </w:rPr>
        <w:t>a odpovědným pracovníkům byl a průběžně je povolen vstup do neveřejné části. Aktuálnost dat v systému je na následující roky s podporou MŽP zabezpečena včetn</w:t>
      </w:r>
      <w:r w:rsidR="00BD14DD">
        <w:rPr>
          <w:rFonts w:ascii="Arial" w:hAnsi="Arial" w:cs="Arial"/>
        </w:rPr>
        <w:t>ě potřebných drobných úprav. Do </w:t>
      </w:r>
      <w:r w:rsidRPr="00372DEF">
        <w:rPr>
          <w:rFonts w:ascii="Arial" w:hAnsi="Arial" w:cs="Arial"/>
        </w:rPr>
        <w:t>roku 2026 se bude dále zdokonalovat a prodlužovat o</w:t>
      </w:r>
      <w:r w:rsidR="00BD14DD">
        <w:rPr>
          <w:rFonts w:ascii="Arial" w:hAnsi="Arial" w:cs="Arial"/>
        </w:rPr>
        <w:t>bdobí predikce vývoje situace v </w:t>
      </w:r>
      <w:r w:rsidRPr="00372DEF">
        <w:rPr>
          <w:rFonts w:ascii="Arial" w:hAnsi="Arial" w:cs="Arial"/>
        </w:rPr>
        <w:t>rámci projektu PERUN.</w:t>
      </w:r>
    </w:p>
    <w:p w14:paraId="41D53387" w14:textId="44F72D59" w:rsidR="00516AE0" w:rsidRPr="00E46760" w:rsidRDefault="00516AE0" w:rsidP="00372DEF">
      <w:pPr>
        <w:spacing w:after="60" w:line="240" w:lineRule="auto"/>
        <w:jc w:val="both"/>
        <w:rPr>
          <w:rFonts w:ascii="Arial" w:hAnsi="Arial" w:cs="Arial"/>
          <w:b/>
        </w:rPr>
      </w:pPr>
      <w:r w:rsidRPr="00E46760">
        <w:rPr>
          <w:rFonts w:ascii="Arial" w:hAnsi="Arial" w:cs="Arial"/>
          <w:b/>
        </w:rPr>
        <w:t>Finanční prostředky na realizaci opatření</w:t>
      </w:r>
    </w:p>
    <w:p w14:paraId="4E6BA045" w14:textId="135474AC" w:rsidR="00516AE0" w:rsidRPr="00E46760" w:rsidRDefault="00516AE0" w:rsidP="00C428AB">
      <w:pPr>
        <w:pStyle w:val="Odstavecseseznamem"/>
        <w:numPr>
          <w:ilvl w:val="0"/>
          <w:numId w:val="6"/>
        </w:numPr>
        <w:spacing w:after="120" w:line="240" w:lineRule="auto"/>
        <w:jc w:val="both"/>
        <w:rPr>
          <w:rFonts w:ascii="Arial" w:hAnsi="Arial" w:cs="Arial"/>
          <w:bCs/>
        </w:rPr>
      </w:pPr>
      <w:r w:rsidRPr="00E46760">
        <w:rPr>
          <w:rFonts w:ascii="Arial" w:hAnsi="Arial" w:cs="Arial"/>
          <w:bCs/>
        </w:rPr>
        <w:t xml:space="preserve">SR: </w:t>
      </w:r>
      <w:r w:rsidR="00372DEF">
        <w:rPr>
          <w:rFonts w:ascii="Arial" w:hAnsi="Arial" w:cs="Arial"/>
          <w:bCs/>
        </w:rPr>
        <w:t>1,6</w:t>
      </w:r>
      <w:r w:rsidRPr="00E46760">
        <w:rPr>
          <w:rFonts w:ascii="Arial" w:hAnsi="Arial" w:cs="Arial"/>
          <w:bCs/>
        </w:rPr>
        <w:t xml:space="preserve"> mil. Kč</w:t>
      </w:r>
    </w:p>
    <w:p w14:paraId="11F0618C" w14:textId="7F311DD7" w:rsidR="00516AE0" w:rsidRPr="00E46760" w:rsidRDefault="00516AE0" w:rsidP="00C428AB">
      <w:pPr>
        <w:pStyle w:val="Odstavecseseznamem"/>
        <w:numPr>
          <w:ilvl w:val="0"/>
          <w:numId w:val="6"/>
        </w:numPr>
        <w:spacing w:after="120" w:line="240" w:lineRule="auto"/>
        <w:jc w:val="both"/>
        <w:rPr>
          <w:rFonts w:ascii="Arial" w:hAnsi="Arial" w:cs="Arial"/>
          <w:bCs/>
        </w:rPr>
      </w:pPr>
      <w:r w:rsidRPr="00E46760">
        <w:rPr>
          <w:rFonts w:ascii="Arial" w:hAnsi="Arial" w:cs="Arial"/>
          <w:bCs/>
        </w:rPr>
        <w:t xml:space="preserve">celkem: </w:t>
      </w:r>
      <w:r w:rsidR="00372DEF">
        <w:rPr>
          <w:rFonts w:ascii="Arial" w:hAnsi="Arial" w:cs="Arial"/>
          <w:bCs/>
        </w:rPr>
        <w:t>1,6</w:t>
      </w:r>
      <w:r w:rsidRPr="00E46760">
        <w:rPr>
          <w:rFonts w:ascii="Arial" w:hAnsi="Arial" w:cs="Arial"/>
          <w:bCs/>
        </w:rPr>
        <w:t xml:space="preserve"> mil. Kč</w:t>
      </w:r>
    </w:p>
    <w:p w14:paraId="6F5733D5" w14:textId="46FB312B" w:rsidR="00E4375B" w:rsidRPr="00E46760" w:rsidRDefault="00E4375B" w:rsidP="00243802">
      <w:pPr>
        <w:spacing w:after="60" w:line="240" w:lineRule="auto"/>
        <w:jc w:val="both"/>
        <w:rPr>
          <w:rFonts w:ascii="Arial" w:hAnsi="Arial" w:cs="Arial"/>
          <w:b/>
        </w:rPr>
      </w:pPr>
      <w:r w:rsidRPr="00E46760">
        <w:rPr>
          <w:rFonts w:ascii="Arial" w:hAnsi="Arial" w:cs="Arial"/>
          <w:b/>
        </w:rPr>
        <w:t>Hodnocení opatření</w:t>
      </w:r>
      <w:r w:rsidRPr="00E46760">
        <w:rPr>
          <w:rFonts w:ascii="Arial" w:hAnsi="Arial" w:cs="Arial"/>
        </w:rPr>
        <w:t>/I</w:t>
      </w:r>
      <w:r w:rsidRPr="00E46760">
        <w:rPr>
          <w:rFonts w:ascii="Arial" w:hAnsi="Arial" w:cs="Arial"/>
          <w:b/>
        </w:rPr>
        <w:t>ndikátor navržený pro budoucí sledování pokroku</w:t>
      </w:r>
    </w:p>
    <w:p w14:paraId="276BCF50" w14:textId="6EC95FF4" w:rsidR="00372DEF" w:rsidRPr="00E46760" w:rsidRDefault="00372DEF" w:rsidP="00372DEF">
      <w:pPr>
        <w:spacing w:after="120" w:line="240" w:lineRule="auto"/>
        <w:jc w:val="both"/>
        <w:rPr>
          <w:rFonts w:ascii="Arial" w:hAnsi="Arial" w:cs="Arial"/>
          <w:color w:val="000000"/>
        </w:rPr>
      </w:pPr>
      <w:r w:rsidRPr="00E46760">
        <w:rPr>
          <w:rFonts w:ascii="Arial" w:hAnsi="Arial" w:cs="Arial"/>
          <w:color w:val="000000"/>
        </w:rPr>
        <w:t>Mapa s výstražnou informací o předpokládaném dosažení stavu sucha u podzemních nebo povrchových vod pro území jednotlivých ORP byla v roce 202</w:t>
      </w:r>
      <w:r>
        <w:rPr>
          <w:rFonts w:ascii="Arial" w:hAnsi="Arial" w:cs="Arial"/>
          <w:color w:val="000000"/>
        </w:rPr>
        <w:t>4</w:t>
      </w:r>
      <w:r w:rsidRPr="00E46760">
        <w:rPr>
          <w:rFonts w:ascii="Arial" w:hAnsi="Arial" w:cs="Arial"/>
          <w:color w:val="000000"/>
        </w:rPr>
        <w:t xml:space="preserve"> </w:t>
      </w:r>
      <w:r>
        <w:rPr>
          <w:rFonts w:ascii="Arial" w:hAnsi="Arial" w:cs="Arial"/>
          <w:color w:val="000000"/>
        </w:rPr>
        <w:t>v neveřejné části</w:t>
      </w:r>
      <w:r w:rsidRPr="00E46760">
        <w:rPr>
          <w:rFonts w:ascii="Arial" w:hAnsi="Arial" w:cs="Arial"/>
          <w:color w:val="000000"/>
        </w:rPr>
        <w:t xml:space="preserve"> doplněna o</w:t>
      </w:r>
      <w:r>
        <w:rPr>
          <w:rFonts w:ascii="Arial" w:hAnsi="Arial" w:cs="Arial"/>
          <w:color w:val="000000"/>
        </w:rPr>
        <w:t> </w:t>
      </w:r>
      <w:r w:rsidRPr="00E46760">
        <w:rPr>
          <w:rFonts w:ascii="Arial" w:hAnsi="Arial" w:cs="Arial"/>
          <w:color w:val="000000"/>
        </w:rPr>
        <w:t>mapu s prezentací míst, kde jsou stanoveny místní směrodatné limity pro vyhlášení stavu nedostatku vody na úrovni kraje, případně i s aktuálním vývojem sledovaných hodnot. V roce 202</w:t>
      </w:r>
      <w:r>
        <w:rPr>
          <w:rFonts w:ascii="Arial" w:hAnsi="Arial" w:cs="Arial"/>
          <w:color w:val="000000"/>
        </w:rPr>
        <w:t>4</w:t>
      </w:r>
      <w:r w:rsidRPr="00E46760">
        <w:rPr>
          <w:rFonts w:ascii="Arial" w:hAnsi="Arial" w:cs="Arial"/>
          <w:color w:val="000000"/>
        </w:rPr>
        <w:t xml:space="preserve"> byla zpracována data o nakládání s</w:t>
      </w:r>
      <w:r>
        <w:rPr>
          <w:rFonts w:ascii="Arial" w:hAnsi="Arial" w:cs="Arial"/>
          <w:color w:val="000000"/>
        </w:rPr>
        <w:t> </w:t>
      </w:r>
      <w:r w:rsidRPr="00E46760">
        <w:rPr>
          <w:rFonts w:ascii="Arial" w:hAnsi="Arial" w:cs="Arial"/>
          <w:color w:val="000000"/>
        </w:rPr>
        <w:t>vodou</w:t>
      </w:r>
      <w:r>
        <w:rPr>
          <w:rFonts w:ascii="Arial" w:hAnsi="Arial" w:cs="Arial"/>
          <w:color w:val="000000"/>
        </w:rPr>
        <w:t xml:space="preserve"> za rok 2023</w:t>
      </w:r>
      <w:r w:rsidRPr="00E46760">
        <w:rPr>
          <w:rFonts w:ascii="Arial" w:hAnsi="Arial" w:cs="Arial"/>
          <w:color w:val="000000"/>
        </w:rPr>
        <w:t>, které mají limit 100 m</w:t>
      </w:r>
      <w:r w:rsidRPr="00E46760">
        <w:rPr>
          <w:rFonts w:ascii="Arial" w:hAnsi="Arial" w:cs="Arial"/>
          <w:color w:val="000000"/>
          <w:vertAlign w:val="superscript"/>
        </w:rPr>
        <w:t>3</w:t>
      </w:r>
      <w:r w:rsidRPr="00E46760">
        <w:rPr>
          <w:rFonts w:ascii="Arial" w:hAnsi="Arial" w:cs="Arial"/>
          <w:color w:val="000000"/>
        </w:rPr>
        <w:t>/měsíc, nebo 1000 m</w:t>
      </w:r>
      <w:r w:rsidRPr="00E46760">
        <w:rPr>
          <w:rFonts w:ascii="Arial" w:hAnsi="Arial" w:cs="Arial"/>
          <w:color w:val="000000"/>
          <w:vertAlign w:val="superscript"/>
        </w:rPr>
        <w:t>3</w:t>
      </w:r>
      <w:r w:rsidRPr="00E46760">
        <w:rPr>
          <w:rFonts w:ascii="Arial" w:hAnsi="Arial" w:cs="Arial"/>
          <w:color w:val="000000"/>
        </w:rPr>
        <w:t>/rok. V rámci zapracování do systému HAMR pr</w:t>
      </w:r>
      <w:r w:rsidR="00320ACF">
        <w:rPr>
          <w:rFonts w:ascii="Arial" w:hAnsi="Arial" w:cs="Arial"/>
          <w:color w:val="000000"/>
        </w:rPr>
        <w:t>oběhla kontrola vstupních dat a </w:t>
      </w:r>
      <w:r w:rsidRPr="00E46760">
        <w:rPr>
          <w:rFonts w:ascii="Arial" w:hAnsi="Arial" w:cs="Arial"/>
          <w:color w:val="000000"/>
        </w:rPr>
        <w:t xml:space="preserve">byly vytvořeny algoritmy v prostředí R (agregace, </w:t>
      </w:r>
      <w:r>
        <w:rPr>
          <w:rFonts w:ascii="Arial" w:hAnsi="Arial" w:cs="Arial"/>
          <w:color w:val="000000"/>
        </w:rPr>
        <w:t>JSON</w:t>
      </w:r>
      <w:r w:rsidRPr="00E46760">
        <w:rPr>
          <w:rFonts w:ascii="Arial" w:hAnsi="Arial" w:cs="Arial"/>
          <w:color w:val="000000"/>
        </w:rPr>
        <w:t>, atd.).</w:t>
      </w:r>
    </w:p>
    <w:p w14:paraId="7E1A7516" w14:textId="3FA77D1E" w:rsidR="007A6301" w:rsidRPr="00320ACF" w:rsidRDefault="00372DEF" w:rsidP="00320ACF">
      <w:pPr>
        <w:tabs>
          <w:tab w:val="left" w:pos="142"/>
        </w:tabs>
        <w:spacing w:after="120" w:line="240" w:lineRule="auto"/>
        <w:jc w:val="both"/>
        <w:rPr>
          <w:rFonts w:ascii="Arial" w:hAnsi="Arial" w:cs="Arial"/>
        </w:rPr>
      </w:pPr>
      <w:r w:rsidRPr="00E46760">
        <w:rPr>
          <w:rFonts w:ascii="Arial" w:hAnsi="Arial" w:cs="Arial"/>
        </w:rPr>
        <w:t>Jednotná informační struktura je volně dostupná uživatelům, včetně výst</w:t>
      </w:r>
      <w:r>
        <w:rPr>
          <w:rFonts w:ascii="Arial" w:hAnsi="Arial" w:cs="Arial"/>
        </w:rPr>
        <w:t>upu předpovědní služby na sucho</w:t>
      </w:r>
      <w:r w:rsidR="00A41246" w:rsidRPr="00E46760">
        <w:rPr>
          <w:rFonts w:ascii="Arial" w:hAnsi="Arial" w:cs="Arial"/>
        </w:rPr>
        <w:t>.</w:t>
      </w:r>
    </w:p>
    <w:p w14:paraId="580AD13D" w14:textId="77777777" w:rsidR="00DA68AE" w:rsidRPr="00B318DA" w:rsidRDefault="00DA68AE" w:rsidP="003B37F7">
      <w:pPr>
        <w:pStyle w:val="Nadpis3"/>
        <w:tabs>
          <w:tab w:val="left" w:pos="720"/>
        </w:tabs>
        <w:rPr>
          <w:rFonts w:ascii="Arial" w:hAnsi="Arial"/>
          <w:sz w:val="24"/>
          <w:szCs w:val="24"/>
        </w:rPr>
      </w:pPr>
      <w:r w:rsidRPr="008D08D1">
        <w:rPr>
          <w:rFonts w:cs="Calibri"/>
        </w:rPr>
        <w:br w:type="page"/>
      </w:r>
      <w:bookmarkStart w:id="17" w:name="_Toc190017537"/>
      <w:r w:rsidR="0092465B" w:rsidRPr="00241E85">
        <w:rPr>
          <w:rFonts w:ascii="Arial" w:hAnsi="Arial"/>
          <w:sz w:val="24"/>
          <w:szCs w:val="24"/>
        </w:rPr>
        <w:lastRenderedPageBreak/>
        <w:t>4.1.3</w:t>
      </w:r>
      <w:r w:rsidR="0092465B" w:rsidRPr="00241E85">
        <w:rPr>
          <w:rFonts w:ascii="Arial" w:hAnsi="Arial"/>
          <w:sz w:val="24"/>
          <w:szCs w:val="24"/>
        </w:rPr>
        <w:tab/>
      </w:r>
      <w:r w:rsidRPr="00241E85">
        <w:rPr>
          <w:rFonts w:ascii="Arial" w:hAnsi="Arial"/>
          <w:sz w:val="24"/>
          <w:szCs w:val="24"/>
        </w:rPr>
        <w:t>Program hospodaření s omezenými vodními zdroji</w:t>
      </w:r>
      <w:bookmarkEnd w:id="17"/>
    </w:p>
    <w:p w14:paraId="320A01EE" w14:textId="44A48184" w:rsidR="002B1F40" w:rsidRPr="00CF7895" w:rsidRDefault="00DA68AE" w:rsidP="003B37F7">
      <w:pPr>
        <w:spacing w:after="0" w:line="240" w:lineRule="auto"/>
        <w:jc w:val="both"/>
        <w:rPr>
          <w:rFonts w:ascii="Arial" w:hAnsi="Arial" w:cs="Arial"/>
          <w:i/>
        </w:rPr>
      </w:pPr>
      <w:r w:rsidRPr="00CF7895">
        <w:rPr>
          <w:rFonts w:ascii="Arial" w:hAnsi="Arial" w:cs="Arial"/>
          <w:i/>
          <w:iCs/>
        </w:rPr>
        <w:t>Cílem programu hospodaření s omezenými vodními zdroji je optimalizovat hospodaření</w:t>
      </w:r>
      <w:r w:rsidR="00320ACF">
        <w:rPr>
          <w:rFonts w:ascii="Arial" w:hAnsi="Arial" w:cs="Arial"/>
          <w:i/>
          <w:iCs/>
        </w:rPr>
        <w:t xml:space="preserve"> s </w:t>
      </w:r>
      <w:r w:rsidRPr="00CF7895">
        <w:rPr>
          <w:rFonts w:ascii="Arial" w:hAnsi="Arial" w:cs="Arial"/>
          <w:i/>
          <w:iCs/>
        </w:rPr>
        <w:t>vodními zdroji (především v zásobním objemu v</w:t>
      </w:r>
      <w:r w:rsidR="00A15A96">
        <w:rPr>
          <w:rFonts w:ascii="Arial" w:hAnsi="Arial" w:cs="Arial"/>
          <w:i/>
          <w:iCs/>
        </w:rPr>
        <w:t>odních nádrží) v období sucha a </w:t>
      </w:r>
      <w:r w:rsidRPr="00CF7895">
        <w:rPr>
          <w:rFonts w:ascii="Arial" w:hAnsi="Arial" w:cs="Arial"/>
          <w:i/>
          <w:iCs/>
        </w:rPr>
        <w:t>nedostatku vody s ohledem na skutečnou aktuální potřebu vody.</w:t>
      </w:r>
      <w:r w:rsidR="002B1F40" w:rsidRPr="00CF7895">
        <w:rPr>
          <w:rFonts w:ascii="Arial" w:hAnsi="Arial" w:cs="Arial"/>
          <w:i/>
        </w:rPr>
        <w:t xml:space="preserve"> Gestor: Ing.</w:t>
      </w:r>
      <w:r w:rsidR="00A41246" w:rsidRPr="00CF7895">
        <w:rPr>
          <w:rFonts w:ascii="Arial" w:hAnsi="Arial" w:cs="Arial"/>
          <w:i/>
        </w:rPr>
        <w:t xml:space="preserve"> Josef Reidinger (Sekce ochrany přírody a krajiny, MŽP)</w:t>
      </w:r>
    </w:p>
    <w:p w14:paraId="44F8C919" w14:textId="77777777" w:rsidR="00DA68AE" w:rsidRPr="00CF7895" w:rsidRDefault="00D94135" w:rsidP="003B37F7">
      <w:pPr>
        <w:spacing w:after="120" w:line="240" w:lineRule="auto"/>
        <w:jc w:val="both"/>
        <w:rPr>
          <w:rFonts w:ascii="Arial" w:hAnsi="Arial" w:cs="Arial"/>
        </w:rPr>
      </w:pPr>
      <w:r w:rsidRPr="00CF7895">
        <w:rPr>
          <w:rFonts w:ascii="Arial" w:hAnsi="Arial" w:cs="Arial"/>
          <w:noProof/>
          <w:lang w:eastAsia="cs-CZ"/>
        </w:rPr>
        <mc:AlternateContent>
          <mc:Choice Requires="wps">
            <w:drawing>
              <wp:anchor distT="0" distB="0" distL="114300" distR="114300" simplePos="0" relativeHeight="251637760" behindDoc="0" locked="0" layoutInCell="1" allowOverlap="1" wp14:anchorId="18CEE071" wp14:editId="53850094">
                <wp:simplePos x="0" y="0"/>
                <wp:positionH relativeFrom="column">
                  <wp:posOffset>38100</wp:posOffset>
                </wp:positionH>
                <wp:positionV relativeFrom="paragraph">
                  <wp:posOffset>113665</wp:posOffset>
                </wp:positionV>
                <wp:extent cx="5715000" cy="0"/>
                <wp:effectExtent l="5080" t="12700" r="13970" b="635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1DDC" id="Line 4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747A26B" w14:textId="77777777" w:rsidR="00A41246" w:rsidRPr="00CF7895" w:rsidRDefault="00A41246" w:rsidP="00243802">
      <w:pPr>
        <w:spacing w:after="60" w:line="240" w:lineRule="auto"/>
        <w:jc w:val="both"/>
        <w:rPr>
          <w:rFonts w:ascii="Arial" w:hAnsi="Arial" w:cs="Arial"/>
          <w:b/>
        </w:rPr>
      </w:pPr>
      <w:r w:rsidRPr="00CF7895">
        <w:rPr>
          <w:rFonts w:ascii="Arial" w:hAnsi="Arial" w:cs="Arial"/>
          <w:b/>
        </w:rPr>
        <w:t>Obecný popis plnění opatření</w:t>
      </w:r>
    </w:p>
    <w:p w14:paraId="2DC56976" w14:textId="3BBFE671" w:rsidR="00B64456" w:rsidRPr="00CF7895" w:rsidRDefault="00B64456" w:rsidP="00B64456">
      <w:pPr>
        <w:spacing w:after="120" w:line="240" w:lineRule="auto"/>
        <w:jc w:val="both"/>
        <w:rPr>
          <w:rFonts w:ascii="Arial" w:hAnsi="Arial" w:cs="Arial"/>
        </w:rPr>
      </w:pPr>
      <w:r w:rsidRPr="00CF7895">
        <w:rPr>
          <w:rFonts w:ascii="Arial" w:hAnsi="Arial" w:cs="Arial"/>
        </w:rPr>
        <w:t xml:space="preserve">Po spuštění základní aplikace HAMR práce pokračovaly přípravou nové interaktivní aplikace </w:t>
      </w:r>
      <w:r w:rsidRPr="004B63C1">
        <w:rPr>
          <w:rFonts w:ascii="Arial" w:hAnsi="Arial" w:cs="Arial"/>
        </w:rPr>
        <w:t xml:space="preserve">přístupné z webového portálu </w:t>
      </w:r>
      <w:hyperlink r:id="rId22" w:history="1">
        <w:r w:rsidRPr="00372DEF">
          <w:rPr>
            <w:rStyle w:val="Hypertextovodkaz"/>
            <w:rFonts w:ascii="Arial" w:hAnsi="Arial" w:cs="Arial"/>
          </w:rPr>
          <w:t>http://hamr.chmi.cz/</w:t>
        </w:r>
      </w:hyperlink>
      <w:r w:rsidRPr="004B63C1">
        <w:rPr>
          <w:rFonts w:ascii="Arial" w:hAnsi="Arial" w:cs="Arial"/>
        </w:rPr>
        <w:t xml:space="preserve"> v prostředí JavaScript a vývojem doplňkových </w:t>
      </w:r>
      <w:r w:rsidRPr="00CF7895">
        <w:rPr>
          <w:rFonts w:ascii="Arial" w:hAnsi="Arial" w:cs="Arial"/>
        </w:rPr>
        <w:t>modulů. Jednou z novinek je „Rozhodovací systém pro optimalizaci užívání“ – nástavba umožňující management vodních zdrojů pro různé správní jednotky (okresy, kraje, Česká republika). Systém sumarizuje požadavky na užívání vod jednotlivými sektory včetně jejich povolení. V rámci systému je provedena pasportizace jednotlivých povolení. Zahrnuty jsou i jednoduché optimalizační nástroje umožňující simulaci dopadů různých opatření (např. sektorových omezení) na vodní zdroje. Komise pro sucho tak získá možnost ověřit si vliv zaváděných opatření či podklad pro výběr nejefektivnější varianty.</w:t>
      </w:r>
    </w:p>
    <w:p w14:paraId="096BAEE9" w14:textId="41337C86" w:rsidR="00B64456" w:rsidRPr="00CF7895" w:rsidRDefault="00B64456" w:rsidP="00B64456">
      <w:pPr>
        <w:spacing w:after="120" w:line="240" w:lineRule="auto"/>
        <w:jc w:val="both"/>
        <w:rPr>
          <w:rFonts w:ascii="Arial" w:hAnsi="Arial" w:cs="Arial"/>
        </w:rPr>
      </w:pPr>
      <w:r w:rsidRPr="00CF7895">
        <w:rPr>
          <w:rFonts w:ascii="Arial" w:hAnsi="Arial" w:cs="Arial"/>
        </w:rPr>
        <w:t>Přímo pro správce vodních děl je připraven modul „Optimalizace hospodaření na vodních nádržích“ pomocí diferenciálních evolučních algoritmů. Pomocí webového rozhraní mají největší odběratelé možnost prostřednictvím vodoprávních úřadů zadávat si své požadavky na aktuální potřebu vody na 8 týdnů dopředu. Jak se již v minulosti ukázalo, jsou povolené hodnoty odebíraného množství někdy až dvojnásobné oproti skutečně odebíranému množství. Navíc se ze zkušeností posledních suchých roků ukazuje, že velká část odběratelů je schopná svou spotřebu vody na omez</w:t>
      </w:r>
      <w:r w:rsidR="00BD14DD">
        <w:rPr>
          <w:rFonts w:ascii="Arial" w:hAnsi="Arial" w:cs="Arial"/>
        </w:rPr>
        <w:t>enou dobu ještě výrazně snížit.</w:t>
      </w:r>
    </w:p>
    <w:p w14:paraId="3D5A7D60" w14:textId="39F83D53" w:rsidR="00A41246" w:rsidRPr="00CF7895" w:rsidRDefault="00B64456" w:rsidP="00243802">
      <w:pPr>
        <w:spacing w:after="120" w:line="240" w:lineRule="auto"/>
        <w:jc w:val="both"/>
        <w:rPr>
          <w:rFonts w:ascii="Arial" w:hAnsi="Arial" w:cs="Arial"/>
        </w:rPr>
      </w:pPr>
      <w:r w:rsidRPr="00CF7895">
        <w:rPr>
          <w:rFonts w:ascii="Arial" w:hAnsi="Arial" w:cs="Arial"/>
        </w:rPr>
        <w:t>Od roku 2020 proběhlo aktivní zapojení vybraných vodoprávních úřadů a správců povodí na ověření a na vývoji samotného systému (uživatelská přívětivost, doplňková funkcionalita), základní školení vodoprávních úřadů a zpřístupnění neveřejné části systému. V</w:t>
      </w:r>
      <w:r>
        <w:rPr>
          <w:rFonts w:ascii="Arial" w:hAnsi="Arial" w:cs="Arial"/>
        </w:rPr>
        <w:t> období let</w:t>
      </w:r>
      <w:r w:rsidRPr="00CF7895">
        <w:rPr>
          <w:rFonts w:ascii="Arial" w:hAnsi="Arial" w:cs="Arial"/>
        </w:rPr>
        <w:t xml:space="preserve"> 2021</w:t>
      </w:r>
      <w:r>
        <w:rPr>
          <w:rFonts w:ascii="Arial" w:hAnsi="Arial" w:cs="Arial"/>
        </w:rPr>
        <w:t xml:space="preserve"> až 2023</w:t>
      </w:r>
      <w:r w:rsidRPr="00CF7895">
        <w:rPr>
          <w:rFonts w:ascii="Arial" w:hAnsi="Arial" w:cs="Arial"/>
        </w:rPr>
        <w:t xml:space="preserve"> </w:t>
      </w:r>
      <w:r>
        <w:rPr>
          <w:rFonts w:ascii="Arial" w:hAnsi="Arial" w:cs="Arial"/>
        </w:rPr>
        <w:t>(</w:t>
      </w:r>
      <w:r w:rsidRPr="00CF7895">
        <w:rPr>
          <w:rFonts w:ascii="Arial" w:hAnsi="Arial" w:cs="Arial"/>
        </w:rPr>
        <w:t>po dobu řešení krajských plánů pro sucho</w:t>
      </w:r>
      <w:r>
        <w:rPr>
          <w:rFonts w:ascii="Arial" w:hAnsi="Arial" w:cs="Arial"/>
        </w:rPr>
        <w:t>)</w:t>
      </w:r>
      <w:r w:rsidRPr="00CF7895">
        <w:rPr>
          <w:rFonts w:ascii="Arial" w:hAnsi="Arial" w:cs="Arial"/>
        </w:rPr>
        <w:t xml:space="preserve"> byla zpřístupněna neveřejná část HAMR</w:t>
      </w:r>
      <w:r>
        <w:rPr>
          <w:rFonts w:ascii="Arial" w:hAnsi="Arial" w:cs="Arial"/>
        </w:rPr>
        <w:t xml:space="preserve"> i dodavatelům plánů</w:t>
      </w:r>
      <w:r w:rsidR="00A41246" w:rsidRPr="00CF7895">
        <w:rPr>
          <w:rFonts w:ascii="Arial" w:hAnsi="Arial" w:cs="Arial"/>
        </w:rPr>
        <w:t xml:space="preserve">. </w:t>
      </w:r>
    </w:p>
    <w:p w14:paraId="5388AA82" w14:textId="77777777" w:rsidR="00A41246" w:rsidRPr="00CF7895" w:rsidRDefault="00A41246" w:rsidP="00243802">
      <w:pPr>
        <w:spacing w:after="60" w:line="240" w:lineRule="auto"/>
        <w:jc w:val="both"/>
        <w:rPr>
          <w:rFonts w:ascii="Arial" w:hAnsi="Arial" w:cs="Arial"/>
          <w:b/>
        </w:rPr>
      </w:pPr>
      <w:r w:rsidRPr="00CF7895">
        <w:rPr>
          <w:rFonts w:ascii="Arial" w:hAnsi="Arial" w:cs="Arial"/>
          <w:b/>
        </w:rPr>
        <w:t>Dosažené výsledky</w:t>
      </w:r>
    </w:p>
    <w:p w14:paraId="3D0226E0" w14:textId="5F12C8A2" w:rsidR="00A41246" w:rsidRPr="00CF7895" w:rsidRDefault="00B64456" w:rsidP="00243802">
      <w:pPr>
        <w:spacing w:after="120" w:line="240" w:lineRule="auto"/>
        <w:jc w:val="both"/>
        <w:rPr>
          <w:rFonts w:ascii="Arial" w:hAnsi="Arial" w:cs="Arial"/>
        </w:rPr>
      </w:pPr>
      <w:r w:rsidRPr="00CF7895">
        <w:rPr>
          <w:rFonts w:ascii="Arial" w:hAnsi="Arial" w:cs="Arial"/>
        </w:rPr>
        <w:t xml:space="preserve">Systém HAMR již běží standardním způsobem na stránkách ČHMÚ od konce roku 2021. Proběhlo školení vodoprávních úřadů, správců povodí i zpracovatelů krajských plánů pro zvládání sucha a stavu nedostatku vody a odpovědným pracovníkům byl povolen </w:t>
      </w:r>
      <w:r w:rsidR="00320ACF">
        <w:rPr>
          <w:rFonts w:ascii="Arial" w:hAnsi="Arial" w:cs="Arial"/>
        </w:rPr>
        <w:t>a </w:t>
      </w:r>
      <w:r>
        <w:rPr>
          <w:rFonts w:ascii="Arial" w:hAnsi="Arial" w:cs="Arial"/>
        </w:rPr>
        <w:t xml:space="preserve">průběžně je aktualizován </w:t>
      </w:r>
      <w:r w:rsidRPr="00CF7895">
        <w:rPr>
          <w:rFonts w:ascii="Arial" w:hAnsi="Arial" w:cs="Arial"/>
        </w:rPr>
        <w:t>vstup</w:t>
      </w:r>
      <w:r>
        <w:rPr>
          <w:rFonts w:ascii="Arial" w:hAnsi="Arial" w:cs="Arial"/>
        </w:rPr>
        <w:t xml:space="preserve"> </w:t>
      </w:r>
      <w:r w:rsidRPr="00CF7895">
        <w:rPr>
          <w:rFonts w:ascii="Arial" w:hAnsi="Arial" w:cs="Arial"/>
        </w:rPr>
        <w:t>do neveřejné části.</w:t>
      </w:r>
      <w:r w:rsidR="00A15A96">
        <w:rPr>
          <w:rFonts w:ascii="Arial" w:hAnsi="Arial" w:cs="Arial"/>
        </w:rPr>
        <w:t xml:space="preserve"> Aktuálnost dat v systému je na </w:t>
      </w:r>
      <w:r w:rsidRPr="00CF7895">
        <w:rPr>
          <w:rFonts w:ascii="Arial" w:hAnsi="Arial" w:cs="Arial"/>
        </w:rPr>
        <w:t>následující roky s podporou MŽP zabezpečena včetně potřebných drobných úprav. Do roku 2026 se bude dále zdokonalovat a prodlužovat období predikce vývoje situace v rámci projektu PERUN.</w:t>
      </w:r>
    </w:p>
    <w:p w14:paraId="169A3D90" w14:textId="77777777" w:rsidR="00A41246" w:rsidRPr="00CF7895" w:rsidRDefault="00A41246" w:rsidP="00243802">
      <w:pPr>
        <w:spacing w:after="60" w:line="240" w:lineRule="auto"/>
        <w:jc w:val="both"/>
        <w:rPr>
          <w:rFonts w:ascii="Arial" w:hAnsi="Arial" w:cs="Arial"/>
          <w:b/>
        </w:rPr>
      </w:pPr>
      <w:r w:rsidRPr="00CF7895">
        <w:rPr>
          <w:rFonts w:ascii="Arial" w:hAnsi="Arial" w:cs="Arial"/>
          <w:b/>
        </w:rPr>
        <w:t>Finanční prostředky na realizaci opatření</w:t>
      </w:r>
    </w:p>
    <w:p w14:paraId="36387D27" w14:textId="77777777" w:rsidR="00A41246" w:rsidRPr="00CF7895" w:rsidRDefault="00A41246" w:rsidP="00243802">
      <w:pPr>
        <w:spacing w:after="120" w:line="240" w:lineRule="auto"/>
        <w:rPr>
          <w:rFonts w:ascii="Arial" w:hAnsi="Arial" w:cs="Arial"/>
        </w:rPr>
      </w:pPr>
      <w:r w:rsidRPr="00CF7895">
        <w:rPr>
          <w:rFonts w:ascii="Arial" w:hAnsi="Arial" w:cs="Arial"/>
        </w:rPr>
        <w:t>Jsou součástí nákladů opatření 4.1.2.</w:t>
      </w:r>
    </w:p>
    <w:p w14:paraId="302611B8" w14:textId="77777777" w:rsidR="00E4375B" w:rsidRPr="00CF7895" w:rsidRDefault="00E4375B" w:rsidP="00243802">
      <w:pPr>
        <w:spacing w:after="60" w:line="240" w:lineRule="auto"/>
        <w:jc w:val="both"/>
        <w:rPr>
          <w:rFonts w:ascii="Arial" w:hAnsi="Arial" w:cs="Arial"/>
          <w:b/>
        </w:rPr>
      </w:pPr>
      <w:r w:rsidRPr="00CF7895">
        <w:rPr>
          <w:rFonts w:ascii="Arial" w:hAnsi="Arial" w:cs="Arial"/>
          <w:b/>
        </w:rPr>
        <w:t>Hodnocení opatření</w:t>
      </w:r>
      <w:r w:rsidRPr="00CF7895">
        <w:rPr>
          <w:rFonts w:ascii="Arial" w:hAnsi="Arial" w:cs="Arial"/>
        </w:rPr>
        <w:t>/I</w:t>
      </w:r>
      <w:r w:rsidRPr="00CF7895">
        <w:rPr>
          <w:rFonts w:ascii="Arial" w:hAnsi="Arial" w:cs="Arial"/>
          <w:b/>
        </w:rPr>
        <w:t>ndikátor navržený pro budoucí sledování pokroku</w:t>
      </w:r>
    </w:p>
    <w:p w14:paraId="3F827D6F" w14:textId="443175A7" w:rsidR="00A41246" w:rsidRPr="00CF7895" w:rsidRDefault="00B64456" w:rsidP="00243802">
      <w:pPr>
        <w:spacing w:after="120" w:line="240" w:lineRule="auto"/>
        <w:jc w:val="both"/>
        <w:rPr>
          <w:rFonts w:ascii="Arial" w:hAnsi="Arial" w:cs="Arial"/>
          <w:color w:val="000000"/>
        </w:rPr>
      </w:pPr>
      <w:r w:rsidRPr="00CF7895">
        <w:rPr>
          <w:rFonts w:ascii="Arial" w:hAnsi="Arial" w:cs="Arial"/>
          <w:color w:val="000000"/>
        </w:rPr>
        <w:t>Mapa s výstražnou informací o předpokládaném dosažení stavu sucha u podzemních nebo povrchových vod pro území jednotlivých ORP byla v roce 202</w:t>
      </w:r>
      <w:r>
        <w:rPr>
          <w:rFonts w:ascii="Arial" w:hAnsi="Arial" w:cs="Arial"/>
          <w:color w:val="000000"/>
        </w:rPr>
        <w:t>4</w:t>
      </w:r>
      <w:r w:rsidRPr="00E46760">
        <w:rPr>
          <w:rFonts w:ascii="Arial" w:hAnsi="Arial" w:cs="Arial"/>
          <w:color w:val="000000"/>
        </w:rPr>
        <w:t xml:space="preserve"> </w:t>
      </w:r>
      <w:r>
        <w:rPr>
          <w:rFonts w:ascii="Arial" w:hAnsi="Arial" w:cs="Arial"/>
          <w:color w:val="000000"/>
        </w:rPr>
        <w:t>v neveřejné části</w:t>
      </w:r>
      <w:r w:rsidRPr="00CF7895">
        <w:rPr>
          <w:rFonts w:ascii="Arial" w:hAnsi="Arial" w:cs="Arial"/>
          <w:color w:val="000000"/>
        </w:rPr>
        <w:t xml:space="preserve"> doplněna o</w:t>
      </w:r>
      <w:r>
        <w:rPr>
          <w:rFonts w:ascii="Arial" w:hAnsi="Arial" w:cs="Arial"/>
          <w:color w:val="000000"/>
        </w:rPr>
        <w:t> </w:t>
      </w:r>
      <w:r w:rsidRPr="00CF7895">
        <w:rPr>
          <w:rFonts w:ascii="Arial" w:hAnsi="Arial" w:cs="Arial"/>
          <w:color w:val="000000"/>
        </w:rPr>
        <w:t xml:space="preserve">mapu s prezentací míst, kde jsou </w:t>
      </w:r>
      <w:r>
        <w:rPr>
          <w:rFonts w:ascii="Arial" w:hAnsi="Arial" w:cs="Arial"/>
          <w:color w:val="000000"/>
        </w:rPr>
        <w:t xml:space="preserve">pro významné vodní zdroje </w:t>
      </w:r>
      <w:r w:rsidRPr="00CF7895">
        <w:rPr>
          <w:rFonts w:ascii="Arial" w:hAnsi="Arial" w:cs="Arial"/>
          <w:color w:val="000000"/>
        </w:rPr>
        <w:t xml:space="preserve">stanoveny místní směrodatné limity (MSL) </w:t>
      </w:r>
      <w:r>
        <w:rPr>
          <w:rFonts w:ascii="Arial" w:hAnsi="Arial" w:cs="Arial"/>
          <w:color w:val="000000"/>
        </w:rPr>
        <w:t>k rozhodnutí o</w:t>
      </w:r>
      <w:r w:rsidRPr="00CF7895">
        <w:rPr>
          <w:rFonts w:ascii="Arial" w:hAnsi="Arial" w:cs="Arial"/>
          <w:color w:val="000000"/>
        </w:rPr>
        <w:t> vyhlášení stavu nedostatku vody na úrovni kraje</w:t>
      </w:r>
      <w:r>
        <w:rPr>
          <w:rFonts w:ascii="Arial" w:hAnsi="Arial" w:cs="Arial"/>
          <w:color w:val="000000"/>
        </w:rPr>
        <w:t xml:space="preserve"> včetně</w:t>
      </w:r>
      <w:r w:rsidRPr="00CF7895">
        <w:rPr>
          <w:rFonts w:ascii="Arial" w:hAnsi="Arial" w:cs="Arial"/>
          <w:color w:val="000000"/>
        </w:rPr>
        <w:t> aktuální</w:t>
      </w:r>
      <w:r>
        <w:rPr>
          <w:rFonts w:ascii="Arial" w:hAnsi="Arial" w:cs="Arial"/>
          <w:color w:val="000000"/>
        </w:rPr>
        <w:t>ho</w:t>
      </w:r>
      <w:r w:rsidRPr="00CF7895">
        <w:rPr>
          <w:rFonts w:ascii="Arial" w:hAnsi="Arial" w:cs="Arial"/>
          <w:color w:val="000000"/>
        </w:rPr>
        <w:t xml:space="preserve"> vývoje sledovaných hodnot. Jedná se především o místa vázaná na data ČHMÚ a správců povodí (cca 65 </w:t>
      </w:r>
      <w:r w:rsidRPr="000808DE">
        <w:rPr>
          <w:rFonts w:ascii="Arial" w:hAnsi="Arial" w:cs="Arial"/>
          <w:color w:val="000000"/>
        </w:rPr>
        <w:t>% MSL</w:t>
      </w:r>
      <w:r w:rsidRPr="00CF7895">
        <w:rPr>
          <w:rFonts w:ascii="Arial" w:hAnsi="Arial" w:cs="Arial"/>
          <w:color w:val="000000"/>
        </w:rPr>
        <w:t>).</w:t>
      </w:r>
    </w:p>
    <w:p w14:paraId="4DB4797F" w14:textId="6F3CF20D" w:rsidR="00A41246" w:rsidRPr="00320ACF" w:rsidRDefault="00E4375B" w:rsidP="003B37F7">
      <w:pPr>
        <w:spacing w:after="120" w:line="240" w:lineRule="auto"/>
        <w:jc w:val="both"/>
        <w:rPr>
          <w:rFonts w:ascii="Arial" w:hAnsi="Arial" w:cs="Arial"/>
        </w:rPr>
      </w:pPr>
      <w:r w:rsidRPr="00CF7895">
        <w:rPr>
          <w:rFonts w:ascii="Arial" w:hAnsi="Arial" w:cs="Arial"/>
        </w:rPr>
        <w:t>Byl tak v</w:t>
      </w:r>
      <w:r w:rsidR="00A41246" w:rsidRPr="00CF7895">
        <w:rPr>
          <w:rFonts w:ascii="Arial" w:hAnsi="Arial" w:cs="Arial"/>
        </w:rPr>
        <w:t>ytvořen nástroj pro optimalizaci hospodaření s vodními zdroji.</w:t>
      </w:r>
    </w:p>
    <w:p w14:paraId="1FA5D794" w14:textId="77777777" w:rsidR="00DA68AE" w:rsidRPr="00DD7367" w:rsidRDefault="00DA68AE" w:rsidP="003B37F7">
      <w:pPr>
        <w:pStyle w:val="Nadpis3"/>
        <w:tabs>
          <w:tab w:val="left" w:pos="720"/>
        </w:tabs>
        <w:rPr>
          <w:rFonts w:ascii="Arial" w:hAnsi="Arial"/>
          <w:sz w:val="24"/>
          <w:szCs w:val="24"/>
        </w:rPr>
      </w:pPr>
      <w:r w:rsidRPr="008D08D1">
        <w:rPr>
          <w:rFonts w:cs="Calibri"/>
        </w:rPr>
        <w:br w:type="page"/>
      </w:r>
      <w:bookmarkStart w:id="18" w:name="_Toc190017538"/>
      <w:r w:rsidR="0092465B" w:rsidRPr="00241E85">
        <w:rPr>
          <w:rFonts w:ascii="Arial" w:hAnsi="Arial"/>
          <w:sz w:val="24"/>
          <w:szCs w:val="24"/>
        </w:rPr>
        <w:lastRenderedPageBreak/>
        <w:t>4.1.4</w:t>
      </w:r>
      <w:r w:rsidR="0092465B" w:rsidRPr="00241E85">
        <w:rPr>
          <w:rFonts w:ascii="Arial" w:hAnsi="Arial"/>
          <w:sz w:val="24"/>
          <w:szCs w:val="24"/>
        </w:rPr>
        <w:tab/>
      </w:r>
      <w:r w:rsidRPr="00241E85">
        <w:rPr>
          <w:rFonts w:ascii="Arial" w:hAnsi="Arial"/>
          <w:sz w:val="24"/>
          <w:szCs w:val="24"/>
        </w:rPr>
        <w:t>Předpověď vývoje stavu vodních zdrojů</w:t>
      </w:r>
      <w:bookmarkEnd w:id="18"/>
    </w:p>
    <w:p w14:paraId="384C0575" w14:textId="43A13577" w:rsidR="002B1F40" w:rsidRPr="00DD7367" w:rsidRDefault="00DA68AE" w:rsidP="003B37F7">
      <w:pPr>
        <w:spacing w:after="0" w:line="240" w:lineRule="auto"/>
        <w:jc w:val="both"/>
        <w:rPr>
          <w:rFonts w:ascii="Arial" w:hAnsi="Arial" w:cs="Arial"/>
          <w:i/>
        </w:rPr>
      </w:pPr>
      <w:r w:rsidRPr="00DD7367">
        <w:rPr>
          <w:rFonts w:ascii="Arial" w:hAnsi="Arial" w:cs="Arial"/>
          <w:i/>
          <w:iCs/>
        </w:rPr>
        <w:t>Cílem opatření je připravit pokročilé podklady pro zavádění operativn</w:t>
      </w:r>
      <w:r w:rsidR="006B6F14" w:rsidRPr="00DD7367">
        <w:rPr>
          <w:rFonts w:ascii="Arial" w:hAnsi="Arial" w:cs="Arial"/>
          <w:i/>
          <w:iCs/>
        </w:rPr>
        <w:t>ích opatření ve správě povodí a </w:t>
      </w:r>
      <w:r w:rsidRPr="00DD7367">
        <w:rPr>
          <w:rFonts w:ascii="Arial" w:hAnsi="Arial" w:cs="Arial"/>
          <w:i/>
          <w:iCs/>
        </w:rPr>
        <w:t>ve státní správě a místní samosprávě (především pro fungování tzv. „Komise</w:t>
      </w:r>
      <w:r w:rsidR="00320ACF">
        <w:rPr>
          <w:rFonts w:ascii="Arial" w:hAnsi="Arial" w:cs="Arial"/>
          <w:i/>
          <w:iCs/>
        </w:rPr>
        <w:t xml:space="preserve"> </w:t>
      </w:r>
      <w:r w:rsidRPr="00DD7367">
        <w:rPr>
          <w:rFonts w:ascii="Arial" w:hAnsi="Arial" w:cs="Arial"/>
          <w:i/>
          <w:iCs/>
        </w:rPr>
        <w:t>pro</w:t>
      </w:r>
      <w:r w:rsidR="002638A6">
        <w:rPr>
          <w:rFonts w:ascii="Arial" w:hAnsi="Arial" w:cs="Arial"/>
          <w:i/>
          <w:iCs/>
        </w:rPr>
        <w:t> </w:t>
      </w:r>
      <w:r w:rsidRPr="00DD7367">
        <w:rPr>
          <w:rFonts w:ascii="Arial" w:hAnsi="Arial" w:cs="Arial"/>
          <w:i/>
          <w:iCs/>
        </w:rPr>
        <w:t>zvládání sucha“).</w:t>
      </w:r>
      <w:r w:rsidR="002B1F40" w:rsidRPr="00DD7367">
        <w:rPr>
          <w:rFonts w:ascii="Arial" w:hAnsi="Arial" w:cs="Arial"/>
          <w:i/>
        </w:rPr>
        <w:t xml:space="preserve"> Gestor: </w:t>
      </w:r>
      <w:r w:rsidR="00A41246" w:rsidRPr="00DD7367">
        <w:rPr>
          <w:rFonts w:ascii="Arial" w:hAnsi="Arial" w:cs="Arial"/>
          <w:i/>
        </w:rPr>
        <w:t>Ing. Josef Reidinger (Sekce ochrany přírody a krajiny, MŽP</w:t>
      </w:r>
      <w:r w:rsidR="002B1F40" w:rsidRPr="00DD7367">
        <w:rPr>
          <w:rFonts w:ascii="Arial" w:hAnsi="Arial" w:cs="Arial"/>
          <w:i/>
        </w:rPr>
        <w:t>)</w:t>
      </w:r>
    </w:p>
    <w:p w14:paraId="577A3849"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38784" behindDoc="0" locked="0" layoutInCell="1" allowOverlap="1" wp14:anchorId="30740A14" wp14:editId="6EB372B6">
                <wp:simplePos x="0" y="0"/>
                <wp:positionH relativeFrom="column">
                  <wp:posOffset>38100</wp:posOffset>
                </wp:positionH>
                <wp:positionV relativeFrom="paragraph">
                  <wp:posOffset>113665</wp:posOffset>
                </wp:positionV>
                <wp:extent cx="5715000" cy="0"/>
                <wp:effectExtent l="5080" t="13335" r="13970" b="5715"/>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B0EFA" id="Line 4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6CE401C" w14:textId="77777777" w:rsidR="00A41246" w:rsidRPr="00DD7367" w:rsidRDefault="00A41246" w:rsidP="0006336E">
      <w:pPr>
        <w:spacing w:after="60" w:line="240" w:lineRule="auto"/>
        <w:jc w:val="both"/>
        <w:rPr>
          <w:rFonts w:ascii="Arial" w:hAnsi="Arial" w:cs="Arial"/>
          <w:b/>
        </w:rPr>
      </w:pPr>
      <w:r w:rsidRPr="00DD7367">
        <w:rPr>
          <w:rFonts w:ascii="Arial" w:hAnsi="Arial" w:cs="Arial"/>
          <w:b/>
        </w:rPr>
        <w:t>Obecný popis plnění opatření</w:t>
      </w:r>
    </w:p>
    <w:p w14:paraId="0DDC5775" w14:textId="780926DE" w:rsidR="00320ACF" w:rsidRPr="004F6F42" w:rsidRDefault="00320ACF" w:rsidP="00320ACF">
      <w:pPr>
        <w:spacing w:after="120" w:line="240" w:lineRule="auto"/>
        <w:jc w:val="both"/>
        <w:rPr>
          <w:rFonts w:ascii="Arial" w:hAnsi="Arial" w:cs="Arial"/>
        </w:rPr>
      </w:pPr>
      <w:r w:rsidRPr="004F6F42">
        <w:rPr>
          <w:rFonts w:ascii="Arial" w:hAnsi="Arial" w:cs="Arial"/>
        </w:rPr>
        <w:t>Další připravovanou nástavbou systému HAMR je predikční modul pro vývoj hydrologické situace až na 8 týdnů dopředu. V roce 2019 byla nejdříve zavedena predikce na 14 dní</w:t>
      </w:r>
      <w:r>
        <w:rPr>
          <w:rFonts w:ascii="Arial" w:hAnsi="Arial" w:cs="Arial"/>
        </w:rPr>
        <w:t xml:space="preserve"> </w:t>
      </w:r>
      <w:r w:rsidRPr="004F6F42">
        <w:rPr>
          <w:rFonts w:ascii="Arial" w:hAnsi="Arial" w:cs="Arial"/>
        </w:rPr>
        <w:t xml:space="preserve">dle 5 klimatických modelů (IFS Evropského centra pro střednědobou předpověď; model GFS Amerického centra pro výzkum atmosféry; model GEM (CMC) Kanadského meteorologického centra; model UK (GUM) </w:t>
      </w:r>
      <w:proofErr w:type="spellStart"/>
      <w:r w:rsidRPr="004F6F42">
        <w:rPr>
          <w:rFonts w:ascii="Arial" w:hAnsi="Arial" w:cs="Arial"/>
        </w:rPr>
        <w:t>Global</w:t>
      </w:r>
      <w:proofErr w:type="spellEnd"/>
      <w:r w:rsidRPr="004F6F42">
        <w:rPr>
          <w:rFonts w:ascii="Arial" w:hAnsi="Arial" w:cs="Arial"/>
        </w:rPr>
        <w:t xml:space="preserve"> britské meteorologické služby a ARPEGE model francouzské meteorologické služby). Všech pět modelů je používáno pro předpověď počasí meteorologickými službami řady států včetně České republiky. Dále byla zavedena</w:t>
      </w:r>
      <w:r>
        <w:rPr>
          <w:rFonts w:ascii="Arial" w:hAnsi="Arial" w:cs="Arial"/>
        </w:rPr>
        <w:t xml:space="preserve"> </w:t>
      </w:r>
      <w:r w:rsidRPr="004F6F42">
        <w:rPr>
          <w:rFonts w:ascii="Arial" w:hAnsi="Arial" w:cs="Arial"/>
        </w:rPr>
        <w:t>tzv. statistická predikce, která vychází z porovnání aktuálního vývoje s historickým</w:t>
      </w:r>
      <w:r>
        <w:rPr>
          <w:rFonts w:ascii="Arial" w:hAnsi="Arial" w:cs="Arial"/>
        </w:rPr>
        <w:t>i událostmi. Pro </w:t>
      </w:r>
      <w:r w:rsidRPr="004F6F42">
        <w:rPr>
          <w:rFonts w:ascii="Arial" w:hAnsi="Arial" w:cs="Arial"/>
        </w:rPr>
        <w:t>hodnocení se využívá referenční období 1981–2010. V roce 2025 bude referenční období zaměněno na periodu 1991–2020.</w:t>
      </w:r>
    </w:p>
    <w:p w14:paraId="5913E105" w14:textId="2DD11DF8" w:rsidR="00320ACF" w:rsidRPr="004F6F42" w:rsidRDefault="00320ACF" w:rsidP="00320ACF">
      <w:pPr>
        <w:spacing w:after="120" w:line="240" w:lineRule="auto"/>
        <w:jc w:val="both"/>
        <w:rPr>
          <w:rFonts w:ascii="Arial" w:hAnsi="Arial" w:cs="Arial"/>
        </w:rPr>
      </w:pPr>
      <w:r w:rsidRPr="004F6F42">
        <w:rPr>
          <w:rFonts w:ascii="Arial" w:hAnsi="Arial" w:cs="Arial"/>
        </w:rPr>
        <w:t>Nyní je zavedena predikce na 30 dní, která vychází ze systému ECMWF (Evropské centrum pro střednědobou předpověď). Dále se předpokládá využití predikčních modelů, které</w:t>
      </w:r>
      <w:r>
        <w:rPr>
          <w:rFonts w:ascii="Arial" w:hAnsi="Arial" w:cs="Arial"/>
        </w:rPr>
        <w:t xml:space="preserve"> </w:t>
      </w:r>
      <w:r w:rsidRPr="004F6F42">
        <w:rPr>
          <w:rFonts w:ascii="Arial" w:hAnsi="Arial" w:cs="Arial"/>
        </w:rPr>
        <w:t xml:space="preserve">se využívají v rámci portálu </w:t>
      </w:r>
      <w:proofErr w:type="spellStart"/>
      <w:r w:rsidRPr="004F6F42">
        <w:rPr>
          <w:rFonts w:ascii="Arial" w:hAnsi="Arial" w:cs="Arial"/>
        </w:rPr>
        <w:t>InterSucho</w:t>
      </w:r>
      <w:proofErr w:type="spellEnd"/>
      <w:r w:rsidRPr="004F6F42">
        <w:rPr>
          <w:rFonts w:ascii="Arial" w:hAnsi="Arial" w:cs="Arial"/>
        </w:rPr>
        <w:t xml:space="preserve"> a jsou nyní testovány produkty ECMWF s</w:t>
      </w:r>
      <w:r>
        <w:rPr>
          <w:rFonts w:ascii="Arial" w:hAnsi="Arial" w:cs="Arial"/>
        </w:rPr>
        <w:t> </w:t>
      </w:r>
      <w:r w:rsidRPr="004F6F42">
        <w:rPr>
          <w:rFonts w:ascii="Arial" w:hAnsi="Arial" w:cs="Arial"/>
        </w:rPr>
        <w:t>predikcí</w:t>
      </w:r>
      <w:r>
        <w:rPr>
          <w:rFonts w:ascii="Arial" w:hAnsi="Arial" w:cs="Arial"/>
        </w:rPr>
        <w:t xml:space="preserve"> </w:t>
      </w:r>
      <w:r w:rsidRPr="004F6F42">
        <w:rPr>
          <w:rFonts w:ascii="Arial" w:hAnsi="Arial" w:cs="Arial"/>
        </w:rPr>
        <w:t>cca na</w:t>
      </w:r>
      <w:r w:rsidR="002638A6">
        <w:rPr>
          <w:rFonts w:ascii="Arial" w:hAnsi="Arial" w:cs="Arial"/>
        </w:rPr>
        <w:t> </w:t>
      </w:r>
      <w:r w:rsidRPr="004F6F42">
        <w:rPr>
          <w:rFonts w:ascii="Arial" w:hAnsi="Arial" w:cs="Arial"/>
        </w:rPr>
        <w:t>3 měsíce (dlouhodobá predikce). Hlavním cílem predikčního modulu je zajistit dostatečný podklad pro rozhodování komisí pro sucho o vývoji situace, na jehož základě bude moci komise rozhodnout, jak raza</w:t>
      </w:r>
      <w:r>
        <w:rPr>
          <w:rFonts w:ascii="Arial" w:hAnsi="Arial" w:cs="Arial"/>
        </w:rPr>
        <w:t>ntní opatření mají být přijata.</w:t>
      </w:r>
    </w:p>
    <w:p w14:paraId="423827E5" w14:textId="6EAC85C3" w:rsidR="008027FA" w:rsidRPr="00DD7367" w:rsidRDefault="00320ACF" w:rsidP="00320ACF">
      <w:pPr>
        <w:spacing w:after="120" w:line="240" w:lineRule="auto"/>
        <w:jc w:val="both"/>
        <w:rPr>
          <w:rFonts w:ascii="Arial" w:hAnsi="Arial" w:cs="Arial"/>
        </w:rPr>
      </w:pPr>
      <w:r w:rsidRPr="004F6F42">
        <w:rPr>
          <w:rFonts w:ascii="Arial" w:hAnsi="Arial" w:cs="Arial"/>
        </w:rPr>
        <w:t>Práce pokračují na implementaci výstupů z ECMWF, které se ověřují pro využití tzv. sezónních předpovědí (dlouhodobých předpovědí) pro Českou republiku. V rámci projektu PERUN</w:t>
      </w:r>
      <w:r>
        <w:rPr>
          <w:rFonts w:ascii="Arial" w:hAnsi="Arial" w:cs="Arial"/>
        </w:rPr>
        <w:t xml:space="preserve"> </w:t>
      </w:r>
      <w:r w:rsidRPr="004F6F42">
        <w:rPr>
          <w:rFonts w:ascii="Arial" w:hAnsi="Arial" w:cs="Arial"/>
        </w:rPr>
        <w:t>se předpokládá zavedení sezónních výstupů z modelu ALADIN (testují se různé přístupy). S tímto faktem souvisí i vývoj systému, návrh vizualizace těchto výstupů včetně jejich interpretace a následná práce na zpřesňování</w:t>
      </w:r>
      <w:r>
        <w:rPr>
          <w:rFonts w:ascii="Arial" w:hAnsi="Arial" w:cs="Arial"/>
        </w:rPr>
        <w:t xml:space="preserve"> předpovědí</w:t>
      </w:r>
      <w:r w:rsidR="008027FA" w:rsidRPr="00DD7367">
        <w:rPr>
          <w:rFonts w:ascii="Arial" w:hAnsi="Arial" w:cs="Arial"/>
        </w:rPr>
        <w:t>.</w:t>
      </w:r>
    </w:p>
    <w:p w14:paraId="7F5F5D4C" w14:textId="77777777" w:rsidR="00A41246" w:rsidRPr="00DD7367" w:rsidRDefault="00A41246" w:rsidP="0006336E">
      <w:pPr>
        <w:spacing w:after="60" w:line="240" w:lineRule="auto"/>
        <w:jc w:val="both"/>
        <w:rPr>
          <w:rFonts w:ascii="Arial" w:hAnsi="Arial" w:cs="Arial"/>
          <w:b/>
        </w:rPr>
      </w:pPr>
      <w:r w:rsidRPr="00DD7367">
        <w:rPr>
          <w:rFonts w:ascii="Arial" w:hAnsi="Arial" w:cs="Arial"/>
          <w:b/>
        </w:rPr>
        <w:t>Dosažené výsledky</w:t>
      </w:r>
    </w:p>
    <w:p w14:paraId="242B04A9" w14:textId="0580A525" w:rsidR="00320ACF" w:rsidRPr="004F6F42" w:rsidRDefault="00320ACF" w:rsidP="00320ACF">
      <w:pPr>
        <w:spacing w:after="120" w:line="240" w:lineRule="auto"/>
        <w:jc w:val="both"/>
        <w:rPr>
          <w:rFonts w:ascii="Arial" w:hAnsi="Arial" w:cs="Arial"/>
        </w:rPr>
      </w:pPr>
      <w:r w:rsidRPr="004F6F42">
        <w:rPr>
          <w:rFonts w:ascii="Arial" w:hAnsi="Arial" w:cs="Arial"/>
        </w:rPr>
        <w:t>Systém HAMR již běží standardním způsobem na stránkách ČHMÚ od konce roku 2021. Proběhlo školení vodoprávních úřadů, správců povodí i zpracovatelů krajských plánů pro zvládání sucha a stavu nedostatku vody a odpovědným pracov</w:t>
      </w:r>
      <w:r>
        <w:rPr>
          <w:rFonts w:ascii="Arial" w:hAnsi="Arial" w:cs="Arial"/>
        </w:rPr>
        <w:t>níkům byl povolen a </w:t>
      </w:r>
      <w:r w:rsidRPr="004F6F42">
        <w:rPr>
          <w:rFonts w:ascii="Arial" w:hAnsi="Arial" w:cs="Arial"/>
        </w:rPr>
        <w:t>průběžně je aktualizován vstup do neveřejné části.</w:t>
      </w:r>
      <w:r w:rsidR="00A15A96">
        <w:rPr>
          <w:rFonts w:ascii="Arial" w:hAnsi="Arial" w:cs="Arial"/>
        </w:rPr>
        <w:t xml:space="preserve"> Aktuálnost dat v systému je </w:t>
      </w:r>
      <w:r w:rsidR="00BD14DD">
        <w:rPr>
          <w:rFonts w:ascii="Arial" w:hAnsi="Arial" w:cs="Arial"/>
        </w:rPr>
        <w:t>na </w:t>
      </w:r>
      <w:r w:rsidRPr="004F6F42">
        <w:rPr>
          <w:rFonts w:ascii="Arial" w:hAnsi="Arial" w:cs="Arial"/>
        </w:rPr>
        <w:t>následující roky s podporou MŽP zabezpečena včetn</w:t>
      </w:r>
      <w:r w:rsidR="00A15A96">
        <w:rPr>
          <w:rFonts w:ascii="Arial" w:hAnsi="Arial" w:cs="Arial"/>
        </w:rPr>
        <w:t>ě potřebných drobných úprav. Do </w:t>
      </w:r>
      <w:r w:rsidRPr="004F6F42">
        <w:rPr>
          <w:rFonts w:ascii="Arial" w:hAnsi="Arial" w:cs="Arial"/>
        </w:rPr>
        <w:t>roku 2026 se bude dále zdokonalovat, verifikovat a prodlužovat období predikce vývoje situace v rámci projektu PERUN a samotná interpretace predikcí koncovým uživatelům.</w:t>
      </w:r>
    </w:p>
    <w:p w14:paraId="5AD9209F" w14:textId="77777777" w:rsidR="00A41246" w:rsidRPr="00DD7367" w:rsidRDefault="00A41246" w:rsidP="0006336E">
      <w:pPr>
        <w:spacing w:after="60" w:line="240" w:lineRule="auto"/>
        <w:jc w:val="both"/>
        <w:rPr>
          <w:rFonts w:ascii="Arial" w:hAnsi="Arial" w:cs="Arial"/>
          <w:b/>
        </w:rPr>
      </w:pPr>
      <w:r w:rsidRPr="00DD7367">
        <w:rPr>
          <w:rFonts w:ascii="Arial" w:hAnsi="Arial" w:cs="Arial"/>
          <w:b/>
        </w:rPr>
        <w:t>Finanční prostředky na realizaci opatření</w:t>
      </w:r>
    </w:p>
    <w:p w14:paraId="56C56D4B" w14:textId="77777777" w:rsidR="008027FA" w:rsidRPr="00DD7367" w:rsidRDefault="008027FA" w:rsidP="0006336E">
      <w:pPr>
        <w:spacing w:after="120" w:line="240" w:lineRule="auto"/>
        <w:rPr>
          <w:rFonts w:ascii="Arial" w:hAnsi="Arial" w:cs="Arial"/>
        </w:rPr>
      </w:pPr>
      <w:r w:rsidRPr="00DD7367">
        <w:rPr>
          <w:rFonts w:ascii="Arial" w:hAnsi="Arial" w:cs="Arial"/>
        </w:rPr>
        <w:t>Jsou součástí nákladů opatření 4.1.2.</w:t>
      </w:r>
    </w:p>
    <w:p w14:paraId="6EFEC7E9" w14:textId="77777777" w:rsidR="00E4375B" w:rsidRPr="00DD7367" w:rsidRDefault="00E4375B" w:rsidP="0006336E">
      <w:pPr>
        <w:spacing w:after="60" w:line="240" w:lineRule="auto"/>
        <w:jc w:val="both"/>
        <w:rPr>
          <w:rFonts w:ascii="Arial" w:hAnsi="Arial" w:cs="Arial"/>
          <w:b/>
        </w:rPr>
      </w:pPr>
      <w:r w:rsidRPr="00DD7367">
        <w:rPr>
          <w:rFonts w:ascii="Arial" w:hAnsi="Arial" w:cs="Arial"/>
          <w:b/>
        </w:rPr>
        <w:t>Hodnocení opatření</w:t>
      </w:r>
      <w:r w:rsidRPr="00DD7367">
        <w:rPr>
          <w:rFonts w:ascii="Arial" w:hAnsi="Arial" w:cs="Arial"/>
        </w:rPr>
        <w:t>/I</w:t>
      </w:r>
      <w:r w:rsidRPr="00DD7367">
        <w:rPr>
          <w:rFonts w:ascii="Arial" w:hAnsi="Arial" w:cs="Arial"/>
          <w:b/>
        </w:rPr>
        <w:t>ndikátor navržený pro budoucí sledování pokroku</w:t>
      </w:r>
    </w:p>
    <w:p w14:paraId="3F48248A" w14:textId="70BFAD3F" w:rsidR="008027FA" w:rsidRPr="00DD7367" w:rsidRDefault="00320ACF" w:rsidP="0006336E">
      <w:pPr>
        <w:spacing w:after="120" w:line="240" w:lineRule="auto"/>
        <w:jc w:val="both"/>
        <w:rPr>
          <w:rFonts w:ascii="Arial" w:hAnsi="Arial" w:cs="Arial"/>
          <w:color w:val="000000"/>
        </w:rPr>
      </w:pPr>
      <w:r w:rsidRPr="004F6F42">
        <w:rPr>
          <w:rFonts w:ascii="Arial" w:hAnsi="Arial" w:cs="Arial"/>
        </w:rPr>
        <w:t>V roce 2023 byla aktualizována mapa s výstražnou informací o předpokládaném dosažení stavu sucha u podzemních nebo povrchových vod pro území jednotlivých ORP (doplněné informace o M-denních vodách pro vodní útvary) a v roce 2024 byla zavedena v neveřejné části mapa s prezentací míst, kde jsou pro významné vodní zdroje stanoveny místní směrodatné limity k rozhodnutí o vyhlášení stavu nedostatku vody na úrovni kraje včetně aktuálního vývoje sledovaných hodnot. V roce 2024 byly činnosti zaměřeny na změnu referenčního období na 1991–2020 s ohledem na novou periodu včetně přepočtu všech základních indikátorů pro jednotlivé typy sucha</w:t>
      </w:r>
      <w:r w:rsidR="008027FA" w:rsidRPr="00DD7367">
        <w:rPr>
          <w:rFonts w:ascii="Arial" w:hAnsi="Arial" w:cs="Arial"/>
          <w:color w:val="000000"/>
        </w:rPr>
        <w:t>.</w:t>
      </w:r>
    </w:p>
    <w:p w14:paraId="3DA57C83" w14:textId="0C9EF940" w:rsidR="00A41246" w:rsidRPr="00320ACF" w:rsidRDefault="008027FA" w:rsidP="003B37F7">
      <w:pPr>
        <w:spacing w:after="120" w:line="240" w:lineRule="auto"/>
        <w:jc w:val="both"/>
        <w:rPr>
          <w:rFonts w:ascii="Arial" w:hAnsi="Arial" w:cs="Arial"/>
        </w:rPr>
      </w:pPr>
      <w:r w:rsidRPr="00DD7367">
        <w:rPr>
          <w:rFonts w:ascii="Arial" w:hAnsi="Arial" w:cs="Arial"/>
        </w:rPr>
        <w:t xml:space="preserve">Jednotná informační struktura </w:t>
      </w:r>
      <w:r w:rsidR="00E4375B" w:rsidRPr="00DD7367">
        <w:rPr>
          <w:rFonts w:ascii="Arial" w:hAnsi="Arial" w:cs="Arial"/>
        </w:rPr>
        <w:t xml:space="preserve">je </w:t>
      </w:r>
      <w:r w:rsidRPr="00DD7367">
        <w:rPr>
          <w:rFonts w:ascii="Arial" w:hAnsi="Arial" w:cs="Arial"/>
        </w:rPr>
        <w:t>volně dostupná uživatelům, včetně výstupu předpovědní služby na sucho.</w:t>
      </w:r>
    </w:p>
    <w:p w14:paraId="10A67201" w14:textId="77777777" w:rsidR="00D53CDC" w:rsidRPr="00DD7367" w:rsidRDefault="00DA68AE" w:rsidP="003B37F7">
      <w:pPr>
        <w:pStyle w:val="Nadpis2"/>
        <w:tabs>
          <w:tab w:val="left" w:pos="540"/>
        </w:tabs>
        <w:rPr>
          <w:rFonts w:ascii="Arial" w:hAnsi="Arial"/>
          <w:sz w:val="24"/>
          <w:szCs w:val="24"/>
        </w:rPr>
      </w:pPr>
      <w:r w:rsidRPr="008D08D1">
        <w:rPr>
          <w:rFonts w:cs="Calibri"/>
        </w:rPr>
        <w:br w:type="page"/>
      </w:r>
      <w:bookmarkStart w:id="19" w:name="_Toc190017539"/>
      <w:r w:rsidR="00D53CDC" w:rsidRPr="00DD7367">
        <w:rPr>
          <w:rFonts w:ascii="Arial" w:hAnsi="Arial"/>
          <w:sz w:val="24"/>
          <w:szCs w:val="24"/>
        </w:rPr>
        <w:lastRenderedPageBreak/>
        <w:t>4.2</w:t>
      </w:r>
      <w:r w:rsidR="00D53CDC" w:rsidRPr="00DD7367">
        <w:rPr>
          <w:rFonts w:ascii="Arial" w:hAnsi="Arial"/>
          <w:sz w:val="24"/>
          <w:szCs w:val="24"/>
        </w:rPr>
        <w:tab/>
        <w:t>Rozvoj a posilování vodních zdrojů</w:t>
      </w:r>
      <w:bookmarkEnd w:id="19"/>
    </w:p>
    <w:p w14:paraId="5C703D9E" w14:textId="64043EA4" w:rsidR="00CE6EBA" w:rsidRPr="00DD7367" w:rsidRDefault="00D53CDC" w:rsidP="00A15A96">
      <w:pPr>
        <w:pStyle w:val="Nadpis3"/>
        <w:keepNext w:val="0"/>
        <w:widowControl w:val="0"/>
        <w:tabs>
          <w:tab w:val="left" w:pos="720"/>
        </w:tabs>
        <w:ind w:left="709" w:hanging="709"/>
        <w:rPr>
          <w:rFonts w:ascii="Arial" w:hAnsi="Arial"/>
          <w:sz w:val="24"/>
          <w:szCs w:val="24"/>
        </w:rPr>
      </w:pPr>
      <w:bookmarkStart w:id="20" w:name="_Toc190017540"/>
      <w:r w:rsidRPr="00241E85">
        <w:rPr>
          <w:rFonts w:ascii="Arial" w:hAnsi="Arial"/>
          <w:sz w:val="24"/>
          <w:szCs w:val="24"/>
        </w:rPr>
        <w:t>4.2.1</w:t>
      </w:r>
      <w:r w:rsidRPr="00241E85">
        <w:rPr>
          <w:rFonts w:ascii="Arial" w:hAnsi="Arial"/>
          <w:sz w:val="24"/>
          <w:szCs w:val="24"/>
        </w:rPr>
        <w:tab/>
      </w:r>
      <w:r w:rsidR="00CE6EBA" w:rsidRPr="00241E85">
        <w:rPr>
          <w:rFonts w:ascii="Arial" w:hAnsi="Arial"/>
          <w:sz w:val="24"/>
          <w:szCs w:val="24"/>
        </w:rPr>
        <w:t>Podpora rozvoje vodárenské infrastruktury</w:t>
      </w:r>
      <w:r w:rsidR="00CD6A97" w:rsidRPr="00241E85">
        <w:rPr>
          <w:rFonts w:ascii="Arial" w:hAnsi="Arial"/>
          <w:sz w:val="24"/>
          <w:szCs w:val="24"/>
        </w:rPr>
        <w:t xml:space="preserve"> a p</w:t>
      </w:r>
      <w:r w:rsidR="0055140E" w:rsidRPr="00241E85">
        <w:rPr>
          <w:rFonts w:ascii="Arial" w:hAnsi="Arial"/>
          <w:sz w:val="24"/>
          <w:szCs w:val="24"/>
        </w:rPr>
        <w:t>o</w:t>
      </w:r>
      <w:r w:rsidR="00CD6A97" w:rsidRPr="00241E85">
        <w:rPr>
          <w:rFonts w:ascii="Arial" w:hAnsi="Arial"/>
          <w:sz w:val="24"/>
          <w:szCs w:val="24"/>
        </w:rPr>
        <w:t>d</w:t>
      </w:r>
      <w:r w:rsidR="0055140E" w:rsidRPr="00241E85">
        <w:rPr>
          <w:rFonts w:ascii="Arial" w:hAnsi="Arial"/>
          <w:sz w:val="24"/>
          <w:szCs w:val="24"/>
        </w:rPr>
        <w:t>pora využívání</w:t>
      </w:r>
      <w:r w:rsidR="00A10511">
        <w:rPr>
          <w:rFonts w:ascii="Arial" w:hAnsi="Arial"/>
          <w:sz w:val="24"/>
          <w:szCs w:val="24"/>
        </w:rPr>
        <w:t xml:space="preserve"> </w:t>
      </w:r>
      <w:r w:rsidR="0055140E" w:rsidRPr="00DD7367">
        <w:rPr>
          <w:rFonts w:ascii="Arial" w:hAnsi="Arial"/>
          <w:sz w:val="24"/>
          <w:szCs w:val="24"/>
        </w:rPr>
        <w:t>moderních technologií ve vodárenství</w:t>
      </w:r>
      <w:bookmarkEnd w:id="20"/>
    </w:p>
    <w:p w14:paraId="58F8CB83" w14:textId="77777777" w:rsidR="00CE6EBA" w:rsidRPr="00DD7367" w:rsidRDefault="00CE6EBA" w:rsidP="003B37F7">
      <w:pPr>
        <w:spacing w:after="120" w:line="240" w:lineRule="auto"/>
        <w:jc w:val="both"/>
        <w:rPr>
          <w:rFonts w:ascii="Arial" w:hAnsi="Arial" w:cs="Arial"/>
          <w:i/>
        </w:rPr>
      </w:pPr>
      <w:r w:rsidRPr="00DD7367">
        <w:rPr>
          <w:rFonts w:ascii="Arial" w:hAnsi="Arial" w:cs="Arial"/>
          <w:i/>
        </w:rPr>
        <w:t>Cílem je zajistit rozšíření a zkvalitnění vodohospodářské infrastruktury vodovodů, kanalizací, úpraven vody a čistíren odpadních vod.</w:t>
      </w:r>
      <w:r w:rsidR="00162356" w:rsidRPr="00DD7367">
        <w:rPr>
          <w:rFonts w:ascii="Arial" w:hAnsi="Arial" w:cs="Arial"/>
          <w:i/>
        </w:rPr>
        <w:t xml:space="preserve"> Gestor: Ing. Jan Žák (S</w:t>
      </w:r>
      <w:r w:rsidR="00B3758C" w:rsidRPr="00DD7367">
        <w:rPr>
          <w:rFonts w:ascii="Arial" w:hAnsi="Arial" w:cs="Arial"/>
          <w:i/>
        </w:rPr>
        <w:t>ekce vodního hospodářství</w:t>
      </w:r>
      <w:r w:rsidR="00162356" w:rsidRPr="00DD7367">
        <w:rPr>
          <w:rFonts w:ascii="Arial" w:hAnsi="Arial" w:cs="Arial"/>
          <w:i/>
        </w:rPr>
        <w:t>,</w:t>
      </w:r>
      <w:r w:rsidR="00B3758C" w:rsidRPr="00DD7367">
        <w:rPr>
          <w:rFonts w:ascii="Arial" w:hAnsi="Arial" w:cs="Arial"/>
          <w:i/>
        </w:rPr>
        <w:t xml:space="preserve"> MZe)</w:t>
      </w:r>
    </w:p>
    <w:p w14:paraId="5BA436C2" w14:textId="77777777" w:rsidR="00CE6EBA"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7216" behindDoc="0" locked="0" layoutInCell="1" allowOverlap="1" wp14:anchorId="75449AF6" wp14:editId="63F9D077">
                <wp:simplePos x="0" y="0"/>
                <wp:positionH relativeFrom="column">
                  <wp:posOffset>0</wp:posOffset>
                </wp:positionH>
                <wp:positionV relativeFrom="paragraph">
                  <wp:posOffset>46989</wp:posOffset>
                </wp:positionV>
                <wp:extent cx="5715000" cy="0"/>
                <wp:effectExtent l="0" t="0" r="0" b="0"/>
                <wp:wrapNone/>
                <wp:docPr id="4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9F3BA" id="Přímá spojnice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45D585F8" w14:textId="77777777" w:rsidR="00AB5D77" w:rsidRPr="00DD7367" w:rsidRDefault="00AB5D77" w:rsidP="0006336E">
      <w:pPr>
        <w:spacing w:after="60" w:line="240" w:lineRule="auto"/>
        <w:jc w:val="both"/>
        <w:rPr>
          <w:rFonts w:ascii="Arial" w:hAnsi="Arial" w:cs="Arial"/>
          <w:b/>
        </w:rPr>
      </w:pPr>
      <w:r w:rsidRPr="00DD7367">
        <w:rPr>
          <w:rFonts w:ascii="Arial" w:hAnsi="Arial" w:cs="Arial"/>
          <w:b/>
        </w:rPr>
        <w:t>Obecný popis plnění opatření</w:t>
      </w:r>
    </w:p>
    <w:p w14:paraId="2B815E9A" w14:textId="016C1FB4" w:rsidR="00AB5D77" w:rsidRPr="00DD7367" w:rsidRDefault="00E400F9" w:rsidP="00E400F9">
      <w:pPr>
        <w:spacing w:after="120" w:line="240" w:lineRule="auto"/>
        <w:jc w:val="both"/>
        <w:rPr>
          <w:rFonts w:ascii="Arial" w:hAnsi="Arial" w:cs="Arial"/>
        </w:rPr>
      </w:pPr>
      <w:r>
        <w:rPr>
          <w:rFonts w:ascii="Arial" w:hAnsi="Arial" w:cs="Arial"/>
        </w:rPr>
        <w:t xml:space="preserve">MZe </w:t>
      </w:r>
      <w:r w:rsidRPr="00B4267E">
        <w:rPr>
          <w:rFonts w:ascii="Arial" w:hAnsi="Arial" w:cs="Arial"/>
        </w:rPr>
        <w:t>administruje dotační program 129 </w:t>
      </w:r>
      <w:r>
        <w:rPr>
          <w:rFonts w:ascii="Arial" w:hAnsi="Arial" w:cs="Arial"/>
        </w:rPr>
        <w:t>4</w:t>
      </w:r>
      <w:r w:rsidRPr="00B4267E">
        <w:rPr>
          <w:rFonts w:ascii="Arial" w:hAnsi="Arial" w:cs="Arial"/>
        </w:rPr>
        <w:t>10 „</w:t>
      </w:r>
      <w:r w:rsidRPr="009927FC">
        <w:rPr>
          <w:rFonts w:ascii="Arial" w:hAnsi="Arial" w:cs="Arial"/>
        </w:rPr>
        <w:t>Podpora výstavby a technického zhodnocení infrastruktury vodovodů a kanalizací III</w:t>
      </w:r>
      <w:r w:rsidRPr="00B4267E">
        <w:rPr>
          <w:rFonts w:ascii="Arial" w:hAnsi="Arial" w:cs="Arial"/>
        </w:rPr>
        <w:t>“ (realizace 20</w:t>
      </w:r>
      <w:r>
        <w:rPr>
          <w:rFonts w:ascii="Arial" w:hAnsi="Arial" w:cs="Arial"/>
        </w:rPr>
        <w:t>21</w:t>
      </w:r>
      <w:r w:rsidRPr="00B4267E">
        <w:rPr>
          <w:rFonts w:ascii="Arial" w:hAnsi="Arial" w:cs="Arial"/>
        </w:rPr>
        <w:t>–202</w:t>
      </w:r>
      <w:r>
        <w:rPr>
          <w:rFonts w:ascii="Arial" w:hAnsi="Arial" w:cs="Arial"/>
        </w:rPr>
        <w:t>7</w:t>
      </w:r>
      <w:r w:rsidRPr="00B4267E">
        <w:rPr>
          <w:rFonts w:ascii="Arial" w:hAnsi="Arial" w:cs="Arial"/>
        </w:rPr>
        <w:t xml:space="preserve">), </w:t>
      </w:r>
      <w:r>
        <w:rPr>
          <w:rFonts w:ascii="Arial" w:hAnsi="Arial" w:cs="Arial"/>
        </w:rPr>
        <w:t xml:space="preserve">který </w:t>
      </w:r>
      <w:r w:rsidRPr="009927FC">
        <w:rPr>
          <w:rFonts w:ascii="Arial" w:hAnsi="Arial" w:cs="Arial"/>
        </w:rPr>
        <w:t>plynule navazuje a</w:t>
      </w:r>
      <w:r>
        <w:rPr>
          <w:rFonts w:ascii="Arial" w:hAnsi="Arial" w:cs="Arial"/>
        </w:rPr>
        <w:t> </w:t>
      </w:r>
      <w:r w:rsidRPr="009927FC">
        <w:rPr>
          <w:rFonts w:ascii="Arial" w:hAnsi="Arial" w:cs="Arial"/>
        </w:rPr>
        <w:t xml:space="preserve">pokračuje na již realizovaná opatření v letech 2017–2022. </w:t>
      </w:r>
      <w:bookmarkStart w:id="21" w:name="_Hlk167090316"/>
      <w:r>
        <w:rPr>
          <w:rFonts w:ascii="Arial" w:hAnsi="Arial" w:cs="Arial"/>
        </w:rPr>
        <w:t xml:space="preserve">Součástí tohoto opatření je </w:t>
      </w:r>
      <w:r w:rsidRPr="009927FC">
        <w:rPr>
          <w:rFonts w:ascii="Arial" w:hAnsi="Arial" w:cs="Arial"/>
        </w:rPr>
        <w:t>z</w:t>
      </w:r>
      <w:r>
        <w:rPr>
          <w:rFonts w:ascii="Arial" w:hAnsi="Arial" w:cs="Arial"/>
        </w:rPr>
        <w:t> </w:t>
      </w:r>
      <w:r w:rsidRPr="009927FC">
        <w:rPr>
          <w:rFonts w:ascii="Arial" w:hAnsi="Arial" w:cs="Arial"/>
        </w:rPr>
        <w:t>důvodu snížení ztrát nebo zajištění regulace spotřeby v oblastech s omezenými zdroji pitné vody</w:t>
      </w:r>
      <w:r>
        <w:rPr>
          <w:rFonts w:ascii="Arial" w:hAnsi="Arial" w:cs="Arial"/>
        </w:rPr>
        <w:t xml:space="preserve"> podpora </w:t>
      </w:r>
      <w:r w:rsidRPr="009927FC">
        <w:rPr>
          <w:rFonts w:ascii="Arial" w:hAnsi="Arial" w:cs="Arial"/>
        </w:rPr>
        <w:t xml:space="preserve">Instalace Smart </w:t>
      </w:r>
      <w:proofErr w:type="spellStart"/>
      <w:r w:rsidRPr="009927FC">
        <w:rPr>
          <w:rFonts w:ascii="Arial" w:hAnsi="Arial" w:cs="Arial"/>
        </w:rPr>
        <w:t>Meteringu</w:t>
      </w:r>
      <w:proofErr w:type="spellEnd"/>
      <w:r w:rsidRPr="009927FC">
        <w:rPr>
          <w:rFonts w:ascii="Arial" w:hAnsi="Arial" w:cs="Arial"/>
        </w:rPr>
        <w:t xml:space="preserve"> na vodovodní síti</w:t>
      </w:r>
      <w:r>
        <w:rPr>
          <w:rFonts w:ascii="Arial" w:hAnsi="Arial" w:cs="Arial"/>
        </w:rPr>
        <w:t xml:space="preserve">, která je podporována v rámci </w:t>
      </w:r>
      <w:r w:rsidRPr="00576A71">
        <w:rPr>
          <w:rFonts w:ascii="Arial" w:hAnsi="Arial" w:cs="Arial"/>
        </w:rPr>
        <w:t>P</w:t>
      </w:r>
      <w:r>
        <w:rPr>
          <w:rFonts w:ascii="Arial" w:hAnsi="Arial" w:cs="Arial"/>
        </w:rPr>
        <w:t>odp</w:t>
      </w:r>
      <w:r w:rsidRPr="00576A71">
        <w:rPr>
          <w:rFonts w:ascii="Arial" w:hAnsi="Arial" w:cs="Arial"/>
        </w:rPr>
        <w:t>rogramu 129 40</w:t>
      </w:r>
      <w:r>
        <w:rPr>
          <w:rFonts w:ascii="Arial" w:hAnsi="Arial" w:cs="Arial"/>
        </w:rPr>
        <w:t>3</w:t>
      </w:r>
      <w:r w:rsidRPr="00576A71">
        <w:rPr>
          <w:rFonts w:ascii="Arial" w:hAnsi="Arial" w:cs="Arial"/>
        </w:rPr>
        <w:t xml:space="preserve"> „Podpora opatření pro zmírnění negativních dopadů sucha a</w:t>
      </w:r>
      <w:r>
        <w:rPr>
          <w:rFonts w:ascii="Arial" w:hAnsi="Arial" w:cs="Arial"/>
        </w:rPr>
        <w:t> </w:t>
      </w:r>
      <w:r w:rsidRPr="00576A71">
        <w:rPr>
          <w:rFonts w:ascii="Arial" w:hAnsi="Arial" w:cs="Arial"/>
        </w:rPr>
        <w:t>nedostatku vody</w:t>
      </w:r>
      <w:r>
        <w:rPr>
          <w:rFonts w:ascii="Arial" w:hAnsi="Arial" w:cs="Arial"/>
        </w:rPr>
        <w:t xml:space="preserve"> I</w:t>
      </w:r>
      <w:r w:rsidRPr="00576A71">
        <w:rPr>
          <w:rFonts w:ascii="Arial" w:hAnsi="Arial" w:cs="Arial"/>
        </w:rPr>
        <w:t>“</w:t>
      </w:r>
      <w:bookmarkEnd w:id="21"/>
      <w:r w:rsidR="00AB5D77" w:rsidRPr="00DD7367">
        <w:rPr>
          <w:rFonts w:ascii="Arial" w:hAnsi="Arial" w:cs="Arial"/>
        </w:rPr>
        <w:t>.</w:t>
      </w:r>
    </w:p>
    <w:p w14:paraId="1D16F5D1" w14:textId="77777777" w:rsidR="00AB5D77" w:rsidRPr="00DD7367" w:rsidRDefault="00AB5D77" w:rsidP="0006336E">
      <w:pPr>
        <w:spacing w:after="120" w:line="240" w:lineRule="auto"/>
        <w:jc w:val="both"/>
        <w:rPr>
          <w:rFonts w:ascii="Arial" w:hAnsi="Arial" w:cs="Arial"/>
        </w:rPr>
      </w:pPr>
      <w:r w:rsidRPr="00DD7367">
        <w:rPr>
          <w:rFonts w:ascii="Arial" w:hAnsi="Arial" w:cs="Arial"/>
        </w:rPr>
        <w:t>Program 129 410 je rozdělen na podprogramy:</w:t>
      </w:r>
    </w:p>
    <w:p w14:paraId="14E10B6D" w14:textId="732A1BBE" w:rsidR="00AB5D77" w:rsidRPr="00DD7367" w:rsidRDefault="00AB5D77" w:rsidP="00C428AB">
      <w:pPr>
        <w:pStyle w:val="Odstavecseseznamem"/>
        <w:numPr>
          <w:ilvl w:val="0"/>
          <w:numId w:val="8"/>
        </w:numPr>
        <w:spacing w:after="0" w:line="240" w:lineRule="auto"/>
        <w:ind w:left="714" w:hanging="357"/>
        <w:contextualSpacing w:val="0"/>
        <w:jc w:val="both"/>
        <w:rPr>
          <w:rFonts w:ascii="Arial" w:hAnsi="Arial" w:cs="Arial"/>
        </w:rPr>
      </w:pPr>
      <w:r w:rsidRPr="00DD7367">
        <w:rPr>
          <w:rFonts w:ascii="Arial" w:hAnsi="Arial" w:cs="Arial"/>
        </w:rPr>
        <w:t>129 412, který řeší výstavbu a technické zhodnocení vodovodních řadů, čerpacích stanic, vodojemů, úpraven vod a souvisejících objektů v obcích v souladu se</w:t>
      </w:r>
      <w:r w:rsidR="00E2568E" w:rsidRPr="00DD7367">
        <w:rPr>
          <w:rFonts w:ascii="Arial" w:hAnsi="Arial" w:cs="Arial"/>
        </w:rPr>
        <w:t xml:space="preserve"> </w:t>
      </w:r>
      <w:r w:rsidRPr="00DD7367">
        <w:rPr>
          <w:rFonts w:ascii="Arial" w:hAnsi="Arial" w:cs="Arial"/>
        </w:rPr>
        <w:t>Směrnice EU 202</w:t>
      </w:r>
      <w:r w:rsidR="00E400F9">
        <w:rPr>
          <w:rFonts w:ascii="Arial" w:hAnsi="Arial" w:cs="Arial"/>
        </w:rPr>
        <w:t>0/2184 ze dne 16. prosince 2020 o</w:t>
      </w:r>
      <w:r w:rsidRPr="00DD7367">
        <w:rPr>
          <w:rFonts w:ascii="Arial" w:hAnsi="Arial" w:cs="Arial"/>
        </w:rPr>
        <w:t xml:space="preserve"> jakosti vody určené k lidské spotřebě,</w:t>
      </w:r>
    </w:p>
    <w:p w14:paraId="1880066D" w14:textId="5580A899" w:rsidR="00AB5D77" w:rsidRPr="00DD7367" w:rsidRDefault="00AB5D77" w:rsidP="00C428AB">
      <w:pPr>
        <w:pStyle w:val="Odstavecseseznamem"/>
        <w:numPr>
          <w:ilvl w:val="0"/>
          <w:numId w:val="8"/>
        </w:numPr>
        <w:spacing w:after="120" w:line="240" w:lineRule="auto"/>
        <w:ind w:left="714" w:hanging="357"/>
        <w:contextualSpacing w:val="0"/>
        <w:jc w:val="both"/>
        <w:rPr>
          <w:rFonts w:ascii="Arial" w:hAnsi="Arial" w:cs="Arial"/>
        </w:rPr>
      </w:pPr>
      <w:r w:rsidRPr="00DD7367">
        <w:rPr>
          <w:rFonts w:ascii="Arial" w:hAnsi="Arial" w:cs="Arial"/>
        </w:rPr>
        <w:t>129 413, který řeší výstavbu a technické zhodnocení kanalizačních sběračů a stok, čerpacích stanic, čistíren odpadních vod a souvisejících objektů v obcích v</w:t>
      </w:r>
      <w:r w:rsidR="002E5084">
        <w:rPr>
          <w:rFonts w:ascii="Arial" w:hAnsi="Arial" w:cs="Arial"/>
        </w:rPr>
        <w:t> </w:t>
      </w:r>
      <w:r w:rsidRPr="00DD7367">
        <w:rPr>
          <w:rFonts w:ascii="Arial" w:hAnsi="Arial" w:cs="Arial"/>
        </w:rPr>
        <w:t>souladu</w:t>
      </w:r>
      <w:r w:rsidR="002E5084">
        <w:rPr>
          <w:rFonts w:ascii="Arial" w:hAnsi="Arial" w:cs="Arial"/>
        </w:rPr>
        <w:t xml:space="preserve"> se </w:t>
      </w:r>
      <w:r w:rsidRPr="00DD7367">
        <w:rPr>
          <w:rFonts w:ascii="Arial" w:hAnsi="Arial" w:cs="Arial"/>
        </w:rPr>
        <w:t>Směrnicí 91/271/EHS o čištění městských odpadních vod.</w:t>
      </w:r>
    </w:p>
    <w:p w14:paraId="0283556C" w14:textId="77777777" w:rsidR="00AB5D77" w:rsidRPr="00DD7367" w:rsidRDefault="00AB5D77" w:rsidP="0006336E">
      <w:pPr>
        <w:spacing w:after="120" w:line="240" w:lineRule="auto"/>
        <w:jc w:val="both"/>
        <w:rPr>
          <w:rFonts w:ascii="Arial" w:hAnsi="Arial" w:cs="Arial"/>
        </w:rPr>
      </w:pPr>
      <w:r w:rsidRPr="00DD7367">
        <w:rPr>
          <w:rFonts w:ascii="Arial" w:hAnsi="Arial" w:cs="Arial"/>
        </w:rPr>
        <w:t>Podprogram 129 403 je zaměřen na:</w:t>
      </w:r>
    </w:p>
    <w:p w14:paraId="0370D134" w14:textId="77777777" w:rsidR="00AB5D77" w:rsidRPr="00DD7367" w:rsidRDefault="00AB5D77" w:rsidP="00C428AB">
      <w:pPr>
        <w:pStyle w:val="Odstavecseseznamem"/>
        <w:numPr>
          <w:ilvl w:val="0"/>
          <w:numId w:val="7"/>
        </w:numPr>
        <w:spacing w:after="120" w:line="240" w:lineRule="auto"/>
        <w:ind w:left="714" w:hanging="357"/>
        <w:jc w:val="both"/>
        <w:rPr>
          <w:rFonts w:ascii="Arial" w:hAnsi="Arial" w:cs="Arial"/>
          <w:b/>
        </w:rPr>
      </w:pPr>
      <w:r w:rsidRPr="00DD7367">
        <w:rPr>
          <w:rFonts w:ascii="Arial" w:hAnsi="Arial" w:cs="Arial"/>
        </w:rPr>
        <w:t xml:space="preserve">instalaci „Smart </w:t>
      </w:r>
      <w:proofErr w:type="spellStart"/>
      <w:r w:rsidRPr="00DD7367">
        <w:rPr>
          <w:rFonts w:ascii="Arial" w:hAnsi="Arial" w:cs="Arial"/>
        </w:rPr>
        <w:t>Meteringu</w:t>
      </w:r>
      <w:proofErr w:type="spellEnd"/>
      <w:r w:rsidRPr="00DD7367">
        <w:rPr>
          <w:rFonts w:ascii="Arial" w:hAnsi="Arial" w:cs="Arial"/>
        </w:rPr>
        <w:t>“ na vodovodní síti z důvodu snížení ztrát nebo zajištění regulace spotřeby v oblastech s omezenými zdroji pitné vody.</w:t>
      </w:r>
    </w:p>
    <w:p w14:paraId="1A165784" w14:textId="77777777" w:rsidR="00AB5D77" w:rsidRPr="00DD7367" w:rsidRDefault="00AB5D77" w:rsidP="0006336E">
      <w:pPr>
        <w:spacing w:after="60" w:line="240" w:lineRule="auto"/>
        <w:jc w:val="both"/>
        <w:rPr>
          <w:rFonts w:ascii="Arial" w:hAnsi="Arial" w:cs="Arial"/>
          <w:b/>
        </w:rPr>
      </w:pPr>
      <w:r w:rsidRPr="00DD7367">
        <w:rPr>
          <w:rFonts w:ascii="Arial" w:hAnsi="Arial" w:cs="Arial"/>
          <w:b/>
        </w:rPr>
        <w:t>Dosažené výsledky</w:t>
      </w:r>
    </w:p>
    <w:p w14:paraId="66282015" w14:textId="321C86DA" w:rsidR="00816B33" w:rsidRPr="00DD7367" w:rsidRDefault="00E400F9" w:rsidP="0006336E">
      <w:pPr>
        <w:spacing w:after="120" w:line="240" w:lineRule="auto"/>
        <w:jc w:val="both"/>
        <w:rPr>
          <w:rFonts w:ascii="Arial" w:hAnsi="Arial" w:cs="Arial"/>
          <w:iCs/>
        </w:rPr>
      </w:pPr>
      <w:r w:rsidRPr="0051071D">
        <w:rPr>
          <w:rFonts w:ascii="Arial" w:hAnsi="Arial" w:cs="Arial"/>
          <w:bCs/>
        </w:rPr>
        <w:t xml:space="preserve">Od začátku programu 129 410 byla k 31. prosinci 2024 podpořena realizace </w:t>
      </w:r>
      <w:r w:rsidRPr="00006929">
        <w:rPr>
          <w:rFonts w:ascii="Arial" w:hAnsi="Arial" w:cs="Arial"/>
          <w:bCs/>
        </w:rPr>
        <w:t>165</w:t>
      </w:r>
      <w:r w:rsidRPr="0051071D">
        <w:rPr>
          <w:rFonts w:ascii="Arial" w:hAnsi="Arial" w:cs="Arial"/>
          <w:bCs/>
        </w:rPr>
        <w:t xml:space="preserve"> km vodovodů, </w:t>
      </w:r>
      <w:r w:rsidRPr="00006929">
        <w:rPr>
          <w:rFonts w:ascii="Arial" w:hAnsi="Arial" w:cs="Arial"/>
          <w:bCs/>
        </w:rPr>
        <w:t>8</w:t>
      </w:r>
      <w:r w:rsidRPr="0051071D">
        <w:rPr>
          <w:rFonts w:ascii="Arial" w:hAnsi="Arial" w:cs="Arial"/>
          <w:bCs/>
        </w:rPr>
        <w:t xml:space="preserve"> úpraven vod, vodojemy o celkovém objemu </w:t>
      </w:r>
      <w:r w:rsidRPr="00006929">
        <w:rPr>
          <w:rFonts w:ascii="Arial" w:hAnsi="Arial" w:cs="Arial"/>
          <w:bCs/>
        </w:rPr>
        <w:t>2328</w:t>
      </w:r>
      <w:r w:rsidRPr="0051071D">
        <w:rPr>
          <w:rFonts w:ascii="Arial" w:hAnsi="Arial" w:cs="Arial"/>
          <w:bCs/>
        </w:rPr>
        <w:t xml:space="preserve"> m</w:t>
      </w:r>
      <w:r w:rsidRPr="00E400F9">
        <w:rPr>
          <w:rFonts w:ascii="Arial" w:hAnsi="Arial" w:cs="Arial"/>
          <w:bCs/>
          <w:vertAlign w:val="superscript"/>
        </w:rPr>
        <w:t>3</w:t>
      </w:r>
      <w:r w:rsidRPr="0051071D">
        <w:rPr>
          <w:rFonts w:ascii="Arial" w:hAnsi="Arial" w:cs="Arial"/>
          <w:bCs/>
        </w:rPr>
        <w:t xml:space="preserve">, </w:t>
      </w:r>
      <w:r w:rsidRPr="00006929">
        <w:rPr>
          <w:rFonts w:ascii="Arial" w:hAnsi="Arial" w:cs="Arial"/>
          <w:bCs/>
        </w:rPr>
        <w:t>15</w:t>
      </w:r>
      <w:r w:rsidRPr="0051071D">
        <w:rPr>
          <w:rFonts w:ascii="Arial" w:hAnsi="Arial" w:cs="Arial"/>
          <w:bCs/>
        </w:rPr>
        <w:t xml:space="preserve"> zdrojů a vrtů, </w:t>
      </w:r>
      <w:r w:rsidRPr="00006929">
        <w:rPr>
          <w:rFonts w:ascii="Arial" w:hAnsi="Arial" w:cs="Arial"/>
          <w:bCs/>
        </w:rPr>
        <w:t>221</w:t>
      </w:r>
      <w:r w:rsidRPr="0051071D">
        <w:rPr>
          <w:rFonts w:ascii="Arial" w:hAnsi="Arial" w:cs="Arial"/>
          <w:bCs/>
        </w:rPr>
        <w:t xml:space="preserve"> km kanalizací a </w:t>
      </w:r>
      <w:r w:rsidRPr="00006929">
        <w:rPr>
          <w:rFonts w:ascii="Arial" w:hAnsi="Arial" w:cs="Arial"/>
          <w:bCs/>
        </w:rPr>
        <w:t>74</w:t>
      </w:r>
      <w:r w:rsidRPr="0051071D">
        <w:rPr>
          <w:rFonts w:ascii="Arial" w:hAnsi="Arial" w:cs="Arial"/>
          <w:bCs/>
        </w:rPr>
        <w:t xml:space="preserve"> ČOV. V</w:t>
      </w:r>
      <w:r w:rsidRPr="00006929">
        <w:rPr>
          <w:rFonts w:ascii="Arial" w:hAnsi="Arial" w:cs="Arial"/>
          <w:bCs/>
        </w:rPr>
        <w:t> letošním roce byla</w:t>
      </w:r>
      <w:r w:rsidRPr="0051071D">
        <w:rPr>
          <w:rFonts w:ascii="Arial" w:hAnsi="Arial" w:cs="Arial"/>
          <w:bCs/>
        </w:rPr>
        <w:t xml:space="preserve"> vyhlášena </w:t>
      </w:r>
      <w:r w:rsidRPr="00006929">
        <w:rPr>
          <w:rFonts w:ascii="Arial" w:hAnsi="Arial" w:cs="Arial"/>
          <w:bCs/>
        </w:rPr>
        <w:t>II.</w:t>
      </w:r>
      <w:r w:rsidRPr="0051071D">
        <w:rPr>
          <w:rFonts w:ascii="Arial" w:hAnsi="Arial" w:cs="Arial"/>
          <w:bCs/>
        </w:rPr>
        <w:t xml:space="preserve"> výzva</w:t>
      </w:r>
      <w:r w:rsidRPr="00006929">
        <w:rPr>
          <w:rFonts w:ascii="Arial" w:hAnsi="Arial" w:cs="Arial"/>
          <w:bCs/>
        </w:rPr>
        <w:t xml:space="preserve"> a do zásobníku bylo přijato 140 nových žádostí o podporu ve výši cca 2,4 mld. Kč</w:t>
      </w:r>
      <w:r w:rsidRPr="0051071D">
        <w:rPr>
          <w:rFonts w:ascii="Arial" w:hAnsi="Arial" w:cs="Arial"/>
          <w:bCs/>
        </w:rPr>
        <w:t>. Současně došlo k podpoře instalace více než 18,</w:t>
      </w:r>
      <w:r w:rsidRPr="00006929">
        <w:rPr>
          <w:rFonts w:ascii="Arial" w:hAnsi="Arial" w:cs="Arial"/>
          <w:bCs/>
        </w:rPr>
        <w:t>9</w:t>
      </w:r>
      <w:r w:rsidRPr="0051071D">
        <w:rPr>
          <w:rFonts w:ascii="Arial" w:hAnsi="Arial" w:cs="Arial"/>
          <w:bCs/>
        </w:rPr>
        <w:t xml:space="preserve"> tis. chytrých vodoměrů</w:t>
      </w:r>
      <w:r w:rsidR="00816B33" w:rsidRPr="00DD7367">
        <w:rPr>
          <w:rFonts w:ascii="Arial" w:hAnsi="Arial" w:cs="Arial"/>
          <w:iCs/>
        </w:rPr>
        <w:t>.</w:t>
      </w:r>
    </w:p>
    <w:p w14:paraId="2C63BEFA" w14:textId="79162482" w:rsidR="00816B33" w:rsidRPr="00DD7367" w:rsidRDefault="00E400F9" w:rsidP="0006336E">
      <w:pPr>
        <w:spacing w:after="120" w:line="240" w:lineRule="auto"/>
        <w:jc w:val="both"/>
        <w:rPr>
          <w:rFonts w:ascii="Arial" w:hAnsi="Arial" w:cs="Arial"/>
          <w:iCs/>
        </w:rPr>
      </w:pPr>
      <w:r w:rsidRPr="0051071D">
        <w:rPr>
          <w:rFonts w:ascii="Arial" w:hAnsi="Arial" w:cs="Arial"/>
          <w:bCs/>
        </w:rPr>
        <w:t xml:space="preserve">Dosud bylo podpořeno připojení </w:t>
      </w:r>
      <w:r w:rsidRPr="002F7558">
        <w:rPr>
          <w:rFonts w:ascii="Arial" w:hAnsi="Arial" w:cs="Arial"/>
          <w:bCs/>
        </w:rPr>
        <w:t>cca 1</w:t>
      </w:r>
      <w:r w:rsidRPr="00006929">
        <w:rPr>
          <w:rFonts w:ascii="Arial" w:hAnsi="Arial" w:cs="Arial"/>
          <w:bCs/>
        </w:rPr>
        <w:t>6</w:t>
      </w:r>
      <w:r w:rsidRPr="002F7558">
        <w:rPr>
          <w:rFonts w:ascii="Arial" w:hAnsi="Arial" w:cs="Arial"/>
          <w:bCs/>
        </w:rPr>
        <w:t>,</w:t>
      </w:r>
      <w:r w:rsidRPr="00006929">
        <w:rPr>
          <w:rFonts w:ascii="Arial" w:hAnsi="Arial" w:cs="Arial"/>
          <w:bCs/>
        </w:rPr>
        <w:t>0</w:t>
      </w:r>
      <w:r w:rsidRPr="002F7558">
        <w:rPr>
          <w:rFonts w:ascii="Arial" w:hAnsi="Arial" w:cs="Arial"/>
          <w:bCs/>
        </w:rPr>
        <w:t xml:space="preserve"> tis. nově zásobených</w:t>
      </w:r>
      <w:r w:rsidRPr="0051071D">
        <w:rPr>
          <w:rFonts w:ascii="Arial" w:hAnsi="Arial" w:cs="Arial"/>
          <w:bCs/>
        </w:rPr>
        <w:t xml:space="preserve"> obyvatel pitnou vodou a více </w:t>
      </w:r>
      <w:r w:rsidRPr="009314D5">
        <w:rPr>
          <w:rFonts w:ascii="Arial" w:hAnsi="Arial" w:cs="Arial"/>
          <w:bCs/>
        </w:rPr>
        <w:t xml:space="preserve">než </w:t>
      </w:r>
      <w:r w:rsidRPr="00006929">
        <w:rPr>
          <w:rFonts w:ascii="Arial" w:hAnsi="Arial" w:cs="Arial"/>
          <w:bCs/>
        </w:rPr>
        <w:t>39</w:t>
      </w:r>
      <w:r w:rsidRPr="009314D5">
        <w:rPr>
          <w:rFonts w:ascii="Arial" w:hAnsi="Arial" w:cs="Arial"/>
          <w:bCs/>
        </w:rPr>
        <w:t>,</w:t>
      </w:r>
      <w:r w:rsidRPr="00006929">
        <w:rPr>
          <w:rFonts w:ascii="Arial" w:hAnsi="Arial" w:cs="Arial"/>
          <w:bCs/>
        </w:rPr>
        <w:t>1</w:t>
      </w:r>
      <w:r w:rsidRPr="009314D5">
        <w:rPr>
          <w:rFonts w:ascii="Arial" w:hAnsi="Arial" w:cs="Arial"/>
          <w:bCs/>
        </w:rPr>
        <w:t xml:space="preserve"> tis. obyvatel</w:t>
      </w:r>
      <w:r w:rsidRPr="009314D5">
        <w:t xml:space="preserve"> </w:t>
      </w:r>
      <w:r w:rsidRPr="009314D5">
        <w:rPr>
          <w:rFonts w:ascii="Arial" w:hAnsi="Arial" w:cs="Arial"/>
          <w:bCs/>
        </w:rPr>
        <w:t>nově</w:t>
      </w:r>
      <w:r w:rsidRPr="0051071D">
        <w:rPr>
          <w:rFonts w:ascii="Arial" w:hAnsi="Arial" w:cs="Arial"/>
          <w:bCs/>
        </w:rPr>
        <w:t xml:space="preserve"> připojených na kanalizaci pro veřejnou potřebu</w:t>
      </w:r>
      <w:r w:rsidR="00816B33" w:rsidRPr="00DD7367">
        <w:rPr>
          <w:rFonts w:ascii="Arial" w:hAnsi="Arial" w:cs="Arial"/>
          <w:iCs/>
        </w:rPr>
        <w:t>.</w:t>
      </w:r>
    </w:p>
    <w:p w14:paraId="09A249DA" w14:textId="77777777" w:rsidR="00AB5D77" w:rsidRPr="00DD7367" w:rsidRDefault="00AB5D77" w:rsidP="0006336E">
      <w:pPr>
        <w:spacing w:after="60" w:line="240" w:lineRule="auto"/>
        <w:jc w:val="both"/>
        <w:rPr>
          <w:rFonts w:ascii="Arial" w:hAnsi="Arial" w:cs="Arial"/>
          <w:b/>
        </w:rPr>
      </w:pPr>
      <w:r w:rsidRPr="00DD7367">
        <w:rPr>
          <w:rFonts w:ascii="Arial" w:hAnsi="Arial" w:cs="Arial"/>
          <w:b/>
        </w:rPr>
        <w:t>Finanční prostředky na realizaci opatření</w:t>
      </w:r>
    </w:p>
    <w:p w14:paraId="523019BB" w14:textId="2EC460AE" w:rsidR="00E400F9" w:rsidRPr="00E400F9" w:rsidRDefault="00E400F9" w:rsidP="00E400F9">
      <w:pPr>
        <w:autoSpaceDE w:val="0"/>
        <w:autoSpaceDN w:val="0"/>
        <w:adjustRightInd w:val="0"/>
        <w:spacing w:after="120" w:line="240" w:lineRule="auto"/>
        <w:jc w:val="both"/>
        <w:rPr>
          <w:rFonts w:ascii="Arial" w:hAnsi="Arial" w:cs="Arial"/>
        </w:rPr>
      </w:pPr>
      <w:r w:rsidRPr="0051071D">
        <w:rPr>
          <w:rFonts w:ascii="Arial" w:hAnsi="Arial" w:cs="Arial"/>
          <w:bCs/>
        </w:rPr>
        <w:t>V rámci programu 129 410 bylo k 31. prosinci 202</w:t>
      </w:r>
      <w:r w:rsidRPr="00006929">
        <w:rPr>
          <w:rFonts w:ascii="Arial" w:hAnsi="Arial" w:cs="Arial"/>
          <w:bCs/>
        </w:rPr>
        <w:t>4</w:t>
      </w:r>
      <w:r w:rsidRPr="0051071D">
        <w:rPr>
          <w:rFonts w:ascii="Arial" w:hAnsi="Arial" w:cs="Arial"/>
          <w:bCs/>
        </w:rPr>
        <w:t xml:space="preserve"> bylo od roku 2021 podpořeno z prostředků státního rozpočtu celkem </w:t>
      </w:r>
      <w:r w:rsidRPr="00006929">
        <w:rPr>
          <w:rFonts w:ascii="Arial" w:hAnsi="Arial" w:cs="Arial"/>
          <w:bCs/>
        </w:rPr>
        <w:t>7</w:t>
      </w:r>
      <w:r w:rsidRPr="0051071D">
        <w:rPr>
          <w:rFonts w:ascii="Arial" w:hAnsi="Arial" w:cs="Arial"/>
          <w:bCs/>
        </w:rPr>
        <w:t xml:space="preserve">6 akcí na výstavbu vodovodů za účelem zabezpečení zásobování obyvatelstva pitnou vodou částkou </w:t>
      </w:r>
      <w:r w:rsidRPr="00006929">
        <w:rPr>
          <w:rFonts w:ascii="Arial" w:hAnsi="Arial" w:cs="Arial"/>
          <w:bCs/>
        </w:rPr>
        <w:t>542</w:t>
      </w:r>
      <w:r w:rsidRPr="0051071D">
        <w:rPr>
          <w:rFonts w:ascii="Arial" w:hAnsi="Arial" w:cs="Arial"/>
          <w:bCs/>
        </w:rPr>
        <w:t xml:space="preserve"> mil. Kč, z toho v roce 202</w:t>
      </w:r>
      <w:r w:rsidRPr="00006929">
        <w:rPr>
          <w:rFonts w:ascii="Arial" w:hAnsi="Arial" w:cs="Arial"/>
          <w:bCs/>
        </w:rPr>
        <w:t>4</w:t>
      </w:r>
      <w:r w:rsidRPr="0051071D">
        <w:rPr>
          <w:rFonts w:ascii="Arial" w:hAnsi="Arial" w:cs="Arial"/>
          <w:bCs/>
        </w:rPr>
        <w:t xml:space="preserve"> bylo vyplaceno 1</w:t>
      </w:r>
      <w:r w:rsidRPr="00006929">
        <w:rPr>
          <w:rFonts w:ascii="Arial" w:hAnsi="Arial" w:cs="Arial"/>
          <w:bCs/>
        </w:rPr>
        <w:t>8</w:t>
      </w:r>
      <w:r w:rsidRPr="0051071D">
        <w:rPr>
          <w:rFonts w:ascii="Arial" w:hAnsi="Arial" w:cs="Arial"/>
          <w:bCs/>
        </w:rPr>
        <w:t xml:space="preserve">6 mil. Kč </w:t>
      </w:r>
      <w:r w:rsidRPr="00006929">
        <w:rPr>
          <w:rFonts w:ascii="Arial" w:hAnsi="Arial" w:cs="Arial"/>
          <w:bCs/>
        </w:rPr>
        <w:t>1</w:t>
      </w:r>
      <w:r w:rsidRPr="0051071D">
        <w:rPr>
          <w:rFonts w:ascii="Arial" w:hAnsi="Arial" w:cs="Arial"/>
          <w:bCs/>
        </w:rPr>
        <w:t>5 akcím. Na výstavbu kanalizací a čistíren odpadních</w:t>
      </w:r>
      <w:r w:rsidR="00A15A96">
        <w:rPr>
          <w:rFonts w:ascii="Arial" w:hAnsi="Arial" w:cs="Arial"/>
          <w:bCs/>
        </w:rPr>
        <w:t xml:space="preserve"> vod za </w:t>
      </w:r>
      <w:r w:rsidR="002E5084">
        <w:rPr>
          <w:rFonts w:ascii="Arial" w:hAnsi="Arial" w:cs="Arial"/>
          <w:bCs/>
        </w:rPr>
        <w:t>účelem odkanalizování a </w:t>
      </w:r>
      <w:r w:rsidRPr="0051071D">
        <w:rPr>
          <w:rFonts w:ascii="Arial" w:hAnsi="Arial" w:cs="Arial"/>
          <w:bCs/>
        </w:rPr>
        <w:t xml:space="preserve">zajištění čištění odpadních vod bylo ve stejném období podpořeno </w:t>
      </w:r>
      <w:r w:rsidRPr="00006929">
        <w:rPr>
          <w:rFonts w:ascii="Arial" w:hAnsi="Arial" w:cs="Arial"/>
          <w:bCs/>
        </w:rPr>
        <w:t>121</w:t>
      </w:r>
      <w:r w:rsidRPr="0051071D">
        <w:rPr>
          <w:rFonts w:ascii="Arial" w:hAnsi="Arial" w:cs="Arial"/>
          <w:bCs/>
        </w:rPr>
        <w:t xml:space="preserve"> akcí částkou </w:t>
      </w:r>
      <w:r w:rsidRPr="00006929">
        <w:rPr>
          <w:rFonts w:ascii="Arial" w:hAnsi="Arial" w:cs="Arial"/>
          <w:bCs/>
        </w:rPr>
        <w:t>2</w:t>
      </w:r>
      <w:r w:rsidR="00A1220C">
        <w:rPr>
          <w:rFonts w:ascii="Arial" w:hAnsi="Arial" w:cs="Arial"/>
          <w:bCs/>
        </w:rPr>
        <w:t> </w:t>
      </w:r>
      <w:r w:rsidRPr="00006929">
        <w:rPr>
          <w:rFonts w:ascii="Arial" w:hAnsi="Arial" w:cs="Arial"/>
          <w:bCs/>
        </w:rPr>
        <w:t>035</w:t>
      </w:r>
      <w:r w:rsidR="00A1220C">
        <w:rPr>
          <w:rFonts w:ascii="Arial" w:hAnsi="Arial" w:cs="Arial"/>
          <w:bCs/>
        </w:rPr>
        <w:t> </w:t>
      </w:r>
      <w:r w:rsidRPr="0051071D">
        <w:rPr>
          <w:rFonts w:ascii="Arial" w:hAnsi="Arial" w:cs="Arial"/>
          <w:bCs/>
        </w:rPr>
        <w:t>mil. Kč, z toho v roce 202</w:t>
      </w:r>
      <w:r w:rsidRPr="00006929">
        <w:rPr>
          <w:rFonts w:ascii="Arial" w:hAnsi="Arial" w:cs="Arial"/>
          <w:bCs/>
        </w:rPr>
        <w:t>4</w:t>
      </w:r>
      <w:r w:rsidRPr="0051071D">
        <w:rPr>
          <w:rFonts w:ascii="Arial" w:hAnsi="Arial" w:cs="Arial"/>
          <w:bCs/>
        </w:rPr>
        <w:t xml:space="preserve"> bylo vyplaceno </w:t>
      </w:r>
      <w:r w:rsidRPr="00006929">
        <w:rPr>
          <w:rFonts w:ascii="Arial" w:hAnsi="Arial" w:cs="Arial"/>
          <w:bCs/>
        </w:rPr>
        <w:t>521</w:t>
      </w:r>
      <w:r w:rsidRPr="0051071D">
        <w:rPr>
          <w:rFonts w:ascii="Arial" w:hAnsi="Arial" w:cs="Arial"/>
          <w:bCs/>
        </w:rPr>
        <w:t xml:space="preserve"> mil. Kč </w:t>
      </w:r>
      <w:r w:rsidRPr="00006929">
        <w:rPr>
          <w:rFonts w:ascii="Arial" w:hAnsi="Arial" w:cs="Arial"/>
          <w:bCs/>
        </w:rPr>
        <w:t>45</w:t>
      </w:r>
      <w:r w:rsidR="00A15A96">
        <w:rPr>
          <w:rFonts w:ascii="Arial" w:hAnsi="Arial" w:cs="Arial"/>
          <w:bCs/>
        </w:rPr>
        <w:t> </w:t>
      </w:r>
      <w:r w:rsidRPr="0051071D">
        <w:rPr>
          <w:rFonts w:ascii="Arial" w:hAnsi="Arial" w:cs="Arial"/>
          <w:bCs/>
        </w:rPr>
        <w:t>akcím.</w:t>
      </w:r>
    </w:p>
    <w:p w14:paraId="31F7D92F" w14:textId="7B68F0E3" w:rsidR="00AB5D77" w:rsidRPr="00DD7367" w:rsidRDefault="00AB5D77"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SR</w:t>
      </w:r>
      <w:r w:rsidRPr="00241E85">
        <w:rPr>
          <w:rFonts w:ascii="Arial" w:hAnsi="Arial" w:cs="Arial"/>
        </w:rPr>
        <w:t xml:space="preserve">: </w:t>
      </w:r>
      <w:r w:rsidR="00E400F9" w:rsidRPr="00241E85">
        <w:rPr>
          <w:rFonts w:ascii="Arial" w:hAnsi="Arial" w:cs="Arial"/>
        </w:rPr>
        <w:t>707</w:t>
      </w:r>
      <w:r w:rsidR="00793B17">
        <w:rPr>
          <w:rFonts w:ascii="Arial" w:hAnsi="Arial" w:cs="Arial"/>
        </w:rPr>
        <w:t>,</w:t>
      </w:r>
      <w:r w:rsidR="00E400F9" w:rsidRPr="00241E85">
        <w:rPr>
          <w:rFonts w:ascii="Arial" w:hAnsi="Arial" w:cs="Arial"/>
        </w:rPr>
        <w:t>22 </w:t>
      </w:r>
      <w:r w:rsidR="00C0745E">
        <w:rPr>
          <w:rFonts w:ascii="Arial" w:hAnsi="Arial" w:cs="Arial"/>
        </w:rPr>
        <w:t xml:space="preserve">mil. </w:t>
      </w:r>
      <w:r w:rsidRPr="00DD7367">
        <w:rPr>
          <w:rFonts w:ascii="Arial" w:hAnsi="Arial" w:cs="Arial"/>
        </w:rPr>
        <w:t>Kč</w:t>
      </w:r>
    </w:p>
    <w:p w14:paraId="0C53A144" w14:textId="58C4B862" w:rsidR="00AB5D77" w:rsidRPr="00DD7367"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f</w:t>
      </w:r>
      <w:r w:rsidR="00AB5D77" w:rsidRPr="00DD7367">
        <w:rPr>
          <w:rFonts w:ascii="Arial" w:hAnsi="Arial" w:cs="Arial"/>
        </w:rPr>
        <w:t xml:space="preserve">ondy EU: </w:t>
      </w:r>
      <w:r w:rsidR="00FB288C">
        <w:rPr>
          <w:rFonts w:ascii="Arial" w:hAnsi="Arial" w:cs="Arial"/>
        </w:rPr>
        <w:t>-</w:t>
      </w:r>
    </w:p>
    <w:p w14:paraId="7F5E6239" w14:textId="54B6946D" w:rsidR="00AB5D77" w:rsidRPr="00DD7367"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v</w:t>
      </w:r>
      <w:r w:rsidR="00AB5D77" w:rsidRPr="00DD7367">
        <w:rPr>
          <w:rFonts w:ascii="Arial" w:hAnsi="Arial" w:cs="Arial"/>
        </w:rPr>
        <w:t xml:space="preserve">lastní zdroje investorů: </w:t>
      </w:r>
      <w:r w:rsidR="00E400F9">
        <w:rPr>
          <w:rFonts w:ascii="Arial" w:hAnsi="Arial" w:cs="Arial"/>
        </w:rPr>
        <w:t>627</w:t>
      </w:r>
      <w:r w:rsidR="00C0745E">
        <w:rPr>
          <w:rFonts w:ascii="Arial" w:hAnsi="Arial" w:cs="Arial"/>
        </w:rPr>
        <w:t>,</w:t>
      </w:r>
      <w:r w:rsidR="00E400F9">
        <w:rPr>
          <w:rFonts w:ascii="Arial" w:hAnsi="Arial" w:cs="Arial"/>
        </w:rPr>
        <w:t>77</w:t>
      </w:r>
      <w:r w:rsidR="00701F75">
        <w:rPr>
          <w:rFonts w:ascii="Arial" w:hAnsi="Arial" w:cs="Arial"/>
        </w:rPr>
        <w:t xml:space="preserve"> mil.</w:t>
      </w:r>
      <w:r w:rsidR="00516AE0" w:rsidRPr="00DD7367">
        <w:rPr>
          <w:rFonts w:ascii="Arial" w:hAnsi="Arial" w:cs="Arial"/>
        </w:rPr>
        <w:t xml:space="preserve"> Kč</w:t>
      </w:r>
    </w:p>
    <w:p w14:paraId="62EB3192" w14:textId="0617A88F" w:rsidR="00AB5D77" w:rsidRPr="00DD7367"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j</w:t>
      </w:r>
      <w:r w:rsidR="00F735C0" w:rsidRPr="00DD7367">
        <w:rPr>
          <w:rFonts w:ascii="Arial" w:hAnsi="Arial" w:cs="Arial"/>
        </w:rPr>
        <w:t>iné zdroje (k</w:t>
      </w:r>
      <w:r w:rsidR="00AB5D77" w:rsidRPr="00DD7367">
        <w:rPr>
          <w:rFonts w:ascii="Arial" w:hAnsi="Arial" w:cs="Arial"/>
        </w:rPr>
        <w:t>raje):</w:t>
      </w:r>
      <w:r w:rsidR="00516AE0" w:rsidRPr="00DD7367">
        <w:rPr>
          <w:rFonts w:ascii="Arial" w:hAnsi="Arial" w:cs="Arial"/>
        </w:rPr>
        <w:t xml:space="preserve"> </w:t>
      </w:r>
      <w:r w:rsidR="00E400F9">
        <w:rPr>
          <w:rFonts w:ascii="Arial" w:hAnsi="Arial" w:cs="Arial"/>
        </w:rPr>
        <w:t>92</w:t>
      </w:r>
      <w:r w:rsidR="0078523F">
        <w:rPr>
          <w:rFonts w:ascii="Arial" w:hAnsi="Arial" w:cs="Arial"/>
        </w:rPr>
        <w:t>,</w:t>
      </w:r>
      <w:r w:rsidR="00E400F9">
        <w:rPr>
          <w:rFonts w:ascii="Arial" w:hAnsi="Arial" w:cs="Arial"/>
        </w:rPr>
        <w:t>88</w:t>
      </w:r>
      <w:r w:rsidR="0078523F">
        <w:rPr>
          <w:rFonts w:ascii="Arial" w:hAnsi="Arial" w:cs="Arial"/>
        </w:rPr>
        <w:t xml:space="preserve"> mil.</w:t>
      </w:r>
      <w:r w:rsidR="00FD7CFF">
        <w:rPr>
          <w:rFonts w:ascii="Arial" w:hAnsi="Arial" w:cs="Arial"/>
        </w:rPr>
        <w:t xml:space="preserve"> Kč</w:t>
      </w:r>
    </w:p>
    <w:p w14:paraId="73D99A75" w14:textId="67409F06" w:rsidR="00AB5D77" w:rsidRPr="00DD7367" w:rsidRDefault="002B3739"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f</w:t>
      </w:r>
      <w:r w:rsidR="00AB5D77" w:rsidRPr="00DD7367">
        <w:rPr>
          <w:rFonts w:ascii="Arial" w:hAnsi="Arial" w:cs="Arial"/>
        </w:rPr>
        <w:t xml:space="preserve">inanční náklady celkem: </w:t>
      </w:r>
      <w:r w:rsidR="00816B33" w:rsidRPr="00DD7367">
        <w:rPr>
          <w:rFonts w:ascii="Arial" w:hAnsi="Arial" w:cs="Arial"/>
        </w:rPr>
        <w:t>1</w:t>
      </w:r>
      <w:r w:rsidR="0078523F">
        <w:rPr>
          <w:rFonts w:ascii="Arial" w:hAnsi="Arial" w:cs="Arial"/>
        </w:rPr>
        <w:t> </w:t>
      </w:r>
      <w:r w:rsidR="00E400F9">
        <w:rPr>
          <w:rFonts w:ascii="Arial" w:hAnsi="Arial" w:cs="Arial"/>
        </w:rPr>
        <w:t>427</w:t>
      </w:r>
      <w:r w:rsidR="0078523F">
        <w:rPr>
          <w:rFonts w:ascii="Arial" w:hAnsi="Arial" w:cs="Arial"/>
        </w:rPr>
        <w:t>,</w:t>
      </w:r>
      <w:r w:rsidR="00E400F9">
        <w:rPr>
          <w:rFonts w:ascii="Arial" w:hAnsi="Arial" w:cs="Arial"/>
        </w:rPr>
        <w:t>87</w:t>
      </w:r>
      <w:r w:rsidR="0078523F">
        <w:rPr>
          <w:rFonts w:ascii="Arial" w:hAnsi="Arial" w:cs="Arial"/>
        </w:rPr>
        <w:t xml:space="preserve"> mil.</w:t>
      </w:r>
      <w:r w:rsidR="00516AE0" w:rsidRPr="00DD7367">
        <w:rPr>
          <w:rFonts w:ascii="Arial" w:hAnsi="Arial" w:cs="Arial"/>
        </w:rPr>
        <w:t xml:space="preserve"> </w:t>
      </w:r>
      <w:r w:rsidR="00AB5D77" w:rsidRPr="00DD7367">
        <w:rPr>
          <w:rFonts w:ascii="Arial" w:hAnsi="Arial" w:cs="Arial"/>
        </w:rPr>
        <w:t>Kč</w:t>
      </w:r>
    </w:p>
    <w:p w14:paraId="16DFF03C" w14:textId="77777777" w:rsidR="00A15A96" w:rsidRDefault="00A15A96">
      <w:pPr>
        <w:spacing w:after="0" w:line="240" w:lineRule="auto"/>
        <w:rPr>
          <w:rFonts w:ascii="Arial" w:hAnsi="Arial" w:cs="Arial"/>
        </w:rPr>
      </w:pPr>
      <w:r>
        <w:rPr>
          <w:rFonts w:ascii="Arial" w:hAnsi="Arial" w:cs="Arial"/>
        </w:rPr>
        <w:br w:type="page"/>
      </w:r>
    </w:p>
    <w:p w14:paraId="2E95DFF0" w14:textId="3D2FFC42" w:rsidR="00FD7CFF" w:rsidRPr="00FD7CFF" w:rsidRDefault="00FD7CFF" w:rsidP="00A15A96">
      <w:pPr>
        <w:autoSpaceDE w:val="0"/>
        <w:autoSpaceDN w:val="0"/>
        <w:adjustRightInd w:val="0"/>
        <w:spacing w:after="120" w:line="240" w:lineRule="auto"/>
        <w:jc w:val="both"/>
        <w:rPr>
          <w:rFonts w:ascii="Arial" w:hAnsi="Arial" w:cs="Arial"/>
        </w:rPr>
      </w:pPr>
      <w:r w:rsidRPr="00FD7CFF">
        <w:rPr>
          <w:rFonts w:ascii="Arial" w:hAnsi="Arial" w:cs="Arial"/>
        </w:rPr>
        <w:lastRenderedPageBreak/>
        <w:t>Pro doplnění informace bylo v roce 202</w:t>
      </w:r>
      <w:r w:rsidR="00E721B2">
        <w:rPr>
          <w:rFonts w:ascii="Arial" w:hAnsi="Arial" w:cs="Arial"/>
        </w:rPr>
        <w:t>4</w:t>
      </w:r>
      <w:r w:rsidRPr="00FD7CFF">
        <w:rPr>
          <w:rFonts w:ascii="Arial" w:hAnsi="Arial" w:cs="Arial"/>
        </w:rPr>
        <w:t xml:space="preserve"> dále vyplaceno z dotačních titulů MŽP:</w:t>
      </w:r>
    </w:p>
    <w:p w14:paraId="46BCD766" w14:textId="524AD987" w:rsidR="00FD7CFF" w:rsidRPr="00FD7CFF" w:rsidRDefault="00FD7CFF" w:rsidP="00C428AB">
      <w:pPr>
        <w:pStyle w:val="Odstavecseseznamem"/>
        <w:numPr>
          <w:ilvl w:val="0"/>
          <w:numId w:val="7"/>
        </w:numPr>
        <w:autoSpaceDE w:val="0"/>
        <w:autoSpaceDN w:val="0"/>
        <w:adjustRightInd w:val="0"/>
        <w:spacing w:after="120" w:line="240" w:lineRule="auto"/>
        <w:jc w:val="both"/>
        <w:rPr>
          <w:rFonts w:ascii="Arial" w:hAnsi="Arial" w:cs="Arial"/>
        </w:rPr>
      </w:pPr>
      <w:r>
        <w:rPr>
          <w:rFonts w:ascii="Arial" w:hAnsi="Arial" w:cs="Arial"/>
        </w:rPr>
        <w:t>fondy EU (OPŽP 2021–</w:t>
      </w:r>
      <w:r w:rsidRPr="00FD7CFF">
        <w:rPr>
          <w:rFonts w:ascii="Arial" w:hAnsi="Arial" w:cs="Arial"/>
        </w:rPr>
        <w:t xml:space="preserve">2027): </w:t>
      </w:r>
      <w:r w:rsidR="00506BFD">
        <w:rPr>
          <w:rFonts w:ascii="Arial" w:hAnsi="Arial" w:cs="Arial"/>
        </w:rPr>
        <w:t>3,012</w:t>
      </w:r>
      <w:r w:rsidRPr="00FD7CFF">
        <w:rPr>
          <w:rFonts w:ascii="Arial" w:hAnsi="Arial" w:cs="Arial"/>
        </w:rPr>
        <w:t xml:space="preserve"> m</w:t>
      </w:r>
      <w:r w:rsidR="00506BFD">
        <w:rPr>
          <w:rFonts w:ascii="Arial" w:hAnsi="Arial" w:cs="Arial"/>
        </w:rPr>
        <w:t>ld</w:t>
      </w:r>
      <w:r w:rsidRPr="00FD7CFF">
        <w:rPr>
          <w:rFonts w:ascii="Arial" w:hAnsi="Arial" w:cs="Arial"/>
        </w:rPr>
        <w:t>. Kč na obl</w:t>
      </w:r>
      <w:r w:rsidR="00BD14DD">
        <w:rPr>
          <w:rFonts w:ascii="Arial" w:hAnsi="Arial" w:cs="Arial"/>
        </w:rPr>
        <w:t>ast pitné vody a 1,</w:t>
      </w:r>
      <w:r w:rsidR="00F7237F">
        <w:rPr>
          <w:rFonts w:ascii="Arial" w:hAnsi="Arial" w:cs="Arial"/>
        </w:rPr>
        <w:t>335</w:t>
      </w:r>
      <w:r w:rsidR="00BD14DD">
        <w:rPr>
          <w:rFonts w:ascii="Arial" w:hAnsi="Arial" w:cs="Arial"/>
        </w:rPr>
        <w:t xml:space="preserve"> mld. Kč na </w:t>
      </w:r>
      <w:r w:rsidRPr="00FD7CFF">
        <w:rPr>
          <w:rFonts w:ascii="Arial" w:hAnsi="Arial" w:cs="Arial"/>
        </w:rPr>
        <w:t>oblast čištění odpadních vod a kanalizací</w:t>
      </w:r>
      <w:r>
        <w:rPr>
          <w:rFonts w:ascii="Arial" w:hAnsi="Arial" w:cs="Arial"/>
        </w:rPr>
        <w:t>,</w:t>
      </w:r>
    </w:p>
    <w:p w14:paraId="55A03C65" w14:textId="6FC4756F" w:rsidR="00FD7CFF" w:rsidRPr="00FD7CFF" w:rsidRDefault="00FD7CFF" w:rsidP="00C428AB">
      <w:pPr>
        <w:pStyle w:val="Odstavecseseznamem"/>
        <w:numPr>
          <w:ilvl w:val="0"/>
          <w:numId w:val="7"/>
        </w:numPr>
        <w:autoSpaceDE w:val="0"/>
        <w:autoSpaceDN w:val="0"/>
        <w:adjustRightInd w:val="0"/>
        <w:spacing w:after="120" w:line="240" w:lineRule="auto"/>
        <w:jc w:val="both"/>
        <w:rPr>
          <w:rFonts w:ascii="Arial" w:hAnsi="Arial" w:cs="Arial"/>
        </w:rPr>
      </w:pPr>
      <w:r w:rsidRPr="00FD7CFF">
        <w:rPr>
          <w:rFonts w:ascii="Arial" w:hAnsi="Arial" w:cs="Arial"/>
        </w:rPr>
        <w:t>ostatní zdroje (SFŽP</w:t>
      </w:r>
      <w:r w:rsidR="00F7237F">
        <w:rPr>
          <w:rFonts w:ascii="Arial" w:hAnsi="Arial" w:cs="Arial"/>
        </w:rPr>
        <w:t xml:space="preserve"> ČR</w:t>
      </w:r>
      <w:r w:rsidRPr="00FD7CFF">
        <w:rPr>
          <w:rFonts w:ascii="Arial" w:hAnsi="Arial" w:cs="Arial"/>
        </w:rPr>
        <w:t>): 514,2</w:t>
      </w:r>
      <w:r>
        <w:rPr>
          <w:rFonts w:ascii="Arial" w:hAnsi="Arial" w:cs="Arial"/>
        </w:rPr>
        <w:t xml:space="preserve"> mil. Kč, z toho:</w:t>
      </w:r>
    </w:p>
    <w:p w14:paraId="7F39CE72" w14:textId="78B87714" w:rsidR="00FD7CFF" w:rsidRPr="00FD7CFF" w:rsidRDefault="00FD7CFF" w:rsidP="00C428AB">
      <w:pPr>
        <w:pStyle w:val="Odstavecseseznamem"/>
        <w:numPr>
          <w:ilvl w:val="1"/>
          <w:numId w:val="7"/>
        </w:numPr>
        <w:autoSpaceDE w:val="0"/>
        <w:autoSpaceDN w:val="0"/>
        <w:adjustRightInd w:val="0"/>
        <w:spacing w:after="120" w:line="240" w:lineRule="auto"/>
        <w:jc w:val="both"/>
        <w:rPr>
          <w:rFonts w:ascii="Arial" w:hAnsi="Arial" w:cs="Arial"/>
        </w:rPr>
      </w:pPr>
      <w:r w:rsidRPr="00FD7CFF">
        <w:rPr>
          <w:rFonts w:ascii="Arial" w:hAnsi="Arial" w:cs="Arial"/>
        </w:rPr>
        <w:t>186,2 mil. Kč na zlepšení dodávek pitné vody, z toho 98,7 mil. Kč na posílení zdrojů pitné vody v obcích (bude částečně refundováno z OPŽP 2021</w:t>
      </w:r>
      <w:r>
        <w:rPr>
          <w:rFonts w:ascii="Arial" w:hAnsi="Arial" w:cs="Arial"/>
        </w:rPr>
        <w:t>–</w:t>
      </w:r>
      <w:r w:rsidR="000D53E0">
        <w:rPr>
          <w:rFonts w:ascii="Arial" w:hAnsi="Arial" w:cs="Arial"/>
        </w:rPr>
        <w:t>2027) a </w:t>
      </w:r>
      <w:r w:rsidRPr="00FD7CFF">
        <w:rPr>
          <w:rFonts w:ascii="Arial" w:hAnsi="Arial" w:cs="Arial"/>
        </w:rPr>
        <w:t>87,5 mil. Kč na přivaděče pitné vod</w:t>
      </w:r>
      <w:r w:rsidR="00A15A96">
        <w:rPr>
          <w:rFonts w:ascii="Arial" w:hAnsi="Arial" w:cs="Arial"/>
        </w:rPr>
        <w:t>y (částečně bude refundováno ze </w:t>
      </w:r>
      <w:r w:rsidRPr="00FD7CFF">
        <w:rPr>
          <w:rFonts w:ascii="Arial" w:hAnsi="Arial" w:cs="Arial"/>
        </w:rPr>
        <w:t>státního rozpočtu)</w:t>
      </w:r>
      <w:r>
        <w:rPr>
          <w:rFonts w:ascii="Arial" w:hAnsi="Arial" w:cs="Arial"/>
        </w:rPr>
        <w:t>,</w:t>
      </w:r>
    </w:p>
    <w:p w14:paraId="67B1F0DC" w14:textId="77777777" w:rsidR="00FD7CFF" w:rsidRPr="00FD7CFF" w:rsidRDefault="00FD7CFF" w:rsidP="00C428AB">
      <w:pPr>
        <w:pStyle w:val="Odstavecseseznamem"/>
        <w:numPr>
          <w:ilvl w:val="1"/>
          <w:numId w:val="7"/>
        </w:numPr>
        <w:autoSpaceDE w:val="0"/>
        <w:autoSpaceDN w:val="0"/>
        <w:adjustRightInd w:val="0"/>
        <w:spacing w:after="120" w:line="240" w:lineRule="auto"/>
        <w:jc w:val="both"/>
        <w:rPr>
          <w:rFonts w:ascii="Arial" w:hAnsi="Arial" w:cs="Arial"/>
        </w:rPr>
      </w:pPr>
      <w:r w:rsidRPr="00FD7CFF">
        <w:rPr>
          <w:rFonts w:ascii="Arial" w:hAnsi="Arial" w:cs="Arial"/>
        </w:rPr>
        <w:t>328 mil. Kč na nakládání s odpadními vodami (částečně bude refundováno ze státního rozpočtu), z toho 253 mil. Kč na kanalizace a 75 mil. Kč na ČOV.</w:t>
      </w:r>
    </w:p>
    <w:p w14:paraId="7E077455" w14:textId="445B03FD" w:rsidR="00E4375B" w:rsidRPr="00DD7367" w:rsidRDefault="00AB5D77" w:rsidP="0006336E">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b/>
        </w:rPr>
        <w:t>/ Indikátor navržený pro budoucí sledování pokroku</w:t>
      </w:r>
    </w:p>
    <w:p w14:paraId="7F06EE91" w14:textId="2FB51D01" w:rsidR="00AB5D77" w:rsidRPr="00DD7367" w:rsidRDefault="00E400F9" w:rsidP="0006336E">
      <w:pPr>
        <w:spacing w:after="120" w:line="240" w:lineRule="auto"/>
        <w:jc w:val="both"/>
        <w:rPr>
          <w:rFonts w:ascii="Arial" w:hAnsi="Arial" w:cs="Arial"/>
          <w:iCs/>
        </w:rPr>
      </w:pPr>
      <w:r w:rsidRPr="00011E3B">
        <w:rPr>
          <w:rFonts w:ascii="Arial" w:hAnsi="Arial" w:cs="Arial"/>
        </w:rPr>
        <w:t>Naplňování opatření probíhá průběžně, což dokládají výše uvedená data. Vzhledem k nedostatečné výši rozpočtu na tato opatření v posledních letech a schválené výši rozpočtu na rok 2025 a zejména ve střednědobém výhledu na roky 2026</w:t>
      </w:r>
      <w:r>
        <w:rPr>
          <w:rFonts w:ascii="Arial" w:hAnsi="Arial" w:cs="Arial"/>
        </w:rPr>
        <w:t>–</w:t>
      </w:r>
      <w:r w:rsidR="00FD7CFF">
        <w:rPr>
          <w:rFonts w:ascii="Arial" w:hAnsi="Arial" w:cs="Arial"/>
        </w:rPr>
        <w:t>20</w:t>
      </w:r>
      <w:r w:rsidRPr="00011E3B">
        <w:rPr>
          <w:rFonts w:ascii="Arial" w:hAnsi="Arial" w:cs="Arial"/>
        </w:rPr>
        <w:t>27, lze očekávat pomalejší naplňování cílů oproti předpokladu.</w:t>
      </w:r>
    </w:p>
    <w:p w14:paraId="47FB1D19" w14:textId="6F6A2880" w:rsidR="00DA68AE" w:rsidRPr="00502A15" w:rsidRDefault="00CE6EBA" w:rsidP="00A15A96">
      <w:pPr>
        <w:pStyle w:val="Nadpis3"/>
        <w:tabs>
          <w:tab w:val="left" w:pos="720"/>
        </w:tabs>
        <w:ind w:left="709" w:hanging="709"/>
        <w:rPr>
          <w:rFonts w:ascii="Arial" w:hAnsi="Arial"/>
          <w:sz w:val="24"/>
          <w:szCs w:val="24"/>
        </w:rPr>
      </w:pPr>
      <w:r w:rsidRPr="008D08D1">
        <w:rPr>
          <w:rFonts w:cs="Calibri"/>
        </w:rPr>
        <w:br w:type="page"/>
      </w:r>
      <w:bookmarkStart w:id="22" w:name="_Toc190017541"/>
      <w:r w:rsidR="00D53CDC" w:rsidRPr="00241E85">
        <w:rPr>
          <w:rFonts w:ascii="Arial" w:hAnsi="Arial"/>
          <w:sz w:val="24"/>
          <w:szCs w:val="24"/>
        </w:rPr>
        <w:lastRenderedPageBreak/>
        <w:t>4.2.2</w:t>
      </w:r>
      <w:r w:rsidR="00D53CDC" w:rsidRPr="00241E85">
        <w:rPr>
          <w:rFonts w:ascii="Arial" w:hAnsi="Arial"/>
          <w:sz w:val="24"/>
          <w:szCs w:val="24"/>
        </w:rPr>
        <w:tab/>
      </w:r>
      <w:r w:rsidR="00DA68AE" w:rsidRPr="00241E85">
        <w:rPr>
          <w:rFonts w:ascii="Arial" w:hAnsi="Arial"/>
          <w:sz w:val="24"/>
          <w:szCs w:val="24"/>
        </w:rPr>
        <w:t>Ochranná pásma zdrojů povrchových a podzemních vod pro hromadné</w:t>
      </w:r>
      <w:r w:rsidR="00DA68AE" w:rsidRPr="00502A15">
        <w:rPr>
          <w:rFonts w:ascii="Arial" w:hAnsi="Arial"/>
          <w:sz w:val="24"/>
          <w:szCs w:val="24"/>
        </w:rPr>
        <w:t xml:space="preserve"> zásobování obyvatelstva pitnou vodou</w:t>
      </w:r>
      <w:bookmarkEnd w:id="22"/>
      <w:r w:rsidR="008C40A1" w:rsidRPr="00502A15">
        <w:rPr>
          <w:rFonts w:ascii="Arial" w:hAnsi="Arial"/>
          <w:sz w:val="24"/>
          <w:szCs w:val="24"/>
        </w:rPr>
        <w:t xml:space="preserve"> </w:t>
      </w:r>
    </w:p>
    <w:p w14:paraId="07981BA1" w14:textId="77777777" w:rsidR="00DA68AE" w:rsidRPr="00DD7367" w:rsidRDefault="00DA68AE" w:rsidP="003B37F7">
      <w:pPr>
        <w:spacing w:after="0" w:line="240" w:lineRule="auto"/>
        <w:jc w:val="both"/>
        <w:rPr>
          <w:rFonts w:ascii="Arial" w:hAnsi="Arial" w:cs="Arial"/>
          <w:i/>
        </w:rPr>
      </w:pPr>
      <w:r w:rsidRPr="00DD7367">
        <w:rPr>
          <w:rFonts w:ascii="Arial" w:hAnsi="Arial" w:cs="Arial"/>
          <w:i/>
          <w:iCs/>
        </w:rPr>
        <w:t xml:space="preserve">Cílem opatření je odstranit současné nedostatky ve </w:t>
      </w:r>
      <w:r w:rsidR="009B549E" w:rsidRPr="00DD7367">
        <w:rPr>
          <w:rFonts w:ascii="Arial" w:hAnsi="Arial" w:cs="Arial"/>
          <w:i/>
          <w:iCs/>
        </w:rPr>
        <w:t xml:space="preserve">vyhlašování a provozování </w:t>
      </w:r>
      <w:r w:rsidRPr="00DD7367">
        <w:rPr>
          <w:rFonts w:ascii="Arial" w:hAnsi="Arial" w:cs="Arial"/>
          <w:i/>
          <w:iCs/>
        </w:rPr>
        <w:t>oc</w:t>
      </w:r>
      <w:r w:rsidR="006B6F14" w:rsidRPr="00DD7367">
        <w:rPr>
          <w:rFonts w:ascii="Arial" w:hAnsi="Arial" w:cs="Arial"/>
          <w:i/>
          <w:iCs/>
        </w:rPr>
        <w:t xml:space="preserve">hranných pásem vodních zdrojů </w:t>
      </w:r>
      <w:r w:rsidRPr="00DD7367">
        <w:rPr>
          <w:rFonts w:ascii="Arial" w:hAnsi="Arial" w:cs="Arial"/>
          <w:i/>
          <w:iCs/>
        </w:rPr>
        <w:t>a plné využití jejich možností pro nezbytnou prioritní ochranu vodárenských zdrojů pro hromadné zásobování obyvatelstva pitnou vodou v době sucha.</w:t>
      </w:r>
      <w:r w:rsidR="00DA30F8" w:rsidRPr="00DD7367">
        <w:rPr>
          <w:rFonts w:ascii="Arial" w:hAnsi="Arial" w:cs="Arial"/>
          <w:i/>
        </w:rPr>
        <w:t xml:space="preserve"> </w:t>
      </w:r>
      <w:r w:rsidR="002B1F40" w:rsidRPr="00DD7367">
        <w:rPr>
          <w:rFonts w:ascii="Arial" w:hAnsi="Arial" w:cs="Arial"/>
          <w:i/>
        </w:rPr>
        <w:t xml:space="preserve">Gestor: </w:t>
      </w:r>
      <w:r w:rsidR="0076381C" w:rsidRPr="00DD7367">
        <w:rPr>
          <w:rFonts w:ascii="Arial" w:hAnsi="Arial" w:cs="Arial"/>
          <w:i/>
          <w:sz w:val="20"/>
          <w:szCs w:val="20"/>
        </w:rPr>
        <w:t>Mgr. Martin Pták (Sekce ochrany přírody a krajiny, MŽP</w:t>
      </w:r>
      <w:r w:rsidR="002B1F40" w:rsidRPr="00DD7367">
        <w:rPr>
          <w:rFonts w:ascii="Arial" w:hAnsi="Arial" w:cs="Arial"/>
          <w:i/>
        </w:rPr>
        <w:t>)</w:t>
      </w:r>
    </w:p>
    <w:p w14:paraId="7168B744" w14:textId="77777777" w:rsidR="00DA68AE" w:rsidRPr="00DD7367" w:rsidRDefault="00D94135" w:rsidP="003B37F7">
      <w:pPr>
        <w:spacing w:after="120" w:line="240" w:lineRule="auto"/>
        <w:jc w:val="both"/>
        <w:rPr>
          <w:rFonts w:ascii="Arial" w:hAnsi="Arial" w:cs="Arial"/>
        </w:rPr>
      </w:pPr>
      <w:r w:rsidRPr="00DD7367">
        <w:rPr>
          <w:rFonts w:ascii="Arial" w:hAnsi="Arial" w:cs="Arial"/>
          <w:noProof/>
          <w:lang w:eastAsia="cs-CZ"/>
        </w:rPr>
        <mc:AlternateContent>
          <mc:Choice Requires="wps">
            <w:drawing>
              <wp:anchor distT="0" distB="0" distL="114300" distR="114300" simplePos="0" relativeHeight="251642880" behindDoc="0" locked="0" layoutInCell="1" allowOverlap="1" wp14:anchorId="01BF643D" wp14:editId="26752711">
                <wp:simplePos x="0" y="0"/>
                <wp:positionH relativeFrom="column">
                  <wp:posOffset>38100</wp:posOffset>
                </wp:positionH>
                <wp:positionV relativeFrom="paragraph">
                  <wp:posOffset>113665</wp:posOffset>
                </wp:positionV>
                <wp:extent cx="5715000" cy="0"/>
                <wp:effectExtent l="5080" t="13970" r="13970" b="508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1C81A" id="Line 3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94BAC5B" w14:textId="77777777" w:rsidR="00E45235" w:rsidRPr="00DD7367" w:rsidRDefault="00E45235" w:rsidP="0006336E">
      <w:pPr>
        <w:spacing w:after="60" w:line="240" w:lineRule="auto"/>
        <w:jc w:val="both"/>
        <w:rPr>
          <w:rFonts w:ascii="Arial" w:hAnsi="Arial" w:cs="Arial"/>
          <w:b/>
        </w:rPr>
      </w:pPr>
      <w:r w:rsidRPr="00DD7367">
        <w:rPr>
          <w:rFonts w:ascii="Arial" w:hAnsi="Arial" w:cs="Arial"/>
          <w:b/>
        </w:rPr>
        <w:t>Obecný popis plnění opatření</w:t>
      </w:r>
    </w:p>
    <w:p w14:paraId="0ECA971E" w14:textId="40701419" w:rsidR="006B7E7F" w:rsidRPr="00915250" w:rsidRDefault="006B7E7F" w:rsidP="006B7E7F">
      <w:pPr>
        <w:spacing w:after="120" w:line="240" w:lineRule="auto"/>
        <w:jc w:val="both"/>
        <w:rPr>
          <w:rFonts w:ascii="Arial" w:hAnsi="Arial" w:cs="Arial"/>
        </w:rPr>
      </w:pPr>
      <w:r w:rsidRPr="00915250">
        <w:rPr>
          <w:rFonts w:ascii="Arial" w:hAnsi="Arial" w:cs="Arial"/>
        </w:rPr>
        <w:t>Nástroje k ochraně vydatnosti, jakosti a zdravotní nezáva</w:t>
      </w:r>
      <w:r w:rsidR="00A15A96">
        <w:rPr>
          <w:rFonts w:ascii="Arial" w:hAnsi="Arial" w:cs="Arial"/>
        </w:rPr>
        <w:t>dnosti vodních zdrojů jsou v </w:t>
      </w:r>
      <w:r w:rsidRPr="00915250">
        <w:rPr>
          <w:rFonts w:ascii="Arial" w:hAnsi="Arial" w:cs="Arial"/>
        </w:rPr>
        <w:t>současné době dostatečně zakotveny ve stávajícím vodním zákoně. Obecné zásady jsou zavedeny (a v praxi aplikovány) již od roku 2010 ustanovením § 30 vodního zákona. Vyšší prioritu je potřeba věnovat zvýšení ochrany povrchových a podzemních vod v OPVZ omezením aplikace hnojiv (nastavení pravidel aplika</w:t>
      </w:r>
      <w:r w:rsidR="00A15A96">
        <w:rPr>
          <w:rFonts w:ascii="Arial" w:hAnsi="Arial" w:cs="Arial"/>
        </w:rPr>
        <w:t>ce) a schvalováním přípravků na </w:t>
      </w:r>
      <w:r w:rsidRPr="00915250">
        <w:rPr>
          <w:rFonts w:ascii="Arial" w:hAnsi="Arial" w:cs="Arial"/>
        </w:rPr>
        <w:t>ochranu rostlin ve vztahu k OPVZ a vodám obecně. Obě tyto regulační funkce jsou výlučnou pravomocí MZe, resp. ÚKZUZ. Bez změny priority od preference zájmů uživatelů půdy k zájmům ochrany vod nemůže dojít k významnému zlepšení stávajícího stavu.</w:t>
      </w:r>
    </w:p>
    <w:p w14:paraId="0D14128C" w14:textId="6EBB152C" w:rsidR="006B7E7F" w:rsidRPr="00915250" w:rsidRDefault="006B7E7F" w:rsidP="006B7E7F">
      <w:pPr>
        <w:autoSpaceDE w:val="0"/>
        <w:autoSpaceDN w:val="0"/>
        <w:adjustRightInd w:val="0"/>
        <w:spacing w:after="120" w:line="240" w:lineRule="auto"/>
        <w:jc w:val="both"/>
        <w:rPr>
          <w:rFonts w:ascii="Arial" w:hAnsi="Arial" w:cs="Arial"/>
        </w:rPr>
      </w:pPr>
      <w:r w:rsidRPr="00915250">
        <w:rPr>
          <w:rFonts w:ascii="Arial" w:hAnsi="Arial" w:cs="Arial"/>
        </w:rPr>
        <w:t xml:space="preserve">V </w:t>
      </w:r>
      <w:r>
        <w:rPr>
          <w:rFonts w:ascii="Arial" w:hAnsi="Arial" w:cs="Arial"/>
        </w:rPr>
        <w:t>letech 2015–</w:t>
      </w:r>
      <w:r w:rsidRPr="00915250">
        <w:rPr>
          <w:rFonts w:ascii="Arial" w:hAnsi="Arial" w:cs="Arial"/>
        </w:rPr>
        <w:t xml:space="preserve">2018 proběhla rozsáhlá aktualizace zákresů ochranných pásem v mapové vrstvě OPVZ umístěné na Národním </w:t>
      </w:r>
      <w:proofErr w:type="spellStart"/>
      <w:r w:rsidRPr="00915250">
        <w:rPr>
          <w:rFonts w:ascii="Arial" w:hAnsi="Arial" w:cs="Arial"/>
        </w:rPr>
        <w:t>geoportálu</w:t>
      </w:r>
      <w:proofErr w:type="spellEnd"/>
      <w:r w:rsidRPr="00915250">
        <w:rPr>
          <w:rFonts w:ascii="Arial" w:hAnsi="Arial" w:cs="Arial"/>
        </w:rPr>
        <w:t xml:space="preserve"> INSPIRE (dále jen </w:t>
      </w:r>
      <w:proofErr w:type="spellStart"/>
      <w:r w:rsidRPr="00915250">
        <w:rPr>
          <w:rFonts w:ascii="Arial" w:hAnsi="Arial" w:cs="Arial"/>
        </w:rPr>
        <w:t>Geoportál</w:t>
      </w:r>
      <w:proofErr w:type="spellEnd"/>
      <w:r w:rsidRPr="00915250">
        <w:rPr>
          <w:rFonts w:ascii="Arial" w:hAnsi="Arial" w:cs="Arial"/>
        </w:rPr>
        <w:t xml:space="preserve">), který je součásti informačního systému veřejné správy. Aktualizace OPVZ spočívala v kontrole souladu zákresu vymezení ochranných pásem v aktualizované mapové vrstvě s obsahem platných dokumentů vymezující ochranná pásma. Cílem aktualizace evidence OPVZ bylo </w:t>
      </w:r>
      <w:proofErr w:type="spellStart"/>
      <w:r w:rsidRPr="00915250">
        <w:rPr>
          <w:rFonts w:ascii="Arial" w:hAnsi="Arial" w:cs="Arial"/>
        </w:rPr>
        <w:t>zesouladit</w:t>
      </w:r>
      <w:proofErr w:type="spellEnd"/>
      <w:r w:rsidRPr="00915250">
        <w:rPr>
          <w:rFonts w:ascii="Arial" w:hAnsi="Arial" w:cs="Arial"/>
        </w:rPr>
        <w:t xml:space="preserve"> obsah existujících podkladů pro vymezení ochranných pásem s jejich grafickými zákresy, neboť správnost zákresů je pro praktické využití evidence zásadní.</w:t>
      </w:r>
    </w:p>
    <w:p w14:paraId="5618449F" w14:textId="4D1EC8AE" w:rsidR="006B7E7F" w:rsidRPr="00915250" w:rsidRDefault="006B7E7F" w:rsidP="006B7E7F">
      <w:pPr>
        <w:autoSpaceDE w:val="0"/>
        <w:autoSpaceDN w:val="0"/>
        <w:adjustRightInd w:val="0"/>
        <w:spacing w:after="120" w:line="240" w:lineRule="auto"/>
        <w:jc w:val="both"/>
        <w:rPr>
          <w:rFonts w:ascii="Arial" w:hAnsi="Arial" w:cs="Arial"/>
        </w:rPr>
      </w:pPr>
      <w:r w:rsidRPr="00915250">
        <w:rPr>
          <w:rFonts w:ascii="Arial" w:hAnsi="Arial" w:cs="Arial"/>
        </w:rPr>
        <w:t xml:space="preserve">Ve snaze docílit co nejvíce ověřených dokumentů stanovujících OPVZ v evidenci OPVZ, byl v roce 2021 opětovně rozeslán e-mail vodoprávním </w:t>
      </w:r>
      <w:r w:rsidR="00A15A96">
        <w:rPr>
          <w:rFonts w:ascii="Arial" w:hAnsi="Arial" w:cs="Arial"/>
        </w:rPr>
        <w:t>úřadům ORP a KÚ s informacemi o </w:t>
      </w:r>
      <w:r w:rsidRPr="00915250">
        <w:rPr>
          <w:rFonts w:ascii="Arial" w:hAnsi="Arial" w:cs="Arial"/>
        </w:rPr>
        <w:t>stavu evidence OPVZ a s výzvou k zasílání podnětů k aktualizaci databáze OPVZ.</w:t>
      </w:r>
    </w:p>
    <w:p w14:paraId="7C0D77B4" w14:textId="034F549F" w:rsidR="006B7E7F" w:rsidRPr="00915250" w:rsidRDefault="006B7E7F" w:rsidP="006B7E7F">
      <w:pPr>
        <w:autoSpaceDE w:val="0"/>
        <w:autoSpaceDN w:val="0"/>
        <w:adjustRightInd w:val="0"/>
        <w:spacing w:after="120" w:line="240" w:lineRule="auto"/>
        <w:jc w:val="both"/>
        <w:rPr>
          <w:rFonts w:ascii="Arial" w:hAnsi="Arial" w:cs="Arial"/>
        </w:rPr>
      </w:pPr>
      <w:r w:rsidRPr="00915250">
        <w:rPr>
          <w:rFonts w:ascii="Arial" w:hAnsi="Arial" w:cs="Arial"/>
        </w:rPr>
        <w:t xml:space="preserve">Evidence OPVZ na </w:t>
      </w:r>
      <w:proofErr w:type="spellStart"/>
      <w:r w:rsidRPr="00915250">
        <w:rPr>
          <w:rFonts w:ascii="Arial" w:hAnsi="Arial" w:cs="Arial"/>
        </w:rPr>
        <w:t>Geoportálu</w:t>
      </w:r>
      <w:proofErr w:type="spellEnd"/>
      <w:r w:rsidRPr="00915250">
        <w:rPr>
          <w:rFonts w:ascii="Arial" w:hAnsi="Arial" w:cs="Arial"/>
        </w:rPr>
        <w:t xml:space="preserve"> je průběžně aktualizovaná o nově vyhlášená, změněná nebo zrušená OPVZ. Tyto změny jsou přebírány z informačního systému veřejné správy (centrální registr vodoprávní evidence) a podkladů zaslaných MŽP</w:t>
      </w:r>
      <w:r w:rsidR="00A15A96">
        <w:rPr>
          <w:rFonts w:ascii="Arial" w:hAnsi="Arial" w:cs="Arial"/>
        </w:rPr>
        <w:t xml:space="preserve"> od vodoprávních úřadů, ÚKZÚZ a </w:t>
      </w:r>
      <w:r w:rsidRPr="00915250">
        <w:rPr>
          <w:rFonts w:ascii="Arial" w:hAnsi="Arial" w:cs="Arial"/>
        </w:rPr>
        <w:t>uživatelů vodních zdrojů. V roce 2024 probíhaly práce nad zpřesňování zákresů hranic stejně jako v roce 2023.</w:t>
      </w:r>
    </w:p>
    <w:p w14:paraId="2BB61C78" w14:textId="47BD1C6B" w:rsidR="006B7E7F" w:rsidRPr="00915250" w:rsidRDefault="006B7E7F" w:rsidP="006B7E7F">
      <w:pPr>
        <w:autoSpaceDE w:val="0"/>
        <w:autoSpaceDN w:val="0"/>
        <w:adjustRightInd w:val="0"/>
        <w:spacing w:after="120" w:line="240" w:lineRule="auto"/>
        <w:jc w:val="both"/>
        <w:rPr>
          <w:rFonts w:ascii="Arial" w:hAnsi="Arial" w:cs="Arial"/>
        </w:rPr>
      </w:pPr>
      <w:r w:rsidRPr="00915250">
        <w:rPr>
          <w:rFonts w:ascii="Arial" w:hAnsi="Arial" w:cs="Arial"/>
        </w:rPr>
        <w:t>Aktualizovaná data jsou předávána MZe pro potřeby využití LPIS v pravidelných intervalech.</w:t>
      </w:r>
    </w:p>
    <w:p w14:paraId="60A4AD21" w14:textId="5DB4EB07" w:rsidR="0076381C" w:rsidRPr="006B7E7F" w:rsidRDefault="006B7E7F" w:rsidP="006B7E7F">
      <w:pPr>
        <w:autoSpaceDE w:val="0"/>
        <w:autoSpaceDN w:val="0"/>
        <w:adjustRightInd w:val="0"/>
        <w:spacing w:after="120" w:line="240" w:lineRule="auto"/>
        <w:jc w:val="both"/>
        <w:rPr>
          <w:rFonts w:ascii="Arial" w:hAnsi="Arial" w:cs="Arial"/>
        </w:rPr>
      </w:pPr>
      <w:r w:rsidRPr="00915250">
        <w:rPr>
          <w:rFonts w:ascii="Arial" w:hAnsi="Arial" w:cs="Arial"/>
        </w:rPr>
        <w:t>Další řada opatření, na nichž MŽP spolupracuje a d</w:t>
      </w:r>
      <w:r w:rsidR="00BD14DD">
        <w:rPr>
          <w:rFonts w:ascii="Arial" w:hAnsi="Arial" w:cs="Arial"/>
        </w:rPr>
        <w:t>otýkají se OPVZ, jsou uvedena v </w:t>
      </w:r>
      <w:r w:rsidRPr="00915250">
        <w:rPr>
          <w:rFonts w:ascii="Arial" w:hAnsi="Arial" w:cs="Arial"/>
        </w:rPr>
        <w:t>opatření</w:t>
      </w:r>
      <w:r>
        <w:rPr>
          <w:rFonts w:ascii="Arial" w:hAnsi="Arial" w:cs="Arial"/>
        </w:rPr>
        <w:t xml:space="preserve"> 4.3.4</w:t>
      </w:r>
      <w:r w:rsidR="0076381C" w:rsidRPr="00DD7367">
        <w:rPr>
          <w:rFonts w:ascii="Arial" w:hAnsi="Arial" w:cs="Arial"/>
          <w:bCs/>
        </w:rPr>
        <w:t>.</w:t>
      </w:r>
    </w:p>
    <w:p w14:paraId="2892B10B"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Dosažené výsledky</w:t>
      </w:r>
    </w:p>
    <w:p w14:paraId="1E9EB59C" w14:textId="325C6061" w:rsidR="0076381C" w:rsidRDefault="006B7E7F" w:rsidP="0006336E">
      <w:pPr>
        <w:spacing w:after="120" w:line="240" w:lineRule="auto"/>
        <w:jc w:val="both"/>
        <w:rPr>
          <w:rFonts w:ascii="Arial" w:hAnsi="Arial" w:cs="Arial"/>
          <w:bCs/>
        </w:rPr>
      </w:pPr>
      <w:r w:rsidRPr="00915250">
        <w:rPr>
          <w:rFonts w:ascii="Arial" w:hAnsi="Arial" w:cs="Arial"/>
        </w:rPr>
        <w:t xml:space="preserve">Rozsáhlá aktualizace databáze OPVZ, která nyní existuje </w:t>
      </w:r>
      <w:r w:rsidR="00A15A96">
        <w:rPr>
          <w:rFonts w:ascii="Arial" w:hAnsi="Arial" w:cs="Arial"/>
        </w:rPr>
        <w:t>v podobě fungující databáze, ze </w:t>
      </w:r>
      <w:r w:rsidRPr="00915250">
        <w:rPr>
          <w:rFonts w:ascii="Arial" w:hAnsi="Arial" w:cs="Arial"/>
        </w:rPr>
        <w:t>které mohou orgány státní správy ve vodním hospodářství čerpat informace týkající se těchto pásem. Provoz této databáze je nyní na bázi dílčích aktualizací na základě nově vyhlášených, změněných či zrušených ochranných pásmech. Ke konci roku 2024 databáze obsahuje 19 423 polygonů (1 polygon = 1 OPVZ). V roce 2024 bylo aktualizováno 191 polygonů, z toho v roce 2024 došlo k</w:t>
      </w:r>
      <w:r>
        <w:rPr>
          <w:rFonts w:ascii="Arial" w:hAnsi="Arial" w:cs="Arial"/>
        </w:rPr>
        <w:t>e:</w:t>
      </w:r>
    </w:p>
    <w:p w14:paraId="15B5EEF3" w14:textId="77777777" w:rsidR="006B7E7F" w:rsidRPr="006B7E7F" w:rsidRDefault="006B7E7F" w:rsidP="00C428AB">
      <w:pPr>
        <w:pStyle w:val="Odstavecseseznamem"/>
        <w:numPr>
          <w:ilvl w:val="0"/>
          <w:numId w:val="49"/>
        </w:numPr>
        <w:spacing w:after="120" w:line="240" w:lineRule="auto"/>
        <w:jc w:val="both"/>
        <w:rPr>
          <w:rFonts w:ascii="Arial" w:hAnsi="Arial" w:cs="Arial"/>
          <w:bCs/>
        </w:rPr>
      </w:pPr>
      <w:r w:rsidRPr="006B7E7F">
        <w:rPr>
          <w:rFonts w:ascii="Arial" w:hAnsi="Arial" w:cs="Arial"/>
          <w:bCs/>
        </w:rPr>
        <w:t>zrušení platnosti 40 polygonů,</w:t>
      </w:r>
    </w:p>
    <w:p w14:paraId="7F9CA4AF" w14:textId="77777777" w:rsidR="006B7E7F" w:rsidRPr="006B7E7F" w:rsidRDefault="006B7E7F" w:rsidP="00C428AB">
      <w:pPr>
        <w:pStyle w:val="Odstavecseseznamem"/>
        <w:numPr>
          <w:ilvl w:val="0"/>
          <w:numId w:val="49"/>
        </w:numPr>
        <w:spacing w:after="120" w:line="240" w:lineRule="auto"/>
        <w:jc w:val="both"/>
        <w:rPr>
          <w:rFonts w:ascii="Arial" w:hAnsi="Arial" w:cs="Arial"/>
          <w:bCs/>
        </w:rPr>
      </w:pPr>
      <w:r w:rsidRPr="006B7E7F">
        <w:rPr>
          <w:rFonts w:ascii="Arial" w:hAnsi="Arial" w:cs="Arial"/>
          <w:bCs/>
        </w:rPr>
        <w:t>vložení 64 nových polygonů,</w:t>
      </w:r>
    </w:p>
    <w:p w14:paraId="07860B08" w14:textId="3766C78F" w:rsidR="00487866" w:rsidRPr="006B7E7F" w:rsidRDefault="006B7E7F" w:rsidP="00C428AB">
      <w:pPr>
        <w:pStyle w:val="Odstavecseseznamem"/>
        <w:numPr>
          <w:ilvl w:val="0"/>
          <w:numId w:val="49"/>
        </w:numPr>
        <w:spacing w:after="120" w:line="240" w:lineRule="auto"/>
        <w:jc w:val="both"/>
        <w:rPr>
          <w:rFonts w:ascii="Arial" w:hAnsi="Arial" w:cs="Arial"/>
          <w:bCs/>
        </w:rPr>
      </w:pPr>
      <w:r w:rsidRPr="006B7E7F">
        <w:rPr>
          <w:rFonts w:ascii="Arial" w:hAnsi="Arial" w:cs="Arial"/>
          <w:bCs/>
        </w:rPr>
        <w:t>zpřesnění zákresu 87 polygonů.</w:t>
      </w:r>
    </w:p>
    <w:p w14:paraId="411C5598" w14:textId="102E7764" w:rsidR="00017720" w:rsidRDefault="006B7E7F" w:rsidP="00A1220C">
      <w:pPr>
        <w:jc w:val="both"/>
        <w:rPr>
          <w:rFonts w:ascii="Arial" w:hAnsi="Arial" w:cs="Arial"/>
        </w:rPr>
      </w:pPr>
      <w:r w:rsidRPr="00915250">
        <w:rPr>
          <w:rFonts w:ascii="Arial" w:hAnsi="Arial" w:cs="Arial"/>
        </w:rPr>
        <w:t xml:space="preserve">Dále odbor ochrany vod a odbor legislativní MŽP v rámci metodického řízení vodoprávních úřadů připravily sdělení k institutu ochranných pásem vodních zdrojů stanovených podle </w:t>
      </w:r>
      <w:r w:rsidR="0076381C" w:rsidRPr="00DD7367">
        <w:rPr>
          <w:rFonts w:ascii="Arial" w:hAnsi="Arial" w:cs="Arial"/>
          <w:bCs/>
        </w:rPr>
        <w:t xml:space="preserve">§ </w:t>
      </w:r>
      <w:r w:rsidRPr="00915250">
        <w:rPr>
          <w:rFonts w:ascii="Arial" w:hAnsi="Arial" w:cs="Arial"/>
        </w:rPr>
        <w:t>30 odst. 1 zákona č. 254/2001 Sb., o vodách a o změně některých zákonů</w:t>
      </w:r>
      <w:r w:rsidR="00A15A96">
        <w:rPr>
          <w:rFonts w:ascii="Arial" w:hAnsi="Arial" w:cs="Arial"/>
        </w:rPr>
        <w:t xml:space="preserve"> (vodní zákon), ve </w:t>
      </w:r>
      <w:r w:rsidRPr="00915250">
        <w:rPr>
          <w:rFonts w:ascii="Arial" w:hAnsi="Arial" w:cs="Arial"/>
        </w:rPr>
        <w:t>znění pozdějších předpisů. Účelem uvedeného sdělení je sjednocení interpretace přechodného ustanovení zavedeného zákonem č. 150/2010 Sb.,</w:t>
      </w:r>
      <w:r w:rsidR="00017720">
        <w:rPr>
          <w:rFonts w:ascii="Arial" w:hAnsi="Arial" w:cs="Arial"/>
        </w:rPr>
        <w:t xml:space="preserve"> zákon č. 254/2001 Sb., o vodách a o</w:t>
      </w:r>
      <w:r w:rsidR="00A1220C">
        <w:rPr>
          <w:rFonts w:ascii="Arial" w:hAnsi="Arial" w:cs="Arial"/>
        </w:rPr>
        <w:t> </w:t>
      </w:r>
      <w:r w:rsidR="00017720">
        <w:rPr>
          <w:rFonts w:ascii="Arial" w:hAnsi="Arial" w:cs="Arial"/>
        </w:rPr>
        <w:t>změně některých zákonů (vodní zákon), v platném znění – citace se týká novely z r. 2010.</w:t>
      </w:r>
    </w:p>
    <w:p w14:paraId="162324CB" w14:textId="51F55160" w:rsidR="0076381C" w:rsidRPr="00DD7367" w:rsidRDefault="006B7E7F" w:rsidP="0006336E">
      <w:pPr>
        <w:spacing w:after="120" w:line="240" w:lineRule="auto"/>
        <w:jc w:val="both"/>
        <w:rPr>
          <w:rFonts w:ascii="Arial" w:hAnsi="Arial" w:cs="Arial"/>
          <w:bCs/>
        </w:rPr>
      </w:pPr>
      <w:r w:rsidRPr="00915250">
        <w:rPr>
          <w:rFonts w:ascii="Arial" w:hAnsi="Arial" w:cs="Arial"/>
        </w:rPr>
        <w:lastRenderedPageBreak/>
        <w:t>Čl. II bod 2 a vzájemného vztahu ochranných pásem vodních zdrojů (dále jen OPVZ) a pásem hygienické ochrany (dále jen PHO). Sdělení MŽP připravilo v návaznosti na celorepublikové setkání vodoprávních úřadů v roce 2021, kde vodoprávní úřady projevily potřebu metodického vedení v uvedené problematice. Sdělení by mělo sloužit jak pracovníkům státní správy,</w:t>
      </w:r>
      <w:r w:rsidR="007D5C12">
        <w:rPr>
          <w:rFonts w:ascii="Arial" w:hAnsi="Arial" w:cs="Arial"/>
        </w:rPr>
        <w:t xml:space="preserve"> tak </w:t>
      </w:r>
      <w:r w:rsidRPr="00915250">
        <w:rPr>
          <w:rFonts w:ascii="Arial" w:hAnsi="Arial" w:cs="Arial"/>
        </w:rPr>
        <w:t>uživatelům pozemků a staveb v ochranných pásmech</w:t>
      </w:r>
      <w:r w:rsidR="0076381C" w:rsidRPr="00DD7367">
        <w:rPr>
          <w:rFonts w:ascii="Arial" w:hAnsi="Arial" w:cs="Arial"/>
          <w:bCs/>
        </w:rPr>
        <w:t>.</w:t>
      </w:r>
    </w:p>
    <w:p w14:paraId="5D474CEC" w14:textId="77777777" w:rsidR="0036226D" w:rsidRPr="00DD7367" w:rsidRDefault="0036226D" w:rsidP="0006336E">
      <w:pPr>
        <w:spacing w:after="60" w:line="240" w:lineRule="auto"/>
        <w:jc w:val="both"/>
        <w:rPr>
          <w:rFonts w:ascii="Arial" w:hAnsi="Arial" w:cs="Arial"/>
          <w:b/>
        </w:rPr>
      </w:pPr>
      <w:r w:rsidRPr="00DD7367">
        <w:rPr>
          <w:rFonts w:ascii="Arial" w:hAnsi="Arial" w:cs="Arial"/>
          <w:b/>
        </w:rPr>
        <w:t>Finanční prostředky na realizaci opatření</w:t>
      </w:r>
    </w:p>
    <w:p w14:paraId="6D77DDC4" w14:textId="3CEEF94C" w:rsidR="000A6E4F" w:rsidRPr="006B7E7F" w:rsidRDefault="000A6E4F" w:rsidP="00C428AB">
      <w:pPr>
        <w:pStyle w:val="Odstavecseseznamem"/>
        <w:numPr>
          <w:ilvl w:val="0"/>
          <w:numId w:val="7"/>
        </w:numPr>
        <w:autoSpaceDE w:val="0"/>
        <w:autoSpaceDN w:val="0"/>
        <w:adjustRightInd w:val="0"/>
        <w:spacing w:after="120" w:line="240" w:lineRule="auto"/>
        <w:jc w:val="both"/>
        <w:rPr>
          <w:rFonts w:ascii="Arial" w:hAnsi="Arial" w:cs="Arial"/>
        </w:rPr>
      </w:pPr>
      <w:r w:rsidRPr="006B7E7F">
        <w:rPr>
          <w:rFonts w:ascii="Arial" w:hAnsi="Arial" w:cs="Arial"/>
        </w:rPr>
        <w:t xml:space="preserve">SR: </w:t>
      </w:r>
      <w:r w:rsidR="006B7E7F" w:rsidRPr="006B7E7F">
        <w:rPr>
          <w:rFonts w:ascii="Arial" w:hAnsi="Arial" w:cs="Arial"/>
        </w:rPr>
        <w:t>346 150</w:t>
      </w:r>
      <w:r w:rsidRPr="006B7E7F">
        <w:rPr>
          <w:rFonts w:ascii="Arial" w:hAnsi="Arial" w:cs="Arial"/>
        </w:rPr>
        <w:t xml:space="preserve"> Kč</w:t>
      </w:r>
    </w:p>
    <w:p w14:paraId="4916A8B5" w14:textId="77777777" w:rsidR="00E4375B" w:rsidRPr="00DD7367" w:rsidRDefault="0036226D" w:rsidP="0006336E">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b/>
        </w:rPr>
        <w:t>/Indikátor navržený pro budoucí sledování pokroku</w:t>
      </w:r>
    </w:p>
    <w:p w14:paraId="0552F7EE" w14:textId="12106203" w:rsidR="0076381C" w:rsidRPr="00DD7367" w:rsidRDefault="006B7E7F" w:rsidP="0006336E">
      <w:pPr>
        <w:autoSpaceDE w:val="0"/>
        <w:autoSpaceDN w:val="0"/>
        <w:adjustRightInd w:val="0"/>
        <w:spacing w:after="120" w:line="240" w:lineRule="auto"/>
        <w:jc w:val="both"/>
        <w:rPr>
          <w:rFonts w:ascii="Arial" w:hAnsi="Arial" w:cs="Arial"/>
          <w:bCs/>
        </w:rPr>
      </w:pPr>
      <w:r w:rsidRPr="00915250">
        <w:rPr>
          <w:rFonts w:ascii="Arial" w:hAnsi="Arial" w:cs="Arial"/>
        </w:rPr>
        <w:t>Plněno průběžně</w:t>
      </w:r>
      <w:r>
        <w:rPr>
          <w:rFonts w:ascii="Arial" w:hAnsi="Arial" w:cs="Arial"/>
        </w:rPr>
        <w:t>.</w:t>
      </w:r>
      <w:r w:rsidRPr="00DD7367">
        <w:rPr>
          <w:rFonts w:ascii="Arial" w:hAnsi="Arial" w:cs="Arial"/>
          <w:bCs/>
        </w:rPr>
        <w:t xml:space="preserve"> </w:t>
      </w:r>
      <w:r w:rsidR="0076381C" w:rsidRPr="00DD7367">
        <w:rPr>
          <w:rFonts w:ascii="Arial" w:hAnsi="Arial" w:cs="Arial"/>
          <w:bCs/>
        </w:rPr>
        <w:t xml:space="preserve">MŽP bude nadále pokračovat </w:t>
      </w:r>
      <w:r>
        <w:rPr>
          <w:rFonts w:ascii="Arial" w:hAnsi="Arial" w:cs="Arial"/>
          <w:bCs/>
        </w:rPr>
        <w:t xml:space="preserve">v průběžné aktualizaci evidence. </w:t>
      </w:r>
      <w:r w:rsidR="0076381C" w:rsidRPr="00DD7367">
        <w:rPr>
          <w:rFonts w:ascii="Arial" w:hAnsi="Arial" w:cs="Arial"/>
          <w:bCs/>
        </w:rPr>
        <w:t>Další vývoj problematiky OPVZ bude s ohledem na vývoj Evropských legislativních předpisů.</w:t>
      </w:r>
    </w:p>
    <w:p w14:paraId="5AFE2693" w14:textId="77777777" w:rsidR="0076381C" w:rsidRPr="00DD7367" w:rsidRDefault="0076381C" w:rsidP="0006336E">
      <w:pPr>
        <w:spacing w:after="120" w:line="240" w:lineRule="auto"/>
        <w:jc w:val="both"/>
        <w:rPr>
          <w:rFonts w:ascii="Arial" w:hAnsi="Arial" w:cs="Arial"/>
          <w:u w:val="single"/>
        </w:rPr>
      </w:pPr>
      <w:r w:rsidRPr="00DD7367">
        <w:rPr>
          <w:rFonts w:ascii="Arial" w:hAnsi="Arial" w:cs="Arial"/>
          <w:u w:val="single"/>
        </w:rPr>
        <w:t>Indikátory pro sledování pokroku:</w:t>
      </w:r>
    </w:p>
    <w:p w14:paraId="631AA952" w14:textId="77777777" w:rsidR="0076381C" w:rsidRPr="00DD7367" w:rsidRDefault="0076381C" w:rsidP="00C428AB">
      <w:pPr>
        <w:pStyle w:val="Odstavecseseznamem"/>
        <w:numPr>
          <w:ilvl w:val="0"/>
          <w:numId w:val="38"/>
        </w:numPr>
        <w:autoSpaceDE w:val="0"/>
        <w:autoSpaceDN w:val="0"/>
        <w:adjustRightInd w:val="0"/>
        <w:spacing w:after="120" w:line="240" w:lineRule="auto"/>
        <w:jc w:val="both"/>
        <w:rPr>
          <w:rFonts w:ascii="Arial" w:hAnsi="Arial" w:cs="Arial"/>
          <w:b/>
        </w:rPr>
      </w:pPr>
      <w:r w:rsidRPr="00DD7367">
        <w:rPr>
          <w:rFonts w:ascii="Arial" w:hAnsi="Arial" w:cs="Arial"/>
        </w:rPr>
        <w:t>počet provedených aktualizací evidence OPVZ,</w:t>
      </w:r>
    </w:p>
    <w:p w14:paraId="10DE996A" w14:textId="139612AC" w:rsidR="0036226D" w:rsidRPr="00DD7367" w:rsidRDefault="006B7E7F" w:rsidP="00C428AB">
      <w:pPr>
        <w:pStyle w:val="Odstavecseseznamem"/>
        <w:numPr>
          <w:ilvl w:val="0"/>
          <w:numId w:val="38"/>
        </w:numPr>
        <w:autoSpaceDE w:val="0"/>
        <w:autoSpaceDN w:val="0"/>
        <w:adjustRightInd w:val="0"/>
        <w:spacing w:after="120" w:line="240" w:lineRule="auto"/>
        <w:jc w:val="both"/>
        <w:rPr>
          <w:rFonts w:ascii="Arial" w:hAnsi="Arial" w:cs="Arial"/>
          <w:b/>
        </w:rPr>
      </w:pPr>
      <w:r>
        <w:rPr>
          <w:rFonts w:ascii="Arial" w:hAnsi="Arial" w:cs="Arial"/>
        </w:rPr>
        <w:t xml:space="preserve">počet nově vyhlášených </w:t>
      </w:r>
      <w:r w:rsidR="0076381C" w:rsidRPr="00DD7367">
        <w:rPr>
          <w:rFonts w:ascii="Arial" w:hAnsi="Arial" w:cs="Arial"/>
        </w:rPr>
        <w:t>OPVZ</w:t>
      </w:r>
      <w:r w:rsidR="0036226D" w:rsidRPr="00DD7367">
        <w:rPr>
          <w:rFonts w:ascii="Arial" w:hAnsi="Arial" w:cs="Arial"/>
          <w:b/>
        </w:rPr>
        <w:t>.</w:t>
      </w:r>
    </w:p>
    <w:p w14:paraId="46B03D31" w14:textId="77777777" w:rsidR="00D47114" w:rsidRPr="007D5C12" w:rsidRDefault="004F4072" w:rsidP="007D5C12">
      <w:pPr>
        <w:pStyle w:val="Nadpis3"/>
        <w:tabs>
          <w:tab w:val="left" w:pos="720"/>
        </w:tabs>
        <w:ind w:left="709" w:hanging="709"/>
        <w:jc w:val="both"/>
        <w:rPr>
          <w:rFonts w:ascii="Arial" w:hAnsi="Arial"/>
          <w:iCs/>
          <w:sz w:val="24"/>
          <w:szCs w:val="24"/>
        </w:rPr>
      </w:pPr>
      <w:r w:rsidRPr="008D08D1">
        <w:rPr>
          <w:rFonts w:cs="Calibri"/>
        </w:rPr>
        <w:br w:type="page"/>
      </w:r>
      <w:bookmarkStart w:id="23" w:name="_Toc190017542"/>
      <w:r w:rsidR="00D53CDC" w:rsidRPr="00241E85">
        <w:rPr>
          <w:rFonts w:ascii="Arial" w:hAnsi="Arial"/>
          <w:sz w:val="24"/>
          <w:szCs w:val="24"/>
        </w:rPr>
        <w:lastRenderedPageBreak/>
        <w:t>4.2.3</w:t>
      </w:r>
      <w:r w:rsidR="00D53CDC" w:rsidRPr="00241E85">
        <w:rPr>
          <w:rFonts w:ascii="Arial" w:hAnsi="Arial"/>
          <w:sz w:val="24"/>
          <w:szCs w:val="24"/>
        </w:rPr>
        <w:tab/>
      </w:r>
      <w:r w:rsidR="00D47114" w:rsidRPr="00241E85">
        <w:rPr>
          <w:rFonts w:ascii="Arial" w:hAnsi="Arial"/>
          <w:sz w:val="24"/>
          <w:szCs w:val="24"/>
        </w:rPr>
        <w:t xml:space="preserve">Podpora </w:t>
      </w:r>
      <w:r w:rsidR="00CD6A97" w:rsidRPr="00241E85">
        <w:rPr>
          <w:rFonts w:ascii="Arial" w:hAnsi="Arial"/>
          <w:sz w:val="24"/>
          <w:szCs w:val="24"/>
        </w:rPr>
        <w:t xml:space="preserve">a rozšiřování vodárenských soustav a jejich zdrojové </w:t>
      </w:r>
      <w:r w:rsidR="00CD6A97" w:rsidRPr="007D5C12">
        <w:rPr>
          <w:rFonts w:ascii="Arial" w:hAnsi="Arial"/>
          <w:sz w:val="24"/>
          <w:szCs w:val="24"/>
        </w:rPr>
        <w:t>posilování</w:t>
      </w:r>
      <w:bookmarkEnd w:id="23"/>
    </w:p>
    <w:p w14:paraId="722857CA" w14:textId="77777777" w:rsidR="00D47114" w:rsidRPr="00DD7367" w:rsidRDefault="00D47114" w:rsidP="003B37F7">
      <w:pPr>
        <w:spacing w:after="120" w:line="240" w:lineRule="auto"/>
        <w:jc w:val="both"/>
        <w:rPr>
          <w:rFonts w:ascii="Arial" w:hAnsi="Arial" w:cs="Arial"/>
          <w:i/>
          <w:iCs/>
        </w:rPr>
      </w:pPr>
      <w:r w:rsidRPr="00DD7367">
        <w:rPr>
          <w:rFonts w:ascii="Arial" w:hAnsi="Arial" w:cs="Arial"/>
          <w:i/>
          <w:iCs/>
        </w:rPr>
        <w:t xml:space="preserve">Cílem opatření je </w:t>
      </w:r>
      <w:r w:rsidR="009B549E" w:rsidRPr="00DD7367">
        <w:rPr>
          <w:rFonts w:ascii="Arial" w:hAnsi="Arial" w:cs="Arial"/>
          <w:i/>
          <w:iCs/>
        </w:rPr>
        <w:t>zvýšit využitelnost dostupných vodních zdrojů i při změněných podmínkách, ke kterým může dojít během sucha nebo následně při opětovném navýšení odtok</w:t>
      </w:r>
      <w:r w:rsidR="00C948B5" w:rsidRPr="00DD7367">
        <w:rPr>
          <w:rFonts w:ascii="Arial" w:hAnsi="Arial" w:cs="Arial"/>
          <w:i/>
          <w:iCs/>
        </w:rPr>
        <w:t>ů</w:t>
      </w:r>
      <w:r w:rsidRPr="00DD7367">
        <w:rPr>
          <w:rFonts w:ascii="Arial" w:hAnsi="Arial" w:cs="Arial"/>
          <w:i/>
          <w:iCs/>
        </w:rPr>
        <w:t>.</w:t>
      </w:r>
      <w:r w:rsidR="00661A9E" w:rsidRPr="00DD7367">
        <w:rPr>
          <w:rFonts w:ascii="Arial" w:hAnsi="Arial" w:cs="Arial"/>
          <w:i/>
          <w:iCs/>
        </w:rPr>
        <w:t xml:space="preserve"> Gestor:</w:t>
      </w:r>
      <w:r w:rsidR="00661A9E" w:rsidRPr="00DD7367">
        <w:rPr>
          <w:rFonts w:ascii="Arial" w:hAnsi="Arial" w:cs="Arial"/>
          <w:i/>
        </w:rPr>
        <w:t xml:space="preserve"> Ing. Jan Žák (</w:t>
      </w:r>
      <w:r w:rsidR="00162356" w:rsidRPr="00DD7367">
        <w:rPr>
          <w:rFonts w:ascii="Arial" w:hAnsi="Arial" w:cs="Arial"/>
          <w:i/>
        </w:rPr>
        <w:t>S</w:t>
      </w:r>
      <w:r w:rsidR="00661A9E" w:rsidRPr="00DD7367">
        <w:rPr>
          <w:rFonts w:ascii="Arial" w:hAnsi="Arial" w:cs="Arial"/>
          <w:i/>
        </w:rPr>
        <w:t>ekce vodního hospodářství</w:t>
      </w:r>
      <w:r w:rsidR="00162356" w:rsidRPr="00DD7367">
        <w:rPr>
          <w:rFonts w:ascii="Arial" w:hAnsi="Arial" w:cs="Arial"/>
          <w:i/>
        </w:rPr>
        <w:t>,</w:t>
      </w:r>
      <w:r w:rsidR="00661A9E" w:rsidRPr="00DD7367">
        <w:rPr>
          <w:rFonts w:ascii="Arial" w:hAnsi="Arial" w:cs="Arial"/>
          <w:i/>
        </w:rPr>
        <w:t xml:space="preserve"> MZe)</w:t>
      </w:r>
    </w:p>
    <w:p w14:paraId="10BCDC2B" w14:textId="77777777" w:rsidR="00D47114" w:rsidRPr="00DD7367" w:rsidRDefault="00D94135" w:rsidP="003B37F7">
      <w:pPr>
        <w:spacing w:after="0" w:line="240" w:lineRule="auto"/>
        <w:jc w:val="both"/>
        <w:rPr>
          <w:rFonts w:ascii="Arial" w:hAnsi="Arial" w:cs="Arial"/>
          <w:smallCaps/>
        </w:rPr>
      </w:pPr>
      <w:r w:rsidRPr="00DD7367">
        <w:rPr>
          <w:rFonts w:ascii="Arial" w:hAnsi="Arial" w:cs="Arial"/>
          <w:noProof/>
          <w:lang w:eastAsia="cs-CZ"/>
        </w:rPr>
        <mc:AlternateContent>
          <mc:Choice Requires="wps">
            <w:drawing>
              <wp:anchor distT="4294967292" distB="4294967292" distL="114300" distR="114300" simplePos="0" relativeHeight="251658240" behindDoc="0" locked="0" layoutInCell="1" allowOverlap="1" wp14:anchorId="776885C6" wp14:editId="7FE10286">
                <wp:simplePos x="0" y="0"/>
                <wp:positionH relativeFrom="column">
                  <wp:posOffset>0</wp:posOffset>
                </wp:positionH>
                <wp:positionV relativeFrom="paragraph">
                  <wp:posOffset>46989</wp:posOffset>
                </wp:positionV>
                <wp:extent cx="5715000" cy="0"/>
                <wp:effectExtent l="0" t="0" r="0" b="0"/>
                <wp:wrapNone/>
                <wp:docPr id="4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A2441" id="Přímá spojnice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85713CC" w14:textId="77777777" w:rsidR="00E45235" w:rsidRPr="00DD7367" w:rsidRDefault="00E45235" w:rsidP="00EE6154">
      <w:pPr>
        <w:spacing w:after="60" w:line="240" w:lineRule="auto"/>
        <w:jc w:val="both"/>
        <w:rPr>
          <w:rFonts w:ascii="Arial" w:hAnsi="Arial" w:cs="Arial"/>
          <w:b/>
        </w:rPr>
      </w:pPr>
      <w:r w:rsidRPr="00DD7367">
        <w:rPr>
          <w:rFonts w:ascii="Arial" w:hAnsi="Arial" w:cs="Arial"/>
          <w:b/>
        </w:rPr>
        <w:t>Obecný popis plnění opatření</w:t>
      </w:r>
    </w:p>
    <w:p w14:paraId="7F9F3918" w14:textId="5EE06C19" w:rsidR="0036226D" w:rsidRPr="00DD7367" w:rsidRDefault="0085715C" w:rsidP="00EE6154">
      <w:pPr>
        <w:spacing w:after="120" w:line="240" w:lineRule="auto"/>
        <w:jc w:val="both"/>
        <w:rPr>
          <w:rFonts w:ascii="Arial" w:hAnsi="Arial" w:cs="Arial"/>
        </w:rPr>
      </w:pPr>
      <w:r w:rsidRPr="00576A71">
        <w:rPr>
          <w:rFonts w:ascii="Arial" w:hAnsi="Arial" w:cs="Arial"/>
        </w:rPr>
        <w:t>Dne 6. ledna 2020 vláda České republiky přijala usnesení č. 18 o návrhu opatření pro zmírnění negativních dopadů sucha a nedostatku vody</w:t>
      </w:r>
      <w:r>
        <w:rPr>
          <w:rFonts w:ascii="Arial" w:hAnsi="Arial" w:cs="Arial"/>
        </w:rPr>
        <w:t>.</w:t>
      </w:r>
      <w:r w:rsidRPr="00576A71">
        <w:rPr>
          <w:rFonts w:ascii="Arial" w:hAnsi="Arial" w:cs="Arial"/>
        </w:rPr>
        <w:t xml:space="preserve"> Na základě tohoto usnesení byla připravena dokumentace </w:t>
      </w:r>
      <w:bookmarkStart w:id="24" w:name="_Hlk152846646"/>
      <w:r w:rsidRPr="00576A71">
        <w:rPr>
          <w:rFonts w:ascii="Arial" w:hAnsi="Arial" w:cs="Arial"/>
        </w:rPr>
        <w:t>Programu 129 400 „Podpora opatření pro zmírnění negativních dopadů sucha a nedostatku vody“</w:t>
      </w:r>
      <w:bookmarkEnd w:id="24"/>
      <w:r w:rsidRPr="00576A71">
        <w:rPr>
          <w:rFonts w:ascii="Arial" w:hAnsi="Arial" w:cs="Arial"/>
        </w:rPr>
        <w:t>. V roce 2021 byl Program 129 400 rozšířen o nový podprogram 129 403 – „Podpora opatření pro zmírnění negativních dopadů sucha a</w:t>
      </w:r>
      <w:r>
        <w:rPr>
          <w:rFonts w:ascii="Arial" w:hAnsi="Arial" w:cs="Arial"/>
        </w:rPr>
        <w:t> </w:t>
      </w:r>
      <w:r w:rsidRPr="00576A71">
        <w:rPr>
          <w:rFonts w:ascii="Arial" w:hAnsi="Arial" w:cs="Arial"/>
        </w:rPr>
        <w:t>nedostatku vody I.“, který podporuje realizaci uvedených opatření v boji proti suchu, a bylo schváleno rozšíření tohoto programu s předpokládanou alokací 4,4 mld. Kč</w:t>
      </w:r>
      <w:r>
        <w:rPr>
          <w:rFonts w:ascii="Arial" w:hAnsi="Arial" w:cs="Arial"/>
        </w:rPr>
        <w:t>. V roce</w:t>
      </w:r>
      <w:r w:rsidRPr="00576A71">
        <w:rPr>
          <w:rFonts w:ascii="Arial" w:hAnsi="Arial" w:cs="Arial"/>
        </w:rPr>
        <w:t xml:space="preserve"> </w:t>
      </w:r>
      <w:r>
        <w:rPr>
          <w:rFonts w:ascii="Arial" w:hAnsi="Arial" w:cs="Arial"/>
        </w:rPr>
        <w:t xml:space="preserve">2024 byl program prodloužen </w:t>
      </w:r>
      <w:r w:rsidRPr="00576A71">
        <w:rPr>
          <w:rFonts w:ascii="Arial" w:hAnsi="Arial" w:cs="Arial"/>
        </w:rPr>
        <w:t>na</w:t>
      </w:r>
      <w:r w:rsidR="00A1220C">
        <w:rPr>
          <w:rFonts w:ascii="Arial" w:hAnsi="Arial" w:cs="Arial"/>
        </w:rPr>
        <w:t> </w:t>
      </w:r>
      <w:r w:rsidRPr="00576A71">
        <w:rPr>
          <w:rFonts w:ascii="Arial" w:hAnsi="Arial" w:cs="Arial"/>
        </w:rPr>
        <w:t>období 2021–202</w:t>
      </w:r>
      <w:r>
        <w:rPr>
          <w:rFonts w:ascii="Arial" w:hAnsi="Arial" w:cs="Arial"/>
        </w:rPr>
        <w:t>7</w:t>
      </w:r>
      <w:r w:rsidR="0036226D" w:rsidRPr="00DD7367">
        <w:rPr>
          <w:rFonts w:ascii="Arial" w:hAnsi="Arial" w:cs="Arial"/>
        </w:rPr>
        <w:t>.</w:t>
      </w:r>
    </w:p>
    <w:p w14:paraId="1A5E5292" w14:textId="77777777" w:rsidR="0036226D" w:rsidRPr="00DD7367" w:rsidRDefault="0036226D" w:rsidP="00926F74">
      <w:pPr>
        <w:spacing w:after="60" w:line="240" w:lineRule="auto"/>
        <w:jc w:val="both"/>
        <w:rPr>
          <w:rFonts w:ascii="Arial" w:hAnsi="Arial" w:cs="Arial"/>
        </w:rPr>
      </w:pPr>
      <w:r w:rsidRPr="00DD7367">
        <w:rPr>
          <w:rFonts w:ascii="Arial" w:hAnsi="Arial" w:cs="Arial"/>
        </w:rPr>
        <w:t>Aktuálně je Program 129 400 zaměřen na:</w:t>
      </w:r>
    </w:p>
    <w:p w14:paraId="2F926077" w14:textId="77777777" w:rsidR="0036226D" w:rsidRPr="00DD7367" w:rsidRDefault="0036226D" w:rsidP="00C428AB">
      <w:pPr>
        <w:pStyle w:val="Odstavecseseznamem"/>
        <w:numPr>
          <w:ilvl w:val="0"/>
          <w:numId w:val="9"/>
        </w:numPr>
        <w:spacing w:after="120" w:line="240" w:lineRule="auto"/>
        <w:ind w:left="714" w:hanging="357"/>
        <w:jc w:val="both"/>
        <w:rPr>
          <w:rFonts w:ascii="Arial" w:hAnsi="Arial" w:cs="Arial"/>
        </w:rPr>
      </w:pPr>
      <w:r w:rsidRPr="00DD7367">
        <w:rPr>
          <w:rFonts w:ascii="Arial" w:hAnsi="Arial" w:cs="Arial"/>
        </w:rPr>
        <w:t>výstavbu nových skupinových vodovodů a nové vodárenské infrastruktury sloužící napojení oblastí zasažených suchem na skupinové vodovody a na vodárenské soustavy s dostatečnými zdroji pitné vody (tj. nové přivaděče, zdroje, vodojemy (VDJ), úpravny vod (ÚV) apod.), zabezpečení a zajištění větší odolnosti vodárenské infrastruktury a předcházení možným dopadům nedostatku pitné vody (navýšení kapacity stávajících zdrojů, VDJ, propojování vodárenských soustav apod.),</w:t>
      </w:r>
    </w:p>
    <w:p w14:paraId="1D8B7C44" w14:textId="58222A2A" w:rsidR="0036226D" w:rsidRPr="00DD7367" w:rsidRDefault="0036226D" w:rsidP="00C428AB">
      <w:pPr>
        <w:pStyle w:val="Odstavecseseznamem"/>
        <w:numPr>
          <w:ilvl w:val="0"/>
          <w:numId w:val="9"/>
        </w:numPr>
        <w:spacing w:before="120" w:after="120" w:line="240" w:lineRule="auto"/>
        <w:ind w:left="714" w:hanging="357"/>
        <w:jc w:val="both"/>
        <w:rPr>
          <w:rFonts w:ascii="Arial" w:hAnsi="Arial" w:cs="Arial"/>
        </w:rPr>
      </w:pPr>
      <w:r w:rsidRPr="00DD7367">
        <w:rPr>
          <w:rFonts w:ascii="Arial" w:hAnsi="Arial" w:cs="Arial"/>
        </w:rPr>
        <w:t>rekonstrukce, modernizace a obnova vodárenské infrastruktury sloužící k napojení oblastí zasažených suchem na skupinové vodovody a na vodárenské soustavy</w:t>
      </w:r>
      <w:r w:rsidR="0085715C">
        <w:rPr>
          <w:rFonts w:ascii="Arial" w:hAnsi="Arial" w:cs="Arial"/>
        </w:rPr>
        <w:t xml:space="preserve"> </w:t>
      </w:r>
      <w:r w:rsidRPr="00DD7367">
        <w:rPr>
          <w:rFonts w:ascii="Arial" w:hAnsi="Arial" w:cs="Arial"/>
        </w:rPr>
        <w:t>s</w:t>
      </w:r>
      <w:r w:rsidR="0085715C">
        <w:rPr>
          <w:rFonts w:ascii="Arial" w:hAnsi="Arial" w:cs="Arial"/>
        </w:rPr>
        <w:t> </w:t>
      </w:r>
      <w:r w:rsidRPr="00DD7367">
        <w:rPr>
          <w:rFonts w:ascii="Arial" w:hAnsi="Arial" w:cs="Arial"/>
        </w:rPr>
        <w:t>dostatečnými zdroji pitné vody.</w:t>
      </w:r>
    </w:p>
    <w:p w14:paraId="0B2AF7AD"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Dosažené výsledky</w:t>
      </w:r>
    </w:p>
    <w:p w14:paraId="5F19B572" w14:textId="73332D7A" w:rsidR="0085715C" w:rsidRPr="0085715C" w:rsidRDefault="0085715C" w:rsidP="0085715C">
      <w:pPr>
        <w:spacing w:after="120" w:line="240" w:lineRule="auto"/>
        <w:jc w:val="both"/>
        <w:rPr>
          <w:rFonts w:ascii="Arial" w:hAnsi="Arial" w:cs="Arial"/>
          <w:bCs/>
        </w:rPr>
      </w:pPr>
      <w:r w:rsidRPr="0085715C">
        <w:rPr>
          <w:rFonts w:ascii="Arial" w:hAnsi="Arial" w:cs="Arial"/>
          <w:bCs/>
        </w:rPr>
        <w:t>Bylo úspěšně realizováno všech 7 pilotní projektů první etapy a aktuálně probíhá realizace výše uvedeného podprogramu 129 403. Celkem byla k 31. prosinci 2024 od začátku programu podpořena výstavba nebo obnova 221 km vodov</w:t>
      </w:r>
      <w:r w:rsidR="007D5C12">
        <w:rPr>
          <w:rFonts w:ascii="Arial" w:hAnsi="Arial" w:cs="Arial"/>
          <w:bCs/>
        </w:rPr>
        <w:t>odů, 11 úpraven vod, vodojemy o </w:t>
      </w:r>
      <w:r w:rsidRPr="0085715C">
        <w:rPr>
          <w:rFonts w:ascii="Arial" w:hAnsi="Arial" w:cs="Arial"/>
          <w:bCs/>
        </w:rPr>
        <w:t>celkovém objemu 21 325 m</w:t>
      </w:r>
      <w:r w:rsidRPr="0085715C">
        <w:rPr>
          <w:rFonts w:ascii="Arial" w:hAnsi="Arial" w:cs="Arial"/>
          <w:bCs/>
          <w:vertAlign w:val="superscript"/>
        </w:rPr>
        <w:t>3</w:t>
      </w:r>
      <w:r w:rsidRPr="0085715C">
        <w:rPr>
          <w:rFonts w:ascii="Arial" w:hAnsi="Arial" w:cs="Arial"/>
          <w:bCs/>
        </w:rPr>
        <w:t xml:space="preserve"> a 11 zdrojů nebo vrtů. V letošním roce byla vyhlášena II. výzva v rámci podprogramu 129 403 a do zásobníku b</w:t>
      </w:r>
      <w:r w:rsidR="007D5C12">
        <w:rPr>
          <w:rFonts w:ascii="Arial" w:hAnsi="Arial" w:cs="Arial"/>
          <w:bCs/>
        </w:rPr>
        <w:t>ylo přijato 30 nových žádostí o </w:t>
      </w:r>
      <w:r w:rsidRPr="0085715C">
        <w:rPr>
          <w:rFonts w:ascii="Arial" w:hAnsi="Arial" w:cs="Arial"/>
          <w:bCs/>
        </w:rPr>
        <w:t>podporu ve výši 771 mil. Kč.</w:t>
      </w:r>
    </w:p>
    <w:p w14:paraId="79B0740E" w14:textId="7852C754" w:rsidR="00A16E0A" w:rsidRPr="00DD7367" w:rsidRDefault="0085715C" w:rsidP="0085715C">
      <w:pPr>
        <w:spacing w:after="120" w:line="240" w:lineRule="auto"/>
        <w:jc w:val="both"/>
        <w:rPr>
          <w:rFonts w:ascii="Arial" w:hAnsi="Arial" w:cs="Arial"/>
          <w:bCs/>
        </w:rPr>
      </w:pPr>
      <w:r w:rsidRPr="0085715C">
        <w:rPr>
          <w:rFonts w:ascii="Arial" w:hAnsi="Arial" w:cs="Arial"/>
          <w:bCs/>
        </w:rPr>
        <w:t>Dosud bylo podpořeno připojení cca 9 tis. nově zásobených obyvatel pitnou vodou a u více než 4,5 mil. obyvatel se zvýší a zlepší zabezpečení zásobování pitnou vodou</w:t>
      </w:r>
      <w:r w:rsidR="00A16E0A" w:rsidRPr="00DD7367">
        <w:rPr>
          <w:rFonts w:ascii="Arial" w:hAnsi="Arial" w:cs="Arial"/>
          <w:bCs/>
        </w:rPr>
        <w:t>.</w:t>
      </w:r>
    </w:p>
    <w:p w14:paraId="016130C8" w14:textId="77777777" w:rsidR="0036226D" w:rsidRPr="00DD7367" w:rsidRDefault="0036226D" w:rsidP="00EE6154">
      <w:pPr>
        <w:spacing w:after="60" w:line="240" w:lineRule="auto"/>
        <w:jc w:val="both"/>
        <w:rPr>
          <w:rFonts w:ascii="Arial" w:hAnsi="Arial" w:cs="Arial"/>
          <w:b/>
        </w:rPr>
      </w:pPr>
      <w:r w:rsidRPr="00DD7367">
        <w:rPr>
          <w:rFonts w:ascii="Arial" w:hAnsi="Arial" w:cs="Arial"/>
          <w:b/>
        </w:rPr>
        <w:t>Finanční prostředky na realizaci opatření</w:t>
      </w:r>
    </w:p>
    <w:p w14:paraId="08990728" w14:textId="58492B0A" w:rsidR="0036226D" w:rsidRPr="00DD7367" w:rsidRDefault="0085715C" w:rsidP="00EE6154">
      <w:pPr>
        <w:autoSpaceDE w:val="0"/>
        <w:autoSpaceDN w:val="0"/>
        <w:adjustRightInd w:val="0"/>
        <w:spacing w:after="120" w:line="240" w:lineRule="auto"/>
        <w:jc w:val="both"/>
        <w:rPr>
          <w:rFonts w:ascii="Arial" w:hAnsi="Arial" w:cs="Arial"/>
        </w:rPr>
      </w:pPr>
      <w:r w:rsidRPr="008A49FB">
        <w:rPr>
          <w:rFonts w:ascii="Arial" w:hAnsi="Arial" w:cs="Arial"/>
          <w:bCs/>
        </w:rPr>
        <w:t>V rámci programu 129 400 bylo k 31. prosinci 202</w:t>
      </w:r>
      <w:r>
        <w:rPr>
          <w:rFonts w:ascii="Arial" w:hAnsi="Arial" w:cs="Arial"/>
          <w:bCs/>
        </w:rPr>
        <w:t>4</w:t>
      </w:r>
      <w:r w:rsidRPr="008A49FB">
        <w:rPr>
          <w:rFonts w:ascii="Arial" w:hAnsi="Arial" w:cs="Arial"/>
          <w:bCs/>
        </w:rPr>
        <w:t xml:space="preserve"> bylo od dubna 2020 podpořeno </w:t>
      </w:r>
      <w:r>
        <w:rPr>
          <w:rFonts w:ascii="Arial" w:hAnsi="Arial" w:cs="Arial"/>
          <w:bCs/>
        </w:rPr>
        <w:t xml:space="preserve">z prostředků státního rozpočtu </w:t>
      </w:r>
      <w:r w:rsidRPr="00741C19">
        <w:rPr>
          <w:rFonts w:ascii="Arial" w:hAnsi="Arial" w:cs="Arial"/>
          <w:bCs/>
        </w:rPr>
        <w:t xml:space="preserve">celkem </w:t>
      </w:r>
      <w:r>
        <w:rPr>
          <w:rFonts w:ascii="Arial" w:hAnsi="Arial" w:cs="Arial"/>
          <w:bCs/>
        </w:rPr>
        <w:t>9</w:t>
      </w:r>
      <w:r w:rsidRPr="00741C19">
        <w:rPr>
          <w:rFonts w:ascii="Arial" w:hAnsi="Arial" w:cs="Arial"/>
          <w:bCs/>
        </w:rPr>
        <w:t xml:space="preserve">1 akcí </w:t>
      </w:r>
      <w:r w:rsidRPr="000D2831">
        <w:rPr>
          <w:rFonts w:ascii="Arial" w:hAnsi="Arial" w:cs="Arial"/>
          <w:bCs/>
        </w:rPr>
        <w:t xml:space="preserve">částkou 2 </w:t>
      </w:r>
      <w:r>
        <w:rPr>
          <w:rFonts w:ascii="Arial" w:hAnsi="Arial" w:cs="Arial"/>
          <w:bCs/>
        </w:rPr>
        <w:t>64</w:t>
      </w:r>
      <w:r w:rsidRPr="000D2831">
        <w:rPr>
          <w:rFonts w:ascii="Arial" w:hAnsi="Arial" w:cs="Arial"/>
          <w:bCs/>
        </w:rPr>
        <w:t>9 mil. Kč, z toho v roce 202</w:t>
      </w:r>
      <w:r>
        <w:rPr>
          <w:rFonts w:ascii="Arial" w:hAnsi="Arial" w:cs="Arial"/>
          <w:bCs/>
        </w:rPr>
        <w:t>4</w:t>
      </w:r>
      <w:r w:rsidRPr="000D2831">
        <w:rPr>
          <w:rFonts w:ascii="Arial" w:hAnsi="Arial" w:cs="Arial"/>
          <w:bCs/>
        </w:rPr>
        <w:t xml:space="preserve"> bylo vyplaceno </w:t>
      </w:r>
      <w:r>
        <w:rPr>
          <w:rFonts w:ascii="Arial" w:hAnsi="Arial" w:cs="Arial"/>
          <w:bCs/>
        </w:rPr>
        <w:t>589</w:t>
      </w:r>
      <w:r w:rsidRPr="000D2831">
        <w:rPr>
          <w:rFonts w:ascii="Arial" w:hAnsi="Arial" w:cs="Arial"/>
          <w:bCs/>
        </w:rPr>
        <w:t xml:space="preserve"> mil. Kč </w:t>
      </w:r>
      <w:r>
        <w:rPr>
          <w:rFonts w:ascii="Arial" w:hAnsi="Arial" w:cs="Arial"/>
          <w:bCs/>
        </w:rPr>
        <w:t>38</w:t>
      </w:r>
      <w:r w:rsidRPr="000D2831">
        <w:rPr>
          <w:rFonts w:ascii="Arial" w:hAnsi="Arial" w:cs="Arial"/>
          <w:bCs/>
        </w:rPr>
        <w:t xml:space="preserve"> akcím</w:t>
      </w:r>
      <w:r w:rsidR="00BD14DD">
        <w:rPr>
          <w:rFonts w:ascii="Arial" w:hAnsi="Arial" w:cs="Arial"/>
        </w:rPr>
        <w:t>.</w:t>
      </w:r>
    </w:p>
    <w:p w14:paraId="71B43A3C" w14:textId="2C40A9C1" w:rsidR="0036226D" w:rsidRPr="00DD7367" w:rsidRDefault="0036226D" w:rsidP="00EE6154">
      <w:pPr>
        <w:autoSpaceDE w:val="0"/>
        <w:autoSpaceDN w:val="0"/>
        <w:adjustRightInd w:val="0"/>
        <w:spacing w:after="60" w:line="240" w:lineRule="auto"/>
        <w:jc w:val="both"/>
        <w:rPr>
          <w:rFonts w:ascii="Arial" w:hAnsi="Arial" w:cs="Arial"/>
          <w:u w:val="single"/>
        </w:rPr>
      </w:pPr>
      <w:r w:rsidRPr="00DD7367">
        <w:rPr>
          <w:rFonts w:ascii="Arial" w:hAnsi="Arial" w:cs="Arial"/>
          <w:u w:val="single"/>
        </w:rPr>
        <w:t>Finanční náklady na realizaci ve členění:</w:t>
      </w:r>
    </w:p>
    <w:p w14:paraId="2A2AF7B0" w14:textId="786D883A" w:rsidR="0036226D" w:rsidRPr="00DD7367" w:rsidRDefault="0036226D" w:rsidP="00C428AB">
      <w:pPr>
        <w:pStyle w:val="Odstavecseseznamem"/>
        <w:numPr>
          <w:ilvl w:val="0"/>
          <w:numId w:val="10"/>
        </w:numPr>
        <w:autoSpaceDE w:val="0"/>
        <w:autoSpaceDN w:val="0"/>
        <w:adjustRightInd w:val="0"/>
        <w:spacing w:after="120" w:line="240" w:lineRule="auto"/>
        <w:jc w:val="both"/>
        <w:rPr>
          <w:rFonts w:ascii="Arial" w:hAnsi="Arial" w:cs="Arial"/>
        </w:rPr>
      </w:pPr>
      <w:proofErr w:type="gramStart"/>
      <w:r w:rsidRPr="00DD7367">
        <w:rPr>
          <w:rFonts w:ascii="Arial" w:hAnsi="Arial" w:cs="Arial"/>
        </w:rPr>
        <w:t>SR :</w:t>
      </w:r>
      <w:proofErr w:type="gramEnd"/>
      <w:r w:rsidRPr="00DD7367">
        <w:rPr>
          <w:rFonts w:ascii="Arial" w:hAnsi="Arial" w:cs="Arial"/>
        </w:rPr>
        <w:t xml:space="preserve"> </w:t>
      </w:r>
      <w:r w:rsidR="0085715C">
        <w:rPr>
          <w:rFonts w:ascii="Arial" w:hAnsi="Arial" w:cs="Arial"/>
        </w:rPr>
        <w:t>589 123 639,67</w:t>
      </w:r>
      <w:r w:rsidR="00BB7494" w:rsidRPr="00DD7367">
        <w:rPr>
          <w:rFonts w:ascii="Arial" w:hAnsi="Arial" w:cs="Arial"/>
        </w:rPr>
        <w:t xml:space="preserve"> </w:t>
      </w:r>
      <w:r w:rsidRPr="00DD7367">
        <w:rPr>
          <w:rFonts w:ascii="Arial" w:hAnsi="Arial" w:cs="Arial"/>
        </w:rPr>
        <w:t>Kč</w:t>
      </w:r>
    </w:p>
    <w:p w14:paraId="4D6CDBC0" w14:textId="1D102111" w:rsidR="0036226D" w:rsidRPr="00DD7367"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Pr>
          <w:rFonts w:ascii="Arial" w:hAnsi="Arial" w:cs="Arial"/>
        </w:rPr>
        <w:t>f</w:t>
      </w:r>
      <w:r w:rsidR="0036226D" w:rsidRPr="00DD7367">
        <w:rPr>
          <w:rFonts w:ascii="Arial" w:hAnsi="Arial" w:cs="Arial"/>
        </w:rPr>
        <w:t xml:space="preserve">ondy EU: </w:t>
      </w:r>
      <w:r w:rsidR="00FB288C">
        <w:rPr>
          <w:rFonts w:ascii="Arial" w:hAnsi="Arial" w:cs="Arial"/>
        </w:rPr>
        <w:t>-</w:t>
      </w:r>
    </w:p>
    <w:p w14:paraId="64373328" w14:textId="0ED156BB" w:rsidR="0036226D" w:rsidRPr="00DD7367"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Pr>
          <w:rFonts w:ascii="Arial" w:hAnsi="Arial" w:cs="Arial"/>
        </w:rPr>
        <w:t>v</w:t>
      </w:r>
      <w:r w:rsidR="0036226D" w:rsidRPr="00DD7367">
        <w:rPr>
          <w:rFonts w:ascii="Arial" w:hAnsi="Arial" w:cs="Arial"/>
        </w:rPr>
        <w:t>lastní zdroje investorů:</w:t>
      </w:r>
      <w:r w:rsidR="00E2568E" w:rsidRPr="00DD7367">
        <w:rPr>
          <w:rFonts w:ascii="Arial" w:hAnsi="Arial" w:cs="Arial"/>
        </w:rPr>
        <w:t xml:space="preserve"> </w:t>
      </w:r>
      <w:r>
        <w:rPr>
          <w:rFonts w:ascii="Arial" w:hAnsi="Arial" w:cs="Arial"/>
        </w:rPr>
        <w:t>473 481 851,36</w:t>
      </w:r>
      <w:r w:rsidR="000A6E4F" w:rsidRPr="00DD7367">
        <w:rPr>
          <w:rFonts w:ascii="Arial" w:hAnsi="Arial" w:cs="Arial"/>
        </w:rPr>
        <w:t xml:space="preserve"> </w:t>
      </w:r>
      <w:r w:rsidR="0036226D" w:rsidRPr="00DD7367">
        <w:rPr>
          <w:rFonts w:ascii="Arial" w:hAnsi="Arial" w:cs="Arial"/>
        </w:rPr>
        <w:t>Kč</w:t>
      </w:r>
    </w:p>
    <w:p w14:paraId="4D40FBE8" w14:textId="0FF8F756" w:rsidR="0085715C"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sidRPr="0085715C">
        <w:rPr>
          <w:rFonts w:ascii="Arial" w:hAnsi="Arial" w:cs="Arial"/>
        </w:rPr>
        <w:t>j</w:t>
      </w:r>
      <w:r w:rsidR="00F735C0" w:rsidRPr="0085715C">
        <w:rPr>
          <w:rFonts w:ascii="Arial" w:hAnsi="Arial" w:cs="Arial"/>
        </w:rPr>
        <w:t>iné zdroje (k</w:t>
      </w:r>
      <w:r w:rsidR="0036226D" w:rsidRPr="0085715C">
        <w:rPr>
          <w:rFonts w:ascii="Arial" w:hAnsi="Arial" w:cs="Arial"/>
        </w:rPr>
        <w:t>raj</w:t>
      </w:r>
      <w:r w:rsidR="00F735C0" w:rsidRPr="0085715C">
        <w:rPr>
          <w:rFonts w:ascii="Arial" w:hAnsi="Arial" w:cs="Arial"/>
        </w:rPr>
        <w:t>e</w:t>
      </w:r>
      <w:r w:rsidR="0036226D" w:rsidRPr="0085715C">
        <w:rPr>
          <w:rFonts w:ascii="Arial" w:hAnsi="Arial" w:cs="Arial"/>
        </w:rPr>
        <w:t xml:space="preserve">): </w:t>
      </w:r>
      <w:r w:rsidRPr="0085715C">
        <w:rPr>
          <w:rFonts w:ascii="Arial" w:hAnsi="Arial" w:cs="Arial"/>
        </w:rPr>
        <w:t>14 592 832,05</w:t>
      </w:r>
      <w:r w:rsidR="000A6E4F" w:rsidRPr="0085715C">
        <w:rPr>
          <w:rFonts w:ascii="Arial" w:hAnsi="Arial" w:cs="Arial"/>
        </w:rPr>
        <w:t xml:space="preserve"> </w:t>
      </w:r>
      <w:r w:rsidR="0036226D" w:rsidRPr="0085715C">
        <w:rPr>
          <w:rFonts w:ascii="Arial" w:hAnsi="Arial" w:cs="Arial"/>
        </w:rPr>
        <w:t>Kč</w:t>
      </w:r>
    </w:p>
    <w:p w14:paraId="3EFDD7C3" w14:textId="5D3568F2" w:rsidR="0036226D" w:rsidRPr="0085715C" w:rsidRDefault="0085715C" w:rsidP="00C428AB">
      <w:pPr>
        <w:pStyle w:val="Odstavecseseznamem"/>
        <w:numPr>
          <w:ilvl w:val="0"/>
          <w:numId w:val="10"/>
        </w:numPr>
        <w:autoSpaceDE w:val="0"/>
        <w:autoSpaceDN w:val="0"/>
        <w:adjustRightInd w:val="0"/>
        <w:spacing w:after="120" w:line="240" w:lineRule="auto"/>
        <w:jc w:val="both"/>
        <w:rPr>
          <w:rFonts w:ascii="Arial" w:hAnsi="Arial" w:cs="Arial"/>
        </w:rPr>
      </w:pPr>
      <w:r w:rsidRPr="0085715C">
        <w:rPr>
          <w:rFonts w:ascii="Arial" w:hAnsi="Arial" w:cs="Arial"/>
        </w:rPr>
        <w:t>f</w:t>
      </w:r>
      <w:r w:rsidR="0036226D" w:rsidRPr="0085715C">
        <w:rPr>
          <w:rFonts w:ascii="Arial" w:hAnsi="Arial" w:cs="Arial"/>
        </w:rPr>
        <w:t xml:space="preserve">inanční náklady celkem: </w:t>
      </w:r>
      <w:r>
        <w:rPr>
          <w:rFonts w:ascii="Arial" w:hAnsi="Arial" w:cs="Arial"/>
        </w:rPr>
        <w:t>1 077 198 323,08</w:t>
      </w:r>
      <w:r w:rsidR="000A6E4F" w:rsidRPr="0085715C">
        <w:rPr>
          <w:rFonts w:ascii="Arial" w:hAnsi="Arial" w:cs="Arial"/>
        </w:rPr>
        <w:t xml:space="preserve"> </w:t>
      </w:r>
      <w:r w:rsidR="0036226D" w:rsidRPr="0085715C">
        <w:rPr>
          <w:rFonts w:ascii="Arial" w:hAnsi="Arial" w:cs="Arial"/>
        </w:rPr>
        <w:t>Kč</w:t>
      </w:r>
    </w:p>
    <w:p w14:paraId="2B4B38EB" w14:textId="77777777" w:rsidR="00E4375B" w:rsidRPr="00DD7367" w:rsidRDefault="0036226D" w:rsidP="00EE6154">
      <w:pPr>
        <w:spacing w:after="60" w:line="240" w:lineRule="auto"/>
        <w:jc w:val="both"/>
        <w:rPr>
          <w:rFonts w:ascii="Arial" w:hAnsi="Arial" w:cs="Arial"/>
          <w:b/>
        </w:rPr>
      </w:pPr>
      <w:r w:rsidRPr="00DD7367">
        <w:rPr>
          <w:rFonts w:ascii="Arial" w:hAnsi="Arial" w:cs="Arial"/>
          <w:b/>
        </w:rPr>
        <w:t>Hodnocení opatření</w:t>
      </w:r>
      <w:r w:rsidR="00E4375B" w:rsidRPr="00DD7367">
        <w:rPr>
          <w:rFonts w:ascii="Arial" w:hAnsi="Arial" w:cs="Arial"/>
        </w:rPr>
        <w:t>/</w:t>
      </w:r>
      <w:r w:rsidR="00E4375B" w:rsidRPr="00DD7367">
        <w:rPr>
          <w:rFonts w:ascii="Arial" w:hAnsi="Arial" w:cs="Arial"/>
          <w:b/>
        </w:rPr>
        <w:t>Indikátor navržený pro budoucí sledování pokroku</w:t>
      </w:r>
    </w:p>
    <w:p w14:paraId="7FD36A7B" w14:textId="224B0070" w:rsidR="0036226D" w:rsidRPr="00DD7367" w:rsidRDefault="0036226D" w:rsidP="00EE6154">
      <w:pPr>
        <w:spacing w:after="120" w:line="240" w:lineRule="auto"/>
        <w:jc w:val="both"/>
        <w:rPr>
          <w:rFonts w:ascii="Arial" w:hAnsi="Arial" w:cs="Arial"/>
          <w:iCs/>
        </w:rPr>
      </w:pPr>
      <w:r w:rsidRPr="00DD7367">
        <w:rPr>
          <w:rFonts w:ascii="Arial" w:hAnsi="Arial" w:cs="Arial"/>
          <w:iCs/>
        </w:rPr>
        <w:t xml:space="preserve">Splněno částečně – potřeba řešení přetrvává. </w:t>
      </w:r>
      <w:r w:rsidR="0085715C" w:rsidRPr="0085715C">
        <w:rPr>
          <w:rFonts w:ascii="Arial" w:hAnsi="Arial" w:cs="Arial"/>
          <w:iCs/>
        </w:rPr>
        <w:t>Naplňování</w:t>
      </w:r>
      <w:r w:rsidR="007D5C12">
        <w:rPr>
          <w:rFonts w:ascii="Arial" w:hAnsi="Arial" w:cs="Arial"/>
          <w:iCs/>
        </w:rPr>
        <w:t xml:space="preserve"> opatření probíhá průběžně, což </w:t>
      </w:r>
      <w:r w:rsidR="0085715C" w:rsidRPr="0085715C">
        <w:rPr>
          <w:rFonts w:ascii="Arial" w:hAnsi="Arial" w:cs="Arial"/>
          <w:iCs/>
        </w:rPr>
        <w:t>dokládají výše uvedená data. Vzhledem k nedostatečné v</w:t>
      </w:r>
      <w:r w:rsidR="007D5C12">
        <w:rPr>
          <w:rFonts w:ascii="Arial" w:hAnsi="Arial" w:cs="Arial"/>
          <w:iCs/>
        </w:rPr>
        <w:t>ýši rozpočtu na tato opatření v </w:t>
      </w:r>
      <w:r w:rsidR="0085715C" w:rsidRPr="0085715C">
        <w:rPr>
          <w:rFonts w:ascii="Arial" w:hAnsi="Arial" w:cs="Arial"/>
          <w:iCs/>
        </w:rPr>
        <w:t>posledních letech a schválené výši rozpočtu na rok 2025 a zejména ve střednědobém výhledu na roky 2026</w:t>
      </w:r>
      <w:r w:rsidR="0085715C">
        <w:rPr>
          <w:rFonts w:ascii="Arial" w:hAnsi="Arial" w:cs="Arial"/>
          <w:iCs/>
        </w:rPr>
        <w:t>–</w:t>
      </w:r>
      <w:r w:rsidR="0085715C" w:rsidRPr="0085715C">
        <w:rPr>
          <w:rFonts w:ascii="Arial" w:hAnsi="Arial" w:cs="Arial"/>
          <w:iCs/>
        </w:rPr>
        <w:t>2027, lze očekávat pomalejší naplňování cílů oproti předpokladu.</w:t>
      </w:r>
    </w:p>
    <w:p w14:paraId="6CA8EC17" w14:textId="77777777" w:rsidR="005E7629" w:rsidRPr="00DD7367" w:rsidRDefault="00D47114" w:rsidP="003B37F7">
      <w:pPr>
        <w:pStyle w:val="Nadpis3"/>
        <w:tabs>
          <w:tab w:val="left" w:pos="720"/>
        </w:tabs>
        <w:rPr>
          <w:rFonts w:ascii="Arial" w:hAnsi="Arial"/>
        </w:rPr>
      </w:pPr>
      <w:r w:rsidRPr="00DD7367">
        <w:rPr>
          <w:rFonts w:ascii="Arial" w:hAnsi="Arial"/>
          <w:highlight w:val="yellow"/>
        </w:rPr>
        <w:br w:type="page"/>
      </w:r>
    </w:p>
    <w:p w14:paraId="27760E7E" w14:textId="6E0FCFF1" w:rsidR="00DA68AE" w:rsidRPr="00502A15" w:rsidRDefault="00D53CDC" w:rsidP="007D5C12">
      <w:pPr>
        <w:pStyle w:val="Nadpis3"/>
        <w:tabs>
          <w:tab w:val="left" w:pos="720"/>
        </w:tabs>
        <w:ind w:left="709" w:hanging="709"/>
        <w:rPr>
          <w:rFonts w:ascii="Arial" w:hAnsi="Arial"/>
          <w:sz w:val="24"/>
          <w:szCs w:val="24"/>
        </w:rPr>
      </w:pPr>
      <w:bookmarkStart w:id="25" w:name="_Toc190017543"/>
      <w:r w:rsidRPr="00241E85">
        <w:rPr>
          <w:rFonts w:ascii="Arial" w:hAnsi="Arial"/>
          <w:sz w:val="24"/>
          <w:szCs w:val="24"/>
        </w:rPr>
        <w:lastRenderedPageBreak/>
        <w:t>4.2.</w:t>
      </w:r>
      <w:r w:rsidR="00CD6A97" w:rsidRPr="00241E85">
        <w:rPr>
          <w:rFonts w:ascii="Arial" w:hAnsi="Arial"/>
          <w:sz w:val="24"/>
          <w:szCs w:val="24"/>
        </w:rPr>
        <w:t>4</w:t>
      </w:r>
      <w:r w:rsidRPr="00241E85">
        <w:rPr>
          <w:rFonts w:ascii="Arial" w:hAnsi="Arial"/>
          <w:sz w:val="24"/>
          <w:szCs w:val="24"/>
        </w:rPr>
        <w:tab/>
      </w:r>
      <w:r w:rsidR="00DA68AE" w:rsidRPr="00241E85">
        <w:rPr>
          <w:rFonts w:ascii="Arial" w:hAnsi="Arial"/>
          <w:sz w:val="24"/>
          <w:szCs w:val="24"/>
        </w:rPr>
        <w:t>Uplatnění technologií umělé infiltrace a břehové infiltrace pro zvýšení</w:t>
      </w:r>
      <w:r w:rsidR="00DA68AE" w:rsidRPr="00502A15">
        <w:rPr>
          <w:rFonts w:ascii="Arial" w:hAnsi="Arial"/>
          <w:sz w:val="24"/>
          <w:szCs w:val="24"/>
        </w:rPr>
        <w:t xml:space="preserve"> zdrojů podzemní vody</w:t>
      </w:r>
      <w:bookmarkEnd w:id="25"/>
    </w:p>
    <w:p w14:paraId="7716AD0B" w14:textId="27E49517" w:rsidR="00DA68AE" w:rsidRPr="00502A15" w:rsidRDefault="00DA68AE" w:rsidP="003B37F7">
      <w:pPr>
        <w:spacing w:after="0" w:line="240" w:lineRule="auto"/>
        <w:jc w:val="both"/>
        <w:rPr>
          <w:rFonts w:ascii="Arial" w:hAnsi="Arial" w:cs="Arial"/>
        </w:rPr>
      </w:pPr>
      <w:r w:rsidRPr="00502A15">
        <w:rPr>
          <w:rFonts w:ascii="Arial" w:hAnsi="Arial" w:cs="Arial"/>
          <w:i/>
          <w:iCs/>
        </w:rPr>
        <w:t xml:space="preserve">Cílem opatření je zajistit pokročilý stupeň přípravy projektů ve vhodných lokalitách pro jejich následnou realizaci v návaznosti na rostoucí </w:t>
      </w:r>
      <w:r w:rsidR="002B1F40" w:rsidRPr="00502A15">
        <w:rPr>
          <w:rFonts w:ascii="Arial" w:hAnsi="Arial" w:cs="Arial"/>
          <w:i/>
          <w:iCs/>
        </w:rPr>
        <w:t xml:space="preserve">poptávku po vodě v dané oblasti. </w:t>
      </w:r>
      <w:r w:rsidR="002B1F40" w:rsidRPr="00502A15">
        <w:rPr>
          <w:rFonts w:ascii="Arial" w:hAnsi="Arial" w:cs="Arial"/>
          <w:i/>
        </w:rPr>
        <w:t xml:space="preserve">Gestor: Ing. Pavel Marták (Sekce ochrany </w:t>
      </w:r>
      <w:r w:rsidR="00CB73AF">
        <w:rPr>
          <w:rFonts w:ascii="Arial" w:hAnsi="Arial" w:cs="Arial"/>
          <w:i/>
        </w:rPr>
        <w:t>přírody a krajiny</w:t>
      </w:r>
      <w:r w:rsidR="002B1F40" w:rsidRPr="00502A15">
        <w:rPr>
          <w:rFonts w:ascii="Arial" w:hAnsi="Arial" w:cs="Arial"/>
          <w:i/>
        </w:rPr>
        <w:t>, MŽP)</w:t>
      </w:r>
    </w:p>
    <w:p w14:paraId="3BF984D2" w14:textId="77777777" w:rsidR="00DA68AE" w:rsidRPr="00502A15" w:rsidRDefault="00D94135" w:rsidP="003B37F7">
      <w:pPr>
        <w:spacing w:after="120" w:line="240" w:lineRule="auto"/>
        <w:jc w:val="both"/>
        <w:rPr>
          <w:rFonts w:ascii="Arial" w:hAnsi="Arial" w:cs="Arial"/>
        </w:rPr>
      </w:pPr>
      <w:r w:rsidRPr="00502A15">
        <w:rPr>
          <w:rFonts w:ascii="Arial" w:hAnsi="Arial" w:cs="Arial"/>
          <w:noProof/>
          <w:lang w:eastAsia="cs-CZ"/>
        </w:rPr>
        <mc:AlternateContent>
          <mc:Choice Requires="wps">
            <w:drawing>
              <wp:anchor distT="0" distB="0" distL="114300" distR="114300" simplePos="0" relativeHeight="251639808" behindDoc="0" locked="0" layoutInCell="1" allowOverlap="1" wp14:anchorId="762AC9C9" wp14:editId="628C0EA4">
                <wp:simplePos x="0" y="0"/>
                <wp:positionH relativeFrom="column">
                  <wp:posOffset>38100</wp:posOffset>
                </wp:positionH>
                <wp:positionV relativeFrom="paragraph">
                  <wp:posOffset>113665</wp:posOffset>
                </wp:positionV>
                <wp:extent cx="5715000" cy="0"/>
                <wp:effectExtent l="5080" t="5080" r="13970" b="13970"/>
                <wp:wrapNone/>
                <wp:docPr id="2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7552B" id="Line 3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6E692FA6" w14:textId="77777777" w:rsidR="00E45235" w:rsidRPr="00502A15" w:rsidRDefault="00E45235" w:rsidP="00EE6154">
      <w:pPr>
        <w:spacing w:after="60" w:line="240" w:lineRule="auto"/>
        <w:jc w:val="both"/>
        <w:rPr>
          <w:rFonts w:ascii="Arial" w:hAnsi="Arial" w:cs="Arial"/>
          <w:b/>
        </w:rPr>
      </w:pPr>
      <w:r w:rsidRPr="00502A15">
        <w:rPr>
          <w:rFonts w:ascii="Arial" w:hAnsi="Arial" w:cs="Arial"/>
          <w:b/>
        </w:rPr>
        <w:t>Obecný popis plnění opatření</w:t>
      </w:r>
    </w:p>
    <w:p w14:paraId="7F483658" w14:textId="7A1A5382" w:rsidR="00621D84" w:rsidRPr="00502A15" w:rsidRDefault="00621D84" w:rsidP="00621D84">
      <w:pPr>
        <w:spacing w:after="120" w:line="240" w:lineRule="auto"/>
        <w:jc w:val="both"/>
        <w:rPr>
          <w:rFonts w:ascii="Arial" w:hAnsi="Arial" w:cs="Arial"/>
          <w:color w:val="000000"/>
        </w:rPr>
      </w:pPr>
      <w:r w:rsidRPr="00502A15">
        <w:rPr>
          <w:rFonts w:ascii="Arial" w:hAnsi="Arial" w:cs="Arial"/>
        </w:rPr>
        <w:t>V roce 2017 byl spuštěn výzkumný projekt, jehož cílem je ověřit různé technologie umělé infiltrace v podmínkách České republiky. Pro stavbu opatření bylo zvažováno 9 pilotních lokalit, ale realizovaly se dva projekty – lokalita Meziboří (systém těsnící bariéry) a meandr Jordán v povodí Orlice (systém břehové infiltrace). Obě lokality jsou již od roku 2018 osazeny monitorovacími vrty, které měří hladinu podzemn</w:t>
      </w:r>
      <w:r w:rsidR="007D5C12">
        <w:rPr>
          <w:rFonts w:ascii="Arial" w:hAnsi="Arial" w:cs="Arial"/>
        </w:rPr>
        <w:t>í vody před realizací systémů a </w:t>
      </w:r>
      <w:r w:rsidRPr="00502A15">
        <w:rPr>
          <w:rFonts w:ascii="Arial" w:hAnsi="Arial" w:cs="Arial"/>
        </w:rPr>
        <w:t>následně sledují změny vyvolané realizací projektů. Oba tyto projekty byly v roce 2022 dokončeny.</w:t>
      </w:r>
    </w:p>
    <w:p w14:paraId="1059D9A3" w14:textId="1A6EB264" w:rsidR="00621D84" w:rsidRPr="00502A15" w:rsidRDefault="00621D84" w:rsidP="00621D84">
      <w:pPr>
        <w:spacing w:after="120" w:line="240" w:lineRule="auto"/>
        <w:jc w:val="both"/>
        <w:rPr>
          <w:rFonts w:ascii="Arial" w:hAnsi="Arial" w:cs="Arial"/>
        </w:rPr>
      </w:pPr>
      <w:r w:rsidRPr="00502A15">
        <w:rPr>
          <w:rFonts w:ascii="Arial" w:hAnsi="Arial" w:cs="Arial"/>
        </w:rPr>
        <w:t>V roce 2019 byl spuštěn výzkumný projekt „Řízená dotace podzemních vod“, jehož hlavním cílem bylo vytipovat vhodné lokality pro řízenou dotaci na celém území České republiky. Na něj navázal v roce 2020 projekt financovaný z výzkumného programu Prostředí pro život (</w:t>
      </w:r>
      <w:proofErr w:type="spellStart"/>
      <w:r w:rsidRPr="00502A15">
        <w:rPr>
          <w:rFonts w:ascii="Arial" w:hAnsi="Arial" w:cs="Arial"/>
        </w:rPr>
        <w:t>PpŽ</w:t>
      </w:r>
      <w:proofErr w:type="spellEnd"/>
      <w:r w:rsidRPr="00502A15">
        <w:rPr>
          <w:rFonts w:ascii="Arial" w:hAnsi="Arial" w:cs="Arial"/>
        </w:rPr>
        <w:t>) SS01010208 pod názvem „Řízená dotace podzemních vod jako nástroj</w:t>
      </w:r>
      <w:r>
        <w:rPr>
          <w:rFonts w:ascii="Arial" w:hAnsi="Arial" w:cs="Arial"/>
        </w:rPr>
        <w:t xml:space="preserve"> k omezení dopadu sucha v ČR“. </w:t>
      </w:r>
      <w:r w:rsidRPr="00CA6599">
        <w:rPr>
          <w:rFonts w:ascii="Arial" w:hAnsi="Arial" w:cs="Arial"/>
        </w:rPr>
        <w:t>Projekt byl dokončen</w:t>
      </w:r>
      <w:r>
        <w:rPr>
          <w:rFonts w:ascii="Arial" w:hAnsi="Arial" w:cs="Arial"/>
        </w:rPr>
        <w:t xml:space="preserve"> v roce 2023 a</w:t>
      </w:r>
      <w:r w:rsidRPr="00BE4DA8">
        <w:rPr>
          <w:rFonts w:ascii="Arial" w:hAnsi="Arial" w:cs="Arial"/>
        </w:rPr>
        <w:t xml:space="preserve"> od roku 2024 probíhá etapa jeho implementace, především ve formě využití jeho výsledků v dalším výzkumu v Centru VODA, viz níže.</w:t>
      </w:r>
    </w:p>
    <w:p w14:paraId="61FF0BDE" w14:textId="1F4407E8" w:rsidR="00621D84" w:rsidRPr="00502A15" w:rsidRDefault="00621D84" w:rsidP="00621D84">
      <w:pPr>
        <w:spacing w:after="120" w:line="240" w:lineRule="auto"/>
        <w:jc w:val="both"/>
        <w:rPr>
          <w:rFonts w:ascii="Arial" w:hAnsi="Arial" w:cs="Arial"/>
        </w:rPr>
      </w:pPr>
      <w:r w:rsidRPr="00502A15">
        <w:rPr>
          <w:rFonts w:ascii="Arial" w:hAnsi="Arial" w:cs="Arial"/>
        </w:rPr>
        <w:t>Dále byl v roce 2023 dokončen projekt z </w:t>
      </w:r>
      <w:proofErr w:type="spellStart"/>
      <w:r w:rsidRPr="00502A15">
        <w:rPr>
          <w:rFonts w:ascii="Arial" w:hAnsi="Arial" w:cs="Arial"/>
        </w:rPr>
        <w:t>PpŽ</w:t>
      </w:r>
      <w:proofErr w:type="spellEnd"/>
      <w:r w:rsidRPr="00502A15">
        <w:rPr>
          <w:rFonts w:ascii="Arial" w:hAnsi="Arial" w:cs="Arial"/>
        </w:rPr>
        <w:t xml:space="preserve"> SS01020275 </w:t>
      </w:r>
      <w:r w:rsidRPr="00502A15">
        <w:rPr>
          <w:rFonts w:ascii="Arial" w:hAnsi="Arial" w:cs="Arial"/>
          <w:i/>
        </w:rPr>
        <w:t>„Zadržování vody v krajině pomocí Umělé infiltrace jako nástroj v boji proti suchu“</w:t>
      </w:r>
      <w:r w:rsidRPr="00502A15">
        <w:rPr>
          <w:rFonts w:ascii="Arial" w:hAnsi="Arial" w:cs="Arial"/>
        </w:rPr>
        <w:t>, j</w:t>
      </w:r>
      <w:r w:rsidR="007D5C12">
        <w:rPr>
          <w:rFonts w:ascii="Arial" w:hAnsi="Arial" w:cs="Arial"/>
        </w:rPr>
        <w:t>ehož hlavním cílem je ověřit na </w:t>
      </w:r>
      <w:r w:rsidRPr="00502A15">
        <w:rPr>
          <w:rFonts w:ascii="Arial" w:hAnsi="Arial" w:cs="Arial"/>
        </w:rPr>
        <w:t>lokalitě Kojetín efektivitu využívání tzv. indukovaných zdrojů získaných břehovou infiltrací podél vodního toku Morava a testovat zasakování</w:t>
      </w:r>
      <w:r w:rsidR="007D5C12">
        <w:rPr>
          <w:rFonts w:ascii="Arial" w:hAnsi="Arial" w:cs="Arial"/>
        </w:rPr>
        <w:t xml:space="preserve"> předčištěných odpadních vod do </w:t>
      </w:r>
      <w:r w:rsidRPr="00502A15">
        <w:rPr>
          <w:rFonts w:ascii="Arial" w:hAnsi="Arial" w:cs="Arial"/>
        </w:rPr>
        <w:t>horninového prostředí. Jeho prvním cílem bylo pomocí dlouhodobé čerpací zkoušky modelově stanovit potenciál využitelného množství podzemní vody generované břehovou infiltrací. Z výsledků vyplynulo, že při snížení hladiny podzemní vody 1 m je přítok k jímací linii z břehové infiltrace 6,55 l/s. Výpočet byl proveden pro 1 km délky toku a 1 km délky rovnoběžné jímací linie. Pro jižní Moravu, která je v dlouhodobém srážkovém deficitu</w:t>
      </w:r>
      <w:r>
        <w:rPr>
          <w:rFonts w:ascii="Arial" w:hAnsi="Arial" w:cs="Arial"/>
        </w:rPr>
        <w:t>,</w:t>
      </w:r>
      <w:r w:rsidR="007D5C12">
        <w:rPr>
          <w:rFonts w:ascii="Arial" w:hAnsi="Arial" w:cs="Arial"/>
        </w:rPr>
        <w:t xml:space="preserve"> to </w:t>
      </w:r>
      <w:r w:rsidRPr="00502A15">
        <w:rPr>
          <w:rFonts w:ascii="Arial" w:hAnsi="Arial" w:cs="Arial"/>
        </w:rPr>
        <w:t>znamená v úseku mezi Kojetínem</w:t>
      </w:r>
      <w:r>
        <w:rPr>
          <w:rFonts w:ascii="Arial" w:hAnsi="Arial" w:cs="Arial"/>
        </w:rPr>
        <w:t xml:space="preserve"> </w:t>
      </w:r>
      <w:r w:rsidRPr="00502A15">
        <w:rPr>
          <w:rFonts w:ascii="Arial" w:hAnsi="Arial" w:cs="Arial"/>
        </w:rPr>
        <w:t>a</w:t>
      </w:r>
      <w:r>
        <w:rPr>
          <w:rFonts w:ascii="Arial" w:hAnsi="Arial" w:cs="Arial"/>
        </w:rPr>
        <w:t> </w:t>
      </w:r>
      <w:r w:rsidRPr="00502A15">
        <w:rPr>
          <w:rFonts w:ascii="Arial" w:hAnsi="Arial" w:cs="Arial"/>
        </w:rPr>
        <w:t>Kroměříží významný potenciální zdroj kvalitní vody řádově v prvních desítkách l/s. Druhým dílčím cílem tohoto projektu bylo ověřit chování látek PPCP po infiltraci odpadních vod čištěných v souladu s dnešn</w:t>
      </w:r>
      <w:r w:rsidR="007D5C12">
        <w:rPr>
          <w:rFonts w:ascii="Arial" w:hAnsi="Arial" w:cs="Arial"/>
        </w:rPr>
        <w:t>ími legislativními požadavky do </w:t>
      </w:r>
      <w:r w:rsidRPr="00502A15">
        <w:rPr>
          <w:rFonts w:ascii="Arial" w:hAnsi="Arial" w:cs="Arial"/>
        </w:rPr>
        <w:t xml:space="preserve">fluviální zvodně. Během experimentu byla tato voda (obsahující 69 látek PPCP) infiltrována pomocí 10 m hluboké studny po dobu jednoho měsíce. Celý proces byl umocněn čerpáním u studny ve vzdálenosti 52 m. V okolních monitorovacích vrtech bylo sledováno 113 látek PPCP v třídenních intervalech s detekčním limitem v řádu desítek </w:t>
      </w:r>
      <w:proofErr w:type="spellStart"/>
      <w:r w:rsidRPr="00502A15">
        <w:rPr>
          <w:rFonts w:ascii="Arial" w:hAnsi="Arial" w:cs="Arial"/>
        </w:rPr>
        <w:t>ng</w:t>
      </w:r>
      <w:proofErr w:type="spellEnd"/>
      <w:r w:rsidRPr="00502A15">
        <w:rPr>
          <w:rFonts w:ascii="Arial" w:hAnsi="Arial" w:cs="Arial"/>
        </w:rPr>
        <w:t xml:space="preserve">/l. Výsledky ukázaly, že 15 látek PPCP bylo přítomno ve fluviální zvodni již před zahájením infiltračního experimentu a představují tak hodnoty „pozadí“. Tyto látky jsou výsledkem průsaků říční vody. Na druhou stranu experiment prokázal vysokou přirozenou </w:t>
      </w:r>
      <w:proofErr w:type="spellStart"/>
      <w:r w:rsidRPr="00502A15">
        <w:rPr>
          <w:rFonts w:ascii="Arial" w:hAnsi="Arial" w:cs="Arial"/>
        </w:rPr>
        <w:t>atenuační</w:t>
      </w:r>
      <w:proofErr w:type="spellEnd"/>
      <w:r w:rsidRPr="00502A15">
        <w:rPr>
          <w:rFonts w:ascii="Arial" w:hAnsi="Arial" w:cs="Arial"/>
        </w:rPr>
        <w:t xml:space="preserve"> schopnost horninového prostředí, která eliminovala širokou škálu PPCP látek na úroveň pod detekční limit.</w:t>
      </w:r>
    </w:p>
    <w:p w14:paraId="107732B2" w14:textId="06188927" w:rsidR="00621D84" w:rsidRPr="00502A15" w:rsidRDefault="00621D84" w:rsidP="00621D84">
      <w:pPr>
        <w:spacing w:after="120" w:line="240" w:lineRule="auto"/>
        <w:jc w:val="both"/>
        <w:rPr>
          <w:rFonts w:ascii="Arial" w:hAnsi="Arial" w:cs="Arial"/>
        </w:rPr>
      </w:pPr>
      <w:r w:rsidRPr="00502A15">
        <w:rPr>
          <w:rFonts w:ascii="Arial" w:hAnsi="Arial" w:cs="Arial"/>
        </w:rPr>
        <w:t xml:space="preserve">Dále v rámci dílčího projektu TACR SS02030008 byla posuzována efektivita odstraňování látek PPCP, především farmak v průběhu výroby pitné vody pomocí technologie umělé infiltrace ve vodárně Káraný. Průzkum v letech 2022–2023 se zaměřil na detailní analýzu schopnosti fluviálních kvartérních sedimentů eliminovat látky PPCP. V měsíčních intervalech bylo sledováno chování látek PPCP na cestě od infiltrace a dále přes průchod písčitými štěrky na vzdálenost 180 m až k jímací studni. Výsledky </w:t>
      </w:r>
      <w:r w:rsidR="004D1A0D">
        <w:rPr>
          <w:rFonts w:ascii="Arial" w:hAnsi="Arial" w:cs="Arial"/>
        </w:rPr>
        <w:t>umožnily rozdělit látky PPCP do </w:t>
      </w:r>
      <w:r w:rsidRPr="00502A15">
        <w:rPr>
          <w:rFonts w:ascii="Arial" w:hAnsi="Arial" w:cs="Arial"/>
        </w:rPr>
        <w:t xml:space="preserve">různých skupin. Jedna skupina se dostávala pod mez detekce již po průchodu 60 metrů štěrků, další skupina postupně </w:t>
      </w:r>
      <w:proofErr w:type="spellStart"/>
      <w:r w:rsidRPr="00502A15">
        <w:rPr>
          <w:rFonts w:ascii="Arial" w:hAnsi="Arial" w:cs="Arial"/>
        </w:rPr>
        <w:t>atenuuje</w:t>
      </w:r>
      <w:proofErr w:type="spellEnd"/>
      <w:r w:rsidRPr="00502A15">
        <w:rPr>
          <w:rFonts w:ascii="Arial" w:hAnsi="Arial" w:cs="Arial"/>
        </w:rPr>
        <w:t>, ale i po průchodu 180 m zůstávají v podzemní vodě a třetí skupina prochází kvartérním fluviálním kolektorem prakticky beze změny a proces kvalitativní úpravy pomocí umělé infiltrace se jeví jako neúčinný.</w:t>
      </w:r>
    </w:p>
    <w:p w14:paraId="47E0917C" w14:textId="0DB74076" w:rsidR="00621D84" w:rsidRPr="00D10818" w:rsidRDefault="00621D84" w:rsidP="00621D84">
      <w:pPr>
        <w:spacing w:after="120" w:line="240" w:lineRule="auto"/>
        <w:jc w:val="both"/>
        <w:rPr>
          <w:rFonts w:ascii="Arial" w:hAnsi="Arial" w:cs="Arial"/>
          <w:strike/>
        </w:rPr>
      </w:pPr>
      <w:r w:rsidRPr="00502A15">
        <w:rPr>
          <w:rFonts w:ascii="Arial" w:hAnsi="Arial" w:cs="Arial"/>
        </w:rPr>
        <w:t xml:space="preserve">Problematice umělé a břehové infiltrace se </w:t>
      </w:r>
      <w:r w:rsidRPr="00BE4DA8">
        <w:rPr>
          <w:rFonts w:ascii="Arial" w:hAnsi="Arial" w:cs="Arial"/>
        </w:rPr>
        <w:t>v roce 2024 intenzívně</w:t>
      </w:r>
      <w:r w:rsidRPr="00502A15">
        <w:rPr>
          <w:rFonts w:ascii="Arial" w:hAnsi="Arial" w:cs="Arial"/>
        </w:rPr>
        <w:t xml:space="preserve"> věnovalo Centrum VODA (projekt TAČR SS02030027 Vodní systémy a vodní hospodářství v ČR v podmínkách změny klimatu) v části WP3. </w:t>
      </w:r>
      <w:r w:rsidRPr="00BE4DA8">
        <w:rPr>
          <w:rFonts w:ascii="Arial" w:hAnsi="Arial" w:cs="Arial"/>
        </w:rPr>
        <w:t xml:space="preserve">V roce 2024 byla ukončena regionální etapa hodnocení území ČR z hlediska vhodnosti a potřebnosti aplikace těchto metod, a v závěru roku 2024 byl dokončen </w:t>
      </w:r>
      <w:r w:rsidRPr="00BE4DA8">
        <w:rPr>
          <w:rFonts w:ascii="Arial" w:hAnsi="Arial" w:cs="Arial"/>
        </w:rPr>
        <w:lastRenderedPageBreak/>
        <w:t xml:space="preserve">finální výběr (mj. za úzké spolupráce s podniky </w:t>
      </w:r>
      <w:proofErr w:type="spellStart"/>
      <w:r w:rsidRPr="00BE4DA8">
        <w:rPr>
          <w:rFonts w:ascii="Arial" w:hAnsi="Arial" w:cs="Arial"/>
        </w:rPr>
        <w:t>VaK</w:t>
      </w:r>
      <w:proofErr w:type="spellEnd"/>
      <w:r w:rsidRPr="00BE4DA8">
        <w:rPr>
          <w:rFonts w:ascii="Arial" w:hAnsi="Arial" w:cs="Arial"/>
        </w:rPr>
        <w:t xml:space="preserve"> v deficitních oblastech) užších pilotních území pro podrobný výzkum a zpracování ideového řešení aplikace metod řízené dotace podzemních vod v letech 2025-26. V deficitní oblasti 2 Východní Čechy jde o klíčovou vodohospodářskou lokalitu </w:t>
      </w:r>
      <w:proofErr w:type="spellStart"/>
      <w:r w:rsidRPr="00BE4DA8">
        <w:rPr>
          <w:rFonts w:ascii="Arial" w:hAnsi="Arial" w:cs="Arial"/>
        </w:rPr>
        <w:t>Třesice</w:t>
      </w:r>
      <w:proofErr w:type="spellEnd"/>
      <w:r w:rsidRPr="00BE4DA8">
        <w:rPr>
          <w:rFonts w:ascii="Arial" w:hAnsi="Arial" w:cs="Arial"/>
        </w:rPr>
        <w:t>, kde bude probíhat výzkum podpory podzemních vodárenských zdrojů ve formě přirozené infiltrace srážek a metod umělé infiltrace, a dále pro</w:t>
      </w:r>
      <w:r w:rsidR="000C6B2B">
        <w:rPr>
          <w:rFonts w:ascii="Arial" w:hAnsi="Arial" w:cs="Arial"/>
        </w:rPr>
        <w:t> </w:t>
      </w:r>
      <w:r w:rsidRPr="00BE4DA8">
        <w:rPr>
          <w:rFonts w:ascii="Arial" w:hAnsi="Arial" w:cs="Arial"/>
        </w:rPr>
        <w:t>Pardubicko důležitou lokalitu Oplatil, kde se výzkum soustředí</w:t>
      </w:r>
      <w:r>
        <w:rPr>
          <w:rFonts w:ascii="Arial" w:hAnsi="Arial" w:cs="Arial"/>
        </w:rPr>
        <w:t xml:space="preserve"> na aspekt břehové infiltrace a </w:t>
      </w:r>
      <w:r w:rsidRPr="00BE4DA8">
        <w:rPr>
          <w:rFonts w:ascii="Arial" w:hAnsi="Arial" w:cs="Arial"/>
        </w:rPr>
        <w:t>neuspokojivou kvalitu vody v písníku. Z dalších východočeských lokalit lze zmínit vodárenské území na dolní Orlici, kde je třeba řešit aspekt p</w:t>
      </w:r>
      <w:r w:rsidR="007D5C12">
        <w:rPr>
          <w:rFonts w:ascii="Arial" w:hAnsi="Arial" w:cs="Arial"/>
        </w:rPr>
        <w:t>roměnlivé jakosti surové vody a </w:t>
      </w:r>
      <w:r w:rsidRPr="00BE4DA8">
        <w:rPr>
          <w:rFonts w:ascii="Arial" w:hAnsi="Arial" w:cs="Arial"/>
        </w:rPr>
        <w:t>současně střet vodohospodářských zájmů a ochrany přírody. V největší a nejvýraznější deficitní oblasti 3 Jižní Morava byly vybrány tři lokality pro možnou aplikaci metod řízené dotace podzemních vod. Území kolem Dyje mezi Hevlíne</w:t>
      </w:r>
      <w:r w:rsidR="00EA55EB">
        <w:rPr>
          <w:rFonts w:ascii="Arial" w:hAnsi="Arial" w:cs="Arial"/>
        </w:rPr>
        <w:t>m a Hrušovany nad Jevišovkou je </w:t>
      </w:r>
      <w:r w:rsidRPr="00BE4DA8">
        <w:rPr>
          <w:rFonts w:ascii="Arial" w:hAnsi="Arial" w:cs="Arial"/>
        </w:rPr>
        <w:t xml:space="preserve">předmětem výzkumu využití metod klasické umělé infiltrace a případně i břehové infiltrace. Největší vodárenské území na Břeclavsku Kančí obora je dlouhodobě předmětem zájmu z hlediska podpory podzemních vodních zdrojů umělou infiltrací ve formě řízeného rozlivu povrchových vod řeky Dyje, současně jsou zde i významné zájmy ochranu přírody (lužní les), se kterými je třeba slaďovat vodárenské využití zdroje. Hodonínsko s významnými vodárenskými odběry má významný potenciál dalšího využití vody řeky Moravy a Nové Moravy formou procesů břehové infiltrace. Dílčí výzkumy na Břeclavsku a Hodonínsku se týkají hodnocení i dalších vodárenských zdrojů (např. Zaječí, </w:t>
      </w:r>
      <w:proofErr w:type="spellStart"/>
      <w:r w:rsidRPr="00BE4DA8">
        <w:rPr>
          <w:rFonts w:ascii="Arial" w:hAnsi="Arial" w:cs="Arial"/>
        </w:rPr>
        <w:t>Milokošť</w:t>
      </w:r>
      <w:proofErr w:type="spellEnd"/>
      <w:r w:rsidRPr="00BE4DA8">
        <w:rPr>
          <w:rFonts w:ascii="Arial" w:hAnsi="Arial" w:cs="Arial"/>
        </w:rPr>
        <w:t xml:space="preserve">), z hlediska optimalizace procesů břehové infiltrace a zajištění optimální kvality indukovaných zdrojů (především aspekty zemědělského znečištění nitráty a pesticidy). Z klimatologicko-hydrologických modelových simulací dále vyplývá, že v časovém horizontu 2050 dojde k rozšíření dnešních deficitních oblastí, mj. i na území jihočeských pánví (v rámci Centra VODA byla definována deficitní oblast 4 Jižní Čechy), které jsou dnes vodohospodářsky velmi důležité pro region jižních Čech. </w:t>
      </w:r>
      <w:proofErr w:type="spellStart"/>
      <w:r w:rsidRPr="00BE4DA8">
        <w:rPr>
          <w:rFonts w:ascii="Arial" w:hAnsi="Arial" w:cs="Arial"/>
        </w:rPr>
        <w:t>Nedabylská</w:t>
      </w:r>
      <w:proofErr w:type="spellEnd"/>
      <w:r w:rsidRPr="00BE4DA8">
        <w:rPr>
          <w:rFonts w:ascii="Arial" w:hAnsi="Arial" w:cs="Arial"/>
        </w:rPr>
        <w:t xml:space="preserve"> pánev je proto využita pro výzkum metod podpory zvýšené přirozené infiltrace srážkových vod a zvětšení přírodních zdrojů podzemní vody v rámci zadržování vody v krajině přírodě blízkými opatřeními. Bohužel v deficitní oblasti 1 Západní Čechy se nepodařilo najít vhodné pilotní lokality, kde by bylo možné navrhnout dostatečně efektivní podporu podzemních vodních zdrojů metodami řízené dotace. I tento negativní závěr je velmi důležitý pro výhledové vodohospodářské plánování, kdy se pozornost v deficitní oblasti 1 musí soustředit buď na povrchové zdroje, anebo na</w:t>
      </w:r>
      <w:r>
        <w:rPr>
          <w:rFonts w:ascii="Arial" w:hAnsi="Arial" w:cs="Arial"/>
        </w:rPr>
        <w:t> </w:t>
      </w:r>
      <w:r w:rsidRPr="00BE4DA8">
        <w:rPr>
          <w:rFonts w:ascii="Arial" w:hAnsi="Arial" w:cs="Arial"/>
        </w:rPr>
        <w:t>přivedení vody z jiných oblastí.</w:t>
      </w:r>
    </w:p>
    <w:p w14:paraId="65B805A6" w14:textId="77777777" w:rsidR="0036226D" w:rsidRPr="00502A15" w:rsidRDefault="0036226D" w:rsidP="00EE6154">
      <w:pPr>
        <w:spacing w:after="60" w:line="240" w:lineRule="auto"/>
        <w:jc w:val="both"/>
        <w:rPr>
          <w:rFonts w:ascii="Arial" w:hAnsi="Arial" w:cs="Arial"/>
          <w:b/>
        </w:rPr>
      </w:pPr>
      <w:r w:rsidRPr="00502A15">
        <w:rPr>
          <w:rFonts w:ascii="Arial" w:hAnsi="Arial" w:cs="Arial"/>
          <w:b/>
        </w:rPr>
        <w:t>Dosažené výsledky</w:t>
      </w:r>
    </w:p>
    <w:p w14:paraId="6FA2518F" w14:textId="356610B1" w:rsidR="00621D84" w:rsidRPr="001659AA" w:rsidRDefault="00621D84" w:rsidP="00621D84">
      <w:pPr>
        <w:spacing w:after="120" w:line="240" w:lineRule="auto"/>
        <w:jc w:val="both"/>
        <w:rPr>
          <w:rFonts w:ascii="Arial" w:hAnsi="Arial" w:cs="Arial"/>
          <w:color w:val="000000"/>
        </w:rPr>
      </w:pPr>
      <w:r w:rsidRPr="00BE4DA8">
        <w:rPr>
          <w:rFonts w:ascii="Arial" w:hAnsi="Arial" w:cs="Arial"/>
          <w:color w:val="000000"/>
        </w:rPr>
        <w:t>Byla zpracována odborná interaktivní mapa zranitelnosti kvantity podzemní vody k suchu,</w:t>
      </w:r>
      <w:r w:rsidRPr="00BE4DA8">
        <w:rPr>
          <w:rFonts w:ascii="Arial" w:hAnsi="Arial" w:cs="Arial"/>
        </w:rPr>
        <w:t xml:space="preserve"> v měřítku 1:50 000 je dostupná na webovém portálu </w:t>
      </w:r>
      <w:hyperlink r:id="rId23" w:history="1">
        <w:r w:rsidRPr="00BE4DA8">
          <w:rPr>
            <w:rStyle w:val="Hypertextovodkaz"/>
            <w:rFonts w:ascii="Arial" w:eastAsiaTheme="majorEastAsia" w:hAnsi="Arial" w:cs="Arial"/>
          </w:rPr>
          <w:t>www.suchovkrajine.cz</w:t>
        </w:r>
      </w:hyperlink>
      <w:r>
        <w:rPr>
          <w:rFonts w:ascii="Arial" w:hAnsi="Arial" w:cs="Arial"/>
          <w:color w:val="000000"/>
        </w:rPr>
        <w:t>. Společně s </w:t>
      </w:r>
      <w:r w:rsidRPr="00621D84">
        <w:rPr>
          <w:rFonts w:ascii="Arial" w:hAnsi="Arial" w:cs="Arial"/>
          <w:color w:val="000000"/>
        </w:rPr>
        <w:t>předchozími mapovými výstupy (</w:t>
      </w:r>
      <w:r w:rsidRPr="00BE4DA8">
        <w:rPr>
          <w:rFonts w:ascii="Arial" w:hAnsi="Arial" w:cs="Arial"/>
          <w:color w:val="000000"/>
        </w:rPr>
        <w:t>mapa vhodnosti území pro řízenou dotaci podzemních vod, a databáze výsledků, informací a zkušeností z do</w:t>
      </w:r>
      <w:r w:rsidR="007D5C12">
        <w:rPr>
          <w:rFonts w:ascii="Arial" w:hAnsi="Arial" w:cs="Arial"/>
          <w:color w:val="000000"/>
        </w:rPr>
        <w:t>posud realizovaných funkčních i </w:t>
      </w:r>
      <w:r w:rsidRPr="00BE4DA8">
        <w:rPr>
          <w:rFonts w:ascii="Arial" w:hAnsi="Arial" w:cs="Arial"/>
          <w:color w:val="000000"/>
        </w:rPr>
        <w:t>nefunkčních zařízení na řízenou dotaci podzemních vod v ČR) vznikl společným úsilím ČGS a VÚV TGM komplexní nástroj pro hodnocení celého území ČR z hlediska vhodnosti území pro řízenou dotaci, tak z hlediska její potřebnosti.</w:t>
      </w:r>
    </w:p>
    <w:p w14:paraId="08729AE1" w14:textId="77777777" w:rsidR="0036226D" w:rsidRPr="00502A15" w:rsidRDefault="0036226D" w:rsidP="00EE6154">
      <w:pPr>
        <w:spacing w:after="60" w:line="240" w:lineRule="auto"/>
        <w:jc w:val="both"/>
        <w:rPr>
          <w:rFonts w:ascii="Arial" w:hAnsi="Arial" w:cs="Arial"/>
          <w:b/>
        </w:rPr>
      </w:pPr>
      <w:r w:rsidRPr="00502A15">
        <w:rPr>
          <w:rFonts w:ascii="Arial" w:hAnsi="Arial" w:cs="Arial"/>
          <w:b/>
        </w:rPr>
        <w:t>Finanční prostředky na realizaci opatření</w:t>
      </w:r>
    </w:p>
    <w:p w14:paraId="5A439780" w14:textId="0C5455DD" w:rsidR="00621D84" w:rsidRPr="001659AA" w:rsidRDefault="00621D84" w:rsidP="00621D84">
      <w:pPr>
        <w:autoSpaceDE w:val="0"/>
        <w:autoSpaceDN w:val="0"/>
        <w:adjustRightInd w:val="0"/>
        <w:spacing w:after="120" w:line="240" w:lineRule="auto"/>
        <w:jc w:val="both"/>
        <w:rPr>
          <w:rFonts w:ascii="Arial" w:hAnsi="Arial" w:cs="Arial"/>
        </w:rPr>
      </w:pPr>
      <w:r w:rsidRPr="00832E3B">
        <w:rPr>
          <w:rFonts w:ascii="Arial" w:hAnsi="Arial" w:cs="Arial"/>
        </w:rPr>
        <w:t>Z Centra VODA (dílčí cíle 3.2 a 3.5) bylo na výzkum podpory přirozené a řízené dotace podzemních vod v roce 2024 vynaloženo 2,55 mil. Kč, z toho 2,3 mil. Kč ze SR, a 0,25 mil. Kč z neveřejných zdrojů. V roce 2025 se bude jednat o částk</w:t>
      </w:r>
      <w:r w:rsidR="007D5C12">
        <w:rPr>
          <w:rFonts w:ascii="Arial" w:hAnsi="Arial" w:cs="Arial"/>
        </w:rPr>
        <w:t>u cca 3,5 mil. Kč (3,15 mil. ze </w:t>
      </w:r>
      <w:r w:rsidRPr="00832E3B">
        <w:rPr>
          <w:rFonts w:ascii="Arial" w:hAnsi="Arial" w:cs="Arial"/>
        </w:rPr>
        <w:t>SR</w:t>
      </w:r>
      <w:r>
        <w:rPr>
          <w:rFonts w:ascii="Arial" w:hAnsi="Arial" w:cs="Arial"/>
        </w:rPr>
        <w:t xml:space="preserve"> a </w:t>
      </w:r>
      <w:r w:rsidRPr="00832E3B">
        <w:rPr>
          <w:rFonts w:ascii="Arial" w:hAnsi="Arial" w:cs="Arial"/>
        </w:rPr>
        <w:t>0,35 mil. Kč z neveřejných zdrojů).</w:t>
      </w:r>
    </w:p>
    <w:p w14:paraId="0B4883ED" w14:textId="77777777" w:rsidR="00E4375B" w:rsidRPr="00502A15" w:rsidRDefault="00E4375B" w:rsidP="00EE6154">
      <w:pPr>
        <w:spacing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38C996D1" w14:textId="490CE1E8" w:rsidR="00621D84" w:rsidRDefault="00621D84" w:rsidP="00621D84">
      <w:pPr>
        <w:spacing w:after="120" w:line="240" w:lineRule="auto"/>
        <w:jc w:val="both"/>
        <w:rPr>
          <w:rFonts w:ascii="Arial" w:hAnsi="Arial" w:cs="Arial"/>
          <w:color w:val="000000"/>
        </w:rPr>
      </w:pPr>
      <w:r w:rsidRPr="00832E3B">
        <w:rPr>
          <w:rFonts w:ascii="Arial" w:hAnsi="Arial" w:cs="Arial"/>
          <w:color w:val="000000"/>
        </w:rPr>
        <w:t>Probíhající výzkum je zaměřen metodicky tak, aby podnítil zájem vodárenských společností o</w:t>
      </w:r>
      <w:r w:rsidR="000C6B2B">
        <w:rPr>
          <w:rFonts w:ascii="Arial" w:hAnsi="Arial" w:cs="Arial"/>
          <w:color w:val="000000"/>
        </w:rPr>
        <w:t> </w:t>
      </w:r>
      <w:r w:rsidRPr="00832E3B">
        <w:rPr>
          <w:rFonts w:ascii="Arial" w:hAnsi="Arial" w:cs="Arial"/>
          <w:color w:val="000000"/>
        </w:rPr>
        <w:t>tyto metody, případně i obce o různé způsoby zadržování vody v krajině, mj. i ve formě zasakování srážkových a povrchových vod pod povrch terénu. Lze očekávat, že v případě zvyšujících se dopadů sucha na vodárensky využívané podzemní vodní zdroje – v horizontu cca 20-30 let - bude v komerční sféře zájem i ochota zlepšovat zabezpečenost svých vodních zdrojů pomocí vlastních investic výrazně růst. Úloha státní podpory by zde především měla být metodická, legislativní a organizační. Možnosti finanční státní podpory lze spatřovat především v různých opatřeních na úrovni obcí, případně orgánů ochrany přírody při budování zařízení na podporu obecného zadržení vody v krajině metodou vsakování vody pod povrch terénu.</w:t>
      </w:r>
    </w:p>
    <w:p w14:paraId="28AB9B28" w14:textId="494D4460" w:rsidR="00621D84" w:rsidRPr="00502A15" w:rsidRDefault="00621D84" w:rsidP="00621D84">
      <w:pPr>
        <w:spacing w:after="120" w:line="240" w:lineRule="auto"/>
        <w:jc w:val="both"/>
        <w:rPr>
          <w:rFonts w:ascii="Arial" w:hAnsi="Arial" w:cs="Arial"/>
          <w:color w:val="000000"/>
        </w:rPr>
      </w:pPr>
      <w:r w:rsidRPr="00502A15">
        <w:rPr>
          <w:rFonts w:ascii="Arial" w:hAnsi="Arial" w:cs="Arial"/>
          <w:color w:val="000000"/>
        </w:rPr>
        <w:lastRenderedPageBreak/>
        <w:t xml:space="preserve">Shromážděny </w:t>
      </w:r>
      <w:r w:rsidR="00975C72">
        <w:rPr>
          <w:rFonts w:ascii="Arial" w:hAnsi="Arial" w:cs="Arial"/>
          <w:color w:val="000000"/>
        </w:rPr>
        <w:t xml:space="preserve">byly </w:t>
      </w:r>
      <w:r w:rsidRPr="00502A15">
        <w:rPr>
          <w:rFonts w:ascii="Arial" w:hAnsi="Arial" w:cs="Arial"/>
          <w:color w:val="000000"/>
        </w:rPr>
        <w:t>informace o aktuálním stavu a zahájena realizace v několika lokalitách. V průběhu plnění opatření bylo zjištěno, že výhody systému umělé infiltrace jsou natolik známé, že se v komerční sféře nachází vodárenské subjekty, které jsou ochotny do systémů sam</w:t>
      </w:r>
      <w:r>
        <w:rPr>
          <w:rFonts w:ascii="Arial" w:hAnsi="Arial" w:cs="Arial"/>
          <w:color w:val="000000"/>
        </w:rPr>
        <w:t>y</w:t>
      </w:r>
      <w:r w:rsidRPr="00502A15">
        <w:rPr>
          <w:rFonts w:ascii="Arial" w:hAnsi="Arial" w:cs="Arial"/>
          <w:color w:val="000000"/>
        </w:rPr>
        <w:t xml:space="preserve"> investovat a realizovat je na vlastní náklady. Příkladem může být úpravna vody v Ivančicích, kde byl systém umělé infiltrace pomocí vsakovacích nádrží instalován kvůli nedostatečné kapacitě podzemních vodních zdrojů. Vyhodnocení rizik při realizaci výše uvedených systémů se jeví jako dostatečné. Od realizace ostatních lokalit bylo tedy ze strany MŽP upuštěno.</w:t>
      </w:r>
    </w:p>
    <w:p w14:paraId="5A6C0F18" w14:textId="77777777" w:rsidR="00621D84" w:rsidRPr="00502A15" w:rsidRDefault="00621D84" w:rsidP="00621D84">
      <w:pPr>
        <w:spacing w:after="120" w:line="240" w:lineRule="auto"/>
        <w:jc w:val="both"/>
        <w:rPr>
          <w:rFonts w:ascii="Arial" w:hAnsi="Arial" w:cs="Arial"/>
          <w:color w:val="000000"/>
        </w:rPr>
      </w:pPr>
      <w:r w:rsidRPr="00502A15">
        <w:rPr>
          <w:rFonts w:ascii="Arial" w:hAnsi="Arial" w:cs="Arial"/>
          <w:color w:val="000000"/>
        </w:rPr>
        <w:t>Pro ekonomicky méně výhodný systém řízené dotace byla pro následující roky vytvořena v rámci OPŽP21+ dotační podpora.</w:t>
      </w:r>
    </w:p>
    <w:p w14:paraId="7E8BE315" w14:textId="77777777" w:rsidR="00621D84" w:rsidRPr="00502A15" w:rsidRDefault="00621D84" w:rsidP="00621D84">
      <w:pPr>
        <w:spacing w:after="120" w:line="240" w:lineRule="auto"/>
        <w:jc w:val="both"/>
        <w:rPr>
          <w:rFonts w:ascii="Arial" w:hAnsi="Arial" w:cs="Arial"/>
        </w:rPr>
      </w:pPr>
      <w:r w:rsidRPr="00502A15">
        <w:rPr>
          <w:rFonts w:ascii="Arial" w:hAnsi="Arial" w:cs="Arial"/>
        </w:rPr>
        <w:t>Dostupnost aktuálních informací o připravovaných a realizovaných opatření</w:t>
      </w:r>
      <w:r>
        <w:rPr>
          <w:rFonts w:ascii="Arial" w:hAnsi="Arial" w:cs="Arial"/>
        </w:rPr>
        <w:t>ch</w:t>
      </w:r>
      <w:r w:rsidRPr="00502A15">
        <w:rPr>
          <w:rFonts w:ascii="Arial" w:hAnsi="Arial" w:cs="Arial"/>
        </w:rPr>
        <w:t xml:space="preserve"> umělé infiltrace</w:t>
      </w:r>
      <w:r>
        <w:rPr>
          <w:rFonts w:ascii="Arial" w:hAnsi="Arial" w:cs="Arial"/>
        </w:rPr>
        <w:t xml:space="preserve"> </w:t>
      </w:r>
      <w:r w:rsidRPr="00502A15">
        <w:rPr>
          <w:rFonts w:ascii="Arial" w:hAnsi="Arial" w:cs="Arial"/>
        </w:rPr>
        <w:t>se průběžně zabezpečuje.</w:t>
      </w:r>
    </w:p>
    <w:p w14:paraId="24801E7B" w14:textId="77777777" w:rsidR="00B72803" w:rsidRDefault="00DA68AE" w:rsidP="00231806">
      <w:pPr>
        <w:pStyle w:val="Nadpis3"/>
        <w:tabs>
          <w:tab w:val="left" w:pos="720"/>
        </w:tabs>
        <w:rPr>
          <w:rFonts w:cs="Calibri"/>
        </w:rPr>
      </w:pPr>
      <w:r w:rsidRPr="008D08D1">
        <w:rPr>
          <w:rFonts w:cs="Calibri"/>
        </w:rPr>
        <w:br w:type="page"/>
      </w:r>
      <w:bookmarkStart w:id="26" w:name="_Toc190017544"/>
    </w:p>
    <w:p w14:paraId="0BE02E67" w14:textId="77777777" w:rsidR="00B72803" w:rsidRPr="00502A15" w:rsidRDefault="00B72803" w:rsidP="00B72803">
      <w:pPr>
        <w:pStyle w:val="Nadpis3"/>
        <w:tabs>
          <w:tab w:val="left" w:pos="720"/>
        </w:tabs>
        <w:rPr>
          <w:rFonts w:ascii="Arial" w:hAnsi="Arial"/>
          <w:sz w:val="24"/>
          <w:szCs w:val="24"/>
        </w:rPr>
      </w:pPr>
      <w:bookmarkStart w:id="27" w:name="_Hlk190437289"/>
      <w:r w:rsidRPr="00241E85">
        <w:rPr>
          <w:rFonts w:ascii="Arial" w:hAnsi="Arial"/>
          <w:sz w:val="24"/>
          <w:szCs w:val="24"/>
        </w:rPr>
        <w:lastRenderedPageBreak/>
        <w:t>4.2.5</w:t>
      </w:r>
      <w:r w:rsidRPr="00241E85">
        <w:rPr>
          <w:rFonts w:ascii="Arial" w:hAnsi="Arial"/>
          <w:sz w:val="24"/>
          <w:szCs w:val="24"/>
        </w:rPr>
        <w:tab/>
        <w:t>Nové víceúčelové přehradní nádrže</w:t>
      </w:r>
    </w:p>
    <w:p w14:paraId="3260EA47" w14:textId="77777777" w:rsidR="00B72803" w:rsidRPr="00502A15" w:rsidRDefault="00B72803" w:rsidP="00B72803">
      <w:pPr>
        <w:spacing w:after="0" w:line="240" w:lineRule="auto"/>
        <w:jc w:val="both"/>
        <w:rPr>
          <w:rFonts w:ascii="Arial" w:hAnsi="Arial" w:cs="Arial"/>
          <w:i/>
        </w:rPr>
      </w:pPr>
      <w:r w:rsidRPr="00502A15">
        <w:rPr>
          <w:rFonts w:ascii="Arial" w:hAnsi="Arial" w:cs="Arial"/>
          <w:i/>
          <w:iCs/>
        </w:rPr>
        <w:t>Cílem opatření je prověřování realizace nových vodních nádrží jako strategických vodních zdrojů. Případná realizace opatření přispěje k dalšímu rozvoji oblasti, jež byla dosud limitována nedostatkem vodních zdrojů.</w:t>
      </w:r>
      <w:r w:rsidRPr="00502A15">
        <w:rPr>
          <w:rFonts w:ascii="Arial" w:hAnsi="Arial" w:cs="Arial"/>
        </w:rPr>
        <w:t xml:space="preserve"> </w:t>
      </w:r>
      <w:r w:rsidRPr="00502A15">
        <w:rPr>
          <w:rFonts w:ascii="Arial" w:hAnsi="Arial" w:cs="Arial"/>
          <w:i/>
        </w:rPr>
        <w:t>Gestor: Ing. J. Kocián, Ing. K. Pelikán</w:t>
      </w:r>
      <w:r>
        <w:rPr>
          <w:rFonts w:ascii="Arial" w:hAnsi="Arial" w:cs="Arial"/>
          <w:i/>
        </w:rPr>
        <w:t>, Ing. Mgr. K. Tichá</w:t>
      </w:r>
      <w:r w:rsidRPr="00502A15">
        <w:rPr>
          <w:rFonts w:ascii="Arial" w:hAnsi="Arial" w:cs="Arial"/>
          <w:i/>
        </w:rPr>
        <w:t>,</w:t>
      </w:r>
      <w:r>
        <w:rPr>
          <w:rFonts w:ascii="Arial" w:hAnsi="Arial" w:cs="Arial"/>
          <w:i/>
        </w:rPr>
        <w:t xml:space="preserve"> Ing. A. </w:t>
      </w:r>
      <w:r w:rsidRPr="00502A15">
        <w:rPr>
          <w:rFonts w:ascii="Arial" w:hAnsi="Arial" w:cs="Arial"/>
          <w:i/>
        </w:rPr>
        <w:t>Švestková, (Sekce vodního hospodářství, MZe)</w:t>
      </w:r>
    </w:p>
    <w:p w14:paraId="4B087CDC" w14:textId="77777777" w:rsidR="00B72803" w:rsidRPr="00502A15" w:rsidRDefault="00B72803" w:rsidP="00B72803">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98176" behindDoc="0" locked="0" layoutInCell="1" allowOverlap="1" wp14:anchorId="2486334E" wp14:editId="4B6B057C">
                <wp:simplePos x="0" y="0"/>
                <wp:positionH relativeFrom="column">
                  <wp:posOffset>0</wp:posOffset>
                </wp:positionH>
                <wp:positionV relativeFrom="paragraph">
                  <wp:posOffset>67309</wp:posOffset>
                </wp:positionV>
                <wp:extent cx="5715000" cy="0"/>
                <wp:effectExtent l="0" t="0" r="0" b="0"/>
                <wp:wrapNone/>
                <wp:docPr id="206599921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77767" id="Přímá spojnice 1" o:spid="_x0000_s1026" style="position:absolute;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1FAAE050" w14:textId="77777777" w:rsidR="00B72803" w:rsidRPr="00502A15" w:rsidRDefault="00B72803" w:rsidP="00B72803">
      <w:pPr>
        <w:spacing w:after="60" w:line="240" w:lineRule="auto"/>
        <w:jc w:val="both"/>
        <w:rPr>
          <w:rFonts w:ascii="Arial" w:hAnsi="Arial" w:cs="Arial"/>
          <w:b/>
        </w:rPr>
      </w:pPr>
      <w:r w:rsidRPr="00502A15">
        <w:rPr>
          <w:rFonts w:ascii="Arial" w:hAnsi="Arial" w:cs="Arial"/>
          <w:b/>
        </w:rPr>
        <w:t>Obecný popis plnění opatření</w:t>
      </w:r>
    </w:p>
    <w:p w14:paraId="796C0F1D" w14:textId="07386089" w:rsidR="00B72803" w:rsidRPr="00502A15" w:rsidRDefault="00B72803" w:rsidP="00B72803">
      <w:pPr>
        <w:spacing w:after="120" w:line="240" w:lineRule="auto"/>
        <w:jc w:val="both"/>
        <w:rPr>
          <w:rFonts w:ascii="Arial" w:hAnsi="Arial" w:cs="Arial"/>
        </w:rPr>
      </w:pPr>
      <w:r w:rsidRPr="00502A15">
        <w:rPr>
          <w:rFonts w:ascii="Arial" w:hAnsi="Arial" w:cs="Arial"/>
        </w:rPr>
        <w:t>V různé fázi přípravy realizace jsou vodní díla Vlachovice, Skalička a komplexní řešení Rakovnicka (vodní nádrže Kryry, Senomaty, Šanov). Příprava všech akcí vychází</w:t>
      </w:r>
      <w:r>
        <w:rPr>
          <w:rFonts w:ascii="Arial" w:hAnsi="Arial" w:cs="Arial"/>
        </w:rPr>
        <w:t xml:space="preserve"> </w:t>
      </w:r>
      <w:r w:rsidRPr="00502A15">
        <w:rPr>
          <w:rFonts w:ascii="Arial" w:hAnsi="Arial" w:cs="Arial"/>
        </w:rPr>
        <w:t>ze</w:t>
      </w:r>
      <w:r>
        <w:rPr>
          <w:rFonts w:ascii="Arial" w:hAnsi="Arial" w:cs="Arial"/>
        </w:rPr>
        <w:t> </w:t>
      </w:r>
      <w:r w:rsidRPr="00502A15">
        <w:rPr>
          <w:rFonts w:ascii="Arial" w:hAnsi="Arial" w:cs="Arial"/>
        </w:rPr>
        <w:t xml:space="preserve">schválených usnesení vlády. Připravovaná vodní díla byla plánovaná jako prevence před povodněmi i před </w:t>
      </w:r>
      <w:r w:rsidR="001963FE">
        <w:rPr>
          <w:rFonts w:ascii="Arial" w:hAnsi="Arial" w:cs="Arial"/>
        </w:rPr>
        <w:t>nedostatkem vody</w:t>
      </w:r>
      <w:r w:rsidRPr="00502A15">
        <w:rPr>
          <w:rFonts w:ascii="Arial" w:hAnsi="Arial" w:cs="Arial"/>
        </w:rPr>
        <w:t xml:space="preserve"> v oblastech, které jsou nejvíce postiženy následky změny klimatu, suchem nebo povodněmi. Součástí těchto vodních děl jsou přírodě blízká opatření, která rovněž přispějí k doplnění a zvýšení ochrany před suchem i povodněmi. U záměru vodního díla Skalička došlo na základě nesouhlasu MŽP a dotčených obcí k dohodě mezi MZe a MŽP a k rozhodnutí, že toto vodní dílo bude připravováno jako suchá nádrž. </w:t>
      </w:r>
    </w:p>
    <w:p w14:paraId="418CB243" w14:textId="77777777" w:rsidR="00B72803" w:rsidRPr="00467829" w:rsidRDefault="00B72803" w:rsidP="00B72803">
      <w:pPr>
        <w:spacing w:before="120" w:after="120" w:line="240" w:lineRule="auto"/>
        <w:jc w:val="both"/>
        <w:rPr>
          <w:rFonts w:ascii="Arial" w:hAnsi="Arial" w:cs="Arial"/>
        </w:rPr>
      </w:pPr>
      <w:r w:rsidRPr="007D5049">
        <w:rPr>
          <w:rFonts w:ascii="Arial" w:hAnsi="Arial" w:cs="Arial"/>
        </w:rPr>
        <w:t>129 420 „Podpora odkupu a scelování infrastruktury vodovodů a kanalizací a podpora výkupů nemovitého majetku pod budoucími vodními díly“</w:t>
      </w:r>
    </w:p>
    <w:p w14:paraId="4D9F8F61" w14:textId="77777777" w:rsidR="00B72803" w:rsidRPr="00467829" w:rsidRDefault="00B72803" w:rsidP="00B72803">
      <w:pPr>
        <w:pStyle w:val="Odstavecseseznamem"/>
        <w:numPr>
          <w:ilvl w:val="0"/>
          <w:numId w:val="11"/>
        </w:numPr>
        <w:spacing w:after="120" w:line="240" w:lineRule="auto"/>
        <w:ind w:left="714" w:hanging="357"/>
        <w:contextualSpacing w:val="0"/>
        <w:jc w:val="both"/>
        <w:rPr>
          <w:rFonts w:ascii="Arial" w:hAnsi="Arial" w:cs="Arial"/>
        </w:rPr>
      </w:pPr>
      <w:r w:rsidRPr="00467829">
        <w:rPr>
          <w:rFonts w:ascii="Arial" w:hAnsi="Arial" w:cs="Arial"/>
        </w:rPr>
        <w:t>Podprogram 129 423 „Vlachovice - vypořádání práv k nemovitým věcem dotčeným plánovanou realizací vodního díla – 2. etapa“</w:t>
      </w:r>
    </w:p>
    <w:p w14:paraId="7D4C4A4F" w14:textId="77777777" w:rsidR="00B72803" w:rsidRPr="00502A15" w:rsidRDefault="00B72803" w:rsidP="00B72803">
      <w:pPr>
        <w:spacing w:after="60" w:line="240" w:lineRule="auto"/>
        <w:jc w:val="both"/>
        <w:rPr>
          <w:rFonts w:ascii="Arial" w:hAnsi="Arial" w:cs="Arial"/>
          <w:u w:val="single"/>
        </w:rPr>
      </w:pPr>
      <w:r w:rsidRPr="00502A15">
        <w:rPr>
          <w:rFonts w:ascii="Arial" w:hAnsi="Arial" w:cs="Arial"/>
          <w:u w:val="single"/>
        </w:rPr>
        <w:t>Program 129 340 je rozdělen na podprogramy:</w:t>
      </w:r>
    </w:p>
    <w:p w14:paraId="72CBC33D" w14:textId="77777777" w:rsidR="00B72803" w:rsidRPr="00502A15" w:rsidRDefault="00B72803" w:rsidP="00B72803">
      <w:pPr>
        <w:pStyle w:val="Odstavecseseznamem"/>
        <w:numPr>
          <w:ilvl w:val="0"/>
          <w:numId w:val="11"/>
        </w:numPr>
        <w:spacing w:after="0" w:line="240" w:lineRule="auto"/>
        <w:ind w:left="714" w:hanging="357"/>
        <w:contextualSpacing w:val="0"/>
        <w:jc w:val="both"/>
        <w:rPr>
          <w:rFonts w:ascii="Arial" w:hAnsi="Arial" w:cs="Arial"/>
        </w:rPr>
      </w:pPr>
      <w:r w:rsidRPr="00502A15">
        <w:rPr>
          <w:rFonts w:ascii="Arial" w:hAnsi="Arial" w:cs="Arial"/>
        </w:rPr>
        <w:t>Podprogram 129 342 – VD Kryry – Povodí Ohře,</w:t>
      </w:r>
    </w:p>
    <w:p w14:paraId="0E0DF5D2" w14:textId="77777777" w:rsidR="00B72803" w:rsidRPr="00502A15" w:rsidRDefault="00B72803" w:rsidP="00B72803">
      <w:pPr>
        <w:pStyle w:val="Odstavecseseznamem"/>
        <w:numPr>
          <w:ilvl w:val="0"/>
          <w:numId w:val="11"/>
        </w:numPr>
        <w:spacing w:after="0" w:line="240" w:lineRule="auto"/>
        <w:ind w:left="714" w:hanging="357"/>
        <w:contextualSpacing w:val="0"/>
        <w:jc w:val="both"/>
        <w:rPr>
          <w:rFonts w:ascii="Arial" w:hAnsi="Arial" w:cs="Arial"/>
        </w:rPr>
      </w:pPr>
      <w:r w:rsidRPr="00502A15">
        <w:rPr>
          <w:rFonts w:ascii="Arial" w:hAnsi="Arial" w:cs="Arial"/>
        </w:rPr>
        <w:t>Podprogram 129 343 – Senomaty, Šanov – Povodí Vltavy,</w:t>
      </w:r>
    </w:p>
    <w:p w14:paraId="489C3A1A" w14:textId="77777777" w:rsidR="00B72803" w:rsidRPr="00B86327" w:rsidRDefault="00B72803" w:rsidP="00B72803">
      <w:pPr>
        <w:pStyle w:val="Odstavecseseznamem"/>
        <w:numPr>
          <w:ilvl w:val="0"/>
          <w:numId w:val="11"/>
        </w:numPr>
        <w:spacing w:after="120" w:line="240" w:lineRule="auto"/>
        <w:jc w:val="both"/>
        <w:rPr>
          <w:rFonts w:ascii="Arial" w:hAnsi="Arial" w:cs="Arial"/>
        </w:rPr>
      </w:pPr>
      <w:r w:rsidRPr="00502A15">
        <w:rPr>
          <w:rFonts w:ascii="Arial" w:hAnsi="Arial" w:cs="Arial"/>
        </w:rPr>
        <w:t xml:space="preserve">Podprogram 129 344 – „Přivaděče VD Kryry – nádrž Vidhostice; </w:t>
      </w:r>
      <w:proofErr w:type="spellStart"/>
      <w:r w:rsidRPr="00502A15">
        <w:rPr>
          <w:rFonts w:ascii="Arial" w:hAnsi="Arial" w:cs="Arial"/>
        </w:rPr>
        <w:t>Kolešovický</w:t>
      </w:r>
      <w:proofErr w:type="spellEnd"/>
      <w:r>
        <w:rPr>
          <w:rFonts w:ascii="Arial" w:hAnsi="Arial" w:cs="Arial"/>
        </w:rPr>
        <w:t xml:space="preserve"> </w:t>
      </w:r>
      <w:r w:rsidRPr="00502A15">
        <w:rPr>
          <w:rFonts w:ascii="Arial" w:hAnsi="Arial" w:cs="Arial"/>
        </w:rPr>
        <w:t>a</w:t>
      </w:r>
      <w:r>
        <w:rPr>
          <w:rFonts w:ascii="Arial" w:hAnsi="Arial" w:cs="Arial"/>
        </w:rPr>
        <w:t> </w:t>
      </w:r>
      <w:r w:rsidRPr="00502A15">
        <w:rPr>
          <w:rFonts w:ascii="Arial" w:hAnsi="Arial" w:cs="Arial"/>
        </w:rPr>
        <w:t>Rakovnický potok – vypořádání práv k nemovitým věcem dotčeným plánovanou realizací přivaděčů“.</w:t>
      </w:r>
    </w:p>
    <w:p w14:paraId="2C6DD5DB" w14:textId="77777777" w:rsidR="00B72803" w:rsidRPr="00B86327" w:rsidRDefault="00B72803" w:rsidP="00B72803">
      <w:pPr>
        <w:spacing w:after="120" w:line="240" w:lineRule="auto"/>
        <w:jc w:val="both"/>
        <w:rPr>
          <w:rFonts w:ascii="Arial" w:hAnsi="Arial" w:cs="Arial"/>
        </w:rPr>
      </w:pPr>
      <w:r>
        <w:rPr>
          <w:rFonts w:ascii="Arial" w:hAnsi="Arial" w:cs="Arial"/>
        </w:rPr>
        <w:t xml:space="preserve">V rámci programu 129 360 „Podpora prevence před povodněmi IV“ (podprogram 129 363 „Podpora projektových dokumentací“) byla podpořena předprojektová příprava VD Kryry. </w:t>
      </w:r>
    </w:p>
    <w:p w14:paraId="0CB2074E" w14:textId="77777777" w:rsidR="00B72803" w:rsidRPr="00502A15" w:rsidRDefault="00B72803" w:rsidP="00B72803">
      <w:pPr>
        <w:spacing w:after="60" w:line="240" w:lineRule="auto"/>
        <w:jc w:val="both"/>
        <w:rPr>
          <w:rFonts w:ascii="Arial" w:hAnsi="Arial" w:cs="Arial"/>
          <w:bCs/>
        </w:rPr>
      </w:pPr>
      <w:r w:rsidRPr="00502A15">
        <w:rPr>
          <w:rFonts w:ascii="Arial" w:hAnsi="Arial" w:cs="Arial"/>
          <w:bCs/>
        </w:rPr>
        <w:t>V roce 2022 byl schválen program 129 430 „Podpora opatření ke zmírnění dopadů sucha</w:t>
      </w:r>
      <w:r>
        <w:rPr>
          <w:rFonts w:ascii="Arial" w:hAnsi="Arial" w:cs="Arial"/>
          <w:bCs/>
        </w:rPr>
        <w:t xml:space="preserve"> </w:t>
      </w:r>
      <w:r w:rsidRPr="00502A15">
        <w:rPr>
          <w:rFonts w:ascii="Arial" w:hAnsi="Arial" w:cs="Arial"/>
          <w:bCs/>
        </w:rPr>
        <w:t>–</w:t>
      </w:r>
      <w:r>
        <w:rPr>
          <w:rFonts w:ascii="Arial" w:hAnsi="Arial" w:cs="Arial"/>
          <w:bCs/>
        </w:rPr>
        <w:t> </w:t>
      </w:r>
      <w:r w:rsidRPr="00502A15">
        <w:rPr>
          <w:rFonts w:ascii="Arial" w:hAnsi="Arial" w:cs="Arial"/>
          <w:bCs/>
        </w:rPr>
        <w:t>projektová příprava a realizace nezbytných investic“, který se člení na podprogramy:</w:t>
      </w:r>
    </w:p>
    <w:p w14:paraId="24CEFF86" w14:textId="77777777" w:rsidR="00B72803" w:rsidRDefault="00B72803" w:rsidP="00B72803">
      <w:pPr>
        <w:pStyle w:val="Odstavecseseznamem"/>
        <w:numPr>
          <w:ilvl w:val="0"/>
          <w:numId w:val="45"/>
        </w:numPr>
        <w:spacing w:after="120" w:line="240" w:lineRule="auto"/>
        <w:ind w:left="714" w:hanging="357"/>
        <w:jc w:val="both"/>
        <w:rPr>
          <w:rFonts w:ascii="Arial" w:hAnsi="Arial" w:cs="Arial"/>
          <w:bCs/>
        </w:rPr>
      </w:pPr>
      <w:r w:rsidRPr="00502A15">
        <w:rPr>
          <w:rFonts w:ascii="Arial" w:hAnsi="Arial" w:cs="Arial"/>
          <w:bCs/>
        </w:rPr>
        <w:t>Podprogram 129 432 – podpora projektové přípravy</w:t>
      </w:r>
      <w:r>
        <w:rPr>
          <w:rFonts w:ascii="Arial" w:hAnsi="Arial" w:cs="Arial"/>
          <w:bCs/>
        </w:rPr>
        <w:t>,</w:t>
      </w:r>
    </w:p>
    <w:p w14:paraId="342D7665" w14:textId="77777777" w:rsidR="00B72803" w:rsidRDefault="00B72803" w:rsidP="00B72803">
      <w:pPr>
        <w:pStyle w:val="Odstavecseseznamem"/>
        <w:numPr>
          <w:ilvl w:val="0"/>
          <w:numId w:val="45"/>
        </w:numPr>
        <w:spacing w:after="120" w:line="240" w:lineRule="auto"/>
        <w:ind w:left="714" w:hanging="357"/>
        <w:jc w:val="both"/>
        <w:rPr>
          <w:rFonts w:ascii="Arial" w:hAnsi="Arial" w:cs="Arial"/>
          <w:bCs/>
        </w:rPr>
      </w:pPr>
      <w:r w:rsidRPr="00502A15">
        <w:rPr>
          <w:rFonts w:ascii="Arial" w:hAnsi="Arial" w:cs="Arial"/>
          <w:bCs/>
        </w:rPr>
        <w:t>Podprogram 129 433 – podpora realizace nezbytných investic souvisejících</w:t>
      </w:r>
      <w:r>
        <w:rPr>
          <w:rFonts w:ascii="Arial" w:hAnsi="Arial" w:cs="Arial"/>
          <w:bCs/>
        </w:rPr>
        <w:t xml:space="preserve"> </w:t>
      </w:r>
      <w:r w:rsidRPr="00502A15">
        <w:rPr>
          <w:rFonts w:ascii="Arial" w:hAnsi="Arial" w:cs="Arial"/>
          <w:bCs/>
        </w:rPr>
        <w:t>s</w:t>
      </w:r>
      <w:r>
        <w:rPr>
          <w:rFonts w:ascii="Arial" w:hAnsi="Arial" w:cs="Arial"/>
          <w:bCs/>
        </w:rPr>
        <w:t> </w:t>
      </w:r>
      <w:r w:rsidRPr="00502A15">
        <w:rPr>
          <w:rFonts w:ascii="Arial" w:hAnsi="Arial" w:cs="Arial"/>
          <w:bCs/>
        </w:rPr>
        <w:t>výstavbou opatření pro zmírnění dopadů sucha.</w:t>
      </w:r>
    </w:p>
    <w:p w14:paraId="4F23DBCE" w14:textId="77777777" w:rsidR="00B72803" w:rsidRPr="00B86327" w:rsidRDefault="00B72803" w:rsidP="00B72803">
      <w:pPr>
        <w:spacing w:after="120" w:line="240" w:lineRule="auto"/>
        <w:jc w:val="both"/>
        <w:rPr>
          <w:rFonts w:ascii="Arial" w:hAnsi="Arial" w:cs="Arial"/>
          <w:bCs/>
        </w:rPr>
      </w:pPr>
    </w:p>
    <w:p w14:paraId="2DB442E2" w14:textId="77777777" w:rsidR="00B72803" w:rsidRPr="00502A15" w:rsidRDefault="00B72803" w:rsidP="00B72803">
      <w:pPr>
        <w:spacing w:after="60" w:line="240" w:lineRule="auto"/>
        <w:jc w:val="both"/>
        <w:rPr>
          <w:rFonts w:ascii="Arial" w:hAnsi="Arial" w:cs="Arial"/>
          <w:b/>
        </w:rPr>
      </w:pPr>
      <w:r w:rsidRPr="00502A15">
        <w:rPr>
          <w:rFonts w:ascii="Arial" w:hAnsi="Arial" w:cs="Arial"/>
          <w:b/>
        </w:rPr>
        <w:t>Dosažené výsledky</w:t>
      </w:r>
    </w:p>
    <w:p w14:paraId="777691CB" w14:textId="77777777" w:rsidR="00B72803" w:rsidRDefault="00B72803" w:rsidP="00B72803">
      <w:pPr>
        <w:spacing w:after="60"/>
        <w:jc w:val="both"/>
        <w:rPr>
          <w:rFonts w:ascii="Arial" w:hAnsi="Arial" w:cs="Arial"/>
        </w:rPr>
      </w:pPr>
      <w:r w:rsidRPr="00502A15">
        <w:rPr>
          <w:rFonts w:ascii="Arial" w:hAnsi="Arial" w:cs="Arial"/>
          <w:bCs/>
          <w:u w:val="single"/>
        </w:rPr>
        <w:t>VD Vlachovice (povodí Vláry)</w:t>
      </w:r>
      <w:r w:rsidRPr="00502A15">
        <w:rPr>
          <w:rFonts w:ascii="Arial" w:hAnsi="Arial" w:cs="Arial"/>
        </w:rPr>
        <w:t xml:space="preserve"> byla dokončena předprojektová příprava. Probíhá projektová příprava přírodě blízkých opatření včetně projednání s vlastníky dotčených pozemků. Byla zahájena projektová příprava komplexního řešení odkanalizování obcí v povodí nádrže s cílem zajistit vysokou úroveň čištění odpadních vod a s tím související kvalitu vody v nádrži.</w:t>
      </w:r>
      <w:r>
        <w:rPr>
          <w:rFonts w:ascii="Arial" w:hAnsi="Arial" w:cs="Arial"/>
        </w:rPr>
        <w:t xml:space="preserve"> </w:t>
      </w:r>
      <w:r w:rsidRPr="00483F45">
        <w:rPr>
          <w:rFonts w:ascii="Arial" w:hAnsi="Arial" w:cs="Arial"/>
        </w:rPr>
        <w:t>Byly odsouhlaseny trasy budoucí kanalizace a probíhá aktualizace územních plánů obcí</w:t>
      </w:r>
      <w:r>
        <w:rPr>
          <w:rFonts w:ascii="Arial" w:hAnsi="Arial" w:cs="Arial"/>
        </w:rPr>
        <w:t>.</w:t>
      </w:r>
      <w:r w:rsidRPr="00502A15">
        <w:rPr>
          <w:rFonts w:ascii="Arial" w:hAnsi="Arial" w:cs="Arial"/>
        </w:rPr>
        <w:t xml:space="preserve"> </w:t>
      </w:r>
      <w:r w:rsidRPr="009217CC">
        <w:rPr>
          <w:rFonts w:ascii="Arial" w:hAnsi="Arial" w:cs="Arial"/>
        </w:rPr>
        <w:t>Pokračovala</w:t>
      </w:r>
      <w:r>
        <w:rPr>
          <w:rFonts w:ascii="Arial" w:hAnsi="Arial" w:cs="Arial"/>
        </w:rPr>
        <w:t xml:space="preserve"> </w:t>
      </w:r>
      <w:r w:rsidRPr="00502A15">
        <w:rPr>
          <w:rFonts w:ascii="Arial" w:hAnsi="Arial" w:cs="Arial"/>
        </w:rPr>
        <w:t>projektová příprava VD Vlachovice (zpracování dokumentace záměru</w:t>
      </w:r>
      <w:r>
        <w:rPr>
          <w:rFonts w:ascii="Arial" w:hAnsi="Arial" w:cs="Arial"/>
        </w:rPr>
        <w:t xml:space="preserve"> </w:t>
      </w:r>
      <w:r w:rsidRPr="00502A15">
        <w:rPr>
          <w:rFonts w:ascii="Arial" w:hAnsi="Arial" w:cs="Arial"/>
        </w:rPr>
        <w:t>dle</w:t>
      </w:r>
      <w:r>
        <w:rPr>
          <w:rFonts w:ascii="Arial" w:hAnsi="Arial" w:cs="Arial"/>
        </w:rPr>
        <w:t> </w:t>
      </w:r>
      <w:r w:rsidRPr="00502A15">
        <w:rPr>
          <w:rFonts w:ascii="Arial" w:hAnsi="Arial" w:cs="Arial"/>
        </w:rPr>
        <w:t xml:space="preserve">nového stavebního zákona včetně zajištění procesu EIA). </w:t>
      </w:r>
      <w:r w:rsidRPr="00626A0D">
        <w:rPr>
          <w:rFonts w:ascii="Arial" w:hAnsi="Arial" w:cs="Arial"/>
        </w:rPr>
        <w:t>Byla dokončena</w:t>
      </w:r>
      <w:r>
        <w:rPr>
          <w:rFonts w:ascii="Arial" w:hAnsi="Arial" w:cs="Arial"/>
        </w:rPr>
        <w:t xml:space="preserve"> </w:t>
      </w:r>
      <w:r w:rsidRPr="00502A15">
        <w:rPr>
          <w:rFonts w:ascii="Arial" w:hAnsi="Arial" w:cs="Arial"/>
        </w:rPr>
        <w:t xml:space="preserve">další etapa inženýrsko-geologického průzkumu a zpracování průzkumů a studií pro proces EIA. Byly zpracovány fyzikální modely funkčních objektů v laboratoři Fakulty stavební VUT v Brně. </w:t>
      </w:r>
      <w:r w:rsidRPr="00F9604E">
        <w:rPr>
          <w:rFonts w:ascii="Arial" w:hAnsi="Arial" w:cs="Arial"/>
        </w:rPr>
        <w:t>Bylo ukončeno zjišťovací řízení EIA a na základě závěrů zjišťovacího řízení probíhá dopracování dokumentace EIA</w:t>
      </w:r>
      <w:r>
        <w:rPr>
          <w:rFonts w:ascii="Arial" w:hAnsi="Arial" w:cs="Arial"/>
        </w:rPr>
        <w:t xml:space="preserve">. </w:t>
      </w:r>
      <w:r w:rsidRPr="00732916">
        <w:rPr>
          <w:rFonts w:ascii="Arial" w:hAnsi="Arial" w:cs="Arial"/>
        </w:rPr>
        <w:t>Bylo vydáno kladné stanovisko SEA k aktualizaci ZÚR Zlínského kraje.</w:t>
      </w:r>
      <w:r w:rsidRPr="00502A15">
        <w:rPr>
          <w:rFonts w:ascii="Arial" w:hAnsi="Arial" w:cs="Arial"/>
        </w:rPr>
        <w:t xml:space="preserve"> Uvedené práce budou hrazeny </w:t>
      </w:r>
      <w:r w:rsidRPr="008E020E">
        <w:rPr>
          <w:rFonts w:ascii="Arial" w:hAnsi="Arial" w:cs="Arial"/>
        </w:rPr>
        <w:t xml:space="preserve">převážně </w:t>
      </w:r>
      <w:r w:rsidRPr="00502A15">
        <w:rPr>
          <w:rFonts w:ascii="Arial" w:hAnsi="Arial" w:cs="Arial"/>
        </w:rPr>
        <w:t>z programu 129 430.</w:t>
      </w:r>
      <w:r>
        <w:rPr>
          <w:rFonts w:ascii="Arial" w:hAnsi="Arial" w:cs="Arial"/>
        </w:rPr>
        <w:t xml:space="preserve"> Byly dokončeny výkupy nemovitých věcí (v roce 2024 vykoupeno za 45 mil. Kč). Dotační podpory plynuly v roce 2024 z programu 129 420. Nepodařily se vypořádat nemovitosti v hodnotě cca 14 mil. Kč, kdy stávající majitelé odmítají nemovitosti prodat nebo je nelze kontaktovat atp.</w:t>
      </w:r>
    </w:p>
    <w:p w14:paraId="1AC413B5" w14:textId="77777777" w:rsidR="00B72803" w:rsidRPr="00502A15" w:rsidRDefault="00B72803" w:rsidP="00B72803">
      <w:pPr>
        <w:spacing w:after="120" w:line="240" w:lineRule="auto"/>
        <w:jc w:val="both"/>
        <w:rPr>
          <w:rFonts w:ascii="Arial" w:hAnsi="Arial" w:cs="Arial"/>
        </w:rPr>
      </w:pPr>
    </w:p>
    <w:p w14:paraId="6F34BD13" w14:textId="77777777" w:rsidR="00B72803" w:rsidRPr="00502A15" w:rsidRDefault="00B72803" w:rsidP="00B72803">
      <w:pPr>
        <w:spacing w:after="60" w:line="240" w:lineRule="auto"/>
        <w:jc w:val="both"/>
        <w:rPr>
          <w:rFonts w:ascii="Arial" w:hAnsi="Arial" w:cs="Arial"/>
          <w:u w:val="single"/>
        </w:rPr>
      </w:pPr>
      <w:r w:rsidRPr="00502A15">
        <w:rPr>
          <w:rFonts w:ascii="Arial" w:hAnsi="Arial" w:cs="Arial"/>
          <w:bCs/>
          <w:u w:val="single"/>
        </w:rPr>
        <w:lastRenderedPageBreak/>
        <w:t>Komplexní řešení Rakovnicka (Kryry-Senomaty-Šanov):</w:t>
      </w:r>
    </w:p>
    <w:p w14:paraId="55467631" w14:textId="77777777" w:rsidR="00B72803" w:rsidRPr="00502A15" w:rsidRDefault="00B72803" w:rsidP="00B72803">
      <w:pPr>
        <w:autoSpaceDE w:val="0"/>
        <w:autoSpaceDN w:val="0"/>
        <w:adjustRightInd w:val="0"/>
        <w:spacing w:after="0" w:line="240" w:lineRule="auto"/>
        <w:jc w:val="both"/>
        <w:rPr>
          <w:rFonts w:ascii="Arial" w:hAnsi="Arial" w:cs="Arial"/>
        </w:rPr>
      </w:pPr>
      <w:r w:rsidRPr="00502A15">
        <w:rPr>
          <w:rFonts w:ascii="Arial" w:hAnsi="Arial" w:cs="Arial"/>
          <w:bCs/>
          <w:u w:val="single"/>
        </w:rPr>
        <w:t>VD Kryry:</w:t>
      </w:r>
      <w:r w:rsidRPr="00502A15">
        <w:rPr>
          <w:rFonts w:ascii="Arial" w:hAnsi="Arial" w:cs="Arial"/>
        </w:rPr>
        <w:t xml:space="preserve"> V rámci předprojektové přípravy bylo dokončeno g</w:t>
      </w:r>
      <w:r w:rsidRPr="00502A15">
        <w:rPr>
          <w:rFonts w:ascii="Arial" w:hAnsi="Arial" w:cs="Arial"/>
          <w:color w:val="000000"/>
          <w:lang w:eastAsia="cs-CZ"/>
        </w:rPr>
        <w:t>eodetické zaměření včetně technické zprávy, inženýrsko-geologický a hydrogeologický průzkum pro vodohospodářskou a dopravní část, hydrologická a klimatologická studie, studie odtokových poměrů pod VD Kryry, splaveninová analýza v povodí nad VD Kryry, dopravní studie, studie rekreačního potenciálu území – koncept, BIM protokol a Předběžný plán realizace BIM (PRE-BEP). Dále bylo dokončeno geodetické zaměření pro přeložky inženýrských sítí, geotechnické modely</w:t>
      </w:r>
      <w:r>
        <w:rPr>
          <w:rFonts w:ascii="Arial" w:hAnsi="Arial" w:cs="Arial"/>
          <w:color w:val="000000"/>
          <w:lang w:eastAsia="cs-CZ"/>
        </w:rPr>
        <w:t xml:space="preserve"> </w:t>
      </w:r>
      <w:r w:rsidRPr="00502A15">
        <w:rPr>
          <w:rFonts w:ascii="Arial" w:hAnsi="Arial" w:cs="Arial"/>
          <w:color w:val="000000"/>
          <w:lang w:eastAsia="cs-CZ"/>
        </w:rPr>
        <w:t>pro</w:t>
      </w:r>
      <w:r>
        <w:rPr>
          <w:rFonts w:ascii="Arial" w:hAnsi="Arial" w:cs="Arial"/>
          <w:color w:val="000000"/>
          <w:lang w:eastAsia="cs-CZ"/>
        </w:rPr>
        <w:t> </w:t>
      </w:r>
      <w:r w:rsidRPr="00502A15">
        <w:rPr>
          <w:rFonts w:ascii="Arial" w:hAnsi="Arial" w:cs="Arial"/>
          <w:color w:val="000000"/>
          <w:lang w:eastAsia="cs-CZ"/>
        </w:rPr>
        <w:t>těleso hráze a zátopy pro vybranou variantu řešení, model proudění podzemní vody</w:t>
      </w:r>
      <w:r>
        <w:rPr>
          <w:rFonts w:ascii="Arial" w:hAnsi="Arial" w:cs="Arial"/>
          <w:color w:val="000000"/>
          <w:lang w:eastAsia="cs-CZ"/>
        </w:rPr>
        <w:t xml:space="preserve"> </w:t>
      </w:r>
      <w:r w:rsidRPr="00502A15">
        <w:rPr>
          <w:rFonts w:ascii="Arial" w:hAnsi="Arial" w:cs="Arial"/>
          <w:color w:val="000000"/>
          <w:lang w:eastAsia="cs-CZ"/>
        </w:rPr>
        <w:t>pro</w:t>
      </w:r>
      <w:r>
        <w:rPr>
          <w:rFonts w:ascii="Arial" w:hAnsi="Arial" w:cs="Arial"/>
          <w:color w:val="000000"/>
          <w:lang w:eastAsia="cs-CZ"/>
        </w:rPr>
        <w:t> </w:t>
      </w:r>
      <w:r w:rsidRPr="00502A15">
        <w:rPr>
          <w:rFonts w:ascii="Arial" w:hAnsi="Arial" w:cs="Arial"/>
          <w:color w:val="000000"/>
          <w:lang w:eastAsia="cs-CZ"/>
        </w:rPr>
        <w:t xml:space="preserve">dopravní část, geotechnické modely pro dopravní část, geotechnický průzkum pro VD Kryry, geotechnický průzkum pro přeložky komunikací, studie technického řešení VH objektů, IG průzkum pro oblast VD Kryry a IG průzkum pro dopravní infrastrukturu mimo území vlastního VD Kryry. </w:t>
      </w:r>
      <w:r>
        <w:rPr>
          <w:rFonts w:ascii="Arial" w:hAnsi="Arial" w:cs="Arial"/>
          <w:color w:val="000000"/>
          <w:lang w:eastAsia="cs-CZ"/>
        </w:rPr>
        <w:t xml:space="preserve">Byl dokončen koncept výsledného řešení VH části a dopravní části, dokončena zpráva posouzení stability výsledného tělesa hráze, vizualizace výsledného řešení, závěrečné zprávy geotechnických modelů pro těleso hráze a zátopy pro vybranou variantu řešení, dokončení řešení rekreačního využití a technické zpracování sledované varianty přeložek. Dále byla ukončena VI. etapa předprojektové přípravy zprávou oponenta. </w:t>
      </w:r>
      <w:r w:rsidRPr="00A247BC">
        <w:rPr>
          <w:rFonts w:ascii="Arial" w:hAnsi="Arial" w:cs="Arial"/>
          <w:color w:val="000000"/>
          <w:lang w:eastAsia="cs-CZ"/>
        </w:rPr>
        <w:t>P</w:t>
      </w:r>
      <w:r w:rsidRPr="00A247BC">
        <w:rPr>
          <w:rFonts w:ascii="Arial" w:hAnsi="Arial" w:cs="Arial"/>
        </w:rPr>
        <w:t>robíhají výkupy potřebných nemovitých věcí (</w:t>
      </w:r>
      <w:r>
        <w:rPr>
          <w:rFonts w:ascii="Arial" w:hAnsi="Arial" w:cs="Arial"/>
        </w:rPr>
        <w:t xml:space="preserve">v roce 2024 </w:t>
      </w:r>
      <w:r w:rsidRPr="00A247BC">
        <w:rPr>
          <w:rFonts w:ascii="Arial" w:hAnsi="Arial" w:cs="Arial"/>
        </w:rPr>
        <w:t xml:space="preserve">vykoupeno za </w:t>
      </w:r>
      <w:r>
        <w:rPr>
          <w:rFonts w:ascii="Arial" w:hAnsi="Arial" w:cs="Arial"/>
        </w:rPr>
        <w:t xml:space="preserve">56,416 </w:t>
      </w:r>
      <w:r w:rsidRPr="00A247BC">
        <w:rPr>
          <w:rFonts w:ascii="Arial" w:hAnsi="Arial" w:cs="Arial"/>
        </w:rPr>
        <w:t>mil. Kč,</w:t>
      </w:r>
      <w:r>
        <w:rPr>
          <w:rFonts w:ascii="Arial" w:hAnsi="Arial" w:cs="Arial"/>
        </w:rPr>
        <w:t xml:space="preserve"> dotačně hrazených z podprogramu 129 342</w:t>
      </w:r>
      <w:r w:rsidRPr="00A247BC">
        <w:rPr>
          <w:rFonts w:ascii="Arial" w:hAnsi="Arial" w:cs="Arial"/>
        </w:rPr>
        <w:t>)</w:t>
      </w:r>
      <w:r w:rsidRPr="00502A15">
        <w:rPr>
          <w:rFonts w:ascii="Arial" w:hAnsi="Arial" w:cs="Arial"/>
        </w:rPr>
        <w:t>, probíhá příprava dokumentace DUR k akci: Vodohospodářská opatření v</w:t>
      </w:r>
      <w:r>
        <w:rPr>
          <w:rFonts w:ascii="Arial" w:hAnsi="Arial" w:cs="Arial"/>
        </w:rPr>
        <w:t> </w:t>
      </w:r>
      <w:r w:rsidRPr="00502A15">
        <w:rPr>
          <w:rFonts w:ascii="Arial" w:hAnsi="Arial" w:cs="Arial"/>
        </w:rPr>
        <w:t>krajině</w:t>
      </w:r>
      <w:r>
        <w:rPr>
          <w:rFonts w:ascii="Arial" w:hAnsi="Arial" w:cs="Arial"/>
        </w:rPr>
        <w:t xml:space="preserve"> </w:t>
      </w:r>
      <w:r w:rsidRPr="00502A15">
        <w:rPr>
          <w:rFonts w:ascii="Arial" w:hAnsi="Arial" w:cs="Arial"/>
        </w:rPr>
        <w:t>–</w:t>
      </w:r>
      <w:r>
        <w:rPr>
          <w:rFonts w:ascii="Arial" w:hAnsi="Arial" w:cs="Arial"/>
        </w:rPr>
        <w:t> </w:t>
      </w:r>
      <w:r w:rsidRPr="00502A15">
        <w:rPr>
          <w:rFonts w:ascii="Arial" w:hAnsi="Arial" w:cs="Arial"/>
        </w:rPr>
        <w:t>lokalita Petrohrad. Dotace probíhá z programu 129 340.</w:t>
      </w:r>
      <w:r>
        <w:rPr>
          <w:rFonts w:ascii="Arial" w:hAnsi="Arial" w:cs="Arial"/>
        </w:rPr>
        <w:t xml:space="preserve"> </w:t>
      </w:r>
      <w:r w:rsidRPr="0071225A">
        <w:rPr>
          <w:rFonts w:ascii="Arial" w:hAnsi="Arial" w:cs="Arial"/>
        </w:rPr>
        <w:t>V </w:t>
      </w:r>
      <w:r>
        <w:rPr>
          <w:rFonts w:ascii="Arial" w:hAnsi="Arial" w:cs="Arial"/>
        </w:rPr>
        <w:t>měsíci</w:t>
      </w:r>
      <w:r w:rsidRPr="0071225A">
        <w:rPr>
          <w:rFonts w:ascii="Arial" w:hAnsi="Arial" w:cs="Arial"/>
        </w:rPr>
        <w:t xml:space="preserve"> </w:t>
      </w:r>
      <w:r w:rsidRPr="000A1331">
        <w:rPr>
          <w:rFonts w:ascii="Arial" w:hAnsi="Arial" w:cs="Arial"/>
        </w:rPr>
        <w:t xml:space="preserve">10/2024 </w:t>
      </w:r>
      <w:r>
        <w:rPr>
          <w:rFonts w:ascii="Arial" w:hAnsi="Arial" w:cs="Arial"/>
        </w:rPr>
        <w:t xml:space="preserve">je </w:t>
      </w:r>
      <w:r w:rsidRPr="000A1331">
        <w:rPr>
          <w:rFonts w:ascii="Arial" w:hAnsi="Arial" w:cs="Arial"/>
        </w:rPr>
        <w:t>dokončena VII. etapa předprojektové přípravy včetně závěrečné zprávy, čistopisů, harmonogramu přípravy a realizace stavby, propočtu nákladů na přípravu a realizaci stavby, záborového elaborátu stavby a čistopisu vizualizace výsledného řešení.</w:t>
      </w:r>
      <w:r>
        <w:rPr>
          <w:rFonts w:ascii="Arial" w:hAnsi="Arial" w:cs="Arial"/>
        </w:rPr>
        <w:t xml:space="preserve"> </w:t>
      </w:r>
      <w:r w:rsidRPr="000A1331">
        <w:rPr>
          <w:rFonts w:ascii="Arial" w:hAnsi="Arial" w:cs="Arial"/>
        </w:rPr>
        <w:t xml:space="preserve">Zároveň oponent </w:t>
      </w:r>
      <w:r>
        <w:rPr>
          <w:rFonts w:ascii="Arial" w:hAnsi="Arial" w:cs="Arial"/>
        </w:rPr>
        <w:t>dokončil</w:t>
      </w:r>
      <w:r w:rsidRPr="000A1331">
        <w:rPr>
          <w:rFonts w:ascii="Arial" w:hAnsi="Arial" w:cs="Arial"/>
        </w:rPr>
        <w:t xml:space="preserve"> zprávu k VII. Etapě předprojektové přípravy a ve 12/2024 bude předprojektová příprava ukončena.</w:t>
      </w:r>
      <w:r>
        <w:rPr>
          <w:rFonts w:ascii="Arial" w:hAnsi="Arial" w:cs="Arial"/>
        </w:rPr>
        <w:t xml:space="preserve"> Aktuálně se řeší navazující příprava.</w:t>
      </w:r>
    </w:p>
    <w:p w14:paraId="0B310C0C" w14:textId="77777777" w:rsidR="00B72803" w:rsidRPr="003F3829" w:rsidRDefault="00B72803" w:rsidP="00B72803">
      <w:pPr>
        <w:spacing w:after="120" w:line="240" w:lineRule="auto"/>
        <w:jc w:val="both"/>
        <w:rPr>
          <w:rFonts w:ascii="Arial" w:hAnsi="Arial" w:cs="Arial"/>
        </w:rPr>
      </w:pPr>
      <w:r w:rsidRPr="00502A15">
        <w:rPr>
          <w:rFonts w:ascii="Arial" w:hAnsi="Arial" w:cs="Arial"/>
          <w:bCs/>
          <w:u w:val="single"/>
        </w:rPr>
        <w:t>VD Senomaty a Šanov:</w:t>
      </w:r>
      <w:r w:rsidRPr="00502A15">
        <w:rPr>
          <w:rFonts w:ascii="Arial" w:hAnsi="Arial" w:cs="Arial"/>
        </w:rPr>
        <w:t xml:space="preserve"> V rámci hydrogeologického monitoringu v lokalitě VD Šanov </w:t>
      </w:r>
      <w:r w:rsidRPr="003F3829">
        <w:rPr>
          <w:rFonts w:ascii="Arial" w:hAnsi="Arial" w:cs="Arial"/>
        </w:rPr>
        <w:t>byly realizovány monitorovací vrty</w:t>
      </w:r>
      <w:r w:rsidRPr="00502A15">
        <w:rPr>
          <w:rFonts w:ascii="Arial" w:hAnsi="Arial" w:cs="Arial"/>
        </w:rPr>
        <w:t>, které by v případě potřeby mohly být využity jako náhradní zdroj pitné vody pro obec</w:t>
      </w:r>
      <w:r>
        <w:rPr>
          <w:rFonts w:ascii="Arial" w:hAnsi="Arial" w:cs="Arial"/>
        </w:rPr>
        <w:t xml:space="preserve"> Šanov</w:t>
      </w:r>
      <w:r w:rsidRPr="00502A15">
        <w:rPr>
          <w:rFonts w:ascii="Arial" w:hAnsi="Arial" w:cs="Arial"/>
        </w:rPr>
        <w:t>.</w:t>
      </w:r>
      <w:r w:rsidRPr="003F3829">
        <w:rPr>
          <w:rFonts w:ascii="Arial" w:hAnsi="Arial" w:cs="Arial"/>
        </w:rPr>
        <w:t xml:space="preserve"> V zájmovém území probíhá každoroční monitoring povrchových a podzemních vod. Pro VD Šanov byl zpracován matematický model proudění podzemní vody, na kterém bude možné simulovat proudění podzemní vody po realizaci VD Šanov a vyhodnotit tak možné ovlivnění stávajícího vrtu, který slouží k zásobování obce Šanov pitnou vodou.</w:t>
      </w:r>
    </w:p>
    <w:p w14:paraId="73A7DE74" w14:textId="15204D5C" w:rsidR="00B72803" w:rsidRDefault="00B72803" w:rsidP="00B72803">
      <w:pPr>
        <w:spacing w:after="120" w:line="240" w:lineRule="auto"/>
        <w:jc w:val="both"/>
        <w:rPr>
          <w:rFonts w:ascii="Arial" w:hAnsi="Arial" w:cs="Arial"/>
        </w:rPr>
      </w:pPr>
      <w:r w:rsidRPr="003F3829">
        <w:rPr>
          <w:rFonts w:ascii="Arial" w:hAnsi="Arial" w:cs="Arial"/>
        </w:rPr>
        <w:t>Pro vybraná přírodě blízká opatření (přibližně 1/3 ze všech opatření z investičního záměru), u</w:t>
      </w:r>
      <w:r w:rsidR="00DC18D5">
        <w:rPr>
          <w:rFonts w:ascii="Arial" w:hAnsi="Arial" w:cs="Arial"/>
        </w:rPr>
        <w:t> </w:t>
      </w:r>
      <w:r w:rsidRPr="003F3829">
        <w:rPr>
          <w:rFonts w:ascii="Arial" w:hAnsi="Arial" w:cs="Arial"/>
        </w:rPr>
        <w:t xml:space="preserve">nichž byl zajištěn předběžný souhlas vlastníků s realizací, byla zpracována dokumentace pro územní rozhodnutí, respektive pro stavební povolení (2023). Z celkového počtu 36 opatření, které obsahoval investiční záměr, byl další stupeň projektové dokumentace zpracováván pro 13 z nich. V rámci zpracovávání uvedených stupňů dokumentací došlo oproti investičnímu záměru ke sloučení některých na sebe navazujících opatření do jednoho, a tak je v tuto chvíli připravováno 6 opatření v povodí </w:t>
      </w:r>
      <w:proofErr w:type="spellStart"/>
      <w:r w:rsidRPr="003F3829">
        <w:rPr>
          <w:rFonts w:ascii="Arial" w:hAnsi="Arial" w:cs="Arial"/>
        </w:rPr>
        <w:t>Kolešovického</w:t>
      </w:r>
      <w:proofErr w:type="spellEnd"/>
      <w:r w:rsidRPr="003F3829">
        <w:rPr>
          <w:rFonts w:ascii="Arial" w:hAnsi="Arial" w:cs="Arial"/>
        </w:rPr>
        <w:t xml:space="preserve"> potoka a 4 opatření v povodí Rakovnického potoka. V současné chvíli má již většina z těchto opatření platná územní rozhodnutí či stavební povolení a probíhá zpracování dalšího stupně dokumentace (dokumentace pro stavební povolení/povolení záměru či prováděcí dokumentace stavby) a následně lze přistoupit k realizaci těchto opatření. Pokud se podaří zajistit financování realizace těchto opatření z příslušných dotačních titulů (probíhá zpracování žádostí o</w:t>
      </w:r>
      <w:r w:rsidR="00DC18D5">
        <w:rPr>
          <w:rFonts w:ascii="Arial" w:hAnsi="Arial" w:cs="Arial"/>
        </w:rPr>
        <w:t> </w:t>
      </w:r>
      <w:r w:rsidRPr="003F3829">
        <w:rPr>
          <w:rFonts w:ascii="Arial" w:hAnsi="Arial" w:cs="Arial"/>
        </w:rPr>
        <w:t>poskytnutí dotace z OPŽP) bude možné v roce 2025 přistoupit k realizaci opatření, která již mají stavební povolení a zpracovanou prováděcí dokumentaci stavby</w:t>
      </w:r>
      <w:r>
        <w:rPr>
          <w:rFonts w:ascii="Arial" w:hAnsi="Arial" w:cs="Arial"/>
        </w:rPr>
        <w:t>.</w:t>
      </w:r>
    </w:p>
    <w:p w14:paraId="0A0E0DE4" w14:textId="77777777" w:rsidR="00B72803" w:rsidRPr="00D66505" w:rsidRDefault="00B72803" w:rsidP="00B72803">
      <w:pPr>
        <w:spacing w:after="120" w:line="240" w:lineRule="auto"/>
        <w:jc w:val="both"/>
        <w:rPr>
          <w:rFonts w:ascii="Arial" w:hAnsi="Arial" w:cs="Arial"/>
        </w:rPr>
      </w:pPr>
      <w:r w:rsidRPr="00502A15">
        <w:rPr>
          <w:rFonts w:ascii="Arial" w:hAnsi="Arial" w:cs="Arial"/>
        </w:rPr>
        <w:t xml:space="preserve">Uskutečňují se výkupy nemovitých věcí (v roce </w:t>
      </w:r>
      <w:r>
        <w:rPr>
          <w:rFonts w:ascii="Arial" w:hAnsi="Arial" w:cs="Arial"/>
        </w:rPr>
        <w:t>2024</w:t>
      </w:r>
      <w:r w:rsidRPr="00502A15">
        <w:rPr>
          <w:rFonts w:ascii="Arial" w:hAnsi="Arial" w:cs="Arial"/>
        </w:rPr>
        <w:t xml:space="preserve"> vykoupeno za </w:t>
      </w:r>
      <w:r>
        <w:rPr>
          <w:rFonts w:ascii="Arial" w:hAnsi="Arial" w:cs="Arial"/>
        </w:rPr>
        <w:t>0,067 mil</w:t>
      </w:r>
      <w:r w:rsidRPr="00502A15">
        <w:rPr>
          <w:rFonts w:ascii="Arial" w:hAnsi="Arial" w:cs="Arial"/>
        </w:rPr>
        <w:t xml:space="preserve">. Kč). Dotace probíhají z programu 129 340. </w:t>
      </w:r>
      <w:r w:rsidRPr="00D66505">
        <w:rPr>
          <w:rFonts w:ascii="Arial" w:hAnsi="Arial" w:cs="Arial"/>
        </w:rPr>
        <w:t xml:space="preserve">Státní podnik Povodí Vltavy vykoupil nemovité věci od všech majitelů, kteří souhlasili s výkupem dle Zásad pro vypořádání práv k nemovitým věcem dotčeným plánovanou realizací komplexního řešení sucha na Rakovnicku – I. etapa, uvedených v příloze č. 1 usnesení vlády č. 971 ze dne 5. 10. 2020, tj. za motivační výkupovou cenu 150 Kč/m². </w:t>
      </w:r>
    </w:p>
    <w:p w14:paraId="5837A025" w14:textId="77777777" w:rsidR="00B72803" w:rsidRDefault="00B72803" w:rsidP="00B72803">
      <w:pPr>
        <w:spacing w:after="120" w:line="240" w:lineRule="auto"/>
        <w:jc w:val="both"/>
        <w:rPr>
          <w:rFonts w:ascii="Arial" w:hAnsi="Arial" w:cs="Arial"/>
        </w:rPr>
      </w:pPr>
      <w:r w:rsidRPr="00D66505">
        <w:rPr>
          <w:rFonts w:ascii="Arial" w:hAnsi="Arial" w:cs="Arial"/>
        </w:rPr>
        <w:t>Další možnost majetkoprávního vypořádání je v případných směnách pozemků, jak požadují vlastníci. U pozemků, které se nepodaří majetkoprávně vyřešit výkupem, resp. směnou, tak bude nutné provést jejich vyvlastnění.</w:t>
      </w:r>
    </w:p>
    <w:p w14:paraId="69078DBF" w14:textId="77777777" w:rsidR="00B72803" w:rsidRPr="00502A15" w:rsidRDefault="00B72803" w:rsidP="00B72803">
      <w:pPr>
        <w:spacing w:after="120" w:line="240" w:lineRule="auto"/>
        <w:jc w:val="both"/>
        <w:rPr>
          <w:rFonts w:ascii="Arial" w:hAnsi="Arial" w:cs="Arial"/>
        </w:rPr>
      </w:pPr>
    </w:p>
    <w:p w14:paraId="61D5BE36" w14:textId="77777777" w:rsidR="00B72803" w:rsidRPr="00502A15" w:rsidRDefault="00B72803" w:rsidP="00B72803">
      <w:pPr>
        <w:spacing w:after="60" w:line="240" w:lineRule="auto"/>
        <w:jc w:val="both"/>
        <w:rPr>
          <w:rFonts w:ascii="Arial" w:hAnsi="Arial" w:cs="Arial"/>
          <w:b/>
        </w:rPr>
      </w:pPr>
      <w:r w:rsidRPr="00502A15">
        <w:rPr>
          <w:rFonts w:ascii="Arial" w:hAnsi="Arial" w:cs="Arial"/>
          <w:b/>
        </w:rPr>
        <w:lastRenderedPageBreak/>
        <w:t>Finanční prostředky na realizaci opatření</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418"/>
        <w:gridCol w:w="2977"/>
      </w:tblGrid>
      <w:tr w:rsidR="00B72803" w:rsidRPr="007C3AF1" w14:paraId="7346C116" w14:textId="77777777" w:rsidTr="0051406E">
        <w:trPr>
          <w:trHeight w:val="299"/>
        </w:trPr>
        <w:tc>
          <w:tcPr>
            <w:tcW w:w="3856" w:type="dxa"/>
            <w:shd w:val="clear" w:color="auto" w:fill="BDD6EE"/>
          </w:tcPr>
          <w:p w14:paraId="5FEF180C" w14:textId="77777777" w:rsidR="00B72803" w:rsidRPr="007C3AF1" w:rsidRDefault="00B72803" w:rsidP="0051406E">
            <w:pPr>
              <w:spacing w:after="0"/>
              <w:rPr>
                <w:rFonts w:ascii="Arial" w:hAnsi="Arial" w:cs="Arial"/>
                <w:sz w:val="20"/>
                <w:szCs w:val="20"/>
              </w:rPr>
            </w:pPr>
            <w:r w:rsidRPr="007C3AF1">
              <w:rPr>
                <w:rFonts w:ascii="Arial" w:hAnsi="Arial" w:cs="Arial"/>
                <w:sz w:val="20"/>
                <w:szCs w:val="20"/>
              </w:rPr>
              <w:t>VD</w:t>
            </w:r>
          </w:p>
        </w:tc>
        <w:tc>
          <w:tcPr>
            <w:tcW w:w="1418" w:type="dxa"/>
            <w:shd w:val="clear" w:color="auto" w:fill="BDD6EE"/>
          </w:tcPr>
          <w:p w14:paraId="727A7CEB" w14:textId="77777777" w:rsidR="00B72803" w:rsidRPr="007C3AF1" w:rsidRDefault="00B72803" w:rsidP="0051406E">
            <w:pPr>
              <w:spacing w:after="0"/>
              <w:rPr>
                <w:rFonts w:ascii="Arial" w:hAnsi="Arial" w:cs="Arial"/>
                <w:sz w:val="20"/>
                <w:szCs w:val="20"/>
              </w:rPr>
            </w:pPr>
            <w:r w:rsidRPr="007C3AF1">
              <w:rPr>
                <w:rFonts w:ascii="Arial" w:hAnsi="Arial" w:cs="Arial"/>
                <w:sz w:val="20"/>
                <w:szCs w:val="20"/>
              </w:rPr>
              <w:t>financování</w:t>
            </w:r>
          </w:p>
        </w:tc>
        <w:tc>
          <w:tcPr>
            <w:tcW w:w="2977" w:type="dxa"/>
            <w:shd w:val="clear" w:color="auto" w:fill="BDD6EE"/>
          </w:tcPr>
          <w:p w14:paraId="6017272D" w14:textId="77777777" w:rsidR="00B72803" w:rsidRPr="007C3AF1" w:rsidRDefault="00B72803" w:rsidP="0051406E">
            <w:pPr>
              <w:spacing w:after="0"/>
              <w:jc w:val="right"/>
              <w:rPr>
                <w:rFonts w:ascii="Arial" w:hAnsi="Arial" w:cs="Arial"/>
                <w:sz w:val="20"/>
                <w:szCs w:val="20"/>
              </w:rPr>
            </w:pPr>
            <w:r>
              <w:rPr>
                <w:rFonts w:ascii="Arial" w:hAnsi="Arial" w:cs="Arial"/>
                <w:sz w:val="20"/>
                <w:szCs w:val="20"/>
              </w:rPr>
              <w:t>2024 (mil. Kč)</w:t>
            </w:r>
          </w:p>
        </w:tc>
      </w:tr>
      <w:tr w:rsidR="00B72803" w14:paraId="569A1E34" w14:textId="77777777" w:rsidTr="0051406E">
        <w:trPr>
          <w:trHeight w:val="299"/>
        </w:trPr>
        <w:tc>
          <w:tcPr>
            <w:tcW w:w="3856" w:type="dxa"/>
            <w:vMerge w:val="restart"/>
          </w:tcPr>
          <w:p w14:paraId="7C6A5DBA" w14:textId="77777777" w:rsidR="00B72803" w:rsidRDefault="00B72803" w:rsidP="0051406E">
            <w:pPr>
              <w:spacing w:after="0"/>
              <w:rPr>
                <w:rFonts w:ascii="Arial" w:hAnsi="Arial" w:cs="Arial"/>
                <w:sz w:val="20"/>
                <w:szCs w:val="20"/>
              </w:rPr>
            </w:pPr>
            <w:r>
              <w:rPr>
                <w:rFonts w:ascii="Arial" w:hAnsi="Arial" w:cs="Arial"/>
                <w:sz w:val="20"/>
                <w:szCs w:val="20"/>
              </w:rPr>
              <w:t>Vlachovice</w:t>
            </w:r>
          </w:p>
        </w:tc>
        <w:tc>
          <w:tcPr>
            <w:tcW w:w="1418" w:type="dxa"/>
          </w:tcPr>
          <w:p w14:paraId="179AA8C7" w14:textId="77777777" w:rsidR="00B72803" w:rsidRDefault="00B72803" w:rsidP="0051406E">
            <w:pPr>
              <w:spacing w:after="0"/>
              <w:rPr>
                <w:rFonts w:ascii="Arial" w:hAnsi="Arial" w:cs="Arial"/>
                <w:sz w:val="20"/>
                <w:szCs w:val="20"/>
              </w:rPr>
            </w:pPr>
            <w:r>
              <w:rPr>
                <w:rFonts w:ascii="Arial" w:hAnsi="Arial" w:cs="Arial"/>
                <w:sz w:val="20"/>
                <w:szCs w:val="20"/>
              </w:rPr>
              <w:t>dotace</w:t>
            </w:r>
          </w:p>
        </w:tc>
        <w:tc>
          <w:tcPr>
            <w:tcW w:w="2977" w:type="dxa"/>
          </w:tcPr>
          <w:p w14:paraId="234985AE" w14:textId="77777777" w:rsidR="00B72803" w:rsidRDefault="00B72803" w:rsidP="0051406E">
            <w:pPr>
              <w:spacing w:after="0"/>
              <w:jc w:val="right"/>
              <w:rPr>
                <w:rFonts w:ascii="Arial" w:hAnsi="Arial" w:cs="Arial"/>
                <w:sz w:val="20"/>
                <w:szCs w:val="20"/>
              </w:rPr>
            </w:pPr>
            <w:r>
              <w:rPr>
                <w:rFonts w:ascii="Arial" w:hAnsi="Arial" w:cs="Arial"/>
                <w:sz w:val="20"/>
                <w:szCs w:val="20"/>
              </w:rPr>
              <w:t>109,6</w:t>
            </w:r>
          </w:p>
        </w:tc>
      </w:tr>
      <w:tr w:rsidR="00B72803" w14:paraId="6252A67C" w14:textId="77777777" w:rsidTr="0051406E">
        <w:trPr>
          <w:trHeight w:val="179"/>
        </w:trPr>
        <w:tc>
          <w:tcPr>
            <w:tcW w:w="3856" w:type="dxa"/>
            <w:vMerge/>
          </w:tcPr>
          <w:p w14:paraId="7185A15B" w14:textId="77777777" w:rsidR="00B72803" w:rsidRDefault="00B72803" w:rsidP="0051406E">
            <w:pPr>
              <w:spacing w:after="0" w:line="240" w:lineRule="auto"/>
              <w:jc w:val="both"/>
              <w:rPr>
                <w:rFonts w:ascii="Arial" w:hAnsi="Arial" w:cs="Arial"/>
                <w:b/>
                <w:color w:val="C00000"/>
                <w:sz w:val="20"/>
                <w:szCs w:val="20"/>
              </w:rPr>
            </w:pPr>
          </w:p>
        </w:tc>
        <w:tc>
          <w:tcPr>
            <w:tcW w:w="1418" w:type="dxa"/>
          </w:tcPr>
          <w:p w14:paraId="2E8C128D" w14:textId="77777777" w:rsidR="00B72803" w:rsidRDefault="00B72803" w:rsidP="0051406E">
            <w:pPr>
              <w:spacing w:after="0"/>
              <w:rPr>
                <w:rFonts w:ascii="Arial" w:hAnsi="Arial" w:cs="Arial"/>
                <w:sz w:val="20"/>
                <w:szCs w:val="20"/>
              </w:rPr>
            </w:pPr>
            <w:proofErr w:type="spellStart"/>
            <w:r>
              <w:rPr>
                <w:rFonts w:ascii="Arial" w:hAnsi="Arial" w:cs="Arial"/>
                <w:sz w:val="20"/>
                <w:szCs w:val="20"/>
              </w:rPr>
              <w:t>vl</w:t>
            </w:r>
            <w:proofErr w:type="spellEnd"/>
            <w:r>
              <w:rPr>
                <w:rFonts w:ascii="Arial" w:hAnsi="Arial" w:cs="Arial"/>
                <w:sz w:val="20"/>
                <w:szCs w:val="20"/>
              </w:rPr>
              <w:t>. zdroje</w:t>
            </w:r>
          </w:p>
        </w:tc>
        <w:tc>
          <w:tcPr>
            <w:tcW w:w="2977" w:type="dxa"/>
          </w:tcPr>
          <w:p w14:paraId="4EB073AE" w14:textId="77777777" w:rsidR="00B72803" w:rsidRDefault="00B72803" w:rsidP="0051406E">
            <w:pPr>
              <w:spacing w:after="0"/>
              <w:jc w:val="right"/>
              <w:rPr>
                <w:rFonts w:ascii="Arial" w:hAnsi="Arial" w:cs="Arial"/>
                <w:sz w:val="20"/>
                <w:szCs w:val="20"/>
              </w:rPr>
            </w:pPr>
            <w:r>
              <w:rPr>
                <w:rFonts w:ascii="Arial" w:hAnsi="Arial" w:cs="Arial"/>
                <w:sz w:val="20"/>
                <w:szCs w:val="20"/>
              </w:rPr>
              <w:t>2,5</w:t>
            </w:r>
          </w:p>
        </w:tc>
      </w:tr>
      <w:tr w:rsidR="00B72803" w14:paraId="3CB24286" w14:textId="77777777" w:rsidTr="0051406E">
        <w:trPr>
          <w:trHeight w:val="299"/>
        </w:trPr>
        <w:tc>
          <w:tcPr>
            <w:tcW w:w="3856" w:type="dxa"/>
            <w:vMerge w:val="restart"/>
          </w:tcPr>
          <w:p w14:paraId="17C9DFCE" w14:textId="77777777" w:rsidR="00B72803" w:rsidRDefault="00B72803" w:rsidP="0051406E">
            <w:pPr>
              <w:spacing w:after="0"/>
              <w:rPr>
                <w:rFonts w:ascii="Arial" w:hAnsi="Arial" w:cs="Arial"/>
                <w:sz w:val="20"/>
                <w:szCs w:val="20"/>
              </w:rPr>
            </w:pPr>
            <w:r>
              <w:rPr>
                <w:rFonts w:ascii="Arial" w:hAnsi="Arial" w:cs="Arial"/>
                <w:sz w:val="20"/>
                <w:szCs w:val="20"/>
              </w:rPr>
              <w:t>Kryry</w:t>
            </w:r>
          </w:p>
        </w:tc>
        <w:tc>
          <w:tcPr>
            <w:tcW w:w="1418" w:type="dxa"/>
          </w:tcPr>
          <w:p w14:paraId="369BA5DF" w14:textId="77777777" w:rsidR="00B72803" w:rsidRDefault="00B72803" w:rsidP="0051406E">
            <w:pPr>
              <w:spacing w:after="0"/>
              <w:rPr>
                <w:rFonts w:ascii="Arial" w:hAnsi="Arial" w:cs="Arial"/>
                <w:sz w:val="20"/>
                <w:szCs w:val="20"/>
              </w:rPr>
            </w:pPr>
            <w:r>
              <w:rPr>
                <w:rFonts w:ascii="Arial" w:hAnsi="Arial" w:cs="Arial"/>
                <w:sz w:val="20"/>
                <w:szCs w:val="20"/>
              </w:rPr>
              <w:t>dotace</w:t>
            </w:r>
          </w:p>
        </w:tc>
        <w:tc>
          <w:tcPr>
            <w:tcW w:w="2977" w:type="dxa"/>
          </w:tcPr>
          <w:p w14:paraId="0C373328" w14:textId="77777777" w:rsidR="00B72803" w:rsidRDefault="00B72803" w:rsidP="0051406E">
            <w:pPr>
              <w:spacing w:after="0"/>
              <w:jc w:val="right"/>
              <w:rPr>
                <w:rFonts w:ascii="Arial" w:hAnsi="Arial" w:cs="Arial"/>
                <w:sz w:val="20"/>
                <w:szCs w:val="20"/>
              </w:rPr>
            </w:pPr>
            <w:r>
              <w:rPr>
                <w:rFonts w:ascii="Arial" w:hAnsi="Arial" w:cs="Arial"/>
                <w:sz w:val="20"/>
                <w:szCs w:val="20"/>
              </w:rPr>
              <w:t>54,75</w:t>
            </w:r>
          </w:p>
        </w:tc>
      </w:tr>
      <w:tr w:rsidR="00B72803" w14:paraId="7DCF7F31" w14:textId="77777777" w:rsidTr="0051406E">
        <w:trPr>
          <w:trHeight w:val="179"/>
        </w:trPr>
        <w:tc>
          <w:tcPr>
            <w:tcW w:w="3856" w:type="dxa"/>
            <w:vMerge/>
          </w:tcPr>
          <w:p w14:paraId="1DAEE2FA" w14:textId="77777777" w:rsidR="00B72803" w:rsidRDefault="00B72803" w:rsidP="0051406E">
            <w:pPr>
              <w:spacing w:after="0" w:line="240" w:lineRule="auto"/>
              <w:jc w:val="both"/>
              <w:rPr>
                <w:rFonts w:ascii="Arial" w:hAnsi="Arial" w:cs="Arial"/>
                <w:b/>
                <w:color w:val="C00000"/>
                <w:sz w:val="20"/>
                <w:szCs w:val="20"/>
              </w:rPr>
            </w:pPr>
          </w:p>
        </w:tc>
        <w:tc>
          <w:tcPr>
            <w:tcW w:w="1418" w:type="dxa"/>
          </w:tcPr>
          <w:p w14:paraId="5946518F" w14:textId="77777777" w:rsidR="00B72803" w:rsidRDefault="00B72803" w:rsidP="0051406E">
            <w:pPr>
              <w:spacing w:after="0"/>
              <w:rPr>
                <w:rFonts w:ascii="Arial" w:hAnsi="Arial" w:cs="Arial"/>
                <w:sz w:val="20"/>
                <w:szCs w:val="20"/>
              </w:rPr>
            </w:pPr>
            <w:proofErr w:type="spellStart"/>
            <w:r>
              <w:rPr>
                <w:rFonts w:ascii="Arial" w:hAnsi="Arial" w:cs="Arial"/>
                <w:sz w:val="20"/>
                <w:szCs w:val="20"/>
              </w:rPr>
              <w:t>vl</w:t>
            </w:r>
            <w:proofErr w:type="spellEnd"/>
            <w:r>
              <w:rPr>
                <w:rFonts w:ascii="Arial" w:hAnsi="Arial" w:cs="Arial"/>
                <w:sz w:val="20"/>
                <w:szCs w:val="20"/>
              </w:rPr>
              <w:t>. zdroje</w:t>
            </w:r>
          </w:p>
        </w:tc>
        <w:tc>
          <w:tcPr>
            <w:tcW w:w="2977" w:type="dxa"/>
          </w:tcPr>
          <w:p w14:paraId="79B3B263" w14:textId="77777777" w:rsidR="00B72803" w:rsidRDefault="00B72803" w:rsidP="0051406E">
            <w:pPr>
              <w:spacing w:after="0"/>
              <w:jc w:val="right"/>
              <w:rPr>
                <w:rFonts w:ascii="Arial" w:hAnsi="Arial" w:cs="Arial"/>
                <w:sz w:val="20"/>
                <w:szCs w:val="20"/>
              </w:rPr>
            </w:pPr>
            <w:r>
              <w:rPr>
                <w:rFonts w:ascii="Arial" w:hAnsi="Arial" w:cs="Arial"/>
                <w:sz w:val="20"/>
                <w:szCs w:val="20"/>
              </w:rPr>
              <w:t>3,8</w:t>
            </w:r>
          </w:p>
        </w:tc>
      </w:tr>
      <w:tr w:rsidR="00B72803" w14:paraId="14E1594E" w14:textId="77777777" w:rsidTr="0051406E">
        <w:trPr>
          <w:trHeight w:val="299"/>
        </w:trPr>
        <w:tc>
          <w:tcPr>
            <w:tcW w:w="3856" w:type="dxa"/>
            <w:vMerge w:val="restart"/>
          </w:tcPr>
          <w:p w14:paraId="1C4F6520" w14:textId="77777777" w:rsidR="00B72803" w:rsidRDefault="00B72803" w:rsidP="0051406E">
            <w:pPr>
              <w:spacing w:after="0"/>
              <w:rPr>
                <w:rFonts w:ascii="Arial" w:hAnsi="Arial" w:cs="Arial"/>
                <w:sz w:val="20"/>
                <w:szCs w:val="20"/>
              </w:rPr>
            </w:pPr>
            <w:r>
              <w:rPr>
                <w:rFonts w:ascii="Arial" w:hAnsi="Arial" w:cs="Arial"/>
                <w:sz w:val="20"/>
                <w:szCs w:val="20"/>
              </w:rPr>
              <w:t>Senomaty, Šanov</w:t>
            </w:r>
          </w:p>
        </w:tc>
        <w:tc>
          <w:tcPr>
            <w:tcW w:w="1418" w:type="dxa"/>
          </w:tcPr>
          <w:p w14:paraId="2CE74CE0" w14:textId="77777777" w:rsidR="00B72803" w:rsidRDefault="00B72803" w:rsidP="0051406E">
            <w:pPr>
              <w:spacing w:after="0"/>
              <w:rPr>
                <w:rFonts w:ascii="Arial" w:hAnsi="Arial" w:cs="Arial"/>
                <w:sz w:val="20"/>
                <w:szCs w:val="20"/>
              </w:rPr>
            </w:pPr>
            <w:r>
              <w:rPr>
                <w:rFonts w:ascii="Arial" w:hAnsi="Arial" w:cs="Arial"/>
                <w:sz w:val="20"/>
                <w:szCs w:val="20"/>
              </w:rPr>
              <w:t>dotace</w:t>
            </w:r>
          </w:p>
        </w:tc>
        <w:tc>
          <w:tcPr>
            <w:tcW w:w="2977" w:type="dxa"/>
          </w:tcPr>
          <w:p w14:paraId="407CF575" w14:textId="77777777" w:rsidR="00B72803" w:rsidRDefault="00B72803" w:rsidP="0051406E">
            <w:pPr>
              <w:spacing w:after="0"/>
              <w:jc w:val="right"/>
              <w:rPr>
                <w:rFonts w:ascii="Arial" w:hAnsi="Arial" w:cs="Arial"/>
                <w:sz w:val="20"/>
                <w:szCs w:val="20"/>
              </w:rPr>
            </w:pPr>
            <w:r>
              <w:rPr>
                <w:rFonts w:ascii="Arial" w:hAnsi="Arial" w:cs="Arial"/>
                <w:sz w:val="20"/>
                <w:szCs w:val="20"/>
              </w:rPr>
              <w:t>0,067</w:t>
            </w:r>
          </w:p>
        </w:tc>
      </w:tr>
      <w:tr w:rsidR="00B72803" w14:paraId="3A1E1619" w14:textId="77777777" w:rsidTr="0051406E">
        <w:trPr>
          <w:trHeight w:val="179"/>
        </w:trPr>
        <w:tc>
          <w:tcPr>
            <w:tcW w:w="3856" w:type="dxa"/>
            <w:vMerge/>
          </w:tcPr>
          <w:p w14:paraId="242BC9F9" w14:textId="77777777" w:rsidR="00B72803" w:rsidRDefault="00B72803" w:rsidP="0051406E">
            <w:pPr>
              <w:spacing w:after="0" w:line="240" w:lineRule="auto"/>
              <w:jc w:val="both"/>
              <w:rPr>
                <w:rFonts w:ascii="Arial" w:hAnsi="Arial" w:cs="Arial"/>
                <w:b/>
                <w:color w:val="C00000"/>
                <w:sz w:val="20"/>
                <w:szCs w:val="20"/>
              </w:rPr>
            </w:pPr>
          </w:p>
        </w:tc>
        <w:tc>
          <w:tcPr>
            <w:tcW w:w="1418" w:type="dxa"/>
          </w:tcPr>
          <w:p w14:paraId="3EF0179E" w14:textId="77777777" w:rsidR="00B72803" w:rsidRDefault="00B72803" w:rsidP="0051406E">
            <w:pPr>
              <w:spacing w:after="0"/>
              <w:rPr>
                <w:rFonts w:ascii="Arial" w:hAnsi="Arial" w:cs="Arial"/>
                <w:sz w:val="20"/>
                <w:szCs w:val="20"/>
              </w:rPr>
            </w:pPr>
            <w:proofErr w:type="spellStart"/>
            <w:r>
              <w:rPr>
                <w:rFonts w:ascii="Arial" w:hAnsi="Arial" w:cs="Arial"/>
                <w:sz w:val="20"/>
                <w:szCs w:val="20"/>
              </w:rPr>
              <w:t>vl</w:t>
            </w:r>
            <w:proofErr w:type="spellEnd"/>
            <w:r>
              <w:rPr>
                <w:rFonts w:ascii="Arial" w:hAnsi="Arial" w:cs="Arial"/>
                <w:sz w:val="20"/>
                <w:szCs w:val="20"/>
              </w:rPr>
              <w:t>. zdroje</w:t>
            </w:r>
          </w:p>
        </w:tc>
        <w:tc>
          <w:tcPr>
            <w:tcW w:w="2977" w:type="dxa"/>
          </w:tcPr>
          <w:p w14:paraId="1BC6F127" w14:textId="77777777" w:rsidR="00B72803" w:rsidRDefault="00B72803" w:rsidP="0051406E">
            <w:pPr>
              <w:spacing w:after="0"/>
              <w:jc w:val="right"/>
              <w:rPr>
                <w:rFonts w:ascii="Arial" w:hAnsi="Arial" w:cs="Arial"/>
                <w:sz w:val="20"/>
                <w:szCs w:val="20"/>
              </w:rPr>
            </w:pPr>
            <w:r>
              <w:rPr>
                <w:rFonts w:ascii="Arial" w:hAnsi="Arial" w:cs="Arial"/>
                <w:sz w:val="20"/>
                <w:szCs w:val="20"/>
              </w:rPr>
              <w:t>2,2</w:t>
            </w:r>
          </w:p>
        </w:tc>
      </w:tr>
    </w:tbl>
    <w:p w14:paraId="17E0F7EE" w14:textId="77777777" w:rsidR="00B72803" w:rsidRPr="00502A15" w:rsidRDefault="00B72803" w:rsidP="00F65DF6">
      <w:pPr>
        <w:spacing w:before="12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2C9435DC" w14:textId="77777777" w:rsidR="00B72803" w:rsidRPr="00502A15" w:rsidRDefault="00B72803" w:rsidP="00B72803">
      <w:pPr>
        <w:spacing w:after="120" w:line="240" w:lineRule="auto"/>
        <w:jc w:val="both"/>
        <w:rPr>
          <w:rFonts w:ascii="Arial" w:hAnsi="Arial" w:cs="Arial"/>
          <w:color w:val="000000"/>
        </w:rPr>
      </w:pPr>
      <w:r w:rsidRPr="00502A15">
        <w:rPr>
          <w:rFonts w:ascii="Arial" w:hAnsi="Arial" w:cs="Arial"/>
          <w:color w:val="000000"/>
        </w:rPr>
        <w:t>Plnění probíhá průběžně podle vládních usnesení. Příprava vodních nádrží je dlouhodobá</w:t>
      </w:r>
      <w:r>
        <w:rPr>
          <w:rFonts w:ascii="Arial" w:hAnsi="Arial" w:cs="Arial"/>
          <w:color w:val="000000"/>
        </w:rPr>
        <w:t xml:space="preserve"> </w:t>
      </w:r>
      <w:r w:rsidRPr="00502A15">
        <w:rPr>
          <w:rFonts w:ascii="Arial" w:hAnsi="Arial" w:cs="Arial"/>
          <w:color w:val="000000"/>
        </w:rPr>
        <w:t>na období 10 i více let. Záleží na mnoha okolnostech, zda bude výstavba realizována (ochota vlastníků prodat své nemovitosti, procesy EIA a ekologické aktivity, soudní spory apod.). Aktuálně je výrazně problematický nedostatek finančních prostředků státního rozpočtu</w:t>
      </w:r>
      <w:r>
        <w:rPr>
          <w:rFonts w:ascii="Arial" w:hAnsi="Arial" w:cs="Arial"/>
          <w:color w:val="000000"/>
        </w:rPr>
        <w:t xml:space="preserve"> </w:t>
      </w:r>
      <w:r w:rsidRPr="00502A15">
        <w:rPr>
          <w:rFonts w:ascii="Arial" w:hAnsi="Arial" w:cs="Arial"/>
          <w:color w:val="000000"/>
        </w:rPr>
        <w:t>k</w:t>
      </w:r>
      <w:r>
        <w:rPr>
          <w:rFonts w:ascii="Arial" w:hAnsi="Arial" w:cs="Arial"/>
          <w:color w:val="000000"/>
        </w:rPr>
        <w:t> </w:t>
      </w:r>
      <w:r w:rsidRPr="00502A15">
        <w:rPr>
          <w:rFonts w:ascii="Arial" w:hAnsi="Arial" w:cs="Arial"/>
          <w:color w:val="000000"/>
        </w:rPr>
        <w:t>financování výkupů.</w:t>
      </w:r>
    </w:p>
    <w:p w14:paraId="4CE30EF0" w14:textId="77777777" w:rsidR="00B72803" w:rsidRPr="00502A15" w:rsidRDefault="00B72803" w:rsidP="00B72803">
      <w:pPr>
        <w:spacing w:after="60" w:line="240" w:lineRule="auto"/>
        <w:jc w:val="both"/>
        <w:rPr>
          <w:rFonts w:ascii="Arial" w:hAnsi="Arial" w:cs="Arial"/>
          <w:u w:val="single"/>
        </w:rPr>
      </w:pPr>
      <w:r w:rsidRPr="00502A15">
        <w:rPr>
          <w:rFonts w:ascii="Arial" w:hAnsi="Arial" w:cs="Arial"/>
          <w:u w:val="single"/>
        </w:rPr>
        <w:t>Indikátory pro sledování pokroku:</w:t>
      </w:r>
    </w:p>
    <w:p w14:paraId="3DC0FB1C" w14:textId="77777777" w:rsidR="00B72803" w:rsidRPr="00502A15" w:rsidRDefault="00B72803" w:rsidP="00B72803">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stav výkupů pozemků a náklady na realizaci jednotlivých etap stavby vybraného VD,</w:t>
      </w:r>
    </w:p>
    <w:p w14:paraId="2F6E268F" w14:textId="77777777" w:rsidR="00B72803" w:rsidRPr="00502A15" w:rsidRDefault="00B72803" w:rsidP="00B72803">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poskytnuté finanční podpory,</w:t>
      </w:r>
    </w:p>
    <w:p w14:paraId="02B85980" w14:textId="77777777" w:rsidR="00403846" w:rsidRDefault="00B72803" w:rsidP="00AF11AD">
      <w:pPr>
        <w:pStyle w:val="Odstavecseseznamem"/>
        <w:numPr>
          <w:ilvl w:val="0"/>
          <w:numId w:val="12"/>
        </w:numPr>
        <w:spacing w:after="120" w:line="240" w:lineRule="auto"/>
        <w:ind w:left="714" w:hanging="357"/>
        <w:jc w:val="both"/>
        <w:rPr>
          <w:rFonts w:ascii="Arial" w:hAnsi="Arial" w:cs="Arial"/>
        </w:rPr>
      </w:pPr>
      <w:r w:rsidRPr="00502A15">
        <w:rPr>
          <w:rFonts w:ascii="Arial" w:hAnsi="Arial" w:cs="Arial"/>
        </w:rPr>
        <w:t>průběh přípravy dokumentací pro provedení staveb,</w:t>
      </w:r>
    </w:p>
    <w:p w14:paraId="49BBE26A" w14:textId="5DE70504" w:rsidR="00012C38" w:rsidRDefault="00B72803" w:rsidP="00AF11AD">
      <w:pPr>
        <w:pStyle w:val="Odstavecseseznamem"/>
        <w:numPr>
          <w:ilvl w:val="0"/>
          <w:numId w:val="12"/>
        </w:numPr>
        <w:spacing w:after="120" w:line="240" w:lineRule="auto"/>
        <w:ind w:left="714" w:hanging="357"/>
        <w:jc w:val="both"/>
        <w:rPr>
          <w:rFonts w:ascii="Arial" w:hAnsi="Arial" w:cs="Arial"/>
        </w:rPr>
      </w:pPr>
      <w:r w:rsidRPr="00403846">
        <w:rPr>
          <w:rFonts w:ascii="Arial" w:hAnsi="Arial" w:cs="Arial"/>
        </w:rPr>
        <w:t>postup vypořádání výkupů majetku.</w:t>
      </w:r>
    </w:p>
    <w:p w14:paraId="0D9DA481" w14:textId="77777777" w:rsidR="004D1A0D" w:rsidRDefault="004D1A0D">
      <w:pPr>
        <w:spacing w:after="0" w:line="240" w:lineRule="auto"/>
        <w:rPr>
          <w:rFonts w:ascii="Arial" w:hAnsi="Arial" w:cs="Arial"/>
          <w:b/>
          <w:bCs/>
          <w:smallCaps/>
          <w:sz w:val="24"/>
          <w:szCs w:val="24"/>
        </w:rPr>
      </w:pPr>
      <w:bookmarkStart w:id="28" w:name="_Toc190017545"/>
      <w:bookmarkEnd w:id="26"/>
      <w:bookmarkEnd w:id="27"/>
      <w:r>
        <w:rPr>
          <w:rFonts w:ascii="Arial" w:hAnsi="Arial"/>
          <w:sz w:val="24"/>
          <w:szCs w:val="24"/>
        </w:rPr>
        <w:br w:type="page"/>
      </w:r>
    </w:p>
    <w:p w14:paraId="0A82A024" w14:textId="38897D6E" w:rsidR="00B52648" w:rsidRPr="007400AB" w:rsidRDefault="00D53CDC" w:rsidP="00F4270B">
      <w:pPr>
        <w:pStyle w:val="Nadpis3"/>
        <w:tabs>
          <w:tab w:val="left" w:pos="720"/>
        </w:tabs>
        <w:rPr>
          <w:rFonts w:ascii="Arial" w:hAnsi="Arial"/>
          <w:sz w:val="24"/>
          <w:szCs w:val="24"/>
        </w:rPr>
      </w:pPr>
      <w:r w:rsidRPr="00241E85">
        <w:rPr>
          <w:rFonts w:ascii="Arial" w:hAnsi="Arial"/>
          <w:sz w:val="24"/>
          <w:szCs w:val="24"/>
        </w:rPr>
        <w:lastRenderedPageBreak/>
        <w:t>4.2.</w:t>
      </w:r>
      <w:r w:rsidR="00CD6A97" w:rsidRPr="00241E85">
        <w:rPr>
          <w:rFonts w:ascii="Arial" w:hAnsi="Arial"/>
          <w:sz w:val="24"/>
          <w:szCs w:val="24"/>
        </w:rPr>
        <w:t>6</w:t>
      </w:r>
      <w:r w:rsidRPr="00241E85">
        <w:rPr>
          <w:rFonts w:ascii="Arial" w:hAnsi="Arial"/>
          <w:sz w:val="24"/>
          <w:szCs w:val="24"/>
        </w:rPr>
        <w:tab/>
      </w:r>
      <w:r w:rsidR="00B52648" w:rsidRPr="00241E85">
        <w:rPr>
          <w:rFonts w:ascii="Arial" w:hAnsi="Arial"/>
          <w:sz w:val="24"/>
          <w:szCs w:val="24"/>
        </w:rPr>
        <w:t>Převody vody mezi povodími a zvýšení integrace vodohospodářských</w:t>
      </w:r>
      <w:r w:rsidR="00EA55EB">
        <w:rPr>
          <w:rFonts w:ascii="Arial" w:hAnsi="Arial"/>
          <w:sz w:val="24"/>
          <w:szCs w:val="24"/>
        </w:rPr>
        <w:t xml:space="preserve"> </w:t>
      </w:r>
      <w:r w:rsidR="00B52648" w:rsidRPr="007400AB">
        <w:rPr>
          <w:rFonts w:ascii="Arial" w:hAnsi="Arial"/>
          <w:sz w:val="24"/>
          <w:szCs w:val="24"/>
        </w:rPr>
        <w:t>soustav</w:t>
      </w:r>
      <w:bookmarkEnd w:id="28"/>
    </w:p>
    <w:p w14:paraId="504641C5" w14:textId="4B0CB978" w:rsidR="00B52648" w:rsidRPr="0068006E" w:rsidRDefault="00B52648" w:rsidP="003B37F7">
      <w:pPr>
        <w:spacing w:after="120" w:line="240" w:lineRule="auto"/>
        <w:jc w:val="both"/>
        <w:rPr>
          <w:rFonts w:ascii="Arial" w:hAnsi="Arial" w:cs="Arial"/>
          <w:i/>
        </w:rPr>
      </w:pPr>
      <w:r w:rsidRPr="00502A15">
        <w:rPr>
          <w:rFonts w:ascii="Arial" w:hAnsi="Arial" w:cs="Arial"/>
          <w:i/>
        </w:rPr>
        <w:t>Cílem opatření</w:t>
      </w:r>
      <w:r w:rsidR="009B549E" w:rsidRPr="00502A15">
        <w:rPr>
          <w:rFonts w:ascii="Arial" w:hAnsi="Arial" w:cs="Arial"/>
          <w:i/>
        </w:rPr>
        <w:t xml:space="preserve"> </w:t>
      </w:r>
      <w:r w:rsidR="004C5E17" w:rsidRPr="00502A15">
        <w:rPr>
          <w:rFonts w:ascii="Arial" w:hAnsi="Arial" w:cs="Arial"/>
          <w:i/>
        </w:rPr>
        <w:t xml:space="preserve">je </w:t>
      </w:r>
      <w:r w:rsidR="009B549E" w:rsidRPr="00502A15">
        <w:rPr>
          <w:rFonts w:ascii="Arial" w:hAnsi="Arial" w:cs="Arial"/>
          <w:i/>
        </w:rPr>
        <w:t>umožnit posílení vodních zdrojů, které se dostávají do negativní bilance</w:t>
      </w:r>
      <w:r w:rsidR="007D4BC8">
        <w:rPr>
          <w:rFonts w:ascii="Arial" w:hAnsi="Arial" w:cs="Arial"/>
          <w:i/>
        </w:rPr>
        <w:t xml:space="preserve"> ze </w:t>
      </w:r>
      <w:r w:rsidR="009B549E" w:rsidRPr="0068006E">
        <w:rPr>
          <w:rFonts w:ascii="Arial" w:hAnsi="Arial" w:cs="Arial"/>
          <w:i/>
        </w:rPr>
        <w:t>z</w:t>
      </w:r>
      <w:r w:rsidR="00E44707" w:rsidRPr="0068006E">
        <w:rPr>
          <w:rFonts w:ascii="Arial" w:hAnsi="Arial" w:cs="Arial"/>
          <w:i/>
        </w:rPr>
        <w:t xml:space="preserve">drojů, které jsou k dispozici a </w:t>
      </w:r>
      <w:r w:rsidR="009B549E" w:rsidRPr="0068006E">
        <w:rPr>
          <w:rFonts w:ascii="Arial" w:hAnsi="Arial" w:cs="Arial"/>
          <w:i/>
        </w:rPr>
        <w:t>s</w:t>
      </w:r>
      <w:r w:rsidR="00E44707" w:rsidRPr="0068006E">
        <w:rPr>
          <w:rFonts w:ascii="Arial" w:hAnsi="Arial" w:cs="Arial"/>
          <w:i/>
        </w:rPr>
        <w:t xml:space="preserve"> </w:t>
      </w:r>
      <w:r w:rsidR="009B549E" w:rsidRPr="0068006E">
        <w:rPr>
          <w:rFonts w:ascii="Arial" w:hAnsi="Arial" w:cs="Arial"/>
          <w:i/>
        </w:rPr>
        <w:t>dostatečnou</w:t>
      </w:r>
      <w:r w:rsidR="00C948B5" w:rsidRPr="0068006E">
        <w:rPr>
          <w:rFonts w:ascii="Arial" w:hAnsi="Arial" w:cs="Arial"/>
          <w:i/>
        </w:rPr>
        <w:t xml:space="preserve"> kapacitou</w:t>
      </w:r>
      <w:r w:rsidR="004C5E17" w:rsidRPr="0068006E">
        <w:rPr>
          <w:rFonts w:ascii="Arial" w:hAnsi="Arial" w:cs="Arial"/>
          <w:i/>
        </w:rPr>
        <w:t>.</w:t>
      </w:r>
      <w:r w:rsidR="001013F2" w:rsidRPr="0068006E">
        <w:rPr>
          <w:rFonts w:ascii="Arial" w:hAnsi="Arial" w:cs="Arial"/>
          <w:i/>
        </w:rPr>
        <w:t xml:space="preserve"> Gestor: </w:t>
      </w:r>
      <w:r w:rsidR="002B3739" w:rsidRPr="0068006E">
        <w:rPr>
          <w:rFonts w:ascii="Arial" w:hAnsi="Arial" w:cs="Arial"/>
          <w:i/>
        </w:rPr>
        <w:t>Ing. J. Kocián (Sekce vodního hospodářství, MZe</w:t>
      </w:r>
      <w:r w:rsidR="001013F2" w:rsidRPr="0068006E">
        <w:rPr>
          <w:rFonts w:ascii="Arial" w:hAnsi="Arial" w:cs="Arial"/>
          <w:i/>
        </w:rPr>
        <w:t>)</w:t>
      </w:r>
    </w:p>
    <w:p w14:paraId="3256015A" w14:textId="77777777" w:rsidR="00B52648" w:rsidRPr="00502A15" w:rsidRDefault="00D94135" w:rsidP="003B37F7">
      <w:pPr>
        <w:spacing w:after="0" w:line="240" w:lineRule="auto"/>
        <w:jc w:val="both"/>
        <w:rPr>
          <w:rFonts w:ascii="Arial" w:hAnsi="Arial" w:cs="Arial"/>
          <w:smallCaps/>
        </w:rPr>
      </w:pPr>
      <w:r w:rsidRPr="00502A15">
        <w:rPr>
          <w:rFonts w:ascii="Arial" w:hAnsi="Arial" w:cs="Arial"/>
          <w:noProof/>
          <w:lang w:eastAsia="cs-CZ"/>
        </w:rPr>
        <mc:AlternateContent>
          <mc:Choice Requires="wps">
            <w:drawing>
              <wp:anchor distT="4294967292" distB="4294967292" distL="114300" distR="114300" simplePos="0" relativeHeight="251662336" behindDoc="0" locked="0" layoutInCell="1" allowOverlap="1" wp14:anchorId="7E9DA834" wp14:editId="014AD62B">
                <wp:simplePos x="0" y="0"/>
                <wp:positionH relativeFrom="column">
                  <wp:posOffset>0</wp:posOffset>
                </wp:positionH>
                <wp:positionV relativeFrom="paragraph">
                  <wp:posOffset>46989</wp:posOffset>
                </wp:positionV>
                <wp:extent cx="5715000" cy="0"/>
                <wp:effectExtent l="0" t="0" r="0" b="0"/>
                <wp:wrapNone/>
                <wp:docPr id="4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52861" id="Přímá spojnice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87EAAEB" w14:textId="77777777" w:rsidR="00E45235" w:rsidRPr="00502A15" w:rsidRDefault="00E45235" w:rsidP="00D65DF5">
      <w:pPr>
        <w:spacing w:after="60" w:line="240" w:lineRule="auto"/>
        <w:jc w:val="both"/>
        <w:rPr>
          <w:rFonts w:ascii="Arial" w:hAnsi="Arial" w:cs="Arial"/>
          <w:b/>
        </w:rPr>
      </w:pPr>
      <w:r w:rsidRPr="00502A15">
        <w:rPr>
          <w:rFonts w:ascii="Arial" w:hAnsi="Arial" w:cs="Arial"/>
          <w:b/>
        </w:rPr>
        <w:t>Obecný popis plnění opatření</w:t>
      </w:r>
    </w:p>
    <w:p w14:paraId="1E6FCF51" w14:textId="3C16DF26" w:rsidR="00CD6A97" w:rsidRPr="00502A15" w:rsidRDefault="00975D6F" w:rsidP="00D65DF5">
      <w:pPr>
        <w:spacing w:after="120" w:line="240" w:lineRule="auto"/>
        <w:jc w:val="both"/>
        <w:rPr>
          <w:rFonts w:ascii="Arial" w:hAnsi="Arial" w:cs="Arial"/>
        </w:rPr>
      </w:pPr>
      <w:r w:rsidRPr="00502A15">
        <w:rPr>
          <w:rFonts w:ascii="Arial" w:hAnsi="Arial" w:cs="Arial"/>
        </w:rPr>
        <w:t>Opatření jsou v různé fázi příprav a s ohledem na to, kde je toto opatření potřeba, a jak vyplynulo z Generelů vodních zdrojů a jejich zabezpečení v průběhu změny klimatu, které zpracovaly jednotlivé s. p. Povodí. Převody vody přispějí k zabezpečení dostatku vody</w:t>
      </w:r>
      <w:r>
        <w:rPr>
          <w:rFonts w:ascii="Arial" w:hAnsi="Arial" w:cs="Arial"/>
        </w:rPr>
        <w:t xml:space="preserve"> </w:t>
      </w:r>
      <w:r w:rsidRPr="00502A15">
        <w:rPr>
          <w:rFonts w:ascii="Arial" w:hAnsi="Arial" w:cs="Arial"/>
        </w:rPr>
        <w:t>v</w:t>
      </w:r>
      <w:r>
        <w:rPr>
          <w:rFonts w:ascii="Arial" w:hAnsi="Arial" w:cs="Arial"/>
        </w:rPr>
        <w:t> </w:t>
      </w:r>
      <w:r w:rsidRPr="00502A15">
        <w:rPr>
          <w:rFonts w:ascii="Arial" w:hAnsi="Arial" w:cs="Arial"/>
        </w:rPr>
        <w:t>oblastech postižených suchem nebo nedostatkem vody s ohledem na výhled vývoje klimatu, podle „průměrného scénáře“ (zpracoval VÚV</w:t>
      </w:r>
      <w:r>
        <w:rPr>
          <w:rFonts w:ascii="Arial" w:hAnsi="Arial" w:cs="Arial"/>
        </w:rPr>
        <w:t xml:space="preserve"> TGM, </w:t>
      </w:r>
      <w:proofErr w:type="spellStart"/>
      <w:r>
        <w:rPr>
          <w:rFonts w:ascii="Arial" w:hAnsi="Arial" w:cs="Arial"/>
        </w:rPr>
        <w:t>v.v.i</w:t>
      </w:r>
      <w:proofErr w:type="spellEnd"/>
      <w:r>
        <w:rPr>
          <w:rFonts w:ascii="Arial" w:hAnsi="Arial" w:cs="Arial"/>
        </w:rPr>
        <w:t>.), který byl použit</w:t>
      </w:r>
      <w:r w:rsidR="00CD6A97" w:rsidRPr="00502A15">
        <w:rPr>
          <w:rFonts w:ascii="Arial" w:hAnsi="Arial" w:cs="Arial"/>
        </w:rPr>
        <w:t>.</w:t>
      </w:r>
    </w:p>
    <w:p w14:paraId="42711704" w14:textId="77777777" w:rsidR="00BD16C7" w:rsidRPr="00502A15" w:rsidRDefault="00BD16C7" w:rsidP="00D65DF5">
      <w:pPr>
        <w:spacing w:after="60" w:line="240" w:lineRule="auto"/>
        <w:jc w:val="both"/>
        <w:rPr>
          <w:rFonts w:ascii="Arial" w:hAnsi="Arial" w:cs="Arial"/>
          <w:b/>
        </w:rPr>
      </w:pPr>
      <w:r w:rsidRPr="00502A15">
        <w:rPr>
          <w:rFonts w:ascii="Arial" w:hAnsi="Arial" w:cs="Arial"/>
          <w:b/>
        </w:rPr>
        <w:t>Dosažené výsledky</w:t>
      </w:r>
    </w:p>
    <w:p w14:paraId="078CBDF6" w14:textId="2645E583" w:rsidR="00CD6A97" w:rsidRPr="00502A15" w:rsidRDefault="00CD6A97" w:rsidP="000A01E4">
      <w:pPr>
        <w:spacing w:after="120" w:line="240" w:lineRule="auto"/>
        <w:jc w:val="both"/>
        <w:rPr>
          <w:rFonts w:ascii="Arial" w:hAnsi="Arial" w:cs="Arial"/>
        </w:rPr>
      </w:pPr>
      <w:r w:rsidRPr="00502A15">
        <w:rPr>
          <w:rFonts w:ascii="Arial" w:hAnsi="Arial" w:cs="Arial"/>
          <w:u w:val="single"/>
        </w:rPr>
        <w:t xml:space="preserve">Akce Povodí Labe, </w:t>
      </w:r>
      <w:proofErr w:type="spellStart"/>
      <w:r w:rsidRPr="00502A15">
        <w:rPr>
          <w:rFonts w:ascii="Arial" w:hAnsi="Arial" w:cs="Arial"/>
          <w:u w:val="single"/>
        </w:rPr>
        <w:t>s.p</w:t>
      </w:r>
      <w:proofErr w:type="spellEnd"/>
      <w:r w:rsidRPr="00502A15">
        <w:rPr>
          <w:rFonts w:ascii="Arial" w:hAnsi="Arial" w:cs="Arial"/>
          <w:u w:val="single"/>
        </w:rPr>
        <w:t>.</w:t>
      </w:r>
      <w:r w:rsidRPr="00502A15">
        <w:rPr>
          <w:rFonts w:ascii="Arial" w:hAnsi="Arial" w:cs="Arial"/>
        </w:rPr>
        <w:t xml:space="preserve">: </w:t>
      </w:r>
      <w:r w:rsidR="00975D6F" w:rsidRPr="00502A15">
        <w:rPr>
          <w:rFonts w:ascii="Arial" w:hAnsi="Arial" w:cs="Arial"/>
          <w:i/>
        </w:rPr>
        <w:t>Převod z Jeleního potoka k posílení vodárenské nádrže Josefův Důl v Jizerských horách:</w:t>
      </w:r>
      <w:r w:rsidR="00975D6F" w:rsidRPr="00502A15">
        <w:rPr>
          <w:rFonts w:ascii="Arial" w:hAnsi="Arial" w:cs="Arial"/>
        </w:rPr>
        <w:t xml:space="preserve"> Přípravy zahájeny v roce 2016, III/2020 vydáno územní rozhodnutí, stavební povolení (nabytí právní moci IX/2022), v případě vhodného dotační</w:t>
      </w:r>
      <w:r w:rsidR="00975D6F">
        <w:rPr>
          <w:rFonts w:ascii="Arial" w:hAnsi="Arial" w:cs="Arial"/>
        </w:rPr>
        <w:t>ho</w:t>
      </w:r>
      <w:r w:rsidR="00EA55EB">
        <w:rPr>
          <w:rFonts w:ascii="Arial" w:hAnsi="Arial" w:cs="Arial"/>
        </w:rPr>
        <w:t xml:space="preserve"> titulu a </w:t>
      </w:r>
      <w:r w:rsidR="00975D6F" w:rsidRPr="00502A15">
        <w:rPr>
          <w:rFonts w:ascii="Arial" w:hAnsi="Arial" w:cs="Arial"/>
        </w:rPr>
        <w:t>zajištění finančních prostředků je možno zahájit realizaci. Hlavním cílem je zajistit dle potřeby posílení vodní kapacity vodárenské nádrže Josefův Důl. Přitom musí být zachován průtok v Jelením potoce, který je odvozen od veškerých ekologických požadavků zde se vyskytující bioty. Odborným posouzením byl stanoven jako výchozí průtok 35 l/s (odpovídá Q</w:t>
      </w:r>
      <w:r w:rsidR="00975D6F" w:rsidRPr="0097276B">
        <w:rPr>
          <w:rFonts w:ascii="Arial" w:hAnsi="Arial" w:cs="Arial"/>
          <w:vertAlign w:val="subscript"/>
        </w:rPr>
        <w:t>300</w:t>
      </w:r>
      <w:r w:rsidR="00975D6F">
        <w:rPr>
          <w:rFonts w:ascii="Arial" w:hAnsi="Arial" w:cs="Arial"/>
          <w:vertAlign w:val="subscript"/>
        </w:rPr>
        <w:t>d</w:t>
      </w:r>
      <w:r w:rsidR="00975D6F" w:rsidRPr="00502A15">
        <w:rPr>
          <w:rFonts w:ascii="Arial" w:hAnsi="Arial" w:cs="Arial"/>
        </w:rPr>
        <w:t>). Průměrný roční průtok v Jelením potoce je 103 l/s. Předpokládaný maximální odběr vody</w:t>
      </w:r>
      <w:r w:rsidR="00975D6F">
        <w:rPr>
          <w:rFonts w:ascii="Arial" w:hAnsi="Arial" w:cs="Arial"/>
        </w:rPr>
        <w:t xml:space="preserve"> </w:t>
      </w:r>
      <w:r w:rsidR="00975D6F" w:rsidRPr="00502A15">
        <w:rPr>
          <w:rFonts w:ascii="Arial" w:hAnsi="Arial" w:cs="Arial"/>
        </w:rPr>
        <w:t>z</w:t>
      </w:r>
      <w:r w:rsidR="00975D6F">
        <w:rPr>
          <w:rFonts w:ascii="Arial" w:hAnsi="Arial" w:cs="Arial"/>
        </w:rPr>
        <w:t> </w:t>
      </w:r>
      <w:r w:rsidR="00975D6F" w:rsidRPr="00502A15">
        <w:rPr>
          <w:rFonts w:ascii="Arial" w:hAnsi="Arial" w:cs="Arial"/>
        </w:rPr>
        <w:t>potoka je ve výši 500 l/s. Průměrný odběr vody je předpokládán ve výši 68 l/s. Předpokládaná doba realizace je cca 2 roky s nákladem 109,6 mil. Kč (cenová úroveň 2022). Stavba je na</w:t>
      </w:r>
      <w:r w:rsidR="00975D6F">
        <w:rPr>
          <w:rFonts w:ascii="Arial" w:hAnsi="Arial" w:cs="Arial"/>
        </w:rPr>
        <w:t> </w:t>
      </w:r>
      <w:r w:rsidR="00975D6F" w:rsidRPr="00502A15">
        <w:rPr>
          <w:rFonts w:ascii="Arial" w:hAnsi="Arial" w:cs="Arial"/>
        </w:rPr>
        <w:t>území CHKO Jizerské hory a je nutné zajistit, aby v období od 1. dubna do 30. června zde neprobíhaly žádné stavební práce. Posílení toku Doubravy převodem z vodní nádrže Seč: Posuzováno v</w:t>
      </w:r>
      <w:r w:rsidR="00975D6F">
        <w:rPr>
          <w:rFonts w:ascii="Arial" w:hAnsi="Arial" w:cs="Arial"/>
        </w:rPr>
        <w:t> </w:t>
      </w:r>
      <w:r w:rsidR="00975D6F" w:rsidRPr="00502A15">
        <w:rPr>
          <w:rFonts w:ascii="Arial" w:hAnsi="Arial" w:cs="Arial"/>
        </w:rPr>
        <w:t>roce 2019 ve studii „Návrh opatření ke zvý</w:t>
      </w:r>
      <w:r w:rsidR="00EA55EB">
        <w:rPr>
          <w:rFonts w:ascii="Arial" w:hAnsi="Arial" w:cs="Arial"/>
        </w:rPr>
        <w:t>šení retence vody v </w:t>
      </w:r>
      <w:r w:rsidR="00975D6F" w:rsidRPr="00502A15">
        <w:rPr>
          <w:rFonts w:ascii="Arial" w:hAnsi="Arial" w:cs="Arial"/>
        </w:rPr>
        <w:t>povodí řeky Doubravy“, je posouzen v dokončené studii “Zátěžový scénář bilančně ohrožených nádrží</w:t>
      </w:r>
      <w:r w:rsidR="00975D6F">
        <w:rPr>
          <w:rFonts w:ascii="Arial" w:hAnsi="Arial" w:cs="Arial"/>
        </w:rPr>
        <w:t xml:space="preserve"> </w:t>
      </w:r>
      <w:r w:rsidR="00975D6F" w:rsidRPr="00502A15">
        <w:rPr>
          <w:rFonts w:ascii="Arial" w:hAnsi="Arial" w:cs="Arial"/>
        </w:rPr>
        <w:t>na</w:t>
      </w:r>
      <w:r w:rsidR="00975D6F">
        <w:rPr>
          <w:rFonts w:ascii="Arial" w:hAnsi="Arial" w:cs="Arial"/>
        </w:rPr>
        <w:t> </w:t>
      </w:r>
      <w:r w:rsidR="00975D6F" w:rsidRPr="00502A15">
        <w:rPr>
          <w:rFonts w:ascii="Arial" w:hAnsi="Arial" w:cs="Arial"/>
        </w:rPr>
        <w:t>Chrudimce s</w:t>
      </w:r>
      <w:r w:rsidR="00975D6F">
        <w:rPr>
          <w:rFonts w:ascii="Arial" w:hAnsi="Arial" w:cs="Arial"/>
        </w:rPr>
        <w:t> </w:t>
      </w:r>
      <w:r w:rsidR="00975D6F" w:rsidRPr="00502A15">
        <w:rPr>
          <w:rFonts w:ascii="Arial" w:hAnsi="Arial" w:cs="Arial"/>
        </w:rPr>
        <w:t>ohledem na vývoj vodárenských odběrů“. Po technické stránce je záměr proveditelný</w:t>
      </w:r>
      <w:r w:rsidRPr="00502A15">
        <w:rPr>
          <w:rFonts w:ascii="Arial" w:hAnsi="Arial" w:cs="Arial"/>
        </w:rPr>
        <w:t>.</w:t>
      </w:r>
    </w:p>
    <w:p w14:paraId="30AEB899" w14:textId="55438F9E" w:rsidR="00CD6A97" w:rsidRPr="00502A15" w:rsidRDefault="00CD6A97" w:rsidP="000A01E4">
      <w:pPr>
        <w:spacing w:after="120" w:line="240" w:lineRule="auto"/>
        <w:jc w:val="both"/>
        <w:rPr>
          <w:rFonts w:ascii="Arial" w:hAnsi="Arial" w:cs="Arial"/>
        </w:rPr>
      </w:pPr>
      <w:r w:rsidRPr="00502A15">
        <w:rPr>
          <w:rFonts w:ascii="Arial" w:hAnsi="Arial" w:cs="Arial"/>
          <w:u w:val="single"/>
        </w:rPr>
        <w:t xml:space="preserve">Akce Povodí Vltavy, </w:t>
      </w:r>
      <w:proofErr w:type="spellStart"/>
      <w:r w:rsidRPr="00502A15">
        <w:rPr>
          <w:rFonts w:ascii="Arial" w:hAnsi="Arial" w:cs="Arial"/>
          <w:u w:val="single"/>
        </w:rPr>
        <w:t>s.p</w:t>
      </w:r>
      <w:proofErr w:type="spellEnd"/>
      <w:r w:rsidRPr="00502A15">
        <w:rPr>
          <w:rFonts w:ascii="Arial" w:hAnsi="Arial" w:cs="Arial"/>
          <w:u w:val="single"/>
        </w:rPr>
        <w:t xml:space="preserve">., Povodí Ohře, </w:t>
      </w:r>
      <w:proofErr w:type="spellStart"/>
      <w:r w:rsidRPr="00502A15">
        <w:rPr>
          <w:rFonts w:ascii="Arial" w:hAnsi="Arial" w:cs="Arial"/>
          <w:u w:val="single"/>
        </w:rPr>
        <w:t>s.p</w:t>
      </w:r>
      <w:proofErr w:type="spellEnd"/>
      <w:r w:rsidRPr="00502A15">
        <w:rPr>
          <w:rFonts w:ascii="Arial" w:hAnsi="Arial" w:cs="Arial"/>
          <w:u w:val="single"/>
        </w:rPr>
        <w:t>.</w:t>
      </w:r>
      <w:r w:rsidRPr="00502A15">
        <w:rPr>
          <w:rFonts w:ascii="Arial" w:hAnsi="Arial" w:cs="Arial"/>
        </w:rPr>
        <w:t xml:space="preserve">: </w:t>
      </w:r>
      <w:r w:rsidR="00975D6F" w:rsidRPr="00502A15">
        <w:rPr>
          <w:rFonts w:ascii="Arial" w:hAnsi="Arial" w:cs="Arial"/>
          <w:i/>
        </w:rPr>
        <w:t>Přivaděče vody v rámci řešení sucha</w:t>
      </w:r>
      <w:r w:rsidR="00975D6F">
        <w:rPr>
          <w:rFonts w:ascii="Arial" w:hAnsi="Arial" w:cs="Arial"/>
          <w:i/>
        </w:rPr>
        <w:t xml:space="preserve"> </w:t>
      </w:r>
      <w:r w:rsidR="00975D6F" w:rsidRPr="00502A15">
        <w:rPr>
          <w:rFonts w:ascii="Arial" w:hAnsi="Arial" w:cs="Arial"/>
          <w:i/>
        </w:rPr>
        <w:t>na</w:t>
      </w:r>
      <w:r w:rsidR="00975D6F">
        <w:rPr>
          <w:rFonts w:ascii="Arial" w:hAnsi="Arial" w:cs="Arial"/>
          <w:i/>
        </w:rPr>
        <w:t> </w:t>
      </w:r>
      <w:r w:rsidR="00975D6F" w:rsidRPr="00502A15">
        <w:rPr>
          <w:rFonts w:ascii="Arial" w:hAnsi="Arial" w:cs="Arial"/>
          <w:i/>
        </w:rPr>
        <w:t>Rakovnicku:</w:t>
      </w:r>
      <w:r w:rsidR="00975D6F" w:rsidRPr="00502A15">
        <w:rPr>
          <w:rFonts w:ascii="Arial" w:hAnsi="Arial" w:cs="Arial"/>
        </w:rPr>
        <w:t xml:space="preserve"> přivaděč vody z Ohře do nádrže Vidhostice, přivaděč vody z nádrže Vidhostice do Rakovnického potoka včetně přípojky z budoucí nádrže Kryry, přivaděč vody</w:t>
      </w:r>
      <w:r w:rsidR="00975D6F">
        <w:rPr>
          <w:rFonts w:ascii="Arial" w:hAnsi="Arial" w:cs="Arial"/>
        </w:rPr>
        <w:t xml:space="preserve"> </w:t>
      </w:r>
      <w:r w:rsidR="00975D6F" w:rsidRPr="00502A15">
        <w:rPr>
          <w:rFonts w:ascii="Arial" w:hAnsi="Arial" w:cs="Arial"/>
        </w:rPr>
        <w:t>z</w:t>
      </w:r>
      <w:r w:rsidR="00975D6F">
        <w:rPr>
          <w:rFonts w:ascii="Arial" w:hAnsi="Arial" w:cs="Arial"/>
        </w:rPr>
        <w:t> </w:t>
      </w:r>
      <w:r w:rsidR="00975D6F" w:rsidRPr="00502A15">
        <w:rPr>
          <w:rFonts w:ascii="Arial" w:hAnsi="Arial" w:cs="Arial"/>
        </w:rPr>
        <w:t xml:space="preserve">Rakovnického potoka do </w:t>
      </w:r>
      <w:proofErr w:type="spellStart"/>
      <w:r w:rsidR="00975D6F" w:rsidRPr="00502A15">
        <w:rPr>
          <w:rFonts w:ascii="Arial" w:hAnsi="Arial" w:cs="Arial"/>
        </w:rPr>
        <w:t>Kolešovického</w:t>
      </w:r>
      <w:proofErr w:type="spellEnd"/>
      <w:r w:rsidR="00975D6F" w:rsidRPr="00502A15">
        <w:rPr>
          <w:rFonts w:ascii="Arial" w:hAnsi="Arial" w:cs="Arial"/>
        </w:rPr>
        <w:t xml:space="preserve"> potoka. </w:t>
      </w:r>
      <w:r w:rsidR="00975D6F">
        <w:rPr>
          <w:rFonts w:ascii="Arial" w:hAnsi="Arial" w:cs="Arial"/>
        </w:rPr>
        <w:t>Je z</w:t>
      </w:r>
      <w:r w:rsidR="00975D6F" w:rsidRPr="00502A15">
        <w:rPr>
          <w:rFonts w:ascii="Arial" w:hAnsi="Arial" w:cs="Arial"/>
        </w:rPr>
        <w:t xml:space="preserve">pracováno Komplexní vodohospodářské řešení nových akumulačních nádrží v </w:t>
      </w:r>
      <w:r w:rsidR="007D4BC8">
        <w:rPr>
          <w:rFonts w:ascii="Arial" w:hAnsi="Arial" w:cs="Arial"/>
        </w:rPr>
        <w:t>povodí Rakovnického potoka a </w:t>
      </w:r>
      <w:r w:rsidR="00975D6F" w:rsidRPr="00502A15">
        <w:rPr>
          <w:rFonts w:ascii="Arial" w:hAnsi="Arial" w:cs="Arial"/>
        </w:rPr>
        <w:t xml:space="preserve">Blšanky a dalších opatření na zmírnění vodního deficitu v oblasti, multikriteriální posouzení převodu vody z Ohře do vodního díla Kryry a převodu vody z Berounky do povodí Rakovnického potoka. </w:t>
      </w:r>
      <w:r w:rsidR="00975D6F">
        <w:rPr>
          <w:rFonts w:ascii="Arial" w:hAnsi="Arial" w:cs="Arial"/>
        </w:rPr>
        <w:t>Dále je z</w:t>
      </w:r>
      <w:r w:rsidR="00975D6F" w:rsidRPr="00502A15">
        <w:rPr>
          <w:rFonts w:ascii="Arial" w:hAnsi="Arial" w:cs="Arial"/>
        </w:rPr>
        <w:t xml:space="preserve">pracován Investiční záměr na realizaci, probíhá inženýrská činnost na projektové dokumentaci. Proběhla </w:t>
      </w:r>
      <w:r w:rsidR="00975D6F" w:rsidRPr="00AA0C09">
        <w:rPr>
          <w:rFonts w:ascii="Arial" w:hAnsi="Arial" w:cs="Arial"/>
        </w:rPr>
        <w:t>aktualizace</w:t>
      </w:r>
      <w:r w:rsidR="004D1A0D">
        <w:rPr>
          <w:rFonts w:ascii="Arial" w:hAnsi="Arial" w:cs="Arial"/>
        </w:rPr>
        <w:t xml:space="preserve"> č. 3 ZÚR Středočeského kraje a </w:t>
      </w:r>
      <w:r w:rsidR="00975D6F" w:rsidRPr="00502A15">
        <w:rPr>
          <w:rFonts w:ascii="Arial" w:hAnsi="Arial" w:cs="Arial"/>
        </w:rPr>
        <w:t>4.</w:t>
      </w:r>
      <w:r w:rsidR="002D4943">
        <w:rPr>
          <w:rFonts w:ascii="Arial" w:hAnsi="Arial" w:cs="Arial"/>
        </w:rPr>
        <w:t> </w:t>
      </w:r>
      <w:r w:rsidR="00975D6F" w:rsidRPr="00502A15">
        <w:rPr>
          <w:rFonts w:ascii="Arial" w:hAnsi="Arial" w:cs="Arial"/>
        </w:rPr>
        <w:t xml:space="preserve">aktualizace ZÚR Ústeckého kraje – vymezení koridorů pro realizaci staveb s možností upravovat finální parametry a trasy v případě možných překážek. Státní podniky Povodí Vltavy a Povodí Ohře podepsaly smlouvu o společném zadávání, na základě které probíhá příprava zadávací dokumentace pro zpracování dokumentace pro územní řízení a to včetně potřebných průzkumů. 26. 10. 2023 bylo vyhlášeno výběrové řízení na zhotovitele předprojektové přípravy, dne 14. 12. 2023 bylo zasláno oznámení o výběru zhotovitele. Vybraný zhotovitel </w:t>
      </w:r>
      <w:proofErr w:type="spellStart"/>
      <w:r w:rsidR="00975D6F" w:rsidRPr="00502A15">
        <w:rPr>
          <w:rFonts w:ascii="Arial" w:hAnsi="Arial" w:cs="Arial"/>
        </w:rPr>
        <w:t>Sweco</w:t>
      </w:r>
      <w:proofErr w:type="spellEnd"/>
      <w:r w:rsidR="00975D6F" w:rsidRPr="00502A15">
        <w:rPr>
          <w:rFonts w:ascii="Arial" w:hAnsi="Arial" w:cs="Arial"/>
        </w:rPr>
        <w:t xml:space="preserve"> a.s. vyhrál s nabídkou 29 933 350 Kč bez DPH.</w:t>
      </w:r>
      <w:r w:rsidR="00975D6F">
        <w:rPr>
          <w:rFonts w:ascii="Arial" w:hAnsi="Arial" w:cs="Arial"/>
        </w:rPr>
        <w:t xml:space="preserve"> </w:t>
      </w:r>
      <w:r w:rsidR="00975D6F" w:rsidRPr="0097112F">
        <w:rPr>
          <w:rFonts w:ascii="Arial" w:hAnsi="Arial" w:cs="Arial"/>
        </w:rPr>
        <w:t>Bylo dokončeno geodetické zaměření, probíhá IG-</w:t>
      </w:r>
      <w:proofErr w:type="spellStart"/>
      <w:r w:rsidR="00975D6F" w:rsidRPr="0097112F">
        <w:rPr>
          <w:rFonts w:ascii="Arial" w:hAnsi="Arial" w:cs="Arial"/>
        </w:rPr>
        <w:t>Hg</w:t>
      </w:r>
      <w:proofErr w:type="spellEnd"/>
      <w:r w:rsidR="00975D6F" w:rsidRPr="0097112F">
        <w:rPr>
          <w:rFonts w:ascii="Arial" w:hAnsi="Arial" w:cs="Arial"/>
        </w:rPr>
        <w:t xml:space="preserve"> průzkum včetně vrtných prací v terénu a odebírání vzorků pro vyhodnocení. Probíhá archeologický průzkum vč</w:t>
      </w:r>
      <w:r w:rsidR="00EA55EB">
        <w:rPr>
          <w:rFonts w:ascii="Arial" w:hAnsi="Arial" w:cs="Arial"/>
        </w:rPr>
        <w:t>etně nedestruktivních výzkumů a </w:t>
      </w:r>
      <w:r w:rsidR="00975D6F" w:rsidRPr="0097112F">
        <w:rPr>
          <w:rFonts w:ascii="Arial" w:hAnsi="Arial" w:cs="Arial"/>
        </w:rPr>
        <w:t>průzkumů a biologické průzkumy včetně botanického průzkumu lokalit chráněných rostlin. V roce 2025 bude známa finální trasa přivaděče.</w:t>
      </w:r>
      <w:r w:rsidR="00975D6F" w:rsidRPr="00502A15">
        <w:rPr>
          <w:rFonts w:ascii="Arial" w:hAnsi="Arial" w:cs="Arial"/>
        </w:rPr>
        <w:t xml:space="preserve"> Dále probíhá projednávání změn územních plánů dotčených obcí. Obce Čeradice, Petrohrad, Březno a města Vroutek a Kryry mají zasmluvněné projektanty na</w:t>
      </w:r>
      <w:r w:rsidR="002D4943">
        <w:rPr>
          <w:rFonts w:ascii="Arial" w:hAnsi="Arial" w:cs="Arial"/>
        </w:rPr>
        <w:t> </w:t>
      </w:r>
      <w:r w:rsidR="00975D6F" w:rsidRPr="00502A15">
        <w:rPr>
          <w:rFonts w:ascii="Arial" w:hAnsi="Arial" w:cs="Arial"/>
        </w:rPr>
        <w:t xml:space="preserve">změny územních plánů. Povodí Ohře, </w:t>
      </w:r>
      <w:proofErr w:type="spellStart"/>
      <w:r w:rsidR="00975D6F" w:rsidRPr="00502A15">
        <w:rPr>
          <w:rFonts w:ascii="Arial" w:hAnsi="Arial" w:cs="Arial"/>
        </w:rPr>
        <w:t>s.p</w:t>
      </w:r>
      <w:proofErr w:type="spellEnd"/>
      <w:r w:rsidR="00975D6F" w:rsidRPr="00502A15">
        <w:rPr>
          <w:rFonts w:ascii="Arial" w:hAnsi="Arial" w:cs="Arial"/>
        </w:rPr>
        <w:t>. zaslal vše</w:t>
      </w:r>
      <w:r w:rsidR="00EA55EB">
        <w:rPr>
          <w:rFonts w:ascii="Arial" w:hAnsi="Arial" w:cs="Arial"/>
        </w:rPr>
        <w:t>m obcím a </w:t>
      </w:r>
      <w:r w:rsidR="007D4BC8">
        <w:rPr>
          <w:rFonts w:ascii="Arial" w:hAnsi="Arial" w:cs="Arial"/>
        </w:rPr>
        <w:t>městům návrhy Smluv o </w:t>
      </w:r>
      <w:r w:rsidR="00975D6F" w:rsidRPr="00502A15">
        <w:rPr>
          <w:rFonts w:ascii="Arial" w:hAnsi="Arial" w:cs="Arial"/>
        </w:rPr>
        <w:t>úhradě nákladů na pořízení změny územních plánů</w:t>
      </w:r>
      <w:r w:rsidR="00FB288C">
        <w:rPr>
          <w:rFonts w:ascii="Arial" w:hAnsi="Arial" w:cs="Arial"/>
        </w:rPr>
        <w:t>.</w:t>
      </w:r>
    </w:p>
    <w:p w14:paraId="350DF360" w14:textId="77777777" w:rsidR="00975D6F" w:rsidRDefault="00975D6F" w:rsidP="00975D6F">
      <w:pPr>
        <w:spacing w:after="120" w:line="240" w:lineRule="auto"/>
        <w:jc w:val="both"/>
        <w:rPr>
          <w:rFonts w:ascii="Arial" w:hAnsi="Arial" w:cs="Arial"/>
        </w:rPr>
      </w:pPr>
      <w:r w:rsidRPr="00AA0C09">
        <w:rPr>
          <w:rFonts w:ascii="Arial" w:hAnsi="Arial" w:cs="Arial"/>
        </w:rPr>
        <w:t xml:space="preserve">Na přelomu roku 2023 a 2024 byl na základě veřejné zakázky vybrán zhotovitel projektové dokumentace pro vydání územního rozhodnutí, společně s dokumentací EIA. V současné době probíhají průzkumné práce potřebné pro zpracování dokumentace – geodetické </w:t>
      </w:r>
      <w:r w:rsidRPr="00AA0C09">
        <w:rPr>
          <w:rFonts w:ascii="Arial" w:hAnsi="Arial" w:cs="Arial"/>
        </w:rPr>
        <w:lastRenderedPageBreak/>
        <w:t>zaměření, inženýrsko-geologický průzkum, archeologický průzkum, biologické hodnocení apod. Dokumentace bude odevzdána dle harmonogramu v roce 2026.</w:t>
      </w:r>
    </w:p>
    <w:p w14:paraId="733E6836" w14:textId="77777777" w:rsidR="00975D6F" w:rsidRPr="00502A15" w:rsidRDefault="00975D6F" w:rsidP="00975D6F">
      <w:pPr>
        <w:spacing w:after="120" w:line="240" w:lineRule="auto"/>
        <w:jc w:val="both"/>
        <w:rPr>
          <w:rFonts w:ascii="Arial" w:hAnsi="Arial" w:cs="Arial"/>
          <w:bCs/>
        </w:rPr>
      </w:pPr>
      <w:r w:rsidRPr="00502A15">
        <w:rPr>
          <w:rFonts w:ascii="Arial" w:hAnsi="Arial" w:cs="Arial"/>
          <w:bCs/>
        </w:rPr>
        <w:t xml:space="preserve">Podprogram 129 344, určený k vypořádání práv k nemovitým věcem dotčeným plánovanou realizací přivaděčů: </w:t>
      </w:r>
      <w:r w:rsidRPr="00D66505">
        <w:rPr>
          <w:rFonts w:ascii="Arial" w:hAnsi="Arial" w:cs="Arial"/>
          <w:bCs/>
        </w:rPr>
        <w:t>V roce 2024 byly vynaloženy finanční prostředky na majetkoprávní vypořádání v celkové výši 89</w:t>
      </w:r>
      <w:r>
        <w:rPr>
          <w:rFonts w:ascii="Arial" w:hAnsi="Arial" w:cs="Arial"/>
          <w:bCs/>
        </w:rPr>
        <w:t>,</w:t>
      </w:r>
      <w:r w:rsidRPr="00D66505">
        <w:rPr>
          <w:rFonts w:ascii="Arial" w:hAnsi="Arial" w:cs="Arial"/>
          <w:bCs/>
        </w:rPr>
        <w:t>11</w:t>
      </w:r>
      <w:r>
        <w:rPr>
          <w:rFonts w:ascii="Arial" w:hAnsi="Arial" w:cs="Arial"/>
          <w:bCs/>
        </w:rPr>
        <w:t>5 mil.</w:t>
      </w:r>
      <w:r w:rsidRPr="00D66505">
        <w:rPr>
          <w:rFonts w:ascii="Arial" w:hAnsi="Arial" w:cs="Arial"/>
          <w:bCs/>
        </w:rPr>
        <w:t xml:space="preserve"> Kč (vykoupení Velkého rybníka v Jesenici), přičemž část byla hrazena z vlastních zdrojů státního podniku Povodí Vltavy a část z dotačního titulu (39</w:t>
      </w:r>
      <w:r>
        <w:rPr>
          <w:rFonts w:ascii="Arial" w:hAnsi="Arial" w:cs="Arial"/>
          <w:bCs/>
        </w:rPr>
        <w:t>,</w:t>
      </w:r>
      <w:r w:rsidRPr="00D66505">
        <w:rPr>
          <w:rFonts w:ascii="Arial" w:hAnsi="Arial" w:cs="Arial"/>
          <w:bCs/>
        </w:rPr>
        <w:t>11</w:t>
      </w:r>
      <w:r>
        <w:rPr>
          <w:rFonts w:ascii="Arial" w:hAnsi="Arial" w:cs="Arial"/>
          <w:bCs/>
        </w:rPr>
        <w:t>5 mil.</w:t>
      </w:r>
      <w:r w:rsidRPr="00D66505">
        <w:rPr>
          <w:rFonts w:ascii="Arial" w:hAnsi="Arial" w:cs="Arial"/>
          <w:bCs/>
        </w:rPr>
        <w:t xml:space="preserve"> Kč z vlastních zdrojů; 50</w:t>
      </w:r>
      <w:r>
        <w:rPr>
          <w:rFonts w:ascii="Arial" w:hAnsi="Arial" w:cs="Arial"/>
          <w:bCs/>
        </w:rPr>
        <w:t> mil.</w:t>
      </w:r>
      <w:r w:rsidRPr="00D66505">
        <w:rPr>
          <w:rFonts w:ascii="Arial" w:hAnsi="Arial" w:cs="Arial"/>
          <w:bCs/>
        </w:rPr>
        <w:t xml:space="preserve"> Kč z dotačního titulu).</w:t>
      </w:r>
    </w:p>
    <w:p w14:paraId="4331807D" w14:textId="77777777" w:rsidR="00BD16C7" w:rsidRPr="00502A15" w:rsidRDefault="00BD16C7" w:rsidP="007D4BC8">
      <w:pPr>
        <w:spacing w:after="120" w:line="240" w:lineRule="auto"/>
        <w:jc w:val="both"/>
        <w:rPr>
          <w:rFonts w:ascii="Arial" w:hAnsi="Arial" w:cs="Arial"/>
          <w:b/>
        </w:rPr>
      </w:pPr>
      <w:r w:rsidRPr="00502A15">
        <w:rPr>
          <w:rFonts w:ascii="Arial" w:hAnsi="Arial" w:cs="Arial"/>
          <w:b/>
        </w:rPr>
        <w:t>Finanční prostředky na realizaci opatření</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985"/>
        <w:gridCol w:w="1989"/>
      </w:tblGrid>
      <w:tr w:rsidR="00975D6F" w:rsidRPr="006826B1" w14:paraId="3D2CF664" w14:textId="77777777" w:rsidTr="006826B1">
        <w:trPr>
          <w:trHeight w:val="299"/>
          <w:jc w:val="center"/>
        </w:trPr>
        <w:tc>
          <w:tcPr>
            <w:tcW w:w="5098" w:type="dxa"/>
            <w:shd w:val="clear" w:color="auto" w:fill="BDD6EE"/>
            <w:vAlign w:val="center"/>
          </w:tcPr>
          <w:p w14:paraId="52609CB6"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VD</w:t>
            </w:r>
          </w:p>
        </w:tc>
        <w:tc>
          <w:tcPr>
            <w:tcW w:w="1985" w:type="dxa"/>
            <w:shd w:val="clear" w:color="auto" w:fill="BDD6EE"/>
            <w:vAlign w:val="center"/>
          </w:tcPr>
          <w:p w14:paraId="5F68E535"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financování</w:t>
            </w:r>
          </w:p>
        </w:tc>
        <w:tc>
          <w:tcPr>
            <w:tcW w:w="1989" w:type="dxa"/>
            <w:shd w:val="clear" w:color="auto" w:fill="BDD6EE"/>
            <w:vAlign w:val="center"/>
          </w:tcPr>
          <w:p w14:paraId="562DFC18" w14:textId="79D03E5E" w:rsidR="00975D6F" w:rsidRPr="006826B1" w:rsidRDefault="007D4BC8" w:rsidP="001354B7">
            <w:pPr>
              <w:spacing w:after="0"/>
              <w:jc w:val="right"/>
              <w:rPr>
                <w:rFonts w:ascii="Arial" w:hAnsi="Arial" w:cs="Arial"/>
                <w:sz w:val="20"/>
                <w:szCs w:val="20"/>
              </w:rPr>
            </w:pPr>
            <w:r w:rsidRPr="006826B1">
              <w:rPr>
                <w:rFonts w:ascii="Arial" w:hAnsi="Arial" w:cs="Arial"/>
                <w:sz w:val="20"/>
                <w:szCs w:val="20"/>
              </w:rPr>
              <w:t xml:space="preserve">2024 </w:t>
            </w:r>
            <w:r w:rsidRPr="006826B1">
              <w:rPr>
                <w:rFonts w:ascii="Arial" w:hAnsi="Arial" w:cs="Arial"/>
                <w:sz w:val="20"/>
                <w:szCs w:val="20"/>
                <w:lang w:val="en-GB"/>
              </w:rPr>
              <w:t>[</w:t>
            </w:r>
            <w:r w:rsidR="00975D6F" w:rsidRPr="006826B1">
              <w:rPr>
                <w:rFonts w:ascii="Arial" w:hAnsi="Arial" w:cs="Arial"/>
                <w:sz w:val="20"/>
                <w:szCs w:val="20"/>
              </w:rPr>
              <w:t>mil. Kč</w:t>
            </w:r>
            <w:r w:rsidRPr="006826B1">
              <w:rPr>
                <w:rFonts w:ascii="Arial" w:hAnsi="Arial" w:cs="Arial"/>
                <w:sz w:val="20"/>
                <w:szCs w:val="20"/>
              </w:rPr>
              <w:t>]</w:t>
            </w:r>
          </w:p>
        </w:tc>
      </w:tr>
      <w:tr w:rsidR="00975D6F" w:rsidRPr="006826B1" w14:paraId="5B6002B0" w14:textId="77777777" w:rsidTr="006826B1">
        <w:trPr>
          <w:trHeight w:val="179"/>
          <w:jc w:val="center"/>
        </w:trPr>
        <w:tc>
          <w:tcPr>
            <w:tcW w:w="5098" w:type="dxa"/>
            <w:vMerge w:val="restart"/>
            <w:vAlign w:val="center"/>
          </w:tcPr>
          <w:p w14:paraId="00F533B9" w14:textId="7C4615ED" w:rsidR="00975D6F" w:rsidRPr="006826B1" w:rsidRDefault="007D4BC8" w:rsidP="007D4BC8">
            <w:pPr>
              <w:spacing w:after="0" w:line="240" w:lineRule="auto"/>
              <w:jc w:val="both"/>
              <w:rPr>
                <w:rFonts w:ascii="Arial" w:hAnsi="Arial" w:cs="Arial"/>
                <w:bCs/>
                <w:sz w:val="20"/>
                <w:szCs w:val="20"/>
              </w:rPr>
            </w:pPr>
            <w:r w:rsidRPr="006826B1">
              <w:rPr>
                <w:rFonts w:ascii="Arial" w:hAnsi="Arial" w:cs="Arial"/>
                <w:bCs/>
                <w:sz w:val="20"/>
                <w:szCs w:val="20"/>
              </w:rPr>
              <w:t>p</w:t>
            </w:r>
            <w:r w:rsidR="00975D6F" w:rsidRPr="006826B1">
              <w:rPr>
                <w:rFonts w:ascii="Arial" w:hAnsi="Arial" w:cs="Arial"/>
                <w:bCs/>
                <w:sz w:val="20"/>
                <w:szCs w:val="20"/>
              </w:rPr>
              <w:t>řivaděče</w:t>
            </w:r>
          </w:p>
        </w:tc>
        <w:tc>
          <w:tcPr>
            <w:tcW w:w="1985" w:type="dxa"/>
            <w:vAlign w:val="center"/>
          </w:tcPr>
          <w:p w14:paraId="59CDE811" w14:textId="77777777" w:rsidR="00975D6F" w:rsidRPr="006826B1" w:rsidRDefault="00975D6F" w:rsidP="001354B7">
            <w:pPr>
              <w:spacing w:after="0"/>
              <w:rPr>
                <w:rFonts w:ascii="Arial" w:hAnsi="Arial" w:cs="Arial"/>
                <w:sz w:val="20"/>
                <w:szCs w:val="20"/>
              </w:rPr>
            </w:pPr>
            <w:r w:rsidRPr="006826B1">
              <w:rPr>
                <w:rFonts w:ascii="Arial" w:hAnsi="Arial" w:cs="Arial"/>
                <w:sz w:val="20"/>
                <w:szCs w:val="20"/>
              </w:rPr>
              <w:t>dotace</w:t>
            </w:r>
          </w:p>
        </w:tc>
        <w:tc>
          <w:tcPr>
            <w:tcW w:w="1989" w:type="dxa"/>
            <w:vAlign w:val="center"/>
          </w:tcPr>
          <w:p w14:paraId="4B4CC64B" w14:textId="77777777" w:rsidR="00975D6F" w:rsidRPr="006826B1" w:rsidDel="00EC75EC" w:rsidRDefault="00975D6F" w:rsidP="001354B7">
            <w:pPr>
              <w:spacing w:after="0"/>
              <w:jc w:val="right"/>
              <w:rPr>
                <w:rFonts w:ascii="Arial" w:hAnsi="Arial" w:cs="Arial"/>
                <w:sz w:val="20"/>
                <w:szCs w:val="20"/>
              </w:rPr>
            </w:pPr>
            <w:r w:rsidRPr="006826B1">
              <w:rPr>
                <w:rFonts w:ascii="Arial" w:hAnsi="Arial" w:cs="Arial"/>
                <w:sz w:val="20"/>
                <w:szCs w:val="20"/>
              </w:rPr>
              <w:t>52,93</w:t>
            </w:r>
          </w:p>
        </w:tc>
      </w:tr>
      <w:tr w:rsidR="00975D6F" w:rsidRPr="006826B1" w14:paraId="456963DA" w14:textId="77777777" w:rsidTr="006826B1">
        <w:trPr>
          <w:trHeight w:val="179"/>
          <w:jc w:val="center"/>
        </w:trPr>
        <w:tc>
          <w:tcPr>
            <w:tcW w:w="5098" w:type="dxa"/>
            <w:vMerge/>
            <w:vAlign w:val="center"/>
          </w:tcPr>
          <w:p w14:paraId="0D53F2CE" w14:textId="77777777" w:rsidR="00975D6F" w:rsidRPr="006826B1" w:rsidRDefault="00975D6F" w:rsidP="001354B7">
            <w:pPr>
              <w:spacing w:after="0" w:line="240" w:lineRule="auto"/>
              <w:jc w:val="both"/>
              <w:rPr>
                <w:rFonts w:ascii="Arial" w:hAnsi="Arial" w:cs="Arial"/>
                <w:b/>
                <w:color w:val="C00000"/>
                <w:sz w:val="20"/>
                <w:szCs w:val="20"/>
              </w:rPr>
            </w:pPr>
          </w:p>
        </w:tc>
        <w:tc>
          <w:tcPr>
            <w:tcW w:w="1985" w:type="dxa"/>
            <w:vAlign w:val="center"/>
          </w:tcPr>
          <w:p w14:paraId="68968CA5" w14:textId="77777777" w:rsidR="00975D6F" w:rsidRPr="006826B1" w:rsidRDefault="00975D6F" w:rsidP="001354B7">
            <w:pPr>
              <w:spacing w:after="0"/>
              <w:rPr>
                <w:rFonts w:ascii="Arial" w:hAnsi="Arial" w:cs="Arial"/>
                <w:sz w:val="20"/>
                <w:szCs w:val="20"/>
              </w:rPr>
            </w:pPr>
            <w:proofErr w:type="spellStart"/>
            <w:r w:rsidRPr="006826B1">
              <w:rPr>
                <w:rFonts w:ascii="Arial" w:hAnsi="Arial" w:cs="Arial"/>
                <w:sz w:val="20"/>
                <w:szCs w:val="20"/>
              </w:rPr>
              <w:t>vl</w:t>
            </w:r>
            <w:proofErr w:type="spellEnd"/>
            <w:r w:rsidRPr="006826B1">
              <w:rPr>
                <w:rFonts w:ascii="Arial" w:hAnsi="Arial" w:cs="Arial"/>
                <w:sz w:val="20"/>
                <w:szCs w:val="20"/>
              </w:rPr>
              <w:t>. zdroje</w:t>
            </w:r>
          </w:p>
        </w:tc>
        <w:tc>
          <w:tcPr>
            <w:tcW w:w="1989" w:type="dxa"/>
            <w:vAlign w:val="center"/>
          </w:tcPr>
          <w:p w14:paraId="729E7E8A" w14:textId="77777777" w:rsidR="00975D6F" w:rsidRPr="006826B1" w:rsidDel="00EC75EC" w:rsidRDefault="00975D6F" w:rsidP="001354B7">
            <w:pPr>
              <w:spacing w:after="0"/>
              <w:jc w:val="right"/>
              <w:rPr>
                <w:rFonts w:ascii="Arial" w:hAnsi="Arial" w:cs="Arial"/>
                <w:sz w:val="20"/>
                <w:szCs w:val="20"/>
              </w:rPr>
            </w:pPr>
            <w:r w:rsidRPr="006826B1">
              <w:rPr>
                <w:rFonts w:ascii="Arial" w:hAnsi="Arial" w:cs="Arial"/>
                <w:sz w:val="20"/>
                <w:szCs w:val="20"/>
              </w:rPr>
              <w:t>39,44</w:t>
            </w:r>
          </w:p>
        </w:tc>
      </w:tr>
    </w:tbl>
    <w:p w14:paraId="7565D456" w14:textId="77777777" w:rsidR="006F6C4F" w:rsidRDefault="006F6C4F" w:rsidP="004D1A0D">
      <w:pPr>
        <w:spacing w:before="240" w:after="120" w:line="240" w:lineRule="auto"/>
        <w:jc w:val="both"/>
        <w:rPr>
          <w:rFonts w:ascii="Arial" w:hAnsi="Arial" w:cs="Arial"/>
          <w:bCs/>
        </w:rPr>
      </w:pPr>
      <w:r>
        <w:rPr>
          <w:rFonts w:ascii="Arial" w:hAnsi="Arial" w:cs="Arial"/>
          <w:bCs/>
        </w:rPr>
        <w:t>V rámci podprogramu 129 432 pro podporu projektové přípravy pro plánovaná a související opatření v oblastech postihovaných suchem byla realizována předprojektová příprava převodů vod z Ohře do VD Vidhostice, Kryry a převod vody do povodí Rakovnického potoka (0,32 mil. Kč z vlastních zdrojů státního podniku Povodí Ohře; 2,93 mil. Kč z dotačního titulu)</w:t>
      </w:r>
    </w:p>
    <w:p w14:paraId="01506670" w14:textId="323B9C65" w:rsidR="00181841" w:rsidRPr="00502A15" w:rsidRDefault="00181841" w:rsidP="007D4BC8">
      <w:pPr>
        <w:spacing w:before="240" w:after="60" w:line="240" w:lineRule="auto"/>
        <w:jc w:val="both"/>
        <w:rPr>
          <w:rFonts w:ascii="Arial" w:hAnsi="Arial" w:cs="Arial"/>
          <w:b/>
        </w:rPr>
      </w:pPr>
      <w:r w:rsidRPr="00502A15">
        <w:rPr>
          <w:rFonts w:ascii="Arial" w:hAnsi="Arial" w:cs="Arial"/>
          <w:b/>
        </w:rPr>
        <w:t>Hodnocení opatření</w:t>
      </w:r>
      <w:r w:rsidRPr="00502A15">
        <w:rPr>
          <w:rFonts w:ascii="Arial" w:hAnsi="Arial" w:cs="Arial"/>
        </w:rPr>
        <w:t>/I</w:t>
      </w:r>
      <w:r w:rsidRPr="00502A15">
        <w:rPr>
          <w:rFonts w:ascii="Arial" w:hAnsi="Arial" w:cs="Arial"/>
          <w:b/>
        </w:rPr>
        <w:t>ndikátor navržený pro budoucí sledování pokroku</w:t>
      </w:r>
    </w:p>
    <w:p w14:paraId="04767616" w14:textId="77777777" w:rsidR="00CD6A97" w:rsidRPr="00502A15"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poskytnuté/vynaložené finanční prostředky,</w:t>
      </w:r>
    </w:p>
    <w:p w14:paraId="4F9CE197" w14:textId="77777777" w:rsidR="00CD6A97" w:rsidRPr="00502A15"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postup prací na přípravě a realizaci,</w:t>
      </w:r>
    </w:p>
    <w:p w14:paraId="6EE1D642" w14:textId="32DEC6D5" w:rsidR="00181841" w:rsidRPr="007D4BC8" w:rsidRDefault="00CD6A97" w:rsidP="00C428AB">
      <w:pPr>
        <w:pStyle w:val="Odstavecseseznamem"/>
        <w:numPr>
          <w:ilvl w:val="0"/>
          <w:numId w:val="16"/>
        </w:numPr>
        <w:spacing w:after="120" w:line="240" w:lineRule="auto"/>
        <w:ind w:left="714" w:hanging="357"/>
        <w:jc w:val="both"/>
        <w:rPr>
          <w:rFonts w:ascii="Arial" w:hAnsi="Arial" w:cs="Arial"/>
        </w:rPr>
      </w:pPr>
      <w:r w:rsidRPr="00502A15">
        <w:rPr>
          <w:rFonts w:ascii="Arial" w:hAnsi="Arial" w:cs="Arial"/>
        </w:rPr>
        <w:t>počet změn míry zabezpečenosti vodních zdrojů a účelu jejich využití.</w:t>
      </w:r>
    </w:p>
    <w:p w14:paraId="68E587A7" w14:textId="77777777" w:rsidR="006166DB" w:rsidRPr="007400AB" w:rsidRDefault="00B52648" w:rsidP="003B37F7">
      <w:pPr>
        <w:pStyle w:val="Nadpis3"/>
        <w:tabs>
          <w:tab w:val="left" w:pos="720"/>
        </w:tabs>
        <w:rPr>
          <w:rFonts w:ascii="Arial" w:hAnsi="Arial"/>
          <w:sz w:val="24"/>
          <w:szCs w:val="24"/>
        </w:rPr>
      </w:pPr>
      <w:r w:rsidRPr="008D08D1">
        <w:rPr>
          <w:rFonts w:cs="Calibri"/>
        </w:rPr>
        <w:br w:type="page"/>
      </w:r>
      <w:bookmarkStart w:id="29" w:name="_Toc190017546"/>
      <w:r w:rsidR="00D53CDC" w:rsidRPr="006826B1">
        <w:rPr>
          <w:rFonts w:ascii="Arial" w:hAnsi="Arial"/>
          <w:sz w:val="24"/>
          <w:szCs w:val="24"/>
        </w:rPr>
        <w:lastRenderedPageBreak/>
        <w:t>4.2.</w:t>
      </w:r>
      <w:r w:rsidR="002B3739" w:rsidRPr="006826B1">
        <w:rPr>
          <w:rFonts w:ascii="Arial" w:hAnsi="Arial"/>
          <w:sz w:val="24"/>
          <w:szCs w:val="24"/>
        </w:rPr>
        <w:t>7</w:t>
      </w:r>
      <w:r w:rsidR="00D53CDC" w:rsidRPr="006826B1">
        <w:rPr>
          <w:rFonts w:ascii="Arial" w:hAnsi="Arial"/>
          <w:sz w:val="24"/>
          <w:szCs w:val="24"/>
        </w:rPr>
        <w:tab/>
      </w:r>
      <w:r w:rsidR="006166DB" w:rsidRPr="006826B1">
        <w:rPr>
          <w:rFonts w:ascii="Arial" w:hAnsi="Arial"/>
          <w:sz w:val="24"/>
          <w:szCs w:val="24"/>
        </w:rPr>
        <w:t>Podpora modernizace a rozvoje zemědělských závlah</w:t>
      </w:r>
      <w:bookmarkEnd w:id="29"/>
    </w:p>
    <w:p w14:paraId="4891FE3D" w14:textId="77777777" w:rsidR="001013F2" w:rsidRPr="007400AB" w:rsidRDefault="006166DB" w:rsidP="003B37F7">
      <w:pPr>
        <w:spacing w:after="120" w:line="240" w:lineRule="auto"/>
        <w:jc w:val="both"/>
        <w:rPr>
          <w:rFonts w:ascii="Arial" w:hAnsi="Arial" w:cs="Arial"/>
        </w:rPr>
      </w:pPr>
      <w:r w:rsidRPr="007400AB">
        <w:rPr>
          <w:rFonts w:ascii="Arial" w:hAnsi="Arial" w:cs="Arial"/>
          <w:i/>
        </w:rPr>
        <w:t xml:space="preserve">Cílem opatření </w:t>
      </w:r>
      <w:r w:rsidR="009B549E" w:rsidRPr="007400AB">
        <w:rPr>
          <w:rFonts w:ascii="Arial" w:hAnsi="Arial" w:cs="Arial"/>
          <w:i/>
        </w:rPr>
        <w:t>je sníž</w:t>
      </w:r>
      <w:r w:rsidR="001E284A" w:rsidRPr="007400AB">
        <w:rPr>
          <w:rFonts w:ascii="Arial" w:hAnsi="Arial" w:cs="Arial"/>
          <w:i/>
        </w:rPr>
        <w:t>i</w:t>
      </w:r>
      <w:r w:rsidR="009B549E" w:rsidRPr="007400AB">
        <w:rPr>
          <w:rFonts w:ascii="Arial" w:hAnsi="Arial" w:cs="Arial"/>
          <w:i/>
        </w:rPr>
        <w:t>t následky sucha na zemědělskou produkci a podpořit zajištění potravinové soběstačnosti ČR</w:t>
      </w:r>
      <w:r w:rsidRPr="007400AB">
        <w:rPr>
          <w:rFonts w:ascii="Arial" w:hAnsi="Arial" w:cs="Arial"/>
          <w:i/>
        </w:rPr>
        <w:t>.</w:t>
      </w:r>
      <w:r w:rsidR="00BD16C7" w:rsidRPr="007400AB">
        <w:rPr>
          <w:rFonts w:ascii="Arial" w:hAnsi="Arial" w:cs="Arial"/>
          <w:i/>
        </w:rPr>
        <w:t xml:space="preserve"> Gestor: Ing</w:t>
      </w:r>
      <w:r w:rsidR="001013F2" w:rsidRPr="007400AB">
        <w:rPr>
          <w:rFonts w:ascii="Arial" w:hAnsi="Arial" w:cs="Arial"/>
          <w:i/>
        </w:rPr>
        <w:t>. Karel Pelikán (Sekce vodního hospodářství, MZe)</w:t>
      </w:r>
    </w:p>
    <w:p w14:paraId="23D34B92" w14:textId="77777777" w:rsidR="006166DB"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49024" behindDoc="0" locked="0" layoutInCell="1" allowOverlap="1" wp14:anchorId="2F06EC17" wp14:editId="379BF83D">
                <wp:simplePos x="0" y="0"/>
                <wp:positionH relativeFrom="column">
                  <wp:posOffset>0</wp:posOffset>
                </wp:positionH>
                <wp:positionV relativeFrom="paragraph">
                  <wp:posOffset>67309</wp:posOffset>
                </wp:positionV>
                <wp:extent cx="5715000" cy="0"/>
                <wp:effectExtent l="0" t="0" r="0" b="0"/>
                <wp:wrapNone/>
                <wp:docPr id="4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0ED77" id="Přímá spojnice 1" o:spid="_x0000_s1026" style="position:absolute;z-index:251649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7C06D89B" w14:textId="77777777" w:rsidR="00E45235" w:rsidRPr="007400AB" w:rsidRDefault="00E45235" w:rsidP="00D65DF5">
      <w:pPr>
        <w:spacing w:after="60" w:line="240" w:lineRule="auto"/>
        <w:jc w:val="both"/>
        <w:rPr>
          <w:rFonts w:ascii="Arial" w:hAnsi="Arial" w:cs="Arial"/>
          <w:b/>
        </w:rPr>
      </w:pPr>
      <w:r w:rsidRPr="007400AB">
        <w:rPr>
          <w:rFonts w:ascii="Arial" w:hAnsi="Arial" w:cs="Arial"/>
          <w:b/>
        </w:rPr>
        <w:t>Obecný popis plnění opatření</w:t>
      </w:r>
    </w:p>
    <w:p w14:paraId="2DB0B7D5" w14:textId="5608A67B" w:rsidR="00BD16C7" w:rsidRPr="007400AB" w:rsidRDefault="00A76285" w:rsidP="00D65DF5">
      <w:pPr>
        <w:spacing w:after="120" w:line="240" w:lineRule="auto"/>
        <w:jc w:val="both"/>
        <w:rPr>
          <w:rFonts w:ascii="Arial" w:hAnsi="Arial" w:cs="Arial"/>
        </w:rPr>
      </w:pPr>
      <w:r w:rsidRPr="0049252E">
        <w:rPr>
          <w:rFonts w:ascii="Arial" w:hAnsi="Arial" w:cs="Arial"/>
        </w:rPr>
        <w:t>MZe administruje dotační program 129 310 „Podpora konkurenceschopnosti agropotravinářského komplexu – závlahy – II. etapa“ (realizace 2017–2026), obsažený v souboru opatření MZe, schválených usnesením vlády č. 479 ze dne 30. května 2016. Cílem programu je modernizace závlah, snížení potřeby vody na závlahy, snížení energetické náročnosti závlah a využití pozitivních environmentálních a mimoekonomických účinků závlah</w:t>
      </w:r>
      <w:r w:rsidR="00BD16C7" w:rsidRPr="007400AB">
        <w:rPr>
          <w:rFonts w:ascii="Arial" w:hAnsi="Arial" w:cs="Arial"/>
        </w:rPr>
        <w:t>.</w:t>
      </w:r>
    </w:p>
    <w:p w14:paraId="6F89343A" w14:textId="77777777" w:rsidR="00BD16C7" w:rsidRPr="007400AB" w:rsidRDefault="00BD16C7" w:rsidP="00D65DF5">
      <w:pPr>
        <w:spacing w:after="60" w:line="240" w:lineRule="auto"/>
        <w:jc w:val="both"/>
        <w:rPr>
          <w:rFonts w:ascii="Arial" w:hAnsi="Arial" w:cs="Arial"/>
          <w:u w:val="single"/>
        </w:rPr>
      </w:pPr>
      <w:r w:rsidRPr="007400AB">
        <w:rPr>
          <w:rFonts w:ascii="Arial" w:hAnsi="Arial" w:cs="Arial"/>
          <w:u w:val="single"/>
        </w:rPr>
        <w:t>Program 129 310 je rozdělen na podprogramy:</w:t>
      </w:r>
    </w:p>
    <w:p w14:paraId="7DA58AB4" w14:textId="7D057AD5" w:rsidR="00BD16C7" w:rsidRPr="007400AB" w:rsidRDefault="00BD16C7" w:rsidP="00C428AB">
      <w:pPr>
        <w:pStyle w:val="Odstavecseseznamem"/>
        <w:numPr>
          <w:ilvl w:val="0"/>
          <w:numId w:val="11"/>
        </w:numPr>
        <w:spacing w:after="0" w:line="240" w:lineRule="auto"/>
        <w:ind w:left="714" w:hanging="357"/>
        <w:contextualSpacing w:val="0"/>
        <w:jc w:val="both"/>
        <w:rPr>
          <w:rFonts w:ascii="Arial" w:hAnsi="Arial" w:cs="Arial"/>
        </w:rPr>
      </w:pPr>
      <w:r w:rsidRPr="007400AB">
        <w:rPr>
          <w:rFonts w:ascii="Arial" w:hAnsi="Arial" w:cs="Arial"/>
        </w:rPr>
        <w:t xml:space="preserve">Podprogram 129 312 „Podpora obnovy a budování závlahového </w:t>
      </w:r>
      <w:r w:rsidR="00EA55EB">
        <w:rPr>
          <w:rFonts w:ascii="Arial" w:hAnsi="Arial" w:cs="Arial"/>
        </w:rPr>
        <w:t>detailu a </w:t>
      </w:r>
      <w:r w:rsidRPr="007400AB">
        <w:rPr>
          <w:rFonts w:ascii="Arial" w:hAnsi="Arial" w:cs="Arial"/>
        </w:rPr>
        <w:t>optimalizace závlahových sítí – II. etapa“, který je určen ze</w:t>
      </w:r>
      <w:r w:rsidR="00A76285">
        <w:rPr>
          <w:rFonts w:ascii="Arial" w:hAnsi="Arial" w:cs="Arial"/>
        </w:rPr>
        <w:t>mědělsky podnikajícím subjektům,</w:t>
      </w:r>
    </w:p>
    <w:p w14:paraId="52C7227C" w14:textId="15FDA7D7" w:rsidR="00BD16C7" w:rsidRPr="007400AB" w:rsidRDefault="00BD16C7" w:rsidP="00C428AB">
      <w:pPr>
        <w:pStyle w:val="Odstavecseseznamem"/>
        <w:numPr>
          <w:ilvl w:val="0"/>
          <w:numId w:val="11"/>
        </w:numPr>
        <w:spacing w:after="120" w:line="240" w:lineRule="auto"/>
        <w:jc w:val="both"/>
        <w:rPr>
          <w:rFonts w:ascii="Arial" w:hAnsi="Arial" w:cs="Arial"/>
          <w:b/>
        </w:rPr>
      </w:pPr>
      <w:r w:rsidRPr="007400AB">
        <w:rPr>
          <w:rFonts w:ascii="Arial" w:hAnsi="Arial" w:cs="Arial"/>
        </w:rPr>
        <w:t xml:space="preserve">Podprogram 129 313 </w:t>
      </w:r>
      <w:r w:rsidRPr="007400AB">
        <w:rPr>
          <w:rFonts w:ascii="Arial" w:hAnsi="Arial" w:cs="Arial"/>
          <w:i/>
        </w:rPr>
        <w:t>„Podpora optimalizace závlahových sítí ve správě Státního pozemkového úřadu“</w:t>
      </w:r>
      <w:r w:rsidRPr="007400AB">
        <w:rPr>
          <w:rFonts w:ascii="Arial" w:hAnsi="Arial" w:cs="Arial"/>
        </w:rPr>
        <w:t>, který slouží k podpoře vybudování nových, případně k</w:t>
      </w:r>
      <w:r w:rsidR="00A76285">
        <w:rPr>
          <w:rFonts w:ascii="Arial" w:hAnsi="Arial" w:cs="Arial"/>
        </w:rPr>
        <w:t> </w:t>
      </w:r>
      <w:r w:rsidRPr="007400AB">
        <w:rPr>
          <w:rFonts w:ascii="Arial" w:hAnsi="Arial" w:cs="Arial"/>
        </w:rPr>
        <w:t>obnově</w:t>
      </w:r>
      <w:r w:rsidR="00A76285">
        <w:rPr>
          <w:rFonts w:ascii="Arial" w:hAnsi="Arial" w:cs="Arial"/>
        </w:rPr>
        <w:t xml:space="preserve"> a </w:t>
      </w:r>
      <w:r w:rsidRPr="007400AB">
        <w:rPr>
          <w:rFonts w:ascii="Arial" w:hAnsi="Arial" w:cs="Arial"/>
        </w:rPr>
        <w:t>rekonstrukci stávajících hlavních závlahových zařízení ve správě Státního pozemkového úřadu.</w:t>
      </w:r>
    </w:p>
    <w:p w14:paraId="3C82DC1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Dosažené výsledky</w:t>
      </w:r>
    </w:p>
    <w:p w14:paraId="23CD1D17" w14:textId="497B84C3" w:rsidR="00A76285" w:rsidRPr="0049252E" w:rsidRDefault="00A76285" w:rsidP="00A76285">
      <w:pPr>
        <w:spacing w:after="120" w:line="240" w:lineRule="auto"/>
        <w:jc w:val="both"/>
        <w:rPr>
          <w:rFonts w:ascii="Arial" w:hAnsi="Arial" w:cs="Arial"/>
        </w:rPr>
      </w:pPr>
      <w:r w:rsidRPr="0049252E">
        <w:rPr>
          <w:rFonts w:ascii="Arial" w:hAnsi="Arial" w:cs="Arial"/>
        </w:rPr>
        <w:t>V roce 2024 byly v programu 129 310 administrovány žádosti o poskytnutí podporu z předchozích let, tj. z 5. výzvy k podání žádostí o poskytnutí podpory, avšak z důvodu nedostatku finančních prostředků byly přednostně administrovány akce žadatelů, kteří ještě nebyli z předmětné</w:t>
      </w:r>
      <w:r w:rsidR="00D03E2A">
        <w:rPr>
          <w:rFonts w:ascii="Arial" w:hAnsi="Arial" w:cs="Arial"/>
        </w:rPr>
        <w:t>ho programu dotačně uspokojeni.</w:t>
      </w:r>
    </w:p>
    <w:p w14:paraId="0EE1B1C2" w14:textId="77777777" w:rsidR="00A76285" w:rsidRPr="0049252E" w:rsidRDefault="00A76285" w:rsidP="00A76285">
      <w:pPr>
        <w:spacing w:after="120" w:line="240" w:lineRule="auto"/>
        <w:jc w:val="both"/>
        <w:rPr>
          <w:rFonts w:ascii="Arial" w:hAnsi="Arial" w:cs="Arial"/>
        </w:rPr>
      </w:pPr>
      <w:r w:rsidRPr="0049252E">
        <w:rPr>
          <w:rFonts w:ascii="Arial" w:hAnsi="Arial" w:cs="Arial"/>
        </w:rPr>
        <w:t>V roce 2024 bylo podpořeno 9 projektů a bylo realizováno: 1 ks čerpadla, 57,4 ha pivotů, dále bylo rovněž pořízeno 6 pásových zavlažovačů, čerpací stanice – vybavení 26 kW, 139 m trubních rozvodů a byl zajištěn objem 2 362 m3 v závlahových nádržích. V rámci podprogramu 129 313 (příjemce dotace SPÚ) bylo podpořeno vypracování 2 projektových dokumentací.</w:t>
      </w:r>
    </w:p>
    <w:p w14:paraId="3515B3F2" w14:textId="16A251CA" w:rsidR="00BD16C7" w:rsidRPr="007400AB" w:rsidRDefault="00A76285" w:rsidP="00A76285">
      <w:pPr>
        <w:spacing w:after="120" w:line="240" w:lineRule="auto"/>
        <w:jc w:val="both"/>
        <w:rPr>
          <w:rFonts w:ascii="Arial" w:hAnsi="Arial" w:cs="Arial"/>
        </w:rPr>
      </w:pPr>
      <w:r w:rsidRPr="0049252E">
        <w:rPr>
          <w:rFonts w:ascii="Arial" w:hAnsi="Arial" w:cs="Arial"/>
        </w:rPr>
        <w:t>Modernizace a obnova zemědělských závlah je jedním ze způsobů přizpůsobení se probíhající změně klimatu. Podpora závlah je také jednou z cest posílení konkurenceschopnosti tuzemských producentů a také ke zlepšení potravinové soběstačnosti ČR. Na druhou stranu jsou zemědělské závlahy dalším z odvětví, na které velmi silně dopadla energetická krize</w:t>
      </w:r>
      <w:r>
        <w:rPr>
          <w:rFonts w:ascii="Arial" w:hAnsi="Arial" w:cs="Arial"/>
        </w:rPr>
        <w:t xml:space="preserve"> a </w:t>
      </w:r>
      <w:r w:rsidRPr="0049252E">
        <w:rPr>
          <w:rFonts w:ascii="Arial" w:hAnsi="Arial" w:cs="Arial"/>
        </w:rPr>
        <w:t>krizí dodavatelsko-odběratelských řetězců. To vedlo k omezení dostupnosti závlahové technologie a jejímu následnému zdražení na trhu</w:t>
      </w:r>
      <w:r w:rsidR="00BD16C7" w:rsidRPr="007400AB">
        <w:rPr>
          <w:rFonts w:ascii="Arial" w:hAnsi="Arial" w:cs="Arial"/>
        </w:rPr>
        <w:t>.</w:t>
      </w:r>
    </w:p>
    <w:p w14:paraId="1CA51A91" w14:textId="77777777" w:rsidR="00BD16C7" w:rsidRPr="007400AB" w:rsidRDefault="00BD16C7" w:rsidP="00D65DF5">
      <w:pPr>
        <w:spacing w:after="60" w:line="240" w:lineRule="auto"/>
        <w:jc w:val="both"/>
        <w:rPr>
          <w:rFonts w:ascii="Arial" w:hAnsi="Arial" w:cs="Arial"/>
          <w:b/>
        </w:rPr>
      </w:pPr>
      <w:r w:rsidRPr="007400AB">
        <w:rPr>
          <w:rFonts w:ascii="Arial" w:hAnsi="Arial" w:cs="Arial"/>
          <w:b/>
        </w:rPr>
        <w:t>Finanční prostředky na realizaci opatření</w:t>
      </w:r>
    </w:p>
    <w:p w14:paraId="04F8E361" w14:textId="3EA0C158"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dotace z</w:t>
      </w:r>
      <w:r w:rsidR="00A76285">
        <w:rPr>
          <w:rFonts w:ascii="Arial" w:hAnsi="Arial" w:cs="Arial"/>
        </w:rPr>
        <w:t>e státního rozpočtu: 8</w:t>
      </w:r>
      <w:r w:rsidRPr="007400AB">
        <w:rPr>
          <w:rFonts w:ascii="Arial" w:hAnsi="Arial" w:cs="Arial"/>
        </w:rPr>
        <w:t>,</w:t>
      </w:r>
      <w:r w:rsidR="00A76285">
        <w:rPr>
          <w:rFonts w:ascii="Arial" w:hAnsi="Arial" w:cs="Arial"/>
        </w:rPr>
        <w:t>2</w:t>
      </w:r>
      <w:r w:rsidRPr="007400AB">
        <w:rPr>
          <w:rFonts w:ascii="Arial" w:hAnsi="Arial" w:cs="Arial"/>
        </w:rPr>
        <w:t xml:space="preserve"> mil. Kč</w:t>
      </w:r>
    </w:p>
    <w:p w14:paraId="5B37A447" w14:textId="38263319"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 xml:space="preserve">vlastní zdroje investora: </w:t>
      </w:r>
      <w:r w:rsidR="00A76285">
        <w:rPr>
          <w:rFonts w:ascii="Arial" w:hAnsi="Arial" w:cs="Arial"/>
        </w:rPr>
        <w:t>7,3</w:t>
      </w:r>
      <w:r w:rsidRPr="007400AB">
        <w:rPr>
          <w:rFonts w:ascii="Arial" w:hAnsi="Arial" w:cs="Arial"/>
        </w:rPr>
        <w:t xml:space="preserve"> mil. Kč</w:t>
      </w:r>
    </w:p>
    <w:p w14:paraId="00A61FCC" w14:textId="2C830FAA" w:rsidR="00BD16C7" w:rsidRPr="007400AB" w:rsidRDefault="00BD16C7" w:rsidP="00C428AB">
      <w:pPr>
        <w:pStyle w:val="Odstavecseseznamem"/>
        <w:numPr>
          <w:ilvl w:val="0"/>
          <w:numId w:val="13"/>
        </w:numPr>
        <w:spacing w:after="120" w:line="240" w:lineRule="auto"/>
        <w:ind w:left="714" w:hanging="357"/>
        <w:jc w:val="both"/>
        <w:rPr>
          <w:rFonts w:ascii="Arial" w:hAnsi="Arial" w:cs="Arial"/>
        </w:rPr>
      </w:pPr>
      <w:r w:rsidRPr="007400AB">
        <w:rPr>
          <w:rFonts w:ascii="Arial" w:hAnsi="Arial" w:cs="Arial"/>
        </w:rPr>
        <w:t xml:space="preserve">celkem: </w:t>
      </w:r>
      <w:r w:rsidR="00A76285">
        <w:rPr>
          <w:rFonts w:ascii="Arial" w:hAnsi="Arial" w:cs="Arial"/>
        </w:rPr>
        <w:t>15,5</w:t>
      </w:r>
      <w:r w:rsidRPr="007400AB">
        <w:rPr>
          <w:rFonts w:ascii="Arial" w:hAnsi="Arial" w:cs="Arial"/>
        </w:rPr>
        <w:t xml:space="preserve"> mil. Kč</w:t>
      </w:r>
    </w:p>
    <w:p w14:paraId="001E8D16" w14:textId="77777777" w:rsidR="00181841" w:rsidRPr="007400AB" w:rsidRDefault="00BD16C7" w:rsidP="00D65DF5">
      <w:pPr>
        <w:spacing w:after="60" w:line="240" w:lineRule="auto"/>
        <w:jc w:val="both"/>
        <w:rPr>
          <w:rFonts w:ascii="Arial" w:hAnsi="Arial" w:cs="Arial"/>
          <w:b/>
        </w:rPr>
      </w:pPr>
      <w:r w:rsidRPr="007400AB">
        <w:rPr>
          <w:rFonts w:ascii="Arial" w:hAnsi="Arial" w:cs="Arial"/>
          <w:b/>
        </w:rPr>
        <w:t>Hodnocení opatření</w:t>
      </w:r>
      <w:r w:rsidR="00181841" w:rsidRPr="007400AB">
        <w:rPr>
          <w:rFonts w:ascii="Arial" w:hAnsi="Arial" w:cs="Arial"/>
        </w:rPr>
        <w:t>/I</w:t>
      </w:r>
      <w:r w:rsidR="00181841" w:rsidRPr="007400AB">
        <w:rPr>
          <w:rFonts w:ascii="Arial" w:hAnsi="Arial" w:cs="Arial"/>
          <w:b/>
        </w:rPr>
        <w:t>ndikátor navržený pro budoucí sledování pokroku</w:t>
      </w:r>
    </w:p>
    <w:p w14:paraId="2F172C68" w14:textId="65C89A0C" w:rsidR="00BD16C7" w:rsidRPr="00A76285" w:rsidRDefault="00A76285" w:rsidP="003B37F7">
      <w:pPr>
        <w:spacing w:before="120" w:after="120" w:line="240" w:lineRule="auto"/>
        <w:jc w:val="both"/>
        <w:rPr>
          <w:rFonts w:ascii="Arial" w:hAnsi="Arial" w:cs="Arial"/>
          <w:bCs/>
        </w:rPr>
      </w:pPr>
      <w:r w:rsidRPr="0049252E">
        <w:rPr>
          <w:rFonts w:ascii="Arial" w:hAnsi="Arial" w:cs="Arial"/>
        </w:rPr>
        <w:t>Navrhujeme pokračování realizace tohoto opatření v souladu s Koncepcí ochrany před</w:t>
      </w:r>
      <w:r w:rsidR="002D4943">
        <w:rPr>
          <w:rFonts w:ascii="Arial" w:hAnsi="Arial" w:cs="Arial"/>
        </w:rPr>
        <w:t> </w:t>
      </w:r>
      <w:r w:rsidRPr="0049252E">
        <w:rPr>
          <w:rFonts w:ascii="Arial" w:hAnsi="Arial" w:cs="Arial"/>
        </w:rPr>
        <w:t>následky sucha pro území České republiky. Program je významně limitován nedostatkem finančních prostředků SR. Vyhlašování dalších výzev je podmíněno zajištěním dostatečných finančních prostředků státního rozpočtu ve výši cca 130 mil. Kč ročně</w:t>
      </w:r>
      <w:r w:rsidR="00BD16C7" w:rsidRPr="007400AB">
        <w:rPr>
          <w:rFonts w:ascii="Arial" w:hAnsi="Arial" w:cs="Arial"/>
        </w:rPr>
        <w:t>.</w:t>
      </w:r>
    </w:p>
    <w:p w14:paraId="270F6597" w14:textId="77777777" w:rsidR="00E4375B" w:rsidRPr="007400AB" w:rsidRDefault="00E4375B" w:rsidP="00D65DF5">
      <w:pPr>
        <w:spacing w:after="60" w:line="240" w:lineRule="auto"/>
        <w:jc w:val="both"/>
        <w:rPr>
          <w:rFonts w:ascii="Arial" w:hAnsi="Arial" w:cs="Arial"/>
          <w:u w:val="single"/>
        </w:rPr>
      </w:pPr>
      <w:r w:rsidRPr="007400AB">
        <w:rPr>
          <w:rFonts w:ascii="Arial" w:hAnsi="Arial" w:cs="Arial"/>
          <w:u w:val="single"/>
        </w:rPr>
        <w:t>Indikátory pro sledování pokroku:</w:t>
      </w:r>
    </w:p>
    <w:p w14:paraId="14B90ABB" w14:textId="77777777" w:rsidR="00181841" w:rsidRPr="007400AB" w:rsidRDefault="00181841" w:rsidP="00C428AB">
      <w:pPr>
        <w:pStyle w:val="Odstavecseseznamem"/>
        <w:numPr>
          <w:ilvl w:val="0"/>
          <w:numId w:val="15"/>
        </w:numPr>
        <w:tabs>
          <w:tab w:val="left" w:pos="142"/>
        </w:tabs>
        <w:spacing w:after="120" w:line="240" w:lineRule="auto"/>
        <w:ind w:left="714" w:hanging="357"/>
        <w:jc w:val="both"/>
        <w:rPr>
          <w:rFonts w:ascii="Arial" w:hAnsi="Arial" w:cs="Arial"/>
        </w:rPr>
      </w:pPr>
      <w:r w:rsidRPr="007400AB">
        <w:rPr>
          <w:rFonts w:ascii="Arial" w:hAnsi="Arial" w:cs="Arial"/>
        </w:rPr>
        <w:t>p</w:t>
      </w:r>
      <w:r w:rsidR="00BD16C7" w:rsidRPr="007400AB">
        <w:rPr>
          <w:rFonts w:ascii="Arial" w:hAnsi="Arial" w:cs="Arial"/>
        </w:rPr>
        <w:t>očet realizovaných akcí</w:t>
      </w:r>
      <w:r w:rsidRPr="007400AB">
        <w:rPr>
          <w:rFonts w:ascii="Arial" w:hAnsi="Arial" w:cs="Arial"/>
        </w:rPr>
        <w:t>,</w:t>
      </w:r>
    </w:p>
    <w:p w14:paraId="19DD563E" w14:textId="77777777" w:rsidR="00BD16C7" w:rsidRPr="007400AB" w:rsidRDefault="00BD16C7" w:rsidP="00C428AB">
      <w:pPr>
        <w:pStyle w:val="Odstavecseseznamem"/>
        <w:numPr>
          <w:ilvl w:val="0"/>
          <w:numId w:val="15"/>
        </w:numPr>
        <w:tabs>
          <w:tab w:val="left" w:pos="142"/>
        </w:tabs>
        <w:spacing w:after="120" w:line="240" w:lineRule="auto"/>
        <w:ind w:left="714" w:hanging="357"/>
        <w:jc w:val="both"/>
        <w:rPr>
          <w:rFonts w:ascii="Arial" w:hAnsi="Arial" w:cs="Arial"/>
          <w:b/>
        </w:rPr>
      </w:pPr>
      <w:r w:rsidRPr="007400AB">
        <w:rPr>
          <w:rFonts w:ascii="Arial" w:hAnsi="Arial" w:cs="Arial"/>
        </w:rPr>
        <w:t>dopro</w:t>
      </w:r>
      <w:r w:rsidR="00181841" w:rsidRPr="007400AB">
        <w:rPr>
          <w:rFonts w:ascii="Arial" w:hAnsi="Arial" w:cs="Arial"/>
        </w:rPr>
        <w:t>vodný</w:t>
      </w:r>
      <w:r w:rsidRPr="007400AB">
        <w:rPr>
          <w:rFonts w:ascii="Arial" w:hAnsi="Arial" w:cs="Arial"/>
        </w:rPr>
        <w:t xml:space="preserve"> údaj o poskytnutých finančních podporách.</w:t>
      </w:r>
    </w:p>
    <w:p w14:paraId="26E36EA9" w14:textId="2E4273CC" w:rsidR="003552C4" w:rsidRPr="007400AB" w:rsidRDefault="00786301" w:rsidP="00EA55EB">
      <w:pPr>
        <w:pStyle w:val="Nadpis3"/>
        <w:tabs>
          <w:tab w:val="left" w:pos="720"/>
        </w:tabs>
        <w:ind w:left="709" w:hanging="709"/>
        <w:rPr>
          <w:rFonts w:ascii="Arial" w:hAnsi="Arial"/>
          <w:sz w:val="24"/>
          <w:szCs w:val="24"/>
        </w:rPr>
      </w:pPr>
      <w:r w:rsidRPr="008D08D1">
        <w:rPr>
          <w:rFonts w:cs="Calibri"/>
        </w:rPr>
        <w:br w:type="page"/>
      </w:r>
      <w:bookmarkStart w:id="30" w:name="_Toc190017547"/>
      <w:r w:rsidR="00D53CDC" w:rsidRPr="006826B1">
        <w:rPr>
          <w:rFonts w:ascii="Arial" w:hAnsi="Arial"/>
          <w:sz w:val="24"/>
          <w:szCs w:val="24"/>
        </w:rPr>
        <w:lastRenderedPageBreak/>
        <w:t>4.2.</w:t>
      </w:r>
      <w:r w:rsidR="002B3739" w:rsidRPr="006826B1">
        <w:rPr>
          <w:rFonts w:ascii="Arial" w:hAnsi="Arial"/>
          <w:sz w:val="24"/>
          <w:szCs w:val="24"/>
        </w:rPr>
        <w:t>8</w:t>
      </w:r>
      <w:r w:rsidR="00D53CDC" w:rsidRPr="006826B1">
        <w:rPr>
          <w:rFonts w:ascii="Arial" w:hAnsi="Arial"/>
          <w:sz w:val="24"/>
          <w:szCs w:val="24"/>
        </w:rPr>
        <w:tab/>
      </w:r>
      <w:r w:rsidR="00D32026" w:rsidRPr="006826B1">
        <w:rPr>
          <w:rFonts w:ascii="Arial" w:hAnsi="Arial"/>
          <w:sz w:val="24"/>
          <w:szCs w:val="24"/>
        </w:rPr>
        <w:t>Podpora obnovy a výstavba vodních zdrojů požární vody v lesních</w:t>
      </w:r>
      <w:r w:rsidR="00D32026" w:rsidRPr="007400AB">
        <w:rPr>
          <w:rFonts w:ascii="Arial" w:hAnsi="Arial"/>
          <w:sz w:val="24"/>
          <w:szCs w:val="24"/>
        </w:rPr>
        <w:t xml:space="preserve"> ekosystémech</w:t>
      </w:r>
      <w:bookmarkEnd w:id="30"/>
    </w:p>
    <w:p w14:paraId="7E1921F5" w14:textId="77777777" w:rsidR="00BF32AC" w:rsidRPr="007400AB" w:rsidRDefault="00BF32AC" w:rsidP="003B37F7">
      <w:pPr>
        <w:spacing w:after="120" w:line="240" w:lineRule="auto"/>
        <w:jc w:val="both"/>
        <w:rPr>
          <w:rFonts w:ascii="Arial" w:hAnsi="Arial" w:cs="Arial"/>
          <w:i/>
          <w:iCs/>
        </w:rPr>
      </w:pPr>
      <w:r w:rsidRPr="007400AB">
        <w:rPr>
          <w:rFonts w:ascii="Arial" w:hAnsi="Arial" w:cs="Arial"/>
          <w:i/>
          <w:iCs/>
        </w:rPr>
        <w:t>Cílem opatření je snížit zranitelnost lesních ekosystémů vůči požárům, které mohou v období sucha vypuknout a způsobit značné hospodářské i ekologické škody.</w:t>
      </w:r>
      <w:r w:rsidR="00264300" w:rsidRPr="007400AB">
        <w:rPr>
          <w:rFonts w:ascii="Arial" w:hAnsi="Arial" w:cs="Arial"/>
          <w:i/>
          <w:iCs/>
        </w:rPr>
        <w:t xml:space="preserve"> Gestor: </w:t>
      </w:r>
      <w:r w:rsidR="0055140E" w:rsidRPr="007400AB">
        <w:rPr>
          <w:rFonts w:ascii="Arial" w:hAnsi="Arial" w:cs="Arial"/>
          <w:i/>
          <w:iCs/>
        </w:rPr>
        <w:t xml:space="preserve">Ing. Petr Uzel (Sekce lesního hospodářství, MZe), plk. Ing. Martin </w:t>
      </w:r>
      <w:proofErr w:type="spellStart"/>
      <w:r w:rsidR="0055140E" w:rsidRPr="007400AB">
        <w:rPr>
          <w:rFonts w:ascii="Arial" w:hAnsi="Arial" w:cs="Arial"/>
          <w:i/>
          <w:iCs/>
        </w:rPr>
        <w:t>Legner</w:t>
      </w:r>
      <w:proofErr w:type="spellEnd"/>
      <w:r w:rsidR="0055140E" w:rsidRPr="007400AB">
        <w:rPr>
          <w:rFonts w:ascii="Arial" w:hAnsi="Arial" w:cs="Arial"/>
          <w:i/>
          <w:iCs/>
        </w:rPr>
        <w:t>, MBA (GŘ HZS ČR, MV</w:t>
      </w:r>
      <w:r w:rsidR="006352E0" w:rsidRPr="007400AB">
        <w:rPr>
          <w:rFonts w:ascii="Arial" w:hAnsi="Arial" w:cs="Arial"/>
          <w:i/>
          <w:iCs/>
        </w:rPr>
        <w:t>)</w:t>
      </w:r>
    </w:p>
    <w:p w14:paraId="2538A8AB" w14:textId="77777777" w:rsidR="00BF32AC" w:rsidRPr="007400AB" w:rsidRDefault="00D94135" w:rsidP="003B37F7">
      <w:pPr>
        <w:spacing w:after="0" w:line="240" w:lineRule="auto"/>
        <w:jc w:val="both"/>
        <w:rPr>
          <w:rFonts w:ascii="Arial" w:hAnsi="Arial" w:cs="Arial"/>
          <w:b/>
          <w:smallCaps/>
        </w:rPr>
      </w:pPr>
      <w:r w:rsidRPr="007400AB">
        <w:rPr>
          <w:rFonts w:ascii="Arial" w:hAnsi="Arial" w:cs="Arial"/>
          <w:noProof/>
          <w:lang w:eastAsia="cs-CZ"/>
        </w:rPr>
        <mc:AlternateContent>
          <mc:Choice Requires="wps">
            <w:drawing>
              <wp:anchor distT="4294967292" distB="4294967292" distL="114300" distR="114300" simplePos="0" relativeHeight="251671552" behindDoc="0" locked="0" layoutInCell="1" allowOverlap="1" wp14:anchorId="758EFEE2" wp14:editId="09D5079C">
                <wp:simplePos x="0" y="0"/>
                <wp:positionH relativeFrom="column">
                  <wp:posOffset>0</wp:posOffset>
                </wp:positionH>
                <wp:positionV relativeFrom="paragraph">
                  <wp:posOffset>55879</wp:posOffset>
                </wp:positionV>
                <wp:extent cx="5715000" cy="0"/>
                <wp:effectExtent l="0" t="0" r="0" b="0"/>
                <wp:wrapNone/>
                <wp:docPr id="3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37B90" id="Přímá spojnice 1" o:spid="_x0000_s1026" style="position:absolute;z-index:251671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"/>
            </w:pict>
          </mc:Fallback>
        </mc:AlternateContent>
      </w:r>
    </w:p>
    <w:p w14:paraId="09AB7AEC" w14:textId="77777777" w:rsidR="00E45235" w:rsidRPr="007400AB" w:rsidRDefault="00E45235" w:rsidP="000A01E4">
      <w:pPr>
        <w:spacing w:after="60" w:line="240" w:lineRule="auto"/>
        <w:jc w:val="both"/>
        <w:rPr>
          <w:rFonts w:ascii="Arial" w:hAnsi="Arial" w:cs="Arial"/>
          <w:b/>
        </w:rPr>
      </w:pPr>
      <w:r w:rsidRPr="007400AB">
        <w:rPr>
          <w:rFonts w:ascii="Arial" w:hAnsi="Arial" w:cs="Arial"/>
          <w:b/>
        </w:rPr>
        <w:t>Obecný popis plnění opatření</w:t>
      </w:r>
    </w:p>
    <w:p w14:paraId="12975833" w14:textId="77777777" w:rsidR="0055140E" w:rsidRPr="007400AB" w:rsidRDefault="0055140E" w:rsidP="000A01E4">
      <w:pPr>
        <w:spacing w:after="120" w:line="240" w:lineRule="auto"/>
        <w:jc w:val="both"/>
        <w:rPr>
          <w:rFonts w:ascii="Arial" w:hAnsi="Arial" w:cs="Arial"/>
          <w:bCs/>
        </w:rPr>
      </w:pPr>
      <w:r w:rsidRPr="007400AB">
        <w:rPr>
          <w:rFonts w:ascii="Arial" w:hAnsi="Arial" w:cs="Arial"/>
          <w:bCs/>
        </w:rPr>
        <w:t>Opatření obsahuje 2 samostatné aktivity:</w:t>
      </w:r>
    </w:p>
    <w:p w14:paraId="531F534D" w14:textId="6F8A60D5" w:rsidR="0055140E" w:rsidRPr="007400AB" w:rsidRDefault="0055140E" w:rsidP="00C428AB">
      <w:pPr>
        <w:numPr>
          <w:ilvl w:val="0"/>
          <w:numId w:val="1"/>
        </w:numPr>
        <w:spacing w:after="60" w:line="240" w:lineRule="auto"/>
        <w:ind w:left="714" w:hanging="357"/>
        <w:jc w:val="both"/>
        <w:rPr>
          <w:rFonts w:ascii="Arial" w:hAnsi="Arial" w:cs="Arial"/>
          <w:bCs/>
          <w:u w:val="single"/>
        </w:rPr>
      </w:pPr>
      <w:r w:rsidRPr="007400AB">
        <w:rPr>
          <w:rFonts w:ascii="Arial" w:hAnsi="Arial" w:cs="Arial"/>
          <w:bCs/>
          <w:u w:val="single"/>
        </w:rPr>
        <w:t>Zajištění Letecké hasičské služby (LHS)</w:t>
      </w:r>
      <w:r w:rsidR="00C64911">
        <w:rPr>
          <w:rFonts w:ascii="Arial" w:hAnsi="Arial" w:cs="Arial"/>
          <w:bCs/>
          <w:u w:val="single"/>
        </w:rPr>
        <w:t>:</w:t>
      </w:r>
    </w:p>
    <w:p w14:paraId="6313E351" w14:textId="0681DA4F" w:rsidR="00C64911" w:rsidRPr="00421704" w:rsidRDefault="00C64911" w:rsidP="00C64911">
      <w:pPr>
        <w:spacing w:after="60" w:line="240" w:lineRule="auto"/>
        <w:ind w:left="720"/>
        <w:jc w:val="both"/>
        <w:rPr>
          <w:rFonts w:ascii="Arial" w:hAnsi="Arial" w:cs="Arial"/>
          <w:bCs/>
        </w:rPr>
      </w:pPr>
      <w:r w:rsidRPr="00421704">
        <w:rPr>
          <w:rFonts w:ascii="Arial" w:hAnsi="Arial" w:cs="Arial"/>
          <w:bCs/>
        </w:rPr>
        <w:t>LHS je státem financovaný systém pro zajištění leteckého hašení lesních požárů na území ČR. LHS je dlouhodobě zajišťována MZe jako služba pro vlastníky lesů v gesci resortu zemědělství, a to v úzké spolupráci s Ministerstvem vnitra (MV) – Generálním ředitelstvím Hasičského záchranného sboru ČR (GŘ HZS ČR), do jehož kompetence spadá hašení požárů a které de</w:t>
      </w:r>
      <w:r w:rsidR="00FB288C">
        <w:rPr>
          <w:rFonts w:ascii="Arial" w:hAnsi="Arial" w:cs="Arial"/>
          <w:bCs/>
        </w:rPr>
        <w:t>finuje požadavky na systém LHS.</w:t>
      </w:r>
    </w:p>
    <w:p w14:paraId="0D04867A" w14:textId="32F44C3D" w:rsidR="00C64911" w:rsidRPr="00421704" w:rsidRDefault="00C64911" w:rsidP="00C64911">
      <w:pPr>
        <w:spacing w:after="60" w:line="240" w:lineRule="auto"/>
        <w:ind w:left="720"/>
        <w:jc w:val="both"/>
        <w:rPr>
          <w:rFonts w:ascii="Arial" w:hAnsi="Arial" w:cs="Arial"/>
          <w:bCs/>
        </w:rPr>
      </w:pPr>
      <w:r w:rsidRPr="00421704">
        <w:rPr>
          <w:rFonts w:ascii="Arial" w:hAnsi="Arial" w:cs="Arial"/>
          <w:bCs/>
        </w:rPr>
        <w:t xml:space="preserve">Systém LHS je zabezpečován zapojením státních </w:t>
      </w:r>
      <w:r w:rsidR="00BD14DD">
        <w:rPr>
          <w:rFonts w:ascii="Arial" w:hAnsi="Arial" w:cs="Arial"/>
          <w:bCs/>
        </w:rPr>
        <w:t>i soukromých leteckých kapacit:</w:t>
      </w:r>
    </w:p>
    <w:p w14:paraId="01A7A6F4" w14:textId="77777777" w:rsidR="00C64911" w:rsidRPr="00421704" w:rsidRDefault="00C64911" w:rsidP="00C428AB">
      <w:pPr>
        <w:numPr>
          <w:ilvl w:val="1"/>
          <w:numId w:val="1"/>
        </w:numPr>
        <w:spacing w:after="60" w:line="240" w:lineRule="auto"/>
        <w:ind w:left="1434" w:hanging="357"/>
        <w:contextualSpacing/>
        <w:jc w:val="both"/>
        <w:rPr>
          <w:rFonts w:ascii="Arial" w:hAnsi="Arial" w:cs="Arial"/>
          <w:bCs/>
        </w:rPr>
      </w:pPr>
      <w:r w:rsidRPr="00421704">
        <w:rPr>
          <w:rFonts w:ascii="Arial" w:hAnsi="Arial" w:cs="Arial"/>
          <w:bCs/>
        </w:rPr>
        <w:t>Na základě Dohody o spolupráci při hašení lesních požárů leteckou technikou, uzavřenou mezi MZe a MV je zajištěno zapojení dvou vrtulníků Letecké služby Policie ČR (LS PČR).</w:t>
      </w:r>
      <w:r>
        <w:rPr>
          <w:rFonts w:ascii="Arial" w:hAnsi="Arial" w:cs="Arial"/>
          <w:bCs/>
        </w:rPr>
        <w:t xml:space="preserve"> Tyto „základní kapacity“ pro letecké hašení požárů jsou</w:t>
      </w:r>
      <w:r w:rsidRPr="006D6000">
        <w:rPr>
          <w:rFonts w:ascii="Arial" w:hAnsi="Arial" w:cs="Arial"/>
          <w:bCs/>
        </w:rPr>
        <w:t xml:space="preserve"> k dispozici </w:t>
      </w:r>
      <w:r>
        <w:rPr>
          <w:rFonts w:ascii="Arial" w:hAnsi="Arial" w:cs="Arial"/>
          <w:bCs/>
        </w:rPr>
        <w:t>celoročně; aktuálně provozované vrtulníky</w:t>
      </w:r>
      <w:r w:rsidRPr="006D6000">
        <w:rPr>
          <w:rFonts w:ascii="Arial" w:hAnsi="Arial" w:cs="Arial"/>
          <w:bCs/>
        </w:rPr>
        <w:t xml:space="preserve"> však unesou relativně malý objem vody a zároveň jsou určeny pro realizaci širokého portfolia dalších činností Policie, které mohou mít vyšší prioritu než hašení lesních požárů.</w:t>
      </w:r>
    </w:p>
    <w:p w14:paraId="17BC8DB3" w14:textId="77777777" w:rsidR="00C64911" w:rsidRPr="00421704" w:rsidRDefault="00C64911" w:rsidP="00C428AB">
      <w:pPr>
        <w:numPr>
          <w:ilvl w:val="1"/>
          <w:numId w:val="1"/>
        </w:numPr>
        <w:spacing w:after="120" w:line="240" w:lineRule="auto"/>
        <w:ind w:left="1434" w:hanging="357"/>
        <w:jc w:val="both"/>
        <w:rPr>
          <w:rFonts w:ascii="Arial" w:hAnsi="Arial" w:cs="Arial"/>
          <w:bCs/>
        </w:rPr>
      </w:pPr>
      <w:r w:rsidRPr="00421704">
        <w:rPr>
          <w:rFonts w:ascii="Arial" w:hAnsi="Arial" w:cs="Arial"/>
          <w:bCs/>
        </w:rPr>
        <w:t xml:space="preserve">Nad rámec kapacit </w:t>
      </w:r>
      <w:r>
        <w:rPr>
          <w:rFonts w:ascii="Arial" w:hAnsi="Arial" w:cs="Arial"/>
          <w:bCs/>
        </w:rPr>
        <w:t>LS PČR</w:t>
      </w:r>
      <w:r w:rsidRPr="00421704">
        <w:rPr>
          <w:rFonts w:ascii="Arial" w:hAnsi="Arial" w:cs="Arial"/>
          <w:bCs/>
        </w:rPr>
        <w:t xml:space="preserve"> jsou </w:t>
      </w:r>
      <w:r>
        <w:rPr>
          <w:rFonts w:ascii="Arial" w:hAnsi="Arial" w:cs="Arial"/>
          <w:bCs/>
        </w:rPr>
        <w:t xml:space="preserve">proto </w:t>
      </w:r>
      <w:r w:rsidRPr="00421704">
        <w:rPr>
          <w:rFonts w:ascii="Arial" w:hAnsi="Arial" w:cs="Arial"/>
          <w:bCs/>
        </w:rPr>
        <w:t>zajišťovány další kapacity pro letecké hašení z okruhu soukromých leteckých provozovatelů, a to na</w:t>
      </w:r>
      <w:r w:rsidRPr="00587B3C">
        <w:rPr>
          <w:rFonts w:ascii="Arial" w:hAnsi="Arial" w:cs="Arial"/>
          <w:bCs/>
        </w:rPr>
        <w:t> </w:t>
      </w:r>
      <w:r w:rsidRPr="00421704">
        <w:rPr>
          <w:rFonts w:ascii="Arial" w:hAnsi="Arial" w:cs="Arial"/>
          <w:bCs/>
        </w:rPr>
        <w:t>základě výsledků veřejné soutěže.</w:t>
      </w:r>
      <w:r>
        <w:rPr>
          <w:rFonts w:ascii="Arial" w:hAnsi="Arial" w:cs="Arial"/>
          <w:bCs/>
        </w:rPr>
        <w:t xml:space="preserve"> Ve střednědobém horizontu je však plánováno zajišťování LHS výhradně prostřednictvím státem provozovaných leteckých kapacit.</w:t>
      </w:r>
    </w:p>
    <w:p w14:paraId="3794C234" w14:textId="77777777" w:rsidR="00C64911" w:rsidRDefault="00C64911" w:rsidP="00C64911">
      <w:pPr>
        <w:spacing w:before="120" w:after="120" w:line="240" w:lineRule="auto"/>
        <w:ind w:left="709"/>
        <w:jc w:val="both"/>
        <w:rPr>
          <w:rFonts w:ascii="Arial" w:hAnsi="Arial" w:cs="Arial"/>
          <w:bCs/>
        </w:rPr>
      </w:pPr>
      <w:r>
        <w:rPr>
          <w:rFonts w:ascii="Arial" w:hAnsi="Arial" w:cs="Arial"/>
          <w:bCs/>
        </w:rPr>
        <w:t>Mimo</w:t>
      </w:r>
      <w:r w:rsidRPr="00421704">
        <w:rPr>
          <w:rFonts w:ascii="Arial" w:hAnsi="Arial" w:cs="Arial"/>
          <w:bCs/>
        </w:rPr>
        <w:t xml:space="preserve"> LHS je pro hašení požárů mimořádného rozsahu dále možné využít letecké prostředky Armády České republiky (AČR)</w:t>
      </w:r>
      <w:r>
        <w:rPr>
          <w:rFonts w:ascii="Arial" w:hAnsi="Arial" w:cs="Arial"/>
          <w:bCs/>
        </w:rPr>
        <w:t>,</w:t>
      </w:r>
      <w:r w:rsidRPr="00421704">
        <w:rPr>
          <w:rFonts w:ascii="Arial" w:hAnsi="Arial" w:cs="Arial"/>
          <w:bCs/>
        </w:rPr>
        <w:t xml:space="preserve"> i ze zahraničí v rámci mechanismu civilní ochrany Unie.</w:t>
      </w:r>
    </w:p>
    <w:p w14:paraId="6C049C79" w14:textId="4204377A" w:rsidR="0055140E" w:rsidRPr="007400AB" w:rsidRDefault="00C64911" w:rsidP="00C64911">
      <w:pPr>
        <w:spacing w:after="120" w:line="240" w:lineRule="auto"/>
        <w:ind w:left="708"/>
        <w:jc w:val="both"/>
        <w:rPr>
          <w:rFonts w:ascii="Arial" w:hAnsi="Arial" w:cs="Arial"/>
          <w:bCs/>
        </w:rPr>
      </w:pPr>
      <w:r w:rsidRPr="00421704">
        <w:rPr>
          <w:rFonts w:ascii="Arial" w:hAnsi="Arial" w:cs="Arial"/>
          <w:bCs/>
        </w:rPr>
        <w:t xml:space="preserve">Nastavení systému LHS se v průběhu času vyvíjí jak s ohledem na průběžné hodnocení jeho efektivity, tak v reakci na </w:t>
      </w:r>
      <w:r>
        <w:rPr>
          <w:rFonts w:ascii="Arial" w:hAnsi="Arial" w:cs="Arial"/>
          <w:bCs/>
        </w:rPr>
        <w:t>extrémní projevy klimatické změny</w:t>
      </w:r>
      <w:r w:rsidRPr="00421704">
        <w:rPr>
          <w:rFonts w:ascii="Arial" w:hAnsi="Arial" w:cs="Arial"/>
          <w:bCs/>
        </w:rPr>
        <w:t xml:space="preserve"> a s tím spojený vývoj požárního rizika. Cílem je zajistit efektivní a účinné hašení lesních požárů v součinnosti s pozemními jednotkami</w:t>
      </w:r>
      <w:r w:rsidR="00EA55EB">
        <w:rPr>
          <w:rFonts w:ascii="Arial" w:hAnsi="Arial" w:cs="Arial"/>
          <w:bCs/>
        </w:rPr>
        <w:t xml:space="preserve"> požární ochrany, význam LHS je </w:t>
      </w:r>
      <w:r w:rsidRPr="00421704">
        <w:rPr>
          <w:rFonts w:ascii="Arial" w:hAnsi="Arial" w:cs="Arial"/>
          <w:bCs/>
        </w:rPr>
        <w:t>stěžejní zejména v oblastech pro pozemní jednotky obtížně přístupných</w:t>
      </w:r>
      <w:r w:rsidR="0055140E" w:rsidRPr="007400AB">
        <w:rPr>
          <w:rFonts w:ascii="Arial" w:hAnsi="Arial" w:cs="Arial"/>
          <w:bCs/>
        </w:rPr>
        <w:t>.</w:t>
      </w:r>
    </w:p>
    <w:p w14:paraId="07F3AF11" w14:textId="79485C86" w:rsidR="0055140E" w:rsidRPr="007400AB" w:rsidRDefault="0055140E" w:rsidP="00C428AB">
      <w:pPr>
        <w:numPr>
          <w:ilvl w:val="0"/>
          <w:numId w:val="1"/>
        </w:numPr>
        <w:spacing w:after="60" w:line="240" w:lineRule="auto"/>
        <w:ind w:left="714" w:hanging="357"/>
        <w:jc w:val="both"/>
        <w:rPr>
          <w:rFonts w:ascii="Arial" w:hAnsi="Arial" w:cs="Arial"/>
          <w:bCs/>
          <w:u w:val="single"/>
        </w:rPr>
      </w:pPr>
      <w:r w:rsidRPr="007400AB">
        <w:rPr>
          <w:rFonts w:ascii="Arial" w:hAnsi="Arial" w:cs="Arial"/>
          <w:bCs/>
          <w:u w:val="single"/>
        </w:rPr>
        <w:t>Podpora obnovy a výstavba vodních zdrojů požární vody v lesních ekosystémech</w:t>
      </w:r>
      <w:r w:rsidR="00C64911">
        <w:rPr>
          <w:rFonts w:ascii="Arial" w:hAnsi="Arial" w:cs="Arial"/>
          <w:bCs/>
          <w:u w:val="single"/>
        </w:rPr>
        <w:t>:</w:t>
      </w:r>
    </w:p>
    <w:p w14:paraId="2A8FE23D" w14:textId="2E62C34D" w:rsidR="0055140E" w:rsidRPr="007400AB" w:rsidRDefault="00C64911" w:rsidP="00E859A4">
      <w:pPr>
        <w:pStyle w:val="Odstavecseseznamem"/>
        <w:spacing w:after="120" w:line="240" w:lineRule="auto"/>
        <w:jc w:val="both"/>
        <w:rPr>
          <w:rFonts w:ascii="Arial" w:hAnsi="Arial" w:cs="Arial"/>
        </w:rPr>
      </w:pPr>
      <w:r w:rsidRPr="00C64911">
        <w:rPr>
          <w:rFonts w:ascii="Arial" w:hAnsi="Arial" w:cs="Arial"/>
        </w:rPr>
        <w:t>V rámci opatření by měla být zjištěna stávající plošná distribuce a stav objektů, sloužících primárně jako zdroj požární vody, pro potřeby operačního využití ze strany HZS ČR. Dále by měla být analyzována optimální plošná distribuce těchto obje</w:t>
      </w:r>
      <w:r w:rsidR="00A20CE8">
        <w:rPr>
          <w:rFonts w:ascii="Arial" w:hAnsi="Arial" w:cs="Arial"/>
        </w:rPr>
        <w:t>ktů, a </w:t>
      </w:r>
      <w:r w:rsidRPr="00C64911">
        <w:rPr>
          <w:rFonts w:ascii="Arial" w:hAnsi="Arial" w:cs="Arial"/>
        </w:rPr>
        <w:t>to za účelem zajištění dostatečné efektivity hasebních zásahů. Parametry objektu sloužícího jako zdroj požární vody a související infrastruktury definuje GŘ Hasičského záchranného sboru ČR. Podporováno by mělo být systematické rozmístění zdrojů požární vody v krajině, objekty sloužící jako zdroj požární vody musí být důsledně evidovány v informačním systému GŘ Hasičského záchranného sboru ČR. V případě zjištění nedostatečné distribuce těchto objektů v krajině, by měl být dále řešen vhodný způsob jejich doplnění do optimálního stavu, ať už obnovou, úpravou stávajících, či výstavbou nových objektů ve spolupráci zejména se státním podnikem Lesy ČR, který je majoritním správcem drobných vodních toků v lesích</w:t>
      </w:r>
      <w:r w:rsidR="00FB288C">
        <w:rPr>
          <w:rFonts w:ascii="Arial" w:hAnsi="Arial" w:cs="Arial"/>
        </w:rPr>
        <w:t>.</w:t>
      </w:r>
    </w:p>
    <w:p w14:paraId="6CE70770" w14:textId="77777777" w:rsidR="0055140E" w:rsidRPr="007400AB" w:rsidRDefault="0055140E" w:rsidP="000A01E4">
      <w:pPr>
        <w:spacing w:after="60" w:line="240" w:lineRule="auto"/>
        <w:jc w:val="both"/>
        <w:rPr>
          <w:rFonts w:ascii="Arial" w:hAnsi="Arial" w:cs="Arial"/>
          <w:b/>
        </w:rPr>
      </w:pPr>
      <w:r w:rsidRPr="007400AB">
        <w:rPr>
          <w:rFonts w:ascii="Arial" w:hAnsi="Arial" w:cs="Arial"/>
          <w:b/>
        </w:rPr>
        <w:t>Dosažené výsledky</w:t>
      </w:r>
    </w:p>
    <w:p w14:paraId="76154640" w14:textId="77777777" w:rsidR="005A48D3" w:rsidRPr="007400AB" w:rsidRDefault="005A48D3" w:rsidP="000A01E4">
      <w:pPr>
        <w:spacing w:after="60" w:line="240" w:lineRule="auto"/>
        <w:jc w:val="both"/>
        <w:rPr>
          <w:rFonts w:ascii="Arial" w:hAnsi="Arial" w:cs="Arial"/>
          <w:bCs/>
          <w:u w:val="single"/>
        </w:rPr>
      </w:pPr>
      <w:r w:rsidRPr="007400AB">
        <w:rPr>
          <w:rFonts w:ascii="Arial" w:hAnsi="Arial" w:cs="Arial"/>
          <w:bCs/>
          <w:u w:val="single"/>
        </w:rPr>
        <w:t>V oblasti zajištění Letecké hasičské služby:</w:t>
      </w:r>
    </w:p>
    <w:p w14:paraId="709256BB" w14:textId="17BAC52D" w:rsidR="005A48D3" w:rsidRPr="007400AB" w:rsidRDefault="00C64911" w:rsidP="00C64911">
      <w:pPr>
        <w:spacing w:after="120" w:line="240" w:lineRule="auto"/>
        <w:jc w:val="both"/>
        <w:rPr>
          <w:rFonts w:ascii="Arial" w:hAnsi="Arial" w:cs="Arial"/>
          <w:bCs/>
        </w:rPr>
      </w:pPr>
      <w:r w:rsidRPr="00421704">
        <w:rPr>
          <w:rFonts w:ascii="Arial" w:hAnsi="Arial" w:cs="Arial"/>
          <w:bCs/>
        </w:rPr>
        <w:t>Do konce roku 2022 byla LHS financována výhradně z rozpočtu MZe v rámci služeb, kterými stát podporuje hospodaření v lesích. Letecké hašení tak bylo formálně zajištěno pouze pro lesy v působnosti MZe.</w:t>
      </w:r>
      <w:r>
        <w:rPr>
          <w:rFonts w:ascii="Arial" w:hAnsi="Arial" w:cs="Arial"/>
          <w:bCs/>
        </w:rPr>
        <w:t xml:space="preserve"> </w:t>
      </w:r>
      <w:r w:rsidRPr="00421704">
        <w:rPr>
          <w:rFonts w:ascii="Arial" w:hAnsi="Arial" w:cs="Arial"/>
          <w:bCs/>
        </w:rPr>
        <w:t xml:space="preserve">V souvislosti s nárůstem počtu a významnosti lesních požárů v posledních letech, </w:t>
      </w:r>
      <w:r>
        <w:rPr>
          <w:rFonts w:ascii="Arial" w:hAnsi="Arial" w:cs="Arial"/>
          <w:bCs/>
        </w:rPr>
        <w:t>a</w:t>
      </w:r>
      <w:r w:rsidRPr="00421704">
        <w:rPr>
          <w:rFonts w:ascii="Arial" w:hAnsi="Arial" w:cs="Arial"/>
          <w:bCs/>
        </w:rPr>
        <w:t xml:space="preserve"> s bezprecedentním lesním požárem v Národním parku České </w:t>
      </w:r>
      <w:r w:rsidRPr="00421704">
        <w:rPr>
          <w:rFonts w:ascii="Arial" w:hAnsi="Arial" w:cs="Arial"/>
          <w:bCs/>
        </w:rPr>
        <w:lastRenderedPageBreak/>
        <w:t>Švýcarsko, který zasáhl cca 1 000 ha lesa</w:t>
      </w:r>
      <w:r>
        <w:rPr>
          <w:rFonts w:ascii="Arial" w:hAnsi="Arial" w:cs="Arial"/>
          <w:bCs/>
        </w:rPr>
        <w:t>, došlo od roku 2023</w:t>
      </w:r>
      <w:r w:rsidRPr="00150F2D">
        <w:rPr>
          <w:rFonts w:ascii="Arial" w:hAnsi="Arial" w:cs="Arial"/>
          <w:bCs/>
        </w:rPr>
        <w:t xml:space="preserve"> </w:t>
      </w:r>
      <w:r w:rsidRPr="00421704">
        <w:rPr>
          <w:rFonts w:ascii="Arial" w:hAnsi="Arial" w:cs="Arial"/>
          <w:bCs/>
        </w:rPr>
        <w:t>k následujícím zásadním změnám</w:t>
      </w:r>
      <w:r w:rsidR="00D03E2A">
        <w:rPr>
          <w:rFonts w:ascii="Arial" w:hAnsi="Arial" w:cs="Arial"/>
          <w:bCs/>
        </w:rPr>
        <w:t>.</w:t>
      </w:r>
    </w:p>
    <w:p w14:paraId="62FDDA99" w14:textId="1349F176" w:rsidR="00C64911" w:rsidRPr="00C64911" w:rsidRDefault="00C64911" w:rsidP="00C428AB">
      <w:pPr>
        <w:pStyle w:val="Odstavecseseznamem"/>
        <w:numPr>
          <w:ilvl w:val="0"/>
          <w:numId w:val="1"/>
        </w:numPr>
        <w:spacing w:after="120" w:line="240" w:lineRule="auto"/>
        <w:jc w:val="both"/>
        <w:rPr>
          <w:rFonts w:ascii="Arial" w:hAnsi="Arial" w:cs="Arial"/>
          <w:bCs/>
        </w:rPr>
      </w:pPr>
      <w:r w:rsidRPr="00C64911">
        <w:rPr>
          <w:rFonts w:ascii="Arial" w:hAnsi="Arial" w:cs="Arial"/>
          <w:bCs/>
        </w:rPr>
        <w:t xml:space="preserve">nad rámec „základních“ kapacit LS PČR je pro období zvýšeného požárního rizika navíc poptáváno zajištění služby leteckého hašení dvěma </w:t>
      </w:r>
      <w:r w:rsidRPr="00C64911">
        <w:rPr>
          <w:rFonts w:ascii="Arial" w:hAnsi="Arial" w:cs="Arial"/>
          <w:b/>
        </w:rPr>
        <w:t>vrtulníky soukromých leteckých provozovatelů, každý se schopností nést min. 3 000 litrů vody</w:t>
      </w:r>
      <w:r w:rsidR="00EA55EB">
        <w:rPr>
          <w:rFonts w:ascii="Arial" w:hAnsi="Arial" w:cs="Arial"/>
          <w:bCs/>
        </w:rPr>
        <w:t xml:space="preserve"> (do </w:t>
      </w:r>
      <w:r w:rsidRPr="00C64911">
        <w:rPr>
          <w:rFonts w:ascii="Arial" w:hAnsi="Arial" w:cs="Arial"/>
          <w:bCs/>
        </w:rPr>
        <w:t>roku 2022 bylo požadováno min. 800 litrů pro letadla a 500 litrů pro vrtulníky). Tato zásadní změna požadavků na hasební techniku</w:t>
      </w:r>
      <w:r w:rsidR="00EA55EB">
        <w:rPr>
          <w:rFonts w:ascii="Arial" w:hAnsi="Arial" w:cs="Arial"/>
          <w:bCs/>
        </w:rPr>
        <w:t xml:space="preserve"> se zároveň výrazně promítla do </w:t>
      </w:r>
      <w:r w:rsidRPr="00C64911">
        <w:rPr>
          <w:rFonts w:ascii="Arial" w:hAnsi="Arial" w:cs="Arial"/>
          <w:bCs/>
        </w:rPr>
        <w:t xml:space="preserve">souvisejících nákladů. Model zapojení privátních kapacit byl nicméně konstruován tak, aby Česká republika mohla ke kofinancování využít grant Evropské komise </w:t>
      </w:r>
      <w:proofErr w:type="spellStart"/>
      <w:r w:rsidRPr="00C64911">
        <w:rPr>
          <w:rFonts w:ascii="Arial" w:hAnsi="Arial" w:cs="Arial"/>
          <w:bCs/>
        </w:rPr>
        <w:t>rescEU</w:t>
      </w:r>
      <w:proofErr w:type="spellEnd"/>
      <w:r w:rsidRPr="00C64911">
        <w:rPr>
          <w:rFonts w:ascii="Arial" w:hAnsi="Arial" w:cs="Arial"/>
          <w:bCs/>
        </w:rPr>
        <w:t xml:space="preserve"> </w:t>
      </w:r>
      <w:proofErr w:type="spellStart"/>
      <w:r w:rsidRPr="00C64911">
        <w:rPr>
          <w:rFonts w:ascii="Arial" w:hAnsi="Arial" w:cs="Arial"/>
          <w:bCs/>
        </w:rPr>
        <w:t>Transition</w:t>
      </w:r>
      <w:proofErr w:type="spellEnd"/>
      <w:r w:rsidRPr="00C64911">
        <w:rPr>
          <w:rFonts w:ascii="Arial" w:hAnsi="Arial" w:cs="Arial"/>
          <w:bCs/>
        </w:rPr>
        <w:t xml:space="preserve"> (kryje 75 % nákladů bez DPH). Takto zajištěné dodatečné kapacity mohou být zároveň vyžádány k leteckému hašení lesních požárů v zahraničí.</w:t>
      </w:r>
    </w:p>
    <w:p w14:paraId="3FB7FAEC" w14:textId="77777777" w:rsidR="00C64911" w:rsidRPr="00C64911" w:rsidRDefault="00C64911" w:rsidP="00C428AB">
      <w:pPr>
        <w:pStyle w:val="Odstavecseseznamem"/>
        <w:numPr>
          <w:ilvl w:val="0"/>
          <w:numId w:val="1"/>
        </w:numPr>
        <w:spacing w:after="120" w:line="240" w:lineRule="auto"/>
        <w:jc w:val="both"/>
        <w:rPr>
          <w:rFonts w:ascii="Arial" w:hAnsi="Arial" w:cs="Arial"/>
          <w:bCs/>
        </w:rPr>
      </w:pPr>
      <w:r w:rsidRPr="00C64911">
        <w:rPr>
          <w:rFonts w:ascii="Arial" w:hAnsi="Arial" w:cs="Arial"/>
          <w:bCs/>
        </w:rPr>
        <w:t xml:space="preserve">K zajišťování systému LHS se v roce 2023 připojilo i Ministerstvo životního prostředí (MŽP), </w:t>
      </w:r>
      <w:r w:rsidRPr="00C64911">
        <w:rPr>
          <w:rFonts w:ascii="Arial" w:hAnsi="Arial" w:cs="Arial"/>
          <w:b/>
        </w:rPr>
        <w:t>působnost LHS se tak formálně rozšířila i na lesy v působnosti MŽP</w:t>
      </w:r>
      <w:r w:rsidRPr="00C64911">
        <w:rPr>
          <w:rFonts w:ascii="Arial" w:hAnsi="Arial" w:cs="Arial"/>
          <w:bCs/>
        </w:rPr>
        <w:t xml:space="preserve">. </w:t>
      </w:r>
    </w:p>
    <w:p w14:paraId="1021F353" w14:textId="77777777" w:rsidR="00C64911" w:rsidRPr="007F0DD9" w:rsidRDefault="00C64911" w:rsidP="00C64911">
      <w:pPr>
        <w:spacing w:before="120" w:after="120" w:line="240" w:lineRule="auto"/>
        <w:jc w:val="both"/>
        <w:rPr>
          <w:rFonts w:ascii="Arial" w:hAnsi="Arial" w:cs="Arial"/>
          <w:bCs/>
        </w:rPr>
      </w:pPr>
      <w:r w:rsidRPr="000C0AD4">
        <w:rPr>
          <w:rFonts w:ascii="Arial" w:hAnsi="Arial" w:cs="Arial"/>
          <w:b/>
        </w:rPr>
        <w:t>V roce 2024 vysoutěžilo MV ve spolupráci s MZe a MŽP dodavatele služby leteckého hašení lesních požárů</w:t>
      </w:r>
      <w:r>
        <w:rPr>
          <w:rFonts w:ascii="Arial" w:hAnsi="Arial" w:cs="Arial"/>
          <w:bCs/>
        </w:rPr>
        <w:t xml:space="preserve"> (1 vrtulník pro hašení lesů v působnosti MZe, 1 vrtulník pro hašení lesů v působnosti MŽP) </w:t>
      </w:r>
      <w:r w:rsidRPr="000C0AD4">
        <w:rPr>
          <w:rFonts w:ascii="Arial" w:hAnsi="Arial" w:cs="Arial"/>
          <w:b/>
        </w:rPr>
        <w:t>na období 15.6.-15.9. let 2024-2027.</w:t>
      </w:r>
      <w:r>
        <w:rPr>
          <w:rFonts w:ascii="Arial" w:hAnsi="Arial" w:cs="Arial"/>
          <w:bCs/>
        </w:rPr>
        <w:t xml:space="preserve"> </w:t>
      </w:r>
      <w:r w:rsidRPr="007F0DD9">
        <w:rPr>
          <w:rFonts w:ascii="Arial" w:hAnsi="Arial" w:cs="Arial"/>
          <w:bCs/>
        </w:rPr>
        <w:t xml:space="preserve">K financování dodatečných kapacit LHS se kromě prostředků MZe, MŽP a EU (grant </w:t>
      </w:r>
      <w:proofErr w:type="spellStart"/>
      <w:r w:rsidRPr="007F0DD9">
        <w:rPr>
          <w:rFonts w:ascii="Arial" w:hAnsi="Arial" w:cs="Arial"/>
          <w:bCs/>
        </w:rPr>
        <w:t>RescEU</w:t>
      </w:r>
      <w:proofErr w:type="spellEnd"/>
      <w:r w:rsidRPr="007F0DD9">
        <w:rPr>
          <w:rFonts w:ascii="Arial" w:hAnsi="Arial" w:cs="Arial"/>
          <w:bCs/>
        </w:rPr>
        <w:t xml:space="preserve"> </w:t>
      </w:r>
      <w:proofErr w:type="spellStart"/>
      <w:r w:rsidRPr="007F0DD9">
        <w:rPr>
          <w:rFonts w:ascii="Arial" w:hAnsi="Arial" w:cs="Arial"/>
          <w:bCs/>
        </w:rPr>
        <w:t>Transition</w:t>
      </w:r>
      <w:proofErr w:type="spellEnd"/>
      <w:r w:rsidRPr="007F0DD9">
        <w:rPr>
          <w:rFonts w:ascii="Arial" w:hAnsi="Arial" w:cs="Arial"/>
          <w:bCs/>
        </w:rPr>
        <w:t>) od roku 2024 počítá i s příspěvkem MV.</w:t>
      </w:r>
    </w:p>
    <w:p w14:paraId="0180647D" w14:textId="5F9604C6" w:rsidR="00C64911" w:rsidRDefault="00C64911" w:rsidP="00C64911">
      <w:pPr>
        <w:spacing w:after="120" w:line="240" w:lineRule="auto"/>
        <w:contextualSpacing/>
        <w:jc w:val="both"/>
        <w:rPr>
          <w:rFonts w:ascii="Arial" w:hAnsi="Arial" w:cs="Arial"/>
          <w:bCs/>
        </w:rPr>
      </w:pPr>
      <w:r w:rsidRPr="00116C93">
        <w:rPr>
          <w:rFonts w:ascii="Arial" w:hAnsi="Arial" w:cs="Arial"/>
          <w:bCs/>
        </w:rPr>
        <w:t>Současně byly učiněny kroky k tomu, aby letecké hašení ve střednědobém horizontu bylo plně zajišťováno státními kapacitami v rám</w:t>
      </w:r>
      <w:r w:rsidR="00FB288C">
        <w:rPr>
          <w:rFonts w:ascii="Arial" w:hAnsi="Arial" w:cs="Arial"/>
          <w:bCs/>
        </w:rPr>
        <w:t>ci resortu Ministerstva vnitra:</w:t>
      </w:r>
    </w:p>
    <w:p w14:paraId="28D6ED06" w14:textId="7EC8A13D" w:rsidR="00C64911" w:rsidRDefault="00C64911" w:rsidP="00C428AB">
      <w:pPr>
        <w:pStyle w:val="Odstavecseseznamem"/>
        <w:numPr>
          <w:ilvl w:val="0"/>
          <w:numId w:val="50"/>
        </w:numPr>
        <w:spacing w:after="120" w:line="240" w:lineRule="auto"/>
        <w:jc w:val="both"/>
        <w:rPr>
          <w:rFonts w:ascii="Arial" w:hAnsi="Arial" w:cs="Arial"/>
          <w:bCs/>
        </w:rPr>
      </w:pPr>
      <w:r w:rsidRPr="00C64911">
        <w:rPr>
          <w:rFonts w:ascii="Arial" w:hAnsi="Arial" w:cs="Arial"/>
          <w:bCs/>
        </w:rPr>
        <w:t>30. dubna 2024 schválila Vláda České republiky rámcový program 114 43 „Pořízení vrtulníků pro letecké hašení a plnění úkolů v oblasti I</w:t>
      </w:r>
      <w:r w:rsidR="00EA55EB">
        <w:rPr>
          <w:rFonts w:ascii="Arial" w:hAnsi="Arial" w:cs="Arial"/>
          <w:bCs/>
        </w:rPr>
        <w:t>ZS“, který počítá s pořízením 6 </w:t>
      </w:r>
      <w:r w:rsidRPr="00C64911">
        <w:rPr>
          <w:rFonts w:ascii="Arial" w:hAnsi="Arial" w:cs="Arial"/>
          <w:bCs/>
        </w:rPr>
        <w:t xml:space="preserve">víceúčelových vrtulníků schopných nést min. 3 000 litrů vody (nákup 3 vrtulníků se předpokládá z grantu </w:t>
      </w:r>
      <w:proofErr w:type="spellStart"/>
      <w:r w:rsidRPr="00C64911">
        <w:rPr>
          <w:rFonts w:ascii="Arial" w:hAnsi="Arial" w:cs="Arial"/>
          <w:bCs/>
        </w:rPr>
        <w:t>RescEU</w:t>
      </w:r>
      <w:proofErr w:type="spellEnd"/>
      <w:r w:rsidRPr="00C64911">
        <w:rPr>
          <w:rFonts w:ascii="Arial" w:hAnsi="Arial" w:cs="Arial"/>
          <w:bCs/>
        </w:rPr>
        <w:t>), čímž v ČR postupně vznikne centrum leteckého vrtulníkového ha</w:t>
      </w:r>
      <w:r>
        <w:rPr>
          <w:rFonts w:ascii="Arial" w:hAnsi="Arial" w:cs="Arial"/>
          <w:bCs/>
        </w:rPr>
        <w:t>šení pro oblast střední Evropy.</w:t>
      </w:r>
    </w:p>
    <w:p w14:paraId="32F23740" w14:textId="487AC4A6" w:rsidR="00C64911" w:rsidRPr="00C64911" w:rsidRDefault="00C64911" w:rsidP="00C428AB">
      <w:pPr>
        <w:pStyle w:val="Odstavecseseznamem"/>
        <w:numPr>
          <w:ilvl w:val="0"/>
          <w:numId w:val="50"/>
        </w:numPr>
        <w:spacing w:after="120" w:line="240" w:lineRule="auto"/>
        <w:jc w:val="both"/>
        <w:rPr>
          <w:rFonts w:ascii="Arial" w:hAnsi="Arial" w:cs="Arial"/>
          <w:bCs/>
        </w:rPr>
      </w:pPr>
      <w:r w:rsidRPr="00C64911">
        <w:rPr>
          <w:rFonts w:ascii="Arial" w:hAnsi="Arial" w:cs="Arial"/>
          <w:bCs/>
        </w:rPr>
        <w:t>Evropská unie poskytla financování MV na jeden vrtulník a o podporu pro další dva MV zažádalo. Tři zbývající vrtulníky, které budou sloužit také Policii České republiky, budou hrazeny z vnitrostátních zdrojů. Zajištění LHS čistě státními kapacitami se předpokládá nejdříve v roce 2027.</w:t>
      </w:r>
    </w:p>
    <w:p w14:paraId="113E7396" w14:textId="77777777" w:rsidR="00C64911" w:rsidRPr="00421704" w:rsidRDefault="00C64911" w:rsidP="00C64911">
      <w:pPr>
        <w:spacing w:after="120" w:line="240" w:lineRule="auto"/>
        <w:jc w:val="both"/>
        <w:rPr>
          <w:rFonts w:ascii="Arial" w:hAnsi="Arial" w:cs="Arial"/>
        </w:rPr>
      </w:pPr>
      <w:r w:rsidRPr="00421704">
        <w:rPr>
          <w:rFonts w:ascii="Arial" w:hAnsi="Arial" w:cs="Arial"/>
          <w:bCs/>
        </w:rPr>
        <w:t>Financování LHS se i do budoucna předpokládá formou finanční spoluúčasti MZe, MŽP, MV a s využitím kofinancování z grantů EU.</w:t>
      </w:r>
    </w:p>
    <w:p w14:paraId="2F4CDF47" w14:textId="77777777" w:rsidR="005A48D3" w:rsidRPr="007400AB" w:rsidRDefault="005A48D3" w:rsidP="000A01E4">
      <w:pPr>
        <w:spacing w:after="60" w:line="240" w:lineRule="auto"/>
        <w:jc w:val="both"/>
        <w:rPr>
          <w:rFonts w:ascii="Arial" w:hAnsi="Arial" w:cs="Arial"/>
          <w:u w:val="single"/>
        </w:rPr>
      </w:pPr>
      <w:r w:rsidRPr="007400AB">
        <w:rPr>
          <w:rFonts w:ascii="Arial" w:hAnsi="Arial" w:cs="Arial"/>
          <w:u w:val="single"/>
        </w:rPr>
        <w:t>V oblasti podpory obnovy a výstavby vodních zdrojů požární vody v lesních ekosystémech:</w:t>
      </w:r>
    </w:p>
    <w:p w14:paraId="1C4797CB" w14:textId="49E4E03A" w:rsidR="00C64911" w:rsidRDefault="00C64911" w:rsidP="00C64911">
      <w:pPr>
        <w:spacing w:after="120" w:line="240" w:lineRule="auto"/>
        <w:jc w:val="both"/>
        <w:rPr>
          <w:rFonts w:ascii="Arial" w:hAnsi="Arial" w:cs="Arial"/>
          <w:bCs/>
        </w:rPr>
      </w:pPr>
      <w:r w:rsidRPr="00421704">
        <w:rPr>
          <w:rFonts w:ascii="Arial" w:hAnsi="Arial" w:cs="Arial"/>
          <w:bCs/>
        </w:rPr>
        <w:t>V roce 2023 byla na základě usnesení Bezpečnostní rady státu č. 56 ze dne 7. 12. 2022 Ministerstvem vnitra – GŘ HZS ČR zřízena meziresortní pracovní skupina za účelem optimalizace požární ochrany v lesích na území ČR. Pracovní skupina doporučila provedení operativní a následně komplexní revize</w:t>
      </w:r>
      <w:r w:rsidR="009B4CCA">
        <w:rPr>
          <w:rFonts w:ascii="Arial" w:hAnsi="Arial" w:cs="Arial"/>
          <w:bCs/>
        </w:rPr>
        <w:t xml:space="preserve"> </w:t>
      </w:r>
      <w:r w:rsidR="00AF6F38">
        <w:rPr>
          <w:rFonts w:ascii="Arial" w:hAnsi="Arial" w:cs="Arial"/>
          <w:bCs/>
        </w:rPr>
        <w:t xml:space="preserve">platných právních předpisů </w:t>
      </w:r>
      <w:r w:rsidRPr="00421704">
        <w:rPr>
          <w:rFonts w:ascii="Arial" w:hAnsi="Arial" w:cs="Arial"/>
          <w:bCs/>
        </w:rPr>
        <w:t>v oblasti požární ochrany, ve vztahu</w:t>
      </w:r>
      <w:r>
        <w:rPr>
          <w:rFonts w:ascii="Arial" w:hAnsi="Arial" w:cs="Arial"/>
          <w:bCs/>
        </w:rPr>
        <w:t xml:space="preserve"> k </w:t>
      </w:r>
      <w:r w:rsidRPr="00421704">
        <w:rPr>
          <w:rFonts w:ascii="Arial" w:hAnsi="Arial" w:cs="Arial"/>
          <w:bCs/>
        </w:rPr>
        <w:t>lesům.</w:t>
      </w:r>
      <w:r w:rsidRPr="00C540CF">
        <w:rPr>
          <w:rFonts w:ascii="Arial" w:hAnsi="Arial" w:cs="Arial"/>
          <w:bCs/>
        </w:rPr>
        <w:t xml:space="preserve"> Navazující výstupy této aktivity mají dopad</w:t>
      </w:r>
      <w:r>
        <w:rPr>
          <w:rFonts w:ascii="Arial" w:hAnsi="Arial" w:cs="Arial"/>
          <w:bCs/>
        </w:rPr>
        <w:t xml:space="preserve"> </w:t>
      </w:r>
      <w:r w:rsidRPr="00C540CF">
        <w:rPr>
          <w:rFonts w:ascii="Arial" w:hAnsi="Arial" w:cs="Arial"/>
          <w:bCs/>
        </w:rPr>
        <w:t>i na problematiku zdrojů požární vody.</w:t>
      </w:r>
    </w:p>
    <w:p w14:paraId="01970A7C" w14:textId="03B7ED0A" w:rsidR="00C64911" w:rsidRDefault="00C64911" w:rsidP="00C64911">
      <w:pPr>
        <w:spacing w:after="120" w:line="240" w:lineRule="auto"/>
        <w:jc w:val="both"/>
        <w:rPr>
          <w:rFonts w:ascii="Arial" w:hAnsi="Arial" w:cs="Arial"/>
          <w:bCs/>
        </w:rPr>
      </w:pPr>
      <w:r>
        <w:rPr>
          <w:rFonts w:ascii="Arial" w:hAnsi="Arial" w:cs="Arial"/>
          <w:bCs/>
        </w:rPr>
        <w:t xml:space="preserve">V roce 2024 byla v rámci první fáze novelizace právních předpisů zpracována a do vnitřního připomínkového řízení připravena novela zákona č. 133/1985 Sb., o požární ochraně, ve znění pozdějších předpisů, jejíž součástí byly mimo jiné požadavky na zpracování požární dokumentace na území národních parků, řešící problematiku zpřístupnění lesních porostů i zdrojů vody pro hašení požárů, a dále zmocnění k vydání opatření obecné povahy k předcházení vzniku a šíření požár pro MV. </w:t>
      </w:r>
      <w:r w:rsidRPr="00421704">
        <w:rPr>
          <w:rFonts w:ascii="Arial" w:hAnsi="Arial" w:cs="Arial"/>
          <w:bCs/>
        </w:rPr>
        <w:t>V</w:t>
      </w:r>
      <w:r>
        <w:rPr>
          <w:rFonts w:ascii="Arial" w:hAnsi="Arial" w:cs="Arial"/>
          <w:bCs/>
        </w:rPr>
        <w:t xml:space="preserve"> očekávané </w:t>
      </w:r>
      <w:r w:rsidRPr="00421704">
        <w:rPr>
          <w:rFonts w:ascii="Arial" w:hAnsi="Arial" w:cs="Arial"/>
          <w:bCs/>
        </w:rPr>
        <w:t xml:space="preserve">druhé fázi </w:t>
      </w:r>
      <w:r>
        <w:rPr>
          <w:rFonts w:ascii="Arial" w:hAnsi="Arial" w:cs="Arial"/>
          <w:bCs/>
        </w:rPr>
        <w:t xml:space="preserve">novelizace právních předpisů </w:t>
      </w:r>
      <w:r w:rsidRPr="00421704">
        <w:rPr>
          <w:rFonts w:ascii="Arial" w:hAnsi="Arial" w:cs="Arial"/>
          <w:bCs/>
        </w:rPr>
        <w:t xml:space="preserve">je plánováno komplexní zpracování návrhu požární bezpečnosti lesa, kde budou zhodnoceny současné zkušenosti a výsledky </w:t>
      </w:r>
      <w:r>
        <w:rPr>
          <w:rFonts w:ascii="Arial" w:hAnsi="Arial" w:cs="Arial"/>
          <w:bCs/>
        </w:rPr>
        <w:t xml:space="preserve">z </w:t>
      </w:r>
      <w:r w:rsidRPr="00421704">
        <w:rPr>
          <w:rFonts w:ascii="Arial" w:hAnsi="Arial" w:cs="Arial"/>
          <w:bCs/>
        </w:rPr>
        <w:t xml:space="preserve">projektu </w:t>
      </w:r>
      <w:proofErr w:type="spellStart"/>
      <w:r w:rsidRPr="00421704">
        <w:rPr>
          <w:rFonts w:ascii="Arial" w:hAnsi="Arial" w:cs="Arial"/>
          <w:bCs/>
        </w:rPr>
        <w:t>European</w:t>
      </w:r>
      <w:proofErr w:type="spellEnd"/>
      <w:r w:rsidRPr="00421704">
        <w:rPr>
          <w:rFonts w:ascii="Arial" w:hAnsi="Arial" w:cs="Arial"/>
          <w:bCs/>
        </w:rPr>
        <w:t xml:space="preserve"> </w:t>
      </w:r>
      <w:proofErr w:type="spellStart"/>
      <w:r w:rsidRPr="00421704">
        <w:rPr>
          <w:rFonts w:ascii="Arial" w:hAnsi="Arial" w:cs="Arial"/>
          <w:bCs/>
        </w:rPr>
        <w:t>Commission</w:t>
      </w:r>
      <w:proofErr w:type="spellEnd"/>
      <w:r w:rsidRPr="00421704">
        <w:rPr>
          <w:rFonts w:ascii="Arial" w:hAnsi="Arial" w:cs="Arial"/>
          <w:bCs/>
        </w:rPr>
        <w:t xml:space="preserve"> </w:t>
      </w:r>
      <w:proofErr w:type="spellStart"/>
      <w:r w:rsidRPr="00421704">
        <w:rPr>
          <w:rFonts w:ascii="Arial" w:hAnsi="Arial" w:cs="Arial"/>
          <w:bCs/>
        </w:rPr>
        <w:t>Directorate</w:t>
      </w:r>
      <w:proofErr w:type="spellEnd"/>
      <w:r w:rsidRPr="00421704">
        <w:rPr>
          <w:rFonts w:ascii="Arial" w:hAnsi="Arial" w:cs="Arial"/>
          <w:bCs/>
        </w:rPr>
        <w:t xml:space="preserve"> General </w:t>
      </w:r>
      <w:proofErr w:type="spellStart"/>
      <w:r w:rsidRPr="00421704">
        <w:rPr>
          <w:rFonts w:ascii="Arial" w:hAnsi="Arial" w:cs="Arial"/>
          <w:bCs/>
        </w:rPr>
        <w:t>for</w:t>
      </w:r>
      <w:proofErr w:type="spellEnd"/>
      <w:r w:rsidRPr="00421704">
        <w:rPr>
          <w:rFonts w:ascii="Arial" w:hAnsi="Arial" w:cs="Arial"/>
          <w:bCs/>
        </w:rPr>
        <w:t xml:space="preserve"> </w:t>
      </w:r>
      <w:proofErr w:type="spellStart"/>
      <w:r w:rsidRPr="00421704">
        <w:rPr>
          <w:rFonts w:ascii="Arial" w:hAnsi="Arial" w:cs="Arial"/>
          <w:bCs/>
        </w:rPr>
        <w:t>Structural</w:t>
      </w:r>
      <w:proofErr w:type="spellEnd"/>
      <w:r w:rsidRPr="00421704">
        <w:rPr>
          <w:rFonts w:ascii="Arial" w:hAnsi="Arial" w:cs="Arial"/>
          <w:bCs/>
        </w:rPr>
        <w:t xml:space="preserve"> </w:t>
      </w:r>
      <w:proofErr w:type="spellStart"/>
      <w:r w:rsidRPr="00421704">
        <w:rPr>
          <w:rFonts w:ascii="Arial" w:hAnsi="Arial" w:cs="Arial"/>
          <w:bCs/>
        </w:rPr>
        <w:t>Reform</w:t>
      </w:r>
      <w:proofErr w:type="spellEnd"/>
      <w:r w:rsidRPr="00421704">
        <w:rPr>
          <w:rFonts w:ascii="Arial" w:hAnsi="Arial" w:cs="Arial"/>
          <w:bCs/>
        </w:rPr>
        <w:t xml:space="preserve"> Support (DG REFORM)</w:t>
      </w:r>
      <w:r>
        <w:rPr>
          <w:rFonts w:ascii="Arial" w:hAnsi="Arial" w:cs="Arial"/>
          <w:bCs/>
        </w:rPr>
        <w:t xml:space="preserve"> </w:t>
      </w:r>
      <w:r w:rsidRPr="00421704">
        <w:rPr>
          <w:rFonts w:ascii="Arial" w:hAnsi="Arial" w:cs="Arial"/>
          <w:bCs/>
        </w:rPr>
        <w:t xml:space="preserve">TSI 2023 </w:t>
      </w:r>
      <w:proofErr w:type="spellStart"/>
      <w:r w:rsidRPr="00421704">
        <w:rPr>
          <w:rFonts w:ascii="Arial" w:hAnsi="Arial" w:cs="Arial"/>
          <w:bCs/>
        </w:rPr>
        <w:t>Flagship</w:t>
      </w:r>
      <w:proofErr w:type="spellEnd"/>
      <w:r w:rsidRPr="00421704">
        <w:rPr>
          <w:rFonts w:ascii="Arial" w:hAnsi="Arial" w:cs="Arial"/>
          <w:bCs/>
        </w:rPr>
        <w:t xml:space="preserve"> </w:t>
      </w:r>
      <w:proofErr w:type="spellStart"/>
      <w:r w:rsidRPr="00421704">
        <w:rPr>
          <w:rFonts w:ascii="Arial" w:hAnsi="Arial" w:cs="Arial"/>
          <w:bCs/>
        </w:rPr>
        <w:t>technical</w:t>
      </w:r>
      <w:proofErr w:type="spellEnd"/>
      <w:r w:rsidRPr="00421704">
        <w:rPr>
          <w:rFonts w:ascii="Arial" w:hAnsi="Arial" w:cs="Arial"/>
          <w:bCs/>
        </w:rPr>
        <w:t xml:space="preserve"> support </w:t>
      </w:r>
      <w:proofErr w:type="spellStart"/>
      <w:r w:rsidRPr="00421704">
        <w:rPr>
          <w:rFonts w:ascii="Arial" w:hAnsi="Arial" w:cs="Arial"/>
          <w:bCs/>
        </w:rPr>
        <w:t>project</w:t>
      </w:r>
      <w:proofErr w:type="spellEnd"/>
      <w:r w:rsidRPr="00421704">
        <w:rPr>
          <w:rFonts w:ascii="Arial" w:hAnsi="Arial" w:cs="Arial"/>
          <w:bCs/>
        </w:rPr>
        <w:t xml:space="preserve"> on “</w:t>
      </w:r>
      <w:proofErr w:type="spellStart"/>
      <w:r w:rsidRPr="00421704">
        <w:rPr>
          <w:rFonts w:ascii="Arial" w:hAnsi="Arial" w:cs="Arial"/>
          <w:bCs/>
        </w:rPr>
        <w:t>Climate</w:t>
      </w:r>
      <w:proofErr w:type="spellEnd"/>
      <w:r w:rsidRPr="00421704">
        <w:rPr>
          <w:rFonts w:ascii="Arial" w:hAnsi="Arial" w:cs="Arial"/>
          <w:bCs/>
        </w:rPr>
        <w:t xml:space="preserve"> </w:t>
      </w:r>
      <w:proofErr w:type="spellStart"/>
      <w:r w:rsidRPr="00421704">
        <w:rPr>
          <w:rFonts w:ascii="Arial" w:hAnsi="Arial" w:cs="Arial"/>
          <w:bCs/>
        </w:rPr>
        <w:t>Adaptation</w:t>
      </w:r>
      <w:proofErr w:type="spellEnd"/>
      <w:r w:rsidRPr="00421704">
        <w:rPr>
          <w:rFonts w:ascii="Arial" w:hAnsi="Arial" w:cs="Arial"/>
          <w:bCs/>
        </w:rPr>
        <w:t xml:space="preserve">” – </w:t>
      </w:r>
      <w:r>
        <w:rPr>
          <w:rFonts w:ascii="Arial" w:hAnsi="Arial" w:cs="Arial"/>
          <w:bCs/>
        </w:rPr>
        <w:t>„</w:t>
      </w:r>
      <w:proofErr w:type="spellStart"/>
      <w:r w:rsidRPr="00421704">
        <w:rPr>
          <w:rFonts w:ascii="Arial" w:hAnsi="Arial" w:cs="Arial"/>
          <w:bCs/>
        </w:rPr>
        <w:t>Wildfire</w:t>
      </w:r>
      <w:proofErr w:type="spellEnd"/>
      <w:r w:rsidRPr="00421704">
        <w:rPr>
          <w:rFonts w:ascii="Arial" w:hAnsi="Arial" w:cs="Arial"/>
          <w:bCs/>
        </w:rPr>
        <w:t xml:space="preserve"> </w:t>
      </w:r>
      <w:proofErr w:type="spellStart"/>
      <w:r w:rsidRPr="00421704">
        <w:rPr>
          <w:rFonts w:ascii="Arial" w:hAnsi="Arial" w:cs="Arial"/>
          <w:bCs/>
        </w:rPr>
        <w:t>prevention</w:t>
      </w:r>
      <w:proofErr w:type="spellEnd"/>
      <w:r w:rsidRPr="00421704">
        <w:rPr>
          <w:rFonts w:ascii="Arial" w:hAnsi="Arial" w:cs="Arial"/>
          <w:bCs/>
        </w:rPr>
        <w:t xml:space="preserve"> and </w:t>
      </w:r>
      <w:proofErr w:type="spellStart"/>
      <w:r w:rsidRPr="00421704">
        <w:rPr>
          <w:rFonts w:ascii="Arial" w:hAnsi="Arial" w:cs="Arial"/>
          <w:bCs/>
        </w:rPr>
        <w:t>capacity</w:t>
      </w:r>
      <w:proofErr w:type="spellEnd"/>
      <w:r w:rsidRPr="00421704">
        <w:rPr>
          <w:rFonts w:ascii="Arial" w:hAnsi="Arial" w:cs="Arial"/>
          <w:bCs/>
        </w:rPr>
        <w:t xml:space="preserve"> </w:t>
      </w:r>
      <w:proofErr w:type="spellStart"/>
      <w:r w:rsidRPr="00421704">
        <w:rPr>
          <w:rFonts w:ascii="Arial" w:hAnsi="Arial" w:cs="Arial"/>
          <w:bCs/>
        </w:rPr>
        <w:t>building</w:t>
      </w:r>
      <w:proofErr w:type="spellEnd"/>
      <w:r w:rsidRPr="00421704">
        <w:rPr>
          <w:rFonts w:ascii="Arial" w:hAnsi="Arial" w:cs="Arial"/>
          <w:bCs/>
        </w:rPr>
        <w:t xml:space="preserve"> in the Czech Republic“</w:t>
      </w:r>
      <w:r>
        <w:rPr>
          <w:rFonts w:ascii="Arial" w:hAnsi="Arial" w:cs="Arial"/>
          <w:bCs/>
        </w:rPr>
        <w:t xml:space="preserve">, </w:t>
      </w:r>
      <w:r w:rsidRPr="00421704">
        <w:rPr>
          <w:rFonts w:ascii="Arial" w:hAnsi="Arial" w:cs="Arial"/>
          <w:bCs/>
        </w:rPr>
        <w:t>který má být ukončen v roce 2025</w:t>
      </w:r>
      <w:r>
        <w:rPr>
          <w:rFonts w:ascii="Arial" w:hAnsi="Arial" w:cs="Arial"/>
          <w:bCs/>
        </w:rPr>
        <w:t xml:space="preserve">. </w:t>
      </w:r>
      <w:r w:rsidRPr="00421704">
        <w:rPr>
          <w:rFonts w:ascii="Arial" w:hAnsi="Arial" w:cs="Arial"/>
          <w:bCs/>
        </w:rPr>
        <w:t xml:space="preserve">Výstup projektu by měl obsahovat konkrétní návrhy </w:t>
      </w:r>
      <w:r>
        <w:rPr>
          <w:rFonts w:ascii="Arial" w:hAnsi="Arial" w:cs="Arial"/>
          <w:bCs/>
        </w:rPr>
        <w:t>a doporučení úprav</w:t>
      </w:r>
      <w:r w:rsidR="00AF6F38">
        <w:rPr>
          <w:rFonts w:ascii="Arial" w:hAnsi="Arial" w:cs="Arial"/>
          <w:bCs/>
        </w:rPr>
        <w:t xml:space="preserve"> právních předpisů</w:t>
      </w:r>
      <w:r>
        <w:rPr>
          <w:rFonts w:ascii="Arial" w:hAnsi="Arial" w:cs="Arial"/>
          <w:bCs/>
        </w:rPr>
        <w:t xml:space="preserve"> </w:t>
      </w:r>
      <w:r w:rsidRPr="00421704">
        <w:rPr>
          <w:rFonts w:ascii="Arial" w:hAnsi="Arial" w:cs="Arial"/>
          <w:bCs/>
        </w:rPr>
        <w:t>k zajištění požární ochrany v</w:t>
      </w:r>
      <w:r>
        <w:rPr>
          <w:rFonts w:ascii="Arial" w:hAnsi="Arial" w:cs="Arial"/>
          <w:bCs/>
        </w:rPr>
        <w:t> </w:t>
      </w:r>
      <w:r w:rsidRPr="00421704">
        <w:rPr>
          <w:rFonts w:ascii="Arial" w:hAnsi="Arial" w:cs="Arial"/>
          <w:bCs/>
        </w:rPr>
        <w:t>lesích</w:t>
      </w:r>
      <w:r>
        <w:rPr>
          <w:rFonts w:ascii="Arial" w:hAnsi="Arial" w:cs="Arial"/>
          <w:bCs/>
        </w:rPr>
        <w:t>.</w:t>
      </w:r>
      <w:r w:rsidRPr="00421704">
        <w:rPr>
          <w:rFonts w:ascii="Arial" w:hAnsi="Arial" w:cs="Arial"/>
          <w:bCs/>
        </w:rPr>
        <w:t xml:space="preserve"> </w:t>
      </w:r>
    </w:p>
    <w:p w14:paraId="1A79F251" w14:textId="2516809B" w:rsidR="00C64911" w:rsidRDefault="00C64911" w:rsidP="00C64911">
      <w:pPr>
        <w:spacing w:after="120" w:line="240" w:lineRule="auto"/>
        <w:jc w:val="both"/>
        <w:rPr>
          <w:rFonts w:ascii="Arial" w:hAnsi="Arial" w:cs="Arial"/>
          <w:bCs/>
        </w:rPr>
      </w:pPr>
      <w:r>
        <w:rPr>
          <w:rFonts w:ascii="Arial" w:hAnsi="Arial" w:cs="Arial"/>
          <w:bCs/>
        </w:rPr>
        <w:t xml:space="preserve">S odkazem na </w:t>
      </w:r>
      <w:r w:rsidRPr="007816D1">
        <w:rPr>
          <w:rFonts w:ascii="Arial" w:hAnsi="Arial" w:cs="Arial"/>
          <w:bCs/>
        </w:rPr>
        <w:t>vyhlášk</w:t>
      </w:r>
      <w:r>
        <w:rPr>
          <w:rFonts w:ascii="Arial" w:hAnsi="Arial" w:cs="Arial"/>
          <w:bCs/>
        </w:rPr>
        <w:t>u</w:t>
      </w:r>
      <w:r w:rsidRPr="007816D1">
        <w:rPr>
          <w:rFonts w:ascii="Arial" w:hAnsi="Arial" w:cs="Arial"/>
          <w:bCs/>
        </w:rPr>
        <w:t xml:space="preserve"> č. 298/2018 Sb., o zpracování ob</w:t>
      </w:r>
      <w:r>
        <w:rPr>
          <w:rFonts w:ascii="Arial" w:hAnsi="Arial" w:cs="Arial"/>
          <w:bCs/>
        </w:rPr>
        <w:t>lastních plánů rozvoje lesů a o </w:t>
      </w:r>
      <w:r w:rsidRPr="007816D1">
        <w:rPr>
          <w:rFonts w:ascii="Arial" w:hAnsi="Arial" w:cs="Arial"/>
          <w:bCs/>
        </w:rPr>
        <w:t>vymezení hospodářských souborů.</w:t>
      </w:r>
      <w:r>
        <w:rPr>
          <w:rFonts w:ascii="Arial" w:hAnsi="Arial" w:cs="Arial"/>
          <w:bCs/>
        </w:rPr>
        <w:t xml:space="preserve"> Ústav pro hospodářskou úpravu lesů Brandýs nad</w:t>
      </w:r>
      <w:r w:rsidR="002D4943">
        <w:rPr>
          <w:rFonts w:ascii="Arial" w:hAnsi="Arial" w:cs="Arial"/>
          <w:bCs/>
        </w:rPr>
        <w:t> </w:t>
      </w:r>
      <w:r>
        <w:rPr>
          <w:rFonts w:ascii="Arial" w:hAnsi="Arial" w:cs="Arial"/>
          <w:bCs/>
        </w:rPr>
        <w:t>Labem (</w:t>
      </w:r>
      <w:r w:rsidRPr="00421704">
        <w:rPr>
          <w:rFonts w:ascii="Arial" w:hAnsi="Arial" w:cs="Arial"/>
          <w:bCs/>
        </w:rPr>
        <w:t>ÚHÚL</w:t>
      </w:r>
      <w:r>
        <w:rPr>
          <w:rFonts w:ascii="Arial" w:hAnsi="Arial" w:cs="Arial"/>
          <w:bCs/>
        </w:rPr>
        <w:t xml:space="preserve">), od 1. 1. 2025 mající název </w:t>
      </w:r>
      <w:r w:rsidRPr="00FB566F">
        <w:rPr>
          <w:rFonts w:ascii="Arial" w:hAnsi="Arial" w:cs="Arial"/>
          <w:bCs/>
          <w:i/>
          <w:iCs/>
        </w:rPr>
        <w:t>Národní lesnický institut</w:t>
      </w:r>
      <w:r>
        <w:rPr>
          <w:rFonts w:ascii="Arial" w:hAnsi="Arial" w:cs="Arial"/>
          <w:bCs/>
        </w:rPr>
        <w:t>,</w:t>
      </w:r>
      <w:r w:rsidRPr="00421704">
        <w:rPr>
          <w:rFonts w:ascii="Arial" w:hAnsi="Arial" w:cs="Arial"/>
          <w:bCs/>
        </w:rPr>
        <w:t xml:space="preserve"> </w:t>
      </w:r>
      <w:r>
        <w:rPr>
          <w:rFonts w:ascii="Arial" w:hAnsi="Arial" w:cs="Arial"/>
          <w:bCs/>
        </w:rPr>
        <w:t xml:space="preserve">v roce 2024 </w:t>
      </w:r>
      <w:r w:rsidRPr="00421704">
        <w:rPr>
          <w:rFonts w:ascii="Arial" w:hAnsi="Arial" w:cs="Arial"/>
          <w:bCs/>
        </w:rPr>
        <w:t>zaháj</w:t>
      </w:r>
      <w:r>
        <w:rPr>
          <w:rFonts w:ascii="Arial" w:hAnsi="Arial" w:cs="Arial"/>
          <w:bCs/>
        </w:rPr>
        <w:t>il</w:t>
      </w:r>
      <w:r w:rsidRPr="00421704">
        <w:rPr>
          <w:rFonts w:ascii="Arial" w:hAnsi="Arial" w:cs="Arial"/>
          <w:bCs/>
        </w:rPr>
        <w:t xml:space="preserve"> </w:t>
      </w:r>
      <w:r>
        <w:rPr>
          <w:rFonts w:ascii="Arial" w:hAnsi="Arial" w:cs="Arial"/>
          <w:bCs/>
        </w:rPr>
        <w:lastRenderedPageBreak/>
        <w:t>na</w:t>
      </w:r>
      <w:r w:rsidR="00EA55EB">
        <w:rPr>
          <w:rFonts w:ascii="Arial" w:hAnsi="Arial" w:cs="Arial"/>
          <w:bCs/>
        </w:rPr>
        <w:t> </w:t>
      </w:r>
      <w:r>
        <w:rPr>
          <w:rFonts w:ascii="Arial" w:hAnsi="Arial" w:cs="Arial"/>
          <w:bCs/>
        </w:rPr>
        <w:t xml:space="preserve">pilotním území Jihočeského kraje </w:t>
      </w:r>
      <w:r w:rsidRPr="00421704">
        <w:rPr>
          <w:rFonts w:ascii="Arial" w:hAnsi="Arial" w:cs="Arial"/>
          <w:bCs/>
        </w:rPr>
        <w:t>činnosti k vytvoř</w:t>
      </w:r>
      <w:r>
        <w:rPr>
          <w:rFonts w:ascii="Arial" w:hAnsi="Arial" w:cs="Arial"/>
          <w:bCs/>
        </w:rPr>
        <w:t>ení</w:t>
      </w:r>
      <w:r w:rsidRPr="00421704">
        <w:rPr>
          <w:rFonts w:ascii="Arial" w:hAnsi="Arial" w:cs="Arial"/>
          <w:bCs/>
        </w:rPr>
        <w:t xml:space="preserve"> evidenc</w:t>
      </w:r>
      <w:r>
        <w:rPr>
          <w:rFonts w:ascii="Arial" w:hAnsi="Arial" w:cs="Arial"/>
          <w:bCs/>
        </w:rPr>
        <w:t>e</w:t>
      </w:r>
      <w:r w:rsidRPr="00421704">
        <w:rPr>
          <w:rFonts w:ascii="Arial" w:hAnsi="Arial" w:cs="Arial"/>
          <w:bCs/>
        </w:rPr>
        <w:t xml:space="preserve"> existujících zdrojů požární vody v</w:t>
      </w:r>
      <w:r>
        <w:rPr>
          <w:rFonts w:ascii="Arial" w:hAnsi="Arial" w:cs="Arial"/>
          <w:bCs/>
        </w:rPr>
        <w:t> </w:t>
      </w:r>
      <w:r w:rsidRPr="00421704">
        <w:rPr>
          <w:rFonts w:ascii="Arial" w:hAnsi="Arial" w:cs="Arial"/>
          <w:bCs/>
        </w:rPr>
        <w:t>lesích</w:t>
      </w:r>
      <w:r>
        <w:rPr>
          <w:rFonts w:ascii="Arial" w:hAnsi="Arial" w:cs="Arial"/>
          <w:bCs/>
        </w:rPr>
        <w:t xml:space="preserve">. </w:t>
      </w:r>
      <w:r w:rsidRPr="00421704">
        <w:rPr>
          <w:rFonts w:ascii="Arial" w:hAnsi="Arial" w:cs="Arial"/>
        </w:rPr>
        <w:t>Zároveň se předpokládá ověření skutečného stavu a využitelnosti těchto zdrojů vody</w:t>
      </w:r>
      <w:r>
        <w:rPr>
          <w:rFonts w:ascii="Arial" w:hAnsi="Arial" w:cs="Arial"/>
        </w:rPr>
        <w:t xml:space="preserve"> </w:t>
      </w:r>
      <w:r w:rsidRPr="00421704">
        <w:rPr>
          <w:rFonts w:ascii="Arial" w:hAnsi="Arial" w:cs="Arial"/>
        </w:rPr>
        <w:t>pro hašení</w:t>
      </w:r>
      <w:r>
        <w:rPr>
          <w:rFonts w:ascii="Arial" w:hAnsi="Arial" w:cs="Arial"/>
        </w:rPr>
        <w:t xml:space="preserve"> </w:t>
      </w:r>
      <w:r w:rsidRPr="00421704">
        <w:rPr>
          <w:rFonts w:ascii="Arial" w:hAnsi="Arial" w:cs="Arial"/>
        </w:rPr>
        <w:t>požárů</w:t>
      </w:r>
      <w:r>
        <w:rPr>
          <w:rFonts w:ascii="Arial" w:hAnsi="Arial" w:cs="Arial"/>
        </w:rPr>
        <w:t xml:space="preserve"> v lesích</w:t>
      </w:r>
      <w:r w:rsidRPr="00421704">
        <w:rPr>
          <w:rFonts w:ascii="Arial" w:hAnsi="Arial" w:cs="Arial"/>
        </w:rPr>
        <w:t xml:space="preserve">. </w:t>
      </w:r>
      <w:r w:rsidRPr="00421704">
        <w:rPr>
          <w:rFonts w:ascii="Arial" w:hAnsi="Arial" w:cs="Arial"/>
          <w:bCs/>
        </w:rPr>
        <w:t xml:space="preserve">Došlo k uzavření </w:t>
      </w:r>
      <w:r w:rsidR="00EA55EB">
        <w:rPr>
          <w:rFonts w:ascii="Arial" w:hAnsi="Arial" w:cs="Arial"/>
          <w:bCs/>
        </w:rPr>
        <w:t>dohody o výměně dat mezi ÚHÚL a </w:t>
      </w:r>
      <w:r w:rsidRPr="00421704">
        <w:rPr>
          <w:rFonts w:ascii="Arial" w:hAnsi="Arial" w:cs="Arial"/>
          <w:bCs/>
        </w:rPr>
        <w:t>MV – GŘ HZS ČR</w:t>
      </w:r>
      <w:r>
        <w:rPr>
          <w:rFonts w:ascii="Arial" w:hAnsi="Arial" w:cs="Arial"/>
          <w:bCs/>
        </w:rPr>
        <w:t>; dále byly na uvedeném pilotním území testovány</w:t>
      </w:r>
      <w:r w:rsidRPr="00421704">
        <w:rPr>
          <w:rFonts w:ascii="Arial" w:hAnsi="Arial" w:cs="Arial"/>
          <w:bCs/>
        </w:rPr>
        <w:t xml:space="preserve"> metodické postupy </w:t>
      </w:r>
      <w:r>
        <w:rPr>
          <w:rFonts w:ascii="Arial" w:hAnsi="Arial" w:cs="Arial"/>
          <w:bCs/>
        </w:rPr>
        <w:t xml:space="preserve">navržené </w:t>
      </w:r>
      <w:r w:rsidRPr="00421704">
        <w:rPr>
          <w:rFonts w:ascii="Arial" w:hAnsi="Arial" w:cs="Arial"/>
          <w:bCs/>
        </w:rPr>
        <w:t>v rámci ÚHÚL</w:t>
      </w:r>
      <w:r w:rsidRPr="00E1277E">
        <w:rPr>
          <w:rFonts w:ascii="Arial" w:hAnsi="Arial" w:cs="Arial"/>
          <w:bCs/>
        </w:rPr>
        <w:t xml:space="preserve"> </w:t>
      </w:r>
      <w:r>
        <w:rPr>
          <w:rFonts w:ascii="Arial" w:hAnsi="Arial" w:cs="Arial"/>
          <w:bCs/>
        </w:rPr>
        <w:t>v oblasti vymezení lesních požárních úseků a okrsků</w:t>
      </w:r>
      <w:r w:rsidRPr="00421704">
        <w:rPr>
          <w:rFonts w:ascii="Arial" w:hAnsi="Arial" w:cs="Arial"/>
          <w:bCs/>
        </w:rPr>
        <w:t>.</w:t>
      </w:r>
      <w:r w:rsidR="00A371C2">
        <w:rPr>
          <w:rFonts w:ascii="Arial" w:hAnsi="Arial" w:cs="Arial"/>
          <w:bCs/>
        </w:rPr>
        <w:t xml:space="preserve"> </w:t>
      </w:r>
      <w:r>
        <w:rPr>
          <w:rFonts w:ascii="Arial" w:hAnsi="Arial" w:cs="Arial"/>
          <w:bCs/>
        </w:rPr>
        <w:t>V jejich rámci jsou operacionalizovány potenciální ukazatele z hlediska prevence, respektive h</w:t>
      </w:r>
      <w:r w:rsidRPr="00207589">
        <w:rPr>
          <w:rFonts w:ascii="Arial" w:hAnsi="Arial" w:cs="Arial"/>
          <w:bCs/>
        </w:rPr>
        <w:t>odnocení (potenciálního) rizika lesního požáru za účelem zajištění podkladů pro zpracování dokumentace pro požární zásah</w:t>
      </w:r>
      <w:r>
        <w:rPr>
          <w:rFonts w:ascii="Arial" w:hAnsi="Arial" w:cs="Arial"/>
          <w:bCs/>
        </w:rPr>
        <w:t>.</w:t>
      </w:r>
      <w:r w:rsidRPr="00421704">
        <w:rPr>
          <w:rFonts w:ascii="Arial" w:hAnsi="Arial" w:cs="Arial"/>
          <w:bCs/>
        </w:rPr>
        <w:t xml:space="preserve"> </w:t>
      </w:r>
      <w:r>
        <w:rPr>
          <w:rFonts w:ascii="Arial" w:hAnsi="Arial" w:cs="Arial"/>
          <w:bCs/>
        </w:rPr>
        <w:t>Hlavním cílem těchto odborných aktivit je podpořit novel</w:t>
      </w:r>
      <w:r w:rsidR="00AF6F38">
        <w:rPr>
          <w:rFonts w:ascii="Arial" w:hAnsi="Arial" w:cs="Arial"/>
          <w:bCs/>
        </w:rPr>
        <w:t>y</w:t>
      </w:r>
      <w:r>
        <w:rPr>
          <w:rFonts w:ascii="Arial" w:hAnsi="Arial" w:cs="Arial"/>
          <w:bCs/>
        </w:rPr>
        <w:t xml:space="preserve"> příslušn</w:t>
      </w:r>
      <w:r w:rsidR="00696DF5">
        <w:rPr>
          <w:rFonts w:ascii="Arial" w:hAnsi="Arial" w:cs="Arial"/>
          <w:bCs/>
        </w:rPr>
        <w:t>ých právních předpisů</w:t>
      </w:r>
      <w:r>
        <w:rPr>
          <w:rFonts w:ascii="Arial" w:hAnsi="Arial" w:cs="Arial"/>
          <w:bCs/>
        </w:rPr>
        <w:t xml:space="preserve"> tak, aby bylo možné ji aplikovat v praxi. Probíhající úprava </w:t>
      </w:r>
      <w:r w:rsidR="00696DF5">
        <w:rPr>
          <w:rFonts w:ascii="Arial" w:hAnsi="Arial" w:cs="Arial"/>
          <w:bCs/>
        </w:rPr>
        <w:t xml:space="preserve">platných právních předpisů </w:t>
      </w:r>
      <w:r>
        <w:rPr>
          <w:rFonts w:ascii="Arial" w:hAnsi="Arial" w:cs="Arial"/>
          <w:bCs/>
        </w:rPr>
        <w:t>v oblasti požární ochrany, vč. oblasti požadavků na zdroje požární vody v lesích, zatím neumožnuje zpracování plně (</w:t>
      </w:r>
      <w:r w:rsidR="004D1A0D">
        <w:rPr>
          <w:rFonts w:ascii="Arial" w:hAnsi="Arial" w:cs="Arial"/>
          <w:bCs/>
        </w:rPr>
        <w:t>prakticky) funkčního přehledu o </w:t>
      </w:r>
      <w:r>
        <w:rPr>
          <w:rFonts w:ascii="Arial" w:hAnsi="Arial" w:cs="Arial"/>
          <w:bCs/>
        </w:rPr>
        <w:t>dostupnosti vhodných vodních zdrojů požární vody pro hašení požárů v lesích.</w:t>
      </w:r>
    </w:p>
    <w:p w14:paraId="5351DAE7" w14:textId="15BE2DB8" w:rsidR="00C64911" w:rsidRPr="00421704" w:rsidRDefault="00C64911" w:rsidP="00C64911">
      <w:pPr>
        <w:spacing w:after="120" w:line="240" w:lineRule="auto"/>
        <w:jc w:val="both"/>
        <w:rPr>
          <w:rFonts w:ascii="Arial" w:hAnsi="Arial" w:cs="Arial"/>
          <w:bCs/>
        </w:rPr>
      </w:pPr>
      <w:r w:rsidRPr="00421704">
        <w:rPr>
          <w:rFonts w:ascii="Arial" w:hAnsi="Arial" w:cs="Arial"/>
          <w:bCs/>
        </w:rPr>
        <w:t>Dále je nutné pokračovat ve zvyšování akceschopnosti HZS ČR a jednotek SDH obcí primárně pořizováním speciální techniky umožňující zasahovat v náročných lesních podmínkách a optimalizaci zásahových postupů s ohledem na změny v charakteru lesních požárů. MV-GŘ HZS ČR rovněž intenzivně spolupracuje s Ministerstvem pro místní rozvoj při zpracování příslušných podkladů z oblasti řešení problematiky podpory přizpůsobení se změnám klimatu, prevence rizik a odolnosti vůči katastrofám, která bude řešena v rámci Integrovaného regionálního operačního programu</w:t>
      </w:r>
      <w:r w:rsidR="00FB288C">
        <w:rPr>
          <w:rFonts w:ascii="Arial" w:hAnsi="Arial" w:cs="Arial"/>
          <w:bCs/>
        </w:rPr>
        <w:t xml:space="preserve"> 2021–2027 a programů INTERREG.</w:t>
      </w:r>
    </w:p>
    <w:p w14:paraId="5328F912" w14:textId="77777777" w:rsidR="0055140E" w:rsidRPr="007400AB" w:rsidRDefault="0055140E" w:rsidP="000A01E4">
      <w:pPr>
        <w:spacing w:after="60" w:line="240" w:lineRule="auto"/>
        <w:jc w:val="both"/>
        <w:rPr>
          <w:rFonts w:ascii="Arial" w:hAnsi="Arial" w:cs="Arial"/>
          <w:b/>
        </w:rPr>
      </w:pPr>
      <w:r w:rsidRPr="007400AB">
        <w:rPr>
          <w:rFonts w:ascii="Arial" w:hAnsi="Arial" w:cs="Arial"/>
          <w:b/>
        </w:rPr>
        <w:t>Finanční prostředky na realizaci opatření</w:t>
      </w:r>
    </w:p>
    <w:p w14:paraId="3175C11A" w14:textId="276CABC3" w:rsidR="00C64911" w:rsidRDefault="00C64911" w:rsidP="00C64911">
      <w:pPr>
        <w:spacing w:after="120" w:line="240" w:lineRule="auto"/>
        <w:jc w:val="both"/>
        <w:rPr>
          <w:rFonts w:ascii="Arial" w:hAnsi="Arial" w:cs="Arial"/>
        </w:rPr>
      </w:pPr>
      <w:r w:rsidRPr="00421704">
        <w:rPr>
          <w:rFonts w:ascii="Arial" w:hAnsi="Arial" w:cs="Arial"/>
        </w:rPr>
        <w:t>V rámci LHS bylo v roce 2023 provedeno celkem 10 hasebních zásahů (myšleno letecky hašených lesních požárů). Výše příspěvku (</w:t>
      </w:r>
      <w:proofErr w:type="spellStart"/>
      <w:r w:rsidRPr="00421704">
        <w:rPr>
          <w:rFonts w:ascii="Arial" w:hAnsi="Arial" w:cs="Arial"/>
        </w:rPr>
        <w:t>MZe+MŽP+EU</w:t>
      </w:r>
      <w:proofErr w:type="spellEnd"/>
      <w:r w:rsidRPr="00421704">
        <w:rPr>
          <w:rFonts w:ascii="Arial" w:hAnsi="Arial" w:cs="Arial"/>
        </w:rPr>
        <w:t xml:space="preserve"> grant </w:t>
      </w:r>
      <w:proofErr w:type="spellStart"/>
      <w:r w:rsidRPr="00421704">
        <w:rPr>
          <w:rFonts w:ascii="Arial" w:hAnsi="Arial" w:cs="Arial"/>
        </w:rPr>
        <w:t>RescEU</w:t>
      </w:r>
      <w:proofErr w:type="spellEnd"/>
      <w:r w:rsidRPr="00421704">
        <w:rPr>
          <w:rFonts w:ascii="Arial" w:hAnsi="Arial" w:cs="Arial"/>
        </w:rPr>
        <w:t>) za rok 2023 činí cca 61,9 mil. Kč (Letecká služba Policie ČR: 1,5 mil. Kč, soukromí letečtí provozovatelé:</w:t>
      </w:r>
      <w:r>
        <w:rPr>
          <w:rFonts w:ascii="Arial" w:hAnsi="Arial" w:cs="Arial"/>
        </w:rPr>
        <w:t xml:space="preserve"> 60,4 </w:t>
      </w:r>
      <w:r w:rsidRPr="00421704">
        <w:rPr>
          <w:rFonts w:ascii="Arial" w:hAnsi="Arial" w:cs="Arial"/>
        </w:rPr>
        <w:t xml:space="preserve">mil Kč s DPH). </w:t>
      </w:r>
    </w:p>
    <w:p w14:paraId="0D7DC3A3" w14:textId="77777777" w:rsidR="00C64911" w:rsidRDefault="00C64911" w:rsidP="00C64911">
      <w:pPr>
        <w:spacing w:after="120" w:line="240" w:lineRule="auto"/>
        <w:jc w:val="both"/>
        <w:rPr>
          <w:rFonts w:ascii="Arial" w:hAnsi="Arial" w:cs="Arial"/>
        </w:rPr>
      </w:pPr>
      <w:r>
        <w:rPr>
          <w:rFonts w:ascii="Arial" w:hAnsi="Arial" w:cs="Arial"/>
        </w:rPr>
        <w:t>V roce 2024 bylo v rámci LHS provedeno celkem 17 hasebních zásahů, toho 11 prostřednictvím LS PČR, 6 prostřednictvím soukromých leteckých provozovatelů). Výše příspěvku (</w:t>
      </w:r>
      <w:proofErr w:type="spellStart"/>
      <w:r>
        <w:rPr>
          <w:rFonts w:ascii="Arial" w:hAnsi="Arial" w:cs="Arial"/>
        </w:rPr>
        <w:t>MZe</w:t>
      </w:r>
      <w:proofErr w:type="spellEnd"/>
      <w:r>
        <w:rPr>
          <w:rFonts w:ascii="Arial" w:hAnsi="Arial" w:cs="Arial"/>
        </w:rPr>
        <w:t xml:space="preserve">-MŽP+MV+EU grant </w:t>
      </w:r>
      <w:proofErr w:type="spellStart"/>
      <w:r>
        <w:rPr>
          <w:rFonts w:ascii="Arial" w:hAnsi="Arial" w:cs="Arial"/>
        </w:rPr>
        <w:t>RescEU</w:t>
      </w:r>
      <w:proofErr w:type="spellEnd"/>
      <w:r>
        <w:rPr>
          <w:rFonts w:ascii="Arial" w:hAnsi="Arial" w:cs="Arial"/>
        </w:rPr>
        <w:t>) za rok 2024 činí cca 46,7 mil. Kč (letecká služba Policie ČR: 1,5 mil. Kč, soukromí letečtí provozovatelé: 45,2mil. Kč.</w:t>
      </w:r>
    </w:p>
    <w:p w14:paraId="2CC6F8BE" w14:textId="4116BEA2" w:rsidR="00C64911" w:rsidRPr="00421704" w:rsidRDefault="00C64911" w:rsidP="00C64911">
      <w:pPr>
        <w:spacing w:after="120" w:line="240" w:lineRule="auto"/>
        <w:jc w:val="both"/>
        <w:rPr>
          <w:rFonts w:ascii="Arial" w:hAnsi="Arial" w:cs="Arial"/>
        </w:rPr>
      </w:pPr>
      <w:r w:rsidRPr="00421704">
        <w:rPr>
          <w:rFonts w:ascii="Arial" w:hAnsi="Arial" w:cs="Arial"/>
        </w:rPr>
        <w:t>V případě pořízení tří kusů vrtulníků z rozpočtu České republiky jsou odhadován</w:t>
      </w:r>
      <w:r w:rsidR="00EA55EB">
        <w:rPr>
          <w:rFonts w:ascii="Arial" w:hAnsi="Arial" w:cs="Arial"/>
        </w:rPr>
        <w:t>y výdaje na </w:t>
      </w:r>
      <w:r w:rsidRPr="00421704">
        <w:rPr>
          <w:rFonts w:ascii="Arial" w:hAnsi="Arial" w:cs="Arial"/>
        </w:rPr>
        <w:t xml:space="preserve">2,7 mld. Kč. </w:t>
      </w:r>
    </w:p>
    <w:p w14:paraId="68415129" w14:textId="658C667B" w:rsidR="00C64911" w:rsidRPr="00421704" w:rsidRDefault="00C64911" w:rsidP="00C64911">
      <w:pPr>
        <w:spacing w:after="120" w:line="240" w:lineRule="auto"/>
        <w:jc w:val="both"/>
        <w:rPr>
          <w:rFonts w:ascii="Arial" w:hAnsi="Arial" w:cs="Arial"/>
        </w:rPr>
      </w:pPr>
      <w:r w:rsidRPr="00421704">
        <w:rPr>
          <w:rFonts w:ascii="Arial" w:hAnsi="Arial" w:cs="Arial"/>
        </w:rPr>
        <w:t>Optimalizace vybavení jednotek požární ochrany a s tím spojené finanční výdaje ve vazbě</w:t>
      </w:r>
      <w:r>
        <w:rPr>
          <w:rFonts w:ascii="Arial" w:hAnsi="Arial" w:cs="Arial"/>
        </w:rPr>
        <w:t xml:space="preserve"> na </w:t>
      </w:r>
      <w:r w:rsidRPr="00421704">
        <w:rPr>
          <w:rFonts w:ascii="Arial" w:hAnsi="Arial" w:cs="Arial"/>
        </w:rPr>
        <w:t xml:space="preserve">zvýšení připravenosti pro hašení lesních požárů (pořízení požární techniky a věcných prostředků) je v současné době zpracovávána. Návrh bude předložen k expertnímu posouzení v rámci expertní mise Evropské komise a případně modifikován na základě výstupů z projektu „TSI 2023 </w:t>
      </w:r>
      <w:proofErr w:type="spellStart"/>
      <w:r w:rsidRPr="00421704">
        <w:rPr>
          <w:rFonts w:ascii="Arial" w:hAnsi="Arial" w:cs="Arial"/>
        </w:rPr>
        <w:t>Flagship</w:t>
      </w:r>
      <w:proofErr w:type="spellEnd"/>
      <w:r w:rsidRPr="00421704">
        <w:rPr>
          <w:rFonts w:ascii="Arial" w:hAnsi="Arial" w:cs="Arial"/>
        </w:rPr>
        <w:t xml:space="preserve"> </w:t>
      </w:r>
      <w:proofErr w:type="spellStart"/>
      <w:r w:rsidRPr="00421704">
        <w:rPr>
          <w:rFonts w:ascii="Arial" w:hAnsi="Arial" w:cs="Arial"/>
        </w:rPr>
        <w:t>technical</w:t>
      </w:r>
      <w:proofErr w:type="spellEnd"/>
      <w:r w:rsidRPr="00421704">
        <w:rPr>
          <w:rFonts w:ascii="Arial" w:hAnsi="Arial" w:cs="Arial"/>
        </w:rPr>
        <w:t xml:space="preserve"> support </w:t>
      </w:r>
      <w:proofErr w:type="spellStart"/>
      <w:r w:rsidRPr="00421704">
        <w:rPr>
          <w:rFonts w:ascii="Arial" w:hAnsi="Arial" w:cs="Arial"/>
        </w:rPr>
        <w:t>project</w:t>
      </w:r>
      <w:proofErr w:type="spellEnd"/>
      <w:r w:rsidRPr="00421704">
        <w:rPr>
          <w:rFonts w:ascii="Arial" w:hAnsi="Arial" w:cs="Arial"/>
        </w:rPr>
        <w:t xml:space="preserve"> on “</w:t>
      </w:r>
      <w:proofErr w:type="spellStart"/>
      <w:r w:rsidRPr="00421704">
        <w:rPr>
          <w:rFonts w:ascii="Arial" w:hAnsi="Arial" w:cs="Arial"/>
        </w:rPr>
        <w:t>Climate</w:t>
      </w:r>
      <w:proofErr w:type="spellEnd"/>
      <w:r w:rsidRPr="00421704">
        <w:rPr>
          <w:rFonts w:ascii="Arial" w:hAnsi="Arial" w:cs="Arial"/>
        </w:rPr>
        <w:t xml:space="preserve"> </w:t>
      </w:r>
      <w:proofErr w:type="spellStart"/>
      <w:r w:rsidRPr="00421704">
        <w:rPr>
          <w:rFonts w:ascii="Arial" w:hAnsi="Arial" w:cs="Arial"/>
        </w:rPr>
        <w:t>Adaptation</w:t>
      </w:r>
      <w:proofErr w:type="spellEnd"/>
      <w:r w:rsidRPr="00421704">
        <w:rPr>
          <w:rFonts w:ascii="Arial" w:hAnsi="Arial" w:cs="Arial"/>
        </w:rPr>
        <w:t>“.</w:t>
      </w:r>
    </w:p>
    <w:p w14:paraId="4149C5FA" w14:textId="77777777" w:rsidR="00181841" w:rsidRPr="007400AB" w:rsidRDefault="0055140E" w:rsidP="000A01E4">
      <w:pPr>
        <w:spacing w:after="60" w:line="240" w:lineRule="auto"/>
        <w:jc w:val="both"/>
        <w:rPr>
          <w:rFonts w:ascii="Arial" w:hAnsi="Arial" w:cs="Arial"/>
          <w:b/>
        </w:rPr>
      </w:pPr>
      <w:r w:rsidRPr="007400AB">
        <w:rPr>
          <w:rFonts w:ascii="Arial" w:hAnsi="Arial" w:cs="Arial"/>
          <w:b/>
        </w:rPr>
        <w:t>Hodnocení opatřen</w:t>
      </w:r>
      <w:r w:rsidR="00181841" w:rsidRPr="007400AB">
        <w:rPr>
          <w:rFonts w:ascii="Arial" w:hAnsi="Arial" w:cs="Arial"/>
          <w:b/>
        </w:rPr>
        <w:t>í/</w:t>
      </w:r>
      <w:r w:rsidR="00181841" w:rsidRPr="007400AB">
        <w:rPr>
          <w:rFonts w:ascii="Arial" w:hAnsi="Arial" w:cs="Arial"/>
        </w:rPr>
        <w:t>I</w:t>
      </w:r>
      <w:r w:rsidR="00181841" w:rsidRPr="007400AB">
        <w:rPr>
          <w:rFonts w:ascii="Arial" w:hAnsi="Arial" w:cs="Arial"/>
          <w:b/>
        </w:rPr>
        <w:t>ndikátor navržený pro budoucí sledování pokroku</w:t>
      </w:r>
    </w:p>
    <w:p w14:paraId="16B01006" w14:textId="6908FE64" w:rsidR="00C64911" w:rsidRPr="00421704" w:rsidRDefault="00C64911" w:rsidP="00C428AB">
      <w:pPr>
        <w:numPr>
          <w:ilvl w:val="0"/>
          <w:numId w:val="14"/>
        </w:numPr>
        <w:spacing w:after="120" w:line="240" w:lineRule="auto"/>
        <w:ind w:left="714" w:hanging="357"/>
        <w:contextualSpacing/>
        <w:jc w:val="both"/>
        <w:rPr>
          <w:rFonts w:ascii="Arial" w:hAnsi="Arial" w:cs="Arial"/>
        </w:rPr>
      </w:pPr>
      <w:r w:rsidRPr="00421704">
        <w:rPr>
          <w:rFonts w:ascii="Arial" w:hAnsi="Arial" w:cs="Arial"/>
        </w:rPr>
        <w:t>poskytnuté finanční prostředky – 60,4 mil. Kč (2023),</w:t>
      </w:r>
      <w:r>
        <w:rPr>
          <w:rFonts w:ascii="Arial" w:hAnsi="Arial" w:cs="Arial"/>
        </w:rPr>
        <w:t xml:space="preserve"> 46,7 mil. Kč (2024)</w:t>
      </w:r>
      <w:r w:rsidR="00A20CE8">
        <w:rPr>
          <w:rFonts w:ascii="Arial" w:hAnsi="Arial" w:cs="Arial"/>
        </w:rPr>
        <w:t>,</w:t>
      </w:r>
    </w:p>
    <w:p w14:paraId="7B6383CD" w14:textId="7EC2E178" w:rsidR="00C64911" w:rsidRPr="00421704" w:rsidRDefault="00C64911" w:rsidP="00C428AB">
      <w:pPr>
        <w:numPr>
          <w:ilvl w:val="0"/>
          <w:numId w:val="14"/>
        </w:numPr>
        <w:spacing w:after="120" w:line="240" w:lineRule="auto"/>
        <w:ind w:left="714" w:hanging="357"/>
        <w:contextualSpacing/>
        <w:jc w:val="both"/>
        <w:rPr>
          <w:rFonts w:ascii="Arial" w:hAnsi="Arial" w:cs="Arial"/>
        </w:rPr>
      </w:pPr>
      <w:r w:rsidRPr="00421704">
        <w:rPr>
          <w:rFonts w:ascii="Arial" w:hAnsi="Arial" w:cs="Arial"/>
        </w:rPr>
        <w:t>počet letů (shozů) – 186 (2023),</w:t>
      </w:r>
      <w:r>
        <w:rPr>
          <w:rFonts w:ascii="Arial" w:hAnsi="Arial" w:cs="Arial"/>
        </w:rPr>
        <w:t xml:space="preserve"> 317 (2024)</w:t>
      </w:r>
      <w:r w:rsidR="00A20CE8">
        <w:rPr>
          <w:rFonts w:ascii="Arial" w:hAnsi="Arial" w:cs="Arial"/>
        </w:rPr>
        <w:t>,</w:t>
      </w:r>
    </w:p>
    <w:p w14:paraId="33C45692" w14:textId="528D66CF" w:rsidR="00C64911" w:rsidRPr="00421704" w:rsidRDefault="00C64911" w:rsidP="00C428AB">
      <w:pPr>
        <w:numPr>
          <w:ilvl w:val="0"/>
          <w:numId w:val="14"/>
        </w:numPr>
        <w:spacing w:after="120" w:line="240" w:lineRule="auto"/>
        <w:ind w:left="714" w:hanging="357"/>
        <w:contextualSpacing/>
        <w:jc w:val="both"/>
        <w:rPr>
          <w:rFonts w:ascii="Arial" w:hAnsi="Arial" w:cs="Arial"/>
        </w:rPr>
      </w:pPr>
      <w:r w:rsidRPr="00421704">
        <w:rPr>
          <w:rFonts w:ascii="Arial" w:hAnsi="Arial" w:cs="Arial"/>
        </w:rPr>
        <w:t>počet hasebních zásahů – 10 (2023),</w:t>
      </w:r>
      <w:r>
        <w:rPr>
          <w:rFonts w:ascii="Arial" w:hAnsi="Arial" w:cs="Arial"/>
        </w:rPr>
        <w:t xml:space="preserve"> </w:t>
      </w:r>
      <w:r w:rsidRPr="00587B3C">
        <w:rPr>
          <w:rFonts w:ascii="Arial" w:hAnsi="Arial" w:cs="Arial"/>
        </w:rPr>
        <w:t xml:space="preserve">17 </w:t>
      </w:r>
      <w:r w:rsidRPr="00E34131">
        <w:rPr>
          <w:rFonts w:ascii="Arial" w:hAnsi="Arial" w:cs="Arial"/>
        </w:rPr>
        <w:t>(2024</w:t>
      </w:r>
      <w:r>
        <w:rPr>
          <w:rFonts w:ascii="Arial" w:hAnsi="Arial" w:cs="Arial"/>
        </w:rPr>
        <w:t>)</w:t>
      </w:r>
      <w:r w:rsidR="00A20CE8">
        <w:rPr>
          <w:rFonts w:ascii="Arial" w:hAnsi="Arial" w:cs="Arial"/>
        </w:rPr>
        <w:t>,</w:t>
      </w:r>
    </w:p>
    <w:p w14:paraId="0E39E5B3" w14:textId="15D0248B" w:rsidR="00C64911" w:rsidRPr="00421704" w:rsidRDefault="00C64911" w:rsidP="00C428AB">
      <w:pPr>
        <w:numPr>
          <w:ilvl w:val="0"/>
          <w:numId w:val="14"/>
        </w:numPr>
        <w:spacing w:after="120" w:line="240" w:lineRule="auto"/>
        <w:ind w:left="714" w:hanging="357"/>
        <w:contextualSpacing/>
        <w:jc w:val="both"/>
        <w:rPr>
          <w:rFonts w:ascii="Arial" w:hAnsi="Arial" w:cs="Arial"/>
        </w:rPr>
      </w:pPr>
      <w:r w:rsidRPr="00421704">
        <w:rPr>
          <w:rFonts w:ascii="Arial" w:hAnsi="Arial" w:cs="Arial"/>
        </w:rPr>
        <w:t xml:space="preserve">počet evidovaných požárních nádrží </w:t>
      </w:r>
      <w:r>
        <w:rPr>
          <w:rFonts w:ascii="Arial" w:hAnsi="Arial" w:cs="Arial"/>
        </w:rPr>
        <w:t>vzhledem k dané problematice</w:t>
      </w:r>
      <w:r w:rsidRPr="00421704">
        <w:rPr>
          <w:rFonts w:ascii="Arial" w:hAnsi="Arial" w:cs="Arial"/>
        </w:rPr>
        <w:t>–</w:t>
      </w:r>
      <w:r>
        <w:rPr>
          <w:rFonts w:ascii="Arial" w:hAnsi="Arial" w:cs="Arial"/>
        </w:rPr>
        <w:t xml:space="preserve"> základní</w:t>
      </w:r>
      <w:r w:rsidRPr="00421704">
        <w:rPr>
          <w:rFonts w:ascii="Arial" w:hAnsi="Arial" w:cs="Arial"/>
        </w:rPr>
        <w:t xml:space="preserve"> výstupy </w:t>
      </w:r>
      <w:r>
        <w:rPr>
          <w:rFonts w:ascii="Arial" w:hAnsi="Arial" w:cs="Arial"/>
        </w:rPr>
        <w:t>za pilotní projekt budou k dispozici v průběhu roku 2025; půjde o základní přehle</w:t>
      </w:r>
      <w:r w:rsidR="00A20CE8">
        <w:rPr>
          <w:rFonts w:ascii="Arial" w:hAnsi="Arial" w:cs="Arial"/>
        </w:rPr>
        <w:t>d, který bude nutné verifikovat,</w:t>
      </w:r>
    </w:p>
    <w:p w14:paraId="4572995E" w14:textId="67B9A4A3" w:rsidR="005A48D3" w:rsidRPr="00C64911" w:rsidRDefault="00A20CE8" w:rsidP="00C428AB">
      <w:pPr>
        <w:numPr>
          <w:ilvl w:val="0"/>
          <w:numId w:val="14"/>
        </w:numPr>
        <w:spacing w:after="120" w:line="240" w:lineRule="auto"/>
        <w:ind w:left="714" w:hanging="357"/>
        <w:contextualSpacing/>
        <w:jc w:val="both"/>
      </w:pPr>
      <w:r>
        <w:rPr>
          <w:rFonts w:ascii="Arial" w:hAnsi="Arial" w:cs="Arial"/>
        </w:rPr>
        <w:t>o</w:t>
      </w:r>
      <w:r w:rsidR="00C64911" w:rsidRPr="00C540CF">
        <w:rPr>
          <w:rFonts w:ascii="Arial" w:hAnsi="Arial" w:cs="Arial"/>
        </w:rPr>
        <w:t>ptimální hustota zdrojů požární vody pro hašení požárů v lesích – první informace budou zodpovědně stanoveny po vyřešení metodických problémů, které jsou</w:t>
      </w:r>
      <w:r w:rsidR="00A371C2">
        <w:rPr>
          <w:rFonts w:ascii="Arial" w:hAnsi="Arial" w:cs="Arial"/>
        </w:rPr>
        <w:t xml:space="preserve"> </w:t>
      </w:r>
      <w:r w:rsidR="00C64911">
        <w:rPr>
          <w:rFonts w:ascii="Arial" w:hAnsi="Arial" w:cs="Arial"/>
        </w:rPr>
        <w:t>v </w:t>
      </w:r>
      <w:r w:rsidR="00C64911" w:rsidRPr="00C540CF">
        <w:rPr>
          <w:rFonts w:ascii="Arial" w:hAnsi="Arial" w:cs="Arial"/>
        </w:rPr>
        <w:t>předmětu zájmu zmíněného pilotního projektu a následném přijetí výsledných návrhů jak danou problematiku efektivně, systematicky a dlouhodobě spravovat</w:t>
      </w:r>
      <w:r w:rsidR="009E11B9" w:rsidRPr="00C64911">
        <w:rPr>
          <w:rFonts w:ascii="Arial" w:hAnsi="Arial" w:cs="Arial"/>
        </w:rPr>
        <w:t>.</w:t>
      </w:r>
    </w:p>
    <w:p w14:paraId="587282E3" w14:textId="77777777" w:rsidR="00C80888" w:rsidRPr="007400AB" w:rsidRDefault="00116BC9" w:rsidP="003B37F7">
      <w:pPr>
        <w:pStyle w:val="Nadpis2"/>
        <w:tabs>
          <w:tab w:val="left" w:pos="540"/>
        </w:tabs>
        <w:rPr>
          <w:rFonts w:ascii="Arial" w:hAnsi="Arial"/>
          <w:sz w:val="24"/>
          <w:szCs w:val="24"/>
        </w:rPr>
      </w:pPr>
      <w:r w:rsidRPr="007400AB">
        <w:rPr>
          <w:rFonts w:ascii="Arial" w:hAnsi="Arial"/>
        </w:rPr>
        <w:br w:type="page"/>
      </w:r>
      <w:bookmarkStart w:id="31" w:name="_Toc190017548"/>
      <w:r w:rsidR="00C80888" w:rsidRPr="007400AB">
        <w:rPr>
          <w:rFonts w:ascii="Arial" w:hAnsi="Arial"/>
          <w:sz w:val="24"/>
          <w:szCs w:val="24"/>
        </w:rPr>
        <w:lastRenderedPageBreak/>
        <w:t>4.3</w:t>
      </w:r>
      <w:r w:rsidR="00C80888" w:rsidRPr="007400AB">
        <w:rPr>
          <w:rFonts w:ascii="Arial" w:hAnsi="Arial"/>
          <w:sz w:val="24"/>
          <w:szCs w:val="24"/>
        </w:rPr>
        <w:tab/>
        <w:t>Zemědělství jako nástroj péče o množství a jakost vody a stav půdy</w:t>
      </w:r>
      <w:bookmarkEnd w:id="31"/>
    </w:p>
    <w:p w14:paraId="3C143334" w14:textId="11BE10A3" w:rsidR="00CE5D4E" w:rsidRPr="007400AB" w:rsidRDefault="00C80888" w:rsidP="00FB288C">
      <w:pPr>
        <w:pStyle w:val="Nadpis3"/>
        <w:keepNext w:val="0"/>
        <w:widowControl w:val="0"/>
        <w:tabs>
          <w:tab w:val="left" w:pos="720"/>
        </w:tabs>
        <w:spacing w:before="240"/>
        <w:ind w:left="708" w:hanging="708"/>
        <w:rPr>
          <w:rFonts w:ascii="Arial" w:hAnsi="Arial"/>
          <w:sz w:val="24"/>
          <w:szCs w:val="24"/>
        </w:rPr>
      </w:pPr>
      <w:bookmarkStart w:id="32" w:name="_Toc190017549"/>
      <w:r w:rsidRPr="006826B1">
        <w:rPr>
          <w:rFonts w:ascii="Arial" w:hAnsi="Arial"/>
          <w:sz w:val="24"/>
          <w:szCs w:val="24"/>
        </w:rPr>
        <w:t>4.3.1</w:t>
      </w:r>
      <w:r w:rsidRPr="006826B1">
        <w:rPr>
          <w:rFonts w:ascii="Arial" w:hAnsi="Arial"/>
          <w:sz w:val="24"/>
          <w:szCs w:val="24"/>
        </w:rPr>
        <w:tab/>
      </w:r>
      <w:r w:rsidR="00CE5D4E" w:rsidRPr="006826B1">
        <w:rPr>
          <w:rFonts w:ascii="Arial" w:hAnsi="Arial"/>
          <w:sz w:val="24"/>
          <w:szCs w:val="24"/>
        </w:rPr>
        <w:t>Optimalizace monitoringu stavu zemědělské půdy a aktualizace bonitace</w:t>
      </w:r>
      <w:r w:rsidR="00CE5D4E" w:rsidRPr="007400AB">
        <w:rPr>
          <w:rFonts w:ascii="Arial" w:hAnsi="Arial"/>
          <w:sz w:val="24"/>
          <w:szCs w:val="24"/>
        </w:rPr>
        <w:t xml:space="preserve"> půd za účelem zlepšení ochrany půdy</w:t>
      </w:r>
      <w:bookmarkEnd w:id="32"/>
    </w:p>
    <w:p w14:paraId="6DFD2B94" w14:textId="77777777" w:rsidR="00A25405" w:rsidRPr="0068006E" w:rsidRDefault="00CE5D4E" w:rsidP="003B37F7">
      <w:pPr>
        <w:spacing w:after="120" w:line="240" w:lineRule="auto"/>
        <w:jc w:val="both"/>
        <w:rPr>
          <w:rFonts w:ascii="Arial" w:hAnsi="Arial" w:cs="Arial"/>
          <w:b/>
          <w:i/>
        </w:rPr>
      </w:pPr>
      <w:r w:rsidRPr="007400AB">
        <w:rPr>
          <w:rFonts w:ascii="Arial" w:hAnsi="Arial" w:cs="Arial"/>
          <w:i/>
        </w:rPr>
        <w:t xml:space="preserve">Cílem </w:t>
      </w:r>
      <w:r w:rsidR="005C057A" w:rsidRPr="007400AB">
        <w:rPr>
          <w:rFonts w:ascii="Arial" w:hAnsi="Arial" w:cs="Arial"/>
          <w:i/>
        </w:rPr>
        <w:t xml:space="preserve">uvedených opatření je zajistit komplexní podklady pro vyhodnocování stavu zemědělských a lesních půd, identifikaci nepříznivých trendů a jejich příčin pro následné </w:t>
      </w:r>
      <w:r w:rsidR="005C057A" w:rsidRPr="0068006E">
        <w:rPr>
          <w:rFonts w:ascii="Arial" w:hAnsi="Arial" w:cs="Arial"/>
          <w:i/>
        </w:rPr>
        <w:t>navrhování a přijímání opatření na zlepšování stavu půd</w:t>
      </w:r>
      <w:r w:rsidRPr="0068006E">
        <w:rPr>
          <w:rFonts w:ascii="Arial" w:hAnsi="Arial" w:cs="Arial"/>
          <w:i/>
        </w:rPr>
        <w:t>.</w:t>
      </w:r>
      <w:r w:rsidR="00D121FA" w:rsidRPr="0068006E">
        <w:rPr>
          <w:rFonts w:ascii="Arial" w:hAnsi="Arial" w:cs="Arial"/>
          <w:i/>
        </w:rPr>
        <w:t xml:space="preserve"> Gestor</w:t>
      </w:r>
      <w:r w:rsidR="00A25405" w:rsidRPr="0068006E">
        <w:rPr>
          <w:rFonts w:ascii="Arial" w:hAnsi="Arial" w:cs="Arial"/>
          <w:i/>
        </w:rPr>
        <w:t xml:space="preserve">: </w:t>
      </w:r>
      <w:r w:rsidR="00267514" w:rsidRPr="0068006E">
        <w:rPr>
          <w:rFonts w:ascii="Arial" w:hAnsi="Arial" w:cs="Arial"/>
          <w:i/>
        </w:rPr>
        <w:t>Ing. Marek Batysta, Ph.D.</w:t>
      </w:r>
      <w:r w:rsidR="00E2568E" w:rsidRPr="0068006E">
        <w:rPr>
          <w:rFonts w:ascii="Arial" w:hAnsi="Arial" w:cs="Arial"/>
          <w:i/>
        </w:rPr>
        <w:t xml:space="preserve"> </w:t>
      </w:r>
      <w:r w:rsidR="00267514" w:rsidRPr="0068006E">
        <w:rPr>
          <w:rFonts w:ascii="Arial" w:hAnsi="Arial" w:cs="Arial"/>
          <w:i/>
        </w:rPr>
        <w:t>(Sekce ekologického zemědělství., komodit, výzkumu a vzdělávání</w:t>
      </w:r>
      <w:r w:rsidR="00220AC1" w:rsidRPr="0068006E">
        <w:rPr>
          <w:rFonts w:ascii="Arial" w:hAnsi="Arial" w:cs="Arial"/>
          <w:i/>
        </w:rPr>
        <w:t>, MZe</w:t>
      </w:r>
      <w:r w:rsidR="00A25405" w:rsidRPr="0068006E">
        <w:rPr>
          <w:rFonts w:ascii="Arial" w:hAnsi="Arial" w:cs="Arial"/>
          <w:i/>
        </w:rPr>
        <w:t>)</w:t>
      </w:r>
    </w:p>
    <w:p w14:paraId="247DB6DE" w14:textId="77777777" w:rsidR="00CE5D4E" w:rsidRPr="007400AB" w:rsidRDefault="00D94135" w:rsidP="003B37F7">
      <w:pPr>
        <w:spacing w:after="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63360" behindDoc="0" locked="0" layoutInCell="1" allowOverlap="1" wp14:anchorId="4C91A78A" wp14:editId="0AD537FF">
                <wp:simplePos x="0" y="0"/>
                <wp:positionH relativeFrom="column">
                  <wp:posOffset>0</wp:posOffset>
                </wp:positionH>
                <wp:positionV relativeFrom="paragraph">
                  <wp:posOffset>46989</wp:posOffset>
                </wp:positionV>
                <wp:extent cx="5715000" cy="0"/>
                <wp:effectExtent l="0" t="0" r="0" b="0"/>
                <wp:wrapNone/>
                <wp:docPr id="3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6981C" id="Přímá spojnice 1"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5DD1DE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0ED18DDA"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Stávající stav</w:t>
      </w:r>
    </w:p>
    <w:p w14:paraId="3F2917C2" w14:textId="77777777" w:rsidR="00006BD3" w:rsidRPr="007400AB" w:rsidRDefault="00006BD3" w:rsidP="00006BD3">
      <w:pPr>
        <w:spacing w:after="120" w:line="240" w:lineRule="auto"/>
        <w:jc w:val="both"/>
        <w:rPr>
          <w:rFonts w:ascii="Arial" w:hAnsi="Arial" w:cs="Arial"/>
        </w:rPr>
      </w:pPr>
      <w:r w:rsidRPr="007400AB">
        <w:rPr>
          <w:rFonts w:ascii="Arial" w:hAnsi="Arial" w:cs="Arial"/>
        </w:rPr>
        <w:t>V současné době je pro monitoring stavu zemědělských půd využíván systém Agrochemické zkoušení zemědělských půd (</w:t>
      </w:r>
      <w:r>
        <w:rPr>
          <w:rFonts w:ascii="Arial" w:hAnsi="Arial" w:cs="Arial"/>
        </w:rPr>
        <w:t>dále jen „</w:t>
      </w:r>
      <w:r w:rsidRPr="007400AB">
        <w:rPr>
          <w:rFonts w:ascii="Arial" w:hAnsi="Arial" w:cs="Arial"/>
        </w:rPr>
        <w:t>AZZP</w:t>
      </w:r>
      <w:r>
        <w:rPr>
          <w:rFonts w:ascii="Arial" w:hAnsi="Arial" w:cs="Arial"/>
        </w:rPr>
        <w:t>“</w:t>
      </w:r>
      <w:r w:rsidRPr="007400AB">
        <w:rPr>
          <w:rFonts w:ascii="Arial" w:hAnsi="Arial" w:cs="Arial"/>
        </w:rPr>
        <w:t xml:space="preserve">) od roku 1961, jehož součástí je agrochemické zkoušení půd na organickou hmotu půdy (započato v roce 2014). Dále je využíván bazální monitoring zemědělských půd a dlouhodobé </w:t>
      </w:r>
      <w:proofErr w:type="spellStart"/>
      <w:r w:rsidRPr="007400AB">
        <w:rPr>
          <w:rFonts w:ascii="Arial" w:hAnsi="Arial" w:cs="Arial"/>
        </w:rPr>
        <w:t>výživářské</w:t>
      </w:r>
      <w:proofErr w:type="spellEnd"/>
      <w:r w:rsidRPr="007400AB">
        <w:rPr>
          <w:rFonts w:ascii="Arial" w:hAnsi="Arial" w:cs="Arial"/>
        </w:rPr>
        <w:t xml:space="preserve"> pokusy.</w:t>
      </w:r>
    </w:p>
    <w:p w14:paraId="40283F50" w14:textId="26813410" w:rsidR="00267514" w:rsidRPr="007400AB" w:rsidRDefault="00006BD3" w:rsidP="00006BD3">
      <w:pPr>
        <w:spacing w:after="120" w:line="240" w:lineRule="auto"/>
        <w:jc w:val="both"/>
        <w:rPr>
          <w:rFonts w:ascii="Arial" w:hAnsi="Arial" w:cs="Arial"/>
        </w:rPr>
      </w:pPr>
      <w:r w:rsidRPr="007400AB">
        <w:rPr>
          <w:rFonts w:ascii="Arial" w:hAnsi="Arial" w:cs="Arial"/>
        </w:rPr>
        <w:t xml:space="preserve">Průběžně probíhá aktualizace bonitace půdy. V roce 2023 byly do systému bonitace půdy doplněny chybějící hlavní půdní jednotky (HPJ) – </w:t>
      </w:r>
      <w:proofErr w:type="spellStart"/>
      <w:r w:rsidRPr="007400AB">
        <w:rPr>
          <w:rFonts w:ascii="Arial" w:hAnsi="Arial" w:cs="Arial"/>
        </w:rPr>
        <w:t>koluvizemě</w:t>
      </w:r>
      <w:proofErr w:type="spellEnd"/>
      <w:r w:rsidRPr="007400AB">
        <w:rPr>
          <w:rFonts w:ascii="Arial" w:hAnsi="Arial" w:cs="Arial"/>
        </w:rPr>
        <w:t xml:space="preserve"> a </w:t>
      </w:r>
      <w:proofErr w:type="spellStart"/>
      <w:r w:rsidRPr="007400AB">
        <w:rPr>
          <w:rFonts w:ascii="Arial" w:hAnsi="Arial" w:cs="Arial"/>
        </w:rPr>
        <w:t>antropozemě</w:t>
      </w:r>
      <w:proofErr w:type="spellEnd"/>
      <w:r w:rsidRPr="007400AB">
        <w:rPr>
          <w:rFonts w:ascii="Arial" w:hAnsi="Arial" w:cs="Arial"/>
        </w:rPr>
        <w:t xml:space="preserve">. </w:t>
      </w:r>
      <w:r>
        <w:rPr>
          <w:rFonts w:ascii="Arial" w:hAnsi="Arial" w:cs="Arial"/>
        </w:rPr>
        <w:t>V</w:t>
      </w:r>
      <w:r w:rsidRPr="007400AB">
        <w:rPr>
          <w:rFonts w:ascii="Arial" w:hAnsi="Arial" w:cs="Arial"/>
        </w:rPr>
        <w:t xml:space="preserve"> roce 2024</w:t>
      </w:r>
      <w:r>
        <w:rPr>
          <w:rFonts w:ascii="Arial" w:hAnsi="Arial" w:cs="Arial"/>
        </w:rPr>
        <w:t xml:space="preserve"> byly v tomto smyslu novelizovány vyhlášky, které systém bonitovaných půdně ekologických jednotek využívají</w:t>
      </w:r>
      <w:r w:rsidR="00267514" w:rsidRPr="007400AB">
        <w:rPr>
          <w:rFonts w:ascii="Arial" w:hAnsi="Arial" w:cs="Arial"/>
        </w:rPr>
        <w:t>.</w:t>
      </w:r>
    </w:p>
    <w:p w14:paraId="6311BD32" w14:textId="77777777" w:rsidR="00267514" w:rsidRPr="007400AB" w:rsidRDefault="00267514" w:rsidP="006C3345">
      <w:pPr>
        <w:spacing w:after="60" w:line="240" w:lineRule="auto"/>
        <w:jc w:val="both"/>
        <w:rPr>
          <w:rFonts w:ascii="Arial" w:hAnsi="Arial" w:cs="Arial"/>
          <w:u w:val="single"/>
        </w:rPr>
      </w:pPr>
      <w:r w:rsidRPr="007400AB">
        <w:rPr>
          <w:rFonts w:ascii="Arial" w:hAnsi="Arial" w:cs="Arial"/>
          <w:u w:val="single"/>
        </w:rPr>
        <w:t>Opatření</w:t>
      </w:r>
    </w:p>
    <w:p w14:paraId="47CC70AD" w14:textId="77777777"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optimalizovat organizační a ekonomické zabezpečení systému AZZP tak,</w:t>
      </w:r>
      <w:r>
        <w:rPr>
          <w:rFonts w:ascii="Arial" w:hAnsi="Arial" w:cs="Arial"/>
        </w:rPr>
        <w:t xml:space="preserve"> </w:t>
      </w:r>
      <w:r w:rsidRPr="007400AB">
        <w:rPr>
          <w:rFonts w:ascii="Arial" w:hAnsi="Arial" w:cs="Arial"/>
        </w:rPr>
        <w:t>aby</w:t>
      </w:r>
      <w:r>
        <w:rPr>
          <w:rFonts w:ascii="Arial" w:hAnsi="Arial" w:cs="Arial"/>
        </w:rPr>
        <w:t> </w:t>
      </w:r>
      <w:r w:rsidRPr="007400AB">
        <w:rPr>
          <w:rFonts w:ascii="Arial" w:hAnsi="Arial" w:cs="Arial"/>
        </w:rPr>
        <w:t>odpovídal vývoji vlastnických a uživatelských vztahů k zemědělské půdě</w:t>
      </w:r>
      <w:r>
        <w:rPr>
          <w:rFonts w:ascii="Arial" w:hAnsi="Arial" w:cs="Arial"/>
        </w:rPr>
        <w:t xml:space="preserve"> </w:t>
      </w:r>
      <w:r w:rsidRPr="007400AB">
        <w:rPr>
          <w:rFonts w:ascii="Arial" w:hAnsi="Arial" w:cs="Arial"/>
        </w:rPr>
        <w:t>a</w:t>
      </w:r>
      <w:r w:rsidRPr="000808DE">
        <w:rPr>
          <w:rFonts w:ascii="Arial" w:hAnsi="Arial" w:cs="Arial"/>
        </w:rPr>
        <w:t> </w:t>
      </w:r>
      <w:r w:rsidRPr="007400AB">
        <w:rPr>
          <w:rFonts w:ascii="Arial" w:hAnsi="Arial" w:cs="Arial"/>
        </w:rPr>
        <w:t>akcentovat výskyt rizikových faktorů v půdě,</w:t>
      </w:r>
    </w:p>
    <w:p w14:paraId="090B8560" w14:textId="77777777"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optimalizovat parametry zkoušení směrem k ukazatelům negativních změn půdních vlastností (ztráta struktury půdy, ztráta organické hmoty, ztráta sorpčních schopností půdy, rizikové látky v půdě, ztráty dusíku a fosforu),</w:t>
      </w:r>
    </w:p>
    <w:p w14:paraId="1A087644" w14:textId="77777777"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rozšířit využitelnost zkoušení i pro alternativní způsoby zemědělství (integrovaná ochrana, ekologické zemědělství) a pro indikaci negativních vlivů intenzifikace produkce,</w:t>
      </w:r>
    </w:p>
    <w:p w14:paraId="51ADBFA1" w14:textId="578D827E"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propojit systémy AZZP, bazálního monitoringu půd a dlouhodobých pokusů</w:t>
      </w:r>
      <w:r>
        <w:rPr>
          <w:rFonts w:ascii="Arial" w:hAnsi="Arial" w:cs="Arial"/>
        </w:rPr>
        <w:t xml:space="preserve"> </w:t>
      </w:r>
      <w:r w:rsidRPr="007400AB">
        <w:rPr>
          <w:rFonts w:ascii="Arial" w:hAnsi="Arial" w:cs="Arial"/>
        </w:rPr>
        <w:t>s</w:t>
      </w:r>
      <w:r>
        <w:rPr>
          <w:rFonts w:ascii="Arial" w:hAnsi="Arial" w:cs="Arial"/>
        </w:rPr>
        <w:t> </w:t>
      </w:r>
      <w:r w:rsidRPr="007400AB">
        <w:rPr>
          <w:rFonts w:ascii="Arial" w:hAnsi="Arial" w:cs="Arial"/>
        </w:rPr>
        <w:t>vý</w:t>
      </w:r>
      <w:r w:rsidR="00D03E2A">
        <w:rPr>
          <w:rFonts w:ascii="Arial" w:hAnsi="Arial" w:cs="Arial"/>
        </w:rPr>
        <w:t>znamnými výzkumnými aktivitami,</w:t>
      </w:r>
    </w:p>
    <w:p w14:paraId="119D74C8" w14:textId="77777777"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inovovat systém interpretace a aplikace výsledků AZZP využitím maximální škály přístupných digitalizovaných půdně klimatických parametrů,</w:t>
      </w:r>
    </w:p>
    <w:p w14:paraId="6095E8B5" w14:textId="77777777"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zintenzivnit prezentaci získaných výsledků k popularizaci systému a k jeho přímé aplikaci v zemědělském poradenství,</w:t>
      </w:r>
    </w:p>
    <w:p w14:paraId="720D4F9A" w14:textId="1F367097" w:rsidR="00006BD3" w:rsidRPr="007400AB" w:rsidRDefault="00006BD3" w:rsidP="00C428AB">
      <w:pPr>
        <w:pStyle w:val="Odstavecseseznamem"/>
        <w:numPr>
          <w:ilvl w:val="0"/>
          <w:numId w:val="43"/>
        </w:numPr>
        <w:spacing w:after="0" w:line="240" w:lineRule="auto"/>
        <w:ind w:left="714" w:hanging="357"/>
        <w:jc w:val="both"/>
        <w:rPr>
          <w:rFonts w:ascii="Arial" w:hAnsi="Arial" w:cs="Arial"/>
        </w:rPr>
      </w:pPr>
      <w:r w:rsidRPr="007400AB">
        <w:rPr>
          <w:rFonts w:ascii="Arial" w:hAnsi="Arial" w:cs="Arial"/>
        </w:rPr>
        <w:t>věnovat zvýšenou pozornost trendu acidifikace zemědělských půd vzhledem k novým podmínkám intenzivní zemědělské výro</w:t>
      </w:r>
      <w:r w:rsidR="00EA55EB">
        <w:rPr>
          <w:rFonts w:ascii="Arial" w:hAnsi="Arial" w:cs="Arial"/>
        </w:rPr>
        <w:t>by a nastupující změny klimatu,</w:t>
      </w:r>
    </w:p>
    <w:p w14:paraId="7B5215CE" w14:textId="03B3BDB6" w:rsidR="00267514" w:rsidRPr="007400AB" w:rsidRDefault="00006BD3" w:rsidP="00C428AB">
      <w:pPr>
        <w:pStyle w:val="Odstavecseseznamem"/>
        <w:numPr>
          <w:ilvl w:val="0"/>
          <w:numId w:val="43"/>
        </w:numPr>
        <w:spacing w:after="120" w:line="240" w:lineRule="auto"/>
        <w:jc w:val="both"/>
        <w:rPr>
          <w:rFonts w:ascii="Arial" w:hAnsi="Arial" w:cs="Arial"/>
        </w:rPr>
      </w:pPr>
      <w:r w:rsidRPr="007400AB">
        <w:rPr>
          <w:rFonts w:ascii="Arial" w:hAnsi="Arial" w:cs="Arial"/>
        </w:rPr>
        <w:t xml:space="preserve">na základě dostupných dat vyhodnocovat chemismus </w:t>
      </w:r>
      <w:proofErr w:type="spellStart"/>
      <w:r w:rsidRPr="007400AB">
        <w:rPr>
          <w:rFonts w:ascii="Arial" w:hAnsi="Arial" w:cs="Arial"/>
        </w:rPr>
        <w:t>organominerálního</w:t>
      </w:r>
      <w:proofErr w:type="spellEnd"/>
      <w:r>
        <w:rPr>
          <w:rFonts w:ascii="Arial" w:hAnsi="Arial" w:cs="Arial"/>
        </w:rPr>
        <w:t xml:space="preserve"> </w:t>
      </w:r>
      <w:r w:rsidRPr="007400AB">
        <w:rPr>
          <w:rFonts w:ascii="Arial" w:hAnsi="Arial" w:cs="Arial"/>
        </w:rPr>
        <w:t>a</w:t>
      </w:r>
      <w:r>
        <w:rPr>
          <w:rFonts w:ascii="Arial" w:hAnsi="Arial" w:cs="Arial"/>
        </w:rPr>
        <w:t> </w:t>
      </w:r>
      <w:r w:rsidRPr="007400AB">
        <w:rPr>
          <w:rFonts w:ascii="Arial" w:hAnsi="Arial" w:cs="Arial"/>
        </w:rPr>
        <w:t>minerálního horizontu zemědělských a lesních půd a stanovovat trendy</w:t>
      </w:r>
      <w:r w:rsidR="00267514" w:rsidRPr="007400AB">
        <w:rPr>
          <w:rFonts w:ascii="Arial" w:hAnsi="Arial" w:cs="Arial"/>
        </w:rPr>
        <w:t>.</w:t>
      </w:r>
    </w:p>
    <w:p w14:paraId="0187059B" w14:textId="77777777" w:rsidR="00006BD3" w:rsidRPr="00006BD3" w:rsidRDefault="00006BD3" w:rsidP="00006BD3">
      <w:pPr>
        <w:spacing w:after="120" w:line="240" w:lineRule="auto"/>
        <w:jc w:val="both"/>
        <w:rPr>
          <w:rFonts w:ascii="Arial" w:hAnsi="Arial" w:cs="Arial"/>
        </w:rPr>
      </w:pPr>
      <w:r w:rsidRPr="00006BD3">
        <w:rPr>
          <w:rFonts w:ascii="Arial" w:hAnsi="Arial" w:cs="Arial"/>
        </w:rPr>
        <w:t>Cílem uvedených opatření je zajistit komplexní podklady pro vyhodnocování stavu zemědělských a lesních půd, identifikaci nepříznivých trendů a jejich příčin pro následné navrhování a přijímání opatření na zlepšování stavu půd.</w:t>
      </w:r>
    </w:p>
    <w:p w14:paraId="50329A10" w14:textId="77777777" w:rsidR="00006BD3" w:rsidRDefault="00006BD3" w:rsidP="00006BD3">
      <w:pPr>
        <w:spacing w:after="120" w:line="240" w:lineRule="auto"/>
        <w:jc w:val="both"/>
        <w:rPr>
          <w:rFonts w:ascii="Arial" w:hAnsi="Arial" w:cs="Arial"/>
        </w:rPr>
      </w:pPr>
      <w:r w:rsidRPr="00006BD3">
        <w:rPr>
          <w:rFonts w:ascii="Arial" w:hAnsi="Arial" w:cs="Arial"/>
        </w:rPr>
        <w:t>Tato opatření k monitorování a založení příslušných databází a systémů byla splněna, nyní probíhá průběžný, standardní monitoring a údaje jsou poskytovány pro využití v dalších, navazujících opatření ke zlepšení bonity půdy a k omezení eroze</w:t>
      </w:r>
    </w:p>
    <w:p w14:paraId="48F12070" w14:textId="7A34A1DD" w:rsidR="004903E4" w:rsidRPr="007400AB" w:rsidRDefault="004903E4" w:rsidP="00006BD3">
      <w:pPr>
        <w:spacing w:after="60" w:line="240" w:lineRule="auto"/>
        <w:jc w:val="both"/>
        <w:rPr>
          <w:rFonts w:ascii="Arial" w:hAnsi="Arial" w:cs="Arial"/>
          <w:b/>
        </w:rPr>
      </w:pPr>
      <w:r w:rsidRPr="007400AB">
        <w:rPr>
          <w:rFonts w:ascii="Arial" w:hAnsi="Arial" w:cs="Arial"/>
          <w:b/>
        </w:rPr>
        <w:t>Dosažené výsledky</w:t>
      </w:r>
    </w:p>
    <w:p w14:paraId="5C46E029" w14:textId="114F20AC" w:rsidR="00006BD3" w:rsidRPr="007400AB" w:rsidRDefault="00006BD3" w:rsidP="00006BD3">
      <w:pPr>
        <w:spacing w:after="120" w:line="240" w:lineRule="auto"/>
        <w:jc w:val="both"/>
        <w:rPr>
          <w:rFonts w:ascii="Arial" w:hAnsi="Arial" w:cs="Arial"/>
        </w:rPr>
      </w:pPr>
      <w:r w:rsidRPr="007400AB">
        <w:rPr>
          <w:rFonts w:ascii="Arial" w:hAnsi="Arial" w:cs="Arial"/>
        </w:rPr>
        <w:t>V AZZP bylo v roce 202</w:t>
      </w:r>
      <w:r>
        <w:rPr>
          <w:rFonts w:ascii="Arial" w:hAnsi="Arial" w:cs="Arial"/>
        </w:rPr>
        <w:t>4</w:t>
      </w:r>
      <w:r w:rsidRPr="007400AB">
        <w:rPr>
          <w:rFonts w:ascii="Arial" w:hAnsi="Arial" w:cs="Arial"/>
        </w:rPr>
        <w:t xml:space="preserve"> odebráno </w:t>
      </w:r>
      <w:r>
        <w:rPr>
          <w:rFonts w:ascii="Arial" w:hAnsi="Arial" w:cs="Arial"/>
        </w:rPr>
        <w:t>57</w:t>
      </w:r>
      <w:r w:rsidRPr="007400AB">
        <w:rPr>
          <w:rFonts w:ascii="Arial" w:hAnsi="Arial" w:cs="Arial"/>
        </w:rPr>
        <w:t xml:space="preserve"> </w:t>
      </w:r>
      <w:r>
        <w:rPr>
          <w:rFonts w:ascii="Arial" w:hAnsi="Arial" w:cs="Arial"/>
        </w:rPr>
        <w:t>25</w:t>
      </w:r>
      <w:r w:rsidRPr="007400AB">
        <w:rPr>
          <w:rFonts w:ascii="Arial" w:hAnsi="Arial" w:cs="Arial"/>
        </w:rPr>
        <w:t>0 půdních vzorků na stanovení pH, živin (P, K, Ca, Mg, S)</w:t>
      </w:r>
      <w:r>
        <w:rPr>
          <w:rFonts w:ascii="Arial" w:hAnsi="Arial" w:cs="Arial"/>
        </w:rPr>
        <w:t>,</w:t>
      </w:r>
      <w:r w:rsidRPr="007400AB">
        <w:rPr>
          <w:rFonts w:ascii="Arial" w:hAnsi="Arial" w:cs="Arial"/>
        </w:rPr>
        <w:t xml:space="preserve"> </w:t>
      </w:r>
      <w:proofErr w:type="spellStart"/>
      <w:r w:rsidRPr="007400AB">
        <w:rPr>
          <w:rFonts w:ascii="Arial" w:hAnsi="Arial" w:cs="Arial"/>
        </w:rPr>
        <w:t>mikroelemenů</w:t>
      </w:r>
      <w:proofErr w:type="spellEnd"/>
      <w:r w:rsidRPr="007400AB">
        <w:rPr>
          <w:rFonts w:ascii="Arial" w:hAnsi="Arial" w:cs="Arial"/>
        </w:rPr>
        <w:t xml:space="preserve"> (B, </w:t>
      </w:r>
      <w:proofErr w:type="spellStart"/>
      <w:r w:rsidRPr="007400AB">
        <w:rPr>
          <w:rFonts w:ascii="Arial" w:hAnsi="Arial" w:cs="Arial"/>
        </w:rPr>
        <w:t>Cu</w:t>
      </w:r>
      <w:proofErr w:type="spellEnd"/>
      <w:r w:rsidRPr="007400AB">
        <w:rPr>
          <w:rFonts w:ascii="Arial" w:hAnsi="Arial" w:cs="Arial"/>
        </w:rPr>
        <w:t xml:space="preserve">, Zn, </w:t>
      </w:r>
      <w:proofErr w:type="spellStart"/>
      <w:r w:rsidRPr="007400AB">
        <w:rPr>
          <w:rFonts w:ascii="Arial" w:hAnsi="Arial" w:cs="Arial"/>
        </w:rPr>
        <w:t>Fe</w:t>
      </w:r>
      <w:proofErr w:type="spellEnd"/>
      <w:r w:rsidRPr="007400AB">
        <w:rPr>
          <w:rFonts w:ascii="Arial" w:hAnsi="Arial" w:cs="Arial"/>
        </w:rPr>
        <w:t xml:space="preserve">, </w:t>
      </w:r>
      <w:proofErr w:type="spellStart"/>
      <w:r w:rsidRPr="007400AB">
        <w:rPr>
          <w:rFonts w:ascii="Arial" w:hAnsi="Arial" w:cs="Arial"/>
        </w:rPr>
        <w:t>Mn</w:t>
      </w:r>
      <w:proofErr w:type="spellEnd"/>
      <w:r w:rsidRPr="007400AB">
        <w:rPr>
          <w:rFonts w:ascii="Arial" w:hAnsi="Arial" w:cs="Arial"/>
        </w:rPr>
        <w:t>) a 5 100 vzorků na půdní organickou hmotu</w:t>
      </w:r>
      <w:r>
        <w:rPr>
          <w:rFonts w:ascii="Arial" w:hAnsi="Arial" w:cs="Arial"/>
        </w:rPr>
        <w:t xml:space="preserve"> </w:t>
      </w:r>
      <w:r w:rsidRPr="007400AB">
        <w:rPr>
          <w:rFonts w:ascii="Arial" w:hAnsi="Arial" w:cs="Arial"/>
        </w:rPr>
        <w:t>(</w:t>
      </w:r>
      <w:proofErr w:type="spellStart"/>
      <w:r w:rsidRPr="007400AB">
        <w:rPr>
          <w:rFonts w:ascii="Arial" w:hAnsi="Arial" w:cs="Arial"/>
        </w:rPr>
        <w:t>Cox</w:t>
      </w:r>
      <w:proofErr w:type="spellEnd"/>
      <w:r w:rsidRPr="007400AB">
        <w:rPr>
          <w:rFonts w:ascii="Arial" w:hAnsi="Arial" w:cs="Arial"/>
        </w:rPr>
        <w:t xml:space="preserve">, CTOT, NTOT, </w:t>
      </w:r>
      <w:proofErr w:type="spellStart"/>
      <w:r w:rsidRPr="007400AB">
        <w:rPr>
          <w:rFonts w:ascii="Arial" w:hAnsi="Arial" w:cs="Arial"/>
        </w:rPr>
        <w:t>glomalin</w:t>
      </w:r>
      <w:proofErr w:type="spellEnd"/>
      <w:r w:rsidRPr="007400AB">
        <w:rPr>
          <w:rFonts w:ascii="Arial" w:hAnsi="Arial" w:cs="Arial"/>
        </w:rPr>
        <w:t xml:space="preserve"> Q4/6). Prozkoušeno bylo 38</w:t>
      </w:r>
      <w:r>
        <w:rPr>
          <w:rFonts w:ascii="Arial" w:hAnsi="Arial" w:cs="Arial"/>
        </w:rPr>
        <w:t>7</w:t>
      </w:r>
      <w:r w:rsidRPr="007400AB">
        <w:rPr>
          <w:rFonts w:ascii="Arial" w:hAnsi="Arial" w:cs="Arial"/>
        </w:rPr>
        <w:t xml:space="preserve"> tis. ha zemědělské půdy. Dlouhodobé pokusy jsou prováděny na 10 lokalitách v počtu 1 700 pokusných parcel.</w:t>
      </w:r>
    </w:p>
    <w:p w14:paraId="26125AFD" w14:textId="30FE6839" w:rsidR="00006BD3" w:rsidRPr="007400AB" w:rsidRDefault="00006BD3" w:rsidP="00006BD3">
      <w:pPr>
        <w:spacing w:after="120" w:line="240" w:lineRule="auto"/>
        <w:jc w:val="both"/>
        <w:rPr>
          <w:rFonts w:ascii="Arial" w:hAnsi="Arial" w:cs="Arial"/>
        </w:rPr>
      </w:pPr>
      <w:r w:rsidRPr="007400AB">
        <w:rPr>
          <w:rFonts w:ascii="Arial" w:hAnsi="Arial" w:cs="Arial"/>
        </w:rPr>
        <w:t xml:space="preserve">Bazální monitoring zemědělských půd byl v roce </w:t>
      </w:r>
      <w:r>
        <w:rPr>
          <w:rFonts w:ascii="Arial" w:hAnsi="Arial" w:cs="Arial"/>
        </w:rPr>
        <w:t>2024</w:t>
      </w:r>
      <w:r w:rsidRPr="007400AB">
        <w:rPr>
          <w:rFonts w:ascii="Arial" w:hAnsi="Arial" w:cs="Arial"/>
        </w:rPr>
        <w:t xml:space="preserve"> zaměřen na stanovení obsoletních pesticidů</w:t>
      </w:r>
      <w:r>
        <w:rPr>
          <w:rFonts w:ascii="Arial" w:hAnsi="Arial" w:cs="Arial"/>
        </w:rPr>
        <w:t xml:space="preserve">, </w:t>
      </w:r>
      <w:proofErr w:type="spellStart"/>
      <w:r>
        <w:rPr>
          <w:rFonts w:ascii="Arial" w:hAnsi="Arial" w:cs="Arial"/>
        </w:rPr>
        <w:t>POPs</w:t>
      </w:r>
      <w:proofErr w:type="spellEnd"/>
      <w:r w:rsidRPr="007400AB">
        <w:rPr>
          <w:rFonts w:ascii="Arial" w:hAnsi="Arial" w:cs="Arial"/>
        </w:rPr>
        <w:t xml:space="preserve"> (HCH, HCB, DDT, PCB, PAH) a současně používaných látek na ochranu </w:t>
      </w:r>
      <w:r w:rsidRPr="007400AB">
        <w:rPr>
          <w:rFonts w:ascii="Arial" w:hAnsi="Arial" w:cs="Arial"/>
        </w:rPr>
        <w:lastRenderedPageBreak/>
        <w:t>rostlin – 45 lokalit, C10-C40 – 5 lokalit, na vybrané mikrobiologické parametry – 40 lokalit</w:t>
      </w:r>
      <w:r>
        <w:rPr>
          <w:rFonts w:ascii="Arial" w:hAnsi="Arial" w:cs="Arial"/>
        </w:rPr>
        <w:t xml:space="preserve"> a na </w:t>
      </w:r>
      <w:r w:rsidRPr="007400AB">
        <w:rPr>
          <w:rFonts w:ascii="Arial" w:hAnsi="Arial" w:cs="Arial"/>
        </w:rPr>
        <w:t xml:space="preserve">obsah minerálního dusíku </w:t>
      </w:r>
      <w:r w:rsidRPr="00DA2376">
        <w:rPr>
          <w:rFonts w:ascii="Arial" w:hAnsi="Arial" w:cs="Arial"/>
        </w:rPr>
        <w:t>–</w:t>
      </w:r>
      <w:r w:rsidRPr="007400AB">
        <w:rPr>
          <w:rFonts w:ascii="Arial" w:hAnsi="Arial" w:cs="Arial"/>
        </w:rPr>
        <w:t xml:space="preserve"> 23 lokalit. </w:t>
      </w:r>
    </w:p>
    <w:p w14:paraId="29396A70" w14:textId="622C15D8" w:rsidR="00006BD3" w:rsidRPr="007400AB" w:rsidRDefault="00006BD3" w:rsidP="00006BD3">
      <w:pPr>
        <w:spacing w:after="120" w:line="240" w:lineRule="auto"/>
        <w:jc w:val="both"/>
        <w:rPr>
          <w:rFonts w:ascii="Arial" w:hAnsi="Arial" w:cs="Arial"/>
        </w:rPr>
      </w:pPr>
      <w:r w:rsidRPr="007400AB">
        <w:rPr>
          <w:rFonts w:ascii="Arial" w:hAnsi="Arial" w:cs="Arial"/>
        </w:rPr>
        <w:t xml:space="preserve">Dále bylo provedeno stanovení rozsáhlé sady parametrů (rizikové prvky, pH půdy, </w:t>
      </w:r>
      <w:proofErr w:type="spellStart"/>
      <w:r w:rsidRPr="007400AB">
        <w:rPr>
          <w:rFonts w:ascii="Arial" w:hAnsi="Arial" w:cs="Arial"/>
        </w:rPr>
        <w:t>Cox</w:t>
      </w:r>
      <w:proofErr w:type="spellEnd"/>
      <w:r w:rsidRPr="007400AB">
        <w:rPr>
          <w:rFonts w:ascii="Arial" w:hAnsi="Arial" w:cs="Arial"/>
        </w:rPr>
        <w:t xml:space="preserve">, </w:t>
      </w:r>
      <w:proofErr w:type="spellStart"/>
      <w:r w:rsidRPr="007400AB">
        <w:rPr>
          <w:rFonts w:ascii="Arial" w:hAnsi="Arial" w:cs="Arial"/>
        </w:rPr>
        <w:t>Ntot</w:t>
      </w:r>
      <w:proofErr w:type="spellEnd"/>
      <w:r w:rsidRPr="007400AB">
        <w:rPr>
          <w:rFonts w:ascii="Arial" w:hAnsi="Arial" w:cs="Arial"/>
        </w:rPr>
        <w:t>, přístupné živiny, vybrané mikrobiologické parametry, KVK) v půdních vzorcích lesních půd</w:t>
      </w:r>
      <w:r>
        <w:rPr>
          <w:rFonts w:ascii="Arial" w:hAnsi="Arial" w:cs="Arial"/>
        </w:rPr>
        <w:t xml:space="preserve"> </w:t>
      </w:r>
      <w:r w:rsidRPr="007400AB">
        <w:rPr>
          <w:rFonts w:ascii="Arial" w:hAnsi="Arial" w:cs="Arial"/>
        </w:rPr>
        <w:t>z</w:t>
      </w:r>
      <w:r>
        <w:rPr>
          <w:rFonts w:ascii="Arial" w:hAnsi="Arial" w:cs="Arial"/>
        </w:rPr>
        <w:t> </w:t>
      </w:r>
      <w:r w:rsidRPr="007400AB">
        <w:rPr>
          <w:rFonts w:ascii="Arial" w:hAnsi="Arial" w:cs="Arial"/>
        </w:rPr>
        <w:t>150 lokalit a tří půdních horizontů.</w:t>
      </w:r>
    </w:p>
    <w:p w14:paraId="1AB50BF4" w14:textId="682F2038" w:rsidR="00006BD3" w:rsidRPr="007400AB" w:rsidRDefault="00006BD3" w:rsidP="00006BD3">
      <w:pPr>
        <w:spacing w:after="120" w:line="240" w:lineRule="auto"/>
        <w:jc w:val="both"/>
        <w:rPr>
          <w:rFonts w:ascii="Arial" w:hAnsi="Arial" w:cs="Arial"/>
        </w:rPr>
      </w:pPr>
      <w:r w:rsidRPr="007400AB">
        <w:rPr>
          <w:rFonts w:ascii="Arial" w:hAnsi="Arial" w:cs="Arial"/>
        </w:rPr>
        <w:t>Výsledky jsou přístupné v LPIS, v sumárních zprávách a statistikách, jsou poskytovány</w:t>
      </w:r>
      <w:r>
        <w:rPr>
          <w:rFonts w:ascii="Arial" w:hAnsi="Arial" w:cs="Arial"/>
        </w:rPr>
        <w:t xml:space="preserve"> pro </w:t>
      </w:r>
      <w:r w:rsidRPr="007400AB">
        <w:rPr>
          <w:rFonts w:ascii="Arial" w:hAnsi="Arial" w:cs="Arial"/>
        </w:rPr>
        <w:t>granty, odborná terénní šetření.</w:t>
      </w:r>
    </w:p>
    <w:p w14:paraId="59B908D5" w14:textId="13054770" w:rsidR="00267514" w:rsidRPr="007400AB" w:rsidRDefault="00006BD3" w:rsidP="006C3345">
      <w:pPr>
        <w:spacing w:after="120" w:line="240" w:lineRule="auto"/>
        <w:jc w:val="both"/>
        <w:rPr>
          <w:rFonts w:ascii="Arial" w:hAnsi="Arial" w:cs="Arial"/>
        </w:rPr>
      </w:pPr>
      <w:r w:rsidRPr="007400AB">
        <w:rPr>
          <w:rFonts w:ascii="Arial" w:hAnsi="Arial" w:cs="Arial"/>
        </w:rPr>
        <w:t>V roce 202</w:t>
      </w:r>
      <w:r>
        <w:rPr>
          <w:rFonts w:ascii="Arial" w:hAnsi="Arial" w:cs="Arial"/>
        </w:rPr>
        <w:t>4</w:t>
      </w:r>
      <w:r w:rsidRPr="007400AB">
        <w:rPr>
          <w:rFonts w:ascii="Arial" w:hAnsi="Arial" w:cs="Arial"/>
        </w:rPr>
        <w:t xml:space="preserve"> byla provedena aktualizace BPEJ na 10</w:t>
      </w:r>
      <w:r>
        <w:rPr>
          <w:rFonts w:ascii="Arial" w:hAnsi="Arial" w:cs="Arial"/>
        </w:rPr>
        <w:t>4</w:t>
      </w:r>
      <w:r w:rsidRPr="007400AB">
        <w:rPr>
          <w:rFonts w:ascii="Arial" w:hAnsi="Arial" w:cs="Arial"/>
        </w:rPr>
        <w:t xml:space="preserve"> </w:t>
      </w:r>
      <w:proofErr w:type="spellStart"/>
      <w:r w:rsidRPr="007400AB">
        <w:rPr>
          <w:rFonts w:ascii="Arial" w:hAnsi="Arial" w:cs="Arial"/>
        </w:rPr>
        <w:t>k.ú</w:t>
      </w:r>
      <w:proofErr w:type="spellEnd"/>
      <w:r w:rsidRPr="007400AB">
        <w:rPr>
          <w:rFonts w:ascii="Arial" w:hAnsi="Arial" w:cs="Arial"/>
        </w:rPr>
        <w:t xml:space="preserve">. o výměře ZPF </w:t>
      </w:r>
      <w:r>
        <w:rPr>
          <w:rFonts w:ascii="Arial" w:hAnsi="Arial" w:cs="Arial"/>
        </w:rPr>
        <w:t>29</w:t>
      </w:r>
      <w:r w:rsidRPr="007400AB">
        <w:rPr>
          <w:rFonts w:ascii="Arial" w:hAnsi="Arial" w:cs="Arial"/>
        </w:rPr>
        <w:t xml:space="preserve"> 0</w:t>
      </w:r>
      <w:r>
        <w:rPr>
          <w:rFonts w:ascii="Arial" w:hAnsi="Arial" w:cs="Arial"/>
        </w:rPr>
        <w:t>0</w:t>
      </w:r>
      <w:r w:rsidRPr="007400AB">
        <w:rPr>
          <w:rFonts w:ascii="Arial" w:hAnsi="Arial" w:cs="Arial"/>
        </w:rPr>
        <w:t>2 ha. Dále bylo řešeno 3</w:t>
      </w:r>
      <w:r>
        <w:rPr>
          <w:rFonts w:ascii="Arial" w:hAnsi="Arial" w:cs="Arial"/>
        </w:rPr>
        <w:t>38</w:t>
      </w:r>
      <w:r w:rsidRPr="007400AB">
        <w:rPr>
          <w:rFonts w:ascii="Arial" w:hAnsi="Arial" w:cs="Arial"/>
        </w:rPr>
        <w:t xml:space="preserve"> žádostí vlastníků o změnu BPEJ a bylo provedeno 2</w:t>
      </w:r>
      <w:r>
        <w:rPr>
          <w:rFonts w:ascii="Arial" w:hAnsi="Arial" w:cs="Arial"/>
        </w:rPr>
        <w:t>76</w:t>
      </w:r>
      <w:r w:rsidRPr="007400AB">
        <w:rPr>
          <w:rFonts w:ascii="Arial" w:hAnsi="Arial" w:cs="Arial"/>
        </w:rPr>
        <w:t xml:space="preserve"> kontro</w:t>
      </w:r>
      <w:r>
        <w:rPr>
          <w:rFonts w:ascii="Arial" w:hAnsi="Arial" w:cs="Arial"/>
        </w:rPr>
        <w:t>l pro potřeby pozemkových úprav</w:t>
      </w:r>
      <w:r w:rsidR="00267514" w:rsidRPr="007400AB">
        <w:rPr>
          <w:rFonts w:ascii="Arial" w:hAnsi="Arial" w:cs="Arial"/>
        </w:rPr>
        <w:t>.</w:t>
      </w:r>
    </w:p>
    <w:p w14:paraId="2A94C113"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Finanční prostředky na realizaci opatření</w:t>
      </w:r>
    </w:p>
    <w:p w14:paraId="20A0A90E" w14:textId="77777777" w:rsidR="00006BD3" w:rsidRPr="00A63442" w:rsidRDefault="00006BD3" w:rsidP="00006BD3">
      <w:pPr>
        <w:spacing w:after="120" w:line="240" w:lineRule="auto"/>
        <w:jc w:val="both"/>
        <w:rPr>
          <w:rFonts w:ascii="Arial" w:hAnsi="Arial" w:cs="Arial"/>
        </w:rPr>
      </w:pPr>
      <w:r w:rsidRPr="007400AB">
        <w:rPr>
          <w:rFonts w:ascii="Arial" w:hAnsi="Arial" w:cs="Arial"/>
        </w:rPr>
        <w:t>Na pokrytí nákladů na odběry v AZZP bylo v r. 202</w:t>
      </w:r>
      <w:r>
        <w:rPr>
          <w:rFonts w:ascii="Arial" w:hAnsi="Arial" w:cs="Arial"/>
        </w:rPr>
        <w:t>4</w:t>
      </w:r>
      <w:r w:rsidRPr="007400AB">
        <w:rPr>
          <w:rFonts w:ascii="Arial" w:hAnsi="Arial" w:cs="Arial"/>
        </w:rPr>
        <w:t xml:space="preserve"> vynaloženo </w:t>
      </w:r>
      <w:r>
        <w:rPr>
          <w:rFonts w:ascii="Arial" w:hAnsi="Arial" w:cs="Arial"/>
        </w:rPr>
        <w:t>7,7</w:t>
      </w:r>
      <w:r w:rsidRPr="007400AB">
        <w:rPr>
          <w:rFonts w:ascii="Arial" w:hAnsi="Arial" w:cs="Arial"/>
        </w:rPr>
        <w:t xml:space="preserve"> mil. Kč, </w:t>
      </w:r>
      <w:r>
        <w:rPr>
          <w:rFonts w:ascii="Arial" w:hAnsi="Arial" w:cs="Arial"/>
        </w:rPr>
        <w:t xml:space="preserve">ale </w:t>
      </w:r>
      <w:r w:rsidRPr="007400AB">
        <w:rPr>
          <w:rFonts w:ascii="Arial" w:hAnsi="Arial" w:cs="Arial"/>
        </w:rPr>
        <w:t xml:space="preserve">tato částka není dostačená na maximální zabezpečení vzorkování všech kultur. Z tohoto důvodu </w:t>
      </w:r>
      <w:r w:rsidRPr="00A63442">
        <w:rPr>
          <w:rFonts w:ascii="Arial" w:hAnsi="Arial" w:cs="Arial"/>
        </w:rPr>
        <w:t xml:space="preserve">byly dočasně pozastaveny odběry TTP. Náklady na analýzy činily </w:t>
      </w:r>
      <w:r>
        <w:rPr>
          <w:rFonts w:ascii="Arial" w:hAnsi="Arial" w:cs="Arial"/>
        </w:rPr>
        <w:t>10</w:t>
      </w:r>
      <w:r w:rsidRPr="00A63442">
        <w:rPr>
          <w:rFonts w:ascii="Arial" w:hAnsi="Arial" w:cs="Arial"/>
        </w:rPr>
        <w:t>,</w:t>
      </w:r>
      <w:r>
        <w:rPr>
          <w:rFonts w:ascii="Arial" w:hAnsi="Arial" w:cs="Arial"/>
        </w:rPr>
        <w:t>1</w:t>
      </w:r>
      <w:r w:rsidRPr="00A63442">
        <w:rPr>
          <w:rFonts w:ascii="Arial" w:hAnsi="Arial" w:cs="Arial"/>
        </w:rPr>
        <w:t xml:space="preserve"> mil. Kč.</w:t>
      </w:r>
    </w:p>
    <w:p w14:paraId="4E8249EA" w14:textId="6AD3F1DD" w:rsidR="00006BD3" w:rsidRPr="007400AB" w:rsidRDefault="00006BD3" w:rsidP="00006BD3">
      <w:pPr>
        <w:spacing w:after="120" w:line="240" w:lineRule="auto"/>
        <w:jc w:val="both"/>
        <w:rPr>
          <w:rFonts w:ascii="Arial" w:hAnsi="Arial" w:cs="Arial"/>
        </w:rPr>
      </w:pPr>
      <w:r w:rsidRPr="00A63442">
        <w:rPr>
          <w:rFonts w:ascii="Arial" w:hAnsi="Arial" w:cs="Arial"/>
        </w:rPr>
        <w:t>V roce 2024 činily náklady na provedení uvedené části Bazálního monitoringu půd 1,4 mil. Kč. Na analýzy lesních půd bylo v roce 2024 vynaloženo téměř 1,96 mil. Kč.</w:t>
      </w:r>
    </w:p>
    <w:p w14:paraId="775A68F3" w14:textId="4CDFDF0E" w:rsidR="00006BD3" w:rsidRDefault="00006BD3" w:rsidP="00006BD3">
      <w:pPr>
        <w:spacing w:after="120" w:line="240" w:lineRule="auto"/>
        <w:jc w:val="both"/>
        <w:rPr>
          <w:rFonts w:ascii="Arial" w:hAnsi="Arial" w:cs="Arial"/>
        </w:rPr>
      </w:pPr>
      <w:r w:rsidRPr="007400AB">
        <w:rPr>
          <w:rFonts w:ascii="Arial" w:hAnsi="Arial" w:cs="Arial"/>
        </w:rPr>
        <w:t>Finanční prostředky všech výše uvedených agend jsou pokrývány z rozpočtu ÚKZÚZ, kromě aktualizace bonitace půdy, která je hrazena z rozpočtu Státního pozemkového úřadu. Stávající stav rozpočtu ÚKZÚZ nepostačuje ani na vykrytí základního, zákonného, rozsahu AZZP. Jakékoli další změny, zejména ty, jež ponesou vyšší náklady, tak musí být doprovázeny cíleným navýšením zdrojů určených na AZZP a Monitoring, jinak je jejich realizace nereálná.</w:t>
      </w:r>
    </w:p>
    <w:p w14:paraId="31CF79C2" w14:textId="77777777" w:rsidR="00006BD3" w:rsidRPr="007400AB" w:rsidRDefault="00006BD3" w:rsidP="00006BD3">
      <w:pPr>
        <w:spacing w:after="120" w:line="240" w:lineRule="auto"/>
        <w:jc w:val="both"/>
        <w:rPr>
          <w:rFonts w:ascii="Arial" w:hAnsi="Arial" w:cs="Arial"/>
        </w:rPr>
      </w:pPr>
      <w:r w:rsidRPr="007400AB">
        <w:rPr>
          <w:rFonts w:ascii="Arial" w:hAnsi="Arial" w:cs="Arial"/>
        </w:rPr>
        <w:t>Náklady na aktualizaci bonitace půdy za rok 202</w:t>
      </w:r>
      <w:r>
        <w:rPr>
          <w:rFonts w:ascii="Arial" w:hAnsi="Arial" w:cs="Arial"/>
        </w:rPr>
        <w:t>4</w:t>
      </w:r>
      <w:r w:rsidRPr="007400AB">
        <w:rPr>
          <w:rFonts w:ascii="Arial" w:hAnsi="Arial" w:cs="Arial"/>
        </w:rPr>
        <w:t xml:space="preserve"> činily 22 mil. Kč.</w:t>
      </w:r>
    </w:p>
    <w:p w14:paraId="5F028576" w14:textId="46FAAFEF" w:rsidR="00006BD3" w:rsidRPr="007400AB" w:rsidRDefault="00006BD3" w:rsidP="00006BD3">
      <w:pPr>
        <w:spacing w:after="120" w:line="240" w:lineRule="auto"/>
        <w:jc w:val="both"/>
        <w:rPr>
          <w:rFonts w:ascii="Arial" w:hAnsi="Arial" w:cs="Arial"/>
        </w:rPr>
      </w:pPr>
      <w:proofErr w:type="spellStart"/>
      <w:r w:rsidRPr="007400AB">
        <w:rPr>
          <w:rFonts w:ascii="Arial" w:hAnsi="Arial" w:cs="Arial"/>
        </w:rPr>
        <w:t>avržená</w:t>
      </w:r>
      <w:proofErr w:type="spellEnd"/>
      <w:r w:rsidRPr="007400AB">
        <w:rPr>
          <w:rFonts w:ascii="Arial" w:hAnsi="Arial" w:cs="Arial"/>
        </w:rPr>
        <w:t xml:space="preserve"> opatření jsou průběžně plněna v souladu s Koncepcí. Hodnocení indikátorů plnění bude souhrnné po ukončení pěti let naplňování Koncepce (v r. 2027).</w:t>
      </w:r>
    </w:p>
    <w:p w14:paraId="27A85BA6"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0D0ABA0" w14:textId="67F7CBF5" w:rsidR="00187A0B" w:rsidRPr="007400AB" w:rsidRDefault="00006BD3" w:rsidP="003B37F7">
      <w:pPr>
        <w:spacing w:after="120" w:line="240" w:lineRule="auto"/>
        <w:jc w:val="both"/>
        <w:rPr>
          <w:rFonts w:ascii="Arial" w:hAnsi="Arial" w:cs="Arial"/>
        </w:rPr>
      </w:pPr>
      <w:r>
        <w:rPr>
          <w:rFonts w:ascii="Arial" w:hAnsi="Arial" w:cs="Arial"/>
        </w:rPr>
        <w:t>Počet hektarů provedené aktualizace bonitace</w:t>
      </w:r>
      <w:r w:rsidR="001D38EC" w:rsidRPr="007400AB">
        <w:rPr>
          <w:rFonts w:ascii="Arial" w:hAnsi="Arial" w:cs="Arial"/>
        </w:rPr>
        <w:t>.</w:t>
      </w:r>
    </w:p>
    <w:p w14:paraId="6054D511" w14:textId="77777777" w:rsidR="00F96748" w:rsidRPr="007400AB" w:rsidRDefault="00A25405" w:rsidP="003B37F7">
      <w:pPr>
        <w:pStyle w:val="Nadpis3"/>
        <w:keepNext w:val="0"/>
        <w:widowControl w:val="0"/>
        <w:tabs>
          <w:tab w:val="left" w:pos="720"/>
        </w:tabs>
        <w:rPr>
          <w:rFonts w:ascii="Arial" w:hAnsi="Arial"/>
        </w:rPr>
      </w:pPr>
      <w:r w:rsidRPr="007400AB">
        <w:rPr>
          <w:rFonts w:ascii="Arial" w:hAnsi="Arial"/>
          <w:highlight w:val="red"/>
        </w:rPr>
        <w:br w:type="page"/>
      </w:r>
      <w:bookmarkStart w:id="33" w:name="_Toc190017550"/>
      <w:r w:rsidR="00F84696" w:rsidRPr="006826B1">
        <w:rPr>
          <w:rFonts w:ascii="Arial" w:hAnsi="Arial"/>
        </w:rPr>
        <w:lastRenderedPageBreak/>
        <w:t>4.3.2</w:t>
      </w:r>
      <w:r w:rsidR="00F84696" w:rsidRPr="006826B1">
        <w:rPr>
          <w:rFonts w:ascii="Arial" w:hAnsi="Arial"/>
        </w:rPr>
        <w:tab/>
      </w:r>
      <w:r w:rsidR="00F96748" w:rsidRPr="006826B1">
        <w:rPr>
          <w:rFonts w:ascii="Arial" w:hAnsi="Arial"/>
        </w:rPr>
        <w:t>Zvýšení ochrany půdy před účinky eroze</w:t>
      </w:r>
      <w:bookmarkEnd w:id="33"/>
    </w:p>
    <w:p w14:paraId="6961791A" w14:textId="42EEBA2E" w:rsidR="00302D6C" w:rsidRDefault="00F96748" w:rsidP="003B37F7">
      <w:pPr>
        <w:spacing w:after="120" w:line="240" w:lineRule="auto"/>
        <w:jc w:val="both"/>
      </w:pPr>
      <w:r w:rsidRPr="0068006E">
        <w:rPr>
          <w:rFonts w:ascii="Arial" w:hAnsi="Arial" w:cs="Arial"/>
          <w:i/>
        </w:rPr>
        <w:t xml:space="preserve">Cílem </w:t>
      </w:r>
      <w:r w:rsidR="00070D87" w:rsidRPr="0068006E">
        <w:rPr>
          <w:rFonts w:ascii="Arial" w:hAnsi="Arial" w:cs="Arial"/>
          <w:i/>
        </w:rPr>
        <w:t xml:space="preserve">uvedených </w:t>
      </w:r>
      <w:r w:rsidRPr="0068006E">
        <w:rPr>
          <w:rFonts w:ascii="Arial" w:hAnsi="Arial" w:cs="Arial"/>
          <w:i/>
        </w:rPr>
        <w:t>opatření</w:t>
      </w:r>
      <w:r w:rsidR="00070D87" w:rsidRPr="0068006E">
        <w:rPr>
          <w:rFonts w:ascii="Arial" w:hAnsi="Arial" w:cs="Arial"/>
          <w:i/>
        </w:rPr>
        <w:t xml:space="preserve"> je výrazně zvýšit reálnou ochranu zemědělského půdního fondu před následky vodní eroze a přispět tak ke zlepšení retenčních schopností půdy</w:t>
      </w:r>
      <w:r w:rsidRPr="0068006E">
        <w:rPr>
          <w:rFonts w:ascii="Arial" w:hAnsi="Arial" w:cs="Arial"/>
          <w:i/>
        </w:rPr>
        <w:t>.</w:t>
      </w:r>
      <w:r w:rsidR="00D121FA" w:rsidRPr="0068006E">
        <w:rPr>
          <w:rFonts w:ascii="Arial" w:hAnsi="Arial" w:cs="Arial"/>
          <w:i/>
        </w:rPr>
        <w:t xml:space="preserve"> Gesto</w:t>
      </w:r>
      <w:r w:rsidR="00A25405" w:rsidRPr="0068006E">
        <w:rPr>
          <w:rFonts w:ascii="Arial" w:hAnsi="Arial" w:cs="Arial"/>
          <w:i/>
        </w:rPr>
        <w:t>ři:</w:t>
      </w:r>
      <w:r w:rsidR="00023612">
        <w:rPr>
          <w:rFonts w:ascii="Arial" w:hAnsi="Arial" w:cs="Arial"/>
          <w:i/>
        </w:rPr>
        <w:t xml:space="preserve"> Ing. </w:t>
      </w:r>
      <w:r w:rsidR="009E7E2C" w:rsidRPr="0068006E">
        <w:rPr>
          <w:rFonts w:ascii="Arial" w:hAnsi="Arial" w:cs="Arial"/>
          <w:i/>
        </w:rPr>
        <w:t>Marek Batysta (Sekce ekologického zemědělství</w:t>
      </w:r>
      <w:r w:rsidR="009E7E2C" w:rsidRPr="0068006E">
        <w:rPr>
          <w:rFonts w:ascii="Arial" w:eastAsiaTheme="minorHAnsi" w:hAnsi="Arial" w:cs="Arial"/>
          <w:b/>
          <w:bCs/>
          <w14:ligatures w14:val="standardContextual"/>
        </w:rPr>
        <w:t xml:space="preserve">, </w:t>
      </w:r>
      <w:r w:rsidR="009E7E2C" w:rsidRPr="0068006E">
        <w:rPr>
          <w:rFonts w:ascii="Arial" w:eastAsiaTheme="minorHAnsi" w:hAnsi="Arial" w:cs="Arial"/>
          <w:i/>
          <w:iCs/>
          <w14:ligatures w14:val="standardContextual"/>
        </w:rPr>
        <w:t>komodit, výzkumu a vzděláván</w:t>
      </w:r>
      <w:r w:rsidR="009E7E2C" w:rsidRPr="0068006E">
        <w:rPr>
          <w:rFonts w:ascii="Arial" w:eastAsiaTheme="minorHAnsi" w:hAnsi="Arial" w:cs="Arial"/>
          <w:i/>
          <w14:ligatures w14:val="standardContextual"/>
        </w:rPr>
        <w:t>í</w:t>
      </w:r>
      <w:r w:rsidR="00220AC1" w:rsidRPr="0068006E">
        <w:rPr>
          <w:rFonts w:ascii="Arial" w:eastAsiaTheme="minorHAnsi" w:hAnsi="Arial" w:cs="Arial"/>
          <w:i/>
          <w14:ligatures w14:val="standardContextual"/>
        </w:rPr>
        <w:t>, MZe</w:t>
      </w:r>
      <w:r w:rsidR="009E7E2C" w:rsidRPr="0068006E">
        <w:rPr>
          <w:rFonts w:ascii="Arial" w:eastAsiaTheme="minorHAnsi" w:hAnsi="Arial" w:cs="Arial"/>
          <w:i/>
          <w14:ligatures w14:val="standardContextual"/>
        </w:rPr>
        <w:t>);</w:t>
      </w:r>
      <w:r w:rsidR="009E7E2C" w:rsidRPr="0068006E">
        <w:rPr>
          <w:rFonts w:ascii="Arial" w:hAnsi="Arial" w:cs="Arial"/>
          <w:i/>
        </w:rPr>
        <w:t xml:space="preserve"> Ing. Jana Haluzová a Ing. Marie Perglerová (Sekce </w:t>
      </w:r>
      <w:r w:rsidR="009E7E2C" w:rsidRPr="0068006E">
        <w:rPr>
          <w:rFonts w:ascii="Arial" w:hAnsi="Arial" w:cs="Arial"/>
          <w:i/>
          <w:iCs/>
        </w:rPr>
        <w:t>pro fondy EU, zahraniční záležitosti</w:t>
      </w:r>
      <w:r w:rsidR="009B4CCA">
        <w:rPr>
          <w:rFonts w:ascii="Arial" w:hAnsi="Arial" w:cs="Arial"/>
          <w:i/>
          <w:iCs/>
        </w:rPr>
        <w:t xml:space="preserve"> </w:t>
      </w:r>
      <w:r w:rsidR="009E7E2C" w:rsidRPr="0068006E">
        <w:rPr>
          <w:rFonts w:ascii="Arial" w:hAnsi="Arial" w:cs="Arial"/>
          <w:i/>
          <w:iCs/>
        </w:rPr>
        <w:t>obchodní spolupráci</w:t>
      </w:r>
      <w:r w:rsidR="00220AC1" w:rsidRPr="0068006E">
        <w:rPr>
          <w:rFonts w:ascii="Arial" w:hAnsi="Arial" w:cs="Arial"/>
          <w:i/>
          <w:iCs/>
        </w:rPr>
        <w:t>, MZe</w:t>
      </w:r>
      <w:r w:rsidR="00A25405" w:rsidRPr="0068006E">
        <w:rPr>
          <w:rFonts w:ascii="Arial" w:hAnsi="Arial" w:cs="Arial"/>
          <w:i/>
        </w:rPr>
        <w:t>)</w:t>
      </w:r>
    </w:p>
    <w:p w14:paraId="6971ACE5" w14:textId="77777777" w:rsidR="00F96748" w:rsidRPr="007400AB" w:rsidRDefault="00D94135" w:rsidP="003B37F7">
      <w:pPr>
        <w:spacing w:after="120" w:line="240" w:lineRule="auto"/>
        <w:jc w:val="both"/>
        <w:rPr>
          <w:rFonts w:ascii="Arial" w:hAnsi="Arial" w:cs="Arial"/>
          <w:smallCaps/>
        </w:rPr>
      </w:pPr>
      <w:r w:rsidRPr="007400AB">
        <w:rPr>
          <w:rFonts w:ascii="Arial" w:hAnsi="Arial" w:cs="Arial"/>
          <w:noProof/>
          <w:lang w:eastAsia="cs-CZ"/>
        </w:rPr>
        <mc:AlternateContent>
          <mc:Choice Requires="wps">
            <w:drawing>
              <wp:anchor distT="4294967292" distB="4294967292" distL="114300" distR="114300" simplePos="0" relativeHeight="251652096" behindDoc="0" locked="0" layoutInCell="1" allowOverlap="1" wp14:anchorId="30D1E377" wp14:editId="7F101E0C">
                <wp:simplePos x="0" y="0"/>
                <wp:positionH relativeFrom="column">
                  <wp:posOffset>0</wp:posOffset>
                </wp:positionH>
                <wp:positionV relativeFrom="paragraph">
                  <wp:posOffset>67309</wp:posOffset>
                </wp:positionV>
                <wp:extent cx="5715000" cy="0"/>
                <wp:effectExtent l="0" t="0" r="0" b="0"/>
                <wp:wrapNone/>
                <wp:docPr id="36"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5941C" id="Přímá spojnice 1"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3pt" to="45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"/>
            </w:pict>
          </mc:Fallback>
        </mc:AlternateContent>
      </w:r>
    </w:p>
    <w:p w14:paraId="4902BDBC"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Obecný popis plnění opatření</w:t>
      </w:r>
    </w:p>
    <w:p w14:paraId="781943B4" w14:textId="15B29208" w:rsidR="00023612" w:rsidRPr="00023612" w:rsidRDefault="00023612" w:rsidP="00023612">
      <w:pPr>
        <w:spacing w:after="120" w:line="240" w:lineRule="auto"/>
        <w:jc w:val="both"/>
        <w:rPr>
          <w:rFonts w:ascii="Arial" w:hAnsi="Arial" w:cs="Arial"/>
        </w:rPr>
      </w:pPr>
      <w:r w:rsidRPr="00023612">
        <w:rPr>
          <w:rFonts w:ascii="Arial" w:hAnsi="Arial" w:cs="Arial"/>
        </w:rPr>
        <w:t>Aktuálně je připravována novela nařízení vlády č. 73/2023 Sb., o stanovení pravidel podmíněnosti plateb zemědělcům, v rámci které dojde v souladu se schválenou modifikací SP SZP k úpravě podmínek standardu DZES 5, konkrétně se významně rozšíří plochy, které budou pro DZES 5 povinné a dojde k přehodnocení metodického způsobu vymezování kategorií erozní ohroženosti. Na základě objektivních</w:t>
      </w:r>
      <w:r w:rsidR="006811ED">
        <w:rPr>
          <w:rFonts w:ascii="Arial" w:hAnsi="Arial" w:cs="Arial"/>
        </w:rPr>
        <w:t xml:space="preserve"> kritérií budou nově vymezeny 3 </w:t>
      </w:r>
      <w:r w:rsidRPr="00023612">
        <w:rPr>
          <w:rFonts w:ascii="Arial" w:hAnsi="Arial" w:cs="Arial"/>
        </w:rPr>
        <w:t>kategorie erozní ohroženosti na orné půdě (silně erozně ohrožená a dvě kategorie mírně erozně ohrožené). Objektivními kritérii jsou sklonitost a délka svahu, struktura a textura ornice, obsah organické hmoty v půdě, náchylnost půdy k erozi, ochranný vliv vegetace, účinnost protierozních opatření, propustnost půdního</w:t>
      </w:r>
      <w:r w:rsidR="006811ED">
        <w:rPr>
          <w:rFonts w:ascii="Arial" w:hAnsi="Arial" w:cs="Arial"/>
        </w:rPr>
        <w:t xml:space="preserve"> profilu. Sladí se míra smyvu z </w:t>
      </w:r>
      <w:r w:rsidRPr="00023612">
        <w:rPr>
          <w:rFonts w:ascii="Arial" w:hAnsi="Arial" w:cs="Arial"/>
        </w:rPr>
        <w:t>aktuálních 17 t ha na 9 t ha (stejně jako PEV), což bude představovat 65 % vý</w:t>
      </w:r>
      <w:r>
        <w:rPr>
          <w:rFonts w:ascii="Arial" w:hAnsi="Arial" w:cs="Arial"/>
        </w:rPr>
        <w:t>měry orné půdy na úrovni DPB. V </w:t>
      </w:r>
      <w:r w:rsidRPr="00023612">
        <w:rPr>
          <w:rFonts w:ascii="Arial" w:hAnsi="Arial" w:cs="Arial"/>
        </w:rPr>
        <w:t>souladu s modifikací Strategického plánu byla účinnost nové</w:t>
      </w:r>
      <w:r>
        <w:rPr>
          <w:rFonts w:ascii="Arial" w:hAnsi="Arial" w:cs="Arial"/>
        </w:rPr>
        <w:t xml:space="preserve"> eroze odložena na období po 1. 7. </w:t>
      </w:r>
      <w:r w:rsidRPr="00023612">
        <w:rPr>
          <w:rFonts w:ascii="Arial" w:hAnsi="Arial" w:cs="Arial"/>
        </w:rPr>
        <w:t xml:space="preserve">2025, bude tak aplikovatelná nejprve </w:t>
      </w:r>
      <w:r w:rsidR="00D03E2A">
        <w:rPr>
          <w:rFonts w:ascii="Arial" w:hAnsi="Arial" w:cs="Arial"/>
        </w:rPr>
        <w:t>pro ozimy vyseté po tomto datu.</w:t>
      </w:r>
    </w:p>
    <w:p w14:paraId="7C47402E" w14:textId="77777777" w:rsidR="00023612" w:rsidRPr="00023612" w:rsidRDefault="00023612" w:rsidP="00023612">
      <w:pPr>
        <w:spacing w:after="120" w:line="240" w:lineRule="auto"/>
        <w:jc w:val="both"/>
        <w:rPr>
          <w:rFonts w:ascii="Arial" w:hAnsi="Arial" w:cs="Arial"/>
        </w:rPr>
      </w:pPr>
      <w:r w:rsidRPr="00023612">
        <w:rPr>
          <w:rFonts w:ascii="Arial" w:hAnsi="Arial" w:cs="Arial"/>
        </w:rPr>
        <w:t>Dodržování standardů DZES a povinných požadavků podmíněnosti včetně standardu DZES 5 k erozní ohroženosti je základním předpokladem pro získání plné výše dotace u přímých plateb a environmentálních podpor rozvoje venkova.</w:t>
      </w:r>
    </w:p>
    <w:p w14:paraId="54762536" w14:textId="6A2C75C2" w:rsidR="00023612" w:rsidRPr="00023612" w:rsidRDefault="00023612" w:rsidP="00023612">
      <w:pPr>
        <w:spacing w:after="120" w:line="240" w:lineRule="auto"/>
        <w:jc w:val="both"/>
        <w:rPr>
          <w:rFonts w:ascii="Arial" w:hAnsi="Arial" w:cs="Arial"/>
        </w:rPr>
      </w:pPr>
      <w:r w:rsidRPr="00023612">
        <w:rPr>
          <w:rFonts w:ascii="Arial" w:hAnsi="Arial" w:cs="Arial"/>
        </w:rPr>
        <w:t>Mimo standardy DZES mohou k omezení eroze přispíva</w:t>
      </w:r>
      <w:r w:rsidR="006811ED">
        <w:rPr>
          <w:rFonts w:ascii="Arial" w:hAnsi="Arial" w:cs="Arial"/>
        </w:rPr>
        <w:t>t i některé podmínky režimů pro </w:t>
      </w:r>
      <w:r w:rsidRPr="00023612">
        <w:rPr>
          <w:rFonts w:ascii="Arial" w:hAnsi="Arial" w:cs="Arial"/>
        </w:rPr>
        <w:t>klima, životní prostředí.</w:t>
      </w:r>
    </w:p>
    <w:p w14:paraId="66152C2B" w14:textId="77777777" w:rsidR="001A564A" w:rsidRDefault="00023612" w:rsidP="00553913">
      <w:pPr>
        <w:jc w:val="both"/>
        <w:rPr>
          <w:rFonts w:ascii="Arial" w:hAnsi="Arial" w:cs="Arial"/>
        </w:rPr>
      </w:pPr>
      <w:r w:rsidRPr="00023612">
        <w:rPr>
          <w:rFonts w:ascii="Arial" w:hAnsi="Arial" w:cs="Arial"/>
        </w:rPr>
        <w:t>V rámci zemědělského hospodaření působí protierozně pokryv půdy např. zatravněním, pěstováním meziplodin na erozně ohrožených půdách. Mezi dotačně podporované intervence s protierozní funkcí patří v rámci Strategického plánu Společné zemědělské politiky (SP SZP) Agroenvironmentálně-klimatická opatření</w:t>
      </w:r>
      <w:r w:rsidR="00A371C2">
        <w:rPr>
          <w:rFonts w:ascii="Arial" w:hAnsi="Arial" w:cs="Arial"/>
        </w:rPr>
        <w:t xml:space="preserve"> </w:t>
      </w:r>
      <w:r w:rsidRPr="00023612">
        <w:rPr>
          <w:rFonts w:ascii="Arial" w:hAnsi="Arial" w:cs="Arial"/>
        </w:rPr>
        <w:t>(AEKO) 16.70 Zatravňování orné půdy a 17.70 Meziplodiny v rámci nařízení vlády č. 80/2023 Sb.</w:t>
      </w:r>
      <w:r w:rsidR="00CC14CF">
        <w:rPr>
          <w:rFonts w:ascii="Arial" w:hAnsi="Arial" w:cs="Arial"/>
        </w:rPr>
        <w:t>,</w:t>
      </w:r>
      <w:r w:rsidR="00CC3D16">
        <w:rPr>
          <w:rFonts w:ascii="Arial" w:hAnsi="Arial" w:cs="Arial"/>
        </w:rPr>
        <w:t xml:space="preserve"> </w:t>
      </w:r>
      <w:r w:rsidR="00CC3D16" w:rsidRPr="00134E80">
        <w:rPr>
          <w:rFonts w:ascii="Arial" w:hAnsi="Arial" w:cs="Arial"/>
        </w:rPr>
        <w:t xml:space="preserve">o stanovení podmínek provádění </w:t>
      </w:r>
      <w:proofErr w:type="spellStart"/>
      <w:r w:rsidR="00CC3D16" w:rsidRPr="00134E80">
        <w:rPr>
          <w:rFonts w:ascii="Arial" w:hAnsi="Arial" w:cs="Arial"/>
        </w:rPr>
        <w:t>agroenvironmentálně</w:t>
      </w:r>
      <w:proofErr w:type="spellEnd"/>
      <w:r w:rsidR="00CC3D16" w:rsidRPr="00134E80">
        <w:rPr>
          <w:rFonts w:ascii="Arial" w:hAnsi="Arial" w:cs="Arial"/>
        </w:rPr>
        <w:t>-klimatických opatření</w:t>
      </w:r>
      <w:r w:rsidR="001A564A">
        <w:rPr>
          <w:rFonts w:ascii="Arial" w:hAnsi="Arial" w:cs="Arial"/>
        </w:rPr>
        <w:t>.</w:t>
      </w:r>
    </w:p>
    <w:p w14:paraId="48A3AC32" w14:textId="11BCF480" w:rsidR="009E7E2C" w:rsidRPr="007400AB" w:rsidRDefault="00023612" w:rsidP="00553913">
      <w:pPr>
        <w:jc w:val="both"/>
        <w:rPr>
          <w:rFonts w:ascii="Arial" w:hAnsi="Arial" w:cs="Arial"/>
        </w:rPr>
      </w:pPr>
      <w:r w:rsidRPr="00023612">
        <w:rPr>
          <w:rFonts w:ascii="Arial" w:hAnsi="Arial" w:cs="Arial"/>
        </w:rPr>
        <w:t xml:space="preserve"> Intervence 16.70 Zatravňování orné půdy reaguje na slabou stránku v podobě značné výměry půd ohrožených vodní erozí (odnos a</w:t>
      </w:r>
      <w:r>
        <w:rPr>
          <w:rFonts w:ascii="Arial" w:hAnsi="Arial" w:cs="Arial"/>
        </w:rPr>
        <w:t> </w:t>
      </w:r>
      <w:r w:rsidRPr="00023612">
        <w:rPr>
          <w:rFonts w:ascii="Arial" w:hAnsi="Arial" w:cs="Arial"/>
        </w:rPr>
        <w:t>ztráta zeminy) a s tím související také negativní vliv erozn</w:t>
      </w:r>
      <w:r>
        <w:rPr>
          <w:rFonts w:ascii="Arial" w:hAnsi="Arial" w:cs="Arial"/>
        </w:rPr>
        <w:t>ích sedimentů na kvalitu vody a </w:t>
      </w:r>
      <w:r w:rsidRPr="00023612">
        <w:rPr>
          <w:rFonts w:ascii="Arial" w:hAnsi="Arial" w:cs="Arial"/>
        </w:rPr>
        <w:t>vodohospodářskou funkci nádrží a koryt vodních tok</w:t>
      </w:r>
      <w:r>
        <w:rPr>
          <w:rFonts w:ascii="Arial" w:hAnsi="Arial" w:cs="Arial"/>
        </w:rPr>
        <w:t>ů.</w:t>
      </w:r>
      <w:r w:rsidR="00A371C2">
        <w:rPr>
          <w:rFonts w:ascii="Arial" w:hAnsi="Arial" w:cs="Arial"/>
        </w:rPr>
        <w:t xml:space="preserve"> </w:t>
      </w:r>
      <w:r>
        <w:rPr>
          <w:rFonts w:ascii="Arial" w:hAnsi="Arial" w:cs="Arial"/>
        </w:rPr>
        <w:t>Tato intervence navazuje na</w:t>
      </w:r>
      <w:r w:rsidR="00A371C2">
        <w:rPr>
          <w:rFonts w:ascii="Arial" w:hAnsi="Arial" w:cs="Arial"/>
        </w:rPr>
        <w:t xml:space="preserve"> </w:t>
      </w:r>
      <w:proofErr w:type="spellStart"/>
      <w:r w:rsidRPr="00023612">
        <w:rPr>
          <w:rFonts w:ascii="Arial" w:hAnsi="Arial" w:cs="Arial"/>
        </w:rPr>
        <w:t>podopatření</w:t>
      </w:r>
      <w:proofErr w:type="spellEnd"/>
      <w:r w:rsidRPr="00023612">
        <w:rPr>
          <w:rFonts w:ascii="Arial" w:hAnsi="Arial" w:cs="Arial"/>
        </w:rPr>
        <w:t xml:space="preserve"> Pr</w:t>
      </w:r>
      <w:r w:rsidR="0051406E">
        <w:rPr>
          <w:rFonts w:ascii="Arial" w:hAnsi="Arial" w:cs="Arial"/>
        </w:rPr>
        <w:t>ogramu rozvoje venkova (PRV), a </w:t>
      </w:r>
      <w:r w:rsidRPr="00023612">
        <w:rPr>
          <w:rFonts w:ascii="Arial" w:hAnsi="Arial" w:cs="Arial"/>
        </w:rPr>
        <w:t xml:space="preserve">to </w:t>
      </w:r>
      <w:proofErr w:type="spellStart"/>
      <w:r w:rsidRPr="00023612">
        <w:rPr>
          <w:rFonts w:ascii="Arial" w:hAnsi="Arial" w:cs="Arial"/>
        </w:rPr>
        <w:t>podopatření</w:t>
      </w:r>
      <w:proofErr w:type="spellEnd"/>
      <w:r w:rsidRPr="00023612">
        <w:rPr>
          <w:rFonts w:ascii="Arial" w:hAnsi="Arial" w:cs="Arial"/>
        </w:rPr>
        <w:t xml:space="preserve"> AEKO Zatravňování orné půdy a Zatravňování drah soustředěného odtoku (DSO). V rámci intervence 17.70 Meziplodiny jsou stanoveny dva tituly, kdy v titulu Meziplodiny proti utužení půdy je stanovena sp</w:t>
      </w:r>
      <w:r w:rsidR="0051406E">
        <w:rPr>
          <w:rFonts w:ascii="Arial" w:hAnsi="Arial" w:cs="Arial"/>
        </w:rPr>
        <w:t>ecifická směs osiv s důrazem na </w:t>
      </w:r>
      <w:proofErr w:type="spellStart"/>
      <w:r w:rsidRPr="00023612">
        <w:rPr>
          <w:rFonts w:ascii="Arial" w:hAnsi="Arial" w:cs="Arial"/>
        </w:rPr>
        <w:t>hlubokokořenící</w:t>
      </w:r>
      <w:proofErr w:type="spellEnd"/>
      <w:r w:rsidRPr="00023612">
        <w:rPr>
          <w:rFonts w:ascii="Arial" w:hAnsi="Arial" w:cs="Arial"/>
        </w:rPr>
        <w:t xml:space="preserve"> plodiny, při je</w:t>
      </w:r>
      <w:r>
        <w:rPr>
          <w:rFonts w:ascii="Arial" w:hAnsi="Arial" w:cs="Arial"/>
        </w:rPr>
        <w:t>jímž použití ve směsi dochází k </w:t>
      </w:r>
      <w:r w:rsidRPr="00023612">
        <w:rPr>
          <w:rFonts w:ascii="Arial" w:hAnsi="Arial" w:cs="Arial"/>
        </w:rPr>
        <w:t>rozrušení utužené vrstvy půdy i do hloubky, čímž se zmírňují degradační procesy v půdě.</w:t>
      </w:r>
      <w:r w:rsidRPr="00023612">
        <w:t xml:space="preserve"> </w:t>
      </w:r>
      <w:r>
        <w:rPr>
          <w:rFonts w:ascii="Arial" w:hAnsi="Arial" w:cs="Arial"/>
        </w:rPr>
        <w:t>V </w:t>
      </w:r>
      <w:r w:rsidRPr="00023612">
        <w:rPr>
          <w:rFonts w:ascii="Arial" w:hAnsi="Arial" w:cs="Arial"/>
        </w:rPr>
        <w:t>rámci titulu Meziplodiny pro zlepšení struktury půdy je stanovena odlišná směs meziplodin zajišťující pokryv povrchu orné půdy v období, kdy půda není chráněna porostem hlavní plodiny, a chrání ji tak proti erozi a vysychání.</w:t>
      </w:r>
    </w:p>
    <w:p w14:paraId="4A11CD09" w14:textId="77777777" w:rsidR="004903E4" w:rsidRPr="007400AB" w:rsidRDefault="004903E4" w:rsidP="006C3345">
      <w:pPr>
        <w:spacing w:after="60" w:line="240" w:lineRule="auto"/>
        <w:jc w:val="both"/>
        <w:rPr>
          <w:rFonts w:ascii="Arial" w:hAnsi="Arial" w:cs="Arial"/>
          <w:b/>
        </w:rPr>
      </w:pPr>
      <w:r w:rsidRPr="007400AB">
        <w:rPr>
          <w:rFonts w:ascii="Arial" w:hAnsi="Arial" w:cs="Arial"/>
          <w:b/>
        </w:rPr>
        <w:t>Dosažené výsledky</w:t>
      </w:r>
    </w:p>
    <w:p w14:paraId="27F3A810" w14:textId="5828CE47" w:rsidR="009E7E2C" w:rsidRPr="007400AB" w:rsidRDefault="00023612" w:rsidP="006C3345">
      <w:pPr>
        <w:spacing w:after="120" w:line="240" w:lineRule="auto"/>
        <w:jc w:val="both"/>
        <w:rPr>
          <w:rFonts w:ascii="Arial" w:hAnsi="Arial" w:cs="Arial"/>
        </w:rPr>
      </w:pPr>
      <w:r w:rsidRPr="00023612">
        <w:rPr>
          <w:rFonts w:ascii="Arial" w:hAnsi="Arial" w:cs="Arial"/>
        </w:rPr>
        <w:t>V případě Strategického plánu Společné zemědělské p</w:t>
      </w:r>
      <w:r>
        <w:rPr>
          <w:rFonts w:ascii="Arial" w:hAnsi="Arial" w:cs="Arial"/>
        </w:rPr>
        <w:t>olitiky na období 2023–2027 (na </w:t>
      </w:r>
      <w:r w:rsidRPr="00023612">
        <w:rPr>
          <w:rFonts w:ascii="Arial" w:hAnsi="Arial" w:cs="Arial"/>
        </w:rPr>
        <w:t xml:space="preserve">základě nařízení Evropského parlamentu a Rady (EU) č. 2021/2115 ze dne 2. prosince 2021, kterým se stanoví pravidla podpory pro strategické plány) – je přijímání a proplácení podaných žádostí zajištěno kontinuálně. V roce 2024 byly přijímány žádosti o poskytnutí dotace podle nařízení vlády č. 80/2023 Sb. – </w:t>
      </w:r>
      <w:proofErr w:type="spellStart"/>
      <w:r w:rsidRPr="00023612">
        <w:rPr>
          <w:rFonts w:ascii="Arial" w:hAnsi="Arial" w:cs="Arial"/>
        </w:rPr>
        <w:t>podop</w:t>
      </w:r>
      <w:r>
        <w:rPr>
          <w:rFonts w:ascii="Arial" w:hAnsi="Arial" w:cs="Arial"/>
        </w:rPr>
        <w:t>atření</w:t>
      </w:r>
      <w:proofErr w:type="spellEnd"/>
      <w:r>
        <w:rPr>
          <w:rFonts w:ascii="Arial" w:hAnsi="Arial" w:cs="Arial"/>
        </w:rPr>
        <w:t xml:space="preserve"> Zatravňování orné půdy a </w:t>
      </w:r>
      <w:r w:rsidRPr="00023612">
        <w:rPr>
          <w:rFonts w:ascii="Arial" w:hAnsi="Arial" w:cs="Arial"/>
        </w:rPr>
        <w:t>Meziplodiny. Pěstování meziplodin je v rámci opatření rozvoje venkova nově zavedenou podporou. Zároveň v roce 2024 docházelo k proplácení dobíhajících závazků P</w:t>
      </w:r>
      <w:r>
        <w:rPr>
          <w:rFonts w:ascii="Arial" w:hAnsi="Arial" w:cs="Arial"/>
        </w:rPr>
        <w:t xml:space="preserve">RV </w:t>
      </w:r>
      <w:r>
        <w:rPr>
          <w:rFonts w:ascii="Arial" w:hAnsi="Arial" w:cs="Arial"/>
        </w:rPr>
        <w:lastRenderedPageBreak/>
        <w:t>na Zatravňování orné půdy a </w:t>
      </w:r>
      <w:r w:rsidRPr="00023612">
        <w:rPr>
          <w:rFonts w:ascii="Arial" w:hAnsi="Arial" w:cs="Arial"/>
        </w:rPr>
        <w:t>Zatravňování drah soustředěného odtoku. Uvedená o</w:t>
      </w:r>
      <w:r>
        <w:rPr>
          <w:rFonts w:ascii="Arial" w:hAnsi="Arial" w:cs="Arial"/>
        </w:rPr>
        <w:t>patření jsou spolufinancována z </w:t>
      </w:r>
      <w:r w:rsidRPr="00023612">
        <w:rPr>
          <w:rFonts w:ascii="Arial" w:hAnsi="Arial" w:cs="Arial"/>
        </w:rPr>
        <w:t>Evropského zemědělského fondu pro rozvoj venkova (EZFRV).</w:t>
      </w:r>
    </w:p>
    <w:p w14:paraId="4C4104C3" w14:textId="2BB30588" w:rsidR="009E7E2C" w:rsidRPr="006826B1" w:rsidRDefault="009E7E2C" w:rsidP="0051406E">
      <w:pPr>
        <w:spacing w:before="120" w:after="120" w:line="240" w:lineRule="auto"/>
        <w:jc w:val="both"/>
        <w:rPr>
          <w:rFonts w:ascii="Arial" w:hAnsi="Arial" w:cs="Arial"/>
          <w:sz w:val="20"/>
          <w:szCs w:val="20"/>
        </w:rPr>
      </w:pPr>
      <w:bookmarkStart w:id="34" w:name="_Hlk156493775"/>
      <w:r w:rsidRPr="006826B1">
        <w:rPr>
          <w:rFonts w:ascii="Arial" w:hAnsi="Arial" w:cs="Arial"/>
          <w:sz w:val="20"/>
          <w:szCs w:val="20"/>
        </w:rPr>
        <w:t>Podpořená plocha PRV</w:t>
      </w:r>
      <w:r w:rsidR="00D03E2A">
        <w:rPr>
          <w:rFonts w:ascii="Arial" w:hAnsi="Arial" w:cs="Arial"/>
          <w:sz w:val="20"/>
          <w:szCs w:val="20"/>
        </w:rPr>
        <w:t xml:space="preserve"> </w:t>
      </w:r>
      <w:r w:rsidRPr="006826B1">
        <w:rPr>
          <w:rFonts w:ascii="Arial" w:hAnsi="Arial" w:cs="Arial"/>
          <w:sz w:val="20"/>
          <w:szCs w:val="20"/>
        </w:rPr>
        <w:t>*</w:t>
      </w:r>
    </w:p>
    <w:tbl>
      <w:tblPr>
        <w:tblStyle w:val="Mkatabulky"/>
        <w:tblW w:w="0" w:type="auto"/>
        <w:tblInd w:w="108" w:type="dxa"/>
        <w:tblLook w:val="04A0" w:firstRow="1" w:lastRow="0" w:firstColumn="1" w:lastColumn="0" w:noHBand="0" w:noVBand="1"/>
      </w:tblPr>
      <w:tblGrid>
        <w:gridCol w:w="4371"/>
        <w:gridCol w:w="4581"/>
      </w:tblGrid>
      <w:tr w:rsidR="009E7E2C" w:rsidRPr="006826B1" w14:paraId="1DCCBE0E" w14:textId="77777777" w:rsidTr="006826B1">
        <w:trPr>
          <w:trHeight w:hRule="exact" w:val="567"/>
        </w:trPr>
        <w:tc>
          <w:tcPr>
            <w:tcW w:w="4427" w:type="dxa"/>
            <w:shd w:val="clear" w:color="auto" w:fill="B6DDE8"/>
            <w:vAlign w:val="center"/>
          </w:tcPr>
          <w:p w14:paraId="75608D32" w14:textId="122ADFEB" w:rsidR="009E7E2C" w:rsidRPr="006826B1" w:rsidRDefault="00B94FC2" w:rsidP="00EC6633">
            <w:pPr>
              <w:spacing w:after="0" w:line="240" w:lineRule="auto"/>
              <w:jc w:val="both"/>
              <w:rPr>
                <w:rFonts w:ascii="Arial" w:hAnsi="Arial" w:cs="Arial"/>
                <w:sz w:val="20"/>
                <w:szCs w:val="20"/>
              </w:rPr>
            </w:pPr>
            <w:r w:rsidRPr="006826B1">
              <w:rPr>
                <w:rFonts w:ascii="Arial" w:hAnsi="Arial" w:cs="Arial"/>
                <w:sz w:val="20"/>
                <w:szCs w:val="20"/>
              </w:rPr>
              <w:t>O</w:t>
            </w:r>
            <w:r w:rsidR="009E7E2C" w:rsidRPr="006826B1">
              <w:rPr>
                <w:rFonts w:ascii="Arial" w:hAnsi="Arial" w:cs="Arial"/>
                <w:sz w:val="20"/>
                <w:szCs w:val="20"/>
              </w:rPr>
              <w:t>patření</w:t>
            </w:r>
          </w:p>
        </w:tc>
        <w:tc>
          <w:tcPr>
            <w:tcW w:w="4645" w:type="dxa"/>
            <w:shd w:val="clear" w:color="auto" w:fill="B6DDE8"/>
            <w:vAlign w:val="center"/>
          </w:tcPr>
          <w:p w14:paraId="1415A7A2" w14:textId="03361D33" w:rsidR="009E7E2C" w:rsidRPr="006826B1" w:rsidRDefault="003B37F7" w:rsidP="006826B1">
            <w:pPr>
              <w:spacing w:after="0" w:line="240" w:lineRule="auto"/>
              <w:jc w:val="right"/>
              <w:rPr>
                <w:rFonts w:ascii="Arial" w:hAnsi="Arial" w:cs="Arial"/>
                <w:sz w:val="20"/>
                <w:szCs w:val="20"/>
              </w:rPr>
            </w:pPr>
            <w:r w:rsidRPr="006826B1">
              <w:rPr>
                <w:rFonts w:ascii="Arial" w:hAnsi="Arial" w:cs="Arial"/>
                <w:sz w:val="20"/>
                <w:szCs w:val="20"/>
              </w:rPr>
              <w:t>p</w:t>
            </w:r>
            <w:r w:rsidR="009E7E2C" w:rsidRPr="006826B1">
              <w:rPr>
                <w:rFonts w:ascii="Arial" w:hAnsi="Arial" w:cs="Arial"/>
                <w:sz w:val="20"/>
                <w:szCs w:val="20"/>
              </w:rPr>
              <w:t xml:space="preserve">odpořená plocha </w:t>
            </w:r>
            <w:r w:rsidR="00EC6633" w:rsidRPr="006826B1">
              <w:rPr>
                <w:rFonts w:ascii="Arial" w:hAnsi="Arial" w:cs="Arial"/>
                <w:sz w:val="20"/>
                <w:szCs w:val="20"/>
              </w:rPr>
              <w:t xml:space="preserve">v r. </w:t>
            </w:r>
            <w:r w:rsidR="009E7E2C" w:rsidRPr="006826B1">
              <w:rPr>
                <w:rFonts w:ascii="Arial" w:hAnsi="Arial" w:cs="Arial"/>
                <w:sz w:val="20"/>
                <w:szCs w:val="20"/>
              </w:rPr>
              <w:t>202</w:t>
            </w:r>
            <w:r w:rsidR="00023612" w:rsidRPr="006826B1">
              <w:rPr>
                <w:rFonts w:ascii="Arial" w:hAnsi="Arial" w:cs="Arial"/>
                <w:sz w:val="20"/>
                <w:szCs w:val="20"/>
              </w:rPr>
              <w:t>4</w:t>
            </w:r>
            <w:r w:rsidR="009E7E2C" w:rsidRPr="006826B1">
              <w:rPr>
                <w:rFonts w:ascii="Arial" w:hAnsi="Arial" w:cs="Arial"/>
                <w:sz w:val="20"/>
                <w:szCs w:val="20"/>
              </w:rPr>
              <w:t xml:space="preserve"> </w:t>
            </w:r>
            <w:r w:rsidR="00A96213" w:rsidRPr="006826B1">
              <w:rPr>
                <w:rFonts w:ascii="Arial" w:hAnsi="Arial" w:cs="Arial"/>
                <w:sz w:val="20"/>
                <w:szCs w:val="20"/>
              </w:rPr>
              <w:t>[</w:t>
            </w:r>
            <w:r w:rsidR="009E7E2C" w:rsidRPr="006826B1">
              <w:rPr>
                <w:rFonts w:ascii="Arial" w:hAnsi="Arial" w:cs="Arial"/>
                <w:sz w:val="20"/>
                <w:szCs w:val="20"/>
              </w:rPr>
              <w:t>tis. ha</w:t>
            </w:r>
            <w:r w:rsidR="00A96213" w:rsidRPr="006826B1">
              <w:rPr>
                <w:rFonts w:ascii="Arial" w:hAnsi="Arial" w:cs="Arial"/>
                <w:sz w:val="20"/>
                <w:szCs w:val="20"/>
              </w:rPr>
              <w:t>]</w:t>
            </w:r>
          </w:p>
        </w:tc>
      </w:tr>
      <w:tr w:rsidR="009E7E2C" w:rsidRPr="006826B1" w14:paraId="3513F434" w14:textId="77777777" w:rsidTr="006826B1">
        <w:trPr>
          <w:trHeight w:hRule="exact" w:val="284"/>
        </w:trPr>
        <w:tc>
          <w:tcPr>
            <w:tcW w:w="4427" w:type="dxa"/>
            <w:vAlign w:val="center"/>
          </w:tcPr>
          <w:p w14:paraId="0AC1B433" w14:textId="6472F3C5" w:rsidR="009E7E2C" w:rsidRPr="006826B1" w:rsidRDefault="009E7E2C" w:rsidP="00023612">
            <w:pPr>
              <w:spacing w:line="240" w:lineRule="auto"/>
              <w:jc w:val="both"/>
              <w:rPr>
                <w:rFonts w:ascii="Arial" w:hAnsi="Arial" w:cs="Arial"/>
                <w:sz w:val="20"/>
                <w:szCs w:val="20"/>
              </w:rPr>
            </w:pPr>
            <w:r w:rsidRPr="006826B1">
              <w:rPr>
                <w:rFonts w:ascii="Arial" w:hAnsi="Arial" w:cs="Arial"/>
                <w:sz w:val="20"/>
                <w:szCs w:val="20"/>
              </w:rPr>
              <w:t xml:space="preserve">AEKO Zatravňování </w:t>
            </w:r>
            <w:r w:rsidR="00023612" w:rsidRPr="006826B1">
              <w:rPr>
                <w:rFonts w:ascii="Arial" w:hAnsi="Arial" w:cs="Arial"/>
                <w:sz w:val="20"/>
                <w:szCs w:val="20"/>
              </w:rPr>
              <w:t>orné půdy *</w:t>
            </w:r>
          </w:p>
        </w:tc>
        <w:tc>
          <w:tcPr>
            <w:tcW w:w="4645" w:type="dxa"/>
            <w:vAlign w:val="center"/>
          </w:tcPr>
          <w:p w14:paraId="442AB2A3" w14:textId="6E9B1E79" w:rsidR="009E7E2C" w:rsidRPr="006826B1" w:rsidRDefault="00023612" w:rsidP="003B37F7">
            <w:pPr>
              <w:spacing w:line="240" w:lineRule="auto"/>
              <w:jc w:val="right"/>
              <w:rPr>
                <w:rFonts w:ascii="Arial" w:hAnsi="Arial" w:cs="Arial"/>
                <w:sz w:val="20"/>
                <w:szCs w:val="20"/>
              </w:rPr>
            </w:pPr>
            <w:r w:rsidRPr="006826B1">
              <w:rPr>
                <w:rFonts w:ascii="Arial" w:hAnsi="Arial" w:cs="Arial"/>
                <w:sz w:val="20"/>
                <w:szCs w:val="20"/>
              </w:rPr>
              <w:t>8,8</w:t>
            </w:r>
          </w:p>
        </w:tc>
      </w:tr>
      <w:tr w:rsidR="009E7E2C" w:rsidRPr="006826B1" w14:paraId="54F30964" w14:textId="77777777" w:rsidTr="006826B1">
        <w:trPr>
          <w:trHeight w:hRule="exact" w:val="284"/>
        </w:trPr>
        <w:tc>
          <w:tcPr>
            <w:tcW w:w="4427" w:type="dxa"/>
            <w:vAlign w:val="center"/>
          </w:tcPr>
          <w:p w14:paraId="598C3253" w14:textId="1E7A7074" w:rsidR="009E7E2C" w:rsidRPr="006826B1" w:rsidRDefault="009E7E2C" w:rsidP="00023612">
            <w:pPr>
              <w:spacing w:line="240" w:lineRule="auto"/>
              <w:jc w:val="both"/>
              <w:rPr>
                <w:rFonts w:ascii="Arial" w:hAnsi="Arial" w:cs="Arial"/>
                <w:sz w:val="20"/>
                <w:szCs w:val="20"/>
              </w:rPr>
            </w:pPr>
            <w:r w:rsidRPr="006826B1">
              <w:rPr>
                <w:rFonts w:ascii="Arial" w:hAnsi="Arial" w:cs="Arial"/>
                <w:sz w:val="20"/>
                <w:szCs w:val="20"/>
              </w:rPr>
              <w:t xml:space="preserve">AEKO </w:t>
            </w:r>
            <w:r w:rsidR="00023612" w:rsidRPr="006826B1">
              <w:rPr>
                <w:rFonts w:ascii="Arial" w:hAnsi="Arial" w:cs="Arial"/>
                <w:sz w:val="20"/>
                <w:szCs w:val="20"/>
              </w:rPr>
              <w:t>Meziplodiny</w:t>
            </w:r>
          </w:p>
        </w:tc>
        <w:tc>
          <w:tcPr>
            <w:tcW w:w="4645" w:type="dxa"/>
            <w:vAlign w:val="center"/>
          </w:tcPr>
          <w:p w14:paraId="72738645" w14:textId="0ED4E55C" w:rsidR="009E7E2C" w:rsidRPr="006826B1" w:rsidRDefault="00023612" w:rsidP="003B37F7">
            <w:pPr>
              <w:spacing w:line="240" w:lineRule="auto"/>
              <w:jc w:val="right"/>
              <w:rPr>
                <w:rFonts w:ascii="Arial" w:hAnsi="Arial" w:cs="Arial"/>
                <w:sz w:val="20"/>
                <w:szCs w:val="20"/>
              </w:rPr>
            </w:pPr>
            <w:r w:rsidRPr="006826B1">
              <w:rPr>
                <w:rFonts w:ascii="Arial" w:hAnsi="Arial" w:cs="Arial"/>
                <w:sz w:val="20"/>
                <w:szCs w:val="20"/>
              </w:rPr>
              <w:t>7,5</w:t>
            </w:r>
          </w:p>
        </w:tc>
      </w:tr>
    </w:tbl>
    <w:p w14:paraId="1B8E8A6F" w14:textId="090ABB46" w:rsidR="009E7E2C" w:rsidRPr="007400AB" w:rsidRDefault="009E7E2C" w:rsidP="00AE5AB7">
      <w:pPr>
        <w:spacing w:before="120" w:after="0" w:line="240" w:lineRule="auto"/>
        <w:jc w:val="both"/>
        <w:rPr>
          <w:rFonts w:ascii="Arial" w:hAnsi="Arial" w:cs="Arial"/>
          <w:sz w:val="20"/>
          <w:szCs w:val="20"/>
        </w:rPr>
      </w:pPr>
      <w:r w:rsidRPr="007400AB">
        <w:rPr>
          <w:rFonts w:ascii="Arial" w:hAnsi="Arial" w:cs="Arial"/>
          <w:sz w:val="20"/>
          <w:szCs w:val="20"/>
        </w:rPr>
        <w:t xml:space="preserve">* </w:t>
      </w:r>
      <w:r w:rsidR="00023612">
        <w:rPr>
          <w:rFonts w:ascii="Arial" w:hAnsi="Arial" w:cs="Arial"/>
          <w:sz w:val="20"/>
          <w:szCs w:val="20"/>
        </w:rPr>
        <w:t>o</w:t>
      </w:r>
      <w:r w:rsidR="00023612" w:rsidRPr="001250E5">
        <w:rPr>
          <w:rFonts w:ascii="Arial" w:hAnsi="Arial" w:cs="Arial"/>
          <w:sz w:val="20"/>
          <w:szCs w:val="20"/>
        </w:rPr>
        <w:t xml:space="preserve">bsahuje součet </w:t>
      </w:r>
      <w:r w:rsidR="00023612">
        <w:rPr>
          <w:rFonts w:ascii="Arial" w:hAnsi="Arial" w:cs="Arial"/>
          <w:sz w:val="20"/>
          <w:szCs w:val="20"/>
        </w:rPr>
        <w:t>ploch</w:t>
      </w:r>
      <w:r w:rsidR="00023612" w:rsidRPr="001250E5">
        <w:rPr>
          <w:rFonts w:ascii="Arial" w:hAnsi="Arial" w:cs="Arial"/>
          <w:sz w:val="20"/>
          <w:szCs w:val="20"/>
        </w:rPr>
        <w:t xml:space="preserve"> závazků SP SZP a PRV</w:t>
      </w:r>
    </w:p>
    <w:p w14:paraId="46619014" w14:textId="77777777" w:rsidR="004903E4" w:rsidRPr="007400AB" w:rsidRDefault="004903E4" w:rsidP="0051406E">
      <w:pPr>
        <w:spacing w:before="240" w:after="60" w:line="240" w:lineRule="auto"/>
        <w:jc w:val="both"/>
        <w:rPr>
          <w:rFonts w:ascii="Arial" w:hAnsi="Arial" w:cs="Arial"/>
          <w:b/>
        </w:rPr>
      </w:pPr>
      <w:r w:rsidRPr="007400AB">
        <w:rPr>
          <w:rFonts w:ascii="Arial" w:hAnsi="Arial" w:cs="Arial"/>
          <w:b/>
        </w:rPr>
        <w:t>Finanční prostředky na realizaci opatření</w:t>
      </w:r>
    </w:p>
    <w:p w14:paraId="27E11B3F" w14:textId="355528F4" w:rsidR="003B37F7" w:rsidRPr="007400AB" w:rsidRDefault="00023612" w:rsidP="006C3345">
      <w:pPr>
        <w:spacing w:after="120" w:line="240" w:lineRule="auto"/>
        <w:jc w:val="both"/>
        <w:rPr>
          <w:rFonts w:ascii="Arial" w:hAnsi="Arial" w:cs="Arial"/>
        </w:rPr>
      </w:pPr>
      <w:r w:rsidRPr="00023612">
        <w:rPr>
          <w:rFonts w:ascii="Arial" w:hAnsi="Arial" w:cs="Arial"/>
        </w:rPr>
        <w:t xml:space="preserve">V roce 2024 byly vypláceny finanční prostředky jak na intervence SP SZP, tak na dobíhající závazky AEKO Zatravňování orné půdy a Zatravňování </w:t>
      </w:r>
      <w:r>
        <w:rPr>
          <w:rFonts w:ascii="Arial" w:hAnsi="Arial" w:cs="Arial"/>
        </w:rPr>
        <w:t>drah soustředěného odtoku (DSO)</w:t>
      </w:r>
      <w:r w:rsidR="003B37F7" w:rsidRPr="007400AB">
        <w:rPr>
          <w:rFonts w:ascii="Arial" w:hAnsi="Arial" w:cs="Arial"/>
        </w:rPr>
        <w:t>.</w:t>
      </w:r>
    </w:p>
    <w:p w14:paraId="01DEFA69" w14:textId="77777777" w:rsidR="003B37F7" w:rsidRPr="006826B1" w:rsidRDefault="003B37F7" w:rsidP="00AE5AB7">
      <w:pPr>
        <w:spacing w:after="120" w:line="240" w:lineRule="auto"/>
        <w:jc w:val="both"/>
        <w:rPr>
          <w:rFonts w:ascii="Arial" w:hAnsi="Arial" w:cs="Arial"/>
          <w:sz w:val="20"/>
          <w:szCs w:val="20"/>
        </w:rPr>
      </w:pPr>
      <w:r w:rsidRPr="006826B1">
        <w:rPr>
          <w:rFonts w:ascii="Arial" w:hAnsi="Arial" w:cs="Arial"/>
          <w:sz w:val="20"/>
          <w:szCs w:val="20"/>
        </w:rPr>
        <w:t>Vynaložené finanční prostředky z PRV</w:t>
      </w:r>
    </w:p>
    <w:tbl>
      <w:tblPr>
        <w:tblStyle w:val="Mkatabulky"/>
        <w:tblW w:w="0" w:type="auto"/>
        <w:tblInd w:w="108" w:type="dxa"/>
        <w:tblLook w:val="04A0" w:firstRow="1" w:lastRow="0" w:firstColumn="1" w:lastColumn="0" w:noHBand="0" w:noVBand="1"/>
      </w:tblPr>
      <w:tblGrid>
        <w:gridCol w:w="4371"/>
        <w:gridCol w:w="4581"/>
      </w:tblGrid>
      <w:tr w:rsidR="003B37F7" w:rsidRPr="006826B1" w14:paraId="35552E7B" w14:textId="77777777" w:rsidTr="006826B1">
        <w:trPr>
          <w:trHeight w:hRule="exact" w:val="850"/>
        </w:trPr>
        <w:tc>
          <w:tcPr>
            <w:tcW w:w="4427" w:type="dxa"/>
            <w:shd w:val="clear" w:color="auto" w:fill="B6DDE8"/>
            <w:vAlign w:val="center"/>
          </w:tcPr>
          <w:p w14:paraId="62393C4C" w14:textId="07700FB7" w:rsidR="003B37F7" w:rsidRPr="006826B1" w:rsidRDefault="00B94FC2" w:rsidP="00EC6633">
            <w:pPr>
              <w:spacing w:after="0" w:line="240" w:lineRule="auto"/>
              <w:jc w:val="both"/>
              <w:rPr>
                <w:rFonts w:ascii="Arial" w:hAnsi="Arial" w:cs="Arial"/>
                <w:sz w:val="20"/>
                <w:szCs w:val="20"/>
              </w:rPr>
            </w:pPr>
            <w:r w:rsidRPr="006826B1">
              <w:rPr>
                <w:rFonts w:ascii="Arial" w:hAnsi="Arial" w:cs="Arial"/>
                <w:sz w:val="20"/>
                <w:szCs w:val="20"/>
              </w:rPr>
              <w:t>O</w:t>
            </w:r>
            <w:r w:rsidR="003B37F7" w:rsidRPr="006826B1">
              <w:rPr>
                <w:rFonts w:ascii="Arial" w:hAnsi="Arial" w:cs="Arial"/>
                <w:sz w:val="20"/>
                <w:szCs w:val="20"/>
              </w:rPr>
              <w:t>patření</w:t>
            </w:r>
          </w:p>
        </w:tc>
        <w:tc>
          <w:tcPr>
            <w:tcW w:w="4645" w:type="dxa"/>
            <w:shd w:val="clear" w:color="auto" w:fill="B6DDE8"/>
            <w:vAlign w:val="center"/>
          </w:tcPr>
          <w:p w14:paraId="48CB2B9E" w14:textId="0E058E87" w:rsidR="003B37F7" w:rsidRPr="006826B1" w:rsidRDefault="00EC6633" w:rsidP="00023612">
            <w:pPr>
              <w:spacing w:after="0" w:line="240" w:lineRule="auto"/>
              <w:jc w:val="right"/>
              <w:rPr>
                <w:rFonts w:ascii="Arial" w:hAnsi="Arial" w:cs="Arial"/>
                <w:sz w:val="20"/>
                <w:szCs w:val="20"/>
              </w:rPr>
            </w:pPr>
            <w:r w:rsidRPr="006826B1">
              <w:rPr>
                <w:rFonts w:ascii="Arial" w:hAnsi="Arial" w:cs="Arial"/>
                <w:sz w:val="20"/>
                <w:szCs w:val="20"/>
              </w:rPr>
              <w:t>f</w:t>
            </w:r>
            <w:r w:rsidR="003B37F7" w:rsidRPr="006826B1">
              <w:rPr>
                <w:rFonts w:ascii="Arial" w:hAnsi="Arial" w:cs="Arial"/>
                <w:sz w:val="20"/>
                <w:szCs w:val="20"/>
              </w:rPr>
              <w:t>inanční prostředky proplacené v</w:t>
            </w:r>
            <w:r w:rsidRPr="006826B1">
              <w:rPr>
                <w:rFonts w:ascii="Arial" w:hAnsi="Arial" w:cs="Arial"/>
                <w:sz w:val="20"/>
                <w:szCs w:val="20"/>
              </w:rPr>
              <w:t> </w:t>
            </w:r>
            <w:r w:rsidR="003B37F7" w:rsidRPr="006826B1">
              <w:rPr>
                <w:rFonts w:ascii="Arial" w:hAnsi="Arial" w:cs="Arial"/>
                <w:sz w:val="20"/>
                <w:szCs w:val="20"/>
              </w:rPr>
              <w:t>r</w:t>
            </w:r>
            <w:r w:rsidRPr="006826B1">
              <w:rPr>
                <w:rFonts w:ascii="Arial" w:hAnsi="Arial" w:cs="Arial"/>
                <w:sz w:val="20"/>
                <w:szCs w:val="20"/>
              </w:rPr>
              <w:t>.</w:t>
            </w:r>
            <w:r w:rsidR="003B37F7" w:rsidRPr="006826B1">
              <w:rPr>
                <w:rFonts w:ascii="Arial" w:hAnsi="Arial" w:cs="Arial"/>
                <w:sz w:val="20"/>
                <w:szCs w:val="20"/>
              </w:rPr>
              <w:t xml:space="preserve"> 202</w:t>
            </w:r>
            <w:r w:rsidR="00023612" w:rsidRPr="006826B1">
              <w:rPr>
                <w:rFonts w:ascii="Arial" w:hAnsi="Arial" w:cs="Arial"/>
                <w:sz w:val="20"/>
                <w:szCs w:val="20"/>
              </w:rPr>
              <w:t>4</w:t>
            </w:r>
            <w:r w:rsidR="003B37F7" w:rsidRPr="006826B1">
              <w:rPr>
                <w:rFonts w:ascii="Arial" w:hAnsi="Arial" w:cs="Arial"/>
                <w:sz w:val="20"/>
                <w:szCs w:val="20"/>
              </w:rPr>
              <w:t xml:space="preserve"> </w:t>
            </w:r>
            <w:r w:rsidR="00A96213" w:rsidRPr="006826B1">
              <w:rPr>
                <w:rFonts w:ascii="Arial" w:hAnsi="Arial" w:cs="Arial"/>
                <w:sz w:val="20"/>
                <w:szCs w:val="20"/>
              </w:rPr>
              <w:t>[</w:t>
            </w:r>
            <w:r w:rsidR="003B37F7" w:rsidRPr="006826B1">
              <w:rPr>
                <w:rFonts w:ascii="Arial" w:hAnsi="Arial" w:cs="Arial"/>
                <w:sz w:val="20"/>
                <w:szCs w:val="20"/>
              </w:rPr>
              <w:t>mil. Kč</w:t>
            </w:r>
            <w:r w:rsidR="00A96213" w:rsidRPr="006826B1">
              <w:rPr>
                <w:rFonts w:ascii="Arial" w:hAnsi="Arial" w:cs="Arial"/>
                <w:sz w:val="20"/>
                <w:szCs w:val="20"/>
              </w:rPr>
              <w:t>]</w:t>
            </w:r>
          </w:p>
        </w:tc>
      </w:tr>
      <w:tr w:rsidR="003B37F7" w:rsidRPr="006826B1" w14:paraId="6CD0E531" w14:textId="77777777" w:rsidTr="006826B1">
        <w:trPr>
          <w:trHeight w:hRule="exact" w:val="284"/>
        </w:trPr>
        <w:tc>
          <w:tcPr>
            <w:tcW w:w="4427" w:type="dxa"/>
            <w:vAlign w:val="center"/>
          </w:tcPr>
          <w:p w14:paraId="64779C16" w14:textId="4ED171F1" w:rsidR="003B37F7" w:rsidRPr="006826B1" w:rsidRDefault="003B37F7" w:rsidP="00023612">
            <w:pPr>
              <w:spacing w:line="240" w:lineRule="auto"/>
              <w:jc w:val="both"/>
              <w:rPr>
                <w:rFonts w:ascii="Arial" w:hAnsi="Arial" w:cs="Arial"/>
                <w:sz w:val="20"/>
                <w:szCs w:val="20"/>
              </w:rPr>
            </w:pPr>
            <w:r w:rsidRPr="006826B1">
              <w:rPr>
                <w:rFonts w:ascii="Arial" w:hAnsi="Arial" w:cs="Arial"/>
                <w:sz w:val="20"/>
                <w:szCs w:val="20"/>
              </w:rPr>
              <w:t xml:space="preserve">AEKO Zatravňování </w:t>
            </w:r>
            <w:r w:rsidR="00023612" w:rsidRPr="006826B1">
              <w:rPr>
                <w:rFonts w:ascii="Arial" w:hAnsi="Arial" w:cs="Arial"/>
                <w:sz w:val="20"/>
                <w:szCs w:val="20"/>
              </w:rPr>
              <w:t>orné půdy</w:t>
            </w:r>
            <w:r w:rsidR="0051406E">
              <w:rPr>
                <w:rFonts w:ascii="Arial" w:hAnsi="Arial" w:cs="Arial"/>
                <w:sz w:val="20"/>
                <w:szCs w:val="20"/>
              </w:rPr>
              <w:t xml:space="preserve"> </w:t>
            </w:r>
            <w:r w:rsidR="0051406E" w:rsidRPr="006826B1">
              <w:rPr>
                <w:rFonts w:ascii="Arial" w:hAnsi="Arial" w:cs="Arial"/>
                <w:sz w:val="20"/>
                <w:szCs w:val="20"/>
              </w:rPr>
              <w:t>*</w:t>
            </w:r>
          </w:p>
        </w:tc>
        <w:tc>
          <w:tcPr>
            <w:tcW w:w="4645" w:type="dxa"/>
            <w:vAlign w:val="center"/>
          </w:tcPr>
          <w:p w14:paraId="5BABE72F" w14:textId="0FF0C80E" w:rsidR="003B37F7" w:rsidRPr="006826B1" w:rsidRDefault="00023612" w:rsidP="003B37F7">
            <w:pPr>
              <w:spacing w:line="240" w:lineRule="auto"/>
              <w:jc w:val="right"/>
              <w:rPr>
                <w:rFonts w:ascii="Arial" w:hAnsi="Arial" w:cs="Arial"/>
                <w:sz w:val="20"/>
                <w:szCs w:val="20"/>
              </w:rPr>
            </w:pPr>
            <w:r w:rsidRPr="006826B1">
              <w:rPr>
                <w:rFonts w:ascii="Arial" w:hAnsi="Arial" w:cs="Arial"/>
                <w:sz w:val="20"/>
                <w:szCs w:val="20"/>
              </w:rPr>
              <w:t>66,9</w:t>
            </w:r>
          </w:p>
        </w:tc>
      </w:tr>
      <w:tr w:rsidR="003B37F7" w:rsidRPr="006826B1" w14:paraId="173CD480" w14:textId="77777777" w:rsidTr="006826B1">
        <w:trPr>
          <w:trHeight w:hRule="exact" w:val="284"/>
        </w:trPr>
        <w:tc>
          <w:tcPr>
            <w:tcW w:w="4427" w:type="dxa"/>
            <w:vAlign w:val="center"/>
          </w:tcPr>
          <w:p w14:paraId="24F570F4" w14:textId="1D3C15B9" w:rsidR="003B37F7" w:rsidRPr="006826B1" w:rsidRDefault="003B37F7" w:rsidP="003B37F7">
            <w:pPr>
              <w:spacing w:line="240" w:lineRule="auto"/>
              <w:jc w:val="both"/>
              <w:rPr>
                <w:rFonts w:ascii="Arial" w:hAnsi="Arial" w:cs="Arial"/>
                <w:sz w:val="20"/>
                <w:szCs w:val="20"/>
              </w:rPr>
            </w:pPr>
            <w:r w:rsidRPr="006826B1">
              <w:rPr>
                <w:rFonts w:ascii="Arial" w:hAnsi="Arial" w:cs="Arial"/>
                <w:sz w:val="20"/>
                <w:szCs w:val="20"/>
              </w:rPr>
              <w:t xml:space="preserve">AEKO </w:t>
            </w:r>
            <w:r w:rsidR="00023612" w:rsidRPr="006826B1">
              <w:rPr>
                <w:rFonts w:ascii="Arial" w:hAnsi="Arial" w:cs="Arial"/>
                <w:sz w:val="20"/>
                <w:szCs w:val="20"/>
              </w:rPr>
              <w:t>Meziplodiny</w:t>
            </w:r>
          </w:p>
        </w:tc>
        <w:tc>
          <w:tcPr>
            <w:tcW w:w="4645" w:type="dxa"/>
            <w:vAlign w:val="center"/>
          </w:tcPr>
          <w:p w14:paraId="76FB06B2" w14:textId="5D26C702" w:rsidR="003B37F7" w:rsidRPr="006826B1" w:rsidRDefault="00023612" w:rsidP="003B37F7">
            <w:pPr>
              <w:spacing w:line="240" w:lineRule="auto"/>
              <w:jc w:val="right"/>
              <w:rPr>
                <w:rFonts w:ascii="Arial" w:hAnsi="Arial" w:cs="Arial"/>
                <w:sz w:val="20"/>
                <w:szCs w:val="20"/>
              </w:rPr>
            </w:pPr>
            <w:r w:rsidRPr="006826B1">
              <w:rPr>
                <w:rFonts w:ascii="Arial" w:hAnsi="Arial" w:cs="Arial"/>
                <w:sz w:val="20"/>
                <w:szCs w:val="20"/>
              </w:rPr>
              <w:t>13,2</w:t>
            </w:r>
          </w:p>
        </w:tc>
      </w:tr>
      <w:tr w:rsidR="003B37F7" w:rsidRPr="006826B1" w14:paraId="2C02E6B2" w14:textId="77777777" w:rsidTr="006826B1">
        <w:trPr>
          <w:trHeight w:hRule="exact" w:val="284"/>
        </w:trPr>
        <w:tc>
          <w:tcPr>
            <w:tcW w:w="4427" w:type="dxa"/>
            <w:shd w:val="clear" w:color="auto" w:fill="FFFF99"/>
            <w:vAlign w:val="center"/>
          </w:tcPr>
          <w:p w14:paraId="106DD078" w14:textId="33C1C083" w:rsidR="003B37F7" w:rsidRPr="006826B1" w:rsidRDefault="00023612" w:rsidP="003B37F7">
            <w:pPr>
              <w:spacing w:line="240" w:lineRule="auto"/>
              <w:jc w:val="both"/>
              <w:rPr>
                <w:rFonts w:ascii="Arial" w:hAnsi="Arial" w:cs="Arial"/>
                <w:bCs/>
                <w:sz w:val="20"/>
                <w:szCs w:val="20"/>
              </w:rPr>
            </w:pPr>
            <w:r w:rsidRPr="006826B1">
              <w:rPr>
                <w:rFonts w:ascii="Arial" w:hAnsi="Arial" w:cs="Arial"/>
                <w:bCs/>
                <w:sz w:val="20"/>
                <w:szCs w:val="20"/>
              </w:rPr>
              <w:t>c</w:t>
            </w:r>
            <w:r w:rsidR="003B37F7" w:rsidRPr="006826B1">
              <w:rPr>
                <w:rFonts w:ascii="Arial" w:hAnsi="Arial" w:cs="Arial"/>
                <w:bCs/>
                <w:sz w:val="20"/>
                <w:szCs w:val="20"/>
              </w:rPr>
              <w:t xml:space="preserve">elkem PRV </w:t>
            </w:r>
          </w:p>
        </w:tc>
        <w:tc>
          <w:tcPr>
            <w:tcW w:w="4645" w:type="dxa"/>
            <w:shd w:val="clear" w:color="auto" w:fill="FFFF99"/>
            <w:vAlign w:val="center"/>
          </w:tcPr>
          <w:p w14:paraId="5FE33F5E" w14:textId="3137CA7D" w:rsidR="003B37F7" w:rsidRPr="006826B1" w:rsidRDefault="00023612" w:rsidP="003B37F7">
            <w:pPr>
              <w:spacing w:line="240" w:lineRule="auto"/>
              <w:jc w:val="right"/>
              <w:rPr>
                <w:rFonts w:ascii="Arial" w:hAnsi="Arial" w:cs="Arial"/>
                <w:bCs/>
                <w:sz w:val="20"/>
                <w:szCs w:val="20"/>
              </w:rPr>
            </w:pPr>
            <w:r w:rsidRPr="006826B1">
              <w:rPr>
                <w:rFonts w:ascii="Arial" w:hAnsi="Arial" w:cs="Arial"/>
                <w:bCs/>
                <w:sz w:val="20"/>
                <w:szCs w:val="20"/>
              </w:rPr>
              <w:t>80,1</w:t>
            </w:r>
          </w:p>
        </w:tc>
      </w:tr>
    </w:tbl>
    <w:p w14:paraId="39D034DC" w14:textId="6655DAF0" w:rsidR="00023612" w:rsidRDefault="00023612" w:rsidP="006C3345">
      <w:pPr>
        <w:spacing w:before="120" w:after="120" w:line="240" w:lineRule="auto"/>
        <w:jc w:val="both"/>
        <w:rPr>
          <w:rFonts w:ascii="Arial" w:hAnsi="Arial" w:cs="Arial"/>
        </w:rPr>
      </w:pPr>
      <w:r w:rsidRPr="007400AB">
        <w:rPr>
          <w:rFonts w:ascii="Arial" w:hAnsi="Arial" w:cs="Arial"/>
          <w:sz w:val="20"/>
          <w:szCs w:val="20"/>
        </w:rPr>
        <w:t>*</w:t>
      </w:r>
      <w:r>
        <w:rPr>
          <w:rFonts w:ascii="Arial" w:hAnsi="Arial" w:cs="Arial"/>
          <w:sz w:val="20"/>
          <w:szCs w:val="20"/>
        </w:rPr>
        <w:t xml:space="preserve"> o</w:t>
      </w:r>
      <w:r w:rsidRPr="001250E5">
        <w:rPr>
          <w:rFonts w:ascii="Arial" w:hAnsi="Arial" w:cs="Arial"/>
          <w:sz w:val="20"/>
          <w:szCs w:val="20"/>
        </w:rPr>
        <w:t>bsahuje součet proplacených závazků SP SZP a PRV</w:t>
      </w:r>
    </w:p>
    <w:bookmarkEnd w:id="34"/>
    <w:p w14:paraId="1FEAC7C4" w14:textId="77777777" w:rsidR="004903E4" w:rsidRPr="007400AB" w:rsidRDefault="004903E4" w:rsidP="00F65DF6">
      <w:pPr>
        <w:keepNext/>
        <w:spacing w:before="120" w:after="120" w:line="240" w:lineRule="auto"/>
        <w:jc w:val="both"/>
        <w:rPr>
          <w:rFonts w:ascii="Arial" w:hAnsi="Arial" w:cs="Arial"/>
          <w:b/>
        </w:rPr>
      </w:pPr>
      <w:r w:rsidRPr="007400AB">
        <w:rPr>
          <w:rFonts w:ascii="Arial" w:hAnsi="Arial" w:cs="Arial"/>
          <w:b/>
        </w:rPr>
        <w:t>Hodnocení opatření/</w:t>
      </w:r>
      <w:r w:rsidRPr="007400AB">
        <w:rPr>
          <w:rFonts w:ascii="Arial" w:hAnsi="Arial" w:cs="Arial"/>
        </w:rPr>
        <w:t>I</w:t>
      </w:r>
      <w:r w:rsidRPr="007400AB">
        <w:rPr>
          <w:rFonts w:ascii="Arial" w:hAnsi="Arial" w:cs="Arial"/>
          <w:b/>
        </w:rPr>
        <w:t>ndikátor navržený pro budoucí sledování pokroku</w:t>
      </w:r>
    </w:p>
    <w:p w14:paraId="0CFE67DF" w14:textId="7E990CDA" w:rsidR="004903E4" w:rsidRPr="006B525E" w:rsidRDefault="004903E4" w:rsidP="00C428AB">
      <w:pPr>
        <w:pStyle w:val="Odstavecseseznamem"/>
        <w:numPr>
          <w:ilvl w:val="0"/>
          <w:numId w:val="17"/>
        </w:numPr>
        <w:spacing w:after="120" w:line="240" w:lineRule="auto"/>
        <w:ind w:left="714" w:hanging="357"/>
        <w:jc w:val="both"/>
        <w:rPr>
          <w:rFonts w:ascii="Arial" w:hAnsi="Arial" w:cs="Arial"/>
        </w:rPr>
      </w:pPr>
      <w:r w:rsidRPr="006B525E">
        <w:rPr>
          <w:rFonts w:ascii="Arial" w:hAnsi="Arial" w:cs="Arial"/>
        </w:rPr>
        <w:t>vynaložené finanční prostředky,</w:t>
      </w:r>
    </w:p>
    <w:p w14:paraId="16E39C4C" w14:textId="77777777" w:rsidR="004903E4" w:rsidRPr="00404560" w:rsidRDefault="003B37F7" w:rsidP="00C428AB">
      <w:pPr>
        <w:pStyle w:val="Odstavecseseznamem"/>
        <w:numPr>
          <w:ilvl w:val="0"/>
          <w:numId w:val="17"/>
        </w:numPr>
        <w:spacing w:after="120" w:line="240" w:lineRule="auto"/>
        <w:ind w:left="714" w:hanging="357"/>
        <w:jc w:val="both"/>
        <w:rPr>
          <w:rFonts w:ascii="Arial" w:hAnsi="Arial" w:cs="Arial"/>
          <w:b/>
        </w:rPr>
      </w:pPr>
      <w:r w:rsidRPr="006B525E">
        <w:rPr>
          <w:rFonts w:ascii="Arial" w:hAnsi="Arial" w:cs="Arial"/>
        </w:rPr>
        <w:t>plocha opatření (ha)</w:t>
      </w:r>
      <w:r w:rsidR="004903E4" w:rsidRPr="006B525E">
        <w:rPr>
          <w:rFonts w:ascii="Arial" w:hAnsi="Arial" w:cs="Arial"/>
        </w:rPr>
        <w:t>.</w:t>
      </w:r>
    </w:p>
    <w:p w14:paraId="34EFD19F" w14:textId="77777777" w:rsidR="002630E2" w:rsidRPr="0003673E" w:rsidRDefault="00D350A9" w:rsidP="003B37F7">
      <w:pPr>
        <w:pStyle w:val="Nadpis3"/>
        <w:tabs>
          <w:tab w:val="left" w:pos="720"/>
        </w:tabs>
        <w:rPr>
          <w:rFonts w:ascii="Arial" w:hAnsi="Arial"/>
          <w:sz w:val="24"/>
          <w:szCs w:val="24"/>
        </w:rPr>
      </w:pPr>
      <w:r w:rsidRPr="008D08D1">
        <w:rPr>
          <w:rFonts w:cs="Calibri"/>
        </w:rPr>
        <w:br w:type="page"/>
      </w:r>
      <w:bookmarkStart w:id="35" w:name="_Toc190017551"/>
      <w:r w:rsidR="00F84696" w:rsidRPr="006826B1">
        <w:rPr>
          <w:rFonts w:ascii="Arial" w:hAnsi="Arial"/>
          <w:sz w:val="24"/>
          <w:szCs w:val="24"/>
        </w:rPr>
        <w:lastRenderedPageBreak/>
        <w:t>4.3.3</w:t>
      </w:r>
      <w:r w:rsidR="00F84696" w:rsidRPr="006826B1">
        <w:rPr>
          <w:rFonts w:ascii="Arial" w:hAnsi="Arial"/>
          <w:sz w:val="24"/>
          <w:szCs w:val="24"/>
        </w:rPr>
        <w:tab/>
      </w:r>
      <w:r w:rsidR="002630E2" w:rsidRPr="006826B1">
        <w:rPr>
          <w:rFonts w:ascii="Arial" w:hAnsi="Arial"/>
          <w:sz w:val="24"/>
          <w:szCs w:val="24"/>
        </w:rPr>
        <w:t>Organická hmota v půdě</w:t>
      </w:r>
      <w:r w:rsidR="00AF30EF" w:rsidRPr="006826B1">
        <w:rPr>
          <w:rFonts w:ascii="Arial" w:hAnsi="Arial"/>
          <w:sz w:val="24"/>
          <w:szCs w:val="24"/>
        </w:rPr>
        <w:t xml:space="preserve"> a opatření na její zachování a zvýšení</w:t>
      </w:r>
      <w:bookmarkEnd w:id="35"/>
    </w:p>
    <w:p w14:paraId="6F499B92" w14:textId="6FAEE0A3" w:rsidR="00A43FB7" w:rsidRPr="001F567E" w:rsidRDefault="001F567E" w:rsidP="00313D75">
      <w:pPr>
        <w:spacing w:after="120" w:line="240" w:lineRule="auto"/>
        <w:jc w:val="both"/>
        <w:rPr>
          <w:rFonts w:ascii="Arial" w:hAnsi="Arial" w:cs="Arial"/>
          <w:b/>
          <w:i/>
        </w:rPr>
      </w:pPr>
      <w:r w:rsidRPr="00273C6A">
        <w:rPr>
          <w:rFonts w:ascii="Arial" w:hAnsi="Arial" w:cs="Arial"/>
          <w:i/>
        </w:rPr>
        <w:t>Cílem těchto aktivit je zvýšení podílu organické hmoty v půdě a zlepšení retenční schopnosti zemědělské půdy. Gestor: Ing. Zuzana Pšererová (Sekce ekologického zemědělství, komodit, výzkumu a vzdělávání, MZe); Ing. Jana Haluzová (Sekce pro fondy EU, zahraniční záležitosti a obchodní spolupráci, MZe)a Ing.</w:t>
      </w:r>
      <w:r w:rsidR="009B4CCA">
        <w:rPr>
          <w:rFonts w:ascii="Arial" w:hAnsi="Arial" w:cs="Arial"/>
          <w:i/>
        </w:rPr>
        <w:t xml:space="preserve"> </w:t>
      </w:r>
      <w:r w:rsidR="00A40E47">
        <w:rPr>
          <w:rFonts w:ascii="Arial" w:hAnsi="Arial" w:cs="Arial"/>
          <w:i/>
        </w:rPr>
        <w:t xml:space="preserve">Jaroslav </w:t>
      </w:r>
      <w:r w:rsidRPr="00273C6A">
        <w:rPr>
          <w:rFonts w:ascii="Arial" w:hAnsi="Arial" w:cs="Arial"/>
          <w:i/>
        </w:rPr>
        <w:t>Hudáček (Sekce ekologického zemědělství., komodit, výzkumu a vzdělávání, MZe</w:t>
      </w:r>
      <w:r w:rsidR="00220AC1" w:rsidRPr="00313D75">
        <w:rPr>
          <w:rFonts w:ascii="Arial" w:hAnsi="Arial" w:cs="Arial"/>
          <w:i/>
          <w:iCs/>
        </w:rPr>
        <w:t>)</w:t>
      </w:r>
    </w:p>
    <w:p w14:paraId="75E235EF" w14:textId="77777777" w:rsidR="002630E2" w:rsidRPr="0003673E" w:rsidRDefault="00D94135" w:rsidP="003B37F7">
      <w:pPr>
        <w:spacing w:after="0" w:line="240" w:lineRule="auto"/>
        <w:jc w:val="both"/>
        <w:rPr>
          <w:rFonts w:ascii="Arial" w:hAnsi="Arial" w:cs="Arial"/>
          <w:smallCaps/>
        </w:rPr>
      </w:pPr>
      <w:r w:rsidRPr="0003673E">
        <w:rPr>
          <w:rFonts w:ascii="Arial" w:hAnsi="Arial" w:cs="Arial"/>
          <w:noProof/>
          <w:lang w:eastAsia="cs-CZ"/>
        </w:rPr>
        <mc:AlternateContent>
          <mc:Choice Requires="wps">
            <w:drawing>
              <wp:anchor distT="4294967292" distB="4294967292" distL="114300" distR="114300" simplePos="0" relativeHeight="251664384" behindDoc="0" locked="0" layoutInCell="1" allowOverlap="1" wp14:anchorId="285DC00D" wp14:editId="2F9D78C8">
                <wp:simplePos x="0" y="0"/>
                <wp:positionH relativeFrom="column">
                  <wp:posOffset>0</wp:posOffset>
                </wp:positionH>
                <wp:positionV relativeFrom="paragraph">
                  <wp:posOffset>46989</wp:posOffset>
                </wp:positionV>
                <wp:extent cx="5715000" cy="0"/>
                <wp:effectExtent l="0" t="0" r="0" b="0"/>
                <wp:wrapNone/>
                <wp:docPr id="3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8938C" id="Přímá spojnice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3C0272"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Obecný popis plnění opatření</w:t>
      </w:r>
    </w:p>
    <w:p w14:paraId="721D7151" w14:textId="57A7BB8A" w:rsidR="001F567E" w:rsidRDefault="001F567E" w:rsidP="001F567E">
      <w:pPr>
        <w:spacing w:after="120" w:line="240" w:lineRule="auto"/>
        <w:jc w:val="both"/>
        <w:rPr>
          <w:rFonts w:ascii="Arial" w:hAnsi="Arial" w:cs="Arial"/>
        </w:rPr>
      </w:pPr>
      <w:r w:rsidRPr="003F671C">
        <w:rPr>
          <w:rFonts w:ascii="Arial" w:hAnsi="Arial" w:cs="Arial"/>
        </w:rPr>
        <w:t>Postupný pokles obsahu organické hmoty v půdách (</w:t>
      </w:r>
      <w:proofErr w:type="spellStart"/>
      <w:r w:rsidRPr="003F671C">
        <w:rPr>
          <w:rFonts w:ascii="Arial" w:hAnsi="Arial" w:cs="Arial"/>
        </w:rPr>
        <w:t>dehumifikace</w:t>
      </w:r>
      <w:proofErr w:type="spellEnd"/>
      <w:r w:rsidRPr="003F671C">
        <w:rPr>
          <w:rFonts w:ascii="Arial" w:hAnsi="Arial" w:cs="Arial"/>
        </w:rPr>
        <w:t>), který je způsoben především nedostatkem statkových hnojiv, je nutné nahrazovat využíváním zeleného hnojení, posklizňových zbytků či alternativními hnojivy, např. komposty apod. S úbytkem humusu souvisí také potlačení biologického oživení půdy a narušení látkových ko</w:t>
      </w:r>
      <w:r w:rsidR="006811ED">
        <w:rPr>
          <w:rFonts w:ascii="Arial" w:hAnsi="Arial" w:cs="Arial"/>
        </w:rPr>
        <w:t>loběhů v </w:t>
      </w:r>
      <w:r w:rsidRPr="003F671C">
        <w:rPr>
          <w:rFonts w:ascii="Arial" w:hAnsi="Arial" w:cs="Arial"/>
        </w:rPr>
        <w:t>půdě. Zásadní vliv na obsah humusu má využití půdy, kdy vyšší obsah vykazují půdy zatravněné než půdy pravidelně orané, a problémem je nedostatečné doplňování kvalitní organické hmoty do půdy. Z tohoto důvodu bylo v rámci Agrochemického zkoušení zemědělských půd (AZZP) započato se stanovováním obsahu organické hmo</w:t>
      </w:r>
      <w:r w:rsidR="006811ED">
        <w:rPr>
          <w:rFonts w:ascii="Arial" w:hAnsi="Arial" w:cs="Arial"/>
        </w:rPr>
        <w:t>ty v </w:t>
      </w:r>
      <w:r w:rsidR="00AA2371">
        <w:rPr>
          <w:rFonts w:ascii="Arial" w:hAnsi="Arial" w:cs="Arial"/>
        </w:rPr>
        <w:t>odebraných vzorcích půd. Z </w:t>
      </w:r>
      <w:r w:rsidRPr="003F671C">
        <w:rPr>
          <w:rFonts w:ascii="Arial" w:hAnsi="Arial" w:cs="Arial"/>
        </w:rPr>
        <w:t>dosavadních zjištění AZZP vyplývá, že ke snížení obsahu organického uhlíku došlo na</w:t>
      </w:r>
      <w:r w:rsidR="004C0F35">
        <w:rPr>
          <w:rFonts w:ascii="Arial" w:hAnsi="Arial" w:cs="Arial"/>
        </w:rPr>
        <w:t> </w:t>
      </w:r>
      <w:r w:rsidRPr="003F671C">
        <w:rPr>
          <w:rFonts w:ascii="Arial" w:hAnsi="Arial" w:cs="Arial"/>
        </w:rPr>
        <w:t>půdách po jejich odv</w:t>
      </w:r>
      <w:r w:rsidR="006811ED">
        <w:rPr>
          <w:rFonts w:ascii="Arial" w:hAnsi="Arial" w:cs="Arial"/>
        </w:rPr>
        <w:t xml:space="preserve">odnění (především </w:t>
      </w:r>
      <w:proofErr w:type="spellStart"/>
      <w:r w:rsidR="006811ED">
        <w:rPr>
          <w:rFonts w:ascii="Arial" w:hAnsi="Arial" w:cs="Arial"/>
        </w:rPr>
        <w:t>hydromorfní</w:t>
      </w:r>
      <w:proofErr w:type="spellEnd"/>
      <w:r w:rsidR="006811ED">
        <w:rPr>
          <w:rFonts w:ascii="Arial" w:hAnsi="Arial" w:cs="Arial"/>
        </w:rPr>
        <w:t xml:space="preserve"> a </w:t>
      </w:r>
      <w:proofErr w:type="spellStart"/>
      <w:r w:rsidRPr="003F671C">
        <w:rPr>
          <w:rFonts w:ascii="Arial" w:hAnsi="Arial" w:cs="Arial"/>
        </w:rPr>
        <w:t>semihydromorfní</w:t>
      </w:r>
      <w:proofErr w:type="spellEnd"/>
      <w:r w:rsidRPr="003F671C">
        <w:rPr>
          <w:rFonts w:ascii="Arial" w:hAnsi="Arial" w:cs="Arial"/>
        </w:rPr>
        <w:t xml:space="preserve"> půdy a </w:t>
      </w:r>
      <w:proofErr w:type="spellStart"/>
      <w:r w:rsidRPr="003F671C">
        <w:rPr>
          <w:rFonts w:ascii="Arial" w:hAnsi="Arial" w:cs="Arial"/>
        </w:rPr>
        <w:t>oglejené</w:t>
      </w:r>
      <w:proofErr w:type="spellEnd"/>
      <w:r w:rsidRPr="003F671C">
        <w:rPr>
          <w:rFonts w:ascii="Arial" w:hAnsi="Arial" w:cs="Arial"/>
        </w:rPr>
        <w:t xml:space="preserve"> subtypy půd), a to o 5–15 % v závislosti na půdním typu. Počínaje rokem 2023 byla zahájena administrace režimů pro klima a životní prostředí – </w:t>
      </w:r>
      <w:proofErr w:type="spellStart"/>
      <w:r w:rsidRPr="003F671C">
        <w:rPr>
          <w:rFonts w:ascii="Arial" w:hAnsi="Arial" w:cs="Arial"/>
        </w:rPr>
        <w:t>celof</w:t>
      </w:r>
      <w:r>
        <w:rPr>
          <w:rFonts w:ascii="Arial" w:hAnsi="Arial" w:cs="Arial"/>
        </w:rPr>
        <w:t>a</w:t>
      </w:r>
      <w:r w:rsidRPr="003F671C">
        <w:rPr>
          <w:rFonts w:ascii="Arial" w:hAnsi="Arial" w:cs="Arial"/>
        </w:rPr>
        <w:t>remní</w:t>
      </w:r>
      <w:proofErr w:type="spellEnd"/>
      <w:r w:rsidRPr="003F671C">
        <w:rPr>
          <w:rFonts w:ascii="Arial" w:hAnsi="Arial" w:cs="Arial"/>
        </w:rPr>
        <w:t xml:space="preserve"> </w:t>
      </w:r>
      <w:proofErr w:type="spellStart"/>
      <w:r w:rsidRPr="003F671C">
        <w:rPr>
          <w:rFonts w:ascii="Arial" w:hAnsi="Arial" w:cs="Arial"/>
        </w:rPr>
        <w:t>ekoplatba</w:t>
      </w:r>
      <w:proofErr w:type="spellEnd"/>
      <w:r w:rsidRPr="003F671C">
        <w:rPr>
          <w:rFonts w:ascii="Arial" w:hAnsi="Arial" w:cs="Arial"/>
        </w:rPr>
        <w:t>, která je intervencí Strategického plánu Společné zem</w:t>
      </w:r>
      <w:r w:rsidR="00AA2371">
        <w:rPr>
          <w:rFonts w:ascii="Arial" w:hAnsi="Arial" w:cs="Arial"/>
        </w:rPr>
        <w:t>ědělské politiky na období 2023–</w:t>
      </w:r>
      <w:r w:rsidRPr="003F671C">
        <w:rPr>
          <w:rFonts w:ascii="Arial" w:hAnsi="Arial" w:cs="Arial"/>
        </w:rPr>
        <w:t xml:space="preserve">2027, schváleného prováděcím rozhodnutím Evropské komise C(2022) 8338 </w:t>
      </w:r>
      <w:proofErr w:type="spellStart"/>
      <w:r w:rsidRPr="003F671C">
        <w:rPr>
          <w:rFonts w:ascii="Arial" w:hAnsi="Arial" w:cs="Arial"/>
        </w:rPr>
        <w:t>final</w:t>
      </w:r>
      <w:proofErr w:type="spellEnd"/>
      <w:r w:rsidRPr="003F671C">
        <w:rPr>
          <w:rFonts w:ascii="Arial" w:hAnsi="Arial" w:cs="Arial"/>
        </w:rPr>
        <w:t xml:space="preserve">. </w:t>
      </w:r>
      <w:proofErr w:type="spellStart"/>
      <w:r w:rsidRPr="003F671C">
        <w:rPr>
          <w:rFonts w:ascii="Arial" w:hAnsi="Arial" w:cs="Arial"/>
        </w:rPr>
        <w:t>Celofaremní</w:t>
      </w:r>
      <w:proofErr w:type="spellEnd"/>
      <w:r w:rsidRPr="003F671C">
        <w:rPr>
          <w:rFonts w:ascii="Arial" w:hAnsi="Arial" w:cs="Arial"/>
        </w:rPr>
        <w:t xml:space="preserve"> </w:t>
      </w:r>
      <w:proofErr w:type="spellStart"/>
      <w:r w:rsidRPr="003F671C">
        <w:rPr>
          <w:rFonts w:ascii="Arial" w:hAnsi="Arial" w:cs="Arial"/>
        </w:rPr>
        <w:t>ekoplatba</w:t>
      </w:r>
      <w:proofErr w:type="spellEnd"/>
      <w:r w:rsidRPr="003F671C">
        <w:rPr>
          <w:rFonts w:ascii="Arial" w:hAnsi="Arial" w:cs="Arial"/>
        </w:rPr>
        <w:t xml:space="preserve"> stanoví mimo jiné i podmínky hospodaření s organickou hmotou na orné půdě pro žadatele s více než 30 ha orné půdy, které spočívají v aplikaci organických hnojiv v průběhu hospodářského roku na</w:t>
      </w:r>
      <w:r w:rsidR="009E7925">
        <w:rPr>
          <w:rFonts w:ascii="Arial" w:hAnsi="Arial" w:cs="Arial"/>
        </w:rPr>
        <w:t xml:space="preserve"> ekvivalent</w:t>
      </w:r>
      <w:r w:rsidRPr="003F671C">
        <w:rPr>
          <w:rFonts w:ascii="Arial" w:hAnsi="Arial" w:cs="Arial"/>
        </w:rPr>
        <w:t xml:space="preserve"> podílu minimálně 30 nebo 35 % plochy orné půdy hospodářství.</w:t>
      </w:r>
    </w:p>
    <w:p w14:paraId="4FEB0936" w14:textId="101C91BF" w:rsidR="001F567E" w:rsidRPr="007400AB" w:rsidRDefault="001F567E" w:rsidP="001F567E">
      <w:pPr>
        <w:spacing w:after="120" w:line="240" w:lineRule="auto"/>
        <w:jc w:val="both"/>
        <w:rPr>
          <w:rFonts w:ascii="Arial" w:hAnsi="Arial" w:cs="Arial"/>
        </w:rPr>
      </w:pPr>
      <w:r w:rsidRPr="003F671C">
        <w:rPr>
          <w:rFonts w:ascii="Arial" w:hAnsi="Arial" w:cs="Arial"/>
        </w:rPr>
        <w:t>Komise dne 6. prosince 2024 vydala Nařízení Evropského parlamentu a Rady (EU) 2024/3012 ze dne 27. listopadu 2024, kterým se zřizuje rámec Unie pro certifikaci trvalého pohlcování uhlíku, uhlíkového zemědělství a ukládání uhlíku do pro</w:t>
      </w:r>
      <w:r w:rsidR="00AA2371">
        <w:rPr>
          <w:rFonts w:ascii="Arial" w:hAnsi="Arial" w:cs="Arial"/>
        </w:rPr>
        <w:t>duktů. Toto nařízení přispěje k </w:t>
      </w:r>
      <w:r w:rsidRPr="003F671C">
        <w:rPr>
          <w:rFonts w:ascii="Arial" w:hAnsi="Arial" w:cs="Arial"/>
        </w:rPr>
        <w:t>opatřením zaměřeným na zvyšování a zachování organické hmoty v půdě, a to podporou udržitelných zemědělských postupů, které zvyšují obsah uhlíku v půdě, zlep</w:t>
      </w:r>
      <w:r w:rsidR="00AA2371">
        <w:rPr>
          <w:rFonts w:ascii="Arial" w:hAnsi="Arial" w:cs="Arial"/>
        </w:rPr>
        <w:t>šují její kvalitu a </w:t>
      </w:r>
      <w:r w:rsidRPr="003F671C">
        <w:rPr>
          <w:rFonts w:ascii="Arial" w:hAnsi="Arial" w:cs="Arial"/>
        </w:rPr>
        <w:t>biodiverzitu. Nařízení stanoví konkrétní metody monitorování uhlíku a jeho dlouhodobého ukládání za využití moderních technologií. Zemědělcům nabízí finanční pobídky prostřednictvím obchodování s uhlíkovými kredity a zároveň zajišťuje prevenci rizik spojených s uvolňováním uhlíku a dlouhodobou stabilitu uhlíkových zásobníků. Nařízení poskytuje zemědělcům nástroje, pravidla a finanční podporu potřebnou pro efektivní zavádění opatření na ochranu půdy a klimatu.</w:t>
      </w:r>
    </w:p>
    <w:p w14:paraId="6D53B5F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Dosažené výsledky</w:t>
      </w:r>
    </w:p>
    <w:p w14:paraId="41BBB64C" w14:textId="38754A0D" w:rsidR="001F567E" w:rsidRDefault="001F567E" w:rsidP="001F567E">
      <w:pPr>
        <w:spacing w:after="120" w:line="240" w:lineRule="auto"/>
        <w:jc w:val="both"/>
        <w:rPr>
          <w:rFonts w:ascii="Arial" w:hAnsi="Arial" w:cs="Arial"/>
        </w:rPr>
      </w:pPr>
      <w:r w:rsidRPr="00424165">
        <w:rPr>
          <w:rFonts w:ascii="Arial" w:hAnsi="Arial" w:cs="Arial"/>
        </w:rPr>
        <w:t>Od roku 2014 se organická hmota stanovuje a vyhodnocuje v agendě Agrochemického zkoušení zemědělských půd. Databáze výsledků v rozsahu 40 tisíc vzorků rovnoměrně rozmístěných zejména na orné půdě se každoročně rozšiřuje o</w:t>
      </w:r>
      <w:r w:rsidR="00A371C2">
        <w:rPr>
          <w:rFonts w:ascii="Arial" w:hAnsi="Arial" w:cs="Arial"/>
        </w:rPr>
        <w:t xml:space="preserve"> </w:t>
      </w:r>
      <w:r w:rsidRPr="00424165">
        <w:rPr>
          <w:rFonts w:ascii="Arial" w:hAnsi="Arial" w:cs="Arial"/>
        </w:rPr>
        <w:t>5 100 vzorků šesti parametrů (</w:t>
      </w:r>
      <w:proofErr w:type="spellStart"/>
      <w:r w:rsidRPr="00424165">
        <w:rPr>
          <w:rFonts w:ascii="Arial" w:hAnsi="Arial" w:cs="Arial"/>
        </w:rPr>
        <w:t>Cox</w:t>
      </w:r>
      <w:proofErr w:type="spellEnd"/>
      <w:r w:rsidRPr="00424165">
        <w:rPr>
          <w:rFonts w:ascii="Arial" w:hAnsi="Arial" w:cs="Arial"/>
        </w:rPr>
        <w:t xml:space="preserve">, CTOT, NTOT, </w:t>
      </w:r>
      <w:proofErr w:type="spellStart"/>
      <w:r w:rsidRPr="00424165">
        <w:rPr>
          <w:rFonts w:ascii="Arial" w:hAnsi="Arial" w:cs="Arial"/>
        </w:rPr>
        <w:t>glomalin</w:t>
      </w:r>
      <w:proofErr w:type="spellEnd"/>
      <w:r w:rsidRPr="00424165">
        <w:rPr>
          <w:rFonts w:ascii="Arial" w:hAnsi="Arial" w:cs="Arial"/>
        </w:rPr>
        <w:t xml:space="preserve"> Q4/6, C:N). Výsledky se z</w:t>
      </w:r>
      <w:r w:rsidR="0051406E">
        <w:rPr>
          <w:rFonts w:ascii="Arial" w:hAnsi="Arial" w:cs="Arial"/>
        </w:rPr>
        <w:t>obrazují ve výsledkové zprávě v </w:t>
      </w:r>
      <w:r w:rsidRPr="00424165">
        <w:rPr>
          <w:rFonts w:ascii="Arial" w:hAnsi="Arial" w:cs="Arial"/>
        </w:rPr>
        <w:t>LPIS. Úkol ÚKZÚZ je trvale zakotven v této agendě</w:t>
      </w:r>
      <w:r>
        <w:rPr>
          <w:rFonts w:ascii="Arial" w:hAnsi="Arial" w:cs="Arial"/>
        </w:rPr>
        <w:t>.</w:t>
      </w:r>
    </w:p>
    <w:p w14:paraId="6007CBF5" w14:textId="65EFA5BF" w:rsidR="00187A0B" w:rsidRPr="0003673E" w:rsidRDefault="00187A0B" w:rsidP="00926F74">
      <w:pPr>
        <w:spacing w:after="60" w:line="240" w:lineRule="auto"/>
        <w:jc w:val="both"/>
        <w:rPr>
          <w:rFonts w:ascii="Arial" w:hAnsi="Arial" w:cs="Arial"/>
          <w:u w:val="single"/>
        </w:rPr>
      </w:pPr>
      <w:r w:rsidRPr="0003673E">
        <w:rPr>
          <w:rFonts w:ascii="Arial" w:hAnsi="Arial" w:cs="Arial"/>
          <w:u w:val="single"/>
        </w:rPr>
        <w:t xml:space="preserve">Základní </w:t>
      </w:r>
      <w:proofErr w:type="spellStart"/>
      <w:r w:rsidRPr="0003673E">
        <w:rPr>
          <w:rFonts w:ascii="Arial" w:hAnsi="Arial" w:cs="Arial"/>
          <w:u w:val="single"/>
        </w:rPr>
        <w:t>celofaremní</w:t>
      </w:r>
      <w:proofErr w:type="spellEnd"/>
      <w:r w:rsidRPr="0003673E">
        <w:rPr>
          <w:rFonts w:ascii="Arial" w:hAnsi="Arial" w:cs="Arial"/>
          <w:u w:val="single"/>
        </w:rPr>
        <w:t xml:space="preserve"> </w:t>
      </w:r>
      <w:proofErr w:type="spellStart"/>
      <w:r w:rsidRPr="0003673E">
        <w:rPr>
          <w:rFonts w:ascii="Arial" w:hAnsi="Arial" w:cs="Arial"/>
          <w:u w:val="single"/>
        </w:rPr>
        <w:t>ekoplatba</w:t>
      </w:r>
      <w:proofErr w:type="spellEnd"/>
      <w:r w:rsidR="001F567E">
        <w:rPr>
          <w:rFonts w:ascii="Arial" w:hAnsi="Arial" w:cs="Arial"/>
          <w:u w:val="single"/>
        </w:rPr>
        <w:t xml:space="preserve"> </w:t>
      </w:r>
      <w:r w:rsidR="001F567E" w:rsidRPr="00F55B60">
        <w:rPr>
          <w:rFonts w:ascii="Arial" w:hAnsi="Arial" w:cs="Arial"/>
        </w:rPr>
        <w:t>na základě dat deklarovaných v rámci jednotné žádosti 2024</w:t>
      </w:r>
      <w:r w:rsidRPr="001F567E">
        <w:rPr>
          <w:rFonts w:ascii="Arial" w:hAnsi="Arial" w:cs="Arial"/>
        </w:rPr>
        <w:t>:</w:t>
      </w:r>
    </w:p>
    <w:p w14:paraId="2628576A" w14:textId="69038A90" w:rsidR="00187A0B" w:rsidRPr="0003673E" w:rsidRDefault="00187A0B" w:rsidP="00C428AB">
      <w:pPr>
        <w:pStyle w:val="Odstavecseseznamem"/>
        <w:numPr>
          <w:ilvl w:val="0"/>
          <w:numId w:val="18"/>
        </w:numPr>
        <w:spacing w:after="120" w:line="240" w:lineRule="auto"/>
        <w:jc w:val="both"/>
        <w:rPr>
          <w:rFonts w:ascii="Arial" w:hAnsi="Arial" w:cs="Arial"/>
        </w:rPr>
      </w:pPr>
      <w:r w:rsidRPr="0003673E">
        <w:rPr>
          <w:rFonts w:ascii="Arial" w:hAnsi="Arial" w:cs="Arial"/>
        </w:rPr>
        <w:t>výměra deklarované orné půdy žadatelů obhospodařujících více než 30</w:t>
      </w:r>
      <w:r w:rsidR="00D165F8">
        <w:rPr>
          <w:rFonts w:ascii="Arial" w:hAnsi="Arial" w:cs="Arial"/>
        </w:rPr>
        <w:t xml:space="preserve"> </w:t>
      </w:r>
      <w:r w:rsidRPr="0003673E">
        <w:rPr>
          <w:rFonts w:ascii="Arial" w:hAnsi="Arial" w:cs="Arial"/>
        </w:rPr>
        <w:t xml:space="preserve">ha: </w:t>
      </w:r>
      <w:r w:rsidR="001F567E" w:rsidRPr="00F55B60">
        <w:rPr>
          <w:rFonts w:ascii="Arial" w:hAnsi="Arial" w:cs="Arial"/>
        </w:rPr>
        <w:t>2 408</w:t>
      </w:r>
      <w:r w:rsidR="001F567E">
        <w:rPr>
          <w:rFonts w:ascii="Arial" w:hAnsi="Arial" w:cs="Arial"/>
        </w:rPr>
        <w:t> </w:t>
      </w:r>
      <w:r w:rsidR="001F567E" w:rsidRPr="00F55B60">
        <w:rPr>
          <w:rFonts w:ascii="Arial" w:hAnsi="Arial" w:cs="Arial"/>
        </w:rPr>
        <w:t>496</w:t>
      </w:r>
      <w:r w:rsidR="001F567E">
        <w:rPr>
          <w:rFonts w:ascii="Arial" w:hAnsi="Arial" w:cs="Arial"/>
        </w:rPr>
        <w:t xml:space="preserve"> </w:t>
      </w:r>
      <w:r w:rsidR="00D03E2A">
        <w:rPr>
          <w:rFonts w:ascii="Arial" w:hAnsi="Arial" w:cs="Arial"/>
        </w:rPr>
        <w:t>ha,</w:t>
      </w:r>
    </w:p>
    <w:p w14:paraId="74AE3613" w14:textId="4F5B7291" w:rsidR="00187A0B" w:rsidRPr="0003673E" w:rsidRDefault="00187A0B" w:rsidP="00C428AB">
      <w:pPr>
        <w:pStyle w:val="Odstavecseseznamem"/>
        <w:numPr>
          <w:ilvl w:val="0"/>
          <w:numId w:val="18"/>
        </w:numPr>
        <w:spacing w:after="120" w:line="240" w:lineRule="auto"/>
        <w:jc w:val="both"/>
        <w:rPr>
          <w:rFonts w:ascii="Arial" w:hAnsi="Arial" w:cs="Arial"/>
        </w:rPr>
      </w:pPr>
      <w:r w:rsidRPr="0003673E">
        <w:rPr>
          <w:rFonts w:ascii="Arial" w:hAnsi="Arial" w:cs="Arial"/>
        </w:rPr>
        <w:t>počet žadatelů s výměrou orné půdy nad 30 ha: 7</w:t>
      </w:r>
      <w:r w:rsidR="001F567E">
        <w:rPr>
          <w:rFonts w:ascii="Arial" w:hAnsi="Arial" w:cs="Arial"/>
        </w:rPr>
        <w:t> 393.</w:t>
      </w:r>
    </w:p>
    <w:p w14:paraId="5A5D7C6C" w14:textId="77777777" w:rsidR="004903E4" w:rsidRPr="0003673E" w:rsidRDefault="004903E4" w:rsidP="00926F74">
      <w:pPr>
        <w:spacing w:after="60" w:line="240" w:lineRule="auto"/>
        <w:jc w:val="both"/>
        <w:rPr>
          <w:rFonts w:ascii="Arial" w:hAnsi="Arial" w:cs="Arial"/>
          <w:b/>
        </w:rPr>
      </w:pPr>
      <w:r w:rsidRPr="0003673E">
        <w:rPr>
          <w:rFonts w:ascii="Arial" w:hAnsi="Arial" w:cs="Arial"/>
          <w:b/>
        </w:rPr>
        <w:t>Finanční prostředky na realizaci opatření</w:t>
      </w:r>
    </w:p>
    <w:p w14:paraId="4F7B2F73" w14:textId="67BF8EAA" w:rsidR="00187A0B" w:rsidRDefault="001F567E" w:rsidP="00926F74">
      <w:pPr>
        <w:spacing w:after="120" w:line="240" w:lineRule="auto"/>
        <w:jc w:val="both"/>
        <w:rPr>
          <w:rFonts w:ascii="Arial" w:hAnsi="Arial" w:cs="Arial"/>
        </w:rPr>
      </w:pPr>
      <w:proofErr w:type="spellStart"/>
      <w:r w:rsidRPr="0003673E">
        <w:rPr>
          <w:rFonts w:ascii="Arial" w:hAnsi="Arial" w:cs="Arial"/>
        </w:rPr>
        <w:t>Celofaremní</w:t>
      </w:r>
      <w:proofErr w:type="spellEnd"/>
      <w:r w:rsidRPr="0003673E">
        <w:rPr>
          <w:rFonts w:ascii="Arial" w:hAnsi="Arial" w:cs="Arial"/>
        </w:rPr>
        <w:t xml:space="preserve"> </w:t>
      </w:r>
      <w:proofErr w:type="spellStart"/>
      <w:r w:rsidRPr="0003673E">
        <w:rPr>
          <w:rFonts w:ascii="Arial" w:hAnsi="Arial" w:cs="Arial"/>
        </w:rPr>
        <w:t>ekoplatba</w:t>
      </w:r>
      <w:proofErr w:type="spellEnd"/>
      <w:r w:rsidRPr="0003673E">
        <w:rPr>
          <w:rFonts w:ascii="Arial" w:hAnsi="Arial" w:cs="Arial"/>
        </w:rPr>
        <w:t xml:space="preserve"> je intervencí Strategického plánu Společné zemědělské politiky typu přímých plateb, která je vyplácena na základě ustanovení čl. 31 Nařízení Evropského parlamentu a Rady č. 2115/2021 v plné výši z prostředku Evropského zemědělského záručního fondu. Tato intervence je vyplácena ve dvou sazbách, proto pro ni jsou stanoveny dvě obálky</w:t>
      </w:r>
      <w:r w:rsidR="00187A0B" w:rsidRPr="0003673E">
        <w:rPr>
          <w:rFonts w:ascii="Arial" w:hAnsi="Arial" w:cs="Arial"/>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721"/>
        <w:gridCol w:w="2382"/>
      </w:tblGrid>
      <w:tr w:rsidR="00C7396E" w:rsidRPr="006826B1" w14:paraId="1A534A19" w14:textId="77777777" w:rsidTr="006826B1">
        <w:trPr>
          <w:trHeight w:hRule="exact" w:val="567"/>
        </w:trPr>
        <w:tc>
          <w:tcPr>
            <w:tcW w:w="3969" w:type="dxa"/>
            <w:tcBorders>
              <w:bottom w:val="single" w:sz="4" w:space="0" w:color="auto"/>
            </w:tcBorders>
            <w:shd w:val="clear" w:color="auto" w:fill="B6DDE8"/>
            <w:vAlign w:val="center"/>
          </w:tcPr>
          <w:p w14:paraId="43D81E0D" w14:textId="192743B5" w:rsidR="00187A0B" w:rsidRPr="006826B1" w:rsidRDefault="00B94FC2" w:rsidP="00C7396E">
            <w:pPr>
              <w:spacing w:after="0" w:line="240" w:lineRule="auto"/>
              <w:rPr>
                <w:rFonts w:ascii="Arial" w:hAnsi="Arial" w:cs="Arial"/>
                <w:sz w:val="20"/>
                <w:szCs w:val="20"/>
              </w:rPr>
            </w:pPr>
            <w:r w:rsidRPr="006826B1">
              <w:rPr>
                <w:rFonts w:ascii="Arial" w:hAnsi="Arial" w:cs="Arial"/>
                <w:sz w:val="20"/>
                <w:szCs w:val="20"/>
              </w:rPr>
              <w:lastRenderedPageBreak/>
              <w:t>O</w:t>
            </w:r>
            <w:r w:rsidR="00187A0B" w:rsidRPr="006826B1">
              <w:rPr>
                <w:rFonts w:ascii="Arial" w:hAnsi="Arial" w:cs="Arial"/>
                <w:sz w:val="20"/>
                <w:szCs w:val="20"/>
              </w:rPr>
              <w:t>bálka</w:t>
            </w:r>
          </w:p>
        </w:tc>
        <w:tc>
          <w:tcPr>
            <w:tcW w:w="2721" w:type="dxa"/>
            <w:tcBorders>
              <w:bottom w:val="single" w:sz="4" w:space="0" w:color="auto"/>
            </w:tcBorders>
            <w:shd w:val="clear" w:color="auto" w:fill="B6DDE8"/>
            <w:vAlign w:val="center"/>
          </w:tcPr>
          <w:p w14:paraId="5505B94E" w14:textId="260184A8" w:rsidR="00187A0B" w:rsidRPr="006826B1" w:rsidRDefault="001F567E" w:rsidP="00C7396E">
            <w:pPr>
              <w:spacing w:after="0" w:line="240" w:lineRule="auto"/>
              <w:jc w:val="right"/>
              <w:rPr>
                <w:rFonts w:ascii="Arial" w:hAnsi="Arial" w:cs="Arial"/>
                <w:sz w:val="20"/>
                <w:szCs w:val="20"/>
              </w:rPr>
            </w:pPr>
            <w:r w:rsidRPr="006826B1">
              <w:rPr>
                <w:rFonts w:ascii="Arial" w:hAnsi="Arial" w:cs="Arial"/>
                <w:sz w:val="20"/>
                <w:szCs w:val="20"/>
              </w:rPr>
              <w:t>finanční strop pro rok 2024</w:t>
            </w:r>
            <w:r w:rsidR="00A371C2">
              <w:rPr>
                <w:rFonts w:ascii="Arial" w:hAnsi="Arial" w:cs="Arial"/>
                <w:sz w:val="20"/>
                <w:szCs w:val="20"/>
              </w:rPr>
              <w:t xml:space="preserve"> </w:t>
            </w:r>
            <w:r w:rsidR="0044787D">
              <w:rPr>
                <w:rFonts w:ascii="Arial" w:hAnsi="Arial" w:cs="Arial"/>
                <w:sz w:val="20"/>
                <w:szCs w:val="20"/>
              </w:rPr>
              <w:t xml:space="preserve">mil. </w:t>
            </w:r>
            <w:r w:rsidR="00187A0B" w:rsidRPr="006826B1">
              <w:rPr>
                <w:rFonts w:ascii="Arial" w:hAnsi="Arial" w:cs="Arial"/>
                <w:sz w:val="20"/>
                <w:szCs w:val="20"/>
                <w:lang w:val="en-GB"/>
              </w:rPr>
              <w:t>[</w:t>
            </w:r>
            <w:proofErr w:type="spellStart"/>
            <w:r w:rsidR="00187A0B" w:rsidRPr="006826B1">
              <w:rPr>
                <w:rFonts w:ascii="Arial" w:hAnsi="Arial" w:cs="Arial"/>
                <w:sz w:val="20"/>
                <w:szCs w:val="20"/>
                <w:lang w:val="en-GB"/>
              </w:rPr>
              <w:t>Kč</w:t>
            </w:r>
            <w:proofErr w:type="spellEnd"/>
            <w:r w:rsidR="00187A0B" w:rsidRPr="006826B1">
              <w:rPr>
                <w:rFonts w:ascii="Arial" w:hAnsi="Arial" w:cs="Arial"/>
                <w:sz w:val="20"/>
                <w:szCs w:val="20"/>
                <w:lang w:val="en-GB"/>
              </w:rPr>
              <w:t>]</w:t>
            </w:r>
          </w:p>
        </w:tc>
        <w:tc>
          <w:tcPr>
            <w:tcW w:w="2382" w:type="dxa"/>
            <w:tcBorders>
              <w:bottom w:val="single" w:sz="4" w:space="0" w:color="auto"/>
            </w:tcBorders>
            <w:shd w:val="clear" w:color="auto" w:fill="B6DDE8"/>
            <w:vAlign w:val="center"/>
          </w:tcPr>
          <w:p w14:paraId="57A2C458" w14:textId="2F2EA8C7" w:rsidR="00187A0B" w:rsidRPr="006826B1" w:rsidRDefault="00187A0B" w:rsidP="00C7396E">
            <w:pPr>
              <w:spacing w:after="0" w:line="240" w:lineRule="auto"/>
              <w:jc w:val="right"/>
              <w:rPr>
                <w:rFonts w:ascii="Arial" w:hAnsi="Arial" w:cs="Arial"/>
                <w:sz w:val="20"/>
                <w:szCs w:val="20"/>
              </w:rPr>
            </w:pPr>
            <w:r w:rsidRPr="006826B1">
              <w:rPr>
                <w:rFonts w:ascii="Arial" w:hAnsi="Arial" w:cs="Arial"/>
                <w:sz w:val="20"/>
                <w:szCs w:val="20"/>
              </w:rPr>
              <w:t xml:space="preserve">sazba </w:t>
            </w:r>
            <w:r w:rsidR="00AA2371" w:rsidRPr="006826B1">
              <w:rPr>
                <w:rFonts w:ascii="Arial" w:hAnsi="Arial" w:cs="Arial"/>
                <w:sz w:val="20"/>
                <w:szCs w:val="20"/>
              </w:rPr>
              <w:t xml:space="preserve">pro rok 2024 </w:t>
            </w:r>
            <w:r w:rsidRPr="006826B1">
              <w:rPr>
                <w:rFonts w:ascii="Arial" w:hAnsi="Arial" w:cs="Arial"/>
                <w:sz w:val="20"/>
                <w:szCs w:val="20"/>
                <w:lang w:val="en-GB"/>
              </w:rPr>
              <w:t>[</w:t>
            </w:r>
            <w:proofErr w:type="spellStart"/>
            <w:r w:rsidRPr="006826B1">
              <w:rPr>
                <w:rFonts w:ascii="Arial" w:hAnsi="Arial" w:cs="Arial"/>
                <w:sz w:val="20"/>
                <w:szCs w:val="20"/>
                <w:lang w:val="en-GB"/>
              </w:rPr>
              <w:t>Kč</w:t>
            </w:r>
            <w:proofErr w:type="spellEnd"/>
            <w:r w:rsidRPr="006826B1">
              <w:rPr>
                <w:rFonts w:ascii="Arial" w:hAnsi="Arial" w:cs="Arial"/>
                <w:sz w:val="20"/>
                <w:szCs w:val="20"/>
                <w:lang w:val="en-GB"/>
              </w:rPr>
              <w:t>/ha]</w:t>
            </w:r>
          </w:p>
        </w:tc>
      </w:tr>
      <w:tr w:rsidR="00C7396E" w:rsidRPr="006826B1" w14:paraId="64920635" w14:textId="77777777" w:rsidTr="006826B1">
        <w:trPr>
          <w:trHeight w:hRule="exact" w:val="284"/>
        </w:trPr>
        <w:tc>
          <w:tcPr>
            <w:tcW w:w="3969" w:type="dxa"/>
            <w:shd w:val="clear" w:color="auto" w:fill="auto"/>
            <w:vAlign w:val="center"/>
          </w:tcPr>
          <w:p w14:paraId="084E6AAA" w14:textId="77777777" w:rsidR="00187A0B" w:rsidRPr="006826B1" w:rsidRDefault="00187A0B" w:rsidP="00C7396E">
            <w:pPr>
              <w:spacing w:after="0" w:line="240" w:lineRule="auto"/>
              <w:rPr>
                <w:rFonts w:ascii="Arial" w:hAnsi="Arial" w:cs="Arial"/>
                <w:sz w:val="20"/>
                <w:szCs w:val="20"/>
              </w:rPr>
            </w:pPr>
            <w:r w:rsidRPr="006826B1">
              <w:rPr>
                <w:rFonts w:ascii="Arial" w:hAnsi="Arial" w:cs="Arial"/>
                <w:sz w:val="20"/>
                <w:szCs w:val="20"/>
              </w:rPr>
              <w:t xml:space="preserve">základní </w:t>
            </w:r>
            <w:proofErr w:type="spellStart"/>
            <w:r w:rsidRPr="006826B1">
              <w:rPr>
                <w:rFonts w:ascii="Arial" w:hAnsi="Arial" w:cs="Arial"/>
                <w:sz w:val="20"/>
                <w:szCs w:val="20"/>
              </w:rPr>
              <w:t>celofaremní</w:t>
            </w:r>
            <w:proofErr w:type="spellEnd"/>
            <w:r w:rsidRPr="006826B1">
              <w:rPr>
                <w:rFonts w:ascii="Arial" w:hAnsi="Arial" w:cs="Arial"/>
                <w:sz w:val="20"/>
                <w:szCs w:val="20"/>
              </w:rPr>
              <w:t xml:space="preserve"> </w:t>
            </w:r>
            <w:proofErr w:type="spellStart"/>
            <w:r w:rsidRPr="006826B1">
              <w:rPr>
                <w:rFonts w:ascii="Arial" w:hAnsi="Arial" w:cs="Arial"/>
                <w:sz w:val="20"/>
                <w:szCs w:val="20"/>
              </w:rPr>
              <w:t>ekoplatba</w:t>
            </w:r>
            <w:proofErr w:type="spellEnd"/>
          </w:p>
        </w:tc>
        <w:tc>
          <w:tcPr>
            <w:tcW w:w="2721" w:type="dxa"/>
            <w:shd w:val="clear" w:color="auto" w:fill="auto"/>
            <w:vAlign w:val="center"/>
          </w:tcPr>
          <w:p w14:paraId="435EBD78" w14:textId="536EC1EC" w:rsidR="00187A0B" w:rsidRPr="006826B1" w:rsidRDefault="00187A0B" w:rsidP="001F567E">
            <w:pPr>
              <w:spacing w:after="0" w:line="240" w:lineRule="auto"/>
              <w:jc w:val="right"/>
              <w:rPr>
                <w:rFonts w:ascii="Arial" w:hAnsi="Arial" w:cs="Arial"/>
                <w:sz w:val="20"/>
                <w:szCs w:val="20"/>
              </w:rPr>
            </w:pPr>
            <w:r w:rsidRPr="006826B1">
              <w:rPr>
                <w:rFonts w:ascii="Arial" w:hAnsi="Arial" w:cs="Arial"/>
                <w:sz w:val="20"/>
                <w:szCs w:val="20"/>
              </w:rPr>
              <w:t>6</w:t>
            </w:r>
            <w:r w:rsidR="0044787D">
              <w:rPr>
                <w:rFonts w:ascii="Arial" w:hAnsi="Arial" w:cs="Arial"/>
                <w:sz w:val="20"/>
                <w:szCs w:val="20"/>
              </w:rPr>
              <w:t> </w:t>
            </w:r>
            <w:r w:rsidR="001F567E" w:rsidRPr="006826B1">
              <w:rPr>
                <w:rFonts w:ascii="Arial" w:hAnsi="Arial" w:cs="Arial"/>
                <w:sz w:val="20"/>
                <w:szCs w:val="20"/>
              </w:rPr>
              <w:t>190</w:t>
            </w:r>
            <w:r w:rsidR="0044787D">
              <w:rPr>
                <w:rFonts w:ascii="Arial" w:hAnsi="Arial" w:cs="Arial"/>
                <w:sz w:val="20"/>
                <w:szCs w:val="20"/>
              </w:rPr>
              <w:t>,</w:t>
            </w:r>
            <w:r w:rsidR="001F567E" w:rsidRPr="006826B1">
              <w:rPr>
                <w:rFonts w:ascii="Arial" w:hAnsi="Arial" w:cs="Arial"/>
                <w:sz w:val="20"/>
                <w:szCs w:val="20"/>
              </w:rPr>
              <w:t> 54</w:t>
            </w:r>
          </w:p>
        </w:tc>
        <w:tc>
          <w:tcPr>
            <w:tcW w:w="2382" w:type="dxa"/>
            <w:shd w:val="clear" w:color="auto" w:fill="auto"/>
            <w:vAlign w:val="center"/>
          </w:tcPr>
          <w:p w14:paraId="249789E6" w14:textId="74EB3EE7" w:rsidR="00187A0B" w:rsidRPr="006826B1" w:rsidRDefault="00156150" w:rsidP="001F567E">
            <w:pPr>
              <w:spacing w:after="0" w:line="240" w:lineRule="auto"/>
              <w:jc w:val="right"/>
              <w:rPr>
                <w:rFonts w:ascii="Arial" w:hAnsi="Arial" w:cs="Arial"/>
                <w:sz w:val="20"/>
                <w:szCs w:val="20"/>
              </w:rPr>
            </w:pPr>
            <w:r w:rsidRPr="006826B1">
              <w:rPr>
                <w:rFonts w:ascii="Arial" w:hAnsi="Arial" w:cs="Arial"/>
                <w:sz w:val="20"/>
                <w:szCs w:val="20"/>
              </w:rPr>
              <w:t>1</w:t>
            </w:r>
            <w:r w:rsidR="001F567E" w:rsidRPr="006826B1">
              <w:rPr>
                <w:rFonts w:ascii="Arial" w:hAnsi="Arial" w:cs="Arial"/>
                <w:sz w:val="20"/>
                <w:szCs w:val="20"/>
              </w:rPr>
              <w:t> 774,62</w:t>
            </w:r>
          </w:p>
        </w:tc>
      </w:tr>
      <w:tr w:rsidR="00C7396E" w:rsidRPr="006826B1" w14:paraId="62058273" w14:textId="77777777" w:rsidTr="006826B1">
        <w:trPr>
          <w:trHeight w:hRule="exact" w:val="284"/>
        </w:trPr>
        <w:tc>
          <w:tcPr>
            <w:tcW w:w="3969" w:type="dxa"/>
            <w:vAlign w:val="center"/>
          </w:tcPr>
          <w:p w14:paraId="51050E4C" w14:textId="77777777" w:rsidR="00187A0B" w:rsidRPr="006826B1" w:rsidRDefault="00187A0B" w:rsidP="00C7396E">
            <w:pPr>
              <w:spacing w:after="0" w:line="240" w:lineRule="auto"/>
              <w:rPr>
                <w:rFonts w:ascii="Arial" w:hAnsi="Arial" w:cs="Arial"/>
                <w:sz w:val="20"/>
                <w:szCs w:val="20"/>
                <w:highlight w:val="red"/>
              </w:rPr>
            </w:pPr>
            <w:r w:rsidRPr="006826B1">
              <w:rPr>
                <w:rFonts w:ascii="Arial" w:hAnsi="Arial" w:cs="Arial"/>
                <w:sz w:val="20"/>
                <w:szCs w:val="20"/>
              </w:rPr>
              <w:t xml:space="preserve">prémiová </w:t>
            </w:r>
            <w:proofErr w:type="spellStart"/>
            <w:r w:rsidRPr="006826B1">
              <w:rPr>
                <w:rFonts w:ascii="Arial" w:hAnsi="Arial" w:cs="Arial"/>
                <w:sz w:val="20"/>
                <w:szCs w:val="20"/>
              </w:rPr>
              <w:t>celofaremní</w:t>
            </w:r>
            <w:proofErr w:type="spellEnd"/>
            <w:r w:rsidRPr="006826B1">
              <w:rPr>
                <w:rFonts w:ascii="Arial" w:hAnsi="Arial" w:cs="Arial"/>
                <w:sz w:val="20"/>
                <w:szCs w:val="20"/>
              </w:rPr>
              <w:t xml:space="preserve"> </w:t>
            </w:r>
            <w:proofErr w:type="spellStart"/>
            <w:r w:rsidRPr="006826B1">
              <w:rPr>
                <w:rFonts w:ascii="Arial" w:hAnsi="Arial" w:cs="Arial"/>
                <w:sz w:val="20"/>
                <w:szCs w:val="20"/>
              </w:rPr>
              <w:t>ekoplatba</w:t>
            </w:r>
            <w:proofErr w:type="spellEnd"/>
          </w:p>
        </w:tc>
        <w:tc>
          <w:tcPr>
            <w:tcW w:w="2721" w:type="dxa"/>
            <w:vAlign w:val="center"/>
          </w:tcPr>
          <w:p w14:paraId="4A025ACB" w14:textId="5B125CAA" w:rsidR="00187A0B" w:rsidRPr="006826B1" w:rsidRDefault="001F567E" w:rsidP="00C7396E">
            <w:pPr>
              <w:spacing w:after="0" w:line="240" w:lineRule="auto"/>
              <w:jc w:val="right"/>
              <w:rPr>
                <w:rFonts w:ascii="Arial" w:hAnsi="Arial" w:cs="Arial"/>
                <w:sz w:val="20"/>
                <w:szCs w:val="20"/>
                <w:highlight w:val="red"/>
              </w:rPr>
            </w:pPr>
            <w:r w:rsidRPr="006826B1">
              <w:rPr>
                <w:rFonts w:ascii="Arial" w:hAnsi="Arial" w:cs="Arial"/>
                <w:sz w:val="20"/>
                <w:szCs w:val="20"/>
              </w:rPr>
              <w:t>31</w:t>
            </w:r>
            <w:r w:rsidR="0044787D">
              <w:rPr>
                <w:rFonts w:ascii="Arial" w:hAnsi="Arial" w:cs="Arial"/>
                <w:sz w:val="20"/>
                <w:szCs w:val="20"/>
              </w:rPr>
              <w:t>,</w:t>
            </w:r>
            <w:r w:rsidRPr="006826B1">
              <w:rPr>
                <w:rFonts w:ascii="Arial" w:hAnsi="Arial" w:cs="Arial"/>
                <w:sz w:val="20"/>
                <w:szCs w:val="20"/>
              </w:rPr>
              <w:t> 3</w:t>
            </w:r>
            <w:r w:rsidR="0044787D">
              <w:rPr>
                <w:rFonts w:ascii="Arial" w:hAnsi="Arial" w:cs="Arial"/>
                <w:sz w:val="20"/>
                <w:szCs w:val="20"/>
              </w:rPr>
              <w:t>2</w:t>
            </w:r>
          </w:p>
        </w:tc>
        <w:tc>
          <w:tcPr>
            <w:tcW w:w="2382" w:type="dxa"/>
            <w:vAlign w:val="center"/>
          </w:tcPr>
          <w:p w14:paraId="5761E7C6" w14:textId="1DF74D03" w:rsidR="00187A0B" w:rsidRPr="006826B1" w:rsidRDefault="001F567E" w:rsidP="00C7396E">
            <w:pPr>
              <w:spacing w:after="0" w:line="240" w:lineRule="auto"/>
              <w:jc w:val="right"/>
              <w:rPr>
                <w:rFonts w:ascii="Arial" w:hAnsi="Arial" w:cs="Arial"/>
                <w:sz w:val="20"/>
                <w:szCs w:val="20"/>
              </w:rPr>
            </w:pPr>
            <w:r w:rsidRPr="006826B1">
              <w:rPr>
                <w:rFonts w:ascii="Arial" w:hAnsi="Arial" w:cs="Arial"/>
                <w:sz w:val="20"/>
                <w:szCs w:val="20"/>
              </w:rPr>
              <w:t>18 132,48</w:t>
            </w:r>
          </w:p>
        </w:tc>
      </w:tr>
      <w:tr w:rsidR="00353661" w:rsidRPr="006826B1" w14:paraId="6984938F" w14:textId="77777777" w:rsidTr="006826B1">
        <w:trPr>
          <w:trHeight w:hRule="exact" w:val="284"/>
        </w:trPr>
        <w:tc>
          <w:tcPr>
            <w:tcW w:w="3969" w:type="dxa"/>
            <w:vAlign w:val="center"/>
          </w:tcPr>
          <w:p w14:paraId="67BED40C" w14:textId="487CDCC0" w:rsidR="00353661" w:rsidRPr="006826B1" w:rsidRDefault="00353661" w:rsidP="00C7396E">
            <w:pPr>
              <w:spacing w:after="0" w:line="240" w:lineRule="auto"/>
              <w:rPr>
                <w:rFonts w:ascii="Arial" w:hAnsi="Arial" w:cs="Arial"/>
                <w:sz w:val="20"/>
                <w:szCs w:val="20"/>
              </w:rPr>
            </w:pPr>
            <w:r w:rsidRPr="0003673E">
              <w:rPr>
                <w:rFonts w:ascii="Arial" w:hAnsi="Arial" w:cs="Arial"/>
              </w:rPr>
              <w:t>dotace z fondu EU</w:t>
            </w:r>
          </w:p>
        </w:tc>
        <w:tc>
          <w:tcPr>
            <w:tcW w:w="2721" w:type="dxa"/>
            <w:vAlign w:val="center"/>
          </w:tcPr>
          <w:p w14:paraId="1ED9B2AB" w14:textId="6BAB19ED" w:rsidR="00353661" w:rsidRPr="006826B1" w:rsidRDefault="00353661" w:rsidP="00C7396E">
            <w:pPr>
              <w:spacing w:after="0" w:line="240" w:lineRule="auto"/>
              <w:jc w:val="right"/>
              <w:rPr>
                <w:rFonts w:ascii="Arial" w:hAnsi="Arial" w:cs="Arial"/>
                <w:sz w:val="20"/>
                <w:szCs w:val="20"/>
              </w:rPr>
            </w:pPr>
            <w:r>
              <w:rPr>
                <w:rFonts w:ascii="Arial" w:hAnsi="Arial" w:cs="Arial"/>
              </w:rPr>
              <w:t>6</w:t>
            </w:r>
            <w:r w:rsidRPr="0003673E">
              <w:rPr>
                <w:rFonts w:ascii="Arial" w:hAnsi="Arial" w:cs="Arial"/>
              </w:rPr>
              <w:t xml:space="preserve"> </w:t>
            </w:r>
            <w:r>
              <w:rPr>
                <w:rFonts w:ascii="Arial" w:hAnsi="Arial" w:cs="Arial"/>
              </w:rPr>
              <w:t>221</w:t>
            </w:r>
            <w:r w:rsidRPr="0003673E">
              <w:rPr>
                <w:rFonts w:ascii="Arial" w:hAnsi="Arial" w:cs="Arial"/>
              </w:rPr>
              <w:t>,</w:t>
            </w:r>
            <w:r>
              <w:rPr>
                <w:rFonts w:ascii="Arial" w:hAnsi="Arial" w:cs="Arial"/>
              </w:rPr>
              <w:t>86</w:t>
            </w:r>
            <w:r w:rsidRPr="0003673E">
              <w:rPr>
                <w:rFonts w:ascii="Arial" w:hAnsi="Arial" w:cs="Arial"/>
              </w:rPr>
              <w:t xml:space="preserve"> l</w:t>
            </w:r>
          </w:p>
        </w:tc>
        <w:tc>
          <w:tcPr>
            <w:tcW w:w="2382" w:type="dxa"/>
            <w:vAlign w:val="center"/>
          </w:tcPr>
          <w:p w14:paraId="20A80996" w14:textId="77777777" w:rsidR="00353661" w:rsidRPr="006826B1" w:rsidRDefault="00353661" w:rsidP="00C7396E">
            <w:pPr>
              <w:spacing w:after="0" w:line="240" w:lineRule="auto"/>
              <w:jc w:val="right"/>
              <w:rPr>
                <w:rFonts w:ascii="Arial" w:hAnsi="Arial" w:cs="Arial"/>
                <w:sz w:val="20"/>
                <w:szCs w:val="20"/>
              </w:rPr>
            </w:pPr>
          </w:p>
        </w:tc>
      </w:tr>
    </w:tbl>
    <w:p w14:paraId="1ADDAF10" w14:textId="30C08FD0" w:rsidR="001F567E" w:rsidRDefault="001F567E" w:rsidP="0051406E">
      <w:pPr>
        <w:spacing w:before="240" w:after="120" w:line="240" w:lineRule="auto"/>
        <w:jc w:val="both"/>
        <w:rPr>
          <w:rFonts w:ascii="Arial" w:hAnsi="Arial" w:cs="Arial"/>
        </w:rPr>
      </w:pPr>
      <w:r w:rsidRPr="001F567E">
        <w:rPr>
          <w:rFonts w:ascii="Arial" w:hAnsi="Arial" w:cs="Arial"/>
        </w:rPr>
        <w:t>Výplata prostředků proběhne v souladu s právním rám</w:t>
      </w:r>
      <w:r w:rsidR="006811ED">
        <w:rPr>
          <w:rFonts w:ascii="Arial" w:hAnsi="Arial" w:cs="Arial"/>
        </w:rPr>
        <w:t>cem EU a harmonogramem výplat v </w:t>
      </w:r>
      <w:r w:rsidRPr="001F567E">
        <w:rPr>
          <w:rFonts w:ascii="Arial" w:hAnsi="Arial" w:cs="Arial"/>
        </w:rPr>
        <w:t>roce 2025, proto jsou výše uvedené údaje koncipovány jako plánované, nikoliv skutečně vyplacené.</w:t>
      </w:r>
    </w:p>
    <w:p w14:paraId="11736DEA" w14:textId="5A521ADE" w:rsidR="00661ADA" w:rsidRDefault="004903E4" w:rsidP="00926F74">
      <w:pPr>
        <w:spacing w:after="60" w:line="240" w:lineRule="auto"/>
        <w:jc w:val="both"/>
        <w:rPr>
          <w:rFonts w:ascii="Arial" w:hAnsi="Arial" w:cs="Arial"/>
          <w:b/>
        </w:rPr>
      </w:pPr>
      <w:r w:rsidRPr="0003673E">
        <w:rPr>
          <w:rFonts w:ascii="Arial" w:hAnsi="Arial" w:cs="Arial"/>
          <w:b/>
        </w:rPr>
        <w:t>Hodnocení opatření/</w:t>
      </w:r>
      <w:r w:rsidRPr="0003673E">
        <w:rPr>
          <w:rFonts w:ascii="Arial" w:hAnsi="Arial" w:cs="Arial"/>
        </w:rPr>
        <w:t>I</w:t>
      </w:r>
      <w:r w:rsidRPr="0003673E">
        <w:rPr>
          <w:rFonts w:ascii="Arial" w:hAnsi="Arial" w:cs="Arial"/>
          <w:b/>
        </w:rPr>
        <w:t>ndikátor navržený pro budoucí sledování pokroku</w:t>
      </w:r>
    </w:p>
    <w:p w14:paraId="391B474D" w14:textId="06E5AA1D" w:rsidR="00156150" w:rsidRPr="00661ADA" w:rsidRDefault="001F567E" w:rsidP="00926F74">
      <w:pPr>
        <w:spacing w:after="120" w:line="240" w:lineRule="auto"/>
        <w:jc w:val="both"/>
        <w:rPr>
          <w:rStyle w:val="Siln"/>
          <w:rFonts w:ascii="Arial" w:hAnsi="Arial" w:cs="Arial"/>
          <w:b w:val="0"/>
          <w:bCs w:val="0"/>
        </w:rPr>
      </w:pPr>
      <w:r w:rsidRPr="00376EA9">
        <w:rPr>
          <w:rFonts w:ascii="Arial" w:hAnsi="Arial" w:cs="Arial"/>
        </w:rPr>
        <w:t>Činnost trvale zavedena v agendě AZZP. Scre</w:t>
      </w:r>
      <w:r w:rsidR="006811ED">
        <w:rPr>
          <w:rFonts w:ascii="Arial" w:hAnsi="Arial" w:cs="Arial"/>
        </w:rPr>
        <w:t>ening organické hmoty půd ČR je </w:t>
      </w:r>
      <w:r w:rsidRPr="00376EA9">
        <w:rPr>
          <w:rFonts w:ascii="Arial" w:hAnsi="Arial" w:cs="Arial"/>
        </w:rPr>
        <w:t>dlouhodobým úkolem. Splněno</w:t>
      </w:r>
      <w:r w:rsidR="00156150" w:rsidRPr="00661ADA">
        <w:rPr>
          <w:rStyle w:val="Siln"/>
          <w:rFonts w:ascii="Arial" w:hAnsi="Arial" w:cs="Arial"/>
          <w:b w:val="0"/>
          <w:bCs w:val="0"/>
        </w:rPr>
        <w:t>.</w:t>
      </w:r>
    </w:p>
    <w:p w14:paraId="668B2D9C" w14:textId="77777777" w:rsidR="00156150" w:rsidRPr="0003673E" w:rsidRDefault="00156150" w:rsidP="00926F74">
      <w:pPr>
        <w:spacing w:after="60" w:line="240" w:lineRule="auto"/>
        <w:jc w:val="both"/>
        <w:rPr>
          <w:rFonts w:ascii="Arial" w:hAnsi="Arial" w:cs="Arial"/>
          <w:u w:val="single"/>
        </w:rPr>
      </w:pPr>
      <w:r w:rsidRPr="0003673E">
        <w:rPr>
          <w:rFonts w:ascii="Arial" w:hAnsi="Arial" w:cs="Arial"/>
          <w:u w:val="single"/>
        </w:rPr>
        <w:t>Indikátory pro sledování pokroku:</w:t>
      </w:r>
    </w:p>
    <w:p w14:paraId="0461B54F" w14:textId="77777777" w:rsidR="00156150" w:rsidRPr="0003673E" w:rsidRDefault="00156150" w:rsidP="006811ED">
      <w:pPr>
        <w:pStyle w:val="Odstavecseseznamem"/>
        <w:numPr>
          <w:ilvl w:val="0"/>
          <w:numId w:val="19"/>
        </w:numPr>
        <w:spacing w:after="120" w:line="240" w:lineRule="auto"/>
        <w:ind w:left="714" w:hanging="357"/>
        <w:rPr>
          <w:rFonts w:ascii="Arial" w:hAnsi="Arial" w:cs="Arial"/>
        </w:rPr>
      </w:pPr>
      <w:r w:rsidRPr="0003673E">
        <w:rPr>
          <w:rFonts w:ascii="Arial" w:hAnsi="Arial" w:cs="Arial"/>
        </w:rPr>
        <w:t>finanční podpory v přímých platbách.</w:t>
      </w:r>
    </w:p>
    <w:p w14:paraId="33753FF0" w14:textId="797D323A" w:rsidR="00A25DD7" w:rsidRPr="00DB11CD" w:rsidRDefault="002630E2" w:rsidP="00FB288C">
      <w:pPr>
        <w:pStyle w:val="Nadpis3"/>
        <w:tabs>
          <w:tab w:val="left" w:pos="709"/>
        </w:tabs>
        <w:ind w:left="709" w:hanging="709"/>
        <w:jc w:val="both"/>
        <w:rPr>
          <w:rFonts w:ascii="Arial" w:hAnsi="Arial"/>
          <w:sz w:val="24"/>
          <w:szCs w:val="24"/>
        </w:rPr>
      </w:pPr>
      <w:r w:rsidRPr="0003673E">
        <w:rPr>
          <w:rFonts w:ascii="Arial" w:hAnsi="Arial"/>
        </w:rPr>
        <w:br w:type="page"/>
      </w:r>
      <w:bookmarkStart w:id="36" w:name="_Toc190017552"/>
      <w:bookmarkStart w:id="37" w:name="_Hlk156400339"/>
      <w:r w:rsidR="00F84696" w:rsidRPr="006826B1">
        <w:rPr>
          <w:rFonts w:ascii="Arial" w:hAnsi="Arial"/>
          <w:sz w:val="24"/>
          <w:szCs w:val="24"/>
        </w:rPr>
        <w:lastRenderedPageBreak/>
        <w:t>4.3.4</w:t>
      </w:r>
      <w:r w:rsidR="00F84696" w:rsidRPr="006826B1">
        <w:rPr>
          <w:rFonts w:ascii="Arial" w:hAnsi="Arial"/>
          <w:sz w:val="24"/>
          <w:szCs w:val="24"/>
        </w:rPr>
        <w:tab/>
      </w:r>
      <w:r w:rsidR="00A25DD7" w:rsidRPr="006826B1">
        <w:rPr>
          <w:rFonts w:ascii="Arial" w:hAnsi="Arial"/>
          <w:sz w:val="24"/>
          <w:szCs w:val="24"/>
        </w:rPr>
        <w:t xml:space="preserve">Sledování kvality podzemních a </w:t>
      </w:r>
      <w:r w:rsidR="00FB288C">
        <w:rPr>
          <w:rFonts w:ascii="Arial" w:hAnsi="Arial"/>
          <w:sz w:val="24"/>
          <w:szCs w:val="24"/>
        </w:rPr>
        <w:t>povrchových vod v souvislosti s </w:t>
      </w:r>
      <w:r w:rsidR="00A25DD7" w:rsidRPr="006826B1">
        <w:rPr>
          <w:rFonts w:ascii="Arial" w:hAnsi="Arial"/>
          <w:sz w:val="24"/>
          <w:szCs w:val="24"/>
        </w:rPr>
        <w:t>používáním hnojiv a</w:t>
      </w:r>
      <w:r w:rsidR="00A124D5" w:rsidRPr="006826B1">
        <w:rPr>
          <w:rFonts w:ascii="Arial" w:hAnsi="Arial"/>
          <w:sz w:val="24"/>
          <w:szCs w:val="24"/>
        </w:rPr>
        <w:t> </w:t>
      </w:r>
      <w:r w:rsidR="00A25DD7" w:rsidRPr="006826B1">
        <w:rPr>
          <w:rFonts w:ascii="Arial" w:hAnsi="Arial"/>
          <w:sz w:val="24"/>
          <w:szCs w:val="24"/>
        </w:rPr>
        <w:t>pesticidů</w:t>
      </w:r>
      <w:bookmarkEnd w:id="36"/>
    </w:p>
    <w:p w14:paraId="3422A26B" w14:textId="6CB3658B" w:rsidR="002B1F40" w:rsidRPr="004B63C1" w:rsidRDefault="00A25DD7" w:rsidP="00313D75">
      <w:pPr>
        <w:spacing w:after="0" w:line="240" w:lineRule="auto"/>
        <w:jc w:val="both"/>
        <w:rPr>
          <w:rFonts w:ascii="Arial" w:hAnsi="Arial" w:cs="Arial"/>
          <w:i/>
        </w:rPr>
      </w:pPr>
      <w:r w:rsidRPr="00DB11CD">
        <w:rPr>
          <w:rFonts w:ascii="Arial" w:hAnsi="Arial" w:cs="Arial"/>
          <w:i/>
          <w:iCs/>
        </w:rPr>
        <w:t xml:space="preserve">Cílem </w:t>
      </w:r>
      <w:r w:rsidR="00D350A9" w:rsidRPr="00DB11CD">
        <w:rPr>
          <w:rFonts w:ascii="Arial" w:hAnsi="Arial" w:cs="Arial"/>
          <w:i/>
          <w:iCs/>
        </w:rPr>
        <w:t xml:space="preserve">uvedených opatření je omezit zatížení půdy a následně vodních zdrojů nežádoucím </w:t>
      </w:r>
      <w:r w:rsidR="00D350A9" w:rsidRPr="004B63C1">
        <w:rPr>
          <w:rFonts w:ascii="Arial" w:hAnsi="Arial" w:cs="Arial"/>
          <w:i/>
          <w:iCs/>
        </w:rPr>
        <w:t xml:space="preserve">znečištěním v souvislosti s používáním přípravků na ochranu rostlin </w:t>
      </w:r>
      <w:r w:rsidRPr="004B63C1">
        <w:rPr>
          <w:rFonts w:ascii="Arial" w:hAnsi="Arial" w:cs="Arial"/>
          <w:i/>
          <w:iCs/>
        </w:rPr>
        <w:t>opatření.</w:t>
      </w:r>
      <w:r w:rsidR="002B1F40" w:rsidRPr="004B63C1">
        <w:rPr>
          <w:rFonts w:ascii="Arial" w:hAnsi="Arial" w:cs="Arial"/>
          <w:i/>
        </w:rPr>
        <w:t xml:space="preserve"> Gestor:</w:t>
      </w:r>
      <w:r w:rsidR="009D2DD9">
        <w:rPr>
          <w:rFonts w:ascii="Arial" w:hAnsi="Arial" w:cs="Arial"/>
          <w:i/>
        </w:rPr>
        <w:t xml:space="preserve"> </w:t>
      </w:r>
      <w:r w:rsidR="006F2D5C" w:rsidRPr="004B63C1">
        <w:rPr>
          <w:rFonts w:ascii="Arial" w:hAnsi="Arial" w:cs="Arial"/>
          <w:i/>
        </w:rPr>
        <w:t>Mgr.</w:t>
      </w:r>
      <w:r w:rsidR="009D2DD9">
        <w:rPr>
          <w:rFonts w:ascii="Arial" w:hAnsi="Arial" w:cs="Arial"/>
          <w:i/>
        </w:rPr>
        <w:t> </w:t>
      </w:r>
      <w:r w:rsidR="006F2D5C" w:rsidRPr="004B63C1">
        <w:rPr>
          <w:rFonts w:ascii="Arial" w:hAnsi="Arial" w:cs="Arial"/>
          <w:i/>
        </w:rPr>
        <w:t>Martin Pták (Sekce ochrany přírody a krajiny, MŽP</w:t>
      </w:r>
      <w:r w:rsidR="002B1F40" w:rsidRPr="004B63C1">
        <w:rPr>
          <w:rFonts w:ascii="Arial" w:hAnsi="Arial" w:cs="Arial"/>
          <w:i/>
        </w:rPr>
        <w:t>)</w:t>
      </w:r>
    </w:p>
    <w:p w14:paraId="2FBDC09C" w14:textId="77777777" w:rsidR="00A25DD7" w:rsidRPr="00DB11CD" w:rsidRDefault="00D94135" w:rsidP="003B37F7">
      <w:pPr>
        <w:spacing w:after="120" w:line="240" w:lineRule="auto"/>
        <w:jc w:val="both"/>
        <w:rPr>
          <w:rFonts w:ascii="Arial" w:hAnsi="Arial" w:cs="Arial"/>
        </w:rPr>
      </w:pPr>
      <w:r w:rsidRPr="00DB11CD">
        <w:rPr>
          <w:rFonts w:ascii="Arial" w:hAnsi="Arial" w:cs="Arial"/>
          <w:noProof/>
          <w:lang w:eastAsia="cs-CZ"/>
        </w:rPr>
        <mc:AlternateContent>
          <mc:Choice Requires="wps">
            <w:drawing>
              <wp:anchor distT="0" distB="0" distL="114300" distR="114300" simplePos="0" relativeHeight="251646976" behindDoc="0" locked="0" layoutInCell="1" allowOverlap="1" wp14:anchorId="472F6420" wp14:editId="002106CE">
                <wp:simplePos x="0" y="0"/>
                <wp:positionH relativeFrom="column">
                  <wp:posOffset>38100</wp:posOffset>
                </wp:positionH>
                <wp:positionV relativeFrom="paragraph">
                  <wp:posOffset>113665</wp:posOffset>
                </wp:positionV>
                <wp:extent cx="5715000" cy="0"/>
                <wp:effectExtent l="5080" t="5080" r="13970" b="1397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F92EB" id="Line 2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D92DD11"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Obecný popis plnění opatření</w:t>
      </w:r>
    </w:p>
    <w:p w14:paraId="7F9EB1EE" w14:textId="40B2460B"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Monitoring reziduí hnojiv a pesticidů v podzemních a povrchových vodách je součástí Rámcového programu monitoringu. Současný program monitoringu j</w:t>
      </w:r>
      <w:r w:rsidR="009D2DD9">
        <w:rPr>
          <w:rFonts w:ascii="Arial" w:hAnsi="Arial" w:cs="Arial"/>
        </w:rPr>
        <w:t>e sestaven na období 2019–2024.</w:t>
      </w:r>
    </w:p>
    <w:p w14:paraId="061CFBA3" w14:textId="2F44A0B2"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Program situačního a provozního monitoringu podzemních vod je pravidelně aktualizován podle výsledků provozního monitoringu z předchozího období a s ohledem na požadavky NAP k bezpečnému používání pesticidů v ČR. Program monitoringu se vyvíjí také podle požadavků EU a na základě literární rešerše s cílem identifikovat další potencionální polutanty, nalézané v podzemních vodách v zahraničí. Přítomno</w:t>
      </w:r>
      <w:r w:rsidR="006811ED">
        <w:rPr>
          <w:rFonts w:ascii="Arial" w:hAnsi="Arial" w:cs="Arial"/>
        </w:rPr>
        <w:t>st reziduí pesticidů a hnojiv v </w:t>
      </w:r>
      <w:r w:rsidRPr="00FF3937">
        <w:rPr>
          <w:rFonts w:ascii="Arial" w:hAnsi="Arial" w:cs="Arial"/>
        </w:rPr>
        <w:t>podzemních vodách je známa díky monitoringu celé řady rizikových látek. Výsledky monitoringu podzemních vod jsou ukládány do aplikace IS ARROW.</w:t>
      </w:r>
    </w:p>
    <w:p w14:paraId="20EE5F94" w14:textId="55F348A8"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Snižování zátěže zemědělských půd a následně vodních zdrojů rezidui pesticidů také napomáhá naplňování opatření stanových Národním akčním plánem k bezpečnému používání pesticidů v ČR pro 2018–2022 (NAP). Platno</w:t>
      </w:r>
      <w:r w:rsidR="006811ED">
        <w:rPr>
          <w:rFonts w:ascii="Arial" w:hAnsi="Arial" w:cs="Arial"/>
        </w:rPr>
        <w:t>st NAP je vládou prodloužena do </w:t>
      </w:r>
      <w:r w:rsidRPr="00FF3937">
        <w:rPr>
          <w:rFonts w:ascii="Arial" w:hAnsi="Arial" w:cs="Arial"/>
        </w:rPr>
        <w:t>konce roku 2024, do kdy bude vládě předložen ke schválení navazující národní akční plán. Ochrana vod zůstane jednou z prioritních oblastí dokumentu.</w:t>
      </w:r>
    </w:p>
    <w:p w14:paraId="5E257CAA" w14:textId="1DE1C82E"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Ke snižování používání pesticidů přispívá kromě uplatňovaní principů ekologického zemědělství, kterému je věnována kapitola 4.3.5, také opatření Integrovaná produkce, které</w:t>
      </w:r>
      <w:r w:rsidR="009D2DD9">
        <w:rPr>
          <w:rFonts w:ascii="Arial" w:hAnsi="Arial" w:cs="Arial"/>
        </w:rPr>
        <w:t xml:space="preserve"> </w:t>
      </w:r>
      <w:r w:rsidRPr="00FF3937">
        <w:rPr>
          <w:rFonts w:ascii="Arial" w:hAnsi="Arial" w:cs="Arial"/>
        </w:rPr>
        <w:t>je součástí podpor poskytovaných z PRV a návazně SP SZP. Jedná se o systém šetrného hospodaření s omezením vstupů a s využitím postupů a technologií šetrných k životnímu prostředí, který tvoří základ pro produkci kvalitní produkce ze</w:t>
      </w:r>
      <w:r w:rsidR="009D2DD9">
        <w:rPr>
          <w:rFonts w:ascii="Arial" w:hAnsi="Arial" w:cs="Arial"/>
        </w:rPr>
        <w:t>leniny, jahod, brambor, ovoce a </w:t>
      </w:r>
      <w:r w:rsidRPr="00FF3937">
        <w:rPr>
          <w:rFonts w:ascii="Arial" w:hAnsi="Arial" w:cs="Arial"/>
        </w:rPr>
        <w:t>vína. Prostřednictvím omezení prostředků na ochranu rostlin dojde ke snížení smyvu těchto látek a jejich reziduí do podzemních vod. Od roku 2024 je ve SP SZP nově podporována intervence AEKO Omezení používání pesticidů v OPVZ n</w:t>
      </w:r>
      <w:r w:rsidR="009D2DD9">
        <w:rPr>
          <w:rFonts w:ascii="Arial" w:hAnsi="Arial" w:cs="Arial"/>
        </w:rPr>
        <w:t>a orné půdě, která je cílena na </w:t>
      </w:r>
      <w:r w:rsidRPr="00FF3937">
        <w:rPr>
          <w:rFonts w:ascii="Arial" w:hAnsi="Arial" w:cs="Arial"/>
        </w:rPr>
        <w:t>povodí vodárenských nádrží Švihov, Římov, Vrchlice a Opatovice.</w:t>
      </w:r>
    </w:p>
    <w:p w14:paraId="5F2C7D1E" w14:textId="2A6FDE99"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Znečištěním vod dusičnany ze zemědělských zdrojů se zabývá nitrátová směrnice (Směrnice Rady 91/676/EHS), která je implementována § 33 vo</w:t>
      </w:r>
      <w:r w:rsidR="009D2DD9">
        <w:rPr>
          <w:rFonts w:ascii="Arial" w:hAnsi="Arial" w:cs="Arial"/>
        </w:rPr>
        <w:t>dního zákona a transponována do </w:t>
      </w:r>
      <w:r w:rsidRPr="00FF3937">
        <w:rPr>
          <w:rFonts w:ascii="Arial" w:hAnsi="Arial" w:cs="Arial"/>
        </w:rPr>
        <w:t>nařízení vlády č. 262/2012 Sb., o stanovení zraniteln</w:t>
      </w:r>
      <w:r w:rsidR="009D2DD9">
        <w:rPr>
          <w:rFonts w:ascii="Arial" w:hAnsi="Arial" w:cs="Arial"/>
        </w:rPr>
        <w:t xml:space="preserve">ých oblastí a akčním programu. </w:t>
      </w:r>
      <w:r w:rsidRPr="00FF3937">
        <w:rPr>
          <w:rFonts w:ascii="Arial" w:hAnsi="Arial" w:cs="Arial"/>
        </w:rPr>
        <w:t>Nitrátová směrnice platí více než 30 let (od roku 1991) a během této doby došlo k řadě změn v legislativních předpisech a v činnostech a znalostech zemědělského sektoru. Hodnocení nitrátové směrnice započalo v roce 2023 a mělo by dojít ke snížení ztrát živin o 50 %. Plánuje se, že by měla být aktualizovaná v druhé polovině roku 2025.</w:t>
      </w:r>
    </w:p>
    <w:p w14:paraId="48C8CF4D" w14:textId="77777777"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Koncentrace dusičnanů ve vodách jsou pravidelně a kontinuálně sledovány a v intervalu 4 let je revidováno vymezení zranitelných oblastí. Zemědělské hospodaření ve zranitelných oblastech dále upravuje akční program nitrátové směrnice, který se též v pravidelných čtyřletých intervalech reviduje. Nový revidovaný akční program je účinný od 1. 7. 2024.</w:t>
      </w:r>
    </w:p>
    <w:p w14:paraId="5AC589EC" w14:textId="39F4416A" w:rsidR="00FF3937" w:rsidRPr="00FF3937" w:rsidRDefault="00FF3937" w:rsidP="00553913">
      <w:pPr>
        <w:jc w:val="both"/>
        <w:rPr>
          <w:rFonts w:ascii="Arial" w:hAnsi="Arial" w:cs="Arial"/>
        </w:rPr>
      </w:pPr>
      <w:r w:rsidRPr="00FF3937">
        <w:rPr>
          <w:rFonts w:ascii="Arial" w:hAnsi="Arial" w:cs="Arial"/>
        </w:rPr>
        <w:t>MŽP zajišťuje monitoring vybraných pesticidů pro potřeby hodnocení chemického stavu útvarů povrchových vod (tabulka 1b, příloha č. 3 NV č. 401/2015 Sb.</w:t>
      </w:r>
      <w:r w:rsidR="001A564A">
        <w:rPr>
          <w:rFonts w:ascii="Arial" w:hAnsi="Arial" w:cs="Arial"/>
        </w:rPr>
        <w:t>,</w:t>
      </w:r>
      <w:r w:rsidR="00774510">
        <w:rPr>
          <w:rFonts w:ascii="Arial" w:hAnsi="Arial" w:cs="Arial"/>
        </w:rPr>
        <w:t xml:space="preserve"> </w:t>
      </w:r>
      <w:r w:rsidR="0051406E">
        <w:rPr>
          <w:rFonts w:ascii="Arial" w:hAnsi="Arial" w:cs="Arial"/>
        </w:rPr>
        <w:t>o ukazatelích a </w:t>
      </w:r>
      <w:r w:rsidR="00774510" w:rsidRPr="00134E80">
        <w:rPr>
          <w:rFonts w:ascii="Arial" w:hAnsi="Arial" w:cs="Arial"/>
        </w:rPr>
        <w:t>hodnotách přípustného znečištění povrchových vod a odpadních vod, náležitostech povolení k vypouštění odpadních vod do vod povrchových a do kanalizací a o citlivých oblastech</w:t>
      </w:r>
      <w:r w:rsidRPr="00FF3937">
        <w:rPr>
          <w:rFonts w:ascii="Arial" w:hAnsi="Arial" w:cs="Arial"/>
        </w:rPr>
        <w:t xml:space="preserve">) a dále monitoring pesticidů ze seznamu sledovaných látek, tzv. </w:t>
      </w:r>
      <w:proofErr w:type="spellStart"/>
      <w:r w:rsidRPr="00FF3937">
        <w:rPr>
          <w:rFonts w:ascii="Arial" w:hAnsi="Arial" w:cs="Arial"/>
        </w:rPr>
        <w:t>Watch</w:t>
      </w:r>
      <w:proofErr w:type="spellEnd"/>
      <w:r w:rsidRPr="00FF3937">
        <w:rPr>
          <w:rFonts w:ascii="Arial" w:hAnsi="Arial" w:cs="Arial"/>
        </w:rPr>
        <w:t xml:space="preserve"> Listu, podle článku 8b směrnice 2008/105/ES ve znění směrnice 2013/39/EU.</w:t>
      </w:r>
      <w:r w:rsidR="00A371C2">
        <w:rPr>
          <w:rFonts w:ascii="Arial" w:hAnsi="Arial" w:cs="Arial"/>
        </w:rPr>
        <w:t xml:space="preserve"> </w:t>
      </w:r>
      <w:r w:rsidRPr="00FF3937">
        <w:rPr>
          <w:rFonts w:ascii="Arial" w:hAnsi="Arial" w:cs="Arial"/>
        </w:rPr>
        <w:t xml:space="preserve">4. </w:t>
      </w:r>
      <w:proofErr w:type="spellStart"/>
      <w:r w:rsidRPr="00FF3937">
        <w:rPr>
          <w:rFonts w:ascii="Arial" w:hAnsi="Arial" w:cs="Arial"/>
        </w:rPr>
        <w:t>Watch</w:t>
      </w:r>
      <w:proofErr w:type="spellEnd"/>
      <w:r w:rsidRPr="00FF3937">
        <w:rPr>
          <w:rFonts w:ascii="Arial" w:hAnsi="Arial" w:cs="Arial"/>
        </w:rPr>
        <w:t xml:space="preserve"> List (aktuální) byl stanoven prováděcím rozhodnutím Komise č</w:t>
      </w:r>
      <w:r w:rsidR="0051406E">
        <w:rPr>
          <w:rFonts w:ascii="Arial" w:hAnsi="Arial" w:cs="Arial"/>
        </w:rPr>
        <w:t>. 2022/1307 dne 22. 7. 2022. Do </w:t>
      </w:r>
      <w:proofErr w:type="spellStart"/>
      <w:r w:rsidRPr="00FF3937">
        <w:rPr>
          <w:rFonts w:ascii="Arial" w:hAnsi="Arial" w:cs="Arial"/>
        </w:rPr>
        <w:t>Watch</w:t>
      </w:r>
      <w:proofErr w:type="spellEnd"/>
      <w:r w:rsidRPr="00FF3937">
        <w:rPr>
          <w:rFonts w:ascii="Arial" w:hAnsi="Arial" w:cs="Arial"/>
        </w:rPr>
        <w:t xml:space="preserve"> Listu byly nově zařazeny tyto pesticidy </w:t>
      </w:r>
      <w:proofErr w:type="spellStart"/>
      <w:r w:rsidRPr="00FF3937">
        <w:rPr>
          <w:rFonts w:ascii="Arial" w:hAnsi="Arial" w:cs="Arial"/>
        </w:rPr>
        <w:t>azoxystrobin</w:t>
      </w:r>
      <w:proofErr w:type="spellEnd"/>
      <w:r w:rsidRPr="00FF3937">
        <w:rPr>
          <w:rFonts w:ascii="Arial" w:hAnsi="Arial" w:cs="Arial"/>
        </w:rPr>
        <w:t xml:space="preserve">, </w:t>
      </w:r>
      <w:proofErr w:type="spellStart"/>
      <w:r w:rsidRPr="00FF3937">
        <w:rPr>
          <w:rFonts w:ascii="Arial" w:hAnsi="Arial" w:cs="Arial"/>
        </w:rPr>
        <w:t>diflufenikan</w:t>
      </w:r>
      <w:proofErr w:type="spellEnd"/>
      <w:r w:rsidRPr="00FF3937">
        <w:rPr>
          <w:rFonts w:ascii="Arial" w:hAnsi="Arial" w:cs="Arial"/>
        </w:rPr>
        <w:t xml:space="preserve"> a fipronil.</w:t>
      </w:r>
      <w:r w:rsidR="00A371C2">
        <w:rPr>
          <w:rFonts w:ascii="Arial" w:hAnsi="Arial" w:cs="Arial"/>
        </w:rPr>
        <w:t xml:space="preserve"> </w:t>
      </w:r>
      <w:r w:rsidRPr="00FF3937">
        <w:rPr>
          <w:rFonts w:ascii="Arial" w:hAnsi="Arial" w:cs="Arial"/>
        </w:rPr>
        <w:t xml:space="preserve">Nyní je ve schvalovacím procesu 5. </w:t>
      </w:r>
      <w:proofErr w:type="spellStart"/>
      <w:r w:rsidRPr="00FF3937">
        <w:rPr>
          <w:rFonts w:ascii="Arial" w:hAnsi="Arial" w:cs="Arial"/>
        </w:rPr>
        <w:t>Watch</w:t>
      </w:r>
      <w:proofErr w:type="spellEnd"/>
      <w:r w:rsidRPr="00FF3937">
        <w:rPr>
          <w:rFonts w:ascii="Arial" w:hAnsi="Arial" w:cs="Arial"/>
        </w:rPr>
        <w:t xml:space="preserve"> List, ve kterém jsou obsaženy další pesticidní látky, jejichž monitoring by měl být započat v roce 2025.</w:t>
      </w:r>
    </w:p>
    <w:p w14:paraId="6749117A" w14:textId="1DBD9989"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lastRenderedPageBreak/>
        <w:t>Monitoring pesticidů a jejich reziduí (metabolitů) v povrchových vodách je součástí monitoringu vodních útvarů v jednotlivých oblastech povodí, který průběžně provádějí státní podniky Povodí a náklady hradí z vlastních prostředků. Zejména důležitý je tento monitoring ve</w:t>
      </w:r>
      <w:r w:rsidR="004C0F35">
        <w:rPr>
          <w:rFonts w:ascii="Arial" w:hAnsi="Arial" w:cs="Arial"/>
        </w:rPr>
        <w:t> </w:t>
      </w:r>
      <w:r w:rsidRPr="00FF3937">
        <w:rPr>
          <w:rFonts w:ascii="Arial" w:hAnsi="Arial" w:cs="Arial"/>
        </w:rPr>
        <w:t>vodárenských nádržích, kdy spolupracují s provozovateli vodáren. Povodí, s. p. předávají výsledky monitoringu ČHMÚ pro potřeby aplikace IS ARROW a výběr výsledků je součástí Zpráv o stavu vodního hospodářství ČR („Modré zprávy“).</w:t>
      </w:r>
    </w:p>
    <w:p w14:paraId="793060FD" w14:textId="555C3CEB"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Detailní seznam účinných látek včetně jejich vlastností, pou</w:t>
      </w:r>
      <w:r w:rsidR="009D2DD9">
        <w:rPr>
          <w:rFonts w:ascii="Arial" w:hAnsi="Arial" w:cs="Arial"/>
        </w:rPr>
        <w:t>žití a toxicitě je zveřejněn na </w:t>
      </w:r>
      <w:r w:rsidRPr="00FF3937">
        <w:rPr>
          <w:rFonts w:ascii="Arial" w:hAnsi="Arial" w:cs="Arial"/>
        </w:rPr>
        <w:t>webových stránkách ČHMÚ v rámci informačního systému Pasportizace pesticidů (</w:t>
      </w:r>
      <w:hyperlink r:id="rId24" w:history="1">
        <w:r w:rsidRPr="00FF3937">
          <w:rPr>
            <w:rStyle w:val="Hypertextovodkaz"/>
            <w:rFonts w:ascii="Arial" w:hAnsi="Arial" w:cs="Arial"/>
          </w:rPr>
          <w:t>http://hydro.chmi.cz/pasporty/</w:t>
        </w:r>
      </w:hyperlink>
      <w:r w:rsidRPr="00FF3937">
        <w:rPr>
          <w:rFonts w:ascii="Arial" w:hAnsi="Arial" w:cs="Arial"/>
        </w:rPr>
        <w:t>).</w:t>
      </w:r>
    </w:p>
    <w:p w14:paraId="09416B0C" w14:textId="49204B81"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V současné době probíhá revize směrnice Evropského parlamentu a Rady 2008/105/ES</w:t>
      </w:r>
      <w:r>
        <w:rPr>
          <w:rFonts w:ascii="Arial" w:hAnsi="Arial" w:cs="Arial"/>
        </w:rPr>
        <w:t xml:space="preserve"> </w:t>
      </w:r>
      <w:r w:rsidR="009D2DD9">
        <w:rPr>
          <w:rFonts w:ascii="Arial" w:hAnsi="Arial" w:cs="Arial"/>
        </w:rPr>
        <w:t>ze </w:t>
      </w:r>
      <w:r w:rsidRPr="00FF3937">
        <w:rPr>
          <w:rFonts w:ascii="Arial" w:hAnsi="Arial" w:cs="Arial"/>
        </w:rPr>
        <w:t xml:space="preserve">dne 16. prosince 2008 o normách environmentální kvality v oblasti vodní politiky. Mezi prioritní látky je navrhováno doplnění několika látek ze skupiny pesticidů. Z důvodu provázanosti by měly být doplněny podobné látky do směrnice Evropského </w:t>
      </w:r>
      <w:r w:rsidR="0051406E">
        <w:rPr>
          <w:rFonts w:ascii="Arial" w:hAnsi="Arial" w:cs="Arial"/>
        </w:rPr>
        <w:t>parlamentu a </w:t>
      </w:r>
      <w:r w:rsidR="009D2DD9">
        <w:rPr>
          <w:rFonts w:ascii="Arial" w:hAnsi="Arial" w:cs="Arial"/>
        </w:rPr>
        <w:t>Rady 2006/118/ES o </w:t>
      </w:r>
      <w:r w:rsidRPr="00FF3937">
        <w:rPr>
          <w:rFonts w:ascii="Arial" w:hAnsi="Arial" w:cs="Arial"/>
        </w:rPr>
        <w:t>ochraně podzemních vod před znečištěním a zhoršováním stavu. Návrhy revizí těchto směrnic byly Evropskou komisí zveřejněny v říjnu roku 2022 v rámci českého předsednictví Radě EU. K tomuto návrhu poslaly členské státy řadu připomínek, jednání pokračovala v průběhu roku 2023 a 2024 a v červnu 2024 byl představen kompromisní návrh, který byl schválen na COREPERU. V průběhu ledna by měly být zahájeny trialogy. Předpokládá se, že směrnice bude finalizována v druhé polovině roku 2025.</w:t>
      </w:r>
    </w:p>
    <w:p w14:paraId="2DB45FA9" w14:textId="1599E351"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Dále se MŽP podílí na transpozici směrnice o jakosti vody určené k lidské spotřebě. Do této směrnice byla doplněna řada látek ze skupiny pesticidů, které bude nutno nově monitorovat jako kvalitativní ukazatel v pitné vodě. Směrnice požaduje posouzení rizik pro celý zásobovací řetězec, tj. od přírodního zdroje po místo spo</w:t>
      </w:r>
      <w:r w:rsidR="006811ED">
        <w:rPr>
          <w:rFonts w:ascii="Arial" w:hAnsi="Arial" w:cs="Arial"/>
        </w:rPr>
        <w:t>třeby, přičemž se bude jednat o </w:t>
      </w:r>
      <w:r w:rsidRPr="00FF3937">
        <w:rPr>
          <w:rFonts w:ascii="Arial" w:hAnsi="Arial" w:cs="Arial"/>
        </w:rPr>
        <w:t>třístupňové posouzení řízení rizik:</w:t>
      </w:r>
    </w:p>
    <w:p w14:paraId="7BC6A7FD" w14:textId="77777777" w:rsidR="00FF3937" w:rsidRPr="00FF3937" w:rsidRDefault="00FF3937" w:rsidP="00C428AB">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a řízení rizik částí povodí souvisejících s místy odběru surové vody určené k lidské spotřebě,</w:t>
      </w:r>
    </w:p>
    <w:p w14:paraId="0F278DB3" w14:textId="77777777" w:rsidR="00FF3937" w:rsidRPr="00FF3937" w:rsidRDefault="00FF3937" w:rsidP="00C428AB">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a řízení rizik každého systému zásobování (vodovodu),</w:t>
      </w:r>
    </w:p>
    <w:p w14:paraId="7B73B802" w14:textId="77777777" w:rsidR="00FF3937" w:rsidRPr="00FF3937" w:rsidRDefault="00FF3937" w:rsidP="00C428AB">
      <w:pPr>
        <w:pStyle w:val="Odstavecseseznamem"/>
        <w:numPr>
          <w:ilvl w:val="0"/>
          <w:numId w:val="19"/>
        </w:numPr>
        <w:autoSpaceDE w:val="0"/>
        <w:autoSpaceDN w:val="0"/>
        <w:adjustRightInd w:val="0"/>
        <w:spacing w:after="120" w:line="240" w:lineRule="auto"/>
        <w:jc w:val="both"/>
        <w:rPr>
          <w:rFonts w:ascii="Arial" w:hAnsi="Arial" w:cs="Arial"/>
        </w:rPr>
      </w:pPr>
      <w:r w:rsidRPr="00FF3937">
        <w:rPr>
          <w:rFonts w:ascii="Arial" w:hAnsi="Arial" w:cs="Arial"/>
        </w:rPr>
        <w:t>posouzení rizik domovních rozvodných systémů vody (vnitřních vodovodů).</w:t>
      </w:r>
    </w:p>
    <w:p w14:paraId="18F67C74" w14:textId="623E99D5" w:rsidR="006F2D5C" w:rsidRPr="00DB11CD" w:rsidRDefault="00FF3937" w:rsidP="00FF3937">
      <w:pPr>
        <w:autoSpaceDE w:val="0"/>
        <w:autoSpaceDN w:val="0"/>
        <w:adjustRightInd w:val="0"/>
        <w:spacing w:after="120" w:line="240" w:lineRule="auto"/>
        <w:jc w:val="both"/>
        <w:rPr>
          <w:rFonts w:ascii="Arial" w:hAnsi="Arial" w:cs="Arial"/>
          <w:lang w:eastAsia="cs-CZ"/>
        </w:rPr>
      </w:pPr>
      <w:r w:rsidRPr="00FF3937">
        <w:rPr>
          <w:rFonts w:ascii="Arial" w:hAnsi="Arial" w:cs="Arial"/>
        </w:rPr>
        <w:t xml:space="preserve">MŽP je </w:t>
      </w:r>
      <w:proofErr w:type="spellStart"/>
      <w:r w:rsidRPr="00FF3937">
        <w:rPr>
          <w:rFonts w:ascii="Arial" w:hAnsi="Arial" w:cs="Arial"/>
        </w:rPr>
        <w:t>spolugestorem</w:t>
      </w:r>
      <w:proofErr w:type="spellEnd"/>
      <w:r w:rsidRPr="00FF3937">
        <w:rPr>
          <w:rFonts w:ascii="Arial" w:hAnsi="Arial" w:cs="Arial"/>
        </w:rPr>
        <w:t xml:space="preserve"> prvního bodu. V rámci posouzení a řízení rizik částí povodí souvisejících s místy odběru surové vody určené k lidské </w:t>
      </w:r>
      <w:r w:rsidR="009D2DD9">
        <w:rPr>
          <w:rFonts w:ascii="Arial" w:hAnsi="Arial" w:cs="Arial"/>
        </w:rPr>
        <w:t>spotřebě má být kladen důraz na </w:t>
      </w:r>
      <w:r w:rsidRPr="00FF3937">
        <w:rPr>
          <w:rFonts w:ascii="Arial" w:hAnsi="Arial" w:cs="Arial"/>
        </w:rPr>
        <w:t>identifikaci nebezpečí a náležité monitorování relevantních ukazatelů, jež mohou představovat negativní vliv pro jakost vody určené k lidské spotřebě a na základě identifikovaných negativních vlivů stanovení preventivních opatření.</w:t>
      </w:r>
    </w:p>
    <w:p w14:paraId="43111FAB" w14:textId="77777777" w:rsidR="004903E4" w:rsidRPr="00DB11CD" w:rsidRDefault="004903E4" w:rsidP="00926F74">
      <w:pPr>
        <w:spacing w:after="60" w:line="240" w:lineRule="auto"/>
        <w:jc w:val="both"/>
        <w:rPr>
          <w:rFonts w:ascii="Arial" w:hAnsi="Arial" w:cs="Arial"/>
          <w:b/>
        </w:rPr>
      </w:pPr>
      <w:r w:rsidRPr="00DB11CD">
        <w:rPr>
          <w:rFonts w:ascii="Arial" w:hAnsi="Arial" w:cs="Arial"/>
          <w:b/>
        </w:rPr>
        <w:t>Dosažené výsledky</w:t>
      </w:r>
    </w:p>
    <w:p w14:paraId="698B368E" w14:textId="77777777" w:rsidR="00FF3937" w:rsidRPr="00FF3937" w:rsidRDefault="00FF3937" w:rsidP="00FF3937">
      <w:pPr>
        <w:spacing w:after="60" w:line="240" w:lineRule="auto"/>
        <w:jc w:val="both"/>
        <w:rPr>
          <w:rFonts w:ascii="Arial" w:hAnsi="Arial" w:cs="Arial"/>
        </w:rPr>
      </w:pPr>
      <w:r w:rsidRPr="00FF3937">
        <w:rPr>
          <w:rFonts w:ascii="Arial" w:hAnsi="Arial" w:cs="Arial"/>
        </w:rPr>
        <w:t>Přítomnost znečišťujících látek ve vodách je známa díky monitoringu celé řady rizikových látek. Díky podrobnému monitoringu znečišťujících látek mohou být stanovena vhodná opatření, která předcházejí znečištění vod.</w:t>
      </w:r>
    </w:p>
    <w:p w14:paraId="74808D4C" w14:textId="77777777" w:rsidR="00FF3937" w:rsidRDefault="00FF3937" w:rsidP="00FF3937">
      <w:pPr>
        <w:spacing w:after="60" w:line="240" w:lineRule="auto"/>
        <w:jc w:val="both"/>
        <w:rPr>
          <w:rFonts w:ascii="Arial" w:hAnsi="Arial" w:cs="Arial"/>
        </w:rPr>
      </w:pPr>
      <w:r w:rsidRPr="00FF3937">
        <w:rPr>
          <w:rFonts w:ascii="Arial" w:hAnsi="Arial" w:cs="Arial"/>
        </w:rPr>
        <w:t>V roce 2024 probíhalo vyplácení žádostí o dotaci na Integrovanou produkci. V roce 2024 bylo ze SP SZP celkem vyplaceno 375 mil. Kč na výměru 29 tis ha. Tyto podpory jsou spolufinancovány z evropského zemědělského fondu pro rozvoj venkova (EZFRV). Zároveň poprvé proběhl příjem žádostí o dotace na intervenci SP SZP – AEKO Omezení používání pesticidů v OPVZ na orné půdě. Na tuto intervenci však budou finanční prostředky vypláceny až v průběhu roku 2025.</w:t>
      </w:r>
    </w:p>
    <w:p w14:paraId="1BD4D6C6" w14:textId="52251AC3" w:rsidR="004903E4" w:rsidRPr="00DB11CD" w:rsidRDefault="004903E4" w:rsidP="00FF3937">
      <w:pPr>
        <w:spacing w:after="60" w:line="240" w:lineRule="auto"/>
        <w:jc w:val="both"/>
        <w:rPr>
          <w:rFonts w:ascii="Arial" w:hAnsi="Arial" w:cs="Arial"/>
          <w:b/>
        </w:rPr>
      </w:pPr>
      <w:r w:rsidRPr="00DB11CD">
        <w:rPr>
          <w:rFonts w:ascii="Arial" w:hAnsi="Arial" w:cs="Arial"/>
          <w:b/>
        </w:rPr>
        <w:t>Finanční prostředky na realizaci opatření</w:t>
      </w:r>
    </w:p>
    <w:p w14:paraId="6EB854A0" w14:textId="25F14802" w:rsidR="00790C54" w:rsidRPr="00DB11CD" w:rsidRDefault="00FF3937" w:rsidP="00C428AB">
      <w:pPr>
        <w:pStyle w:val="Odstavecseseznamem"/>
        <w:numPr>
          <w:ilvl w:val="0"/>
          <w:numId w:val="13"/>
        </w:numPr>
        <w:spacing w:after="120" w:line="240" w:lineRule="auto"/>
        <w:jc w:val="both"/>
        <w:rPr>
          <w:rFonts w:ascii="Arial" w:hAnsi="Arial" w:cs="Arial"/>
        </w:rPr>
      </w:pPr>
      <w:r>
        <w:rPr>
          <w:rFonts w:ascii="Arial" w:hAnsi="Arial" w:cs="Arial"/>
        </w:rPr>
        <w:t>dotace ze státního rozpočtu: 31,5</w:t>
      </w:r>
      <w:r w:rsidR="00790C54" w:rsidRPr="00DB11CD">
        <w:rPr>
          <w:rFonts w:ascii="Arial" w:hAnsi="Arial" w:cs="Arial"/>
        </w:rPr>
        <w:t xml:space="preserve"> mil. Kč</w:t>
      </w:r>
    </w:p>
    <w:p w14:paraId="5296B6E8" w14:textId="11753527" w:rsidR="00790C54" w:rsidRPr="00DB11CD" w:rsidRDefault="00790C54" w:rsidP="00C428AB">
      <w:pPr>
        <w:pStyle w:val="Odstavecseseznamem"/>
        <w:numPr>
          <w:ilvl w:val="0"/>
          <w:numId w:val="13"/>
        </w:numPr>
        <w:spacing w:after="120" w:line="240" w:lineRule="auto"/>
        <w:jc w:val="both"/>
        <w:rPr>
          <w:rFonts w:ascii="Arial" w:hAnsi="Arial" w:cs="Arial"/>
        </w:rPr>
      </w:pPr>
      <w:r w:rsidRPr="00DB11CD">
        <w:rPr>
          <w:rFonts w:ascii="Arial" w:hAnsi="Arial" w:cs="Arial"/>
        </w:rPr>
        <w:t xml:space="preserve">dotace z fondů EU: </w:t>
      </w:r>
      <w:r w:rsidR="00FF3937">
        <w:rPr>
          <w:rFonts w:ascii="Arial" w:hAnsi="Arial" w:cs="Arial"/>
        </w:rPr>
        <w:t>375</w:t>
      </w:r>
      <w:r w:rsidRPr="00DB11CD">
        <w:rPr>
          <w:rFonts w:ascii="Arial" w:hAnsi="Arial" w:cs="Arial"/>
        </w:rPr>
        <w:t xml:space="preserve"> mil. Kč</w:t>
      </w:r>
    </w:p>
    <w:p w14:paraId="215756F2" w14:textId="105AE8E4" w:rsidR="004903E4" w:rsidRPr="00DB11CD" w:rsidRDefault="004903E4" w:rsidP="00926F74">
      <w:pPr>
        <w:spacing w:after="60" w:line="240" w:lineRule="auto"/>
        <w:jc w:val="both"/>
        <w:rPr>
          <w:rFonts w:ascii="Arial" w:hAnsi="Arial" w:cs="Arial"/>
          <w:b/>
        </w:rPr>
      </w:pPr>
      <w:r w:rsidRPr="00DB11CD">
        <w:rPr>
          <w:rFonts w:ascii="Arial" w:hAnsi="Arial" w:cs="Arial"/>
          <w:b/>
        </w:rPr>
        <w:t>Hodnocení opatření/</w:t>
      </w:r>
      <w:r w:rsidRPr="00DB11CD">
        <w:rPr>
          <w:rFonts w:ascii="Arial" w:hAnsi="Arial" w:cs="Arial"/>
        </w:rPr>
        <w:t>I</w:t>
      </w:r>
      <w:r w:rsidRPr="00DB11CD">
        <w:rPr>
          <w:rFonts w:ascii="Arial" w:hAnsi="Arial" w:cs="Arial"/>
          <w:b/>
        </w:rPr>
        <w:t>ndikátor navržený pro budoucí sledování pokroku</w:t>
      </w:r>
    </w:p>
    <w:p w14:paraId="65E8D2EB" w14:textId="6FD0E7CA"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Monitoring se bude vyvíjet s ohledem na vývoj</w:t>
      </w:r>
      <w:r w:rsidR="009B4CCA">
        <w:rPr>
          <w:rFonts w:ascii="Arial" w:hAnsi="Arial" w:cs="Arial"/>
        </w:rPr>
        <w:t xml:space="preserve"> </w:t>
      </w:r>
      <w:r w:rsidR="008D4ABC">
        <w:rPr>
          <w:rFonts w:ascii="Arial" w:hAnsi="Arial" w:cs="Arial"/>
        </w:rPr>
        <w:t>evropských právních předpisů</w:t>
      </w:r>
      <w:r w:rsidR="0051406E">
        <w:rPr>
          <w:rFonts w:ascii="Arial" w:hAnsi="Arial" w:cs="Arial"/>
        </w:rPr>
        <w:t xml:space="preserve"> a také s </w:t>
      </w:r>
      <w:r w:rsidRPr="00FF3937">
        <w:rPr>
          <w:rFonts w:ascii="Arial" w:hAnsi="Arial" w:cs="Arial"/>
        </w:rPr>
        <w:t>ohledem na vývoj diskuse k návrhu nařízení Evropského parlamentu a Rady o udržitelném používání přípravků na ochranu rostlin. V současné době platí směrnice Evropského parlamentu a Rady 2009/128/ES, kterou se stanoví rámec pro činnost Společenství za</w:t>
      </w:r>
      <w:r w:rsidR="0051406E">
        <w:rPr>
          <w:rFonts w:ascii="Arial" w:hAnsi="Arial" w:cs="Arial"/>
        </w:rPr>
        <w:t> </w:t>
      </w:r>
      <w:r w:rsidRPr="00FF3937">
        <w:rPr>
          <w:rFonts w:ascii="Arial" w:hAnsi="Arial" w:cs="Arial"/>
        </w:rPr>
        <w:t xml:space="preserve">účelem dosažení </w:t>
      </w:r>
      <w:r w:rsidRPr="00FF3937">
        <w:rPr>
          <w:rFonts w:ascii="Arial" w:hAnsi="Arial" w:cs="Arial"/>
        </w:rPr>
        <w:lastRenderedPageBreak/>
        <w:t>udržitelného používání pesticidů. V roce 2024 došlo také k aktualizaci Národního akčního plánu k bezpečnému používání pesticidů na období 2025–2029.</w:t>
      </w:r>
    </w:p>
    <w:p w14:paraId="2FF0676D" w14:textId="77777777" w:rsidR="00FF3937" w:rsidRPr="00FF3937"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Pro pokračování podrobného monitoringu podzemních a povrchových vod, včetně reziduí hnojiv a pesticidů v nich, je nejzásadnější zajistit v rozpočtech dotčených resortů dostatečné finanční prostředky, aby nedocházelo k jeho redukci ve vazbě na redukci rozpočtů jednotlivých institucí (podniky Povodí, ČHMÚ). Budoucí vývoj zjevně směřuje k potřebě intenzivnějšího monitoringu některých stávajících a zejména též nových polutantů.</w:t>
      </w:r>
    </w:p>
    <w:p w14:paraId="58A6EB79" w14:textId="064BEC8C" w:rsidR="00727864" w:rsidRPr="00EE5C42" w:rsidRDefault="00FF3937" w:rsidP="00FF3937">
      <w:pPr>
        <w:autoSpaceDE w:val="0"/>
        <w:autoSpaceDN w:val="0"/>
        <w:adjustRightInd w:val="0"/>
        <w:spacing w:after="120" w:line="240" w:lineRule="auto"/>
        <w:jc w:val="both"/>
        <w:rPr>
          <w:rFonts w:ascii="Arial" w:hAnsi="Arial" w:cs="Arial"/>
        </w:rPr>
      </w:pPr>
      <w:r w:rsidRPr="00FF3937">
        <w:rPr>
          <w:rFonts w:ascii="Arial" w:hAnsi="Arial" w:cs="Arial"/>
        </w:rPr>
        <w:t>Pokračovat bude naplňování opatření stanovených novým NAP. Na plnění dílčích opatření NAP uvolnilo MZe v roce 2024 finanční prostředky ve výši zhruba 20 milionů Kč. Plnění opatření slouží také k získávání podkladů pro koncepční, rozhodovací a analytickou činnost MZe v oblasti rostlinolékařské péče, bezpečného používání přípravků na ochranu rostlin (POR) a k získání informací potřebných pro splnění povinností vyplývajících ze směrnice 2009/128/ES. Některé z nich jsou využívány k přípravě nové</w:t>
      </w:r>
      <w:r w:rsidR="009D2DD9">
        <w:rPr>
          <w:rFonts w:ascii="Arial" w:hAnsi="Arial" w:cs="Arial"/>
        </w:rPr>
        <w:t xml:space="preserve"> společné zemědělské politiky a </w:t>
      </w:r>
      <w:r w:rsidRPr="00FF3937">
        <w:rPr>
          <w:rFonts w:ascii="Arial" w:hAnsi="Arial" w:cs="Arial"/>
        </w:rPr>
        <w:t>implementaci strategie „Od zemědělce ke spotřebiteli“. Část prostředků je rovněž zaměřena na monitoring POR v různých systémech pěstování tak, aby se tyto systémy dále optimalizovaly a jejich dopad na životní prostředí se minimalizoval (tedy i na povrchové</w:t>
      </w:r>
      <w:r w:rsidR="009D2DD9">
        <w:rPr>
          <w:rFonts w:ascii="Arial" w:hAnsi="Arial" w:cs="Arial"/>
        </w:rPr>
        <w:t xml:space="preserve"> a </w:t>
      </w:r>
      <w:r w:rsidRPr="00FF3937">
        <w:rPr>
          <w:rFonts w:ascii="Arial" w:hAnsi="Arial" w:cs="Arial"/>
        </w:rPr>
        <w:t>podzemní vody).</w:t>
      </w:r>
    </w:p>
    <w:p w14:paraId="69BD1476" w14:textId="77777777" w:rsidR="006F2D5C" w:rsidRPr="00DB11CD" w:rsidRDefault="006F2D5C" w:rsidP="00926F74">
      <w:pPr>
        <w:spacing w:after="60" w:line="240" w:lineRule="auto"/>
        <w:jc w:val="both"/>
        <w:rPr>
          <w:rFonts w:ascii="Arial" w:hAnsi="Arial" w:cs="Arial"/>
          <w:u w:val="single"/>
        </w:rPr>
      </w:pPr>
      <w:r w:rsidRPr="00DB11CD">
        <w:rPr>
          <w:rFonts w:ascii="Arial" w:hAnsi="Arial" w:cs="Arial"/>
          <w:u w:val="single"/>
        </w:rPr>
        <w:t>Indikátory pro sledování pokroku:</w:t>
      </w:r>
    </w:p>
    <w:p w14:paraId="15C6E1C4" w14:textId="77777777" w:rsidR="006F2D5C" w:rsidRPr="00DB11CD" w:rsidRDefault="006F2D5C" w:rsidP="00C428AB">
      <w:pPr>
        <w:pStyle w:val="Odstavecseseznamem"/>
        <w:numPr>
          <w:ilvl w:val="0"/>
          <w:numId w:val="39"/>
        </w:numPr>
        <w:autoSpaceDE w:val="0"/>
        <w:autoSpaceDN w:val="0"/>
        <w:adjustRightInd w:val="0"/>
        <w:spacing w:after="120" w:line="240" w:lineRule="auto"/>
        <w:jc w:val="both"/>
        <w:rPr>
          <w:rFonts w:ascii="Arial" w:hAnsi="Arial" w:cs="Arial"/>
        </w:rPr>
      </w:pPr>
      <w:r w:rsidRPr="00DB11CD">
        <w:rPr>
          <w:rFonts w:ascii="Arial" w:hAnsi="Arial" w:cs="Arial"/>
        </w:rPr>
        <w:t>počet sledovaných pesticidních látek,</w:t>
      </w:r>
    </w:p>
    <w:p w14:paraId="09CFC917" w14:textId="1BCE46D3" w:rsidR="006F2D5C" w:rsidRPr="00DB11CD" w:rsidRDefault="006F2D5C" w:rsidP="00C428AB">
      <w:pPr>
        <w:pStyle w:val="Odstavecseseznamem"/>
        <w:numPr>
          <w:ilvl w:val="0"/>
          <w:numId w:val="39"/>
        </w:numPr>
        <w:autoSpaceDE w:val="0"/>
        <w:autoSpaceDN w:val="0"/>
        <w:adjustRightInd w:val="0"/>
        <w:spacing w:after="120" w:line="240" w:lineRule="auto"/>
        <w:jc w:val="both"/>
        <w:rPr>
          <w:rFonts w:ascii="Arial" w:hAnsi="Arial" w:cs="Arial"/>
        </w:rPr>
      </w:pPr>
      <w:r w:rsidRPr="00DB11CD">
        <w:rPr>
          <w:rFonts w:ascii="Arial" w:hAnsi="Arial" w:cs="Arial"/>
        </w:rPr>
        <w:t>počet útvarů povrchových a podzemních v</w:t>
      </w:r>
      <w:r w:rsidR="006811ED">
        <w:rPr>
          <w:rFonts w:ascii="Arial" w:hAnsi="Arial" w:cs="Arial"/>
        </w:rPr>
        <w:t>od dosahujících dobrého stavu v </w:t>
      </w:r>
      <w:r w:rsidRPr="00DB11CD">
        <w:rPr>
          <w:rFonts w:ascii="Arial" w:hAnsi="Arial" w:cs="Arial"/>
        </w:rPr>
        <w:t>dotčených ukazatelích.</w:t>
      </w:r>
    </w:p>
    <w:p w14:paraId="02181DFE" w14:textId="79B1656E" w:rsidR="00FF3937" w:rsidRDefault="00FF3937" w:rsidP="00AE717A">
      <w:pPr>
        <w:autoSpaceDE w:val="0"/>
        <w:autoSpaceDN w:val="0"/>
        <w:adjustRightInd w:val="0"/>
        <w:spacing w:after="120" w:line="240" w:lineRule="auto"/>
        <w:jc w:val="both"/>
        <w:rPr>
          <w:rFonts w:ascii="Arial" w:hAnsi="Arial" w:cs="Arial"/>
        </w:rPr>
      </w:pPr>
      <w:r w:rsidRPr="00FF3937">
        <w:rPr>
          <w:rFonts w:ascii="Arial" w:hAnsi="Arial" w:cs="Arial"/>
        </w:rPr>
        <w:t>Pro období NAP 2025–2029 jsou uvedeny nové indikátory pro sledování pokroku.</w:t>
      </w:r>
    </w:p>
    <w:p w14:paraId="03622344" w14:textId="72A0137A" w:rsidR="006F2D5C" w:rsidRPr="00DB11CD" w:rsidRDefault="006F2D5C" w:rsidP="00AE717A">
      <w:pPr>
        <w:autoSpaceDE w:val="0"/>
        <w:autoSpaceDN w:val="0"/>
        <w:adjustRightInd w:val="0"/>
        <w:spacing w:after="120" w:line="240" w:lineRule="auto"/>
        <w:jc w:val="both"/>
        <w:rPr>
          <w:rFonts w:ascii="Arial" w:hAnsi="Arial" w:cs="Arial"/>
        </w:rPr>
      </w:pPr>
      <w:r w:rsidRPr="00DB11CD">
        <w:rPr>
          <w:rFonts w:ascii="Arial" w:hAnsi="Arial" w:cs="Arial"/>
        </w:rPr>
        <w:t>Požadavky nitrátové směrnice jsou průběžně plněny, revize ZOD a akční program jsou vyhlášeny pro období 2020–2024.</w:t>
      </w:r>
      <w:bookmarkEnd w:id="37"/>
    </w:p>
    <w:p w14:paraId="66EFAC1C" w14:textId="77777777" w:rsidR="0083366A" w:rsidRPr="00152145" w:rsidRDefault="00051082" w:rsidP="003B37F7">
      <w:pPr>
        <w:pStyle w:val="Nadpis3"/>
        <w:tabs>
          <w:tab w:val="left" w:pos="720"/>
        </w:tabs>
        <w:rPr>
          <w:rFonts w:ascii="Arial" w:hAnsi="Arial"/>
          <w:sz w:val="24"/>
          <w:szCs w:val="24"/>
        </w:rPr>
      </w:pPr>
      <w:r w:rsidRPr="00DB11CD">
        <w:rPr>
          <w:rFonts w:ascii="Arial" w:hAnsi="Arial"/>
          <w:highlight w:val="green"/>
        </w:rPr>
        <w:br w:type="page"/>
      </w:r>
      <w:bookmarkStart w:id="38" w:name="_Toc190017553"/>
      <w:r w:rsidR="00EE3CC1" w:rsidRPr="006826B1">
        <w:rPr>
          <w:rFonts w:ascii="Arial" w:hAnsi="Arial"/>
          <w:sz w:val="24"/>
          <w:szCs w:val="24"/>
        </w:rPr>
        <w:lastRenderedPageBreak/>
        <w:t>4.3.5</w:t>
      </w:r>
      <w:r w:rsidR="00F84696" w:rsidRPr="006826B1">
        <w:rPr>
          <w:rFonts w:ascii="Arial" w:hAnsi="Arial"/>
          <w:sz w:val="24"/>
          <w:szCs w:val="24"/>
        </w:rPr>
        <w:tab/>
      </w:r>
      <w:r w:rsidR="0083366A" w:rsidRPr="006826B1">
        <w:rPr>
          <w:rFonts w:ascii="Arial" w:hAnsi="Arial"/>
          <w:sz w:val="24"/>
          <w:szCs w:val="24"/>
        </w:rPr>
        <w:t>Podpora rozvoje ekologického zemědělství</w:t>
      </w:r>
      <w:bookmarkEnd w:id="38"/>
    </w:p>
    <w:p w14:paraId="3D0D9B3A" w14:textId="77777777" w:rsidR="00302D6C" w:rsidRDefault="0083366A" w:rsidP="003B37F7">
      <w:pPr>
        <w:spacing w:after="120" w:line="240" w:lineRule="auto"/>
        <w:jc w:val="both"/>
      </w:pPr>
      <w:r w:rsidRPr="00152145">
        <w:rPr>
          <w:rFonts w:ascii="Arial" w:hAnsi="Arial" w:cs="Arial"/>
          <w:i/>
        </w:rPr>
        <w:t xml:space="preserve">Cílem </w:t>
      </w:r>
      <w:r w:rsidR="00F7545E" w:rsidRPr="00152145">
        <w:rPr>
          <w:rFonts w:ascii="Arial" w:hAnsi="Arial" w:cs="Arial"/>
          <w:i/>
        </w:rPr>
        <w:t>opatření je přispět k omezení negativních vlivů zemědělského hospodaření na v</w:t>
      </w:r>
      <w:r w:rsidR="00F6039A" w:rsidRPr="00152145">
        <w:rPr>
          <w:rFonts w:ascii="Arial" w:hAnsi="Arial" w:cs="Arial"/>
          <w:i/>
        </w:rPr>
        <w:t>o</w:t>
      </w:r>
      <w:r w:rsidR="00F7545E" w:rsidRPr="00152145">
        <w:rPr>
          <w:rFonts w:ascii="Arial" w:hAnsi="Arial" w:cs="Arial"/>
          <w:i/>
        </w:rPr>
        <w:t xml:space="preserve">dní </w:t>
      </w:r>
      <w:r w:rsidR="00F7545E" w:rsidRPr="004B63C1">
        <w:rPr>
          <w:rFonts w:ascii="Arial" w:hAnsi="Arial" w:cs="Arial"/>
          <w:i/>
        </w:rPr>
        <w:t>zdroje a na stav zemědělské půd</w:t>
      </w:r>
      <w:r w:rsidR="00F6039A" w:rsidRPr="004B63C1">
        <w:rPr>
          <w:rFonts w:ascii="Arial" w:hAnsi="Arial" w:cs="Arial"/>
          <w:i/>
        </w:rPr>
        <w:t>y</w:t>
      </w:r>
      <w:r w:rsidRPr="004B63C1">
        <w:rPr>
          <w:rFonts w:ascii="Arial" w:hAnsi="Arial" w:cs="Arial"/>
          <w:i/>
        </w:rPr>
        <w:t>.</w:t>
      </w:r>
      <w:r w:rsidR="00944DD2" w:rsidRPr="004B63C1">
        <w:rPr>
          <w:rFonts w:ascii="Arial" w:hAnsi="Arial" w:cs="Arial"/>
          <w:i/>
          <w:color w:val="000000"/>
        </w:rPr>
        <w:t xml:space="preserve"> Gestor</w:t>
      </w:r>
      <w:r w:rsidR="00944DD2" w:rsidRPr="004B63C1">
        <w:rPr>
          <w:rFonts w:ascii="Arial" w:hAnsi="Arial" w:cs="Arial"/>
          <w:b/>
          <w:i/>
          <w:color w:val="000000"/>
        </w:rPr>
        <w:t>:</w:t>
      </w:r>
      <w:r w:rsidR="00944DD2" w:rsidRPr="004B63C1">
        <w:rPr>
          <w:rFonts w:ascii="Arial" w:hAnsi="Arial" w:cs="Arial"/>
          <w:i/>
          <w:color w:val="000000"/>
        </w:rPr>
        <w:t xml:space="preserve"> </w:t>
      </w:r>
      <w:r w:rsidR="00EE3CC1" w:rsidRPr="004B63C1">
        <w:rPr>
          <w:rFonts w:ascii="Arial" w:hAnsi="Arial" w:cs="Arial"/>
          <w:i/>
        </w:rPr>
        <w:t xml:space="preserve">: </w:t>
      </w:r>
      <w:r w:rsidR="00EE3CC1" w:rsidRPr="004B63C1">
        <w:rPr>
          <w:rFonts w:ascii="Arial" w:hAnsi="Arial" w:cs="Arial"/>
          <w:i/>
          <w:iCs/>
        </w:rPr>
        <w:t>Ing. J. Makovský, Ph.D.</w:t>
      </w:r>
      <w:r w:rsidR="00EE3CC1" w:rsidRPr="004B63C1">
        <w:rPr>
          <w:rFonts w:ascii="Arial" w:hAnsi="Arial" w:cs="Arial"/>
          <w:b/>
          <w:bCs/>
          <w:i/>
          <w:iCs/>
        </w:rPr>
        <w:t xml:space="preserve"> </w:t>
      </w:r>
      <w:r w:rsidR="00EE3CC1" w:rsidRPr="004B63C1">
        <w:rPr>
          <w:rFonts w:ascii="Arial" w:hAnsi="Arial" w:cs="Arial"/>
          <w:i/>
          <w:iCs/>
        </w:rPr>
        <w:t>(</w:t>
      </w:r>
      <w:r w:rsidR="00EE3CC1" w:rsidRPr="004B63C1">
        <w:rPr>
          <w:rFonts w:ascii="Arial" w:hAnsi="Arial" w:cs="Arial"/>
          <w:i/>
        </w:rPr>
        <w:t>Sekce</w:t>
      </w:r>
      <w:r w:rsidR="00EE3CC1" w:rsidRPr="004B63C1">
        <w:rPr>
          <w:rFonts w:ascii="Arial" w:hAnsi="Arial" w:cs="Arial"/>
          <w:i/>
          <w:iCs/>
        </w:rPr>
        <w:t xml:space="preserve"> </w:t>
      </w:r>
      <w:r w:rsidR="00EE3CC1" w:rsidRPr="004B63C1">
        <w:rPr>
          <w:rFonts w:ascii="Arial" w:hAnsi="Arial" w:cs="Arial"/>
          <w:i/>
        </w:rPr>
        <w:t>ekologického zemědělství</w:t>
      </w:r>
      <w:r w:rsidR="00EE3CC1" w:rsidRPr="004B63C1">
        <w:rPr>
          <w:rFonts w:ascii="Arial" w:eastAsiaTheme="minorHAnsi" w:hAnsi="Arial" w:cs="Arial"/>
          <w:b/>
          <w:bCs/>
          <w:i/>
          <w14:ligatures w14:val="standardContextual"/>
        </w:rPr>
        <w:t xml:space="preserve">, </w:t>
      </w:r>
      <w:r w:rsidR="00EE3CC1" w:rsidRPr="004B63C1">
        <w:rPr>
          <w:rFonts w:ascii="Arial" w:eastAsiaTheme="minorHAnsi" w:hAnsi="Arial" w:cs="Arial"/>
          <w:i/>
          <w:iCs/>
          <w14:ligatures w14:val="standardContextual"/>
        </w:rPr>
        <w:t>komodit, výzkumu a vzděláván</w:t>
      </w:r>
      <w:r w:rsidR="00EE3CC1" w:rsidRPr="004B63C1">
        <w:rPr>
          <w:rFonts w:ascii="Arial" w:eastAsiaTheme="minorHAnsi" w:hAnsi="Arial" w:cs="Arial"/>
          <w:b/>
          <w:bCs/>
          <w:i/>
          <w14:ligatures w14:val="standardContextual"/>
        </w:rPr>
        <w:t>í);</w:t>
      </w:r>
      <w:r w:rsidR="00E2568E" w:rsidRPr="004B63C1">
        <w:rPr>
          <w:rFonts w:ascii="Arial" w:hAnsi="Arial" w:cs="Arial"/>
          <w:i/>
          <w:iCs/>
        </w:rPr>
        <w:t xml:space="preserve"> </w:t>
      </w:r>
      <w:r w:rsidR="00EE3CC1" w:rsidRPr="004B63C1">
        <w:rPr>
          <w:rFonts w:ascii="Arial" w:hAnsi="Arial" w:cs="Arial"/>
          <w:i/>
        </w:rPr>
        <w:t xml:space="preserve">Ing. K. Novotná, Ph.D. (Sekce </w:t>
      </w:r>
      <w:r w:rsidR="00EE3CC1" w:rsidRPr="004B63C1">
        <w:rPr>
          <w:rFonts w:ascii="Arial" w:hAnsi="Arial" w:cs="Arial"/>
          <w:i/>
          <w:iCs/>
        </w:rPr>
        <w:t>pro fondy EU, zahraniční záležitosti a obchodní spolupráci, MZe</w:t>
      </w:r>
      <w:r w:rsidR="00944DD2" w:rsidRPr="004B63C1">
        <w:rPr>
          <w:rFonts w:ascii="Arial" w:hAnsi="Arial" w:cs="Arial"/>
          <w:i/>
          <w:color w:val="000000"/>
        </w:rPr>
        <w:t>)</w:t>
      </w:r>
    </w:p>
    <w:p w14:paraId="1501D549" w14:textId="77777777" w:rsidR="0083366A" w:rsidRPr="00152145" w:rsidRDefault="00D94135" w:rsidP="003B37F7">
      <w:pPr>
        <w:spacing w:after="0" w:line="240" w:lineRule="auto"/>
        <w:jc w:val="both"/>
        <w:rPr>
          <w:rFonts w:ascii="Arial" w:hAnsi="Arial" w:cs="Arial"/>
          <w:smallCaps/>
        </w:rPr>
      </w:pPr>
      <w:r w:rsidRPr="00152145">
        <w:rPr>
          <w:rFonts w:ascii="Arial" w:hAnsi="Arial" w:cs="Arial"/>
          <w:noProof/>
          <w:lang w:eastAsia="cs-CZ"/>
        </w:rPr>
        <mc:AlternateContent>
          <mc:Choice Requires="wps">
            <w:drawing>
              <wp:anchor distT="4294967292" distB="4294967292" distL="114300" distR="114300" simplePos="0" relativeHeight="251650048" behindDoc="0" locked="0" layoutInCell="1" allowOverlap="1" wp14:anchorId="0E0EC4E3" wp14:editId="67A3E6D8">
                <wp:simplePos x="0" y="0"/>
                <wp:positionH relativeFrom="column">
                  <wp:posOffset>0</wp:posOffset>
                </wp:positionH>
                <wp:positionV relativeFrom="paragraph">
                  <wp:posOffset>46989</wp:posOffset>
                </wp:positionV>
                <wp:extent cx="5715000" cy="0"/>
                <wp:effectExtent l="0" t="0" r="0" b="0"/>
                <wp:wrapNone/>
                <wp:docPr id="32"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EF26E" id="Přímá spojnice 1" o:spid="_x0000_s1026" style="position:absolute;z-index:251650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2600154"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Obecný popis plnění opatření</w:t>
      </w:r>
    </w:p>
    <w:p w14:paraId="1F7A0A5D" w14:textId="1E12658D" w:rsidR="00B15CFB" w:rsidRPr="00B15CFB" w:rsidRDefault="00B15CFB" w:rsidP="00B15CFB">
      <w:pPr>
        <w:spacing w:after="120" w:line="240" w:lineRule="auto"/>
        <w:jc w:val="both"/>
        <w:rPr>
          <w:rFonts w:ascii="Arial" w:hAnsi="Arial" w:cs="Arial"/>
        </w:rPr>
      </w:pPr>
      <w:r w:rsidRPr="00B15CFB">
        <w:rPr>
          <w:rFonts w:ascii="Arial" w:hAnsi="Arial" w:cs="Arial"/>
        </w:rPr>
        <w:t xml:space="preserve">Ekologické zemědělství (EZ) přispívá k řešení problematiky zachování biodiverzity, zabránění degradace půd (vodní a větrná eroze, acidifikace, </w:t>
      </w:r>
      <w:proofErr w:type="spellStart"/>
      <w:r w:rsidRPr="00B15CFB">
        <w:rPr>
          <w:rFonts w:ascii="Arial" w:hAnsi="Arial" w:cs="Arial"/>
        </w:rPr>
        <w:t>dehumifikace</w:t>
      </w:r>
      <w:proofErr w:type="spellEnd"/>
      <w:r w:rsidRPr="00B15CFB">
        <w:rPr>
          <w:rFonts w:ascii="Arial" w:hAnsi="Arial" w:cs="Arial"/>
        </w:rPr>
        <w:t xml:space="preserve"> a utužení), ochrany vodních zdrojů, opatření zmírňující změnu kli</w:t>
      </w:r>
      <w:r w:rsidR="006811ED">
        <w:rPr>
          <w:rFonts w:ascii="Arial" w:hAnsi="Arial" w:cs="Arial"/>
        </w:rPr>
        <w:t>matu apod. Dotační podpora EZ z </w:t>
      </w:r>
      <w:r w:rsidRPr="00B15CFB">
        <w:rPr>
          <w:rFonts w:ascii="Arial" w:hAnsi="Arial" w:cs="Arial"/>
        </w:rPr>
        <w:t>fondů EU byla poskytována v rámci Programu rozvoje venkova a pokračuje i v rámci nového Strategického plánu Společné zemědělské politiky (SP SZP) pro období 2023–2027. Podpora má formu dotace poskytované na plochu obhospodařovanou v rež</w:t>
      </w:r>
      <w:r w:rsidR="00B53CD8">
        <w:rPr>
          <w:rFonts w:ascii="Arial" w:hAnsi="Arial" w:cs="Arial"/>
        </w:rPr>
        <w:t>imu EZ nebo dotace na projekty.</w:t>
      </w:r>
    </w:p>
    <w:p w14:paraId="27EC652F" w14:textId="77777777" w:rsidR="00B15CFB" w:rsidRPr="00B15CFB" w:rsidRDefault="00B15CFB" w:rsidP="00B15CFB">
      <w:pPr>
        <w:spacing w:after="120" w:line="240" w:lineRule="auto"/>
        <w:jc w:val="both"/>
        <w:rPr>
          <w:rFonts w:ascii="Arial" w:hAnsi="Arial" w:cs="Arial"/>
        </w:rPr>
      </w:pPr>
      <w:r w:rsidRPr="00B15CFB">
        <w:rPr>
          <w:rFonts w:ascii="Arial" w:hAnsi="Arial" w:cs="Arial"/>
        </w:rPr>
        <w:t>Intervence 23.70 Ekologické zemědělství zahrnuje plošnou podporu přechodu z konvenčního na ekologické zemědělství i podporu pro udržení hospodaření certifikovaného EZ.</w:t>
      </w:r>
    </w:p>
    <w:p w14:paraId="32F275EC" w14:textId="22CCF727" w:rsidR="00B15CFB" w:rsidRPr="00B15CFB" w:rsidRDefault="00B15CFB" w:rsidP="00B15CFB">
      <w:pPr>
        <w:spacing w:after="120" w:line="240" w:lineRule="auto"/>
        <w:jc w:val="both"/>
        <w:rPr>
          <w:rFonts w:ascii="Arial" w:hAnsi="Arial" w:cs="Arial"/>
        </w:rPr>
      </w:pPr>
      <w:r w:rsidRPr="00B15CFB">
        <w:rPr>
          <w:rFonts w:ascii="Arial" w:hAnsi="Arial" w:cs="Arial"/>
        </w:rPr>
        <w:t>V roce 2023 vyhlásilo MZe 16. kolo příjmu žádostí o dotaci z PRV, a to na operace 1.1.1 Vzdělávací akce a 1.2.1 Informační akce s celkovou alokací 140 mil. Kč. Podpora rozšiřování znalostí byla nedílnou součástí také 14. a 15. kola příjmů žá</w:t>
      </w:r>
      <w:r w:rsidR="006811ED">
        <w:rPr>
          <w:rFonts w:ascii="Arial" w:hAnsi="Arial" w:cs="Arial"/>
        </w:rPr>
        <w:t>dostí v roce 2022 (s alokací 45</w:t>
      </w:r>
      <w:r w:rsidR="000F31FF">
        <w:rPr>
          <w:rFonts w:ascii="Arial" w:hAnsi="Arial" w:cs="Arial"/>
        </w:rPr>
        <w:t> </w:t>
      </w:r>
      <w:r w:rsidRPr="00B15CFB">
        <w:rPr>
          <w:rFonts w:ascii="Arial" w:hAnsi="Arial" w:cs="Arial"/>
        </w:rPr>
        <w:t>mil.</w:t>
      </w:r>
      <w:r w:rsidR="000F31FF">
        <w:rPr>
          <w:rFonts w:ascii="Arial" w:hAnsi="Arial" w:cs="Arial"/>
        </w:rPr>
        <w:t> </w:t>
      </w:r>
      <w:r w:rsidRPr="00B15CFB">
        <w:rPr>
          <w:rFonts w:ascii="Arial" w:hAnsi="Arial" w:cs="Arial"/>
        </w:rPr>
        <w:t>Kč v obou kolech). V rámci těchto operací je možné realizovat dotované semináře, workshopy, přednášky pro zemědělskou veřejnost (prez</w:t>
      </w:r>
      <w:r w:rsidR="006811ED">
        <w:rPr>
          <w:rFonts w:ascii="Arial" w:hAnsi="Arial" w:cs="Arial"/>
        </w:rPr>
        <w:t>enční nebo on-line formou), kdy </w:t>
      </w:r>
      <w:r w:rsidRPr="00B15CFB">
        <w:rPr>
          <w:rFonts w:ascii="Arial" w:hAnsi="Arial" w:cs="Arial"/>
        </w:rPr>
        <w:t>téma EZ je zahrnuto v podporovaných záměrech, a to v průběhu 12 měsíců od podpisu dohody (nejpozději do 30. 6. 2025).</w:t>
      </w:r>
    </w:p>
    <w:p w14:paraId="1AA29AE8" w14:textId="55371392" w:rsidR="00B15CFB" w:rsidRPr="00B15CFB" w:rsidRDefault="00B15CFB" w:rsidP="00B15CFB">
      <w:pPr>
        <w:spacing w:after="120" w:line="240" w:lineRule="auto"/>
        <w:jc w:val="both"/>
        <w:rPr>
          <w:rFonts w:ascii="Arial" w:hAnsi="Arial" w:cs="Arial"/>
        </w:rPr>
      </w:pPr>
      <w:r w:rsidRPr="00B15CFB">
        <w:rPr>
          <w:rFonts w:ascii="Arial" w:hAnsi="Arial" w:cs="Arial"/>
        </w:rPr>
        <w:t>V rámci nového Strategického plánu SZP je znovu nastaveno bodové zvýhodnění v rámci preferenčních kritérií, příp. zvýhodnění v podobě vyšší míry dota</w:t>
      </w:r>
      <w:r w:rsidR="0051406E">
        <w:rPr>
          <w:rFonts w:ascii="Arial" w:hAnsi="Arial" w:cs="Arial"/>
        </w:rPr>
        <w:t>ce pro subjekty v EZ, a to </w:t>
      </w:r>
      <w:r w:rsidR="006811ED">
        <w:rPr>
          <w:rFonts w:ascii="Arial" w:hAnsi="Arial" w:cs="Arial"/>
        </w:rPr>
        <w:t>u </w:t>
      </w:r>
      <w:r w:rsidRPr="00B15CFB">
        <w:rPr>
          <w:rFonts w:ascii="Arial" w:hAnsi="Arial" w:cs="Arial"/>
        </w:rPr>
        <w:t xml:space="preserve">intervence 33.73 - Investice do zemědělských podniků a 34.73 – Investice </w:t>
      </w:r>
      <w:r w:rsidR="0051406E">
        <w:rPr>
          <w:rFonts w:ascii="Arial" w:hAnsi="Arial" w:cs="Arial"/>
        </w:rPr>
        <w:t>do </w:t>
      </w:r>
      <w:r w:rsidRPr="00B15CFB">
        <w:rPr>
          <w:rFonts w:ascii="Arial" w:hAnsi="Arial" w:cs="Arial"/>
        </w:rPr>
        <w:t>zpracování zemědělských produktů, dále u intervence 49.75 – Zahájení činnosti mladého zemědělce, Intervence 51.77 – Inovace při zpracování zemědělských</w:t>
      </w:r>
      <w:r w:rsidR="006811ED">
        <w:rPr>
          <w:rFonts w:ascii="Arial" w:hAnsi="Arial" w:cs="Arial"/>
        </w:rPr>
        <w:t xml:space="preserve"> produktů a od roku 2024 u </w:t>
      </w:r>
      <w:r w:rsidRPr="00B15CFB">
        <w:rPr>
          <w:rFonts w:ascii="Arial" w:hAnsi="Arial" w:cs="Arial"/>
        </w:rPr>
        <w:t>spuštěné Intervence 37.73 – Technologie snižující emise GHG a NH3 a Intervence 45.73 – Investice do</w:t>
      </w:r>
      <w:r w:rsidR="000F31FF">
        <w:rPr>
          <w:rFonts w:ascii="Arial" w:hAnsi="Arial" w:cs="Arial"/>
        </w:rPr>
        <w:t> </w:t>
      </w:r>
      <w:r w:rsidRPr="00B15CFB">
        <w:rPr>
          <w:rFonts w:ascii="Arial" w:hAnsi="Arial" w:cs="Arial"/>
        </w:rPr>
        <w:t>nezemědělských činností. Tato investiční projektová opatření však nemají přímou vazbu na Koncepci ochrany před následky sucha pro</w:t>
      </w:r>
      <w:r w:rsidR="006811ED">
        <w:rPr>
          <w:rFonts w:ascii="Arial" w:hAnsi="Arial" w:cs="Arial"/>
        </w:rPr>
        <w:t xml:space="preserve"> území České republiky na </w:t>
      </w:r>
      <w:r w:rsidRPr="00B15CFB">
        <w:rPr>
          <w:rFonts w:ascii="Arial" w:hAnsi="Arial" w:cs="Arial"/>
        </w:rPr>
        <w:t>období 2023–2027.</w:t>
      </w:r>
    </w:p>
    <w:p w14:paraId="6B1D6449" w14:textId="151661DC" w:rsidR="00B15CFB" w:rsidRPr="00B15CFB" w:rsidRDefault="00B15CFB" w:rsidP="00B15CFB">
      <w:pPr>
        <w:spacing w:after="120" w:line="240" w:lineRule="auto"/>
        <w:jc w:val="both"/>
        <w:rPr>
          <w:rFonts w:ascii="Arial" w:hAnsi="Arial" w:cs="Arial"/>
        </w:rPr>
      </w:pPr>
      <w:r w:rsidRPr="00B15CFB">
        <w:rPr>
          <w:rFonts w:ascii="Arial" w:hAnsi="Arial" w:cs="Arial"/>
        </w:rPr>
        <w:t>Mimo Společnou zemědělskou politiku je rozvoj EZ) podporov</w:t>
      </w:r>
      <w:r w:rsidR="006811ED">
        <w:rPr>
          <w:rFonts w:ascii="Arial" w:hAnsi="Arial" w:cs="Arial"/>
        </w:rPr>
        <w:t>án skrze aktivity vycházející z </w:t>
      </w:r>
      <w:r w:rsidRPr="00B15CFB">
        <w:rPr>
          <w:rFonts w:ascii="Arial" w:hAnsi="Arial" w:cs="Arial"/>
        </w:rPr>
        <w:t>Akčního plánu ČR pro rozvoj ekologického zeměděl</w:t>
      </w:r>
      <w:r w:rsidR="00B53CD8">
        <w:rPr>
          <w:rFonts w:ascii="Arial" w:hAnsi="Arial" w:cs="Arial"/>
        </w:rPr>
        <w:t>ství v letech 2021–2027 (APEZ).</w:t>
      </w:r>
    </w:p>
    <w:p w14:paraId="619D3296" w14:textId="7DCDD2EE" w:rsidR="00B15CFB" w:rsidRPr="00B15CFB" w:rsidRDefault="00B15CFB" w:rsidP="00B15CFB">
      <w:pPr>
        <w:spacing w:after="120" w:line="240" w:lineRule="auto"/>
        <w:jc w:val="both"/>
        <w:rPr>
          <w:rFonts w:ascii="Arial" w:hAnsi="Arial" w:cs="Arial"/>
        </w:rPr>
      </w:pPr>
      <w:r w:rsidRPr="00B15CFB">
        <w:rPr>
          <w:rFonts w:ascii="Arial" w:hAnsi="Arial" w:cs="Arial"/>
        </w:rPr>
        <w:t>Jedná se např. o národní propagační kampaň na podporu biopotravin a EZ koordinovanou Státním zemědělským intervenčním fondem (SZIF) zaměřující se na zvýšení povědomí spotřebitelů o EZ a biopotravinách a tím i navýšení jejich spot</w:t>
      </w:r>
      <w:r w:rsidR="006811ED">
        <w:rPr>
          <w:rFonts w:ascii="Arial" w:hAnsi="Arial" w:cs="Arial"/>
        </w:rPr>
        <w:t>řeby, projekt je notifikován do </w:t>
      </w:r>
      <w:r w:rsidRPr="00B15CFB">
        <w:rPr>
          <w:rFonts w:ascii="Arial" w:hAnsi="Arial" w:cs="Arial"/>
        </w:rPr>
        <w:t>roku 2028. MZe každoročně také pořádá informační akci Září – měsíc biopotravin a EZ.</w:t>
      </w:r>
    </w:p>
    <w:p w14:paraId="66AA9E40" w14:textId="4B4FF064" w:rsidR="00B15CFB" w:rsidRPr="00B15CFB" w:rsidRDefault="00B15CFB" w:rsidP="00B15CFB">
      <w:pPr>
        <w:spacing w:after="120" w:line="240" w:lineRule="auto"/>
        <w:jc w:val="both"/>
        <w:rPr>
          <w:rFonts w:ascii="Arial" w:hAnsi="Arial" w:cs="Arial"/>
        </w:rPr>
      </w:pPr>
      <w:r w:rsidRPr="00B15CFB">
        <w:rPr>
          <w:rFonts w:ascii="Arial" w:hAnsi="Arial" w:cs="Arial"/>
        </w:rPr>
        <w:t>Podpora EZ ze strany MZe je dále zaměřena na podporu výzkumu, podporu aktivit nestátních neziskových organizací (NNO) formou národních d</w:t>
      </w:r>
      <w:r w:rsidR="006811ED">
        <w:rPr>
          <w:rFonts w:ascii="Arial" w:hAnsi="Arial" w:cs="Arial"/>
        </w:rPr>
        <w:t>otací na projekty realizované v </w:t>
      </w:r>
      <w:r w:rsidRPr="00B15CFB">
        <w:rPr>
          <w:rFonts w:ascii="Arial" w:hAnsi="Arial" w:cs="Arial"/>
        </w:rPr>
        <w:t>oblasti osvěty a šíření povědomí o EZ a biopotravinách, řadou národních dotací v rámci tzv. Zásad, kterými se stanovují podmínky pro poskytování dotací na základě § 1, § 2 a § 2d zákona č.</w:t>
      </w:r>
      <w:r w:rsidR="000F31FF">
        <w:rPr>
          <w:rFonts w:ascii="Arial" w:hAnsi="Arial" w:cs="Arial"/>
        </w:rPr>
        <w:t> </w:t>
      </w:r>
      <w:r w:rsidRPr="00B15CFB">
        <w:rPr>
          <w:rFonts w:ascii="Arial" w:hAnsi="Arial" w:cs="Arial"/>
        </w:rPr>
        <w:t>252/1997 Sb., o zemědělství, ve znění pozdějších předpisů (Zásad) či zavádění biopotravin do veřejného stravování za účelem zvyšování odbytu biopotravin na lokálním trhu. Od školního roku 2023/2024 byl zaveden povinný 10% podíl biopotravin v tzv. školních projektech Ovoce a zelenina do škol a Mléko do škol a v rámci meziresortní spolupráci probíhá příprava zavedení povinného podílu biopotravin ve veřejných zakázkách v rámci Národní strategie veřejného zadávání v České republice pro období let 2024 až 2028, která je v gesci Ministerstva pro</w:t>
      </w:r>
      <w:r w:rsidR="000F31FF">
        <w:rPr>
          <w:rFonts w:ascii="Arial" w:hAnsi="Arial" w:cs="Arial"/>
        </w:rPr>
        <w:t> </w:t>
      </w:r>
      <w:r w:rsidRPr="00B15CFB">
        <w:rPr>
          <w:rFonts w:ascii="Arial" w:hAnsi="Arial" w:cs="Arial"/>
        </w:rPr>
        <w:t xml:space="preserve">místní rozvoj (MMR), kdy je navrženo povinné 5% zastoupení biopotravin ve veřejných zakázkách. Toto opatření se nyní připravuje v rámci tzv. Minimálních standardů odpovědného veřejného zadávání. Dále ve spolupráci se Státním zdravotním ústavem a MMR probíhají přípravy na postupné zařazení povinného podílu biopotravin ve školním stravování v rámci připravované novely vyhlášky o školním stravování (s návrhem 2% podílu biopotravin od 1. 9. 2025 a 5% podílu biopotravin od 1. 9. 2028). Toto procento by se mělo týkat provozovatelů </w:t>
      </w:r>
      <w:r w:rsidRPr="00B15CFB">
        <w:rPr>
          <w:rFonts w:ascii="Arial" w:hAnsi="Arial" w:cs="Arial"/>
        </w:rPr>
        <w:lastRenderedPageBreak/>
        <w:t>školního stravování, kteří mají zapsáno více než 200 strávníků a bude se počítat z hrubé hmotnosti potravin.</w:t>
      </w:r>
    </w:p>
    <w:p w14:paraId="3A85DD75" w14:textId="002FF56D" w:rsidR="00B15CFB" w:rsidRPr="00B15CFB" w:rsidRDefault="00B15CFB" w:rsidP="00B15CFB">
      <w:pPr>
        <w:spacing w:after="120" w:line="240" w:lineRule="auto"/>
        <w:jc w:val="both"/>
        <w:rPr>
          <w:rFonts w:ascii="Arial" w:hAnsi="Arial" w:cs="Arial"/>
        </w:rPr>
      </w:pPr>
      <w:r w:rsidRPr="00B15CFB">
        <w:rPr>
          <w:rFonts w:ascii="Arial" w:hAnsi="Arial" w:cs="Arial"/>
        </w:rPr>
        <w:t>Z národních dotací v rámci dotačních programů dle Zásad jso</w:t>
      </w:r>
      <w:r w:rsidR="006811ED">
        <w:rPr>
          <w:rFonts w:ascii="Arial" w:hAnsi="Arial" w:cs="Arial"/>
        </w:rPr>
        <w:t>u čerpány finanční prostředky v </w:t>
      </w:r>
      <w:r w:rsidRPr="00B15CFB">
        <w:rPr>
          <w:rFonts w:ascii="Arial" w:hAnsi="Arial" w:cs="Arial"/>
        </w:rPr>
        <w:t xml:space="preserve">souvislosti s podporou EZ v oblasti poradenství a vzdělávání do EZ, podporou evropské integrace nevládních organizací na členství a účast na jednáních hlavní mezinárodní organizace pro EZ – IFOAM </w:t>
      </w:r>
      <w:proofErr w:type="spellStart"/>
      <w:r w:rsidRPr="00B15CFB">
        <w:rPr>
          <w:rFonts w:ascii="Arial" w:hAnsi="Arial" w:cs="Arial"/>
        </w:rPr>
        <w:t>Organics</w:t>
      </w:r>
      <w:proofErr w:type="spellEnd"/>
      <w:r w:rsidRPr="00B15CFB">
        <w:rPr>
          <w:rFonts w:ascii="Arial" w:hAnsi="Arial" w:cs="Arial"/>
        </w:rPr>
        <w:t xml:space="preserve"> </w:t>
      </w:r>
      <w:proofErr w:type="spellStart"/>
      <w:r w:rsidRPr="00B15CFB">
        <w:rPr>
          <w:rFonts w:ascii="Arial" w:hAnsi="Arial" w:cs="Arial"/>
        </w:rPr>
        <w:t>Europe</w:t>
      </w:r>
      <w:proofErr w:type="spellEnd"/>
      <w:r w:rsidRPr="00B15CFB">
        <w:rPr>
          <w:rFonts w:ascii="Arial" w:hAnsi="Arial" w:cs="Arial"/>
        </w:rPr>
        <w:t>, či na účas</w:t>
      </w:r>
      <w:r w:rsidR="006811ED">
        <w:rPr>
          <w:rFonts w:ascii="Arial" w:hAnsi="Arial" w:cs="Arial"/>
        </w:rPr>
        <w:t>t na mezinárodních veletrzích a </w:t>
      </w:r>
      <w:r w:rsidRPr="00B15CFB">
        <w:rPr>
          <w:rFonts w:ascii="Arial" w:hAnsi="Arial" w:cs="Arial"/>
        </w:rPr>
        <w:t xml:space="preserve">výstavách v zahraničí se zaměřením na bioprodukty a EZ. Dále je podporována činnost demonstračních farem za účelem přenosu znalostí v zemědělství cílených na udržitelné způsoby hospodaření, od roku 2019 je podporován také program na restrukturalizaci ovocných sadů v režimu EZ s cílem zlepšit zdravotní stav ovocných stromů a zlepšit kvalitu produkovaného ovoce. V rámci národních dotací jsou nově rovněž podporována opatření zlepšující </w:t>
      </w:r>
      <w:proofErr w:type="spellStart"/>
      <w:r w:rsidRPr="00B15CFB">
        <w:rPr>
          <w:rFonts w:ascii="Arial" w:hAnsi="Arial" w:cs="Arial"/>
        </w:rPr>
        <w:t>welfare</w:t>
      </w:r>
      <w:proofErr w:type="spellEnd"/>
      <w:r w:rsidRPr="00B15CFB">
        <w:rPr>
          <w:rFonts w:ascii="Arial" w:hAnsi="Arial" w:cs="Arial"/>
        </w:rPr>
        <w:t xml:space="preserve"> hospodářských zvířat. Dlouhodobě je poskytována také podpora České technologické platformy pro ekologické zemědělství (ČTPEZ), která se zaměřuje na přenos informací mezi vědou, výzkumem a zemědělskou a podnikatelskou praxí z oblasti EZ. Probíhá také řada odborných seminářů na různá aktuální témata pro </w:t>
      </w:r>
      <w:proofErr w:type="spellStart"/>
      <w:r w:rsidRPr="00B15CFB">
        <w:rPr>
          <w:rFonts w:ascii="Arial" w:hAnsi="Arial" w:cs="Arial"/>
        </w:rPr>
        <w:t>ekozemědělce</w:t>
      </w:r>
      <w:proofErr w:type="spellEnd"/>
      <w:r w:rsidRPr="00B15CFB">
        <w:rPr>
          <w:rFonts w:ascii="Arial" w:hAnsi="Arial" w:cs="Arial"/>
        </w:rPr>
        <w:t>.</w:t>
      </w:r>
    </w:p>
    <w:p w14:paraId="3C8DB409" w14:textId="5C0ECCDA" w:rsidR="00B15CFB" w:rsidRPr="00B15CFB" w:rsidRDefault="00B15CFB" w:rsidP="00B15CFB">
      <w:pPr>
        <w:spacing w:after="120" w:line="240" w:lineRule="auto"/>
        <w:jc w:val="both"/>
        <w:rPr>
          <w:rFonts w:ascii="Arial" w:hAnsi="Arial" w:cs="Arial"/>
        </w:rPr>
      </w:pPr>
      <w:r w:rsidRPr="00B15CFB">
        <w:rPr>
          <w:rFonts w:ascii="Arial" w:hAnsi="Arial" w:cs="Arial"/>
        </w:rPr>
        <w:t>V rámci Ročního vzdělávacího plánu MZe pro odborné vzděláv</w:t>
      </w:r>
      <w:r w:rsidR="006811ED">
        <w:rPr>
          <w:rFonts w:ascii="Arial" w:hAnsi="Arial" w:cs="Arial"/>
        </w:rPr>
        <w:t>ání veřejnosti, v letech 2023 a </w:t>
      </w:r>
      <w:r w:rsidRPr="00B15CFB">
        <w:rPr>
          <w:rFonts w:ascii="Arial" w:hAnsi="Arial" w:cs="Arial"/>
        </w:rPr>
        <w:t>2024 zacíleného především na aktivity pro děti a ml</w:t>
      </w:r>
      <w:r w:rsidR="006811ED">
        <w:rPr>
          <w:rFonts w:ascii="Arial" w:hAnsi="Arial" w:cs="Arial"/>
        </w:rPr>
        <w:t>ádež, byla schválena zakázka na </w:t>
      </w:r>
      <w:r w:rsidRPr="00B15CFB">
        <w:rPr>
          <w:rFonts w:ascii="Arial" w:hAnsi="Arial" w:cs="Arial"/>
        </w:rPr>
        <w:t>zabezpečení exkurzí pro děti a mládež na ekologicky hospodařící farmy.</w:t>
      </w:r>
    </w:p>
    <w:p w14:paraId="381FA2A5" w14:textId="55F335B9" w:rsidR="00A552EC" w:rsidRPr="00152145" w:rsidRDefault="00B15CFB" w:rsidP="00B15CFB">
      <w:pPr>
        <w:spacing w:after="120" w:line="240" w:lineRule="auto"/>
        <w:jc w:val="both"/>
        <w:rPr>
          <w:rFonts w:ascii="Arial" w:hAnsi="Arial" w:cs="Arial"/>
        </w:rPr>
      </w:pPr>
      <w:r w:rsidRPr="00B15CFB">
        <w:rPr>
          <w:rFonts w:ascii="Arial" w:hAnsi="Arial" w:cs="Arial"/>
        </w:rPr>
        <w:t xml:space="preserve">Prostřednictvím ÚZEI pravidelně probíhá shromažďování údajů o EZ pro </w:t>
      </w:r>
      <w:proofErr w:type="spellStart"/>
      <w:r w:rsidRPr="00B15CFB">
        <w:rPr>
          <w:rFonts w:ascii="Arial" w:hAnsi="Arial" w:cs="Arial"/>
        </w:rPr>
        <w:t>Eurostat</w:t>
      </w:r>
      <w:proofErr w:type="spellEnd"/>
      <w:r w:rsidRPr="00B15CFB">
        <w:rPr>
          <w:rFonts w:ascii="Arial" w:hAnsi="Arial" w:cs="Arial"/>
        </w:rPr>
        <w:t>, sběr údajů o trhu biopotravin a pro sledování ekonomického stavu ekologických podniků v rámci Zemědělské účetní datové sítě (FADN). MZe dále realizuje p</w:t>
      </w:r>
      <w:r w:rsidR="006811ED">
        <w:rPr>
          <w:rFonts w:ascii="Arial" w:hAnsi="Arial" w:cs="Arial"/>
        </w:rPr>
        <w:t>ravidelné školení kontrolních a </w:t>
      </w:r>
      <w:r w:rsidRPr="00B15CFB">
        <w:rPr>
          <w:rFonts w:ascii="Arial" w:hAnsi="Arial" w:cs="Arial"/>
        </w:rPr>
        <w:t>dozorových org</w:t>
      </w:r>
      <w:r>
        <w:rPr>
          <w:rFonts w:ascii="Arial" w:hAnsi="Arial" w:cs="Arial"/>
        </w:rPr>
        <w:t>ánů se zaměřením na kontrolu EZ</w:t>
      </w:r>
      <w:r w:rsidR="00B53CD8">
        <w:rPr>
          <w:rFonts w:ascii="Arial" w:hAnsi="Arial" w:cs="Arial"/>
        </w:rPr>
        <w:t>.</w:t>
      </w:r>
    </w:p>
    <w:p w14:paraId="30AF7773" w14:textId="77777777" w:rsidR="004903E4" w:rsidRPr="00152145" w:rsidRDefault="004903E4" w:rsidP="007A0FB3">
      <w:pPr>
        <w:spacing w:after="60" w:line="240" w:lineRule="auto"/>
        <w:jc w:val="both"/>
        <w:rPr>
          <w:rFonts w:ascii="Arial" w:hAnsi="Arial" w:cs="Arial"/>
          <w:b/>
        </w:rPr>
      </w:pPr>
      <w:r w:rsidRPr="00152145">
        <w:rPr>
          <w:rFonts w:ascii="Arial" w:hAnsi="Arial" w:cs="Arial"/>
          <w:b/>
        </w:rPr>
        <w:t>Dosažené výsledky</w:t>
      </w:r>
    </w:p>
    <w:p w14:paraId="161AD828" w14:textId="6DB5EB8A"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Na základě předběžného vyhodnocení jednotných žádostí na intervenci 23.70 Ekologické zemědělství Strategického plánu SZP pro rok 2024 lze konstatovat, že plocha pod závazkem hospodaření dle principů ekologického zemědělství v porovnání s daty z roku 2023 vzrostla. Dotace na zemědělskou půdu s druhem zemědělské k</w:t>
      </w:r>
      <w:r w:rsidR="006811ED">
        <w:rPr>
          <w:rFonts w:ascii="Arial" w:hAnsi="Arial" w:cs="Arial"/>
          <w:color w:val="000000"/>
          <w:lang w:eastAsia="cs-CZ"/>
        </w:rPr>
        <w:t>ultury trvalé travní porosty a </w:t>
      </w:r>
      <w:r w:rsidRPr="00B15CFB">
        <w:rPr>
          <w:rFonts w:ascii="Arial" w:hAnsi="Arial" w:cs="Arial"/>
          <w:color w:val="000000"/>
          <w:lang w:eastAsia="cs-CZ"/>
        </w:rPr>
        <w:t xml:space="preserve">standardní orná půda – Pěstování ostatních plodin na standardní orné půdě jsou dominantní v rámci opatření EZ. Dotace na tyto závazky </w:t>
      </w:r>
      <w:r w:rsidR="006811ED">
        <w:rPr>
          <w:rFonts w:ascii="Arial" w:hAnsi="Arial" w:cs="Arial"/>
          <w:color w:val="000000"/>
          <w:lang w:eastAsia="cs-CZ"/>
        </w:rPr>
        <w:t>však budou vyplaceny nejdříve v </w:t>
      </w:r>
      <w:r w:rsidRPr="00B15CFB">
        <w:rPr>
          <w:rFonts w:ascii="Arial" w:hAnsi="Arial" w:cs="Arial"/>
          <w:color w:val="000000"/>
          <w:lang w:eastAsia="cs-CZ"/>
        </w:rPr>
        <w:t>roce 2025.</w:t>
      </w:r>
    </w:p>
    <w:p w14:paraId="1EE33732" w14:textId="77777777"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K 31. 12. 2023 v EZ hospodařilo 5 345 zemědělců na celkové výměře 595 190 ha, což je oproti 31. 12. 2022 nárůst o 296 zemědělců a 19 807 ha zemědělské půdy.</w:t>
      </w:r>
    </w:p>
    <w:p w14:paraId="0DC949A4" w14:textId="77777777"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K 31. 12. 2024 bylo registrováno 5 574 zemědělců hospodařících 604 839 ha zemědělské půdy (nárůst o 229 zemědělců a 9 649 ha).</w:t>
      </w:r>
    </w:p>
    <w:p w14:paraId="7E1ACF33" w14:textId="77777777"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rámci národních dotací bylo v roce 2023 např. z celkových 20 schválených a podpořených demonstračních farem 6 registrováno v režimu EZ. V rámci podpory restrukturalizace ovocných sadů v EZ byla podpořena výsadba 37,43 ha.</w:t>
      </w:r>
    </w:p>
    <w:p w14:paraId="658BC153" w14:textId="77777777"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rámci pravidelné akce Září – měsíc biopotravin a EZ, která měla v roce 2024 již 20. ročník, proběhla tisková konference spolu s vyhlášením vítěze prestižní soutěže Biopotravina roku. Realizovány byly celkem 4 akce formou dožínek, trhů a biojarmarku za účasti zaměstnanců MZe.</w:t>
      </w:r>
    </w:p>
    <w:p w14:paraId="3D847946" w14:textId="02AB6052"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roce 2024 byla prostřednictvím propagační kampaně SZIF realizována zakázka, v rámci níž bylo vyprodukováno 8 reportáží z ekofarem, kter</w:t>
      </w:r>
      <w:r w:rsidR="00B15027">
        <w:rPr>
          <w:rFonts w:ascii="Arial" w:hAnsi="Arial" w:cs="Arial"/>
          <w:color w:val="000000"/>
          <w:lang w:eastAsia="cs-CZ"/>
        </w:rPr>
        <w:t>é byly prezentovány v médiích a </w:t>
      </w:r>
      <w:r w:rsidRPr="00B15CFB">
        <w:rPr>
          <w:rFonts w:ascii="Arial" w:hAnsi="Arial" w:cs="Arial"/>
          <w:color w:val="000000"/>
          <w:lang w:eastAsia="cs-CZ"/>
        </w:rPr>
        <w:t>prostřednictvím sociálních sítí, byla vytvořena a realizována výstava profesionálních fotografií z českých ekofarem.</w:t>
      </w:r>
    </w:p>
    <w:p w14:paraId="04C17E40" w14:textId="77777777" w:rsid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rámci podpory projektů NNO bylo v roce 2024 spolufinancováno 5 projektů spolupracujících organizací, které se zabývají osvětou a propagací ekologického zemědělství.</w:t>
      </w:r>
    </w:p>
    <w:p w14:paraId="478D73C1" w14:textId="77777777" w:rsidR="006826B1" w:rsidRDefault="006826B1">
      <w:pPr>
        <w:spacing w:after="0" w:line="240" w:lineRule="auto"/>
        <w:rPr>
          <w:rFonts w:ascii="Arial" w:hAnsi="Arial" w:cs="Arial"/>
          <w:b/>
        </w:rPr>
      </w:pPr>
      <w:r>
        <w:rPr>
          <w:rFonts w:ascii="Arial" w:hAnsi="Arial" w:cs="Arial"/>
          <w:b/>
        </w:rPr>
        <w:br w:type="page"/>
      </w:r>
    </w:p>
    <w:p w14:paraId="1B1C0719" w14:textId="545121E0" w:rsidR="004903E4" w:rsidRPr="00152145" w:rsidRDefault="004903E4" w:rsidP="00B15CFB">
      <w:pPr>
        <w:spacing w:after="60" w:line="240" w:lineRule="auto"/>
        <w:jc w:val="both"/>
        <w:rPr>
          <w:rFonts w:ascii="Arial" w:hAnsi="Arial" w:cs="Arial"/>
          <w:b/>
        </w:rPr>
      </w:pPr>
      <w:r w:rsidRPr="00152145">
        <w:rPr>
          <w:rFonts w:ascii="Arial" w:hAnsi="Arial" w:cs="Arial"/>
          <w:b/>
        </w:rPr>
        <w:lastRenderedPageBreak/>
        <w:t>Finanční prostředky na realizaci opatření</w:t>
      </w:r>
    </w:p>
    <w:p w14:paraId="7648FC11" w14:textId="256B6880"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rámci intervence 23.70 Ekologické zemědělství bylo v roc</w:t>
      </w:r>
      <w:r w:rsidR="006811ED">
        <w:rPr>
          <w:rFonts w:ascii="Arial" w:hAnsi="Arial" w:cs="Arial"/>
          <w:color w:val="000000"/>
          <w:lang w:eastAsia="cs-CZ"/>
        </w:rPr>
        <w:t xml:space="preserve">e 2024 vyplaceno 1,64 mld. Kč </w:t>
      </w:r>
      <w:r w:rsidRPr="00B15CFB">
        <w:rPr>
          <w:rFonts w:ascii="Arial" w:hAnsi="Arial" w:cs="Arial"/>
          <w:color w:val="000000"/>
          <w:lang w:eastAsia="cs-CZ"/>
        </w:rPr>
        <w:t>na</w:t>
      </w:r>
      <w:r w:rsidR="000C0F77">
        <w:rPr>
          <w:rFonts w:ascii="Arial" w:hAnsi="Arial" w:cs="Arial"/>
          <w:color w:val="000000"/>
          <w:lang w:eastAsia="cs-CZ"/>
        </w:rPr>
        <w:t> </w:t>
      </w:r>
      <w:r w:rsidRPr="00B15CFB">
        <w:rPr>
          <w:rFonts w:ascii="Arial" w:hAnsi="Arial" w:cs="Arial"/>
          <w:color w:val="000000"/>
          <w:lang w:eastAsia="cs-CZ"/>
        </w:rPr>
        <w:t>výměru 567 tis. ha. Jedná se převážně o žádost</w:t>
      </w:r>
      <w:r>
        <w:rPr>
          <w:rFonts w:ascii="Arial" w:hAnsi="Arial" w:cs="Arial"/>
          <w:color w:val="000000"/>
          <w:lang w:eastAsia="cs-CZ"/>
        </w:rPr>
        <w:t xml:space="preserve">i o dotaci podané v roce 2023. </w:t>
      </w:r>
      <w:r w:rsidRPr="00B15CFB">
        <w:rPr>
          <w:rFonts w:ascii="Arial" w:hAnsi="Arial" w:cs="Arial"/>
          <w:color w:val="000000"/>
          <w:lang w:eastAsia="cs-CZ"/>
        </w:rPr>
        <w:t>Zdrojem financování je Evropský zemědělský f</w:t>
      </w:r>
      <w:r w:rsidR="00B53CD8">
        <w:rPr>
          <w:rFonts w:ascii="Arial" w:hAnsi="Arial" w:cs="Arial"/>
          <w:color w:val="000000"/>
          <w:lang w:eastAsia="cs-CZ"/>
        </w:rPr>
        <w:t>ond pro rozvoj venkova (EZFRV)</w:t>
      </w:r>
      <w:r w:rsidR="00453CFE">
        <w:rPr>
          <w:rFonts w:ascii="Arial" w:hAnsi="Arial" w:cs="Arial"/>
          <w:color w:val="000000"/>
          <w:lang w:eastAsia="cs-CZ"/>
        </w:rPr>
        <w:t xml:space="preserve"> a doplněn</w:t>
      </w:r>
      <w:r w:rsidR="009E2062">
        <w:rPr>
          <w:rFonts w:ascii="Arial" w:hAnsi="Arial" w:cs="Arial"/>
          <w:color w:val="000000"/>
          <w:lang w:eastAsia="cs-CZ"/>
        </w:rPr>
        <w:t xml:space="preserve">é kofinancováním ze státního rozpočtu (ve výši 65 % celkových veřejných </w:t>
      </w:r>
      <w:proofErr w:type="gramStart"/>
      <w:r w:rsidR="009E2062">
        <w:rPr>
          <w:rFonts w:ascii="Arial" w:hAnsi="Arial" w:cs="Arial"/>
          <w:color w:val="000000"/>
          <w:lang w:eastAsia="cs-CZ"/>
        </w:rPr>
        <w:t>výdajů</w:t>
      </w:r>
      <w:r w:rsidR="00EA620A">
        <w:rPr>
          <w:rFonts w:ascii="Arial" w:hAnsi="Arial" w:cs="Arial"/>
          <w:color w:val="000000"/>
          <w:lang w:eastAsia="cs-CZ"/>
        </w:rPr>
        <w:t>.</w:t>
      </w:r>
      <w:r w:rsidR="00B53CD8">
        <w:rPr>
          <w:rFonts w:ascii="Arial" w:hAnsi="Arial" w:cs="Arial"/>
          <w:color w:val="000000"/>
          <w:lang w:eastAsia="cs-CZ"/>
        </w:rPr>
        <w:t>.</w:t>
      </w:r>
      <w:proofErr w:type="gramEnd"/>
    </w:p>
    <w:p w14:paraId="68FB18FA" w14:textId="4B7AC707" w:rsidR="00B15CFB" w:rsidRPr="00B15CFB"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rámci národních dotací bylo na projekty NNO vyplaceno v roce 2024 celkem</w:t>
      </w:r>
      <w:r w:rsidR="009B4CCA">
        <w:rPr>
          <w:rFonts w:ascii="Arial" w:hAnsi="Arial" w:cs="Arial"/>
          <w:color w:val="000000"/>
          <w:lang w:eastAsia="cs-CZ"/>
        </w:rPr>
        <w:t xml:space="preserve"> </w:t>
      </w:r>
      <w:r w:rsidR="00EA620A">
        <w:rPr>
          <w:rFonts w:ascii="Arial" w:hAnsi="Arial" w:cs="Arial"/>
          <w:color w:val="000000"/>
          <w:lang w:eastAsia="cs-CZ"/>
        </w:rPr>
        <w:t xml:space="preserve">2,03 </w:t>
      </w:r>
      <w:proofErr w:type="spellStart"/>
      <w:proofErr w:type="gramStart"/>
      <w:r w:rsidR="00EA620A">
        <w:rPr>
          <w:rFonts w:ascii="Arial" w:hAnsi="Arial" w:cs="Arial"/>
          <w:color w:val="000000"/>
          <w:lang w:eastAsia="cs-CZ"/>
        </w:rPr>
        <w:t>mil.</w:t>
      </w:r>
      <w:r w:rsidRPr="00B15CFB">
        <w:rPr>
          <w:rFonts w:ascii="Arial" w:hAnsi="Arial" w:cs="Arial"/>
          <w:color w:val="000000"/>
          <w:lang w:eastAsia="cs-CZ"/>
        </w:rPr>
        <w:t>Kč</w:t>
      </w:r>
      <w:proofErr w:type="spellEnd"/>
      <w:proofErr w:type="gramEnd"/>
      <w:r w:rsidRPr="00B15CFB">
        <w:rPr>
          <w:rFonts w:ascii="Arial" w:hAnsi="Arial" w:cs="Arial"/>
          <w:color w:val="000000"/>
          <w:lang w:eastAsia="cs-CZ"/>
        </w:rPr>
        <w:t xml:space="preserve"> (v</w:t>
      </w:r>
      <w:r w:rsidR="000C0F77">
        <w:rPr>
          <w:rFonts w:ascii="Arial" w:hAnsi="Arial" w:cs="Arial"/>
          <w:color w:val="000000"/>
          <w:lang w:eastAsia="cs-CZ"/>
        </w:rPr>
        <w:t> </w:t>
      </w:r>
      <w:r w:rsidRPr="00B15CFB">
        <w:rPr>
          <w:rFonts w:ascii="Arial" w:hAnsi="Arial" w:cs="Arial"/>
          <w:color w:val="000000"/>
          <w:lang w:eastAsia="cs-CZ"/>
        </w:rPr>
        <w:t>roce 2023 to bylo</w:t>
      </w:r>
      <w:r w:rsidR="009B4CCA">
        <w:rPr>
          <w:rFonts w:ascii="Arial" w:hAnsi="Arial" w:cs="Arial"/>
          <w:color w:val="000000"/>
          <w:lang w:eastAsia="cs-CZ"/>
        </w:rPr>
        <w:t xml:space="preserve"> </w:t>
      </w:r>
      <w:r w:rsidR="004451DB">
        <w:rPr>
          <w:rFonts w:ascii="Arial" w:hAnsi="Arial" w:cs="Arial"/>
          <w:color w:val="000000"/>
          <w:lang w:eastAsia="cs-CZ"/>
        </w:rPr>
        <w:t xml:space="preserve">1,9 mil. </w:t>
      </w:r>
      <w:r w:rsidRPr="00B15CFB">
        <w:rPr>
          <w:rFonts w:ascii="Arial" w:hAnsi="Arial" w:cs="Arial"/>
          <w:color w:val="000000"/>
          <w:lang w:eastAsia="cs-CZ"/>
        </w:rPr>
        <w:t xml:space="preserve">Kč). V rámci dotačního programu 9.F.e. Regionální přenos informací bylo vyplaceno v roce 2023 na poradenské </w:t>
      </w:r>
      <w:r w:rsidR="006811ED">
        <w:rPr>
          <w:rFonts w:ascii="Arial" w:hAnsi="Arial" w:cs="Arial"/>
          <w:color w:val="000000"/>
          <w:lang w:eastAsia="cs-CZ"/>
        </w:rPr>
        <w:t>služby v EZ 2 559 376,75 Kč. Na </w:t>
      </w:r>
      <w:r w:rsidRPr="00B15CFB">
        <w:rPr>
          <w:rFonts w:ascii="Arial" w:hAnsi="Arial" w:cs="Arial"/>
          <w:color w:val="000000"/>
          <w:lang w:eastAsia="cs-CZ"/>
        </w:rPr>
        <w:t>podporu restrukturalizace ovocných sadů v režimu EZ bylo v roce 2023 byla z programu podpořena výsadba 37,43 ha s dotací v celkové výši 7 980 000 Kč.</w:t>
      </w:r>
    </w:p>
    <w:p w14:paraId="1D491BD5" w14:textId="470D4F76" w:rsidR="00A552EC" w:rsidRDefault="00B15CFB" w:rsidP="00B15CFB">
      <w:pPr>
        <w:spacing w:after="120" w:line="240" w:lineRule="auto"/>
        <w:jc w:val="both"/>
        <w:rPr>
          <w:rFonts w:ascii="Arial" w:hAnsi="Arial" w:cs="Arial"/>
          <w:color w:val="000000"/>
          <w:lang w:eastAsia="cs-CZ"/>
        </w:rPr>
      </w:pPr>
      <w:r w:rsidRPr="00B15CFB">
        <w:rPr>
          <w:rFonts w:ascii="Arial" w:hAnsi="Arial" w:cs="Arial"/>
          <w:color w:val="000000"/>
          <w:lang w:eastAsia="cs-CZ"/>
        </w:rPr>
        <w:t>V programu 20.B cíleném na chov drůbeže bylo podpořeno 186 chovatelů celkovou částkou 329 606 tis. Kč z toho 51 tis. Kč (0,02 %) čerpali 4 žadatelé hospodařící v režimu EZ. Program 20.C pro zlepšení chovu prasat využilo 181 chovatelů při celkové dotaci 220 039 tis. Kč, z toho 151 tis. Kč (0,07 %) připadlo 2 ekofarmám. V nově vyhlášeném programu 20.E zaměřeném na chov vykrmovaných býků bylo vyplaceno 102 026 tis. Kč celkem 723 žadatelům, z toho 2</w:t>
      </w:r>
      <w:r w:rsidR="000C0F77">
        <w:rPr>
          <w:rFonts w:ascii="Arial" w:hAnsi="Arial" w:cs="Arial"/>
          <w:color w:val="000000"/>
          <w:lang w:eastAsia="cs-CZ"/>
        </w:rPr>
        <w:t> </w:t>
      </w:r>
      <w:r w:rsidRPr="00B15CFB">
        <w:rPr>
          <w:rFonts w:ascii="Arial" w:hAnsi="Arial" w:cs="Arial"/>
          <w:color w:val="000000"/>
          <w:lang w:eastAsia="cs-CZ"/>
        </w:rPr>
        <w:t>679 tis. Kč (2,63 %) připadlo 105 žadatelům s chovem vykrmovaných býků v režimu EZ. Na</w:t>
      </w:r>
      <w:r w:rsidR="000C0F77">
        <w:rPr>
          <w:rFonts w:ascii="Arial" w:hAnsi="Arial" w:cs="Arial"/>
          <w:color w:val="000000"/>
          <w:lang w:eastAsia="cs-CZ"/>
        </w:rPr>
        <w:t> </w:t>
      </w:r>
      <w:r w:rsidRPr="00B15CFB">
        <w:rPr>
          <w:rFonts w:ascii="Arial" w:hAnsi="Arial" w:cs="Arial"/>
          <w:color w:val="000000"/>
          <w:lang w:eastAsia="cs-CZ"/>
        </w:rPr>
        <w:t>demonstrační farmy v režimu EZ bylo</w:t>
      </w:r>
      <w:r w:rsidR="006811ED">
        <w:rPr>
          <w:rFonts w:ascii="Arial" w:hAnsi="Arial" w:cs="Arial"/>
          <w:color w:val="000000"/>
          <w:lang w:eastAsia="cs-CZ"/>
        </w:rPr>
        <w:t xml:space="preserve"> vyplaceno v roce 2023 celkem 2 </w:t>
      </w:r>
      <w:r w:rsidRPr="00B15CFB">
        <w:rPr>
          <w:rFonts w:ascii="Arial" w:hAnsi="Arial" w:cs="Arial"/>
          <w:color w:val="000000"/>
          <w:lang w:eastAsia="cs-CZ"/>
        </w:rPr>
        <w:t>759 610 Kč. ČTPEZ byla podpořena částkou 2 500 000 Kč. Na odrůdové</w:t>
      </w:r>
      <w:r w:rsidR="006811ED">
        <w:rPr>
          <w:rFonts w:ascii="Arial" w:hAnsi="Arial" w:cs="Arial"/>
          <w:color w:val="000000"/>
          <w:lang w:eastAsia="cs-CZ"/>
        </w:rPr>
        <w:t xml:space="preserve"> zkoušky v EZ v </w:t>
      </w:r>
      <w:r w:rsidRPr="00B15CFB">
        <w:rPr>
          <w:rFonts w:ascii="Arial" w:hAnsi="Arial" w:cs="Arial"/>
          <w:color w:val="000000"/>
          <w:lang w:eastAsia="cs-CZ"/>
        </w:rPr>
        <w:t>rámci programu 9.A.b</w:t>
      </w:r>
      <w:r>
        <w:rPr>
          <w:rFonts w:ascii="Arial" w:hAnsi="Arial" w:cs="Arial"/>
          <w:color w:val="000000"/>
          <w:lang w:eastAsia="cs-CZ"/>
        </w:rPr>
        <w:t>.4.i. bylo vyplaceno 840 000 Kč</w:t>
      </w:r>
      <w:r w:rsidR="00A552EC" w:rsidRPr="00152145">
        <w:rPr>
          <w:rFonts w:ascii="Arial" w:hAnsi="Arial" w:cs="Arial"/>
          <w:color w:val="000000"/>
          <w:lang w:eastAsia="cs-CZ"/>
        </w:rPr>
        <w:t>.</w:t>
      </w:r>
    </w:p>
    <w:p w14:paraId="77AEC5AD" w14:textId="3ABC152E" w:rsidR="00B53CD8" w:rsidRPr="00DD7367" w:rsidRDefault="00B53CD8"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SR:</w:t>
      </w:r>
      <w:r w:rsidR="009B4CCA">
        <w:rPr>
          <w:rFonts w:ascii="Arial" w:hAnsi="Arial" w:cs="Arial"/>
        </w:rPr>
        <w:t xml:space="preserve"> </w:t>
      </w:r>
      <w:r w:rsidR="004C31F2">
        <w:rPr>
          <w:rFonts w:ascii="Arial" w:hAnsi="Arial" w:cs="Arial"/>
        </w:rPr>
        <w:t xml:space="preserve">2,03 </w:t>
      </w:r>
      <w:proofErr w:type="spellStart"/>
      <w:proofErr w:type="gramStart"/>
      <w:r w:rsidR="004C31F2">
        <w:rPr>
          <w:rFonts w:ascii="Arial" w:hAnsi="Arial" w:cs="Arial"/>
        </w:rPr>
        <w:t>mil.</w:t>
      </w:r>
      <w:r w:rsidRPr="00DD7367">
        <w:rPr>
          <w:rFonts w:ascii="Arial" w:hAnsi="Arial" w:cs="Arial"/>
        </w:rPr>
        <w:t>Kč</w:t>
      </w:r>
      <w:proofErr w:type="spellEnd"/>
      <w:proofErr w:type="gramEnd"/>
      <w:r>
        <w:rPr>
          <w:rFonts w:ascii="Arial" w:hAnsi="Arial" w:cs="Arial"/>
        </w:rPr>
        <w:t xml:space="preserve"> *</w:t>
      </w:r>
    </w:p>
    <w:p w14:paraId="06E2888B" w14:textId="455D2F1A" w:rsidR="00B53CD8" w:rsidRPr="00DD7367" w:rsidRDefault="00B53CD8"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 xml:space="preserve">fondy EU: </w:t>
      </w:r>
      <w:r>
        <w:rPr>
          <w:rFonts w:ascii="Arial" w:hAnsi="Arial" w:cs="Arial"/>
        </w:rPr>
        <w:t>1 643 mil.</w:t>
      </w:r>
      <w:r w:rsidRPr="00DD7367">
        <w:rPr>
          <w:rFonts w:ascii="Arial" w:hAnsi="Arial" w:cs="Arial"/>
        </w:rPr>
        <w:t xml:space="preserve"> Kč</w:t>
      </w:r>
    </w:p>
    <w:p w14:paraId="27CD2022" w14:textId="31C49F10" w:rsidR="00B53CD8" w:rsidRDefault="00B53CD8" w:rsidP="00C428AB">
      <w:pPr>
        <w:pStyle w:val="Odstavecseseznamem"/>
        <w:numPr>
          <w:ilvl w:val="0"/>
          <w:numId w:val="7"/>
        </w:numPr>
        <w:autoSpaceDE w:val="0"/>
        <w:autoSpaceDN w:val="0"/>
        <w:adjustRightInd w:val="0"/>
        <w:spacing w:after="120" w:line="240" w:lineRule="auto"/>
        <w:jc w:val="both"/>
        <w:rPr>
          <w:rFonts w:ascii="Arial" w:hAnsi="Arial" w:cs="Arial"/>
        </w:rPr>
      </w:pPr>
      <w:r w:rsidRPr="00DD7367">
        <w:rPr>
          <w:rFonts w:ascii="Arial" w:hAnsi="Arial" w:cs="Arial"/>
        </w:rPr>
        <w:t>finanční náklady celkem: 1</w:t>
      </w:r>
      <w:r w:rsidR="00E87B20">
        <w:rPr>
          <w:rFonts w:ascii="Arial" w:hAnsi="Arial" w:cs="Arial"/>
        </w:rPr>
        <w:t> </w:t>
      </w:r>
      <w:r>
        <w:rPr>
          <w:rFonts w:ascii="Arial" w:hAnsi="Arial" w:cs="Arial"/>
        </w:rPr>
        <w:t>645</w:t>
      </w:r>
      <w:r w:rsidR="00E87B20">
        <w:rPr>
          <w:rFonts w:ascii="Arial" w:hAnsi="Arial" w:cs="Arial"/>
        </w:rPr>
        <w:t>,03</w:t>
      </w:r>
      <w:r>
        <w:rPr>
          <w:rFonts w:ascii="Arial" w:hAnsi="Arial" w:cs="Arial"/>
        </w:rPr>
        <w:t xml:space="preserve"> mil.</w:t>
      </w:r>
      <w:r w:rsidRPr="00DD7367">
        <w:rPr>
          <w:rFonts w:ascii="Arial" w:hAnsi="Arial" w:cs="Arial"/>
        </w:rPr>
        <w:t xml:space="preserve"> Kč</w:t>
      </w:r>
    </w:p>
    <w:p w14:paraId="6D661836" w14:textId="5BCB8DE8" w:rsidR="00B53CD8" w:rsidRPr="00B53CD8" w:rsidRDefault="00B53CD8" w:rsidP="00D03E2A">
      <w:pPr>
        <w:autoSpaceDE w:val="0"/>
        <w:autoSpaceDN w:val="0"/>
        <w:adjustRightInd w:val="0"/>
        <w:spacing w:before="60" w:after="120" w:line="240" w:lineRule="auto"/>
        <w:ind w:left="170" w:hanging="170"/>
        <w:jc w:val="both"/>
        <w:rPr>
          <w:rFonts w:ascii="Arial" w:hAnsi="Arial" w:cs="Arial"/>
          <w:sz w:val="20"/>
          <w:szCs w:val="20"/>
        </w:rPr>
      </w:pPr>
      <w:r w:rsidRPr="00B53CD8">
        <w:rPr>
          <w:rFonts w:ascii="Arial" w:hAnsi="Arial" w:cs="Arial"/>
          <w:sz w:val="20"/>
          <w:szCs w:val="20"/>
        </w:rPr>
        <w:t>* d</w:t>
      </w:r>
      <w:r>
        <w:rPr>
          <w:rFonts w:ascii="Arial" w:hAnsi="Arial" w:cs="Arial"/>
          <w:sz w:val="20"/>
          <w:szCs w:val="20"/>
        </w:rPr>
        <w:t>le dat dostupných k 13. 1. 2025, i</w:t>
      </w:r>
      <w:r w:rsidRPr="00B53CD8">
        <w:rPr>
          <w:rFonts w:ascii="Arial" w:hAnsi="Arial" w:cs="Arial"/>
          <w:sz w:val="20"/>
          <w:szCs w:val="20"/>
        </w:rPr>
        <w:t>nformace o celkových reálně vynaložených prostředcích na výše uvedené aktivity realizované v roce 2024 nejsou v době zpracování dostupné</w:t>
      </w:r>
    </w:p>
    <w:p w14:paraId="41FB1BAF" w14:textId="3529C8F3" w:rsidR="00B53CD8" w:rsidRPr="00B15CFB" w:rsidRDefault="00B53CD8" w:rsidP="00B53CD8">
      <w:pPr>
        <w:spacing w:after="120" w:line="240" w:lineRule="auto"/>
        <w:jc w:val="both"/>
        <w:rPr>
          <w:rFonts w:ascii="Arial" w:hAnsi="Arial" w:cs="Arial"/>
        </w:rPr>
      </w:pPr>
      <w:r w:rsidRPr="00B15CFB">
        <w:rPr>
          <w:rFonts w:ascii="Arial" w:hAnsi="Arial" w:cs="Arial"/>
        </w:rPr>
        <w:t>Podpora EZ by měla pokračovat minimálně ve stávajícím rozsahu, avšak pro naplnění cílů stanovených v APEZ a dalších strategických dokumentech MZe i EU by měla být podpora rozvoje EZ zvýšena a zefektivněna, a to zejména s důra</w:t>
      </w:r>
      <w:r w:rsidR="006811ED">
        <w:rPr>
          <w:rFonts w:ascii="Arial" w:hAnsi="Arial" w:cs="Arial"/>
        </w:rPr>
        <w:t>zem na podporu přechodu ploch v </w:t>
      </w:r>
      <w:r w:rsidRPr="00B15CFB">
        <w:rPr>
          <w:rFonts w:ascii="Arial" w:hAnsi="Arial" w:cs="Arial"/>
        </w:rPr>
        <w:t>okolí ochranných pásem vodních zdrojů a prod</w:t>
      </w:r>
      <w:r w:rsidR="006811ED">
        <w:rPr>
          <w:rFonts w:ascii="Arial" w:hAnsi="Arial" w:cs="Arial"/>
        </w:rPr>
        <w:t>ukčních orných ploch do EZ. Pro </w:t>
      </w:r>
      <w:r w:rsidRPr="00B15CFB">
        <w:rPr>
          <w:rFonts w:ascii="Arial" w:hAnsi="Arial" w:cs="Arial"/>
        </w:rPr>
        <w:t>dlouhodobě udržitelný rozvoj EZ je třeba zaměřit podporu, vedle stále velmi potřebné osvěty a propagace, též na efektivně cílené poradenství (a to zejm</w:t>
      </w:r>
      <w:r w:rsidR="006811ED">
        <w:rPr>
          <w:rFonts w:ascii="Arial" w:hAnsi="Arial" w:cs="Arial"/>
        </w:rPr>
        <w:t>éna na produkční hospodaření na </w:t>
      </w:r>
      <w:r w:rsidRPr="00B15CFB">
        <w:rPr>
          <w:rFonts w:ascii="Arial" w:hAnsi="Arial" w:cs="Arial"/>
        </w:rPr>
        <w:t>orné půdě či v sadech), a také na tvorbu,</w:t>
      </w:r>
      <w:r w:rsidR="006811ED">
        <w:rPr>
          <w:rFonts w:ascii="Arial" w:hAnsi="Arial" w:cs="Arial"/>
        </w:rPr>
        <w:t xml:space="preserve"> rozvoj a podporu efektivních a </w:t>
      </w:r>
      <w:r w:rsidRPr="00B15CFB">
        <w:rPr>
          <w:rFonts w:ascii="Arial" w:hAnsi="Arial" w:cs="Arial"/>
        </w:rPr>
        <w:t>funkčních dodavatelsko-odběratelských vztahů za účelem lokálního uplatnění místní bioprodukce.</w:t>
      </w:r>
    </w:p>
    <w:p w14:paraId="18BD7460" w14:textId="2405DFE9" w:rsidR="004903E4" w:rsidRDefault="004903E4" w:rsidP="007A0FB3">
      <w:pPr>
        <w:spacing w:after="60" w:line="240" w:lineRule="auto"/>
        <w:jc w:val="both"/>
        <w:rPr>
          <w:rFonts w:ascii="Arial" w:hAnsi="Arial" w:cs="Arial"/>
          <w:b/>
        </w:rPr>
      </w:pPr>
      <w:r w:rsidRPr="00152145">
        <w:rPr>
          <w:rFonts w:ascii="Arial" w:hAnsi="Arial" w:cs="Arial"/>
          <w:b/>
        </w:rPr>
        <w:t>Hodnocení opatření/</w:t>
      </w:r>
      <w:r w:rsidRPr="00152145">
        <w:rPr>
          <w:rFonts w:ascii="Arial" w:hAnsi="Arial" w:cs="Arial"/>
        </w:rPr>
        <w:t>I</w:t>
      </w:r>
      <w:r w:rsidRPr="00152145">
        <w:rPr>
          <w:rFonts w:ascii="Arial" w:hAnsi="Arial" w:cs="Arial"/>
          <w:b/>
        </w:rPr>
        <w:t>ndikátor navržený pro budoucí sledování pokroku</w:t>
      </w:r>
    </w:p>
    <w:p w14:paraId="67F793D6" w14:textId="77777777" w:rsidR="00D03E2A" w:rsidRDefault="00A552EC" w:rsidP="00D03E2A">
      <w:pPr>
        <w:pStyle w:val="Odstavecseseznamem"/>
        <w:numPr>
          <w:ilvl w:val="0"/>
          <w:numId w:val="59"/>
        </w:numPr>
        <w:spacing w:after="120" w:line="240" w:lineRule="auto"/>
        <w:ind w:left="714" w:hanging="357"/>
        <w:jc w:val="both"/>
        <w:rPr>
          <w:rFonts w:ascii="Arial" w:hAnsi="Arial" w:cs="Arial"/>
        </w:rPr>
      </w:pPr>
      <w:r w:rsidRPr="00D03E2A">
        <w:rPr>
          <w:rFonts w:ascii="Arial" w:hAnsi="Arial" w:cs="Arial"/>
        </w:rPr>
        <w:t>poskytnuté finanční prostředky</w:t>
      </w:r>
      <w:r w:rsidR="00AE5AB7" w:rsidRPr="00D03E2A">
        <w:rPr>
          <w:rFonts w:ascii="Arial" w:hAnsi="Arial" w:cs="Arial"/>
        </w:rPr>
        <w:t>,</w:t>
      </w:r>
    </w:p>
    <w:p w14:paraId="10476F2C" w14:textId="77777777" w:rsidR="00D03E2A" w:rsidRDefault="00A552EC" w:rsidP="00D03E2A">
      <w:pPr>
        <w:pStyle w:val="Odstavecseseznamem"/>
        <w:numPr>
          <w:ilvl w:val="0"/>
          <w:numId w:val="59"/>
        </w:numPr>
        <w:spacing w:after="120" w:line="240" w:lineRule="auto"/>
        <w:ind w:left="714" w:hanging="357"/>
        <w:jc w:val="both"/>
        <w:rPr>
          <w:rFonts w:ascii="Arial" w:hAnsi="Arial" w:cs="Arial"/>
        </w:rPr>
      </w:pPr>
      <w:r w:rsidRPr="00D03E2A">
        <w:rPr>
          <w:rFonts w:ascii="Arial" w:hAnsi="Arial" w:cs="Arial"/>
        </w:rPr>
        <w:t>výměra ploch</w:t>
      </w:r>
      <w:r w:rsidR="00AE5AB7" w:rsidRPr="00D03E2A">
        <w:rPr>
          <w:rFonts w:ascii="Arial" w:hAnsi="Arial" w:cs="Arial"/>
        </w:rPr>
        <w:t>,</w:t>
      </w:r>
    </w:p>
    <w:p w14:paraId="051D2DDA" w14:textId="1F80995E" w:rsidR="00AE5AB7" w:rsidRPr="00D03E2A" w:rsidRDefault="00A552EC" w:rsidP="00D03E2A">
      <w:pPr>
        <w:pStyle w:val="Odstavecseseznamem"/>
        <w:numPr>
          <w:ilvl w:val="0"/>
          <w:numId w:val="59"/>
        </w:numPr>
        <w:spacing w:after="120" w:line="240" w:lineRule="auto"/>
        <w:ind w:left="714" w:hanging="357"/>
        <w:jc w:val="both"/>
        <w:rPr>
          <w:rFonts w:ascii="Arial" w:hAnsi="Arial" w:cs="Arial"/>
        </w:rPr>
      </w:pPr>
      <w:r w:rsidRPr="00D03E2A">
        <w:rPr>
          <w:rFonts w:ascii="Arial" w:hAnsi="Arial" w:cs="Arial"/>
        </w:rPr>
        <w:t>počet zemědělců zavá</w:t>
      </w:r>
      <w:r w:rsidR="00AE5AB7" w:rsidRPr="00D03E2A">
        <w:rPr>
          <w:rFonts w:ascii="Arial" w:hAnsi="Arial" w:cs="Arial"/>
        </w:rPr>
        <w:t>dějících ekologické zemědělství.</w:t>
      </w:r>
    </w:p>
    <w:p w14:paraId="7BB74C97" w14:textId="4B74B353" w:rsidR="0094587C" w:rsidRPr="00AE5AB7" w:rsidRDefault="0083366A" w:rsidP="00AE5AB7">
      <w:pPr>
        <w:tabs>
          <w:tab w:val="left" w:pos="720"/>
        </w:tabs>
        <w:spacing w:after="120" w:line="240" w:lineRule="auto"/>
        <w:jc w:val="both"/>
        <w:rPr>
          <w:rFonts w:ascii="Arial" w:hAnsi="Arial"/>
          <w:b/>
          <w:bCs/>
          <w:sz w:val="24"/>
          <w:szCs w:val="24"/>
        </w:rPr>
      </w:pPr>
      <w:r w:rsidRPr="00AE5AB7">
        <w:rPr>
          <w:rFonts w:ascii="Arial" w:hAnsi="Arial"/>
        </w:rPr>
        <w:br w:type="page"/>
      </w:r>
    </w:p>
    <w:p w14:paraId="72E77C37" w14:textId="77777777" w:rsidR="008A39E9" w:rsidRPr="00784E44" w:rsidRDefault="008A39E9" w:rsidP="008A39E9">
      <w:pPr>
        <w:pStyle w:val="Nadpis3"/>
        <w:tabs>
          <w:tab w:val="left" w:pos="720"/>
        </w:tabs>
        <w:spacing w:after="120"/>
        <w:rPr>
          <w:rFonts w:ascii="Arial" w:hAnsi="Arial"/>
          <w:sz w:val="24"/>
          <w:szCs w:val="24"/>
        </w:rPr>
      </w:pPr>
      <w:bookmarkStart w:id="39" w:name="_Toc156585832"/>
      <w:bookmarkStart w:id="40" w:name="_Toc190017554"/>
      <w:r w:rsidRPr="00784E44">
        <w:rPr>
          <w:rFonts w:ascii="Arial" w:hAnsi="Arial"/>
          <w:sz w:val="24"/>
          <w:szCs w:val="24"/>
        </w:rPr>
        <w:lastRenderedPageBreak/>
        <w:t>4.3.6</w:t>
      </w:r>
      <w:r w:rsidRPr="00784E44">
        <w:rPr>
          <w:rFonts w:ascii="Arial" w:hAnsi="Arial"/>
          <w:sz w:val="24"/>
          <w:szCs w:val="24"/>
        </w:rPr>
        <w:tab/>
        <w:t>Podpora principů precizního zemědělství</w:t>
      </w:r>
      <w:bookmarkEnd w:id="39"/>
      <w:bookmarkEnd w:id="40"/>
    </w:p>
    <w:p w14:paraId="4202399C" w14:textId="19D449A8" w:rsidR="004625B6" w:rsidRPr="00784E44" w:rsidRDefault="0094587C" w:rsidP="003B37F7">
      <w:pPr>
        <w:spacing w:after="120" w:line="240" w:lineRule="auto"/>
        <w:jc w:val="both"/>
        <w:rPr>
          <w:rFonts w:ascii="Arial" w:hAnsi="Arial" w:cs="Arial"/>
          <w:i/>
        </w:rPr>
      </w:pPr>
      <w:r w:rsidRPr="00784E44">
        <w:rPr>
          <w:rFonts w:ascii="Arial" w:hAnsi="Arial" w:cs="Arial"/>
          <w:i/>
        </w:rPr>
        <w:t xml:space="preserve">Cílem opatření je </w:t>
      </w:r>
      <w:r w:rsidR="00F7545E" w:rsidRPr="00784E44">
        <w:rPr>
          <w:rFonts w:ascii="Arial" w:hAnsi="Arial" w:cs="Arial"/>
          <w:i/>
        </w:rPr>
        <w:t>přispět k obnově retenčních a infiltračních schopností zemědělské půdy</w:t>
      </w:r>
      <w:r w:rsidR="002F0399">
        <w:rPr>
          <w:rFonts w:ascii="Arial" w:hAnsi="Arial" w:cs="Arial"/>
          <w:i/>
        </w:rPr>
        <w:t xml:space="preserve"> a </w:t>
      </w:r>
      <w:r w:rsidR="00F7545E" w:rsidRPr="00784E44">
        <w:rPr>
          <w:rFonts w:ascii="Arial" w:hAnsi="Arial" w:cs="Arial"/>
          <w:i/>
        </w:rPr>
        <w:t>zvýšit tak odolnost vůči dopadům zemědělského sucha. Postupné zavádění principů precizního zemědělství dále přispěje k omezení kontaminace vodních zdrojů nežádoucím</w:t>
      </w:r>
      <w:r w:rsidR="00D6201E" w:rsidRPr="00784E44">
        <w:rPr>
          <w:rFonts w:ascii="Arial" w:hAnsi="Arial" w:cs="Arial"/>
          <w:i/>
        </w:rPr>
        <w:t xml:space="preserve"> znečištěním, zejména pesticidy</w:t>
      </w:r>
      <w:r w:rsidRPr="00784E44">
        <w:rPr>
          <w:rFonts w:ascii="Arial" w:hAnsi="Arial" w:cs="Arial"/>
          <w:i/>
        </w:rPr>
        <w:t>.</w:t>
      </w:r>
      <w:r w:rsidR="004625B6" w:rsidRPr="00784E44">
        <w:rPr>
          <w:rFonts w:ascii="Arial" w:hAnsi="Arial" w:cs="Arial"/>
          <w:i/>
        </w:rPr>
        <w:t xml:space="preserve"> Gestor: </w:t>
      </w:r>
      <w:r w:rsidR="00B05121" w:rsidRPr="00784E44">
        <w:rPr>
          <w:rFonts w:ascii="Arial" w:hAnsi="Arial" w:cs="Arial"/>
          <w:i/>
        </w:rPr>
        <w:t xml:space="preserve">Ing. Jan Marek </w:t>
      </w:r>
      <w:r w:rsidR="004625B6" w:rsidRPr="00784E44">
        <w:rPr>
          <w:rFonts w:ascii="Arial" w:hAnsi="Arial" w:cs="Arial"/>
          <w:i/>
        </w:rPr>
        <w:t>(</w:t>
      </w:r>
      <w:r w:rsidR="001354B7" w:rsidRPr="00313D75">
        <w:rPr>
          <w:rFonts w:ascii="Arial" w:hAnsi="Arial" w:cs="Arial"/>
          <w:i/>
        </w:rPr>
        <w:t>Sekce ekologického zemědělství., komodit, výzkumu a vzdělávání, MZe</w:t>
      </w:r>
      <w:r w:rsidR="004625B6" w:rsidRPr="00784E44">
        <w:rPr>
          <w:rFonts w:ascii="Arial" w:hAnsi="Arial" w:cs="Arial"/>
          <w:i/>
        </w:rPr>
        <w:t>)</w:t>
      </w:r>
    </w:p>
    <w:p w14:paraId="6A690025" w14:textId="77777777" w:rsidR="0094587C"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55168" behindDoc="0" locked="0" layoutInCell="1" allowOverlap="1" wp14:anchorId="15DBE563" wp14:editId="2FFBC8C1">
                <wp:simplePos x="0" y="0"/>
                <wp:positionH relativeFrom="column">
                  <wp:posOffset>0</wp:posOffset>
                </wp:positionH>
                <wp:positionV relativeFrom="paragraph">
                  <wp:posOffset>46989</wp:posOffset>
                </wp:positionV>
                <wp:extent cx="5715000" cy="0"/>
                <wp:effectExtent l="0" t="0" r="0" b="0"/>
                <wp:wrapNone/>
                <wp:docPr id="3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43B71" id="Přímá spojnice 1"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937698D"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343D1702" w14:textId="1162C5FE" w:rsidR="002F0399" w:rsidRPr="006826B1" w:rsidRDefault="002F0399" w:rsidP="001354B7">
      <w:pPr>
        <w:spacing w:after="120" w:line="240" w:lineRule="auto"/>
        <w:jc w:val="both"/>
        <w:rPr>
          <w:rFonts w:ascii="Arial" w:hAnsi="Arial" w:cs="Arial"/>
          <w:lang w:eastAsia="cs-CZ"/>
        </w:rPr>
      </w:pPr>
      <w:bookmarkStart w:id="41" w:name="_Hlk184109377"/>
      <w:r w:rsidRPr="006B525E">
        <w:rPr>
          <w:rFonts w:ascii="Arial" w:hAnsi="Arial" w:cs="Arial"/>
          <w:lang w:eastAsia="cs-CZ"/>
        </w:rPr>
        <w:t xml:space="preserve">Zemědělské podniky/farmy měly možnost zapojit se do dotačního programu 9.F.m. Demonstrační farmy 2024. Jedná se o dotační program určený pro transfer praktických zkušeností od zapojených zemědělských subjektů k široké odborné veřejnosti, realizovaný formou názorných/praktických ukázek ucelených postupů, udržitelných způsobů hospodaření, ukázek využití </w:t>
      </w:r>
      <w:proofErr w:type="spellStart"/>
      <w:r w:rsidRPr="006B525E">
        <w:rPr>
          <w:rFonts w:ascii="Arial" w:hAnsi="Arial" w:cs="Arial"/>
          <w:lang w:eastAsia="cs-CZ"/>
        </w:rPr>
        <w:t>půdoochran</w:t>
      </w:r>
      <w:r w:rsidR="00AE5AB7">
        <w:rPr>
          <w:rFonts w:ascii="Arial" w:hAnsi="Arial" w:cs="Arial"/>
          <w:lang w:eastAsia="cs-CZ"/>
        </w:rPr>
        <w:t>ných</w:t>
      </w:r>
      <w:proofErr w:type="spellEnd"/>
      <w:r w:rsidR="00AE5AB7">
        <w:rPr>
          <w:rFonts w:ascii="Arial" w:hAnsi="Arial" w:cs="Arial"/>
          <w:lang w:eastAsia="cs-CZ"/>
        </w:rPr>
        <w:t xml:space="preserve"> a precizních technologií v </w:t>
      </w:r>
      <w:r w:rsidRPr="006B525E">
        <w:rPr>
          <w:rFonts w:ascii="Arial" w:hAnsi="Arial" w:cs="Arial"/>
          <w:lang w:eastAsia="cs-CZ"/>
        </w:rPr>
        <w:t>poloprovozních/provozních podmínkách zemědělského podniku. V roce 2024 bylo precizní zemědělství prezentováno na</w:t>
      </w:r>
      <w:r w:rsidR="000C0F77">
        <w:rPr>
          <w:rFonts w:ascii="Arial" w:hAnsi="Arial" w:cs="Arial"/>
          <w:lang w:eastAsia="cs-CZ"/>
        </w:rPr>
        <w:t> </w:t>
      </w:r>
      <w:r w:rsidRPr="006B525E">
        <w:rPr>
          <w:rFonts w:ascii="Arial" w:hAnsi="Arial" w:cs="Arial"/>
          <w:lang w:eastAsia="cs-CZ"/>
        </w:rPr>
        <w:t>setkáních s následující tématikou doplněnou praktickými ukázkami: robotizace v</w:t>
      </w:r>
      <w:r w:rsidR="000C0F77">
        <w:rPr>
          <w:rFonts w:ascii="Arial" w:hAnsi="Arial" w:cs="Arial"/>
          <w:lang w:eastAsia="cs-CZ"/>
        </w:rPr>
        <w:t> </w:t>
      </w:r>
      <w:r w:rsidRPr="006B525E">
        <w:rPr>
          <w:rFonts w:ascii="Arial" w:hAnsi="Arial" w:cs="Arial"/>
          <w:lang w:eastAsia="cs-CZ"/>
        </w:rPr>
        <w:t>zemědělství, použití aplikačních map v precizním zemědělství, pásmové vápnění s GPS.</w:t>
      </w:r>
    </w:p>
    <w:p w14:paraId="5A38BEB6" w14:textId="457FE7AD" w:rsidR="001354B7" w:rsidRPr="00784E44" w:rsidRDefault="001354B7" w:rsidP="001354B7">
      <w:pPr>
        <w:spacing w:after="120" w:line="240" w:lineRule="auto"/>
        <w:jc w:val="both"/>
        <w:rPr>
          <w:rFonts w:ascii="Arial" w:hAnsi="Arial" w:cs="Arial"/>
          <w:lang w:eastAsia="cs-CZ"/>
        </w:rPr>
      </w:pPr>
      <w:r w:rsidRPr="00784E44">
        <w:rPr>
          <w:rFonts w:ascii="Arial" w:hAnsi="Arial" w:cs="Arial"/>
          <w:lang w:eastAsia="cs-CZ"/>
        </w:rPr>
        <w:t>V roce 202</w:t>
      </w:r>
      <w:r>
        <w:rPr>
          <w:rFonts w:ascii="Arial" w:hAnsi="Arial" w:cs="Arial"/>
          <w:lang w:eastAsia="cs-CZ"/>
        </w:rPr>
        <w:t>4</w:t>
      </w:r>
      <w:r w:rsidRPr="00784E44">
        <w:rPr>
          <w:rFonts w:ascii="Arial" w:hAnsi="Arial" w:cs="Arial"/>
          <w:lang w:eastAsia="cs-CZ"/>
        </w:rPr>
        <w:t xml:space="preserve"> bylo možné v rámci Strategického plánu </w:t>
      </w:r>
      <w:r w:rsidR="00AE5AB7">
        <w:rPr>
          <w:rFonts w:ascii="Arial" w:hAnsi="Arial" w:cs="Arial"/>
          <w:lang w:eastAsia="cs-CZ"/>
        </w:rPr>
        <w:t>Společné zemědělské politiky na </w:t>
      </w:r>
      <w:r w:rsidRPr="00784E44">
        <w:rPr>
          <w:rFonts w:ascii="Arial" w:hAnsi="Arial" w:cs="Arial"/>
          <w:lang w:eastAsia="cs-CZ"/>
        </w:rPr>
        <w:t xml:space="preserve">období 2023–2027, </w:t>
      </w:r>
      <w:bookmarkEnd w:id="41"/>
      <w:r w:rsidRPr="00784E44">
        <w:rPr>
          <w:rFonts w:ascii="Arial" w:hAnsi="Arial" w:cs="Arial"/>
          <w:lang w:eastAsia="cs-CZ"/>
        </w:rPr>
        <w:t>intervenci 33.73 – Investice do zemědělských podniků, podat žádost o dotaci</w:t>
      </w:r>
      <w:r>
        <w:rPr>
          <w:rFonts w:ascii="Arial" w:hAnsi="Arial" w:cs="Arial"/>
          <w:lang w:eastAsia="cs-CZ"/>
        </w:rPr>
        <w:t xml:space="preserve"> </w:t>
      </w:r>
      <w:r w:rsidRPr="00784E44">
        <w:rPr>
          <w:rFonts w:ascii="Arial" w:hAnsi="Arial" w:cs="Arial"/>
          <w:lang w:eastAsia="cs-CZ"/>
        </w:rPr>
        <w:t>na</w:t>
      </w:r>
      <w:r>
        <w:rPr>
          <w:rFonts w:ascii="Arial" w:hAnsi="Arial" w:cs="Arial"/>
          <w:lang w:eastAsia="cs-CZ"/>
        </w:rPr>
        <w:t> </w:t>
      </w:r>
      <w:r w:rsidRPr="00784E44">
        <w:rPr>
          <w:rFonts w:ascii="Arial" w:hAnsi="Arial" w:cs="Arial"/>
          <w:lang w:eastAsia="cs-CZ"/>
        </w:rPr>
        <w:t>nákup většiny dostupných technologií precizního zemědělství, a to včetně zemědělských navigací, systémů pro variabilní aplikaci hnojiv č</w:t>
      </w:r>
      <w:r w:rsidR="00AE5AB7">
        <w:rPr>
          <w:rFonts w:ascii="Arial" w:hAnsi="Arial" w:cs="Arial"/>
          <w:lang w:eastAsia="cs-CZ"/>
        </w:rPr>
        <w:t>i přípravků na ochranu rostlin.</w:t>
      </w:r>
    </w:p>
    <w:p w14:paraId="4DF92CA0" w14:textId="77777777" w:rsidR="001354B7" w:rsidRPr="00784E44" w:rsidRDefault="001354B7" w:rsidP="001354B7">
      <w:pPr>
        <w:spacing w:after="60" w:line="240" w:lineRule="auto"/>
        <w:jc w:val="both"/>
        <w:rPr>
          <w:rFonts w:ascii="Arial" w:hAnsi="Arial" w:cs="Arial"/>
          <w:u w:val="single"/>
          <w:lang w:eastAsia="cs-CZ"/>
        </w:rPr>
      </w:pPr>
      <w:r w:rsidRPr="00784E44">
        <w:rPr>
          <w:rFonts w:ascii="Arial" w:hAnsi="Arial" w:cs="Arial"/>
          <w:u w:val="single"/>
          <w:lang w:eastAsia="cs-CZ"/>
        </w:rPr>
        <w:t>Intervence byla rozčleněna do několika záměrů:</w:t>
      </w:r>
    </w:p>
    <w:p w14:paraId="6B31D9A1"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a) projekty do 2 000 000 Kč včetně a zároveň žadatel hospodaří na maximálně 150 ha a splňuje definici MSP; Živočišná výroba (skot, prasata, drůbež, ovce, kozy, koně, králíci, běžci, hmyz určený k lidské spotřebě nebo k výrobě zpracované živočišné bílkoviny, zvěř ve farmovém chovu),</w:t>
      </w:r>
    </w:p>
    <w:p w14:paraId="7276D7B7"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b) projekty do 2 000 000 Kč včetně a zároveň žadatel hospodaří na maximálně 150 ha a splňuje definici MSP; Rostlinná výroba,</w:t>
      </w:r>
    </w:p>
    <w:p w14:paraId="543E8CC7"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c) Skot,</w:t>
      </w:r>
    </w:p>
    <w:p w14:paraId="7EAB8D86"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d) Prasata,</w:t>
      </w:r>
    </w:p>
    <w:p w14:paraId="166148B7"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e) Drůbež,</w:t>
      </w:r>
    </w:p>
    <w:p w14:paraId="2D2F51D9" w14:textId="16B58A93"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f) Ostatní živočišná výroba (ovce, kozy, koně</w:t>
      </w:r>
      <w:r w:rsidR="00AE5AB7">
        <w:rPr>
          <w:rFonts w:ascii="Arial" w:hAnsi="Arial" w:cs="Arial"/>
          <w:lang w:eastAsia="cs-CZ"/>
        </w:rPr>
        <w:t>, králíci, běžci, hmyz určený k </w:t>
      </w:r>
      <w:r w:rsidRPr="00784E44">
        <w:rPr>
          <w:rFonts w:ascii="Arial" w:hAnsi="Arial" w:cs="Arial"/>
          <w:lang w:eastAsia="cs-CZ"/>
        </w:rPr>
        <w:t>lidské</w:t>
      </w:r>
    </w:p>
    <w:p w14:paraId="0B63C29C"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spotřebě nebo k výrobě zpracované živočišné bílkoviny, zvěř ve farmovém chovu),</w:t>
      </w:r>
    </w:p>
    <w:p w14:paraId="0D2D86CF"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g) Rostlinná výroba,</w:t>
      </w:r>
    </w:p>
    <w:p w14:paraId="26996627"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záměr h) Vinná réva,</w:t>
      </w:r>
    </w:p>
    <w:p w14:paraId="65F0AD6C" w14:textId="77777777" w:rsidR="001354B7" w:rsidRDefault="001354B7" w:rsidP="00C428AB">
      <w:pPr>
        <w:pStyle w:val="Odstavecseseznamem"/>
        <w:numPr>
          <w:ilvl w:val="0"/>
          <w:numId w:val="20"/>
        </w:numPr>
        <w:spacing w:after="120" w:line="240" w:lineRule="auto"/>
        <w:jc w:val="both"/>
        <w:rPr>
          <w:rFonts w:ascii="Arial" w:hAnsi="Arial" w:cs="Arial"/>
          <w:lang w:eastAsia="cs-CZ"/>
        </w:rPr>
      </w:pPr>
      <w:r w:rsidRPr="00784E44">
        <w:rPr>
          <w:rFonts w:ascii="Arial" w:hAnsi="Arial" w:cs="Arial"/>
          <w:lang w:eastAsia="cs-CZ"/>
        </w:rPr>
        <w:t xml:space="preserve">záměr i) </w:t>
      </w:r>
      <w:proofErr w:type="spellStart"/>
      <w:r w:rsidRPr="00784E44">
        <w:rPr>
          <w:rFonts w:ascii="Arial" w:hAnsi="Arial" w:cs="Arial"/>
          <w:lang w:eastAsia="cs-CZ"/>
        </w:rPr>
        <w:t>Welfare</w:t>
      </w:r>
      <w:proofErr w:type="spellEnd"/>
      <w:r w:rsidRPr="00784E44">
        <w:rPr>
          <w:rFonts w:ascii="Arial" w:hAnsi="Arial" w:cs="Arial"/>
          <w:lang w:eastAsia="cs-CZ"/>
        </w:rPr>
        <w:t xml:space="preserve"> drůbeže</w:t>
      </w:r>
      <w:r>
        <w:rPr>
          <w:rFonts w:ascii="Arial" w:hAnsi="Arial" w:cs="Arial"/>
          <w:lang w:eastAsia="cs-CZ"/>
        </w:rPr>
        <w:t>,</w:t>
      </w:r>
    </w:p>
    <w:p w14:paraId="5D39FE78" w14:textId="77777777" w:rsidR="001354B7" w:rsidRPr="00784E44" w:rsidRDefault="001354B7" w:rsidP="00C428AB">
      <w:pPr>
        <w:pStyle w:val="Odstavecseseznamem"/>
        <w:numPr>
          <w:ilvl w:val="0"/>
          <w:numId w:val="20"/>
        </w:numPr>
        <w:spacing w:after="120" w:line="240" w:lineRule="auto"/>
        <w:jc w:val="both"/>
        <w:rPr>
          <w:rFonts w:ascii="Arial" w:hAnsi="Arial" w:cs="Arial"/>
          <w:lang w:eastAsia="cs-CZ"/>
        </w:rPr>
      </w:pPr>
      <w:r>
        <w:rPr>
          <w:rFonts w:ascii="Arial" w:hAnsi="Arial" w:cs="Arial"/>
          <w:lang w:eastAsia="cs-CZ"/>
        </w:rPr>
        <w:t xml:space="preserve">záměr j) </w:t>
      </w:r>
      <w:proofErr w:type="spellStart"/>
      <w:r>
        <w:rPr>
          <w:rFonts w:ascii="Arial" w:hAnsi="Arial" w:cs="Arial"/>
          <w:lang w:eastAsia="cs-CZ"/>
        </w:rPr>
        <w:t>Welfare</w:t>
      </w:r>
      <w:proofErr w:type="spellEnd"/>
      <w:r>
        <w:rPr>
          <w:rFonts w:ascii="Arial" w:hAnsi="Arial" w:cs="Arial"/>
          <w:lang w:eastAsia="cs-CZ"/>
        </w:rPr>
        <w:t xml:space="preserve"> prasnic</w:t>
      </w:r>
      <w:r w:rsidRPr="00784E44">
        <w:rPr>
          <w:rFonts w:ascii="Arial" w:hAnsi="Arial" w:cs="Arial"/>
          <w:lang w:eastAsia="cs-CZ"/>
        </w:rPr>
        <w:t>.</w:t>
      </w:r>
    </w:p>
    <w:p w14:paraId="14E43390" w14:textId="59BDDE19" w:rsidR="001354B7" w:rsidRPr="00784E44" w:rsidRDefault="001354B7" w:rsidP="001354B7">
      <w:pPr>
        <w:spacing w:after="120" w:line="240" w:lineRule="auto"/>
        <w:jc w:val="both"/>
        <w:rPr>
          <w:rFonts w:ascii="Arial" w:hAnsi="Arial" w:cs="Arial"/>
          <w:lang w:eastAsia="cs-CZ"/>
        </w:rPr>
      </w:pPr>
      <w:r w:rsidRPr="00784E44">
        <w:rPr>
          <w:rFonts w:ascii="Arial" w:hAnsi="Arial" w:cs="Arial"/>
          <w:lang w:eastAsia="cs-CZ"/>
        </w:rPr>
        <w:t>Z pohled cílů Koncepce jsou relevantní zejména záměry b) a g), ve kterých bylo možné žádat o technologie související s rostlinnou výrobou, tedy technologie, které mají přímý vliv</w:t>
      </w:r>
      <w:r>
        <w:rPr>
          <w:rFonts w:ascii="Arial" w:hAnsi="Arial" w:cs="Arial"/>
          <w:lang w:eastAsia="cs-CZ"/>
        </w:rPr>
        <w:t xml:space="preserve"> </w:t>
      </w:r>
      <w:r w:rsidRPr="00784E44">
        <w:rPr>
          <w:rFonts w:ascii="Arial" w:hAnsi="Arial" w:cs="Arial"/>
          <w:lang w:eastAsia="cs-CZ"/>
        </w:rPr>
        <w:t>na</w:t>
      </w:r>
      <w:r>
        <w:rPr>
          <w:rFonts w:ascii="Arial" w:hAnsi="Arial" w:cs="Arial"/>
          <w:lang w:eastAsia="cs-CZ"/>
        </w:rPr>
        <w:t> </w:t>
      </w:r>
      <w:r w:rsidRPr="00784E44">
        <w:rPr>
          <w:rFonts w:ascii="Arial" w:hAnsi="Arial" w:cs="Arial"/>
          <w:lang w:eastAsia="cs-CZ"/>
        </w:rPr>
        <w:t xml:space="preserve">hospodaření se zemědělskou půdou, a tím pádem i </w:t>
      </w:r>
      <w:r w:rsidR="002F0399">
        <w:rPr>
          <w:rFonts w:ascii="Arial" w:hAnsi="Arial" w:cs="Arial"/>
          <w:lang w:eastAsia="cs-CZ"/>
        </w:rPr>
        <w:t>na její kvalitativní parametry.</w:t>
      </w:r>
    </w:p>
    <w:p w14:paraId="119AD95B" w14:textId="3C70F114" w:rsidR="001354B7" w:rsidRDefault="001354B7" w:rsidP="001354B7">
      <w:pPr>
        <w:spacing w:after="120" w:line="240" w:lineRule="auto"/>
        <w:jc w:val="both"/>
        <w:rPr>
          <w:rFonts w:ascii="Arial" w:hAnsi="Arial" w:cs="Arial"/>
          <w:lang w:eastAsia="cs-CZ"/>
        </w:rPr>
      </w:pPr>
      <w:r w:rsidRPr="550D7F30">
        <w:rPr>
          <w:rFonts w:ascii="Arial" w:hAnsi="Arial" w:cs="Arial"/>
          <w:lang w:eastAsia="cs-CZ"/>
        </w:rPr>
        <w:t>Subjekty, které zahrnuly do svých projektů zařízení pro precizní zemědělství, získaly navíc 8 preferenčních bodů, tzn. zvýšily svou pravděpodobnost, že projekt bude financován</w:t>
      </w:r>
      <w:r>
        <w:t>.</w:t>
      </w:r>
      <w:r w:rsidR="002F0399">
        <w:rPr>
          <w:rFonts w:ascii="Arial" w:hAnsi="Arial" w:cs="Arial"/>
          <w:lang w:eastAsia="cs-CZ"/>
        </w:rPr>
        <w:t xml:space="preserve"> Z </w:t>
      </w:r>
      <w:r w:rsidRPr="550D7F30">
        <w:rPr>
          <w:rFonts w:ascii="Arial" w:hAnsi="Arial" w:cs="Arial"/>
          <w:lang w:eastAsia="cs-CZ"/>
        </w:rPr>
        <w:t>původní hladiny 5 preferenčních bodů došlo v roce 2024 k na</w:t>
      </w:r>
      <w:r w:rsidR="002F0399">
        <w:rPr>
          <w:rFonts w:ascii="Arial" w:hAnsi="Arial" w:cs="Arial"/>
          <w:lang w:eastAsia="cs-CZ"/>
        </w:rPr>
        <w:t>výšení na 8 preferenčních bodů.</w:t>
      </w:r>
    </w:p>
    <w:p w14:paraId="7C913AD1" w14:textId="77777777" w:rsidR="001354B7" w:rsidRDefault="001354B7" w:rsidP="001354B7">
      <w:pPr>
        <w:spacing w:after="120" w:line="240" w:lineRule="auto"/>
        <w:jc w:val="both"/>
        <w:rPr>
          <w:rFonts w:ascii="Arial" w:hAnsi="Arial" w:cs="Arial"/>
          <w:lang w:eastAsia="cs-CZ"/>
        </w:rPr>
      </w:pPr>
      <w:r w:rsidRPr="00784E44">
        <w:rPr>
          <w:rFonts w:ascii="Arial" w:hAnsi="Arial" w:cs="Arial"/>
          <w:lang w:eastAsia="cs-CZ"/>
        </w:rPr>
        <w:t>Projekty budou schvalovány až v roce 202</w:t>
      </w:r>
      <w:r>
        <w:rPr>
          <w:rFonts w:ascii="Arial" w:hAnsi="Arial" w:cs="Arial"/>
          <w:lang w:eastAsia="cs-CZ"/>
        </w:rPr>
        <w:t>5</w:t>
      </w:r>
      <w:r w:rsidRPr="00784E44">
        <w:rPr>
          <w:rFonts w:ascii="Arial" w:hAnsi="Arial" w:cs="Arial"/>
          <w:lang w:eastAsia="cs-CZ"/>
        </w:rPr>
        <w:t xml:space="preserve"> a propláceny v letech následujících.</w:t>
      </w:r>
      <w:r>
        <w:rPr>
          <w:rFonts w:ascii="Arial" w:hAnsi="Arial" w:cs="Arial"/>
          <w:lang w:eastAsia="cs-CZ"/>
        </w:rPr>
        <w:t xml:space="preserve"> V roce 2024 byly schvalovány projekty podané v roce 2023, žádný z projektů však do 30. 11. 2024 nebyl proplacen.</w:t>
      </w:r>
    </w:p>
    <w:p w14:paraId="6A8A5E0E" w14:textId="2DE68E54" w:rsidR="001354B7" w:rsidRDefault="001354B7" w:rsidP="001354B7">
      <w:pPr>
        <w:spacing w:after="120" w:line="240" w:lineRule="auto"/>
        <w:jc w:val="both"/>
        <w:rPr>
          <w:rFonts w:ascii="Arial" w:hAnsi="Arial" w:cs="Arial"/>
          <w:lang w:eastAsia="cs-CZ"/>
        </w:rPr>
      </w:pPr>
      <w:r w:rsidRPr="00784E44">
        <w:rPr>
          <w:rFonts w:ascii="Arial" w:hAnsi="Arial" w:cs="Arial"/>
          <w:lang w:eastAsia="cs-CZ"/>
        </w:rPr>
        <w:t>V roce 202</w:t>
      </w:r>
      <w:r>
        <w:rPr>
          <w:rFonts w:ascii="Arial" w:hAnsi="Arial" w:cs="Arial"/>
          <w:lang w:eastAsia="cs-CZ"/>
        </w:rPr>
        <w:t>4</w:t>
      </w:r>
      <w:r w:rsidRPr="00784E44">
        <w:rPr>
          <w:rFonts w:ascii="Arial" w:hAnsi="Arial" w:cs="Arial"/>
          <w:lang w:eastAsia="cs-CZ"/>
        </w:rPr>
        <w:t xml:space="preserve"> bylo </w:t>
      </w:r>
      <w:r>
        <w:rPr>
          <w:rFonts w:ascii="Arial" w:hAnsi="Arial" w:cs="Arial"/>
          <w:lang w:eastAsia="cs-CZ"/>
        </w:rPr>
        <w:t xml:space="preserve">dále </w:t>
      </w:r>
      <w:r w:rsidRPr="00784E44">
        <w:rPr>
          <w:rFonts w:ascii="Arial" w:hAnsi="Arial" w:cs="Arial"/>
          <w:lang w:eastAsia="cs-CZ"/>
        </w:rPr>
        <w:t xml:space="preserve">možné v rámci Strategického plánu </w:t>
      </w:r>
      <w:r w:rsidR="002F0399">
        <w:rPr>
          <w:rFonts w:ascii="Arial" w:hAnsi="Arial" w:cs="Arial"/>
          <w:lang w:eastAsia="cs-CZ"/>
        </w:rPr>
        <w:t>Společné zemědělské politiky na </w:t>
      </w:r>
      <w:r w:rsidRPr="00784E44">
        <w:rPr>
          <w:rFonts w:ascii="Arial" w:hAnsi="Arial" w:cs="Arial"/>
          <w:lang w:eastAsia="cs-CZ"/>
        </w:rPr>
        <w:t>období 2023–2027,</w:t>
      </w:r>
      <w:r>
        <w:rPr>
          <w:rFonts w:ascii="Arial" w:hAnsi="Arial" w:cs="Arial"/>
          <w:lang w:eastAsia="cs-CZ"/>
        </w:rPr>
        <w:t xml:space="preserve"> intervenci</w:t>
      </w:r>
      <w:r w:rsidR="00A371C2">
        <w:rPr>
          <w:rFonts w:ascii="Arial" w:hAnsi="Arial" w:cs="Arial"/>
          <w:lang w:eastAsia="cs-CZ"/>
        </w:rPr>
        <w:t xml:space="preserve"> </w:t>
      </w:r>
      <w:r w:rsidRPr="00575303">
        <w:rPr>
          <w:rFonts w:ascii="Arial" w:hAnsi="Arial" w:cs="Arial"/>
          <w:lang w:eastAsia="cs-CZ"/>
        </w:rPr>
        <w:t>37.73 Technologie snižující emise GHG a NH</w:t>
      </w:r>
      <w:r w:rsidRPr="00D25EC8">
        <w:rPr>
          <w:rFonts w:ascii="Arial" w:hAnsi="Arial" w:cs="Arial"/>
          <w:vertAlign w:val="subscript"/>
          <w:lang w:eastAsia="cs-CZ"/>
        </w:rPr>
        <w:t>3</w:t>
      </w:r>
      <w:r>
        <w:rPr>
          <w:rFonts w:ascii="Arial" w:hAnsi="Arial" w:cs="Arial"/>
          <w:lang w:eastAsia="cs-CZ"/>
        </w:rPr>
        <w:t xml:space="preserve">, </w:t>
      </w:r>
      <w:r w:rsidRPr="00725E33">
        <w:rPr>
          <w:rFonts w:ascii="Arial" w:hAnsi="Arial" w:cs="Arial"/>
          <w:lang w:eastAsia="cs-CZ"/>
        </w:rPr>
        <w:t>podat žádost o dotaci</w:t>
      </w:r>
      <w:r>
        <w:rPr>
          <w:rFonts w:ascii="Arial" w:hAnsi="Arial" w:cs="Arial"/>
          <w:lang w:eastAsia="cs-CZ"/>
        </w:rPr>
        <w:t xml:space="preserve"> na pořízení technologií </w:t>
      </w:r>
      <w:r w:rsidRPr="000F515E">
        <w:rPr>
          <w:rFonts w:ascii="Arial" w:hAnsi="Arial" w:cs="Arial"/>
          <w:lang w:eastAsia="cs-CZ"/>
        </w:rPr>
        <w:t>přesného dávkování dusíku a technologie pro precizní zemědělství</w:t>
      </w:r>
      <w:r>
        <w:rPr>
          <w:rFonts w:ascii="Arial" w:hAnsi="Arial" w:cs="Arial"/>
          <w:lang w:eastAsia="cs-CZ"/>
        </w:rPr>
        <w:t xml:space="preserve"> jako např. </w:t>
      </w:r>
      <w:r w:rsidRPr="00A95C74">
        <w:rPr>
          <w:rFonts w:ascii="Arial" w:hAnsi="Arial" w:cs="Arial"/>
          <w:lang w:eastAsia="cs-CZ"/>
        </w:rPr>
        <w:t>systémy řízení sekcí rozmetadla</w:t>
      </w:r>
      <w:r>
        <w:rPr>
          <w:rFonts w:ascii="Arial" w:hAnsi="Arial" w:cs="Arial"/>
          <w:lang w:eastAsia="cs-CZ"/>
        </w:rPr>
        <w:t xml:space="preserve">, </w:t>
      </w:r>
      <w:r w:rsidRPr="00A95C74">
        <w:rPr>
          <w:rFonts w:ascii="Arial" w:hAnsi="Arial" w:cs="Arial"/>
          <w:lang w:eastAsia="cs-CZ"/>
        </w:rPr>
        <w:t>systémy pro variabilní aplikaci hnojiv</w:t>
      </w:r>
      <w:r>
        <w:rPr>
          <w:rFonts w:ascii="Arial" w:hAnsi="Arial" w:cs="Arial"/>
          <w:lang w:eastAsia="cs-CZ"/>
        </w:rPr>
        <w:t xml:space="preserve">, </w:t>
      </w:r>
      <w:r w:rsidRPr="00A95C74">
        <w:rPr>
          <w:rFonts w:ascii="Arial" w:hAnsi="Arial" w:cs="Arial"/>
          <w:lang w:eastAsia="cs-CZ"/>
        </w:rPr>
        <w:t>plodinový senzor, nosič plodinových senzorů</w:t>
      </w:r>
      <w:r>
        <w:rPr>
          <w:rFonts w:ascii="Arial" w:hAnsi="Arial" w:cs="Arial"/>
          <w:lang w:eastAsia="cs-CZ"/>
        </w:rPr>
        <w:t xml:space="preserve">, </w:t>
      </w:r>
      <w:r w:rsidRPr="00A95C74">
        <w:rPr>
          <w:rFonts w:ascii="Arial" w:hAnsi="Arial" w:cs="Arial"/>
          <w:lang w:eastAsia="cs-CZ"/>
        </w:rPr>
        <w:t xml:space="preserve">systém pro spektrální analýzu zemědělských </w:t>
      </w:r>
      <w:r w:rsidRPr="00A95C74">
        <w:rPr>
          <w:rFonts w:ascii="Arial" w:hAnsi="Arial" w:cs="Arial"/>
          <w:lang w:eastAsia="cs-CZ"/>
        </w:rPr>
        <w:lastRenderedPageBreak/>
        <w:t>materiálů (NIR)</w:t>
      </w:r>
      <w:r>
        <w:rPr>
          <w:rFonts w:ascii="Arial" w:hAnsi="Arial" w:cs="Arial"/>
          <w:lang w:eastAsia="cs-CZ"/>
        </w:rPr>
        <w:t xml:space="preserve">, </w:t>
      </w:r>
      <w:r w:rsidRPr="00A95C74">
        <w:rPr>
          <w:rFonts w:ascii="Arial" w:hAnsi="Arial" w:cs="Arial"/>
          <w:lang w:eastAsia="cs-CZ"/>
        </w:rPr>
        <w:t>rozmetadla hnoje a tuhých minerálních hnojiv</w:t>
      </w:r>
      <w:r>
        <w:rPr>
          <w:rFonts w:ascii="Arial" w:hAnsi="Arial" w:cs="Arial"/>
          <w:lang w:eastAsia="cs-CZ"/>
        </w:rPr>
        <w:t xml:space="preserve"> pro </w:t>
      </w:r>
      <w:r w:rsidR="00AE5AB7">
        <w:rPr>
          <w:rFonts w:ascii="Arial" w:hAnsi="Arial" w:cs="Arial"/>
          <w:lang w:eastAsia="cs-CZ"/>
        </w:rPr>
        <w:t>přesné a </w:t>
      </w:r>
      <w:r w:rsidRPr="00A95C74">
        <w:rPr>
          <w:rFonts w:ascii="Arial" w:hAnsi="Arial" w:cs="Arial"/>
          <w:lang w:eastAsia="cs-CZ"/>
        </w:rPr>
        <w:t>variabilní dávkování</w:t>
      </w:r>
      <w:r>
        <w:rPr>
          <w:rFonts w:ascii="Arial" w:hAnsi="Arial" w:cs="Arial"/>
          <w:lang w:eastAsia="cs-CZ"/>
        </w:rPr>
        <w:t>,</w:t>
      </w:r>
      <w:r w:rsidRPr="00A95C74">
        <w:rPr>
          <w:rFonts w:ascii="Arial" w:hAnsi="Arial" w:cs="Arial"/>
          <w:lang w:eastAsia="cs-CZ"/>
        </w:rPr>
        <w:t xml:space="preserve"> aplikátory, aplikační cisterny</w:t>
      </w:r>
      <w:r>
        <w:rPr>
          <w:rFonts w:ascii="Arial" w:hAnsi="Arial" w:cs="Arial"/>
          <w:lang w:eastAsia="cs-CZ"/>
        </w:rPr>
        <w:t xml:space="preserve"> pro </w:t>
      </w:r>
      <w:r w:rsidRPr="00A95C74">
        <w:rPr>
          <w:rFonts w:ascii="Arial" w:hAnsi="Arial" w:cs="Arial"/>
          <w:lang w:eastAsia="cs-CZ"/>
        </w:rPr>
        <w:t>přesné a variabilní dávkování</w:t>
      </w:r>
      <w:r>
        <w:rPr>
          <w:rFonts w:ascii="Arial" w:hAnsi="Arial" w:cs="Arial"/>
          <w:lang w:eastAsia="cs-CZ"/>
        </w:rPr>
        <w:t>.</w:t>
      </w:r>
    </w:p>
    <w:p w14:paraId="59474249" w14:textId="735D5445" w:rsidR="001354B7" w:rsidRDefault="001354B7" w:rsidP="001354B7">
      <w:pPr>
        <w:spacing w:after="120" w:line="240" w:lineRule="auto"/>
        <w:jc w:val="both"/>
        <w:rPr>
          <w:rFonts w:ascii="Arial" w:hAnsi="Arial" w:cs="Arial"/>
          <w:lang w:eastAsia="cs-CZ"/>
        </w:rPr>
      </w:pPr>
      <w:r w:rsidRPr="00784E44">
        <w:rPr>
          <w:rFonts w:ascii="Arial" w:hAnsi="Arial" w:cs="Arial"/>
          <w:lang w:eastAsia="cs-CZ"/>
        </w:rPr>
        <w:t>Subjekty, které zahrnuly do svých projektů</w:t>
      </w:r>
      <w:r>
        <w:rPr>
          <w:rFonts w:ascii="Arial" w:hAnsi="Arial" w:cs="Arial"/>
          <w:lang w:eastAsia="cs-CZ"/>
        </w:rPr>
        <w:t xml:space="preserve"> technologie </w:t>
      </w:r>
      <w:r w:rsidR="002F0399">
        <w:rPr>
          <w:rFonts w:ascii="Arial" w:hAnsi="Arial" w:cs="Arial"/>
          <w:lang w:eastAsia="cs-CZ"/>
        </w:rPr>
        <w:t>přesného dávkování dusíku a </w:t>
      </w:r>
      <w:r w:rsidRPr="000F515E">
        <w:rPr>
          <w:rFonts w:ascii="Arial" w:hAnsi="Arial" w:cs="Arial"/>
          <w:lang w:eastAsia="cs-CZ"/>
        </w:rPr>
        <w:t>technologie pro precizní zemědělství</w:t>
      </w:r>
      <w:r w:rsidRPr="00061737">
        <w:t xml:space="preserve"> </w:t>
      </w:r>
      <w:r w:rsidRPr="00061737">
        <w:rPr>
          <w:rFonts w:ascii="Arial" w:hAnsi="Arial" w:cs="Arial"/>
          <w:lang w:eastAsia="cs-CZ"/>
        </w:rPr>
        <w:t xml:space="preserve">získaly navíc </w:t>
      </w:r>
      <w:r>
        <w:rPr>
          <w:rFonts w:ascii="Arial" w:hAnsi="Arial" w:cs="Arial"/>
          <w:lang w:eastAsia="cs-CZ"/>
        </w:rPr>
        <w:t>10</w:t>
      </w:r>
      <w:r w:rsidRPr="00061737">
        <w:rPr>
          <w:rFonts w:ascii="Arial" w:hAnsi="Arial" w:cs="Arial"/>
          <w:lang w:eastAsia="cs-CZ"/>
        </w:rPr>
        <w:t xml:space="preserve"> preferenčních bodů</w:t>
      </w:r>
      <w:r>
        <w:rPr>
          <w:rFonts w:ascii="Arial" w:hAnsi="Arial" w:cs="Arial"/>
          <w:lang w:eastAsia="cs-CZ"/>
        </w:rPr>
        <w:t>.</w:t>
      </w:r>
    </w:p>
    <w:p w14:paraId="1DC6C662" w14:textId="77777777" w:rsidR="001354B7" w:rsidRDefault="001354B7" w:rsidP="001354B7">
      <w:pPr>
        <w:spacing w:after="120" w:line="240" w:lineRule="auto"/>
        <w:jc w:val="both"/>
        <w:rPr>
          <w:rFonts w:ascii="Arial" w:hAnsi="Arial" w:cs="Arial"/>
          <w:lang w:eastAsia="cs-CZ"/>
        </w:rPr>
      </w:pPr>
      <w:r w:rsidRPr="00784E44">
        <w:rPr>
          <w:rFonts w:ascii="Arial" w:hAnsi="Arial" w:cs="Arial"/>
          <w:lang w:eastAsia="cs-CZ"/>
        </w:rPr>
        <w:t>Projekty budou schvalovány až v roce 202</w:t>
      </w:r>
      <w:r>
        <w:rPr>
          <w:rFonts w:ascii="Arial" w:hAnsi="Arial" w:cs="Arial"/>
          <w:lang w:eastAsia="cs-CZ"/>
        </w:rPr>
        <w:t>5</w:t>
      </w:r>
      <w:r w:rsidRPr="00784E44">
        <w:rPr>
          <w:rFonts w:ascii="Arial" w:hAnsi="Arial" w:cs="Arial"/>
          <w:lang w:eastAsia="cs-CZ"/>
        </w:rPr>
        <w:t xml:space="preserve"> a propláceny v letech následujících.</w:t>
      </w:r>
    </w:p>
    <w:p w14:paraId="762A01C3"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3DE59567" w14:textId="68FC8EF5" w:rsidR="001354B7" w:rsidRDefault="001354B7" w:rsidP="001354B7">
      <w:pPr>
        <w:spacing w:after="120" w:line="240" w:lineRule="auto"/>
        <w:jc w:val="both"/>
        <w:rPr>
          <w:rFonts w:ascii="Arial" w:hAnsi="Arial" w:cs="Arial"/>
        </w:rPr>
      </w:pPr>
      <w:r w:rsidRPr="00784E44">
        <w:rPr>
          <w:rFonts w:ascii="Arial" w:hAnsi="Arial" w:cs="Arial"/>
        </w:rPr>
        <w:t>V roce 202</w:t>
      </w:r>
      <w:r>
        <w:rPr>
          <w:rFonts w:ascii="Arial" w:hAnsi="Arial" w:cs="Arial"/>
        </w:rPr>
        <w:t>4</w:t>
      </w:r>
      <w:r w:rsidRPr="00784E44">
        <w:rPr>
          <w:rFonts w:ascii="Arial" w:hAnsi="Arial" w:cs="Arial"/>
        </w:rPr>
        <w:t xml:space="preserve"> byly vypláceny schválené projekty, zaměřené na technologie precizního zemědělství, v rámci předchozího dotačního titulu – Programu rozvoje venkova na období 2014–2020, operace 4.1.1 Investice do zemědělských podniků. V roce 202</w:t>
      </w:r>
      <w:r>
        <w:rPr>
          <w:rFonts w:ascii="Arial" w:hAnsi="Arial" w:cs="Arial"/>
        </w:rPr>
        <w:t>4</w:t>
      </w:r>
      <w:r w:rsidRPr="00784E44">
        <w:rPr>
          <w:rFonts w:ascii="Arial" w:hAnsi="Arial" w:cs="Arial"/>
        </w:rPr>
        <w:t xml:space="preserve"> (dle stavu</w:t>
      </w:r>
      <w:r>
        <w:rPr>
          <w:rFonts w:ascii="Arial" w:hAnsi="Arial" w:cs="Arial"/>
        </w:rPr>
        <w:t xml:space="preserve"> </w:t>
      </w:r>
      <w:r w:rsidRPr="00784E44">
        <w:rPr>
          <w:rFonts w:ascii="Arial" w:hAnsi="Arial" w:cs="Arial"/>
        </w:rPr>
        <w:t>k</w:t>
      </w:r>
      <w:r>
        <w:rPr>
          <w:rFonts w:ascii="Arial" w:hAnsi="Arial" w:cs="Arial"/>
        </w:rPr>
        <w:t> </w:t>
      </w:r>
      <w:r w:rsidRPr="00784E44">
        <w:rPr>
          <w:rFonts w:ascii="Arial" w:hAnsi="Arial" w:cs="Arial"/>
        </w:rPr>
        <w:t>3</w:t>
      </w:r>
      <w:r>
        <w:rPr>
          <w:rFonts w:ascii="Arial" w:hAnsi="Arial" w:cs="Arial"/>
        </w:rPr>
        <w:t>0</w:t>
      </w:r>
      <w:r w:rsidRPr="00784E44">
        <w:rPr>
          <w:rFonts w:ascii="Arial" w:hAnsi="Arial" w:cs="Arial"/>
        </w:rPr>
        <w:t>.</w:t>
      </w:r>
      <w:r>
        <w:rPr>
          <w:rFonts w:ascii="Arial" w:hAnsi="Arial" w:cs="Arial"/>
        </w:rPr>
        <w:t> </w:t>
      </w:r>
      <w:r w:rsidRPr="00784E44">
        <w:rPr>
          <w:rFonts w:ascii="Arial" w:hAnsi="Arial" w:cs="Arial"/>
        </w:rPr>
        <w:t>1</w:t>
      </w:r>
      <w:r>
        <w:rPr>
          <w:rFonts w:ascii="Arial" w:hAnsi="Arial" w:cs="Arial"/>
        </w:rPr>
        <w:t>1.</w:t>
      </w:r>
      <w:r w:rsidR="00A371C2">
        <w:rPr>
          <w:rFonts w:ascii="Arial" w:hAnsi="Arial" w:cs="Arial"/>
        </w:rPr>
        <w:t xml:space="preserve"> </w:t>
      </w:r>
      <w:r w:rsidRPr="00784E44">
        <w:rPr>
          <w:rFonts w:ascii="Arial" w:hAnsi="Arial" w:cs="Arial"/>
        </w:rPr>
        <w:t>202</w:t>
      </w:r>
      <w:r>
        <w:rPr>
          <w:rFonts w:ascii="Arial" w:hAnsi="Arial" w:cs="Arial"/>
        </w:rPr>
        <w:t>4</w:t>
      </w:r>
      <w:r w:rsidRPr="00784E44">
        <w:rPr>
          <w:rFonts w:ascii="Arial" w:hAnsi="Arial" w:cs="Arial"/>
        </w:rPr>
        <w:t xml:space="preserve">) bylo proplaceno </w:t>
      </w:r>
      <w:r>
        <w:rPr>
          <w:rFonts w:ascii="Arial" w:hAnsi="Arial" w:cs="Arial"/>
        </w:rPr>
        <w:t>27</w:t>
      </w:r>
      <w:r w:rsidRPr="00784E44">
        <w:rPr>
          <w:rFonts w:ascii="Arial" w:hAnsi="Arial" w:cs="Arial"/>
        </w:rPr>
        <w:t xml:space="preserve"> projektů s výší dotace na precizní technologie ve výši</w:t>
      </w:r>
      <w:r>
        <w:rPr>
          <w:rFonts w:ascii="Arial" w:hAnsi="Arial" w:cs="Arial"/>
        </w:rPr>
        <w:t xml:space="preserve"> 5</w:t>
      </w:r>
      <w:r w:rsidRPr="00784E44">
        <w:rPr>
          <w:rFonts w:ascii="Arial" w:hAnsi="Arial" w:cs="Arial"/>
        </w:rPr>
        <w:t>,</w:t>
      </w:r>
      <w:r>
        <w:rPr>
          <w:rFonts w:ascii="Arial" w:hAnsi="Arial" w:cs="Arial"/>
        </w:rPr>
        <w:t>5 </w:t>
      </w:r>
      <w:r w:rsidRPr="00784E44">
        <w:rPr>
          <w:rFonts w:ascii="Arial" w:hAnsi="Arial" w:cs="Arial"/>
        </w:rPr>
        <w:t>mil. Kč.</w:t>
      </w:r>
    </w:p>
    <w:p w14:paraId="37BB982A" w14:textId="72CAC14E" w:rsidR="002F0399" w:rsidRPr="006826B1" w:rsidRDefault="002F0399" w:rsidP="001354B7">
      <w:pPr>
        <w:spacing w:after="120" w:line="240" w:lineRule="auto"/>
        <w:jc w:val="both"/>
        <w:rPr>
          <w:rFonts w:ascii="Arial" w:hAnsi="Arial" w:cs="Arial"/>
        </w:rPr>
      </w:pPr>
      <w:r w:rsidRPr="006B525E">
        <w:rPr>
          <w:rFonts w:ascii="Arial" w:hAnsi="Arial" w:cs="Arial"/>
        </w:rPr>
        <w:t>V roce 2024 zaslalo žádost o dotační zvýhodnění za propagaci systémů a technologií precizního zemědělství 13 subjektů z celkového počtu 20 subjektů, které tuto činnost zahrnuli do dotačních požadavků v celkové výši 9 840 000 Kč.</w:t>
      </w:r>
    </w:p>
    <w:p w14:paraId="463F9991"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Finanční prostředky na realizaci opatření</w:t>
      </w:r>
    </w:p>
    <w:p w14:paraId="71068898" w14:textId="69C196E3" w:rsidR="001354B7" w:rsidRPr="00D25EC8" w:rsidRDefault="002F0399" w:rsidP="00C428AB">
      <w:pPr>
        <w:pStyle w:val="Odstavecseseznamem"/>
        <w:numPr>
          <w:ilvl w:val="0"/>
          <w:numId w:val="7"/>
        </w:numPr>
        <w:autoSpaceDE w:val="0"/>
        <w:autoSpaceDN w:val="0"/>
        <w:adjustRightInd w:val="0"/>
        <w:spacing w:after="120" w:line="240" w:lineRule="auto"/>
        <w:jc w:val="both"/>
        <w:rPr>
          <w:rFonts w:ascii="Arial" w:hAnsi="Arial" w:cs="Arial"/>
        </w:rPr>
      </w:pPr>
      <w:r>
        <w:rPr>
          <w:rFonts w:ascii="Arial" w:hAnsi="Arial" w:cs="Arial"/>
        </w:rPr>
        <w:t>SR: 1,9 mil. Kč</w:t>
      </w:r>
    </w:p>
    <w:p w14:paraId="22B32768" w14:textId="573B21AB" w:rsidR="001354B7" w:rsidRPr="00D25EC8" w:rsidRDefault="002F0399" w:rsidP="00C428AB">
      <w:pPr>
        <w:pStyle w:val="Odstavecseseznamem"/>
        <w:numPr>
          <w:ilvl w:val="0"/>
          <w:numId w:val="7"/>
        </w:numPr>
        <w:autoSpaceDE w:val="0"/>
        <w:autoSpaceDN w:val="0"/>
        <w:adjustRightInd w:val="0"/>
        <w:spacing w:after="120" w:line="240" w:lineRule="auto"/>
        <w:jc w:val="both"/>
        <w:rPr>
          <w:rFonts w:ascii="Arial" w:hAnsi="Arial" w:cs="Arial"/>
        </w:rPr>
      </w:pPr>
      <w:r>
        <w:rPr>
          <w:rFonts w:ascii="Arial" w:hAnsi="Arial" w:cs="Arial"/>
        </w:rPr>
        <w:t>fondy EU: 3,6 mil. Kč</w:t>
      </w:r>
    </w:p>
    <w:p w14:paraId="4DFB81BE" w14:textId="16413865" w:rsidR="001354B7" w:rsidRPr="00D25EC8" w:rsidRDefault="001354B7" w:rsidP="00C428AB">
      <w:pPr>
        <w:pStyle w:val="Odstavecseseznamem"/>
        <w:numPr>
          <w:ilvl w:val="0"/>
          <w:numId w:val="7"/>
        </w:numPr>
        <w:autoSpaceDE w:val="0"/>
        <w:autoSpaceDN w:val="0"/>
        <w:adjustRightInd w:val="0"/>
        <w:spacing w:after="120" w:line="240" w:lineRule="auto"/>
        <w:jc w:val="both"/>
        <w:rPr>
          <w:rFonts w:ascii="Arial" w:hAnsi="Arial" w:cs="Arial"/>
        </w:rPr>
      </w:pPr>
      <w:r w:rsidRPr="00D25EC8">
        <w:rPr>
          <w:rFonts w:ascii="Arial" w:hAnsi="Arial" w:cs="Arial"/>
        </w:rPr>
        <w:t>vlastn</w:t>
      </w:r>
      <w:r w:rsidR="002F0399">
        <w:rPr>
          <w:rFonts w:ascii="Arial" w:hAnsi="Arial" w:cs="Arial"/>
        </w:rPr>
        <w:t>í zdroje investorů: 5,4 mil. Kč</w:t>
      </w:r>
    </w:p>
    <w:p w14:paraId="44AD425F" w14:textId="68401070" w:rsidR="001354B7" w:rsidRPr="00D25EC8" w:rsidRDefault="001354B7" w:rsidP="00C428AB">
      <w:pPr>
        <w:pStyle w:val="Odstavecseseznamem"/>
        <w:numPr>
          <w:ilvl w:val="0"/>
          <w:numId w:val="7"/>
        </w:numPr>
        <w:autoSpaceDE w:val="0"/>
        <w:autoSpaceDN w:val="0"/>
        <w:adjustRightInd w:val="0"/>
        <w:spacing w:after="120" w:line="240" w:lineRule="auto"/>
        <w:jc w:val="both"/>
        <w:rPr>
          <w:rFonts w:ascii="Arial" w:hAnsi="Arial" w:cs="Arial"/>
        </w:rPr>
      </w:pPr>
      <w:r w:rsidRPr="00D25EC8">
        <w:rPr>
          <w:rFonts w:ascii="Arial" w:hAnsi="Arial" w:cs="Arial"/>
        </w:rPr>
        <w:t>finanč</w:t>
      </w:r>
      <w:r w:rsidR="002F0399">
        <w:rPr>
          <w:rFonts w:ascii="Arial" w:hAnsi="Arial" w:cs="Arial"/>
        </w:rPr>
        <w:t>ní náklady celkem: 10,9 mil. Kč</w:t>
      </w:r>
    </w:p>
    <w:p w14:paraId="4F3660A7"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7426CAD8" w14:textId="1CF5C353" w:rsidR="004625B6" w:rsidRPr="00784E44" w:rsidRDefault="00B3656D" w:rsidP="007A0FB3">
      <w:pPr>
        <w:autoSpaceDE w:val="0"/>
        <w:autoSpaceDN w:val="0"/>
        <w:adjustRightInd w:val="0"/>
        <w:spacing w:after="120" w:line="240" w:lineRule="auto"/>
        <w:jc w:val="both"/>
        <w:rPr>
          <w:rFonts w:ascii="Arial" w:hAnsi="Arial" w:cs="Arial"/>
          <w:lang w:eastAsia="cs-CZ"/>
        </w:rPr>
      </w:pPr>
      <w:r w:rsidRPr="00784E44">
        <w:rPr>
          <w:rFonts w:ascii="Arial" w:hAnsi="Arial" w:cs="Arial"/>
          <w:lang w:eastAsia="cs-CZ"/>
        </w:rPr>
        <w:t>Průběžné s</w:t>
      </w:r>
      <w:r w:rsidR="00F735C0" w:rsidRPr="00784E44">
        <w:rPr>
          <w:rFonts w:ascii="Arial" w:hAnsi="Arial" w:cs="Arial"/>
          <w:lang w:eastAsia="cs-CZ"/>
        </w:rPr>
        <w:t>plněn</w:t>
      </w:r>
      <w:r w:rsidRPr="00784E44">
        <w:rPr>
          <w:rFonts w:ascii="Arial" w:hAnsi="Arial" w:cs="Arial"/>
          <w:lang w:eastAsia="cs-CZ"/>
        </w:rPr>
        <w:t>í stávajících indikátorů.</w:t>
      </w:r>
    </w:p>
    <w:p w14:paraId="0F40BB0E" w14:textId="77777777" w:rsidR="00DA4B80" w:rsidRPr="00784E44" w:rsidRDefault="00A25DD7" w:rsidP="003B37F7">
      <w:pPr>
        <w:pStyle w:val="Nadpis3"/>
        <w:tabs>
          <w:tab w:val="left" w:pos="720"/>
        </w:tabs>
        <w:rPr>
          <w:rFonts w:ascii="Arial" w:hAnsi="Arial"/>
        </w:rPr>
      </w:pPr>
      <w:r w:rsidRPr="00784E44">
        <w:rPr>
          <w:rFonts w:ascii="Arial" w:hAnsi="Arial"/>
        </w:rPr>
        <w:br w:type="page"/>
      </w:r>
      <w:bookmarkStart w:id="42" w:name="_Toc190017555"/>
      <w:r w:rsidR="007A35AA" w:rsidRPr="006826B1">
        <w:rPr>
          <w:rFonts w:ascii="Arial" w:hAnsi="Arial"/>
        </w:rPr>
        <w:lastRenderedPageBreak/>
        <w:t>4.3.7</w:t>
      </w:r>
      <w:r w:rsidR="00F84696" w:rsidRPr="006826B1">
        <w:rPr>
          <w:rFonts w:ascii="Arial" w:hAnsi="Arial"/>
        </w:rPr>
        <w:tab/>
      </w:r>
      <w:r w:rsidR="00DA4B80" w:rsidRPr="006826B1">
        <w:rPr>
          <w:rFonts w:ascii="Arial" w:hAnsi="Arial"/>
        </w:rPr>
        <w:t>Podpora provádění komplexních pozemkových úprav</w:t>
      </w:r>
      <w:bookmarkEnd w:id="42"/>
    </w:p>
    <w:p w14:paraId="4154C1DB" w14:textId="77777777" w:rsidR="007C4540" w:rsidRPr="00784E44" w:rsidRDefault="00DA4B80" w:rsidP="003B37F7">
      <w:pPr>
        <w:spacing w:after="120" w:line="240" w:lineRule="auto"/>
        <w:jc w:val="both"/>
        <w:rPr>
          <w:rFonts w:ascii="Arial" w:hAnsi="Arial" w:cs="Arial"/>
          <w:i/>
        </w:rPr>
      </w:pPr>
      <w:r w:rsidRPr="00784E44">
        <w:rPr>
          <w:rFonts w:ascii="Arial" w:hAnsi="Arial" w:cs="Arial"/>
          <w:i/>
          <w:sz w:val="21"/>
          <w:szCs w:val="21"/>
        </w:rPr>
        <w:t>Cílem</w:t>
      </w:r>
      <w:r w:rsidR="00F7545E" w:rsidRPr="00784E44">
        <w:rPr>
          <w:rFonts w:ascii="Arial" w:hAnsi="Arial" w:cs="Arial"/>
          <w:i/>
          <w:sz w:val="21"/>
          <w:szCs w:val="21"/>
        </w:rPr>
        <w:t xml:space="preserve"> opatření je integrování pozemkové držby do optimálního vlastnictví ucelených půdních bloků a dále přispět prostřednictvím „společných zařízení“</w:t>
      </w:r>
      <w:r w:rsidR="00500EA0" w:rsidRPr="00784E44">
        <w:rPr>
          <w:rFonts w:ascii="Arial" w:hAnsi="Arial" w:cs="Arial"/>
          <w:i/>
          <w:sz w:val="21"/>
          <w:szCs w:val="21"/>
        </w:rPr>
        <w:t xml:space="preserve"> k omezení eroze, zvýšení retardace odtoku srážkových vod</w:t>
      </w:r>
      <w:r w:rsidRPr="00784E44">
        <w:rPr>
          <w:rFonts w:ascii="Arial" w:hAnsi="Arial" w:cs="Arial"/>
          <w:i/>
          <w:sz w:val="21"/>
          <w:szCs w:val="21"/>
        </w:rPr>
        <w:t xml:space="preserve"> </w:t>
      </w:r>
      <w:r w:rsidR="00500EA0" w:rsidRPr="00784E44">
        <w:rPr>
          <w:rFonts w:ascii="Arial" w:hAnsi="Arial" w:cs="Arial"/>
          <w:i/>
        </w:rPr>
        <w:t>a prevenci povodní</w:t>
      </w:r>
      <w:r w:rsidRPr="00784E44">
        <w:rPr>
          <w:rFonts w:ascii="Arial" w:hAnsi="Arial" w:cs="Arial"/>
          <w:i/>
        </w:rPr>
        <w:t>.</w:t>
      </w:r>
      <w:r w:rsidR="007C4540" w:rsidRPr="00784E44">
        <w:rPr>
          <w:rFonts w:ascii="Arial" w:hAnsi="Arial" w:cs="Arial"/>
          <w:i/>
        </w:rPr>
        <w:t xml:space="preserve"> Gestor: </w:t>
      </w:r>
      <w:r w:rsidR="001D075B" w:rsidRPr="00784E44">
        <w:rPr>
          <w:rFonts w:ascii="Arial" w:hAnsi="Arial" w:cs="Arial"/>
          <w:i/>
          <w:iCs/>
        </w:rPr>
        <w:t>Ing. Antonia Nolfová (Sekce pro fondy EU, zahraniční záležitosti a obchodní spolupráci, MZe</w:t>
      </w:r>
      <w:r w:rsidR="007C4540" w:rsidRPr="00784E44">
        <w:rPr>
          <w:rFonts w:ascii="Arial" w:hAnsi="Arial" w:cs="Arial"/>
          <w:i/>
        </w:rPr>
        <w:t>)</w:t>
      </w:r>
    </w:p>
    <w:p w14:paraId="6B9DCA1E" w14:textId="77777777" w:rsidR="00DA4B80" w:rsidRPr="00784E44" w:rsidRDefault="00D94135" w:rsidP="003B37F7">
      <w:pPr>
        <w:spacing w:after="0" w:line="240" w:lineRule="auto"/>
        <w:jc w:val="both"/>
        <w:rPr>
          <w:rFonts w:ascii="Arial" w:hAnsi="Arial" w:cs="Arial"/>
          <w:smallCaps/>
        </w:rPr>
      </w:pPr>
      <w:r w:rsidRPr="00784E44">
        <w:rPr>
          <w:rFonts w:ascii="Arial" w:hAnsi="Arial" w:cs="Arial"/>
          <w:noProof/>
          <w:lang w:eastAsia="cs-CZ"/>
        </w:rPr>
        <mc:AlternateContent>
          <mc:Choice Requires="wps">
            <w:drawing>
              <wp:anchor distT="4294967292" distB="4294967292" distL="114300" distR="114300" simplePos="0" relativeHeight="251665408" behindDoc="0" locked="0" layoutInCell="1" allowOverlap="1" wp14:anchorId="69515A05" wp14:editId="70F75DB6">
                <wp:simplePos x="0" y="0"/>
                <wp:positionH relativeFrom="column">
                  <wp:posOffset>0</wp:posOffset>
                </wp:positionH>
                <wp:positionV relativeFrom="paragraph">
                  <wp:posOffset>46989</wp:posOffset>
                </wp:positionV>
                <wp:extent cx="5715000" cy="0"/>
                <wp:effectExtent l="0" t="0" r="0" b="0"/>
                <wp:wrapNone/>
                <wp:docPr id="30"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F7909" id="Přímá spojnice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1F5FDFC1" w14:textId="77777777" w:rsidR="004903E4" w:rsidRPr="00784E44" w:rsidRDefault="004903E4" w:rsidP="007A0FB3">
      <w:pPr>
        <w:spacing w:after="60" w:line="240" w:lineRule="auto"/>
        <w:jc w:val="both"/>
        <w:rPr>
          <w:rFonts w:ascii="Arial" w:hAnsi="Arial" w:cs="Arial"/>
          <w:b/>
        </w:rPr>
      </w:pPr>
      <w:r w:rsidRPr="00784E44">
        <w:rPr>
          <w:rFonts w:ascii="Arial" w:hAnsi="Arial" w:cs="Arial"/>
          <w:b/>
        </w:rPr>
        <w:t>Obecný popis plnění opatření</w:t>
      </w:r>
    </w:p>
    <w:p w14:paraId="5C9F7BF7" w14:textId="74221DC9" w:rsidR="002C7EE6" w:rsidRDefault="002C7EE6" w:rsidP="007A0FB3">
      <w:pPr>
        <w:spacing w:after="60" w:line="240" w:lineRule="auto"/>
        <w:jc w:val="both"/>
        <w:rPr>
          <w:rFonts w:ascii="Arial" w:hAnsi="Arial" w:cs="Arial"/>
        </w:rPr>
      </w:pPr>
      <w:r w:rsidRPr="002C7EE6">
        <w:rPr>
          <w:rFonts w:ascii="Arial" w:hAnsi="Arial" w:cs="Arial"/>
        </w:rPr>
        <w:t>Pozemkovými úpravami dochází k novému uspořádání pozemků a zabezpečuje se jimi přístupnost a využití pozemků pro racionální hospodaření vlastníků půdy. Součástí návrhu pozemkových úprav je plán společných zařízení, kter</w:t>
      </w:r>
      <w:r w:rsidR="00AE5AB7">
        <w:rPr>
          <w:rFonts w:ascii="Arial" w:hAnsi="Arial" w:cs="Arial"/>
        </w:rPr>
        <w:t>ý zahrnuje opatření sloužící ke </w:t>
      </w:r>
      <w:r w:rsidRPr="002C7EE6">
        <w:rPr>
          <w:rFonts w:ascii="Arial" w:hAnsi="Arial" w:cs="Arial"/>
        </w:rPr>
        <w:t>zpřístupnění pozemků, protierozní a vodohospodářs</w:t>
      </w:r>
      <w:r w:rsidR="00AE5AB7">
        <w:rPr>
          <w:rFonts w:ascii="Arial" w:hAnsi="Arial" w:cs="Arial"/>
        </w:rPr>
        <w:t>ká opatření zaměřená zejména na </w:t>
      </w:r>
      <w:r w:rsidRPr="002C7EE6">
        <w:rPr>
          <w:rFonts w:ascii="Arial" w:hAnsi="Arial" w:cs="Arial"/>
        </w:rPr>
        <w:t>snižování nepříznivých účinků povodní a sucha a opatření k ochraně a tvorbě životního prostředí.</w:t>
      </w:r>
    </w:p>
    <w:p w14:paraId="74C1EA20" w14:textId="56AD97A5" w:rsidR="004903E4" w:rsidRPr="00784E44" w:rsidRDefault="004903E4" w:rsidP="007A0FB3">
      <w:pPr>
        <w:spacing w:after="60" w:line="240" w:lineRule="auto"/>
        <w:jc w:val="both"/>
        <w:rPr>
          <w:rFonts w:ascii="Arial" w:hAnsi="Arial" w:cs="Arial"/>
          <w:b/>
        </w:rPr>
      </w:pPr>
      <w:r w:rsidRPr="00784E44">
        <w:rPr>
          <w:rFonts w:ascii="Arial" w:hAnsi="Arial" w:cs="Arial"/>
          <w:b/>
        </w:rPr>
        <w:t>Dosažené výsledky</w:t>
      </w:r>
    </w:p>
    <w:p w14:paraId="7B52920F" w14:textId="5AF5C569" w:rsidR="002C7EE6" w:rsidRPr="002C7EE6" w:rsidRDefault="002C7EE6" w:rsidP="002C7EE6">
      <w:pPr>
        <w:spacing w:after="60" w:line="240" w:lineRule="auto"/>
        <w:jc w:val="both"/>
        <w:rPr>
          <w:rFonts w:ascii="Arial" w:hAnsi="Arial" w:cs="Arial"/>
        </w:rPr>
      </w:pPr>
      <w:r w:rsidRPr="002C7EE6">
        <w:rPr>
          <w:rFonts w:ascii="Arial" w:hAnsi="Arial" w:cs="Arial"/>
        </w:rPr>
        <w:t>Realizací plánů společných zařízení dochází mimo jiné k ú</w:t>
      </w:r>
      <w:r>
        <w:rPr>
          <w:rFonts w:ascii="Arial" w:hAnsi="Arial" w:cs="Arial"/>
        </w:rPr>
        <w:t>pravám drobných vodních toků, k </w:t>
      </w:r>
      <w:r w:rsidRPr="002C7EE6">
        <w:rPr>
          <w:rFonts w:ascii="Arial" w:hAnsi="Arial" w:cs="Arial"/>
        </w:rPr>
        <w:t>budování nových nádrží, k protipovodňovým úpravám jako jsou např. suché nádrže (pro</w:t>
      </w:r>
      <w:r w:rsidR="001B6A81">
        <w:rPr>
          <w:rFonts w:ascii="Arial" w:hAnsi="Arial" w:cs="Arial"/>
        </w:rPr>
        <w:t> </w:t>
      </w:r>
      <w:r w:rsidRPr="002C7EE6">
        <w:rPr>
          <w:rFonts w:ascii="Arial" w:hAnsi="Arial" w:cs="Arial"/>
        </w:rPr>
        <w:t>nárazové zdržení vody v krajině) nebo malé vodní nádrže (pro retenci vody v krajině), které jsou dále využitelné v obdobích sucha. Tím se pozem</w:t>
      </w:r>
      <w:r w:rsidR="00AE5AB7">
        <w:rPr>
          <w:rFonts w:ascii="Arial" w:hAnsi="Arial" w:cs="Arial"/>
        </w:rPr>
        <w:t>kové úpravy podílejí výrazně na </w:t>
      </w:r>
      <w:r w:rsidRPr="002C7EE6">
        <w:rPr>
          <w:rFonts w:ascii="Arial" w:hAnsi="Arial" w:cs="Arial"/>
        </w:rPr>
        <w:t>odstraňování negativních dopadů klimatických změn a řešení odtokových poměrů v</w:t>
      </w:r>
      <w:r w:rsidR="00AE5AB7">
        <w:rPr>
          <w:rFonts w:ascii="Arial" w:hAnsi="Arial" w:cs="Arial"/>
        </w:rPr>
        <w:t> </w:t>
      </w:r>
      <w:r w:rsidRPr="002C7EE6">
        <w:rPr>
          <w:rFonts w:ascii="Arial" w:hAnsi="Arial" w:cs="Arial"/>
        </w:rPr>
        <w:t>krajině.</w:t>
      </w:r>
    </w:p>
    <w:p w14:paraId="33CA6997" w14:textId="77777777" w:rsidR="002C7EE6" w:rsidRDefault="002C7EE6" w:rsidP="002C7EE6">
      <w:pPr>
        <w:spacing w:after="60" w:line="240" w:lineRule="auto"/>
        <w:jc w:val="both"/>
        <w:rPr>
          <w:rFonts w:ascii="Arial" w:hAnsi="Arial" w:cs="Arial"/>
        </w:rPr>
      </w:pPr>
      <w:r w:rsidRPr="002C7EE6">
        <w:rPr>
          <w:rFonts w:ascii="Arial" w:hAnsi="Arial" w:cs="Arial"/>
        </w:rPr>
        <w:t>Pozemkové úpravy jsou hrazeny jak ze státního rozpočtu (Všeobecná pokladní správa – VPS, Rozpočet Státního pozemkového úřadu – RSPÚ), tak i z finančních zdrojů/fondů EU (Program rozvoje venkova – PRV, Operační program Životní prostředí – OPŽP, Národní plán obnovy – NPO).</w:t>
      </w:r>
    </w:p>
    <w:p w14:paraId="5B8D74FF" w14:textId="29B8DB86" w:rsidR="004903E4" w:rsidRPr="00784E44" w:rsidRDefault="004903E4" w:rsidP="00F65DF6">
      <w:pPr>
        <w:spacing w:before="120" w:after="120" w:line="240" w:lineRule="auto"/>
        <w:jc w:val="both"/>
        <w:rPr>
          <w:rFonts w:ascii="Arial" w:hAnsi="Arial" w:cs="Arial"/>
          <w:b/>
        </w:rPr>
      </w:pPr>
      <w:r w:rsidRPr="00784E44">
        <w:rPr>
          <w:rFonts w:ascii="Arial" w:hAnsi="Arial" w:cs="Arial"/>
          <w:b/>
        </w:rPr>
        <w:t>Finanční prostředky na realizaci opatření</w:t>
      </w:r>
    </w:p>
    <w:p w14:paraId="71915205" w14:textId="1919E5BB" w:rsidR="001D075B" w:rsidRPr="006826B1" w:rsidRDefault="002C7EE6" w:rsidP="00AE5AB7">
      <w:pPr>
        <w:spacing w:after="120" w:line="240" w:lineRule="auto"/>
        <w:jc w:val="both"/>
        <w:rPr>
          <w:rFonts w:ascii="Arial" w:hAnsi="Arial" w:cs="Arial"/>
          <w:sz w:val="20"/>
          <w:szCs w:val="20"/>
        </w:rPr>
      </w:pPr>
      <w:r w:rsidRPr="006826B1">
        <w:rPr>
          <w:rFonts w:ascii="Arial" w:hAnsi="Arial" w:cs="Arial"/>
          <w:sz w:val="20"/>
          <w:szCs w:val="20"/>
        </w:rPr>
        <w:t>Vynaložené finanční prostředky ze všech zdrojů [v mil. Kč</w:t>
      </w:r>
      <w:r w:rsidR="006826B1">
        <w:rPr>
          <w:rFonts w:ascii="Arial" w:hAnsi="Arial" w:cs="Arial"/>
          <w:sz w:val="20"/>
          <w:szCs w:val="20"/>
        </w:rPr>
        <w:t>]</w:t>
      </w:r>
    </w:p>
    <w:tbl>
      <w:tblPr>
        <w:tblStyle w:val="Mkatabulky"/>
        <w:tblW w:w="9072" w:type="dxa"/>
        <w:tblInd w:w="108" w:type="dxa"/>
        <w:tblLook w:val="04A0" w:firstRow="1" w:lastRow="0" w:firstColumn="1" w:lastColumn="0" w:noHBand="0" w:noVBand="1"/>
      </w:tblPr>
      <w:tblGrid>
        <w:gridCol w:w="6804"/>
        <w:gridCol w:w="2268"/>
      </w:tblGrid>
      <w:tr w:rsidR="00EB3CB2" w:rsidRPr="006826B1" w14:paraId="65AB25B4" w14:textId="77777777" w:rsidTr="006826B1">
        <w:trPr>
          <w:trHeight w:hRule="exact" w:val="284"/>
        </w:trPr>
        <w:tc>
          <w:tcPr>
            <w:tcW w:w="6804" w:type="dxa"/>
            <w:shd w:val="clear" w:color="auto" w:fill="B6DDE8"/>
            <w:vAlign w:val="center"/>
          </w:tcPr>
          <w:p w14:paraId="6F04757C" w14:textId="77777777" w:rsidR="00140C77" w:rsidRPr="006826B1" w:rsidRDefault="00140C77" w:rsidP="001D075B">
            <w:pPr>
              <w:rPr>
                <w:rFonts w:ascii="Arial" w:hAnsi="Arial" w:cs="Arial"/>
                <w:bCs/>
                <w:sz w:val="20"/>
                <w:szCs w:val="20"/>
              </w:rPr>
            </w:pPr>
            <w:r w:rsidRPr="006826B1">
              <w:rPr>
                <w:rFonts w:ascii="Arial" w:hAnsi="Arial" w:cs="Arial"/>
                <w:bCs/>
                <w:sz w:val="20"/>
                <w:szCs w:val="20"/>
              </w:rPr>
              <w:t>rok</w:t>
            </w:r>
          </w:p>
        </w:tc>
        <w:tc>
          <w:tcPr>
            <w:tcW w:w="2268" w:type="dxa"/>
            <w:shd w:val="clear" w:color="auto" w:fill="B6DDE8"/>
            <w:vAlign w:val="center"/>
          </w:tcPr>
          <w:p w14:paraId="191C1700" w14:textId="4A9E57D9" w:rsidR="00140C77" w:rsidRPr="006826B1" w:rsidRDefault="00140C77" w:rsidP="002C7EE6">
            <w:pPr>
              <w:jc w:val="right"/>
              <w:rPr>
                <w:rFonts w:ascii="Arial" w:hAnsi="Arial" w:cs="Arial"/>
                <w:bCs/>
                <w:sz w:val="20"/>
                <w:szCs w:val="20"/>
              </w:rPr>
            </w:pPr>
            <w:r w:rsidRPr="006826B1">
              <w:rPr>
                <w:rFonts w:ascii="Arial" w:hAnsi="Arial" w:cs="Arial"/>
                <w:bCs/>
                <w:sz w:val="20"/>
                <w:szCs w:val="20"/>
              </w:rPr>
              <w:t>202</w:t>
            </w:r>
            <w:r w:rsidR="002C7EE6" w:rsidRPr="006826B1">
              <w:rPr>
                <w:rFonts w:ascii="Arial" w:hAnsi="Arial" w:cs="Arial"/>
                <w:bCs/>
                <w:sz w:val="20"/>
                <w:szCs w:val="20"/>
              </w:rPr>
              <w:t>4</w:t>
            </w:r>
          </w:p>
        </w:tc>
      </w:tr>
      <w:tr w:rsidR="00EB3CB2" w:rsidRPr="006826B1" w14:paraId="1ACAF2EB" w14:textId="77777777" w:rsidTr="006826B1">
        <w:trPr>
          <w:trHeight w:hRule="exact" w:val="284"/>
        </w:trPr>
        <w:tc>
          <w:tcPr>
            <w:tcW w:w="6804" w:type="dxa"/>
            <w:vAlign w:val="center"/>
          </w:tcPr>
          <w:p w14:paraId="71D247E6" w14:textId="77777777" w:rsidR="00140C77" w:rsidRPr="006826B1" w:rsidRDefault="00140C77" w:rsidP="001D075B">
            <w:pPr>
              <w:rPr>
                <w:rFonts w:ascii="Arial" w:hAnsi="Arial" w:cs="Arial"/>
                <w:sz w:val="20"/>
                <w:szCs w:val="20"/>
              </w:rPr>
            </w:pPr>
            <w:r w:rsidRPr="006826B1">
              <w:rPr>
                <w:rFonts w:ascii="Arial" w:hAnsi="Arial" w:cs="Arial"/>
                <w:sz w:val="20"/>
                <w:szCs w:val="20"/>
              </w:rPr>
              <w:t>PRV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2B1D36C5" w14:textId="59C3BA99" w:rsidR="00140C77" w:rsidRPr="006826B1" w:rsidRDefault="002C7EE6" w:rsidP="001D075B">
            <w:pPr>
              <w:jc w:val="right"/>
              <w:rPr>
                <w:rFonts w:ascii="Arial" w:hAnsi="Arial" w:cs="Arial"/>
                <w:sz w:val="20"/>
                <w:szCs w:val="20"/>
              </w:rPr>
            </w:pPr>
            <w:r w:rsidRPr="006826B1">
              <w:rPr>
                <w:rFonts w:ascii="Arial" w:hAnsi="Arial" w:cs="Arial"/>
                <w:color w:val="000000"/>
                <w:sz w:val="20"/>
                <w:szCs w:val="20"/>
                <w:lang w:eastAsia="cs-CZ"/>
              </w:rPr>
              <w:t>460</w:t>
            </w:r>
            <w:r w:rsidR="00140C77" w:rsidRPr="006826B1">
              <w:rPr>
                <w:rFonts w:ascii="Arial" w:hAnsi="Arial" w:cs="Arial"/>
                <w:color w:val="000000"/>
                <w:sz w:val="20"/>
                <w:szCs w:val="20"/>
                <w:lang w:eastAsia="cs-CZ"/>
              </w:rPr>
              <w:t>,0</w:t>
            </w:r>
          </w:p>
        </w:tc>
      </w:tr>
      <w:tr w:rsidR="00EB3CB2" w:rsidRPr="006826B1" w14:paraId="61199251" w14:textId="77777777" w:rsidTr="006826B1">
        <w:trPr>
          <w:trHeight w:hRule="exact" w:val="284"/>
        </w:trPr>
        <w:tc>
          <w:tcPr>
            <w:tcW w:w="6804" w:type="dxa"/>
            <w:vAlign w:val="center"/>
          </w:tcPr>
          <w:p w14:paraId="76D5E28E" w14:textId="77777777" w:rsidR="00140C77" w:rsidRPr="006826B1" w:rsidRDefault="00140C77" w:rsidP="001D075B">
            <w:pPr>
              <w:rPr>
                <w:rFonts w:ascii="Arial" w:hAnsi="Arial" w:cs="Arial"/>
                <w:sz w:val="20"/>
                <w:szCs w:val="20"/>
              </w:rPr>
            </w:pPr>
            <w:r w:rsidRPr="006826B1">
              <w:rPr>
                <w:rFonts w:ascii="Arial" w:hAnsi="Arial" w:cs="Arial"/>
                <w:sz w:val="20"/>
                <w:szCs w:val="20"/>
              </w:rPr>
              <w:t>VPS+RSPÚ</w:t>
            </w:r>
          </w:p>
        </w:tc>
        <w:tc>
          <w:tcPr>
            <w:tcW w:w="2268" w:type="dxa"/>
            <w:tcBorders>
              <w:top w:val="nil"/>
              <w:left w:val="nil"/>
              <w:bottom w:val="single" w:sz="8" w:space="0" w:color="auto"/>
              <w:right w:val="single" w:sz="8" w:space="0" w:color="auto"/>
            </w:tcBorders>
            <w:vAlign w:val="center"/>
          </w:tcPr>
          <w:p w14:paraId="066162D7" w14:textId="2EC5B0BD" w:rsidR="00140C77" w:rsidRPr="006826B1" w:rsidRDefault="002C7EE6" w:rsidP="001D075B">
            <w:pPr>
              <w:jc w:val="right"/>
              <w:rPr>
                <w:rFonts w:ascii="Arial" w:hAnsi="Arial" w:cs="Arial"/>
                <w:sz w:val="20"/>
                <w:szCs w:val="20"/>
              </w:rPr>
            </w:pPr>
            <w:r w:rsidRPr="006826B1">
              <w:rPr>
                <w:rFonts w:ascii="Arial" w:hAnsi="Arial" w:cs="Arial"/>
                <w:color w:val="000000"/>
                <w:sz w:val="20"/>
                <w:szCs w:val="20"/>
                <w:lang w:eastAsia="cs-CZ"/>
              </w:rPr>
              <w:t>739</w:t>
            </w:r>
            <w:r w:rsidR="00140C77" w:rsidRPr="006826B1">
              <w:rPr>
                <w:rFonts w:ascii="Arial" w:hAnsi="Arial" w:cs="Arial"/>
                <w:color w:val="000000"/>
                <w:sz w:val="20"/>
                <w:szCs w:val="20"/>
                <w:lang w:eastAsia="cs-CZ"/>
              </w:rPr>
              <w:t>,3</w:t>
            </w:r>
          </w:p>
        </w:tc>
      </w:tr>
      <w:tr w:rsidR="00EB3CB2" w:rsidRPr="006826B1" w14:paraId="728581FA" w14:textId="77777777" w:rsidTr="006826B1">
        <w:trPr>
          <w:trHeight w:hRule="exact" w:val="284"/>
        </w:trPr>
        <w:tc>
          <w:tcPr>
            <w:tcW w:w="6804" w:type="dxa"/>
            <w:vAlign w:val="center"/>
          </w:tcPr>
          <w:p w14:paraId="2D0F20D1" w14:textId="254BA3A9" w:rsidR="00140C77" w:rsidRPr="006826B1" w:rsidRDefault="00140C77" w:rsidP="001D075B">
            <w:pPr>
              <w:rPr>
                <w:rFonts w:ascii="Arial" w:hAnsi="Arial" w:cs="Arial"/>
                <w:sz w:val="20"/>
                <w:szCs w:val="20"/>
              </w:rPr>
            </w:pPr>
            <w:r w:rsidRPr="006826B1">
              <w:rPr>
                <w:rFonts w:ascii="Arial" w:hAnsi="Arial" w:cs="Arial"/>
                <w:sz w:val="20"/>
                <w:szCs w:val="20"/>
              </w:rPr>
              <w:t>OPŽP (</w:t>
            </w:r>
            <w:proofErr w:type="spellStart"/>
            <w:r w:rsidRPr="006826B1">
              <w:rPr>
                <w:rFonts w:ascii="Arial" w:hAnsi="Arial" w:cs="Arial"/>
                <w:sz w:val="20"/>
                <w:szCs w:val="20"/>
              </w:rPr>
              <w:t>předfin</w:t>
            </w:r>
            <w:proofErr w:type="spellEnd"/>
            <w:r w:rsidR="00EB3CB2" w:rsidRPr="006826B1">
              <w:rPr>
                <w:rFonts w:ascii="Arial" w:hAnsi="Arial" w:cs="Arial"/>
                <w:sz w:val="20"/>
                <w:szCs w:val="20"/>
              </w:rPr>
              <w:t>.</w:t>
            </w:r>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386AC147" w14:textId="77777777" w:rsidR="00140C77" w:rsidRPr="006826B1" w:rsidRDefault="00140C77" w:rsidP="001D075B">
            <w:pPr>
              <w:jc w:val="right"/>
              <w:rPr>
                <w:rFonts w:ascii="Arial" w:hAnsi="Arial" w:cs="Arial"/>
                <w:sz w:val="20"/>
                <w:szCs w:val="20"/>
              </w:rPr>
            </w:pPr>
            <w:r w:rsidRPr="006826B1">
              <w:rPr>
                <w:rFonts w:ascii="Arial" w:hAnsi="Arial" w:cs="Arial"/>
                <w:color w:val="000000"/>
                <w:sz w:val="20"/>
                <w:szCs w:val="20"/>
                <w:lang w:eastAsia="cs-CZ"/>
              </w:rPr>
              <w:t>0,0</w:t>
            </w:r>
          </w:p>
        </w:tc>
      </w:tr>
      <w:tr w:rsidR="00EB3CB2" w:rsidRPr="006826B1" w14:paraId="420D9DED" w14:textId="77777777" w:rsidTr="006826B1">
        <w:trPr>
          <w:trHeight w:hRule="exact" w:val="284"/>
        </w:trPr>
        <w:tc>
          <w:tcPr>
            <w:tcW w:w="6804" w:type="dxa"/>
            <w:vAlign w:val="center"/>
          </w:tcPr>
          <w:p w14:paraId="06D85513" w14:textId="77777777" w:rsidR="00140C77" w:rsidRPr="006826B1" w:rsidRDefault="00140C77" w:rsidP="001D075B">
            <w:pPr>
              <w:rPr>
                <w:rFonts w:ascii="Arial" w:hAnsi="Arial" w:cs="Arial"/>
                <w:sz w:val="20"/>
                <w:szCs w:val="20"/>
              </w:rPr>
            </w:pPr>
            <w:r w:rsidRPr="006826B1">
              <w:rPr>
                <w:rFonts w:ascii="Arial" w:hAnsi="Arial" w:cs="Arial"/>
                <w:sz w:val="20"/>
                <w:szCs w:val="20"/>
              </w:rPr>
              <w:t>NPO (</w:t>
            </w:r>
            <w:proofErr w:type="spellStart"/>
            <w:r w:rsidRPr="006826B1">
              <w:rPr>
                <w:rFonts w:ascii="Arial" w:hAnsi="Arial" w:cs="Arial"/>
                <w:sz w:val="20"/>
                <w:szCs w:val="20"/>
              </w:rPr>
              <w:t>předfin</w:t>
            </w:r>
            <w:proofErr w:type="spellEnd"/>
            <w:r w:rsidRPr="006826B1">
              <w:rPr>
                <w:rFonts w:ascii="Arial" w:hAnsi="Arial" w:cs="Arial"/>
                <w:sz w:val="20"/>
                <w:szCs w:val="20"/>
              </w:rPr>
              <w:t>.)</w:t>
            </w:r>
          </w:p>
        </w:tc>
        <w:tc>
          <w:tcPr>
            <w:tcW w:w="2268" w:type="dxa"/>
            <w:tcBorders>
              <w:top w:val="nil"/>
              <w:left w:val="nil"/>
              <w:bottom w:val="single" w:sz="8" w:space="0" w:color="auto"/>
              <w:right w:val="single" w:sz="8" w:space="0" w:color="auto"/>
            </w:tcBorders>
            <w:vAlign w:val="center"/>
          </w:tcPr>
          <w:p w14:paraId="34447A1E" w14:textId="0DFD0756" w:rsidR="00140C77" w:rsidRPr="006826B1" w:rsidRDefault="002C7EE6" w:rsidP="001D075B">
            <w:pPr>
              <w:jc w:val="right"/>
              <w:rPr>
                <w:rFonts w:ascii="Arial" w:hAnsi="Arial" w:cs="Arial"/>
                <w:sz w:val="20"/>
                <w:szCs w:val="20"/>
              </w:rPr>
            </w:pPr>
            <w:r w:rsidRPr="006826B1">
              <w:rPr>
                <w:rFonts w:ascii="Arial" w:hAnsi="Arial" w:cs="Arial"/>
                <w:color w:val="000000"/>
                <w:sz w:val="20"/>
                <w:szCs w:val="20"/>
                <w:lang w:eastAsia="cs-CZ"/>
              </w:rPr>
              <w:t>204,5</w:t>
            </w:r>
          </w:p>
        </w:tc>
      </w:tr>
      <w:tr w:rsidR="00EB3CB2" w:rsidRPr="006826B1" w14:paraId="26E98E87" w14:textId="77777777" w:rsidTr="006826B1">
        <w:trPr>
          <w:trHeight w:hRule="exact" w:val="284"/>
        </w:trPr>
        <w:tc>
          <w:tcPr>
            <w:tcW w:w="6804" w:type="dxa"/>
            <w:vAlign w:val="center"/>
          </w:tcPr>
          <w:p w14:paraId="14B09945" w14:textId="51685412" w:rsidR="002413D8" w:rsidRPr="006826B1" w:rsidRDefault="002413D8" w:rsidP="002413D8">
            <w:pPr>
              <w:rPr>
                <w:rFonts w:ascii="Arial" w:hAnsi="Arial" w:cs="Arial"/>
                <w:sz w:val="20"/>
                <w:szCs w:val="20"/>
              </w:rPr>
            </w:pPr>
            <w:r w:rsidRPr="006826B1">
              <w:rPr>
                <w:rFonts w:ascii="Arial" w:hAnsi="Arial" w:cs="Arial"/>
                <w:bCs/>
                <w:sz w:val="20"/>
                <w:szCs w:val="20"/>
              </w:rPr>
              <w:t>PRV (</w:t>
            </w:r>
            <w:proofErr w:type="spellStart"/>
            <w:r w:rsidRPr="006826B1">
              <w:rPr>
                <w:rFonts w:ascii="Arial" w:hAnsi="Arial" w:cs="Arial"/>
                <w:bCs/>
                <w:sz w:val="20"/>
                <w:szCs w:val="20"/>
              </w:rPr>
              <w:t>propl</w:t>
            </w:r>
            <w:proofErr w:type="spellEnd"/>
            <w:r w:rsidRPr="006826B1">
              <w:rPr>
                <w:rFonts w:ascii="Arial" w:hAnsi="Arial" w:cs="Arial"/>
                <w:bCs/>
                <w:sz w:val="20"/>
                <w:szCs w:val="20"/>
              </w:rPr>
              <w:t>.)</w:t>
            </w:r>
          </w:p>
        </w:tc>
        <w:tc>
          <w:tcPr>
            <w:tcW w:w="2268" w:type="dxa"/>
            <w:tcBorders>
              <w:top w:val="nil"/>
              <w:left w:val="nil"/>
              <w:bottom w:val="single" w:sz="8" w:space="0" w:color="auto"/>
              <w:right w:val="single" w:sz="8" w:space="0" w:color="auto"/>
            </w:tcBorders>
            <w:vAlign w:val="center"/>
          </w:tcPr>
          <w:p w14:paraId="55F4AEFA" w14:textId="7505C7DB" w:rsidR="002413D8" w:rsidRPr="006826B1" w:rsidRDefault="002C7EE6" w:rsidP="002413D8">
            <w:pPr>
              <w:jc w:val="right"/>
              <w:rPr>
                <w:rFonts w:ascii="Arial" w:hAnsi="Arial" w:cs="Arial"/>
                <w:color w:val="000000"/>
                <w:sz w:val="20"/>
                <w:szCs w:val="20"/>
                <w:lang w:eastAsia="cs-CZ"/>
              </w:rPr>
            </w:pPr>
            <w:r w:rsidRPr="006826B1">
              <w:rPr>
                <w:rFonts w:ascii="Arial" w:hAnsi="Arial" w:cs="Arial"/>
                <w:bCs/>
                <w:color w:val="000000"/>
                <w:sz w:val="20"/>
                <w:szCs w:val="20"/>
                <w:lang w:eastAsia="cs-CZ"/>
              </w:rPr>
              <w:t>0,</w:t>
            </w:r>
            <w:r w:rsidR="002413D8" w:rsidRPr="006826B1">
              <w:rPr>
                <w:rFonts w:ascii="Arial" w:hAnsi="Arial" w:cs="Arial"/>
                <w:bCs/>
                <w:color w:val="000000"/>
                <w:sz w:val="20"/>
                <w:szCs w:val="20"/>
                <w:lang w:eastAsia="cs-CZ"/>
              </w:rPr>
              <w:t>0</w:t>
            </w:r>
          </w:p>
        </w:tc>
      </w:tr>
      <w:tr w:rsidR="00EB3CB2" w:rsidRPr="006826B1" w14:paraId="2FA2A69F" w14:textId="77777777" w:rsidTr="006826B1">
        <w:trPr>
          <w:trHeight w:hRule="exact" w:val="284"/>
        </w:trPr>
        <w:tc>
          <w:tcPr>
            <w:tcW w:w="6804" w:type="dxa"/>
            <w:shd w:val="clear" w:color="auto" w:fill="FFFF99"/>
            <w:vAlign w:val="center"/>
          </w:tcPr>
          <w:p w14:paraId="1F705C73" w14:textId="77777777" w:rsidR="002413D8" w:rsidRPr="006826B1" w:rsidRDefault="002413D8" w:rsidP="002413D8">
            <w:pPr>
              <w:rPr>
                <w:rFonts w:ascii="Arial" w:hAnsi="Arial" w:cs="Arial"/>
                <w:bCs/>
                <w:sz w:val="20"/>
                <w:szCs w:val="20"/>
              </w:rPr>
            </w:pPr>
            <w:r w:rsidRPr="006826B1">
              <w:rPr>
                <w:rFonts w:ascii="Arial" w:hAnsi="Arial" w:cs="Arial"/>
                <w:bCs/>
                <w:sz w:val="20"/>
                <w:szCs w:val="20"/>
              </w:rPr>
              <w:t>celkem</w:t>
            </w:r>
          </w:p>
        </w:tc>
        <w:tc>
          <w:tcPr>
            <w:tcW w:w="2268" w:type="dxa"/>
            <w:tcBorders>
              <w:top w:val="nil"/>
              <w:left w:val="nil"/>
              <w:bottom w:val="single" w:sz="8" w:space="0" w:color="auto"/>
              <w:right w:val="single" w:sz="8" w:space="0" w:color="auto"/>
            </w:tcBorders>
            <w:shd w:val="clear" w:color="auto" w:fill="FFFF99"/>
            <w:vAlign w:val="center"/>
          </w:tcPr>
          <w:p w14:paraId="349768F7" w14:textId="1F082140" w:rsidR="002413D8" w:rsidRPr="006826B1" w:rsidRDefault="002C7EE6" w:rsidP="002413D8">
            <w:pPr>
              <w:jc w:val="right"/>
              <w:rPr>
                <w:rFonts w:ascii="Arial" w:hAnsi="Arial" w:cs="Arial"/>
                <w:sz w:val="20"/>
                <w:szCs w:val="20"/>
              </w:rPr>
            </w:pPr>
            <w:r w:rsidRPr="006826B1">
              <w:rPr>
                <w:rFonts w:ascii="Arial" w:hAnsi="Arial" w:cs="Arial"/>
                <w:bCs/>
                <w:color w:val="000000"/>
                <w:sz w:val="20"/>
                <w:szCs w:val="20"/>
                <w:lang w:eastAsia="cs-CZ"/>
              </w:rPr>
              <w:t>1 403,8</w:t>
            </w:r>
          </w:p>
        </w:tc>
      </w:tr>
    </w:tbl>
    <w:p w14:paraId="7CC7000E" w14:textId="29DAC2FC" w:rsidR="00B05121" w:rsidRPr="00784E44" w:rsidRDefault="00B05121" w:rsidP="003B37F7">
      <w:pPr>
        <w:spacing w:before="120" w:after="0" w:line="240" w:lineRule="auto"/>
        <w:jc w:val="both"/>
        <w:rPr>
          <w:rFonts w:ascii="Arial" w:hAnsi="Arial" w:cs="Arial"/>
          <w:sz w:val="20"/>
          <w:szCs w:val="20"/>
        </w:rPr>
      </w:pPr>
      <w:r w:rsidRPr="00784E44">
        <w:rPr>
          <w:rFonts w:ascii="Arial" w:hAnsi="Arial" w:cs="Arial"/>
          <w:sz w:val="20"/>
          <w:szCs w:val="20"/>
        </w:rPr>
        <w:t>Zdroj: Sekce 14 000 a Státní pozemkový úřad</w:t>
      </w:r>
      <w:r w:rsidR="001D075B" w:rsidRPr="00784E44">
        <w:rPr>
          <w:rFonts w:ascii="Arial" w:hAnsi="Arial" w:cs="Arial"/>
          <w:sz w:val="20"/>
          <w:szCs w:val="20"/>
        </w:rPr>
        <w:t>, stav dle za</w:t>
      </w:r>
      <w:r w:rsidR="002C7EE6">
        <w:rPr>
          <w:rFonts w:ascii="Arial" w:hAnsi="Arial" w:cs="Arial"/>
          <w:sz w:val="20"/>
          <w:szCs w:val="20"/>
        </w:rPr>
        <w:t>daných faktur v ISU k 31.12.2024</w:t>
      </w:r>
      <w:r w:rsidR="001D075B" w:rsidRPr="00784E44">
        <w:rPr>
          <w:rFonts w:ascii="Arial" w:hAnsi="Arial" w:cs="Arial"/>
          <w:sz w:val="20"/>
          <w:szCs w:val="20"/>
        </w:rPr>
        <w:t xml:space="preserve"> v mil. Kč.</w:t>
      </w:r>
    </w:p>
    <w:p w14:paraId="795A1DDB" w14:textId="33BE28FF" w:rsidR="000C7124" w:rsidRPr="00784E44" w:rsidRDefault="000C7124" w:rsidP="003B37F7">
      <w:pPr>
        <w:spacing w:after="0" w:line="240" w:lineRule="auto"/>
        <w:jc w:val="both"/>
        <w:rPr>
          <w:rFonts w:ascii="Arial" w:hAnsi="Arial" w:cs="Arial"/>
          <w:sz w:val="20"/>
          <w:szCs w:val="20"/>
        </w:rPr>
      </w:pPr>
      <w:r w:rsidRPr="00784E44">
        <w:rPr>
          <w:rFonts w:ascii="Arial" w:hAnsi="Arial" w:cs="Arial"/>
          <w:sz w:val="20"/>
          <w:szCs w:val="20"/>
        </w:rPr>
        <w:t>Pozn.: PRV (</w:t>
      </w:r>
      <w:proofErr w:type="spellStart"/>
      <w:r w:rsidRPr="00784E44">
        <w:rPr>
          <w:rFonts w:ascii="Arial" w:hAnsi="Arial" w:cs="Arial"/>
          <w:sz w:val="20"/>
          <w:szCs w:val="20"/>
        </w:rPr>
        <w:t>předfin</w:t>
      </w:r>
      <w:proofErr w:type="spellEnd"/>
      <w:r w:rsidRPr="00784E44">
        <w:rPr>
          <w:rFonts w:ascii="Arial" w:hAnsi="Arial" w:cs="Arial"/>
          <w:sz w:val="20"/>
          <w:szCs w:val="20"/>
        </w:rPr>
        <w:t xml:space="preserve">.) </w:t>
      </w:r>
      <w:r w:rsidR="00627676" w:rsidRPr="00784E44">
        <w:rPr>
          <w:rFonts w:ascii="Arial" w:hAnsi="Arial" w:cs="Arial"/>
          <w:sz w:val="20"/>
          <w:szCs w:val="20"/>
        </w:rPr>
        <w:t>–</w:t>
      </w:r>
      <w:r w:rsidRPr="00784E44">
        <w:rPr>
          <w:rFonts w:ascii="Arial" w:hAnsi="Arial" w:cs="Arial"/>
          <w:sz w:val="20"/>
          <w:szCs w:val="20"/>
        </w:rPr>
        <w:t xml:space="preserve"> předfinancování pozemkových úprav z národních zdrojů, PRV (</w:t>
      </w:r>
      <w:proofErr w:type="spellStart"/>
      <w:r w:rsidRPr="00784E44">
        <w:rPr>
          <w:rFonts w:ascii="Arial" w:hAnsi="Arial" w:cs="Arial"/>
          <w:sz w:val="20"/>
          <w:szCs w:val="20"/>
        </w:rPr>
        <w:t>propl</w:t>
      </w:r>
      <w:proofErr w:type="spellEnd"/>
      <w:r w:rsidRPr="00784E44">
        <w:rPr>
          <w:rFonts w:ascii="Arial" w:hAnsi="Arial" w:cs="Arial"/>
          <w:sz w:val="20"/>
          <w:szCs w:val="20"/>
        </w:rPr>
        <w:t>.)</w:t>
      </w:r>
      <w:r w:rsidR="00A371C2">
        <w:rPr>
          <w:rFonts w:ascii="Arial" w:hAnsi="Arial" w:cs="Arial"/>
          <w:sz w:val="20"/>
          <w:szCs w:val="20"/>
        </w:rPr>
        <w:t xml:space="preserve"> –</w:t>
      </w:r>
      <w:r w:rsidR="002C7EE6">
        <w:rPr>
          <w:rFonts w:ascii="Arial" w:hAnsi="Arial" w:cs="Arial"/>
          <w:sz w:val="20"/>
          <w:szCs w:val="20"/>
        </w:rPr>
        <w:t>p</w:t>
      </w:r>
      <w:r w:rsidRPr="00784E44">
        <w:rPr>
          <w:rFonts w:ascii="Arial" w:hAnsi="Arial" w:cs="Arial"/>
          <w:sz w:val="20"/>
          <w:szCs w:val="20"/>
        </w:rPr>
        <w:t>roplacení pozemkových úprav z evropských zdrojů, VPS – Všeobecná pokladní zpráva, RSPU</w:t>
      </w:r>
      <w:r w:rsidR="00A371C2">
        <w:rPr>
          <w:rFonts w:ascii="Arial" w:hAnsi="Arial" w:cs="Arial"/>
          <w:sz w:val="20"/>
          <w:szCs w:val="20"/>
        </w:rPr>
        <w:t xml:space="preserve"> –</w:t>
      </w:r>
      <w:r w:rsidRPr="00784E44">
        <w:rPr>
          <w:rFonts w:ascii="Arial" w:hAnsi="Arial" w:cs="Arial"/>
          <w:sz w:val="20"/>
          <w:szCs w:val="20"/>
        </w:rPr>
        <w:t>Rozpočet Státního pozemkového úřadu, OPŽP – Operační program Životní prostředí, NPO – Národní plán obnovy; údaje o financování pozemkových úprav z VPS a RSPÚ jsou včetně návrhových prací</w:t>
      </w:r>
      <w:r w:rsidR="00784E44">
        <w:rPr>
          <w:rFonts w:ascii="Arial" w:hAnsi="Arial" w:cs="Arial"/>
          <w:sz w:val="20"/>
          <w:szCs w:val="20"/>
        </w:rPr>
        <w:t>.</w:t>
      </w:r>
    </w:p>
    <w:p w14:paraId="113855AB" w14:textId="77777777" w:rsidR="004903E4" w:rsidRPr="00784E44" w:rsidRDefault="004903E4" w:rsidP="00F65DF6">
      <w:pPr>
        <w:spacing w:before="120" w:after="120" w:line="240" w:lineRule="auto"/>
        <w:jc w:val="both"/>
        <w:rPr>
          <w:rFonts w:ascii="Arial" w:hAnsi="Arial" w:cs="Arial"/>
          <w:b/>
        </w:rPr>
      </w:pPr>
      <w:r w:rsidRPr="00784E44">
        <w:rPr>
          <w:rFonts w:ascii="Arial" w:hAnsi="Arial" w:cs="Arial"/>
          <w:b/>
        </w:rPr>
        <w:t>Hodnocení opatření/</w:t>
      </w:r>
      <w:r w:rsidRPr="00784E44">
        <w:rPr>
          <w:rFonts w:ascii="Arial" w:hAnsi="Arial" w:cs="Arial"/>
        </w:rPr>
        <w:t>I</w:t>
      </w:r>
      <w:r w:rsidRPr="00784E44">
        <w:rPr>
          <w:rFonts w:ascii="Arial" w:hAnsi="Arial" w:cs="Arial"/>
          <w:b/>
        </w:rPr>
        <w:t>ndikátor navržený pro budoucí sledování pokroku</w:t>
      </w:r>
    </w:p>
    <w:p w14:paraId="393B4562" w14:textId="0C9F71C3" w:rsidR="005F6057" w:rsidRPr="00784E44" w:rsidRDefault="00B05121" w:rsidP="007A0FB3">
      <w:pPr>
        <w:spacing w:after="120" w:line="240" w:lineRule="auto"/>
        <w:jc w:val="both"/>
        <w:rPr>
          <w:rFonts w:ascii="Arial" w:hAnsi="Arial" w:cs="Arial"/>
        </w:rPr>
      </w:pPr>
      <w:r w:rsidRPr="00784E44">
        <w:rPr>
          <w:rFonts w:ascii="Arial" w:hAnsi="Arial" w:cs="Arial"/>
        </w:rPr>
        <w:t>Splněno částečně – realizace bude probíhat i nadále.</w:t>
      </w:r>
      <w:r w:rsidR="002C7EE6">
        <w:rPr>
          <w:rFonts w:ascii="Arial" w:hAnsi="Arial" w:cs="Arial"/>
        </w:rPr>
        <w:t xml:space="preserve"> </w:t>
      </w:r>
      <w:r w:rsidR="002C7EE6" w:rsidRPr="002C7EE6">
        <w:rPr>
          <w:rFonts w:ascii="Arial" w:hAnsi="Arial" w:cs="Arial"/>
        </w:rPr>
        <w:t>Podpora pozemkovýc</w:t>
      </w:r>
      <w:r w:rsidR="002C7EE6">
        <w:rPr>
          <w:rFonts w:ascii="Arial" w:hAnsi="Arial" w:cs="Arial"/>
        </w:rPr>
        <w:t>h úprav z </w:t>
      </w:r>
      <w:r w:rsidR="002C7EE6" w:rsidRPr="002C7EE6">
        <w:rPr>
          <w:rFonts w:ascii="Arial" w:hAnsi="Arial" w:cs="Arial"/>
        </w:rPr>
        <w:t>národních a evropských zdrojů bude probíhat i nadále. Do konce roku 2024 proběhla realizace pozemkových úprav z financí Národního plánu obnovy. Příjem žádostí o dotaci na</w:t>
      </w:r>
      <w:r w:rsidR="001B6A81">
        <w:rPr>
          <w:rFonts w:ascii="Arial" w:hAnsi="Arial" w:cs="Arial"/>
        </w:rPr>
        <w:t> </w:t>
      </w:r>
      <w:r w:rsidR="002C7EE6" w:rsidRPr="002C7EE6">
        <w:rPr>
          <w:rFonts w:ascii="Arial" w:hAnsi="Arial" w:cs="Arial"/>
        </w:rPr>
        <w:t>pozemkové úpravy dle Strategického plánu Společné zemědělské politiky na období 202</w:t>
      </w:r>
      <w:r w:rsidR="002C7EE6">
        <w:rPr>
          <w:rFonts w:ascii="Arial" w:hAnsi="Arial" w:cs="Arial"/>
        </w:rPr>
        <w:t>3-2027 bude spuštěn v roce 2025</w:t>
      </w:r>
      <w:r w:rsidR="005F6057" w:rsidRPr="00784E44">
        <w:rPr>
          <w:rFonts w:ascii="Arial" w:hAnsi="Arial" w:cs="Arial"/>
        </w:rPr>
        <w:t>.</w:t>
      </w:r>
    </w:p>
    <w:p w14:paraId="31E18649" w14:textId="77777777" w:rsidR="00F84696" w:rsidRPr="006B6390" w:rsidRDefault="007C4540" w:rsidP="003B37F7">
      <w:pPr>
        <w:pStyle w:val="Nadpis2"/>
        <w:tabs>
          <w:tab w:val="left" w:pos="540"/>
        </w:tabs>
        <w:rPr>
          <w:rFonts w:ascii="Arial" w:hAnsi="Arial"/>
          <w:sz w:val="24"/>
          <w:szCs w:val="24"/>
        </w:rPr>
      </w:pPr>
      <w:r w:rsidRPr="00784E44">
        <w:rPr>
          <w:rFonts w:ascii="Arial" w:hAnsi="Arial"/>
        </w:rPr>
        <w:br w:type="page"/>
      </w:r>
      <w:bookmarkStart w:id="43" w:name="_Toc190017556"/>
      <w:r w:rsidR="00F84696" w:rsidRPr="0082571A">
        <w:rPr>
          <w:rFonts w:ascii="Arial" w:hAnsi="Arial"/>
          <w:sz w:val="24"/>
          <w:szCs w:val="24"/>
        </w:rPr>
        <w:lastRenderedPageBreak/>
        <w:t>4.4</w:t>
      </w:r>
      <w:r w:rsidR="00F84696" w:rsidRPr="0082571A">
        <w:rPr>
          <w:rFonts w:ascii="Arial" w:hAnsi="Arial"/>
          <w:sz w:val="24"/>
          <w:szCs w:val="24"/>
        </w:rPr>
        <w:tab/>
        <w:t>Zvýšení retenční a akumulační schopnosti krajiny</w:t>
      </w:r>
      <w:bookmarkEnd w:id="43"/>
    </w:p>
    <w:p w14:paraId="33E97583" w14:textId="77777777" w:rsidR="00B548E0" w:rsidRPr="006B6390" w:rsidRDefault="00F84696" w:rsidP="003B37F7">
      <w:pPr>
        <w:pStyle w:val="Nadpis3"/>
        <w:tabs>
          <w:tab w:val="left" w:pos="720"/>
        </w:tabs>
        <w:spacing w:before="240"/>
        <w:rPr>
          <w:rFonts w:ascii="Arial" w:hAnsi="Arial"/>
          <w:sz w:val="24"/>
          <w:szCs w:val="24"/>
        </w:rPr>
      </w:pPr>
      <w:bookmarkStart w:id="44" w:name="_Toc190017557"/>
      <w:r w:rsidRPr="006B6390">
        <w:rPr>
          <w:rFonts w:ascii="Arial" w:hAnsi="Arial"/>
          <w:sz w:val="24"/>
          <w:szCs w:val="24"/>
        </w:rPr>
        <w:t>4.4.1</w:t>
      </w:r>
      <w:r w:rsidRPr="006B6390">
        <w:rPr>
          <w:rFonts w:ascii="Arial" w:hAnsi="Arial"/>
          <w:sz w:val="24"/>
          <w:szCs w:val="24"/>
        </w:rPr>
        <w:tab/>
      </w:r>
      <w:r w:rsidR="00B548E0" w:rsidRPr="006B6390">
        <w:rPr>
          <w:rFonts w:ascii="Arial" w:hAnsi="Arial"/>
          <w:sz w:val="24"/>
          <w:szCs w:val="24"/>
        </w:rPr>
        <w:t>Obnova přirozených funkcí vodních toků a niv</w:t>
      </w:r>
      <w:bookmarkEnd w:id="44"/>
    </w:p>
    <w:p w14:paraId="1E4DF803" w14:textId="77777777" w:rsidR="00B548E0" w:rsidRPr="00D165F8" w:rsidRDefault="00B548E0" w:rsidP="003B37F7">
      <w:pPr>
        <w:spacing w:after="120" w:line="240" w:lineRule="auto"/>
        <w:jc w:val="both"/>
        <w:rPr>
          <w:rFonts w:ascii="Arial" w:hAnsi="Arial" w:cs="Arial"/>
          <w:i/>
        </w:rPr>
      </w:pPr>
      <w:r w:rsidRPr="00D165F8">
        <w:rPr>
          <w:rFonts w:ascii="Arial" w:hAnsi="Arial" w:cs="Arial"/>
          <w:i/>
        </w:rPr>
        <w:t xml:space="preserve">Cílem </w:t>
      </w:r>
      <w:r w:rsidR="00F71E10" w:rsidRPr="00D165F8">
        <w:rPr>
          <w:rFonts w:ascii="Arial" w:hAnsi="Arial" w:cs="Arial"/>
          <w:i/>
        </w:rPr>
        <w:t>opatření je zvýšení odolnosti ekosystémů vůči such</w:t>
      </w:r>
      <w:r w:rsidR="00F84696" w:rsidRPr="00D165F8">
        <w:rPr>
          <w:rFonts w:ascii="Arial" w:hAnsi="Arial" w:cs="Arial"/>
          <w:i/>
        </w:rPr>
        <w:t>u</w:t>
      </w:r>
      <w:r w:rsidR="00F71E10" w:rsidRPr="00D165F8">
        <w:rPr>
          <w:rFonts w:ascii="Arial" w:hAnsi="Arial" w:cs="Arial"/>
          <w:i/>
        </w:rPr>
        <w:t xml:space="preserve"> a obnova ekosystém</w:t>
      </w:r>
      <w:r w:rsidR="00C948B5" w:rsidRPr="00D165F8">
        <w:rPr>
          <w:rFonts w:ascii="Arial" w:hAnsi="Arial" w:cs="Arial"/>
          <w:i/>
        </w:rPr>
        <w:t>o</w:t>
      </w:r>
      <w:r w:rsidR="00F71E10" w:rsidRPr="00D165F8">
        <w:rPr>
          <w:rFonts w:ascii="Arial" w:hAnsi="Arial" w:cs="Arial"/>
          <w:i/>
        </w:rPr>
        <w:t xml:space="preserve">vých </w:t>
      </w:r>
      <w:r w:rsidR="00072B40" w:rsidRPr="00D165F8">
        <w:rPr>
          <w:rFonts w:ascii="Arial" w:hAnsi="Arial" w:cs="Arial"/>
          <w:i/>
        </w:rPr>
        <w:t xml:space="preserve">funkcí </w:t>
      </w:r>
      <w:r w:rsidR="00C948B5" w:rsidRPr="00D165F8">
        <w:rPr>
          <w:rFonts w:ascii="Arial" w:hAnsi="Arial" w:cs="Arial"/>
          <w:i/>
        </w:rPr>
        <w:t xml:space="preserve">přirozených vodních </w:t>
      </w:r>
      <w:r w:rsidR="00072B40" w:rsidRPr="00D165F8">
        <w:rPr>
          <w:rFonts w:ascii="Arial" w:hAnsi="Arial" w:cs="Arial"/>
          <w:i/>
        </w:rPr>
        <w:t>toků</w:t>
      </w:r>
      <w:r w:rsidRPr="00D165F8">
        <w:rPr>
          <w:rFonts w:ascii="Arial" w:hAnsi="Arial" w:cs="Arial"/>
          <w:i/>
        </w:rPr>
        <w:t>.</w:t>
      </w:r>
      <w:r w:rsidR="00F02723" w:rsidRPr="00D165F8">
        <w:rPr>
          <w:rFonts w:ascii="Arial" w:hAnsi="Arial" w:cs="Arial"/>
          <w:i/>
        </w:rPr>
        <w:t xml:space="preserve"> Gestor: </w:t>
      </w:r>
      <w:r w:rsidR="009D0D12" w:rsidRPr="00D165F8">
        <w:rPr>
          <w:rFonts w:ascii="Arial" w:hAnsi="Arial" w:cs="Arial"/>
          <w:i/>
        </w:rPr>
        <w:t>Mgr. Ladislav Faigl (Sekce vodního hospodářství, MZe</w:t>
      </w:r>
      <w:r w:rsidR="00F02723" w:rsidRPr="00D165F8">
        <w:rPr>
          <w:rFonts w:ascii="Arial" w:hAnsi="Arial" w:cs="Arial"/>
          <w:i/>
        </w:rPr>
        <w:t>)</w:t>
      </w:r>
    </w:p>
    <w:p w14:paraId="30304144" w14:textId="77777777" w:rsidR="00B548E0" w:rsidRPr="006B6390" w:rsidRDefault="00D94135" w:rsidP="003B37F7">
      <w:pPr>
        <w:spacing w:after="0" w:line="240" w:lineRule="auto"/>
        <w:jc w:val="both"/>
        <w:rPr>
          <w:rFonts w:ascii="Arial" w:hAnsi="Arial" w:cs="Arial"/>
          <w:smallCaps/>
        </w:rPr>
      </w:pPr>
      <w:r w:rsidRPr="006B6390">
        <w:rPr>
          <w:rFonts w:ascii="Arial" w:hAnsi="Arial" w:cs="Arial"/>
          <w:noProof/>
          <w:lang w:eastAsia="cs-CZ"/>
        </w:rPr>
        <mc:AlternateContent>
          <mc:Choice Requires="wps">
            <w:drawing>
              <wp:anchor distT="4294967292" distB="4294967292" distL="114300" distR="114300" simplePos="0" relativeHeight="251654144" behindDoc="0" locked="0" layoutInCell="1" allowOverlap="1" wp14:anchorId="5CD2FE89" wp14:editId="257BAB82">
                <wp:simplePos x="0" y="0"/>
                <wp:positionH relativeFrom="column">
                  <wp:posOffset>0</wp:posOffset>
                </wp:positionH>
                <wp:positionV relativeFrom="paragraph">
                  <wp:posOffset>46989</wp:posOffset>
                </wp:positionV>
                <wp:extent cx="5715000" cy="0"/>
                <wp:effectExtent l="0" t="0" r="0" b="0"/>
                <wp:wrapNone/>
                <wp:docPr id="2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21682" id="Přímá spojnice 1"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71196A35" w14:textId="77777777" w:rsidR="000808DE" w:rsidRPr="006B6390" w:rsidRDefault="000808DE" w:rsidP="000808DE">
      <w:pPr>
        <w:spacing w:after="60" w:line="240" w:lineRule="auto"/>
        <w:jc w:val="both"/>
        <w:rPr>
          <w:rFonts w:ascii="Arial" w:hAnsi="Arial" w:cs="Arial"/>
          <w:b/>
        </w:rPr>
      </w:pPr>
      <w:bookmarkStart w:id="45" w:name="_Toc4779685"/>
      <w:bookmarkStart w:id="46" w:name="_Toc4779714"/>
      <w:r w:rsidRPr="006B6390">
        <w:rPr>
          <w:rFonts w:ascii="Arial" w:hAnsi="Arial" w:cs="Arial"/>
          <w:b/>
        </w:rPr>
        <w:t>Obecný popis plnění opatření</w:t>
      </w:r>
    </w:p>
    <w:p w14:paraId="770C606C" w14:textId="77777777" w:rsidR="000808DE" w:rsidRPr="00640B35" w:rsidRDefault="000808DE" w:rsidP="000808DE">
      <w:pPr>
        <w:spacing w:after="120" w:line="240" w:lineRule="auto"/>
        <w:jc w:val="both"/>
        <w:rPr>
          <w:rFonts w:ascii="Arial" w:hAnsi="Arial" w:cs="Arial"/>
          <w:bCs/>
        </w:rPr>
      </w:pPr>
      <w:r w:rsidRPr="00640B35">
        <w:rPr>
          <w:rFonts w:ascii="Arial" w:hAnsi="Arial" w:cs="Arial"/>
          <w:bCs/>
        </w:rPr>
        <w:t>Realizace opatření přispívá k obnově přirozeného vodního režimu krajiny a ke zvýšení odolnosti území vůči suchu včetně posílení biodiverzity. Jedná se o komplexní a integrovaný způsob řešení, který vychází mj. z požadavků „Rámcové směrnice o vodách“ (směrnice 2000/60/ES), realizující konkrétní požadavky obsažené v plánech povodí.</w:t>
      </w:r>
    </w:p>
    <w:p w14:paraId="30DC021A" w14:textId="23C429E6" w:rsidR="000808DE" w:rsidRPr="006B6390" w:rsidRDefault="000808DE" w:rsidP="000808DE">
      <w:pPr>
        <w:spacing w:after="120" w:line="240" w:lineRule="auto"/>
        <w:jc w:val="both"/>
        <w:rPr>
          <w:rFonts w:ascii="Arial" w:hAnsi="Arial" w:cs="Arial"/>
          <w:bCs/>
        </w:rPr>
      </w:pPr>
      <w:r w:rsidRPr="00640B35">
        <w:rPr>
          <w:rFonts w:ascii="Arial" w:hAnsi="Arial" w:cs="Arial"/>
          <w:bCs/>
        </w:rPr>
        <w:t xml:space="preserve">Národní plány povodí pro období 2022–2027, schválené </w:t>
      </w:r>
      <w:r w:rsidR="00C303EB">
        <w:rPr>
          <w:rFonts w:ascii="Arial" w:hAnsi="Arial" w:cs="Arial"/>
          <w:bCs/>
        </w:rPr>
        <w:t>vládou 19. 1. 2022 usnesením č. </w:t>
      </w:r>
      <w:r w:rsidRPr="00640B35">
        <w:rPr>
          <w:rFonts w:ascii="Arial" w:hAnsi="Arial" w:cs="Arial"/>
          <w:bCs/>
        </w:rPr>
        <w:t xml:space="preserve">31, obsahují celkem 500 opatření k zajištění odpovídajících </w:t>
      </w:r>
      <w:proofErr w:type="spellStart"/>
      <w:r w:rsidRPr="00640B35">
        <w:rPr>
          <w:rFonts w:ascii="Arial" w:hAnsi="Arial" w:cs="Arial"/>
          <w:bCs/>
        </w:rPr>
        <w:t>hydromorfologických</w:t>
      </w:r>
      <w:proofErr w:type="spellEnd"/>
      <w:r w:rsidRPr="00640B35">
        <w:rPr>
          <w:rFonts w:ascii="Arial" w:hAnsi="Arial" w:cs="Arial"/>
          <w:bCs/>
        </w:rPr>
        <w:t xml:space="preserve"> podmínek vodních útvarů, umožňujících dosažení dobrého ekologického stavu nebo dobrého ekologického potenciálu, které odpovídají cílům opatření 4.4.1. Dále obsahují 286 opatření ke</w:t>
      </w:r>
      <w:r w:rsidR="001B6A81">
        <w:rPr>
          <w:rFonts w:ascii="Arial" w:hAnsi="Arial" w:cs="Arial"/>
          <w:bCs/>
        </w:rPr>
        <w:t> </w:t>
      </w:r>
      <w:r w:rsidRPr="00640B35">
        <w:rPr>
          <w:rFonts w:ascii="Arial" w:hAnsi="Arial" w:cs="Arial"/>
          <w:bCs/>
        </w:rPr>
        <w:t>snížení nepříznivých účinků sucha.</w:t>
      </w:r>
    </w:p>
    <w:p w14:paraId="03496475"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Dosažené výsledky</w:t>
      </w:r>
    </w:p>
    <w:p w14:paraId="319F9B25" w14:textId="7B3D64AB" w:rsidR="000808DE" w:rsidRPr="00BD0B1E" w:rsidRDefault="000808DE" w:rsidP="000808DE">
      <w:pPr>
        <w:spacing w:after="120" w:line="240" w:lineRule="auto"/>
        <w:jc w:val="both"/>
        <w:rPr>
          <w:rFonts w:ascii="Arial" w:hAnsi="Arial" w:cs="Arial"/>
        </w:rPr>
      </w:pPr>
      <w:r w:rsidRPr="00BD0B1E">
        <w:rPr>
          <w:rFonts w:ascii="Arial" w:hAnsi="Arial" w:cs="Arial"/>
        </w:rPr>
        <w:t>Realizace opatření průběžně probíhá. Stav realizace opatření z plánů povodí je sledován každé tři roky v souvislosti se zpracováním souhrnné zprávy o plnění programů opatření pro</w:t>
      </w:r>
      <w:r w:rsidR="001B6A81">
        <w:rPr>
          <w:rFonts w:ascii="Arial" w:hAnsi="Arial" w:cs="Arial"/>
        </w:rPr>
        <w:t> </w:t>
      </w:r>
      <w:r w:rsidRPr="00BD0B1E">
        <w:rPr>
          <w:rFonts w:ascii="Arial" w:hAnsi="Arial" w:cs="Arial"/>
        </w:rPr>
        <w:t>vládu v souladu s § 26 odst. 7 zákona č. 254/2001 Sb., o vodách a o změně některých zákonů (vodní zákon), ve znění pozdějších předpisů. Tato souhrnná zpráva doplní v roce 2025 Zprávu o stavu vodního hospodářství za rok 2024. Zároveň je pokrok dosažený při provádění programů opatření popsán ve zprávě, kterou členské státy Evropské unie podle čl. 15 odst. 3 směrnice 2000/60/ES předkládají do tří let od schválení plánů povodí Evropské komisi.</w:t>
      </w:r>
    </w:p>
    <w:p w14:paraId="530FAE96" w14:textId="77777777" w:rsidR="000808DE" w:rsidRPr="00BD0B1E" w:rsidRDefault="000808DE" w:rsidP="000808DE">
      <w:pPr>
        <w:spacing w:after="120" w:line="240" w:lineRule="auto"/>
        <w:jc w:val="both"/>
        <w:rPr>
          <w:rFonts w:ascii="Arial" w:hAnsi="Arial" w:cs="Arial"/>
        </w:rPr>
      </w:pPr>
      <w:r w:rsidRPr="00BD0B1E">
        <w:rPr>
          <w:rFonts w:ascii="Arial" w:hAnsi="Arial" w:cs="Arial"/>
        </w:rPr>
        <w:t xml:space="preserve">Z uvedených 500 opatření k zajištění odpovídajících </w:t>
      </w:r>
      <w:proofErr w:type="spellStart"/>
      <w:r w:rsidRPr="00BD0B1E">
        <w:rPr>
          <w:rFonts w:ascii="Arial" w:hAnsi="Arial" w:cs="Arial"/>
        </w:rPr>
        <w:t>hydromorfologických</w:t>
      </w:r>
      <w:proofErr w:type="spellEnd"/>
      <w:r w:rsidRPr="00BD0B1E">
        <w:rPr>
          <w:rFonts w:ascii="Arial" w:hAnsi="Arial" w:cs="Arial"/>
        </w:rPr>
        <w:t xml:space="preserve"> podmínek vodních útvarů, umožňujících dosažení dobrého ekologického stavu nebo dobrého ekologického potenciálu bylo k roku 2024, tedy k polovině šestiletého plánovacího cyklu, bylo dokončeno nebo probíhá 256 opatření, nezahájeno bylo 204 opatření, zrušeno bylo 13 opatření a u 27 opatření není stav realizace známý.</w:t>
      </w:r>
    </w:p>
    <w:p w14:paraId="1BA9A0AA" w14:textId="77777777" w:rsidR="000808DE" w:rsidRPr="00BD0B1E" w:rsidRDefault="000808DE" w:rsidP="000808DE">
      <w:pPr>
        <w:spacing w:after="120" w:line="240" w:lineRule="auto"/>
        <w:jc w:val="both"/>
        <w:rPr>
          <w:rFonts w:ascii="Arial" w:hAnsi="Arial" w:cs="Arial"/>
        </w:rPr>
      </w:pPr>
      <w:r w:rsidRPr="00BD0B1E">
        <w:rPr>
          <w:rFonts w:ascii="Arial" w:hAnsi="Arial" w:cs="Arial"/>
        </w:rPr>
        <w:t>Z uvedených 286 opatření ke snížení nepříznivých účinků sucha bylo dokončeno nebo probíhá 193 opatření, nezahájeno bylo 88 opatření, zrušena byla 3 opatření a u 2 opatření není stav realizace známý.</w:t>
      </w:r>
    </w:p>
    <w:p w14:paraId="55854A03" w14:textId="77777777" w:rsidR="000808DE" w:rsidRPr="00BD0B1E" w:rsidRDefault="000808DE" w:rsidP="000808DE">
      <w:pPr>
        <w:spacing w:after="120" w:line="240" w:lineRule="auto"/>
        <w:jc w:val="both"/>
        <w:rPr>
          <w:rFonts w:ascii="Arial" w:hAnsi="Arial" w:cs="Arial"/>
        </w:rPr>
      </w:pPr>
      <w:r w:rsidRPr="006B525E">
        <w:rPr>
          <w:rFonts w:ascii="Arial" w:hAnsi="Arial" w:cs="Arial"/>
        </w:rPr>
        <w:t>Náklady na výše uvedená dokončená a probíhající opatření v letech 2022 až 2024 činily 1697,07 mil. Kč, z toho 934,70 mil. Kč bylo hrazeno z fondů EU.</w:t>
      </w:r>
    </w:p>
    <w:p w14:paraId="75752E07"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Finanční prostředky na realizaci opatření</w:t>
      </w:r>
    </w:p>
    <w:p w14:paraId="2B73B3B0" w14:textId="14E7B27D" w:rsidR="000808DE" w:rsidRPr="006B525E" w:rsidRDefault="000808DE" w:rsidP="000808DE">
      <w:pPr>
        <w:spacing w:after="120" w:line="240" w:lineRule="auto"/>
        <w:jc w:val="both"/>
        <w:rPr>
          <w:rFonts w:ascii="Arial" w:hAnsi="Arial" w:cs="Arial"/>
          <w:bCs/>
        </w:rPr>
      </w:pPr>
      <w:r w:rsidRPr="006B525E">
        <w:rPr>
          <w:rFonts w:ascii="Arial" w:hAnsi="Arial" w:cs="Arial"/>
          <w:bCs/>
        </w:rPr>
        <w:t>Finanční náklady v r. 2024 jsou průměry/rok z období 2022–2024 ve čle</w:t>
      </w:r>
      <w:r w:rsidR="00F65DF6">
        <w:rPr>
          <w:rFonts w:ascii="Arial" w:hAnsi="Arial" w:cs="Arial"/>
          <w:bCs/>
        </w:rPr>
        <w:t>nění:</w:t>
      </w:r>
    </w:p>
    <w:p w14:paraId="10C1250E" w14:textId="2DEAB958" w:rsidR="000808DE" w:rsidRPr="006B525E" w:rsidRDefault="000808DE" w:rsidP="00C428AB">
      <w:pPr>
        <w:pStyle w:val="Odstavecseseznamem"/>
        <w:numPr>
          <w:ilvl w:val="0"/>
          <w:numId w:val="51"/>
        </w:numPr>
        <w:spacing w:after="120" w:line="240" w:lineRule="auto"/>
        <w:jc w:val="both"/>
        <w:rPr>
          <w:rFonts w:ascii="Arial" w:hAnsi="Arial" w:cs="Arial"/>
          <w:bCs/>
        </w:rPr>
      </w:pPr>
      <w:r w:rsidRPr="006B525E">
        <w:rPr>
          <w:rFonts w:ascii="Arial" w:hAnsi="Arial" w:cs="Arial"/>
          <w:bCs/>
        </w:rPr>
        <w:t>SR: 254,12</w:t>
      </w:r>
      <w:r w:rsidR="008A39E9" w:rsidRPr="006B525E">
        <w:rPr>
          <w:rFonts w:ascii="Arial" w:hAnsi="Arial" w:cs="Arial"/>
          <w:bCs/>
        </w:rPr>
        <w:t xml:space="preserve"> mil. Kč</w:t>
      </w:r>
    </w:p>
    <w:p w14:paraId="5CB753D0" w14:textId="77777777" w:rsidR="000808DE" w:rsidRPr="006B525E" w:rsidRDefault="000808DE" w:rsidP="00C428AB">
      <w:pPr>
        <w:pStyle w:val="Odstavecseseznamem"/>
        <w:numPr>
          <w:ilvl w:val="0"/>
          <w:numId w:val="51"/>
        </w:numPr>
        <w:spacing w:after="120" w:line="240" w:lineRule="auto"/>
        <w:jc w:val="both"/>
        <w:rPr>
          <w:rFonts w:ascii="Arial" w:hAnsi="Arial" w:cs="Arial"/>
          <w:bCs/>
        </w:rPr>
      </w:pPr>
      <w:r w:rsidRPr="006B525E">
        <w:rPr>
          <w:rFonts w:ascii="Arial" w:hAnsi="Arial" w:cs="Arial"/>
          <w:bCs/>
        </w:rPr>
        <w:t>Fondy EU: 311,57 mil. Kč</w:t>
      </w:r>
    </w:p>
    <w:p w14:paraId="00174894" w14:textId="77777777" w:rsidR="000808DE" w:rsidRPr="006B525E" w:rsidRDefault="000808DE" w:rsidP="00C428AB">
      <w:pPr>
        <w:pStyle w:val="Odstavecseseznamem"/>
        <w:numPr>
          <w:ilvl w:val="0"/>
          <w:numId w:val="51"/>
        </w:numPr>
        <w:spacing w:after="120" w:line="240" w:lineRule="auto"/>
        <w:jc w:val="both"/>
        <w:rPr>
          <w:rFonts w:ascii="Arial" w:hAnsi="Arial" w:cs="Arial"/>
          <w:bCs/>
        </w:rPr>
      </w:pPr>
      <w:r w:rsidRPr="006B525E">
        <w:rPr>
          <w:rFonts w:ascii="Arial" w:hAnsi="Arial" w:cs="Arial"/>
          <w:bCs/>
        </w:rPr>
        <w:t>Vlastní zdroje investorů</w:t>
      </w:r>
    </w:p>
    <w:p w14:paraId="18480C77" w14:textId="1DF73836" w:rsidR="000808DE" w:rsidRPr="006B525E" w:rsidRDefault="000808DE" w:rsidP="00C428AB">
      <w:pPr>
        <w:pStyle w:val="Odstavecseseznamem"/>
        <w:numPr>
          <w:ilvl w:val="0"/>
          <w:numId w:val="51"/>
        </w:numPr>
        <w:spacing w:after="120" w:line="240" w:lineRule="auto"/>
        <w:jc w:val="both"/>
        <w:rPr>
          <w:rFonts w:ascii="Arial" w:hAnsi="Arial" w:cs="Arial"/>
          <w:bCs/>
        </w:rPr>
      </w:pPr>
      <w:r w:rsidRPr="006B525E">
        <w:rPr>
          <w:rFonts w:ascii="Arial" w:hAnsi="Arial" w:cs="Arial"/>
          <w:bCs/>
        </w:rPr>
        <w:t>Jiné zdroje</w:t>
      </w:r>
    </w:p>
    <w:p w14:paraId="1F12FBA3" w14:textId="77777777" w:rsidR="000808DE" w:rsidRPr="008A39E9" w:rsidRDefault="000808DE" w:rsidP="00C428AB">
      <w:pPr>
        <w:pStyle w:val="Odstavecseseznamem"/>
        <w:numPr>
          <w:ilvl w:val="0"/>
          <w:numId w:val="51"/>
        </w:numPr>
        <w:spacing w:after="120" w:line="240" w:lineRule="auto"/>
        <w:jc w:val="both"/>
        <w:rPr>
          <w:rFonts w:ascii="Arial" w:hAnsi="Arial" w:cs="Arial"/>
          <w:bCs/>
        </w:rPr>
      </w:pPr>
      <w:r w:rsidRPr="006B525E">
        <w:rPr>
          <w:rFonts w:ascii="Arial" w:hAnsi="Arial" w:cs="Arial"/>
          <w:bCs/>
        </w:rPr>
        <w:t>Finanční náklady celkem: 565,69 mil. Kč</w:t>
      </w:r>
    </w:p>
    <w:p w14:paraId="364C6B82" w14:textId="77777777" w:rsidR="000808DE" w:rsidRPr="006B6390" w:rsidRDefault="000808DE" w:rsidP="000808DE">
      <w:pPr>
        <w:spacing w:after="60" w:line="240" w:lineRule="auto"/>
        <w:jc w:val="both"/>
        <w:rPr>
          <w:rFonts w:ascii="Arial" w:hAnsi="Arial" w:cs="Arial"/>
          <w:b/>
        </w:rPr>
      </w:pPr>
      <w:r w:rsidRPr="006B6390">
        <w:rPr>
          <w:rFonts w:ascii="Arial" w:hAnsi="Arial" w:cs="Arial"/>
          <w:b/>
        </w:rPr>
        <w:t>Hodnocení opatření/</w:t>
      </w:r>
      <w:r w:rsidRPr="006B6390">
        <w:rPr>
          <w:rFonts w:ascii="Arial" w:hAnsi="Arial" w:cs="Arial"/>
        </w:rPr>
        <w:t>I</w:t>
      </w:r>
      <w:r w:rsidRPr="006B6390">
        <w:rPr>
          <w:rFonts w:ascii="Arial" w:hAnsi="Arial" w:cs="Arial"/>
          <w:b/>
        </w:rPr>
        <w:t>ndikátor navržený pro budoucí sledování pokroku</w:t>
      </w:r>
    </w:p>
    <w:p w14:paraId="244193C3" w14:textId="649E54B2" w:rsidR="00AE5AB7" w:rsidRDefault="000808DE" w:rsidP="000808DE">
      <w:pPr>
        <w:spacing w:after="120" w:line="240" w:lineRule="auto"/>
        <w:jc w:val="both"/>
        <w:rPr>
          <w:rFonts w:ascii="Arial" w:hAnsi="Arial" w:cs="Arial"/>
          <w:bCs/>
        </w:rPr>
      </w:pPr>
      <w:r w:rsidRPr="00BD0B1E">
        <w:rPr>
          <w:rFonts w:ascii="Arial" w:hAnsi="Arial" w:cs="Arial"/>
          <w:bCs/>
        </w:rPr>
        <w:t>Rychlejší naplňování opatření omezují především nevyjasněné nebo komplikované vlastnické poměry v dotčeném území a nesouhlasy vlastníků pozemků. Typický je tento důvod pro</w:t>
      </w:r>
      <w:r w:rsidR="001B6A81">
        <w:rPr>
          <w:rFonts w:ascii="Arial" w:hAnsi="Arial" w:cs="Arial"/>
          <w:bCs/>
        </w:rPr>
        <w:t> </w:t>
      </w:r>
      <w:r w:rsidRPr="00BD0B1E">
        <w:rPr>
          <w:rFonts w:ascii="Arial" w:hAnsi="Arial" w:cs="Arial"/>
          <w:bCs/>
        </w:rPr>
        <w:t>revitalizační opatření, která se často vyž</w:t>
      </w:r>
      <w:r w:rsidR="00C303EB">
        <w:rPr>
          <w:rFonts w:ascii="Arial" w:hAnsi="Arial" w:cs="Arial"/>
          <w:bCs/>
        </w:rPr>
        <w:t>adují na větší plochy pozemků v </w:t>
      </w:r>
      <w:r w:rsidRPr="00BD0B1E">
        <w:rPr>
          <w:rFonts w:ascii="Arial" w:hAnsi="Arial" w:cs="Arial"/>
          <w:bCs/>
        </w:rPr>
        <w:t xml:space="preserve">soukromém vlastnictví. Překážkou jsou též finanční a ekonomické důvody (nepřidělená dotace, vyčerpaná alokace apod.), případně technická </w:t>
      </w:r>
      <w:r w:rsidR="00C303EB">
        <w:rPr>
          <w:rFonts w:ascii="Arial" w:hAnsi="Arial" w:cs="Arial"/>
          <w:bCs/>
        </w:rPr>
        <w:t>neproveditelnost. V případě, že </w:t>
      </w:r>
      <w:r w:rsidRPr="00BD0B1E">
        <w:rPr>
          <w:rFonts w:ascii="Arial" w:hAnsi="Arial" w:cs="Arial"/>
          <w:bCs/>
        </w:rPr>
        <w:t>opatření dosud nebylo realizováno, bude realizováno ve zbývající části plánovacího období, tedy do roku 2027.</w:t>
      </w:r>
    </w:p>
    <w:p w14:paraId="7B671BD0" w14:textId="77777777" w:rsidR="00AE5AB7" w:rsidRDefault="00AE5AB7">
      <w:pPr>
        <w:spacing w:after="0" w:line="240" w:lineRule="auto"/>
        <w:rPr>
          <w:rFonts w:ascii="Arial" w:hAnsi="Arial" w:cs="Arial"/>
          <w:bCs/>
        </w:rPr>
      </w:pPr>
      <w:r>
        <w:rPr>
          <w:rFonts w:ascii="Arial" w:hAnsi="Arial" w:cs="Arial"/>
          <w:bCs/>
        </w:rPr>
        <w:br w:type="page"/>
      </w:r>
    </w:p>
    <w:p w14:paraId="02CE6BBF" w14:textId="77777777" w:rsidR="000808DE" w:rsidRDefault="000808DE" w:rsidP="000808DE">
      <w:pPr>
        <w:shd w:val="clear" w:color="auto" w:fill="FFFFFF" w:themeFill="background1"/>
        <w:spacing w:after="60" w:line="240" w:lineRule="auto"/>
        <w:jc w:val="both"/>
        <w:rPr>
          <w:rFonts w:ascii="Arial" w:hAnsi="Arial" w:cs="Arial"/>
          <w:u w:val="single"/>
        </w:rPr>
      </w:pPr>
      <w:r w:rsidRPr="002F6765">
        <w:rPr>
          <w:rFonts w:ascii="Arial" w:hAnsi="Arial" w:cs="Arial"/>
          <w:u w:val="single"/>
        </w:rPr>
        <w:lastRenderedPageBreak/>
        <w:t>Indikátory pro sledování pokroku:</w:t>
      </w:r>
    </w:p>
    <w:p w14:paraId="7FF92DD7" w14:textId="77777777" w:rsidR="00A456C6" w:rsidRPr="006B525E" w:rsidRDefault="00A456C6" w:rsidP="00A456C6">
      <w:pPr>
        <w:pStyle w:val="Odstavecseseznamem"/>
        <w:numPr>
          <w:ilvl w:val="0"/>
          <w:numId w:val="58"/>
        </w:numPr>
        <w:shd w:val="clear" w:color="auto" w:fill="FFFFFF" w:themeFill="background1"/>
        <w:spacing w:after="60" w:line="240" w:lineRule="auto"/>
        <w:jc w:val="both"/>
        <w:rPr>
          <w:rFonts w:ascii="Arial" w:hAnsi="Arial" w:cs="Arial"/>
        </w:rPr>
      </w:pPr>
      <w:r w:rsidRPr="006B525E">
        <w:rPr>
          <w:rFonts w:ascii="Arial" w:hAnsi="Arial" w:cs="Arial"/>
        </w:rPr>
        <w:t>počet realizovaných opatření z plánů povodí během plánovacího období,</w:t>
      </w:r>
    </w:p>
    <w:p w14:paraId="43F93B92" w14:textId="15607FED" w:rsidR="00A456C6" w:rsidRPr="006B525E" w:rsidRDefault="00A456C6" w:rsidP="00A456C6">
      <w:pPr>
        <w:pStyle w:val="Odstavecseseznamem"/>
        <w:numPr>
          <w:ilvl w:val="0"/>
          <w:numId w:val="58"/>
        </w:numPr>
        <w:shd w:val="clear" w:color="auto" w:fill="FFFFFF" w:themeFill="background1"/>
        <w:spacing w:after="60" w:line="240" w:lineRule="auto"/>
        <w:jc w:val="both"/>
        <w:rPr>
          <w:rFonts w:ascii="Arial" w:hAnsi="Arial" w:cs="Arial"/>
        </w:rPr>
      </w:pPr>
      <w:r w:rsidRPr="006B525E">
        <w:rPr>
          <w:rFonts w:ascii="Arial" w:hAnsi="Arial" w:cs="Arial"/>
        </w:rPr>
        <w:t>údaje o počtech lokalit s dosaženým dobrým stavem.</w:t>
      </w:r>
    </w:p>
    <w:p w14:paraId="762E49BF" w14:textId="3DA2F6F2" w:rsidR="00B548E0" w:rsidRPr="00A24E8A" w:rsidRDefault="00F02723" w:rsidP="003B37F7">
      <w:pPr>
        <w:tabs>
          <w:tab w:val="left" w:pos="720"/>
        </w:tabs>
        <w:spacing w:after="120" w:line="240" w:lineRule="auto"/>
        <w:jc w:val="both"/>
        <w:rPr>
          <w:rStyle w:val="Nadpis3Char"/>
          <w:rFonts w:ascii="Arial" w:hAnsi="Arial"/>
          <w:sz w:val="24"/>
          <w:szCs w:val="24"/>
        </w:rPr>
      </w:pPr>
      <w:r w:rsidRPr="006B6390">
        <w:rPr>
          <w:rStyle w:val="Nadpis3Char"/>
          <w:rFonts w:ascii="Arial" w:hAnsi="Arial"/>
        </w:rPr>
        <w:br w:type="page"/>
      </w:r>
      <w:bookmarkStart w:id="47" w:name="_Toc190017558"/>
      <w:r w:rsidR="00F84696" w:rsidRPr="0082571A">
        <w:rPr>
          <w:rStyle w:val="Nadpis3Char"/>
          <w:rFonts w:ascii="Arial" w:hAnsi="Arial"/>
          <w:sz w:val="24"/>
          <w:szCs w:val="24"/>
        </w:rPr>
        <w:lastRenderedPageBreak/>
        <w:t>4.4.2</w:t>
      </w:r>
      <w:r w:rsidR="00F84696" w:rsidRPr="0082571A">
        <w:rPr>
          <w:rStyle w:val="Nadpis3Char"/>
          <w:rFonts w:ascii="Arial" w:hAnsi="Arial"/>
          <w:sz w:val="24"/>
          <w:szCs w:val="24"/>
        </w:rPr>
        <w:tab/>
      </w:r>
      <w:r w:rsidR="00B548E0" w:rsidRPr="0082571A">
        <w:rPr>
          <w:rStyle w:val="Nadpis3Char"/>
          <w:rFonts w:ascii="Arial" w:hAnsi="Arial"/>
          <w:sz w:val="24"/>
          <w:szCs w:val="24"/>
        </w:rPr>
        <w:t>Regulace odtoku z melioračních odvodňovacích zařízení</w:t>
      </w:r>
      <w:bookmarkEnd w:id="45"/>
      <w:bookmarkEnd w:id="46"/>
      <w:bookmarkEnd w:id="47"/>
    </w:p>
    <w:p w14:paraId="68D00917" w14:textId="6D41F41F" w:rsidR="00F24DA9" w:rsidRDefault="00B548E0" w:rsidP="00313D75">
      <w:pPr>
        <w:spacing w:line="240" w:lineRule="auto"/>
        <w:contextualSpacing/>
        <w:jc w:val="both"/>
        <w:rPr>
          <w:rFonts w:ascii="Arial" w:hAnsi="Arial" w:cs="Arial"/>
          <w:i/>
        </w:rPr>
      </w:pPr>
      <w:r w:rsidRPr="00A24E8A">
        <w:rPr>
          <w:rFonts w:ascii="Arial" w:hAnsi="Arial" w:cs="Arial"/>
          <w:i/>
        </w:rPr>
        <w:t xml:space="preserve">Cílem uvedeného </w:t>
      </w:r>
      <w:r w:rsidR="005A0F8F" w:rsidRPr="00A24E8A">
        <w:rPr>
          <w:rFonts w:ascii="Arial" w:hAnsi="Arial" w:cs="Arial"/>
          <w:i/>
        </w:rPr>
        <w:t>opatření</w:t>
      </w:r>
      <w:r w:rsidRPr="00A24E8A">
        <w:rPr>
          <w:rFonts w:ascii="Arial" w:hAnsi="Arial" w:cs="Arial"/>
          <w:i/>
        </w:rPr>
        <w:t xml:space="preserve"> </w:t>
      </w:r>
      <w:r w:rsidR="005A0F8F" w:rsidRPr="00A24E8A">
        <w:rPr>
          <w:rFonts w:ascii="Arial" w:hAnsi="Arial" w:cs="Arial"/>
          <w:i/>
        </w:rPr>
        <w:t>je</w:t>
      </w:r>
      <w:r w:rsidRPr="00A24E8A">
        <w:rPr>
          <w:rFonts w:ascii="Arial" w:hAnsi="Arial" w:cs="Arial"/>
          <w:i/>
        </w:rPr>
        <w:t xml:space="preserve"> umožnit regulaci („</w:t>
      </w:r>
      <w:r w:rsidR="00F24DA9" w:rsidRPr="00A24E8A">
        <w:rPr>
          <w:rFonts w:ascii="Arial" w:hAnsi="Arial" w:cs="Arial"/>
          <w:i/>
        </w:rPr>
        <w:t>zpomalení</w:t>
      </w:r>
      <w:r w:rsidRPr="00A24E8A">
        <w:rPr>
          <w:rFonts w:ascii="Arial" w:hAnsi="Arial" w:cs="Arial"/>
          <w:i/>
        </w:rPr>
        <w:t xml:space="preserve">“, retardaci) odtoku vody </w:t>
      </w:r>
      <w:r w:rsidRPr="00D165F8">
        <w:rPr>
          <w:rFonts w:ascii="Arial" w:hAnsi="Arial" w:cs="Arial"/>
          <w:i/>
        </w:rPr>
        <w:t>z melioračních zařízení na vhodných místech a tím umožnit v suchých období</w:t>
      </w:r>
      <w:r w:rsidR="00C43032" w:rsidRPr="00D165F8">
        <w:rPr>
          <w:rFonts w:ascii="Arial" w:hAnsi="Arial" w:cs="Arial"/>
          <w:i/>
        </w:rPr>
        <w:t>ch</w:t>
      </w:r>
      <w:r w:rsidRPr="00D165F8">
        <w:rPr>
          <w:rFonts w:ascii="Arial" w:hAnsi="Arial" w:cs="Arial"/>
          <w:i/>
        </w:rPr>
        <w:t xml:space="preserve"> zadržet vodu v půdním profilu v okolí odvodňovacích detailů tzv. podmokem.</w:t>
      </w:r>
      <w:r w:rsidR="00D121FA" w:rsidRPr="00D165F8">
        <w:rPr>
          <w:rFonts w:ascii="Arial" w:hAnsi="Arial" w:cs="Arial"/>
          <w:i/>
        </w:rPr>
        <w:t xml:space="preserve"> Gestor</w:t>
      </w:r>
      <w:r w:rsidR="00F24DA9" w:rsidRPr="00D165F8">
        <w:rPr>
          <w:rFonts w:ascii="Arial" w:hAnsi="Arial" w:cs="Arial"/>
          <w:i/>
        </w:rPr>
        <w:t xml:space="preserve">: </w:t>
      </w:r>
      <w:r w:rsidR="00C303EB">
        <w:rPr>
          <w:rFonts w:ascii="Arial" w:hAnsi="Arial" w:cs="Arial"/>
          <w:i/>
        </w:rPr>
        <w:t>doc. Ing. </w:t>
      </w:r>
      <w:r w:rsidR="0041764D" w:rsidRPr="00D165F8">
        <w:rPr>
          <w:rFonts w:ascii="Arial" w:hAnsi="Arial" w:cs="Arial"/>
          <w:i/>
        </w:rPr>
        <w:t xml:space="preserve">Zbyněk Kulhavý, CSc. (Výzkumný ústav meliorací a ochrany půdy, </w:t>
      </w:r>
      <w:proofErr w:type="spellStart"/>
      <w:r w:rsidR="0041764D" w:rsidRPr="00D165F8">
        <w:rPr>
          <w:rFonts w:ascii="Arial" w:hAnsi="Arial" w:cs="Arial"/>
          <w:i/>
        </w:rPr>
        <w:t>v.v.i</w:t>
      </w:r>
      <w:proofErr w:type="spellEnd"/>
      <w:r w:rsidR="0041764D" w:rsidRPr="00D165F8">
        <w:rPr>
          <w:rFonts w:ascii="Arial" w:hAnsi="Arial" w:cs="Arial"/>
          <w:i/>
        </w:rPr>
        <w:t>.); Ing. Milan Rybka (Státní pozemkový úřad</w:t>
      </w:r>
      <w:r w:rsidR="00F24DA9" w:rsidRPr="00D165F8">
        <w:rPr>
          <w:rFonts w:ascii="Arial" w:hAnsi="Arial" w:cs="Arial"/>
          <w:i/>
        </w:rPr>
        <w:t>)</w:t>
      </w:r>
    </w:p>
    <w:p w14:paraId="10729B5C" w14:textId="77777777" w:rsidR="00313D75" w:rsidRPr="00313D75" w:rsidRDefault="00313D75" w:rsidP="00313D75">
      <w:pPr>
        <w:spacing w:line="240" w:lineRule="auto"/>
        <w:contextualSpacing/>
        <w:jc w:val="both"/>
        <w:rPr>
          <w:rFonts w:ascii="Arial" w:hAnsi="Arial" w:cs="Arial"/>
          <w:i/>
          <w:sz w:val="6"/>
          <w:szCs w:val="6"/>
        </w:rPr>
      </w:pPr>
    </w:p>
    <w:p w14:paraId="0FF995FE" w14:textId="77777777" w:rsidR="00B548E0" w:rsidRPr="00A24E8A" w:rsidRDefault="00D94135" w:rsidP="003B37F7">
      <w:pPr>
        <w:spacing w:after="0" w:line="240" w:lineRule="auto"/>
        <w:jc w:val="both"/>
        <w:rPr>
          <w:rFonts w:ascii="Arial" w:hAnsi="Arial" w:cs="Arial"/>
          <w:smallCaps/>
        </w:rPr>
      </w:pPr>
      <w:r w:rsidRPr="00A24E8A">
        <w:rPr>
          <w:rFonts w:ascii="Arial" w:hAnsi="Arial" w:cs="Arial"/>
          <w:noProof/>
          <w:lang w:eastAsia="cs-CZ"/>
        </w:rPr>
        <mc:AlternateContent>
          <mc:Choice Requires="wps">
            <w:drawing>
              <wp:anchor distT="4294967292" distB="4294967292" distL="114300" distR="114300" simplePos="0" relativeHeight="251653120" behindDoc="0" locked="0" layoutInCell="1" allowOverlap="1" wp14:anchorId="146F569F" wp14:editId="0E5AD4AD">
                <wp:simplePos x="0" y="0"/>
                <wp:positionH relativeFrom="column">
                  <wp:posOffset>0</wp:posOffset>
                </wp:positionH>
                <wp:positionV relativeFrom="paragraph">
                  <wp:posOffset>46989</wp:posOffset>
                </wp:positionV>
                <wp:extent cx="5715000" cy="0"/>
                <wp:effectExtent l="0" t="0" r="0" b="0"/>
                <wp:wrapNone/>
                <wp:docPr id="28"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4B820" id="Přímá spojnice 1"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01E76C18" w14:textId="77777777" w:rsidR="000808DE" w:rsidRPr="00A24E8A" w:rsidRDefault="000808DE" w:rsidP="000808DE">
      <w:pPr>
        <w:spacing w:after="60" w:line="240" w:lineRule="auto"/>
        <w:jc w:val="both"/>
        <w:rPr>
          <w:rFonts w:ascii="Arial" w:hAnsi="Arial" w:cs="Arial"/>
          <w:b/>
        </w:rPr>
      </w:pPr>
      <w:r w:rsidRPr="00A24E8A">
        <w:rPr>
          <w:rFonts w:ascii="Arial" w:hAnsi="Arial" w:cs="Arial"/>
          <w:b/>
        </w:rPr>
        <w:t>Obecný popis plnění opatření</w:t>
      </w:r>
    </w:p>
    <w:p w14:paraId="262A7F21" w14:textId="77777777" w:rsidR="000808DE" w:rsidRPr="00BD0B1E" w:rsidRDefault="000808DE" w:rsidP="000808DE">
      <w:pPr>
        <w:spacing w:after="120" w:line="240" w:lineRule="auto"/>
        <w:jc w:val="both"/>
        <w:rPr>
          <w:rFonts w:ascii="Arial" w:hAnsi="Arial" w:cs="Arial"/>
        </w:rPr>
      </w:pPr>
      <w:r w:rsidRPr="00BD0B1E">
        <w:rPr>
          <w:rFonts w:ascii="Arial" w:hAnsi="Arial" w:cs="Arial"/>
        </w:rPr>
        <w:t xml:space="preserve">Opatření umožňuje řízením odtoku vod z odvodňovacích systémů ovlivňovat úroveň hladiny podzemní vody na pozemku a stávající </w:t>
      </w:r>
      <w:proofErr w:type="spellStart"/>
      <w:r w:rsidRPr="00BD0B1E">
        <w:rPr>
          <w:rFonts w:ascii="Arial" w:hAnsi="Arial" w:cs="Arial"/>
        </w:rPr>
        <w:t>hydromeliorační</w:t>
      </w:r>
      <w:proofErr w:type="spellEnd"/>
      <w:r w:rsidRPr="00BD0B1E">
        <w:rPr>
          <w:rFonts w:ascii="Arial" w:hAnsi="Arial" w:cs="Arial"/>
        </w:rPr>
        <w:t xml:space="preserve"> stavbu tak přizpůsobit aktuálním požadavkům na vodní režim krajiny. Opatření zachovává funkčnost odvodnění a doplňuje jej o možnost zvýšit retenční či akumulační potenciál pozemku. Uvedené principy jsou vhodné jak pro POZ, tak pro HOZ.</w:t>
      </w:r>
    </w:p>
    <w:p w14:paraId="475BE77D" w14:textId="77777777" w:rsidR="000808DE" w:rsidRDefault="000808DE" w:rsidP="000808DE">
      <w:pPr>
        <w:spacing w:after="120" w:line="240" w:lineRule="auto"/>
        <w:jc w:val="both"/>
        <w:rPr>
          <w:rFonts w:ascii="Arial" w:hAnsi="Arial" w:cs="Arial"/>
        </w:rPr>
      </w:pPr>
      <w:r w:rsidRPr="00BD0B1E">
        <w:rPr>
          <w:rFonts w:ascii="Arial" w:hAnsi="Arial" w:cs="Arial"/>
        </w:rPr>
        <w:t>V rámci opatření jsou formulovány následující postupové fáze:</w:t>
      </w:r>
    </w:p>
    <w:p w14:paraId="2BCC705E" w14:textId="77777777" w:rsidR="000808DE" w:rsidRPr="00A24E8A" w:rsidRDefault="000808DE" w:rsidP="00C428AB">
      <w:pPr>
        <w:pStyle w:val="Odstavecseseznamem"/>
        <w:numPr>
          <w:ilvl w:val="0"/>
          <w:numId w:val="32"/>
        </w:numPr>
        <w:spacing w:after="120" w:line="240" w:lineRule="auto"/>
        <w:jc w:val="both"/>
        <w:rPr>
          <w:rFonts w:ascii="Arial" w:hAnsi="Arial" w:cs="Arial"/>
        </w:rPr>
      </w:pPr>
      <w:r w:rsidRPr="00135C0D">
        <w:rPr>
          <w:rFonts w:ascii="Arial" w:hAnsi="Arial" w:cs="Arial"/>
        </w:rPr>
        <w:t>digitalizace archivních projektových dokumentací</w:t>
      </w:r>
      <w:r w:rsidRPr="00A24E8A">
        <w:rPr>
          <w:rFonts w:ascii="Arial" w:hAnsi="Arial" w:cs="Arial"/>
        </w:rPr>
        <w:t>,</w:t>
      </w:r>
    </w:p>
    <w:p w14:paraId="0472201D" w14:textId="77777777" w:rsidR="00C303EB" w:rsidRDefault="000808DE" w:rsidP="00C428AB">
      <w:pPr>
        <w:pStyle w:val="Odstavecseseznamem"/>
        <w:numPr>
          <w:ilvl w:val="0"/>
          <w:numId w:val="32"/>
        </w:numPr>
        <w:rPr>
          <w:rFonts w:ascii="Arial" w:hAnsi="Arial" w:cs="Arial"/>
        </w:rPr>
      </w:pPr>
      <w:r w:rsidRPr="00BD0B1E">
        <w:rPr>
          <w:rFonts w:ascii="Arial" w:hAnsi="Arial" w:cs="Arial"/>
        </w:rPr>
        <w:t xml:space="preserve">identifikace skutečného provedení a stavu či </w:t>
      </w:r>
      <w:r w:rsidR="00C303EB">
        <w:rPr>
          <w:rFonts w:ascii="Arial" w:hAnsi="Arial" w:cs="Arial"/>
        </w:rPr>
        <w:t>funkčnosti podzemních částí,</w:t>
      </w:r>
    </w:p>
    <w:p w14:paraId="5CFF8456" w14:textId="1730818A" w:rsidR="000808DE" w:rsidRDefault="000808DE" w:rsidP="00C428AB">
      <w:pPr>
        <w:pStyle w:val="Odstavecseseznamem"/>
        <w:numPr>
          <w:ilvl w:val="0"/>
          <w:numId w:val="32"/>
        </w:numPr>
        <w:rPr>
          <w:rFonts w:ascii="Arial" w:hAnsi="Arial" w:cs="Arial"/>
        </w:rPr>
      </w:pPr>
      <w:r w:rsidRPr="00BD0B1E">
        <w:rPr>
          <w:rFonts w:ascii="Arial" w:hAnsi="Arial" w:cs="Arial"/>
        </w:rPr>
        <w:t>(předpokládá se s využitím prostředků DPZ)</w:t>
      </w:r>
      <w:r w:rsidR="00C303EB">
        <w:rPr>
          <w:rFonts w:ascii="Arial" w:hAnsi="Arial" w:cs="Arial"/>
        </w:rPr>
        <w:t>,</w:t>
      </w:r>
    </w:p>
    <w:p w14:paraId="5184CE4D" w14:textId="77777777" w:rsidR="000808DE" w:rsidRDefault="000808DE" w:rsidP="00C428AB">
      <w:pPr>
        <w:pStyle w:val="Odstavecseseznamem"/>
        <w:numPr>
          <w:ilvl w:val="0"/>
          <w:numId w:val="32"/>
        </w:numPr>
        <w:rPr>
          <w:rFonts w:ascii="Arial" w:hAnsi="Arial" w:cs="Arial"/>
        </w:rPr>
      </w:pPr>
      <w:r w:rsidRPr="004C36A1">
        <w:rPr>
          <w:rFonts w:ascii="Arial" w:hAnsi="Arial" w:cs="Arial"/>
        </w:rPr>
        <w:t>zpracov</w:t>
      </w:r>
      <w:r>
        <w:rPr>
          <w:rFonts w:ascii="Arial" w:hAnsi="Arial" w:cs="Arial"/>
        </w:rPr>
        <w:t>ání</w:t>
      </w:r>
      <w:r w:rsidRPr="004C36A1">
        <w:rPr>
          <w:rFonts w:ascii="Arial" w:hAnsi="Arial" w:cs="Arial"/>
        </w:rPr>
        <w:t xml:space="preserve"> generel</w:t>
      </w:r>
      <w:r>
        <w:rPr>
          <w:rFonts w:ascii="Arial" w:hAnsi="Arial" w:cs="Arial"/>
        </w:rPr>
        <w:t>u</w:t>
      </w:r>
      <w:r w:rsidRPr="004C36A1">
        <w:rPr>
          <w:rFonts w:ascii="Arial" w:hAnsi="Arial" w:cs="Arial"/>
        </w:rPr>
        <w:t xml:space="preserve"> odvodňovacích staveb</w:t>
      </w:r>
      <w:r>
        <w:rPr>
          <w:rFonts w:ascii="Arial" w:hAnsi="Arial" w:cs="Arial"/>
        </w:rPr>
        <w:t>,</w:t>
      </w:r>
    </w:p>
    <w:p w14:paraId="6EEB51DC" w14:textId="77777777" w:rsidR="000808DE" w:rsidRPr="00BD0B1E" w:rsidRDefault="000808DE" w:rsidP="00C428AB">
      <w:pPr>
        <w:pStyle w:val="Odstavecseseznamem"/>
        <w:numPr>
          <w:ilvl w:val="0"/>
          <w:numId w:val="32"/>
        </w:numPr>
        <w:rPr>
          <w:rFonts w:ascii="Arial" w:hAnsi="Arial" w:cs="Arial"/>
        </w:rPr>
      </w:pPr>
      <w:r w:rsidRPr="004C36A1">
        <w:rPr>
          <w:rFonts w:ascii="Arial" w:hAnsi="Arial" w:cs="Arial"/>
        </w:rPr>
        <w:t xml:space="preserve">inventarizace </w:t>
      </w:r>
      <w:r>
        <w:rPr>
          <w:rFonts w:ascii="Arial" w:hAnsi="Arial" w:cs="Arial"/>
        </w:rPr>
        <w:t xml:space="preserve">a evidence </w:t>
      </w:r>
      <w:r w:rsidRPr="004C36A1">
        <w:rPr>
          <w:rFonts w:ascii="Arial" w:hAnsi="Arial" w:cs="Arial"/>
        </w:rPr>
        <w:t>staveb zemědělského odvodnění</w:t>
      </w:r>
      <w:r>
        <w:rPr>
          <w:rFonts w:ascii="Arial" w:hAnsi="Arial" w:cs="Arial"/>
        </w:rPr>
        <w:t xml:space="preserve"> – ISMS (pro vybraná </w:t>
      </w:r>
      <w:proofErr w:type="spellStart"/>
      <w:r>
        <w:rPr>
          <w:rFonts w:ascii="Arial" w:hAnsi="Arial" w:cs="Arial"/>
        </w:rPr>
        <w:t>k.ú</w:t>
      </w:r>
      <w:proofErr w:type="spellEnd"/>
      <w:r>
        <w:rPr>
          <w:rFonts w:ascii="Arial" w:hAnsi="Arial" w:cs="Arial"/>
        </w:rPr>
        <w:t>.),</w:t>
      </w:r>
    </w:p>
    <w:p w14:paraId="54B068B8" w14:textId="77777777" w:rsidR="000808DE" w:rsidRPr="00A24E8A" w:rsidRDefault="000808DE" w:rsidP="00C428AB">
      <w:pPr>
        <w:pStyle w:val="Odstavecseseznamem"/>
        <w:numPr>
          <w:ilvl w:val="0"/>
          <w:numId w:val="32"/>
        </w:numPr>
        <w:spacing w:after="120" w:line="240" w:lineRule="auto"/>
        <w:jc w:val="both"/>
        <w:rPr>
          <w:rFonts w:ascii="Arial" w:hAnsi="Arial" w:cs="Arial"/>
        </w:rPr>
      </w:pPr>
      <w:r w:rsidRPr="00A24E8A">
        <w:rPr>
          <w:rFonts w:ascii="Arial" w:hAnsi="Arial" w:cs="Arial"/>
        </w:rPr>
        <w:t>vytipování vhodných lokalit a realizace opatření.</w:t>
      </w:r>
    </w:p>
    <w:p w14:paraId="0EAE482B" w14:textId="5F16FFA7" w:rsidR="000808DE" w:rsidRPr="005D7234" w:rsidRDefault="000808DE" w:rsidP="000808DE">
      <w:pPr>
        <w:spacing w:after="120" w:line="240" w:lineRule="auto"/>
        <w:jc w:val="both"/>
        <w:rPr>
          <w:rFonts w:ascii="Arial" w:hAnsi="Arial" w:cs="Arial"/>
        </w:rPr>
      </w:pPr>
      <w:r w:rsidRPr="005D7234">
        <w:rPr>
          <w:rFonts w:ascii="Arial" w:hAnsi="Arial" w:cs="Arial"/>
        </w:rPr>
        <w:t>Tento program nebyl v rámci agendy MZe dosud otevřen. Hlavním důvodem jsou l překážky</w:t>
      </w:r>
      <w:r w:rsidR="00E04531">
        <w:rPr>
          <w:rFonts w:ascii="Arial" w:hAnsi="Arial" w:cs="Arial"/>
        </w:rPr>
        <w:t xml:space="preserve"> v obsahu platných </w:t>
      </w:r>
      <w:proofErr w:type="spellStart"/>
      <w:r w:rsidR="00E04531">
        <w:rPr>
          <w:rFonts w:ascii="Arial" w:hAnsi="Arial" w:cs="Arial"/>
        </w:rPr>
        <w:t>porávních</w:t>
      </w:r>
      <w:proofErr w:type="spellEnd"/>
      <w:r w:rsidR="00E04531">
        <w:rPr>
          <w:rFonts w:ascii="Arial" w:hAnsi="Arial" w:cs="Arial"/>
        </w:rPr>
        <w:t xml:space="preserve"> předpisů</w:t>
      </w:r>
      <w:r w:rsidRPr="005D7234">
        <w:rPr>
          <w:rFonts w:ascii="Arial" w:hAnsi="Arial" w:cs="Arial"/>
        </w:rPr>
        <w:t>, komplikující vodoprávní projednání modernizace stavby, vyplývající ze složité vlastnické struktury těchto staveb. Plnění se tudíž zaměřuje na výše formulované přípravné postupové fáze s výjimkou dosud nezahájeného zpracování generelu odvodňovacích staveb, který vyžaduje nejprve zpracování metodiky generelu.</w:t>
      </w:r>
    </w:p>
    <w:p w14:paraId="4F134D9F" w14:textId="6456E5EE" w:rsidR="000808DE" w:rsidRPr="005D7234" w:rsidRDefault="000808DE" w:rsidP="000808DE">
      <w:pPr>
        <w:spacing w:after="120" w:line="240" w:lineRule="auto"/>
        <w:jc w:val="both"/>
        <w:rPr>
          <w:rFonts w:ascii="Arial" w:hAnsi="Arial" w:cs="Arial"/>
        </w:rPr>
      </w:pPr>
      <w:r w:rsidRPr="005D7234">
        <w:rPr>
          <w:rFonts w:ascii="Arial" w:hAnsi="Arial" w:cs="Arial"/>
        </w:rPr>
        <w:t xml:space="preserve">Pro neprodukční plochy bylo pro programové období 2021-27 OPŽP v rámci Specifického cíle 1.3 „Podpora přizpůsobení se změně klimatu, prevence rizika katastrof a odolnosti vůči nim s přihlédnutím k ekosystémovým přístupům“ otevřeno </w:t>
      </w:r>
      <w:r w:rsidR="00C303EB">
        <w:rPr>
          <w:rFonts w:ascii="Arial" w:hAnsi="Arial" w:cs="Arial"/>
        </w:rPr>
        <w:t>opatření 1.3.1.5 „Odstranění či </w:t>
      </w:r>
      <w:r w:rsidRPr="005D7234">
        <w:rPr>
          <w:rFonts w:ascii="Arial" w:hAnsi="Arial" w:cs="Arial"/>
        </w:rPr>
        <w:t>eliminace negativních funkcí odvodňovacích zařízení v krajině“.</w:t>
      </w:r>
    </w:p>
    <w:p w14:paraId="3295A8DA" w14:textId="77777777" w:rsidR="000808DE" w:rsidRPr="00A24E8A" w:rsidRDefault="000808DE" w:rsidP="000808DE">
      <w:pPr>
        <w:spacing w:after="120" w:line="240" w:lineRule="auto"/>
        <w:jc w:val="both"/>
        <w:rPr>
          <w:rFonts w:ascii="Arial" w:hAnsi="Arial" w:cs="Arial"/>
        </w:rPr>
      </w:pPr>
      <w:r w:rsidRPr="005D7234">
        <w:rPr>
          <w:rFonts w:ascii="Arial" w:hAnsi="Arial" w:cs="Arial"/>
        </w:rPr>
        <w:t>Opatření je členěno na sledované indikátory:</w:t>
      </w:r>
    </w:p>
    <w:p w14:paraId="327B6FBD" w14:textId="77777777" w:rsidR="000808DE" w:rsidRPr="00A24E8A" w:rsidRDefault="000808DE" w:rsidP="00C428AB">
      <w:pPr>
        <w:pStyle w:val="Odstavecseseznamem"/>
        <w:numPr>
          <w:ilvl w:val="0"/>
          <w:numId w:val="33"/>
        </w:numPr>
        <w:spacing w:after="120" w:line="240" w:lineRule="auto"/>
        <w:ind w:left="714" w:hanging="357"/>
        <w:jc w:val="both"/>
        <w:rPr>
          <w:rFonts w:ascii="Arial" w:hAnsi="Arial" w:cs="Arial"/>
        </w:rPr>
      </w:pPr>
      <w:r w:rsidRPr="00A24E8A">
        <w:rPr>
          <w:rFonts w:ascii="Arial" w:hAnsi="Arial" w:cs="Arial"/>
        </w:rPr>
        <w:t>počet každoročně zpracovaných katastrálních území,</w:t>
      </w:r>
    </w:p>
    <w:p w14:paraId="447A7682" w14:textId="77777777" w:rsidR="000808DE" w:rsidRPr="00A24E8A" w:rsidRDefault="000808DE" w:rsidP="00C428AB">
      <w:pPr>
        <w:pStyle w:val="Odstavecseseznamem"/>
        <w:numPr>
          <w:ilvl w:val="0"/>
          <w:numId w:val="33"/>
        </w:numPr>
        <w:spacing w:after="120" w:line="240" w:lineRule="auto"/>
        <w:ind w:left="714" w:hanging="357"/>
        <w:jc w:val="both"/>
        <w:rPr>
          <w:rFonts w:ascii="Arial" w:hAnsi="Arial" w:cs="Arial"/>
        </w:rPr>
      </w:pPr>
      <w:r w:rsidRPr="00A24E8A">
        <w:rPr>
          <w:rFonts w:ascii="Arial" w:hAnsi="Arial" w:cs="Arial"/>
        </w:rPr>
        <w:t>plošný rozsah zpracovaných podkladů ke stavbám zemědělského odvodnění,</w:t>
      </w:r>
    </w:p>
    <w:p w14:paraId="292132B1" w14:textId="77777777" w:rsidR="000808DE" w:rsidRPr="00A24E8A" w:rsidRDefault="000808DE" w:rsidP="00C428AB">
      <w:pPr>
        <w:pStyle w:val="Odstavecseseznamem"/>
        <w:numPr>
          <w:ilvl w:val="0"/>
          <w:numId w:val="33"/>
        </w:numPr>
        <w:spacing w:after="120" w:line="240" w:lineRule="auto"/>
        <w:ind w:left="714" w:hanging="357"/>
        <w:jc w:val="both"/>
        <w:rPr>
          <w:rFonts w:ascii="Arial" w:hAnsi="Arial" w:cs="Arial"/>
        </w:rPr>
      </w:pPr>
      <w:r w:rsidRPr="00A24E8A">
        <w:rPr>
          <w:rFonts w:ascii="Arial" w:hAnsi="Arial" w:cs="Arial"/>
        </w:rPr>
        <w:t>poskytnutá finanční podpora</w:t>
      </w:r>
      <w:r>
        <w:rPr>
          <w:rFonts w:ascii="Arial" w:hAnsi="Arial" w:cs="Arial"/>
        </w:rPr>
        <w:t xml:space="preserve"> (v úvahu dosud přichází jen přípravné fáze opatření).</w:t>
      </w:r>
    </w:p>
    <w:p w14:paraId="79A2857E" w14:textId="77777777" w:rsidR="000808DE" w:rsidRPr="00A24E8A" w:rsidRDefault="000808DE" w:rsidP="000808DE">
      <w:pPr>
        <w:spacing w:after="60" w:line="240" w:lineRule="auto"/>
        <w:jc w:val="both"/>
        <w:rPr>
          <w:rFonts w:ascii="Arial" w:hAnsi="Arial" w:cs="Arial"/>
          <w:b/>
        </w:rPr>
      </w:pPr>
      <w:r w:rsidRPr="00A24E8A">
        <w:rPr>
          <w:rFonts w:ascii="Arial" w:hAnsi="Arial" w:cs="Arial"/>
          <w:b/>
        </w:rPr>
        <w:t>Dosažené výsledky</w:t>
      </w:r>
    </w:p>
    <w:p w14:paraId="6AE820C4" w14:textId="77777777" w:rsidR="000808DE" w:rsidRPr="00A24E8A" w:rsidRDefault="000808DE" w:rsidP="000808DE">
      <w:pPr>
        <w:spacing w:after="60" w:line="240" w:lineRule="auto"/>
        <w:jc w:val="both"/>
        <w:rPr>
          <w:rFonts w:ascii="Arial" w:hAnsi="Arial" w:cs="Arial"/>
        </w:rPr>
      </w:pPr>
      <w:r w:rsidRPr="00A24E8A">
        <w:rPr>
          <w:rFonts w:ascii="Arial" w:hAnsi="Arial" w:cs="Arial"/>
        </w:rPr>
        <w:t>Probíhá zatím nekoordinovaná digitalizace archivních projektových dokumentací:</w:t>
      </w:r>
    </w:p>
    <w:p w14:paraId="663DF1EB" w14:textId="17B720D5" w:rsidR="000808DE" w:rsidRPr="00A24E8A" w:rsidRDefault="000808DE" w:rsidP="00C428AB">
      <w:pPr>
        <w:pStyle w:val="Odstavecseseznamem"/>
        <w:numPr>
          <w:ilvl w:val="0"/>
          <w:numId w:val="34"/>
        </w:numPr>
        <w:spacing w:after="120" w:line="240" w:lineRule="auto"/>
        <w:ind w:left="714" w:hanging="357"/>
        <w:jc w:val="both"/>
        <w:rPr>
          <w:rFonts w:ascii="Arial" w:hAnsi="Arial" w:cs="Arial"/>
        </w:rPr>
      </w:pPr>
      <w:r w:rsidRPr="00A24E8A">
        <w:rPr>
          <w:rFonts w:ascii="Arial" w:hAnsi="Arial" w:cs="Arial"/>
        </w:rPr>
        <w:t xml:space="preserve">VÚMOP, </w:t>
      </w:r>
      <w:proofErr w:type="spellStart"/>
      <w:r w:rsidRPr="00A24E8A">
        <w:rPr>
          <w:rFonts w:ascii="Arial" w:hAnsi="Arial" w:cs="Arial"/>
        </w:rPr>
        <w:t>v.v.i</w:t>
      </w:r>
      <w:proofErr w:type="spellEnd"/>
      <w:r w:rsidRPr="00A24E8A">
        <w:rPr>
          <w:rFonts w:ascii="Arial" w:hAnsi="Arial" w:cs="Arial"/>
        </w:rPr>
        <w:t>. v rámci své výzkumné a poradenské činnosti</w:t>
      </w:r>
      <w:r w:rsidR="00F65DF6">
        <w:rPr>
          <w:rFonts w:ascii="Arial" w:hAnsi="Arial" w:cs="Arial"/>
        </w:rPr>
        <w:t>,</w:t>
      </w:r>
    </w:p>
    <w:p w14:paraId="7176A1CE" w14:textId="6773406D" w:rsidR="000808DE" w:rsidRPr="00A24E8A" w:rsidRDefault="000808DE" w:rsidP="00C428AB">
      <w:pPr>
        <w:pStyle w:val="Odstavecseseznamem"/>
        <w:numPr>
          <w:ilvl w:val="0"/>
          <w:numId w:val="34"/>
        </w:numPr>
        <w:spacing w:after="120" w:line="240" w:lineRule="auto"/>
        <w:ind w:left="714" w:hanging="357"/>
        <w:jc w:val="both"/>
        <w:rPr>
          <w:rFonts w:ascii="Arial" w:hAnsi="Arial" w:cs="Arial"/>
        </w:rPr>
      </w:pPr>
      <w:r w:rsidRPr="00A24E8A">
        <w:rPr>
          <w:rFonts w:ascii="Arial" w:hAnsi="Arial" w:cs="Arial"/>
        </w:rPr>
        <w:t>SPÚ digitalizuje průběžně převzaté PD</w:t>
      </w:r>
      <w:r w:rsidR="00F65DF6">
        <w:rPr>
          <w:rFonts w:ascii="Arial" w:hAnsi="Arial" w:cs="Arial"/>
        </w:rPr>
        <w:t>,</w:t>
      </w:r>
    </w:p>
    <w:p w14:paraId="6F2A4914" w14:textId="4B7B8684" w:rsidR="000808DE" w:rsidRPr="00A24E8A" w:rsidRDefault="000808DE" w:rsidP="00C428AB">
      <w:pPr>
        <w:pStyle w:val="Odstavecseseznamem"/>
        <w:numPr>
          <w:ilvl w:val="0"/>
          <w:numId w:val="34"/>
        </w:numPr>
        <w:spacing w:after="120" w:line="240" w:lineRule="auto"/>
        <w:ind w:left="714" w:hanging="357"/>
        <w:jc w:val="both"/>
        <w:rPr>
          <w:rFonts w:ascii="Arial" w:hAnsi="Arial" w:cs="Arial"/>
        </w:rPr>
      </w:pPr>
      <w:proofErr w:type="spellStart"/>
      <w:r w:rsidRPr="00A24E8A">
        <w:rPr>
          <w:rFonts w:ascii="Arial" w:hAnsi="Arial" w:cs="Arial"/>
        </w:rPr>
        <w:t>s.p</w:t>
      </w:r>
      <w:proofErr w:type="spellEnd"/>
      <w:r w:rsidRPr="00A24E8A">
        <w:rPr>
          <w:rFonts w:ascii="Arial" w:hAnsi="Arial" w:cs="Arial"/>
        </w:rPr>
        <w:t>. Povodí podle vznesených požadavků a dle vlastních harmonogramů prací</w:t>
      </w:r>
      <w:r w:rsidR="00F65DF6">
        <w:rPr>
          <w:rFonts w:ascii="Arial" w:hAnsi="Arial" w:cs="Arial"/>
        </w:rPr>
        <w:t>.</w:t>
      </w:r>
    </w:p>
    <w:p w14:paraId="44427E06" w14:textId="77777777" w:rsidR="000808DE" w:rsidRPr="00A24E8A" w:rsidRDefault="000808DE" w:rsidP="000808DE">
      <w:pPr>
        <w:spacing w:after="60" w:line="240" w:lineRule="auto"/>
        <w:jc w:val="both"/>
        <w:rPr>
          <w:rFonts w:ascii="Arial" w:hAnsi="Arial" w:cs="Arial"/>
        </w:rPr>
      </w:pPr>
      <w:r w:rsidRPr="00A24E8A">
        <w:rPr>
          <w:rFonts w:ascii="Arial" w:hAnsi="Arial" w:cs="Arial"/>
        </w:rPr>
        <w:t>Identifikace skutečného provedení a stavu podzemních částí:</w:t>
      </w:r>
    </w:p>
    <w:p w14:paraId="45E98C76" w14:textId="4FC6673D" w:rsidR="000808DE" w:rsidRPr="00A24E8A" w:rsidRDefault="000808DE" w:rsidP="00C428AB">
      <w:pPr>
        <w:pStyle w:val="Odstavecseseznamem"/>
        <w:numPr>
          <w:ilvl w:val="0"/>
          <w:numId w:val="35"/>
        </w:numPr>
        <w:spacing w:after="120" w:line="240" w:lineRule="auto"/>
        <w:ind w:left="714" w:hanging="357"/>
        <w:jc w:val="both"/>
        <w:rPr>
          <w:rFonts w:ascii="Arial" w:hAnsi="Arial" w:cs="Arial"/>
        </w:rPr>
      </w:pPr>
      <w:r w:rsidRPr="00A24E8A">
        <w:rPr>
          <w:rFonts w:ascii="Arial" w:hAnsi="Arial" w:cs="Arial"/>
        </w:rPr>
        <w:t>VÚM</w:t>
      </w:r>
      <w:r w:rsidR="00F65DF6">
        <w:rPr>
          <w:rFonts w:ascii="Arial" w:hAnsi="Arial" w:cs="Arial"/>
        </w:rPr>
        <w:t xml:space="preserve">OP, </w:t>
      </w:r>
      <w:proofErr w:type="spellStart"/>
      <w:r w:rsidR="00F65DF6">
        <w:rPr>
          <w:rFonts w:ascii="Arial" w:hAnsi="Arial" w:cs="Arial"/>
        </w:rPr>
        <w:t>v.v.i</w:t>
      </w:r>
      <w:proofErr w:type="spellEnd"/>
      <w:r w:rsidR="00F65DF6">
        <w:rPr>
          <w:rFonts w:ascii="Arial" w:hAnsi="Arial" w:cs="Arial"/>
        </w:rPr>
        <w:t>. v rámci své činnosti.</w:t>
      </w:r>
    </w:p>
    <w:p w14:paraId="2BBE745E" w14:textId="77777777" w:rsidR="000808DE" w:rsidRPr="00A24E8A" w:rsidRDefault="000808DE" w:rsidP="000808DE">
      <w:pPr>
        <w:spacing w:after="60" w:line="240" w:lineRule="auto"/>
        <w:jc w:val="both"/>
        <w:rPr>
          <w:rFonts w:ascii="Arial" w:hAnsi="Arial" w:cs="Arial"/>
        </w:rPr>
      </w:pPr>
      <w:r w:rsidRPr="00A24E8A">
        <w:rPr>
          <w:rFonts w:ascii="Arial" w:hAnsi="Arial" w:cs="Arial"/>
        </w:rPr>
        <w:t>Inventarizace a evidence staveb zemědělského odvodnění:</w:t>
      </w:r>
    </w:p>
    <w:p w14:paraId="44830A66" w14:textId="1C7FF779" w:rsidR="000808DE" w:rsidRDefault="000808DE" w:rsidP="00C428AB">
      <w:pPr>
        <w:pStyle w:val="Odstavecseseznamem"/>
        <w:numPr>
          <w:ilvl w:val="0"/>
          <w:numId w:val="35"/>
        </w:numPr>
        <w:spacing w:after="120" w:line="240" w:lineRule="auto"/>
        <w:ind w:left="714" w:hanging="357"/>
        <w:jc w:val="both"/>
        <w:rPr>
          <w:rFonts w:ascii="Arial" w:hAnsi="Arial" w:cs="Arial"/>
        </w:rPr>
      </w:pPr>
      <w:r w:rsidRPr="00A24E8A">
        <w:rPr>
          <w:rFonts w:ascii="Arial" w:hAnsi="Arial" w:cs="Arial"/>
        </w:rPr>
        <w:t>SPÚ průběžně inventarizuje svěřený majetek (stavby kategorie HOZ), upravuje</w:t>
      </w:r>
      <w:r w:rsidR="00C303EB">
        <w:rPr>
          <w:rFonts w:ascii="Arial" w:hAnsi="Arial" w:cs="Arial"/>
        </w:rPr>
        <w:t xml:space="preserve"> </w:t>
      </w:r>
      <w:r w:rsidRPr="00A24E8A">
        <w:rPr>
          <w:rFonts w:ascii="Arial" w:hAnsi="Arial" w:cs="Arial"/>
        </w:rPr>
        <w:t>a</w:t>
      </w:r>
      <w:r w:rsidR="00C303EB">
        <w:rPr>
          <w:rFonts w:ascii="Arial" w:hAnsi="Arial" w:cs="Arial"/>
        </w:rPr>
        <w:t> </w:t>
      </w:r>
      <w:r w:rsidRPr="00A24E8A">
        <w:rPr>
          <w:rFonts w:ascii="Arial" w:hAnsi="Arial" w:cs="Arial"/>
        </w:rPr>
        <w:t xml:space="preserve">zpřesňuje průběhy staveb v GIS a promítá je do ISVS VODA a </w:t>
      </w:r>
      <w:proofErr w:type="spellStart"/>
      <w:r w:rsidRPr="00A24E8A">
        <w:rPr>
          <w:rFonts w:ascii="Arial" w:hAnsi="Arial" w:cs="Arial"/>
        </w:rPr>
        <w:t>geoportálu</w:t>
      </w:r>
      <w:proofErr w:type="spellEnd"/>
      <w:r w:rsidRPr="00A24E8A">
        <w:rPr>
          <w:rFonts w:ascii="Arial" w:hAnsi="Arial" w:cs="Arial"/>
        </w:rPr>
        <w:t xml:space="preserve"> SPÚ.</w:t>
      </w:r>
    </w:p>
    <w:p w14:paraId="7232B322" w14:textId="73877886" w:rsidR="000808DE" w:rsidRPr="005D7234" w:rsidRDefault="000808DE" w:rsidP="000808DE">
      <w:pPr>
        <w:spacing w:after="120" w:line="240" w:lineRule="auto"/>
        <w:jc w:val="both"/>
        <w:rPr>
          <w:rFonts w:ascii="Arial" w:hAnsi="Arial" w:cs="Arial"/>
        </w:rPr>
      </w:pPr>
      <w:r w:rsidRPr="005D7234">
        <w:rPr>
          <w:rFonts w:ascii="Arial" w:hAnsi="Arial" w:cs="Arial"/>
        </w:rPr>
        <w:t>Pilotní stavba regulační drenáže v Uherčicích (okr. Břeclav) byla převedena do užívání zemědělskému subjektu ZEMOS a.s. Velké Němč</w:t>
      </w:r>
      <w:r w:rsidR="00C303EB">
        <w:rPr>
          <w:rFonts w:ascii="Arial" w:hAnsi="Arial" w:cs="Arial"/>
        </w:rPr>
        <w:t>ice, ošetřeno smlouvou s SPÚ č. </w:t>
      </w:r>
      <w:r w:rsidRPr="005D7234">
        <w:rPr>
          <w:rFonts w:ascii="Arial" w:hAnsi="Arial" w:cs="Arial"/>
        </w:rPr>
        <w:t>232769/2024 o poskytování služeb k zajištění provozu HZZ.</w:t>
      </w:r>
    </w:p>
    <w:p w14:paraId="1E0F1584" w14:textId="77777777" w:rsidR="000808DE" w:rsidRPr="00A24E8A" w:rsidRDefault="000808DE" w:rsidP="000808DE">
      <w:pPr>
        <w:keepNext/>
        <w:spacing w:after="60" w:line="240" w:lineRule="auto"/>
        <w:jc w:val="both"/>
        <w:rPr>
          <w:rFonts w:ascii="Arial" w:hAnsi="Arial" w:cs="Arial"/>
        </w:rPr>
      </w:pPr>
      <w:r w:rsidRPr="00A24E8A">
        <w:rPr>
          <w:rFonts w:ascii="Arial" w:hAnsi="Arial" w:cs="Arial"/>
        </w:rPr>
        <w:lastRenderedPageBreak/>
        <w:t>Další činnosti jsou orientovány na informování veřejnosti a motivaci zájmu ze strany vlastníků:</w:t>
      </w:r>
    </w:p>
    <w:p w14:paraId="43B92DAA" w14:textId="7B828E35" w:rsidR="000808DE" w:rsidRDefault="000808DE" w:rsidP="00C428AB">
      <w:pPr>
        <w:pStyle w:val="Odstavecseseznamem"/>
        <w:numPr>
          <w:ilvl w:val="0"/>
          <w:numId w:val="35"/>
        </w:numPr>
        <w:spacing w:after="120" w:line="240" w:lineRule="auto"/>
        <w:ind w:left="714" w:hanging="357"/>
        <w:jc w:val="both"/>
        <w:rPr>
          <w:rFonts w:ascii="Arial" w:hAnsi="Arial" w:cs="Arial"/>
        </w:rPr>
      </w:pPr>
      <w:r w:rsidRPr="005D7234">
        <w:rPr>
          <w:rFonts w:ascii="Arial" w:hAnsi="Arial" w:cs="Arial"/>
        </w:rPr>
        <w:t xml:space="preserve">metodika Snižování zátěže povrchových vod zdroji plošného zemědělského znečištění při uplatnění regulace drenážního odtoku </w:t>
      </w:r>
      <w:r w:rsidR="00C303EB">
        <w:rPr>
          <w:rFonts w:ascii="Arial" w:hAnsi="Arial" w:cs="Arial"/>
        </w:rPr>
        <w:t>(ISSN 978-80-88323-83-9) byla v </w:t>
      </w:r>
      <w:r w:rsidRPr="005D7234">
        <w:rPr>
          <w:rFonts w:ascii="Arial" w:hAnsi="Arial" w:cs="Arial"/>
        </w:rPr>
        <w:t>r. 2024 oceněna cenou ministra zemědělství za nejlepší realizovaný výsledek výzkumu a experimentálního vývoje</w:t>
      </w:r>
    </w:p>
    <w:p w14:paraId="32199BE4" w14:textId="77777777" w:rsidR="000808DE" w:rsidRDefault="000808DE" w:rsidP="00C428AB">
      <w:pPr>
        <w:pStyle w:val="Odstavecseseznamem"/>
        <w:numPr>
          <w:ilvl w:val="0"/>
          <w:numId w:val="35"/>
        </w:numPr>
        <w:spacing w:after="120" w:line="240" w:lineRule="auto"/>
        <w:ind w:left="714" w:hanging="357"/>
        <w:jc w:val="both"/>
        <w:rPr>
          <w:rFonts w:ascii="Arial" w:hAnsi="Arial" w:cs="Arial"/>
        </w:rPr>
      </w:pPr>
      <w:r w:rsidRPr="005D7234">
        <w:rPr>
          <w:rFonts w:ascii="Arial" w:hAnsi="Arial" w:cs="Arial"/>
        </w:rPr>
        <w:t xml:space="preserve">Bouma D., Kulhavý Z. (2024): Drenáže, meliorace a regulace drenážního toku. Odborná diskuse. Profi Press s.r.o. 31.10.2024 </w:t>
      </w:r>
      <w:hyperlink r:id="rId25" w:history="1">
        <w:r w:rsidRPr="003561E1">
          <w:rPr>
            <w:rStyle w:val="Hypertextovodkaz"/>
            <w:rFonts w:ascii="Arial" w:hAnsi="Arial" w:cs="Arial"/>
          </w:rPr>
          <w:t>https://tvzemedelec.cz/videa/drenaze-meliorace-a-regulace-drenazniho-toku/</w:t>
        </w:r>
      </w:hyperlink>
    </w:p>
    <w:p w14:paraId="1B7E3819" w14:textId="77777777" w:rsidR="000808DE" w:rsidRPr="005D7234" w:rsidRDefault="000808DE" w:rsidP="00C428AB">
      <w:pPr>
        <w:pStyle w:val="Odstavecseseznamem"/>
        <w:numPr>
          <w:ilvl w:val="0"/>
          <w:numId w:val="35"/>
        </w:numPr>
        <w:spacing w:after="120" w:line="240" w:lineRule="auto"/>
        <w:ind w:left="714" w:hanging="357"/>
        <w:jc w:val="both"/>
        <w:rPr>
          <w:rFonts w:ascii="Arial" w:hAnsi="Arial" w:cs="Arial"/>
        </w:rPr>
      </w:pPr>
      <w:r w:rsidRPr="00E80223">
        <w:rPr>
          <w:rFonts w:ascii="Arial" w:hAnsi="Arial" w:cs="Arial"/>
          <w:bCs/>
        </w:rPr>
        <w:t>Kulhavý, Z., Fučík, P. (2024): Technickými úpravami stavby odvodnění lze omezit ztráty živin z pozemku. Selská revue 2 (2024): 96-100. ISSN 2533-3607.</w:t>
      </w:r>
    </w:p>
    <w:p w14:paraId="543AC862" w14:textId="77777777" w:rsidR="000808DE" w:rsidRPr="005D7234" w:rsidRDefault="000808DE" w:rsidP="000808DE">
      <w:pPr>
        <w:spacing w:after="120" w:line="240" w:lineRule="auto"/>
        <w:ind w:left="709"/>
        <w:jc w:val="both"/>
        <w:rPr>
          <w:rFonts w:ascii="Arial" w:hAnsi="Arial" w:cs="Arial"/>
        </w:rPr>
      </w:pPr>
      <w:r w:rsidRPr="005D7234">
        <w:rPr>
          <w:rFonts w:ascii="Arial" w:hAnsi="Arial" w:cs="Arial"/>
        </w:rPr>
        <w:t xml:space="preserve">Bouma D., Kulhavý Z. (2024): Regulace drenáží přináší pozitiva. Moderovaný rozhovor s redaktorem časopisu. Úroda č. 1/2024, </w:t>
      </w:r>
      <w:hyperlink r:id="rId26" w:history="1">
        <w:r w:rsidRPr="003561E1">
          <w:rPr>
            <w:rStyle w:val="Hypertextovodkaz"/>
            <w:rFonts w:ascii="Arial" w:hAnsi="Arial" w:cs="Arial"/>
          </w:rPr>
          <w:t>https://uroda.cz/regulace-drenazi-prinasi-pozitiva/</w:t>
        </w:r>
      </w:hyperlink>
      <w:r>
        <w:rPr>
          <w:rFonts w:ascii="Arial" w:hAnsi="Arial" w:cs="Arial"/>
        </w:rPr>
        <w:t>,</w:t>
      </w:r>
      <w:r w:rsidRPr="005D7234">
        <w:rPr>
          <w:rFonts w:ascii="Arial" w:hAnsi="Arial" w:cs="Arial"/>
        </w:rPr>
        <w:t xml:space="preserve"> ISSN 0139-6013, Profi Press s.r.o.</w:t>
      </w:r>
    </w:p>
    <w:p w14:paraId="6E26455E" w14:textId="77777777" w:rsidR="000808DE" w:rsidRPr="005D7234" w:rsidRDefault="000808DE" w:rsidP="000808DE">
      <w:pPr>
        <w:spacing w:after="120" w:line="240" w:lineRule="auto"/>
        <w:ind w:left="709"/>
        <w:jc w:val="both"/>
        <w:rPr>
          <w:rFonts w:ascii="Arial" w:hAnsi="Arial" w:cs="Arial"/>
        </w:rPr>
      </w:pPr>
      <w:r w:rsidRPr="005D7234">
        <w:rPr>
          <w:rFonts w:ascii="Arial" w:hAnsi="Arial" w:cs="Arial"/>
        </w:rPr>
        <w:t>Bouma D., Kulhavý Z. (2024): Výhody regulace odtoku z drenáže. Zemědělec 45/2024 str. 21-22, ISSN 1211-3816, Profi Press s.r.o.</w:t>
      </w:r>
    </w:p>
    <w:p w14:paraId="4D402B52" w14:textId="5A2838A6" w:rsidR="000808DE" w:rsidRPr="005D7234" w:rsidRDefault="000808DE" w:rsidP="000808DE">
      <w:pPr>
        <w:spacing w:after="120" w:line="240" w:lineRule="auto"/>
        <w:ind w:left="709"/>
        <w:jc w:val="both"/>
        <w:rPr>
          <w:rFonts w:ascii="Arial" w:hAnsi="Arial" w:cs="Arial"/>
        </w:rPr>
      </w:pPr>
      <w:r w:rsidRPr="005D7234">
        <w:rPr>
          <w:rFonts w:ascii="Arial" w:hAnsi="Arial" w:cs="Arial"/>
        </w:rPr>
        <w:t>Makovička Z., Placatová R., Kulhavý Z. (2024): Optimalizace vláhových režimů v</w:t>
      </w:r>
      <w:r w:rsidR="00C303EB">
        <w:rPr>
          <w:rFonts w:ascii="Arial" w:hAnsi="Arial" w:cs="Arial"/>
        </w:rPr>
        <w:t> </w:t>
      </w:r>
      <w:r w:rsidRPr="005D7234">
        <w:rPr>
          <w:rFonts w:ascii="Arial" w:hAnsi="Arial" w:cs="Arial"/>
        </w:rPr>
        <w:t>půdě. Informace o semináři Variabilní aplikace hnojiv na pozemcích s regulovaným drenážním odtokem pro optimalizaci výnosů a exkurze. Zemědělec 41/2024. ISSN 1211-3816, Profi Press s.r.o.</w:t>
      </w:r>
    </w:p>
    <w:p w14:paraId="31CAD284" w14:textId="1734C613" w:rsidR="000808DE" w:rsidRDefault="000808DE" w:rsidP="000808DE">
      <w:pPr>
        <w:spacing w:before="120" w:after="120" w:line="240" w:lineRule="auto"/>
        <w:jc w:val="both"/>
        <w:rPr>
          <w:rFonts w:ascii="Arial" w:hAnsi="Arial" w:cs="Arial"/>
          <w:b/>
        </w:rPr>
      </w:pPr>
      <w:r w:rsidRPr="00A24E8A">
        <w:rPr>
          <w:rFonts w:ascii="Arial" w:hAnsi="Arial" w:cs="Arial"/>
          <w:b/>
        </w:rPr>
        <w:t>Finanční prostředky na realizaci opatření</w:t>
      </w:r>
      <w:r w:rsidR="0082571A" w:rsidRPr="0082571A">
        <w:rPr>
          <w:rFonts w:ascii="Arial" w:hAnsi="Arial" w:cs="Arial"/>
        </w:rPr>
        <w:t xml:space="preserve"> </w:t>
      </w:r>
      <w:r w:rsidR="00E637CE">
        <w:rPr>
          <w:rFonts w:ascii="Arial" w:hAnsi="Arial" w:cs="Arial"/>
        </w:rPr>
        <w:t xml:space="preserve">– nebyly čerpány </w:t>
      </w:r>
    </w:p>
    <w:p w14:paraId="4D26EB1B" w14:textId="527EEADF" w:rsidR="000808DE" w:rsidRDefault="000808DE" w:rsidP="000808DE">
      <w:pPr>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r w:rsidR="00E637CE">
        <w:rPr>
          <w:rFonts w:ascii="Arial" w:hAnsi="Arial" w:cs="Arial"/>
          <w:b/>
        </w:rPr>
        <w:t xml:space="preserve"> – po rozvinutí </w:t>
      </w:r>
      <w:r w:rsidR="008F456C">
        <w:rPr>
          <w:rFonts w:ascii="Arial" w:hAnsi="Arial" w:cs="Arial"/>
          <w:b/>
        </w:rPr>
        <w:t xml:space="preserve">aktivit </w:t>
      </w:r>
      <w:r w:rsidR="00E637CE">
        <w:rPr>
          <w:rFonts w:ascii="Arial" w:hAnsi="Arial" w:cs="Arial"/>
          <w:b/>
        </w:rPr>
        <w:t>budou doplněny</w:t>
      </w:r>
    </w:p>
    <w:p w14:paraId="14FE555F" w14:textId="77777777" w:rsidR="000808DE" w:rsidRPr="006B525E" w:rsidRDefault="000808DE" w:rsidP="006B525E">
      <w:pPr>
        <w:pStyle w:val="Odstavecseseznamem"/>
        <w:numPr>
          <w:ilvl w:val="0"/>
          <w:numId w:val="44"/>
        </w:numPr>
        <w:shd w:val="clear" w:color="auto" w:fill="FFFFFF" w:themeFill="background1"/>
        <w:spacing w:after="120" w:line="240" w:lineRule="auto"/>
        <w:ind w:left="714" w:hanging="357"/>
        <w:jc w:val="both"/>
        <w:rPr>
          <w:rFonts w:ascii="Arial" w:hAnsi="Arial" w:cs="Arial"/>
        </w:rPr>
      </w:pPr>
      <w:r w:rsidRPr="006B525E">
        <w:rPr>
          <w:rFonts w:ascii="Arial" w:hAnsi="Arial" w:cs="Arial"/>
        </w:rPr>
        <w:t>počet každoročně zpracovaných katastrálních území,</w:t>
      </w:r>
    </w:p>
    <w:p w14:paraId="7C1DC838" w14:textId="77777777" w:rsidR="000808DE" w:rsidRPr="006B525E" w:rsidRDefault="000808DE" w:rsidP="006B525E">
      <w:pPr>
        <w:pStyle w:val="Odstavecseseznamem"/>
        <w:numPr>
          <w:ilvl w:val="0"/>
          <w:numId w:val="44"/>
        </w:numPr>
        <w:shd w:val="clear" w:color="auto" w:fill="FFFFFF" w:themeFill="background1"/>
        <w:spacing w:after="120" w:line="240" w:lineRule="auto"/>
        <w:ind w:left="714" w:hanging="357"/>
        <w:jc w:val="both"/>
        <w:rPr>
          <w:rFonts w:ascii="Arial" w:hAnsi="Arial" w:cs="Arial"/>
        </w:rPr>
      </w:pPr>
      <w:r w:rsidRPr="006B525E">
        <w:rPr>
          <w:rFonts w:ascii="Arial" w:hAnsi="Arial" w:cs="Arial"/>
        </w:rPr>
        <w:t>plošný rozsah zpracovaných podkladů ke stavbám zemědělského odvodnění,</w:t>
      </w:r>
    </w:p>
    <w:p w14:paraId="1D96FAB7" w14:textId="77777777" w:rsidR="000808DE" w:rsidRPr="006B525E" w:rsidRDefault="000808DE" w:rsidP="006B525E">
      <w:pPr>
        <w:pStyle w:val="Odstavecseseznamem"/>
        <w:numPr>
          <w:ilvl w:val="0"/>
          <w:numId w:val="44"/>
        </w:numPr>
        <w:shd w:val="clear" w:color="auto" w:fill="FFFFFF" w:themeFill="background1"/>
        <w:spacing w:after="120" w:line="240" w:lineRule="auto"/>
        <w:ind w:left="714" w:hanging="357"/>
        <w:jc w:val="both"/>
        <w:rPr>
          <w:rFonts w:ascii="Arial" w:hAnsi="Arial" w:cs="Arial"/>
        </w:rPr>
      </w:pPr>
      <w:r w:rsidRPr="006B525E">
        <w:rPr>
          <w:rFonts w:ascii="Arial" w:hAnsi="Arial" w:cs="Arial"/>
        </w:rPr>
        <w:t>poskytnutá finanční podpora.</w:t>
      </w:r>
    </w:p>
    <w:p w14:paraId="6759D7EA" w14:textId="77777777" w:rsidR="00DA68AE" w:rsidRPr="00A24E8A" w:rsidRDefault="00B548E0" w:rsidP="003B37F7">
      <w:pPr>
        <w:pStyle w:val="Nadpis3"/>
        <w:keepNext w:val="0"/>
        <w:widowControl w:val="0"/>
        <w:tabs>
          <w:tab w:val="left" w:pos="720"/>
        </w:tabs>
        <w:rPr>
          <w:rFonts w:ascii="Arial" w:hAnsi="Arial"/>
        </w:rPr>
      </w:pPr>
      <w:r w:rsidRPr="00A24E8A">
        <w:rPr>
          <w:rFonts w:ascii="Arial" w:hAnsi="Arial"/>
        </w:rPr>
        <w:br w:type="page"/>
      </w:r>
      <w:bookmarkStart w:id="48" w:name="_Toc190017559"/>
      <w:r w:rsidR="00F84696" w:rsidRPr="0082571A">
        <w:rPr>
          <w:rFonts w:ascii="Arial" w:hAnsi="Arial"/>
        </w:rPr>
        <w:lastRenderedPageBreak/>
        <w:t>4.4.3</w:t>
      </w:r>
      <w:r w:rsidR="00F84696" w:rsidRPr="0082571A">
        <w:rPr>
          <w:rFonts w:ascii="Arial" w:hAnsi="Arial"/>
        </w:rPr>
        <w:tab/>
      </w:r>
      <w:r w:rsidR="00DA68AE" w:rsidRPr="0082571A">
        <w:rPr>
          <w:rFonts w:ascii="Arial" w:hAnsi="Arial"/>
        </w:rPr>
        <w:t>Obnova přirozených vodních prvků v krajině</w:t>
      </w:r>
      <w:bookmarkEnd w:id="48"/>
    </w:p>
    <w:p w14:paraId="7CBD25FD" w14:textId="2DA0DEE1" w:rsidR="00DA68AE" w:rsidRPr="00D165F8" w:rsidRDefault="00DA68AE" w:rsidP="003B37F7">
      <w:pPr>
        <w:spacing w:after="0" w:line="240" w:lineRule="auto"/>
        <w:jc w:val="both"/>
        <w:rPr>
          <w:rFonts w:ascii="Arial" w:hAnsi="Arial" w:cs="Arial"/>
          <w:i/>
          <w:iCs/>
        </w:rPr>
      </w:pPr>
      <w:r w:rsidRPr="00A24E8A">
        <w:rPr>
          <w:rFonts w:ascii="Arial" w:hAnsi="Arial" w:cs="Arial"/>
          <w:i/>
          <w:iCs/>
        </w:rPr>
        <w:t>Cílem opatření v ploše povodí pro zajištění stability vodního režimu v krajině je v maximální možné míře zvýšit retenci vody v krajině, snížit a zpomalit povrchový odtok vody a zaji</w:t>
      </w:r>
      <w:r w:rsidR="005A0F8F" w:rsidRPr="00A24E8A">
        <w:rPr>
          <w:rFonts w:ascii="Arial" w:hAnsi="Arial" w:cs="Arial"/>
          <w:i/>
          <w:iCs/>
        </w:rPr>
        <w:t xml:space="preserve">stit </w:t>
      </w:r>
      <w:r w:rsidR="005A0F8F" w:rsidRPr="00D165F8">
        <w:rPr>
          <w:rFonts w:ascii="Arial" w:hAnsi="Arial" w:cs="Arial"/>
          <w:i/>
          <w:iCs/>
        </w:rPr>
        <w:t>doplňování podzemních vod.</w:t>
      </w:r>
      <w:r w:rsidR="007E17AE" w:rsidRPr="00D165F8">
        <w:rPr>
          <w:rFonts w:ascii="Arial" w:hAnsi="Arial" w:cs="Arial"/>
          <w:i/>
          <w:iCs/>
        </w:rPr>
        <w:t xml:space="preserve"> Gestor: </w:t>
      </w:r>
      <w:r w:rsidR="00CF2B2D" w:rsidRPr="00D165F8">
        <w:rPr>
          <w:rFonts w:ascii="Arial" w:hAnsi="Arial" w:cs="Arial"/>
          <w:i/>
          <w:iCs/>
        </w:rPr>
        <w:t>RNDr. Jakub Horecký, Ph.D. (Sekce ochrany přírod</w:t>
      </w:r>
      <w:r w:rsidR="00C303EB">
        <w:rPr>
          <w:rFonts w:ascii="Arial" w:hAnsi="Arial" w:cs="Arial"/>
          <w:i/>
          <w:iCs/>
        </w:rPr>
        <w:t>y a</w:t>
      </w:r>
      <w:r w:rsidR="00F65DF6">
        <w:rPr>
          <w:rFonts w:ascii="Arial" w:hAnsi="Arial" w:cs="Arial"/>
          <w:i/>
          <w:iCs/>
        </w:rPr>
        <w:t> </w:t>
      </w:r>
      <w:r w:rsidR="00CF2B2D" w:rsidRPr="00D165F8">
        <w:rPr>
          <w:rFonts w:ascii="Arial" w:hAnsi="Arial" w:cs="Arial"/>
          <w:i/>
          <w:iCs/>
        </w:rPr>
        <w:t>krajiny, MŽP</w:t>
      </w:r>
      <w:r w:rsidR="007E17AE" w:rsidRPr="00D165F8">
        <w:rPr>
          <w:rFonts w:ascii="Arial" w:hAnsi="Arial" w:cs="Arial"/>
          <w:i/>
          <w:iCs/>
        </w:rPr>
        <w:t>)</w:t>
      </w:r>
    </w:p>
    <w:p w14:paraId="7F675005" w14:textId="77777777" w:rsidR="00DA68AE" w:rsidRPr="00A24E8A" w:rsidRDefault="00D94135" w:rsidP="003B37F7">
      <w:pPr>
        <w:spacing w:after="120" w:line="240" w:lineRule="auto"/>
        <w:jc w:val="both"/>
        <w:rPr>
          <w:rFonts w:ascii="Arial" w:hAnsi="Arial" w:cs="Arial"/>
        </w:rPr>
      </w:pPr>
      <w:r w:rsidRPr="00A24E8A">
        <w:rPr>
          <w:rFonts w:ascii="Arial" w:hAnsi="Arial" w:cs="Arial"/>
          <w:noProof/>
          <w:lang w:eastAsia="cs-CZ"/>
        </w:rPr>
        <mc:AlternateContent>
          <mc:Choice Requires="wps">
            <w:drawing>
              <wp:anchor distT="0" distB="0" distL="114300" distR="114300" simplePos="0" relativeHeight="251644928" behindDoc="0" locked="0" layoutInCell="1" allowOverlap="1" wp14:anchorId="4D9DAC31" wp14:editId="34E3A83F">
                <wp:simplePos x="0" y="0"/>
                <wp:positionH relativeFrom="column">
                  <wp:posOffset>38100</wp:posOffset>
                </wp:positionH>
                <wp:positionV relativeFrom="paragraph">
                  <wp:posOffset>113665</wp:posOffset>
                </wp:positionV>
                <wp:extent cx="5715000" cy="0"/>
                <wp:effectExtent l="5080" t="13335" r="13970" b="5715"/>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CE4F" id="Line 1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4EA86D68" w14:textId="77777777" w:rsidR="000808DE" w:rsidRPr="00A24E8A" w:rsidRDefault="000808DE" w:rsidP="000808DE">
      <w:pPr>
        <w:spacing w:after="60" w:line="240" w:lineRule="auto"/>
        <w:jc w:val="both"/>
        <w:rPr>
          <w:rFonts w:ascii="Arial" w:hAnsi="Arial" w:cs="Arial"/>
          <w:b/>
        </w:rPr>
      </w:pPr>
      <w:r w:rsidRPr="00A24E8A">
        <w:rPr>
          <w:rFonts w:ascii="Arial" w:hAnsi="Arial" w:cs="Arial"/>
          <w:b/>
        </w:rPr>
        <w:t>Obecný popis plnění opatření</w:t>
      </w:r>
    </w:p>
    <w:p w14:paraId="2E7A03FA" w14:textId="7E60BC79" w:rsidR="000808DE" w:rsidRDefault="000808DE" w:rsidP="000808DE">
      <w:pPr>
        <w:spacing w:after="120" w:line="240" w:lineRule="auto"/>
        <w:jc w:val="both"/>
        <w:rPr>
          <w:rFonts w:ascii="Arial" w:hAnsi="Arial" w:cs="Arial"/>
        </w:rPr>
      </w:pPr>
      <w:r w:rsidRPr="005378F1">
        <w:rPr>
          <w:rFonts w:ascii="Arial" w:hAnsi="Arial" w:cs="Arial"/>
        </w:rPr>
        <w:t>Přirozenými vodními prvky v krajině rozumíme prameniště, mokřadní biotopy (tůně, nivní louky, pobřežní lemy vodních toků a štěrkové říční lavice, mokřadní plochy, mokřadní vrbiny</w:t>
      </w:r>
      <w:r>
        <w:rPr>
          <w:rFonts w:ascii="Arial" w:hAnsi="Arial" w:cs="Arial"/>
        </w:rPr>
        <w:t xml:space="preserve"> </w:t>
      </w:r>
      <w:r w:rsidRPr="005378F1">
        <w:rPr>
          <w:rFonts w:ascii="Arial" w:hAnsi="Arial" w:cs="Arial"/>
        </w:rPr>
        <w:t>a olšiny, lužní lesy, rašeliniště, vrchoviště aj.), boční a odstavená ramena vodních toků, periodicky průtočná boční koryta apod. Obnova těchto vodních prvků je dlouhodobě podporována z OPŽP, programu POPFK a PPK a od roku 2022 i v rámci evropského dotačního programu Národní plán obnovy – Podpora obnovy přirozených funkcí krajiny</w:t>
      </w:r>
      <w:r>
        <w:rPr>
          <w:rFonts w:ascii="Arial" w:hAnsi="Arial" w:cs="Arial"/>
        </w:rPr>
        <w:t xml:space="preserve"> </w:t>
      </w:r>
      <w:r w:rsidRPr="005378F1">
        <w:rPr>
          <w:rFonts w:ascii="Arial" w:hAnsi="Arial" w:cs="Arial"/>
        </w:rPr>
        <w:t>(NPO–POPFK) a částečně v rámci Národního plánu obnovy – Národní program Životní prostředí (NPO–NPŽP), přičemž výše dotace se pohybuje v rozmezí 60–100 % celkových způsobilých výdajů. Od listopadu 2024 je obnova přírodě blízkých vodních prvků podporována rovněž z</w:t>
      </w:r>
      <w:r w:rsidR="00B64D6F">
        <w:rPr>
          <w:rFonts w:ascii="Arial" w:hAnsi="Arial" w:cs="Arial"/>
        </w:rPr>
        <w:t> </w:t>
      </w:r>
      <w:r w:rsidRPr="005378F1">
        <w:rPr>
          <w:rFonts w:ascii="Arial" w:hAnsi="Arial" w:cs="Arial"/>
        </w:rPr>
        <w:t>Národního programu Životní prostředí</w:t>
      </w:r>
      <w:r w:rsidR="00C303EB">
        <w:rPr>
          <w:rFonts w:ascii="Arial" w:hAnsi="Arial" w:cs="Arial"/>
        </w:rPr>
        <w:t xml:space="preserve"> (NPŽP). Od 1. března 2016 je v </w:t>
      </w:r>
      <w:r w:rsidRPr="005378F1">
        <w:rPr>
          <w:rFonts w:ascii="Arial" w:hAnsi="Arial" w:cs="Arial"/>
        </w:rPr>
        <w:t>rámci Kontroly podmíněnosti (</w:t>
      </w:r>
      <w:proofErr w:type="spellStart"/>
      <w:r w:rsidRPr="005378F1">
        <w:rPr>
          <w:rFonts w:ascii="Arial" w:hAnsi="Arial" w:cs="Arial"/>
        </w:rPr>
        <w:t>CrossCompliance</w:t>
      </w:r>
      <w:proofErr w:type="spellEnd"/>
      <w:r w:rsidRPr="005378F1">
        <w:rPr>
          <w:rFonts w:ascii="Arial" w:hAnsi="Arial" w:cs="Arial"/>
        </w:rPr>
        <w:t xml:space="preserve"> – CC) chráněn před poškozením nový krajinný prvek – mokřad, sloužící k zajištění retence vody v zemědělské krajině. Od konce roku 2024 je nově v</w:t>
      </w:r>
      <w:r w:rsidR="00B64D6F">
        <w:rPr>
          <w:rFonts w:ascii="Arial" w:hAnsi="Arial" w:cs="Arial"/>
        </w:rPr>
        <w:t> </w:t>
      </w:r>
      <w:r w:rsidRPr="005378F1">
        <w:rPr>
          <w:rFonts w:ascii="Arial" w:hAnsi="Arial" w:cs="Arial"/>
        </w:rPr>
        <w:t>rámci NPŽP podporována péče o mokřady evidované v LPIS jako ekologicky významný prvek.</w:t>
      </w:r>
    </w:p>
    <w:p w14:paraId="19F75574" w14:textId="77777777" w:rsidR="000808DE" w:rsidRPr="00A24E8A" w:rsidRDefault="000808DE" w:rsidP="000808DE">
      <w:pPr>
        <w:spacing w:after="60" w:line="240" w:lineRule="auto"/>
        <w:jc w:val="both"/>
        <w:rPr>
          <w:rFonts w:ascii="Arial" w:hAnsi="Arial" w:cs="Arial"/>
          <w:b/>
        </w:rPr>
      </w:pPr>
      <w:r w:rsidRPr="00A24E8A">
        <w:rPr>
          <w:rFonts w:ascii="Arial" w:hAnsi="Arial" w:cs="Arial"/>
          <w:b/>
        </w:rPr>
        <w:t>Dosažené výsledky</w:t>
      </w:r>
    </w:p>
    <w:p w14:paraId="40960F7E" w14:textId="7B0EA528" w:rsidR="000808DE" w:rsidRPr="00A24E8A" w:rsidRDefault="000808DE" w:rsidP="000808DE">
      <w:pPr>
        <w:spacing w:after="120" w:line="240" w:lineRule="auto"/>
        <w:jc w:val="both"/>
        <w:rPr>
          <w:rFonts w:ascii="Arial" w:hAnsi="Arial" w:cs="Arial"/>
        </w:rPr>
      </w:pPr>
      <w:r w:rsidRPr="00A24E8A">
        <w:rPr>
          <w:rFonts w:ascii="Arial" w:hAnsi="Arial" w:cs="Arial"/>
        </w:rPr>
        <w:t xml:space="preserve">Plnění tohoto opatření spočívá v řadě drobných akcí. Z národních programů jsou realizovány stovky až tisíce drobnějších projektů v krajině zaměřených především na tvorbu a obnovu mokřadů a tůní a výsadbu dřevin do zemědělské krajiny. Pro správné naplnění cíle je zapotřebí přirozené vodní prvky nejen obnovovat, ale i nadále chránit ty </w:t>
      </w:r>
      <w:r w:rsidR="00AE5AB7">
        <w:rPr>
          <w:rFonts w:ascii="Arial" w:hAnsi="Arial" w:cs="Arial"/>
        </w:rPr>
        <w:t>stávající. Pro </w:t>
      </w:r>
      <w:r w:rsidRPr="00A24E8A">
        <w:rPr>
          <w:rFonts w:ascii="Arial" w:hAnsi="Arial" w:cs="Arial"/>
        </w:rPr>
        <w:t>obnovu pramenišť a mokřadních biotopů jsou vhodné zejména podmáčené plochy, jejichž hospodářské využití není ekonomicky efektivní nebo takovou obnovu (byť i jen dílčí) nevylučuje, vznikající často</w:t>
      </w:r>
      <w:r w:rsidR="00C303EB">
        <w:rPr>
          <w:rFonts w:ascii="Arial" w:hAnsi="Arial" w:cs="Arial"/>
        </w:rPr>
        <w:t xml:space="preserve"> </w:t>
      </w:r>
      <w:r w:rsidRPr="00A24E8A">
        <w:rPr>
          <w:rFonts w:ascii="Arial" w:hAnsi="Arial" w:cs="Arial"/>
        </w:rPr>
        <w:t>v</w:t>
      </w:r>
      <w:r w:rsidR="00B64D6F">
        <w:rPr>
          <w:rFonts w:ascii="Arial" w:hAnsi="Arial" w:cs="Arial"/>
        </w:rPr>
        <w:t> </w:t>
      </w:r>
      <w:r w:rsidRPr="00A24E8A">
        <w:rPr>
          <w:rFonts w:ascii="Arial" w:hAnsi="Arial" w:cs="Arial"/>
        </w:rPr>
        <w:t>místech nefunkčních melio</w:t>
      </w:r>
      <w:r w:rsidR="00C303EB">
        <w:rPr>
          <w:rFonts w:ascii="Arial" w:hAnsi="Arial" w:cs="Arial"/>
        </w:rPr>
        <w:t>račních odvodňovacích zařízení.</w:t>
      </w:r>
    </w:p>
    <w:p w14:paraId="57DD3222" w14:textId="508D53B8" w:rsidR="000808DE" w:rsidRDefault="000808DE" w:rsidP="000808DE">
      <w:pPr>
        <w:spacing w:after="120" w:line="240" w:lineRule="auto"/>
        <w:jc w:val="both"/>
        <w:rPr>
          <w:rFonts w:ascii="Arial" w:hAnsi="Arial" w:cs="Arial"/>
        </w:rPr>
      </w:pPr>
      <w:r w:rsidRPr="00A24E8A">
        <w:rPr>
          <w:rFonts w:ascii="Arial" w:hAnsi="Arial" w:cs="Arial"/>
        </w:rPr>
        <w:t>Pro podporu realizace opatření vznikla i řada podpůrných nástrojů, např. Katalog přírodě blízkých opatření pro zadržení vody v krajině (2018), Zavádění retenčních a infiltračních adaptačních opatření v povodí Moravy (2017), standardy AOPK ČR (Obnova vodního režimu rašelinišť a pramenišť, Výstavba a rekonstrukce malých vodních nádrží přírodě blízkým způsobem, Vytváření a obnova tůní), Pracovní postupy eliminace negativních funkcí odvodňovacích zařízení v krajině (2013) a další pomůcky, které jsou zveřejňovány</w:t>
      </w:r>
      <w:r w:rsidR="00C303EB">
        <w:rPr>
          <w:rFonts w:ascii="Arial" w:hAnsi="Arial" w:cs="Arial"/>
        </w:rPr>
        <w:t xml:space="preserve"> </w:t>
      </w:r>
      <w:r w:rsidRPr="00A24E8A">
        <w:rPr>
          <w:rFonts w:ascii="Arial" w:hAnsi="Arial" w:cs="Arial"/>
        </w:rPr>
        <w:t>na</w:t>
      </w:r>
      <w:r w:rsidR="00C303EB">
        <w:rPr>
          <w:rFonts w:ascii="Arial" w:hAnsi="Arial" w:cs="Arial"/>
        </w:rPr>
        <w:t> </w:t>
      </w:r>
      <w:r w:rsidRPr="00A24E8A">
        <w:rPr>
          <w:rFonts w:ascii="Arial" w:hAnsi="Arial" w:cs="Arial"/>
        </w:rPr>
        <w:t>internetových stránkách AOPK ČR a Sucho v krajině – strategie ochrany před negativními dopady sucha.</w:t>
      </w:r>
    </w:p>
    <w:p w14:paraId="5BD928A1" w14:textId="4A170802" w:rsidR="000808DE" w:rsidRPr="00A24E8A" w:rsidRDefault="000808DE" w:rsidP="000808DE">
      <w:pPr>
        <w:spacing w:after="120" w:line="240" w:lineRule="auto"/>
        <w:jc w:val="both"/>
        <w:rPr>
          <w:rFonts w:ascii="Arial" w:hAnsi="Arial" w:cs="Arial"/>
        </w:rPr>
      </w:pPr>
      <w:r w:rsidRPr="00681604">
        <w:rPr>
          <w:rFonts w:ascii="Arial" w:hAnsi="Arial" w:cs="Arial"/>
        </w:rPr>
        <w:t xml:space="preserve">V rámci probíhajícího projektu Pasportizace vodních toků (NPO-POPFK) bylo k 31.10.2024 zmapováno 10 729 km vodních toků, na kterých byla systematicky v celé délce navržena opatření, popř. management úseků (k ochraně, k </w:t>
      </w:r>
      <w:proofErr w:type="spellStart"/>
      <w:r w:rsidRPr="00681604">
        <w:rPr>
          <w:rFonts w:ascii="Arial" w:hAnsi="Arial" w:cs="Arial"/>
        </w:rPr>
        <w:t>renaturaci</w:t>
      </w:r>
      <w:proofErr w:type="spellEnd"/>
      <w:r w:rsidRPr="00681604">
        <w:rPr>
          <w:rFonts w:ascii="Arial" w:hAnsi="Arial" w:cs="Arial"/>
        </w:rPr>
        <w:t>, k revitalizaci). Z programu NPO-POPFK se dále zpracovává několik desítek komplexních vodohospodářských studií, jejichž cílem je návrh realizovatelných opatření na posílení retenčního potenciálu krajiny (např. tůně, mokřady, revitalizace vodních toků, výsadby dřevin, protierozní opatření, infiltrační opatření na</w:t>
      </w:r>
      <w:r w:rsidR="00B64D6F">
        <w:rPr>
          <w:rFonts w:ascii="Arial" w:hAnsi="Arial" w:cs="Arial"/>
        </w:rPr>
        <w:t> </w:t>
      </w:r>
      <w:r w:rsidRPr="00681604">
        <w:rPr>
          <w:rFonts w:ascii="Arial" w:hAnsi="Arial" w:cs="Arial"/>
        </w:rPr>
        <w:t>kalamitních holinách po kůrovcové kalamitě). Pro objektivní vyčíslení retenčního potenciálu navrhovaných opatření byla pro standardně využívané typy opatření zpracována Metodika pro</w:t>
      </w:r>
      <w:r>
        <w:rPr>
          <w:rFonts w:ascii="Arial" w:hAnsi="Arial" w:cs="Arial"/>
        </w:rPr>
        <w:t> </w:t>
      </w:r>
      <w:r w:rsidRPr="00681604">
        <w:rPr>
          <w:rFonts w:ascii="Arial" w:hAnsi="Arial" w:cs="Arial"/>
        </w:rPr>
        <w:t>orientační stanovení retenčního potenciálu revitalizačních opatření v krajině.</w:t>
      </w:r>
    </w:p>
    <w:p w14:paraId="34F88001" w14:textId="77777777" w:rsidR="000808DE" w:rsidRPr="00A24E8A" w:rsidRDefault="000808DE" w:rsidP="000808DE">
      <w:pPr>
        <w:spacing w:after="120" w:line="240" w:lineRule="auto"/>
        <w:jc w:val="both"/>
        <w:rPr>
          <w:rFonts w:ascii="Arial" w:hAnsi="Arial" w:cs="Arial"/>
        </w:rPr>
      </w:pPr>
      <w:r w:rsidRPr="00A24E8A">
        <w:rPr>
          <w:rFonts w:ascii="Arial" w:hAnsi="Arial" w:cs="Arial"/>
        </w:rPr>
        <w:t>Celkové náklady vynaložené na realizaci tohoto opatření v krajině nejsou známy, neboť sledována je širší skupina opatření</w:t>
      </w:r>
      <w:r>
        <w:rPr>
          <w:rFonts w:ascii="Arial" w:hAnsi="Arial" w:cs="Arial"/>
        </w:rPr>
        <w:t>,</w:t>
      </w:r>
      <w:r w:rsidRPr="00A24E8A">
        <w:rPr>
          <w:rFonts w:ascii="Arial" w:hAnsi="Arial" w:cs="Arial"/>
        </w:rPr>
        <w:t xml:space="preserve"> zaměřená na posílení přirozených funkcí krajiny, která mimo jiné zahrnuje obnovu krajinných prvků a struktur, obnovu ekostabilizačních funkcí vodních a na vodu vázaných ekosystémů a podporu biodiverzity (tj. obnovu </w:t>
      </w:r>
      <w:proofErr w:type="spellStart"/>
      <w:r w:rsidRPr="00A24E8A">
        <w:rPr>
          <w:rFonts w:ascii="Arial" w:hAnsi="Arial" w:cs="Arial"/>
        </w:rPr>
        <w:t>mimolesní</w:t>
      </w:r>
      <w:proofErr w:type="spellEnd"/>
      <w:r w:rsidRPr="00A24E8A">
        <w:rPr>
          <w:rFonts w:ascii="Arial" w:hAnsi="Arial" w:cs="Arial"/>
        </w:rPr>
        <w:t xml:space="preserve"> zeleně, revitalizaci vodních toků a obnovu tůní, mokřadů a rybníků apod.).</w:t>
      </w:r>
    </w:p>
    <w:p w14:paraId="4D8ECB78" w14:textId="77777777" w:rsidR="00C303EB" w:rsidRDefault="00C303EB">
      <w:pPr>
        <w:spacing w:after="0" w:line="240" w:lineRule="auto"/>
        <w:rPr>
          <w:rFonts w:ascii="Arial" w:hAnsi="Arial" w:cs="Arial"/>
          <w:b/>
        </w:rPr>
      </w:pPr>
      <w:r>
        <w:rPr>
          <w:rFonts w:ascii="Arial" w:hAnsi="Arial" w:cs="Arial"/>
          <w:b/>
        </w:rPr>
        <w:br w:type="page"/>
      </w:r>
    </w:p>
    <w:p w14:paraId="62AC6CE9" w14:textId="0E221BBD" w:rsidR="000808DE" w:rsidRPr="00A24E8A" w:rsidRDefault="000808DE" w:rsidP="000808DE">
      <w:pPr>
        <w:spacing w:after="60" w:line="240" w:lineRule="auto"/>
        <w:jc w:val="both"/>
        <w:rPr>
          <w:rFonts w:ascii="Arial" w:hAnsi="Arial" w:cs="Arial"/>
          <w:b/>
        </w:rPr>
      </w:pPr>
      <w:r w:rsidRPr="00A24E8A">
        <w:rPr>
          <w:rFonts w:ascii="Arial" w:hAnsi="Arial" w:cs="Arial"/>
          <w:b/>
        </w:rPr>
        <w:lastRenderedPageBreak/>
        <w:t>Finanční prostředky na realizaci opatření</w:t>
      </w:r>
    </w:p>
    <w:p w14:paraId="0BDB129F" w14:textId="77777777" w:rsidR="000808DE" w:rsidRDefault="000808DE" w:rsidP="000808DE">
      <w:pPr>
        <w:spacing w:after="120" w:line="240" w:lineRule="auto"/>
        <w:jc w:val="both"/>
        <w:rPr>
          <w:rFonts w:ascii="Arial" w:hAnsi="Arial" w:cs="Arial"/>
        </w:rPr>
      </w:pPr>
      <w:r w:rsidRPr="00A24E8A">
        <w:rPr>
          <w:rFonts w:ascii="Arial" w:hAnsi="Arial" w:cs="Arial"/>
        </w:rPr>
        <w:t xml:space="preserve">V rámci OPŽP 2014-2020, prioritní osy 4 "Ochrana a péče o přírodu a krajinu", specifického cíle 4.3 </w:t>
      </w:r>
      <w:r w:rsidRPr="004B1814">
        <w:rPr>
          <w:rFonts w:ascii="Arial" w:hAnsi="Arial" w:cs="Arial"/>
          <w:i/>
          <w:iCs/>
        </w:rPr>
        <w:t>"Posílit přirozené funkce krajiny"</w:t>
      </w:r>
      <w:r w:rsidRPr="00A24E8A">
        <w:rPr>
          <w:rFonts w:ascii="Arial" w:hAnsi="Arial" w:cs="Arial"/>
        </w:rPr>
        <w:t xml:space="preserve"> bylo </w:t>
      </w:r>
      <w:r>
        <w:rPr>
          <w:rFonts w:ascii="Arial" w:hAnsi="Arial" w:cs="Arial"/>
        </w:rPr>
        <w:t>za celé programové období žadatelům proplaceno 5 356 mil. Kč, z toho v roce 2024 38,47 mil. Kč.</w:t>
      </w:r>
      <w:r w:rsidRPr="00A24E8A">
        <w:rPr>
          <w:rFonts w:ascii="Arial" w:hAnsi="Arial" w:cs="Arial"/>
        </w:rPr>
        <w:t xml:space="preserve"> V rámci aktuálního OPŽP 2021–2027, specifického cíle 1.3 </w:t>
      </w:r>
      <w:r w:rsidRPr="00BC70C9">
        <w:rPr>
          <w:rFonts w:ascii="Arial" w:hAnsi="Arial" w:cs="Arial"/>
          <w:i/>
          <w:iCs/>
        </w:rPr>
        <w:t>„Adaptace na změnu klimatu“</w:t>
      </w:r>
      <w:r w:rsidRPr="002D2B19">
        <w:rPr>
          <w:rFonts w:ascii="Arial" w:hAnsi="Arial" w:cs="Arial"/>
        </w:rPr>
        <w:t xml:space="preserve"> a </w:t>
      </w:r>
      <w:r w:rsidRPr="00A24E8A">
        <w:rPr>
          <w:rFonts w:ascii="Arial" w:hAnsi="Arial" w:cs="Arial"/>
        </w:rPr>
        <w:t xml:space="preserve">oblasti klima-příroda </w:t>
      </w:r>
      <w:r>
        <w:rPr>
          <w:rFonts w:ascii="Arial" w:hAnsi="Arial" w:cs="Arial"/>
        </w:rPr>
        <w:t xml:space="preserve">bylo v roce 2024 žadatelům proplaceno cca 49 mil. Kč, přičemž </w:t>
      </w:r>
      <w:r w:rsidRPr="00A24E8A">
        <w:rPr>
          <w:rFonts w:ascii="Arial" w:hAnsi="Arial" w:cs="Arial"/>
        </w:rPr>
        <w:t>alokace 5,4</w:t>
      </w:r>
      <w:r>
        <w:rPr>
          <w:rFonts w:ascii="Arial" w:hAnsi="Arial" w:cs="Arial"/>
        </w:rPr>
        <w:t> </w:t>
      </w:r>
      <w:r w:rsidRPr="00A24E8A">
        <w:rPr>
          <w:rFonts w:ascii="Arial" w:hAnsi="Arial" w:cs="Arial"/>
        </w:rPr>
        <w:t>mld. Kč.</w:t>
      </w:r>
    </w:p>
    <w:p w14:paraId="6E66076B" w14:textId="77777777" w:rsidR="000808DE" w:rsidRDefault="000808DE" w:rsidP="000808DE">
      <w:pPr>
        <w:spacing w:after="120" w:line="240" w:lineRule="auto"/>
        <w:jc w:val="both"/>
        <w:rPr>
          <w:rFonts w:ascii="Arial" w:hAnsi="Arial" w:cs="Arial"/>
        </w:rPr>
      </w:pPr>
      <w:r w:rsidRPr="003A1F9F">
        <w:rPr>
          <w:rFonts w:ascii="Arial" w:hAnsi="Arial" w:cs="Arial"/>
        </w:rPr>
        <w:t>Na tvorbu či obnovu přírodě blízkých vodních prvků v roce 2024 nebyly v rámci národních programů PPK a POPFK vyhlášeny výzvy z důvodu možnosti čerpání finančních prostředků</w:t>
      </w:r>
      <w:r>
        <w:rPr>
          <w:rFonts w:ascii="Arial" w:hAnsi="Arial" w:cs="Arial"/>
        </w:rPr>
        <w:t xml:space="preserve"> </w:t>
      </w:r>
      <w:r w:rsidRPr="003A1F9F">
        <w:rPr>
          <w:rFonts w:ascii="Arial" w:hAnsi="Arial" w:cs="Arial"/>
        </w:rPr>
        <w:t>z</w:t>
      </w:r>
      <w:r>
        <w:rPr>
          <w:rFonts w:ascii="Arial" w:hAnsi="Arial" w:cs="Arial"/>
        </w:rPr>
        <w:t> </w:t>
      </w:r>
      <w:r w:rsidRPr="003A1F9F">
        <w:rPr>
          <w:rFonts w:ascii="Arial" w:hAnsi="Arial" w:cs="Arial"/>
        </w:rPr>
        <w:t>NPO–POPFK, kde byla poskytnuta finanční podpora ve výši 157,6 mil. Kč.</w:t>
      </w:r>
    </w:p>
    <w:p w14:paraId="5B3793C6" w14:textId="40A4661A" w:rsidR="000808DE" w:rsidRDefault="000808DE" w:rsidP="000808DE">
      <w:pPr>
        <w:spacing w:after="120" w:line="240" w:lineRule="auto"/>
        <w:jc w:val="both"/>
        <w:rPr>
          <w:rFonts w:ascii="Arial" w:hAnsi="Arial" w:cs="Arial"/>
        </w:rPr>
      </w:pPr>
      <w:r w:rsidRPr="00F834AC">
        <w:rPr>
          <w:rFonts w:ascii="Arial" w:hAnsi="Arial" w:cs="Arial"/>
        </w:rPr>
        <w:t>V srpnu 2024 byl po 15 měsících ukončen příjem žádostí v rámci dvou výzev s celkovou alokací 758 mil. Kč z NPŽP, které jsou financovány z prostředků NPO. Jejich cílem je zlepšení ochrany před suchem a povodněmi prostřednictví</w:t>
      </w:r>
      <w:r w:rsidR="00C303EB">
        <w:rPr>
          <w:rFonts w:ascii="Arial" w:hAnsi="Arial" w:cs="Arial"/>
        </w:rPr>
        <w:t>m efektivního zadržování vody v </w:t>
      </w:r>
      <w:r w:rsidRPr="00F834AC">
        <w:rPr>
          <w:rFonts w:ascii="Arial" w:hAnsi="Arial" w:cs="Arial"/>
        </w:rPr>
        <w:t xml:space="preserve">krajině a zlepšení ekologického a morfologického stavu vodních toků a niv. Jedna z výzev je určena pro správce vodních toků. Ti podali 23 žádostí s požadovanou podporou přes 280 mil. Kč. Druhá výzva podporuje obce a kraje. Zde SFŽP </w:t>
      </w:r>
      <w:r w:rsidR="005F5C72">
        <w:rPr>
          <w:rFonts w:ascii="Arial" w:hAnsi="Arial" w:cs="Arial"/>
        </w:rPr>
        <w:t xml:space="preserve">ČR </w:t>
      </w:r>
      <w:r w:rsidRPr="00F834AC">
        <w:rPr>
          <w:rFonts w:ascii="Arial" w:hAnsi="Arial" w:cs="Arial"/>
        </w:rPr>
        <w:t>administruje 20 žádostí s předpokládanou dotací ve výši 214 mil. Kč.</w:t>
      </w:r>
    </w:p>
    <w:p w14:paraId="7E2CEF2A" w14:textId="77777777" w:rsidR="000808DE" w:rsidRDefault="000808DE" w:rsidP="000808DE">
      <w:pPr>
        <w:spacing w:after="120" w:line="240" w:lineRule="auto"/>
        <w:jc w:val="both"/>
        <w:rPr>
          <w:rFonts w:ascii="Arial" w:hAnsi="Arial" w:cs="Arial"/>
        </w:rPr>
      </w:pPr>
      <w:r w:rsidRPr="00FC2586">
        <w:rPr>
          <w:rFonts w:ascii="Arial" w:hAnsi="Arial" w:cs="Arial"/>
        </w:rPr>
        <w:t xml:space="preserve">V rámci NPŽP je z prostředků NPO podporována částkou 762 mil. Kč realizace projektu </w:t>
      </w:r>
      <w:r w:rsidRPr="00FC2586">
        <w:rPr>
          <w:rStyle w:val="normaltextrun"/>
          <w:rFonts w:ascii="Arial" w:hAnsi="Arial" w:cs="Arial"/>
          <w:color w:val="1F1F1F"/>
        </w:rPr>
        <w:t>„</w:t>
      </w:r>
      <w:r w:rsidRPr="00FC2586">
        <w:rPr>
          <w:rStyle w:val="normaltextrun"/>
          <w:rFonts w:ascii="Arial" w:hAnsi="Arial" w:cs="Arial"/>
          <w:bCs/>
          <w:color w:val="000000"/>
        </w:rPr>
        <w:t>Realizace protipovodňových opatření města Brna – etapy VII a VIII</w:t>
      </w:r>
      <w:r w:rsidRPr="00FC2586">
        <w:rPr>
          <w:rStyle w:val="normaltextrun"/>
          <w:rFonts w:ascii="Arial" w:hAnsi="Arial" w:cs="Arial"/>
          <w:color w:val="1F1F1F"/>
        </w:rPr>
        <w:t xml:space="preserve">“. </w:t>
      </w:r>
      <w:r w:rsidRPr="00FC2586">
        <w:rPr>
          <w:rFonts w:ascii="Arial" w:hAnsi="Arial" w:cs="Arial"/>
        </w:rPr>
        <w:t>Celkově již bylo na projekt vyplaceno téměř 645 mil. Kč, z toho 369 mil. Kč v roce 2024.</w:t>
      </w:r>
    </w:p>
    <w:p w14:paraId="1CE00F1A" w14:textId="43FCF83A" w:rsidR="000808DE" w:rsidRDefault="000808DE" w:rsidP="00C303EB">
      <w:pPr>
        <w:spacing w:after="240" w:line="240" w:lineRule="auto"/>
        <w:jc w:val="both"/>
        <w:rPr>
          <w:rFonts w:ascii="Arial" w:hAnsi="Arial" w:cs="Arial"/>
        </w:rPr>
      </w:pPr>
      <w:r w:rsidRPr="0014145C">
        <w:rPr>
          <w:rFonts w:ascii="Arial" w:hAnsi="Arial" w:cs="Arial"/>
        </w:rPr>
        <w:t xml:space="preserve">V listopadu 2024 byla vyhlášena výzva v rámci NPŽP na tvorbu a obnovu přírodě blízkých </w:t>
      </w:r>
      <w:r w:rsidR="00FA20DF">
        <w:rPr>
          <w:rFonts w:ascii="Arial" w:hAnsi="Arial" w:cs="Arial"/>
        </w:rPr>
        <w:t>krajinných</w:t>
      </w:r>
      <w:r w:rsidRPr="0014145C">
        <w:rPr>
          <w:rFonts w:ascii="Arial" w:hAnsi="Arial" w:cs="Arial"/>
        </w:rPr>
        <w:t xml:space="preserve"> prvků</w:t>
      </w:r>
      <w:r w:rsidR="00B3637F">
        <w:rPr>
          <w:rFonts w:ascii="Arial" w:hAnsi="Arial" w:cs="Arial"/>
        </w:rPr>
        <w:t xml:space="preserve">, včetně prvků </w:t>
      </w:r>
      <w:r w:rsidR="00B3637F" w:rsidRPr="0014145C">
        <w:rPr>
          <w:rFonts w:ascii="Arial" w:hAnsi="Arial" w:cs="Arial"/>
        </w:rPr>
        <w:t>vodních</w:t>
      </w:r>
      <w:r w:rsidR="00CD3B3E">
        <w:rPr>
          <w:rFonts w:ascii="Arial" w:hAnsi="Arial" w:cs="Arial"/>
        </w:rPr>
        <w:t>,</w:t>
      </w:r>
      <w:r w:rsidRPr="0014145C">
        <w:rPr>
          <w:rFonts w:ascii="Arial" w:hAnsi="Arial" w:cs="Arial"/>
        </w:rPr>
        <w:t xml:space="preserve"> pro </w:t>
      </w:r>
      <w:r w:rsidR="00CD3B3E">
        <w:rPr>
          <w:rFonts w:ascii="Arial" w:hAnsi="Arial" w:cs="Arial"/>
        </w:rPr>
        <w:t>Středočeský, Plzeňský</w:t>
      </w:r>
      <w:r w:rsidR="00F65DF6">
        <w:rPr>
          <w:rFonts w:ascii="Arial" w:hAnsi="Arial" w:cs="Arial"/>
        </w:rPr>
        <w:t>, Jihočeský i </w:t>
      </w:r>
      <w:r w:rsidR="00077FEA">
        <w:rPr>
          <w:rFonts w:ascii="Arial" w:hAnsi="Arial" w:cs="Arial"/>
        </w:rPr>
        <w:t>Jihomoravský kraj a Kraj Vysočina</w:t>
      </w:r>
      <w:r w:rsidRPr="0014145C">
        <w:rPr>
          <w:rFonts w:ascii="Arial" w:hAnsi="Arial" w:cs="Arial"/>
        </w:rPr>
        <w:t xml:space="preserve"> s alokací 400 mil. Kč. Následně byla v</w:t>
      </w:r>
      <w:r w:rsidR="00BF5033">
        <w:rPr>
          <w:rFonts w:ascii="Arial" w:hAnsi="Arial" w:cs="Arial"/>
        </w:rPr>
        <w:t> </w:t>
      </w:r>
      <w:r w:rsidRPr="0014145C">
        <w:rPr>
          <w:rFonts w:ascii="Arial" w:hAnsi="Arial" w:cs="Arial"/>
        </w:rPr>
        <w:t xml:space="preserve">prosinci 2024 vyhlášena výzva zaměřená na péči o </w:t>
      </w:r>
      <w:proofErr w:type="spellStart"/>
      <w:r w:rsidR="0047253B">
        <w:rPr>
          <w:rFonts w:ascii="Arial" w:hAnsi="Arial" w:cs="Arial"/>
        </w:rPr>
        <w:t>vybranné</w:t>
      </w:r>
      <w:proofErr w:type="spellEnd"/>
      <w:r w:rsidR="00997DB3">
        <w:rPr>
          <w:rFonts w:ascii="Arial" w:hAnsi="Arial" w:cs="Arial"/>
        </w:rPr>
        <w:t xml:space="preserve"> krajinné prvky evidované v LPIS jako ekologicky významné</w:t>
      </w:r>
      <w:r w:rsidR="00A06983">
        <w:rPr>
          <w:rFonts w:ascii="Arial" w:hAnsi="Arial" w:cs="Arial"/>
        </w:rPr>
        <w:t xml:space="preserve"> prvky, včetně </w:t>
      </w:r>
      <w:r w:rsidRPr="0014145C">
        <w:rPr>
          <w:rFonts w:ascii="Arial" w:hAnsi="Arial" w:cs="Arial"/>
        </w:rPr>
        <w:t>mokřad</w:t>
      </w:r>
      <w:r w:rsidR="00A06983">
        <w:rPr>
          <w:rFonts w:ascii="Arial" w:hAnsi="Arial" w:cs="Arial"/>
        </w:rPr>
        <w:t>ů,</w:t>
      </w:r>
      <w:r w:rsidRPr="0014145C">
        <w:rPr>
          <w:rFonts w:ascii="Arial" w:hAnsi="Arial" w:cs="Arial"/>
        </w:rPr>
        <w:t xml:space="preserve"> s alokací ve výši 100 mil. Kč.</w:t>
      </w:r>
    </w:p>
    <w:tbl>
      <w:tblPr>
        <w:tblStyle w:val="Mkatabulky"/>
        <w:tblW w:w="9072" w:type="dxa"/>
        <w:tblInd w:w="108" w:type="dxa"/>
        <w:tblLook w:val="04A0" w:firstRow="1" w:lastRow="0" w:firstColumn="1" w:lastColumn="0" w:noHBand="0" w:noVBand="1"/>
      </w:tblPr>
      <w:tblGrid>
        <w:gridCol w:w="5051"/>
        <w:gridCol w:w="4021"/>
      </w:tblGrid>
      <w:tr w:rsidR="000808DE" w:rsidRPr="0082571A" w14:paraId="7D7FCA56" w14:textId="77777777" w:rsidTr="0082571A">
        <w:trPr>
          <w:trHeight w:hRule="exact" w:val="567"/>
        </w:trPr>
        <w:tc>
          <w:tcPr>
            <w:tcW w:w="5051" w:type="dxa"/>
            <w:tcBorders>
              <w:bottom w:val="single" w:sz="4" w:space="0" w:color="auto"/>
            </w:tcBorders>
            <w:shd w:val="clear" w:color="auto" w:fill="B6DDE8"/>
            <w:vAlign w:val="center"/>
          </w:tcPr>
          <w:p w14:paraId="5AB0210D" w14:textId="39FCC9EA" w:rsidR="000808DE" w:rsidRPr="0082571A" w:rsidRDefault="0082571A" w:rsidP="000808DE">
            <w:pPr>
              <w:rPr>
                <w:rFonts w:ascii="Arial" w:hAnsi="Arial" w:cs="Arial"/>
                <w:sz w:val="20"/>
                <w:szCs w:val="20"/>
              </w:rPr>
            </w:pPr>
            <w:r>
              <w:rPr>
                <w:rFonts w:ascii="Arial" w:hAnsi="Arial" w:cs="Arial"/>
                <w:color w:val="000000"/>
                <w:sz w:val="20"/>
                <w:szCs w:val="20"/>
              </w:rPr>
              <w:t>d</w:t>
            </w:r>
            <w:r w:rsidR="000808DE" w:rsidRPr="0082571A">
              <w:rPr>
                <w:rFonts w:ascii="Arial" w:hAnsi="Arial" w:cs="Arial"/>
                <w:color w:val="000000"/>
                <w:sz w:val="20"/>
                <w:szCs w:val="20"/>
              </w:rPr>
              <w:t>ruh dotační podpory</w:t>
            </w:r>
          </w:p>
        </w:tc>
        <w:tc>
          <w:tcPr>
            <w:tcW w:w="4021" w:type="dxa"/>
            <w:tcBorders>
              <w:bottom w:val="single" w:sz="4" w:space="0" w:color="auto"/>
            </w:tcBorders>
            <w:shd w:val="clear" w:color="auto" w:fill="B6DDE8"/>
            <w:vAlign w:val="center"/>
          </w:tcPr>
          <w:p w14:paraId="31F0C9F0" w14:textId="3580FCE7" w:rsidR="000808DE" w:rsidRPr="0082571A" w:rsidRDefault="0082571A" w:rsidP="000808DE">
            <w:pPr>
              <w:jc w:val="right"/>
              <w:rPr>
                <w:rFonts w:ascii="Arial" w:hAnsi="Arial" w:cs="Arial"/>
                <w:sz w:val="20"/>
                <w:szCs w:val="20"/>
              </w:rPr>
            </w:pPr>
            <w:r>
              <w:rPr>
                <w:rFonts w:ascii="Arial" w:hAnsi="Arial" w:cs="Arial"/>
                <w:color w:val="000000"/>
                <w:sz w:val="20"/>
                <w:szCs w:val="20"/>
              </w:rPr>
              <w:t>o</w:t>
            </w:r>
            <w:r w:rsidR="000808DE" w:rsidRPr="0082571A">
              <w:rPr>
                <w:rFonts w:ascii="Arial" w:hAnsi="Arial" w:cs="Arial"/>
                <w:color w:val="000000"/>
                <w:sz w:val="20"/>
                <w:szCs w:val="20"/>
              </w:rPr>
              <w:t>bjem proplacených finančních prostředků za rok 2024 [mil. Kč]</w:t>
            </w:r>
          </w:p>
        </w:tc>
      </w:tr>
      <w:tr w:rsidR="000808DE" w:rsidRPr="0082571A" w14:paraId="6226021B" w14:textId="77777777" w:rsidTr="0082571A">
        <w:trPr>
          <w:trHeight w:hRule="exact" w:val="284"/>
        </w:trPr>
        <w:tc>
          <w:tcPr>
            <w:tcW w:w="5051" w:type="dxa"/>
            <w:shd w:val="clear" w:color="auto" w:fill="B6DDE8"/>
            <w:vAlign w:val="center"/>
          </w:tcPr>
          <w:p w14:paraId="2A823064" w14:textId="04CA87E0" w:rsidR="000808DE" w:rsidRPr="0082571A" w:rsidRDefault="000808DE" w:rsidP="000808DE">
            <w:pPr>
              <w:rPr>
                <w:rFonts w:ascii="Arial" w:hAnsi="Arial" w:cs="Arial"/>
                <w:sz w:val="20"/>
                <w:szCs w:val="20"/>
              </w:rPr>
            </w:pPr>
            <w:r w:rsidRPr="0082571A">
              <w:rPr>
                <w:rFonts w:ascii="Arial" w:hAnsi="Arial" w:cs="Arial"/>
                <w:color w:val="000000"/>
                <w:sz w:val="20"/>
                <w:szCs w:val="20"/>
              </w:rPr>
              <w:t>Národní program Životní prostředí (SFŽP</w:t>
            </w:r>
            <w:r w:rsidR="00A06983">
              <w:rPr>
                <w:rFonts w:ascii="Arial" w:hAnsi="Arial" w:cs="Arial"/>
                <w:color w:val="000000"/>
                <w:sz w:val="20"/>
                <w:szCs w:val="20"/>
              </w:rPr>
              <w:t xml:space="preserve"> ČR</w:t>
            </w:r>
            <w:r w:rsidRPr="0082571A">
              <w:rPr>
                <w:rFonts w:ascii="Arial" w:hAnsi="Arial" w:cs="Arial"/>
                <w:color w:val="000000"/>
                <w:sz w:val="20"/>
                <w:szCs w:val="20"/>
              </w:rPr>
              <w:t>)</w:t>
            </w:r>
          </w:p>
        </w:tc>
        <w:tc>
          <w:tcPr>
            <w:tcW w:w="4021" w:type="dxa"/>
            <w:shd w:val="clear" w:color="auto" w:fill="B6DDE8"/>
            <w:vAlign w:val="center"/>
          </w:tcPr>
          <w:p w14:paraId="5F873C6D" w14:textId="77777777" w:rsidR="000808DE" w:rsidRPr="0082571A" w:rsidRDefault="000808DE" w:rsidP="000808DE">
            <w:pPr>
              <w:jc w:val="right"/>
              <w:rPr>
                <w:rFonts w:ascii="Arial" w:hAnsi="Arial" w:cs="Arial"/>
                <w:sz w:val="20"/>
                <w:szCs w:val="20"/>
              </w:rPr>
            </w:pPr>
          </w:p>
        </w:tc>
      </w:tr>
      <w:tr w:rsidR="000808DE" w:rsidRPr="0082571A" w14:paraId="493A6401" w14:textId="77777777" w:rsidTr="0082571A">
        <w:trPr>
          <w:trHeight w:hRule="exact" w:val="284"/>
        </w:trPr>
        <w:tc>
          <w:tcPr>
            <w:tcW w:w="5051" w:type="dxa"/>
            <w:shd w:val="clear" w:color="auto" w:fill="B6DDE8"/>
            <w:vAlign w:val="center"/>
          </w:tcPr>
          <w:p w14:paraId="7D6B84F9"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Dotační podpory z kapitoly MŽP</w:t>
            </w:r>
          </w:p>
        </w:tc>
        <w:tc>
          <w:tcPr>
            <w:tcW w:w="4021" w:type="dxa"/>
            <w:shd w:val="clear" w:color="auto" w:fill="B6DDE8"/>
            <w:vAlign w:val="center"/>
          </w:tcPr>
          <w:p w14:paraId="20D93E5E" w14:textId="77777777" w:rsidR="000808DE" w:rsidRPr="0082571A" w:rsidRDefault="000808DE" w:rsidP="000808DE">
            <w:pPr>
              <w:jc w:val="right"/>
              <w:rPr>
                <w:rFonts w:ascii="Arial" w:hAnsi="Arial" w:cs="Arial"/>
                <w:sz w:val="20"/>
                <w:szCs w:val="20"/>
              </w:rPr>
            </w:pPr>
          </w:p>
        </w:tc>
      </w:tr>
      <w:tr w:rsidR="000808DE" w:rsidRPr="0082571A" w14:paraId="747B00E0" w14:textId="77777777" w:rsidTr="000808DE">
        <w:trPr>
          <w:trHeight w:hRule="exact" w:val="284"/>
        </w:trPr>
        <w:tc>
          <w:tcPr>
            <w:tcW w:w="5051" w:type="dxa"/>
            <w:vAlign w:val="center"/>
          </w:tcPr>
          <w:p w14:paraId="601B5B9E"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Program péče o krajinu</w:t>
            </w:r>
          </w:p>
        </w:tc>
        <w:tc>
          <w:tcPr>
            <w:tcW w:w="4021" w:type="dxa"/>
            <w:vAlign w:val="center"/>
          </w:tcPr>
          <w:p w14:paraId="1496B3C3" w14:textId="6207CB47" w:rsidR="000808DE" w:rsidRPr="0082571A" w:rsidRDefault="000808DE" w:rsidP="000808DE">
            <w:pPr>
              <w:jc w:val="right"/>
              <w:rPr>
                <w:rFonts w:ascii="Arial" w:hAnsi="Arial" w:cs="Arial"/>
                <w:sz w:val="20"/>
                <w:szCs w:val="20"/>
              </w:rPr>
            </w:pPr>
            <w:r w:rsidRPr="0082571A">
              <w:rPr>
                <w:rFonts w:ascii="Arial" w:hAnsi="Arial" w:cs="Arial"/>
                <w:sz w:val="20"/>
                <w:szCs w:val="20"/>
              </w:rPr>
              <w:t>0</w:t>
            </w:r>
            <w:r w:rsidR="00C303EB" w:rsidRPr="0082571A">
              <w:rPr>
                <w:rFonts w:ascii="Arial" w:hAnsi="Arial" w:cs="Arial"/>
                <w:sz w:val="20"/>
                <w:szCs w:val="20"/>
              </w:rPr>
              <w:t>,00</w:t>
            </w:r>
          </w:p>
        </w:tc>
      </w:tr>
      <w:tr w:rsidR="000808DE" w:rsidRPr="0082571A" w14:paraId="5765D8C1" w14:textId="77777777" w:rsidTr="000808DE">
        <w:trPr>
          <w:trHeight w:hRule="exact" w:val="284"/>
        </w:trPr>
        <w:tc>
          <w:tcPr>
            <w:tcW w:w="5051" w:type="dxa"/>
            <w:vAlign w:val="center"/>
          </w:tcPr>
          <w:p w14:paraId="2DDD84B1" w14:textId="7EAE4BC1" w:rsidR="000808DE" w:rsidRPr="0082571A" w:rsidRDefault="000808DE" w:rsidP="000808DE">
            <w:pPr>
              <w:rPr>
                <w:rFonts w:ascii="Arial" w:hAnsi="Arial" w:cs="Arial"/>
                <w:sz w:val="20"/>
                <w:szCs w:val="20"/>
              </w:rPr>
            </w:pPr>
            <w:r w:rsidRPr="0082571A">
              <w:rPr>
                <w:rFonts w:ascii="Arial" w:hAnsi="Arial" w:cs="Arial"/>
                <w:color w:val="000000"/>
                <w:sz w:val="20"/>
                <w:szCs w:val="20"/>
              </w:rPr>
              <w:t>Program Podpora obnovy přirozených funkcí</w:t>
            </w:r>
            <w:r w:rsidR="00C303EB" w:rsidRPr="0082571A">
              <w:rPr>
                <w:rFonts w:ascii="Arial" w:hAnsi="Arial" w:cs="Arial"/>
                <w:color w:val="000000"/>
                <w:sz w:val="20"/>
                <w:szCs w:val="20"/>
              </w:rPr>
              <w:t xml:space="preserve"> *</w:t>
            </w:r>
            <w:r w:rsidRPr="0082571A">
              <w:rPr>
                <w:rFonts w:ascii="Arial" w:hAnsi="Arial" w:cs="Arial"/>
                <w:color w:val="000000"/>
                <w:sz w:val="20"/>
                <w:szCs w:val="20"/>
              </w:rPr>
              <w:t xml:space="preserve"> krajiny</w:t>
            </w:r>
          </w:p>
        </w:tc>
        <w:tc>
          <w:tcPr>
            <w:tcW w:w="4021" w:type="dxa"/>
            <w:vAlign w:val="center"/>
          </w:tcPr>
          <w:p w14:paraId="263842C2" w14:textId="4A9F72E6" w:rsidR="000808DE" w:rsidRPr="0082571A" w:rsidRDefault="000808DE" w:rsidP="00C303EB">
            <w:pPr>
              <w:jc w:val="right"/>
              <w:rPr>
                <w:rFonts w:ascii="Arial" w:hAnsi="Arial" w:cs="Arial"/>
                <w:sz w:val="20"/>
                <w:szCs w:val="20"/>
              </w:rPr>
            </w:pPr>
            <w:r w:rsidRPr="0082571A">
              <w:rPr>
                <w:rFonts w:ascii="Arial" w:hAnsi="Arial" w:cs="Arial"/>
                <w:color w:val="000000"/>
                <w:sz w:val="20"/>
                <w:szCs w:val="20"/>
              </w:rPr>
              <w:t>0</w:t>
            </w:r>
            <w:r w:rsidR="00C303EB" w:rsidRPr="0082571A">
              <w:rPr>
                <w:rFonts w:ascii="Arial" w:hAnsi="Arial" w:cs="Arial"/>
                <w:color w:val="000000"/>
                <w:sz w:val="20"/>
                <w:szCs w:val="20"/>
              </w:rPr>
              <w:t>,00</w:t>
            </w:r>
          </w:p>
        </w:tc>
      </w:tr>
      <w:tr w:rsidR="000808DE" w:rsidRPr="0082571A" w14:paraId="72E84E7B" w14:textId="77777777" w:rsidTr="0082571A">
        <w:trPr>
          <w:trHeight w:hRule="exact" w:val="567"/>
        </w:trPr>
        <w:tc>
          <w:tcPr>
            <w:tcW w:w="5051" w:type="dxa"/>
            <w:tcBorders>
              <w:bottom w:val="single" w:sz="4" w:space="0" w:color="auto"/>
            </w:tcBorders>
            <w:shd w:val="clear" w:color="auto" w:fill="FFFF99"/>
            <w:vAlign w:val="center"/>
          </w:tcPr>
          <w:p w14:paraId="79393A81" w14:textId="2BD2BAC1" w:rsidR="000808DE" w:rsidRPr="0082571A" w:rsidRDefault="00C303EB" w:rsidP="000808DE">
            <w:pPr>
              <w:rPr>
                <w:rFonts w:ascii="Arial" w:hAnsi="Arial" w:cs="Arial"/>
                <w:sz w:val="20"/>
                <w:szCs w:val="20"/>
              </w:rPr>
            </w:pPr>
            <w:r w:rsidRPr="0082571A">
              <w:rPr>
                <w:rFonts w:ascii="Arial" w:hAnsi="Arial" w:cs="Arial"/>
                <w:bCs/>
                <w:color w:val="000000"/>
                <w:sz w:val="20"/>
                <w:szCs w:val="20"/>
              </w:rPr>
              <w:t>C</w:t>
            </w:r>
            <w:r w:rsidR="000808DE" w:rsidRPr="0082571A">
              <w:rPr>
                <w:rFonts w:ascii="Arial" w:hAnsi="Arial" w:cs="Arial"/>
                <w:bCs/>
                <w:color w:val="000000"/>
                <w:sz w:val="20"/>
                <w:szCs w:val="20"/>
              </w:rPr>
              <w:t>elkem podpory poskytnuté z národních zdrojů</w:t>
            </w:r>
          </w:p>
        </w:tc>
        <w:tc>
          <w:tcPr>
            <w:tcW w:w="4021" w:type="dxa"/>
            <w:tcBorders>
              <w:bottom w:val="single" w:sz="4" w:space="0" w:color="auto"/>
            </w:tcBorders>
            <w:shd w:val="clear" w:color="auto" w:fill="FFFF99"/>
            <w:vAlign w:val="center"/>
          </w:tcPr>
          <w:p w14:paraId="23865143" w14:textId="10348A04" w:rsidR="000808DE" w:rsidRPr="0082571A" w:rsidRDefault="000808DE" w:rsidP="000808DE">
            <w:pPr>
              <w:jc w:val="right"/>
              <w:rPr>
                <w:rFonts w:ascii="Arial" w:hAnsi="Arial" w:cs="Arial"/>
                <w:bCs/>
                <w:sz w:val="20"/>
                <w:szCs w:val="20"/>
              </w:rPr>
            </w:pPr>
            <w:r w:rsidRPr="0082571A">
              <w:rPr>
                <w:rFonts w:ascii="Arial" w:hAnsi="Arial" w:cs="Arial"/>
                <w:bCs/>
                <w:sz w:val="20"/>
                <w:szCs w:val="20"/>
              </w:rPr>
              <w:t>0</w:t>
            </w:r>
            <w:r w:rsidR="00C303EB" w:rsidRPr="0082571A">
              <w:rPr>
                <w:rFonts w:ascii="Arial" w:hAnsi="Arial" w:cs="Arial"/>
                <w:bCs/>
                <w:sz w:val="20"/>
                <w:szCs w:val="20"/>
              </w:rPr>
              <w:t>,00</w:t>
            </w:r>
          </w:p>
        </w:tc>
      </w:tr>
      <w:tr w:rsidR="000808DE" w:rsidRPr="0082571A" w14:paraId="2E517A33" w14:textId="77777777" w:rsidTr="0082571A">
        <w:trPr>
          <w:trHeight w:hRule="exact" w:val="284"/>
        </w:trPr>
        <w:tc>
          <w:tcPr>
            <w:tcW w:w="5051" w:type="dxa"/>
            <w:shd w:val="clear" w:color="auto" w:fill="B6DDE8"/>
            <w:vAlign w:val="center"/>
          </w:tcPr>
          <w:p w14:paraId="5517A80A"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Operační program Životní prostředí 2014–2020</w:t>
            </w:r>
          </w:p>
        </w:tc>
        <w:tc>
          <w:tcPr>
            <w:tcW w:w="4021" w:type="dxa"/>
            <w:shd w:val="clear" w:color="auto" w:fill="B6DDE8"/>
            <w:vAlign w:val="center"/>
          </w:tcPr>
          <w:p w14:paraId="07965BEE" w14:textId="77777777" w:rsidR="000808DE" w:rsidRPr="0082571A" w:rsidRDefault="000808DE" w:rsidP="000808DE">
            <w:pPr>
              <w:jc w:val="right"/>
              <w:rPr>
                <w:rFonts w:ascii="Arial" w:hAnsi="Arial" w:cs="Arial"/>
                <w:sz w:val="20"/>
                <w:szCs w:val="20"/>
              </w:rPr>
            </w:pPr>
          </w:p>
        </w:tc>
      </w:tr>
      <w:tr w:rsidR="000808DE" w:rsidRPr="0082571A" w14:paraId="2C73502E" w14:textId="77777777" w:rsidTr="0082571A">
        <w:trPr>
          <w:trHeight w:hRule="exact" w:val="284"/>
        </w:trPr>
        <w:tc>
          <w:tcPr>
            <w:tcW w:w="5051" w:type="dxa"/>
            <w:tcBorders>
              <w:bottom w:val="single" w:sz="4" w:space="0" w:color="auto"/>
            </w:tcBorders>
            <w:vAlign w:val="center"/>
          </w:tcPr>
          <w:p w14:paraId="06C9CDF9"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SC 4.3 Posílit přirozené funkce krajiny</w:t>
            </w:r>
          </w:p>
        </w:tc>
        <w:tc>
          <w:tcPr>
            <w:tcW w:w="4021" w:type="dxa"/>
            <w:tcBorders>
              <w:bottom w:val="single" w:sz="4" w:space="0" w:color="auto"/>
            </w:tcBorders>
            <w:vAlign w:val="center"/>
          </w:tcPr>
          <w:p w14:paraId="06EF7BF6" w14:textId="77777777" w:rsidR="000808DE" w:rsidRPr="0082571A" w:rsidRDefault="000808DE" w:rsidP="000808DE">
            <w:pPr>
              <w:jc w:val="right"/>
              <w:rPr>
                <w:rFonts w:ascii="Arial" w:hAnsi="Arial" w:cs="Arial"/>
                <w:sz w:val="20"/>
                <w:szCs w:val="20"/>
              </w:rPr>
            </w:pPr>
            <w:r w:rsidRPr="0082571A">
              <w:rPr>
                <w:rFonts w:ascii="Arial" w:hAnsi="Arial" w:cs="Arial"/>
                <w:sz w:val="20"/>
                <w:szCs w:val="20"/>
              </w:rPr>
              <w:t>38,47</w:t>
            </w:r>
          </w:p>
        </w:tc>
      </w:tr>
      <w:tr w:rsidR="000808DE" w:rsidRPr="0082571A" w14:paraId="4C528706" w14:textId="77777777" w:rsidTr="0082571A">
        <w:trPr>
          <w:trHeight w:hRule="exact" w:val="284"/>
        </w:trPr>
        <w:tc>
          <w:tcPr>
            <w:tcW w:w="5051" w:type="dxa"/>
            <w:shd w:val="clear" w:color="auto" w:fill="B6DDE8"/>
            <w:vAlign w:val="center"/>
          </w:tcPr>
          <w:p w14:paraId="5ED7B6F2"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Operační program Životní prostředí 2021–2027</w:t>
            </w:r>
          </w:p>
        </w:tc>
        <w:tc>
          <w:tcPr>
            <w:tcW w:w="4021" w:type="dxa"/>
            <w:shd w:val="clear" w:color="auto" w:fill="B6DDE8"/>
            <w:vAlign w:val="center"/>
          </w:tcPr>
          <w:p w14:paraId="149251A3" w14:textId="77777777" w:rsidR="000808DE" w:rsidRPr="0082571A" w:rsidRDefault="000808DE" w:rsidP="000808DE">
            <w:pPr>
              <w:jc w:val="right"/>
              <w:rPr>
                <w:rFonts w:ascii="Arial" w:hAnsi="Arial" w:cs="Arial"/>
                <w:sz w:val="20"/>
                <w:szCs w:val="20"/>
              </w:rPr>
            </w:pPr>
          </w:p>
        </w:tc>
      </w:tr>
      <w:tr w:rsidR="000808DE" w:rsidRPr="0082571A" w14:paraId="41D76603" w14:textId="77777777" w:rsidTr="000808DE">
        <w:trPr>
          <w:trHeight w:hRule="exact" w:val="1148"/>
        </w:trPr>
        <w:tc>
          <w:tcPr>
            <w:tcW w:w="5051" w:type="dxa"/>
            <w:vAlign w:val="center"/>
          </w:tcPr>
          <w:p w14:paraId="1512BC7C"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SC 1.3 Klima – Příroda (tvorba/obnova přírodě blízkých vodních prvků, vegetačních krajinných prvků, revitalizace vodních toků a niv, zakládání veřejné sídelní zeleně atp.)</w:t>
            </w:r>
          </w:p>
        </w:tc>
        <w:tc>
          <w:tcPr>
            <w:tcW w:w="4021" w:type="dxa"/>
            <w:vAlign w:val="center"/>
          </w:tcPr>
          <w:p w14:paraId="0AD5A995" w14:textId="3986C58D" w:rsidR="000808DE" w:rsidRPr="0082571A" w:rsidRDefault="000808DE" w:rsidP="000808DE">
            <w:pPr>
              <w:jc w:val="right"/>
              <w:rPr>
                <w:rFonts w:ascii="Arial" w:hAnsi="Arial" w:cs="Arial"/>
                <w:sz w:val="20"/>
                <w:szCs w:val="20"/>
              </w:rPr>
            </w:pPr>
            <w:r w:rsidRPr="0082571A">
              <w:rPr>
                <w:rFonts w:ascii="Arial" w:hAnsi="Arial" w:cs="Arial"/>
                <w:sz w:val="20"/>
                <w:szCs w:val="20"/>
              </w:rPr>
              <w:t>49</w:t>
            </w:r>
            <w:r w:rsidR="00C303EB" w:rsidRPr="0082571A">
              <w:rPr>
                <w:rFonts w:ascii="Arial" w:hAnsi="Arial" w:cs="Arial"/>
                <w:sz w:val="20"/>
                <w:szCs w:val="20"/>
              </w:rPr>
              <w:t>,00</w:t>
            </w:r>
          </w:p>
        </w:tc>
      </w:tr>
      <w:tr w:rsidR="000808DE" w:rsidRPr="0082571A" w14:paraId="11C0E0DD" w14:textId="77777777" w:rsidTr="0082571A">
        <w:trPr>
          <w:trHeight w:hRule="exact" w:val="284"/>
        </w:trPr>
        <w:tc>
          <w:tcPr>
            <w:tcW w:w="5051" w:type="dxa"/>
            <w:tcBorders>
              <w:bottom w:val="single" w:sz="4" w:space="0" w:color="auto"/>
            </w:tcBorders>
            <w:shd w:val="clear" w:color="auto" w:fill="FFFF99"/>
            <w:vAlign w:val="center"/>
          </w:tcPr>
          <w:p w14:paraId="7F71535C" w14:textId="47F9746C" w:rsidR="000808DE" w:rsidRPr="0082571A" w:rsidRDefault="00C303EB" w:rsidP="000808DE">
            <w:pPr>
              <w:rPr>
                <w:rFonts w:ascii="Arial" w:hAnsi="Arial" w:cs="Arial"/>
                <w:sz w:val="20"/>
                <w:szCs w:val="20"/>
              </w:rPr>
            </w:pPr>
            <w:r w:rsidRPr="0082571A">
              <w:rPr>
                <w:rFonts w:ascii="Arial" w:hAnsi="Arial" w:cs="Arial"/>
                <w:bCs/>
                <w:color w:val="000000"/>
                <w:sz w:val="20"/>
                <w:szCs w:val="20"/>
              </w:rPr>
              <w:t>C</w:t>
            </w:r>
            <w:r w:rsidR="000808DE" w:rsidRPr="0082571A">
              <w:rPr>
                <w:rFonts w:ascii="Arial" w:hAnsi="Arial" w:cs="Arial"/>
                <w:bCs/>
                <w:color w:val="000000"/>
                <w:sz w:val="20"/>
                <w:szCs w:val="20"/>
              </w:rPr>
              <w:t>elkem podpory financované z</w:t>
            </w:r>
            <w:r w:rsidR="0082571A">
              <w:rPr>
                <w:rFonts w:ascii="Arial" w:hAnsi="Arial" w:cs="Arial"/>
                <w:bCs/>
                <w:color w:val="000000"/>
                <w:sz w:val="20"/>
                <w:szCs w:val="20"/>
              </w:rPr>
              <w:t> </w:t>
            </w:r>
            <w:r w:rsidR="000808DE" w:rsidRPr="0082571A">
              <w:rPr>
                <w:rFonts w:ascii="Arial" w:hAnsi="Arial" w:cs="Arial"/>
                <w:bCs/>
                <w:color w:val="000000"/>
                <w:sz w:val="20"/>
                <w:szCs w:val="20"/>
              </w:rPr>
              <w:t>EU</w:t>
            </w:r>
          </w:p>
        </w:tc>
        <w:tc>
          <w:tcPr>
            <w:tcW w:w="4021" w:type="dxa"/>
            <w:tcBorders>
              <w:bottom w:val="single" w:sz="4" w:space="0" w:color="auto"/>
            </w:tcBorders>
            <w:shd w:val="clear" w:color="auto" w:fill="FFFF99"/>
            <w:vAlign w:val="center"/>
          </w:tcPr>
          <w:p w14:paraId="3997DB32" w14:textId="77777777" w:rsidR="000808DE" w:rsidRPr="0082571A" w:rsidRDefault="000808DE" w:rsidP="000808DE">
            <w:pPr>
              <w:jc w:val="right"/>
              <w:rPr>
                <w:rFonts w:ascii="Arial" w:hAnsi="Arial" w:cs="Arial"/>
                <w:bCs/>
                <w:sz w:val="20"/>
                <w:szCs w:val="20"/>
              </w:rPr>
            </w:pPr>
            <w:r w:rsidRPr="0082571A">
              <w:rPr>
                <w:rFonts w:ascii="Arial" w:hAnsi="Arial" w:cs="Arial"/>
                <w:bCs/>
                <w:sz w:val="20"/>
                <w:szCs w:val="20"/>
              </w:rPr>
              <w:t>87,47</w:t>
            </w:r>
          </w:p>
        </w:tc>
      </w:tr>
      <w:tr w:rsidR="000808DE" w:rsidRPr="0082571A" w14:paraId="46CBD5FE" w14:textId="77777777" w:rsidTr="0082571A">
        <w:trPr>
          <w:trHeight w:hRule="exact" w:val="284"/>
        </w:trPr>
        <w:tc>
          <w:tcPr>
            <w:tcW w:w="5051" w:type="dxa"/>
            <w:shd w:val="clear" w:color="auto" w:fill="B6DDE8"/>
            <w:vAlign w:val="center"/>
          </w:tcPr>
          <w:p w14:paraId="2F7F2DA4" w14:textId="77777777" w:rsidR="000808DE" w:rsidRPr="0082571A" w:rsidRDefault="000808DE" w:rsidP="000808DE">
            <w:pPr>
              <w:rPr>
                <w:rFonts w:ascii="Arial" w:hAnsi="Arial" w:cs="Arial"/>
                <w:sz w:val="20"/>
                <w:szCs w:val="20"/>
              </w:rPr>
            </w:pPr>
            <w:r w:rsidRPr="0082571A">
              <w:rPr>
                <w:rFonts w:ascii="Arial" w:hAnsi="Arial" w:cs="Arial"/>
                <w:color w:val="000000"/>
                <w:sz w:val="20"/>
                <w:szCs w:val="20"/>
              </w:rPr>
              <w:t>Národní plán obnovy*</w:t>
            </w:r>
          </w:p>
        </w:tc>
        <w:tc>
          <w:tcPr>
            <w:tcW w:w="4021" w:type="dxa"/>
            <w:shd w:val="clear" w:color="auto" w:fill="B6DDE8"/>
            <w:vAlign w:val="center"/>
          </w:tcPr>
          <w:p w14:paraId="3D06BEA0" w14:textId="77777777" w:rsidR="000808DE" w:rsidRPr="0082571A" w:rsidRDefault="000808DE" w:rsidP="000808DE">
            <w:pPr>
              <w:jc w:val="right"/>
              <w:rPr>
                <w:rFonts w:ascii="Arial" w:hAnsi="Arial" w:cs="Arial"/>
                <w:sz w:val="20"/>
                <w:szCs w:val="20"/>
              </w:rPr>
            </w:pPr>
          </w:p>
        </w:tc>
      </w:tr>
      <w:tr w:rsidR="000808DE" w:rsidRPr="0082571A" w14:paraId="0639DAAE" w14:textId="77777777" w:rsidTr="000808DE">
        <w:trPr>
          <w:trHeight w:hRule="exact" w:val="284"/>
        </w:trPr>
        <w:tc>
          <w:tcPr>
            <w:tcW w:w="5051" w:type="dxa"/>
            <w:vAlign w:val="center"/>
          </w:tcPr>
          <w:p w14:paraId="14DD5142" w14:textId="77777777" w:rsidR="000808DE" w:rsidRPr="0082571A" w:rsidRDefault="000808DE" w:rsidP="000808DE">
            <w:pPr>
              <w:rPr>
                <w:rFonts w:ascii="Arial" w:hAnsi="Arial" w:cs="Arial"/>
                <w:color w:val="000000"/>
                <w:sz w:val="20"/>
                <w:szCs w:val="20"/>
              </w:rPr>
            </w:pPr>
            <w:r w:rsidRPr="0082571A">
              <w:rPr>
                <w:rFonts w:ascii="Arial" w:hAnsi="Arial" w:cs="Arial"/>
                <w:color w:val="000000"/>
                <w:sz w:val="20"/>
                <w:szCs w:val="20"/>
              </w:rPr>
              <w:t>Národní program Životní prostředí (PPO Brno)</w:t>
            </w:r>
          </w:p>
        </w:tc>
        <w:tc>
          <w:tcPr>
            <w:tcW w:w="4021" w:type="dxa"/>
            <w:vAlign w:val="center"/>
          </w:tcPr>
          <w:p w14:paraId="09831E9B" w14:textId="02557E6E" w:rsidR="000808DE" w:rsidRPr="0082571A" w:rsidRDefault="000808DE" w:rsidP="000808DE">
            <w:pPr>
              <w:jc w:val="right"/>
              <w:rPr>
                <w:rFonts w:ascii="Arial" w:hAnsi="Arial" w:cs="Arial"/>
                <w:color w:val="000000"/>
                <w:sz w:val="20"/>
                <w:szCs w:val="20"/>
              </w:rPr>
            </w:pPr>
            <w:r w:rsidRPr="0082571A">
              <w:rPr>
                <w:rFonts w:ascii="Arial" w:hAnsi="Arial" w:cs="Arial"/>
                <w:color w:val="000000"/>
                <w:sz w:val="20"/>
                <w:szCs w:val="20"/>
              </w:rPr>
              <w:t>369</w:t>
            </w:r>
            <w:r w:rsidR="00C303EB" w:rsidRPr="0082571A">
              <w:rPr>
                <w:rFonts w:ascii="Arial" w:hAnsi="Arial" w:cs="Arial"/>
                <w:color w:val="000000"/>
                <w:sz w:val="20"/>
                <w:szCs w:val="20"/>
              </w:rPr>
              <w:t>,00</w:t>
            </w:r>
          </w:p>
        </w:tc>
      </w:tr>
      <w:tr w:rsidR="000808DE" w:rsidRPr="0082571A" w14:paraId="4CDB3941" w14:textId="77777777" w:rsidTr="000808DE">
        <w:trPr>
          <w:trHeight w:hRule="exact" w:val="284"/>
        </w:trPr>
        <w:tc>
          <w:tcPr>
            <w:tcW w:w="5051" w:type="dxa"/>
            <w:vAlign w:val="center"/>
          </w:tcPr>
          <w:p w14:paraId="74870BCA" w14:textId="30040247" w:rsidR="000808DE" w:rsidRPr="0082571A" w:rsidRDefault="000808DE" w:rsidP="000808DE">
            <w:pPr>
              <w:rPr>
                <w:rFonts w:ascii="Arial" w:hAnsi="Arial" w:cs="Arial"/>
                <w:sz w:val="20"/>
                <w:szCs w:val="20"/>
              </w:rPr>
            </w:pPr>
            <w:r w:rsidRPr="0082571A">
              <w:rPr>
                <w:rFonts w:ascii="Arial" w:hAnsi="Arial" w:cs="Arial"/>
                <w:color w:val="000000"/>
                <w:sz w:val="20"/>
                <w:szCs w:val="20"/>
              </w:rPr>
              <w:t>Podpora obnovy přirozených funkcí</w:t>
            </w:r>
            <w:r w:rsidR="00C303EB" w:rsidRPr="0082571A">
              <w:rPr>
                <w:rFonts w:ascii="Arial" w:hAnsi="Arial" w:cs="Arial"/>
                <w:color w:val="000000"/>
                <w:sz w:val="20"/>
                <w:szCs w:val="20"/>
              </w:rPr>
              <w:t xml:space="preserve"> </w:t>
            </w:r>
            <w:r w:rsidR="0089417C">
              <w:rPr>
                <w:rFonts w:ascii="Arial" w:hAnsi="Arial" w:cs="Arial"/>
                <w:color w:val="000000"/>
                <w:sz w:val="20"/>
                <w:szCs w:val="20"/>
              </w:rPr>
              <w:t>krajiny</w:t>
            </w:r>
          </w:p>
        </w:tc>
        <w:tc>
          <w:tcPr>
            <w:tcW w:w="4021" w:type="dxa"/>
            <w:vAlign w:val="center"/>
          </w:tcPr>
          <w:p w14:paraId="7BDC48A1" w14:textId="24DFEB06" w:rsidR="000808DE" w:rsidRPr="0082571A" w:rsidRDefault="000808DE" w:rsidP="00C303EB">
            <w:pPr>
              <w:jc w:val="right"/>
              <w:rPr>
                <w:rFonts w:ascii="Arial" w:hAnsi="Arial" w:cs="Arial"/>
                <w:sz w:val="20"/>
                <w:szCs w:val="20"/>
              </w:rPr>
            </w:pPr>
            <w:r w:rsidRPr="0082571A">
              <w:rPr>
                <w:rFonts w:ascii="Arial" w:hAnsi="Arial" w:cs="Arial"/>
                <w:color w:val="000000"/>
                <w:sz w:val="20"/>
                <w:szCs w:val="20"/>
              </w:rPr>
              <w:t>157,6</w:t>
            </w:r>
            <w:r w:rsidR="00C303EB" w:rsidRPr="0082571A">
              <w:rPr>
                <w:rFonts w:ascii="Arial" w:hAnsi="Arial" w:cs="Arial"/>
                <w:color w:val="000000"/>
                <w:sz w:val="20"/>
                <w:szCs w:val="20"/>
              </w:rPr>
              <w:t>0</w:t>
            </w:r>
          </w:p>
        </w:tc>
      </w:tr>
      <w:tr w:rsidR="000808DE" w:rsidRPr="0082571A" w14:paraId="2400CF2E" w14:textId="77777777" w:rsidTr="0082571A">
        <w:trPr>
          <w:trHeight w:hRule="exact" w:val="284"/>
        </w:trPr>
        <w:tc>
          <w:tcPr>
            <w:tcW w:w="5051" w:type="dxa"/>
            <w:tcBorders>
              <w:bottom w:val="single" w:sz="4" w:space="0" w:color="auto"/>
            </w:tcBorders>
            <w:shd w:val="clear" w:color="auto" w:fill="FFFF99"/>
            <w:vAlign w:val="center"/>
          </w:tcPr>
          <w:p w14:paraId="11305AB1" w14:textId="77777777" w:rsidR="000808DE" w:rsidRPr="0082571A" w:rsidRDefault="000808DE" w:rsidP="000808DE">
            <w:pPr>
              <w:rPr>
                <w:rFonts w:ascii="Arial" w:hAnsi="Arial" w:cs="Arial"/>
                <w:color w:val="000000"/>
                <w:sz w:val="20"/>
                <w:szCs w:val="20"/>
              </w:rPr>
            </w:pPr>
            <w:r w:rsidRPr="0082571A">
              <w:rPr>
                <w:rFonts w:ascii="Arial" w:hAnsi="Arial" w:cs="Arial"/>
                <w:bCs/>
                <w:color w:val="000000"/>
                <w:sz w:val="20"/>
                <w:szCs w:val="20"/>
              </w:rPr>
              <w:t>Celkem podpory financované v rámci NPO</w:t>
            </w:r>
          </w:p>
        </w:tc>
        <w:tc>
          <w:tcPr>
            <w:tcW w:w="4021" w:type="dxa"/>
            <w:tcBorders>
              <w:bottom w:val="single" w:sz="4" w:space="0" w:color="auto"/>
            </w:tcBorders>
            <w:shd w:val="clear" w:color="auto" w:fill="FFFF99"/>
            <w:vAlign w:val="center"/>
          </w:tcPr>
          <w:p w14:paraId="0713F73F" w14:textId="3D480D57" w:rsidR="000808DE" w:rsidRPr="0082571A" w:rsidRDefault="000808DE" w:rsidP="000808DE">
            <w:pPr>
              <w:jc w:val="right"/>
              <w:rPr>
                <w:rFonts w:ascii="Arial" w:hAnsi="Arial" w:cs="Arial"/>
                <w:bCs/>
                <w:color w:val="000000"/>
                <w:sz w:val="20"/>
                <w:szCs w:val="20"/>
              </w:rPr>
            </w:pPr>
            <w:r w:rsidRPr="0082571A">
              <w:rPr>
                <w:rFonts w:ascii="Arial" w:hAnsi="Arial" w:cs="Arial"/>
                <w:bCs/>
                <w:color w:val="000000"/>
                <w:sz w:val="20"/>
                <w:szCs w:val="20"/>
              </w:rPr>
              <w:t>526,6</w:t>
            </w:r>
            <w:r w:rsidR="00C303EB" w:rsidRPr="0082571A">
              <w:rPr>
                <w:rFonts w:ascii="Arial" w:hAnsi="Arial" w:cs="Arial"/>
                <w:bCs/>
                <w:color w:val="000000"/>
                <w:sz w:val="20"/>
                <w:szCs w:val="20"/>
              </w:rPr>
              <w:t>0</w:t>
            </w:r>
          </w:p>
        </w:tc>
      </w:tr>
      <w:tr w:rsidR="000808DE" w:rsidRPr="0082571A" w14:paraId="65F5949E" w14:textId="77777777" w:rsidTr="0082571A">
        <w:trPr>
          <w:trHeight w:hRule="exact" w:val="284"/>
        </w:trPr>
        <w:tc>
          <w:tcPr>
            <w:tcW w:w="5051" w:type="dxa"/>
            <w:shd w:val="clear" w:color="auto" w:fill="FFFF99"/>
            <w:vAlign w:val="center"/>
          </w:tcPr>
          <w:p w14:paraId="4E18E064" w14:textId="77777777" w:rsidR="000808DE" w:rsidRPr="0082571A" w:rsidRDefault="000808DE" w:rsidP="000808DE">
            <w:pPr>
              <w:rPr>
                <w:rFonts w:ascii="Arial" w:hAnsi="Arial" w:cs="Arial"/>
                <w:color w:val="000000"/>
                <w:sz w:val="20"/>
                <w:szCs w:val="20"/>
              </w:rPr>
            </w:pPr>
            <w:r w:rsidRPr="0082571A">
              <w:rPr>
                <w:rFonts w:ascii="Arial" w:hAnsi="Arial" w:cs="Arial"/>
                <w:bCs/>
                <w:color w:val="000000"/>
                <w:sz w:val="20"/>
                <w:szCs w:val="20"/>
              </w:rPr>
              <w:t>Podpory poskytnuté MŽP celkem</w:t>
            </w:r>
          </w:p>
        </w:tc>
        <w:tc>
          <w:tcPr>
            <w:tcW w:w="4021" w:type="dxa"/>
            <w:shd w:val="clear" w:color="auto" w:fill="FFFF99"/>
            <w:vAlign w:val="center"/>
          </w:tcPr>
          <w:p w14:paraId="2B653D83" w14:textId="77777777" w:rsidR="000808DE" w:rsidRPr="0082571A" w:rsidRDefault="000808DE" w:rsidP="000808DE">
            <w:pPr>
              <w:jc w:val="right"/>
              <w:rPr>
                <w:rFonts w:ascii="Arial" w:hAnsi="Arial" w:cs="Arial"/>
                <w:color w:val="000000"/>
                <w:sz w:val="20"/>
                <w:szCs w:val="20"/>
              </w:rPr>
            </w:pPr>
            <w:r w:rsidRPr="0082571A">
              <w:rPr>
                <w:rFonts w:ascii="Arial" w:hAnsi="Arial" w:cs="Arial"/>
                <w:bCs/>
                <w:color w:val="000000"/>
                <w:sz w:val="20"/>
                <w:szCs w:val="20"/>
              </w:rPr>
              <w:t>614,07</w:t>
            </w:r>
          </w:p>
        </w:tc>
      </w:tr>
    </w:tbl>
    <w:p w14:paraId="19535CEC" w14:textId="77777777" w:rsidR="000808DE" w:rsidRDefault="000808DE" w:rsidP="00AE5AB7">
      <w:pPr>
        <w:keepNext/>
        <w:spacing w:before="120" w:after="120" w:line="240" w:lineRule="auto"/>
        <w:ind w:left="142" w:hanging="142"/>
        <w:jc w:val="both"/>
        <w:rPr>
          <w:rFonts w:ascii="Arial" w:hAnsi="Arial" w:cs="Arial"/>
          <w:b/>
        </w:rPr>
      </w:pPr>
      <w:r w:rsidRPr="00EF6511">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lang w:eastAsia="cs-CZ"/>
        </w:rPr>
        <w:t>finance na podporu jsou poskytnuty ze státního rozpočtu, kam se po splnění stanovených cílů vrátí z evropského Nástroje pro oživení a odolnost</w:t>
      </w:r>
    </w:p>
    <w:p w14:paraId="2E209650" w14:textId="77777777" w:rsidR="000808DE" w:rsidRPr="00A24E8A" w:rsidRDefault="000808DE" w:rsidP="000808DE">
      <w:pPr>
        <w:keepNext/>
        <w:spacing w:after="60" w:line="240" w:lineRule="auto"/>
        <w:jc w:val="both"/>
        <w:rPr>
          <w:rFonts w:ascii="Arial" w:hAnsi="Arial" w:cs="Arial"/>
          <w:b/>
        </w:rPr>
      </w:pPr>
      <w:r w:rsidRPr="00A24E8A">
        <w:rPr>
          <w:rFonts w:ascii="Arial" w:hAnsi="Arial" w:cs="Arial"/>
          <w:b/>
        </w:rPr>
        <w:t>Hodnocení opatření/</w:t>
      </w:r>
      <w:r w:rsidRPr="00A24E8A">
        <w:rPr>
          <w:rFonts w:ascii="Arial" w:hAnsi="Arial" w:cs="Arial"/>
        </w:rPr>
        <w:t>I</w:t>
      </w:r>
      <w:r w:rsidRPr="00A24E8A">
        <w:rPr>
          <w:rFonts w:ascii="Arial" w:hAnsi="Arial" w:cs="Arial"/>
          <w:b/>
        </w:rPr>
        <w:t>ndikátor navržený pro budoucí sledování pokroku</w:t>
      </w:r>
    </w:p>
    <w:p w14:paraId="2521B771" w14:textId="2DA83C15" w:rsidR="000808DE" w:rsidRDefault="000808DE" w:rsidP="0023255E">
      <w:pPr>
        <w:keepNext/>
        <w:spacing w:after="120" w:line="240" w:lineRule="auto"/>
        <w:jc w:val="both"/>
        <w:rPr>
          <w:rFonts w:ascii="Arial" w:hAnsi="Arial" w:cs="Arial"/>
          <w:u w:val="single"/>
        </w:rPr>
      </w:pPr>
      <w:r w:rsidRPr="00A24E8A">
        <w:rPr>
          <w:rFonts w:ascii="Arial" w:hAnsi="Arial" w:cs="Arial"/>
        </w:rPr>
        <w:t>Jedná se o průběžné opatření, s jehož finanční podporou se</w:t>
      </w:r>
      <w:r>
        <w:rPr>
          <w:rFonts w:ascii="Arial" w:hAnsi="Arial" w:cs="Arial"/>
        </w:rPr>
        <w:t xml:space="preserve"> </w:t>
      </w:r>
      <w:r w:rsidRPr="00A24E8A">
        <w:rPr>
          <w:rFonts w:ascii="Arial" w:hAnsi="Arial" w:cs="Arial"/>
        </w:rPr>
        <w:t>počítá i v následujících letech.</w:t>
      </w:r>
    </w:p>
    <w:p w14:paraId="45D040CA" w14:textId="77777777" w:rsidR="00F65DF6" w:rsidRDefault="00F65DF6">
      <w:pPr>
        <w:spacing w:after="0" w:line="240" w:lineRule="auto"/>
        <w:rPr>
          <w:rFonts w:ascii="Arial" w:hAnsi="Arial" w:cs="Arial"/>
          <w:u w:val="single"/>
        </w:rPr>
      </w:pPr>
      <w:r>
        <w:rPr>
          <w:rFonts w:ascii="Arial" w:hAnsi="Arial" w:cs="Arial"/>
          <w:u w:val="single"/>
        </w:rPr>
        <w:br w:type="page"/>
      </w:r>
    </w:p>
    <w:p w14:paraId="51364BA5" w14:textId="2A66D398" w:rsidR="000808DE" w:rsidRPr="00A24E8A" w:rsidRDefault="000808DE" w:rsidP="000808DE">
      <w:pPr>
        <w:spacing w:after="60" w:line="240" w:lineRule="auto"/>
        <w:jc w:val="both"/>
        <w:rPr>
          <w:rFonts w:ascii="Arial" w:hAnsi="Arial" w:cs="Arial"/>
          <w:u w:val="single"/>
        </w:rPr>
      </w:pPr>
      <w:r w:rsidRPr="00A24E8A">
        <w:rPr>
          <w:rFonts w:ascii="Arial" w:hAnsi="Arial" w:cs="Arial"/>
          <w:u w:val="single"/>
        </w:rPr>
        <w:lastRenderedPageBreak/>
        <w:t>Indikátory pro sledování pokroku:</w:t>
      </w:r>
    </w:p>
    <w:p w14:paraId="2B00D195" w14:textId="77777777" w:rsidR="000808DE" w:rsidRPr="00A24E8A" w:rsidRDefault="000808DE" w:rsidP="00C428AB">
      <w:pPr>
        <w:pStyle w:val="Odstavecseseznamem"/>
        <w:numPr>
          <w:ilvl w:val="0"/>
          <w:numId w:val="23"/>
        </w:numPr>
        <w:spacing w:after="120" w:line="240" w:lineRule="auto"/>
        <w:jc w:val="both"/>
        <w:rPr>
          <w:rFonts w:ascii="Arial" w:hAnsi="Arial" w:cs="Arial"/>
        </w:rPr>
      </w:pPr>
      <w:r w:rsidRPr="00A24E8A">
        <w:rPr>
          <w:rFonts w:ascii="Arial" w:hAnsi="Arial" w:cs="Arial"/>
        </w:rPr>
        <w:t>plocha obnovených či vytvořených vodních a mokřadních biotopů [ha].</w:t>
      </w:r>
    </w:p>
    <w:p w14:paraId="405E2109" w14:textId="77777777" w:rsidR="00A25DD7" w:rsidRPr="00144566" w:rsidRDefault="00DA68AE" w:rsidP="003B37F7">
      <w:pPr>
        <w:pStyle w:val="Nadpis3"/>
        <w:keepNext w:val="0"/>
        <w:widowControl w:val="0"/>
        <w:tabs>
          <w:tab w:val="left" w:pos="720"/>
        </w:tabs>
        <w:rPr>
          <w:rFonts w:ascii="Arial" w:hAnsi="Arial"/>
        </w:rPr>
      </w:pPr>
      <w:r w:rsidRPr="008D08D1">
        <w:rPr>
          <w:rFonts w:cs="Calibri"/>
        </w:rPr>
        <w:br w:type="page"/>
      </w:r>
      <w:bookmarkStart w:id="49" w:name="_Toc190017560"/>
      <w:r w:rsidR="00F84696" w:rsidRPr="0082571A">
        <w:rPr>
          <w:rFonts w:ascii="Arial" w:hAnsi="Arial"/>
        </w:rPr>
        <w:lastRenderedPageBreak/>
        <w:t>4.4.4</w:t>
      </w:r>
      <w:r w:rsidR="00F84696" w:rsidRPr="0082571A">
        <w:rPr>
          <w:rFonts w:ascii="Arial" w:hAnsi="Arial"/>
        </w:rPr>
        <w:tab/>
      </w:r>
      <w:r w:rsidR="00A25DD7" w:rsidRPr="0082571A">
        <w:rPr>
          <w:rFonts w:ascii="Arial" w:hAnsi="Arial"/>
        </w:rPr>
        <w:t>Opatření na lesní půdě</w:t>
      </w:r>
      <w:bookmarkEnd w:id="49"/>
    </w:p>
    <w:p w14:paraId="76263BCB" w14:textId="5F727B86" w:rsidR="00E85229" w:rsidRPr="00144566" w:rsidRDefault="00A25DD7" w:rsidP="003B37F7">
      <w:pPr>
        <w:spacing w:after="120" w:line="240" w:lineRule="auto"/>
        <w:jc w:val="both"/>
        <w:rPr>
          <w:rFonts w:ascii="Arial" w:hAnsi="Arial" w:cs="Arial"/>
          <w:i/>
        </w:rPr>
      </w:pPr>
      <w:r w:rsidRPr="00144566">
        <w:rPr>
          <w:rFonts w:ascii="Arial" w:hAnsi="Arial" w:cs="Arial"/>
          <w:i/>
        </w:rPr>
        <w:t>Cílem</w:t>
      </w:r>
      <w:r w:rsidR="005A0F8F" w:rsidRPr="00144566">
        <w:rPr>
          <w:rFonts w:ascii="Arial" w:hAnsi="Arial" w:cs="Arial"/>
          <w:i/>
        </w:rPr>
        <w:t xml:space="preserve"> opatření</w:t>
      </w:r>
      <w:r w:rsidRPr="00144566">
        <w:rPr>
          <w:rFonts w:ascii="Arial" w:hAnsi="Arial" w:cs="Arial"/>
          <w:i/>
        </w:rPr>
        <w:t xml:space="preserve"> je </w:t>
      </w:r>
      <w:r w:rsidR="005A0F8F" w:rsidRPr="00144566">
        <w:rPr>
          <w:rFonts w:ascii="Arial" w:hAnsi="Arial" w:cs="Arial"/>
          <w:i/>
        </w:rPr>
        <w:t>zachování vyrovnané vodní bilance v krajině a udržení stabilníc</w:t>
      </w:r>
      <w:r w:rsidR="00C303EB">
        <w:rPr>
          <w:rFonts w:ascii="Arial" w:hAnsi="Arial" w:cs="Arial"/>
          <w:i/>
        </w:rPr>
        <w:t>h a </w:t>
      </w:r>
      <w:r w:rsidR="00072B40" w:rsidRPr="00144566">
        <w:rPr>
          <w:rFonts w:ascii="Arial" w:hAnsi="Arial" w:cs="Arial"/>
          <w:i/>
        </w:rPr>
        <w:t>odolných lesních ekosystémů</w:t>
      </w:r>
      <w:r w:rsidRPr="00144566">
        <w:rPr>
          <w:rFonts w:ascii="Arial" w:hAnsi="Arial" w:cs="Arial"/>
          <w:i/>
        </w:rPr>
        <w:t>.</w:t>
      </w:r>
      <w:r w:rsidRPr="00144566">
        <w:rPr>
          <w:rFonts w:ascii="Arial" w:hAnsi="Arial" w:cs="Arial"/>
          <w:b/>
        </w:rPr>
        <w:t xml:space="preserve"> </w:t>
      </w:r>
      <w:r w:rsidR="00E85229" w:rsidRPr="00144566">
        <w:rPr>
          <w:rFonts w:ascii="Arial" w:hAnsi="Arial" w:cs="Arial"/>
          <w:i/>
        </w:rPr>
        <w:t xml:space="preserve">Gestor: </w:t>
      </w:r>
      <w:r w:rsidR="0024163B" w:rsidRPr="00144566">
        <w:rPr>
          <w:rFonts w:ascii="Arial" w:hAnsi="Arial" w:cs="Arial"/>
          <w:i/>
        </w:rPr>
        <w:t>Ing. Petr Uzel (Sekce lesního hospodářství, MZe</w:t>
      </w:r>
      <w:r w:rsidR="00E85229" w:rsidRPr="00144566">
        <w:rPr>
          <w:rFonts w:ascii="Arial" w:hAnsi="Arial" w:cs="Arial"/>
          <w:i/>
        </w:rPr>
        <w:t>)</w:t>
      </w:r>
    </w:p>
    <w:p w14:paraId="33D0DFAC" w14:textId="77777777" w:rsidR="00A124D5" w:rsidRPr="00144566" w:rsidRDefault="00D94135" w:rsidP="003B37F7">
      <w:pPr>
        <w:spacing w:after="0" w:line="240" w:lineRule="auto"/>
        <w:jc w:val="both"/>
        <w:rPr>
          <w:rFonts w:ascii="Arial" w:hAnsi="Arial" w:cs="Arial"/>
          <w:b/>
        </w:rPr>
      </w:pPr>
      <w:r w:rsidRPr="00144566">
        <w:rPr>
          <w:rFonts w:ascii="Arial" w:hAnsi="Arial" w:cs="Arial"/>
          <w:b/>
          <w:noProof/>
          <w:lang w:eastAsia="cs-CZ"/>
        </w:rPr>
        <mc:AlternateContent>
          <mc:Choice Requires="wps">
            <w:drawing>
              <wp:anchor distT="0" distB="0" distL="114300" distR="114300" simplePos="0" relativeHeight="251666432" behindDoc="0" locked="0" layoutInCell="1" allowOverlap="1" wp14:anchorId="1CBA4790" wp14:editId="31582E83">
                <wp:simplePos x="0" y="0"/>
                <wp:positionH relativeFrom="column">
                  <wp:posOffset>0</wp:posOffset>
                </wp:positionH>
                <wp:positionV relativeFrom="paragraph">
                  <wp:posOffset>43815</wp:posOffset>
                </wp:positionV>
                <wp:extent cx="5715000" cy="0"/>
                <wp:effectExtent l="5080" t="10795" r="13970" b="8255"/>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C0B1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5pt" to="450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"/>
            </w:pict>
          </mc:Fallback>
        </mc:AlternateContent>
      </w:r>
    </w:p>
    <w:p w14:paraId="77C8319A"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Obecný popis plnění opatření</w:t>
      </w:r>
    </w:p>
    <w:p w14:paraId="5623C739" w14:textId="77777777" w:rsidR="000808DE" w:rsidRPr="00A524AB" w:rsidRDefault="000808DE" w:rsidP="000808DE">
      <w:pPr>
        <w:spacing w:after="60" w:line="240" w:lineRule="auto"/>
        <w:jc w:val="both"/>
        <w:rPr>
          <w:rFonts w:ascii="Arial" w:hAnsi="Arial" w:cs="Arial"/>
        </w:rPr>
      </w:pPr>
      <w:r w:rsidRPr="00A524AB">
        <w:rPr>
          <w:rFonts w:ascii="Arial" w:hAnsi="Arial" w:cs="Arial"/>
        </w:rPr>
        <w:t>Opatření obsahuje 4 samostatné aktivity:</w:t>
      </w:r>
    </w:p>
    <w:p w14:paraId="359EAD4D" w14:textId="59379864" w:rsidR="000808DE" w:rsidRPr="00A524AB" w:rsidRDefault="000808DE" w:rsidP="00C428AB">
      <w:pPr>
        <w:numPr>
          <w:ilvl w:val="0"/>
          <w:numId w:val="21"/>
        </w:numPr>
        <w:spacing w:after="120" w:line="240" w:lineRule="auto"/>
        <w:ind w:left="714" w:hanging="357"/>
        <w:contextualSpacing/>
        <w:jc w:val="both"/>
        <w:rPr>
          <w:rFonts w:ascii="Arial" w:hAnsi="Arial" w:cs="Arial"/>
        </w:rPr>
      </w:pPr>
      <w:r w:rsidRPr="00A524AB">
        <w:rPr>
          <w:rFonts w:ascii="Arial" w:hAnsi="Arial" w:cs="Arial"/>
        </w:rPr>
        <w:t>Podpora výsadby melioračních a zpevňujícíc</w:t>
      </w:r>
      <w:r w:rsidR="00C303EB">
        <w:rPr>
          <w:rFonts w:ascii="Arial" w:hAnsi="Arial" w:cs="Arial"/>
        </w:rPr>
        <w:t>h dřevin v rámci § 24 zákona č. </w:t>
      </w:r>
      <w:r w:rsidRPr="00A524AB">
        <w:rPr>
          <w:rFonts w:ascii="Arial" w:hAnsi="Arial" w:cs="Arial"/>
        </w:rPr>
        <w:t>289/1995 Sb., o lesích a o změně některých zákonů (lesní zákon), ve znění pozdějších předpisů, je poskytována v rámci celé republiky všem vlastníkům lesů, podpora je poskytována ve výši 5 000 Kč na 1 ha lesního vysazeného porostu.</w:t>
      </w:r>
    </w:p>
    <w:p w14:paraId="236B236A" w14:textId="70DFBF94" w:rsidR="000808DE" w:rsidRPr="00A524AB" w:rsidRDefault="000808DE" w:rsidP="00C428AB">
      <w:pPr>
        <w:numPr>
          <w:ilvl w:val="0"/>
          <w:numId w:val="21"/>
        </w:numPr>
        <w:spacing w:after="120" w:line="240" w:lineRule="auto"/>
        <w:ind w:left="714" w:hanging="357"/>
        <w:contextualSpacing/>
        <w:jc w:val="both"/>
        <w:rPr>
          <w:rFonts w:ascii="Arial" w:hAnsi="Arial" w:cs="Arial"/>
        </w:rPr>
      </w:pPr>
      <w:r w:rsidRPr="00A524AB">
        <w:rPr>
          <w:rFonts w:ascii="Arial" w:hAnsi="Arial" w:cs="Arial"/>
        </w:rPr>
        <w:t>Finanční příspěvky na obnovu, zajištění a výchovu porostů do 40 let věku – meliorační a zpevňující dřeviny, v rámci nařízení vlády č. 30/2014 Sb., o stanovení závazných pravidel poskytování finančních příspěv</w:t>
      </w:r>
      <w:r w:rsidR="00AE5AB7">
        <w:rPr>
          <w:rFonts w:ascii="Arial" w:hAnsi="Arial" w:cs="Arial"/>
        </w:rPr>
        <w:t>ků na hospodaření v lesích a na </w:t>
      </w:r>
      <w:r w:rsidRPr="00A524AB">
        <w:rPr>
          <w:rFonts w:ascii="Arial" w:hAnsi="Arial" w:cs="Arial"/>
        </w:rPr>
        <w:t>vybrané myslivecké činnosti, ve znění pozdějších předpisů, v rámci kterých jsou přiznávány podle stanovených sazeb a možností státního rozpočtu v jednotlivých letech příspěvky na přirozenou a umělou obnovu melioračních a zpevňujících dřevin a její zajištění</w:t>
      </w:r>
      <w:r w:rsidR="00C303EB">
        <w:rPr>
          <w:rFonts w:ascii="Arial" w:hAnsi="Arial" w:cs="Arial"/>
        </w:rPr>
        <w:t xml:space="preserve"> </w:t>
      </w:r>
      <w:r w:rsidRPr="00A524AB">
        <w:rPr>
          <w:rFonts w:ascii="Arial" w:hAnsi="Arial" w:cs="Arial"/>
        </w:rPr>
        <w:t>v</w:t>
      </w:r>
      <w:r w:rsidR="00640A5B">
        <w:rPr>
          <w:rFonts w:ascii="Arial" w:hAnsi="Arial" w:cs="Arial"/>
        </w:rPr>
        <w:t> </w:t>
      </w:r>
      <w:r w:rsidRPr="00A524AB">
        <w:rPr>
          <w:rFonts w:ascii="Arial" w:hAnsi="Arial" w:cs="Arial"/>
        </w:rPr>
        <w:t>zákonné lhůtě. Příspěvek je poskytován v rámci celé ČR všem vlastníkům lesů.</w:t>
      </w:r>
    </w:p>
    <w:p w14:paraId="30169763" w14:textId="77777777" w:rsidR="00AE5AB7" w:rsidRDefault="000808DE" w:rsidP="00AE5AB7">
      <w:pPr>
        <w:numPr>
          <w:ilvl w:val="0"/>
          <w:numId w:val="21"/>
        </w:numPr>
        <w:spacing w:after="120" w:line="240" w:lineRule="auto"/>
        <w:ind w:left="714" w:hanging="357"/>
        <w:contextualSpacing/>
        <w:jc w:val="both"/>
        <w:rPr>
          <w:rFonts w:ascii="Arial" w:hAnsi="Arial" w:cs="Arial"/>
        </w:rPr>
      </w:pPr>
      <w:r w:rsidRPr="00A524AB">
        <w:rPr>
          <w:rFonts w:ascii="Arial" w:hAnsi="Arial" w:cs="Arial"/>
        </w:rPr>
        <w:t>Úhrada nákladů na opatření meliorací a hrazen</w:t>
      </w:r>
      <w:r w:rsidR="006D7F66">
        <w:rPr>
          <w:rFonts w:ascii="Arial" w:hAnsi="Arial" w:cs="Arial"/>
        </w:rPr>
        <w:t>í bystřin v lesích prováděná ve </w:t>
      </w:r>
      <w:r w:rsidRPr="00A524AB">
        <w:rPr>
          <w:rFonts w:ascii="Arial" w:hAnsi="Arial" w:cs="Arial"/>
        </w:rPr>
        <w:t>veřejném zájmu podle § 35 zákona č. 289/1995 Sb., o lesích a o změně některých zákonů, ve znění pozdějších předpisů, jedná se o náklady vynaložené na realizovaná technická opatření zaměřená na ochranu půdy a péči o vodohospodářské poměry, pokud jsou tato opatření prováděných z rozhodnu</w:t>
      </w:r>
      <w:r w:rsidR="00AE5AB7">
        <w:rPr>
          <w:rFonts w:ascii="Arial" w:hAnsi="Arial" w:cs="Arial"/>
        </w:rPr>
        <w:t>tí orgánu státní správy lesů ve </w:t>
      </w:r>
      <w:r w:rsidRPr="00A524AB">
        <w:rPr>
          <w:rFonts w:ascii="Arial" w:hAnsi="Arial" w:cs="Arial"/>
        </w:rPr>
        <w:t>veřejném zájmu. Mezi taková opatření patří hrazení bystřin a strží, preventivní opatření v lesních povodích, odstraňování povodň</w:t>
      </w:r>
      <w:r w:rsidR="006D7F66">
        <w:rPr>
          <w:rFonts w:ascii="Arial" w:hAnsi="Arial" w:cs="Arial"/>
        </w:rPr>
        <w:t>ových škod v lesních povodích a </w:t>
      </w:r>
      <w:r w:rsidRPr="00A524AB">
        <w:rPr>
          <w:rFonts w:ascii="Arial" w:hAnsi="Arial" w:cs="Arial"/>
        </w:rPr>
        <w:t>výstavba malých retenčních nádrží v lesích.</w:t>
      </w:r>
    </w:p>
    <w:p w14:paraId="26A6D536" w14:textId="1FA4FF9F" w:rsidR="00AE5AB7" w:rsidRPr="00553913" w:rsidRDefault="00AE5AB7" w:rsidP="00553913">
      <w:pPr>
        <w:pStyle w:val="Odstavecseseznamem"/>
        <w:numPr>
          <w:ilvl w:val="0"/>
          <w:numId w:val="21"/>
        </w:numPr>
        <w:spacing w:before="240" w:after="120" w:line="240" w:lineRule="auto"/>
        <w:jc w:val="both"/>
        <w:rPr>
          <w:rFonts w:ascii="Arial" w:hAnsi="Arial" w:cs="Arial"/>
        </w:rPr>
      </w:pPr>
      <w:r w:rsidRPr="00553913">
        <w:rPr>
          <w:rFonts w:ascii="Arial" w:hAnsi="Arial" w:cs="Arial"/>
        </w:rPr>
        <w:t>Podpora zalesňování zemědělské půdy v rámci Strategického plánu SZP 2023–2027 (SP SZP). Jedná se o Intervenci 41.73 Zalesňování zemědělské půdy – založení porostu a Intervenci 25.70 Zalesňování zemědělské půdy – péče o založený porost. Podpora je poskytována na zalesnění vymezených ploch v registru zemědělské půdy (LPIS) vhodných pro zalesnění (méně vhodných k zemědělské produkci), v rámci které se jedná o podporu zalesnění zemědělské půdy včetně poskytnutí dotace na péči o</w:t>
      </w:r>
      <w:r w:rsidR="00640A5B">
        <w:rPr>
          <w:rFonts w:ascii="Arial" w:hAnsi="Arial" w:cs="Arial"/>
        </w:rPr>
        <w:t> </w:t>
      </w:r>
      <w:r w:rsidRPr="00553913">
        <w:rPr>
          <w:rFonts w:ascii="Arial" w:hAnsi="Arial" w:cs="Arial"/>
        </w:rPr>
        <w:t>založený porost po dobu 5 let a dotace za ukončení zemědělské činnosti po dobu</w:t>
      </w:r>
      <w:r w:rsidR="00640A5B">
        <w:rPr>
          <w:rFonts w:ascii="Arial" w:hAnsi="Arial" w:cs="Arial"/>
        </w:rPr>
        <w:t xml:space="preserve"> </w:t>
      </w:r>
      <w:r w:rsidRPr="00553913">
        <w:rPr>
          <w:rFonts w:ascii="Arial" w:hAnsi="Arial" w:cs="Arial"/>
        </w:rPr>
        <w:t>10</w:t>
      </w:r>
      <w:r w:rsidR="00640A5B">
        <w:rPr>
          <w:rFonts w:ascii="Arial" w:hAnsi="Arial" w:cs="Arial"/>
        </w:rPr>
        <w:t> </w:t>
      </w:r>
      <w:r w:rsidRPr="00553913">
        <w:rPr>
          <w:rFonts w:ascii="Arial" w:hAnsi="Arial" w:cs="Arial"/>
        </w:rPr>
        <w:t>let. Tato podpora navazuje na opatření Zalesňování a zakládání lesů poskytovan</w:t>
      </w:r>
      <w:r w:rsidR="00E21A8C" w:rsidRPr="00553913">
        <w:rPr>
          <w:rFonts w:ascii="Arial" w:hAnsi="Arial" w:cs="Arial"/>
        </w:rPr>
        <w:t>á</w:t>
      </w:r>
      <w:r w:rsidRPr="00553913">
        <w:rPr>
          <w:rFonts w:ascii="Arial" w:hAnsi="Arial" w:cs="Arial"/>
        </w:rPr>
        <w:t xml:space="preserve"> z PRV. Dále se v rámci SP SZP jedná o podporu dvou projektových intervencí, a to 38.73 Investice do obnovy kalamitních ploch, která podporuje obnovu lesů po</w:t>
      </w:r>
      <w:r w:rsidR="00AE30C3">
        <w:rPr>
          <w:rFonts w:ascii="Arial" w:hAnsi="Arial" w:cs="Arial"/>
        </w:rPr>
        <w:t> </w:t>
      </w:r>
      <w:r w:rsidRPr="00553913">
        <w:rPr>
          <w:rFonts w:ascii="Arial" w:hAnsi="Arial" w:cs="Arial"/>
        </w:rPr>
        <w:t>kalamitních situacích, mimo jiné po požárech či suchu. Dále je poskytována podpora v rámci intervence 40.73 Vodohospodářská opatření v lesích, kde jsou podporovány např. suché nádrže, hrazení bystřin nebo stabilizac</w:t>
      </w:r>
      <w:r w:rsidR="00C226B7" w:rsidRPr="00553913">
        <w:rPr>
          <w:rFonts w:ascii="Arial" w:hAnsi="Arial" w:cs="Arial"/>
        </w:rPr>
        <w:t>e</w:t>
      </w:r>
      <w:r w:rsidRPr="00553913">
        <w:rPr>
          <w:rFonts w:ascii="Arial" w:hAnsi="Arial" w:cs="Arial"/>
        </w:rPr>
        <w:t xml:space="preserve"> strží a svážných území. Intervence 38.73 navazuje na operaci 8.4.1 z PRV 2014–2020, obdobně poté intervenc</w:t>
      </w:r>
      <w:r w:rsidR="00ED08C7" w:rsidRPr="00553913">
        <w:rPr>
          <w:rFonts w:ascii="Arial" w:hAnsi="Arial" w:cs="Arial"/>
        </w:rPr>
        <w:t>e</w:t>
      </w:r>
      <w:r w:rsidRPr="00553913">
        <w:rPr>
          <w:rFonts w:ascii="Arial" w:hAnsi="Arial" w:cs="Arial"/>
        </w:rPr>
        <w:t xml:space="preserve"> 40.73 navazuje na operaci 8.3.1. Na projektové intervence je možné podávat žádosti o dotaci zpravidla na jaře či </w:t>
      </w:r>
      <w:r w:rsidR="00E453AC" w:rsidRPr="00553913">
        <w:rPr>
          <w:rFonts w:ascii="Arial" w:hAnsi="Arial" w:cs="Arial"/>
        </w:rPr>
        <w:t xml:space="preserve">na </w:t>
      </w:r>
      <w:r w:rsidRPr="00553913">
        <w:rPr>
          <w:rFonts w:ascii="Arial" w:hAnsi="Arial" w:cs="Arial"/>
        </w:rPr>
        <w:t>podzim v rámci daného kola příjmu žádostí.</w:t>
      </w:r>
    </w:p>
    <w:p w14:paraId="5029B6ED"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Dosažené výsledky</w:t>
      </w:r>
    </w:p>
    <w:p w14:paraId="6B5B726B"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A</w:t>
      </w:r>
    </w:p>
    <w:p w14:paraId="2E416849" w14:textId="7D5F9184" w:rsidR="000808DE" w:rsidRPr="00553913" w:rsidRDefault="000808DE" w:rsidP="00AE30C3">
      <w:pPr>
        <w:jc w:val="both"/>
        <w:rPr>
          <w:rFonts w:ascii="Arial" w:hAnsi="Arial" w:cs="Arial"/>
        </w:rPr>
      </w:pPr>
      <w:r w:rsidRPr="00A524AB">
        <w:rPr>
          <w:rFonts w:ascii="Arial" w:hAnsi="Arial" w:cs="Arial"/>
          <w:color w:val="000000"/>
        </w:rPr>
        <w:t>V rámci srovnání posledních let dochází vlivem navyšování sazeb u opatření nařízení vlády</w:t>
      </w:r>
      <w:r w:rsidR="00AE5AB7">
        <w:rPr>
          <w:rFonts w:ascii="Arial" w:hAnsi="Arial" w:cs="Arial"/>
          <w:color w:val="000000"/>
        </w:rPr>
        <w:t xml:space="preserve"> </w:t>
      </w:r>
      <w:r w:rsidRPr="00A524AB">
        <w:rPr>
          <w:rFonts w:ascii="Arial" w:hAnsi="Arial" w:cs="Arial"/>
          <w:color w:val="000000"/>
        </w:rPr>
        <w:t>č.</w:t>
      </w:r>
      <w:r w:rsidR="00AE30C3">
        <w:rPr>
          <w:rFonts w:ascii="Arial" w:hAnsi="Arial" w:cs="Arial"/>
          <w:color w:val="000000"/>
        </w:rPr>
        <w:t> </w:t>
      </w:r>
      <w:r w:rsidRPr="00A524AB">
        <w:rPr>
          <w:rFonts w:ascii="Arial" w:hAnsi="Arial" w:cs="Arial"/>
          <w:color w:val="000000"/>
        </w:rPr>
        <w:t>30/2014 Sb. (uvedeno níže v bodu „B“) k odlivu dosavad</w:t>
      </w:r>
      <w:r w:rsidR="006D7F66">
        <w:rPr>
          <w:rFonts w:ascii="Arial" w:hAnsi="Arial" w:cs="Arial"/>
          <w:color w:val="000000"/>
        </w:rPr>
        <w:t>ních žadatelů o náhradu podle § </w:t>
      </w:r>
      <w:r w:rsidRPr="00A524AB">
        <w:rPr>
          <w:rFonts w:ascii="Arial" w:hAnsi="Arial" w:cs="Arial"/>
          <w:color w:val="000000"/>
        </w:rPr>
        <w:t>24 lesního zákona právě příspěvků na hospodaření v lesích poskytovaných podle nařízení vlády č. 30/2014 Sb.</w:t>
      </w:r>
      <w:r w:rsidR="00D41EA3">
        <w:rPr>
          <w:rFonts w:ascii="Arial" w:hAnsi="Arial" w:cs="Arial"/>
          <w:color w:val="000000"/>
        </w:rPr>
        <w:t>,</w:t>
      </w:r>
      <w:r w:rsidR="00CF4510">
        <w:rPr>
          <w:rFonts w:ascii="Arial" w:hAnsi="Arial" w:cs="Arial"/>
          <w:color w:val="000000"/>
        </w:rPr>
        <w:t xml:space="preserve"> </w:t>
      </w:r>
      <w:r w:rsidR="00CF4510" w:rsidRPr="00134E80">
        <w:rPr>
          <w:rFonts w:ascii="Arial" w:hAnsi="Arial" w:cs="Arial"/>
        </w:rPr>
        <w:t>o stanovení závazných pravidel poskytování finančních příspěvků na</w:t>
      </w:r>
      <w:r w:rsidR="00AE30C3">
        <w:rPr>
          <w:rFonts w:ascii="Arial" w:hAnsi="Arial" w:cs="Arial"/>
        </w:rPr>
        <w:t> </w:t>
      </w:r>
      <w:r w:rsidR="00CF4510" w:rsidRPr="00134E80">
        <w:rPr>
          <w:rFonts w:ascii="Arial" w:hAnsi="Arial" w:cs="Arial"/>
        </w:rPr>
        <w:t xml:space="preserve">hospodaření v lesích a na vybrané myslivecké </w:t>
      </w:r>
      <w:proofErr w:type="spellStart"/>
      <w:r w:rsidR="00CF4510" w:rsidRPr="00134E80">
        <w:rPr>
          <w:rFonts w:ascii="Arial" w:hAnsi="Arial" w:cs="Arial"/>
        </w:rPr>
        <w:t>činnosti</w:t>
      </w:r>
      <w:r w:rsidR="00CF4510">
        <w:rPr>
          <w:rFonts w:ascii="Arial" w:hAnsi="Arial" w:cs="Arial"/>
        </w:rPr>
        <w:t>.</w:t>
      </w:r>
      <w:r w:rsidRPr="00A524AB">
        <w:rPr>
          <w:rFonts w:ascii="Arial" w:hAnsi="Arial" w:cs="Arial"/>
          <w:color w:val="000000"/>
        </w:rPr>
        <w:t>Opatření</w:t>
      </w:r>
      <w:proofErr w:type="spellEnd"/>
      <w:r w:rsidRPr="00A524AB">
        <w:rPr>
          <w:rFonts w:ascii="Arial" w:hAnsi="Arial" w:cs="Arial"/>
          <w:color w:val="000000"/>
        </w:rPr>
        <w:t xml:space="preserve"> je však cenným doplněním pro </w:t>
      </w:r>
      <w:r w:rsidR="00AE5AB7">
        <w:rPr>
          <w:rFonts w:ascii="Arial" w:hAnsi="Arial" w:cs="Arial"/>
          <w:color w:val="000000"/>
        </w:rPr>
        <w:t>státní podniky v případech, kdy </w:t>
      </w:r>
      <w:r w:rsidRPr="00A524AB">
        <w:rPr>
          <w:rFonts w:ascii="Arial" w:hAnsi="Arial" w:cs="Arial"/>
          <w:color w:val="000000"/>
        </w:rPr>
        <w:t>nemohou čerpat finanční příspěvky dle uvedeného nařízení vlády.</w:t>
      </w:r>
    </w:p>
    <w:p w14:paraId="47C686EF" w14:textId="77777777" w:rsidR="00627299" w:rsidRDefault="00627299" w:rsidP="000808DE">
      <w:pPr>
        <w:spacing w:after="60" w:line="240" w:lineRule="auto"/>
        <w:jc w:val="both"/>
        <w:rPr>
          <w:rFonts w:ascii="Arial" w:hAnsi="Arial" w:cs="Arial"/>
          <w:color w:val="000000"/>
          <w:u w:val="single"/>
        </w:rPr>
      </w:pPr>
    </w:p>
    <w:p w14:paraId="1E4A8446" w14:textId="1B87E770"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lastRenderedPageBreak/>
        <w:t>Opatření B</w:t>
      </w:r>
    </w:p>
    <w:p w14:paraId="2BC13D69" w14:textId="63DE9E43" w:rsidR="000808DE" w:rsidRDefault="000808DE" w:rsidP="000808DE">
      <w:pPr>
        <w:spacing w:after="120" w:line="240" w:lineRule="auto"/>
        <w:jc w:val="both"/>
        <w:rPr>
          <w:rFonts w:ascii="Arial" w:hAnsi="Arial" w:cs="Arial"/>
          <w:color w:val="000000"/>
        </w:rPr>
      </w:pPr>
      <w:r w:rsidRPr="00A524AB">
        <w:rPr>
          <w:rFonts w:ascii="Arial" w:hAnsi="Arial" w:cs="Arial"/>
          <w:color w:val="000000"/>
        </w:rPr>
        <w:t>V rámci novelizací nařízení vlády č. 30/2014 Sb. došlo v minulých letech k výraznému nárůstu sazeb ve prospěch melioračních a zpevňujících dřevin. Tyto změny průběžně vedou</w:t>
      </w:r>
      <w:r w:rsidR="00AE5AB7">
        <w:rPr>
          <w:rFonts w:ascii="Arial" w:hAnsi="Arial" w:cs="Arial"/>
          <w:color w:val="000000"/>
        </w:rPr>
        <w:t xml:space="preserve"> </w:t>
      </w:r>
      <w:r w:rsidRPr="00A524AB">
        <w:rPr>
          <w:rFonts w:ascii="Arial" w:hAnsi="Arial" w:cs="Arial"/>
          <w:color w:val="000000"/>
        </w:rPr>
        <w:t>k</w:t>
      </w:r>
      <w:r w:rsidR="00FF0CF3">
        <w:rPr>
          <w:rFonts w:ascii="Arial" w:hAnsi="Arial" w:cs="Arial"/>
          <w:color w:val="000000"/>
        </w:rPr>
        <w:t> </w:t>
      </w:r>
      <w:r w:rsidRPr="00A524AB">
        <w:rPr>
          <w:rFonts w:ascii="Arial" w:hAnsi="Arial" w:cs="Arial"/>
          <w:color w:val="000000"/>
        </w:rPr>
        <w:t>postupnému nárůstu využívání podpory i k nárůstu objemu vyplacených peněz. Toto opatření je významným nástrojem v adaptaci na změnu klimatu i v kontextu proběhlé kůrovcové kalamity.</w:t>
      </w:r>
    </w:p>
    <w:p w14:paraId="35C31147"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C</w:t>
      </w:r>
    </w:p>
    <w:p w14:paraId="177AA670" w14:textId="45C1B909" w:rsidR="000808DE" w:rsidRPr="00A524AB" w:rsidRDefault="000808DE" w:rsidP="000808DE">
      <w:pPr>
        <w:spacing w:after="120" w:line="240" w:lineRule="auto"/>
        <w:jc w:val="both"/>
        <w:rPr>
          <w:rFonts w:ascii="Arial" w:hAnsi="Arial" w:cs="Arial"/>
          <w:color w:val="000000"/>
        </w:rPr>
      </w:pPr>
      <w:r w:rsidRPr="00A524AB">
        <w:rPr>
          <w:rFonts w:ascii="Arial" w:hAnsi="Arial" w:cs="Arial"/>
          <w:color w:val="000000"/>
        </w:rPr>
        <w:t>V posledních letech dochází k nárůstu realizace těchto opatření a tím i ke stále většímu nárůstu prostředků směřujících do tohoto opatření, kter</w:t>
      </w:r>
      <w:r w:rsidR="00AE5AB7">
        <w:rPr>
          <w:rFonts w:ascii="Arial" w:hAnsi="Arial" w:cs="Arial"/>
          <w:color w:val="000000"/>
        </w:rPr>
        <w:t>é za poslední 5 let vzrostly až </w:t>
      </w:r>
      <w:r w:rsidRPr="00A524AB">
        <w:rPr>
          <w:rFonts w:ascii="Arial" w:hAnsi="Arial" w:cs="Arial"/>
          <w:color w:val="000000"/>
        </w:rPr>
        <w:t xml:space="preserve">dvojnásobně. </w:t>
      </w:r>
    </w:p>
    <w:p w14:paraId="574FE1C4" w14:textId="77777777" w:rsidR="000808DE" w:rsidRPr="00A524AB" w:rsidRDefault="000808DE" w:rsidP="000808DE">
      <w:pPr>
        <w:spacing w:after="60" w:line="240" w:lineRule="auto"/>
        <w:jc w:val="both"/>
        <w:rPr>
          <w:rFonts w:ascii="Arial" w:hAnsi="Arial" w:cs="Arial"/>
          <w:color w:val="000000"/>
          <w:u w:val="single"/>
        </w:rPr>
      </w:pPr>
      <w:r w:rsidRPr="00A524AB">
        <w:rPr>
          <w:rFonts w:ascii="Arial" w:hAnsi="Arial" w:cs="Arial"/>
          <w:color w:val="000000"/>
          <w:u w:val="single"/>
        </w:rPr>
        <w:t>Opatření D</w:t>
      </w:r>
    </w:p>
    <w:p w14:paraId="2E94F632" w14:textId="77777777" w:rsidR="000808DE" w:rsidRPr="00A524AB" w:rsidRDefault="000808DE" w:rsidP="000808DE">
      <w:pPr>
        <w:spacing w:after="120" w:line="240" w:lineRule="auto"/>
        <w:jc w:val="both"/>
        <w:rPr>
          <w:rFonts w:ascii="Arial" w:hAnsi="Arial" w:cs="Arial"/>
          <w:color w:val="000000"/>
        </w:rPr>
      </w:pPr>
      <w:r w:rsidRPr="00A524AB">
        <w:rPr>
          <w:rFonts w:ascii="Arial" w:hAnsi="Arial" w:cs="Arial"/>
          <w:color w:val="000000"/>
        </w:rPr>
        <w:t>V případě použití fondů EU v rámci SP SZP na období 2023–2027 (na základě nařízení Evropského parlamentu a Rady (EU) č. 2021/2115 ze dne 2. prosince 2021, kterým se stanoví pravidla podpory pro strategické plány z EZFRV) je přijímání a proplácení podaných žádostí zajištěno kontinuálně.</w:t>
      </w:r>
    </w:p>
    <w:p w14:paraId="23B59569" w14:textId="77777777" w:rsidR="000808DE" w:rsidRPr="00144566" w:rsidRDefault="000808DE" w:rsidP="000808DE">
      <w:pPr>
        <w:spacing w:after="60" w:line="240" w:lineRule="auto"/>
        <w:jc w:val="both"/>
        <w:rPr>
          <w:rFonts w:ascii="Arial" w:hAnsi="Arial" w:cs="Arial"/>
          <w:b/>
        </w:rPr>
      </w:pPr>
      <w:r w:rsidRPr="00144566">
        <w:rPr>
          <w:rFonts w:ascii="Arial" w:hAnsi="Arial" w:cs="Arial"/>
          <w:b/>
        </w:rPr>
        <w:t>Finanční prostředky na realizaci opatření</w:t>
      </w:r>
    </w:p>
    <w:p w14:paraId="0831AE4C" w14:textId="77777777" w:rsidR="000808DE" w:rsidRPr="00A524AB" w:rsidRDefault="000808DE" w:rsidP="000808DE">
      <w:pPr>
        <w:keepNext/>
        <w:spacing w:after="60" w:line="240" w:lineRule="auto"/>
        <w:jc w:val="both"/>
        <w:rPr>
          <w:rFonts w:ascii="Arial" w:hAnsi="Arial" w:cs="Arial"/>
          <w:u w:val="single"/>
        </w:rPr>
      </w:pPr>
      <w:r w:rsidRPr="00A524AB">
        <w:rPr>
          <w:rFonts w:ascii="Arial" w:hAnsi="Arial" w:cs="Arial"/>
          <w:u w:val="single"/>
        </w:rPr>
        <w:t>Opatření A</w:t>
      </w:r>
    </w:p>
    <w:p w14:paraId="74F84238" w14:textId="77777777" w:rsidR="000808DE" w:rsidRPr="00A524AB" w:rsidRDefault="000808DE" w:rsidP="000808DE">
      <w:pPr>
        <w:keepNext/>
        <w:spacing w:after="120" w:line="240" w:lineRule="auto"/>
        <w:jc w:val="both"/>
        <w:rPr>
          <w:rFonts w:ascii="Arial" w:hAnsi="Arial" w:cs="Arial"/>
        </w:rPr>
      </w:pPr>
      <w:r w:rsidRPr="00A524AB">
        <w:rPr>
          <w:rFonts w:ascii="Arial" w:hAnsi="Arial" w:cs="Arial"/>
        </w:rPr>
        <w:t>V roce 2024 byly vzneseny žádné nároky na vplacení tohoto opatření z národních zdrojů (mandatorní výdaj).</w:t>
      </w:r>
    </w:p>
    <w:p w14:paraId="7311496A" w14:textId="77777777" w:rsidR="000808DE" w:rsidRPr="00A524AB" w:rsidRDefault="000808DE" w:rsidP="000808DE">
      <w:pPr>
        <w:keepNext/>
        <w:spacing w:after="60" w:line="240" w:lineRule="auto"/>
        <w:jc w:val="both"/>
        <w:rPr>
          <w:rFonts w:ascii="Arial" w:hAnsi="Arial" w:cs="Arial"/>
          <w:u w:val="single"/>
        </w:rPr>
      </w:pPr>
      <w:r w:rsidRPr="00A524AB">
        <w:rPr>
          <w:rFonts w:ascii="Arial" w:hAnsi="Arial" w:cs="Arial"/>
          <w:u w:val="single"/>
        </w:rPr>
        <w:t>Opatření B</w:t>
      </w:r>
    </w:p>
    <w:p w14:paraId="793A5713" w14:textId="77777777" w:rsidR="000808DE" w:rsidRPr="00A524AB" w:rsidRDefault="000808DE" w:rsidP="000808DE">
      <w:pPr>
        <w:keepNext/>
        <w:spacing w:after="120" w:line="240" w:lineRule="auto"/>
        <w:jc w:val="both"/>
        <w:rPr>
          <w:rFonts w:ascii="Arial" w:hAnsi="Arial" w:cs="Arial"/>
        </w:rPr>
      </w:pPr>
      <w:r w:rsidRPr="00A524AB">
        <w:rPr>
          <w:rFonts w:ascii="Arial" w:hAnsi="Arial" w:cs="Arial"/>
        </w:rPr>
        <w:t>V roce 2024 byl příspěvek na obnovu, zajištění a výchovu lesních porostů vyplacen v objemu 2 030 mil. Kč. Objem částky vyplacené na obnovu melioračních a zpevňujících dřevin nelze v tuto chvíli upřesnit, neboť bude znám až ve druhé polovině února 2024.</w:t>
      </w:r>
    </w:p>
    <w:p w14:paraId="4E2B5F93" w14:textId="77777777" w:rsidR="000808DE" w:rsidRPr="00A524AB" w:rsidRDefault="000808DE" w:rsidP="000808DE">
      <w:pPr>
        <w:keepNext/>
        <w:spacing w:after="60" w:line="240" w:lineRule="auto"/>
        <w:jc w:val="both"/>
        <w:rPr>
          <w:rFonts w:ascii="Arial" w:hAnsi="Arial" w:cs="Arial"/>
          <w:u w:val="single"/>
        </w:rPr>
      </w:pPr>
      <w:r w:rsidRPr="00A524AB">
        <w:rPr>
          <w:rFonts w:ascii="Arial" w:hAnsi="Arial" w:cs="Arial"/>
          <w:u w:val="single"/>
        </w:rPr>
        <w:t>Opatření C</w:t>
      </w:r>
    </w:p>
    <w:p w14:paraId="70FE64FD" w14:textId="2C3ECB41" w:rsidR="000808DE" w:rsidRPr="00A524AB" w:rsidRDefault="000808DE" w:rsidP="000808DE">
      <w:pPr>
        <w:keepNext/>
        <w:spacing w:after="120" w:line="240" w:lineRule="auto"/>
        <w:jc w:val="both"/>
        <w:rPr>
          <w:rFonts w:ascii="Arial" w:hAnsi="Arial" w:cs="Arial"/>
        </w:rPr>
      </w:pPr>
      <w:r w:rsidRPr="00A524AB">
        <w:rPr>
          <w:rFonts w:ascii="Arial" w:hAnsi="Arial" w:cs="Arial"/>
        </w:rPr>
        <w:t>K datu 30. 11. 2024 byly vyplaceny nárok</w:t>
      </w:r>
      <w:r w:rsidR="00B15027">
        <w:rPr>
          <w:rFonts w:ascii="Arial" w:hAnsi="Arial" w:cs="Arial"/>
        </w:rPr>
        <w:t>y ve finančním objemu 98,4 mil.</w:t>
      </w:r>
    </w:p>
    <w:p w14:paraId="6A752EE6" w14:textId="77777777" w:rsidR="000808DE" w:rsidRPr="00A524AB" w:rsidRDefault="000808DE" w:rsidP="000808DE">
      <w:pPr>
        <w:keepNext/>
        <w:spacing w:after="60" w:line="240" w:lineRule="auto"/>
        <w:jc w:val="both"/>
        <w:rPr>
          <w:rFonts w:ascii="Arial" w:hAnsi="Arial" w:cs="Arial"/>
          <w:u w:val="single"/>
        </w:rPr>
      </w:pPr>
      <w:r w:rsidRPr="00A524AB">
        <w:rPr>
          <w:rFonts w:ascii="Arial" w:hAnsi="Arial" w:cs="Arial"/>
          <w:u w:val="single"/>
        </w:rPr>
        <w:t>Opatření D</w:t>
      </w:r>
    </w:p>
    <w:p w14:paraId="2C952A76" w14:textId="60C86C55" w:rsidR="000808DE" w:rsidRPr="00A524AB" w:rsidRDefault="000808DE" w:rsidP="000808DE">
      <w:pPr>
        <w:keepNext/>
        <w:spacing w:after="120" w:line="240" w:lineRule="auto"/>
        <w:jc w:val="both"/>
        <w:rPr>
          <w:rFonts w:ascii="Arial" w:hAnsi="Arial" w:cs="Arial"/>
        </w:rPr>
      </w:pPr>
      <w:r w:rsidRPr="00A524AB">
        <w:rPr>
          <w:rFonts w:ascii="Arial" w:hAnsi="Arial" w:cs="Arial"/>
        </w:rPr>
        <w:t>V roce 2024 byly</w:t>
      </w:r>
      <w:r w:rsidR="009B4CCA">
        <w:rPr>
          <w:rFonts w:ascii="Arial" w:hAnsi="Arial" w:cs="Arial"/>
        </w:rPr>
        <w:t xml:space="preserve"> </w:t>
      </w:r>
      <w:r w:rsidR="006C1E3A">
        <w:rPr>
          <w:rFonts w:ascii="Arial" w:hAnsi="Arial" w:cs="Arial"/>
        </w:rPr>
        <w:t>z</w:t>
      </w:r>
      <w:r w:rsidR="00721A29">
        <w:rPr>
          <w:rFonts w:ascii="Arial" w:hAnsi="Arial" w:cs="Arial"/>
        </w:rPr>
        <w:t> </w:t>
      </w:r>
      <w:r w:rsidR="006C1E3A">
        <w:rPr>
          <w:rFonts w:ascii="Arial" w:hAnsi="Arial" w:cs="Arial"/>
        </w:rPr>
        <w:t>programu</w:t>
      </w:r>
      <w:r w:rsidR="00721A29">
        <w:rPr>
          <w:rFonts w:ascii="Arial" w:hAnsi="Arial" w:cs="Arial"/>
        </w:rPr>
        <w:t xml:space="preserve"> financovaných fondy EU </w:t>
      </w:r>
      <w:r w:rsidRPr="00A524AB">
        <w:rPr>
          <w:rFonts w:ascii="Arial" w:hAnsi="Arial" w:cs="Arial"/>
        </w:rPr>
        <w:t>vypláceny žádosti o poskytnutí dotace na založení lesního porostu ve výši 0,4 mil. Kč a na péči o založený lesní porost, včetně dotace za ukončení zemědělské činnosti, ve výši 25,7 mil. Kč. Dále také probě</w:t>
      </w:r>
      <w:r w:rsidR="006D7F66">
        <w:rPr>
          <w:rFonts w:ascii="Arial" w:hAnsi="Arial" w:cs="Arial"/>
        </w:rPr>
        <w:t>hl příjem žádostí na</w:t>
      </w:r>
      <w:r w:rsidR="00FF0CF3">
        <w:rPr>
          <w:rFonts w:ascii="Arial" w:hAnsi="Arial" w:cs="Arial"/>
        </w:rPr>
        <w:t> </w:t>
      </w:r>
      <w:r w:rsidR="006D7F66">
        <w:rPr>
          <w:rFonts w:ascii="Arial" w:hAnsi="Arial" w:cs="Arial"/>
        </w:rPr>
        <w:t>projekty v </w:t>
      </w:r>
      <w:r w:rsidRPr="00A524AB">
        <w:rPr>
          <w:rFonts w:ascii="Arial" w:hAnsi="Arial" w:cs="Arial"/>
        </w:rPr>
        <w:t>rámci intervencí 38.73 Investice do obnovy kalamitních ploch a 40.73 Vodohospodářská opatření v lesích. Vzhledem k tomu, že u těchto intervencí proběhne vyplacení finančních prostředků až po realizaci projektu a projekty prozatím nebyly dokončeny, nebyly proto doposud vyplaceny žádné finanční prostředky. V roce 2024 však došlo k</w:t>
      </w:r>
      <w:r w:rsidR="00E275A1">
        <w:rPr>
          <w:rFonts w:ascii="Arial" w:hAnsi="Arial" w:cs="Arial"/>
        </w:rPr>
        <w:t> </w:t>
      </w:r>
      <w:r w:rsidRPr="00A524AB">
        <w:rPr>
          <w:rFonts w:ascii="Arial" w:hAnsi="Arial" w:cs="Arial"/>
        </w:rPr>
        <w:t>vyplacení finančních prostředků na operaci 8.4.1 Obnova lesních porostů po kalamitách z</w:t>
      </w:r>
      <w:r w:rsidR="00E275A1">
        <w:rPr>
          <w:rFonts w:ascii="Arial" w:hAnsi="Arial" w:cs="Arial"/>
        </w:rPr>
        <w:t> </w:t>
      </w:r>
      <w:r w:rsidRPr="00A524AB">
        <w:rPr>
          <w:rFonts w:ascii="Arial" w:hAnsi="Arial" w:cs="Arial"/>
        </w:rPr>
        <w:t>minulého období, resp. PRV 2014–2020, konkrétně bylo vyplaceno 115,9 mil. Kč. Tyto podpory jsou spolufinancovány z evropského zemědělského fondu pro rozvoj venkova (EZFRV).</w:t>
      </w:r>
    </w:p>
    <w:p w14:paraId="718AC2D6" w14:textId="77777777" w:rsidR="000808DE" w:rsidRPr="00144566" w:rsidRDefault="000808DE" w:rsidP="000808DE">
      <w:pPr>
        <w:keepNext/>
        <w:spacing w:after="60" w:line="240" w:lineRule="auto"/>
        <w:jc w:val="both"/>
        <w:rPr>
          <w:rFonts w:ascii="Arial" w:hAnsi="Arial" w:cs="Arial"/>
          <w:b/>
        </w:rPr>
      </w:pPr>
      <w:r w:rsidRPr="00144566">
        <w:rPr>
          <w:rFonts w:ascii="Arial" w:hAnsi="Arial" w:cs="Arial"/>
          <w:b/>
        </w:rPr>
        <w:t>Hodnocení opatření/</w:t>
      </w:r>
      <w:r w:rsidRPr="00144566">
        <w:rPr>
          <w:rFonts w:ascii="Arial" w:hAnsi="Arial" w:cs="Arial"/>
        </w:rPr>
        <w:t>I</w:t>
      </w:r>
      <w:r w:rsidRPr="00144566">
        <w:rPr>
          <w:rFonts w:ascii="Arial" w:hAnsi="Arial" w:cs="Arial"/>
          <w:b/>
        </w:rPr>
        <w:t>ndikátor navržený pro budoucí sledování pokroku</w:t>
      </w:r>
    </w:p>
    <w:p w14:paraId="73618101" w14:textId="64177475" w:rsidR="000808DE" w:rsidRPr="00A524AB" w:rsidRDefault="000808DE" w:rsidP="000808DE">
      <w:pPr>
        <w:keepNext/>
        <w:spacing w:after="120" w:line="240" w:lineRule="auto"/>
        <w:jc w:val="both"/>
        <w:rPr>
          <w:rFonts w:ascii="Arial" w:hAnsi="Arial" w:cs="Arial"/>
        </w:rPr>
      </w:pPr>
      <w:r w:rsidRPr="00A524AB">
        <w:rPr>
          <w:rFonts w:ascii="Arial" w:hAnsi="Arial" w:cs="Arial"/>
        </w:rPr>
        <w:t>V případě vykazování finančních prostředků jsou uvedeny f</w:t>
      </w:r>
      <w:r w:rsidR="006D7F66">
        <w:rPr>
          <w:rFonts w:ascii="Arial" w:hAnsi="Arial" w:cs="Arial"/>
        </w:rPr>
        <w:t>inanční prostředky vyplacené od</w:t>
      </w:r>
      <w:r w:rsidR="000E294F">
        <w:rPr>
          <w:rFonts w:ascii="Arial" w:hAnsi="Arial" w:cs="Arial"/>
        </w:rPr>
        <w:t> </w:t>
      </w:r>
      <w:r w:rsidRPr="00A524AB">
        <w:rPr>
          <w:rFonts w:ascii="Arial" w:hAnsi="Arial" w:cs="Arial"/>
        </w:rPr>
        <w:t>1.</w:t>
      </w:r>
      <w:r w:rsidR="000E294F">
        <w:rPr>
          <w:rFonts w:ascii="Arial" w:hAnsi="Arial" w:cs="Arial"/>
        </w:rPr>
        <w:t> </w:t>
      </w:r>
      <w:r w:rsidRPr="00A524AB">
        <w:rPr>
          <w:rFonts w:ascii="Arial" w:hAnsi="Arial" w:cs="Arial"/>
        </w:rPr>
        <w:t>1. do 31. 12. 2024 bez ohledu na rok podání žádosti.</w:t>
      </w:r>
    </w:p>
    <w:p w14:paraId="0D4E52AD" w14:textId="77777777" w:rsidR="006D7F66" w:rsidRDefault="006D7F66">
      <w:pPr>
        <w:spacing w:after="0" w:line="240" w:lineRule="auto"/>
        <w:rPr>
          <w:rFonts w:ascii="Arial" w:hAnsi="Arial" w:cs="Arial"/>
          <w:u w:val="single"/>
        </w:rPr>
      </w:pPr>
      <w:r>
        <w:rPr>
          <w:rFonts w:ascii="Arial" w:hAnsi="Arial" w:cs="Arial"/>
          <w:u w:val="single"/>
        </w:rPr>
        <w:br w:type="page"/>
      </w:r>
    </w:p>
    <w:p w14:paraId="7E9EE78A" w14:textId="336803A1" w:rsidR="000808DE" w:rsidRPr="001F18AC" w:rsidRDefault="000808DE" w:rsidP="00C303EB">
      <w:pPr>
        <w:spacing w:after="120" w:line="240" w:lineRule="auto"/>
        <w:jc w:val="both"/>
        <w:rPr>
          <w:rFonts w:ascii="Arial" w:hAnsi="Arial" w:cs="Arial"/>
          <w:sz w:val="20"/>
          <w:szCs w:val="20"/>
        </w:rPr>
      </w:pPr>
      <w:r w:rsidRPr="001F18AC">
        <w:rPr>
          <w:rFonts w:ascii="Arial" w:hAnsi="Arial" w:cs="Arial"/>
          <w:sz w:val="20"/>
          <w:szCs w:val="20"/>
        </w:rPr>
        <w:lastRenderedPageBreak/>
        <w:t>Indikáto</w:t>
      </w:r>
      <w:r w:rsidR="001F18AC">
        <w:rPr>
          <w:rFonts w:ascii="Arial" w:hAnsi="Arial" w:cs="Arial"/>
          <w:sz w:val="20"/>
          <w:szCs w:val="20"/>
        </w:rPr>
        <w:t>ry pro sledování pokroku (2024)</w:t>
      </w:r>
    </w:p>
    <w:tbl>
      <w:tblPr>
        <w:tblStyle w:val="Mkatabulky"/>
        <w:tblW w:w="4884" w:type="pct"/>
        <w:tblInd w:w="108" w:type="dxa"/>
        <w:tblLook w:val="04A0" w:firstRow="1" w:lastRow="0" w:firstColumn="1" w:lastColumn="0" w:noHBand="0" w:noVBand="1"/>
      </w:tblPr>
      <w:tblGrid>
        <w:gridCol w:w="5052"/>
        <w:gridCol w:w="3798"/>
      </w:tblGrid>
      <w:tr w:rsidR="000808DE" w:rsidRPr="0082571A" w14:paraId="6360B35B" w14:textId="77777777" w:rsidTr="00275ECA">
        <w:trPr>
          <w:trHeight w:hRule="exact" w:val="567"/>
        </w:trPr>
        <w:tc>
          <w:tcPr>
            <w:tcW w:w="2854" w:type="pct"/>
            <w:shd w:val="clear" w:color="auto" w:fill="B6DDE8"/>
            <w:vAlign w:val="center"/>
          </w:tcPr>
          <w:p w14:paraId="312593CB" w14:textId="7FC228EE" w:rsidR="000808DE" w:rsidRPr="0082571A" w:rsidRDefault="0082571A" w:rsidP="000808DE">
            <w:pPr>
              <w:spacing w:after="0" w:line="240" w:lineRule="auto"/>
              <w:jc w:val="both"/>
              <w:rPr>
                <w:rFonts w:ascii="Arial" w:hAnsi="Arial" w:cs="Arial"/>
                <w:sz w:val="20"/>
                <w:szCs w:val="20"/>
                <w:lang w:eastAsia="cs-CZ"/>
              </w:rPr>
            </w:pPr>
            <w:r>
              <w:rPr>
                <w:rFonts w:ascii="Arial" w:hAnsi="Arial" w:cs="Arial"/>
                <w:sz w:val="20"/>
                <w:szCs w:val="20"/>
                <w:lang w:eastAsia="cs-CZ"/>
              </w:rPr>
              <w:t>i</w:t>
            </w:r>
            <w:r w:rsidR="000808DE" w:rsidRPr="0082571A">
              <w:rPr>
                <w:rFonts w:ascii="Arial" w:hAnsi="Arial" w:cs="Arial"/>
                <w:sz w:val="20"/>
                <w:szCs w:val="20"/>
                <w:lang w:eastAsia="cs-CZ"/>
              </w:rPr>
              <w:t>ndikátor [jednotka]</w:t>
            </w:r>
          </w:p>
        </w:tc>
        <w:tc>
          <w:tcPr>
            <w:tcW w:w="2146" w:type="pct"/>
            <w:shd w:val="clear" w:color="auto" w:fill="B6DDE8"/>
            <w:vAlign w:val="center"/>
          </w:tcPr>
          <w:p w14:paraId="09A39390" w14:textId="77777777" w:rsidR="000808DE" w:rsidRPr="0082571A" w:rsidRDefault="000808DE" w:rsidP="00275ECA">
            <w:pPr>
              <w:spacing w:after="0" w:line="240" w:lineRule="auto"/>
              <w:jc w:val="right"/>
              <w:rPr>
                <w:rFonts w:ascii="Arial" w:hAnsi="Arial" w:cs="Arial"/>
                <w:sz w:val="20"/>
                <w:szCs w:val="20"/>
                <w:lang w:eastAsia="cs-CZ"/>
              </w:rPr>
            </w:pPr>
            <w:r w:rsidRPr="0082571A">
              <w:rPr>
                <w:rFonts w:ascii="Arial" w:hAnsi="Arial" w:cs="Arial"/>
                <w:sz w:val="20"/>
                <w:szCs w:val="20"/>
                <w:lang w:eastAsia="cs-CZ"/>
              </w:rPr>
              <w:t>r. 2024</w:t>
            </w:r>
          </w:p>
        </w:tc>
      </w:tr>
      <w:tr w:rsidR="000808DE" w:rsidRPr="0082571A" w14:paraId="6B29991E" w14:textId="77777777" w:rsidTr="00C303EB">
        <w:trPr>
          <w:trHeight w:hRule="exact" w:val="567"/>
        </w:trPr>
        <w:tc>
          <w:tcPr>
            <w:tcW w:w="2854" w:type="pct"/>
            <w:vAlign w:val="center"/>
          </w:tcPr>
          <w:p w14:paraId="0FCDA52B" w14:textId="7502D533" w:rsidR="000808DE" w:rsidRPr="0082571A" w:rsidRDefault="000808DE" w:rsidP="000808DE">
            <w:pPr>
              <w:spacing w:after="60" w:line="240" w:lineRule="auto"/>
              <w:rPr>
                <w:rFonts w:ascii="Arial" w:hAnsi="Arial" w:cs="Arial"/>
                <w:sz w:val="20"/>
                <w:szCs w:val="20"/>
                <w:lang w:eastAsia="cs-CZ"/>
              </w:rPr>
            </w:pPr>
            <w:r w:rsidRPr="0082571A">
              <w:rPr>
                <w:rFonts w:ascii="Arial" w:hAnsi="Arial" w:cs="Arial"/>
                <w:sz w:val="20"/>
                <w:szCs w:val="20"/>
                <w:lang w:eastAsia="cs-CZ"/>
              </w:rPr>
              <w:t>Poskytnutá finanční podpora SZP na zemědělské půdě [mil. Kč]</w:t>
            </w:r>
          </w:p>
          <w:p w14:paraId="5F4626CE" w14:textId="77777777" w:rsidR="000808DE" w:rsidRPr="0082571A" w:rsidRDefault="000808DE" w:rsidP="000808DE">
            <w:pPr>
              <w:spacing w:after="0" w:line="240" w:lineRule="auto"/>
              <w:rPr>
                <w:rFonts w:ascii="Arial" w:hAnsi="Arial" w:cs="Arial"/>
                <w:sz w:val="20"/>
                <w:szCs w:val="20"/>
                <w:lang w:eastAsia="cs-CZ"/>
              </w:rPr>
            </w:pPr>
          </w:p>
        </w:tc>
        <w:tc>
          <w:tcPr>
            <w:tcW w:w="2146" w:type="pct"/>
            <w:vAlign w:val="center"/>
          </w:tcPr>
          <w:p w14:paraId="214B91EB" w14:textId="6985BD60" w:rsidR="000808DE" w:rsidRPr="0082571A" w:rsidRDefault="000808DE" w:rsidP="00275ECA">
            <w:pPr>
              <w:spacing w:after="0" w:line="240" w:lineRule="auto"/>
              <w:jc w:val="right"/>
              <w:rPr>
                <w:rFonts w:ascii="Arial" w:hAnsi="Arial" w:cs="Arial"/>
                <w:sz w:val="20"/>
                <w:szCs w:val="20"/>
                <w:lang w:eastAsia="cs-CZ"/>
              </w:rPr>
            </w:pPr>
            <w:r w:rsidRPr="0082571A">
              <w:rPr>
                <w:rFonts w:ascii="Arial" w:hAnsi="Arial" w:cs="Arial"/>
                <w:sz w:val="20"/>
                <w:szCs w:val="20"/>
                <w:lang w:eastAsia="cs-CZ"/>
              </w:rPr>
              <w:t>26,1</w:t>
            </w:r>
          </w:p>
        </w:tc>
      </w:tr>
      <w:tr w:rsidR="000808DE" w:rsidRPr="0082571A" w14:paraId="788DEE27" w14:textId="77777777" w:rsidTr="00C303EB">
        <w:trPr>
          <w:trHeight w:hRule="exact" w:val="567"/>
        </w:trPr>
        <w:tc>
          <w:tcPr>
            <w:tcW w:w="2854" w:type="pct"/>
            <w:vAlign w:val="center"/>
          </w:tcPr>
          <w:p w14:paraId="35E40F4E" w14:textId="08B9FE3E"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Poskytnutá finanční podpora na</w:t>
            </w:r>
            <w:r w:rsidRPr="0082571A">
              <w:rPr>
                <w:rFonts w:ascii="Arial" w:hAnsi="Arial" w:cs="Arial"/>
                <w:bCs/>
                <w:sz w:val="20"/>
                <w:szCs w:val="20"/>
                <w:lang w:eastAsia="cs-CZ"/>
              </w:rPr>
              <w:t xml:space="preserve"> </w:t>
            </w:r>
            <w:r w:rsidRPr="0082571A">
              <w:rPr>
                <w:rFonts w:ascii="Arial" w:hAnsi="Arial" w:cs="Arial"/>
                <w:sz w:val="20"/>
                <w:szCs w:val="20"/>
                <w:lang w:eastAsia="cs-CZ"/>
              </w:rPr>
              <w:t>SZP na lesní půdě [mil. Kč]</w:t>
            </w:r>
          </w:p>
        </w:tc>
        <w:tc>
          <w:tcPr>
            <w:tcW w:w="2146" w:type="pct"/>
            <w:vAlign w:val="center"/>
          </w:tcPr>
          <w:p w14:paraId="092C0379" w14:textId="3BCE0957" w:rsidR="000808DE" w:rsidRPr="0082571A" w:rsidRDefault="000808DE" w:rsidP="00275ECA">
            <w:pPr>
              <w:spacing w:after="0" w:line="240" w:lineRule="auto"/>
              <w:jc w:val="right"/>
              <w:rPr>
                <w:rFonts w:ascii="Arial" w:hAnsi="Arial" w:cs="Arial"/>
                <w:sz w:val="20"/>
                <w:szCs w:val="20"/>
                <w:lang w:eastAsia="cs-CZ"/>
              </w:rPr>
            </w:pPr>
            <w:r w:rsidRPr="0082571A">
              <w:rPr>
                <w:rFonts w:ascii="Arial" w:hAnsi="Arial" w:cs="Arial"/>
                <w:sz w:val="20"/>
                <w:szCs w:val="20"/>
                <w:lang w:eastAsia="cs-CZ"/>
              </w:rPr>
              <w:t>115,9</w:t>
            </w:r>
          </w:p>
        </w:tc>
      </w:tr>
      <w:tr w:rsidR="000808DE" w:rsidRPr="0082571A" w14:paraId="7104A660" w14:textId="77777777" w:rsidTr="00C303EB">
        <w:trPr>
          <w:trHeight w:hRule="exact" w:val="284"/>
        </w:trPr>
        <w:tc>
          <w:tcPr>
            <w:tcW w:w="2854" w:type="pct"/>
            <w:vAlign w:val="center"/>
          </w:tcPr>
          <w:p w14:paraId="77F64D05"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Zalesnění zemědělské půdy [ha]</w:t>
            </w:r>
          </w:p>
        </w:tc>
        <w:tc>
          <w:tcPr>
            <w:tcW w:w="2146" w:type="pct"/>
            <w:vAlign w:val="center"/>
          </w:tcPr>
          <w:p w14:paraId="3EF5A696" w14:textId="223BCF88" w:rsidR="000808DE" w:rsidRPr="0082571A" w:rsidRDefault="00275ECA" w:rsidP="00275ECA">
            <w:pPr>
              <w:spacing w:after="0" w:line="240" w:lineRule="auto"/>
              <w:jc w:val="right"/>
              <w:rPr>
                <w:rFonts w:ascii="Arial" w:hAnsi="Arial" w:cs="Arial"/>
                <w:sz w:val="20"/>
                <w:szCs w:val="20"/>
                <w:lang w:eastAsia="cs-CZ"/>
              </w:rPr>
            </w:pPr>
            <w:r w:rsidRPr="0082571A">
              <w:rPr>
                <w:rFonts w:ascii="Arial" w:hAnsi="Arial" w:cs="Arial"/>
                <w:sz w:val="20"/>
                <w:szCs w:val="20"/>
                <w:lang w:eastAsia="cs-CZ"/>
              </w:rPr>
              <w:t>5,0</w:t>
            </w:r>
          </w:p>
        </w:tc>
      </w:tr>
      <w:tr w:rsidR="000808DE" w:rsidRPr="0082571A" w14:paraId="243EBA36" w14:textId="77777777" w:rsidTr="00C303EB">
        <w:trPr>
          <w:trHeight w:hRule="exact" w:val="283"/>
        </w:trPr>
        <w:tc>
          <w:tcPr>
            <w:tcW w:w="2854" w:type="pct"/>
            <w:vMerge w:val="restart"/>
            <w:vAlign w:val="center"/>
          </w:tcPr>
          <w:p w14:paraId="5A6FA191"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Obnova lesních porostů prostřednictvím melioračních a zpevňujících dřevin (MZD) [mil. Kč]</w:t>
            </w:r>
          </w:p>
        </w:tc>
        <w:tc>
          <w:tcPr>
            <w:tcW w:w="2146" w:type="pct"/>
            <w:vAlign w:val="center"/>
          </w:tcPr>
          <w:p w14:paraId="079618B6" w14:textId="758AE534" w:rsidR="000808DE" w:rsidRPr="0082571A" w:rsidRDefault="000808DE" w:rsidP="00275ECA">
            <w:pPr>
              <w:spacing w:after="0" w:line="240" w:lineRule="auto"/>
              <w:rPr>
                <w:rFonts w:ascii="Arial" w:hAnsi="Arial" w:cs="Arial"/>
                <w:sz w:val="20"/>
                <w:szCs w:val="20"/>
                <w:lang w:eastAsia="cs-CZ"/>
              </w:rPr>
            </w:pPr>
            <w:r w:rsidRPr="0082571A">
              <w:rPr>
                <w:rFonts w:ascii="Arial" w:hAnsi="Arial" w:cs="Arial"/>
                <w:bCs/>
                <w:sz w:val="20"/>
                <w:szCs w:val="20"/>
                <w:lang w:eastAsia="cs-CZ"/>
              </w:rPr>
              <w:t>Pro opatření A</w:t>
            </w:r>
            <w:r w:rsidR="00275ECA" w:rsidRPr="0082571A">
              <w:rPr>
                <w:rFonts w:ascii="Arial" w:hAnsi="Arial" w:cs="Arial"/>
                <w:bCs/>
                <w:sz w:val="20"/>
                <w:szCs w:val="20"/>
                <w:lang w:eastAsia="cs-CZ"/>
              </w:rPr>
              <w:t>: 0,0</w:t>
            </w:r>
          </w:p>
        </w:tc>
      </w:tr>
      <w:tr w:rsidR="000808DE" w:rsidRPr="0082571A" w14:paraId="2A38333A" w14:textId="77777777" w:rsidTr="0082571A">
        <w:trPr>
          <w:trHeight w:hRule="exact" w:val="1052"/>
        </w:trPr>
        <w:tc>
          <w:tcPr>
            <w:tcW w:w="2854" w:type="pct"/>
            <w:vMerge/>
            <w:vAlign w:val="center"/>
          </w:tcPr>
          <w:p w14:paraId="157A7705" w14:textId="77777777" w:rsidR="000808DE" w:rsidRPr="0082571A" w:rsidRDefault="000808DE" w:rsidP="000808DE">
            <w:pPr>
              <w:spacing w:after="0" w:line="240" w:lineRule="auto"/>
              <w:rPr>
                <w:rFonts w:ascii="Arial" w:hAnsi="Arial" w:cs="Arial"/>
                <w:sz w:val="20"/>
                <w:szCs w:val="20"/>
                <w:lang w:eastAsia="cs-CZ"/>
              </w:rPr>
            </w:pPr>
          </w:p>
        </w:tc>
        <w:tc>
          <w:tcPr>
            <w:tcW w:w="2146" w:type="pct"/>
            <w:vAlign w:val="center"/>
          </w:tcPr>
          <w:p w14:paraId="1634C6A6"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bCs/>
                <w:sz w:val="20"/>
                <w:szCs w:val="20"/>
                <w:lang w:eastAsia="cs-CZ"/>
              </w:rPr>
              <w:t>Pro opatření B:</w:t>
            </w:r>
            <w:r w:rsidRPr="0082571A">
              <w:rPr>
                <w:rFonts w:ascii="Arial" w:hAnsi="Arial" w:cs="Arial"/>
                <w:sz w:val="20"/>
                <w:szCs w:val="20"/>
                <w:lang w:eastAsia="cs-CZ"/>
              </w:rPr>
              <w:t xml:space="preserve"> </w:t>
            </w:r>
          </w:p>
          <w:p w14:paraId="01B57AE4"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údaje za rok 2024 budou kumulovány až v roce 2025 v hodnocení roku 2025. V roce 2023 se jednalo o 1 417 mil. Kč.</w:t>
            </w:r>
          </w:p>
        </w:tc>
      </w:tr>
      <w:tr w:rsidR="000808DE" w:rsidRPr="0082571A" w14:paraId="0B5FCD55" w14:textId="77777777" w:rsidTr="0082571A">
        <w:trPr>
          <w:trHeight w:hRule="exact" w:val="854"/>
        </w:trPr>
        <w:tc>
          <w:tcPr>
            <w:tcW w:w="2854" w:type="pct"/>
            <w:vAlign w:val="center"/>
          </w:tcPr>
          <w:p w14:paraId="49120CF7"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Obnova lesních porostů prostřednictvím melioračních a zpevňujících dřevin (MZD) [ha]</w:t>
            </w:r>
          </w:p>
        </w:tc>
        <w:tc>
          <w:tcPr>
            <w:tcW w:w="2146" w:type="pct"/>
            <w:vAlign w:val="center"/>
          </w:tcPr>
          <w:p w14:paraId="548848DB"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Údaje za rok 2024 budou kumulovány až v roce 2025 v hodnocení roku 2025. V roce 2023 se jednalo o 16 684 ha</w:t>
            </w:r>
          </w:p>
        </w:tc>
      </w:tr>
      <w:tr w:rsidR="000808DE" w:rsidRPr="0082571A" w14:paraId="6620AC2B" w14:textId="77777777" w:rsidTr="00C303EB">
        <w:trPr>
          <w:trHeight w:hRule="exact" w:val="567"/>
        </w:trPr>
        <w:tc>
          <w:tcPr>
            <w:tcW w:w="2854" w:type="pct"/>
            <w:vAlign w:val="center"/>
          </w:tcPr>
          <w:p w14:paraId="7554EC33"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Počet nových retenčních nádrží dle § 35 LZ [ks] (nevztahuje se na intervence Strategického plánu SZP)</w:t>
            </w:r>
          </w:p>
        </w:tc>
        <w:tc>
          <w:tcPr>
            <w:tcW w:w="2146" w:type="pct"/>
            <w:vAlign w:val="center"/>
          </w:tcPr>
          <w:p w14:paraId="55F654D1" w14:textId="77777777" w:rsidR="000808DE" w:rsidRPr="0082571A" w:rsidRDefault="000808DE" w:rsidP="000808DE">
            <w:pPr>
              <w:spacing w:after="0" w:line="240" w:lineRule="auto"/>
              <w:jc w:val="right"/>
              <w:rPr>
                <w:rFonts w:ascii="Arial" w:hAnsi="Arial" w:cs="Arial"/>
                <w:sz w:val="20"/>
                <w:szCs w:val="20"/>
                <w:lang w:eastAsia="cs-CZ"/>
              </w:rPr>
            </w:pPr>
            <w:r w:rsidRPr="0082571A">
              <w:rPr>
                <w:rFonts w:ascii="Arial" w:hAnsi="Arial" w:cs="Arial"/>
                <w:sz w:val="20"/>
                <w:szCs w:val="20"/>
                <w:lang w:eastAsia="cs-CZ"/>
              </w:rPr>
              <w:t>15</w:t>
            </w:r>
          </w:p>
        </w:tc>
      </w:tr>
      <w:tr w:rsidR="000808DE" w:rsidRPr="0082571A" w14:paraId="4E5EC0B2" w14:textId="77777777" w:rsidTr="0082571A">
        <w:trPr>
          <w:trHeight w:hRule="exact" w:val="847"/>
        </w:trPr>
        <w:tc>
          <w:tcPr>
            <w:tcW w:w="2854" w:type="pct"/>
            <w:vAlign w:val="center"/>
          </w:tcPr>
          <w:p w14:paraId="0E79CA16" w14:textId="77777777" w:rsidR="000808DE" w:rsidRPr="0082571A" w:rsidRDefault="000808DE" w:rsidP="000808DE">
            <w:pPr>
              <w:spacing w:after="0" w:line="240" w:lineRule="auto"/>
              <w:rPr>
                <w:rFonts w:ascii="Arial" w:hAnsi="Arial" w:cs="Arial"/>
                <w:sz w:val="20"/>
                <w:szCs w:val="20"/>
                <w:lang w:eastAsia="cs-CZ"/>
              </w:rPr>
            </w:pPr>
            <w:r w:rsidRPr="0082571A">
              <w:rPr>
                <w:rFonts w:ascii="Arial" w:hAnsi="Arial" w:cs="Arial"/>
                <w:sz w:val="20"/>
                <w:szCs w:val="20"/>
                <w:lang w:eastAsia="cs-CZ"/>
              </w:rPr>
              <w:t xml:space="preserve">Poskytnutá úhrada nákladů na opatření meliorací a hrazení bystřin v lesích prováděná ve veřejném zájmu podle § 35 zákona č. 289/1995 Sb. [mil. Kč] </w:t>
            </w:r>
          </w:p>
        </w:tc>
        <w:tc>
          <w:tcPr>
            <w:tcW w:w="2146" w:type="pct"/>
            <w:vAlign w:val="center"/>
          </w:tcPr>
          <w:p w14:paraId="714A6703" w14:textId="77777777" w:rsidR="000808DE" w:rsidRPr="0082571A" w:rsidRDefault="000808DE" w:rsidP="000808DE">
            <w:pPr>
              <w:spacing w:after="0" w:line="240" w:lineRule="auto"/>
              <w:jc w:val="right"/>
              <w:rPr>
                <w:rFonts w:ascii="Arial" w:hAnsi="Arial" w:cs="Arial"/>
                <w:sz w:val="20"/>
                <w:szCs w:val="20"/>
                <w:lang w:eastAsia="cs-CZ"/>
              </w:rPr>
            </w:pPr>
            <w:r w:rsidRPr="0082571A">
              <w:rPr>
                <w:rFonts w:ascii="Arial" w:hAnsi="Arial" w:cs="Arial"/>
                <w:sz w:val="20"/>
                <w:szCs w:val="20"/>
                <w:lang w:eastAsia="cs-CZ"/>
              </w:rPr>
              <w:t>98,6</w:t>
            </w:r>
          </w:p>
        </w:tc>
      </w:tr>
    </w:tbl>
    <w:p w14:paraId="7317B09F" w14:textId="12BE11F4" w:rsidR="00F84696" w:rsidRPr="00713E75" w:rsidRDefault="000808DE" w:rsidP="003B37F7">
      <w:pPr>
        <w:pStyle w:val="Nadpis2"/>
        <w:keepNext w:val="0"/>
        <w:widowControl w:val="0"/>
        <w:tabs>
          <w:tab w:val="left" w:pos="540"/>
        </w:tabs>
        <w:rPr>
          <w:rFonts w:ascii="Arial" w:hAnsi="Arial"/>
          <w:sz w:val="24"/>
          <w:szCs w:val="24"/>
        </w:rPr>
      </w:pPr>
      <w:r w:rsidRPr="00144566">
        <w:rPr>
          <w:rFonts w:ascii="Arial" w:hAnsi="Arial"/>
        </w:rPr>
        <w:br w:type="page"/>
      </w:r>
      <w:bookmarkStart w:id="50" w:name="_Toc190017561"/>
      <w:r w:rsidR="00F84696" w:rsidRPr="0082571A">
        <w:rPr>
          <w:rFonts w:ascii="Arial" w:hAnsi="Arial"/>
          <w:sz w:val="24"/>
          <w:szCs w:val="24"/>
        </w:rPr>
        <w:lastRenderedPageBreak/>
        <w:t>4.5</w:t>
      </w:r>
      <w:r w:rsidR="00F84696" w:rsidRPr="0082571A">
        <w:rPr>
          <w:rFonts w:ascii="Arial" w:hAnsi="Arial"/>
          <w:sz w:val="24"/>
          <w:szCs w:val="24"/>
        </w:rPr>
        <w:tab/>
        <w:t>Podpora principů zodpovědného hospodaření s vodou napříč sektory</w:t>
      </w:r>
      <w:bookmarkEnd w:id="50"/>
    </w:p>
    <w:p w14:paraId="6EDFC2C3" w14:textId="77777777" w:rsidR="00A25DD7" w:rsidRPr="00713E75" w:rsidRDefault="00F84696" w:rsidP="003B37F7">
      <w:pPr>
        <w:pStyle w:val="Nadpis3"/>
        <w:keepNext w:val="0"/>
        <w:widowControl w:val="0"/>
        <w:tabs>
          <w:tab w:val="left" w:pos="720"/>
        </w:tabs>
        <w:spacing w:before="240"/>
        <w:rPr>
          <w:rFonts w:ascii="Arial" w:hAnsi="Arial"/>
          <w:sz w:val="24"/>
          <w:szCs w:val="24"/>
        </w:rPr>
      </w:pPr>
      <w:bookmarkStart w:id="51" w:name="_Toc190017562"/>
      <w:r w:rsidRPr="00713E75">
        <w:rPr>
          <w:rFonts w:ascii="Arial" w:hAnsi="Arial"/>
          <w:sz w:val="24"/>
          <w:szCs w:val="24"/>
        </w:rPr>
        <w:t>4.5.1</w:t>
      </w:r>
      <w:r w:rsidRPr="00713E75">
        <w:rPr>
          <w:rFonts w:ascii="Arial" w:hAnsi="Arial"/>
          <w:sz w:val="24"/>
          <w:szCs w:val="24"/>
        </w:rPr>
        <w:tab/>
      </w:r>
      <w:r w:rsidR="004523B4" w:rsidRPr="00713E75">
        <w:rPr>
          <w:rFonts w:ascii="Arial" w:hAnsi="Arial"/>
          <w:sz w:val="24"/>
          <w:szCs w:val="24"/>
        </w:rPr>
        <w:t>Podpora o</w:t>
      </w:r>
      <w:r w:rsidR="00A25DD7" w:rsidRPr="00713E75">
        <w:rPr>
          <w:rFonts w:ascii="Arial" w:hAnsi="Arial"/>
          <w:sz w:val="24"/>
          <w:szCs w:val="24"/>
        </w:rPr>
        <w:t>patření na snižování spotřeby vody v energetice a v průmyslu</w:t>
      </w:r>
      <w:bookmarkEnd w:id="51"/>
    </w:p>
    <w:p w14:paraId="193FAE8D" w14:textId="77777777" w:rsidR="00A25DD7" w:rsidRPr="00713E75" w:rsidRDefault="00A25DD7" w:rsidP="003B37F7">
      <w:pPr>
        <w:spacing w:after="0" w:line="240" w:lineRule="auto"/>
        <w:jc w:val="both"/>
        <w:rPr>
          <w:rFonts w:ascii="Arial" w:hAnsi="Arial" w:cs="Arial"/>
          <w:i/>
          <w:iCs/>
        </w:rPr>
      </w:pPr>
      <w:r w:rsidRPr="00713E75">
        <w:rPr>
          <w:rFonts w:ascii="Arial" w:hAnsi="Arial" w:cs="Arial"/>
          <w:i/>
          <w:iCs/>
        </w:rPr>
        <w:t>Cílem opatření je snížit požadavky na odběry povrchových a podzemních vod v energetice a průmyslu a zvýšit odolnost těchto klíčových hospodářských odvětví vůči suchu a nedostatku vody.</w:t>
      </w:r>
      <w:r w:rsidR="00D121FA" w:rsidRPr="00713E75">
        <w:rPr>
          <w:rFonts w:ascii="Arial" w:hAnsi="Arial" w:cs="Arial"/>
          <w:i/>
        </w:rPr>
        <w:t xml:space="preserve"> Gestor</w:t>
      </w:r>
      <w:r w:rsidR="00BD41EC" w:rsidRPr="00713E75">
        <w:rPr>
          <w:rFonts w:ascii="Arial" w:hAnsi="Arial" w:cs="Arial"/>
          <w:i/>
        </w:rPr>
        <w:t>: Ing. Pavel Kloboučník (Sekce fondů EU, MPO)</w:t>
      </w:r>
    </w:p>
    <w:p w14:paraId="3B180681" w14:textId="77777777" w:rsidR="00A25DD7" w:rsidRPr="00713E75" w:rsidRDefault="00D94135" w:rsidP="003B37F7">
      <w:pPr>
        <w:spacing w:after="120" w:line="240" w:lineRule="auto"/>
        <w:rPr>
          <w:rFonts w:ascii="Arial" w:hAnsi="Arial" w:cs="Arial"/>
        </w:rPr>
      </w:pPr>
      <w:r w:rsidRPr="00713E75">
        <w:rPr>
          <w:rFonts w:ascii="Arial" w:hAnsi="Arial" w:cs="Arial"/>
          <w:b/>
          <w:noProof/>
          <w:lang w:eastAsia="cs-CZ"/>
        </w:rPr>
        <mc:AlternateContent>
          <mc:Choice Requires="wps">
            <w:drawing>
              <wp:anchor distT="0" distB="0" distL="114300" distR="114300" simplePos="0" relativeHeight="251648000" behindDoc="0" locked="0" layoutInCell="1" allowOverlap="1" wp14:anchorId="1EFD3135" wp14:editId="72557B05">
                <wp:simplePos x="0" y="0"/>
                <wp:positionH relativeFrom="column">
                  <wp:posOffset>38100</wp:posOffset>
                </wp:positionH>
                <wp:positionV relativeFrom="paragraph">
                  <wp:posOffset>113665</wp:posOffset>
                </wp:positionV>
                <wp:extent cx="5715000" cy="0"/>
                <wp:effectExtent l="5080" t="5080" r="13970" b="13970"/>
                <wp:wrapNone/>
                <wp:docPr id="2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3A09E" id="Line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7D1362BF"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Obecný popis plnění opatření</w:t>
      </w:r>
    </w:p>
    <w:p w14:paraId="6BC0334B" w14:textId="6FB4367A" w:rsidR="00CB417C" w:rsidRPr="004B60EE" w:rsidRDefault="00CB417C" w:rsidP="00CB417C">
      <w:pPr>
        <w:spacing w:before="60" w:after="120"/>
        <w:jc w:val="both"/>
        <w:rPr>
          <w:rFonts w:ascii="Arial" w:hAnsi="Arial" w:cs="Arial"/>
        </w:rPr>
      </w:pPr>
      <w:r w:rsidRPr="004B60EE">
        <w:rPr>
          <w:rFonts w:ascii="Arial" w:hAnsi="Arial" w:cs="Arial"/>
        </w:rPr>
        <w:t xml:space="preserve">Podpora realizace opatření v průmyslu a </w:t>
      </w:r>
      <w:r>
        <w:rPr>
          <w:rFonts w:ascii="Arial" w:hAnsi="Arial" w:cs="Arial"/>
        </w:rPr>
        <w:t xml:space="preserve">energetice zaměřených na snížení spotřeby vody byla realizována již v programovém období 2014-2020 v rámci Operačního programu Podnikání a inovace pro konkurenceschopnost (OP PIK), tj. Programu Expanze, Programu Nemovitosti, Programu Inovační vouchery a Programu Inovace. Snížení spotřeby vody je podporováno i v rámci Národního plánu obnovy, </w:t>
      </w:r>
      <w:r w:rsidRPr="00347F9E">
        <w:rPr>
          <w:rFonts w:ascii="Arial" w:hAnsi="Arial" w:cs="Arial"/>
        </w:rPr>
        <w:t>komponent</w:t>
      </w:r>
      <w:r>
        <w:rPr>
          <w:rFonts w:ascii="Arial" w:hAnsi="Arial" w:cs="Arial"/>
        </w:rPr>
        <w:t>y</w:t>
      </w:r>
      <w:r w:rsidRPr="00347F9E">
        <w:rPr>
          <w:rFonts w:ascii="Arial" w:hAnsi="Arial" w:cs="Arial"/>
        </w:rPr>
        <w:t xml:space="preserve"> 2.7 Cirkulární ekonomika, recyklace a průmyslová voda</w:t>
      </w:r>
      <w:r>
        <w:rPr>
          <w:rFonts w:ascii="Arial" w:hAnsi="Arial" w:cs="Arial"/>
        </w:rPr>
        <w:t xml:space="preserve"> a podpora </w:t>
      </w:r>
      <w:r w:rsidRPr="00B368C7">
        <w:rPr>
          <w:rFonts w:ascii="Arial" w:hAnsi="Arial" w:cs="Arial"/>
        </w:rPr>
        <w:t>trvale udržitelného hospodaření s</w:t>
      </w:r>
      <w:r>
        <w:rPr>
          <w:rFonts w:ascii="Arial" w:hAnsi="Arial" w:cs="Arial"/>
        </w:rPr>
        <w:t> </w:t>
      </w:r>
      <w:r w:rsidRPr="00B368C7">
        <w:rPr>
          <w:rFonts w:ascii="Arial" w:hAnsi="Arial" w:cs="Arial"/>
        </w:rPr>
        <w:t>vodou</w:t>
      </w:r>
      <w:r>
        <w:rPr>
          <w:rFonts w:ascii="Arial" w:hAnsi="Arial" w:cs="Arial"/>
        </w:rPr>
        <w:t>. O</w:t>
      </w:r>
      <w:r w:rsidRPr="00B368C7">
        <w:rPr>
          <w:rFonts w:ascii="Arial" w:hAnsi="Arial" w:cs="Arial"/>
        </w:rPr>
        <w:t>ptimalizace spotřeby vody v průmyslu a</w:t>
      </w:r>
      <w:r>
        <w:rPr>
          <w:rFonts w:ascii="Arial" w:hAnsi="Arial" w:cs="Arial"/>
        </w:rPr>
        <w:t> </w:t>
      </w:r>
      <w:r w:rsidRPr="00B368C7">
        <w:rPr>
          <w:rFonts w:ascii="Arial" w:hAnsi="Arial" w:cs="Arial"/>
        </w:rPr>
        <w:t>energetice</w:t>
      </w:r>
      <w:r>
        <w:rPr>
          <w:rFonts w:ascii="Arial" w:hAnsi="Arial" w:cs="Arial"/>
        </w:rPr>
        <w:t xml:space="preserve"> je také jednou z priorit i pro programové období </w:t>
      </w:r>
      <w:r w:rsidRPr="00347F9E">
        <w:rPr>
          <w:rFonts w:ascii="Arial" w:hAnsi="Arial" w:cs="Arial"/>
        </w:rPr>
        <w:t>2021+</w:t>
      </w:r>
      <w:r>
        <w:rPr>
          <w:rFonts w:ascii="Arial" w:hAnsi="Arial" w:cs="Arial"/>
        </w:rPr>
        <w:t xml:space="preserve"> v rámci Operačního programu Technologie a aplikace pr</w:t>
      </w:r>
      <w:r w:rsidR="00275ECA">
        <w:rPr>
          <w:rFonts w:ascii="Arial" w:hAnsi="Arial" w:cs="Arial"/>
        </w:rPr>
        <w:t>o</w:t>
      </w:r>
      <w:r w:rsidR="000E294F">
        <w:rPr>
          <w:rFonts w:ascii="Arial" w:hAnsi="Arial" w:cs="Arial"/>
        </w:rPr>
        <w:t> </w:t>
      </w:r>
      <w:r w:rsidR="00275ECA">
        <w:rPr>
          <w:rFonts w:ascii="Arial" w:hAnsi="Arial" w:cs="Arial"/>
        </w:rPr>
        <w:t>konkurenceschopnost (OP TAK).</w:t>
      </w:r>
    </w:p>
    <w:p w14:paraId="477CB277"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Dosažené výsledky</w:t>
      </w:r>
    </w:p>
    <w:p w14:paraId="15D76091" w14:textId="78A472BA" w:rsidR="00CB417C" w:rsidRPr="00A66F12" w:rsidRDefault="00CB417C" w:rsidP="00CB417C">
      <w:pPr>
        <w:spacing w:after="120"/>
        <w:jc w:val="both"/>
        <w:rPr>
          <w:rFonts w:ascii="Arial" w:hAnsi="Arial" w:cs="Arial"/>
        </w:rPr>
      </w:pPr>
      <w:r w:rsidRPr="00A66F12">
        <w:rPr>
          <w:rFonts w:ascii="Arial" w:hAnsi="Arial" w:cs="Arial"/>
          <w:i/>
        </w:rPr>
        <w:t>Program Expanze</w:t>
      </w:r>
      <w:r w:rsidRPr="00A66F12">
        <w:rPr>
          <w:rFonts w:ascii="Arial" w:hAnsi="Arial" w:cs="Arial"/>
        </w:rPr>
        <w:t xml:space="preserve"> – jedná se o program v rámci OP PIK v prioritní ose 2 na podporu a rozvoj malých a středních podniků. V rámci programu </w:t>
      </w:r>
      <w:r>
        <w:rPr>
          <w:rFonts w:ascii="Arial" w:hAnsi="Arial" w:cs="Arial"/>
        </w:rPr>
        <w:t xml:space="preserve">bylo </w:t>
      </w:r>
      <w:r w:rsidRPr="00A66F12">
        <w:rPr>
          <w:rFonts w:ascii="Arial" w:hAnsi="Arial" w:cs="Arial"/>
        </w:rPr>
        <w:t xml:space="preserve">možné žádat o úvěry a záruky. Úvěry </w:t>
      </w:r>
      <w:r>
        <w:rPr>
          <w:rFonts w:ascii="Arial" w:hAnsi="Arial" w:cs="Arial"/>
        </w:rPr>
        <w:t>byly</w:t>
      </w:r>
      <w:r w:rsidRPr="00A66F12">
        <w:rPr>
          <w:rFonts w:ascii="Arial" w:hAnsi="Arial" w:cs="Arial"/>
        </w:rPr>
        <w:t xml:space="preserve"> poskytovány v rozsahu od 650 tis. Kč do 60 mil. Kč, přičemž podpora </w:t>
      </w:r>
      <w:r>
        <w:rPr>
          <w:rFonts w:ascii="Arial" w:hAnsi="Arial" w:cs="Arial"/>
        </w:rPr>
        <w:t>byla</w:t>
      </w:r>
      <w:r w:rsidR="00F65DF6">
        <w:rPr>
          <w:rFonts w:ascii="Arial" w:hAnsi="Arial" w:cs="Arial"/>
        </w:rPr>
        <w:t xml:space="preserve"> stanovena až </w:t>
      </w:r>
      <w:r w:rsidRPr="00A66F12">
        <w:rPr>
          <w:rFonts w:ascii="Arial" w:hAnsi="Arial" w:cs="Arial"/>
        </w:rPr>
        <w:t>do</w:t>
      </w:r>
      <w:r w:rsidR="00E00C0C">
        <w:rPr>
          <w:rFonts w:ascii="Arial" w:hAnsi="Arial" w:cs="Arial"/>
        </w:rPr>
        <w:t> </w:t>
      </w:r>
      <w:r w:rsidRPr="00A66F12">
        <w:rPr>
          <w:rFonts w:ascii="Arial" w:hAnsi="Arial" w:cs="Arial"/>
        </w:rPr>
        <w:t xml:space="preserve">výše 45 % způsobilých výdajů. Podporované aktivity z programu Expanze </w:t>
      </w:r>
      <w:r>
        <w:rPr>
          <w:rFonts w:ascii="Arial" w:hAnsi="Arial" w:cs="Arial"/>
        </w:rPr>
        <w:t>byly</w:t>
      </w:r>
      <w:r w:rsidRPr="00A66F12">
        <w:rPr>
          <w:rFonts w:ascii="Arial" w:hAnsi="Arial" w:cs="Arial"/>
        </w:rPr>
        <w:t xml:space="preserve"> zaměřeny i na efektivní využívání vody v</w:t>
      </w:r>
      <w:r>
        <w:rPr>
          <w:rFonts w:ascii="Arial" w:hAnsi="Arial" w:cs="Arial"/>
        </w:rPr>
        <w:t> </w:t>
      </w:r>
      <w:r w:rsidRPr="00A66F12">
        <w:rPr>
          <w:rFonts w:ascii="Arial" w:hAnsi="Arial" w:cs="Arial"/>
        </w:rPr>
        <w:t>průmyslu, tj. posílení</w:t>
      </w:r>
      <w:r w:rsidR="00275ECA">
        <w:rPr>
          <w:rFonts w:ascii="Arial" w:hAnsi="Arial" w:cs="Arial"/>
        </w:rPr>
        <w:t xml:space="preserve"> aktivit průmyslových podniků v </w:t>
      </w:r>
      <w:r w:rsidRPr="00A66F12">
        <w:rPr>
          <w:rFonts w:ascii="Arial" w:hAnsi="Arial" w:cs="Arial"/>
        </w:rPr>
        <w:t xml:space="preserve">efektivnějším nakládání s vodou s cílem reagovat na rizika spojená s projevy sucha, tedy především potenciálního nedostatku vody pro zajištění výroby a tím možného snížení výkonu ekonomiky. Pro tento program </w:t>
      </w:r>
      <w:r>
        <w:rPr>
          <w:rFonts w:ascii="Arial" w:hAnsi="Arial" w:cs="Arial"/>
        </w:rPr>
        <w:t>bylo</w:t>
      </w:r>
      <w:r w:rsidRPr="00A66F12">
        <w:rPr>
          <w:rFonts w:ascii="Arial" w:hAnsi="Arial" w:cs="Arial"/>
        </w:rPr>
        <w:t xml:space="preserve"> alokováno celkem 17,33 mld. Kč, z toho úvěrová část programu čin</w:t>
      </w:r>
      <w:r>
        <w:rPr>
          <w:rFonts w:ascii="Arial" w:hAnsi="Arial" w:cs="Arial"/>
        </w:rPr>
        <w:t>ila</w:t>
      </w:r>
      <w:r w:rsidRPr="00A66F12">
        <w:rPr>
          <w:rFonts w:ascii="Arial" w:hAnsi="Arial" w:cs="Arial"/>
        </w:rPr>
        <w:t xml:space="preserve"> 9,77 mld. </w:t>
      </w:r>
      <w:r w:rsidR="00275ECA">
        <w:rPr>
          <w:rFonts w:ascii="Arial" w:hAnsi="Arial" w:cs="Arial"/>
        </w:rPr>
        <w:t>Kč a záruční část 7,55 mld. Kč.</w:t>
      </w:r>
    </w:p>
    <w:p w14:paraId="02A04C48" w14:textId="4DD0F95A" w:rsidR="00CB417C" w:rsidRPr="00A66F12" w:rsidRDefault="00CB417C" w:rsidP="00CB417C">
      <w:pPr>
        <w:spacing w:after="120"/>
        <w:jc w:val="both"/>
        <w:rPr>
          <w:rFonts w:ascii="Arial" w:hAnsi="Arial" w:cs="Arial"/>
        </w:rPr>
      </w:pPr>
      <w:r w:rsidRPr="00A66F12">
        <w:rPr>
          <w:rFonts w:ascii="Arial" w:hAnsi="Arial" w:cs="Arial"/>
          <w:i/>
        </w:rPr>
        <w:t>Program Nemovitosti</w:t>
      </w:r>
      <w:r w:rsidRPr="00A66F12">
        <w:rPr>
          <w:rFonts w:ascii="Arial" w:hAnsi="Arial" w:cs="Arial"/>
        </w:rPr>
        <w:t xml:space="preserve"> – jedná se o program v rámci OP PI</w:t>
      </w:r>
      <w:r w:rsidR="00275ECA">
        <w:rPr>
          <w:rFonts w:ascii="Arial" w:hAnsi="Arial" w:cs="Arial"/>
        </w:rPr>
        <w:t>K v prioritní ose 2 zaměřený na </w:t>
      </w:r>
      <w:r w:rsidRPr="00A66F12">
        <w:rPr>
          <w:rFonts w:ascii="Arial" w:hAnsi="Arial" w:cs="Arial"/>
        </w:rPr>
        <w:t>zvýšení využitelnosti infrastruktury pro podnikání. Malé a střední podniky m</w:t>
      </w:r>
      <w:r>
        <w:rPr>
          <w:rFonts w:ascii="Arial" w:hAnsi="Arial" w:cs="Arial"/>
        </w:rPr>
        <w:t>ohly</w:t>
      </w:r>
      <w:r w:rsidRPr="00A66F12">
        <w:rPr>
          <w:rFonts w:ascii="Arial" w:hAnsi="Arial" w:cs="Arial"/>
        </w:rPr>
        <w:t xml:space="preserve"> v rámci tohoto programu realizovat opatření zaměřená na úsporu vody (retenci, recyklaci vody, využití šedých vod1), apod.) jako součást komplexních projektů revitalizace budov pro podnikání a bezprostřední připojené infrastruktury. Alokace na Výzvu IV </w:t>
      </w:r>
      <w:r>
        <w:rPr>
          <w:rFonts w:ascii="Arial" w:hAnsi="Arial" w:cs="Arial"/>
        </w:rPr>
        <w:t>činila</w:t>
      </w:r>
      <w:r w:rsidR="00275ECA">
        <w:rPr>
          <w:rFonts w:ascii="Arial" w:hAnsi="Arial" w:cs="Arial"/>
        </w:rPr>
        <w:t xml:space="preserve"> 0,6 mld. Kč a </w:t>
      </w:r>
      <w:r w:rsidRPr="00A66F12">
        <w:rPr>
          <w:rFonts w:ascii="Arial" w:hAnsi="Arial" w:cs="Arial"/>
        </w:rPr>
        <w:t>alokace na</w:t>
      </w:r>
      <w:r w:rsidR="00E00C0C">
        <w:rPr>
          <w:rFonts w:ascii="Arial" w:hAnsi="Arial" w:cs="Arial"/>
        </w:rPr>
        <w:t> </w:t>
      </w:r>
      <w:r w:rsidRPr="00A66F12">
        <w:rPr>
          <w:rFonts w:ascii="Arial" w:hAnsi="Arial" w:cs="Arial"/>
        </w:rPr>
        <w:t>Výzvu V </w:t>
      </w:r>
      <w:r>
        <w:rPr>
          <w:rFonts w:ascii="Arial" w:hAnsi="Arial" w:cs="Arial"/>
        </w:rPr>
        <w:t>činila</w:t>
      </w:r>
      <w:r w:rsidRPr="00A66F12">
        <w:rPr>
          <w:rFonts w:ascii="Arial" w:hAnsi="Arial" w:cs="Arial"/>
        </w:rPr>
        <w:t xml:space="preserve"> 1,4 mld. Kč.</w:t>
      </w:r>
    </w:p>
    <w:p w14:paraId="5A9B2312" w14:textId="0AE40D7B" w:rsidR="00CB417C" w:rsidRPr="00A66F12" w:rsidRDefault="00CB417C" w:rsidP="00CB417C">
      <w:pPr>
        <w:spacing w:after="120"/>
        <w:jc w:val="both"/>
        <w:rPr>
          <w:rFonts w:ascii="Arial" w:hAnsi="Arial" w:cs="Arial"/>
        </w:rPr>
      </w:pPr>
      <w:r w:rsidRPr="00A66F12">
        <w:rPr>
          <w:rFonts w:ascii="Arial" w:hAnsi="Arial" w:cs="Arial"/>
          <w:i/>
        </w:rPr>
        <w:t>Program Inovační vouchery</w:t>
      </w:r>
      <w:r w:rsidRPr="00A66F12">
        <w:rPr>
          <w:rFonts w:ascii="Arial" w:hAnsi="Arial" w:cs="Arial"/>
        </w:rPr>
        <w:t xml:space="preserve"> – OP PIK nabíz</w:t>
      </w:r>
      <w:r>
        <w:rPr>
          <w:rFonts w:ascii="Arial" w:hAnsi="Arial" w:cs="Arial"/>
        </w:rPr>
        <w:t>el</w:t>
      </w:r>
      <w:r w:rsidRPr="00A66F12">
        <w:rPr>
          <w:rFonts w:ascii="Arial" w:hAnsi="Arial" w:cs="Arial"/>
        </w:rPr>
        <w:t xml:space="preserve"> v rámci VI. výzvy vyhlášené v červenci 2020 podporu do maximální výše 85 % z prokázaných způsobilých výdajů v případě, že se projekt zaměřuje na posílení aktivit MSP v efektivnějším naklád</w:t>
      </w:r>
      <w:r w:rsidR="00275ECA">
        <w:rPr>
          <w:rFonts w:ascii="Arial" w:hAnsi="Arial" w:cs="Arial"/>
        </w:rPr>
        <w:t>ání s vodou s cílem reagovat na </w:t>
      </w:r>
      <w:r w:rsidRPr="00A66F12">
        <w:rPr>
          <w:rFonts w:ascii="Arial" w:hAnsi="Arial" w:cs="Arial"/>
        </w:rPr>
        <w:t>rizika spojená s projevy sucha, tedy především potenciálního nedostatku vody pro zajištění výroby a tím možného snížení výkonu ekonomiky. Alokace výzvy čin</w:t>
      </w:r>
      <w:r>
        <w:rPr>
          <w:rFonts w:ascii="Arial" w:hAnsi="Arial" w:cs="Arial"/>
        </w:rPr>
        <w:t>ila</w:t>
      </w:r>
      <w:r w:rsidRPr="00A66F12">
        <w:rPr>
          <w:rFonts w:ascii="Arial" w:hAnsi="Arial" w:cs="Arial"/>
        </w:rPr>
        <w:t xml:space="preserve"> 150 mil. Kč.</w:t>
      </w:r>
    </w:p>
    <w:p w14:paraId="0C9D5D3C" w14:textId="20317BA1" w:rsidR="00CB417C" w:rsidRDefault="00CB417C" w:rsidP="00CB417C">
      <w:pPr>
        <w:spacing w:after="120"/>
        <w:jc w:val="both"/>
        <w:rPr>
          <w:rFonts w:ascii="Arial" w:hAnsi="Arial" w:cs="Arial"/>
          <w:i/>
        </w:rPr>
      </w:pPr>
      <w:r w:rsidRPr="00A66F12">
        <w:rPr>
          <w:rFonts w:ascii="Arial" w:hAnsi="Arial" w:cs="Arial"/>
          <w:i/>
        </w:rPr>
        <w:t>Program Inovace</w:t>
      </w:r>
      <w:r w:rsidRPr="00A66F12">
        <w:rPr>
          <w:rFonts w:ascii="Arial" w:hAnsi="Arial" w:cs="Arial"/>
        </w:rPr>
        <w:t xml:space="preserve"> – OP PIK – v rámci prioritní osy 1 OP PIK</w:t>
      </w:r>
      <w:r w:rsidR="00A371C2">
        <w:rPr>
          <w:rFonts w:ascii="Arial" w:hAnsi="Arial" w:cs="Arial"/>
        </w:rPr>
        <w:t> </w:t>
      </w:r>
      <w:proofErr w:type="gramStart"/>
      <w:r w:rsidRPr="00A66F12">
        <w:rPr>
          <w:rFonts w:ascii="Arial" w:hAnsi="Arial" w:cs="Arial"/>
        </w:rPr>
        <w:t>( Výzva</w:t>
      </w:r>
      <w:proofErr w:type="gramEnd"/>
      <w:r w:rsidRPr="00A66F12">
        <w:rPr>
          <w:rFonts w:ascii="Arial" w:hAnsi="Arial" w:cs="Arial"/>
        </w:rPr>
        <w:t xml:space="preserve"> VII a VIII)</w:t>
      </w:r>
      <w:r w:rsidR="00A371C2">
        <w:rPr>
          <w:rFonts w:ascii="Arial" w:hAnsi="Arial" w:cs="Arial"/>
        </w:rPr>
        <w:t> </w:t>
      </w:r>
      <w:r w:rsidRPr="00A66F12">
        <w:rPr>
          <w:rFonts w:ascii="Arial" w:hAnsi="Arial" w:cs="Arial"/>
        </w:rPr>
        <w:t>se osvědčila úprava výběrových kritérií, resp. bonifikace procesních inovací za účelem optimalizace spotřeby vody, recyklace vody, využití šedé vody, zabránění ztrát vody. V rámci kódu intervence 065 (část zaměřená na hospodaření s vodou)</w:t>
      </w:r>
      <w:r>
        <w:rPr>
          <w:rFonts w:ascii="Arial" w:hAnsi="Arial" w:cs="Arial"/>
        </w:rPr>
        <w:t xml:space="preserve"> musel</w:t>
      </w:r>
      <w:r w:rsidR="00275ECA">
        <w:rPr>
          <w:rFonts w:ascii="Arial" w:hAnsi="Arial" w:cs="Arial"/>
        </w:rPr>
        <w:t xml:space="preserve"> projekt zřetelně a </w:t>
      </w:r>
      <w:r w:rsidRPr="00A66F12">
        <w:rPr>
          <w:rFonts w:ascii="Arial" w:hAnsi="Arial" w:cs="Arial"/>
        </w:rPr>
        <w:t>prokazatelně vymezit úspory vody v</w:t>
      </w:r>
      <w:r>
        <w:rPr>
          <w:rFonts w:ascii="Arial" w:hAnsi="Arial" w:cs="Arial"/>
        </w:rPr>
        <w:t> </w:t>
      </w:r>
      <w:r w:rsidRPr="00A66F12">
        <w:rPr>
          <w:rFonts w:ascii="Arial" w:hAnsi="Arial" w:cs="Arial"/>
        </w:rPr>
        <w:t>celkovém rozsahu činnosti projektu, jedna</w:t>
      </w:r>
      <w:r>
        <w:rPr>
          <w:rFonts w:ascii="Arial" w:hAnsi="Arial" w:cs="Arial"/>
        </w:rPr>
        <w:t>lo se</w:t>
      </w:r>
      <w:r w:rsidR="00275ECA">
        <w:rPr>
          <w:rFonts w:ascii="Arial" w:hAnsi="Arial" w:cs="Arial"/>
        </w:rPr>
        <w:t xml:space="preserve"> o </w:t>
      </w:r>
      <w:r w:rsidRPr="00A66F12">
        <w:rPr>
          <w:rFonts w:ascii="Arial" w:hAnsi="Arial" w:cs="Arial"/>
        </w:rPr>
        <w:t>úspory vody v úhrnu celého výrobního procesu a prokazatelně definov</w:t>
      </w:r>
      <w:r>
        <w:rPr>
          <w:rFonts w:ascii="Arial" w:hAnsi="Arial" w:cs="Arial"/>
        </w:rPr>
        <w:t>ání</w:t>
      </w:r>
      <w:r w:rsidRPr="00A66F12">
        <w:rPr>
          <w:rFonts w:ascii="Arial" w:hAnsi="Arial" w:cs="Arial"/>
        </w:rPr>
        <w:t xml:space="preserve"> spotřeb</w:t>
      </w:r>
      <w:r>
        <w:rPr>
          <w:rFonts w:ascii="Arial" w:hAnsi="Arial" w:cs="Arial"/>
        </w:rPr>
        <w:t>y</w:t>
      </w:r>
      <w:r w:rsidRPr="00A66F12">
        <w:rPr>
          <w:rFonts w:ascii="Arial" w:hAnsi="Arial" w:cs="Arial"/>
        </w:rPr>
        <w:t xml:space="preserve"> vody ve výrobním procesu před a po zavedení nového technologického postupu/technologie/konstrukčního řešení atd. nebo projekt mus</w:t>
      </w:r>
      <w:r>
        <w:rPr>
          <w:rFonts w:ascii="Arial" w:hAnsi="Arial" w:cs="Arial"/>
        </w:rPr>
        <w:t>el</w:t>
      </w:r>
      <w:r w:rsidRPr="00A66F12">
        <w:rPr>
          <w:rFonts w:ascii="Arial" w:hAnsi="Arial" w:cs="Arial"/>
        </w:rPr>
        <w:t xml:space="preserve"> prokazatelně zdokonalovat postupy/technologie/konstrukční řešení atd., které se zabývají úpravou/čištěním znečištěné průmyslové vody (toxickými látkami, anorganickými průmyslovými kaly, průmyslovými tuky a oleji, radioaktivitou, mikrobiálním znečištěním apod.) anebo mus</w:t>
      </w:r>
      <w:r>
        <w:rPr>
          <w:rFonts w:ascii="Arial" w:hAnsi="Arial" w:cs="Arial"/>
        </w:rPr>
        <w:t>ela</w:t>
      </w:r>
      <w:r w:rsidRPr="00A66F12">
        <w:rPr>
          <w:rFonts w:ascii="Arial" w:hAnsi="Arial" w:cs="Arial"/>
        </w:rPr>
        <w:t xml:space="preserve"> být zřetelně a</w:t>
      </w:r>
      <w:r>
        <w:rPr>
          <w:rFonts w:ascii="Arial" w:hAnsi="Arial" w:cs="Arial"/>
        </w:rPr>
        <w:t> </w:t>
      </w:r>
      <w:r w:rsidRPr="00A66F12">
        <w:rPr>
          <w:rFonts w:ascii="Arial" w:hAnsi="Arial" w:cs="Arial"/>
        </w:rPr>
        <w:t>prokazatelně vymezena úspora/efekt, který bude výsledkem inovovaného produktu. Alokace pro výzvy výše uvedených programů čin</w:t>
      </w:r>
      <w:r>
        <w:rPr>
          <w:rFonts w:ascii="Arial" w:hAnsi="Arial" w:cs="Arial"/>
        </w:rPr>
        <w:t>ila</w:t>
      </w:r>
      <w:r w:rsidR="00177EB1">
        <w:rPr>
          <w:rFonts w:ascii="Arial" w:hAnsi="Arial" w:cs="Arial"/>
        </w:rPr>
        <w:t xml:space="preserve"> 5,3 </w:t>
      </w:r>
      <w:r w:rsidRPr="00A66F12">
        <w:rPr>
          <w:rFonts w:ascii="Arial" w:hAnsi="Arial" w:cs="Arial"/>
        </w:rPr>
        <w:t>mld. Kč.</w:t>
      </w:r>
    </w:p>
    <w:p w14:paraId="0C0E7C4D" w14:textId="77777777" w:rsidR="00CB417C" w:rsidRPr="00516BAF" w:rsidRDefault="00CB417C" w:rsidP="00CB417C">
      <w:pPr>
        <w:spacing w:after="120"/>
        <w:jc w:val="both"/>
        <w:rPr>
          <w:rFonts w:ascii="Arial" w:hAnsi="Arial" w:cs="Arial"/>
        </w:rPr>
      </w:pPr>
      <w:r w:rsidRPr="00C6008F">
        <w:rPr>
          <w:rFonts w:ascii="Arial" w:hAnsi="Arial" w:cs="Arial"/>
          <w:i/>
        </w:rPr>
        <w:lastRenderedPageBreak/>
        <w:t>Program Poradenství</w:t>
      </w:r>
      <w:r w:rsidRPr="00516BAF">
        <w:rPr>
          <w:rFonts w:ascii="Arial" w:hAnsi="Arial" w:cs="Arial"/>
        </w:rPr>
        <w:t xml:space="preserve"> – Výzva II Poradenské služby pro MSP – v rámci OP TAK byla vyhlášena výzva s názvem Poradenství – Výzva II Poradenské služby pro MSP. Jednou z podporovaných aktivit je nákup poradenských služeb pro MSP zacílených na zpracování hodnocení vodního hospodářství průmyslových podniků dle Metodiky hodnocení využívání vody na úrovni podniků. Výstupem projektu bude buď získání značky Odpovědného hospodaření s vodou (dále jen „OHV“) na základě zpracování hodnocení OHV podle metodiky Ministerstva životního prostředí anebo provedení doporučených návrhů opatření dle Metodiky pro dosažení hospodárnějšího užívání vod v podniku. Předložení zpracovaného „vodního auditu“ je předpokladem pro podání žádosti o podporu na realizaci opatření zaměřených proti suchu v rámci NPO a OP TAK.</w:t>
      </w:r>
    </w:p>
    <w:p w14:paraId="22C33D9D" w14:textId="5870CC4E" w:rsidR="00CB417C" w:rsidRDefault="00CB417C" w:rsidP="00CB417C">
      <w:pPr>
        <w:spacing w:after="120" w:line="240" w:lineRule="auto"/>
        <w:jc w:val="both"/>
        <w:rPr>
          <w:rFonts w:ascii="Arial" w:hAnsi="Arial" w:cs="Arial"/>
        </w:rPr>
      </w:pPr>
      <w:r>
        <w:rPr>
          <w:rFonts w:ascii="Arial" w:hAnsi="Arial" w:cs="Arial"/>
        </w:rPr>
        <w:t>Udržitelnost projektů „vodního auditu“ lze doložit pro</w:t>
      </w:r>
      <w:r w:rsidR="00275ECA">
        <w:rPr>
          <w:rFonts w:ascii="Arial" w:hAnsi="Arial" w:cs="Arial"/>
        </w:rPr>
        <w:t>vedením doporučení uvedených ve </w:t>
      </w:r>
      <w:r>
        <w:rPr>
          <w:rFonts w:ascii="Arial" w:hAnsi="Arial" w:cs="Arial"/>
        </w:rPr>
        <w:t xml:space="preserve">zprávě z vodního auditu či získáním značky Odpovědného hospodaření s vodou (dále jen OHV) Ministerstva životního prostřední. Program je v současné době otevřen všem podnikům, jejichž převažující ekonomická činnost spadá do kategorie C (Zpracovatelský průmysl) CZ-NACE. Více je možné si přečíst na stránkách </w:t>
      </w:r>
      <w:hyperlink r:id="rId27" w:history="1">
        <w:r>
          <w:rPr>
            <w:rStyle w:val="Hypertextovodkaz"/>
            <w:rFonts w:ascii="Arial" w:hAnsi="Arial" w:cs="Arial"/>
          </w:rPr>
          <w:t>MŽP</w:t>
        </w:r>
      </w:hyperlink>
      <w:r>
        <w:rPr>
          <w:rFonts w:ascii="Arial" w:hAnsi="Arial" w:cs="Arial"/>
        </w:rPr>
        <w:t>.</w:t>
      </w:r>
    </w:p>
    <w:p w14:paraId="371F66E2" w14:textId="77777777" w:rsidR="00CB417C" w:rsidRPr="00A66F12" w:rsidRDefault="00CB417C" w:rsidP="00CB417C">
      <w:pPr>
        <w:spacing w:after="60" w:line="240" w:lineRule="auto"/>
        <w:jc w:val="both"/>
        <w:rPr>
          <w:rFonts w:ascii="Arial" w:hAnsi="Arial" w:cs="Arial"/>
        </w:rPr>
      </w:pPr>
      <w:r w:rsidRPr="00A66F12">
        <w:rPr>
          <w:rFonts w:ascii="Arial" w:hAnsi="Arial" w:cs="Arial"/>
          <w:i/>
        </w:rPr>
        <w:t>Úspory vody v průmyslu</w:t>
      </w:r>
      <w:r w:rsidRPr="00A66F12">
        <w:rPr>
          <w:rFonts w:ascii="Arial" w:hAnsi="Arial" w:cs="Arial"/>
        </w:rPr>
        <w:t xml:space="preserve"> – jedná se o program podpory z</w:t>
      </w:r>
      <w:r>
        <w:rPr>
          <w:rFonts w:ascii="Arial" w:hAnsi="Arial" w:cs="Arial"/>
        </w:rPr>
        <w:t> </w:t>
      </w:r>
      <w:r w:rsidRPr="00A66F12">
        <w:rPr>
          <w:rFonts w:ascii="Arial" w:hAnsi="Arial" w:cs="Arial"/>
        </w:rPr>
        <w:t>N</w:t>
      </w:r>
      <w:r>
        <w:rPr>
          <w:rFonts w:ascii="Arial" w:hAnsi="Arial" w:cs="Arial"/>
        </w:rPr>
        <w:t>árodního plánu obnovy</w:t>
      </w:r>
      <w:r w:rsidRPr="00A66F12">
        <w:rPr>
          <w:rFonts w:ascii="Arial" w:hAnsi="Arial" w:cs="Arial"/>
        </w:rPr>
        <w:t>, komponenta 2.7 Cirkulární ekonomika, recyklace a průmyslová voda</w:t>
      </w:r>
      <w:r>
        <w:rPr>
          <w:rFonts w:ascii="Arial" w:hAnsi="Arial" w:cs="Arial"/>
        </w:rPr>
        <w:t>, s celkovou alokací 0,35 mld. Kč</w:t>
      </w:r>
      <w:r w:rsidRPr="00A66F12">
        <w:rPr>
          <w:rFonts w:ascii="Arial" w:hAnsi="Arial" w:cs="Arial"/>
        </w:rPr>
        <w:t>. Výzva je zaměřena na 4 hlavní aktivity:</w:t>
      </w:r>
    </w:p>
    <w:p w14:paraId="4ABAC471" w14:textId="67A0F940" w:rsidR="00CB417C" w:rsidRPr="00713E75" w:rsidRDefault="00CB417C" w:rsidP="00C428AB">
      <w:pPr>
        <w:pStyle w:val="Odstavecseseznamem"/>
        <w:numPr>
          <w:ilvl w:val="0"/>
          <w:numId w:val="28"/>
        </w:numPr>
        <w:spacing w:after="0" w:line="240" w:lineRule="auto"/>
        <w:ind w:left="714" w:hanging="357"/>
        <w:jc w:val="both"/>
        <w:rPr>
          <w:rFonts w:ascii="Arial" w:hAnsi="Arial" w:cs="Arial"/>
        </w:rPr>
      </w:pPr>
      <w:r w:rsidRPr="00713E75">
        <w:rPr>
          <w:rFonts w:ascii="Arial" w:hAnsi="Arial" w:cs="Arial"/>
        </w:rPr>
        <w:t>úspora spotřeby vody v rámci hospodaření podniku zvýšením účinností rozvodů,</w:t>
      </w:r>
    </w:p>
    <w:p w14:paraId="7A0F02CE" w14:textId="44D983C5" w:rsidR="00CB417C" w:rsidRPr="00713E75" w:rsidRDefault="00CB417C" w:rsidP="00C428AB">
      <w:pPr>
        <w:pStyle w:val="Odstavecseseznamem"/>
        <w:numPr>
          <w:ilvl w:val="0"/>
          <w:numId w:val="28"/>
        </w:numPr>
        <w:spacing w:after="0" w:line="240" w:lineRule="auto"/>
        <w:ind w:left="714" w:hanging="357"/>
        <w:jc w:val="both"/>
        <w:rPr>
          <w:rFonts w:ascii="Arial" w:hAnsi="Arial" w:cs="Arial"/>
        </w:rPr>
      </w:pPr>
      <w:r w:rsidRPr="00713E75">
        <w:rPr>
          <w:rFonts w:ascii="Arial" w:hAnsi="Arial" w:cs="Arial"/>
        </w:rPr>
        <w:t>úspora spotřeby vody v rámci hospodaření podniku snížením spotřeby vody technologií při</w:t>
      </w:r>
      <w:r w:rsidR="00275ECA">
        <w:rPr>
          <w:rFonts w:ascii="Arial" w:hAnsi="Arial" w:cs="Arial"/>
        </w:rPr>
        <w:t xml:space="preserve"> zachování jejich produktivity,</w:t>
      </w:r>
    </w:p>
    <w:p w14:paraId="2CEB9E49" w14:textId="06437461" w:rsidR="00CB417C" w:rsidRPr="00713E75" w:rsidRDefault="00CB417C" w:rsidP="00C428AB">
      <w:pPr>
        <w:pStyle w:val="Odstavecseseznamem"/>
        <w:numPr>
          <w:ilvl w:val="0"/>
          <w:numId w:val="28"/>
        </w:numPr>
        <w:spacing w:after="0" w:line="240" w:lineRule="auto"/>
        <w:ind w:left="714" w:hanging="357"/>
        <w:jc w:val="both"/>
        <w:rPr>
          <w:rFonts w:ascii="Arial" w:hAnsi="Arial" w:cs="Arial"/>
        </w:rPr>
      </w:pPr>
      <w:r w:rsidRPr="00713E75">
        <w:rPr>
          <w:rFonts w:ascii="Arial" w:hAnsi="Arial" w:cs="Arial"/>
        </w:rPr>
        <w:t>úspora spotřeby vody využitím dešťové vo</w:t>
      </w:r>
      <w:r w:rsidR="00275ECA">
        <w:rPr>
          <w:rFonts w:ascii="Arial" w:hAnsi="Arial" w:cs="Arial"/>
        </w:rPr>
        <w:t>dy v rámci hospodaření podniku,</w:t>
      </w:r>
    </w:p>
    <w:p w14:paraId="66241D53" w14:textId="77777777" w:rsidR="00CB417C" w:rsidRPr="00713E75" w:rsidRDefault="00CB417C" w:rsidP="00C428AB">
      <w:pPr>
        <w:pStyle w:val="Odstavecseseznamem"/>
        <w:numPr>
          <w:ilvl w:val="0"/>
          <w:numId w:val="28"/>
        </w:numPr>
        <w:spacing w:after="6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1285EBF2" w14:textId="1BCE054F" w:rsidR="00CB417C" w:rsidRDefault="00CB417C" w:rsidP="00F65DF6">
      <w:pPr>
        <w:spacing w:before="120" w:after="120" w:line="240" w:lineRule="auto"/>
        <w:jc w:val="both"/>
        <w:rPr>
          <w:rFonts w:ascii="Arial" w:hAnsi="Arial" w:cs="Arial"/>
        </w:rPr>
      </w:pPr>
      <w:r w:rsidRPr="008768D9">
        <w:rPr>
          <w:rFonts w:ascii="Arial" w:hAnsi="Arial" w:cs="Arial"/>
        </w:rPr>
        <w:t>Podpora je určená pro všechny typy velikosti podniků a je zaměřena na celé území ČR. Žadatelé mohou realizovat opatření zaměřená na úsporu vody</w:t>
      </w:r>
      <w:r w:rsidR="00177EB1">
        <w:rPr>
          <w:rFonts w:ascii="Arial" w:hAnsi="Arial" w:cs="Arial"/>
        </w:rPr>
        <w:t xml:space="preserve"> (recyklaci vody, zachytávání a </w:t>
      </w:r>
      <w:r w:rsidRPr="008768D9">
        <w:rPr>
          <w:rFonts w:ascii="Arial" w:hAnsi="Arial" w:cs="Arial"/>
        </w:rPr>
        <w:t xml:space="preserve">využití dešťové vody, využití šedých vod, apod.). Dotační podpora </w:t>
      </w:r>
      <w:r w:rsidR="00A371C2">
        <w:rPr>
          <w:rFonts w:ascii="Arial" w:hAnsi="Arial" w:cs="Arial"/>
        </w:rPr>
        <w:t>na jednotlivé projekty činí 0,5</w:t>
      </w:r>
      <w:r w:rsidRPr="008768D9">
        <w:rPr>
          <w:rFonts w:ascii="Arial" w:hAnsi="Arial" w:cs="Arial"/>
        </w:rPr>
        <w:t>–10 mil. Kč. Míra podpory činí 40 % z celkových uznatelných nákladů.</w:t>
      </w:r>
    </w:p>
    <w:p w14:paraId="36B960E1" w14:textId="77777777" w:rsidR="00CB417C" w:rsidRPr="0037056E" w:rsidRDefault="00CB417C" w:rsidP="00CB417C">
      <w:pPr>
        <w:spacing w:after="60" w:line="240" w:lineRule="auto"/>
        <w:jc w:val="both"/>
        <w:rPr>
          <w:rFonts w:ascii="Arial" w:hAnsi="Arial" w:cs="Arial"/>
        </w:rPr>
      </w:pPr>
      <w:r w:rsidRPr="00E71B7C">
        <w:rPr>
          <w:rFonts w:ascii="Arial" w:hAnsi="Arial" w:cs="Arial"/>
          <w:i/>
        </w:rPr>
        <w:t>Udržitelné hospodaření s vodou – výzva I.</w:t>
      </w:r>
      <w:r w:rsidRPr="00E71B7C">
        <w:rPr>
          <w:rFonts w:ascii="Arial" w:hAnsi="Arial"/>
          <w:b/>
          <w:bCs/>
          <w:i/>
          <w:smallCaps/>
        </w:rPr>
        <w:t xml:space="preserve"> </w:t>
      </w:r>
      <w:r w:rsidRPr="00A66F12">
        <w:rPr>
          <w:rFonts w:ascii="Arial" w:hAnsi="Arial" w:cs="Arial"/>
        </w:rPr>
        <w:t>– jedná se o program podpory z</w:t>
      </w:r>
      <w:r>
        <w:rPr>
          <w:rFonts w:ascii="Arial" w:hAnsi="Arial" w:cs="Arial"/>
        </w:rPr>
        <w:t> Operačního programu Technologie a aplikace pro konkurenceschopnost, specifický cíl 5.1. Podpora přístupu k vodě a udržitelného hospodaření s vodou, s celkovou alokací 1,2 mld. Kč</w:t>
      </w:r>
      <w:r w:rsidRPr="00A66F12">
        <w:rPr>
          <w:rFonts w:ascii="Arial" w:hAnsi="Arial" w:cs="Arial"/>
        </w:rPr>
        <w:t>. Výzva je zaměřena na 4 hlavní aktivity:</w:t>
      </w:r>
    </w:p>
    <w:p w14:paraId="00C679E6" w14:textId="472C8460" w:rsidR="00CB417C" w:rsidRPr="00713E75" w:rsidRDefault="00CB417C" w:rsidP="00C428AB">
      <w:pPr>
        <w:pStyle w:val="Odstavecseseznamem"/>
        <w:numPr>
          <w:ilvl w:val="0"/>
          <w:numId w:val="29"/>
        </w:numPr>
        <w:spacing w:after="120" w:line="240" w:lineRule="auto"/>
        <w:jc w:val="both"/>
        <w:rPr>
          <w:rFonts w:ascii="Arial" w:hAnsi="Arial" w:cs="Arial"/>
        </w:rPr>
      </w:pPr>
      <w:r w:rsidRPr="00713E75">
        <w:rPr>
          <w:rFonts w:ascii="Arial" w:hAnsi="Arial" w:cs="Arial"/>
        </w:rPr>
        <w:t>úspora spotřeby vody v rámci hospodaření podn</w:t>
      </w:r>
      <w:r w:rsidR="00275ECA">
        <w:rPr>
          <w:rFonts w:ascii="Arial" w:hAnsi="Arial" w:cs="Arial"/>
        </w:rPr>
        <w:t>iku zvýšením účinností rozvodů,</w:t>
      </w:r>
    </w:p>
    <w:p w14:paraId="593F1E15" w14:textId="3AC149A0" w:rsidR="00CB417C" w:rsidRPr="00713E75" w:rsidRDefault="00CB417C" w:rsidP="00C428AB">
      <w:pPr>
        <w:pStyle w:val="Odstavecseseznamem"/>
        <w:numPr>
          <w:ilvl w:val="0"/>
          <w:numId w:val="29"/>
        </w:numPr>
        <w:spacing w:after="120" w:line="240" w:lineRule="auto"/>
        <w:jc w:val="both"/>
        <w:rPr>
          <w:rFonts w:ascii="Arial" w:hAnsi="Arial" w:cs="Arial"/>
        </w:rPr>
      </w:pPr>
      <w:r w:rsidRPr="00713E75">
        <w:rPr>
          <w:rFonts w:ascii="Arial" w:hAnsi="Arial" w:cs="Arial"/>
        </w:rPr>
        <w:t>úspora spotřeby vody v rámci hospodaření podniku snížením spotřeby vody technologií při</w:t>
      </w:r>
      <w:r w:rsidR="00275ECA">
        <w:rPr>
          <w:rFonts w:ascii="Arial" w:hAnsi="Arial" w:cs="Arial"/>
        </w:rPr>
        <w:t xml:space="preserve"> zachování jejich produktivity,</w:t>
      </w:r>
    </w:p>
    <w:p w14:paraId="6571E7F1" w14:textId="3BDC1E46" w:rsidR="00CB417C" w:rsidRPr="00713E75" w:rsidRDefault="00CB417C" w:rsidP="00C428AB">
      <w:pPr>
        <w:pStyle w:val="Odstavecseseznamem"/>
        <w:numPr>
          <w:ilvl w:val="0"/>
          <w:numId w:val="29"/>
        </w:numPr>
        <w:spacing w:after="120" w:line="240" w:lineRule="auto"/>
        <w:jc w:val="both"/>
        <w:rPr>
          <w:rFonts w:ascii="Arial" w:hAnsi="Arial" w:cs="Arial"/>
        </w:rPr>
      </w:pPr>
      <w:r w:rsidRPr="00713E75">
        <w:rPr>
          <w:rFonts w:ascii="Arial" w:hAnsi="Arial" w:cs="Arial"/>
        </w:rPr>
        <w:t>úspora spotřeby vody využitím dešťové vo</w:t>
      </w:r>
      <w:r w:rsidR="00275ECA">
        <w:rPr>
          <w:rFonts w:ascii="Arial" w:hAnsi="Arial" w:cs="Arial"/>
        </w:rPr>
        <w:t>dy v rámci hospodaření podniku,</w:t>
      </w:r>
    </w:p>
    <w:p w14:paraId="5DDBE576" w14:textId="77777777" w:rsidR="00CB417C" w:rsidRPr="00713E75" w:rsidRDefault="00CB417C" w:rsidP="00C428AB">
      <w:pPr>
        <w:pStyle w:val="Odstavecseseznamem"/>
        <w:numPr>
          <w:ilvl w:val="0"/>
          <w:numId w:val="29"/>
        </w:numPr>
        <w:spacing w:after="60" w:line="240" w:lineRule="auto"/>
        <w:ind w:left="714" w:hanging="357"/>
        <w:jc w:val="both"/>
        <w:rPr>
          <w:rFonts w:ascii="Arial" w:hAnsi="Arial" w:cs="Arial"/>
        </w:rPr>
      </w:pPr>
      <w:r w:rsidRPr="00713E75">
        <w:rPr>
          <w:rFonts w:ascii="Arial" w:hAnsi="Arial" w:cs="Arial"/>
        </w:rPr>
        <w:t>úspora spotřeby vody recyklací nebo cirkulací vody v rámci hospodaření podniku.</w:t>
      </w:r>
    </w:p>
    <w:p w14:paraId="57FEC2B2" w14:textId="77777777" w:rsidR="00CB417C" w:rsidRDefault="00CB417C" w:rsidP="00CB417C">
      <w:pPr>
        <w:spacing w:after="120" w:line="240" w:lineRule="auto"/>
        <w:jc w:val="both"/>
        <w:rPr>
          <w:rFonts w:ascii="Arial" w:hAnsi="Arial" w:cs="Arial"/>
        </w:rPr>
      </w:pPr>
      <w:r w:rsidRPr="0037056E">
        <w:rPr>
          <w:rFonts w:ascii="Arial" w:hAnsi="Arial" w:cs="Arial"/>
        </w:rPr>
        <w:t>Podpora je určená pro všechny typy velikosti podniků a je zaměřena na území ČR mimo území NUTS 2 Praha. Žadatelé mohou realizovat opatření zaměřená na úsporu vody (recyklaci vody, zachytávání a využití dešťové vody, využití šedých vod, apod.). Dotační podpora na jednotlivé projekty je do výše 100 Kč. Míra podpory činí 40 % - 60 % z celkových uznatelných nákladů, v závislosti na velikosti podniku žadatele.</w:t>
      </w:r>
    </w:p>
    <w:p w14:paraId="638016E8" w14:textId="27A4CEB9" w:rsidR="00CB417C" w:rsidRPr="00A66F12" w:rsidRDefault="00CB417C" w:rsidP="00CB417C">
      <w:pPr>
        <w:spacing w:after="120" w:line="240" w:lineRule="auto"/>
        <w:jc w:val="both"/>
        <w:rPr>
          <w:rFonts w:ascii="Arial" w:hAnsi="Arial" w:cs="Arial"/>
        </w:rPr>
      </w:pPr>
      <w:r w:rsidRPr="00115FFC">
        <w:rPr>
          <w:rFonts w:ascii="Arial" w:hAnsi="Arial" w:cs="Arial"/>
          <w:i/>
        </w:rPr>
        <w:t>V rámci výzkumného projektu TAČR „Hospodárnější užívání vod v průmyslu a energetice ČR“</w:t>
      </w:r>
      <w:r w:rsidRPr="00115FFC">
        <w:rPr>
          <w:rFonts w:ascii="Arial" w:hAnsi="Arial" w:cs="Arial"/>
        </w:rPr>
        <w:t xml:space="preserve"> byla zpracována certifikovaná metodika na tzv. vodní audit (podobnost s energetickým auditem), která pomůže příjemcům podpory technicky a ekonomicky určit kde je voda využívaná, jaká je její spotřeba s ohledem na topografii místa, kde ušetřit vo</w:t>
      </w:r>
      <w:r w:rsidR="00177EB1">
        <w:rPr>
          <w:rFonts w:ascii="Arial" w:hAnsi="Arial" w:cs="Arial"/>
        </w:rPr>
        <w:t>du, jak se </w:t>
      </w:r>
      <w:r w:rsidR="00275ECA">
        <w:rPr>
          <w:rFonts w:ascii="Arial" w:hAnsi="Arial" w:cs="Arial"/>
        </w:rPr>
        <w:t>úsporně chovat apod.</w:t>
      </w:r>
    </w:p>
    <w:p w14:paraId="515286AB" w14:textId="77777777" w:rsidR="00CB417C" w:rsidRDefault="00CB417C">
      <w:pPr>
        <w:spacing w:after="0" w:line="240" w:lineRule="auto"/>
        <w:rPr>
          <w:rFonts w:ascii="Arial" w:hAnsi="Arial" w:cs="Arial"/>
          <w:b/>
        </w:rPr>
      </w:pPr>
      <w:r>
        <w:rPr>
          <w:rFonts w:ascii="Arial" w:hAnsi="Arial" w:cs="Arial"/>
          <w:b/>
        </w:rPr>
        <w:br w:type="page"/>
      </w:r>
    </w:p>
    <w:p w14:paraId="43FB9FDE" w14:textId="53DFF1F8" w:rsidR="00CB417C" w:rsidRPr="00713E75" w:rsidRDefault="00CB417C" w:rsidP="00177EB1">
      <w:pPr>
        <w:spacing w:after="120" w:line="240" w:lineRule="auto"/>
        <w:jc w:val="both"/>
        <w:rPr>
          <w:rFonts w:ascii="Arial" w:hAnsi="Arial" w:cs="Arial"/>
          <w:b/>
        </w:rPr>
      </w:pPr>
      <w:r w:rsidRPr="00713E75">
        <w:rPr>
          <w:rFonts w:ascii="Arial" w:hAnsi="Arial" w:cs="Arial"/>
          <w:b/>
        </w:rPr>
        <w:lastRenderedPageBreak/>
        <w:t>Finanční prostředky na realizaci opatření</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275"/>
      </w:tblGrid>
      <w:tr w:rsidR="00481274" w:rsidRPr="0082571A" w14:paraId="45C3CB67" w14:textId="77777777" w:rsidTr="00B15027">
        <w:trPr>
          <w:trHeight w:hRule="exact" w:val="284"/>
        </w:trPr>
        <w:tc>
          <w:tcPr>
            <w:tcW w:w="7797" w:type="dxa"/>
            <w:shd w:val="clear" w:color="auto" w:fill="B6DDE8"/>
            <w:vAlign w:val="center"/>
          </w:tcPr>
          <w:p w14:paraId="2730DC78" w14:textId="77777777" w:rsidR="00481274" w:rsidRPr="0082571A" w:rsidRDefault="00481274" w:rsidP="00C3077E">
            <w:pPr>
              <w:spacing w:after="120" w:line="240" w:lineRule="auto"/>
              <w:rPr>
                <w:rFonts w:ascii="Arial" w:hAnsi="Arial" w:cs="Arial"/>
                <w:sz w:val="20"/>
                <w:szCs w:val="20"/>
              </w:rPr>
            </w:pPr>
            <w:r w:rsidRPr="0082571A">
              <w:rPr>
                <w:rFonts w:ascii="Arial" w:hAnsi="Arial" w:cs="Arial"/>
                <w:bCs/>
                <w:sz w:val="20"/>
                <w:szCs w:val="20"/>
              </w:rPr>
              <w:t>za OP TAK</w:t>
            </w:r>
          </w:p>
        </w:tc>
        <w:tc>
          <w:tcPr>
            <w:tcW w:w="1275" w:type="dxa"/>
            <w:shd w:val="clear" w:color="auto" w:fill="B6DDE8"/>
            <w:vAlign w:val="center"/>
          </w:tcPr>
          <w:p w14:paraId="02842A59" w14:textId="77777777" w:rsidR="00481274" w:rsidRPr="006B525E" w:rsidRDefault="00481274" w:rsidP="00C3077E">
            <w:pPr>
              <w:spacing w:after="120" w:line="240" w:lineRule="auto"/>
              <w:jc w:val="right"/>
              <w:rPr>
                <w:rFonts w:ascii="Arial" w:hAnsi="Arial" w:cs="Arial"/>
                <w:sz w:val="20"/>
                <w:szCs w:val="20"/>
              </w:rPr>
            </w:pPr>
            <w:r w:rsidRPr="006B525E">
              <w:rPr>
                <w:rFonts w:ascii="Arial" w:hAnsi="Arial" w:cs="Arial"/>
                <w:sz w:val="20"/>
                <w:szCs w:val="20"/>
              </w:rPr>
              <w:t>2024</w:t>
            </w:r>
          </w:p>
          <w:p w14:paraId="23594D75" w14:textId="77777777" w:rsidR="00481274" w:rsidRPr="006B525E" w:rsidRDefault="00481274" w:rsidP="00C3077E">
            <w:pPr>
              <w:spacing w:after="120" w:line="240" w:lineRule="auto"/>
              <w:jc w:val="right"/>
              <w:rPr>
                <w:rFonts w:ascii="Arial" w:hAnsi="Arial" w:cs="Arial"/>
                <w:sz w:val="20"/>
                <w:szCs w:val="20"/>
              </w:rPr>
            </w:pPr>
            <w:r w:rsidRPr="006B525E">
              <w:rPr>
                <w:rFonts w:ascii="Arial" w:hAnsi="Arial" w:cs="Arial"/>
                <w:sz w:val="20"/>
                <w:szCs w:val="20"/>
              </w:rPr>
              <w:t>1 200*</w:t>
            </w:r>
          </w:p>
          <w:p w14:paraId="33FD5307" w14:textId="77777777" w:rsidR="00481274" w:rsidRPr="006B525E" w:rsidRDefault="00481274" w:rsidP="00C3077E">
            <w:pPr>
              <w:spacing w:after="120" w:line="240" w:lineRule="auto"/>
              <w:jc w:val="right"/>
              <w:rPr>
                <w:rFonts w:ascii="Arial" w:hAnsi="Arial" w:cs="Arial"/>
                <w:sz w:val="20"/>
                <w:szCs w:val="20"/>
              </w:rPr>
            </w:pPr>
          </w:p>
          <w:p w14:paraId="18671600" w14:textId="77777777" w:rsidR="00481274" w:rsidRPr="006B525E" w:rsidRDefault="00481274" w:rsidP="00C3077E">
            <w:pPr>
              <w:spacing w:after="120" w:line="240" w:lineRule="auto"/>
              <w:jc w:val="right"/>
              <w:rPr>
                <w:rFonts w:ascii="Arial" w:hAnsi="Arial" w:cs="Arial"/>
                <w:sz w:val="20"/>
                <w:szCs w:val="20"/>
              </w:rPr>
            </w:pPr>
            <w:r w:rsidRPr="006B525E">
              <w:rPr>
                <w:rFonts w:ascii="Arial" w:hAnsi="Arial" w:cs="Arial"/>
                <w:sz w:val="20"/>
                <w:szCs w:val="20"/>
              </w:rPr>
              <w:t>245,18**</w:t>
            </w:r>
          </w:p>
        </w:tc>
      </w:tr>
      <w:tr w:rsidR="00481274" w:rsidRPr="0082571A" w14:paraId="23235EF9" w14:textId="77777777" w:rsidTr="00B15027">
        <w:trPr>
          <w:trHeight w:hRule="exact" w:val="284"/>
        </w:trPr>
        <w:tc>
          <w:tcPr>
            <w:tcW w:w="7797" w:type="dxa"/>
            <w:tcBorders>
              <w:bottom w:val="single" w:sz="4" w:space="0" w:color="auto"/>
            </w:tcBorders>
            <w:shd w:val="clear" w:color="auto" w:fill="auto"/>
            <w:vAlign w:val="center"/>
          </w:tcPr>
          <w:p w14:paraId="035EFA40" w14:textId="77777777" w:rsidR="00481274" w:rsidRPr="0082571A" w:rsidRDefault="00481274" w:rsidP="00C3077E">
            <w:pPr>
              <w:spacing w:after="120" w:line="240" w:lineRule="auto"/>
              <w:rPr>
                <w:rFonts w:ascii="Arial" w:hAnsi="Arial" w:cs="Arial"/>
                <w:sz w:val="20"/>
                <w:szCs w:val="20"/>
              </w:rPr>
            </w:pP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1275" w:type="dxa"/>
            <w:tcBorders>
              <w:bottom w:val="single" w:sz="4" w:space="0" w:color="auto"/>
            </w:tcBorders>
            <w:vAlign w:val="center"/>
          </w:tcPr>
          <w:p w14:paraId="0A596925" w14:textId="6587A30C" w:rsidR="00481274" w:rsidRPr="006B525E" w:rsidRDefault="00481274" w:rsidP="00C3077E">
            <w:pPr>
              <w:spacing w:after="120" w:line="240" w:lineRule="auto"/>
              <w:jc w:val="right"/>
              <w:rPr>
                <w:rFonts w:ascii="Arial" w:hAnsi="Arial" w:cs="Arial"/>
                <w:sz w:val="20"/>
                <w:szCs w:val="20"/>
              </w:rPr>
            </w:pPr>
            <w:r w:rsidRPr="006B525E">
              <w:rPr>
                <w:rFonts w:ascii="Arial" w:hAnsi="Arial" w:cs="Arial"/>
                <w:sz w:val="20"/>
                <w:szCs w:val="20"/>
              </w:rPr>
              <w:t>1 200,00**</w:t>
            </w:r>
          </w:p>
        </w:tc>
      </w:tr>
      <w:tr w:rsidR="00481274" w:rsidRPr="0082571A" w14:paraId="52D4E833" w14:textId="77777777" w:rsidTr="00B15027">
        <w:trPr>
          <w:trHeight w:hRule="exact" w:val="284"/>
        </w:trPr>
        <w:tc>
          <w:tcPr>
            <w:tcW w:w="7797" w:type="dxa"/>
            <w:tcBorders>
              <w:bottom w:val="single" w:sz="4" w:space="0" w:color="auto"/>
            </w:tcBorders>
            <w:shd w:val="clear" w:color="auto" w:fill="B6DDE8"/>
            <w:vAlign w:val="center"/>
          </w:tcPr>
          <w:p w14:paraId="1EFF4895" w14:textId="77777777" w:rsidR="00481274" w:rsidRPr="0082571A" w:rsidRDefault="00481274" w:rsidP="00C3077E">
            <w:pPr>
              <w:spacing w:after="120" w:line="240" w:lineRule="auto"/>
              <w:rPr>
                <w:rFonts w:ascii="Arial" w:hAnsi="Arial" w:cs="Arial"/>
                <w:sz w:val="20"/>
                <w:szCs w:val="20"/>
              </w:rPr>
            </w:pPr>
            <w:r w:rsidRPr="0082571A">
              <w:rPr>
                <w:rFonts w:ascii="Arial" w:hAnsi="Arial" w:cs="Arial"/>
                <w:bCs/>
                <w:sz w:val="20"/>
                <w:szCs w:val="20"/>
              </w:rPr>
              <w:t>za NPO komponentu 2.7 Cirkulární ekonomika, recyklace a průmyslová voda</w:t>
            </w:r>
          </w:p>
        </w:tc>
        <w:tc>
          <w:tcPr>
            <w:tcW w:w="1275" w:type="dxa"/>
            <w:tcBorders>
              <w:bottom w:val="single" w:sz="4" w:space="0" w:color="auto"/>
            </w:tcBorders>
            <w:shd w:val="clear" w:color="auto" w:fill="B6DDE8"/>
            <w:vAlign w:val="center"/>
          </w:tcPr>
          <w:p w14:paraId="30F219CF" w14:textId="77777777" w:rsidR="00481274" w:rsidRPr="006B525E" w:rsidRDefault="00481274" w:rsidP="00C3077E">
            <w:pPr>
              <w:spacing w:after="120" w:line="240" w:lineRule="auto"/>
              <w:jc w:val="right"/>
              <w:rPr>
                <w:rFonts w:ascii="Arial" w:hAnsi="Arial" w:cs="Arial"/>
                <w:sz w:val="20"/>
                <w:szCs w:val="20"/>
              </w:rPr>
            </w:pPr>
          </w:p>
        </w:tc>
      </w:tr>
      <w:tr w:rsidR="00481274" w:rsidRPr="0082571A" w14:paraId="4D5AA48F" w14:textId="77777777" w:rsidTr="00B15027">
        <w:trPr>
          <w:trHeight w:hRule="exact" w:val="284"/>
        </w:trPr>
        <w:tc>
          <w:tcPr>
            <w:tcW w:w="7797" w:type="dxa"/>
            <w:tcBorders>
              <w:bottom w:val="single" w:sz="4" w:space="0" w:color="auto"/>
            </w:tcBorders>
            <w:shd w:val="clear" w:color="auto" w:fill="auto"/>
            <w:vAlign w:val="center"/>
          </w:tcPr>
          <w:p w14:paraId="4CDCC9BD" w14:textId="77777777" w:rsidR="00481274" w:rsidRPr="0082571A" w:rsidRDefault="00481274" w:rsidP="00C3077E">
            <w:pPr>
              <w:spacing w:after="120" w:line="240" w:lineRule="auto"/>
              <w:rPr>
                <w:rFonts w:ascii="Arial" w:hAnsi="Arial" w:cs="Arial"/>
                <w:sz w:val="20"/>
                <w:szCs w:val="20"/>
              </w:rPr>
            </w:pPr>
            <w:r w:rsidRPr="0082571A">
              <w:rPr>
                <w:rFonts w:ascii="Arial" w:hAnsi="Arial" w:cs="Arial"/>
                <w:sz w:val="20"/>
                <w:szCs w:val="20"/>
                <w:lang w:val="en-GB"/>
              </w:rPr>
              <w:t>[m</w:t>
            </w:r>
            <w:proofErr w:type="spellStart"/>
            <w:r w:rsidRPr="0082571A">
              <w:rPr>
                <w:rFonts w:ascii="Arial" w:hAnsi="Arial" w:cs="Arial"/>
                <w:sz w:val="20"/>
                <w:szCs w:val="20"/>
              </w:rPr>
              <w:t>il</w:t>
            </w:r>
            <w:proofErr w:type="spellEnd"/>
            <w:r w:rsidRPr="0082571A">
              <w:rPr>
                <w:rFonts w:ascii="Arial" w:hAnsi="Arial" w:cs="Arial"/>
                <w:sz w:val="20"/>
                <w:szCs w:val="20"/>
              </w:rPr>
              <w:t>. Kč]</w:t>
            </w:r>
          </w:p>
        </w:tc>
        <w:tc>
          <w:tcPr>
            <w:tcW w:w="1275" w:type="dxa"/>
            <w:tcBorders>
              <w:bottom w:val="single" w:sz="4" w:space="0" w:color="auto"/>
            </w:tcBorders>
            <w:vAlign w:val="center"/>
          </w:tcPr>
          <w:p w14:paraId="66224FC2" w14:textId="77777777" w:rsidR="00481274" w:rsidRPr="006B525E" w:rsidRDefault="00481274" w:rsidP="00C3077E">
            <w:pPr>
              <w:spacing w:after="120" w:line="240" w:lineRule="auto"/>
              <w:jc w:val="right"/>
              <w:rPr>
                <w:rFonts w:ascii="Arial" w:hAnsi="Arial" w:cs="Arial"/>
                <w:sz w:val="20"/>
                <w:szCs w:val="20"/>
              </w:rPr>
            </w:pPr>
            <w:r w:rsidRPr="006B525E">
              <w:rPr>
                <w:rFonts w:ascii="Arial" w:hAnsi="Arial" w:cs="Arial"/>
                <w:sz w:val="20"/>
                <w:szCs w:val="20"/>
              </w:rPr>
              <w:t>245,18***</w:t>
            </w:r>
          </w:p>
        </w:tc>
      </w:tr>
    </w:tbl>
    <w:p w14:paraId="2967EF0C" w14:textId="77777777" w:rsidR="00CB417C" w:rsidRPr="0037056E" w:rsidRDefault="00CB417C" w:rsidP="00CB417C">
      <w:pPr>
        <w:pStyle w:val="Textkomente"/>
        <w:spacing w:before="120" w:after="0" w:line="240" w:lineRule="auto"/>
        <w:rPr>
          <w:rFonts w:ascii="Arial" w:hAnsi="Arial" w:cs="Arial"/>
        </w:rPr>
      </w:pPr>
      <w:r w:rsidRPr="0037056E">
        <w:rPr>
          <w:rFonts w:ascii="Arial" w:hAnsi="Arial" w:cs="Arial"/>
        </w:rPr>
        <w:t>* aktuální stav, alokace bude dočerpána v příštím období</w:t>
      </w:r>
    </w:p>
    <w:p w14:paraId="134A64D2" w14:textId="25D6BDF5" w:rsidR="00CB417C" w:rsidRPr="0037056E" w:rsidRDefault="00533B58" w:rsidP="00CB417C">
      <w:pPr>
        <w:pStyle w:val="Textkomente"/>
        <w:spacing w:after="0" w:line="240" w:lineRule="auto"/>
        <w:rPr>
          <w:rFonts w:ascii="Arial" w:hAnsi="Arial" w:cs="Arial"/>
        </w:rPr>
      </w:pPr>
      <w:r>
        <w:rPr>
          <w:rFonts w:ascii="Arial" w:hAnsi="Arial" w:cs="Arial"/>
        </w:rPr>
        <w:t>** v</w:t>
      </w:r>
      <w:r w:rsidR="00CB417C" w:rsidRPr="0037056E">
        <w:rPr>
          <w:rFonts w:ascii="Arial" w:hAnsi="Arial" w:cs="Arial"/>
        </w:rPr>
        <w:t xml:space="preserve"> rámci výzvy žadatelé podali projekty za cca 1500 mil Kč, alokace výzvy je vyčerpána</w:t>
      </w:r>
    </w:p>
    <w:p w14:paraId="280A8E61" w14:textId="766ECE96" w:rsidR="00CB417C" w:rsidRDefault="00CB417C" w:rsidP="00177EB1">
      <w:pPr>
        <w:pStyle w:val="Textkomente"/>
        <w:spacing w:after="120" w:line="240" w:lineRule="auto"/>
        <w:ind w:left="284" w:hanging="284"/>
        <w:rPr>
          <w:rFonts w:ascii="Arial" w:hAnsi="Arial" w:cs="Arial"/>
        </w:rPr>
      </w:pPr>
      <w:r w:rsidRPr="0037056E">
        <w:rPr>
          <w:rFonts w:ascii="Arial" w:hAnsi="Arial" w:cs="Arial"/>
        </w:rPr>
        <w:t>*</w:t>
      </w:r>
      <w:r>
        <w:rPr>
          <w:rFonts w:ascii="Arial" w:hAnsi="Arial" w:cs="Arial"/>
        </w:rPr>
        <w:t>*</w:t>
      </w:r>
      <w:r w:rsidRPr="0037056E">
        <w:rPr>
          <w:rFonts w:ascii="Arial" w:hAnsi="Arial" w:cs="Arial"/>
        </w:rPr>
        <w:t xml:space="preserve">* </w:t>
      </w:r>
      <w:r w:rsidR="00533B58">
        <w:rPr>
          <w:rFonts w:ascii="Arial" w:hAnsi="Arial" w:cs="Arial"/>
        </w:rPr>
        <w:t>p</w:t>
      </w:r>
      <w:r w:rsidRPr="0037056E">
        <w:rPr>
          <w:rFonts w:ascii="Arial" w:hAnsi="Arial" w:cs="Arial"/>
        </w:rPr>
        <w:t>odpora posk</w:t>
      </w:r>
      <w:r w:rsidR="00533B58">
        <w:rPr>
          <w:rFonts w:ascii="Arial" w:hAnsi="Arial" w:cs="Arial"/>
        </w:rPr>
        <w:t xml:space="preserve">ytnutá žadatelům uvedená v </w:t>
      </w:r>
      <w:proofErr w:type="spellStart"/>
      <w:r w:rsidR="00533B58">
        <w:rPr>
          <w:rFonts w:ascii="Arial" w:hAnsi="Arial" w:cs="Arial"/>
        </w:rPr>
        <w:t>RoPD</w:t>
      </w:r>
      <w:proofErr w:type="spellEnd"/>
      <w:r w:rsidRPr="0037056E">
        <w:rPr>
          <w:rFonts w:ascii="Arial" w:hAnsi="Arial" w:cs="Arial"/>
        </w:rPr>
        <w:t>, v roce 2024 byly</w:t>
      </w:r>
      <w:r w:rsidR="00177EB1">
        <w:rPr>
          <w:rFonts w:ascii="Arial" w:hAnsi="Arial" w:cs="Arial"/>
        </w:rPr>
        <w:t xml:space="preserve"> proplaceny projekty ve výši 84 </w:t>
      </w:r>
      <w:r w:rsidRPr="0037056E">
        <w:rPr>
          <w:rFonts w:ascii="Arial" w:hAnsi="Arial" w:cs="Arial"/>
        </w:rPr>
        <w:t>mil</w:t>
      </w:r>
      <w:r w:rsidR="00533B58">
        <w:rPr>
          <w:rFonts w:ascii="Arial" w:hAnsi="Arial" w:cs="Arial"/>
        </w:rPr>
        <w:t>.</w:t>
      </w:r>
      <w:r w:rsidRPr="0037056E">
        <w:rPr>
          <w:rFonts w:ascii="Arial" w:hAnsi="Arial" w:cs="Arial"/>
        </w:rPr>
        <w:t xml:space="preserve"> Kč, zbývající alokace bude proplacena v roce 2025</w:t>
      </w:r>
    </w:p>
    <w:p w14:paraId="3804DAA8" w14:textId="77777777" w:rsidR="00CB417C" w:rsidRPr="00713E75" w:rsidRDefault="00CB417C" w:rsidP="00F65DF6">
      <w:pPr>
        <w:keepNext/>
        <w:spacing w:before="120" w:after="120" w:line="240" w:lineRule="auto"/>
        <w:jc w:val="both"/>
        <w:rPr>
          <w:rFonts w:ascii="Arial" w:hAnsi="Arial" w:cs="Arial"/>
          <w:b/>
        </w:rPr>
      </w:pPr>
      <w:r w:rsidRPr="00713E75">
        <w:rPr>
          <w:rFonts w:ascii="Arial" w:hAnsi="Arial" w:cs="Arial"/>
          <w:b/>
        </w:rPr>
        <w:t>Hodnocení opatření/</w:t>
      </w:r>
      <w:r w:rsidRPr="00713E75">
        <w:rPr>
          <w:rFonts w:ascii="Arial" w:hAnsi="Arial" w:cs="Arial"/>
        </w:rPr>
        <w:t>I</w:t>
      </w:r>
      <w:r w:rsidRPr="00713E75">
        <w:rPr>
          <w:rFonts w:ascii="Arial" w:hAnsi="Arial" w:cs="Arial"/>
          <w:b/>
        </w:rPr>
        <w:t>ndikátor navržený pro budoucí sledování pokroku</w:t>
      </w:r>
    </w:p>
    <w:p w14:paraId="2D453A72" w14:textId="4252710B" w:rsidR="00CB417C" w:rsidRPr="00605759" w:rsidRDefault="00CB417C" w:rsidP="00CB417C">
      <w:pPr>
        <w:spacing w:before="60" w:after="0"/>
        <w:jc w:val="both"/>
      </w:pPr>
      <w:r w:rsidRPr="00974590">
        <w:rPr>
          <w:rFonts w:ascii="Arial" w:hAnsi="Arial" w:cs="Arial"/>
        </w:rPr>
        <w:t>Na úrovni ČR je snahou</w:t>
      </w:r>
      <w:r w:rsidRPr="00480D23">
        <w:rPr>
          <w:rFonts w:ascii="Arial" w:hAnsi="Arial" w:cs="Arial"/>
        </w:rPr>
        <w:t xml:space="preserve"> </w:t>
      </w:r>
      <w:r w:rsidRPr="00974590">
        <w:rPr>
          <w:rFonts w:ascii="Arial" w:hAnsi="Arial" w:cs="Arial"/>
        </w:rPr>
        <w:t xml:space="preserve">dosáhnout v programovém období 2021+ trvale udržitelného hospodaření s vodou a optimalizace spotřeby vody v průmyslu a energetice. V sektoru průmyslu a výroby energie realizovat opatření s cílem </w:t>
      </w:r>
      <w:r w:rsidR="00533B58">
        <w:rPr>
          <w:rFonts w:ascii="Arial" w:hAnsi="Arial" w:cs="Arial"/>
        </w:rPr>
        <w:t>úspory vody, snížení spotřeby a </w:t>
      </w:r>
      <w:r w:rsidRPr="00974590">
        <w:rPr>
          <w:rFonts w:ascii="Arial" w:hAnsi="Arial" w:cs="Arial"/>
        </w:rPr>
        <w:t>vytváření dostatečných zásob vody pro období jejího nedostatku (v době sucha vlivem změny klimatu).</w:t>
      </w:r>
    </w:p>
    <w:p w14:paraId="7BE851D8" w14:textId="77777777" w:rsidR="00DA68AE" w:rsidRPr="00713E75" w:rsidRDefault="00721EF3" w:rsidP="003B37F7">
      <w:pPr>
        <w:pStyle w:val="Nadpis3"/>
        <w:tabs>
          <w:tab w:val="left" w:pos="720"/>
        </w:tabs>
        <w:rPr>
          <w:rFonts w:ascii="Arial" w:hAnsi="Arial"/>
          <w:sz w:val="24"/>
          <w:szCs w:val="24"/>
        </w:rPr>
      </w:pPr>
      <w:r w:rsidRPr="008D08D1">
        <w:rPr>
          <w:rFonts w:cs="Calibri"/>
        </w:rPr>
        <w:br w:type="page"/>
      </w:r>
      <w:bookmarkStart w:id="52" w:name="_Toc190017563"/>
      <w:r w:rsidR="00F84696" w:rsidRPr="0082571A">
        <w:rPr>
          <w:rFonts w:ascii="Arial" w:hAnsi="Arial"/>
          <w:sz w:val="24"/>
          <w:szCs w:val="24"/>
        </w:rPr>
        <w:lastRenderedPageBreak/>
        <w:t>4.5.2</w:t>
      </w:r>
      <w:r w:rsidR="00F84696" w:rsidRPr="0082571A">
        <w:rPr>
          <w:rFonts w:ascii="Arial" w:hAnsi="Arial"/>
          <w:sz w:val="24"/>
          <w:szCs w:val="24"/>
        </w:rPr>
        <w:tab/>
      </w:r>
      <w:r w:rsidR="00DA68AE" w:rsidRPr="0082571A">
        <w:rPr>
          <w:rFonts w:ascii="Arial" w:hAnsi="Arial"/>
          <w:sz w:val="24"/>
          <w:szCs w:val="24"/>
        </w:rPr>
        <w:t>Podpora hospodaření se srážkovými vodami</w:t>
      </w:r>
      <w:bookmarkEnd w:id="52"/>
    </w:p>
    <w:p w14:paraId="1A98D02B" w14:textId="1E1532B7" w:rsidR="002B1F40" w:rsidRPr="00713E75" w:rsidRDefault="00DA68AE" w:rsidP="003B37F7">
      <w:pPr>
        <w:spacing w:after="0" w:line="240" w:lineRule="auto"/>
        <w:jc w:val="both"/>
        <w:rPr>
          <w:rFonts w:ascii="Arial" w:hAnsi="Arial" w:cs="Arial"/>
          <w:i/>
        </w:rPr>
      </w:pPr>
      <w:r w:rsidRPr="00713E75">
        <w:rPr>
          <w:rFonts w:ascii="Arial" w:hAnsi="Arial" w:cs="Arial"/>
          <w:i/>
          <w:iCs/>
        </w:rPr>
        <w:t xml:space="preserve">Cílem hospodaření se srážkovými vodami v urbanizovaných územích je především zachování přirozených odtokových podmínek v podobě, v jaké byly před urbanizací, což rovněž přispěje ke snižování spotřeby pitné vody a k ochraně jakosti povrchových vod zatížených přepadem z odlehčovacích komor jednotných kanalizačních systémů během srážkoodtokových událostí a snížení nároků </w:t>
      </w:r>
      <w:r w:rsidR="002B1F40" w:rsidRPr="00713E75">
        <w:rPr>
          <w:rFonts w:ascii="Arial" w:hAnsi="Arial" w:cs="Arial"/>
          <w:i/>
          <w:iCs/>
        </w:rPr>
        <w:t>na odběry vody z vodních zdrojů.</w:t>
      </w:r>
      <w:r w:rsidR="002B1F40" w:rsidRPr="00713E75">
        <w:rPr>
          <w:rFonts w:ascii="Arial" w:hAnsi="Arial" w:cs="Arial"/>
          <w:i/>
        </w:rPr>
        <w:t xml:space="preserve"> Gestor: </w:t>
      </w:r>
      <w:r w:rsidR="00533B58">
        <w:rPr>
          <w:rFonts w:ascii="Arial" w:hAnsi="Arial" w:cs="Arial"/>
          <w:i/>
        </w:rPr>
        <w:t>Ing. </w:t>
      </w:r>
      <w:r w:rsidR="00A53F01" w:rsidRPr="00713E75">
        <w:rPr>
          <w:rFonts w:ascii="Arial" w:hAnsi="Arial" w:cs="Arial"/>
          <w:i/>
        </w:rPr>
        <w:t xml:space="preserve">Václav </w:t>
      </w:r>
      <w:proofErr w:type="spellStart"/>
      <w:r w:rsidR="00A53F01" w:rsidRPr="00713E75">
        <w:rPr>
          <w:rFonts w:ascii="Arial" w:hAnsi="Arial" w:cs="Arial"/>
          <w:i/>
        </w:rPr>
        <w:t>Voleman</w:t>
      </w:r>
      <w:proofErr w:type="spellEnd"/>
      <w:r w:rsidR="00A53F01" w:rsidRPr="00713E75">
        <w:rPr>
          <w:rFonts w:ascii="Arial" w:hAnsi="Arial" w:cs="Arial"/>
          <w:i/>
        </w:rPr>
        <w:t xml:space="preserve"> (Sekce</w:t>
      </w:r>
      <w:r w:rsidR="00A53F01" w:rsidRPr="00713E75">
        <w:rPr>
          <w:rFonts w:ascii="Arial" w:hAnsi="Arial" w:cs="Arial"/>
          <w:b/>
          <w:i/>
        </w:rPr>
        <w:t xml:space="preserve"> </w:t>
      </w:r>
      <w:r w:rsidR="00A53F01" w:rsidRPr="00713E75">
        <w:rPr>
          <w:rStyle w:val="Siln"/>
          <w:rFonts w:ascii="Arial" w:hAnsi="Arial" w:cs="Arial"/>
          <w:b w:val="0"/>
          <w:i/>
        </w:rPr>
        <w:t>ochrany přírody a krajiny</w:t>
      </w:r>
      <w:r w:rsidR="00A53F01" w:rsidRPr="00713E75">
        <w:rPr>
          <w:rFonts w:ascii="Arial" w:hAnsi="Arial" w:cs="Arial"/>
          <w:b/>
          <w:i/>
        </w:rPr>
        <w:t>,</w:t>
      </w:r>
      <w:r w:rsidR="00A53F01" w:rsidRPr="00713E75">
        <w:rPr>
          <w:rFonts w:ascii="Arial" w:hAnsi="Arial" w:cs="Arial"/>
          <w:i/>
        </w:rPr>
        <w:t xml:space="preserve"> MŽP</w:t>
      </w:r>
      <w:r w:rsidR="002B1F40" w:rsidRPr="00713E75">
        <w:rPr>
          <w:rFonts w:ascii="Arial" w:hAnsi="Arial" w:cs="Arial"/>
          <w:i/>
        </w:rPr>
        <w:t>)</w:t>
      </w:r>
    </w:p>
    <w:p w14:paraId="7376CF78" w14:textId="77777777" w:rsidR="00DA68AE" w:rsidRPr="00713E75" w:rsidRDefault="00D94135" w:rsidP="003B37F7">
      <w:pPr>
        <w:spacing w:after="120" w:line="240" w:lineRule="auto"/>
        <w:jc w:val="both"/>
        <w:rPr>
          <w:rFonts w:ascii="Arial" w:hAnsi="Arial" w:cs="Arial"/>
        </w:rPr>
      </w:pPr>
      <w:r w:rsidRPr="00713E75">
        <w:rPr>
          <w:rFonts w:ascii="Arial" w:hAnsi="Arial" w:cs="Arial"/>
          <w:noProof/>
          <w:lang w:eastAsia="cs-CZ"/>
        </w:rPr>
        <mc:AlternateContent>
          <mc:Choice Requires="wps">
            <w:drawing>
              <wp:anchor distT="0" distB="0" distL="114300" distR="114300" simplePos="0" relativeHeight="251640832" behindDoc="0" locked="0" layoutInCell="1" allowOverlap="1" wp14:anchorId="545D5491" wp14:editId="1B82324B">
                <wp:simplePos x="0" y="0"/>
                <wp:positionH relativeFrom="column">
                  <wp:posOffset>38100</wp:posOffset>
                </wp:positionH>
                <wp:positionV relativeFrom="paragraph">
                  <wp:posOffset>113665</wp:posOffset>
                </wp:positionV>
                <wp:extent cx="5715000" cy="0"/>
                <wp:effectExtent l="5080" t="10795" r="13970" b="825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FF1D" id="Line 1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6BAB8C78"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Obecný popis plnění opatření</w:t>
      </w:r>
    </w:p>
    <w:p w14:paraId="2F38CF8E" w14:textId="0675C064"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Ke konci roku 2019 byl na MŽP dokončen a předložen vládě první strategický dokument týkající se problematiky hospodaření se srážkovými vodami s názvem „</w:t>
      </w:r>
      <w:r w:rsidRPr="000C2EC5">
        <w:rPr>
          <w:rFonts w:ascii="Arial" w:hAnsi="Arial" w:cs="Arial"/>
          <w:i/>
          <w:iCs/>
          <w:sz w:val="22"/>
          <w:szCs w:val="22"/>
        </w:rPr>
        <w:t>Studie hospodařen se</w:t>
      </w:r>
      <w:r w:rsidR="00E00C0C">
        <w:rPr>
          <w:rFonts w:ascii="Arial" w:hAnsi="Arial" w:cs="Arial"/>
          <w:i/>
          <w:iCs/>
          <w:sz w:val="22"/>
          <w:szCs w:val="22"/>
        </w:rPr>
        <w:t> </w:t>
      </w:r>
      <w:r w:rsidRPr="000C2EC5">
        <w:rPr>
          <w:rFonts w:ascii="Arial" w:hAnsi="Arial" w:cs="Arial"/>
          <w:i/>
          <w:iCs/>
          <w:sz w:val="22"/>
          <w:szCs w:val="22"/>
        </w:rPr>
        <w:t>srážkovými vodami v urbanizovaných územích</w:t>
      </w:r>
      <w:r w:rsidRPr="000C2EC5">
        <w:rPr>
          <w:rFonts w:ascii="Arial" w:hAnsi="Arial" w:cs="Arial"/>
          <w:sz w:val="22"/>
          <w:szCs w:val="22"/>
        </w:rPr>
        <w:t>“ (dále jen „Studie“). V</w:t>
      </w:r>
      <w:r>
        <w:rPr>
          <w:rFonts w:ascii="Arial" w:hAnsi="Arial" w:cs="Arial"/>
          <w:sz w:val="22"/>
          <w:szCs w:val="22"/>
        </w:rPr>
        <w:t> </w:t>
      </w:r>
      <w:r w:rsidRPr="000C2EC5">
        <w:rPr>
          <w:rFonts w:ascii="Arial" w:hAnsi="Arial" w:cs="Arial"/>
          <w:sz w:val="22"/>
          <w:szCs w:val="22"/>
        </w:rPr>
        <w:t>materiálu</w:t>
      </w:r>
      <w:r>
        <w:rPr>
          <w:rFonts w:ascii="Arial" w:hAnsi="Arial" w:cs="Arial"/>
          <w:sz w:val="22"/>
          <w:szCs w:val="22"/>
        </w:rPr>
        <w:t xml:space="preserve"> </w:t>
      </w:r>
      <w:r w:rsidRPr="000C2EC5">
        <w:rPr>
          <w:rFonts w:ascii="Arial" w:hAnsi="Arial" w:cs="Arial"/>
          <w:sz w:val="22"/>
          <w:szCs w:val="22"/>
        </w:rPr>
        <w:t>je definováno 6 strategických cílů vodního hospodářství urbanizovaných území v oblasti HDV, dále obsahuje popis současného stavu HDV v ČR, identifikuje jeho deficity a navrhuje změny pro jejich odstranění a dosažení strategických cílů. Naplnění strategických cílů má být dosaženo skrze 49 návrhů konkrétních změn. Ty jsou postupně realizovány.</w:t>
      </w:r>
    </w:p>
    <w:p w14:paraId="317F4D15" w14:textId="3030C18A"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V roce 2020 došlo k částečnému splnění úkolu L01 „Upravit priority hospodaření</w:t>
      </w:r>
      <w:r>
        <w:rPr>
          <w:rFonts w:ascii="Arial" w:hAnsi="Arial" w:cs="Arial"/>
          <w:sz w:val="22"/>
          <w:szCs w:val="22"/>
        </w:rPr>
        <w:t xml:space="preserve"> </w:t>
      </w:r>
      <w:r w:rsidRPr="000C2EC5">
        <w:rPr>
          <w:rFonts w:ascii="Arial" w:hAnsi="Arial" w:cs="Arial"/>
          <w:sz w:val="22"/>
          <w:szCs w:val="22"/>
        </w:rPr>
        <w:t>se</w:t>
      </w:r>
      <w:r w:rsidR="00E00C0C">
        <w:rPr>
          <w:rFonts w:ascii="Arial" w:hAnsi="Arial" w:cs="Arial"/>
          <w:sz w:val="22"/>
          <w:szCs w:val="22"/>
        </w:rPr>
        <w:t> </w:t>
      </w:r>
      <w:r w:rsidRPr="000C2EC5">
        <w:rPr>
          <w:rFonts w:ascii="Arial" w:hAnsi="Arial" w:cs="Arial"/>
          <w:sz w:val="22"/>
          <w:szCs w:val="22"/>
        </w:rPr>
        <w:t>srážkovými vodami na pozemku stavby v příslušných právních předpisech“. V rámci novelizace zákona o vodách je úpravou § 5, odst. 3 zákona dána nejvyšší priorita akumulaci a následnému využití srážkových vod. Od roku 2021 také probíhá plnění úkolu T01 „</w:t>
      </w:r>
      <w:r w:rsidRPr="000C2EC5">
        <w:rPr>
          <w:rFonts w:ascii="Arial" w:hAnsi="Arial" w:cs="Arial"/>
          <w:i/>
          <w:iCs/>
          <w:sz w:val="22"/>
          <w:szCs w:val="22"/>
        </w:rPr>
        <w:t>Vytvořit regionální časové řady srážek a aktualizované tabulky čar náhradních vydatností a zahrnout vlivy změny klimatu“</w:t>
      </w:r>
      <w:r w:rsidRPr="000C2EC5">
        <w:rPr>
          <w:rFonts w:ascii="Arial" w:hAnsi="Arial" w:cs="Arial"/>
          <w:sz w:val="22"/>
          <w:szCs w:val="22"/>
        </w:rPr>
        <w:t>, a to v rámci projektu PERUN (SS02030040) dílčího cíle 6.1. Standardizace návrhových hodnot srážek (regionální časové řady srážek, aktualizované tabulky a čáry náhradních vydatností) se zahrnutím možného vlivu změny klimatu. Projekt PERUN, zaměřený na výzkum klimatických extrémů, sucha</w:t>
      </w:r>
      <w:r w:rsidR="00533B58">
        <w:rPr>
          <w:rFonts w:ascii="Arial" w:hAnsi="Arial" w:cs="Arial"/>
          <w:sz w:val="22"/>
          <w:szCs w:val="22"/>
        </w:rPr>
        <w:t xml:space="preserve"> a důsledků jeho prohlubování v </w:t>
      </w:r>
      <w:r w:rsidRPr="000C2EC5">
        <w:rPr>
          <w:rFonts w:ascii="Arial" w:hAnsi="Arial" w:cs="Arial"/>
          <w:sz w:val="22"/>
          <w:szCs w:val="22"/>
        </w:rPr>
        <w:t xml:space="preserve">České republice, byl podpořen v rámci 2. veřejné soutěže </w:t>
      </w:r>
      <w:r w:rsidR="00533B58">
        <w:rPr>
          <w:rFonts w:ascii="Arial" w:hAnsi="Arial" w:cs="Arial"/>
          <w:sz w:val="22"/>
          <w:szCs w:val="22"/>
        </w:rPr>
        <w:t>programu Prostředí pro život. V </w:t>
      </w:r>
      <w:r w:rsidRPr="000C2EC5">
        <w:rPr>
          <w:rFonts w:ascii="Arial" w:hAnsi="Arial" w:cs="Arial"/>
          <w:sz w:val="22"/>
          <w:szCs w:val="22"/>
        </w:rPr>
        <w:t>roce 2024 došlo k částečnému splnění tohoto úkolu. Byly zveřejněny výsledné odhady návrhových srážek, jež jsou pro veřejnost k dispozici ke stažení na projektovém webu (</w:t>
      </w:r>
      <w:hyperlink r:id="rId28" w:history="1">
        <w:r w:rsidRPr="003561E1">
          <w:rPr>
            <w:rStyle w:val="Hypertextovodkaz"/>
            <w:rFonts w:ascii="Arial" w:hAnsi="Arial" w:cs="Arial"/>
            <w:sz w:val="22"/>
            <w:szCs w:val="22"/>
          </w:rPr>
          <w:t>https://www.perun-klima.cz/srazky</w:t>
        </w:r>
      </w:hyperlink>
      <w:r w:rsidRPr="000C2EC5">
        <w:rPr>
          <w:rFonts w:ascii="Arial" w:hAnsi="Arial" w:cs="Arial"/>
          <w:sz w:val="22"/>
          <w:szCs w:val="22"/>
        </w:rPr>
        <w:t>)</w:t>
      </w:r>
      <w:r>
        <w:rPr>
          <w:rFonts w:ascii="Arial" w:hAnsi="Arial" w:cs="Arial"/>
          <w:sz w:val="22"/>
          <w:szCs w:val="22"/>
        </w:rPr>
        <w:t>.</w:t>
      </w:r>
      <w:r w:rsidRPr="000C2EC5">
        <w:rPr>
          <w:rFonts w:ascii="Arial" w:hAnsi="Arial" w:cs="Arial"/>
          <w:sz w:val="22"/>
          <w:szCs w:val="22"/>
        </w:rPr>
        <w:t xml:space="preserve"> Zároveň byly předány výsledky v podobě Souhrnné výzkumné zprávy, kterou MŽP převzalo bez výhrad. Na základě podnětu MŽP byl navíc tento úkol rozšířen o zpracování dat pro půlroční a roční pe</w:t>
      </w:r>
      <w:r w:rsidR="00533B58">
        <w:rPr>
          <w:rFonts w:ascii="Arial" w:hAnsi="Arial" w:cs="Arial"/>
          <w:sz w:val="22"/>
          <w:szCs w:val="22"/>
        </w:rPr>
        <w:t>riodicitu návrhových srážek. Na </w:t>
      </w:r>
      <w:r w:rsidRPr="000C2EC5">
        <w:rPr>
          <w:rFonts w:ascii="Arial" w:hAnsi="Arial" w:cs="Arial"/>
          <w:sz w:val="22"/>
          <w:szCs w:val="22"/>
        </w:rPr>
        <w:t>daném rozšíření se aktuálně pracuje a jejich doplnění do databáze je plánováno v druhé polovině roku 2025. V souvislosti s tímto výpočtem mo</w:t>
      </w:r>
      <w:r w:rsidR="00533B58">
        <w:rPr>
          <w:rFonts w:ascii="Arial" w:hAnsi="Arial" w:cs="Arial"/>
          <w:sz w:val="22"/>
          <w:szCs w:val="22"/>
        </w:rPr>
        <w:t>hou být v budoucnu revidovány i </w:t>
      </w:r>
      <w:r w:rsidRPr="000C2EC5">
        <w:rPr>
          <w:rFonts w:ascii="Arial" w:hAnsi="Arial" w:cs="Arial"/>
          <w:sz w:val="22"/>
          <w:szCs w:val="22"/>
        </w:rPr>
        <w:t>zveřejněné odhady 2letých srážek. Na daný projekt PERUN pak navazuje projekt Adaptace urbanizovaných území na přívalové povodně a sucho (SS06010386), ve kterém by se měly vytvořit náhradní intenzity dešťů zohledňující očekávaný vliv změny klimatu. Pro plnění úkolu T12 uzavřelo MŽP v roce 2020 smlouvu o vypracování analýzy s názvem „</w:t>
      </w:r>
      <w:r w:rsidRPr="000C2EC5">
        <w:rPr>
          <w:rFonts w:ascii="Arial" w:hAnsi="Arial" w:cs="Arial"/>
          <w:i/>
          <w:iCs/>
          <w:sz w:val="22"/>
          <w:szCs w:val="22"/>
        </w:rPr>
        <w:t>Analýza dokumentů pro koncepční hospodaření se srážkovou vodou v obcích</w:t>
      </w:r>
      <w:r w:rsidRPr="000C2EC5">
        <w:rPr>
          <w:rFonts w:ascii="Arial" w:hAnsi="Arial" w:cs="Arial"/>
          <w:sz w:val="22"/>
          <w:szCs w:val="22"/>
        </w:rPr>
        <w:t>“</w:t>
      </w:r>
      <w:r>
        <w:rPr>
          <w:rFonts w:ascii="Arial" w:hAnsi="Arial" w:cs="Arial"/>
          <w:sz w:val="22"/>
          <w:szCs w:val="22"/>
        </w:rPr>
        <w:t>.</w:t>
      </w:r>
      <w:r w:rsidRPr="000C2EC5">
        <w:rPr>
          <w:rFonts w:ascii="Arial" w:hAnsi="Arial" w:cs="Arial"/>
          <w:sz w:val="22"/>
          <w:szCs w:val="22"/>
        </w:rPr>
        <w:t xml:space="preserve"> Jejím hlavním účelem bylo provést rozbor dokumentů, které jsou nezbytné pro koncepční řešení srážkových</w:t>
      </w:r>
      <w:r w:rsidR="00F65DF6">
        <w:rPr>
          <w:rFonts w:ascii="Arial" w:hAnsi="Arial" w:cs="Arial"/>
          <w:sz w:val="22"/>
          <w:szCs w:val="22"/>
        </w:rPr>
        <w:t xml:space="preserve"> vod na </w:t>
      </w:r>
      <w:r w:rsidRPr="000C2EC5">
        <w:rPr>
          <w:rFonts w:ascii="Arial" w:hAnsi="Arial" w:cs="Arial"/>
          <w:sz w:val="22"/>
          <w:szCs w:val="22"/>
        </w:rPr>
        <w:t>území obce ve vazbě na plánování měst a obcí, a</w:t>
      </w:r>
      <w:r w:rsidR="00F65DF6">
        <w:rPr>
          <w:rFonts w:ascii="Arial" w:hAnsi="Arial" w:cs="Arial"/>
          <w:sz w:val="22"/>
          <w:szCs w:val="22"/>
        </w:rPr>
        <w:t xml:space="preserve"> poskytnout podklady pro OPŽP z </w:t>
      </w:r>
      <w:r w:rsidRPr="000C2EC5">
        <w:rPr>
          <w:rFonts w:ascii="Arial" w:hAnsi="Arial" w:cs="Arial"/>
          <w:sz w:val="22"/>
          <w:szCs w:val="22"/>
        </w:rPr>
        <w:t>hlediska možné finanční podpory těchto dokumentů. Zároveň analýza zohledňuje všechny relevantní informace o současné struktuře sídla, odvodnění a zeleně tak, aby mohla být efektivně plánována opatření ke</w:t>
      </w:r>
      <w:r w:rsidR="00E00C0C">
        <w:rPr>
          <w:rFonts w:ascii="Arial" w:hAnsi="Arial" w:cs="Arial"/>
          <w:sz w:val="22"/>
          <w:szCs w:val="22"/>
        </w:rPr>
        <w:t> </w:t>
      </w:r>
      <w:r w:rsidRPr="000C2EC5">
        <w:rPr>
          <w:rFonts w:ascii="Arial" w:hAnsi="Arial" w:cs="Arial"/>
          <w:sz w:val="22"/>
          <w:szCs w:val="22"/>
        </w:rPr>
        <w:t>zlepšení vodního režimu území. Finální verze analýzy byla odevzdána na začátku roku 2021.</w:t>
      </w:r>
    </w:p>
    <w:p w14:paraId="7BBCF7F1" w14:textId="162597BF"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Zároveň byla dokončena a publikována přehledná metodika pro hospodaření s dešťovou vodou ve vazbě na zelenou infrastrukturu, která je určena především starostům a voleným zástupcům obyvatel českých měst a pracovníkům městské samosprávy, kterým by měla poskytnout stručný, ale zároveň komplexní úvod do problematiky. Metodika dostupná na</w:t>
      </w:r>
      <w:r w:rsidR="009F0741">
        <w:rPr>
          <w:rFonts w:ascii="Arial" w:hAnsi="Arial" w:cs="Arial"/>
          <w:sz w:val="22"/>
          <w:szCs w:val="22"/>
        </w:rPr>
        <w:t> </w:t>
      </w:r>
      <w:hyperlink r:id="rId29" w:history="1">
        <w:r w:rsidRPr="003561E1">
          <w:rPr>
            <w:rStyle w:val="Hypertextovodkaz"/>
            <w:rFonts w:ascii="Arial" w:hAnsi="Arial" w:cs="Arial"/>
            <w:sz w:val="22"/>
            <w:szCs w:val="22"/>
          </w:rPr>
          <w:t>https://www.mzp.cz/cz/hospodareni_s_destovou_vodou</w:t>
        </w:r>
      </w:hyperlink>
      <w:r w:rsidRPr="000C2EC5">
        <w:rPr>
          <w:rFonts w:ascii="Arial" w:hAnsi="Arial" w:cs="Arial"/>
          <w:sz w:val="22"/>
          <w:szCs w:val="22"/>
        </w:rPr>
        <w:t>.</w:t>
      </w:r>
    </w:p>
    <w:p w14:paraId="1B80C62C" w14:textId="68A61C98"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 xml:space="preserve">Opatření pro zlepšení hospodaření se srážkovou vodou v zastavěném území byla v minulosti podporována z evropských prostředků v rámci OPŽP 2014–2020 v aktivitě 1.3.2. Zajistit povodňovou ochranu intravilánu a hospodaření se srážkovými vodami – „tzv. </w:t>
      </w:r>
      <w:r w:rsidRPr="005A0062">
        <w:rPr>
          <w:rFonts w:ascii="Arial" w:hAnsi="Arial" w:cs="Arial"/>
          <w:i/>
          <w:iCs/>
          <w:sz w:val="22"/>
          <w:szCs w:val="22"/>
        </w:rPr>
        <w:t>Dešťovka pro</w:t>
      </w:r>
      <w:r w:rsidR="009F0741">
        <w:rPr>
          <w:rFonts w:ascii="Arial" w:hAnsi="Arial" w:cs="Arial"/>
          <w:i/>
          <w:iCs/>
          <w:sz w:val="22"/>
          <w:szCs w:val="22"/>
        </w:rPr>
        <w:t> </w:t>
      </w:r>
      <w:r w:rsidRPr="005A0062">
        <w:rPr>
          <w:rFonts w:ascii="Arial" w:hAnsi="Arial" w:cs="Arial"/>
          <w:i/>
          <w:iCs/>
          <w:sz w:val="22"/>
          <w:szCs w:val="22"/>
        </w:rPr>
        <w:t>obce“</w:t>
      </w:r>
      <w:r w:rsidRPr="000C2EC5">
        <w:rPr>
          <w:rFonts w:ascii="Arial" w:hAnsi="Arial" w:cs="Arial"/>
          <w:sz w:val="22"/>
          <w:szCs w:val="22"/>
        </w:rPr>
        <w:t>. Cílem zmíněných opatření bylo mj. také odlehčení kanalizační sítě v případě přívalových a dlouhotrvajících dešťů a doplňování zásob podzemní vody.</w:t>
      </w:r>
    </w:p>
    <w:p w14:paraId="363F55EF" w14:textId="77777777"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lastRenderedPageBreak/>
        <w:t>V první polovině roku 2022 pak byl primárním zdrojem podpory pro projekty obcí v oblasti Hospodaření se srážkovými vodami v intravilánu Národní plán obnovy1, kde bylo pro žadatele připraveno 992 mil. Kč. Prostředky primárně sloužily k pokrytí nákladů u projektů předložených do OPŽP 2014–2020, na které již nezbyly volné finanční prostředky EU. Podporu ale získala</w:t>
      </w:r>
      <w:r>
        <w:rPr>
          <w:rFonts w:ascii="Arial" w:hAnsi="Arial" w:cs="Arial"/>
          <w:sz w:val="22"/>
          <w:szCs w:val="22"/>
        </w:rPr>
        <w:t xml:space="preserve"> </w:t>
      </w:r>
      <w:r w:rsidRPr="000C2EC5">
        <w:rPr>
          <w:rFonts w:ascii="Arial" w:hAnsi="Arial" w:cs="Arial"/>
          <w:sz w:val="22"/>
          <w:szCs w:val="22"/>
        </w:rPr>
        <w:t>i řada nových projektů.</w:t>
      </w:r>
    </w:p>
    <w:p w14:paraId="36D08465" w14:textId="7781EA9E"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Podpora hospodaření se srážkovými vodami v intravilánu pro veřejné subjekty pokračuje</w:t>
      </w:r>
      <w:r>
        <w:rPr>
          <w:rFonts w:ascii="Arial" w:hAnsi="Arial" w:cs="Arial"/>
          <w:sz w:val="22"/>
          <w:szCs w:val="22"/>
        </w:rPr>
        <w:t xml:space="preserve"> </w:t>
      </w:r>
      <w:r w:rsidR="00533B58">
        <w:rPr>
          <w:rFonts w:ascii="Arial" w:hAnsi="Arial" w:cs="Arial"/>
          <w:sz w:val="22"/>
          <w:szCs w:val="22"/>
        </w:rPr>
        <w:t>i v </w:t>
      </w:r>
      <w:r w:rsidRPr="000C2EC5">
        <w:rPr>
          <w:rFonts w:ascii="Arial" w:hAnsi="Arial" w:cs="Arial"/>
          <w:sz w:val="22"/>
          <w:szCs w:val="22"/>
        </w:rPr>
        <w:t>novém programovém období OPŽP 21+ v rámci opatření 1.3.4, kde je pro žadatele připraveno 1 809 mil. Kč. Tyto prostředky slouží k realizaci opatření vedoucích ke zpomalení povrchového odtoku, pro podporu vsaku, ke zvýšení retence a akumulace srážkové vody včetně jejího dalšího využití a k realizaci zelených střech. Novinkou v OPŽP 21+ je možnost podpory opatření na využití šedé vody v budovách a budování prvků modro-zelené infrastruktury. Pro většinu aktivit z tohoto opatření běžela od 14. 9. 2022 do konce října roku 2023 průběžná výzva, v rámci které bylo podáno 184 žádostí o podporu s celkovým rozpočtem 1 354 271 058 Kč. Speciální výzva č. 36 zacílená pouze na aktivitu „Vybudování technologie pro akumulaci, úpravu, a rozvod šedých</w:t>
      </w:r>
      <w:r w:rsidR="00533B58">
        <w:rPr>
          <w:rFonts w:ascii="Arial" w:hAnsi="Arial" w:cs="Arial"/>
          <w:sz w:val="22"/>
          <w:szCs w:val="22"/>
        </w:rPr>
        <w:t xml:space="preserve"> a srážkových vod v budovách za </w:t>
      </w:r>
      <w:r w:rsidRPr="000C2EC5">
        <w:rPr>
          <w:rFonts w:ascii="Arial" w:hAnsi="Arial" w:cs="Arial"/>
          <w:sz w:val="22"/>
          <w:szCs w:val="22"/>
        </w:rPr>
        <w:t>účelem splachování a dalších relevantních užití“ pak byla s alokací 235 mil. Kč vyhlášena od 1. 2. do 31. 10. 2023. V rámci této výzvy byly zaregistrovány 3 projekty, nicméně proplaceno a schváleno bylo 0</w:t>
      </w:r>
      <w:r w:rsidR="009F0741">
        <w:rPr>
          <w:rFonts w:ascii="Arial" w:hAnsi="Arial" w:cs="Arial"/>
          <w:sz w:val="22"/>
          <w:szCs w:val="22"/>
        </w:rPr>
        <w:t> </w:t>
      </w:r>
      <w:r w:rsidRPr="000C2EC5">
        <w:rPr>
          <w:rFonts w:ascii="Arial" w:hAnsi="Arial" w:cs="Arial"/>
          <w:sz w:val="22"/>
          <w:szCs w:val="22"/>
        </w:rPr>
        <w:t>projektů, jelikož ani jeden nesplňoval potřebná kritéria. Vyhlášení další výzvy na celé opatření 1.3.4, ve které by měl být uplatněn zbytek alokace,</w:t>
      </w:r>
      <w:r>
        <w:rPr>
          <w:rFonts w:ascii="Arial" w:hAnsi="Arial" w:cs="Arial"/>
          <w:sz w:val="22"/>
          <w:szCs w:val="22"/>
        </w:rPr>
        <w:t xml:space="preserve"> </w:t>
      </w:r>
      <w:r w:rsidR="00177EB1">
        <w:rPr>
          <w:rFonts w:ascii="Arial" w:hAnsi="Arial" w:cs="Arial"/>
          <w:sz w:val="22"/>
          <w:szCs w:val="22"/>
        </w:rPr>
        <w:t>je </w:t>
      </w:r>
      <w:r w:rsidRPr="000C2EC5">
        <w:rPr>
          <w:rFonts w:ascii="Arial" w:hAnsi="Arial" w:cs="Arial"/>
          <w:sz w:val="22"/>
          <w:szCs w:val="22"/>
        </w:rPr>
        <w:t>plánová</w:t>
      </w:r>
      <w:r w:rsidR="00533B58">
        <w:rPr>
          <w:rFonts w:ascii="Arial" w:hAnsi="Arial" w:cs="Arial"/>
          <w:sz w:val="22"/>
          <w:szCs w:val="22"/>
        </w:rPr>
        <w:t>no na první pololetí roku 2025.</w:t>
      </w:r>
    </w:p>
    <w:p w14:paraId="7873F6F9" w14:textId="625B359C" w:rsidR="00CB417C" w:rsidRPr="00533B58" w:rsidRDefault="00CB417C" w:rsidP="00CB417C">
      <w:pPr>
        <w:pStyle w:val="Default0"/>
        <w:shd w:val="clear" w:color="auto" w:fill="FFFFFF" w:themeFill="background1"/>
        <w:spacing w:after="120"/>
        <w:jc w:val="both"/>
        <w:rPr>
          <w:rFonts w:ascii="Arial" w:hAnsi="Arial" w:cs="Arial"/>
          <w:color w:val="auto"/>
          <w:sz w:val="22"/>
          <w:szCs w:val="22"/>
        </w:rPr>
      </w:pPr>
      <w:r w:rsidRPr="000C2EC5">
        <w:rPr>
          <w:rFonts w:ascii="Arial" w:hAnsi="Arial" w:cs="Arial"/>
          <w:sz w:val="22"/>
          <w:szCs w:val="22"/>
        </w:rPr>
        <w:t>Pro podporu pořízení systémů na akumulaci dešťové vody a její následné využití v segmentu rodinných a bytových domů slouží dotační titul „Dešťovka“. V letech 2017 až 2021 byly dotace poskytovány z národních prostředků SFŽP ČR v 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w:t>
      </w:r>
      <w:r w:rsidR="00A371C2">
        <w:rPr>
          <w:rFonts w:ascii="Arial" w:hAnsi="Arial" w:cs="Arial"/>
          <w:sz w:val="22"/>
          <w:szCs w:val="22"/>
        </w:rPr>
        <w:t> </w:t>
      </w:r>
      <w:r w:rsidRPr="000C2EC5">
        <w:rPr>
          <w:rFonts w:ascii="Arial" w:hAnsi="Arial" w:cs="Arial"/>
          <w:sz w:val="22"/>
          <w:szCs w:val="22"/>
        </w:rPr>
        <w:t xml:space="preserve">V rámci Modernizačního fondu nejsou systémy hospodaření s dešťovou vodou podporovány samostatně, musí být zkombinovány s jiným opatřením (zateplení budovy, výstavba nového domu nebo výměna zdroje energie). </w:t>
      </w:r>
      <w:r w:rsidRPr="005A0062">
        <w:rPr>
          <w:rFonts w:ascii="Arial" w:hAnsi="Arial" w:cs="Arial"/>
          <w:sz w:val="22"/>
          <w:szCs w:val="22"/>
          <w:shd w:val="clear" w:color="auto" w:fill="FFFFFF"/>
        </w:rPr>
        <w:t>V rámci NPŽP jsou všechny projekty již dokončeny</w:t>
      </w:r>
      <w:r w:rsidR="00533B58">
        <w:rPr>
          <w:rFonts w:ascii="Arial" w:hAnsi="Arial" w:cs="Arial"/>
          <w:sz w:val="22"/>
          <w:szCs w:val="22"/>
          <w:shd w:val="clear" w:color="auto" w:fill="FFFFFF"/>
        </w:rPr>
        <w:t xml:space="preserve"> </w:t>
      </w:r>
      <w:r w:rsidRPr="005A0062">
        <w:rPr>
          <w:rFonts w:ascii="Arial" w:hAnsi="Arial" w:cs="Arial"/>
          <w:sz w:val="22"/>
          <w:szCs w:val="22"/>
          <w:shd w:val="clear" w:color="auto" w:fill="FFFFFF"/>
        </w:rPr>
        <w:t>a proplaceny. Realizováno bylo 10</w:t>
      </w:r>
      <w:r w:rsidR="00612E1D">
        <w:rPr>
          <w:rFonts w:ascii="Arial" w:hAnsi="Arial" w:cs="Arial"/>
          <w:sz w:val="22"/>
          <w:szCs w:val="22"/>
          <w:shd w:val="clear" w:color="auto" w:fill="FFFFFF"/>
        </w:rPr>
        <w:t> </w:t>
      </w:r>
      <w:r w:rsidRPr="005A0062">
        <w:rPr>
          <w:rFonts w:ascii="Arial" w:hAnsi="Arial" w:cs="Arial"/>
          <w:sz w:val="22"/>
          <w:szCs w:val="22"/>
          <w:shd w:val="clear" w:color="auto" w:fill="FFFFFF"/>
        </w:rPr>
        <w:t>16</w:t>
      </w:r>
      <w:r w:rsidR="00612E1D">
        <w:rPr>
          <w:rFonts w:ascii="Arial" w:hAnsi="Arial" w:cs="Arial"/>
          <w:sz w:val="22"/>
          <w:szCs w:val="22"/>
          <w:shd w:val="clear" w:color="auto" w:fill="FFFFFF"/>
        </w:rPr>
        <w:t>4</w:t>
      </w:r>
      <w:r w:rsidRPr="005A0062">
        <w:rPr>
          <w:rFonts w:ascii="Arial" w:hAnsi="Arial" w:cs="Arial"/>
          <w:sz w:val="22"/>
          <w:szCs w:val="22"/>
          <w:shd w:val="clear" w:color="auto" w:fill="FFFFFF"/>
        </w:rPr>
        <w:t xml:space="preserve"> projektů. V rámci programu NZÚ bylo od října 2021 schváleno na opatření Dešťovka celkem 7 818 projektů (v etapách NZÚ 2021+ a NZÚ 2023+).</w:t>
      </w:r>
    </w:p>
    <w:p w14:paraId="13D697F6" w14:textId="63882F4C" w:rsidR="00CB417C" w:rsidRDefault="00CB417C" w:rsidP="00CB417C">
      <w:pPr>
        <w:spacing w:after="120" w:line="240" w:lineRule="auto"/>
        <w:jc w:val="both"/>
        <w:rPr>
          <w:rFonts w:ascii="Arial" w:hAnsi="Arial" w:cs="Arial"/>
          <w:color w:val="000000"/>
          <w:shd w:val="clear" w:color="auto" w:fill="FFFFFF"/>
        </w:rPr>
      </w:pPr>
      <w:r w:rsidRPr="00444641">
        <w:rPr>
          <w:rFonts w:ascii="Arial" w:hAnsi="Arial" w:cs="Arial"/>
          <w:color w:val="000000"/>
          <w:shd w:val="clear" w:color="auto" w:fill="FFFFFF"/>
        </w:rPr>
        <w:t>V rámci programu Nová zelená úsporám se podporu</w:t>
      </w:r>
      <w:r w:rsidR="00533B58">
        <w:rPr>
          <w:rFonts w:ascii="Arial" w:hAnsi="Arial" w:cs="Arial"/>
          <w:color w:val="000000"/>
          <w:shd w:val="clear" w:color="auto" w:fill="FFFFFF"/>
        </w:rPr>
        <w:t>je i budování zelených střech u </w:t>
      </w:r>
      <w:r w:rsidRPr="00444641">
        <w:rPr>
          <w:rFonts w:ascii="Arial" w:hAnsi="Arial" w:cs="Arial"/>
          <w:color w:val="000000"/>
          <w:shd w:val="clear" w:color="auto" w:fill="FFFFFF"/>
        </w:rPr>
        <w:t>rodinných a bytových domů. Od poloviny roku 2023, od</w:t>
      </w:r>
      <w:r w:rsidR="00533B58">
        <w:rPr>
          <w:rFonts w:ascii="Arial" w:hAnsi="Arial" w:cs="Arial"/>
          <w:color w:val="000000"/>
          <w:shd w:val="clear" w:color="auto" w:fill="FFFFFF"/>
        </w:rPr>
        <w:t xml:space="preserve"> kdy je program zdrojově kryt z </w:t>
      </w:r>
      <w:r w:rsidRPr="00444641">
        <w:rPr>
          <w:rFonts w:ascii="Arial" w:hAnsi="Arial" w:cs="Arial"/>
          <w:color w:val="000000"/>
          <w:shd w:val="clear" w:color="auto" w:fill="FFFFFF"/>
        </w:rPr>
        <w:t>Modernizačního fondu, musí být budování zelených střech spojeno s jiným opatřením (zateplení budovy, výstavba nového domu nebo výměna zdroje energie).</w:t>
      </w:r>
      <w:r w:rsidR="00A371C2">
        <w:rPr>
          <w:rFonts w:ascii="Arial" w:hAnsi="Arial" w:cs="Arial"/>
          <w:color w:val="000000"/>
          <w:shd w:val="clear" w:color="auto" w:fill="FFFFFF"/>
        </w:rPr>
        <w:t> </w:t>
      </w:r>
      <w:r w:rsidRPr="00444641">
        <w:rPr>
          <w:rFonts w:ascii="Arial" w:hAnsi="Arial" w:cs="Arial"/>
          <w:color w:val="000000"/>
          <w:shd w:val="clear" w:color="auto" w:fill="FFFFFF"/>
        </w:rPr>
        <w:t>K 31. 12. 2024 bylo schváleno celkem 1 639 žádostí o podporu (ve všech e</w:t>
      </w:r>
      <w:r w:rsidR="00F65DF6">
        <w:rPr>
          <w:rFonts w:ascii="Arial" w:hAnsi="Arial" w:cs="Arial"/>
          <w:color w:val="000000"/>
          <w:shd w:val="clear" w:color="auto" w:fill="FFFFFF"/>
        </w:rPr>
        <w:t>tapách – NZÚ 2014+, NZÚ 2021+ a </w:t>
      </w:r>
      <w:r w:rsidRPr="00444641">
        <w:rPr>
          <w:rFonts w:ascii="Arial" w:hAnsi="Arial" w:cs="Arial"/>
          <w:color w:val="000000"/>
          <w:shd w:val="clear" w:color="auto" w:fill="FFFFFF"/>
        </w:rPr>
        <w:t>NZÚ 2023+).</w:t>
      </w:r>
    </w:p>
    <w:p w14:paraId="2A906241" w14:textId="0CADFBD5"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V první polovině roku 2024 došlo ke zpracování Metodické příručky dimenzování a kontrola funkčnosti zpevněných propustných povrchů s retenčním tělesem. Materiál je určen hlavně pro žadatele o dotační podporu v oblasti přeměny zpev</w:t>
      </w:r>
      <w:r w:rsidR="00177EB1">
        <w:rPr>
          <w:rFonts w:ascii="Arial" w:hAnsi="Arial" w:cs="Arial"/>
          <w:sz w:val="22"/>
          <w:szCs w:val="22"/>
        </w:rPr>
        <w:t>něných nepropustných povrchů na </w:t>
      </w:r>
      <w:r w:rsidRPr="000C2EC5">
        <w:rPr>
          <w:rFonts w:ascii="Arial" w:hAnsi="Arial" w:cs="Arial"/>
          <w:sz w:val="22"/>
          <w:szCs w:val="22"/>
        </w:rPr>
        <w:t xml:space="preserve">zpevněné </w:t>
      </w:r>
      <w:proofErr w:type="spellStart"/>
      <w:r w:rsidRPr="000C2EC5">
        <w:rPr>
          <w:rFonts w:ascii="Arial" w:hAnsi="Arial" w:cs="Arial"/>
          <w:sz w:val="22"/>
          <w:szCs w:val="22"/>
        </w:rPr>
        <w:t>proupstné</w:t>
      </w:r>
      <w:proofErr w:type="spellEnd"/>
      <w:r w:rsidRPr="000C2EC5">
        <w:rPr>
          <w:rFonts w:ascii="Arial" w:hAnsi="Arial" w:cs="Arial"/>
          <w:sz w:val="22"/>
          <w:szCs w:val="22"/>
        </w:rPr>
        <w:t xml:space="preserve"> povrchy. Metodická příručka popisuje základní typy zpevněných propustných povrchů s retenčním tělesem vzhledem k jejich</w:t>
      </w:r>
      <w:r w:rsidR="00177EB1">
        <w:rPr>
          <w:rFonts w:ascii="Arial" w:hAnsi="Arial" w:cs="Arial"/>
          <w:sz w:val="22"/>
          <w:szCs w:val="22"/>
        </w:rPr>
        <w:t xml:space="preserve"> funkci (vsakovací, vsakovací s </w:t>
      </w:r>
      <w:r w:rsidRPr="000C2EC5">
        <w:rPr>
          <w:rFonts w:ascii="Arial" w:hAnsi="Arial" w:cs="Arial"/>
          <w:sz w:val="22"/>
          <w:szCs w:val="22"/>
        </w:rPr>
        <w:t>drenáží, s drenáží a těsněním), definuje zásady geologického průzkumu v rámci projektové přípravy a během stavby, definuje postup dimenzování z</w:t>
      </w:r>
      <w:r w:rsidR="00177EB1">
        <w:rPr>
          <w:rFonts w:ascii="Arial" w:hAnsi="Arial" w:cs="Arial"/>
          <w:sz w:val="22"/>
          <w:szCs w:val="22"/>
        </w:rPr>
        <w:t>pevněných propustných povrchů s </w:t>
      </w:r>
      <w:r w:rsidRPr="000C2EC5">
        <w:rPr>
          <w:rFonts w:ascii="Arial" w:hAnsi="Arial" w:cs="Arial"/>
          <w:sz w:val="22"/>
          <w:szCs w:val="22"/>
        </w:rPr>
        <w:t>retenčním tělesem a navrhuje metodu pro terénní zkoušku propustnosti zpevněného propust</w:t>
      </w:r>
      <w:r w:rsidR="00533B58">
        <w:rPr>
          <w:rFonts w:ascii="Arial" w:hAnsi="Arial" w:cs="Arial"/>
          <w:sz w:val="22"/>
          <w:szCs w:val="22"/>
        </w:rPr>
        <w:t>ného povrchu po jeho realizaci.</w:t>
      </w:r>
    </w:p>
    <w:p w14:paraId="00161FB3" w14:textId="2C3849E2" w:rsidR="00CB417C" w:rsidRPr="000C2EC5" w:rsidRDefault="00CB417C" w:rsidP="00CB417C">
      <w:pPr>
        <w:pStyle w:val="Default0"/>
        <w:spacing w:after="120"/>
        <w:jc w:val="both"/>
        <w:rPr>
          <w:rFonts w:ascii="Arial" w:hAnsi="Arial" w:cs="Arial"/>
          <w:sz w:val="22"/>
          <w:szCs w:val="22"/>
        </w:rPr>
      </w:pPr>
      <w:r w:rsidRPr="000C2EC5">
        <w:rPr>
          <w:rFonts w:ascii="Arial" w:hAnsi="Arial" w:cs="Arial"/>
          <w:sz w:val="22"/>
          <w:szCs w:val="22"/>
        </w:rPr>
        <w:t>MŽP se během roku 2023 také aktivně podílelo na přípravě prováděcí vyhlášky k novému stavebnímu zákonu. Vyhláška č. 146/2024 Sb. o požadavcích na výstavbu by díky tomu měla zajistit smysluplné využití srážkové vody co nejblíže místu dopadu již od počátku návrhu, kdy prioritou je závlaha vegetace v místě. N</w:t>
      </w:r>
      <w:r w:rsidR="00177EB1">
        <w:rPr>
          <w:rFonts w:ascii="Arial" w:hAnsi="Arial" w:cs="Arial"/>
          <w:sz w:val="22"/>
          <w:szCs w:val="22"/>
        </w:rPr>
        <w:t>ové znění vyhlášky tak počítá s </w:t>
      </w:r>
      <w:r w:rsidRPr="000C2EC5">
        <w:rPr>
          <w:rFonts w:ascii="Arial" w:hAnsi="Arial" w:cs="Arial"/>
          <w:sz w:val="22"/>
          <w:szCs w:val="22"/>
        </w:rPr>
        <w:t>predikovanou změnou klimatu a klade důraz na aplikaci nejzásadnějšího adaptačního opatřením proti přehřívání zastavěných území, kterým je komplexní provázanost modrozelené infrastruktury. Vyhláška navíc výlučně odkazuje na aktualizovanou určenou normu „ČSN 75 9010 Hospodaření se</w:t>
      </w:r>
      <w:r w:rsidR="009F0741">
        <w:rPr>
          <w:rFonts w:ascii="Arial" w:hAnsi="Arial" w:cs="Arial"/>
          <w:sz w:val="22"/>
          <w:szCs w:val="22"/>
        </w:rPr>
        <w:t> </w:t>
      </w:r>
      <w:r w:rsidRPr="000C2EC5">
        <w:rPr>
          <w:rFonts w:ascii="Arial" w:hAnsi="Arial" w:cs="Arial"/>
          <w:sz w:val="22"/>
          <w:szCs w:val="22"/>
        </w:rPr>
        <w:t xml:space="preserve">srážkovými vodami“, čímž se nová norma stává závaznou. Zpracováním aktualizace normy bylo pověřeno ČVUT. Vzhledem k tomu, že ČSN 75 9010 ve stávajícím znění řešila pouze část hospodaření se srážkovými vodami v oblasti vsakování (současný název ČSN 75 9010 </w:t>
      </w:r>
      <w:r w:rsidRPr="000C2EC5">
        <w:rPr>
          <w:rFonts w:ascii="Arial" w:hAnsi="Arial" w:cs="Arial"/>
          <w:sz w:val="22"/>
          <w:szCs w:val="22"/>
        </w:rPr>
        <w:lastRenderedPageBreak/>
        <w:t>Vsakovací zařízení srážkových vod), zatímco dotčen</w:t>
      </w:r>
      <w:r w:rsidR="00B0036B">
        <w:rPr>
          <w:rFonts w:ascii="Arial" w:hAnsi="Arial" w:cs="Arial"/>
          <w:sz w:val="22"/>
          <w:szCs w:val="22"/>
        </w:rPr>
        <w:t>é platné právní předpisy</w:t>
      </w:r>
      <w:r w:rsidRPr="000C2EC5">
        <w:rPr>
          <w:rFonts w:ascii="Arial" w:hAnsi="Arial" w:cs="Arial"/>
          <w:sz w:val="22"/>
          <w:szCs w:val="22"/>
        </w:rPr>
        <w:t xml:space="preserve"> se odkazuj</w:t>
      </w:r>
      <w:r w:rsidR="00780D64">
        <w:rPr>
          <w:rFonts w:ascii="Arial" w:hAnsi="Arial" w:cs="Arial"/>
          <w:sz w:val="22"/>
          <w:szCs w:val="22"/>
        </w:rPr>
        <w:t>í</w:t>
      </w:r>
      <w:r w:rsidRPr="000C2EC5">
        <w:rPr>
          <w:rFonts w:ascii="Arial" w:hAnsi="Arial" w:cs="Arial"/>
          <w:sz w:val="22"/>
          <w:szCs w:val="22"/>
        </w:rPr>
        <w:t xml:space="preserve"> na</w:t>
      </w:r>
      <w:r w:rsidR="009F0741">
        <w:rPr>
          <w:rFonts w:ascii="Arial" w:hAnsi="Arial" w:cs="Arial"/>
          <w:sz w:val="22"/>
          <w:szCs w:val="22"/>
        </w:rPr>
        <w:t> </w:t>
      </w:r>
      <w:r w:rsidRPr="000C2EC5">
        <w:rPr>
          <w:rFonts w:ascii="Arial" w:hAnsi="Arial" w:cs="Arial"/>
          <w:sz w:val="22"/>
          <w:szCs w:val="22"/>
        </w:rPr>
        <w:t>celou problematiku hospodaření se srážkovými vodami, bylo přistoupeno ke sloučení současné ČSN 75 90</w:t>
      </w:r>
      <w:r w:rsidR="00177EB1">
        <w:rPr>
          <w:rFonts w:ascii="Arial" w:hAnsi="Arial" w:cs="Arial"/>
          <w:sz w:val="22"/>
          <w:szCs w:val="22"/>
        </w:rPr>
        <w:t>10 s TNV 75 9011 Hospodaření se </w:t>
      </w:r>
      <w:r w:rsidRPr="000C2EC5">
        <w:rPr>
          <w:rFonts w:ascii="Arial" w:hAnsi="Arial" w:cs="Arial"/>
          <w:sz w:val="22"/>
          <w:szCs w:val="22"/>
        </w:rPr>
        <w:t>srážkovými vodami. Ze stejného důvodu je změněn název ČSN. Zároveň byla norma aktualizována podle současných znalostí v oboru. Aktualizace určené normy byla zpracována v průběhu prázdnin 2024 a nyní probíhá vypořádávání připomínek dotčených subjektů. Finální podoba normy by měla být k dispozici v</w:t>
      </w:r>
      <w:r w:rsidR="009F0741">
        <w:rPr>
          <w:rFonts w:ascii="Arial" w:hAnsi="Arial" w:cs="Arial"/>
          <w:sz w:val="22"/>
          <w:szCs w:val="22"/>
        </w:rPr>
        <w:t> </w:t>
      </w:r>
      <w:r w:rsidRPr="000C2EC5">
        <w:rPr>
          <w:rFonts w:ascii="Arial" w:hAnsi="Arial" w:cs="Arial"/>
          <w:sz w:val="22"/>
          <w:szCs w:val="22"/>
        </w:rPr>
        <w:t>prvním čtvrtletí 2025.</w:t>
      </w:r>
    </w:p>
    <w:p w14:paraId="37564E05" w14:textId="3FC48C4B" w:rsidR="00533B58" w:rsidRDefault="00CB417C" w:rsidP="00CB417C">
      <w:pPr>
        <w:pStyle w:val="Default0"/>
        <w:spacing w:after="120"/>
        <w:jc w:val="both"/>
        <w:rPr>
          <w:rFonts w:ascii="Arial" w:hAnsi="Arial" w:cs="Arial"/>
          <w:sz w:val="22"/>
          <w:szCs w:val="22"/>
        </w:rPr>
      </w:pPr>
      <w:r w:rsidRPr="000C2EC5">
        <w:rPr>
          <w:rFonts w:ascii="Arial" w:hAnsi="Arial" w:cs="Arial"/>
          <w:sz w:val="22"/>
          <w:szCs w:val="22"/>
        </w:rPr>
        <w:t xml:space="preserve">Problematika je také zohledněna v </w:t>
      </w:r>
      <w:r w:rsidRPr="00D94380">
        <w:rPr>
          <w:rFonts w:ascii="Arial" w:hAnsi="Arial" w:cs="Arial"/>
          <w:sz w:val="22"/>
          <w:szCs w:val="22"/>
          <w:u w:val="single"/>
        </w:rPr>
        <w:t>Národním akčním plánu adaptace na změnu klimatu</w:t>
      </w:r>
      <w:r>
        <w:rPr>
          <w:rFonts w:ascii="Arial" w:hAnsi="Arial" w:cs="Arial"/>
          <w:sz w:val="22"/>
          <w:szCs w:val="22"/>
        </w:rPr>
        <w:t xml:space="preserve"> </w:t>
      </w:r>
      <w:r w:rsidRPr="000C2EC5">
        <w:rPr>
          <w:rFonts w:ascii="Arial" w:hAnsi="Arial" w:cs="Arial"/>
          <w:sz w:val="22"/>
          <w:szCs w:val="22"/>
        </w:rPr>
        <w:t>pro</w:t>
      </w:r>
      <w:r w:rsidR="00682852">
        <w:rPr>
          <w:rFonts w:ascii="Arial" w:hAnsi="Arial" w:cs="Arial"/>
          <w:sz w:val="22"/>
          <w:szCs w:val="22"/>
        </w:rPr>
        <w:t> </w:t>
      </w:r>
      <w:r w:rsidRPr="000C2EC5">
        <w:rPr>
          <w:rFonts w:ascii="Arial" w:hAnsi="Arial" w:cs="Arial"/>
          <w:sz w:val="22"/>
          <w:szCs w:val="22"/>
        </w:rPr>
        <w:t>období 2021–2025 („NAP“), kde je v oblasti HDV vydefinov</w:t>
      </w:r>
      <w:r w:rsidR="00177EB1">
        <w:rPr>
          <w:rFonts w:ascii="Arial" w:hAnsi="Arial" w:cs="Arial"/>
          <w:sz w:val="22"/>
          <w:szCs w:val="22"/>
        </w:rPr>
        <w:t>áno hned několik úkolů. Jeden z </w:t>
      </w:r>
      <w:r w:rsidRPr="000C2EC5">
        <w:rPr>
          <w:rFonts w:ascii="Arial" w:hAnsi="Arial" w:cs="Arial"/>
          <w:sz w:val="22"/>
          <w:szCs w:val="22"/>
        </w:rPr>
        <w:t>nejvýznamnějších, avšak dosud neplněných úkolů vyplývajících z NAP je „Navrhnout systém postupného rušení výjimek ze zpoplatnění odv</w:t>
      </w:r>
      <w:r w:rsidR="00F65DF6">
        <w:rPr>
          <w:rFonts w:ascii="Arial" w:hAnsi="Arial" w:cs="Arial"/>
          <w:sz w:val="22"/>
          <w:szCs w:val="22"/>
        </w:rPr>
        <w:t>ádění srážkových vod v </w:t>
      </w:r>
      <w:r w:rsidR="00177EB1">
        <w:rPr>
          <w:rFonts w:ascii="Arial" w:hAnsi="Arial" w:cs="Arial"/>
          <w:sz w:val="22"/>
          <w:szCs w:val="22"/>
        </w:rPr>
        <w:t>zákoně o </w:t>
      </w:r>
      <w:r w:rsidRPr="000C2EC5">
        <w:rPr>
          <w:rFonts w:ascii="Arial" w:hAnsi="Arial" w:cs="Arial"/>
          <w:sz w:val="22"/>
          <w:szCs w:val="22"/>
        </w:rPr>
        <w:t xml:space="preserve">vodovodech a kanalizacích“. S ohledem na ekonomické </w:t>
      </w:r>
      <w:r w:rsidR="00177EB1">
        <w:rPr>
          <w:rFonts w:ascii="Arial" w:hAnsi="Arial" w:cs="Arial"/>
          <w:sz w:val="22"/>
          <w:szCs w:val="22"/>
        </w:rPr>
        <w:t>dopady na rozpočty měst, obcí a </w:t>
      </w:r>
      <w:r w:rsidRPr="000C2EC5">
        <w:rPr>
          <w:rFonts w:ascii="Arial" w:hAnsi="Arial" w:cs="Arial"/>
          <w:sz w:val="22"/>
          <w:szCs w:val="22"/>
        </w:rPr>
        <w:t>krajů celkem</w:t>
      </w:r>
      <w:r>
        <w:rPr>
          <w:rFonts w:ascii="Arial" w:hAnsi="Arial" w:cs="Arial"/>
          <w:sz w:val="22"/>
          <w:szCs w:val="22"/>
        </w:rPr>
        <w:t xml:space="preserve"> </w:t>
      </w:r>
      <w:r w:rsidRPr="000C2EC5">
        <w:rPr>
          <w:rFonts w:ascii="Arial" w:hAnsi="Arial" w:cs="Arial"/>
          <w:sz w:val="22"/>
          <w:szCs w:val="22"/>
        </w:rPr>
        <w:t>ve</w:t>
      </w:r>
      <w:r w:rsidR="00682852">
        <w:rPr>
          <w:rFonts w:ascii="Arial" w:hAnsi="Arial" w:cs="Arial"/>
          <w:sz w:val="22"/>
          <w:szCs w:val="22"/>
        </w:rPr>
        <w:t> </w:t>
      </w:r>
      <w:r w:rsidRPr="000C2EC5">
        <w:rPr>
          <w:rFonts w:ascii="Arial" w:hAnsi="Arial" w:cs="Arial"/>
          <w:sz w:val="22"/>
          <w:szCs w:val="22"/>
        </w:rPr>
        <w:t xml:space="preserve">výši cca 3 mld. Kč je nezbytné problematiku odvádění srážkových vod řešit koncepčně. Podrobné podklady pro řešení byly zpracovány v rámci projektu TAČR </w:t>
      </w:r>
      <w:r w:rsidRPr="00D94380">
        <w:rPr>
          <w:rFonts w:ascii="Arial" w:hAnsi="Arial" w:cs="Arial"/>
          <w:sz w:val="22"/>
          <w:szCs w:val="22"/>
          <w:u w:val="single"/>
        </w:rPr>
        <w:t>Ekonomické nástroje pro podporu udržitelného nakládání se srážkovými vodami v obcích</w:t>
      </w:r>
      <w:r w:rsidRPr="000C2EC5">
        <w:rPr>
          <w:rFonts w:ascii="Arial" w:hAnsi="Arial" w:cs="Arial"/>
          <w:sz w:val="22"/>
          <w:szCs w:val="22"/>
        </w:rPr>
        <w:t xml:space="preserve"> (TD03000046). Ačkoli MŽP není hlavním </w:t>
      </w:r>
      <w:r w:rsidR="00F65DF6">
        <w:rPr>
          <w:rFonts w:ascii="Arial" w:hAnsi="Arial" w:cs="Arial"/>
          <w:sz w:val="22"/>
          <w:szCs w:val="22"/>
        </w:rPr>
        <w:t>gestorem daného úkolu, tak se v </w:t>
      </w:r>
      <w:r w:rsidRPr="000C2EC5">
        <w:rPr>
          <w:rFonts w:ascii="Arial" w:hAnsi="Arial" w:cs="Arial"/>
          <w:sz w:val="22"/>
          <w:szCs w:val="22"/>
        </w:rPr>
        <w:t>současné chvíli snaží o založení meziresortní pracovní skupiny (MZe, MŽP, MMR, SFŽP</w:t>
      </w:r>
      <w:r w:rsidR="00495651">
        <w:rPr>
          <w:rFonts w:ascii="Arial" w:hAnsi="Arial" w:cs="Arial"/>
          <w:sz w:val="22"/>
          <w:szCs w:val="22"/>
        </w:rPr>
        <w:t xml:space="preserve"> ČR</w:t>
      </w:r>
      <w:r w:rsidRPr="000C2EC5">
        <w:rPr>
          <w:rFonts w:ascii="Arial" w:hAnsi="Arial" w:cs="Arial"/>
          <w:sz w:val="22"/>
          <w:szCs w:val="22"/>
        </w:rPr>
        <w:t>, SOVAK, CZWA, SMOČR) jejíž cílem by mělo být projednání navržené variant</w:t>
      </w:r>
      <w:r w:rsidR="00177EB1">
        <w:rPr>
          <w:rFonts w:ascii="Arial" w:hAnsi="Arial" w:cs="Arial"/>
          <w:sz w:val="22"/>
          <w:szCs w:val="22"/>
        </w:rPr>
        <w:t>y řešení (viz článek Stránský a </w:t>
      </w:r>
      <w:r w:rsidRPr="000C2EC5">
        <w:rPr>
          <w:rFonts w:ascii="Arial" w:hAnsi="Arial" w:cs="Arial"/>
          <w:sz w:val="22"/>
          <w:szCs w:val="22"/>
        </w:rPr>
        <w:t>kol., 2018: Ekonomické nástroje pro podporu udržitelného nakládání se srážkovými vodami v obcích, Vodní hospodářství, Roč. 68, č. 4 (2018), s. 17-23</w:t>
      </w:r>
      <w:r w:rsidR="00533B58">
        <w:rPr>
          <w:rFonts w:ascii="Arial" w:hAnsi="Arial" w:cs="Arial"/>
          <w:sz w:val="22"/>
          <w:szCs w:val="22"/>
        </w:rPr>
        <w:t>.</w:t>
      </w:r>
    </w:p>
    <w:p w14:paraId="6BCABF76" w14:textId="04FBF042" w:rsidR="00CB417C" w:rsidRDefault="00CB417C" w:rsidP="00CB417C">
      <w:pPr>
        <w:pStyle w:val="Default0"/>
        <w:spacing w:after="120"/>
        <w:jc w:val="both"/>
        <w:rPr>
          <w:rFonts w:ascii="Arial" w:hAnsi="Arial" w:cs="Arial"/>
          <w:sz w:val="22"/>
          <w:szCs w:val="22"/>
        </w:rPr>
      </w:pPr>
      <w:hyperlink r:id="rId30" w:history="1">
        <w:r w:rsidRPr="003561E1">
          <w:rPr>
            <w:rStyle w:val="Hypertextovodkaz"/>
            <w:rFonts w:ascii="Arial" w:hAnsi="Arial" w:cs="Arial"/>
            <w:sz w:val="22"/>
            <w:szCs w:val="22"/>
          </w:rPr>
          <w:t>https://vufind.techlib.cz/Record/001865283</w:t>
        </w:r>
      </w:hyperlink>
      <w:r w:rsidRPr="000C2EC5">
        <w:rPr>
          <w:rFonts w:ascii="Arial" w:hAnsi="Arial" w:cs="Arial"/>
          <w:sz w:val="22"/>
          <w:szCs w:val="22"/>
        </w:rPr>
        <w:t>).</w:t>
      </w:r>
    </w:p>
    <w:p w14:paraId="5C1FFCDD" w14:textId="77777777" w:rsidR="00CB417C" w:rsidRPr="00713E75" w:rsidRDefault="00CB417C" w:rsidP="00CB417C">
      <w:pPr>
        <w:spacing w:after="60" w:line="240" w:lineRule="auto"/>
        <w:jc w:val="both"/>
        <w:rPr>
          <w:rFonts w:ascii="Arial" w:hAnsi="Arial" w:cs="Arial"/>
          <w:b/>
        </w:rPr>
      </w:pPr>
      <w:r w:rsidRPr="00713E75">
        <w:rPr>
          <w:rFonts w:ascii="Arial" w:hAnsi="Arial" w:cs="Arial"/>
          <w:b/>
        </w:rPr>
        <w:t>Dosažené výsledky</w:t>
      </w:r>
    </w:p>
    <w:p w14:paraId="5234A072" w14:textId="77777777" w:rsidR="00CB417C" w:rsidRPr="00713E75" w:rsidRDefault="00CB417C" w:rsidP="00CB417C">
      <w:pPr>
        <w:spacing w:after="60" w:line="240" w:lineRule="auto"/>
        <w:jc w:val="both"/>
        <w:rPr>
          <w:rFonts w:ascii="Arial" w:hAnsi="Arial" w:cs="Arial"/>
        </w:rPr>
      </w:pPr>
      <w:r w:rsidRPr="00713E75">
        <w:rPr>
          <w:rFonts w:ascii="Arial" w:hAnsi="Arial" w:cs="Arial"/>
        </w:rPr>
        <w:t>MŽP v průběhu sledovaného období vytipovalo 6 prioritních opatření a zahájilo jejich realizaci. Část z nich se do roku 2022 podařilo splnit a část je plněna průběžně:</w:t>
      </w:r>
    </w:p>
    <w:p w14:paraId="47FC2069" w14:textId="3B4975D6" w:rsidR="00CB417C" w:rsidRPr="00713E75" w:rsidRDefault="00CB417C" w:rsidP="00C428AB">
      <w:pPr>
        <w:pStyle w:val="Odstavecseseznamem"/>
        <w:numPr>
          <w:ilvl w:val="0"/>
          <w:numId w:val="24"/>
        </w:numPr>
        <w:spacing w:after="120" w:line="240" w:lineRule="auto"/>
        <w:ind w:left="714" w:hanging="357"/>
        <w:jc w:val="both"/>
        <w:rPr>
          <w:rFonts w:ascii="Arial" w:hAnsi="Arial" w:cs="Arial"/>
        </w:rPr>
      </w:pPr>
      <w:r w:rsidRPr="00713E75">
        <w:rPr>
          <w:rFonts w:ascii="Arial" w:hAnsi="Arial" w:cs="Arial"/>
        </w:rPr>
        <w:t xml:space="preserve">L01 – </w:t>
      </w:r>
      <w:r w:rsidR="00533B58">
        <w:rPr>
          <w:rFonts w:ascii="Arial" w:hAnsi="Arial" w:cs="Arial"/>
        </w:rPr>
        <w:t>U</w:t>
      </w:r>
      <w:r w:rsidRPr="00713E75">
        <w:rPr>
          <w:rFonts w:ascii="Arial" w:hAnsi="Arial" w:cs="Arial"/>
        </w:rPr>
        <w:t>pravit priority hospodaření se srážkovými vodami na pozemku stavby</w:t>
      </w:r>
      <w:r w:rsidR="00533B58">
        <w:rPr>
          <w:rFonts w:ascii="Arial" w:hAnsi="Arial" w:cs="Arial"/>
        </w:rPr>
        <w:t xml:space="preserve"> v </w:t>
      </w:r>
      <w:r w:rsidRPr="00713E75">
        <w:rPr>
          <w:rFonts w:ascii="Arial" w:hAnsi="Arial" w:cs="Arial"/>
        </w:rPr>
        <w:t>příslušných právních předpisech: splněno přijetím novely vodního zákona</w:t>
      </w:r>
      <w:r w:rsidR="00533B58">
        <w:rPr>
          <w:rFonts w:ascii="Arial" w:hAnsi="Arial" w:cs="Arial"/>
        </w:rPr>
        <w:t xml:space="preserve"> a </w:t>
      </w:r>
      <w:r w:rsidRPr="00713E75">
        <w:rPr>
          <w:rFonts w:ascii="Arial" w:hAnsi="Arial" w:cs="Arial"/>
        </w:rPr>
        <w:t>spoluprací na přípravě prováděcí vyhlášky k novému stavebnímu zákonu</w:t>
      </w:r>
      <w:r w:rsidR="00533B58">
        <w:rPr>
          <w:rFonts w:ascii="Arial" w:hAnsi="Arial" w:cs="Arial"/>
        </w:rPr>
        <w:t>.</w:t>
      </w:r>
    </w:p>
    <w:p w14:paraId="2E7444AC" w14:textId="0C3A641E" w:rsidR="00CB417C" w:rsidRPr="00713E75" w:rsidRDefault="00533B58" w:rsidP="00C428AB">
      <w:pPr>
        <w:pStyle w:val="Odstavecseseznamem"/>
        <w:numPr>
          <w:ilvl w:val="0"/>
          <w:numId w:val="24"/>
        </w:numPr>
        <w:spacing w:after="120" w:line="240" w:lineRule="auto"/>
        <w:ind w:left="714" w:hanging="357"/>
        <w:jc w:val="both"/>
        <w:rPr>
          <w:rFonts w:ascii="Arial" w:hAnsi="Arial" w:cs="Arial"/>
        </w:rPr>
      </w:pPr>
      <w:r>
        <w:rPr>
          <w:rFonts w:ascii="Arial" w:hAnsi="Arial" w:cs="Arial"/>
        </w:rPr>
        <w:t>T12 – V</w:t>
      </w:r>
      <w:r w:rsidR="00CB417C" w:rsidRPr="00713E75">
        <w:rPr>
          <w:rFonts w:ascii="Arial" w:hAnsi="Arial" w:cs="Arial"/>
        </w:rPr>
        <w:t>ytvořit metodický návod pro implementaci hospodaření se srážkovou vodou</w:t>
      </w:r>
      <w:r>
        <w:rPr>
          <w:rFonts w:ascii="Arial" w:hAnsi="Arial" w:cs="Arial"/>
        </w:rPr>
        <w:t xml:space="preserve"> v </w:t>
      </w:r>
      <w:r w:rsidR="00CB417C" w:rsidRPr="00713E75">
        <w:rPr>
          <w:rFonts w:ascii="Arial" w:hAnsi="Arial" w:cs="Arial"/>
        </w:rPr>
        <w:t>obcích: splněno vytvořením dokumentu „Analýza dokumentů pro koncepční hospodaření se srážkovou vodou v obcích.“ Obce mohou případně také využít dokument: „Voda ve městě – Metodika pro hospodaření s dešťovou vodou ve vazbě na zelenou infrastrukturu“, kterou vydalo ČVUT</w:t>
      </w:r>
      <w:r>
        <w:rPr>
          <w:rFonts w:ascii="Arial" w:hAnsi="Arial" w:cs="Arial"/>
        </w:rPr>
        <w:t>.</w:t>
      </w:r>
    </w:p>
    <w:p w14:paraId="3D7B3CDF" w14:textId="0A88C8F1" w:rsidR="00CB417C" w:rsidRPr="00713E75" w:rsidRDefault="00CB417C" w:rsidP="00C428AB">
      <w:pPr>
        <w:pStyle w:val="Odstavecseseznamem"/>
        <w:numPr>
          <w:ilvl w:val="0"/>
          <w:numId w:val="24"/>
        </w:numPr>
        <w:spacing w:after="120" w:line="240" w:lineRule="auto"/>
        <w:ind w:left="714" w:hanging="357"/>
        <w:jc w:val="both"/>
        <w:rPr>
          <w:rFonts w:ascii="Arial" w:hAnsi="Arial" w:cs="Arial"/>
        </w:rPr>
      </w:pPr>
      <w:r w:rsidRPr="00713E75">
        <w:rPr>
          <w:rFonts w:ascii="Arial" w:hAnsi="Arial" w:cs="Arial"/>
        </w:rPr>
        <w:t>T01 – Vytvořit regionální časové řady srážek a aktualizované tabulky čar náhradních vydatností a zahrnout vlivy změny klimatu: plněno v rámci projektu PERUN (SS02030040) dílčího cíle 6.1. Standardizace návrhových hodnot srážek (regionální časové řady srážek, aktualizované tabulky a</w:t>
      </w:r>
      <w:r w:rsidR="00177EB1">
        <w:rPr>
          <w:rFonts w:ascii="Arial" w:hAnsi="Arial" w:cs="Arial"/>
        </w:rPr>
        <w:t xml:space="preserve"> čáry náhradních vydatností) se </w:t>
      </w:r>
      <w:r w:rsidRPr="00713E75">
        <w:rPr>
          <w:rFonts w:ascii="Arial" w:hAnsi="Arial" w:cs="Arial"/>
        </w:rPr>
        <w:t>zahrnutím možného vlivu změny klimatu.</w:t>
      </w:r>
      <w:r w:rsidRPr="00A33412">
        <w:rPr>
          <w:rFonts w:ascii="Arial" w:hAnsi="Arial" w:cs="Arial"/>
        </w:rPr>
        <w:t xml:space="preserve"> </w:t>
      </w:r>
      <w:r w:rsidRPr="00C50A69">
        <w:rPr>
          <w:rFonts w:ascii="Arial" w:hAnsi="Arial" w:cs="Arial"/>
        </w:rPr>
        <w:t>V roce 2024 došlo k částečnému splnění tohoto úkolu. Byly z</w:t>
      </w:r>
      <w:r w:rsidRPr="00C50A69">
        <w:rPr>
          <w:rFonts w:ascii="Arial" w:eastAsia="Calibri" w:hAnsi="Arial" w:cs="Arial"/>
          <w:color w:val="000000"/>
        </w:rPr>
        <w:t>veřejně</w:t>
      </w:r>
      <w:r w:rsidRPr="00C50A69">
        <w:rPr>
          <w:rFonts w:ascii="Arial" w:hAnsi="Arial" w:cs="Arial"/>
        </w:rPr>
        <w:t>ny</w:t>
      </w:r>
      <w:r w:rsidRPr="00C50A69">
        <w:rPr>
          <w:rFonts w:ascii="Arial" w:eastAsia="Calibri" w:hAnsi="Arial" w:cs="Arial"/>
          <w:color w:val="000000"/>
        </w:rPr>
        <w:t xml:space="preserve"> výsledn</w:t>
      </w:r>
      <w:r w:rsidRPr="00C50A69">
        <w:rPr>
          <w:rFonts w:ascii="Arial" w:hAnsi="Arial" w:cs="Arial"/>
        </w:rPr>
        <w:t>é</w:t>
      </w:r>
      <w:r w:rsidRPr="00C50A69">
        <w:rPr>
          <w:rFonts w:ascii="Arial" w:eastAsia="Calibri" w:hAnsi="Arial" w:cs="Arial"/>
          <w:color w:val="000000"/>
        </w:rPr>
        <w:t xml:space="preserve"> odhad</w:t>
      </w:r>
      <w:r w:rsidRPr="00C50A69">
        <w:rPr>
          <w:rFonts w:ascii="Arial" w:hAnsi="Arial" w:cs="Arial"/>
        </w:rPr>
        <w:t>y</w:t>
      </w:r>
      <w:r w:rsidRPr="00C50A69">
        <w:rPr>
          <w:rFonts w:ascii="Arial" w:eastAsia="Calibri" w:hAnsi="Arial" w:cs="Arial"/>
          <w:color w:val="000000"/>
        </w:rPr>
        <w:t xml:space="preserve"> návrhových srážek, jež jsou pro veřejnost k dispozici ke stažení na projektovém webu (</w:t>
      </w:r>
      <w:hyperlink r:id="rId31" w:history="1">
        <w:r w:rsidRPr="00C50A69">
          <w:rPr>
            <w:rStyle w:val="Hypertextovodkaz"/>
            <w:rFonts w:ascii="Arial" w:eastAsiaTheme="majorEastAsia" w:hAnsi="Arial" w:cs="Arial"/>
          </w:rPr>
          <w:t>https://www.perun-klima.cz/srazky</w:t>
        </w:r>
      </w:hyperlink>
      <w:r w:rsidRPr="00C50A69">
        <w:rPr>
          <w:rFonts w:ascii="Arial" w:eastAsia="Calibri" w:hAnsi="Arial" w:cs="Arial"/>
          <w:color w:val="000000"/>
        </w:rPr>
        <w:t xml:space="preserve">). Zároveň </w:t>
      </w:r>
      <w:r w:rsidRPr="00C50A69">
        <w:rPr>
          <w:rFonts w:ascii="Arial" w:hAnsi="Arial" w:cs="Arial"/>
        </w:rPr>
        <w:t>byly předány</w:t>
      </w:r>
      <w:r w:rsidRPr="00C50A69">
        <w:rPr>
          <w:rFonts w:ascii="Arial" w:eastAsia="Calibri" w:hAnsi="Arial" w:cs="Arial"/>
          <w:color w:val="000000"/>
        </w:rPr>
        <w:t xml:space="preserve"> výsledk</w:t>
      </w:r>
      <w:r w:rsidRPr="00C50A69">
        <w:rPr>
          <w:rFonts w:ascii="Arial" w:hAnsi="Arial" w:cs="Arial"/>
        </w:rPr>
        <w:t>y</w:t>
      </w:r>
      <w:r w:rsidRPr="00C50A69">
        <w:rPr>
          <w:rFonts w:ascii="Arial" w:eastAsia="Calibri" w:hAnsi="Arial" w:cs="Arial"/>
          <w:color w:val="000000"/>
        </w:rPr>
        <w:t xml:space="preserve"> v podobě Souhrnné výzkumné zprávy, kterou </w:t>
      </w:r>
      <w:r w:rsidRPr="00C50A69">
        <w:rPr>
          <w:rFonts w:ascii="Arial" w:hAnsi="Arial" w:cs="Arial"/>
        </w:rPr>
        <w:t xml:space="preserve">MŽP </w:t>
      </w:r>
      <w:r w:rsidRPr="00C50A69">
        <w:rPr>
          <w:rFonts w:ascii="Arial" w:eastAsia="Calibri" w:hAnsi="Arial" w:cs="Arial"/>
          <w:color w:val="000000"/>
        </w:rPr>
        <w:t>převzal</w:t>
      </w:r>
      <w:r w:rsidRPr="00C50A69">
        <w:rPr>
          <w:rFonts w:ascii="Arial" w:hAnsi="Arial" w:cs="Arial"/>
        </w:rPr>
        <w:t>o</w:t>
      </w:r>
      <w:r w:rsidRPr="00C50A69">
        <w:rPr>
          <w:rFonts w:ascii="Arial" w:eastAsia="Calibri" w:hAnsi="Arial" w:cs="Arial"/>
          <w:color w:val="000000"/>
        </w:rPr>
        <w:t xml:space="preserve"> bez</w:t>
      </w:r>
      <w:r w:rsidR="00682852">
        <w:rPr>
          <w:rFonts w:ascii="Arial" w:eastAsia="Calibri" w:hAnsi="Arial" w:cs="Arial"/>
          <w:color w:val="000000"/>
        </w:rPr>
        <w:t> </w:t>
      </w:r>
      <w:r w:rsidRPr="00C50A69">
        <w:rPr>
          <w:rFonts w:ascii="Arial" w:eastAsia="Calibri" w:hAnsi="Arial" w:cs="Arial"/>
          <w:color w:val="000000"/>
        </w:rPr>
        <w:t xml:space="preserve">výhrad. </w:t>
      </w:r>
      <w:r w:rsidRPr="00C50A69">
        <w:rPr>
          <w:rFonts w:ascii="Arial" w:hAnsi="Arial" w:cs="Arial"/>
        </w:rPr>
        <w:t>N</w:t>
      </w:r>
      <w:r w:rsidRPr="00C50A69">
        <w:rPr>
          <w:rFonts w:ascii="Arial" w:eastAsia="Calibri" w:hAnsi="Arial" w:cs="Arial"/>
          <w:color w:val="000000"/>
        </w:rPr>
        <w:t>a základě</w:t>
      </w:r>
      <w:r w:rsidRPr="00C50A69">
        <w:rPr>
          <w:rFonts w:ascii="Arial" w:hAnsi="Arial" w:cs="Arial"/>
        </w:rPr>
        <w:t xml:space="preserve"> </w:t>
      </w:r>
      <w:r w:rsidRPr="00C50A69">
        <w:rPr>
          <w:rFonts w:ascii="Arial" w:eastAsia="Calibri" w:hAnsi="Arial" w:cs="Arial"/>
          <w:color w:val="000000"/>
        </w:rPr>
        <w:t xml:space="preserve">podnětu </w:t>
      </w:r>
      <w:r w:rsidRPr="00C50A69">
        <w:rPr>
          <w:rFonts w:ascii="Arial" w:hAnsi="Arial" w:cs="Arial"/>
        </w:rPr>
        <w:t>MŽP byl navíc</w:t>
      </w:r>
      <w:r w:rsidRPr="00C50A69">
        <w:rPr>
          <w:rFonts w:ascii="Arial" w:eastAsia="Calibri" w:hAnsi="Arial" w:cs="Arial"/>
          <w:color w:val="000000"/>
        </w:rPr>
        <w:t xml:space="preserve"> tento úkol rozšíř</w:t>
      </w:r>
      <w:r w:rsidRPr="00C50A69">
        <w:rPr>
          <w:rFonts w:ascii="Arial" w:hAnsi="Arial" w:cs="Arial"/>
        </w:rPr>
        <w:t>en</w:t>
      </w:r>
      <w:r w:rsidRPr="00C50A69">
        <w:rPr>
          <w:rFonts w:ascii="Arial" w:eastAsia="Calibri" w:hAnsi="Arial" w:cs="Arial"/>
          <w:color w:val="000000"/>
        </w:rPr>
        <w:t xml:space="preserve"> o zpracování dat pro půlroční a roční pe</w:t>
      </w:r>
      <w:r w:rsidR="00177EB1">
        <w:rPr>
          <w:rFonts w:ascii="Arial" w:eastAsia="Calibri" w:hAnsi="Arial" w:cs="Arial"/>
          <w:color w:val="000000"/>
        </w:rPr>
        <w:t>riodicitu návrhových srážek. Na </w:t>
      </w:r>
      <w:r w:rsidRPr="00C50A69">
        <w:rPr>
          <w:rFonts w:ascii="Arial" w:eastAsia="Calibri" w:hAnsi="Arial" w:cs="Arial"/>
          <w:color w:val="000000"/>
        </w:rPr>
        <w:t>daném rozšíření se aktuálně pracuje a jejich dopl</w:t>
      </w:r>
      <w:r w:rsidR="00533B58">
        <w:rPr>
          <w:rFonts w:ascii="Arial" w:eastAsia="Calibri" w:hAnsi="Arial" w:cs="Arial"/>
          <w:color w:val="000000"/>
        </w:rPr>
        <w:t>nění do databáze je plánováno v </w:t>
      </w:r>
      <w:r w:rsidRPr="00C50A69">
        <w:rPr>
          <w:rFonts w:ascii="Arial" w:eastAsia="Calibri" w:hAnsi="Arial" w:cs="Arial"/>
          <w:color w:val="000000"/>
        </w:rPr>
        <w:t>druhé polovině roku 2025. V</w:t>
      </w:r>
      <w:r w:rsidR="00682852">
        <w:rPr>
          <w:rFonts w:ascii="Arial" w:eastAsia="Calibri" w:hAnsi="Arial" w:cs="Arial"/>
          <w:color w:val="000000"/>
        </w:rPr>
        <w:t> </w:t>
      </w:r>
      <w:r w:rsidRPr="00C50A69">
        <w:rPr>
          <w:rFonts w:ascii="Arial" w:eastAsia="Calibri" w:hAnsi="Arial" w:cs="Arial"/>
          <w:color w:val="000000"/>
        </w:rPr>
        <w:t>souvislosti s tímto výpočtem mohou být v budoucnu revidovány i zveřejněné odhady 2letých srážek.</w:t>
      </w:r>
    </w:p>
    <w:p w14:paraId="3BDB0E4E" w14:textId="253D5245" w:rsidR="00CB417C" w:rsidRPr="00713E75" w:rsidRDefault="00533B58" w:rsidP="00C428AB">
      <w:pPr>
        <w:pStyle w:val="Odstavecseseznamem"/>
        <w:numPr>
          <w:ilvl w:val="0"/>
          <w:numId w:val="24"/>
        </w:numPr>
        <w:spacing w:after="120" w:line="240" w:lineRule="auto"/>
        <w:ind w:left="714" w:hanging="357"/>
        <w:jc w:val="both"/>
        <w:rPr>
          <w:rFonts w:ascii="Arial" w:hAnsi="Arial" w:cs="Arial"/>
        </w:rPr>
      </w:pPr>
      <w:r>
        <w:rPr>
          <w:rFonts w:ascii="Arial" w:hAnsi="Arial" w:cs="Arial"/>
        </w:rPr>
        <w:t xml:space="preserve">L08 – </w:t>
      </w:r>
      <w:proofErr w:type="spellStart"/>
      <w:r>
        <w:rPr>
          <w:rFonts w:ascii="Arial" w:hAnsi="Arial" w:cs="Arial"/>
        </w:rPr>
        <w:t>Z</w:t>
      </w:r>
      <w:r w:rsidR="00CB417C" w:rsidRPr="00713E75">
        <w:rPr>
          <w:rFonts w:ascii="Arial" w:hAnsi="Arial" w:cs="Arial"/>
        </w:rPr>
        <w:t>azávaznit</w:t>
      </w:r>
      <w:proofErr w:type="spellEnd"/>
      <w:r w:rsidR="00CB417C" w:rsidRPr="00713E75">
        <w:rPr>
          <w:rFonts w:ascii="Arial" w:hAnsi="Arial" w:cs="Arial"/>
        </w:rPr>
        <w:t xml:space="preserve"> vybrané části stávajících vodohospodářských norem pro</w:t>
      </w:r>
      <w:r w:rsidR="0072395C">
        <w:rPr>
          <w:rFonts w:ascii="Arial" w:hAnsi="Arial" w:cs="Arial"/>
        </w:rPr>
        <w:t> </w:t>
      </w:r>
      <w:r w:rsidR="00CB417C" w:rsidRPr="00713E75">
        <w:rPr>
          <w:rFonts w:ascii="Arial" w:hAnsi="Arial" w:cs="Arial"/>
        </w:rPr>
        <w:t>hospodaření se srážkovými vodami</w:t>
      </w:r>
      <w:r w:rsidR="00CB417C" w:rsidRPr="00005C5A">
        <w:rPr>
          <w:rFonts w:ascii="Arial" w:hAnsi="Arial" w:cs="Arial"/>
        </w:rPr>
        <w:t>:</w:t>
      </w:r>
      <w:r w:rsidR="00CB417C">
        <w:rPr>
          <w:rFonts w:ascii="Arial" w:hAnsi="Arial" w:cs="Arial"/>
        </w:rPr>
        <w:t xml:space="preserve"> </w:t>
      </w:r>
      <w:r w:rsidR="00CB417C" w:rsidRPr="00005C5A">
        <w:rPr>
          <w:rFonts w:ascii="Arial" w:hAnsi="Arial" w:cs="Arial"/>
        </w:rPr>
        <w:t xml:space="preserve">splněno - </w:t>
      </w:r>
      <w:r w:rsidR="00CB417C" w:rsidRPr="00AA0E60">
        <w:rPr>
          <w:rFonts w:ascii="Arial" w:hAnsi="Arial" w:cs="Arial"/>
        </w:rPr>
        <w:t xml:space="preserve">Vyhláška </w:t>
      </w:r>
      <w:r w:rsidR="00CB417C" w:rsidRPr="00B74334">
        <w:rPr>
          <w:rFonts w:ascii="Arial" w:hAnsi="Arial" w:cs="Arial"/>
        </w:rPr>
        <w:t xml:space="preserve">č. 146/2024 Sb. </w:t>
      </w:r>
      <w:r>
        <w:rPr>
          <w:rFonts w:ascii="Arial" w:hAnsi="Arial" w:cs="Arial"/>
        </w:rPr>
        <w:t>o </w:t>
      </w:r>
      <w:r w:rsidR="00CB417C" w:rsidRPr="00AA0E60">
        <w:rPr>
          <w:rFonts w:ascii="Arial" w:hAnsi="Arial" w:cs="Arial"/>
        </w:rPr>
        <w:t>požadavcích na výstavbu, výlučně odkazuje na aktualizovanou určenou normu „ČSN 75 9010 Hospodaření se srážkovými vodami“</w:t>
      </w:r>
      <w:r w:rsidR="00CB417C">
        <w:rPr>
          <w:rFonts w:ascii="Arial" w:hAnsi="Arial" w:cs="Arial"/>
        </w:rPr>
        <w:t>, čímž se nová norma stává závaznou</w:t>
      </w:r>
      <w:r w:rsidR="00CB417C" w:rsidRPr="00AA0E60">
        <w:rPr>
          <w:rFonts w:ascii="Arial" w:hAnsi="Arial" w:cs="Arial"/>
        </w:rPr>
        <w:t>. Aktualizace určené normy byla zprac</w:t>
      </w:r>
      <w:r>
        <w:rPr>
          <w:rFonts w:ascii="Arial" w:hAnsi="Arial" w:cs="Arial"/>
        </w:rPr>
        <w:t>ována v průběhu prázdnin 2024 a </w:t>
      </w:r>
      <w:r w:rsidR="00CB417C" w:rsidRPr="00AA0E60">
        <w:rPr>
          <w:rFonts w:ascii="Arial" w:hAnsi="Arial" w:cs="Arial"/>
        </w:rPr>
        <w:t xml:space="preserve">nyní </w:t>
      </w:r>
      <w:r w:rsidR="00CB417C">
        <w:rPr>
          <w:rFonts w:ascii="Arial" w:hAnsi="Arial" w:cs="Arial"/>
        </w:rPr>
        <w:t xml:space="preserve">probíhá vypořádávání připomínek </w:t>
      </w:r>
      <w:r w:rsidR="00CB417C" w:rsidRPr="00AA0E60">
        <w:rPr>
          <w:rFonts w:ascii="Arial" w:hAnsi="Arial" w:cs="Arial"/>
        </w:rPr>
        <w:t>dotčený</w:t>
      </w:r>
      <w:r w:rsidR="00CB417C">
        <w:rPr>
          <w:rFonts w:ascii="Arial" w:hAnsi="Arial" w:cs="Arial"/>
        </w:rPr>
        <w:t>ch</w:t>
      </w:r>
      <w:r w:rsidR="00CB417C" w:rsidRPr="00AA0E60">
        <w:rPr>
          <w:rFonts w:ascii="Arial" w:hAnsi="Arial" w:cs="Arial"/>
        </w:rPr>
        <w:t xml:space="preserve"> subjektů</w:t>
      </w:r>
      <w:r w:rsidR="00CB417C">
        <w:rPr>
          <w:rFonts w:ascii="Arial" w:hAnsi="Arial" w:cs="Arial"/>
        </w:rPr>
        <w:t>.</w:t>
      </w:r>
      <w:r w:rsidR="00CB417C" w:rsidRPr="00AA0E60">
        <w:rPr>
          <w:rFonts w:ascii="Arial" w:hAnsi="Arial" w:cs="Arial"/>
        </w:rPr>
        <w:t xml:space="preserve"> </w:t>
      </w:r>
      <w:r w:rsidR="00CB417C">
        <w:rPr>
          <w:rFonts w:ascii="Arial" w:hAnsi="Arial" w:cs="Arial"/>
        </w:rPr>
        <w:t>Finální podoba normy by měla být k dispozici v prvním čtvrtletí 2025.</w:t>
      </w:r>
    </w:p>
    <w:p w14:paraId="5DC09143" w14:textId="5106D601" w:rsidR="00CB417C" w:rsidRPr="00713E75" w:rsidRDefault="00CB417C" w:rsidP="00C428AB">
      <w:pPr>
        <w:pStyle w:val="Odstavecseseznamem"/>
        <w:numPr>
          <w:ilvl w:val="0"/>
          <w:numId w:val="24"/>
        </w:numPr>
        <w:spacing w:after="120" w:line="240" w:lineRule="auto"/>
        <w:ind w:left="714" w:hanging="357"/>
        <w:jc w:val="both"/>
        <w:rPr>
          <w:rFonts w:ascii="Arial" w:hAnsi="Arial" w:cs="Arial"/>
        </w:rPr>
      </w:pPr>
      <w:r w:rsidRPr="00713E75">
        <w:rPr>
          <w:rFonts w:ascii="Arial" w:hAnsi="Arial" w:cs="Arial"/>
        </w:rPr>
        <w:t xml:space="preserve">Podporovat realizace zelených střech: splněno, realizace zelených střech byly a jsou podporovány v rámci programu Nová zelená úsporám (schváleno </w:t>
      </w:r>
      <w:r w:rsidR="008B3572">
        <w:rPr>
          <w:rFonts w:ascii="Arial" w:hAnsi="Arial" w:cs="Arial"/>
        </w:rPr>
        <w:t xml:space="preserve">ve všech etapách </w:t>
      </w:r>
      <w:r w:rsidR="005E382C">
        <w:rPr>
          <w:rFonts w:ascii="Arial" w:hAnsi="Arial" w:cs="Arial"/>
        </w:rPr>
        <w:t>1 639</w:t>
      </w:r>
      <w:r w:rsidRPr="00713E75">
        <w:rPr>
          <w:rFonts w:ascii="Arial" w:hAnsi="Arial" w:cs="Arial"/>
        </w:rPr>
        <w:t xml:space="preserve"> žádostí</w:t>
      </w:r>
      <w:r w:rsidR="00533B58">
        <w:rPr>
          <w:rFonts w:ascii="Arial" w:hAnsi="Arial" w:cs="Arial"/>
        </w:rPr>
        <w:t xml:space="preserve"> </w:t>
      </w:r>
      <w:r w:rsidR="00177EB1">
        <w:rPr>
          <w:rFonts w:ascii="Arial" w:hAnsi="Arial" w:cs="Arial"/>
        </w:rPr>
        <w:t xml:space="preserve">za </w:t>
      </w:r>
      <w:r w:rsidR="005E382C">
        <w:rPr>
          <w:rFonts w:ascii="Arial" w:hAnsi="Arial" w:cs="Arial"/>
        </w:rPr>
        <w:t>102 085 894</w:t>
      </w:r>
      <w:r w:rsidRPr="00713E75">
        <w:rPr>
          <w:rFonts w:ascii="Arial" w:hAnsi="Arial" w:cs="Arial"/>
        </w:rPr>
        <w:t xml:space="preserve"> Kč na projekty z</w:t>
      </w:r>
      <w:r w:rsidR="00F65DF6">
        <w:rPr>
          <w:rFonts w:ascii="Arial" w:hAnsi="Arial" w:cs="Arial"/>
        </w:rPr>
        <w:t>elených střech) i v rámci OPŽP.</w:t>
      </w:r>
    </w:p>
    <w:p w14:paraId="3F91A9C1" w14:textId="77777777" w:rsidR="00CB417C" w:rsidRPr="00713E75" w:rsidRDefault="00CB417C" w:rsidP="00C428AB">
      <w:pPr>
        <w:pStyle w:val="Odstavecseseznamem"/>
        <w:numPr>
          <w:ilvl w:val="0"/>
          <w:numId w:val="24"/>
        </w:numPr>
        <w:spacing w:after="120" w:line="240" w:lineRule="auto"/>
        <w:ind w:left="714" w:hanging="357"/>
        <w:jc w:val="both"/>
        <w:rPr>
          <w:rFonts w:ascii="Arial" w:hAnsi="Arial" w:cs="Arial"/>
        </w:rPr>
      </w:pPr>
      <w:r w:rsidRPr="00713E75">
        <w:rPr>
          <w:rFonts w:ascii="Arial" w:hAnsi="Arial" w:cs="Arial"/>
        </w:rPr>
        <w:lastRenderedPageBreak/>
        <w:t>V04 – podporovat odborné vzdělávání veřejné správy: plněno průběžně.</w:t>
      </w:r>
    </w:p>
    <w:p w14:paraId="38D82C21" w14:textId="77777777" w:rsidR="00CB417C" w:rsidRPr="00713E75" w:rsidRDefault="00CB417C" w:rsidP="00CB417C">
      <w:pPr>
        <w:keepNext/>
        <w:spacing w:after="60" w:line="240" w:lineRule="auto"/>
        <w:jc w:val="both"/>
        <w:rPr>
          <w:rFonts w:ascii="Arial" w:hAnsi="Arial" w:cs="Arial"/>
          <w:b/>
        </w:rPr>
      </w:pPr>
      <w:r w:rsidRPr="00713E75">
        <w:rPr>
          <w:rFonts w:ascii="Arial" w:hAnsi="Arial" w:cs="Arial"/>
          <w:b/>
        </w:rPr>
        <w:t>Finanční prostředky na realizaci opatření</w:t>
      </w:r>
    </w:p>
    <w:p w14:paraId="5821C401" w14:textId="0D8F5EBD" w:rsidR="00CB417C" w:rsidRPr="00AA0E60" w:rsidRDefault="00CB417C" w:rsidP="00CB417C">
      <w:pPr>
        <w:keepNext/>
        <w:spacing w:after="120" w:line="240" w:lineRule="auto"/>
        <w:jc w:val="both"/>
        <w:rPr>
          <w:rFonts w:ascii="Arial" w:hAnsi="Arial" w:cs="Arial"/>
          <w:bCs/>
          <w:highlight w:val="yellow"/>
        </w:rPr>
      </w:pPr>
      <w:r w:rsidRPr="00312C26">
        <w:rPr>
          <w:rFonts w:ascii="Arial" w:hAnsi="Arial" w:cs="Arial"/>
          <w:bCs/>
        </w:rPr>
        <w:t>V roce 2024 byly dokončeny a proplaceny poslední projekty v rámci dotačního titulu „Dešťovka“. Celkem byla vyplacena dotace přes 394 mil. Kč na realizaci 10 164 projektů hospodaření s dešťovou vodou v rodinných a bytových domech.</w:t>
      </w:r>
    </w:p>
    <w:p w14:paraId="22694849" w14:textId="646F35A7" w:rsidR="00CB417C" w:rsidRPr="00B8744B" w:rsidRDefault="00CB417C" w:rsidP="00CB417C">
      <w:pPr>
        <w:keepNext/>
        <w:spacing w:after="120" w:line="240" w:lineRule="auto"/>
        <w:jc w:val="both"/>
        <w:rPr>
          <w:rFonts w:ascii="Arial" w:hAnsi="Arial" w:cs="Arial"/>
          <w:bCs/>
        </w:rPr>
      </w:pPr>
      <w:r w:rsidRPr="00312C26">
        <w:rPr>
          <w:rFonts w:ascii="Arial" w:hAnsi="Arial" w:cs="Arial"/>
          <w:bCs/>
        </w:rPr>
        <w:t>V rámci všech etap NZÚ bylo k 31. 12. 2024 schváleno celkem 7 818 žádostí na podporu systémů hospodaření s dešťovou vodou v segme</w:t>
      </w:r>
      <w:r w:rsidR="00533B58">
        <w:rPr>
          <w:rFonts w:ascii="Arial" w:hAnsi="Arial" w:cs="Arial"/>
          <w:bCs/>
        </w:rPr>
        <w:t>ntu rodinných a bytových domů s </w:t>
      </w:r>
      <w:r w:rsidRPr="00312C26">
        <w:rPr>
          <w:rFonts w:ascii="Arial" w:hAnsi="Arial" w:cs="Arial"/>
          <w:bCs/>
        </w:rPr>
        <w:t>požadovanou dotací 365 574 486 Kč a 1 639 žádostí za 102 085 894 Kč na projekty zelených střech.</w:t>
      </w:r>
    </w:p>
    <w:p w14:paraId="3C06DDE7" w14:textId="0E24F3E7" w:rsidR="00CB417C" w:rsidRPr="00D94380" w:rsidRDefault="00CB417C" w:rsidP="00CB417C">
      <w:pPr>
        <w:keepNext/>
        <w:spacing w:after="120" w:line="240" w:lineRule="auto"/>
        <w:jc w:val="both"/>
        <w:rPr>
          <w:rFonts w:ascii="Arial" w:hAnsi="Arial" w:cs="Arial"/>
          <w:bCs/>
        </w:rPr>
      </w:pPr>
      <w:r w:rsidRPr="00D94380">
        <w:rPr>
          <w:rFonts w:ascii="Arial" w:hAnsi="Arial" w:cs="Arial"/>
          <w:bCs/>
        </w:rPr>
        <w:t>V rámci OPŽP 2014–2020 jsou pravidelně vyhlašován</w:t>
      </w:r>
      <w:r w:rsidR="00177EB1">
        <w:rPr>
          <w:rFonts w:ascii="Arial" w:hAnsi="Arial" w:cs="Arial"/>
          <w:bCs/>
        </w:rPr>
        <w:t>y výzvy na aktivity týkající se </w:t>
      </w:r>
      <w:r w:rsidRPr="00D94380">
        <w:rPr>
          <w:rFonts w:ascii="Arial" w:hAnsi="Arial" w:cs="Arial"/>
          <w:bCs/>
        </w:rPr>
        <w:t>nakládání se srážkovými vodami v intravilánu. V roce 2</w:t>
      </w:r>
      <w:r w:rsidR="00533B58">
        <w:rPr>
          <w:rFonts w:ascii="Arial" w:hAnsi="Arial" w:cs="Arial"/>
          <w:bCs/>
        </w:rPr>
        <w:t>020 byla vyhlášena 144. výzva s </w:t>
      </w:r>
      <w:r w:rsidRPr="00D94380">
        <w:rPr>
          <w:rFonts w:ascii="Arial" w:hAnsi="Arial" w:cs="Arial"/>
          <w:bCs/>
        </w:rPr>
        <w:t>příjmem žádostí od 3. 2. 2020 do 1. 3. 2021 s alokací 1 mld. Kč. Celková alokace specifického cíle 1.3</w:t>
      </w:r>
      <w:r>
        <w:rPr>
          <w:rFonts w:ascii="Arial" w:hAnsi="Arial" w:cs="Arial"/>
          <w:bCs/>
        </w:rPr>
        <w:t xml:space="preserve"> </w:t>
      </w:r>
      <w:r w:rsidRPr="00D94380">
        <w:rPr>
          <w:rFonts w:ascii="Arial" w:hAnsi="Arial" w:cs="Arial"/>
          <w:bCs/>
        </w:rPr>
        <w:t>je cca</w:t>
      </w:r>
      <w:r w:rsidR="0072395C">
        <w:rPr>
          <w:rFonts w:ascii="Arial" w:hAnsi="Arial" w:cs="Arial"/>
          <w:bCs/>
        </w:rPr>
        <w:t> </w:t>
      </w:r>
      <w:r w:rsidRPr="00D94380">
        <w:rPr>
          <w:rFonts w:ascii="Arial" w:hAnsi="Arial" w:cs="Arial"/>
          <w:bCs/>
        </w:rPr>
        <w:t>2,9 mld. Kč. Dále byla vyhlášena 159. výzva s příjmem žádostí od 25. 10. 2021</w:t>
      </w:r>
      <w:r>
        <w:rPr>
          <w:rFonts w:ascii="Arial" w:hAnsi="Arial" w:cs="Arial"/>
          <w:bCs/>
        </w:rPr>
        <w:t xml:space="preserve"> </w:t>
      </w:r>
      <w:r w:rsidRPr="00D94380">
        <w:rPr>
          <w:rFonts w:ascii="Arial" w:hAnsi="Arial" w:cs="Arial"/>
          <w:bCs/>
        </w:rPr>
        <w:t>do 31. 1. 2022 s</w:t>
      </w:r>
      <w:r w:rsidR="0072395C">
        <w:rPr>
          <w:rFonts w:ascii="Arial" w:hAnsi="Arial" w:cs="Arial"/>
          <w:bCs/>
        </w:rPr>
        <w:t> </w:t>
      </w:r>
      <w:r w:rsidRPr="00D94380">
        <w:rPr>
          <w:rFonts w:ascii="Arial" w:hAnsi="Arial" w:cs="Arial"/>
          <w:bCs/>
        </w:rPr>
        <w:t>alokací 500 mil. Kč.</w:t>
      </w:r>
    </w:p>
    <w:p w14:paraId="6E7BC866" w14:textId="77777777" w:rsidR="00CB417C" w:rsidRPr="00713E75" w:rsidRDefault="00CB417C" w:rsidP="00CB417C">
      <w:pPr>
        <w:spacing w:after="120" w:line="240" w:lineRule="auto"/>
        <w:jc w:val="both"/>
        <w:rPr>
          <w:rFonts w:ascii="Arial" w:hAnsi="Arial" w:cs="Arial"/>
        </w:rPr>
      </w:pPr>
      <w:r w:rsidRPr="00312C26">
        <w:rPr>
          <w:rFonts w:ascii="Arial" w:hAnsi="Arial" w:cs="Arial"/>
        </w:rPr>
        <w:t>Na výzvy v rámci OPŽP navázala výzva č. 10/2021: „Hospodaření s vodou v obcích“ z NPŽP s alokací 992 mil. Kč, která je zdrojově kryta z prostředků NPO. Příjem žádostí probíhal od 12. 1. 2022 do 31. 8. 2022. K 31. 12. 2024 je administrováno 190 projektů s požadovanou podporou téměř 790 mil. Kč. Celkem</w:t>
      </w:r>
      <w:r>
        <w:rPr>
          <w:rFonts w:ascii="Arial" w:hAnsi="Arial" w:cs="Arial"/>
        </w:rPr>
        <w:t xml:space="preserve"> bylo vyplaceno již 490 mil. Kč, z toho přes 300 mil. Kč</w:t>
      </w:r>
      <w:r w:rsidRPr="00713E75">
        <w:rPr>
          <w:rFonts w:ascii="Arial" w:hAnsi="Arial" w:cs="Arial"/>
        </w:rPr>
        <w:t xml:space="preserve"> </w:t>
      </w:r>
      <w:r>
        <w:rPr>
          <w:rFonts w:ascii="Arial" w:hAnsi="Arial" w:cs="Arial"/>
        </w:rPr>
        <w:t>v roce 2024.</w:t>
      </w:r>
    </w:p>
    <w:p w14:paraId="1DC3D6F6" w14:textId="0C7EE00E" w:rsidR="00533B58" w:rsidRDefault="00CB417C" w:rsidP="00533B58">
      <w:pPr>
        <w:spacing w:after="120" w:line="240" w:lineRule="auto"/>
        <w:jc w:val="both"/>
        <w:rPr>
          <w:rFonts w:ascii="Arial" w:hAnsi="Arial" w:cs="Arial"/>
          <w:color w:val="000000"/>
        </w:rPr>
      </w:pPr>
      <w:r w:rsidRPr="00713E75">
        <w:rPr>
          <w:rFonts w:ascii="Arial" w:hAnsi="Arial" w:cs="Arial"/>
        </w:rPr>
        <w:t>V rámci OPŽP 21+ běžela pro většinu aktivit z tohoto opatření od 14. 9. 2022 do konce října roku 2023 průběžná výzva</w:t>
      </w:r>
      <w:r>
        <w:rPr>
          <w:rFonts w:ascii="Arial" w:hAnsi="Arial" w:cs="Arial"/>
        </w:rPr>
        <w:t>,</w:t>
      </w:r>
      <w:r w:rsidRPr="00713E75">
        <w:rPr>
          <w:rFonts w:ascii="Arial" w:hAnsi="Arial" w:cs="Arial"/>
        </w:rPr>
        <w:t xml:space="preserve"> v rámci které</w:t>
      </w:r>
      <w:r>
        <w:rPr>
          <w:rFonts w:ascii="Arial" w:hAnsi="Arial" w:cs="Arial"/>
        </w:rPr>
        <w:t>,</w:t>
      </w:r>
      <w:r w:rsidRPr="00713E75">
        <w:rPr>
          <w:rFonts w:ascii="Arial" w:hAnsi="Arial" w:cs="Arial"/>
        </w:rPr>
        <w:t xml:space="preserve"> bylo podáno 184 žádostí o podporu s celkovým rozpočtem 1 354 271 058 Kč. Speciální výzva č. 36 zacílená pouze na aktivitu „Vybudování technologie pro akumulaci, úpravu, a rozvod šedých</w:t>
      </w:r>
      <w:r w:rsidR="00177EB1">
        <w:rPr>
          <w:rFonts w:ascii="Arial" w:hAnsi="Arial" w:cs="Arial"/>
        </w:rPr>
        <w:t xml:space="preserve"> a srážkových vod v budovách za </w:t>
      </w:r>
      <w:r w:rsidRPr="00713E75">
        <w:rPr>
          <w:rFonts w:ascii="Arial" w:hAnsi="Arial" w:cs="Arial"/>
        </w:rPr>
        <w:t>účelem splachování a dalších relevantních užití“ pak byla s alokací 235 mil. Kč vyhlášena</w:t>
      </w:r>
      <w:r w:rsidR="00533B58">
        <w:rPr>
          <w:rFonts w:ascii="Arial" w:hAnsi="Arial" w:cs="Arial"/>
        </w:rPr>
        <w:t xml:space="preserve"> </w:t>
      </w:r>
      <w:r w:rsidRPr="00713E75">
        <w:rPr>
          <w:rFonts w:ascii="Arial" w:hAnsi="Arial" w:cs="Arial"/>
        </w:rPr>
        <w:t>od</w:t>
      </w:r>
      <w:r w:rsidR="00533B58">
        <w:rPr>
          <w:rFonts w:ascii="Arial" w:hAnsi="Arial" w:cs="Arial"/>
        </w:rPr>
        <w:t> </w:t>
      </w:r>
      <w:r w:rsidRPr="00713E75">
        <w:rPr>
          <w:rFonts w:ascii="Arial" w:hAnsi="Arial" w:cs="Arial"/>
        </w:rPr>
        <w:t>1. 2. do</w:t>
      </w:r>
      <w:r w:rsidR="002B12EA">
        <w:rPr>
          <w:rFonts w:ascii="Arial" w:hAnsi="Arial" w:cs="Arial"/>
        </w:rPr>
        <w:t> </w:t>
      </w:r>
      <w:r w:rsidRPr="00713E75">
        <w:rPr>
          <w:rFonts w:ascii="Arial" w:hAnsi="Arial" w:cs="Arial"/>
        </w:rPr>
        <w:t xml:space="preserve">31. 10. 2023. </w:t>
      </w:r>
      <w:r>
        <w:rPr>
          <w:rFonts w:ascii="Arial" w:hAnsi="Arial" w:cs="Arial"/>
          <w:bCs/>
          <w:color w:val="000000"/>
        </w:rPr>
        <w:t>V rámci této výzvy byly zaregistrovány 3 projekty, n</w:t>
      </w:r>
      <w:r w:rsidRPr="00AC388B">
        <w:rPr>
          <w:rFonts w:ascii="Arial" w:hAnsi="Arial" w:cs="Arial"/>
          <w:bCs/>
          <w:color w:val="000000"/>
        </w:rPr>
        <w:t xml:space="preserve">icméně proplaceno a schváleno </w:t>
      </w:r>
      <w:r>
        <w:rPr>
          <w:rFonts w:ascii="Arial" w:hAnsi="Arial" w:cs="Arial"/>
          <w:bCs/>
          <w:color w:val="000000"/>
        </w:rPr>
        <w:t xml:space="preserve">bylo </w:t>
      </w:r>
      <w:r w:rsidRPr="00AC388B">
        <w:rPr>
          <w:rFonts w:ascii="Arial" w:hAnsi="Arial" w:cs="Arial"/>
          <w:bCs/>
          <w:color w:val="000000"/>
        </w:rPr>
        <w:t>0</w:t>
      </w:r>
      <w:r>
        <w:rPr>
          <w:rFonts w:ascii="Arial" w:hAnsi="Arial" w:cs="Arial"/>
          <w:bCs/>
          <w:color w:val="000000"/>
        </w:rPr>
        <w:t xml:space="preserve"> projektů, jelikož ani jeden nesplňoval potřebná kritéria.</w:t>
      </w:r>
      <w:r w:rsidRPr="00713E75">
        <w:rPr>
          <w:rFonts w:ascii="Arial" w:hAnsi="Arial" w:cs="Arial"/>
          <w:bCs/>
          <w:color w:val="000000"/>
        </w:rPr>
        <w:t xml:space="preserve"> </w:t>
      </w:r>
      <w:r w:rsidRPr="00713E75">
        <w:rPr>
          <w:rFonts w:ascii="Arial" w:hAnsi="Arial" w:cs="Arial"/>
          <w:color w:val="000000"/>
        </w:rPr>
        <w:t xml:space="preserve">Vyhlášení další výzvy na </w:t>
      </w:r>
      <w:r>
        <w:rPr>
          <w:rFonts w:ascii="Arial" w:hAnsi="Arial" w:cs="Arial"/>
          <w:color w:val="000000"/>
        </w:rPr>
        <w:t>celé</w:t>
      </w:r>
      <w:r w:rsidRPr="00713E75">
        <w:rPr>
          <w:rFonts w:ascii="Arial" w:hAnsi="Arial" w:cs="Arial"/>
          <w:color w:val="000000"/>
        </w:rPr>
        <w:t xml:space="preserve"> opatření</w:t>
      </w:r>
      <w:r>
        <w:rPr>
          <w:rFonts w:ascii="Arial" w:hAnsi="Arial" w:cs="Arial"/>
          <w:color w:val="000000"/>
        </w:rPr>
        <w:t xml:space="preserve"> 1.3.4</w:t>
      </w:r>
      <w:r w:rsidRPr="00713E75">
        <w:rPr>
          <w:rFonts w:ascii="Arial" w:hAnsi="Arial" w:cs="Arial"/>
          <w:color w:val="000000"/>
        </w:rPr>
        <w:t>, ve které by měl být uplatněn zbytek alokace,</w:t>
      </w:r>
      <w:r w:rsidR="00533B58">
        <w:rPr>
          <w:rFonts w:ascii="Arial" w:hAnsi="Arial" w:cs="Arial"/>
          <w:color w:val="000000"/>
        </w:rPr>
        <w:t xml:space="preserve"> </w:t>
      </w:r>
      <w:r w:rsidRPr="00713E75">
        <w:rPr>
          <w:rFonts w:ascii="Arial" w:hAnsi="Arial" w:cs="Arial"/>
          <w:color w:val="000000"/>
        </w:rPr>
        <w:t>je</w:t>
      </w:r>
      <w:r w:rsidR="00533B58">
        <w:rPr>
          <w:rFonts w:ascii="Arial" w:hAnsi="Arial" w:cs="Arial"/>
          <w:color w:val="000000"/>
        </w:rPr>
        <w:t> </w:t>
      </w:r>
      <w:r w:rsidRPr="00713E75">
        <w:rPr>
          <w:rFonts w:ascii="Arial" w:hAnsi="Arial" w:cs="Arial"/>
          <w:color w:val="000000"/>
        </w:rPr>
        <w:t>plánováno na první pololetí roku 202</w:t>
      </w:r>
      <w:r>
        <w:rPr>
          <w:rFonts w:ascii="Arial" w:hAnsi="Arial" w:cs="Arial"/>
          <w:color w:val="000000"/>
        </w:rPr>
        <w:t>5</w:t>
      </w:r>
      <w:r w:rsidR="00533B58">
        <w:rPr>
          <w:rFonts w:ascii="Arial" w:hAnsi="Arial" w:cs="Arial"/>
          <w:color w:val="000000"/>
        </w:rPr>
        <w:t>.</w:t>
      </w:r>
    </w:p>
    <w:p w14:paraId="065ACABD" w14:textId="77777777" w:rsidR="00533B58" w:rsidRDefault="00533B58">
      <w:pPr>
        <w:spacing w:after="0" w:line="240" w:lineRule="auto"/>
        <w:rPr>
          <w:rFonts w:ascii="Arial" w:hAnsi="Arial" w:cs="Arial"/>
          <w:color w:val="000000"/>
        </w:rPr>
      </w:pPr>
      <w:r>
        <w:rPr>
          <w:rFonts w:ascii="Arial" w:hAnsi="Arial" w:cs="Arial"/>
          <w:color w:val="000000"/>
        </w:rPr>
        <w:br w:type="page"/>
      </w:r>
    </w:p>
    <w:tbl>
      <w:tblPr>
        <w:tblStyle w:val="Mkatabulky"/>
        <w:tblW w:w="9072" w:type="dxa"/>
        <w:tblInd w:w="108" w:type="dxa"/>
        <w:tblLook w:val="04A0" w:firstRow="1" w:lastRow="0" w:firstColumn="1" w:lastColumn="0" w:noHBand="0" w:noVBand="1"/>
      </w:tblPr>
      <w:tblGrid>
        <w:gridCol w:w="5051"/>
        <w:gridCol w:w="4021"/>
      </w:tblGrid>
      <w:tr w:rsidR="00CB417C" w:rsidRPr="0082571A" w14:paraId="6B408AB7" w14:textId="77777777" w:rsidTr="0082571A">
        <w:trPr>
          <w:trHeight w:hRule="exact" w:val="567"/>
        </w:trPr>
        <w:tc>
          <w:tcPr>
            <w:tcW w:w="5051" w:type="dxa"/>
            <w:tcBorders>
              <w:bottom w:val="single" w:sz="4" w:space="0" w:color="auto"/>
            </w:tcBorders>
            <w:shd w:val="clear" w:color="auto" w:fill="B6DDE8"/>
            <w:vAlign w:val="center"/>
          </w:tcPr>
          <w:p w14:paraId="7D1A500A" w14:textId="333A7ED1" w:rsidR="00CB417C" w:rsidRPr="0082571A" w:rsidRDefault="0082571A" w:rsidP="00C3077E">
            <w:pPr>
              <w:jc w:val="both"/>
              <w:rPr>
                <w:rFonts w:ascii="Arial" w:hAnsi="Arial" w:cs="Arial"/>
                <w:sz w:val="20"/>
                <w:szCs w:val="20"/>
              </w:rPr>
            </w:pPr>
            <w:r>
              <w:rPr>
                <w:rFonts w:ascii="Arial" w:hAnsi="Arial" w:cs="Arial"/>
                <w:color w:val="000000"/>
                <w:sz w:val="20"/>
                <w:szCs w:val="20"/>
              </w:rPr>
              <w:lastRenderedPageBreak/>
              <w:t>d</w:t>
            </w:r>
            <w:r w:rsidR="00CB417C" w:rsidRPr="0082571A">
              <w:rPr>
                <w:rFonts w:ascii="Arial" w:hAnsi="Arial" w:cs="Arial"/>
                <w:color w:val="000000"/>
                <w:sz w:val="20"/>
                <w:szCs w:val="20"/>
              </w:rPr>
              <w:t>ruh dotační podpory</w:t>
            </w:r>
          </w:p>
        </w:tc>
        <w:tc>
          <w:tcPr>
            <w:tcW w:w="4021" w:type="dxa"/>
            <w:tcBorders>
              <w:bottom w:val="single" w:sz="4" w:space="0" w:color="auto"/>
            </w:tcBorders>
            <w:shd w:val="clear" w:color="auto" w:fill="B6DDE8"/>
            <w:vAlign w:val="center"/>
          </w:tcPr>
          <w:p w14:paraId="757D8412" w14:textId="71FDE436" w:rsidR="00CB417C" w:rsidRPr="0082571A" w:rsidRDefault="0082571A" w:rsidP="00C3077E">
            <w:pPr>
              <w:jc w:val="right"/>
              <w:rPr>
                <w:rFonts w:ascii="Arial" w:hAnsi="Arial" w:cs="Arial"/>
                <w:sz w:val="20"/>
                <w:szCs w:val="20"/>
              </w:rPr>
            </w:pPr>
            <w:r>
              <w:rPr>
                <w:rFonts w:ascii="Arial" w:hAnsi="Arial" w:cs="Arial"/>
                <w:color w:val="000000"/>
                <w:sz w:val="20"/>
                <w:szCs w:val="20"/>
              </w:rPr>
              <w:t>o</w:t>
            </w:r>
            <w:r w:rsidR="00CB417C" w:rsidRPr="0082571A">
              <w:rPr>
                <w:rFonts w:ascii="Arial" w:hAnsi="Arial" w:cs="Arial"/>
                <w:color w:val="000000"/>
                <w:sz w:val="20"/>
                <w:szCs w:val="20"/>
              </w:rPr>
              <w:t>bjem proplacených finančních prostředků za rok 2024 (mil. Kč)</w:t>
            </w:r>
          </w:p>
        </w:tc>
      </w:tr>
      <w:tr w:rsidR="00CB417C" w:rsidRPr="0082571A" w14:paraId="641B0B3C" w14:textId="77777777" w:rsidTr="00544ED4">
        <w:trPr>
          <w:trHeight w:hRule="exact" w:val="284"/>
        </w:trPr>
        <w:tc>
          <w:tcPr>
            <w:tcW w:w="5051" w:type="dxa"/>
            <w:shd w:val="clear" w:color="auto" w:fill="B6DDE8"/>
            <w:vAlign w:val="center"/>
          </w:tcPr>
          <w:p w14:paraId="26168924" w14:textId="2876632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Národní program Životní prostředí (SFŽP</w:t>
            </w:r>
            <w:r w:rsidR="00BE331F">
              <w:rPr>
                <w:rFonts w:ascii="Arial" w:hAnsi="Arial" w:cs="Arial"/>
                <w:color w:val="000000"/>
                <w:sz w:val="20"/>
                <w:szCs w:val="20"/>
              </w:rPr>
              <w:t xml:space="preserve"> ČR</w:t>
            </w:r>
            <w:r w:rsidRPr="0082571A">
              <w:rPr>
                <w:rFonts w:ascii="Arial" w:hAnsi="Arial" w:cs="Arial"/>
                <w:color w:val="000000"/>
                <w:sz w:val="20"/>
                <w:szCs w:val="20"/>
              </w:rPr>
              <w:t>)</w:t>
            </w:r>
          </w:p>
        </w:tc>
        <w:tc>
          <w:tcPr>
            <w:tcW w:w="4021" w:type="dxa"/>
            <w:shd w:val="clear" w:color="auto" w:fill="B6DDE8"/>
            <w:vAlign w:val="center"/>
          </w:tcPr>
          <w:p w14:paraId="4997EAE4" w14:textId="77777777" w:rsidR="00CB417C" w:rsidRPr="0082571A" w:rsidRDefault="00CB417C" w:rsidP="00C3077E">
            <w:pPr>
              <w:jc w:val="right"/>
              <w:rPr>
                <w:rFonts w:ascii="Arial" w:hAnsi="Arial" w:cs="Arial"/>
                <w:sz w:val="20"/>
                <w:szCs w:val="20"/>
              </w:rPr>
            </w:pPr>
          </w:p>
        </w:tc>
      </w:tr>
      <w:tr w:rsidR="00CB417C" w:rsidRPr="0082571A" w14:paraId="340A114F" w14:textId="77777777" w:rsidTr="00544ED4">
        <w:trPr>
          <w:trHeight w:hRule="exact" w:val="284"/>
        </w:trPr>
        <w:tc>
          <w:tcPr>
            <w:tcW w:w="5051" w:type="dxa"/>
            <w:tcBorders>
              <w:bottom w:val="single" w:sz="4" w:space="0" w:color="auto"/>
            </w:tcBorders>
            <w:vAlign w:val="center"/>
          </w:tcPr>
          <w:p w14:paraId="7C8AF7E7"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NPŽP – Dešťovka</w:t>
            </w:r>
          </w:p>
        </w:tc>
        <w:tc>
          <w:tcPr>
            <w:tcW w:w="4021" w:type="dxa"/>
            <w:tcBorders>
              <w:bottom w:val="single" w:sz="4" w:space="0" w:color="auto"/>
            </w:tcBorders>
            <w:vAlign w:val="center"/>
          </w:tcPr>
          <w:p w14:paraId="7A554376" w14:textId="77777777" w:rsidR="00CB417C" w:rsidRPr="0082571A" w:rsidRDefault="00CB417C" w:rsidP="00C3077E">
            <w:pPr>
              <w:jc w:val="right"/>
              <w:rPr>
                <w:rFonts w:ascii="Arial" w:hAnsi="Arial" w:cs="Arial"/>
                <w:sz w:val="20"/>
                <w:szCs w:val="20"/>
              </w:rPr>
            </w:pPr>
            <w:r w:rsidRPr="0082571A">
              <w:rPr>
                <w:rFonts w:ascii="Arial" w:hAnsi="Arial" w:cs="Arial"/>
                <w:sz w:val="20"/>
                <w:szCs w:val="20"/>
              </w:rPr>
              <w:t>4,6</w:t>
            </w:r>
          </w:p>
        </w:tc>
      </w:tr>
      <w:tr w:rsidR="00CB417C" w:rsidRPr="0082571A" w14:paraId="64F0D242" w14:textId="77777777" w:rsidTr="00544ED4">
        <w:trPr>
          <w:trHeight w:hRule="exact" w:val="284"/>
        </w:trPr>
        <w:tc>
          <w:tcPr>
            <w:tcW w:w="5051" w:type="dxa"/>
            <w:shd w:val="clear" w:color="auto" w:fill="B6DDE8"/>
            <w:vAlign w:val="center"/>
          </w:tcPr>
          <w:p w14:paraId="0146DEE4"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Dotační podpory z kapitoly MŽP</w:t>
            </w:r>
          </w:p>
        </w:tc>
        <w:tc>
          <w:tcPr>
            <w:tcW w:w="4021" w:type="dxa"/>
            <w:shd w:val="clear" w:color="auto" w:fill="B6DDE8"/>
            <w:vAlign w:val="center"/>
          </w:tcPr>
          <w:p w14:paraId="16E1867B" w14:textId="77777777" w:rsidR="00CB417C" w:rsidRPr="0082571A" w:rsidRDefault="00CB417C" w:rsidP="00C3077E">
            <w:pPr>
              <w:jc w:val="right"/>
              <w:rPr>
                <w:rFonts w:ascii="Arial" w:hAnsi="Arial" w:cs="Arial"/>
                <w:sz w:val="20"/>
                <w:szCs w:val="20"/>
              </w:rPr>
            </w:pPr>
          </w:p>
        </w:tc>
      </w:tr>
      <w:tr w:rsidR="00CB417C" w:rsidRPr="0082571A" w14:paraId="6ADF083A" w14:textId="77777777" w:rsidTr="00544ED4">
        <w:trPr>
          <w:trHeight w:hRule="exact" w:val="284"/>
        </w:trPr>
        <w:tc>
          <w:tcPr>
            <w:tcW w:w="5051" w:type="dxa"/>
            <w:vAlign w:val="center"/>
          </w:tcPr>
          <w:p w14:paraId="05BF0E73"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Program NZÚ 2014+ (Zelené střechy)</w:t>
            </w:r>
          </w:p>
        </w:tc>
        <w:tc>
          <w:tcPr>
            <w:tcW w:w="4021" w:type="dxa"/>
            <w:vAlign w:val="center"/>
          </w:tcPr>
          <w:p w14:paraId="0D9A1331" w14:textId="0E783B6A" w:rsidR="00CB417C" w:rsidRPr="0082571A" w:rsidRDefault="00CB417C" w:rsidP="00C3077E">
            <w:pPr>
              <w:jc w:val="right"/>
              <w:rPr>
                <w:rFonts w:ascii="Arial" w:hAnsi="Arial" w:cs="Arial"/>
                <w:sz w:val="20"/>
                <w:szCs w:val="20"/>
              </w:rPr>
            </w:pPr>
            <w:r w:rsidRPr="0082571A">
              <w:rPr>
                <w:rFonts w:ascii="Arial" w:hAnsi="Arial" w:cs="Arial"/>
                <w:color w:val="000000"/>
                <w:sz w:val="20"/>
                <w:szCs w:val="20"/>
              </w:rPr>
              <w:t>11,9</w:t>
            </w:r>
          </w:p>
        </w:tc>
      </w:tr>
      <w:tr w:rsidR="00CB417C" w:rsidRPr="0082571A" w14:paraId="64AF1A44" w14:textId="77777777" w:rsidTr="00544ED4">
        <w:trPr>
          <w:trHeight w:hRule="exact" w:val="284"/>
        </w:trPr>
        <w:tc>
          <w:tcPr>
            <w:tcW w:w="5051" w:type="dxa"/>
            <w:tcBorders>
              <w:bottom w:val="single" w:sz="4" w:space="0" w:color="auto"/>
            </w:tcBorders>
            <w:shd w:val="clear" w:color="auto" w:fill="FFFF99"/>
            <w:vAlign w:val="center"/>
          </w:tcPr>
          <w:p w14:paraId="094B9993" w14:textId="77777777" w:rsidR="00CB417C" w:rsidRPr="0082571A" w:rsidRDefault="00CB417C" w:rsidP="00C3077E">
            <w:pPr>
              <w:jc w:val="both"/>
              <w:rPr>
                <w:rFonts w:ascii="Arial" w:hAnsi="Arial" w:cs="Arial"/>
                <w:sz w:val="20"/>
                <w:szCs w:val="20"/>
              </w:rPr>
            </w:pPr>
            <w:r w:rsidRPr="0082571A">
              <w:rPr>
                <w:rFonts w:ascii="Arial" w:hAnsi="Arial" w:cs="Arial"/>
                <w:bCs/>
                <w:color w:val="000000"/>
                <w:sz w:val="20"/>
                <w:szCs w:val="20"/>
              </w:rPr>
              <w:t>Celkem podpory poskytnuté z národních zdrojů</w:t>
            </w:r>
          </w:p>
        </w:tc>
        <w:tc>
          <w:tcPr>
            <w:tcW w:w="4021" w:type="dxa"/>
            <w:tcBorders>
              <w:bottom w:val="single" w:sz="4" w:space="0" w:color="auto"/>
            </w:tcBorders>
            <w:shd w:val="clear" w:color="auto" w:fill="FFFF99"/>
            <w:vAlign w:val="center"/>
          </w:tcPr>
          <w:p w14:paraId="344F63A9" w14:textId="4B9E2EDA" w:rsidR="00CB417C" w:rsidRPr="0082571A" w:rsidRDefault="00CB417C" w:rsidP="00C3077E">
            <w:pPr>
              <w:jc w:val="right"/>
              <w:rPr>
                <w:rFonts w:ascii="Arial" w:hAnsi="Arial" w:cs="Arial"/>
                <w:sz w:val="20"/>
                <w:szCs w:val="20"/>
              </w:rPr>
            </w:pPr>
            <w:r w:rsidRPr="0082571A">
              <w:rPr>
                <w:rFonts w:ascii="Arial" w:hAnsi="Arial" w:cs="Arial"/>
                <w:bCs/>
                <w:color w:val="000000"/>
                <w:sz w:val="20"/>
                <w:szCs w:val="20"/>
              </w:rPr>
              <w:t>16,5</w:t>
            </w:r>
          </w:p>
        </w:tc>
      </w:tr>
      <w:tr w:rsidR="00CB417C" w:rsidRPr="0082571A" w14:paraId="18B625CF" w14:textId="77777777" w:rsidTr="00544ED4">
        <w:trPr>
          <w:trHeight w:hRule="exact" w:val="284"/>
        </w:trPr>
        <w:tc>
          <w:tcPr>
            <w:tcW w:w="5051" w:type="dxa"/>
            <w:shd w:val="clear" w:color="auto" w:fill="B6DDE8"/>
            <w:vAlign w:val="center"/>
          </w:tcPr>
          <w:p w14:paraId="2C8F94AC"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Operační program Životní prostředí 2014–2020</w:t>
            </w:r>
          </w:p>
        </w:tc>
        <w:tc>
          <w:tcPr>
            <w:tcW w:w="4021" w:type="dxa"/>
            <w:shd w:val="clear" w:color="auto" w:fill="B6DDE8"/>
            <w:vAlign w:val="center"/>
          </w:tcPr>
          <w:p w14:paraId="1B474887" w14:textId="77777777" w:rsidR="00CB417C" w:rsidRPr="0082571A" w:rsidRDefault="00CB417C" w:rsidP="00C3077E">
            <w:pPr>
              <w:jc w:val="right"/>
              <w:rPr>
                <w:rFonts w:ascii="Arial" w:hAnsi="Arial" w:cs="Arial"/>
                <w:sz w:val="20"/>
                <w:szCs w:val="20"/>
              </w:rPr>
            </w:pPr>
          </w:p>
        </w:tc>
      </w:tr>
      <w:tr w:rsidR="00CB417C" w:rsidRPr="0082571A" w14:paraId="7FC27D8F" w14:textId="77777777" w:rsidTr="00544ED4">
        <w:trPr>
          <w:trHeight w:hRule="exact" w:val="284"/>
        </w:trPr>
        <w:tc>
          <w:tcPr>
            <w:tcW w:w="5051" w:type="dxa"/>
            <w:tcBorders>
              <w:bottom w:val="single" w:sz="4" w:space="0" w:color="auto"/>
            </w:tcBorders>
            <w:vAlign w:val="center"/>
          </w:tcPr>
          <w:p w14:paraId="1ED5239C" w14:textId="77777777" w:rsidR="00CB417C" w:rsidRPr="0082571A" w:rsidRDefault="00CB417C" w:rsidP="00C3077E">
            <w:pPr>
              <w:jc w:val="both"/>
              <w:rPr>
                <w:rFonts w:ascii="Arial" w:hAnsi="Arial" w:cs="Arial"/>
                <w:sz w:val="20"/>
                <w:szCs w:val="20"/>
              </w:rPr>
            </w:pPr>
            <w:r w:rsidRPr="0082571A">
              <w:rPr>
                <w:rFonts w:ascii="Arial" w:hAnsi="Arial" w:cs="Arial"/>
                <w:color w:val="000000"/>
                <w:sz w:val="20"/>
                <w:szCs w:val="20"/>
              </w:rPr>
              <w:t>SC 1.3 Hospodaření se srážkovými vodami</w:t>
            </w:r>
          </w:p>
        </w:tc>
        <w:tc>
          <w:tcPr>
            <w:tcW w:w="4021" w:type="dxa"/>
            <w:tcBorders>
              <w:bottom w:val="single" w:sz="4" w:space="0" w:color="auto"/>
            </w:tcBorders>
            <w:vAlign w:val="center"/>
          </w:tcPr>
          <w:p w14:paraId="71C3CDFE" w14:textId="4ACA3D4A" w:rsidR="00CB417C" w:rsidRPr="0082571A" w:rsidRDefault="00CB417C" w:rsidP="00C3077E">
            <w:pPr>
              <w:jc w:val="right"/>
              <w:rPr>
                <w:rFonts w:ascii="Arial" w:hAnsi="Arial" w:cs="Arial"/>
                <w:sz w:val="20"/>
                <w:szCs w:val="20"/>
              </w:rPr>
            </w:pPr>
            <w:r w:rsidRPr="0082571A">
              <w:rPr>
                <w:rFonts w:ascii="Arial" w:hAnsi="Arial" w:cs="Arial"/>
                <w:sz w:val="20"/>
                <w:szCs w:val="20"/>
              </w:rPr>
              <w:t>0,0</w:t>
            </w:r>
          </w:p>
        </w:tc>
      </w:tr>
      <w:tr w:rsidR="00CB417C" w:rsidRPr="0082571A" w14:paraId="4B8C4A9D" w14:textId="77777777" w:rsidTr="00544ED4">
        <w:trPr>
          <w:trHeight w:hRule="exact" w:val="284"/>
        </w:trPr>
        <w:tc>
          <w:tcPr>
            <w:tcW w:w="5051" w:type="dxa"/>
            <w:shd w:val="clear" w:color="auto" w:fill="B6DDE8"/>
            <w:vAlign w:val="center"/>
          </w:tcPr>
          <w:p w14:paraId="6357D38E"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Operační program Životní prostředí 2021–2027</w:t>
            </w:r>
          </w:p>
        </w:tc>
        <w:tc>
          <w:tcPr>
            <w:tcW w:w="4021" w:type="dxa"/>
            <w:shd w:val="clear" w:color="auto" w:fill="B6DDE8"/>
            <w:vAlign w:val="center"/>
          </w:tcPr>
          <w:p w14:paraId="3B5BCB1F" w14:textId="77777777" w:rsidR="00CB417C" w:rsidRPr="0082571A" w:rsidRDefault="00CB417C" w:rsidP="00C3077E">
            <w:pPr>
              <w:jc w:val="right"/>
              <w:rPr>
                <w:rFonts w:ascii="Arial" w:hAnsi="Arial" w:cs="Arial"/>
                <w:sz w:val="20"/>
                <w:szCs w:val="20"/>
              </w:rPr>
            </w:pPr>
          </w:p>
        </w:tc>
      </w:tr>
      <w:tr w:rsidR="00CB417C" w:rsidRPr="0082571A" w14:paraId="6EA513F8" w14:textId="77777777" w:rsidTr="00544ED4">
        <w:trPr>
          <w:trHeight w:hRule="exact" w:val="567"/>
        </w:trPr>
        <w:tc>
          <w:tcPr>
            <w:tcW w:w="5051" w:type="dxa"/>
            <w:tcBorders>
              <w:bottom w:val="single" w:sz="4" w:space="0" w:color="auto"/>
            </w:tcBorders>
            <w:vAlign w:val="center"/>
          </w:tcPr>
          <w:p w14:paraId="60174785" w14:textId="77777777" w:rsidR="00CB417C" w:rsidRPr="0082571A" w:rsidRDefault="00CB417C" w:rsidP="00C3077E">
            <w:pPr>
              <w:rPr>
                <w:rFonts w:ascii="Arial" w:hAnsi="Arial" w:cs="Arial"/>
                <w:color w:val="000000"/>
                <w:sz w:val="20"/>
                <w:szCs w:val="20"/>
              </w:rPr>
            </w:pPr>
            <w:r w:rsidRPr="0082571A">
              <w:rPr>
                <w:rFonts w:ascii="Arial" w:hAnsi="Arial" w:cs="Arial"/>
                <w:color w:val="000000"/>
                <w:sz w:val="20"/>
                <w:szCs w:val="20"/>
              </w:rPr>
              <w:t>SC 1.3 Klima – Voda (Hospodaření se srážkovými vodami)</w:t>
            </w:r>
          </w:p>
        </w:tc>
        <w:tc>
          <w:tcPr>
            <w:tcW w:w="4021" w:type="dxa"/>
            <w:tcBorders>
              <w:bottom w:val="single" w:sz="4" w:space="0" w:color="auto"/>
            </w:tcBorders>
            <w:vAlign w:val="center"/>
          </w:tcPr>
          <w:p w14:paraId="781F9507" w14:textId="358BF94C" w:rsidR="00CB417C" w:rsidRPr="0082571A" w:rsidRDefault="00CB417C" w:rsidP="00C3077E">
            <w:pPr>
              <w:jc w:val="right"/>
              <w:rPr>
                <w:rFonts w:ascii="Arial" w:hAnsi="Arial" w:cs="Arial"/>
                <w:sz w:val="20"/>
                <w:szCs w:val="20"/>
              </w:rPr>
            </w:pPr>
            <w:r w:rsidRPr="0082571A">
              <w:rPr>
                <w:rFonts w:ascii="Arial" w:hAnsi="Arial" w:cs="Arial"/>
                <w:sz w:val="20"/>
                <w:szCs w:val="20"/>
              </w:rPr>
              <w:t>896,0</w:t>
            </w:r>
          </w:p>
        </w:tc>
      </w:tr>
      <w:tr w:rsidR="00CB417C" w:rsidRPr="0082571A" w14:paraId="334EDC57" w14:textId="77777777" w:rsidTr="00544ED4">
        <w:trPr>
          <w:trHeight w:hRule="exact" w:val="284"/>
        </w:trPr>
        <w:tc>
          <w:tcPr>
            <w:tcW w:w="5051" w:type="dxa"/>
            <w:tcBorders>
              <w:bottom w:val="single" w:sz="4" w:space="0" w:color="auto"/>
            </w:tcBorders>
            <w:shd w:val="clear" w:color="auto" w:fill="FFFF99"/>
            <w:vAlign w:val="center"/>
          </w:tcPr>
          <w:p w14:paraId="4DFBF69F" w14:textId="77777777" w:rsidR="00CB417C" w:rsidRPr="0082571A" w:rsidRDefault="00CB417C" w:rsidP="00C3077E">
            <w:pPr>
              <w:jc w:val="both"/>
              <w:rPr>
                <w:rFonts w:ascii="Arial" w:hAnsi="Arial" w:cs="Arial"/>
                <w:bCs/>
                <w:color w:val="000000"/>
                <w:sz w:val="20"/>
                <w:szCs w:val="20"/>
              </w:rPr>
            </w:pPr>
            <w:r w:rsidRPr="0082571A">
              <w:rPr>
                <w:rFonts w:ascii="Arial" w:hAnsi="Arial" w:cs="Arial"/>
                <w:bCs/>
                <w:color w:val="000000"/>
                <w:sz w:val="20"/>
                <w:szCs w:val="20"/>
              </w:rPr>
              <w:t>Celkem podpory financované z EU</w:t>
            </w:r>
          </w:p>
        </w:tc>
        <w:tc>
          <w:tcPr>
            <w:tcW w:w="4021" w:type="dxa"/>
            <w:tcBorders>
              <w:bottom w:val="single" w:sz="4" w:space="0" w:color="auto"/>
            </w:tcBorders>
            <w:shd w:val="clear" w:color="auto" w:fill="FFFF99"/>
            <w:vAlign w:val="center"/>
          </w:tcPr>
          <w:p w14:paraId="56311065" w14:textId="55E79D64" w:rsidR="00CB417C" w:rsidRPr="0082571A" w:rsidRDefault="00CB417C" w:rsidP="00C3077E">
            <w:pPr>
              <w:jc w:val="right"/>
              <w:rPr>
                <w:rFonts w:ascii="Arial" w:hAnsi="Arial" w:cs="Arial"/>
                <w:bCs/>
                <w:sz w:val="20"/>
                <w:szCs w:val="20"/>
              </w:rPr>
            </w:pPr>
            <w:r w:rsidRPr="0082571A">
              <w:rPr>
                <w:rFonts w:ascii="Arial" w:hAnsi="Arial" w:cs="Arial"/>
                <w:bCs/>
                <w:sz w:val="20"/>
                <w:szCs w:val="20"/>
              </w:rPr>
              <w:t>896,0</w:t>
            </w:r>
          </w:p>
        </w:tc>
      </w:tr>
      <w:tr w:rsidR="00CB417C" w:rsidRPr="0082571A" w14:paraId="127F950B" w14:textId="77777777" w:rsidTr="00544ED4">
        <w:trPr>
          <w:trHeight w:hRule="exact" w:val="284"/>
        </w:trPr>
        <w:tc>
          <w:tcPr>
            <w:tcW w:w="5051" w:type="dxa"/>
            <w:shd w:val="clear" w:color="auto" w:fill="B6DDE8"/>
            <w:vAlign w:val="center"/>
          </w:tcPr>
          <w:p w14:paraId="7367D3CA"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Národní plán obnovy*</w:t>
            </w:r>
          </w:p>
        </w:tc>
        <w:tc>
          <w:tcPr>
            <w:tcW w:w="4021" w:type="dxa"/>
            <w:shd w:val="clear" w:color="auto" w:fill="B6DDE8"/>
            <w:vAlign w:val="center"/>
          </w:tcPr>
          <w:p w14:paraId="7134D295" w14:textId="77777777" w:rsidR="00CB417C" w:rsidRPr="0082571A" w:rsidRDefault="00CB417C" w:rsidP="00C3077E">
            <w:pPr>
              <w:jc w:val="right"/>
              <w:rPr>
                <w:rFonts w:ascii="Arial" w:hAnsi="Arial" w:cs="Arial"/>
                <w:sz w:val="20"/>
                <w:szCs w:val="20"/>
              </w:rPr>
            </w:pPr>
          </w:p>
        </w:tc>
      </w:tr>
      <w:tr w:rsidR="00CB417C" w:rsidRPr="0082571A" w14:paraId="37BC4C02" w14:textId="77777777" w:rsidTr="00544ED4">
        <w:trPr>
          <w:trHeight w:hRule="exact" w:val="284"/>
        </w:trPr>
        <w:tc>
          <w:tcPr>
            <w:tcW w:w="5051" w:type="dxa"/>
            <w:vAlign w:val="center"/>
          </w:tcPr>
          <w:p w14:paraId="438584AA"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Hospodaření s dešťovou vodou v obcích (NPŽP)</w:t>
            </w:r>
          </w:p>
        </w:tc>
        <w:tc>
          <w:tcPr>
            <w:tcW w:w="4021" w:type="dxa"/>
            <w:vAlign w:val="center"/>
          </w:tcPr>
          <w:p w14:paraId="743F340A" w14:textId="318DFBCA" w:rsidR="00CB417C" w:rsidRPr="0082571A" w:rsidRDefault="00CB417C" w:rsidP="00C3077E">
            <w:pPr>
              <w:jc w:val="right"/>
              <w:rPr>
                <w:rFonts w:ascii="Arial" w:hAnsi="Arial" w:cs="Arial"/>
                <w:sz w:val="20"/>
                <w:szCs w:val="20"/>
              </w:rPr>
            </w:pPr>
            <w:r w:rsidRPr="0082571A">
              <w:rPr>
                <w:rFonts w:ascii="Arial" w:hAnsi="Arial" w:cs="Arial"/>
                <w:bCs/>
                <w:color w:val="000000"/>
                <w:sz w:val="20"/>
                <w:szCs w:val="20"/>
              </w:rPr>
              <w:t xml:space="preserve"> 307,8</w:t>
            </w:r>
          </w:p>
        </w:tc>
      </w:tr>
      <w:tr w:rsidR="00CB417C" w:rsidRPr="0082571A" w14:paraId="41B72831" w14:textId="77777777" w:rsidTr="00544ED4">
        <w:trPr>
          <w:trHeight w:hRule="exact" w:val="284"/>
        </w:trPr>
        <w:tc>
          <w:tcPr>
            <w:tcW w:w="5051" w:type="dxa"/>
            <w:vAlign w:val="center"/>
          </w:tcPr>
          <w:p w14:paraId="4DBCC39D"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Dešťovka (NZÚ 2021+)</w:t>
            </w:r>
          </w:p>
        </w:tc>
        <w:tc>
          <w:tcPr>
            <w:tcW w:w="4021" w:type="dxa"/>
            <w:vAlign w:val="center"/>
          </w:tcPr>
          <w:p w14:paraId="5DA94489" w14:textId="77777777" w:rsidR="00CB417C" w:rsidRPr="0082571A" w:rsidRDefault="00CB417C" w:rsidP="00C3077E">
            <w:pPr>
              <w:jc w:val="right"/>
              <w:rPr>
                <w:rFonts w:ascii="Arial" w:hAnsi="Arial" w:cs="Arial"/>
                <w:sz w:val="20"/>
                <w:szCs w:val="20"/>
              </w:rPr>
            </w:pPr>
            <w:r w:rsidRPr="0082571A">
              <w:rPr>
                <w:rFonts w:ascii="Arial" w:hAnsi="Arial" w:cs="Arial"/>
                <w:color w:val="000000"/>
                <w:sz w:val="20"/>
                <w:szCs w:val="20"/>
              </w:rPr>
              <w:t> 32,9</w:t>
            </w:r>
          </w:p>
        </w:tc>
      </w:tr>
      <w:tr w:rsidR="00CB417C" w:rsidRPr="0082571A" w14:paraId="792439EE" w14:textId="77777777" w:rsidTr="00544ED4">
        <w:trPr>
          <w:trHeight w:hRule="exact" w:val="284"/>
        </w:trPr>
        <w:tc>
          <w:tcPr>
            <w:tcW w:w="5051" w:type="dxa"/>
            <w:vAlign w:val="center"/>
          </w:tcPr>
          <w:p w14:paraId="2A8DB346"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Zelené střechy (NZÚ 2021+)</w:t>
            </w:r>
          </w:p>
        </w:tc>
        <w:tc>
          <w:tcPr>
            <w:tcW w:w="4021" w:type="dxa"/>
            <w:vAlign w:val="center"/>
          </w:tcPr>
          <w:p w14:paraId="1923453F" w14:textId="77777777" w:rsidR="00CB417C" w:rsidRPr="0082571A" w:rsidRDefault="00CB417C" w:rsidP="00C3077E">
            <w:pPr>
              <w:jc w:val="right"/>
              <w:rPr>
                <w:rFonts w:ascii="Arial" w:hAnsi="Arial" w:cs="Arial"/>
                <w:sz w:val="20"/>
                <w:szCs w:val="20"/>
              </w:rPr>
            </w:pPr>
            <w:r w:rsidRPr="0082571A">
              <w:rPr>
                <w:rFonts w:ascii="Arial" w:hAnsi="Arial" w:cs="Arial"/>
                <w:color w:val="000000"/>
                <w:sz w:val="20"/>
                <w:szCs w:val="20"/>
              </w:rPr>
              <w:t>5,8</w:t>
            </w:r>
          </w:p>
        </w:tc>
      </w:tr>
      <w:tr w:rsidR="00CB417C" w:rsidRPr="0082571A" w14:paraId="1E6BEABC" w14:textId="77777777" w:rsidTr="00544ED4">
        <w:trPr>
          <w:trHeight w:hRule="exact" w:val="284"/>
        </w:trPr>
        <w:tc>
          <w:tcPr>
            <w:tcW w:w="5051" w:type="dxa"/>
            <w:tcBorders>
              <w:bottom w:val="single" w:sz="4" w:space="0" w:color="auto"/>
            </w:tcBorders>
            <w:shd w:val="clear" w:color="auto" w:fill="FFFF99"/>
            <w:vAlign w:val="center"/>
          </w:tcPr>
          <w:p w14:paraId="7DCF5A91" w14:textId="612286DE" w:rsidR="00CB417C" w:rsidRPr="0082571A" w:rsidRDefault="00CB417C" w:rsidP="00C3077E">
            <w:pPr>
              <w:jc w:val="both"/>
              <w:rPr>
                <w:rFonts w:ascii="Arial" w:hAnsi="Arial" w:cs="Arial"/>
                <w:color w:val="000000"/>
                <w:sz w:val="20"/>
                <w:szCs w:val="20"/>
              </w:rPr>
            </w:pPr>
            <w:r w:rsidRPr="0082571A">
              <w:rPr>
                <w:rFonts w:ascii="Arial" w:hAnsi="Arial" w:cs="Arial"/>
                <w:bCs/>
                <w:color w:val="000000"/>
                <w:sz w:val="20"/>
                <w:szCs w:val="20"/>
              </w:rPr>
              <w:t>Celkem podpory financované v rámci NPO *</w:t>
            </w:r>
          </w:p>
        </w:tc>
        <w:tc>
          <w:tcPr>
            <w:tcW w:w="4021" w:type="dxa"/>
            <w:tcBorders>
              <w:bottom w:val="single" w:sz="4" w:space="0" w:color="auto"/>
            </w:tcBorders>
            <w:shd w:val="clear" w:color="auto" w:fill="FFFF99"/>
            <w:vAlign w:val="center"/>
          </w:tcPr>
          <w:p w14:paraId="16D2574D" w14:textId="2F0154E4" w:rsidR="00CB417C" w:rsidRPr="0082571A" w:rsidRDefault="00CB417C" w:rsidP="00C3077E">
            <w:pPr>
              <w:jc w:val="right"/>
              <w:rPr>
                <w:rFonts w:ascii="Arial" w:hAnsi="Arial" w:cs="Arial"/>
                <w:sz w:val="20"/>
                <w:szCs w:val="20"/>
              </w:rPr>
            </w:pPr>
            <w:r w:rsidRPr="0082571A">
              <w:rPr>
                <w:rFonts w:ascii="Arial" w:hAnsi="Arial" w:cs="Arial"/>
                <w:color w:val="000000"/>
                <w:sz w:val="20"/>
                <w:szCs w:val="20"/>
              </w:rPr>
              <w:t>346,5</w:t>
            </w:r>
          </w:p>
        </w:tc>
      </w:tr>
      <w:tr w:rsidR="00CB417C" w:rsidRPr="0082571A" w14:paraId="1EE7BF53" w14:textId="77777777" w:rsidTr="00544ED4">
        <w:trPr>
          <w:trHeight w:hRule="exact" w:val="284"/>
        </w:trPr>
        <w:tc>
          <w:tcPr>
            <w:tcW w:w="5051" w:type="dxa"/>
            <w:shd w:val="clear" w:color="auto" w:fill="B6DDE8"/>
            <w:vAlign w:val="center"/>
          </w:tcPr>
          <w:p w14:paraId="2D18E5E5" w14:textId="6ED663C9" w:rsidR="00CB417C" w:rsidRPr="0082571A" w:rsidRDefault="00CB417C" w:rsidP="00C3077E">
            <w:pPr>
              <w:jc w:val="both"/>
              <w:rPr>
                <w:rFonts w:ascii="Arial" w:hAnsi="Arial" w:cs="Arial"/>
                <w:bCs/>
                <w:color w:val="000000"/>
                <w:sz w:val="20"/>
                <w:szCs w:val="20"/>
              </w:rPr>
            </w:pPr>
            <w:r w:rsidRPr="0082571A">
              <w:rPr>
                <w:rFonts w:ascii="Arial" w:hAnsi="Arial" w:cs="Arial"/>
                <w:bCs/>
                <w:color w:val="000000"/>
                <w:sz w:val="20"/>
                <w:szCs w:val="20"/>
              </w:rPr>
              <w:t>Modernizační fond</w:t>
            </w:r>
          </w:p>
        </w:tc>
        <w:tc>
          <w:tcPr>
            <w:tcW w:w="4021" w:type="dxa"/>
            <w:shd w:val="clear" w:color="auto" w:fill="B6DDE8"/>
            <w:vAlign w:val="center"/>
          </w:tcPr>
          <w:p w14:paraId="2F38537D" w14:textId="77777777" w:rsidR="00CB417C" w:rsidRPr="0082571A" w:rsidRDefault="00CB417C" w:rsidP="00C3077E">
            <w:pPr>
              <w:jc w:val="right"/>
              <w:rPr>
                <w:rFonts w:ascii="Arial" w:hAnsi="Arial" w:cs="Arial"/>
                <w:sz w:val="20"/>
                <w:szCs w:val="20"/>
              </w:rPr>
            </w:pPr>
          </w:p>
        </w:tc>
      </w:tr>
      <w:tr w:rsidR="00CB417C" w:rsidRPr="0082571A" w14:paraId="2BBEC12A" w14:textId="77777777" w:rsidTr="00544ED4">
        <w:trPr>
          <w:trHeight w:hRule="exact" w:val="284"/>
        </w:trPr>
        <w:tc>
          <w:tcPr>
            <w:tcW w:w="5051" w:type="dxa"/>
            <w:vAlign w:val="center"/>
          </w:tcPr>
          <w:p w14:paraId="3BA38F9F"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Dešťovka (NZÚ 2023+)</w:t>
            </w:r>
          </w:p>
        </w:tc>
        <w:tc>
          <w:tcPr>
            <w:tcW w:w="4021" w:type="dxa"/>
            <w:vAlign w:val="center"/>
          </w:tcPr>
          <w:p w14:paraId="0CC990A5" w14:textId="10D32CC3" w:rsidR="00CB417C" w:rsidRPr="0082571A" w:rsidRDefault="00CB417C" w:rsidP="00C3077E">
            <w:pPr>
              <w:jc w:val="right"/>
              <w:rPr>
                <w:rFonts w:ascii="Arial" w:hAnsi="Arial" w:cs="Arial"/>
                <w:sz w:val="20"/>
                <w:szCs w:val="20"/>
              </w:rPr>
            </w:pPr>
            <w:r w:rsidRPr="0082571A">
              <w:rPr>
                <w:rFonts w:ascii="Arial" w:hAnsi="Arial" w:cs="Arial"/>
                <w:color w:val="000000"/>
                <w:sz w:val="20"/>
                <w:szCs w:val="20"/>
              </w:rPr>
              <w:t>97,0</w:t>
            </w:r>
          </w:p>
        </w:tc>
      </w:tr>
      <w:tr w:rsidR="00CB417C" w:rsidRPr="0082571A" w14:paraId="7CFB30D3" w14:textId="77777777" w:rsidTr="00544ED4">
        <w:trPr>
          <w:trHeight w:hRule="exact" w:val="284"/>
        </w:trPr>
        <w:tc>
          <w:tcPr>
            <w:tcW w:w="5051" w:type="dxa"/>
            <w:vAlign w:val="center"/>
          </w:tcPr>
          <w:p w14:paraId="50053D13" w14:textId="77777777" w:rsidR="00CB417C" w:rsidRPr="0082571A" w:rsidRDefault="00CB417C" w:rsidP="00C3077E">
            <w:pPr>
              <w:jc w:val="both"/>
              <w:rPr>
                <w:rFonts w:ascii="Arial" w:hAnsi="Arial" w:cs="Arial"/>
                <w:color w:val="000000"/>
                <w:sz w:val="20"/>
                <w:szCs w:val="20"/>
              </w:rPr>
            </w:pPr>
            <w:r w:rsidRPr="0082571A">
              <w:rPr>
                <w:rFonts w:ascii="Arial" w:hAnsi="Arial" w:cs="Arial"/>
                <w:color w:val="000000"/>
                <w:sz w:val="20"/>
                <w:szCs w:val="20"/>
              </w:rPr>
              <w:t>Zelené střechy (NZÚ 2023+)</w:t>
            </w:r>
          </w:p>
        </w:tc>
        <w:tc>
          <w:tcPr>
            <w:tcW w:w="4021" w:type="dxa"/>
            <w:vAlign w:val="center"/>
          </w:tcPr>
          <w:p w14:paraId="7404F36A" w14:textId="77777777" w:rsidR="00CB417C" w:rsidRPr="0082571A" w:rsidRDefault="00CB417C" w:rsidP="00C3077E">
            <w:pPr>
              <w:jc w:val="right"/>
              <w:rPr>
                <w:rFonts w:ascii="Arial" w:hAnsi="Arial" w:cs="Arial"/>
                <w:color w:val="000000"/>
                <w:sz w:val="20"/>
                <w:szCs w:val="20"/>
              </w:rPr>
            </w:pPr>
            <w:r w:rsidRPr="0082571A">
              <w:rPr>
                <w:rFonts w:ascii="Arial" w:hAnsi="Arial" w:cs="Arial"/>
                <w:color w:val="000000"/>
                <w:sz w:val="20"/>
                <w:szCs w:val="20"/>
              </w:rPr>
              <w:t>11,9</w:t>
            </w:r>
          </w:p>
        </w:tc>
      </w:tr>
      <w:tr w:rsidR="00CB417C" w:rsidRPr="0082571A" w14:paraId="2201DF4A" w14:textId="77777777" w:rsidTr="00544ED4">
        <w:trPr>
          <w:trHeight w:hRule="exact" w:val="567"/>
        </w:trPr>
        <w:tc>
          <w:tcPr>
            <w:tcW w:w="5051" w:type="dxa"/>
            <w:tcBorders>
              <w:bottom w:val="single" w:sz="4" w:space="0" w:color="auto"/>
            </w:tcBorders>
            <w:shd w:val="clear" w:color="auto" w:fill="FFFF99"/>
            <w:vAlign w:val="center"/>
          </w:tcPr>
          <w:p w14:paraId="4B8D1081" w14:textId="77777777" w:rsidR="00CB417C" w:rsidRPr="0082571A" w:rsidRDefault="00CB417C" w:rsidP="00C3077E">
            <w:pPr>
              <w:rPr>
                <w:rFonts w:ascii="Arial" w:hAnsi="Arial" w:cs="Arial"/>
                <w:color w:val="000000"/>
                <w:sz w:val="20"/>
                <w:szCs w:val="20"/>
              </w:rPr>
            </w:pPr>
            <w:r w:rsidRPr="0082571A">
              <w:rPr>
                <w:rFonts w:ascii="Arial" w:hAnsi="Arial" w:cs="Arial"/>
                <w:bCs/>
                <w:color w:val="000000"/>
                <w:sz w:val="20"/>
                <w:szCs w:val="20"/>
              </w:rPr>
              <w:t>Celkem podpory financované v rámci Modernizačního fondu</w:t>
            </w:r>
          </w:p>
        </w:tc>
        <w:tc>
          <w:tcPr>
            <w:tcW w:w="4021" w:type="dxa"/>
            <w:tcBorders>
              <w:bottom w:val="single" w:sz="4" w:space="0" w:color="auto"/>
            </w:tcBorders>
            <w:shd w:val="clear" w:color="auto" w:fill="FFFF99"/>
            <w:vAlign w:val="center"/>
          </w:tcPr>
          <w:p w14:paraId="7DBEF675" w14:textId="77777777" w:rsidR="00CB417C" w:rsidRPr="0082571A" w:rsidRDefault="00CB417C" w:rsidP="00C3077E">
            <w:pPr>
              <w:jc w:val="right"/>
              <w:rPr>
                <w:rFonts w:ascii="Arial" w:hAnsi="Arial" w:cs="Arial"/>
                <w:color w:val="000000"/>
                <w:sz w:val="20"/>
                <w:szCs w:val="20"/>
              </w:rPr>
            </w:pPr>
            <w:r w:rsidRPr="0082571A">
              <w:rPr>
                <w:rFonts w:ascii="Arial" w:hAnsi="Arial" w:cs="Arial"/>
                <w:bCs/>
                <w:color w:val="000000"/>
                <w:sz w:val="20"/>
                <w:szCs w:val="20"/>
              </w:rPr>
              <w:t>108,9</w:t>
            </w:r>
          </w:p>
        </w:tc>
      </w:tr>
      <w:tr w:rsidR="00CB417C" w:rsidRPr="0082571A" w14:paraId="5920210F" w14:textId="77777777" w:rsidTr="00544ED4">
        <w:trPr>
          <w:trHeight w:hRule="exact" w:val="283"/>
        </w:trPr>
        <w:tc>
          <w:tcPr>
            <w:tcW w:w="5051" w:type="dxa"/>
            <w:shd w:val="clear" w:color="auto" w:fill="B6DDE8"/>
            <w:vAlign w:val="center"/>
          </w:tcPr>
          <w:p w14:paraId="3CDFEC3B" w14:textId="77777777" w:rsidR="00CB417C" w:rsidRPr="0082571A" w:rsidRDefault="00CB417C" w:rsidP="00C3077E">
            <w:pPr>
              <w:jc w:val="both"/>
              <w:rPr>
                <w:rFonts w:ascii="Arial" w:hAnsi="Arial" w:cs="Arial"/>
                <w:color w:val="000000"/>
                <w:sz w:val="20"/>
                <w:szCs w:val="20"/>
              </w:rPr>
            </w:pPr>
            <w:r w:rsidRPr="0082571A">
              <w:rPr>
                <w:rFonts w:ascii="Arial" w:hAnsi="Arial" w:cs="Arial"/>
                <w:bCs/>
                <w:color w:val="000000"/>
                <w:sz w:val="20"/>
                <w:szCs w:val="20"/>
              </w:rPr>
              <w:t>Podpory poskytnuté MŽP celkem</w:t>
            </w:r>
          </w:p>
        </w:tc>
        <w:tc>
          <w:tcPr>
            <w:tcW w:w="4021" w:type="dxa"/>
            <w:shd w:val="clear" w:color="auto" w:fill="B6DDE8"/>
            <w:vAlign w:val="center"/>
          </w:tcPr>
          <w:p w14:paraId="75765ECF" w14:textId="1068FA14" w:rsidR="00CB417C" w:rsidRPr="0082571A" w:rsidRDefault="00CB417C" w:rsidP="00C3077E">
            <w:pPr>
              <w:jc w:val="right"/>
              <w:rPr>
                <w:rFonts w:ascii="Arial" w:hAnsi="Arial" w:cs="Arial"/>
                <w:color w:val="000000"/>
                <w:sz w:val="20"/>
                <w:szCs w:val="20"/>
              </w:rPr>
            </w:pPr>
            <w:r w:rsidRPr="0082571A">
              <w:rPr>
                <w:rFonts w:ascii="Arial" w:hAnsi="Arial" w:cs="Arial"/>
                <w:bCs/>
                <w:color w:val="000000"/>
                <w:sz w:val="20"/>
                <w:szCs w:val="20"/>
              </w:rPr>
              <w:t>1 367,9</w:t>
            </w:r>
          </w:p>
        </w:tc>
      </w:tr>
    </w:tbl>
    <w:p w14:paraId="40A13203" w14:textId="6D6FD9D9" w:rsidR="00CB417C" w:rsidRPr="00C73A37" w:rsidRDefault="00CB417C" w:rsidP="00177EB1">
      <w:pPr>
        <w:pStyle w:val="Textpoznpodarou"/>
        <w:tabs>
          <w:tab w:val="left" w:pos="142"/>
        </w:tabs>
        <w:spacing w:before="120"/>
        <w:ind w:left="131" w:hanging="142"/>
        <w:jc w:val="both"/>
        <w:rPr>
          <w:rFonts w:ascii="Arial" w:hAnsi="Arial" w:cs="Arial"/>
          <w:sz w:val="20"/>
          <w:szCs w:val="20"/>
        </w:rPr>
      </w:pPr>
      <w:r w:rsidRPr="00C73A37">
        <w:rPr>
          <w:rFonts w:ascii="Arial" w:hAnsi="Arial" w:cs="Arial"/>
          <w:sz w:val="20"/>
          <w:szCs w:val="20"/>
        </w:rPr>
        <w:t xml:space="preserve">* </w:t>
      </w:r>
      <w:r>
        <w:rPr>
          <w:rFonts w:ascii="Arial" w:hAnsi="Arial" w:cs="Arial"/>
          <w:sz w:val="20"/>
          <w:szCs w:val="20"/>
        </w:rPr>
        <w:tab/>
      </w:r>
      <w:r w:rsidRPr="00C73A37">
        <w:rPr>
          <w:rFonts w:ascii="Arial" w:hAnsi="Arial" w:cs="Arial"/>
          <w:sz w:val="20"/>
          <w:szCs w:val="20"/>
        </w:rPr>
        <w:t>finance na podporu jsou poskytnuty ze státního rozpočtu, kam se po splnění stanovených cílů vrátí z evropského Nástroje pro oživení a odolnost</w:t>
      </w:r>
    </w:p>
    <w:p w14:paraId="030876B5" w14:textId="77777777" w:rsidR="00CB417C" w:rsidRPr="00713E75" w:rsidRDefault="00CB417C" w:rsidP="00F65DF6">
      <w:pPr>
        <w:spacing w:before="120" w:after="60" w:line="240" w:lineRule="auto"/>
        <w:jc w:val="both"/>
        <w:rPr>
          <w:rFonts w:ascii="Arial" w:hAnsi="Arial" w:cs="Arial"/>
          <w:b/>
        </w:rPr>
      </w:pPr>
      <w:r w:rsidRPr="00713E75">
        <w:rPr>
          <w:rFonts w:ascii="Arial" w:hAnsi="Arial" w:cs="Arial"/>
          <w:b/>
        </w:rPr>
        <w:t>Hodnocení opatření</w:t>
      </w:r>
      <w:r w:rsidRPr="00713E75">
        <w:rPr>
          <w:rFonts w:ascii="Arial" w:hAnsi="Arial" w:cs="Arial"/>
        </w:rPr>
        <w:t>/I</w:t>
      </w:r>
      <w:r w:rsidRPr="00713E75">
        <w:rPr>
          <w:rFonts w:ascii="Arial" w:hAnsi="Arial" w:cs="Arial"/>
          <w:b/>
        </w:rPr>
        <w:t>ndikátor navržený pro budoucí sledování pokroku</w:t>
      </w:r>
    </w:p>
    <w:p w14:paraId="76BEBA85" w14:textId="3C7DA559" w:rsidR="00CB417C" w:rsidRPr="00713E75" w:rsidRDefault="00CB417C" w:rsidP="00CB417C">
      <w:pPr>
        <w:spacing w:after="120" w:line="240" w:lineRule="auto"/>
        <w:jc w:val="both"/>
        <w:rPr>
          <w:rFonts w:ascii="Arial" w:hAnsi="Arial" w:cs="Arial"/>
        </w:rPr>
      </w:pPr>
      <w:r w:rsidRPr="00713E75">
        <w:rPr>
          <w:rFonts w:ascii="Arial" w:hAnsi="Arial" w:cs="Arial"/>
        </w:rPr>
        <w:t>Problematika hospodaření se srážkovými vodami je stále nové téma. V rámci Studie bylo identifikováno 94 deficitů zapracovaných do 49 listů návrhů konkrétních změn. T</w:t>
      </w:r>
      <w:r>
        <w:rPr>
          <w:rFonts w:ascii="Arial" w:hAnsi="Arial" w:cs="Arial"/>
        </w:rPr>
        <w:t>y</w:t>
      </w:r>
      <w:r w:rsidRPr="00713E75">
        <w:rPr>
          <w:rFonts w:ascii="Arial" w:hAnsi="Arial" w:cs="Arial"/>
        </w:rPr>
        <w:t xml:space="preserve"> budou postupně realizován</w:t>
      </w:r>
      <w:r>
        <w:rPr>
          <w:rFonts w:ascii="Arial" w:hAnsi="Arial" w:cs="Arial"/>
        </w:rPr>
        <w:t>y</w:t>
      </w:r>
      <w:r w:rsidRPr="00713E75">
        <w:rPr>
          <w:rFonts w:ascii="Arial" w:hAnsi="Arial" w:cs="Arial"/>
        </w:rPr>
        <w:t xml:space="preserve"> i po roce 2023. Některá opatření jsou dlouhodobého charakteru, jiná</w:t>
      </w:r>
      <w:r w:rsidR="00533B58">
        <w:rPr>
          <w:rFonts w:ascii="Arial" w:hAnsi="Arial" w:cs="Arial"/>
        </w:rPr>
        <w:t xml:space="preserve"> </w:t>
      </w:r>
      <w:r w:rsidRPr="00713E75">
        <w:rPr>
          <w:rFonts w:ascii="Arial" w:hAnsi="Arial" w:cs="Arial"/>
        </w:rPr>
        <w:t>na</w:t>
      </w:r>
      <w:r w:rsidR="002B12EA">
        <w:rPr>
          <w:rFonts w:ascii="Arial" w:hAnsi="Arial" w:cs="Arial"/>
        </w:rPr>
        <w:t> </w:t>
      </w:r>
      <w:r w:rsidRPr="00713E75">
        <w:rPr>
          <w:rFonts w:ascii="Arial" w:hAnsi="Arial" w:cs="Arial"/>
        </w:rPr>
        <w:t>sebe navazují.</w:t>
      </w:r>
    </w:p>
    <w:p w14:paraId="0E066613" w14:textId="77777777" w:rsidR="00CB417C" w:rsidRPr="00713E75" w:rsidRDefault="00CB417C" w:rsidP="00CB417C">
      <w:pPr>
        <w:spacing w:after="60" w:line="240" w:lineRule="auto"/>
        <w:jc w:val="both"/>
        <w:rPr>
          <w:rFonts w:ascii="Arial" w:hAnsi="Arial" w:cs="Arial"/>
          <w:u w:val="single"/>
        </w:rPr>
      </w:pPr>
      <w:r w:rsidRPr="00713E75">
        <w:rPr>
          <w:rFonts w:ascii="Arial" w:hAnsi="Arial" w:cs="Arial"/>
          <w:u w:val="single"/>
        </w:rPr>
        <w:t>Indikátory pro sledování pokroku:</w:t>
      </w:r>
    </w:p>
    <w:p w14:paraId="2686A492"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počet splněných úkolů vyplývajících ze Studie hospodaření se srážkovými vodami v urbanizovaném území,</w:t>
      </w:r>
    </w:p>
    <w:p w14:paraId="16643B53"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plocha, ze které se zpomaluje odtok srážkové vody z řešených území (m</w:t>
      </w:r>
      <w:r w:rsidRPr="00713E75">
        <w:rPr>
          <w:rFonts w:ascii="Arial" w:hAnsi="Arial" w:cs="Arial"/>
          <w:vertAlign w:val="superscript"/>
        </w:rPr>
        <w:t>2</w:t>
      </w:r>
      <w:r w:rsidRPr="00713E75">
        <w:rPr>
          <w:rFonts w:ascii="Arial" w:hAnsi="Arial" w:cs="Arial"/>
        </w:rPr>
        <w:t>),</w:t>
      </w:r>
    </w:p>
    <w:p w14:paraId="1E44A12B"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objem zadržené vody za rok (m</w:t>
      </w:r>
      <w:r w:rsidRPr="00713E75">
        <w:rPr>
          <w:rFonts w:ascii="Arial" w:hAnsi="Arial" w:cs="Arial"/>
          <w:vertAlign w:val="superscript"/>
        </w:rPr>
        <w:t>3</w:t>
      </w:r>
      <w:r w:rsidRPr="00713E75">
        <w:rPr>
          <w:rFonts w:ascii="Arial" w:hAnsi="Arial" w:cs="Arial"/>
        </w:rPr>
        <w:t>/průměrný rok),</w:t>
      </w:r>
    </w:p>
    <w:p w14:paraId="49E7A312"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retenční objem vybudovaných zařízení (m</w:t>
      </w:r>
      <w:r w:rsidRPr="00713E75">
        <w:rPr>
          <w:rFonts w:ascii="Arial" w:hAnsi="Arial" w:cs="Arial"/>
          <w:vertAlign w:val="superscript"/>
        </w:rPr>
        <w:t>3</w:t>
      </w:r>
      <w:r w:rsidRPr="00713E75">
        <w:rPr>
          <w:rFonts w:ascii="Arial" w:hAnsi="Arial" w:cs="Arial"/>
        </w:rPr>
        <w:t>),</w:t>
      </w:r>
    </w:p>
    <w:p w14:paraId="5667C912"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akumulační objem vybudovaných zařízení (m</w:t>
      </w:r>
      <w:r w:rsidRPr="00713E75">
        <w:rPr>
          <w:rFonts w:ascii="Arial" w:hAnsi="Arial" w:cs="Arial"/>
          <w:vertAlign w:val="superscript"/>
        </w:rPr>
        <w:t>3</w:t>
      </w:r>
      <w:r w:rsidRPr="00713E75">
        <w:rPr>
          <w:rFonts w:ascii="Arial" w:hAnsi="Arial" w:cs="Arial"/>
        </w:rPr>
        <w:t>),</w:t>
      </w:r>
    </w:p>
    <w:p w14:paraId="6699A814"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plocha vyměněných nepropustných povrchů (m</w:t>
      </w:r>
      <w:r w:rsidRPr="00713E75">
        <w:rPr>
          <w:rFonts w:ascii="Arial" w:hAnsi="Arial" w:cs="Arial"/>
          <w:vertAlign w:val="superscript"/>
        </w:rPr>
        <w:t>2</w:t>
      </w:r>
      <w:r w:rsidRPr="00713E75">
        <w:rPr>
          <w:rFonts w:ascii="Arial" w:hAnsi="Arial" w:cs="Arial"/>
        </w:rPr>
        <w:t>),</w:t>
      </w:r>
    </w:p>
    <w:p w14:paraId="2FD200BA"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plocha nově vybudovaných propustných povrchů (m</w:t>
      </w:r>
      <w:r w:rsidRPr="00713E75">
        <w:rPr>
          <w:rFonts w:ascii="Arial" w:hAnsi="Arial" w:cs="Arial"/>
          <w:vertAlign w:val="superscript"/>
        </w:rPr>
        <w:t>2</w:t>
      </w:r>
      <w:r w:rsidRPr="00713E75">
        <w:rPr>
          <w:rFonts w:ascii="Arial" w:hAnsi="Arial" w:cs="Arial"/>
        </w:rPr>
        <w:t>),</w:t>
      </w:r>
    </w:p>
    <w:p w14:paraId="2672A3E8"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akumulační kapacita střech budov s akumulační schopností (m</w:t>
      </w:r>
      <w:r w:rsidRPr="00713E75">
        <w:rPr>
          <w:rFonts w:ascii="Arial" w:hAnsi="Arial" w:cs="Arial"/>
          <w:vertAlign w:val="superscript"/>
        </w:rPr>
        <w:t>3</w:t>
      </w:r>
      <w:r w:rsidRPr="00713E75">
        <w:rPr>
          <w:rFonts w:ascii="Arial" w:hAnsi="Arial" w:cs="Arial"/>
        </w:rPr>
        <w:t>/průměrný rok),</w:t>
      </w:r>
    </w:p>
    <w:p w14:paraId="1706C7F0"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plocha zrealizovaných zelených střech (m</w:t>
      </w:r>
      <w:r w:rsidRPr="00713E75">
        <w:rPr>
          <w:rFonts w:ascii="Arial" w:hAnsi="Arial" w:cs="Arial"/>
          <w:vertAlign w:val="superscript"/>
        </w:rPr>
        <w:t>2</w:t>
      </w:r>
      <w:r w:rsidRPr="00713E75">
        <w:rPr>
          <w:rFonts w:ascii="Arial" w:hAnsi="Arial" w:cs="Arial"/>
        </w:rPr>
        <w:t>),</w:t>
      </w:r>
    </w:p>
    <w:p w14:paraId="7A30EEB1" w14:textId="77777777" w:rsidR="00CB417C" w:rsidRPr="00713E75" w:rsidRDefault="00CB417C" w:rsidP="00C428AB">
      <w:pPr>
        <w:pStyle w:val="Odstavecseseznamem"/>
        <w:numPr>
          <w:ilvl w:val="0"/>
          <w:numId w:val="25"/>
        </w:numPr>
        <w:spacing w:after="120" w:line="240" w:lineRule="auto"/>
        <w:ind w:left="714" w:hanging="357"/>
        <w:jc w:val="both"/>
        <w:rPr>
          <w:rFonts w:ascii="Arial" w:hAnsi="Arial" w:cs="Arial"/>
        </w:rPr>
      </w:pPr>
      <w:r w:rsidRPr="00713E75">
        <w:rPr>
          <w:rFonts w:ascii="Arial" w:hAnsi="Arial" w:cs="Arial"/>
        </w:rPr>
        <w:t>objem využité srážkové vody (m</w:t>
      </w:r>
      <w:r w:rsidRPr="00713E75">
        <w:rPr>
          <w:rFonts w:ascii="Arial" w:hAnsi="Arial" w:cs="Arial"/>
          <w:vertAlign w:val="superscript"/>
        </w:rPr>
        <w:t>3</w:t>
      </w:r>
      <w:r w:rsidRPr="00713E75">
        <w:rPr>
          <w:rFonts w:ascii="Arial" w:hAnsi="Arial" w:cs="Arial"/>
        </w:rPr>
        <w:t>/průměrný rok.</w:t>
      </w:r>
    </w:p>
    <w:p w14:paraId="6B6D866C" w14:textId="77777777" w:rsidR="00DA68AE" w:rsidRPr="00ED223D" w:rsidRDefault="004C4294" w:rsidP="003B37F7">
      <w:pPr>
        <w:pStyle w:val="Nadpis3"/>
        <w:tabs>
          <w:tab w:val="left" w:pos="720"/>
        </w:tabs>
        <w:rPr>
          <w:rFonts w:ascii="Arial" w:hAnsi="Arial"/>
          <w:sz w:val="24"/>
          <w:szCs w:val="24"/>
        </w:rPr>
      </w:pPr>
      <w:r w:rsidRPr="00713E75">
        <w:rPr>
          <w:rFonts w:ascii="Arial" w:hAnsi="Arial"/>
        </w:rPr>
        <w:br w:type="page"/>
      </w:r>
      <w:bookmarkStart w:id="53" w:name="_Toc190017564"/>
      <w:r w:rsidR="00F84696" w:rsidRPr="0082571A">
        <w:rPr>
          <w:rFonts w:ascii="Arial" w:hAnsi="Arial"/>
          <w:sz w:val="24"/>
          <w:szCs w:val="24"/>
        </w:rPr>
        <w:lastRenderedPageBreak/>
        <w:t>4.5.3</w:t>
      </w:r>
      <w:r w:rsidR="00F84696" w:rsidRPr="0082571A">
        <w:rPr>
          <w:rFonts w:ascii="Arial" w:hAnsi="Arial"/>
          <w:sz w:val="24"/>
          <w:szCs w:val="24"/>
        </w:rPr>
        <w:tab/>
      </w:r>
      <w:r w:rsidR="00A25DD7" w:rsidRPr="0082571A">
        <w:rPr>
          <w:rFonts w:ascii="Arial" w:hAnsi="Arial"/>
          <w:sz w:val="24"/>
          <w:szCs w:val="24"/>
        </w:rPr>
        <w:t>Podpora opětovného využívání vyčištěných odpadních vod</w:t>
      </w:r>
      <w:bookmarkEnd w:id="53"/>
    </w:p>
    <w:p w14:paraId="63CAC6CE" w14:textId="29242F3E" w:rsidR="002B1F40" w:rsidRPr="00ED223D" w:rsidRDefault="00337B21" w:rsidP="003B37F7">
      <w:pPr>
        <w:spacing w:after="0" w:line="240" w:lineRule="auto"/>
        <w:jc w:val="both"/>
        <w:rPr>
          <w:rFonts w:ascii="Arial" w:hAnsi="Arial" w:cs="Arial"/>
          <w:i/>
        </w:rPr>
      </w:pPr>
      <w:r w:rsidRPr="00ED223D">
        <w:rPr>
          <w:rFonts w:ascii="Arial" w:hAnsi="Arial" w:cs="Arial"/>
          <w:i/>
          <w:iCs/>
        </w:rPr>
        <w:t>Cílem opatření je nastavit legislativní podmínky pro opětovné využívání odpadních vod</w:t>
      </w:r>
      <w:r w:rsidR="00533B58">
        <w:rPr>
          <w:rFonts w:ascii="Arial" w:hAnsi="Arial" w:cs="Arial"/>
          <w:i/>
          <w:iCs/>
        </w:rPr>
        <w:t xml:space="preserve"> a </w:t>
      </w:r>
      <w:r w:rsidRPr="00ED223D">
        <w:rPr>
          <w:rFonts w:ascii="Arial" w:hAnsi="Arial" w:cs="Arial"/>
          <w:i/>
          <w:iCs/>
        </w:rPr>
        <w:t>současně zajistit, aby po čištění neobsahovaly nežádoucí znečištění zejména prior</w:t>
      </w:r>
      <w:r w:rsidR="002B1F40" w:rsidRPr="00ED223D">
        <w:rPr>
          <w:rFonts w:ascii="Arial" w:hAnsi="Arial" w:cs="Arial"/>
          <w:i/>
          <w:iCs/>
        </w:rPr>
        <w:t>itními látkami (</w:t>
      </w:r>
      <w:proofErr w:type="spellStart"/>
      <w:r w:rsidR="002B1F40" w:rsidRPr="00ED223D">
        <w:rPr>
          <w:rFonts w:ascii="Arial" w:hAnsi="Arial" w:cs="Arial"/>
          <w:i/>
          <w:iCs/>
        </w:rPr>
        <w:t>mikropolutanty</w:t>
      </w:r>
      <w:proofErr w:type="spellEnd"/>
      <w:r w:rsidR="002B1F40" w:rsidRPr="00ED223D">
        <w:rPr>
          <w:rFonts w:ascii="Arial" w:hAnsi="Arial" w:cs="Arial"/>
          <w:i/>
          <w:iCs/>
        </w:rPr>
        <w:t>).</w:t>
      </w:r>
      <w:r w:rsidR="002B1F40" w:rsidRPr="00ED223D">
        <w:rPr>
          <w:rFonts w:ascii="Arial" w:hAnsi="Arial" w:cs="Arial"/>
          <w:i/>
        </w:rPr>
        <w:t xml:space="preserve"> Gestor: Ing. Pavel Marták (Sekce ochrany </w:t>
      </w:r>
      <w:r w:rsidR="00BE331F">
        <w:rPr>
          <w:rFonts w:ascii="Arial" w:hAnsi="Arial" w:cs="Arial"/>
          <w:i/>
        </w:rPr>
        <w:t>p</w:t>
      </w:r>
      <w:r w:rsidR="004307FD">
        <w:rPr>
          <w:rFonts w:ascii="Arial" w:hAnsi="Arial" w:cs="Arial"/>
          <w:i/>
        </w:rPr>
        <w:t>řírody a krajiny</w:t>
      </w:r>
      <w:r w:rsidR="002B1F40" w:rsidRPr="00ED223D">
        <w:rPr>
          <w:rFonts w:ascii="Arial" w:hAnsi="Arial" w:cs="Arial"/>
          <w:i/>
        </w:rPr>
        <w:t>, MŽP)</w:t>
      </w:r>
    </w:p>
    <w:p w14:paraId="7539CA7D" w14:textId="77777777" w:rsidR="00337B21" w:rsidRPr="00ED223D" w:rsidRDefault="00D94135" w:rsidP="003B37F7">
      <w:pPr>
        <w:spacing w:after="120" w:line="240" w:lineRule="auto"/>
        <w:jc w:val="both"/>
        <w:rPr>
          <w:rFonts w:ascii="Arial" w:hAnsi="Arial" w:cs="Arial"/>
        </w:rPr>
      </w:pPr>
      <w:r w:rsidRPr="00ED223D">
        <w:rPr>
          <w:rFonts w:ascii="Arial" w:hAnsi="Arial" w:cs="Arial"/>
          <w:noProof/>
          <w:lang w:eastAsia="cs-CZ"/>
        </w:rPr>
        <mc:AlternateContent>
          <mc:Choice Requires="wps">
            <w:drawing>
              <wp:anchor distT="0" distB="0" distL="114300" distR="114300" simplePos="0" relativeHeight="251673600" behindDoc="0" locked="0" layoutInCell="1" allowOverlap="1" wp14:anchorId="6CD02522" wp14:editId="082D8AE8">
                <wp:simplePos x="0" y="0"/>
                <wp:positionH relativeFrom="column">
                  <wp:posOffset>38100</wp:posOffset>
                </wp:positionH>
                <wp:positionV relativeFrom="paragraph">
                  <wp:posOffset>113665</wp:posOffset>
                </wp:positionV>
                <wp:extent cx="5715000" cy="0"/>
                <wp:effectExtent l="5080" t="13335" r="13970" b="5715"/>
                <wp:wrapNone/>
                <wp:docPr id="13"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CD8E0" id="Přímá spojnice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4F21B19F"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Obecný popis plnění opatření</w:t>
      </w:r>
    </w:p>
    <w:p w14:paraId="5AA80CE2" w14:textId="31EC7524" w:rsidR="00CB417C" w:rsidRPr="00706566" w:rsidRDefault="00CB417C" w:rsidP="00CB417C">
      <w:pPr>
        <w:autoSpaceDE w:val="0"/>
        <w:autoSpaceDN w:val="0"/>
        <w:adjustRightInd w:val="0"/>
        <w:spacing w:after="120" w:line="240" w:lineRule="auto"/>
        <w:jc w:val="both"/>
        <w:rPr>
          <w:rFonts w:ascii="Arial" w:hAnsi="Arial" w:cs="Arial"/>
        </w:rPr>
      </w:pPr>
      <w:r w:rsidRPr="00706566">
        <w:rPr>
          <w:rFonts w:ascii="Arial" w:hAnsi="Arial" w:cs="Arial"/>
        </w:rPr>
        <w:t>Opětovné využívání málo znečištěných tzv. šedých vod patří mezi hlavní nástroje vedoucí</w:t>
      </w:r>
      <w:r>
        <w:rPr>
          <w:rFonts w:ascii="Arial" w:hAnsi="Arial" w:cs="Arial"/>
        </w:rPr>
        <w:t xml:space="preserve"> </w:t>
      </w:r>
      <w:r w:rsidR="00177EB1">
        <w:rPr>
          <w:rFonts w:ascii="Arial" w:hAnsi="Arial" w:cs="Arial"/>
        </w:rPr>
        <w:t>ke </w:t>
      </w:r>
      <w:r w:rsidRPr="00706566">
        <w:rPr>
          <w:rFonts w:ascii="Arial" w:hAnsi="Arial" w:cs="Arial"/>
        </w:rPr>
        <w:t xml:space="preserve">snížení spotřeby pitné vody, a tedy k důležitým opatřením pro zvládání suchých epizod. MŽP dokončilo a v říjnu 2019 předložilo vládě pro informaci </w:t>
      </w:r>
      <w:r w:rsidRPr="00C71291">
        <w:rPr>
          <w:rFonts w:ascii="Arial" w:hAnsi="Arial" w:cs="Arial"/>
          <w:i/>
          <w:iCs/>
        </w:rPr>
        <w:t>„Studii hospodař</w:t>
      </w:r>
      <w:r w:rsidR="00177EB1">
        <w:rPr>
          <w:rFonts w:ascii="Arial" w:hAnsi="Arial" w:cs="Arial"/>
          <w:i/>
          <w:iCs/>
        </w:rPr>
        <w:t>ení se </w:t>
      </w:r>
      <w:r w:rsidRPr="00C71291">
        <w:rPr>
          <w:rFonts w:ascii="Arial" w:hAnsi="Arial" w:cs="Arial"/>
          <w:i/>
          <w:iCs/>
        </w:rPr>
        <w:t>srážkovými vodami v urbanizovaných územích“</w:t>
      </w:r>
      <w:r w:rsidRPr="00706566">
        <w:rPr>
          <w:rFonts w:ascii="Arial" w:hAnsi="Arial" w:cs="Arial"/>
        </w:rPr>
        <w:t>, která v některých částech řeší obdobné problémy</w:t>
      </w:r>
      <w:r>
        <w:rPr>
          <w:rFonts w:ascii="Arial" w:hAnsi="Arial" w:cs="Arial"/>
        </w:rPr>
        <w:t xml:space="preserve"> </w:t>
      </w:r>
      <w:r w:rsidRPr="00706566">
        <w:rPr>
          <w:rFonts w:ascii="Arial" w:hAnsi="Arial" w:cs="Arial"/>
        </w:rPr>
        <w:t>jako při</w:t>
      </w:r>
      <w:r w:rsidR="002B12EA">
        <w:rPr>
          <w:rFonts w:ascii="Arial" w:hAnsi="Arial" w:cs="Arial"/>
        </w:rPr>
        <w:t> </w:t>
      </w:r>
      <w:r w:rsidRPr="00706566">
        <w:rPr>
          <w:rFonts w:ascii="Arial" w:hAnsi="Arial" w:cs="Arial"/>
        </w:rPr>
        <w:t>opětovném využití vyčištěných odpadních vod.</w:t>
      </w:r>
    </w:p>
    <w:p w14:paraId="7C03180F" w14:textId="6BA67455" w:rsidR="00CB417C" w:rsidRPr="00706566" w:rsidRDefault="00CB417C" w:rsidP="00CB417C">
      <w:pPr>
        <w:autoSpaceDE w:val="0"/>
        <w:autoSpaceDN w:val="0"/>
        <w:adjustRightInd w:val="0"/>
        <w:spacing w:after="120" w:line="240" w:lineRule="auto"/>
        <w:jc w:val="both"/>
        <w:rPr>
          <w:rFonts w:ascii="Arial" w:hAnsi="Arial" w:cs="Arial"/>
        </w:rPr>
      </w:pPr>
      <w:r w:rsidRPr="00706566">
        <w:rPr>
          <w:rFonts w:ascii="Arial" w:hAnsi="Arial" w:cs="Arial"/>
        </w:rPr>
        <w:t xml:space="preserve">V roce 2020 MŽP uzavřelo Smlouvu o vypracování </w:t>
      </w:r>
      <w:r w:rsidRPr="00706566">
        <w:rPr>
          <w:rFonts w:ascii="Arial" w:hAnsi="Arial" w:cs="Arial"/>
          <w:i/>
          <w:iCs/>
          <w:u w:val="single"/>
        </w:rPr>
        <w:t>„Studie problematiky recyklace šedých vod v sídlech ČR“</w:t>
      </w:r>
      <w:r w:rsidRPr="00706566">
        <w:rPr>
          <w:rFonts w:ascii="Arial" w:hAnsi="Arial" w:cs="Arial"/>
        </w:rPr>
        <w:t xml:space="preserve"> (dále jen „Studie“). Ke zpracování tohoto dokumentu byla vytvořena meziresortní pracovní skupina (MŽP, </w:t>
      </w:r>
      <w:proofErr w:type="spellStart"/>
      <w:r w:rsidRPr="00706566">
        <w:rPr>
          <w:rFonts w:ascii="Arial" w:hAnsi="Arial" w:cs="Arial"/>
        </w:rPr>
        <w:t>MZe</w:t>
      </w:r>
      <w:proofErr w:type="spellEnd"/>
      <w:r w:rsidRPr="00706566">
        <w:rPr>
          <w:rFonts w:ascii="Arial" w:hAnsi="Arial" w:cs="Arial"/>
        </w:rPr>
        <w:t xml:space="preserve">, </w:t>
      </w:r>
      <w:proofErr w:type="spellStart"/>
      <w:r w:rsidRPr="00706566">
        <w:rPr>
          <w:rFonts w:ascii="Arial" w:hAnsi="Arial" w:cs="Arial"/>
        </w:rPr>
        <w:t>MZd</w:t>
      </w:r>
      <w:proofErr w:type="spellEnd"/>
      <w:r w:rsidRPr="00706566">
        <w:rPr>
          <w:rFonts w:ascii="Arial" w:hAnsi="Arial" w:cs="Arial"/>
        </w:rPr>
        <w:t>, MMR, SÚKL a další subjekty), finální verze materiálu</w:t>
      </w:r>
      <w:r>
        <w:rPr>
          <w:rFonts w:ascii="Arial" w:hAnsi="Arial" w:cs="Arial"/>
        </w:rPr>
        <w:t xml:space="preserve"> </w:t>
      </w:r>
      <w:r w:rsidRPr="00706566">
        <w:rPr>
          <w:rFonts w:ascii="Arial" w:hAnsi="Arial" w:cs="Arial"/>
        </w:rPr>
        <w:t xml:space="preserve">pak byla odevzdána v únoru 2021. Zpracovatelem studie bylo </w:t>
      </w:r>
      <w:proofErr w:type="spellStart"/>
      <w:r w:rsidRPr="00706566">
        <w:rPr>
          <w:rFonts w:ascii="Arial" w:hAnsi="Arial" w:cs="Arial"/>
        </w:rPr>
        <w:t>CzWAservice</w:t>
      </w:r>
      <w:proofErr w:type="spellEnd"/>
      <w:r w:rsidRPr="00706566">
        <w:rPr>
          <w:rFonts w:ascii="Arial" w:hAnsi="Arial" w:cs="Arial"/>
        </w:rPr>
        <w:t>, s.r.o. Cílem studie bylo zmapovat stav problematiky recyklace š</w:t>
      </w:r>
      <w:r w:rsidR="00533B58">
        <w:rPr>
          <w:rFonts w:ascii="Arial" w:hAnsi="Arial" w:cs="Arial"/>
        </w:rPr>
        <w:t>edých vod v České republice i v </w:t>
      </w:r>
      <w:r w:rsidRPr="00706566">
        <w:rPr>
          <w:rFonts w:ascii="Arial" w:hAnsi="Arial" w:cs="Arial"/>
        </w:rPr>
        <w:t>zahraničí, identifikovat technické, metodické a legislativní deficity a navrhnout konkrétní opatření</w:t>
      </w:r>
      <w:r>
        <w:rPr>
          <w:rFonts w:ascii="Arial" w:hAnsi="Arial" w:cs="Arial"/>
        </w:rPr>
        <w:t xml:space="preserve"> </w:t>
      </w:r>
      <w:r w:rsidRPr="00706566">
        <w:rPr>
          <w:rFonts w:ascii="Arial" w:hAnsi="Arial" w:cs="Arial"/>
        </w:rPr>
        <w:t>pro</w:t>
      </w:r>
      <w:r w:rsidR="00820861">
        <w:rPr>
          <w:rFonts w:ascii="Arial" w:hAnsi="Arial" w:cs="Arial"/>
        </w:rPr>
        <w:t> </w:t>
      </w:r>
      <w:r w:rsidRPr="00706566">
        <w:rPr>
          <w:rFonts w:ascii="Arial" w:hAnsi="Arial" w:cs="Arial"/>
        </w:rPr>
        <w:t>podporu intenzivnějšího využívání recyklovaných šedých vod. Dalším cílem bylo poskytnout podklady pro racionální nastavení podpory projektů recyklace šedých vod v rámci OPŽP.</w:t>
      </w:r>
      <w:r>
        <w:rPr>
          <w:rFonts w:ascii="Arial" w:hAnsi="Arial" w:cs="Arial"/>
        </w:rPr>
        <w:t xml:space="preserve"> </w:t>
      </w:r>
      <w:r w:rsidRPr="00706566">
        <w:rPr>
          <w:rFonts w:ascii="Arial" w:hAnsi="Arial" w:cs="Arial"/>
        </w:rPr>
        <w:t xml:space="preserve">V rámci Studie bylo definováno 17 konkrétních opatření v </w:t>
      </w:r>
      <w:proofErr w:type="spellStart"/>
      <w:r w:rsidRPr="00706566">
        <w:rPr>
          <w:rFonts w:ascii="Arial" w:hAnsi="Arial" w:cs="Arial"/>
        </w:rPr>
        <w:t>oblasti</w:t>
      </w:r>
      <w:r w:rsidR="00722197">
        <w:rPr>
          <w:rFonts w:ascii="Arial" w:hAnsi="Arial" w:cs="Arial"/>
        </w:rPr>
        <w:t>platných</w:t>
      </w:r>
      <w:proofErr w:type="spellEnd"/>
      <w:r w:rsidR="00722197">
        <w:rPr>
          <w:rFonts w:ascii="Arial" w:hAnsi="Arial" w:cs="Arial"/>
        </w:rPr>
        <w:t xml:space="preserve"> právních předpisů</w:t>
      </w:r>
      <w:r w:rsidRPr="00706566">
        <w:rPr>
          <w:rFonts w:ascii="Arial" w:hAnsi="Arial" w:cs="Arial"/>
        </w:rPr>
        <w:t>, technických norem, výzkumu a dalších, z nichž 3 byla definována jako kritická. Ta jsou postupně realizována.</w:t>
      </w:r>
    </w:p>
    <w:p w14:paraId="1DBEEF1D" w14:textId="3A8D7739" w:rsidR="00CB417C" w:rsidRPr="00706566" w:rsidRDefault="00CB417C" w:rsidP="00CB417C">
      <w:pPr>
        <w:autoSpaceDE w:val="0"/>
        <w:autoSpaceDN w:val="0"/>
        <w:adjustRightInd w:val="0"/>
        <w:spacing w:after="120" w:line="240" w:lineRule="auto"/>
        <w:jc w:val="both"/>
        <w:rPr>
          <w:rFonts w:ascii="Arial" w:hAnsi="Arial" w:cs="Arial"/>
        </w:rPr>
      </w:pPr>
      <w:r w:rsidRPr="00706566">
        <w:rPr>
          <w:rFonts w:ascii="Arial" w:hAnsi="Arial" w:cs="Arial"/>
        </w:rPr>
        <w:t>V návaznosti na Studii uzavřelo v dubnu 2022 MŽP smlouvu o vypracování podkladu, který slouží SFŽP ČR pro účely hodnocení projektů v rámci nového programového období OPŽP 21+, aktivita Vybudování technologie pro akumulaci</w:t>
      </w:r>
      <w:r w:rsidR="00533B58">
        <w:rPr>
          <w:rFonts w:ascii="Arial" w:hAnsi="Arial" w:cs="Arial"/>
        </w:rPr>
        <w:t>, úpravu, a rozvod šedých vod v </w:t>
      </w:r>
      <w:r w:rsidRPr="00706566">
        <w:rPr>
          <w:rFonts w:ascii="Arial" w:hAnsi="Arial" w:cs="Arial"/>
        </w:rPr>
        <w:t>budovách za účelem splachování a dalších relevantních užití. Finální verze materiálu byla odevzdána v</w:t>
      </w:r>
      <w:r w:rsidR="00820861">
        <w:rPr>
          <w:rFonts w:ascii="Arial" w:hAnsi="Arial" w:cs="Arial"/>
        </w:rPr>
        <w:t> </w:t>
      </w:r>
      <w:r w:rsidRPr="00706566">
        <w:rPr>
          <w:rFonts w:ascii="Arial" w:hAnsi="Arial" w:cs="Arial"/>
        </w:rPr>
        <w:t>září 2022. Díky tomuto materiálu bylo MŽP</w:t>
      </w:r>
      <w:r w:rsidR="00177EB1">
        <w:rPr>
          <w:rFonts w:ascii="Arial" w:hAnsi="Arial" w:cs="Arial"/>
        </w:rPr>
        <w:t xml:space="preserve"> schopné vyhlásit první výzvu z </w:t>
      </w:r>
      <w:r w:rsidRPr="00706566">
        <w:rPr>
          <w:rFonts w:ascii="Arial" w:hAnsi="Arial" w:cs="Arial"/>
        </w:rPr>
        <w:t xml:space="preserve">OPŽP pro danou aktivitu, jejichž oprávněnými žadateli jsou veřejné subjekty. Speciální výzva č. 36 zacílená pouze na aktivitu </w:t>
      </w:r>
      <w:r w:rsidRPr="00706566">
        <w:rPr>
          <w:rFonts w:ascii="Arial" w:hAnsi="Arial" w:cs="Arial"/>
          <w:i/>
          <w:iCs/>
        </w:rPr>
        <w:t>„Vybudování techn</w:t>
      </w:r>
      <w:r w:rsidR="00177EB1">
        <w:rPr>
          <w:rFonts w:ascii="Arial" w:hAnsi="Arial" w:cs="Arial"/>
          <w:i/>
          <w:iCs/>
        </w:rPr>
        <w:t>ologie pro akumulaci, úpravu, a </w:t>
      </w:r>
      <w:r w:rsidRPr="00706566">
        <w:rPr>
          <w:rFonts w:ascii="Arial" w:hAnsi="Arial" w:cs="Arial"/>
          <w:i/>
          <w:iCs/>
        </w:rPr>
        <w:t>rozvod šedých a srážkových vod v budovách za účelem splachování a dalších relevantních užití“</w:t>
      </w:r>
      <w:r w:rsidRPr="00706566">
        <w:rPr>
          <w:rFonts w:ascii="Arial" w:hAnsi="Arial" w:cs="Arial"/>
        </w:rPr>
        <w:t xml:space="preserve"> byla</w:t>
      </w:r>
      <w:r>
        <w:rPr>
          <w:rFonts w:ascii="Arial" w:hAnsi="Arial" w:cs="Arial"/>
        </w:rPr>
        <w:t xml:space="preserve"> </w:t>
      </w:r>
      <w:r w:rsidRPr="00706566">
        <w:rPr>
          <w:rFonts w:ascii="Arial" w:hAnsi="Arial" w:cs="Arial"/>
        </w:rPr>
        <w:t>s alokací 235 mil. Kč vyhlášena od 1. 2. 2023 do 31. 10. 2023.</w:t>
      </w:r>
    </w:p>
    <w:p w14:paraId="40E7E228" w14:textId="4F006E4F" w:rsidR="00CB417C" w:rsidRPr="00706566" w:rsidRDefault="00CB417C" w:rsidP="00CB417C">
      <w:pPr>
        <w:autoSpaceDE w:val="0"/>
        <w:autoSpaceDN w:val="0"/>
        <w:adjustRightInd w:val="0"/>
        <w:spacing w:after="120" w:line="240" w:lineRule="auto"/>
        <w:jc w:val="both"/>
        <w:rPr>
          <w:rFonts w:ascii="Arial" w:hAnsi="Arial" w:cs="Arial"/>
        </w:rPr>
      </w:pPr>
      <w:r w:rsidRPr="00706566">
        <w:rPr>
          <w:rFonts w:ascii="Arial" w:hAnsi="Arial" w:cs="Arial"/>
        </w:rPr>
        <w:t>Aktivita „Akumulace a využití přečištěné odpadní vody“ v segmentu rodinných a bytových domů je podporována v rámci dotačního titulu „Dešťovka“. Dotace je zaměřena na efektivní zachytávání a využití dešťové a odpadní vody. Recyklovanou šedou vodu pak lze využít</w:t>
      </w:r>
      <w:r>
        <w:rPr>
          <w:rFonts w:ascii="Arial" w:hAnsi="Arial" w:cs="Arial"/>
        </w:rPr>
        <w:t xml:space="preserve"> </w:t>
      </w:r>
      <w:r w:rsidRPr="00706566">
        <w:rPr>
          <w:rFonts w:ascii="Arial" w:hAnsi="Arial" w:cs="Arial"/>
        </w:rPr>
        <w:t>jako vodu užitkovou, případně také pro zálivku zahrady. Přínosem je úspora výdajů a spotřeby pitné vody. V letech 2017 až 2021 byla dotace poskytována z národních prostředků SFŽP ČR v</w:t>
      </w:r>
      <w:r w:rsidR="00820861">
        <w:rPr>
          <w:rFonts w:ascii="Arial" w:hAnsi="Arial" w:cs="Arial"/>
        </w:rPr>
        <w:t> </w:t>
      </w:r>
      <w:r w:rsidRPr="00706566">
        <w:rPr>
          <w:rFonts w:ascii="Arial" w:hAnsi="Arial" w:cs="Arial"/>
        </w:rPr>
        <w:t>rámci NPŽP. Od října 2021 je podpora součástí dotačních výzev programu Nová zelená úsporám. Podpora v rámci programu Nová zelená úsporám byla do poloviny roku 2023 zdrojově kryta prostředky Národního plánu obnovy. Od poloviny roku 2023 je zdrojem finančních prostředků Modernizační fond.</w:t>
      </w:r>
      <w:r w:rsidR="00A371C2">
        <w:rPr>
          <w:rFonts w:ascii="Arial" w:hAnsi="Arial" w:cs="Arial"/>
        </w:rPr>
        <w:t> </w:t>
      </w:r>
      <w:r w:rsidRPr="00706566">
        <w:rPr>
          <w:rFonts w:ascii="Arial" w:hAnsi="Arial" w:cs="Arial"/>
        </w:rPr>
        <w:t>V rámci Modernizačního fondu nejsou systémy hospodaření s přečištěnou odpadní vodou podporovány samostatně, musí být zkombinovány s jiným opatřením (zateplení budovy, výstavba nového domu nebo výměna zdroje energ</w:t>
      </w:r>
      <w:r w:rsidR="00533B58">
        <w:rPr>
          <w:rFonts w:ascii="Arial" w:hAnsi="Arial" w:cs="Arial"/>
        </w:rPr>
        <w:t>ie).</w:t>
      </w:r>
    </w:p>
    <w:p w14:paraId="1ADC0255" w14:textId="0AF62914" w:rsidR="00CB417C" w:rsidRDefault="00CB417C" w:rsidP="00CB417C">
      <w:pPr>
        <w:autoSpaceDE w:val="0"/>
        <w:autoSpaceDN w:val="0"/>
        <w:adjustRightInd w:val="0"/>
        <w:spacing w:after="120" w:line="240" w:lineRule="auto"/>
        <w:jc w:val="both"/>
        <w:rPr>
          <w:rFonts w:ascii="Arial" w:hAnsi="Arial" w:cs="Arial"/>
        </w:rPr>
      </w:pPr>
      <w:r w:rsidRPr="00706566">
        <w:rPr>
          <w:rFonts w:ascii="Arial" w:hAnsi="Arial" w:cs="Arial"/>
        </w:rPr>
        <w:t>V rámci programu Prostředí pro život uspěl v 1. veřejné soutěži Státní zdravotní ústav</w:t>
      </w:r>
      <w:r>
        <w:rPr>
          <w:rFonts w:ascii="Arial" w:hAnsi="Arial" w:cs="Arial"/>
        </w:rPr>
        <w:t xml:space="preserve"> </w:t>
      </w:r>
      <w:r w:rsidRPr="00706566">
        <w:rPr>
          <w:rFonts w:ascii="Arial" w:hAnsi="Arial" w:cs="Arial"/>
        </w:rPr>
        <w:t xml:space="preserve">jako řešitel projektu TAČR </w:t>
      </w:r>
      <w:r w:rsidRPr="00706566">
        <w:rPr>
          <w:rFonts w:ascii="Arial" w:hAnsi="Arial" w:cs="Arial"/>
          <w:i/>
          <w:iCs/>
        </w:rPr>
        <w:t>„Stanovení hygienických požadavků na recyklovanou vodu využívanou v budovách a městských vodních prvcích“</w:t>
      </w:r>
      <w:r w:rsidRPr="00706566">
        <w:rPr>
          <w:rFonts w:ascii="Arial" w:hAnsi="Arial" w:cs="Arial"/>
        </w:rPr>
        <w:t>, který byl řešen v</w:t>
      </w:r>
      <w:r>
        <w:rPr>
          <w:rFonts w:ascii="Arial" w:hAnsi="Arial" w:cs="Arial"/>
        </w:rPr>
        <w:t> </w:t>
      </w:r>
      <w:r w:rsidRPr="00706566">
        <w:rPr>
          <w:rFonts w:ascii="Arial" w:hAnsi="Arial" w:cs="Arial"/>
        </w:rPr>
        <w:t>období</w:t>
      </w:r>
      <w:r>
        <w:rPr>
          <w:rFonts w:ascii="Arial" w:hAnsi="Arial" w:cs="Arial"/>
        </w:rPr>
        <w:t xml:space="preserve"> </w:t>
      </w:r>
      <w:r w:rsidRPr="00706566">
        <w:rPr>
          <w:rFonts w:ascii="Arial" w:hAnsi="Arial" w:cs="Arial"/>
        </w:rPr>
        <w:t>3/2020–2/2023. Cílem projektu je zmapovat především mikrobiologickou kvalitu dešťové</w:t>
      </w:r>
      <w:r>
        <w:rPr>
          <w:rFonts w:ascii="Arial" w:hAnsi="Arial" w:cs="Arial"/>
        </w:rPr>
        <w:t xml:space="preserve"> </w:t>
      </w:r>
      <w:r w:rsidRPr="00706566">
        <w:rPr>
          <w:rFonts w:ascii="Arial" w:hAnsi="Arial" w:cs="Arial"/>
        </w:rPr>
        <w:t>a recyklované vody používané uvnitř budov a vody cirkulující v městských fontánách využívaných dětmi a na</w:t>
      </w:r>
      <w:r w:rsidR="00820861">
        <w:rPr>
          <w:rFonts w:ascii="Arial" w:hAnsi="Arial" w:cs="Arial"/>
        </w:rPr>
        <w:t> </w:t>
      </w:r>
      <w:r w:rsidRPr="00706566">
        <w:rPr>
          <w:rFonts w:ascii="Arial" w:hAnsi="Arial" w:cs="Arial"/>
        </w:rPr>
        <w:t>základě získaných výsledků navrhnout hygienické požadavky</w:t>
      </w:r>
      <w:r>
        <w:rPr>
          <w:rFonts w:ascii="Arial" w:hAnsi="Arial" w:cs="Arial"/>
        </w:rPr>
        <w:t xml:space="preserve"> </w:t>
      </w:r>
      <w:r w:rsidRPr="00706566">
        <w:rPr>
          <w:rFonts w:ascii="Arial" w:hAnsi="Arial" w:cs="Arial"/>
        </w:rPr>
        <w:t>na bezpečnost a způsoby sledování kvality těchto vod.</w:t>
      </w:r>
    </w:p>
    <w:p w14:paraId="42F0BE4A" w14:textId="77777777" w:rsidR="00533B58" w:rsidRDefault="00533B58">
      <w:pPr>
        <w:spacing w:after="0" w:line="240" w:lineRule="auto"/>
        <w:rPr>
          <w:rFonts w:ascii="Arial" w:hAnsi="Arial" w:cs="Arial"/>
          <w:b/>
        </w:rPr>
      </w:pPr>
      <w:r>
        <w:rPr>
          <w:rFonts w:ascii="Arial" w:hAnsi="Arial" w:cs="Arial"/>
          <w:b/>
        </w:rPr>
        <w:br w:type="page"/>
      </w:r>
    </w:p>
    <w:p w14:paraId="739C98DA" w14:textId="4B923464" w:rsidR="00CB417C" w:rsidRPr="00ED223D" w:rsidRDefault="00CB417C" w:rsidP="00CB417C">
      <w:pPr>
        <w:spacing w:after="60" w:line="240" w:lineRule="auto"/>
        <w:jc w:val="both"/>
        <w:rPr>
          <w:rFonts w:ascii="Arial" w:hAnsi="Arial" w:cs="Arial"/>
          <w:b/>
        </w:rPr>
      </w:pPr>
      <w:r w:rsidRPr="00ED223D">
        <w:rPr>
          <w:rFonts w:ascii="Arial" w:hAnsi="Arial" w:cs="Arial"/>
          <w:b/>
        </w:rPr>
        <w:lastRenderedPageBreak/>
        <w:t>Dosažené výsledky</w:t>
      </w:r>
    </w:p>
    <w:p w14:paraId="59A0C606" w14:textId="6296BB09" w:rsidR="00CB417C" w:rsidRPr="00ED223D" w:rsidRDefault="00CB417C" w:rsidP="00CB417C">
      <w:pPr>
        <w:autoSpaceDE w:val="0"/>
        <w:autoSpaceDN w:val="0"/>
        <w:adjustRightInd w:val="0"/>
        <w:spacing w:after="60" w:line="240" w:lineRule="auto"/>
        <w:jc w:val="both"/>
        <w:rPr>
          <w:rFonts w:ascii="Arial" w:hAnsi="Arial" w:cs="Arial"/>
        </w:rPr>
      </w:pPr>
      <w:r w:rsidRPr="00ED223D">
        <w:rPr>
          <w:rFonts w:ascii="Arial" w:hAnsi="Arial" w:cs="Arial"/>
        </w:rPr>
        <w:t>MŽP na základě Studie vytipovalo 3 prioritní opatření a bud</w:t>
      </w:r>
      <w:r w:rsidR="00533B58">
        <w:rPr>
          <w:rFonts w:ascii="Arial" w:hAnsi="Arial" w:cs="Arial"/>
        </w:rPr>
        <w:t>e se snažit o jejich realizaci:</w:t>
      </w:r>
    </w:p>
    <w:p w14:paraId="07D9C480" w14:textId="3A03BE93" w:rsidR="00CB417C" w:rsidRPr="00ED223D" w:rsidRDefault="00CB417C" w:rsidP="00C428AB">
      <w:pPr>
        <w:pStyle w:val="Odstavecseseznamem"/>
        <w:numPr>
          <w:ilvl w:val="0"/>
          <w:numId w:val="26"/>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metodický pokyn MŽP o závlaze nebo provést změnu zákona č. 254/2001 Sb., o vodách a o změně</w:t>
      </w:r>
      <w:r w:rsidR="00533B58">
        <w:rPr>
          <w:rFonts w:ascii="Arial" w:hAnsi="Arial" w:cs="Arial"/>
        </w:rPr>
        <w:t xml:space="preserve"> některých zákonů (vodní zákon),</w:t>
      </w:r>
    </w:p>
    <w:p w14:paraId="485420B1" w14:textId="0B476E2F" w:rsidR="00CB417C" w:rsidRPr="00ED223D" w:rsidRDefault="00CB417C" w:rsidP="00C428AB">
      <w:pPr>
        <w:pStyle w:val="Odstavecseseznamem"/>
        <w:numPr>
          <w:ilvl w:val="0"/>
          <w:numId w:val="26"/>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novou vyhlášku nebo nařízení vlády (Závazná kompetence zakotvena</w:t>
      </w:r>
      <w:r w:rsidR="00533B58">
        <w:rPr>
          <w:rFonts w:ascii="Arial" w:hAnsi="Arial" w:cs="Arial"/>
        </w:rPr>
        <w:t xml:space="preserve"> </w:t>
      </w:r>
      <w:r w:rsidRPr="00ED223D">
        <w:rPr>
          <w:rFonts w:ascii="Arial" w:hAnsi="Arial" w:cs="Arial"/>
        </w:rPr>
        <w:t>v</w:t>
      </w:r>
      <w:r w:rsidR="00533B58">
        <w:rPr>
          <w:rFonts w:ascii="Arial" w:hAnsi="Arial" w:cs="Arial"/>
        </w:rPr>
        <w:t> </w:t>
      </w:r>
      <w:r w:rsidRPr="00ED223D">
        <w:rPr>
          <w:rFonts w:ascii="Arial" w:hAnsi="Arial" w:cs="Arial"/>
        </w:rPr>
        <w:t>poslední novele vodního zákona č. 254/2001 Sb., o vodách a o změně některých zákonů (vodní z</w:t>
      </w:r>
      <w:r w:rsidR="00533B58">
        <w:rPr>
          <w:rFonts w:ascii="Arial" w:hAnsi="Arial" w:cs="Arial"/>
        </w:rPr>
        <w:t>ákon) – účinnost od 1. 2. 2022),</w:t>
      </w:r>
    </w:p>
    <w:p w14:paraId="5E76F6FF" w14:textId="77777777" w:rsidR="00CB417C" w:rsidRPr="00ED223D" w:rsidRDefault="00CB417C" w:rsidP="00C428AB">
      <w:pPr>
        <w:pStyle w:val="Odstavecseseznamem"/>
        <w:numPr>
          <w:ilvl w:val="0"/>
          <w:numId w:val="26"/>
        </w:numPr>
        <w:autoSpaceDE w:val="0"/>
        <w:autoSpaceDN w:val="0"/>
        <w:adjustRightInd w:val="0"/>
        <w:spacing w:after="120" w:line="240" w:lineRule="auto"/>
        <w:ind w:left="714" w:hanging="357"/>
        <w:jc w:val="both"/>
        <w:rPr>
          <w:rFonts w:ascii="Arial" w:hAnsi="Arial" w:cs="Arial"/>
        </w:rPr>
      </w:pPr>
      <w:r w:rsidRPr="00ED223D">
        <w:rPr>
          <w:rFonts w:ascii="Arial" w:hAnsi="Arial" w:cs="Arial"/>
        </w:rPr>
        <w:t>vytvořit analýzu rizik pro různé využití šedých vod (Řešeno v projektech TAČR SS01010179 a TH03030408).</w:t>
      </w:r>
    </w:p>
    <w:p w14:paraId="14EE8688"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Finanční prostředky na realizaci opatření</w:t>
      </w:r>
    </w:p>
    <w:p w14:paraId="1DABC67B" w14:textId="77777777" w:rsidR="00CB417C" w:rsidRDefault="00CB417C" w:rsidP="00CB417C">
      <w:pPr>
        <w:spacing w:after="120" w:line="240" w:lineRule="auto"/>
        <w:jc w:val="both"/>
        <w:rPr>
          <w:rFonts w:ascii="Arial" w:hAnsi="Arial" w:cs="Arial"/>
        </w:rPr>
      </w:pPr>
      <w:r w:rsidRPr="00861342">
        <w:rPr>
          <w:rFonts w:ascii="Arial" w:hAnsi="Arial" w:cs="Arial"/>
        </w:rPr>
        <w:t>V rámci programu „Dešťovka“ financovaného z NPŽP bylo k 31. 12. 2024 dokončeno všech 13 projektů na systémy využití přečištěné odpadní vody a 101 projektů na systémy využívající současně přečištěnou odpadní vodu i vodu dešťovou. Na těchto 114 projektů bylo z NPŽP vyplaceno 9,6 mil. Kč.</w:t>
      </w:r>
    </w:p>
    <w:p w14:paraId="61EA2390" w14:textId="77777777" w:rsidR="00CB417C" w:rsidRPr="00ED223D" w:rsidRDefault="00CB417C" w:rsidP="00CB417C">
      <w:pPr>
        <w:autoSpaceDE w:val="0"/>
        <w:autoSpaceDN w:val="0"/>
        <w:adjustRightInd w:val="0"/>
        <w:spacing w:after="120" w:line="240" w:lineRule="auto"/>
        <w:jc w:val="both"/>
        <w:rPr>
          <w:rFonts w:ascii="Arial" w:hAnsi="Arial" w:cs="Arial"/>
        </w:rPr>
      </w:pPr>
      <w:r w:rsidRPr="00861342">
        <w:rPr>
          <w:rFonts w:ascii="Arial" w:hAnsi="Arial" w:cs="Arial"/>
        </w:rPr>
        <w:t>V rámci etap NZÚ 2021+ a NZÚ 2023+ bylo k 31. 12. 2024 na opatření hospodaření s šedou vodou a na podporu systémů využívajících současně přečištěnou odpadní vodu i vodu dešťovou schváleno celkem 131 projektů s požadovanou dotací ve výši 12,7 mil. Kč.</w:t>
      </w:r>
    </w:p>
    <w:p w14:paraId="6E634512" w14:textId="491E8A02" w:rsidR="00CB417C" w:rsidRDefault="00CB417C" w:rsidP="00CB417C">
      <w:pPr>
        <w:spacing w:after="240" w:line="240" w:lineRule="auto"/>
        <w:jc w:val="both"/>
        <w:rPr>
          <w:rFonts w:ascii="Arial" w:hAnsi="Arial" w:cs="Arial"/>
          <w:color w:val="000000"/>
        </w:rPr>
      </w:pPr>
      <w:r w:rsidRPr="00ED223D">
        <w:rPr>
          <w:rFonts w:ascii="Arial" w:hAnsi="Arial" w:cs="Arial"/>
          <w:color w:val="000000"/>
        </w:rPr>
        <w:t>V rámci OPŽP 21+ byla od 1. 2. 2023 do 31. 10. 2023. vyhlášena první výzva č. 36 zacílená speciálně na aktivitu „</w:t>
      </w:r>
      <w:r w:rsidRPr="00ED223D">
        <w:rPr>
          <w:rFonts w:ascii="Arial" w:hAnsi="Arial" w:cs="Arial"/>
          <w:i/>
          <w:iCs/>
          <w:color w:val="000000"/>
        </w:rPr>
        <w:t>Vybudování technologie pro akumulaci, úpravu, a rozvod šedých</w:t>
      </w:r>
      <w:r w:rsidR="00533B58">
        <w:rPr>
          <w:rFonts w:ascii="Arial" w:hAnsi="Arial" w:cs="Arial"/>
          <w:i/>
          <w:iCs/>
          <w:color w:val="000000"/>
        </w:rPr>
        <w:t xml:space="preserve"> a </w:t>
      </w:r>
      <w:r w:rsidRPr="00ED223D">
        <w:rPr>
          <w:rFonts w:ascii="Arial" w:hAnsi="Arial" w:cs="Arial"/>
          <w:i/>
          <w:iCs/>
          <w:color w:val="000000"/>
        </w:rPr>
        <w:t>srážkových vod v budovách za účelem splachování a dalších relevantních užití</w:t>
      </w:r>
      <w:r w:rsidRPr="00ED223D">
        <w:rPr>
          <w:rFonts w:ascii="Arial" w:hAnsi="Arial" w:cs="Arial"/>
          <w:color w:val="000000"/>
        </w:rPr>
        <w:t xml:space="preserve">“. </w:t>
      </w:r>
      <w:r>
        <w:rPr>
          <w:rFonts w:ascii="Arial" w:hAnsi="Arial" w:cs="Arial"/>
          <w:bCs/>
          <w:color w:val="000000"/>
        </w:rPr>
        <w:t xml:space="preserve">V rámci této výzvy s </w:t>
      </w:r>
      <w:r w:rsidRPr="00ED223D">
        <w:rPr>
          <w:rFonts w:ascii="Arial" w:hAnsi="Arial" w:cs="Arial"/>
          <w:color w:val="000000"/>
        </w:rPr>
        <w:t>alokac</w:t>
      </w:r>
      <w:r>
        <w:rPr>
          <w:rFonts w:ascii="Arial" w:hAnsi="Arial" w:cs="Arial"/>
          <w:color w:val="000000"/>
        </w:rPr>
        <w:t>í</w:t>
      </w:r>
      <w:r w:rsidRPr="00ED223D">
        <w:rPr>
          <w:rFonts w:ascii="Arial" w:hAnsi="Arial" w:cs="Arial"/>
          <w:color w:val="000000"/>
        </w:rPr>
        <w:t xml:space="preserve"> 235 mil. Kč </w:t>
      </w:r>
      <w:r>
        <w:rPr>
          <w:rFonts w:ascii="Arial" w:hAnsi="Arial" w:cs="Arial"/>
          <w:bCs/>
          <w:color w:val="000000"/>
        </w:rPr>
        <w:t>byly zaregistrovány 3 projekty, n</w:t>
      </w:r>
      <w:r w:rsidR="00533B58">
        <w:rPr>
          <w:rFonts w:ascii="Arial" w:hAnsi="Arial" w:cs="Arial"/>
          <w:bCs/>
          <w:color w:val="000000"/>
        </w:rPr>
        <w:t>icméně proplaceno a </w:t>
      </w:r>
      <w:r w:rsidRPr="00AC388B">
        <w:rPr>
          <w:rFonts w:ascii="Arial" w:hAnsi="Arial" w:cs="Arial"/>
          <w:bCs/>
          <w:color w:val="000000"/>
        </w:rPr>
        <w:t xml:space="preserve">schváleno </w:t>
      </w:r>
      <w:r>
        <w:rPr>
          <w:rFonts w:ascii="Arial" w:hAnsi="Arial" w:cs="Arial"/>
          <w:bCs/>
          <w:color w:val="000000"/>
        </w:rPr>
        <w:t xml:space="preserve">bylo </w:t>
      </w:r>
      <w:r w:rsidRPr="00AC388B">
        <w:rPr>
          <w:rFonts w:ascii="Arial" w:hAnsi="Arial" w:cs="Arial"/>
          <w:bCs/>
          <w:color w:val="000000"/>
        </w:rPr>
        <w:t>0</w:t>
      </w:r>
      <w:r>
        <w:rPr>
          <w:rFonts w:ascii="Arial" w:hAnsi="Arial" w:cs="Arial"/>
          <w:bCs/>
          <w:color w:val="000000"/>
        </w:rPr>
        <w:t xml:space="preserve"> projektů, jelikož ani jeden nesplňoval potřebná kritéria.</w:t>
      </w:r>
      <w:r w:rsidRPr="00713E75">
        <w:rPr>
          <w:rFonts w:ascii="Arial" w:hAnsi="Arial" w:cs="Arial"/>
          <w:bCs/>
          <w:color w:val="000000"/>
        </w:rPr>
        <w:t xml:space="preserve"> </w:t>
      </w:r>
      <w:r w:rsidRPr="00713E75">
        <w:rPr>
          <w:rFonts w:ascii="Arial" w:hAnsi="Arial" w:cs="Arial"/>
          <w:color w:val="000000"/>
        </w:rPr>
        <w:t xml:space="preserve">Vyhlášení další výzvy na </w:t>
      </w:r>
      <w:r>
        <w:rPr>
          <w:rFonts w:ascii="Arial" w:hAnsi="Arial" w:cs="Arial"/>
          <w:color w:val="000000"/>
        </w:rPr>
        <w:t>celé</w:t>
      </w:r>
      <w:r w:rsidRPr="00713E75">
        <w:rPr>
          <w:rFonts w:ascii="Arial" w:hAnsi="Arial" w:cs="Arial"/>
          <w:color w:val="000000"/>
        </w:rPr>
        <w:t xml:space="preserve"> opatření</w:t>
      </w:r>
      <w:r>
        <w:rPr>
          <w:rFonts w:ascii="Arial" w:hAnsi="Arial" w:cs="Arial"/>
          <w:color w:val="000000"/>
        </w:rPr>
        <w:t xml:space="preserve"> 1.3.4</w:t>
      </w:r>
      <w:r w:rsidRPr="00713E75">
        <w:rPr>
          <w:rFonts w:ascii="Arial" w:hAnsi="Arial" w:cs="Arial"/>
          <w:color w:val="000000"/>
        </w:rPr>
        <w:t>, ve které by měl být uplatněn zbytek alokace,</w:t>
      </w:r>
      <w:r>
        <w:rPr>
          <w:rFonts w:ascii="Arial" w:hAnsi="Arial" w:cs="Arial"/>
          <w:color w:val="000000"/>
        </w:rPr>
        <w:t xml:space="preserve"> </w:t>
      </w:r>
      <w:r w:rsidR="00533B58">
        <w:rPr>
          <w:rFonts w:ascii="Arial" w:hAnsi="Arial" w:cs="Arial"/>
          <w:color w:val="000000"/>
        </w:rPr>
        <w:t>je plánováno na </w:t>
      </w:r>
      <w:r w:rsidRPr="00713E75">
        <w:rPr>
          <w:rFonts w:ascii="Arial" w:hAnsi="Arial" w:cs="Arial"/>
          <w:color w:val="000000"/>
        </w:rPr>
        <w:t>první pololetí roku 202</w:t>
      </w:r>
      <w:r>
        <w:rPr>
          <w:rFonts w:ascii="Arial" w:hAnsi="Arial" w:cs="Arial"/>
          <w:color w:val="000000"/>
        </w:rPr>
        <w:t>5</w:t>
      </w:r>
      <w:r w:rsidRPr="00713E75">
        <w:rPr>
          <w:rFonts w:ascii="Arial" w:hAnsi="Arial" w:cs="Arial"/>
          <w:color w:val="000000"/>
        </w:rPr>
        <w:t>.</w:t>
      </w:r>
    </w:p>
    <w:tbl>
      <w:tblPr>
        <w:tblStyle w:val="Mkatabulky"/>
        <w:tblW w:w="9072" w:type="dxa"/>
        <w:tblInd w:w="108" w:type="dxa"/>
        <w:tblLook w:val="04A0" w:firstRow="1" w:lastRow="0" w:firstColumn="1" w:lastColumn="0" w:noHBand="0" w:noVBand="1"/>
      </w:tblPr>
      <w:tblGrid>
        <w:gridCol w:w="4536"/>
        <w:gridCol w:w="4536"/>
      </w:tblGrid>
      <w:tr w:rsidR="00CB417C" w:rsidRPr="0082571A" w14:paraId="0B41979B" w14:textId="77777777" w:rsidTr="0082571A">
        <w:trPr>
          <w:trHeight w:hRule="exact" w:val="850"/>
        </w:trPr>
        <w:tc>
          <w:tcPr>
            <w:tcW w:w="4536" w:type="dxa"/>
            <w:tcBorders>
              <w:bottom w:val="single" w:sz="4" w:space="0" w:color="auto"/>
            </w:tcBorders>
            <w:shd w:val="clear" w:color="auto" w:fill="B6DDE8"/>
            <w:vAlign w:val="center"/>
          </w:tcPr>
          <w:p w14:paraId="305FB8EB" w14:textId="1C9EBA7F" w:rsidR="00CB417C" w:rsidRPr="0082571A" w:rsidRDefault="0082571A" w:rsidP="00C664E3">
            <w:pPr>
              <w:spacing w:after="0" w:line="240" w:lineRule="auto"/>
              <w:rPr>
                <w:rFonts w:ascii="Arial" w:hAnsi="Arial" w:cs="Arial"/>
                <w:sz w:val="20"/>
                <w:szCs w:val="20"/>
              </w:rPr>
            </w:pPr>
            <w:r>
              <w:rPr>
                <w:rFonts w:ascii="Arial" w:hAnsi="Arial" w:cs="Arial"/>
                <w:color w:val="000000"/>
                <w:sz w:val="20"/>
                <w:szCs w:val="20"/>
              </w:rPr>
              <w:t>d</w:t>
            </w:r>
            <w:r w:rsidR="00CB417C" w:rsidRPr="0082571A">
              <w:rPr>
                <w:rFonts w:ascii="Arial" w:hAnsi="Arial" w:cs="Arial"/>
                <w:color w:val="000000"/>
                <w:sz w:val="20"/>
                <w:szCs w:val="20"/>
              </w:rPr>
              <w:t>ruh dotační podpory</w:t>
            </w:r>
          </w:p>
        </w:tc>
        <w:tc>
          <w:tcPr>
            <w:tcW w:w="4536" w:type="dxa"/>
            <w:tcBorders>
              <w:bottom w:val="single" w:sz="4" w:space="0" w:color="auto"/>
            </w:tcBorders>
            <w:shd w:val="clear" w:color="auto" w:fill="B6DDE8"/>
            <w:vAlign w:val="center"/>
          </w:tcPr>
          <w:p w14:paraId="6345E3D0" w14:textId="1A1FE90B" w:rsidR="00CB417C" w:rsidRPr="0082571A" w:rsidRDefault="0082571A" w:rsidP="00C664E3">
            <w:pPr>
              <w:spacing w:after="0" w:line="240" w:lineRule="auto"/>
              <w:jc w:val="right"/>
              <w:rPr>
                <w:rFonts w:ascii="Arial" w:hAnsi="Arial" w:cs="Arial"/>
                <w:sz w:val="20"/>
                <w:szCs w:val="20"/>
              </w:rPr>
            </w:pPr>
            <w:r>
              <w:rPr>
                <w:rFonts w:ascii="Arial" w:hAnsi="Arial" w:cs="Arial"/>
                <w:color w:val="000000"/>
                <w:sz w:val="20"/>
                <w:szCs w:val="20"/>
              </w:rPr>
              <w:t>o</w:t>
            </w:r>
            <w:r w:rsidR="00CB417C" w:rsidRPr="0082571A">
              <w:rPr>
                <w:rFonts w:ascii="Arial" w:hAnsi="Arial" w:cs="Arial"/>
                <w:color w:val="000000"/>
                <w:sz w:val="20"/>
                <w:szCs w:val="20"/>
              </w:rPr>
              <w:t>bjem proplacených finančních prostředků za rok 2024 [mil. Kč]</w:t>
            </w:r>
          </w:p>
        </w:tc>
      </w:tr>
      <w:tr w:rsidR="00CB417C" w:rsidRPr="0082571A" w14:paraId="41BFDB37" w14:textId="77777777" w:rsidTr="0082571A">
        <w:trPr>
          <w:trHeight w:hRule="exact" w:val="284"/>
        </w:trPr>
        <w:tc>
          <w:tcPr>
            <w:tcW w:w="4536" w:type="dxa"/>
            <w:shd w:val="clear" w:color="auto" w:fill="B6DDE8"/>
            <w:vAlign w:val="center"/>
          </w:tcPr>
          <w:p w14:paraId="6E61BE24" w14:textId="3D569B5C"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Národní program Životní prostředí (SFŽP</w:t>
            </w:r>
            <w:r w:rsidR="00DA3FA3">
              <w:rPr>
                <w:rFonts w:ascii="Arial" w:hAnsi="Arial" w:cs="Arial"/>
                <w:color w:val="000000"/>
                <w:sz w:val="20"/>
                <w:szCs w:val="20"/>
              </w:rPr>
              <w:t xml:space="preserve"> ČR</w:t>
            </w:r>
            <w:r w:rsidRPr="0082571A">
              <w:rPr>
                <w:rFonts w:ascii="Arial" w:hAnsi="Arial" w:cs="Arial"/>
                <w:color w:val="000000"/>
                <w:sz w:val="20"/>
                <w:szCs w:val="20"/>
              </w:rPr>
              <w:t>)</w:t>
            </w:r>
          </w:p>
        </w:tc>
        <w:tc>
          <w:tcPr>
            <w:tcW w:w="4536" w:type="dxa"/>
            <w:shd w:val="clear" w:color="auto" w:fill="B6DDE8"/>
            <w:vAlign w:val="center"/>
          </w:tcPr>
          <w:p w14:paraId="36C86B0E" w14:textId="77777777" w:rsidR="00CB417C" w:rsidRPr="0082571A" w:rsidRDefault="00CB417C" w:rsidP="00C664E3">
            <w:pPr>
              <w:spacing w:line="240" w:lineRule="auto"/>
              <w:jc w:val="right"/>
              <w:rPr>
                <w:rFonts w:ascii="Arial" w:hAnsi="Arial" w:cs="Arial"/>
                <w:sz w:val="20"/>
                <w:szCs w:val="20"/>
              </w:rPr>
            </w:pPr>
          </w:p>
        </w:tc>
      </w:tr>
      <w:tr w:rsidR="00CB417C" w:rsidRPr="0082571A" w14:paraId="363B5673" w14:textId="77777777" w:rsidTr="0082571A">
        <w:trPr>
          <w:trHeight w:hRule="exact" w:val="284"/>
        </w:trPr>
        <w:tc>
          <w:tcPr>
            <w:tcW w:w="4536" w:type="dxa"/>
            <w:tcBorders>
              <w:bottom w:val="single" w:sz="4" w:space="0" w:color="auto"/>
            </w:tcBorders>
            <w:vAlign w:val="center"/>
          </w:tcPr>
          <w:p w14:paraId="7849B2BB"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Dešťovka (šedé vody)</w:t>
            </w:r>
          </w:p>
        </w:tc>
        <w:tc>
          <w:tcPr>
            <w:tcW w:w="4536" w:type="dxa"/>
            <w:tcBorders>
              <w:bottom w:val="single" w:sz="4" w:space="0" w:color="auto"/>
            </w:tcBorders>
            <w:vAlign w:val="center"/>
          </w:tcPr>
          <w:p w14:paraId="3E5AA366" w14:textId="77777777" w:rsidR="00CB417C" w:rsidRPr="0082571A" w:rsidRDefault="00CB417C" w:rsidP="00C664E3">
            <w:pPr>
              <w:spacing w:line="240" w:lineRule="auto"/>
              <w:jc w:val="right"/>
              <w:rPr>
                <w:rFonts w:ascii="Arial" w:hAnsi="Arial" w:cs="Arial"/>
                <w:sz w:val="20"/>
                <w:szCs w:val="20"/>
              </w:rPr>
            </w:pPr>
            <w:r w:rsidRPr="0082571A">
              <w:rPr>
                <w:rFonts w:ascii="Arial" w:hAnsi="Arial" w:cs="Arial"/>
                <w:sz w:val="20"/>
                <w:szCs w:val="20"/>
              </w:rPr>
              <w:t>0,26</w:t>
            </w:r>
          </w:p>
        </w:tc>
      </w:tr>
      <w:tr w:rsidR="00CB417C" w:rsidRPr="0082571A" w14:paraId="7F997BBE" w14:textId="77777777" w:rsidTr="0082571A">
        <w:trPr>
          <w:trHeight w:hRule="exact" w:val="284"/>
        </w:trPr>
        <w:tc>
          <w:tcPr>
            <w:tcW w:w="4536" w:type="dxa"/>
            <w:shd w:val="clear" w:color="auto" w:fill="B6DDE8"/>
            <w:vAlign w:val="center"/>
          </w:tcPr>
          <w:p w14:paraId="1D703DD1"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Nová zelená úsporám 2021+ (NPO)</w:t>
            </w:r>
            <w:r w:rsidRPr="0082571A">
              <w:rPr>
                <w:rFonts w:ascii="Arial" w:hAnsi="Arial" w:cs="Arial"/>
                <w:sz w:val="20"/>
                <w:szCs w:val="20"/>
              </w:rPr>
              <w:t xml:space="preserve"> *</w:t>
            </w:r>
          </w:p>
        </w:tc>
        <w:tc>
          <w:tcPr>
            <w:tcW w:w="4536" w:type="dxa"/>
            <w:shd w:val="clear" w:color="auto" w:fill="B6DDE8"/>
            <w:vAlign w:val="center"/>
          </w:tcPr>
          <w:p w14:paraId="76002BB3" w14:textId="77777777" w:rsidR="00CB417C" w:rsidRPr="0082571A" w:rsidRDefault="00CB417C" w:rsidP="00C664E3">
            <w:pPr>
              <w:spacing w:line="240" w:lineRule="auto"/>
              <w:jc w:val="right"/>
              <w:rPr>
                <w:rFonts w:ascii="Arial" w:hAnsi="Arial" w:cs="Arial"/>
                <w:sz w:val="20"/>
                <w:szCs w:val="20"/>
              </w:rPr>
            </w:pPr>
          </w:p>
        </w:tc>
      </w:tr>
      <w:tr w:rsidR="00CB417C" w:rsidRPr="0082571A" w14:paraId="42EA3860" w14:textId="77777777" w:rsidTr="0082571A">
        <w:trPr>
          <w:trHeight w:hRule="exact" w:val="284"/>
        </w:trPr>
        <w:tc>
          <w:tcPr>
            <w:tcW w:w="4536" w:type="dxa"/>
            <w:tcBorders>
              <w:bottom w:val="single" w:sz="4" w:space="0" w:color="auto"/>
            </w:tcBorders>
            <w:vAlign w:val="center"/>
          </w:tcPr>
          <w:p w14:paraId="3E2D22AE" w14:textId="280289AE"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 xml:space="preserve">Dešťovka (šedé vody) </w:t>
            </w:r>
            <w:r w:rsidRPr="0082571A">
              <w:rPr>
                <w:rFonts w:ascii="Arial" w:hAnsi="Arial" w:cs="Arial"/>
                <w:sz w:val="20"/>
                <w:szCs w:val="20"/>
              </w:rPr>
              <w:t>*</w:t>
            </w:r>
          </w:p>
        </w:tc>
        <w:tc>
          <w:tcPr>
            <w:tcW w:w="4536" w:type="dxa"/>
            <w:tcBorders>
              <w:bottom w:val="single" w:sz="4" w:space="0" w:color="auto"/>
            </w:tcBorders>
            <w:vAlign w:val="center"/>
          </w:tcPr>
          <w:p w14:paraId="64985463" w14:textId="3C8C9089" w:rsidR="00CB417C" w:rsidRPr="0082571A" w:rsidRDefault="00CB417C" w:rsidP="00C664E3">
            <w:pPr>
              <w:spacing w:line="240" w:lineRule="auto"/>
              <w:jc w:val="right"/>
              <w:rPr>
                <w:rFonts w:ascii="Arial" w:hAnsi="Arial" w:cs="Arial"/>
                <w:sz w:val="20"/>
                <w:szCs w:val="20"/>
              </w:rPr>
            </w:pPr>
            <w:r w:rsidRPr="0082571A">
              <w:rPr>
                <w:rFonts w:ascii="Arial" w:hAnsi="Arial" w:cs="Arial"/>
                <w:color w:val="000000"/>
                <w:sz w:val="20"/>
                <w:szCs w:val="20"/>
              </w:rPr>
              <w:t>0,90</w:t>
            </w:r>
          </w:p>
        </w:tc>
      </w:tr>
      <w:tr w:rsidR="00CB417C" w:rsidRPr="0082571A" w14:paraId="41324AFE" w14:textId="77777777" w:rsidTr="0082571A">
        <w:trPr>
          <w:trHeight w:hRule="exact" w:val="284"/>
        </w:trPr>
        <w:tc>
          <w:tcPr>
            <w:tcW w:w="4536" w:type="dxa"/>
            <w:shd w:val="clear" w:color="auto" w:fill="B6DDE8"/>
            <w:vAlign w:val="center"/>
          </w:tcPr>
          <w:p w14:paraId="2E818F9F"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Nová zelená úsporám 2023+ (</w:t>
            </w:r>
            <w:proofErr w:type="spellStart"/>
            <w:r w:rsidRPr="0082571A">
              <w:rPr>
                <w:rFonts w:ascii="Arial" w:hAnsi="Arial" w:cs="Arial"/>
                <w:color w:val="000000"/>
                <w:sz w:val="20"/>
                <w:szCs w:val="20"/>
              </w:rPr>
              <w:t>MdF</w:t>
            </w:r>
            <w:proofErr w:type="spellEnd"/>
            <w:r w:rsidRPr="0082571A">
              <w:rPr>
                <w:rFonts w:ascii="Arial" w:hAnsi="Arial" w:cs="Arial"/>
                <w:color w:val="000000"/>
                <w:sz w:val="20"/>
                <w:szCs w:val="20"/>
              </w:rPr>
              <w:t>)</w:t>
            </w:r>
            <w:r w:rsidRPr="0082571A">
              <w:rPr>
                <w:rFonts w:ascii="Arial" w:hAnsi="Arial" w:cs="Arial"/>
                <w:sz w:val="20"/>
                <w:szCs w:val="20"/>
              </w:rPr>
              <w:t xml:space="preserve"> *</w:t>
            </w:r>
          </w:p>
        </w:tc>
        <w:tc>
          <w:tcPr>
            <w:tcW w:w="4536" w:type="dxa"/>
            <w:shd w:val="clear" w:color="auto" w:fill="B6DDE8"/>
            <w:vAlign w:val="center"/>
          </w:tcPr>
          <w:p w14:paraId="3B6F8AF2" w14:textId="77777777" w:rsidR="00CB417C" w:rsidRPr="0082571A" w:rsidRDefault="00CB417C" w:rsidP="00C664E3">
            <w:pPr>
              <w:spacing w:line="240" w:lineRule="auto"/>
              <w:jc w:val="right"/>
              <w:rPr>
                <w:rFonts w:ascii="Arial" w:hAnsi="Arial" w:cs="Arial"/>
                <w:sz w:val="20"/>
                <w:szCs w:val="20"/>
              </w:rPr>
            </w:pPr>
          </w:p>
        </w:tc>
      </w:tr>
      <w:tr w:rsidR="00CB417C" w:rsidRPr="0082571A" w14:paraId="64C140C8" w14:textId="77777777" w:rsidTr="0082571A">
        <w:trPr>
          <w:trHeight w:hRule="exact" w:val="284"/>
        </w:trPr>
        <w:tc>
          <w:tcPr>
            <w:tcW w:w="4536" w:type="dxa"/>
            <w:tcBorders>
              <w:bottom w:val="single" w:sz="4" w:space="0" w:color="auto"/>
            </w:tcBorders>
            <w:vAlign w:val="center"/>
          </w:tcPr>
          <w:p w14:paraId="4173CD63"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Dešťovka (šedé vody)</w:t>
            </w:r>
          </w:p>
        </w:tc>
        <w:tc>
          <w:tcPr>
            <w:tcW w:w="4536" w:type="dxa"/>
            <w:tcBorders>
              <w:bottom w:val="single" w:sz="4" w:space="0" w:color="auto"/>
            </w:tcBorders>
            <w:vAlign w:val="center"/>
          </w:tcPr>
          <w:p w14:paraId="129B2403" w14:textId="04689E46" w:rsidR="00CB417C" w:rsidRPr="0082571A" w:rsidRDefault="00CB417C" w:rsidP="00C664E3">
            <w:pPr>
              <w:spacing w:line="240" w:lineRule="auto"/>
              <w:jc w:val="right"/>
              <w:rPr>
                <w:rFonts w:ascii="Arial" w:hAnsi="Arial" w:cs="Arial"/>
                <w:sz w:val="20"/>
                <w:szCs w:val="20"/>
              </w:rPr>
            </w:pPr>
            <w:r w:rsidRPr="0082571A">
              <w:rPr>
                <w:rFonts w:ascii="Arial" w:hAnsi="Arial" w:cs="Arial"/>
                <w:color w:val="000000"/>
                <w:sz w:val="20"/>
                <w:szCs w:val="20"/>
              </w:rPr>
              <w:t>2,00</w:t>
            </w:r>
          </w:p>
        </w:tc>
      </w:tr>
      <w:tr w:rsidR="00CB417C" w:rsidRPr="0082571A" w14:paraId="66F5A942" w14:textId="77777777" w:rsidTr="0082571A">
        <w:trPr>
          <w:trHeight w:hRule="exact" w:val="567"/>
        </w:trPr>
        <w:tc>
          <w:tcPr>
            <w:tcW w:w="4536" w:type="dxa"/>
            <w:shd w:val="clear" w:color="auto" w:fill="B6DDE8"/>
            <w:vAlign w:val="center"/>
          </w:tcPr>
          <w:p w14:paraId="64DF339D"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Operační program Životní prostředí 2021–2027</w:t>
            </w:r>
          </w:p>
        </w:tc>
        <w:tc>
          <w:tcPr>
            <w:tcW w:w="4536" w:type="dxa"/>
            <w:shd w:val="clear" w:color="auto" w:fill="B6DDE8"/>
            <w:vAlign w:val="center"/>
          </w:tcPr>
          <w:p w14:paraId="61CBEAA5" w14:textId="77777777" w:rsidR="00CB417C" w:rsidRPr="0082571A" w:rsidRDefault="00CB417C" w:rsidP="00C664E3">
            <w:pPr>
              <w:spacing w:line="240" w:lineRule="auto"/>
              <w:jc w:val="right"/>
              <w:rPr>
                <w:rFonts w:ascii="Arial" w:hAnsi="Arial" w:cs="Arial"/>
                <w:sz w:val="20"/>
                <w:szCs w:val="20"/>
              </w:rPr>
            </w:pPr>
          </w:p>
        </w:tc>
      </w:tr>
      <w:tr w:rsidR="00CB417C" w:rsidRPr="0082571A" w14:paraId="6356DD4C" w14:textId="77777777" w:rsidTr="0082571A">
        <w:trPr>
          <w:trHeight w:hRule="exact" w:val="567"/>
        </w:trPr>
        <w:tc>
          <w:tcPr>
            <w:tcW w:w="4536" w:type="dxa"/>
            <w:tcBorders>
              <w:bottom w:val="single" w:sz="4" w:space="0" w:color="auto"/>
            </w:tcBorders>
            <w:vAlign w:val="center"/>
          </w:tcPr>
          <w:p w14:paraId="796B49B3"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SC 1.3 Klima – Voda (Hospodaření se srážkovými vodami – šedé vody)</w:t>
            </w:r>
          </w:p>
        </w:tc>
        <w:tc>
          <w:tcPr>
            <w:tcW w:w="4536" w:type="dxa"/>
            <w:tcBorders>
              <w:bottom w:val="single" w:sz="4" w:space="0" w:color="auto"/>
            </w:tcBorders>
            <w:vAlign w:val="center"/>
          </w:tcPr>
          <w:p w14:paraId="23F75A7B" w14:textId="7791BEF1" w:rsidR="00CB417C" w:rsidRPr="0082571A" w:rsidRDefault="00CB417C" w:rsidP="00C664E3">
            <w:pPr>
              <w:spacing w:line="240" w:lineRule="auto"/>
              <w:jc w:val="right"/>
              <w:rPr>
                <w:rFonts w:ascii="Arial" w:hAnsi="Arial" w:cs="Arial"/>
                <w:sz w:val="20"/>
                <w:szCs w:val="20"/>
              </w:rPr>
            </w:pPr>
            <w:r w:rsidRPr="0082571A">
              <w:rPr>
                <w:rFonts w:ascii="Arial" w:hAnsi="Arial" w:cs="Arial"/>
                <w:sz w:val="20"/>
                <w:szCs w:val="20"/>
              </w:rPr>
              <w:t>0,00</w:t>
            </w:r>
          </w:p>
        </w:tc>
      </w:tr>
      <w:tr w:rsidR="00CB417C" w:rsidRPr="0082571A" w14:paraId="78C8A123" w14:textId="77777777" w:rsidTr="00CB417C">
        <w:trPr>
          <w:trHeight w:hRule="exact" w:val="284"/>
        </w:trPr>
        <w:tc>
          <w:tcPr>
            <w:tcW w:w="4536" w:type="dxa"/>
            <w:shd w:val="clear" w:color="auto" w:fill="FFFF99"/>
            <w:vAlign w:val="center"/>
          </w:tcPr>
          <w:p w14:paraId="1674AACB" w14:textId="77777777" w:rsidR="00CB417C" w:rsidRPr="0082571A" w:rsidRDefault="00CB417C" w:rsidP="00C664E3">
            <w:pPr>
              <w:spacing w:line="240" w:lineRule="auto"/>
              <w:rPr>
                <w:rFonts w:ascii="Arial" w:hAnsi="Arial" w:cs="Arial"/>
                <w:sz w:val="20"/>
                <w:szCs w:val="20"/>
              </w:rPr>
            </w:pPr>
            <w:r w:rsidRPr="0082571A">
              <w:rPr>
                <w:rFonts w:ascii="Arial" w:hAnsi="Arial" w:cs="Arial"/>
                <w:color w:val="000000"/>
                <w:sz w:val="20"/>
                <w:szCs w:val="20"/>
              </w:rPr>
              <w:t>Podpory poskytnuté MŽP celkem</w:t>
            </w:r>
          </w:p>
        </w:tc>
        <w:tc>
          <w:tcPr>
            <w:tcW w:w="4536" w:type="dxa"/>
            <w:shd w:val="clear" w:color="auto" w:fill="FFFF99"/>
            <w:vAlign w:val="center"/>
          </w:tcPr>
          <w:p w14:paraId="14C8DCBB" w14:textId="77777777" w:rsidR="00CB417C" w:rsidRPr="0082571A" w:rsidRDefault="00CB417C" w:rsidP="00C664E3">
            <w:pPr>
              <w:spacing w:line="240" w:lineRule="auto"/>
              <w:jc w:val="right"/>
              <w:rPr>
                <w:rFonts w:ascii="Arial" w:hAnsi="Arial" w:cs="Arial"/>
                <w:sz w:val="20"/>
                <w:szCs w:val="20"/>
              </w:rPr>
            </w:pPr>
            <w:r w:rsidRPr="0082571A">
              <w:rPr>
                <w:rFonts w:ascii="Arial" w:hAnsi="Arial" w:cs="Arial"/>
                <w:color w:val="000000"/>
                <w:sz w:val="20"/>
                <w:szCs w:val="20"/>
              </w:rPr>
              <w:t>3,16 </w:t>
            </w:r>
          </w:p>
        </w:tc>
      </w:tr>
    </w:tbl>
    <w:p w14:paraId="43DAA630" w14:textId="04764BFF" w:rsidR="00CB417C" w:rsidRPr="00C73A37" w:rsidRDefault="00CB417C" w:rsidP="00177EB1">
      <w:pPr>
        <w:pStyle w:val="Textpoznpodarou"/>
        <w:tabs>
          <w:tab w:val="left" w:pos="142"/>
        </w:tabs>
        <w:spacing w:before="120" w:after="120"/>
        <w:ind w:left="131" w:hanging="142"/>
        <w:jc w:val="both"/>
        <w:rPr>
          <w:rFonts w:ascii="Arial" w:hAnsi="Arial" w:cs="Arial"/>
          <w:sz w:val="20"/>
          <w:szCs w:val="20"/>
        </w:rPr>
      </w:pPr>
      <w:r w:rsidRPr="00C73A37">
        <w:rPr>
          <w:rFonts w:ascii="Arial" w:hAnsi="Arial" w:cs="Arial"/>
          <w:sz w:val="20"/>
          <w:szCs w:val="20"/>
        </w:rPr>
        <w:t xml:space="preserve">* </w:t>
      </w:r>
      <w:r>
        <w:rPr>
          <w:rFonts w:ascii="Arial" w:hAnsi="Arial" w:cs="Arial"/>
          <w:sz w:val="20"/>
          <w:szCs w:val="20"/>
        </w:rPr>
        <w:tab/>
      </w:r>
      <w:r w:rsidRPr="00C73A37">
        <w:rPr>
          <w:rFonts w:ascii="Arial" w:hAnsi="Arial" w:cs="Arial"/>
          <w:sz w:val="20"/>
          <w:szCs w:val="20"/>
        </w:rPr>
        <w:t>finance na podporu jsou poskytnuty ze státního rozpočtu, kam se po splnění stanovených cílů vrátí z evropského Nástroje pro oživení a odolnost</w:t>
      </w:r>
    </w:p>
    <w:p w14:paraId="36265DA0" w14:textId="77777777" w:rsidR="00CB417C" w:rsidRPr="00ED223D" w:rsidRDefault="00CB417C" w:rsidP="00CB417C">
      <w:pPr>
        <w:spacing w:after="60" w:line="240" w:lineRule="auto"/>
        <w:jc w:val="both"/>
        <w:rPr>
          <w:rFonts w:ascii="Arial" w:hAnsi="Arial" w:cs="Arial"/>
          <w:b/>
        </w:rPr>
      </w:pPr>
      <w:r w:rsidRPr="00ED223D">
        <w:rPr>
          <w:rFonts w:ascii="Arial" w:hAnsi="Arial" w:cs="Arial"/>
          <w:b/>
        </w:rPr>
        <w:t>Hodnocení opatření</w:t>
      </w:r>
      <w:r w:rsidRPr="00ED223D">
        <w:rPr>
          <w:rFonts w:ascii="Arial" w:hAnsi="Arial" w:cs="Arial"/>
        </w:rPr>
        <w:t>/I</w:t>
      </w:r>
      <w:r w:rsidRPr="00ED223D">
        <w:rPr>
          <w:rFonts w:ascii="Arial" w:hAnsi="Arial" w:cs="Arial"/>
          <w:b/>
        </w:rPr>
        <w:t>ndikátor navržený pro budoucí sledování pokroku</w:t>
      </w:r>
    </w:p>
    <w:p w14:paraId="78E282F6" w14:textId="7E0461FC" w:rsidR="00CB417C" w:rsidRPr="00780C1F" w:rsidRDefault="00CB417C" w:rsidP="00CB417C">
      <w:pPr>
        <w:spacing w:after="120" w:line="240" w:lineRule="auto"/>
        <w:jc w:val="both"/>
        <w:rPr>
          <w:rFonts w:ascii="Arial" w:hAnsi="Arial" w:cs="Arial"/>
        </w:rPr>
      </w:pPr>
      <w:r w:rsidRPr="00780C1F">
        <w:rPr>
          <w:rFonts w:ascii="Arial" w:hAnsi="Arial" w:cs="Arial"/>
        </w:rPr>
        <w:t>Stanovení hygienických požadavků na užívání šedé vody v praxi stále chybí a výzkum</w:t>
      </w:r>
      <w:r w:rsidR="00533B58">
        <w:rPr>
          <w:rFonts w:ascii="Arial" w:hAnsi="Arial" w:cs="Arial"/>
        </w:rPr>
        <w:t xml:space="preserve"> </w:t>
      </w:r>
      <w:r w:rsidRPr="00780C1F">
        <w:rPr>
          <w:rFonts w:ascii="Arial" w:hAnsi="Arial" w:cs="Arial"/>
        </w:rPr>
        <w:t>v této oblasti je žádoucí a MŽP podporován. Hlavním tématem a požadavkem je ale především "bezpečnost" užití šedé vody ve vztahu k veřejnému zdraví a aplikace ve stavebnictví, nikoliv dopady na životní prostředí, proto je kompetence mim</w:t>
      </w:r>
      <w:r w:rsidR="00533B58">
        <w:rPr>
          <w:rFonts w:ascii="Arial" w:hAnsi="Arial" w:cs="Arial"/>
        </w:rPr>
        <w:t>o MŽP a měla by být především v </w:t>
      </w:r>
      <w:r w:rsidRPr="00780C1F">
        <w:rPr>
          <w:rFonts w:ascii="Arial" w:hAnsi="Arial" w:cs="Arial"/>
        </w:rPr>
        <w:t xml:space="preserve">gesci </w:t>
      </w:r>
      <w:proofErr w:type="spellStart"/>
      <w:r w:rsidRPr="00780C1F">
        <w:rPr>
          <w:rFonts w:ascii="Arial" w:hAnsi="Arial" w:cs="Arial"/>
        </w:rPr>
        <w:t>MZd</w:t>
      </w:r>
      <w:proofErr w:type="spellEnd"/>
      <w:r w:rsidRPr="00780C1F">
        <w:rPr>
          <w:rFonts w:ascii="Arial" w:hAnsi="Arial" w:cs="Arial"/>
        </w:rPr>
        <w:t>.</w:t>
      </w:r>
    </w:p>
    <w:p w14:paraId="24C70E48" w14:textId="77777777" w:rsidR="00CB417C" w:rsidRPr="00ED223D" w:rsidRDefault="00CB417C" w:rsidP="00CB417C">
      <w:pPr>
        <w:spacing w:after="60" w:line="240" w:lineRule="auto"/>
        <w:jc w:val="both"/>
        <w:rPr>
          <w:rFonts w:ascii="Arial" w:hAnsi="Arial" w:cs="Arial"/>
          <w:u w:val="single"/>
        </w:rPr>
      </w:pPr>
      <w:r w:rsidRPr="00ED223D">
        <w:rPr>
          <w:rFonts w:ascii="Arial" w:hAnsi="Arial" w:cs="Arial"/>
          <w:u w:val="single"/>
        </w:rPr>
        <w:t>Indikátory pro sledování pokroku:</w:t>
      </w:r>
    </w:p>
    <w:p w14:paraId="037B9DD4" w14:textId="77777777" w:rsidR="00CB417C" w:rsidRPr="00ED223D" w:rsidRDefault="00CB417C" w:rsidP="00C428AB">
      <w:pPr>
        <w:pStyle w:val="Odstavecseseznamem"/>
        <w:numPr>
          <w:ilvl w:val="0"/>
          <w:numId w:val="27"/>
        </w:numPr>
        <w:spacing w:after="120" w:line="240" w:lineRule="auto"/>
        <w:ind w:left="714" w:hanging="357"/>
        <w:jc w:val="both"/>
        <w:rPr>
          <w:rFonts w:ascii="Arial" w:hAnsi="Arial" w:cs="Arial"/>
        </w:rPr>
      </w:pPr>
      <w:r w:rsidRPr="00ED223D">
        <w:rPr>
          <w:rFonts w:ascii="Arial" w:hAnsi="Arial" w:cs="Arial"/>
        </w:rPr>
        <w:t>objem recyklované šedé vody [m</w:t>
      </w:r>
      <w:r w:rsidRPr="00ED223D">
        <w:rPr>
          <w:rFonts w:ascii="Arial" w:hAnsi="Arial" w:cs="Arial"/>
          <w:vertAlign w:val="superscript"/>
        </w:rPr>
        <w:t>3</w:t>
      </w:r>
      <w:r w:rsidRPr="00ED223D">
        <w:rPr>
          <w:rFonts w:ascii="Arial" w:hAnsi="Arial" w:cs="Arial"/>
        </w:rPr>
        <w:t>/průměrný rok].</w:t>
      </w:r>
    </w:p>
    <w:p w14:paraId="26F0F45B" w14:textId="77777777" w:rsidR="006166DB" w:rsidRPr="00C73A37" w:rsidRDefault="00337B21" w:rsidP="003B37F7">
      <w:pPr>
        <w:pStyle w:val="Nadpis3"/>
        <w:tabs>
          <w:tab w:val="left" w:pos="720"/>
        </w:tabs>
        <w:rPr>
          <w:rFonts w:ascii="Arial" w:hAnsi="Arial"/>
          <w:sz w:val="24"/>
          <w:szCs w:val="24"/>
        </w:rPr>
      </w:pPr>
      <w:r w:rsidRPr="00ED223D">
        <w:rPr>
          <w:rFonts w:ascii="Arial" w:hAnsi="Arial"/>
        </w:rPr>
        <w:br w:type="page"/>
      </w:r>
      <w:bookmarkStart w:id="54" w:name="_Toc190017565"/>
      <w:r w:rsidR="00F84696" w:rsidRPr="0082571A">
        <w:rPr>
          <w:rFonts w:ascii="Arial" w:hAnsi="Arial"/>
          <w:sz w:val="24"/>
          <w:szCs w:val="24"/>
        </w:rPr>
        <w:lastRenderedPageBreak/>
        <w:t>4.5.4</w:t>
      </w:r>
      <w:r w:rsidR="00F84696" w:rsidRPr="0082571A">
        <w:rPr>
          <w:rFonts w:ascii="Arial" w:hAnsi="Arial"/>
          <w:sz w:val="24"/>
          <w:szCs w:val="24"/>
        </w:rPr>
        <w:tab/>
      </w:r>
      <w:r w:rsidR="006166DB" w:rsidRPr="0082571A">
        <w:rPr>
          <w:rFonts w:ascii="Arial" w:hAnsi="Arial"/>
          <w:sz w:val="24"/>
          <w:szCs w:val="24"/>
        </w:rPr>
        <w:t>Podpora moderních technologií čištění odpadních vod</w:t>
      </w:r>
      <w:bookmarkEnd w:id="54"/>
    </w:p>
    <w:p w14:paraId="04DAFDD6" w14:textId="57F0D6D4" w:rsidR="00ED7706" w:rsidRPr="00C73A37" w:rsidRDefault="00D3566A" w:rsidP="003B37F7">
      <w:pPr>
        <w:spacing w:after="0" w:line="240" w:lineRule="auto"/>
        <w:jc w:val="both"/>
        <w:rPr>
          <w:rFonts w:ascii="Arial" w:hAnsi="Arial" w:cs="Arial"/>
          <w:i/>
        </w:rPr>
      </w:pPr>
      <w:r w:rsidRPr="00C73A37">
        <w:rPr>
          <w:rFonts w:ascii="Arial" w:hAnsi="Arial" w:cs="Arial"/>
          <w:i/>
          <w:iCs/>
        </w:rPr>
        <w:t>Cílem opatření je zajistit vysokou úroveň čištění odpadních vod s uplatněním dostupných technologií, aby jejich vy</w:t>
      </w:r>
      <w:r w:rsidR="00351D4A">
        <w:rPr>
          <w:rFonts w:ascii="Arial" w:hAnsi="Arial" w:cs="Arial"/>
          <w:i/>
          <w:iCs/>
        </w:rPr>
        <w:t xml:space="preserve"> </w:t>
      </w:r>
      <w:r w:rsidRPr="00C73A37">
        <w:rPr>
          <w:rFonts w:ascii="Arial" w:hAnsi="Arial" w:cs="Arial"/>
          <w:i/>
          <w:iCs/>
        </w:rPr>
        <w:t>pouštění nekladlo významné nároky na ředění v recipientu a aby jejich vypouštění v období sucha nezhoršovalo jakost vody v povrchových tocích</w:t>
      </w:r>
      <w:r w:rsidR="00337B21" w:rsidRPr="00C73A37">
        <w:rPr>
          <w:rFonts w:ascii="Arial" w:hAnsi="Arial" w:cs="Arial"/>
          <w:i/>
          <w:iCs/>
        </w:rPr>
        <w:t>.</w:t>
      </w:r>
      <w:r w:rsidR="00337B21" w:rsidRPr="00C73A37">
        <w:rPr>
          <w:rFonts w:ascii="Arial" w:hAnsi="Arial" w:cs="Arial"/>
        </w:rPr>
        <w:t xml:space="preserve"> </w:t>
      </w:r>
      <w:r w:rsidR="00D121FA" w:rsidRPr="00C73A37">
        <w:rPr>
          <w:rFonts w:ascii="Arial" w:hAnsi="Arial" w:cs="Arial"/>
          <w:i/>
        </w:rPr>
        <w:t>Gestor</w:t>
      </w:r>
      <w:r w:rsidR="00ED7706" w:rsidRPr="00C73A37">
        <w:rPr>
          <w:rFonts w:ascii="Arial" w:hAnsi="Arial" w:cs="Arial"/>
          <w:i/>
        </w:rPr>
        <w:t>:</w:t>
      </w:r>
      <w:r w:rsidR="00533B58">
        <w:rPr>
          <w:rFonts w:ascii="Arial" w:hAnsi="Arial" w:cs="Arial"/>
          <w:i/>
        </w:rPr>
        <w:t xml:space="preserve"> </w:t>
      </w:r>
      <w:r w:rsidR="00055037" w:rsidRPr="00C73A37">
        <w:rPr>
          <w:rFonts w:ascii="Arial" w:hAnsi="Arial" w:cs="Arial"/>
          <w:i/>
          <w:iCs/>
        </w:rPr>
        <w:t>Mgr. Martin Pták (</w:t>
      </w:r>
      <w:r w:rsidR="00055037" w:rsidRPr="00C73A37">
        <w:rPr>
          <w:rFonts w:ascii="Arial" w:hAnsi="Arial" w:cs="Arial"/>
          <w:i/>
        </w:rPr>
        <w:t>Sekce ochrany přírody a krajiny</w:t>
      </w:r>
      <w:r w:rsidR="00055037" w:rsidRPr="00C73A37">
        <w:rPr>
          <w:rFonts w:ascii="Arial" w:hAnsi="Arial" w:cs="Arial"/>
          <w:i/>
          <w:iCs/>
        </w:rPr>
        <w:t>, MŽP</w:t>
      </w:r>
      <w:r w:rsidR="00ED7706" w:rsidRPr="00C73A37">
        <w:rPr>
          <w:rFonts w:ascii="Arial" w:hAnsi="Arial" w:cs="Arial"/>
          <w:i/>
        </w:rPr>
        <w:t>)</w:t>
      </w:r>
    </w:p>
    <w:p w14:paraId="6048A5C0" w14:textId="77777777" w:rsidR="00337B21" w:rsidRPr="00C73A37" w:rsidRDefault="00D94135" w:rsidP="003B37F7">
      <w:pPr>
        <w:spacing w:after="120" w:line="240" w:lineRule="auto"/>
        <w:jc w:val="both"/>
        <w:rPr>
          <w:rFonts w:ascii="Arial" w:hAnsi="Arial" w:cs="Arial"/>
        </w:rPr>
      </w:pPr>
      <w:r w:rsidRPr="00C73A37">
        <w:rPr>
          <w:rFonts w:ascii="Arial" w:hAnsi="Arial" w:cs="Arial"/>
          <w:noProof/>
          <w:lang w:eastAsia="cs-CZ"/>
        </w:rPr>
        <mc:AlternateContent>
          <mc:Choice Requires="wps">
            <w:drawing>
              <wp:anchor distT="0" distB="0" distL="114300" distR="114300" simplePos="0" relativeHeight="251674624" behindDoc="0" locked="0" layoutInCell="1" allowOverlap="1" wp14:anchorId="56369C01" wp14:editId="080BB546">
                <wp:simplePos x="0" y="0"/>
                <wp:positionH relativeFrom="column">
                  <wp:posOffset>38100</wp:posOffset>
                </wp:positionH>
                <wp:positionV relativeFrom="paragraph">
                  <wp:posOffset>113665</wp:posOffset>
                </wp:positionV>
                <wp:extent cx="5715000" cy="0"/>
                <wp:effectExtent l="5080" t="12700" r="13970" b="6350"/>
                <wp:wrapNone/>
                <wp:docPr id="1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B6AF5" id="Přímá spojnic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504A34EB"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Obecný popis plnění opatření</w:t>
      </w:r>
    </w:p>
    <w:p w14:paraId="49DCF1FD" w14:textId="359745E2" w:rsidR="00CB417C" w:rsidRDefault="00CB417C" w:rsidP="00CB417C">
      <w:pPr>
        <w:spacing w:after="120" w:line="240" w:lineRule="auto"/>
        <w:jc w:val="both"/>
        <w:rPr>
          <w:rFonts w:ascii="Arial" w:eastAsia="Calibri" w:hAnsi="Arial" w:cs="Arial"/>
        </w:rPr>
      </w:pPr>
      <w:r w:rsidRPr="005C0C37">
        <w:rPr>
          <w:rFonts w:ascii="Arial" w:eastAsia="Calibri" w:hAnsi="Arial" w:cs="Arial"/>
        </w:rPr>
        <w:t>Proces čištění odpadních vod se odvíjí od požadavků na jejich čištění. Současná úprava</w:t>
      </w:r>
      <w:r w:rsidR="00EB0696">
        <w:rPr>
          <w:rFonts w:ascii="Arial" w:eastAsia="Calibri" w:hAnsi="Arial" w:cs="Arial"/>
        </w:rPr>
        <w:t xml:space="preserve"> platných právních předpisů </w:t>
      </w:r>
      <w:r w:rsidRPr="005C0C37">
        <w:rPr>
          <w:rFonts w:ascii="Arial" w:eastAsia="Calibri" w:hAnsi="Arial" w:cs="Arial"/>
        </w:rPr>
        <w:t>není z pohledu cíle dosažení dobrého stavu vodních útvarů dostatečná. Je tak nezbytné, i s přihlédnutím na vývoj technologií odpadních vod, legislativní pož</w:t>
      </w:r>
      <w:r w:rsidR="00C664E3">
        <w:rPr>
          <w:rFonts w:ascii="Arial" w:eastAsia="Calibri" w:hAnsi="Arial" w:cs="Arial"/>
        </w:rPr>
        <w:t>adavky na </w:t>
      </w:r>
      <w:r w:rsidRPr="005C0C37">
        <w:rPr>
          <w:rFonts w:ascii="Arial" w:eastAsia="Calibri" w:hAnsi="Arial" w:cs="Arial"/>
        </w:rPr>
        <w:t>čištění odpadních vod novelizovat. O tuto změnu se v r. 2016 MŽP pokusilo návrhem novelizace nařízení vlády č. 401/2015 Sb. o ukazatelích a hodnotách přípustného znečištění povrchových vod a odpadních vod, náležitostech povolení k vypouštění odpa</w:t>
      </w:r>
      <w:r w:rsidR="00C664E3">
        <w:rPr>
          <w:rFonts w:ascii="Arial" w:eastAsia="Calibri" w:hAnsi="Arial" w:cs="Arial"/>
        </w:rPr>
        <w:t>dních vod do </w:t>
      </w:r>
      <w:r w:rsidRPr="005C0C37">
        <w:rPr>
          <w:rFonts w:ascii="Arial" w:eastAsia="Calibri" w:hAnsi="Arial" w:cs="Arial"/>
        </w:rPr>
        <w:t>vod povrchových a do kanalizací a o citlivých oblastech, nicméně nebyla nalezena shoda s jinými resorty v rámci MPŘ. Neméně problematickým a významným aspektem je důsledné vyžadování plnění stávajících emisních limitů či účinnosti čištění odpadních vod u</w:t>
      </w:r>
      <w:r w:rsidR="00820861">
        <w:rPr>
          <w:rFonts w:ascii="Arial" w:eastAsia="Calibri" w:hAnsi="Arial" w:cs="Arial"/>
        </w:rPr>
        <w:t> </w:t>
      </w:r>
      <w:r w:rsidRPr="005C0C37">
        <w:rPr>
          <w:rFonts w:ascii="Arial" w:eastAsia="Calibri" w:hAnsi="Arial" w:cs="Arial"/>
        </w:rPr>
        <w:t>stávajících ČOV.</w:t>
      </w:r>
    </w:p>
    <w:p w14:paraId="3C3C4FDA" w14:textId="0F218580" w:rsidR="00CB417C" w:rsidRPr="00A42DA0" w:rsidRDefault="00CB417C" w:rsidP="00CB417C">
      <w:pPr>
        <w:spacing w:after="60" w:line="240" w:lineRule="auto"/>
        <w:jc w:val="both"/>
        <w:rPr>
          <w:rFonts w:ascii="Arial" w:hAnsi="Arial" w:cs="Arial"/>
        </w:rPr>
      </w:pPr>
      <w:r>
        <w:rPr>
          <w:rFonts w:ascii="Arial" w:hAnsi="Arial" w:cs="Arial"/>
        </w:rPr>
        <w:t xml:space="preserve">Zrychlení procesu zpřísnění požadavků bude výrazně nápomocna revidovaná </w:t>
      </w:r>
      <w:r w:rsidRPr="00F03DBA">
        <w:rPr>
          <w:rFonts w:ascii="Arial" w:hAnsi="Arial" w:cs="Arial"/>
        </w:rPr>
        <w:t>směrnice o</w:t>
      </w:r>
      <w:r w:rsidR="00C664E3">
        <w:rPr>
          <w:rFonts w:ascii="Arial" w:hAnsi="Arial" w:cs="Arial"/>
        </w:rPr>
        <w:t> </w:t>
      </w:r>
      <w:r w:rsidRPr="00F03DBA">
        <w:rPr>
          <w:rFonts w:ascii="Arial" w:hAnsi="Arial" w:cs="Arial"/>
        </w:rPr>
        <w:t>čištění městských odpadních vod</w:t>
      </w:r>
      <w:r>
        <w:rPr>
          <w:rFonts w:ascii="Arial" w:hAnsi="Arial" w:cs="Arial"/>
        </w:rPr>
        <w:t>, která vyšla 12. prosince 2024 v</w:t>
      </w:r>
      <w:r w:rsidRPr="00A42DA0">
        <w:rPr>
          <w:rFonts w:ascii="Arial" w:hAnsi="Arial" w:cs="Arial"/>
        </w:rPr>
        <w:t xml:space="preserve"> úředním věstníku Evropské unie </w:t>
      </w:r>
      <w:r>
        <w:rPr>
          <w:rFonts w:ascii="Arial" w:hAnsi="Arial" w:cs="Arial"/>
        </w:rPr>
        <w:t>jako</w:t>
      </w:r>
      <w:r w:rsidRPr="00A42DA0">
        <w:rPr>
          <w:rFonts w:ascii="Arial" w:hAnsi="Arial" w:cs="Arial"/>
        </w:rPr>
        <w:t xml:space="preserve"> nová směrnice </w:t>
      </w:r>
      <w:r>
        <w:rPr>
          <w:rFonts w:ascii="Arial" w:hAnsi="Arial" w:cs="Arial"/>
        </w:rPr>
        <w:t xml:space="preserve">č. </w:t>
      </w:r>
      <w:r w:rsidRPr="00A42DA0">
        <w:rPr>
          <w:rFonts w:ascii="Arial" w:hAnsi="Arial" w:cs="Arial"/>
        </w:rPr>
        <w:t>2024/3019 o čištění městských odpadních vod.</w:t>
      </w:r>
      <w:r>
        <w:rPr>
          <w:rFonts w:ascii="Arial" w:hAnsi="Arial" w:cs="Arial"/>
        </w:rPr>
        <w:t xml:space="preserve"> </w:t>
      </w:r>
      <w:r w:rsidRPr="00A42DA0">
        <w:rPr>
          <w:rFonts w:ascii="Arial" w:hAnsi="Arial" w:cs="Arial"/>
        </w:rPr>
        <w:t>Plné znění směrnice 2024/3019 je dostupné na oficiálních stránkách EUR-Lex: </w:t>
      </w:r>
      <w:hyperlink r:id="rId32" w:tgtFrame="_blank" w:history="1">
        <w:r w:rsidRPr="00A42DA0">
          <w:rPr>
            <w:rStyle w:val="Hypertextovodkaz"/>
            <w:rFonts w:ascii="Arial" w:hAnsi="Arial" w:cs="Arial"/>
          </w:rPr>
          <w:t>EUR-Lex</w:t>
        </w:r>
      </w:hyperlink>
      <w:hyperlink r:id="rId33" w:history="1">
        <w:r w:rsidRPr="003561E1">
          <w:rPr>
            <w:rStyle w:val="Hypertextovodkaz"/>
            <w:rFonts w:ascii="Arial" w:hAnsi="Arial" w:cs="Arial"/>
          </w:rPr>
          <w:t>https://eur-lex.europa.eu/legal-content/CS/TXT/HTML/?uri=OJ:L_202403019</w:t>
        </w:r>
      </w:hyperlink>
      <w:r>
        <w:rPr>
          <w:rFonts w:ascii="Arial" w:hAnsi="Arial" w:cs="Arial"/>
        </w:rPr>
        <w:t>. Uvedený předpis a</w:t>
      </w:r>
      <w:r w:rsidRPr="00A42DA0">
        <w:rPr>
          <w:rFonts w:ascii="Arial" w:hAnsi="Arial" w:cs="Arial"/>
        </w:rPr>
        <w:t>ktualizuje a zpřísňuje předchozí předpisy s cílem zlepšit kvalitu vod a ochranu životního prostředí v členských státech. Mezi klíčové změny patří:</w:t>
      </w:r>
    </w:p>
    <w:p w14:paraId="70D028F9" w14:textId="14DD78F8" w:rsidR="00CB417C" w:rsidRPr="00A42DA0" w:rsidRDefault="00CB417C" w:rsidP="00C428AB">
      <w:pPr>
        <w:numPr>
          <w:ilvl w:val="0"/>
          <w:numId w:val="52"/>
        </w:numPr>
        <w:spacing w:after="120" w:line="240" w:lineRule="auto"/>
        <w:jc w:val="both"/>
        <w:rPr>
          <w:rFonts w:ascii="Arial" w:hAnsi="Arial" w:cs="Arial"/>
        </w:rPr>
      </w:pPr>
      <w:r w:rsidRPr="00A42DA0">
        <w:rPr>
          <w:rFonts w:ascii="Arial" w:hAnsi="Arial" w:cs="Arial"/>
          <w:b/>
          <w:bCs/>
        </w:rPr>
        <w:t xml:space="preserve">Snížení </w:t>
      </w:r>
      <w:r>
        <w:rPr>
          <w:rFonts w:ascii="Arial" w:hAnsi="Arial" w:cs="Arial"/>
          <w:b/>
          <w:bCs/>
        </w:rPr>
        <w:t>hranice</w:t>
      </w:r>
      <w:r w:rsidRPr="00A42DA0">
        <w:rPr>
          <w:rFonts w:ascii="Arial" w:hAnsi="Arial" w:cs="Arial"/>
          <w:b/>
          <w:bCs/>
        </w:rPr>
        <w:t xml:space="preserve"> </w:t>
      </w:r>
      <w:r>
        <w:rPr>
          <w:rFonts w:ascii="Arial" w:hAnsi="Arial" w:cs="Arial"/>
          <w:b/>
          <w:bCs/>
        </w:rPr>
        <w:t xml:space="preserve">povinnosti pro odkanalizování </w:t>
      </w:r>
      <w:r w:rsidRPr="00A42DA0">
        <w:rPr>
          <w:rFonts w:ascii="Arial" w:hAnsi="Arial" w:cs="Arial"/>
        </w:rPr>
        <w:t>– nově je povinnost zajistit odvádění a čištění městských odpadních vod stanovena pro aglomerace nad 1000 ekvivalentních obyvatel</w:t>
      </w:r>
      <w:r>
        <w:rPr>
          <w:rFonts w:ascii="Arial" w:hAnsi="Arial" w:cs="Arial"/>
        </w:rPr>
        <w:t xml:space="preserve"> (PE)</w:t>
      </w:r>
      <w:r w:rsidRPr="00A42DA0">
        <w:rPr>
          <w:rFonts w:ascii="Arial" w:hAnsi="Arial" w:cs="Arial"/>
        </w:rPr>
        <w:t>, oproti předchozímu limitu 2000</w:t>
      </w:r>
      <w:r>
        <w:rPr>
          <w:rFonts w:ascii="Arial" w:hAnsi="Arial" w:cs="Arial"/>
        </w:rPr>
        <w:t xml:space="preserve"> PE</w:t>
      </w:r>
      <w:r w:rsidR="00C664E3">
        <w:rPr>
          <w:rFonts w:ascii="Arial" w:hAnsi="Arial" w:cs="Arial"/>
        </w:rPr>
        <w:t>.</w:t>
      </w:r>
    </w:p>
    <w:p w14:paraId="7CC0BCEF" w14:textId="1F159F91" w:rsidR="00CB417C" w:rsidRPr="00A42DA0" w:rsidRDefault="00CB417C" w:rsidP="00C428AB">
      <w:pPr>
        <w:numPr>
          <w:ilvl w:val="0"/>
          <w:numId w:val="52"/>
        </w:numPr>
        <w:spacing w:after="120" w:line="240" w:lineRule="auto"/>
        <w:jc w:val="both"/>
        <w:rPr>
          <w:rFonts w:ascii="Arial" w:hAnsi="Arial" w:cs="Arial"/>
        </w:rPr>
      </w:pPr>
      <w:r w:rsidRPr="00A42DA0">
        <w:rPr>
          <w:rFonts w:ascii="Arial" w:hAnsi="Arial" w:cs="Arial"/>
          <w:b/>
          <w:bCs/>
        </w:rPr>
        <w:t xml:space="preserve">Zavedení </w:t>
      </w:r>
      <w:r>
        <w:rPr>
          <w:rFonts w:ascii="Arial" w:hAnsi="Arial" w:cs="Arial"/>
          <w:b/>
          <w:bCs/>
        </w:rPr>
        <w:t>kvartérního</w:t>
      </w:r>
      <w:r w:rsidRPr="00A42DA0">
        <w:rPr>
          <w:rFonts w:ascii="Arial" w:hAnsi="Arial" w:cs="Arial"/>
          <w:b/>
          <w:bCs/>
        </w:rPr>
        <w:t xml:space="preserve"> stupně čištění</w:t>
      </w:r>
      <w:r>
        <w:rPr>
          <w:rFonts w:ascii="Arial" w:hAnsi="Arial" w:cs="Arial"/>
          <w:b/>
          <w:bCs/>
        </w:rPr>
        <w:t xml:space="preserve"> </w:t>
      </w:r>
      <w:r w:rsidRPr="00A42DA0">
        <w:rPr>
          <w:rFonts w:ascii="Arial" w:hAnsi="Arial" w:cs="Arial"/>
        </w:rPr>
        <w:t xml:space="preserve">– směrnice ustanovuje povinnost </w:t>
      </w:r>
      <w:r w:rsidRPr="00BC72AD">
        <w:rPr>
          <w:rFonts w:ascii="Arial" w:hAnsi="Arial" w:cs="Arial"/>
        </w:rPr>
        <w:t>pro</w:t>
      </w:r>
      <w:r>
        <w:rPr>
          <w:rFonts w:ascii="Arial" w:hAnsi="Arial" w:cs="Arial"/>
        </w:rPr>
        <w:t> </w:t>
      </w:r>
      <w:r w:rsidRPr="00BC72AD">
        <w:rPr>
          <w:rFonts w:ascii="Arial" w:hAnsi="Arial" w:cs="Arial"/>
        </w:rPr>
        <w:t xml:space="preserve">všechny ČOV o velikosti 150 000 PE </w:t>
      </w:r>
      <w:r>
        <w:rPr>
          <w:rFonts w:ascii="Arial" w:hAnsi="Arial" w:cs="Arial"/>
        </w:rPr>
        <w:t xml:space="preserve">a </w:t>
      </w:r>
      <w:r w:rsidRPr="00BC72AD">
        <w:rPr>
          <w:rFonts w:ascii="Arial" w:hAnsi="Arial" w:cs="Arial"/>
        </w:rPr>
        <w:t xml:space="preserve">vybrané aglomerace o velikosti 10 000 PE a vyšší </w:t>
      </w:r>
      <w:r w:rsidRPr="00A42DA0">
        <w:rPr>
          <w:rFonts w:ascii="Arial" w:hAnsi="Arial" w:cs="Arial"/>
        </w:rPr>
        <w:t xml:space="preserve">instalace pokročilých technologií pro odstranění </w:t>
      </w:r>
      <w:proofErr w:type="spellStart"/>
      <w:r w:rsidRPr="00A42DA0">
        <w:rPr>
          <w:rFonts w:ascii="Arial" w:hAnsi="Arial" w:cs="Arial"/>
        </w:rPr>
        <w:t>mikropolutant</w:t>
      </w:r>
      <w:r>
        <w:rPr>
          <w:rFonts w:ascii="Arial" w:hAnsi="Arial" w:cs="Arial"/>
        </w:rPr>
        <w:t>ů</w:t>
      </w:r>
      <w:proofErr w:type="spellEnd"/>
      <w:r w:rsidRPr="00A42DA0">
        <w:rPr>
          <w:rFonts w:ascii="Arial" w:hAnsi="Arial" w:cs="Arial"/>
        </w:rPr>
        <w:t xml:space="preserve"> </w:t>
      </w:r>
      <w:r>
        <w:rPr>
          <w:rFonts w:ascii="Arial" w:hAnsi="Arial" w:cs="Arial"/>
        </w:rPr>
        <w:t xml:space="preserve">(látky typu léčiva, </w:t>
      </w:r>
      <w:r w:rsidRPr="00A42DA0">
        <w:rPr>
          <w:rFonts w:ascii="Arial" w:hAnsi="Arial" w:cs="Arial"/>
        </w:rPr>
        <w:t>kosmetické přípravky</w:t>
      </w:r>
      <w:r>
        <w:rPr>
          <w:rFonts w:ascii="Arial" w:hAnsi="Arial" w:cs="Arial"/>
        </w:rPr>
        <w:t xml:space="preserve"> a další)</w:t>
      </w:r>
      <w:r w:rsidRPr="00A42DA0">
        <w:rPr>
          <w:rFonts w:ascii="Arial" w:hAnsi="Arial" w:cs="Arial"/>
        </w:rPr>
        <w:t>. Náklady na tuto modernizaci budou částečně hrazeny příslušnými průmyslovými odvětvími.</w:t>
      </w:r>
    </w:p>
    <w:p w14:paraId="091D0CFF" w14:textId="349D4A2D" w:rsidR="00CB417C" w:rsidRPr="008E0CF1" w:rsidRDefault="00CB417C" w:rsidP="00C428AB">
      <w:pPr>
        <w:numPr>
          <w:ilvl w:val="0"/>
          <w:numId w:val="52"/>
        </w:numPr>
        <w:spacing w:after="120" w:line="240" w:lineRule="auto"/>
        <w:jc w:val="both"/>
        <w:rPr>
          <w:rFonts w:ascii="Arial" w:hAnsi="Arial" w:cs="Arial"/>
        </w:rPr>
      </w:pPr>
      <w:r w:rsidRPr="00A42DA0">
        <w:rPr>
          <w:rFonts w:ascii="Arial" w:hAnsi="Arial" w:cs="Arial"/>
          <w:b/>
          <w:bCs/>
        </w:rPr>
        <w:t>Energetická účinnost a využití obnovitelných zdrojů</w:t>
      </w:r>
      <w:r>
        <w:rPr>
          <w:rFonts w:ascii="Arial" w:hAnsi="Arial" w:cs="Arial"/>
          <w:b/>
          <w:bCs/>
        </w:rPr>
        <w:t xml:space="preserve"> </w:t>
      </w:r>
      <w:r w:rsidRPr="00A42DA0">
        <w:rPr>
          <w:rFonts w:ascii="Arial" w:hAnsi="Arial" w:cs="Arial"/>
        </w:rPr>
        <w:t xml:space="preserve">– čistírny odpadních vod </w:t>
      </w:r>
      <w:r w:rsidRPr="00BC72AD">
        <w:rPr>
          <w:rFonts w:ascii="Arial" w:hAnsi="Arial" w:cs="Arial"/>
        </w:rPr>
        <w:t>o</w:t>
      </w:r>
      <w:r>
        <w:rPr>
          <w:rFonts w:ascii="Arial" w:hAnsi="Arial" w:cs="Arial"/>
        </w:rPr>
        <w:t> </w:t>
      </w:r>
      <w:r w:rsidRPr="00BC72AD">
        <w:rPr>
          <w:rFonts w:ascii="Arial" w:hAnsi="Arial" w:cs="Arial"/>
        </w:rPr>
        <w:t xml:space="preserve">velikosti 10 000 PE a vyšší </w:t>
      </w:r>
      <w:r w:rsidRPr="00A42DA0">
        <w:rPr>
          <w:rFonts w:ascii="Arial" w:hAnsi="Arial" w:cs="Arial"/>
        </w:rPr>
        <w:t xml:space="preserve">budou povinny provádět </w:t>
      </w:r>
      <w:r w:rsidR="00177EB1">
        <w:rPr>
          <w:rFonts w:ascii="Arial" w:hAnsi="Arial" w:cs="Arial"/>
        </w:rPr>
        <w:t>pravidelné energetické audity a </w:t>
      </w:r>
      <w:r w:rsidRPr="00A42DA0">
        <w:rPr>
          <w:rFonts w:ascii="Arial" w:hAnsi="Arial" w:cs="Arial"/>
        </w:rPr>
        <w:t>podporovat využívání obnovitelných zdrojů energie, jako je bioplyn nebo solární energie, s cílem dosáhnout energetické neutrality do roku 20</w:t>
      </w:r>
      <w:r>
        <w:rPr>
          <w:rFonts w:ascii="Arial" w:hAnsi="Arial" w:cs="Arial"/>
        </w:rPr>
        <w:t>4</w:t>
      </w:r>
      <w:r w:rsidR="00C664E3">
        <w:rPr>
          <w:rFonts w:ascii="Arial" w:hAnsi="Arial" w:cs="Arial"/>
        </w:rPr>
        <w:t>5.</w:t>
      </w:r>
    </w:p>
    <w:p w14:paraId="3A8842F7" w14:textId="77777777" w:rsidR="00CB417C" w:rsidRPr="005C0C37" w:rsidRDefault="00CB417C" w:rsidP="00CB417C">
      <w:pPr>
        <w:spacing w:after="120" w:line="240" w:lineRule="auto"/>
        <w:jc w:val="both"/>
        <w:rPr>
          <w:rFonts w:ascii="Arial" w:eastAsia="Calibri" w:hAnsi="Arial" w:cs="Arial"/>
        </w:rPr>
      </w:pPr>
      <w:r w:rsidRPr="00A42DA0">
        <w:rPr>
          <w:rFonts w:ascii="Arial" w:hAnsi="Arial" w:cs="Arial"/>
        </w:rPr>
        <w:t xml:space="preserve">Implementace těchto opatření může vést ke zvýšení nákladů na provoz čistíren odpadních vod, </w:t>
      </w:r>
      <w:r>
        <w:rPr>
          <w:rFonts w:ascii="Arial" w:hAnsi="Arial" w:cs="Arial"/>
        </w:rPr>
        <w:t>což pravděpodobně přinese zvýšené nároky na investiční a provozní náklady provozovatelů ČOV, čímž může v důsledku dojít ke zvýšení ceny stočného pro obyvatele.</w:t>
      </w:r>
    </w:p>
    <w:p w14:paraId="187DDDA4" w14:textId="507D50E9" w:rsidR="00CB417C" w:rsidRDefault="00CB417C" w:rsidP="00CB417C">
      <w:pPr>
        <w:spacing w:after="120" w:line="240" w:lineRule="auto"/>
        <w:jc w:val="both"/>
        <w:rPr>
          <w:rFonts w:ascii="Arial" w:eastAsia="Calibri" w:hAnsi="Arial" w:cs="Arial"/>
        </w:rPr>
      </w:pPr>
      <w:r w:rsidRPr="005C0C37">
        <w:rPr>
          <w:rFonts w:ascii="Arial" w:eastAsia="Calibri" w:hAnsi="Arial" w:cs="Arial"/>
        </w:rPr>
        <w:t>V případě obcí, které nejsou vybaveny odpovídajícím způ</w:t>
      </w:r>
      <w:r w:rsidR="00177EB1">
        <w:rPr>
          <w:rFonts w:ascii="Arial" w:eastAsia="Calibri" w:hAnsi="Arial" w:cs="Arial"/>
        </w:rPr>
        <w:t>sobem čištění odpadních vod, je </w:t>
      </w:r>
      <w:r w:rsidRPr="005C0C37">
        <w:rPr>
          <w:rFonts w:ascii="Arial" w:eastAsia="Calibri" w:hAnsi="Arial" w:cs="Arial"/>
        </w:rPr>
        <w:t>nutné i nadále řešit systematickou podporu opatření na sníž</w:t>
      </w:r>
      <w:r w:rsidR="00C664E3">
        <w:rPr>
          <w:rFonts w:ascii="Arial" w:eastAsia="Calibri" w:hAnsi="Arial" w:cs="Arial"/>
        </w:rPr>
        <w:t>ení produkovaného znečištění, a </w:t>
      </w:r>
      <w:r w:rsidRPr="005C0C37">
        <w:rPr>
          <w:rFonts w:ascii="Arial" w:eastAsia="Calibri" w:hAnsi="Arial" w:cs="Arial"/>
        </w:rPr>
        <w:t>to i v souladu s požadavkem na postupnou implementaci směrnice o čištění městsk</w:t>
      </w:r>
      <w:r w:rsidR="00B15027">
        <w:rPr>
          <w:rFonts w:ascii="Arial" w:eastAsia="Calibri" w:hAnsi="Arial" w:cs="Arial"/>
        </w:rPr>
        <w:t>ých odpadních vod.</w:t>
      </w:r>
    </w:p>
    <w:p w14:paraId="2FACA33D" w14:textId="5E6230E4" w:rsidR="00CB417C" w:rsidRPr="005C0C37" w:rsidRDefault="00CB417C" w:rsidP="00CB417C">
      <w:pPr>
        <w:spacing w:after="60"/>
        <w:jc w:val="both"/>
        <w:rPr>
          <w:rFonts w:ascii="Arial" w:eastAsia="Calibri" w:hAnsi="Arial" w:cs="Arial"/>
        </w:rPr>
      </w:pPr>
      <w:r w:rsidRPr="005C0C37">
        <w:rPr>
          <w:rFonts w:ascii="Arial" w:eastAsia="Calibri" w:hAnsi="Arial" w:cs="Arial"/>
        </w:rPr>
        <w:t>Nejvýznamnějším podpůrným programem v uvedených letech v této oblasti j</w:t>
      </w:r>
      <w:r w:rsidR="00B27467">
        <w:rPr>
          <w:rFonts w:ascii="Arial" w:eastAsia="Calibri" w:hAnsi="Arial" w:cs="Arial"/>
        </w:rPr>
        <w:t>e</w:t>
      </w:r>
      <w:r w:rsidRPr="005C0C37">
        <w:rPr>
          <w:rFonts w:ascii="Arial" w:eastAsia="Calibri" w:hAnsi="Arial" w:cs="Arial"/>
        </w:rPr>
        <w:t xml:space="preserve"> OPŽP 2021–2027, kdy ve specifickém cíli 1.4 Podpora přístupu k vo</w:t>
      </w:r>
      <w:r w:rsidR="001F18AC">
        <w:rPr>
          <w:rFonts w:ascii="Arial" w:eastAsia="Calibri" w:hAnsi="Arial" w:cs="Arial"/>
        </w:rPr>
        <w:t>dě a udržitelného hospodaření s </w:t>
      </w:r>
      <w:r w:rsidRPr="005C0C37">
        <w:rPr>
          <w:rFonts w:ascii="Arial" w:eastAsia="Calibri" w:hAnsi="Arial" w:cs="Arial"/>
        </w:rPr>
        <w:t>vodou soustředí na podporu v oblasti odpadní a pitné vody s celkovou výši alokace 14, 1 mld. Kč.</w:t>
      </w:r>
      <w:r w:rsidR="00A371C2">
        <w:rPr>
          <w:rFonts w:ascii="Arial" w:eastAsia="Calibri" w:hAnsi="Arial" w:cs="Arial"/>
        </w:rPr>
        <w:t> </w:t>
      </w:r>
      <w:r w:rsidRPr="005C0C37">
        <w:rPr>
          <w:rFonts w:ascii="Arial" w:eastAsia="Calibri" w:hAnsi="Arial" w:cs="Arial"/>
        </w:rPr>
        <w:t xml:space="preserve">Konkrétně se v rámci tohoto specifického cíle jedná o následující opatřen: </w:t>
      </w:r>
    </w:p>
    <w:p w14:paraId="0CFF19A7" w14:textId="77777777" w:rsidR="00CB417C" w:rsidRPr="00C73A37" w:rsidRDefault="00CB417C" w:rsidP="00C428AB">
      <w:pPr>
        <w:pStyle w:val="Odstavecseseznamem1"/>
        <w:numPr>
          <w:ilvl w:val="0"/>
          <w:numId w:val="27"/>
        </w:numPr>
        <w:tabs>
          <w:tab w:val="left" w:pos="1276"/>
        </w:tabs>
        <w:spacing w:line="240" w:lineRule="auto"/>
        <w:ind w:left="714" w:hanging="357"/>
        <w:contextualSpacing/>
        <w:rPr>
          <w:rFonts w:cs="Arial"/>
        </w:rPr>
      </w:pPr>
      <w:r w:rsidRPr="00C73A37">
        <w:rPr>
          <w:rFonts w:cs="Arial"/>
        </w:rPr>
        <w:t>1.4.1 </w:t>
      </w:r>
      <w:r>
        <w:rPr>
          <w:rFonts w:cs="Arial"/>
        </w:rPr>
        <w:tab/>
      </w:r>
      <w:r w:rsidRPr="00C73A37">
        <w:rPr>
          <w:rFonts w:cs="Arial"/>
        </w:rPr>
        <w:t>Výstavba čistíren odpadních vod; dobudování a výstavba kanalizací,</w:t>
      </w:r>
    </w:p>
    <w:p w14:paraId="3187E1E1" w14:textId="6562EC71" w:rsidR="00CB417C" w:rsidRPr="00C73A37" w:rsidRDefault="00CB417C" w:rsidP="00C428AB">
      <w:pPr>
        <w:pStyle w:val="Odstavecseseznamem1"/>
        <w:numPr>
          <w:ilvl w:val="0"/>
          <w:numId w:val="27"/>
        </w:numPr>
        <w:tabs>
          <w:tab w:val="left" w:pos="1276"/>
        </w:tabs>
        <w:spacing w:line="240" w:lineRule="auto"/>
        <w:ind w:left="714" w:hanging="357"/>
        <w:contextualSpacing/>
        <w:rPr>
          <w:rFonts w:cs="Arial"/>
        </w:rPr>
      </w:pPr>
      <w:r w:rsidRPr="00C73A37">
        <w:rPr>
          <w:rFonts w:cs="Arial"/>
        </w:rPr>
        <w:t>1.4.2 </w:t>
      </w:r>
      <w:r>
        <w:rPr>
          <w:rFonts w:cs="Arial"/>
        </w:rPr>
        <w:tab/>
      </w:r>
      <w:r w:rsidRPr="00C73A37">
        <w:rPr>
          <w:rFonts w:cs="Arial"/>
        </w:rPr>
        <w:t>Intenzifikace čistíren odpadních vod za účelem zvýšeného odstraňování specifického znečištění,</w:t>
      </w:r>
    </w:p>
    <w:p w14:paraId="44F12FC8" w14:textId="77777777" w:rsidR="00CB417C" w:rsidRDefault="00CB417C" w:rsidP="00C428AB">
      <w:pPr>
        <w:pStyle w:val="Odstavecseseznamem1"/>
        <w:numPr>
          <w:ilvl w:val="0"/>
          <w:numId w:val="27"/>
        </w:numPr>
        <w:tabs>
          <w:tab w:val="left" w:pos="1276"/>
        </w:tabs>
        <w:spacing w:after="60" w:line="240" w:lineRule="auto"/>
        <w:ind w:left="714" w:hanging="357"/>
        <w:contextualSpacing/>
        <w:rPr>
          <w:rFonts w:cs="Arial"/>
        </w:rPr>
      </w:pPr>
      <w:r w:rsidRPr="00C73A37">
        <w:rPr>
          <w:rFonts w:cs="Arial"/>
        </w:rPr>
        <w:t>1.4.3 </w:t>
      </w:r>
      <w:r>
        <w:rPr>
          <w:rFonts w:cs="Arial"/>
        </w:rPr>
        <w:tab/>
      </w:r>
      <w:r w:rsidRPr="00C73A37">
        <w:rPr>
          <w:rFonts w:cs="Arial"/>
        </w:rPr>
        <w:t>Opatření omezující vypouštění odpadních vod z odlehčení na kanalizaci.</w:t>
      </w:r>
    </w:p>
    <w:p w14:paraId="73C2EA96" w14:textId="35B2F155" w:rsidR="00CB417C" w:rsidRDefault="004916AF" w:rsidP="00CB417C">
      <w:pPr>
        <w:jc w:val="both"/>
        <w:rPr>
          <w:rFonts w:ascii="Arial" w:hAnsi="Arial" w:cs="Arial"/>
        </w:rPr>
      </w:pPr>
      <w:r>
        <w:rPr>
          <w:rFonts w:ascii="Arial" w:hAnsi="Arial" w:cs="Arial"/>
        </w:rPr>
        <w:lastRenderedPageBreak/>
        <w:t>V případě potřeby</w:t>
      </w:r>
      <w:r w:rsidR="00E823D9">
        <w:rPr>
          <w:rFonts w:ascii="Arial" w:hAnsi="Arial" w:cs="Arial"/>
        </w:rPr>
        <w:t xml:space="preserve"> je oblast kanalizace a ČOV podporována i prostřednictvím </w:t>
      </w:r>
      <w:r w:rsidR="007B78DB">
        <w:rPr>
          <w:rFonts w:ascii="Arial" w:hAnsi="Arial" w:cs="Arial"/>
        </w:rPr>
        <w:t>NPŽP. Z NPŽP je od roku 2016 poskytována</w:t>
      </w:r>
      <w:r w:rsidR="005577BA">
        <w:rPr>
          <w:rFonts w:ascii="Arial" w:hAnsi="Arial" w:cs="Arial"/>
        </w:rPr>
        <w:t xml:space="preserve"> i dotace na výstavbu DČOV. </w:t>
      </w:r>
      <w:r w:rsidR="00CB417C">
        <w:rPr>
          <w:rFonts w:ascii="Arial" w:hAnsi="Arial" w:cs="Arial"/>
        </w:rPr>
        <w:t>Podpora je zacílena pouze pro obce (aglomerace), kde není možná, resp. není realizovatelná výstavba kanalizačního systému zakončeného obecní ČOV, a to z důvodů techn</w:t>
      </w:r>
      <w:r w:rsidR="00C664E3">
        <w:rPr>
          <w:rFonts w:ascii="Arial" w:hAnsi="Arial" w:cs="Arial"/>
        </w:rPr>
        <w:t>ických, nebo ekonomických, a to </w:t>
      </w:r>
      <w:r w:rsidR="00CB417C">
        <w:rPr>
          <w:rFonts w:ascii="Arial" w:hAnsi="Arial" w:cs="Arial"/>
        </w:rPr>
        <w:t>s ohledem na</w:t>
      </w:r>
      <w:r w:rsidR="00001BB6">
        <w:rPr>
          <w:rFonts w:ascii="Arial" w:hAnsi="Arial" w:cs="Arial"/>
        </w:rPr>
        <w:t> </w:t>
      </w:r>
      <w:r w:rsidR="00CB417C">
        <w:rPr>
          <w:rFonts w:ascii="Arial" w:hAnsi="Arial" w:cs="Arial"/>
        </w:rPr>
        <w:t>celý životní cyklus těchto staveb. Na začátku roku 2025 bude vyhlášena v pořadí již 5. výzva.</w:t>
      </w:r>
    </w:p>
    <w:p w14:paraId="17AE8204"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Dosažené výsledky</w:t>
      </w:r>
    </w:p>
    <w:p w14:paraId="1CBEA128" w14:textId="735D0B43" w:rsidR="00CB417C" w:rsidRDefault="00CB417C" w:rsidP="00CB417C">
      <w:pPr>
        <w:spacing w:after="120" w:line="240" w:lineRule="auto"/>
        <w:jc w:val="both"/>
        <w:rPr>
          <w:rFonts w:ascii="Arial" w:hAnsi="Arial" w:cs="Arial"/>
        </w:rPr>
      </w:pPr>
      <w:r>
        <w:rPr>
          <w:rFonts w:ascii="Arial" w:hAnsi="Arial" w:cs="Arial"/>
        </w:rPr>
        <w:t>Podpora výstavby a modernizace ČOV byla podporována v předchozích programových obdobích OPŽP (2007–2013, 2014–2020). Výstavba a m</w:t>
      </w:r>
      <w:r w:rsidR="00C664E3">
        <w:rPr>
          <w:rFonts w:ascii="Arial" w:hAnsi="Arial" w:cs="Arial"/>
        </w:rPr>
        <w:t>odernizace ČOV je podporována i </w:t>
      </w:r>
      <w:r>
        <w:rPr>
          <w:rFonts w:ascii="Arial" w:hAnsi="Arial" w:cs="Arial"/>
        </w:rPr>
        <w:t>v rámci Stávajícího programového období OPŽP (2021-2027). Pro projekty ze zásobníku OPŽP byla vyhlášena výzva v rámci NPŽP s alokací 7,8 mld. Kč, které bude financováno z prostředků státního rozpočtu.</w:t>
      </w:r>
    </w:p>
    <w:p w14:paraId="58393CDE" w14:textId="44015CC5" w:rsidR="00CB417C" w:rsidRDefault="00CB417C" w:rsidP="00CB417C">
      <w:pPr>
        <w:spacing w:after="120" w:line="240" w:lineRule="auto"/>
        <w:jc w:val="both"/>
        <w:rPr>
          <w:rFonts w:ascii="Arial" w:hAnsi="Arial" w:cs="Arial"/>
        </w:rPr>
      </w:pPr>
      <w:r>
        <w:rPr>
          <w:rFonts w:ascii="Arial" w:hAnsi="Arial" w:cs="Arial"/>
        </w:rPr>
        <w:t>Do konce roku</w:t>
      </w:r>
      <w:r w:rsidRPr="00D03778">
        <w:rPr>
          <w:rFonts w:ascii="Arial" w:hAnsi="Arial" w:cs="Arial"/>
        </w:rPr>
        <w:t xml:space="preserve"> 202</w:t>
      </w:r>
      <w:r>
        <w:rPr>
          <w:rFonts w:ascii="Arial" w:hAnsi="Arial" w:cs="Arial"/>
        </w:rPr>
        <w:t>4</w:t>
      </w:r>
      <w:r w:rsidRPr="00D03778">
        <w:rPr>
          <w:rFonts w:ascii="Arial" w:hAnsi="Arial" w:cs="Arial"/>
        </w:rPr>
        <w:t xml:space="preserve"> bylo</w:t>
      </w:r>
      <w:r>
        <w:rPr>
          <w:rFonts w:ascii="Arial" w:hAnsi="Arial" w:cs="Arial"/>
        </w:rPr>
        <w:t xml:space="preserve"> v rámci OPŽP 2021-2027 v oblastech 1.4.1, 1.4.2 a 1.4.3 schváleno celkem </w:t>
      </w:r>
      <w:r w:rsidRPr="00D03778">
        <w:rPr>
          <w:rFonts w:ascii="Arial" w:hAnsi="Arial" w:cs="Arial"/>
        </w:rPr>
        <w:t>236</w:t>
      </w:r>
      <w:r>
        <w:rPr>
          <w:rFonts w:ascii="Arial" w:hAnsi="Arial" w:cs="Arial"/>
        </w:rPr>
        <w:t xml:space="preserve"> projektů s celkovými náklady</w:t>
      </w:r>
      <w:r w:rsidRPr="00D03778">
        <w:rPr>
          <w:rFonts w:ascii="Arial" w:hAnsi="Arial" w:cs="Arial"/>
        </w:rPr>
        <w:t xml:space="preserve"> 9</w:t>
      </w:r>
      <w:r>
        <w:rPr>
          <w:rFonts w:ascii="Arial" w:hAnsi="Arial" w:cs="Arial"/>
        </w:rPr>
        <w:t>,</w:t>
      </w:r>
      <w:r w:rsidRPr="00D03778">
        <w:rPr>
          <w:rFonts w:ascii="Arial" w:hAnsi="Arial" w:cs="Arial"/>
        </w:rPr>
        <w:t>5</w:t>
      </w:r>
      <w:r>
        <w:rPr>
          <w:rFonts w:ascii="Arial" w:hAnsi="Arial" w:cs="Arial"/>
        </w:rPr>
        <w:t xml:space="preserve"> mld. Kč (míra podpory - </w:t>
      </w:r>
      <w:r w:rsidRPr="00D03778">
        <w:rPr>
          <w:rFonts w:ascii="Arial" w:hAnsi="Arial" w:cs="Arial"/>
        </w:rPr>
        <w:t>70 % nová výstavba, 30</w:t>
      </w:r>
      <w:r w:rsidR="00722054">
        <w:rPr>
          <w:rFonts w:ascii="Arial" w:hAnsi="Arial" w:cs="Arial"/>
        </w:rPr>
        <w:t> </w:t>
      </w:r>
      <w:r w:rsidRPr="00D03778">
        <w:rPr>
          <w:rFonts w:ascii="Arial" w:hAnsi="Arial" w:cs="Arial"/>
        </w:rPr>
        <w:t>% intenzifikace ČOV</w:t>
      </w:r>
      <w:r>
        <w:rPr>
          <w:rFonts w:ascii="Arial" w:hAnsi="Arial" w:cs="Arial"/>
        </w:rPr>
        <w:t xml:space="preserve">), v rámci </w:t>
      </w:r>
      <w:r w:rsidR="00722054">
        <w:rPr>
          <w:rFonts w:ascii="Arial" w:hAnsi="Arial" w:cs="Arial"/>
        </w:rPr>
        <w:t>výzvy</w:t>
      </w:r>
      <w:r w:rsidR="00A04BA2">
        <w:rPr>
          <w:rFonts w:ascii="Arial" w:hAnsi="Arial" w:cs="Arial"/>
        </w:rPr>
        <w:t xml:space="preserve"> </w:t>
      </w:r>
      <w:r>
        <w:rPr>
          <w:rFonts w:ascii="Arial" w:hAnsi="Arial" w:cs="Arial"/>
        </w:rPr>
        <w:t>NPŽP bylo schváleno celkem 184 projektů s celkovými náklady 7,2 mld. Kč na výstavbu k</w:t>
      </w:r>
      <w:r w:rsidRPr="00E06CEB">
        <w:rPr>
          <w:rFonts w:ascii="Arial" w:hAnsi="Arial" w:cs="Arial"/>
        </w:rPr>
        <w:t>analizac</w:t>
      </w:r>
      <w:r>
        <w:rPr>
          <w:rFonts w:ascii="Arial" w:hAnsi="Arial" w:cs="Arial"/>
        </w:rPr>
        <w:t>í a v</w:t>
      </w:r>
      <w:r w:rsidRPr="00E06CEB">
        <w:rPr>
          <w:rFonts w:ascii="Arial" w:hAnsi="Arial" w:cs="Arial"/>
        </w:rPr>
        <w:t>ýstavb</w:t>
      </w:r>
      <w:r>
        <w:rPr>
          <w:rFonts w:ascii="Arial" w:hAnsi="Arial" w:cs="Arial"/>
        </w:rPr>
        <w:t>u</w:t>
      </w:r>
      <w:r w:rsidRPr="00E06CEB">
        <w:rPr>
          <w:rFonts w:ascii="Arial" w:hAnsi="Arial" w:cs="Arial"/>
        </w:rPr>
        <w:t>, modernizac</w:t>
      </w:r>
      <w:r>
        <w:rPr>
          <w:rFonts w:ascii="Arial" w:hAnsi="Arial" w:cs="Arial"/>
        </w:rPr>
        <w:t>i</w:t>
      </w:r>
      <w:r w:rsidR="001F18AC">
        <w:rPr>
          <w:rFonts w:ascii="Arial" w:hAnsi="Arial" w:cs="Arial"/>
        </w:rPr>
        <w:t xml:space="preserve"> a </w:t>
      </w:r>
      <w:r w:rsidRPr="00E06CEB">
        <w:rPr>
          <w:rFonts w:ascii="Arial" w:hAnsi="Arial" w:cs="Arial"/>
        </w:rPr>
        <w:t>intenzifikac</w:t>
      </w:r>
      <w:r>
        <w:rPr>
          <w:rFonts w:ascii="Arial" w:hAnsi="Arial" w:cs="Arial"/>
        </w:rPr>
        <w:t>i</w:t>
      </w:r>
      <w:r w:rsidRPr="00E06CEB">
        <w:rPr>
          <w:rFonts w:ascii="Arial" w:hAnsi="Arial" w:cs="Arial"/>
        </w:rPr>
        <w:t xml:space="preserve"> </w:t>
      </w:r>
      <w:r>
        <w:rPr>
          <w:rFonts w:ascii="Arial" w:hAnsi="Arial" w:cs="Arial"/>
        </w:rPr>
        <w:t xml:space="preserve">ČOV (míra podpory - </w:t>
      </w:r>
      <w:r w:rsidRPr="00D03778">
        <w:rPr>
          <w:rFonts w:ascii="Arial" w:hAnsi="Arial" w:cs="Arial"/>
        </w:rPr>
        <w:t>60 % nová výstavba, 30 % intenzifikace ČOV</w:t>
      </w:r>
      <w:r>
        <w:rPr>
          <w:rFonts w:ascii="Arial" w:hAnsi="Arial" w:cs="Arial"/>
        </w:rPr>
        <w:t>). Vlastní financování v roce 2024 je obsaženo v kapitole 4.2.1.</w:t>
      </w:r>
    </w:p>
    <w:p w14:paraId="26E0F97A" w14:textId="37ADB05E" w:rsidR="00CB417C" w:rsidRDefault="00CB417C" w:rsidP="00CB417C">
      <w:pPr>
        <w:spacing w:after="120" w:line="240" w:lineRule="auto"/>
        <w:jc w:val="both"/>
        <w:rPr>
          <w:rFonts w:ascii="Arial" w:hAnsi="Arial" w:cs="Arial"/>
        </w:rPr>
      </w:pPr>
      <w:r>
        <w:rPr>
          <w:rFonts w:ascii="Arial" w:hAnsi="Arial" w:cs="Arial"/>
        </w:rPr>
        <w:t xml:space="preserve">V rámci NPŽP byly vyhlášeny realizovány celkem 4 výzvy zaměřené na podporu výstavby DČOV s celkovou alokací </w:t>
      </w:r>
      <w:r w:rsidR="00522367">
        <w:rPr>
          <w:rFonts w:ascii="Arial" w:hAnsi="Arial" w:cs="Arial"/>
        </w:rPr>
        <w:t>950</w:t>
      </w:r>
      <w:r>
        <w:rPr>
          <w:rFonts w:ascii="Arial" w:hAnsi="Arial" w:cs="Arial"/>
        </w:rPr>
        <w:t xml:space="preserve"> mil. Kč. V novějších verzích byly brány v potaz poznatky získané v předcházejících výzvách a byly následně využívány v rozsáhlejším měřítku moderní technologie, např. dálkový on-line přenos a monitoring dat sledovaných technologií DČOV, případně jejich archivace. Do konce roku 2024 bylo na realizaci DČOV vyplaceno přes 330 mil. Kč, z toho 60,2 mil. Kč v roce 2024. Zcela dokončeno bylo celkem 43 projektů, v rámci kterých bylo instalováno 1 528 DČOV pro 6 906 PE.</w:t>
      </w:r>
    </w:p>
    <w:p w14:paraId="1FCF7538"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Finanční prostředky na realizaci opatření</w:t>
      </w:r>
    </w:p>
    <w:p w14:paraId="74D0AC26" w14:textId="369C54E2" w:rsidR="00CB417C" w:rsidRPr="002E5E16" w:rsidRDefault="00CB417C" w:rsidP="00CB417C">
      <w:pPr>
        <w:spacing w:after="120" w:line="240" w:lineRule="auto"/>
        <w:jc w:val="both"/>
        <w:rPr>
          <w:rFonts w:ascii="Arial" w:hAnsi="Arial" w:cs="Arial"/>
          <w:i/>
          <w:iCs/>
        </w:rPr>
      </w:pPr>
      <w:r>
        <w:rPr>
          <w:rFonts w:ascii="Arial" w:hAnsi="Arial" w:cs="Arial"/>
          <w:i/>
          <w:iCs/>
        </w:rPr>
        <w:t>Finanční náklady na realizaci DČOV v roce 2024 jako ostatní zdroje (SFŽP</w:t>
      </w:r>
      <w:r w:rsidR="009F078F">
        <w:rPr>
          <w:rFonts w:ascii="Arial" w:hAnsi="Arial" w:cs="Arial"/>
          <w:i/>
          <w:iCs/>
        </w:rPr>
        <w:t xml:space="preserve"> ČR</w:t>
      </w:r>
      <w:r>
        <w:rPr>
          <w:rFonts w:ascii="Arial" w:hAnsi="Arial" w:cs="Arial"/>
          <w:i/>
          <w:iCs/>
        </w:rPr>
        <w:t>) ve výši 60,2 mil. Kč (část prostředků bude následně refundována z OPŽP 2021-2027).</w:t>
      </w:r>
    </w:p>
    <w:p w14:paraId="04692099" w14:textId="77777777" w:rsidR="00CB417C" w:rsidRPr="00C73A37" w:rsidRDefault="00CB417C" w:rsidP="00CB417C">
      <w:pPr>
        <w:spacing w:after="60" w:line="240" w:lineRule="auto"/>
        <w:jc w:val="both"/>
        <w:rPr>
          <w:rFonts w:ascii="Arial" w:hAnsi="Arial" w:cs="Arial"/>
          <w:b/>
        </w:rPr>
      </w:pPr>
      <w:r w:rsidRPr="00C73A37">
        <w:rPr>
          <w:rFonts w:ascii="Arial" w:hAnsi="Arial" w:cs="Arial"/>
          <w:b/>
        </w:rPr>
        <w:t>Hodnocení opatření</w:t>
      </w:r>
      <w:r w:rsidRPr="00C73A37">
        <w:rPr>
          <w:rFonts w:ascii="Arial" w:hAnsi="Arial" w:cs="Arial"/>
        </w:rPr>
        <w:t>/I</w:t>
      </w:r>
      <w:r w:rsidRPr="00C73A37">
        <w:rPr>
          <w:rFonts w:ascii="Arial" w:hAnsi="Arial" w:cs="Arial"/>
          <w:b/>
        </w:rPr>
        <w:t>ndikátor navržený pro budoucí sledování pokroku</w:t>
      </w:r>
    </w:p>
    <w:p w14:paraId="50144B8C" w14:textId="0CF6AF8D" w:rsidR="00CB417C" w:rsidRPr="00FB2CEB" w:rsidRDefault="00A50F6F" w:rsidP="00CB417C">
      <w:pPr>
        <w:spacing w:after="120" w:line="240" w:lineRule="auto"/>
        <w:rPr>
          <w:rFonts w:ascii="Arial" w:hAnsi="Arial" w:cs="Arial"/>
          <w:highlight w:val="yellow"/>
        </w:rPr>
      </w:pPr>
      <w:r w:rsidRPr="004F63AF">
        <w:rPr>
          <w:rFonts w:ascii="Arial" w:hAnsi="Arial" w:cs="Arial"/>
        </w:rPr>
        <w:t>Pokračovat v systematické podpoře výstavby nových a rekonstrukce/intenzifikace stávajících ČOV.</w:t>
      </w:r>
      <w:r w:rsidR="00A371C2" w:rsidRPr="00553913">
        <w:rPr>
          <w:rFonts w:ascii="Arial" w:hAnsi="Arial" w:cs="Arial"/>
        </w:rPr>
        <w:t> </w:t>
      </w:r>
    </w:p>
    <w:p w14:paraId="4D769D58" w14:textId="58C65EA6" w:rsidR="00CB417C" w:rsidRPr="004F63AF" w:rsidRDefault="00A50F6F" w:rsidP="00CB417C">
      <w:pPr>
        <w:spacing w:after="120" w:line="240" w:lineRule="auto"/>
        <w:jc w:val="both"/>
        <w:rPr>
          <w:rFonts w:ascii="Arial" w:hAnsi="Arial" w:cs="Arial"/>
        </w:rPr>
      </w:pPr>
      <w:r>
        <w:rPr>
          <w:rFonts w:ascii="Arial" w:hAnsi="Arial" w:cs="Arial"/>
        </w:rPr>
        <w:t>Nutná novelizace s</w:t>
      </w:r>
      <w:r w:rsidR="00CB417C" w:rsidRPr="004F63AF">
        <w:rPr>
          <w:rFonts w:ascii="Arial" w:hAnsi="Arial" w:cs="Arial"/>
        </w:rPr>
        <w:t>távající právní úprav</w:t>
      </w:r>
      <w:r>
        <w:rPr>
          <w:rFonts w:ascii="Arial" w:hAnsi="Arial" w:cs="Arial"/>
        </w:rPr>
        <w:t>y</w:t>
      </w:r>
      <w:r w:rsidR="00CB417C" w:rsidRPr="004F63AF">
        <w:rPr>
          <w:rFonts w:ascii="Arial" w:hAnsi="Arial" w:cs="Arial"/>
        </w:rPr>
        <w:t xml:space="preserve"> v ČR (novelizace vod</w:t>
      </w:r>
      <w:r w:rsidR="00C664E3">
        <w:rPr>
          <w:rFonts w:ascii="Arial" w:hAnsi="Arial" w:cs="Arial"/>
        </w:rPr>
        <w:t>ního zákona a nařízení vlády č. </w:t>
      </w:r>
      <w:r w:rsidR="00CB417C" w:rsidRPr="004F63AF">
        <w:rPr>
          <w:rFonts w:ascii="Arial" w:hAnsi="Arial" w:cs="Arial"/>
        </w:rPr>
        <w:t>401/2015 Sb., a to zejména ve vazbě na revizi směrnice o čištění městských odpadních vod (91/271/EHS), která byla schválena na podzim z r. 2024</w:t>
      </w:r>
      <w:r>
        <w:rPr>
          <w:rFonts w:ascii="Arial" w:hAnsi="Arial" w:cs="Arial"/>
        </w:rPr>
        <w:t>.</w:t>
      </w:r>
    </w:p>
    <w:p w14:paraId="58603C9A" w14:textId="77777777" w:rsidR="00CB417C" w:rsidRPr="00C73A37" w:rsidRDefault="00CB417C" w:rsidP="00CB417C">
      <w:pPr>
        <w:spacing w:after="60" w:line="240" w:lineRule="auto"/>
        <w:jc w:val="both"/>
        <w:rPr>
          <w:rFonts w:ascii="Arial" w:hAnsi="Arial" w:cs="Arial"/>
          <w:u w:val="single"/>
        </w:rPr>
      </w:pPr>
      <w:r w:rsidRPr="00C73A37">
        <w:rPr>
          <w:rFonts w:ascii="Arial" w:hAnsi="Arial" w:cs="Arial"/>
          <w:u w:val="single"/>
        </w:rPr>
        <w:t>Indikátory pro sledování pokroku:</w:t>
      </w:r>
    </w:p>
    <w:p w14:paraId="7F01CACA" w14:textId="77777777" w:rsidR="00CB417C" w:rsidRPr="004F63AF" w:rsidRDefault="00CB417C" w:rsidP="00C428AB">
      <w:pPr>
        <w:pStyle w:val="Odstavecseseznamem"/>
        <w:numPr>
          <w:ilvl w:val="0"/>
          <w:numId w:val="40"/>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počet nově vybudovaných/intenzifikovaných ČOV</w:t>
      </w:r>
      <w:r>
        <w:rPr>
          <w:rFonts w:ascii="Arial" w:eastAsia="Calibri" w:hAnsi="Arial" w:cs="Arial"/>
          <w:color w:val="000000"/>
        </w:rPr>
        <w:t xml:space="preserve"> </w:t>
      </w:r>
      <w:r>
        <w:rPr>
          <w:rFonts w:ascii="Arial" w:hAnsi="Arial" w:cs="Arial"/>
        </w:rPr>
        <w:t>(včetně DČOV)</w:t>
      </w:r>
      <w:r w:rsidRPr="00C73A37">
        <w:rPr>
          <w:rFonts w:ascii="Arial" w:eastAsia="Calibri" w:hAnsi="Arial" w:cs="Arial"/>
          <w:color w:val="000000"/>
        </w:rPr>
        <w:t>,</w:t>
      </w:r>
    </w:p>
    <w:p w14:paraId="02CDA857" w14:textId="04393159" w:rsidR="00CB417C" w:rsidRPr="00C73A37" w:rsidRDefault="00CB417C" w:rsidP="00C428AB">
      <w:pPr>
        <w:pStyle w:val="Odstavecseseznamem"/>
        <w:numPr>
          <w:ilvl w:val="0"/>
          <w:numId w:val="40"/>
        </w:numPr>
        <w:spacing w:after="120" w:line="240" w:lineRule="auto"/>
        <w:ind w:left="714" w:hanging="357"/>
        <w:jc w:val="both"/>
        <w:rPr>
          <w:rFonts w:ascii="Arial" w:eastAsia="Calibri" w:hAnsi="Arial" w:cs="Arial"/>
          <w:color w:val="000000"/>
        </w:rPr>
      </w:pPr>
      <w:r w:rsidRPr="00C73A37">
        <w:rPr>
          <w:rFonts w:ascii="Arial" w:eastAsia="Calibri" w:hAnsi="Arial" w:cs="Arial"/>
          <w:color w:val="000000"/>
        </w:rPr>
        <w:t>množství znečištění odstraněné nově vybudovanými a nově rekonstruovanými ČOV</w:t>
      </w:r>
      <w:r w:rsidR="00C664E3">
        <w:rPr>
          <w:rFonts w:ascii="Arial" w:eastAsia="Calibri" w:hAnsi="Arial" w:cs="Arial"/>
          <w:color w:val="000000"/>
        </w:rPr>
        <w:t xml:space="preserve"> </w:t>
      </w:r>
      <w:r w:rsidRPr="00C73A37">
        <w:rPr>
          <w:rFonts w:ascii="Arial" w:eastAsia="Calibri" w:hAnsi="Arial" w:cs="Arial"/>
          <w:color w:val="000000"/>
        </w:rPr>
        <w:t>ve</w:t>
      </w:r>
      <w:r w:rsidR="00CB3313">
        <w:rPr>
          <w:rFonts w:ascii="Arial" w:eastAsia="Calibri" w:hAnsi="Arial" w:cs="Arial"/>
          <w:color w:val="000000"/>
        </w:rPr>
        <w:t> </w:t>
      </w:r>
      <w:r w:rsidRPr="00C73A37">
        <w:rPr>
          <w:rFonts w:ascii="Arial" w:eastAsia="Calibri" w:hAnsi="Arial" w:cs="Arial"/>
          <w:color w:val="000000"/>
        </w:rPr>
        <w:t>vybraných ukazatelích</w:t>
      </w:r>
      <w:r w:rsidRPr="00C73A37">
        <w:rPr>
          <w:rFonts w:ascii="Arial" w:hAnsi="Arial" w:cs="Arial"/>
          <w:color w:val="000000"/>
        </w:rPr>
        <w:t>.</w:t>
      </w:r>
    </w:p>
    <w:p w14:paraId="07A03CC8" w14:textId="77777777" w:rsidR="006166DB" w:rsidRPr="00D330C1" w:rsidRDefault="006166DB" w:rsidP="003B37F7">
      <w:pPr>
        <w:pStyle w:val="Nadpis3"/>
        <w:tabs>
          <w:tab w:val="left" w:pos="720"/>
        </w:tabs>
        <w:rPr>
          <w:rFonts w:ascii="Arial" w:hAnsi="Arial"/>
          <w:sz w:val="24"/>
          <w:szCs w:val="24"/>
        </w:rPr>
      </w:pPr>
      <w:r w:rsidRPr="00C73A37">
        <w:rPr>
          <w:rFonts w:ascii="Arial" w:hAnsi="Arial"/>
        </w:rPr>
        <w:br w:type="page"/>
      </w:r>
      <w:bookmarkStart w:id="55" w:name="_Toc190017566"/>
      <w:r w:rsidR="00F84696" w:rsidRPr="0082571A">
        <w:rPr>
          <w:rFonts w:ascii="Arial" w:hAnsi="Arial"/>
          <w:sz w:val="24"/>
          <w:szCs w:val="24"/>
        </w:rPr>
        <w:lastRenderedPageBreak/>
        <w:t>4.5.5</w:t>
      </w:r>
      <w:r w:rsidR="00F84696" w:rsidRPr="0082571A">
        <w:rPr>
          <w:rFonts w:ascii="Arial" w:hAnsi="Arial"/>
          <w:sz w:val="24"/>
          <w:szCs w:val="24"/>
        </w:rPr>
        <w:tab/>
      </w:r>
      <w:r w:rsidRPr="0082571A">
        <w:rPr>
          <w:rFonts w:ascii="Arial" w:hAnsi="Arial"/>
          <w:sz w:val="24"/>
          <w:szCs w:val="24"/>
        </w:rPr>
        <w:t>Územní plánování</w:t>
      </w:r>
      <w:bookmarkEnd w:id="55"/>
    </w:p>
    <w:p w14:paraId="5F2C9B72" w14:textId="77777777" w:rsidR="00CB417C" w:rsidRPr="006B525E" w:rsidRDefault="00CB417C" w:rsidP="00CB417C">
      <w:pPr>
        <w:spacing w:after="120" w:line="240" w:lineRule="auto"/>
        <w:jc w:val="both"/>
        <w:rPr>
          <w:rFonts w:ascii="Arial" w:hAnsi="Arial" w:cs="Arial"/>
          <w:i/>
        </w:rPr>
      </w:pPr>
      <w:r w:rsidRPr="006B525E">
        <w:rPr>
          <w:rFonts w:ascii="Arial" w:hAnsi="Arial" w:cs="Arial"/>
          <w:i/>
        </w:rPr>
        <w:t>Cílem opatření na úseku územního plánování je řešení územních dopadů a zajištění územních nároků ostatních opatření stanovených Koncepcí, a to prostřednictvím nástrojů územního plánování, zejména politiky územního rozvoje a územně plánovací dokumentace. Současně jsou cíle Koncepce přiměřeně zohledňovány v metodické činnosti Ministerstva pro místní rozvoj a v některých jeho programech. Cílem opatření je např. průběžně řešit územní dopady navrhovaných vodních děl a zajistit území pro jejich umístění. K tomu slouží politika územního rozvoje a územně plánovací dokumentace. Gestor: Ing. arch. Karel Wirth (Odbor územního plánování, MMR)</w:t>
      </w:r>
    </w:p>
    <w:p w14:paraId="5B49CCA0" w14:textId="77777777" w:rsidR="00D506F1" w:rsidRPr="00D330C1" w:rsidRDefault="00D94135" w:rsidP="003B37F7">
      <w:pPr>
        <w:spacing w:after="0" w:line="240" w:lineRule="auto"/>
        <w:jc w:val="both"/>
        <w:rPr>
          <w:rFonts w:ascii="Arial" w:hAnsi="Arial" w:cs="Arial"/>
          <w:smallCaps/>
        </w:rPr>
      </w:pPr>
      <w:r w:rsidRPr="00D330C1">
        <w:rPr>
          <w:rFonts w:ascii="Arial" w:hAnsi="Arial" w:cs="Arial"/>
          <w:noProof/>
          <w:lang w:eastAsia="cs-CZ"/>
        </w:rPr>
        <mc:AlternateContent>
          <mc:Choice Requires="wps">
            <w:drawing>
              <wp:anchor distT="4294967292" distB="4294967292" distL="114300" distR="114300" simplePos="0" relativeHeight="251672576" behindDoc="0" locked="0" layoutInCell="1" allowOverlap="1" wp14:anchorId="4435E8EA" wp14:editId="63353278">
                <wp:simplePos x="0" y="0"/>
                <wp:positionH relativeFrom="column">
                  <wp:posOffset>0</wp:posOffset>
                </wp:positionH>
                <wp:positionV relativeFrom="paragraph">
                  <wp:posOffset>46989</wp:posOffset>
                </wp:positionV>
                <wp:extent cx="5715000" cy="0"/>
                <wp:effectExtent l="0" t="0" r="0" b="0"/>
                <wp:wrapNone/>
                <wp:docPr id="2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6CA78" id="Přímá spojnice 1"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723E5CF" w14:textId="77777777" w:rsidR="00CB417C" w:rsidRPr="00D330C1" w:rsidRDefault="00CB417C" w:rsidP="00CB417C">
      <w:pPr>
        <w:spacing w:after="60" w:line="240" w:lineRule="auto"/>
        <w:jc w:val="both"/>
        <w:rPr>
          <w:rFonts w:ascii="Arial" w:hAnsi="Arial" w:cs="Arial"/>
          <w:b/>
        </w:rPr>
      </w:pPr>
      <w:r w:rsidRPr="00D330C1">
        <w:rPr>
          <w:rFonts w:ascii="Arial" w:hAnsi="Arial" w:cs="Arial"/>
          <w:b/>
        </w:rPr>
        <w:t>Dosažené výsledky</w:t>
      </w:r>
    </w:p>
    <w:p w14:paraId="79B06830" w14:textId="77777777" w:rsidR="00A456C6" w:rsidRPr="006B525E" w:rsidRDefault="00A456C6" w:rsidP="00A456C6">
      <w:pPr>
        <w:spacing w:after="120" w:line="240" w:lineRule="auto"/>
        <w:jc w:val="both"/>
        <w:rPr>
          <w:rFonts w:ascii="Arial" w:hAnsi="Arial" w:cs="Arial"/>
        </w:rPr>
      </w:pPr>
      <w:r w:rsidRPr="006B525E">
        <w:rPr>
          <w:rFonts w:ascii="Arial" w:hAnsi="Arial" w:cs="Arial"/>
        </w:rPr>
        <w:t>Opatření na úseku územního plánování slouží k zajištění územních nároků ostatních opatření stanovených Koncepcí, to znamená, že slouží pro vymezení a ochranu území potřebného</w:t>
      </w:r>
    </w:p>
    <w:p w14:paraId="7F9A01CE" w14:textId="77777777" w:rsidR="00A456C6" w:rsidRPr="006B525E" w:rsidRDefault="00A456C6" w:rsidP="00A456C6">
      <w:pPr>
        <w:spacing w:after="120" w:line="240" w:lineRule="auto"/>
        <w:jc w:val="both"/>
        <w:rPr>
          <w:rFonts w:ascii="Arial" w:hAnsi="Arial" w:cs="Arial"/>
        </w:rPr>
      </w:pPr>
      <w:r w:rsidRPr="006B525E">
        <w:rPr>
          <w:rFonts w:ascii="Arial" w:hAnsi="Arial" w:cs="Arial"/>
        </w:rPr>
        <w:t>pro tato opatření. Další nezbytnou činností územního plánování je řešení souvisejících územních dopadů a potřeb opatření stanovených Koncepcí, například zajištění území pro potřebnou dopravní a technickou infrastrukturu, pro přemístění nebo přizpůsobení stávajících funkcí území s ohledem na územní nároky navrhovaných opatření atd.</w:t>
      </w:r>
    </w:p>
    <w:p w14:paraId="524437B1" w14:textId="1EC6C044" w:rsidR="00A456C6" w:rsidRPr="006B525E" w:rsidRDefault="00A456C6" w:rsidP="00A456C6">
      <w:pPr>
        <w:spacing w:after="120" w:line="240" w:lineRule="auto"/>
        <w:jc w:val="both"/>
        <w:rPr>
          <w:rFonts w:ascii="Arial" w:hAnsi="Arial" w:cs="Arial"/>
        </w:rPr>
      </w:pPr>
      <w:r w:rsidRPr="006B525E">
        <w:rPr>
          <w:rFonts w:ascii="Arial" w:hAnsi="Arial" w:cs="Arial"/>
        </w:rPr>
        <w:t>Opatření jsou plněna prostřednictvím standardních ná</w:t>
      </w:r>
      <w:r w:rsidR="00177EB1">
        <w:rPr>
          <w:rFonts w:ascii="Arial" w:hAnsi="Arial" w:cs="Arial"/>
        </w:rPr>
        <w:t>strojů územního plánování, a to </w:t>
      </w:r>
      <w:r w:rsidRPr="006B525E">
        <w:rPr>
          <w:rFonts w:ascii="Arial" w:hAnsi="Arial" w:cs="Arial"/>
        </w:rPr>
        <w:t>zejména politiky územního rozvoje a územně plánovací dokumentace, především územního rozvojového plánu, zásad územního rozvoje a územního plánu.</w:t>
      </w:r>
    </w:p>
    <w:p w14:paraId="1E1964E2" w14:textId="729F189E" w:rsidR="00A456C6" w:rsidRPr="006B525E" w:rsidRDefault="00A456C6" w:rsidP="00A456C6">
      <w:pPr>
        <w:spacing w:after="120" w:line="240" w:lineRule="auto"/>
        <w:jc w:val="both"/>
        <w:rPr>
          <w:rFonts w:ascii="Arial" w:hAnsi="Arial" w:cs="Arial"/>
        </w:rPr>
      </w:pPr>
      <w:r w:rsidRPr="006B525E">
        <w:rPr>
          <w:rFonts w:ascii="Arial" w:hAnsi="Arial" w:cs="Arial"/>
        </w:rPr>
        <w:t>Dalším úkolem na úseku územního plánování je přiměřeně zohledňovat cíle Koncepce a její opatření, a dále také úkoly uložené usnesením vlády č. 620/2015 ke zmírnění negativních dopadů sucha a nedostatku vody, v metodické činnosti Min</w:t>
      </w:r>
      <w:r w:rsidR="00177EB1">
        <w:rPr>
          <w:rFonts w:ascii="Arial" w:hAnsi="Arial" w:cs="Arial"/>
        </w:rPr>
        <w:t>isterstva pro místní rozvoj a v </w:t>
      </w:r>
      <w:r w:rsidRPr="006B525E">
        <w:rPr>
          <w:rFonts w:ascii="Arial" w:hAnsi="Arial" w:cs="Arial"/>
        </w:rPr>
        <w:t>některých jeho programech. Za tím účelem je metodicky usměrňováno například zpracování územně plánovacích podkladů, zásad územního rozvoje a především územního plánu jako základního nástroje územního plánování.</w:t>
      </w:r>
    </w:p>
    <w:p w14:paraId="4F3FF4F0" w14:textId="77777777" w:rsidR="00A456C6" w:rsidRPr="006B525E" w:rsidRDefault="00A456C6" w:rsidP="00A456C6">
      <w:pPr>
        <w:spacing w:after="120" w:line="240" w:lineRule="auto"/>
        <w:jc w:val="both"/>
        <w:rPr>
          <w:rFonts w:ascii="Arial" w:hAnsi="Arial" w:cs="Arial"/>
        </w:rPr>
      </w:pPr>
      <w:r w:rsidRPr="006B525E">
        <w:rPr>
          <w:rFonts w:ascii="Arial" w:hAnsi="Arial" w:cs="Arial"/>
        </w:rPr>
        <w:t>K těmto účelům jsou v Koncepci uložena dvě dílčí průběžná opatření:</w:t>
      </w:r>
    </w:p>
    <w:p w14:paraId="63A475EC" w14:textId="6400FF27" w:rsidR="00A456C6" w:rsidRPr="006B525E" w:rsidRDefault="00A456C6" w:rsidP="00A456C6">
      <w:pPr>
        <w:pStyle w:val="Odstavecseseznamem"/>
        <w:numPr>
          <w:ilvl w:val="0"/>
          <w:numId w:val="57"/>
        </w:numPr>
        <w:spacing w:after="120" w:line="240" w:lineRule="auto"/>
        <w:jc w:val="both"/>
        <w:rPr>
          <w:rFonts w:ascii="Arial" w:hAnsi="Arial" w:cs="Arial"/>
        </w:rPr>
      </w:pPr>
      <w:r w:rsidRPr="006B525E">
        <w:rPr>
          <w:rFonts w:ascii="Arial" w:hAnsi="Arial" w:cs="Arial"/>
        </w:rPr>
        <w:t>„Aktualizovat územní ochranu ploch pro vodní díla nadmístního významu v politice územního rozvoje a územně plánovací dokumentaci podle výsledků plnění opat</w:t>
      </w:r>
      <w:r w:rsidR="00177EB1">
        <w:rPr>
          <w:rFonts w:ascii="Arial" w:hAnsi="Arial" w:cs="Arial"/>
        </w:rPr>
        <w:t>ření ‚Nové víceúčelové nádrže‘.“</w:t>
      </w:r>
    </w:p>
    <w:p w14:paraId="439C6002" w14:textId="374CDDAA" w:rsidR="00A456C6" w:rsidRPr="00161054" w:rsidRDefault="00A456C6" w:rsidP="00A456C6">
      <w:pPr>
        <w:pStyle w:val="Odstavecseseznamem"/>
        <w:numPr>
          <w:ilvl w:val="0"/>
          <w:numId w:val="57"/>
        </w:numPr>
        <w:spacing w:after="120" w:line="240" w:lineRule="auto"/>
        <w:jc w:val="both"/>
        <w:rPr>
          <w:rFonts w:ascii="Arial" w:hAnsi="Arial" w:cs="Arial"/>
        </w:rPr>
      </w:pPr>
      <w:r w:rsidRPr="006B525E">
        <w:rPr>
          <w:rFonts w:ascii="Arial" w:hAnsi="Arial" w:cs="Arial"/>
        </w:rPr>
        <w:t>„Metodicky ošetřit způsob promítnutí opatření uložených Koncepcí a usnesením vlády č. 620 ze dne 29. července 2015 do územně plánovací činnosti.“</w:t>
      </w:r>
    </w:p>
    <w:p w14:paraId="1734082C" w14:textId="0D70BC66" w:rsidR="00CB417C" w:rsidRPr="00046F5C" w:rsidRDefault="00CB417C" w:rsidP="00CB417C">
      <w:pPr>
        <w:spacing w:after="120" w:line="240" w:lineRule="auto"/>
        <w:jc w:val="both"/>
        <w:rPr>
          <w:rFonts w:ascii="Arial" w:hAnsi="Arial" w:cs="Arial"/>
        </w:rPr>
      </w:pPr>
      <w:r w:rsidRPr="00D330C1">
        <w:rPr>
          <w:rFonts w:ascii="Arial" w:hAnsi="Arial" w:cs="Arial"/>
        </w:rPr>
        <w:t xml:space="preserve">V rámci dílčího opatření </w:t>
      </w:r>
      <w:r w:rsidRPr="00D330C1">
        <w:rPr>
          <w:rFonts w:ascii="Arial" w:hAnsi="Arial" w:cs="Arial"/>
          <w:i/>
          <w:iCs/>
        </w:rPr>
        <w:t>„Aktualizovat územní ochranu ploch pro vodní díla nadmístního významu v politice územního rozvoje a územně plánovací dokumentaci podle výsledků plnění opatření ‚Nové víceúčelové nádrže</w:t>
      </w:r>
      <w:r w:rsidRPr="00046F5C">
        <w:rPr>
          <w:rFonts w:ascii="Arial" w:hAnsi="Arial" w:cs="Arial"/>
          <w:i/>
          <w:iCs/>
          <w:shd w:val="clear" w:color="auto" w:fill="FFFFFF" w:themeFill="background1"/>
        </w:rPr>
        <w:t>‘“</w:t>
      </w:r>
      <w:r w:rsidRPr="00D330C1">
        <w:rPr>
          <w:rFonts w:ascii="Arial" w:hAnsi="Arial" w:cs="Arial"/>
        </w:rPr>
        <w:t xml:space="preserve"> byl v roce 202</w:t>
      </w:r>
      <w:r>
        <w:rPr>
          <w:rFonts w:ascii="Arial" w:hAnsi="Arial" w:cs="Arial"/>
        </w:rPr>
        <w:t xml:space="preserve">4 </w:t>
      </w:r>
      <w:r w:rsidR="00C664E3">
        <w:rPr>
          <w:rFonts w:ascii="Arial" w:hAnsi="Arial" w:cs="Arial"/>
        </w:rPr>
        <w:t>schválen usnesením vlády č. </w:t>
      </w:r>
      <w:r w:rsidRPr="00046F5C">
        <w:rPr>
          <w:rFonts w:ascii="Arial" w:hAnsi="Arial" w:cs="Arial"/>
        </w:rPr>
        <w:t>89/2024 materiál „</w:t>
      </w:r>
      <w:r w:rsidRPr="00046F5C">
        <w:rPr>
          <w:rFonts w:ascii="Arial" w:hAnsi="Arial" w:cs="Arial"/>
          <w:i/>
          <w:iCs/>
        </w:rPr>
        <w:t>Návrh Aktualizace č. 7 Politiky územního rozvoje České republiky</w:t>
      </w:r>
      <w:r w:rsidRPr="00046F5C">
        <w:rPr>
          <w:rFonts w:ascii="Arial" w:hAnsi="Arial" w:cs="Arial"/>
        </w:rPr>
        <w:t xml:space="preserve">“. Jednalo se </w:t>
      </w:r>
      <w:r>
        <w:rPr>
          <w:rFonts w:ascii="Arial" w:hAnsi="Arial" w:cs="Arial"/>
        </w:rPr>
        <w:t>o</w:t>
      </w:r>
      <w:r w:rsidR="00001BB6">
        <w:rPr>
          <w:rFonts w:ascii="Arial" w:hAnsi="Arial" w:cs="Arial"/>
        </w:rPr>
        <w:t> </w:t>
      </w:r>
      <w:r w:rsidRPr="00046F5C">
        <w:rPr>
          <w:rFonts w:ascii="Arial" w:hAnsi="Arial" w:cs="Arial"/>
        </w:rPr>
        <w:t xml:space="preserve">aktualizaci Politiky územního rozvoje České </w:t>
      </w:r>
      <w:r w:rsidR="00C664E3">
        <w:rPr>
          <w:rFonts w:ascii="Arial" w:hAnsi="Arial" w:cs="Arial"/>
        </w:rPr>
        <w:t>republiky (dále jen „PÚR ČR“) z </w:t>
      </w:r>
      <w:r w:rsidRPr="00046F5C">
        <w:rPr>
          <w:rFonts w:ascii="Arial" w:hAnsi="Arial" w:cs="Arial"/>
        </w:rPr>
        <w:t>důvodu naléhavého veřejného zájmu za účelem zrušení územní ochrany formou územní rezervy pro</w:t>
      </w:r>
      <w:r w:rsidR="00B22801">
        <w:rPr>
          <w:rFonts w:ascii="Arial" w:hAnsi="Arial" w:cs="Arial"/>
        </w:rPr>
        <w:t> </w:t>
      </w:r>
      <w:r w:rsidRPr="00046F5C">
        <w:rPr>
          <w:rFonts w:ascii="Arial" w:hAnsi="Arial" w:cs="Arial"/>
        </w:rPr>
        <w:t>celé průplavní spojení Dunaj-Odra-Labe. Předmětem Aktualizace č. 7 PÚR ČR bylo zrušení článků (180) a (198) platné PÚR ČR, týkajících se prověření</w:t>
      </w:r>
      <w:r w:rsidR="00177EB1">
        <w:rPr>
          <w:rFonts w:ascii="Arial" w:hAnsi="Arial" w:cs="Arial"/>
        </w:rPr>
        <w:t xml:space="preserve"> účelnosti a </w:t>
      </w:r>
      <w:r w:rsidRPr="00046F5C">
        <w:rPr>
          <w:rFonts w:ascii="Arial" w:hAnsi="Arial" w:cs="Arial"/>
        </w:rPr>
        <w:t>reálnosti průplavního spojení Dunaj-Odra-Labe a zajištění územní ochrany formou územní rezervy pro</w:t>
      </w:r>
      <w:r w:rsidR="00B22801">
        <w:rPr>
          <w:rFonts w:ascii="Arial" w:hAnsi="Arial" w:cs="Arial"/>
        </w:rPr>
        <w:t> </w:t>
      </w:r>
      <w:r w:rsidRPr="00046F5C">
        <w:rPr>
          <w:rFonts w:ascii="Arial" w:hAnsi="Arial" w:cs="Arial"/>
        </w:rPr>
        <w:t>průplavní spojení Dunaj-Odra-Labe. Aktualizace č. 7 Politiky územního rozvoje České republiky je závazná od 1. března 2024.</w:t>
      </w:r>
    </w:p>
    <w:p w14:paraId="422A4EE2" w14:textId="77777777" w:rsidR="00CB417C" w:rsidRDefault="00CB417C" w:rsidP="00CB417C">
      <w:pPr>
        <w:spacing w:after="120" w:line="240" w:lineRule="auto"/>
        <w:jc w:val="both"/>
        <w:rPr>
          <w:rFonts w:ascii="Arial" w:hAnsi="Arial" w:cs="Arial"/>
        </w:rPr>
      </w:pPr>
      <w:r w:rsidRPr="00046F5C">
        <w:rPr>
          <w:rFonts w:ascii="Arial" w:hAnsi="Arial" w:cs="Arial"/>
        </w:rPr>
        <w:t>Dále byl v roce 2024 vládou vydán první Územní rozvojový plán (dále jen „ÚRP“) pořízen MMR, který v souladu s § 105 odst. 2 stavebního zákona ve spojení s § 173 odst. 1 správního řádu nabyl účinnosti dne 29. 10. 2024. ÚRP se stane závazným pro pořizování a vydávání nižší územně plánovací dokumentace a pro rozhodování v území až po jeho první změně. V prvním ÚRP je převzata plocha pro vodní nádrž Nové Heřminovy viz článek (167a) PÚR ČR. V rámci Změny č. 1b ÚRP bude mj. prověřováno vymezení plochy pro suchou nádrž Skalička viz článek (</w:t>
      </w:r>
      <w:proofErr w:type="gramStart"/>
      <w:r w:rsidRPr="00046F5C">
        <w:rPr>
          <w:rFonts w:ascii="Arial" w:hAnsi="Arial" w:cs="Arial"/>
        </w:rPr>
        <w:t>167b</w:t>
      </w:r>
      <w:proofErr w:type="gramEnd"/>
      <w:r w:rsidRPr="00046F5C">
        <w:rPr>
          <w:rFonts w:ascii="Arial" w:hAnsi="Arial" w:cs="Arial"/>
        </w:rPr>
        <w:t>) PÚR ČR a vymezení ploch a koridorů pro přivaděče vody ze soustavy stávajících děl Slezská Harta – Kružberk viz článek (207) PÚR ČR.</w:t>
      </w:r>
    </w:p>
    <w:p w14:paraId="20602C91" w14:textId="77777777" w:rsidR="00CB3313" w:rsidRDefault="00CB3313" w:rsidP="00CB417C">
      <w:pPr>
        <w:spacing w:after="60" w:line="240" w:lineRule="auto"/>
        <w:jc w:val="both"/>
        <w:rPr>
          <w:rFonts w:ascii="Arial" w:hAnsi="Arial" w:cs="Arial"/>
          <w:b/>
        </w:rPr>
      </w:pPr>
    </w:p>
    <w:p w14:paraId="6C211834" w14:textId="788EFBD6" w:rsidR="00CB417C" w:rsidRPr="00D330C1" w:rsidRDefault="00CB417C" w:rsidP="00CB417C">
      <w:pPr>
        <w:spacing w:after="60" w:line="240" w:lineRule="auto"/>
        <w:jc w:val="both"/>
        <w:rPr>
          <w:rFonts w:ascii="Arial" w:hAnsi="Arial" w:cs="Arial"/>
          <w:b/>
        </w:rPr>
      </w:pPr>
      <w:r w:rsidRPr="00D330C1">
        <w:rPr>
          <w:rFonts w:ascii="Arial" w:hAnsi="Arial" w:cs="Arial"/>
          <w:b/>
        </w:rPr>
        <w:lastRenderedPageBreak/>
        <w:t>Finanční prostředky na realizaci opatření</w:t>
      </w:r>
    </w:p>
    <w:p w14:paraId="4CAA7681" w14:textId="77777777" w:rsidR="00CB417C" w:rsidRDefault="00CB417C" w:rsidP="00CB417C">
      <w:pPr>
        <w:spacing w:after="120" w:line="240" w:lineRule="auto"/>
        <w:jc w:val="both"/>
        <w:rPr>
          <w:rFonts w:ascii="Arial" w:hAnsi="Arial" w:cs="Arial"/>
        </w:rPr>
      </w:pPr>
      <w:r>
        <w:rPr>
          <w:rFonts w:ascii="Arial" w:hAnsi="Arial" w:cs="Arial"/>
        </w:rPr>
        <w:t>Finanční náklady na plnění opatření včetně jednotlivých dílčích úkolů jsou součástí standardních nákladů na územně plánovací činnost zajišťovanou resortem místního rozvoje a nejsou samostatně vykazovány.</w:t>
      </w:r>
    </w:p>
    <w:p w14:paraId="42911731" w14:textId="77777777" w:rsidR="00CB417C" w:rsidRPr="00D330C1" w:rsidRDefault="00CB417C" w:rsidP="00CB417C">
      <w:pPr>
        <w:spacing w:after="60" w:line="240" w:lineRule="auto"/>
        <w:jc w:val="both"/>
        <w:rPr>
          <w:rFonts w:ascii="Arial" w:hAnsi="Arial" w:cs="Arial"/>
          <w:b/>
        </w:rPr>
      </w:pPr>
      <w:r w:rsidRPr="00D330C1">
        <w:rPr>
          <w:rFonts w:ascii="Arial" w:hAnsi="Arial" w:cs="Arial"/>
          <w:b/>
        </w:rPr>
        <w:t>Hodnocení opatření</w:t>
      </w:r>
      <w:r w:rsidRPr="00D330C1">
        <w:rPr>
          <w:rFonts w:ascii="Arial" w:hAnsi="Arial" w:cs="Arial"/>
        </w:rPr>
        <w:t>/I</w:t>
      </w:r>
      <w:r w:rsidRPr="00D330C1">
        <w:rPr>
          <w:rFonts w:ascii="Arial" w:hAnsi="Arial" w:cs="Arial"/>
          <w:b/>
        </w:rPr>
        <w:t>ndikátor navržený pro budoucí sledování pokroku</w:t>
      </w:r>
    </w:p>
    <w:p w14:paraId="533394F5" w14:textId="1A0849FF" w:rsidR="00CB417C" w:rsidRDefault="00CB417C" w:rsidP="00A456C6">
      <w:pPr>
        <w:spacing w:after="120" w:line="240" w:lineRule="auto"/>
        <w:jc w:val="both"/>
        <w:rPr>
          <w:rFonts w:ascii="Arial" w:hAnsi="Arial" w:cs="Arial"/>
        </w:rPr>
      </w:pPr>
      <w:r w:rsidRPr="00492715">
        <w:rPr>
          <w:rFonts w:ascii="Arial" w:hAnsi="Arial" w:cs="Arial"/>
        </w:rPr>
        <w:t>Opatření uložené Koncepcí je plněno průběžně podle potřeb, které vyplynou z naplňování dalších částí Koncepce. Dílčí úkol zajištění územních náro</w:t>
      </w:r>
      <w:r w:rsidR="00177EB1">
        <w:rPr>
          <w:rFonts w:ascii="Arial" w:hAnsi="Arial" w:cs="Arial"/>
        </w:rPr>
        <w:t>ků vodního díla Skalička byl na </w:t>
      </w:r>
      <w:r w:rsidRPr="00492715">
        <w:rPr>
          <w:rFonts w:ascii="Arial" w:hAnsi="Arial" w:cs="Arial"/>
        </w:rPr>
        <w:t>úrovni Ministerstva pro místní rozvoj splněn v roce 2023.</w:t>
      </w:r>
    </w:p>
    <w:p w14:paraId="1E3AE77E" w14:textId="77777777" w:rsidR="00A456C6" w:rsidRDefault="00CB417C" w:rsidP="00CB417C">
      <w:pPr>
        <w:spacing w:after="120" w:line="240" w:lineRule="auto"/>
        <w:jc w:val="both"/>
        <w:rPr>
          <w:rFonts w:ascii="Arial" w:hAnsi="Arial" w:cs="Arial"/>
        </w:rPr>
      </w:pPr>
      <w:r w:rsidRPr="00754DF5">
        <w:rPr>
          <w:rFonts w:ascii="Arial" w:hAnsi="Arial" w:cs="Arial"/>
        </w:rPr>
        <w:t>Opatření bude dále plněno v závislosti na plnění opatření „Nové víceúčelové nádrže“</w:t>
      </w:r>
      <w:r w:rsidR="00A456C6">
        <w:rPr>
          <w:rFonts w:ascii="Arial" w:hAnsi="Arial" w:cs="Arial"/>
        </w:rPr>
        <w:t>.</w:t>
      </w:r>
    </w:p>
    <w:p w14:paraId="54C1E4C3" w14:textId="088BCAF0" w:rsidR="00A456C6" w:rsidRDefault="00A456C6" w:rsidP="00A456C6">
      <w:pPr>
        <w:spacing w:after="120" w:line="240" w:lineRule="auto"/>
        <w:jc w:val="both"/>
        <w:rPr>
          <w:rFonts w:ascii="Arial" w:hAnsi="Arial" w:cs="Arial"/>
        </w:rPr>
      </w:pPr>
      <w:r w:rsidRPr="006B525E">
        <w:rPr>
          <w:rFonts w:ascii="Arial" w:hAnsi="Arial" w:cs="Arial"/>
        </w:rPr>
        <w:t>Indikátory nejsou navrženy.</w:t>
      </w:r>
    </w:p>
    <w:p w14:paraId="25080A40" w14:textId="2D71EA5A" w:rsidR="00CE549C" w:rsidRPr="00A456C6" w:rsidRDefault="009B2B26" w:rsidP="00A456C6">
      <w:pPr>
        <w:spacing w:after="120" w:line="240" w:lineRule="auto"/>
        <w:jc w:val="both"/>
        <w:rPr>
          <w:rFonts w:ascii="Arial" w:hAnsi="Arial" w:cs="Arial"/>
        </w:rPr>
      </w:pPr>
      <w:r w:rsidRPr="008D08D1">
        <w:rPr>
          <w:rFonts w:cs="Calibri"/>
        </w:rPr>
        <w:br w:type="page"/>
      </w:r>
    </w:p>
    <w:p w14:paraId="407E06A7" w14:textId="77777777" w:rsidR="0097575A" w:rsidRPr="00D330C1" w:rsidRDefault="00C67F12" w:rsidP="003B37F7">
      <w:pPr>
        <w:pStyle w:val="Nadpis3"/>
        <w:tabs>
          <w:tab w:val="left" w:pos="540"/>
        </w:tabs>
        <w:rPr>
          <w:rFonts w:ascii="Arial" w:hAnsi="Arial"/>
          <w:sz w:val="24"/>
          <w:szCs w:val="24"/>
        </w:rPr>
      </w:pPr>
      <w:bookmarkStart w:id="56" w:name="_Toc190017567"/>
      <w:r w:rsidRPr="0082571A">
        <w:rPr>
          <w:rFonts w:ascii="Arial" w:hAnsi="Arial"/>
          <w:sz w:val="24"/>
          <w:szCs w:val="24"/>
        </w:rPr>
        <w:lastRenderedPageBreak/>
        <w:t>4</w:t>
      </w:r>
      <w:r w:rsidR="0097575A" w:rsidRPr="0082571A">
        <w:rPr>
          <w:rFonts w:ascii="Arial" w:hAnsi="Arial"/>
          <w:sz w:val="24"/>
          <w:szCs w:val="24"/>
        </w:rPr>
        <w:t>.</w:t>
      </w:r>
      <w:r w:rsidRPr="0082571A">
        <w:rPr>
          <w:rFonts w:ascii="Arial" w:hAnsi="Arial"/>
          <w:sz w:val="24"/>
          <w:szCs w:val="24"/>
        </w:rPr>
        <w:t xml:space="preserve">5.6 </w:t>
      </w:r>
      <w:r w:rsidR="0097575A" w:rsidRPr="0082571A">
        <w:rPr>
          <w:rFonts w:ascii="Arial" w:hAnsi="Arial"/>
          <w:sz w:val="24"/>
          <w:szCs w:val="24"/>
        </w:rPr>
        <w:tab/>
        <w:t>Využití důlních vod</w:t>
      </w:r>
      <w:bookmarkEnd w:id="56"/>
    </w:p>
    <w:p w14:paraId="795ABC35" w14:textId="77777777" w:rsidR="00275ECA" w:rsidRPr="006B525E" w:rsidRDefault="00275ECA" w:rsidP="00275ECA">
      <w:pPr>
        <w:spacing w:after="0" w:line="240" w:lineRule="auto"/>
        <w:jc w:val="both"/>
        <w:rPr>
          <w:rFonts w:ascii="Arial" w:hAnsi="Arial" w:cs="Arial"/>
          <w:i/>
          <w:iCs/>
        </w:rPr>
      </w:pPr>
      <w:r w:rsidRPr="006B525E">
        <w:rPr>
          <w:rFonts w:ascii="Arial" w:hAnsi="Arial" w:cs="Arial"/>
          <w:i/>
          <w:iCs/>
        </w:rPr>
        <w:t>Cílem opatření je prověřit možnost využití důlních vod ve starých důlních dílech jako potenciál vodních zdrojů při řešení nedostatku vody a sucha. Gestor: Ing. Vladimír Šanda (Sekce průmyslu a podnikání, MPO)</w:t>
      </w:r>
    </w:p>
    <w:p w14:paraId="3C69DB15" w14:textId="77777777" w:rsidR="0097575A" w:rsidRPr="00D330C1" w:rsidRDefault="0097575A" w:rsidP="003B37F7">
      <w:pPr>
        <w:spacing w:after="120" w:line="240" w:lineRule="auto"/>
        <w:rPr>
          <w:rFonts w:ascii="Arial" w:hAnsi="Arial" w:cs="Arial"/>
        </w:rPr>
      </w:pPr>
      <w:r w:rsidRPr="00D330C1">
        <w:rPr>
          <w:rFonts w:ascii="Arial" w:hAnsi="Arial" w:cs="Arial"/>
          <w:b/>
          <w:noProof/>
          <w:lang w:eastAsia="cs-CZ"/>
        </w:rPr>
        <mc:AlternateContent>
          <mc:Choice Requires="wps">
            <w:drawing>
              <wp:anchor distT="0" distB="0" distL="114300" distR="114300" simplePos="0" relativeHeight="251682816" behindDoc="0" locked="0" layoutInCell="1" allowOverlap="1" wp14:anchorId="0ADE2127" wp14:editId="06AA9CCE">
                <wp:simplePos x="0" y="0"/>
                <wp:positionH relativeFrom="column">
                  <wp:posOffset>38100</wp:posOffset>
                </wp:positionH>
                <wp:positionV relativeFrom="paragraph">
                  <wp:posOffset>113665</wp:posOffset>
                </wp:positionV>
                <wp:extent cx="5715000" cy="0"/>
                <wp:effectExtent l="5080" t="13335" r="13970"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4042A" id="Line 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14DAB6E8"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Obecný popis plnění opatření</w:t>
      </w:r>
    </w:p>
    <w:p w14:paraId="25A79649" w14:textId="2E1D6666" w:rsidR="00275ECA" w:rsidRPr="00B97398" w:rsidRDefault="00275ECA" w:rsidP="00275ECA">
      <w:pPr>
        <w:spacing w:after="120" w:line="240" w:lineRule="auto"/>
        <w:jc w:val="both"/>
        <w:rPr>
          <w:rFonts w:ascii="Arial" w:hAnsi="Arial" w:cs="Arial"/>
        </w:rPr>
      </w:pPr>
      <w:r w:rsidRPr="00B97398">
        <w:rPr>
          <w:rFonts w:ascii="Arial" w:hAnsi="Arial" w:cs="Arial"/>
        </w:rPr>
        <w:t>V souvislosti s řešením aktuální problematiky negativních dopadů sucha se stává aktuální otázkou využití vod v zatopených starých důlních dílech, což souvisí se zahlazováním následků předchozí hornické činnosti. V této souvislosti je možné konstatovat, že obdobný trend byl ověřen i v dalších státech, kde útlum především uhelného hornictví již proběhl. Jako příklad lze použít praktické zkušenosti z Německa, kde je</w:t>
      </w:r>
      <w:r w:rsidR="00C664E3">
        <w:rPr>
          <w:rFonts w:ascii="Arial" w:hAnsi="Arial" w:cs="Arial"/>
        </w:rPr>
        <w:t xml:space="preserve"> problematice využití důlních a </w:t>
      </w:r>
      <w:r w:rsidRPr="00B97398">
        <w:rPr>
          <w:rFonts w:ascii="Arial" w:hAnsi="Arial" w:cs="Arial"/>
        </w:rPr>
        <w:t>povrchových vod věnována pozornost již několik let.</w:t>
      </w:r>
    </w:p>
    <w:p w14:paraId="293D243F" w14:textId="1B6E2E9E" w:rsidR="00275ECA" w:rsidRDefault="00275ECA" w:rsidP="00275ECA">
      <w:pPr>
        <w:spacing w:after="120" w:line="240" w:lineRule="auto"/>
        <w:jc w:val="both"/>
        <w:rPr>
          <w:rFonts w:ascii="Arial" w:hAnsi="Arial" w:cs="Arial"/>
        </w:rPr>
      </w:pPr>
      <w:r w:rsidRPr="00B97398">
        <w:rPr>
          <w:rFonts w:ascii="Arial" w:hAnsi="Arial" w:cs="Arial"/>
        </w:rPr>
        <w:t xml:space="preserve">Každé dobývání ložisek nerostných surovin je vždy spojeno s odvodňováním činných důlních děl ať pasivním (odvodňovací štoly, vrty apod., s volným přetokem vod do vodního toku) nebo aktivním čerpáním vod na povrch a jejich vypouštěním do vodního toku. V každém případě se jedná o řízené odvodňování tak, aby nedošlo k překročení společensky únosného rizika zatížení vodního toku či hydrosféry životního prostředí dané lokality. Je nutné sledovat stanovený limit kvality vody ve vodním toku, do kterého je </w:t>
      </w:r>
      <w:r w:rsidR="00C664E3">
        <w:rPr>
          <w:rFonts w:ascii="Arial" w:hAnsi="Arial" w:cs="Arial"/>
        </w:rPr>
        <w:t>vypouštěna důlní voda. Aby se v </w:t>
      </w:r>
      <w:r w:rsidRPr="00B97398">
        <w:rPr>
          <w:rFonts w:ascii="Arial" w:hAnsi="Arial" w:cs="Arial"/>
        </w:rPr>
        <w:t>budoucnu z opuštěných dolů mohla získávat voda, musí se na tuto skutečnost pamatovat již před ukončením těžby, v rovině sanačních a likvidačních prací s navazující rekultivací, např. v</w:t>
      </w:r>
      <w:r w:rsidR="00680AFA">
        <w:rPr>
          <w:rFonts w:ascii="Arial" w:hAnsi="Arial" w:cs="Arial"/>
        </w:rPr>
        <w:t> </w:t>
      </w:r>
      <w:r w:rsidRPr="00B97398">
        <w:rPr>
          <w:rFonts w:ascii="Arial" w:hAnsi="Arial" w:cs="Arial"/>
        </w:rPr>
        <w:t xml:space="preserve">souvislosti s ukončováním těžby v OKD, </w:t>
      </w:r>
      <w:proofErr w:type="gramStart"/>
      <w:r w:rsidRPr="00B97398">
        <w:rPr>
          <w:rFonts w:ascii="Arial" w:hAnsi="Arial" w:cs="Arial"/>
        </w:rPr>
        <w:t>a.s.</w:t>
      </w:r>
      <w:r w:rsidR="001F6E51">
        <w:rPr>
          <w:rFonts w:ascii="Arial" w:hAnsi="Arial" w:cs="Arial"/>
        </w:rPr>
        <w:t>.</w:t>
      </w:r>
      <w:proofErr w:type="gramEnd"/>
    </w:p>
    <w:p w14:paraId="29A4416E"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Dosažené výsledky</w:t>
      </w:r>
    </w:p>
    <w:p w14:paraId="1D6EE9D0" w14:textId="5375890D" w:rsidR="00275ECA" w:rsidRPr="00B97398" w:rsidRDefault="00275ECA" w:rsidP="00275ECA">
      <w:pPr>
        <w:spacing w:after="120" w:line="240" w:lineRule="auto"/>
        <w:jc w:val="both"/>
        <w:rPr>
          <w:rFonts w:ascii="Arial" w:hAnsi="Arial" w:cs="Arial"/>
        </w:rPr>
      </w:pPr>
      <w:r w:rsidRPr="00B97398">
        <w:rPr>
          <w:rFonts w:ascii="Arial" w:hAnsi="Arial" w:cs="Arial"/>
        </w:rPr>
        <w:t>V červnu 2019 byly zpracovány komplexní a podrobné studie, které se zabývají vymezením lokalit důlních prostor s uvedením míst, ze kterých jsou v současné době důlní vody čerpány na povrch, množstvím čerpaných důlních vod včetně základních chemických parametrů, možností jejich využívání včetně orientačního časového rámce. Předmětné studie byly vypracovány státními podniky DIAMO a Palivový kombinát Ústí, které jsou pověřeny řešením procesu zahlazování následků hornické činnosti v ČR. Data z obou studií státních podniků Ministerstvo průmyslu a obchodu analyzovalo a shrnulo v materiálu „Možnosti využitelnosti vody v zaplavených územích a dolech pro výjimečné situace v důsledku sucha a nedostatku vody“, který byl zaslán včetně dílčích studií obou státních podniků k dispozici Mezi</w:t>
      </w:r>
      <w:r w:rsidR="00C664E3">
        <w:rPr>
          <w:rFonts w:ascii="Arial" w:hAnsi="Arial" w:cs="Arial"/>
        </w:rPr>
        <w:t>resortní komisi VODA</w:t>
      </w:r>
      <w:r w:rsidRPr="00B97398">
        <w:rPr>
          <w:rFonts w:ascii="Arial" w:hAnsi="Arial" w:cs="Arial"/>
        </w:rPr>
        <w:t>–SUCHO.</w:t>
      </w:r>
    </w:p>
    <w:p w14:paraId="430C83AA" w14:textId="27DBC01B" w:rsidR="00275ECA" w:rsidRPr="00B97398" w:rsidRDefault="00275ECA" w:rsidP="00275ECA">
      <w:pPr>
        <w:spacing w:after="120" w:line="240" w:lineRule="auto"/>
        <w:jc w:val="both"/>
        <w:rPr>
          <w:rFonts w:ascii="Arial" w:hAnsi="Arial" w:cs="Arial"/>
        </w:rPr>
      </w:pPr>
      <w:r w:rsidRPr="00B97398">
        <w:rPr>
          <w:rFonts w:ascii="Arial" w:hAnsi="Arial" w:cs="Arial"/>
        </w:rPr>
        <w:t>V období od března 2020 do února 2022 se zpracovával projekt nazvaný "Výzkum možností využití uzavíraných hlubinných dolů v ČR pro energetické účely a jako potenciál vodních zdrojů", který je zaměřen na výzkum možností dalšího využití uzavíraných hlubinných dolů pro energetick</w:t>
      </w:r>
      <w:r w:rsidR="00C664E3">
        <w:rPr>
          <w:rFonts w:ascii="Arial" w:hAnsi="Arial" w:cs="Arial"/>
        </w:rPr>
        <w:t>é účely a pro hydrické využití.</w:t>
      </w:r>
    </w:p>
    <w:p w14:paraId="5223E5F3" w14:textId="1505B40B" w:rsidR="00275ECA" w:rsidRPr="00B97398" w:rsidRDefault="00275ECA" w:rsidP="00275ECA">
      <w:pPr>
        <w:spacing w:after="120" w:line="240" w:lineRule="auto"/>
        <w:jc w:val="both"/>
        <w:rPr>
          <w:rFonts w:ascii="Arial" w:hAnsi="Arial" w:cs="Arial"/>
        </w:rPr>
      </w:pPr>
      <w:r w:rsidRPr="00B97398">
        <w:rPr>
          <w:rFonts w:ascii="Arial" w:hAnsi="Arial" w:cs="Arial"/>
        </w:rPr>
        <w:t xml:space="preserve">Tento projekt byl dokončen počátkem roku 2022. Byly </w:t>
      </w:r>
      <w:r w:rsidR="00C664E3">
        <w:rPr>
          <w:rFonts w:ascii="Arial" w:hAnsi="Arial" w:cs="Arial"/>
        </w:rPr>
        <w:t>zpracovány posudky k metodice a </w:t>
      </w:r>
      <w:r w:rsidRPr="00B97398">
        <w:rPr>
          <w:rFonts w:ascii="Arial" w:hAnsi="Arial" w:cs="Arial"/>
        </w:rPr>
        <w:t>následně byla odsouhlasena certifikovaná Metodika pro stanovení strategického navrhování efektivního využití podzemních prostor dolu po útlumu; navrhování efektivního využití dolu po</w:t>
      </w:r>
      <w:r w:rsidR="00680AFA">
        <w:rPr>
          <w:rFonts w:ascii="Arial" w:hAnsi="Arial" w:cs="Arial"/>
        </w:rPr>
        <w:t> </w:t>
      </w:r>
      <w:r w:rsidRPr="00B97398">
        <w:rPr>
          <w:rFonts w:ascii="Arial" w:hAnsi="Arial" w:cs="Arial"/>
        </w:rPr>
        <w:t>útlumu těžby k uložení energie v období jejího přebytku; pro posouzení využívání geotermální energie z důlních vod. Komisi byl projekt s Metodikou zaslán k využití.</w:t>
      </w:r>
    </w:p>
    <w:p w14:paraId="46398946" w14:textId="4AFB758E" w:rsidR="00275ECA" w:rsidRDefault="00275ECA" w:rsidP="00275ECA">
      <w:pPr>
        <w:spacing w:after="120" w:line="240" w:lineRule="auto"/>
        <w:jc w:val="both"/>
        <w:rPr>
          <w:rFonts w:ascii="Arial" w:hAnsi="Arial" w:cs="Arial"/>
        </w:rPr>
      </w:pPr>
      <w:r w:rsidRPr="00B97398">
        <w:rPr>
          <w:rFonts w:ascii="Arial" w:hAnsi="Arial" w:cs="Arial"/>
        </w:rPr>
        <w:t>V současné době se zvažuje př</w:t>
      </w:r>
      <w:r w:rsidR="008C762D">
        <w:rPr>
          <w:rFonts w:ascii="Arial" w:hAnsi="Arial" w:cs="Arial"/>
        </w:rPr>
        <w:t>íprava</w:t>
      </w:r>
      <w:r w:rsidRPr="00B97398">
        <w:rPr>
          <w:rFonts w:ascii="Arial" w:hAnsi="Arial" w:cs="Arial"/>
        </w:rPr>
        <w:t xml:space="preserve"> projektu „Důlní vody – vliv na ekosystém“, jehož cílem jsou odpovědi na otázky, zda důlní vody obsahují </w:t>
      </w:r>
      <w:proofErr w:type="spellStart"/>
      <w:r w:rsidRPr="00B97398">
        <w:rPr>
          <w:rFonts w:ascii="Arial" w:hAnsi="Arial" w:cs="Arial"/>
        </w:rPr>
        <w:t>mikropolutanty</w:t>
      </w:r>
      <w:proofErr w:type="spellEnd"/>
      <w:r w:rsidRPr="00B97398">
        <w:rPr>
          <w:rFonts w:ascii="Arial" w:hAnsi="Arial" w:cs="Arial"/>
        </w:rPr>
        <w:t xml:space="preserve">, tj. zda obsahují farmaka, </w:t>
      </w:r>
      <w:proofErr w:type="spellStart"/>
      <w:r w:rsidRPr="00B97398">
        <w:rPr>
          <w:rFonts w:ascii="Arial" w:hAnsi="Arial" w:cs="Arial"/>
        </w:rPr>
        <w:t>mikroplasty</w:t>
      </w:r>
      <w:proofErr w:type="spellEnd"/>
      <w:r w:rsidRPr="00B97398">
        <w:rPr>
          <w:rFonts w:ascii="Arial" w:hAnsi="Arial" w:cs="Arial"/>
        </w:rPr>
        <w:t xml:space="preserve"> apod.</w:t>
      </w:r>
      <w:r w:rsidR="009B4CCA">
        <w:rPr>
          <w:rFonts w:ascii="Arial" w:hAnsi="Arial" w:cs="Arial"/>
        </w:rPr>
        <w:t xml:space="preserve"> </w:t>
      </w:r>
      <w:r w:rsidR="00603783">
        <w:rPr>
          <w:rFonts w:ascii="Arial" w:hAnsi="Arial" w:cs="Arial"/>
        </w:rPr>
        <w:t xml:space="preserve">Platné právní předpisy </w:t>
      </w:r>
      <w:r w:rsidRPr="00B97398">
        <w:rPr>
          <w:rFonts w:ascii="Arial" w:hAnsi="Arial" w:cs="Arial"/>
        </w:rPr>
        <w:t>zavád</w:t>
      </w:r>
      <w:r w:rsidR="00603783">
        <w:rPr>
          <w:rFonts w:ascii="Arial" w:hAnsi="Arial" w:cs="Arial"/>
        </w:rPr>
        <w:t>ějí</w:t>
      </w:r>
      <w:r w:rsidRPr="00B97398">
        <w:rPr>
          <w:rFonts w:ascii="Arial" w:hAnsi="Arial" w:cs="Arial"/>
        </w:rPr>
        <w:t xml:space="preserve"> další sledované látky ve vodách, tzn. má vypouštění důlních vod pozitivní vliv na recipienty? Můžeme důlní vody využít k jiným účelům?</w:t>
      </w:r>
    </w:p>
    <w:p w14:paraId="0D1E4C74"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t>Finanční prostředky na realizaci opatření</w:t>
      </w:r>
    </w:p>
    <w:p w14:paraId="5E67B79C" w14:textId="77777777" w:rsidR="00275ECA" w:rsidRDefault="00275ECA" w:rsidP="00275ECA">
      <w:pPr>
        <w:spacing w:after="120" w:line="240" w:lineRule="auto"/>
        <w:jc w:val="both"/>
        <w:rPr>
          <w:rFonts w:ascii="Arial" w:hAnsi="Arial" w:cs="Arial"/>
        </w:rPr>
      </w:pPr>
      <w:r w:rsidRPr="00B97398">
        <w:rPr>
          <w:rFonts w:ascii="Arial" w:hAnsi="Arial" w:cs="Arial"/>
        </w:rPr>
        <w:t>Na většině vytipovaných lokalit je nutné vodu dále upravovat. Finanční náklady na úpravu, případně čerpání důlních vod v jednotlivých lokalitách úzce souvisejí s konkrétním chemickým složením důlních vod a požadavkem na jejich budoucí využití. Chemismus důlních vod a objemy jeho potenciálních zdrojů se však mohou měnit. Z toho vyplývá, že finanční náročnost na úpravu/využití důlních vod bude možné přesněji predikovat a vyčíslit až na základě konkrétního cíle projektu, pokud by byl požadován za předpokladu podrobného dlouhodobého vzorkování.</w:t>
      </w:r>
    </w:p>
    <w:p w14:paraId="4BFBC1B9" w14:textId="77777777" w:rsidR="00275ECA" w:rsidRPr="00D330C1" w:rsidRDefault="00275ECA" w:rsidP="00275ECA">
      <w:pPr>
        <w:spacing w:after="60" w:line="240" w:lineRule="auto"/>
        <w:jc w:val="both"/>
        <w:rPr>
          <w:rFonts w:ascii="Arial" w:hAnsi="Arial" w:cs="Arial"/>
          <w:b/>
        </w:rPr>
      </w:pPr>
      <w:r w:rsidRPr="00D330C1">
        <w:rPr>
          <w:rFonts w:ascii="Arial" w:hAnsi="Arial" w:cs="Arial"/>
          <w:b/>
        </w:rPr>
        <w:lastRenderedPageBreak/>
        <w:t>Hodnocení opatření</w:t>
      </w:r>
      <w:r w:rsidRPr="00D330C1">
        <w:rPr>
          <w:rFonts w:ascii="Arial" w:hAnsi="Arial" w:cs="Arial"/>
        </w:rPr>
        <w:t>/I</w:t>
      </w:r>
      <w:r w:rsidRPr="00D330C1">
        <w:rPr>
          <w:rFonts w:ascii="Arial" w:hAnsi="Arial" w:cs="Arial"/>
          <w:b/>
        </w:rPr>
        <w:t>ndikátor navržený pro budoucí sledování pokroku</w:t>
      </w:r>
    </w:p>
    <w:p w14:paraId="7F459FA7" w14:textId="176A7448" w:rsidR="00C664E3" w:rsidRDefault="00275ECA" w:rsidP="00275ECA">
      <w:pPr>
        <w:spacing w:after="120" w:line="240" w:lineRule="auto"/>
        <w:jc w:val="both"/>
        <w:rPr>
          <w:rFonts w:ascii="Arial" w:hAnsi="Arial" w:cs="Arial"/>
        </w:rPr>
      </w:pPr>
      <w:r w:rsidRPr="00B97398">
        <w:rPr>
          <w:rFonts w:ascii="Arial" w:hAnsi="Arial" w:cs="Arial"/>
        </w:rPr>
        <w:t>Projekt zaměřený na výzkum možností využití uzaví</w:t>
      </w:r>
      <w:r w:rsidR="00177EB1">
        <w:rPr>
          <w:rFonts w:ascii="Arial" w:hAnsi="Arial" w:cs="Arial"/>
        </w:rPr>
        <w:t>raných hlubinných dolů v ČR pro </w:t>
      </w:r>
      <w:r w:rsidRPr="00B97398">
        <w:rPr>
          <w:rFonts w:ascii="Arial" w:hAnsi="Arial" w:cs="Arial"/>
        </w:rPr>
        <w:t>energetické účely a jako potenciál vodních zdrojů byl dokončen a byla zpracována certifikovaná Metodika pro stanovení strategického navrhování efektivního využití podzemních prostor dolu po útlumu. Nyní se zvažuje příprava nového projektu „Důlní vody – vliv na</w:t>
      </w:r>
      <w:r w:rsidR="00680AFA">
        <w:rPr>
          <w:rFonts w:ascii="Arial" w:hAnsi="Arial" w:cs="Arial"/>
        </w:rPr>
        <w:t> </w:t>
      </w:r>
      <w:r w:rsidRPr="00B97398">
        <w:rPr>
          <w:rFonts w:ascii="Arial" w:hAnsi="Arial" w:cs="Arial"/>
        </w:rPr>
        <w:t>ekosystém“ zaměřený na kvalitu důlních vod.</w:t>
      </w:r>
    </w:p>
    <w:p w14:paraId="1443BF2F" w14:textId="2D0AD5DC" w:rsidR="00275ECA" w:rsidRPr="00D330C1" w:rsidRDefault="00275ECA" w:rsidP="00275ECA">
      <w:pPr>
        <w:spacing w:after="120" w:line="240" w:lineRule="auto"/>
        <w:jc w:val="both"/>
        <w:rPr>
          <w:rFonts w:ascii="Arial" w:hAnsi="Arial" w:cs="Arial"/>
        </w:rPr>
      </w:pPr>
      <w:r w:rsidRPr="00D330C1">
        <w:rPr>
          <w:rFonts w:ascii="Arial" w:hAnsi="Arial" w:cs="Arial"/>
        </w:rPr>
        <w:br w:type="page"/>
      </w:r>
    </w:p>
    <w:p w14:paraId="2EAA260F" w14:textId="77777777" w:rsidR="00C67F12" w:rsidRPr="004448B5" w:rsidRDefault="00C67F12" w:rsidP="003B37F7">
      <w:pPr>
        <w:pStyle w:val="Nadpis3"/>
        <w:tabs>
          <w:tab w:val="left" w:pos="540"/>
        </w:tabs>
        <w:rPr>
          <w:rFonts w:ascii="Arial" w:hAnsi="Arial"/>
          <w:sz w:val="24"/>
          <w:szCs w:val="24"/>
        </w:rPr>
      </w:pPr>
      <w:bookmarkStart w:id="57" w:name="_Toc190017568"/>
      <w:r w:rsidRPr="0082571A">
        <w:rPr>
          <w:rFonts w:ascii="Arial" w:hAnsi="Arial"/>
          <w:sz w:val="24"/>
          <w:szCs w:val="24"/>
        </w:rPr>
        <w:lastRenderedPageBreak/>
        <w:t xml:space="preserve">4.5.7 </w:t>
      </w:r>
      <w:r w:rsidRPr="0082571A">
        <w:rPr>
          <w:rFonts w:ascii="Arial" w:hAnsi="Arial"/>
          <w:sz w:val="24"/>
          <w:szCs w:val="24"/>
        </w:rPr>
        <w:tab/>
      </w:r>
      <w:r w:rsidR="006B2C83" w:rsidRPr="0082571A">
        <w:rPr>
          <w:rFonts w:ascii="Arial" w:hAnsi="Arial"/>
          <w:sz w:val="24"/>
          <w:szCs w:val="24"/>
        </w:rPr>
        <w:t>Podpora opatření na drobných vodních tocích a malých vodních nádržích</w:t>
      </w:r>
      <w:bookmarkEnd w:id="57"/>
    </w:p>
    <w:p w14:paraId="5082D06F" w14:textId="6397C8AB" w:rsidR="006B2C83" w:rsidRPr="004448B5" w:rsidRDefault="006B2C83" w:rsidP="003B37F7">
      <w:pPr>
        <w:spacing w:after="120" w:line="240" w:lineRule="auto"/>
        <w:jc w:val="both"/>
        <w:rPr>
          <w:rFonts w:ascii="Arial" w:hAnsi="Arial" w:cs="Arial"/>
        </w:rPr>
      </w:pPr>
      <w:r w:rsidRPr="004448B5">
        <w:rPr>
          <w:rFonts w:ascii="Arial" w:hAnsi="Arial" w:cs="Arial"/>
          <w:i/>
          <w:iCs/>
        </w:rPr>
        <w:t>Cílem opatření je retence vody v krajině prostřednictvím podpory výstavby, rekonstrukce</w:t>
      </w:r>
      <w:r w:rsidR="00C664E3">
        <w:rPr>
          <w:rFonts w:ascii="Arial" w:hAnsi="Arial" w:cs="Arial"/>
          <w:i/>
          <w:iCs/>
        </w:rPr>
        <w:t xml:space="preserve"> a </w:t>
      </w:r>
      <w:r w:rsidRPr="004448B5">
        <w:rPr>
          <w:rFonts w:ascii="Arial" w:hAnsi="Arial" w:cs="Arial"/>
          <w:i/>
          <w:iCs/>
        </w:rPr>
        <w:t>odbahnění malých vodních nádrží a zlepšení stavu drobných vodních toků Gestor:</w:t>
      </w:r>
      <w:r w:rsidR="00C664E3">
        <w:rPr>
          <w:rFonts w:ascii="Arial" w:hAnsi="Arial" w:cs="Arial"/>
          <w:i/>
          <w:iCs/>
        </w:rPr>
        <w:t xml:space="preserve"> </w:t>
      </w:r>
      <w:r w:rsidRPr="004448B5">
        <w:rPr>
          <w:rFonts w:ascii="Arial" w:hAnsi="Arial" w:cs="Arial"/>
          <w:i/>
          <w:iCs/>
        </w:rPr>
        <w:t>Ing</w:t>
      </w:r>
      <w:r w:rsidR="00C664E3">
        <w:rPr>
          <w:rFonts w:ascii="Arial" w:hAnsi="Arial" w:cs="Arial"/>
          <w:i/>
          <w:iCs/>
        </w:rPr>
        <w:t>. </w:t>
      </w:r>
      <w:r w:rsidRPr="004448B5">
        <w:rPr>
          <w:rFonts w:ascii="Arial" w:hAnsi="Arial" w:cs="Arial"/>
          <w:i/>
          <w:iCs/>
        </w:rPr>
        <w:t>Anna Švestková (Sekce vodního hospodářství, MZe</w:t>
      </w:r>
      <w:r w:rsidRPr="004448B5">
        <w:rPr>
          <w:rFonts w:ascii="Arial" w:hAnsi="Arial" w:cs="Arial"/>
          <w:i/>
        </w:rPr>
        <w:t>)</w:t>
      </w:r>
    </w:p>
    <w:p w14:paraId="45831B00" w14:textId="77777777" w:rsidR="006B2C83" w:rsidRPr="004448B5" w:rsidRDefault="006B2C83" w:rsidP="003B37F7">
      <w:pPr>
        <w:spacing w:after="0" w:line="240" w:lineRule="auto"/>
        <w:jc w:val="both"/>
        <w:rPr>
          <w:rFonts w:ascii="Arial" w:hAnsi="Arial" w:cs="Arial"/>
          <w:smallCaps/>
        </w:rPr>
      </w:pPr>
      <w:r w:rsidRPr="004448B5">
        <w:rPr>
          <w:rFonts w:ascii="Arial" w:hAnsi="Arial" w:cs="Arial"/>
          <w:noProof/>
          <w:lang w:eastAsia="cs-CZ"/>
        </w:rPr>
        <mc:AlternateContent>
          <mc:Choice Requires="wps">
            <w:drawing>
              <wp:anchor distT="4294967292" distB="4294967292" distL="114300" distR="114300" simplePos="0" relativeHeight="251689984" behindDoc="0" locked="0" layoutInCell="1" allowOverlap="1" wp14:anchorId="5A4E30D3" wp14:editId="04B3EC04">
                <wp:simplePos x="0" y="0"/>
                <wp:positionH relativeFrom="column">
                  <wp:posOffset>0</wp:posOffset>
                </wp:positionH>
                <wp:positionV relativeFrom="paragraph">
                  <wp:posOffset>46989</wp:posOffset>
                </wp:positionV>
                <wp:extent cx="5715000" cy="0"/>
                <wp:effectExtent l="0" t="0" r="0" b="0"/>
                <wp:wrapNone/>
                <wp:docPr id="3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0E87" id="Přímá spojnice 1" o:spid="_x0000_s1026" style="position:absolute;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3752A099"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Obecný popis plnění opatření</w:t>
      </w:r>
    </w:p>
    <w:p w14:paraId="77E7E565" w14:textId="782C3639" w:rsidR="00275ECA" w:rsidRPr="001B2967" w:rsidRDefault="00275ECA" w:rsidP="00275ECA">
      <w:pPr>
        <w:spacing w:after="60" w:line="240" w:lineRule="auto"/>
        <w:jc w:val="both"/>
        <w:rPr>
          <w:rFonts w:ascii="Arial" w:hAnsi="Arial" w:cs="Arial"/>
        </w:rPr>
      </w:pPr>
      <w:r w:rsidRPr="001B2967">
        <w:rPr>
          <w:rFonts w:ascii="Arial" w:hAnsi="Arial" w:cs="Arial"/>
        </w:rPr>
        <w:t xml:space="preserve">MZe administruje dotační program </w:t>
      </w:r>
      <w:r w:rsidRPr="001B2967">
        <w:rPr>
          <w:rFonts w:ascii="Arial" w:hAnsi="Arial" w:cs="Arial"/>
          <w:i/>
          <w:iCs/>
        </w:rPr>
        <w:t>129 390</w:t>
      </w:r>
      <w:r w:rsidRPr="001B2967">
        <w:rPr>
          <w:rFonts w:ascii="Arial" w:hAnsi="Arial" w:cs="Arial"/>
        </w:rPr>
        <w:t xml:space="preserve"> </w:t>
      </w:r>
      <w:r w:rsidRPr="001B2967">
        <w:rPr>
          <w:rFonts w:ascii="Arial" w:hAnsi="Arial" w:cs="Arial"/>
          <w:i/>
        </w:rPr>
        <w:t>„Podpora opatření na drobných vodních tocích</w:t>
      </w:r>
      <w:r w:rsidR="00C664E3">
        <w:rPr>
          <w:rFonts w:ascii="Arial" w:hAnsi="Arial" w:cs="Arial"/>
          <w:i/>
        </w:rPr>
        <w:t xml:space="preserve"> </w:t>
      </w:r>
      <w:r w:rsidRPr="001B2967">
        <w:rPr>
          <w:rFonts w:ascii="Arial" w:hAnsi="Arial" w:cs="Arial"/>
          <w:i/>
        </w:rPr>
        <w:t>a</w:t>
      </w:r>
      <w:r w:rsidR="00C664E3">
        <w:rPr>
          <w:rFonts w:ascii="Arial" w:hAnsi="Arial" w:cs="Arial"/>
          <w:i/>
        </w:rPr>
        <w:t> </w:t>
      </w:r>
      <w:r w:rsidRPr="001B2967">
        <w:rPr>
          <w:rFonts w:ascii="Arial" w:hAnsi="Arial" w:cs="Arial"/>
          <w:i/>
        </w:rPr>
        <w:t>malých vodních nádržích – 2. etapa“</w:t>
      </w:r>
      <w:r w:rsidRPr="001B2967">
        <w:rPr>
          <w:rFonts w:ascii="Arial" w:hAnsi="Arial" w:cs="Arial"/>
        </w:rPr>
        <w:t>, který je realizován v letech 2020–2024. Je rozdělen na</w:t>
      </w:r>
      <w:r w:rsidR="00680AFA">
        <w:rPr>
          <w:rFonts w:ascii="Arial" w:hAnsi="Arial" w:cs="Arial"/>
        </w:rPr>
        <w:t> </w:t>
      </w:r>
      <w:r w:rsidRPr="001B2967">
        <w:rPr>
          <w:rFonts w:ascii="Arial" w:hAnsi="Arial" w:cs="Arial"/>
        </w:rPr>
        <w:t>dva podprogramy:</w:t>
      </w:r>
    </w:p>
    <w:p w14:paraId="16584F67" w14:textId="6D07C4E8" w:rsidR="00275ECA" w:rsidRPr="001B2967" w:rsidRDefault="00275ECA" w:rsidP="00C428AB">
      <w:pPr>
        <w:numPr>
          <w:ilvl w:val="0"/>
          <w:numId w:val="27"/>
        </w:numPr>
        <w:spacing w:after="60" w:line="240" w:lineRule="auto"/>
        <w:jc w:val="both"/>
        <w:rPr>
          <w:rFonts w:ascii="Arial" w:hAnsi="Arial" w:cs="Arial"/>
        </w:rPr>
      </w:pPr>
      <w:r w:rsidRPr="001B2967">
        <w:rPr>
          <w:rFonts w:ascii="Arial" w:hAnsi="Arial" w:cs="Arial"/>
        </w:rPr>
        <w:t>Podprogram 129 392 „Podpora opatření na drobných vodních tocích a malých vodních nádržích - 2. etapa“ – je zaměřen na rekonstrukci a opravu drobných vodních toků v</w:t>
      </w:r>
      <w:r w:rsidR="00680AFA">
        <w:rPr>
          <w:rFonts w:ascii="Arial" w:hAnsi="Arial" w:cs="Arial"/>
        </w:rPr>
        <w:t> </w:t>
      </w:r>
      <w:r w:rsidRPr="001B2967">
        <w:rPr>
          <w:rFonts w:ascii="Arial" w:hAnsi="Arial" w:cs="Arial"/>
        </w:rPr>
        <w:t>intravilánech obcí za účelem stabilizace odtokových poměrů a zlepšení vodního managementu krajiny, dále na rekonstrukci a opravu nerybochovných rybníků a malých vodních nádrží za účelem posí</w:t>
      </w:r>
      <w:r w:rsidR="00177EB1">
        <w:rPr>
          <w:rFonts w:ascii="Arial" w:hAnsi="Arial" w:cs="Arial"/>
        </w:rPr>
        <w:t>lení zadržení vody v krajině za </w:t>
      </w:r>
      <w:r w:rsidRPr="001B2967">
        <w:rPr>
          <w:rFonts w:ascii="Arial" w:hAnsi="Arial" w:cs="Arial"/>
        </w:rPr>
        <w:t>současného zlepšení jejich technického stavu a navrácení základních vodohospodářských funkcí.</w:t>
      </w:r>
      <w:r w:rsidR="00A371C2">
        <w:rPr>
          <w:rFonts w:ascii="Arial" w:hAnsi="Arial" w:cs="Arial"/>
        </w:rPr>
        <w:t> </w:t>
      </w:r>
      <w:r w:rsidRPr="001B2967">
        <w:rPr>
          <w:rFonts w:ascii="Arial" w:hAnsi="Arial" w:cs="Arial"/>
        </w:rPr>
        <w:t>Žadatelé jsou státní podniky Povodí a Lesy ČR.</w:t>
      </w:r>
    </w:p>
    <w:p w14:paraId="54EAD1B2" w14:textId="4F90630E" w:rsidR="00275ECA" w:rsidRPr="001B2967" w:rsidRDefault="00275ECA" w:rsidP="00C428AB">
      <w:pPr>
        <w:numPr>
          <w:ilvl w:val="0"/>
          <w:numId w:val="27"/>
        </w:numPr>
        <w:spacing w:after="60" w:line="240" w:lineRule="auto"/>
        <w:jc w:val="both"/>
        <w:rPr>
          <w:rFonts w:ascii="Arial" w:hAnsi="Arial" w:cs="Arial"/>
        </w:rPr>
      </w:pPr>
      <w:r w:rsidRPr="001B2967">
        <w:rPr>
          <w:rFonts w:ascii="Arial" w:hAnsi="Arial" w:cs="Arial"/>
        </w:rPr>
        <w:t>Podprogram 129 393 Podpora opatření na rybnících a malých vodních nádržích</w:t>
      </w:r>
      <w:r w:rsidR="00C664E3">
        <w:rPr>
          <w:rFonts w:ascii="Arial" w:hAnsi="Arial" w:cs="Arial"/>
        </w:rPr>
        <w:t xml:space="preserve"> </w:t>
      </w:r>
      <w:r w:rsidRPr="001B2967">
        <w:rPr>
          <w:rFonts w:ascii="Arial" w:hAnsi="Arial" w:cs="Arial"/>
        </w:rPr>
        <w:t>ve</w:t>
      </w:r>
      <w:r w:rsidR="00C664E3">
        <w:rPr>
          <w:rFonts w:ascii="Arial" w:hAnsi="Arial" w:cs="Arial"/>
        </w:rPr>
        <w:t> </w:t>
      </w:r>
      <w:r w:rsidRPr="001B2967">
        <w:rPr>
          <w:rFonts w:ascii="Arial" w:hAnsi="Arial" w:cs="Arial"/>
        </w:rPr>
        <w:t>vlastnictví obcí - 2. etapa“ – je zaměřen na výstavbu, rekonstrukci, opravu</w:t>
      </w:r>
      <w:r w:rsidR="00C664E3">
        <w:rPr>
          <w:rFonts w:ascii="Arial" w:hAnsi="Arial" w:cs="Arial"/>
        </w:rPr>
        <w:t xml:space="preserve"> </w:t>
      </w:r>
      <w:r w:rsidRPr="001B2967">
        <w:rPr>
          <w:rFonts w:ascii="Arial" w:hAnsi="Arial" w:cs="Arial"/>
        </w:rPr>
        <w:t>a</w:t>
      </w:r>
      <w:r w:rsidR="00C664E3">
        <w:rPr>
          <w:rFonts w:ascii="Arial" w:hAnsi="Arial" w:cs="Arial"/>
        </w:rPr>
        <w:t> </w:t>
      </w:r>
      <w:r w:rsidRPr="001B2967">
        <w:rPr>
          <w:rFonts w:ascii="Arial" w:hAnsi="Arial" w:cs="Arial"/>
        </w:rPr>
        <w:t>odbahnění nerybochovných rybníků za účelem posílení retence a akumulace vody</w:t>
      </w:r>
      <w:r w:rsidR="00C664E3">
        <w:rPr>
          <w:rFonts w:ascii="Arial" w:hAnsi="Arial" w:cs="Arial"/>
        </w:rPr>
        <w:t xml:space="preserve"> </w:t>
      </w:r>
      <w:r w:rsidRPr="001B2967">
        <w:rPr>
          <w:rFonts w:ascii="Arial" w:hAnsi="Arial" w:cs="Arial"/>
        </w:rPr>
        <w:t>v</w:t>
      </w:r>
      <w:r w:rsidR="00C664E3">
        <w:rPr>
          <w:rFonts w:ascii="Arial" w:hAnsi="Arial" w:cs="Arial"/>
        </w:rPr>
        <w:t> </w:t>
      </w:r>
      <w:r w:rsidRPr="001B2967">
        <w:rPr>
          <w:rFonts w:ascii="Arial" w:hAnsi="Arial" w:cs="Arial"/>
        </w:rPr>
        <w:t>krajině, za současného zlepšení jejich technického stavu a navrácení základních vodohospodářských funkcí, dále za účelem zvýšení zásob užitkové vody pro obec, vytvoření zásob vody pro případ hašení požárů.</w:t>
      </w:r>
      <w:r w:rsidR="00A371C2">
        <w:rPr>
          <w:rFonts w:ascii="Arial" w:hAnsi="Arial" w:cs="Arial"/>
        </w:rPr>
        <w:t> </w:t>
      </w:r>
      <w:r w:rsidRPr="001B2967">
        <w:rPr>
          <w:rFonts w:ascii="Arial" w:hAnsi="Arial" w:cs="Arial"/>
        </w:rPr>
        <w:t>Žadatelé jsou obce, svazky obcí.</w:t>
      </w:r>
    </w:p>
    <w:p w14:paraId="4F7B8B1B" w14:textId="69934AFB" w:rsidR="00275ECA" w:rsidRPr="001B2967" w:rsidRDefault="00275ECA" w:rsidP="00275ECA">
      <w:pPr>
        <w:spacing w:after="60" w:line="240" w:lineRule="auto"/>
        <w:jc w:val="both"/>
        <w:rPr>
          <w:rFonts w:ascii="Arial" w:hAnsi="Arial" w:cs="Arial"/>
        </w:rPr>
      </w:pPr>
      <w:r w:rsidRPr="001B2967">
        <w:rPr>
          <w:rFonts w:ascii="Arial" w:hAnsi="Arial" w:cs="Arial"/>
        </w:rPr>
        <w:t>V roce 2024 byl spuštěn navazující program 129 490 „Podpora opatření na malých vodních nádržích a drobných vodních tocích – 3. etapa“, kter</w:t>
      </w:r>
      <w:r w:rsidR="00177EB1">
        <w:rPr>
          <w:rFonts w:ascii="Arial" w:hAnsi="Arial" w:cs="Arial"/>
        </w:rPr>
        <w:t>ý bude realizován v letech 2024</w:t>
      </w:r>
      <w:r w:rsidRPr="001B2967">
        <w:rPr>
          <w:rFonts w:ascii="Arial" w:hAnsi="Arial" w:cs="Arial"/>
        </w:rPr>
        <w:t>–2028. Členění a zaměření je obdobné, jako u programu 129 390:</w:t>
      </w:r>
    </w:p>
    <w:p w14:paraId="519464CC" w14:textId="54023485" w:rsidR="00275ECA" w:rsidRDefault="00275ECA" w:rsidP="00C428AB">
      <w:pPr>
        <w:numPr>
          <w:ilvl w:val="0"/>
          <w:numId w:val="53"/>
        </w:numPr>
        <w:spacing w:after="60" w:line="240" w:lineRule="auto"/>
        <w:jc w:val="both"/>
        <w:rPr>
          <w:rFonts w:ascii="Arial" w:hAnsi="Arial" w:cs="Arial"/>
        </w:rPr>
      </w:pPr>
      <w:r w:rsidRPr="001B2967">
        <w:rPr>
          <w:rFonts w:ascii="Arial" w:hAnsi="Arial" w:cs="Arial"/>
        </w:rPr>
        <w:t>podprogram 129 492 „Podpora opatření na malých vodních nádržích a drobných vodních tocích - 3. etapa</w:t>
      </w:r>
      <w:r w:rsidR="001F6E51">
        <w:rPr>
          <w:rFonts w:ascii="Arial" w:hAnsi="Arial" w:cs="Arial"/>
        </w:rPr>
        <w:t>“,</w:t>
      </w:r>
    </w:p>
    <w:p w14:paraId="44EBC5B8" w14:textId="73A5B1B3" w:rsidR="00275ECA" w:rsidRPr="001B2967" w:rsidRDefault="00275ECA" w:rsidP="00C428AB">
      <w:pPr>
        <w:numPr>
          <w:ilvl w:val="0"/>
          <w:numId w:val="53"/>
        </w:numPr>
        <w:spacing w:after="60" w:line="240" w:lineRule="auto"/>
        <w:jc w:val="both"/>
        <w:rPr>
          <w:rFonts w:ascii="Arial" w:hAnsi="Arial" w:cs="Arial"/>
        </w:rPr>
      </w:pPr>
      <w:r w:rsidRPr="001B2967">
        <w:rPr>
          <w:rFonts w:ascii="Arial" w:hAnsi="Arial" w:cs="Arial"/>
        </w:rPr>
        <w:t>podprogram 129 493 „Podpora opatření na rybnících a malých vodních nádržích ve vlastnictví obcí - 3. etapa“</w:t>
      </w:r>
      <w:r w:rsidR="001F6E51">
        <w:rPr>
          <w:rFonts w:ascii="Arial" w:hAnsi="Arial" w:cs="Arial"/>
        </w:rPr>
        <w:t>.</w:t>
      </w:r>
    </w:p>
    <w:p w14:paraId="240CF4FE"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Dosažené výsledky</w:t>
      </w:r>
    </w:p>
    <w:p w14:paraId="201F8340" w14:textId="0C4AC54F" w:rsidR="00275ECA" w:rsidRPr="001B2967" w:rsidRDefault="00275ECA" w:rsidP="00275ECA">
      <w:pPr>
        <w:spacing w:after="120" w:line="240" w:lineRule="auto"/>
        <w:jc w:val="both"/>
        <w:rPr>
          <w:rFonts w:ascii="Arial" w:hAnsi="Arial" w:cs="Arial"/>
        </w:rPr>
      </w:pPr>
      <w:r w:rsidRPr="001B2967">
        <w:rPr>
          <w:rFonts w:ascii="Arial" w:hAnsi="Arial" w:cs="Arial"/>
        </w:rPr>
        <w:t>V roce 2024 bylo z programu 129 390 podpořeno celkem 27</w:t>
      </w:r>
      <w:r w:rsidR="00177EB1">
        <w:rPr>
          <w:rFonts w:ascii="Arial" w:hAnsi="Arial" w:cs="Arial"/>
        </w:rPr>
        <w:t xml:space="preserve"> projektů dotací ve výši 63 285 </w:t>
      </w:r>
      <w:r w:rsidRPr="001B2967">
        <w:rPr>
          <w:rFonts w:ascii="Arial" w:hAnsi="Arial" w:cs="Arial"/>
        </w:rPr>
        <w:t>597 Kč.</w:t>
      </w:r>
    </w:p>
    <w:p w14:paraId="73FAF2F5" w14:textId="5FBE0821" w:rsidR="00275ECA" w:rsidRPr="001B2967" w:rsidRDefault="00275ECA" w:rsidP="00275ECA">
      <w:pPr>
        <w:spacing w:after="120" w:line="240" w:lineRule="auto"/>
        <w:jc w:val="both"/>
        <w:rPr>
          <w:rFonts w:ascii="Arial" w:hAnsi="Arial" w:cs="Arial"/>
        </w:rPr>
      </w:pPr>
      <w:r w:rsidRPr="001B2967">
        <w:rPr>
          <w:rFonts w:ascii="Arial" w:hAnsi="Arial" w:cs="Arial"/>
        </w:rPr>
        <w:t>V roce 2024 bylo z programu 129 490 podpořeno celkem 59</w:t>
      </w:r>
      <w:r w:rsidR="00177EB1">
        <w:rPr>
          <w:rFonts w:ascii="Arial" w:hAnsi="Arial" w:cs="Arial"/>
        </w:rPr>
        <w:t xml:space="preserve"> projektů dotací ve výši 77 255 </w:t>
      </w:r>
      <w:r w:rsidRPr="001B2967">
        <w:rPr>
          <w:rFonts w:ascii="Arial" w:hAnsi="Arial" w:cs="Arial"/>
        </w:rPr>
        <w:t>682 Kč.</w:t>
      </w:r>
    </w:p>
    <w:p w14:paraId="7D47907E" w14:textId="77777777" w:rsidR="00275ECA" w:rsidRDefault="00275ECA" w:rsidP="00275ECA">
      <w:pPr>
        <w:spacing w:after="120" w:line="240" w:lineRule="auto"/>
        <w:jc w:val="both"/>
        <w:rPr>
          <w:rFonts w:ascii="Arial" w:hAnsi="Arial" w:cs="Arial"/>
        </w:rPr>
      </w:pPr>
      <w:r w:rsidRPr="001B2967">
        <w:rPr>
          <w:rFonts w:ascii="Arial" w:hAnsi="Arial" w:cs="Arial"/>
        </w:rPr>
        <w:t>Výstavba, obnova, rekonstrukce či odbahnění rybníků a vodních nádrží patří k významným činnostem, podporujícím omezení hydrologických extrémů – sucha a povodní. Rybníky zároveň přirozeným způsobem pomáhají zadržet vodu v krajině.</w:t>
      </w:r>
    </w:p>
    <w:p w14:paraId="3D7F3CC4"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Finanční prostředky na realizaci opatření</w:t>
      </w:r>
    </w:p>
    <w:p w14:paraId="554B02F1" w14:textId="2220DC7E" w:rsidR="00275ECA" w:rsidRDefault="00275ECA" w:rsidP="00275ECA">
      <w:pPr>
        <w:spacing w:after="60" w:line="240" w:lineRule="auto"/>
        <w:jc w:val="both"/>
        <w:rPr>
          <w:rFonts w:ascii="Arial" w:hAnsi="Arial" w:cs="Arial"/>
        </w:rPr>
      </w:pPr>
      <w:r w:rsidRPr="001B2967">
        <w:rPr>
          <w:rFonts w:ascii="Arial" w:hAnsi="Arial" w:cs="Arial"/>
        </w:rPr>
        <w:t>V roce 2024 bylo v rámci programu 129 390 a 129 490</w:t>
      </w:r>
      <w:r w:rsidR="00C664E3">
        <w:rPr>
          <w:rFonts w:ascii="Arial" w:hAnsi="Arial" w:cs="Arial"/>
        </w:rPr>
        <w:t xml:space="preserve"> poskytnuto přes 140 mil. Kč ze </w:t>
      </w:r>
      <w:r w:rsidRPr="001B2967">
        <w:rPr>
          <w:rFonts w:ascii="Arial" w:hAnsi="Arial" w:cs="Arial"/>
        </w:rPr>
        <w:t xml:space="preserve">státního rozpočtu. </w:t>
      </w:r>
    </w:p>
    <w:p w14:paraId="39BCCC4A" w14:textId="59CBDBF3" w:rsidR="00275ECA" w:rsidRPr="001B2967" w:rsidRDefault="00275ECA" w:rsidP="00275ECA">
      <w:pPr>
        <w:spacing w:after="120" w:line="240" w:lineRule="auto"/>
        <w:jc w:val="both"/>
        <w:rPr>
          <w:rFonts w:ascii="Arial" w:hAnsi="Arial" w:cs="Arial"/>
          <w:bCs/>
        </w:rPr>
      </w:pPr>
      <w:r w:rsidRPr="001B2967">
        <w:rPr>
          <w:rFonts w:ascii="Arial" w:hAnsi="Arial" w:cs="Arial"/>
          <w:bCs/>
        </w:rPr>
        <w:t>Finanční náklady celkem: 140</w:t>
      </w:r>
      <w:r w:rsidR="00A50F6F">
        <w:rPr>
          <w:rFonts w:ascii="Arial" w:hAnsi="Arial" w:cs="Arial"/>
          <w:bCs/>
        </w:rPr>
        <w:t>,</w:t>
      </w:r>
      <w:r w:rsidRPr="001B2967">
        <w:rPr>
          <w:rFonts w:ascii="Arial" w:hAnsi="Arial" w:cs="Arial"/>
          <w:bCs/>
        </w:rPr>
        <w:t>54</w:t>
      </w:r>
      <w:r w:rsidR="00A50F6F">
        <w:rPr>
          <w:rFonts w:ascii="Arial" w:hAnsi="Arial" w:cs="Arial"/>
          <w:bCs/>
        </w:rPr>
        <w:t xml:space="preserve"> mil.</w:t>
      </w:r>
      <w:r w:rsidRPr="001B2967">
        <w:rPr>
          <w:rFonts w:ascii="Arial" w:hAnsi="Arial" w:cs="Arial"/>
          <w:bCs/>
        </w:rPr>
        <w:t xml:space="preserve"> Kč</w:t>
      </w:r>
    </w:p>
    <w:p w14:paraId="1AF60C93" w14:textId="77777777" w:rsidR="00275ECA" w:rsidRDefault="00275ECA" w:rsidP="00275ECA">
      <w:pPr>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227E70AC" w14:textId="77777777" w:rsidR="00900699" w:rsidRPr="006B525E" w:rsidRDefault="00900699" w:rsidP="00900699">
      <w:pPr>
        <w:pStyle w:val="Odstavecseseznamem"/>
        <w:numPr>
          <w:ilvl w:val="0"/>
          <w:numId w:val="56"/>
        </w:numPr>
        <w:spacing w:after="60" w:line="240" w:lineRule="auto"/>
        <w:jc w:val="both"/>
        <w:rPr>
          <w:rFonts w:ascii="Arial" w:hAnsi="Arial" w:cs="Arial"/>
          <w:bCs/>
        </w:rPr>
      </w:pPr>
      <w:r w:rsidRPr="006B525E">
        <w:rPr>
          <w:rFonts w:ascii="Arial" w:hAnsi="Arial" w:cs="Arial"/>
          <w:bCs/>
        </w:rPr>
        <w:t>počet realizovaných akcí</w:t>
      </w:r>
    </w:p>
    <w:p w14:paraId="2A8A46C7" w14:textId="67B532FD" w:rsidR="00900699" w:rsidRPr="006B525E" w:rsidRDefault="00900699" w:rsidP="00900699">
      <w:pPr>
        <w:pStyle w:val="Odstavecseseznamem"/>
        <w:numPr>
          <w:ilvl w:val="0"/>
          <w:numId w:val="56"/>
        </w:numPr>
        <w:spacing w:after="60" w:line="240" w:lineRule="auto"/>
        <w:jc w:val="both"/>
        <w:rPr>
          <w:rFonts w:ascii="Arial" w:hAnsi="Arial" w:cs="Arial"/>
          <w:bCs/>
        </w:rPr>
      </w:pPr>
      <w:r w:rsidRPr="006B525E">
        <w:rPr>
          <w:rFonts w:ascii="Arial" w:hAnsi="Arial" w:cs="Arial"/>
          <w:bCs/>
        </w:rPr>
        <w:t>objem poskytnuté dotace.</w:t>
      </w:r>
    </w:p>
    <w:p w14:paraId="00B57C5B" w14:textId="77777777" w:rsidR="00275ECA" w:rsidRDefault="00275ECA" w:rsidP="00275ECA">
      <w:pPr>
        <w:spacing w:after="0" w:line="240" w:lineRule="auto"/>
        <w:rPr>
          <w:rFonts w:cs="Calibri"/>
          <w:b/>
          <w:bCs/>
          <w:iCs/>
          <w:smallCaps/>
          <w:sz w:val="26"/>
          <w:szCs w:val="26"/>
          <w:u w:val="single"/>
        </w:rPr>
      </w:pPr>
      <w:r>
        <w:rPr>
          <w:rFonts w:cs="Calibri"/>
        </w:rPr>
        <w:br w:type="page"/>
      </w:r>
    </w:p>
    <w:p w14:paraId="4D706635" w14:textId="4D6BB836" w:rsidR="00275ECA" w:rsidRPr="004448B5" w:rsidRDefault="00275ECA" w:rsidP="00275ECA">
      <w:pPr>
        <w:pStyle w:val="Nadpis3"/>
        <w:tabs>
          <w:tab w:val="left" w:pos="540"/>
        </w:tabs>
        <w:rPr>
          <w:rFonts w:ascii="Arial" w:hAnsi="Arial"/>
          <w:sz w:val="24"/>
          <w:szCs w:val="24"/>
        </w:rPr>
      </w:pPr>
      <w:bookmarkStart w:id="58" w:name="_Toc190017569"/>
      <w:r w:rsidRPr="0082571A">
        <w:rPr>
          <w:rFonts w:ascii="Arial" w:hAnsi="Arial"/>
          <w:sz w:val="24"/>
          <w:szCs w:val="24"/>
        </w:rPr>
        <w:lastRenderedPageBreak/>
        <w:t xml:space="preserve">4.5.8 </w:t>
      </w:r>
      <w:r w:rsidRPr="0082571A">
        <w:rPr>
          <w:rFonts w:ascii="Arial" w:hAnsi="Arial"/>
          <w:sz w:val="24"/>
          <w:szCs w:val="24"/>
        </w:rPr>
        <w:tab/>
        <w:t>Podpora retence vody v krajině – rybníky a vodní nádrže</w:t>
      </w:r>
      <w:bookmarkEnd w:id="58"/>
    </w:p>
    <w:p w14:paraId="6C0DCD1A" w14:textId="5841C518" w:rsidR="00275ECA" w:rsidRPr="004448B5" w:rsidRDefault="00275ECA" w:rsidP="00275ECA">
      <w:pPr>
        <w:spacing w:after="0" w:line="240" w:lineRule="auto"/>
        <w:jc w:val="both"/>
        <w:rPr>
          <w:rFonts w:ascii="Arial" w:hAnsi="Arial" w:cs="Arial"/>
          <w:i/>
          <w:iCs/>
        </w:rPr>
      </w:pPr>
      <w:r w:rsidRPr="004448B5">
        <w:rPr>
          <w:rFonts w:ascii="Arial" w:hAnsi="Arial" w:cs="Arial"/>
          <w:i/>
          <w:iCs/>
        </w:rPr>
        <w:t>Cílem opatření je retence vody v krajině prostřednictvím podpory výstavby, rekonstrukce</w:t>
      </w:r>
      <w:r w:rsidR="00C664E3">
        <w:rPr>
          <w:rFonts w:ascii="Arial" w:hAnsi="Arial" w:cs="Arial"/>
          <w:i/>
          <w:iCs/>
        </w:rPr>
        <w:t xml:space="preserve"> </w:t>
      </w:r>
      <w:r w:rsidRPr="004448B5">
        <w:rPr>
          <w:rFonts w:ascii="Arial" w:hAnsi="Arial" w:cs="Arial"/>
          <w:i/>
          <w:iCs/>
        </w:rPr>
        <w:t>a</w:t>
      </w:r>
      <w:r w:rsidR="00C664E3">
        <w:rPr>
          <w:rFonts w:ascii="Arial" w:hAnsi="Arial" w:cs="Arial"/>
          <w:i/>
          <w:iCs/>
        </w:rPr>
        <w:t> </w:t>
      </w:r>
      <w:r w:rsidRPr="004448B5">
        <w:rPr>
          <w:rFonts w:ascii="Arial" w:hAnsi="Arial" w:cs="Arial"/>
          <w:i/>
          <w:iCs/>
        </w:rPr>
        <w:t>odbahnění rybníků. Gestor: Ing. Karel Pelikán (Sekce vodního hospodářství, MZe</w:t>
      </w:r>
      <w:r w:rsidRPr="004448B5">
        <w:rPr>
          <w:rFonts w:ascii="Arial" w:hAnsi="Arial" w:cs="Arial"/>
          <w:i/>
        </w:rPr>
        <w:t>)</w:t>
      </w:r>
    </w:p>
    <w:p w14:paraId="68825F8B" w14:textId="77777777" w:rsidR="00275ECA" w:rsidRPr="004448B5" w:rsidRDefault="00275ECA" w:rsidP="00275ECA">
      <w:pPr>
        <w:spacing w:after="120" w:line="240" w:lineRule="auto"/>
        <w:rPr>
          <w:rFonts w:ascii="Arial" w:hAnsi="Arial" w:cs="Arial"/>
        </w:rPr>
      </w:pPr>
      <w:r w:rsidRPr="004448B5">
        <w:rPr>
          <w:rFonts w:ascii="Arial" w:hAnsi="Arial" w:cs="Arial"/>
          <w:b/>
          <w:noProof/>
          <w:lang w:eastAsia="cs-CZ"/>
        </w:rPr>
        <mc:AlternateContent>
          <mc:Choice Requires="wps">
            <w:drawing>
              <wp:anchor distT="0" distB="0" distL="114300" distR="114300" simplePos="0" relativeHeight="251696128" behindDoc="0" locked="0" layoutInCell="1" allowOverlap="1" wp14:anchorId="65BDA09B" wp14:editId="36C74395">
                <wp:simplePos x="0" y="0"/>
                <wp:positionH relativeFrom="column">
                  <wp:posOffset>38100</wp:posOffset>
                </wp:positionH>
                <wp:positionV relativeFrom="paragraph">
                  <wp:posOffset>113665</wp:posOffset>
                </wp:positionV>
                <wp:extent cx="5715000" cy="0"/>
                <wp:effectExtent l="5080" t="13335" r="13970" b="5715"/>
                <wp:wrapNone/>
                <wp:docPr id="5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E4598" id="Line 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30464FD0" w14:textId="6C8F6A70" w:rsidR="00275ECA" w:rsidRPr="007D1476" w:rsidRDefault="00275ECA" w:rsidP="00275ECA">
      <w:pPr>
        <w:spacing w:after="60" w:line="240" w:lineRule="auto"/>
        <w:jc w:val="both"/>
        <w:rPr>
          <w:rFonts w:ascii="Arial" w:hAnsi="Arial" w:cs="Arial"/>
        </w:rPr>
      </w:pPr>
      <w:r w:rsidRPr="007D1476">
        <w:rPr>
          <w:rFonts w:ascii="Arial" w:hAnsi="Arial" w:cs="Arial"/>
        </w:rPr>
        <w:t xml:space="preserve">MZe administruje dotační program 129 280 </w:t>
      </w:r>
      <w:r w:rsidRPr="00E254DF">
        <w:rPr>
          <w:rFonts w:ascii="Arial" w:hAnsi="Arial" w:cs="Arial"/>
          <w:i/>
          <w:iCs/>
        </w:rPr>
        <w:t>„Podpora ret</w:t>
      </w:r>
      <w:r w:rsidR="00C664E3">
        <w:rPr>
          <w:rFonts w:ascii="Arial" w:hAnsi="Arial" w:cs="Arial"/>
          <w:i/>
          <w:iCs/>
        </w:rPr>
        <w:t>ence vody v krajině – rybníky a </w:t>
      </w:r>
      <w:r w:rsidRPr="00E254DF">
        <w:rPr>
          <w:rFonts w:ascii="Arial" w:hAnsi="Arial" w:cs="Arial"/>
          <w:i/>
          <w:iCs/>
        </w:rPr>
        <w:t>vodní nádrže“</w:t>
      </w:r>
      <w:r w:rsidRPr="007D1476">
        <w:rPr>
          <w:rFonts w:ascii="Arial" w:hAnsi="Arial" w:cs="Arial"/>
        </w:rPr>
        <w:t xml:space="preserve"> (realizace 2016</w:t>
      </w:r>
      <w:r>
        <w:rPr>
          <w:rFonts w:ascii="Arial" w:hAnsi="Arial" w:cs="Arial"/>
        </w:rPr>
        <w:t xml:space="preserve"> - </w:t>
      </w:r>
      <w:r w:rsidRPr="007D1476">
        <w:rPr>
          <w:rFonts w:ascii="Arial" w:hAnsi="Arial" w:cs="Arial"/>
        </w:rPr>
        <w:t>202</w:t>
      </w:r>
      <w:r>
        <w:rPr>
          <w:rFonts w:ascii="Arial" w:hAnsi="Arial" w:cs="Arial"/>
        </w:rPr>
        <w:t>5</w:t>
      </w:r>
      <w:r w:rsidRPr="007D1476">
        <w:rPr>
          <w:rFonts w:ascii="Arial" w:hAnsi="Arial" w:cs="Arial"/>
        </w:rPr>
        <w:t>)</w:t>
      </w:r>
      <w:r>
        <w:rPr>
          <w:rFonts w:ascii="Arial" w:hAnsi="Arial" w:cs="Arial"/>
        </w:rPr>
        <w:t xml:space="preserve"> a dále 129 navazující 129 380 </w:t>
      </w:r>
      <w:r w:rsidRPr="00E254DF">
        <w:rPr>
          <w:rFonts w:ascii="Arial" w:hAnsi="Arial" w:cs="Arial"/>
          <w:i/>
          <w:iCs/>
        </w:rPr>
        <w:t>„Podpora retence vody v krajině – rybníky a vodní nádrže – 2. etapa“</w:t>
      </w:r>
      <w:r w:rsidRPr="007D1476">
        <w:rPr>
          <w:rFonts w:ascii="Arial" w:hAnsi="Arial" w:cs="Arial"/>
        </w:rPr>
        <w:t xml:space="preserve"> Cílem program</w:t>
      </w:r>
      <w:r>
        <w:rPr>
          <w:rFonts w:ascii="Arial" w:hAnsi="Arial" w:cs="Arial"/>
        </w:rPr>
        <w:t>ů</w:t>
      </w:r>
      <w:r w:rsidRPr="007D1476">
        <w:rPr>
          <w:rFonts w:ascii="Arial" w:hAnsi="Arial" w:cs="Arial"/>
        </w:rPr>
        <w:t xml:space="preserve"> je podpora výstavby, rekonstrukce</w:t>
      </w:r>
      <w:r w:rsidR="00C664E3">
        <w:rPr>
          <w:rFonts w:ascii="Arial" w:hAnsi="Arial" w:cs="Arial"/>
        </w:rPr>
        <w:t xml:space="preserve"> </w:t>
      </w:r>
      <w:r w:rsidRPr="007D1476">
        <w:rPr>
          <w:rFonts w:ascii="Arial" w:hAnsi="Arial" w:cs="Arial"/>
        </w:rPr>
        <w:t>a odbahnění rybníků, které jsou větší než 2 ha. Program</w:t>
      </w:r>
      <w:r>
        <w:rPr>
          <w:rFonts w:ascii="Arial" w:hAnsi="Arial" w:cs="Arial"/>
        </w:rPr>
        <w:t>y</w:t>
      </w:r>
      <w:r w:rsidRPr="007D1476">
        <w:rPr>
          <w:rFonts w:ascii="Arial" w:hAnsi="Arial" w:cs="Arial"/>
        </w:rPr>
        <w:t xml:space="preserve"> vychází z obecného společenského zájmu o dobrý stav rybníků a vodních nádrží, jakožto přirozené součásti krajiny, s pozitivním vlivem na akumulaci vody, zpomalení odtoku z daného území, transformaci povodňových vln, nebo krajinný ráz. Žadateli jsou rybářsky hospodařící subjekty.</w:t>
      </w:r>
    </w:p>
    <w:p w14:paraId="1470AC3B" w14:textId="77777777" w:rsidR="00275ECA" w:rsidRPr="007D1476" w:rsidRDefault="00275ECA" w:rsidP="00275ECA">
      <w:pPr>
        <w:spacing w:after="60" w:line="240" w:lineRule="auto"/>
        <w:jc w:val="both"/>
        <w:rPr>
          <w:rFonts w:ascii="Arial" w:hAnsi="Arial" w:cs="Arial"/>
        </w:rPr>
      </w:pPr>
      <w:r w:rsidRPr="007D1476">
        <w:rPr>
          <w:rFonts w:ascii="Arial" w:hAnsi="Arial" w:cs="Arial"/>
        </w:rPr>
        <w:t xml:space="preserve">Program 129 280 </w:t>
      </w:r>
      <w:r>
        <w:rPr>
          <w:rFonts w:ascii="Arial" w:hAnsi="Arial" w:cs="Arial"/>
        </w:rPr>
        <w:t xml:space="preserve">končí, program 129 380 </w:t>
      </w:r>
      <w:r w:rsidRPr="007D1476">
        <w:rPr>
          <w:rFonts w:ascii="Arial" w:hAnsi="Arial" w:cs="Arial"/>
        </w:rPr>
        <w:t>je rozdělen na podprogramy:</w:t>
      </w:r>
    </w:p>
    <w:p w14:paraId="32A02983" w14:textId="12FCED90" w:rsidR="00275ECA" w:rsidRPr="00177EB1" w:rsidRDefault="00275ECA" w:rsidP="00275ECA">
      <w:pPr>
        <w:pStyle w:val="Odstavecseseznamem"/>
        <w:numPr>
          <w:ilvl w:val="0"/>
          <w:numId w:val="11"/>
        </w:numPr>
        <w:spacing w:after="120" w:line="240" w:lineRule="auto"/>
        <w:contextualSpacing w:val="0"/>
        <w:jc w:val="both"/>
        <w:rPr>
          <w:rFonts w:ascii="Arial" w:hAnsi="Arial" w:cs="Arial"/>
        </w:rPr>
      </w:pPr>
      <w:r w:rsidRPr="00177EB1">
        <w:rPr>
          <w:rFonts w:ascii="Arial" w:hAnsi="Arial" w:cs="Arial"/>
        </w:rPr>
        <w:t xml:space="preserve">Podprogram 129 382 – </w:t>
      </w:r>
      <w:r w:rsidRPr="00177EB1">
        <w:rPr>
          <w:rFonts w:ascii="Arial" w:hAnsi="Arial" w:cs="Arial"/>
          <w:i/>
          <w:iCs/>
        </w:rPr>
        <w:t>„Podpora výstavby, obnovy, rekonstrukce a odbahnění rybníků a vodních nádrží“</w:t>
      </w:r>
      <w:r w:rsidRPr="00177EB1">
        <w:rPr>
          <w:rFonts w:ascii="Arial" w:hAnsi="Arial" w:cs="Arial"/>
        </w:rPr>
        <w:t>. Jde o hlavní nosný podprogram programu 129 3</w:t>
      </w:r>
      <w:r w:rsidR="00177EB1" w:rsidRPr="00177EB1">
        <w:rPr>
          <w:rFonts w:ascii="Arial" w:hAnsi="Arial" w:cs="Arial"/>
        </w:rPr>
        <w:t>80. Zaměřen je </w:t>
      </w:r>
      <w:r w:rsidR="00C664E3" w:rsidRPr="00177EB1">
        <w:rPr>
          <w:rFonts w:ascii="Arial" w:hAnsi="Arial" w:cs="Arial"/>
        </w:rPr>
        <w:t>na </w:t>
      </w:r>
      <w:r w:rsidRPr="00177EB1">
        <w:rPr>
          <w:rFonts w:ascii="Arial" w:hAnsi="Arial" w:cs="Arial"/>
        </w:rPr>
        <w:t>výstavbu, rekonstrukci a odbah</w:t>
      </w:r>
      <w:r w:rsidR="00C664E3" w:rsidRPr="00177EB1">
        <w:rPr>
          <w:rFonts w:ascii="Arial" w:hAnsi="Arial" w:cs="Arial"/>
        </w:rPr>
        <w:t>nění rybníků, větších než 2 ha.</w:t>
      </w:r>
    </w:p>
    <w:p w14:paraId="456564B3" w14:textId="77777777" w:rsidR="00275ECA" w:rsidRPr="007D1476" w:rsidRDefault="00275ECA" w:rsidP="00C428AB">
      <w:pPr>
        <w:pStyle w:val="Odstavecseseznamem"/>
        <w:numPr>
          <w:ilvl w:val="0"/>
          <w:numId w:val="11"/>
        </w:numPr>
        <w:spacing w:after="120" w:line="240" w:lineRule="auto"/>
        <w:contextualSpacing w:val="0"/>
        <w:jc w:val="both"/>
        <w:rPr>
          <w:rFonts w:ascii="Arial" w:hAnsi="Arial" w:cs="Arial"/>
        </w:rPr>
      </w:pPr>
      <w:r w:rsidRPr="007D1476">
        <w:rPr>
          <w:rFonts w:ascii="Arial" w:hAnsi="Arial" w:cs="Arial"/>
        </w:rPr>
        <w:t xml:space="preserve">Podprogram 129 283 – </w:t>
      </w:r>
      <w:r w:rsidRPr="00E254DF">
        <w:rPr>
          <w:rFonts w:ascii="Arial" w:hAnsi="Arial" w:cs="Arial"/>
          <w:i/>
          <w:iCs/>
        </w:rPr>
        <w:t>„Odstranění havarijních situací na rybnících a vodních nádržích“</w:t>
      </w:r>
      <w:r w:rsidRPr="007D1476">
        <w:rPr>
          <w:rFonts w:ascii="Arial" w:hAnsi="Arial" w:cs="Arial"/>
        </w:rPr>
        <w:t>. Podprogram je zřízen pro účel odstranění havarijních situací rybnících. Mnohé rybníky nejsou v dobrém technickém stavu, což může vést až nebezpečí destrukce hrází a možnému a vzniku tzv. zvláštní povodně. Pro přijetí žádosti musí být splněna podmínka vyhlášení II. či III. stupně povodňové aktivity v důsledku špatného stavu rybníka.</w:t>
      </w:r>
      <w:r>
        <w:rPr>
          <w:rFonts w:ascii="Arial" w:hAnsi="Arial" w:cs="Arial"/>
        </w:rPr>
        <w:t xml:space="preserve"> Podprogram nebyl spuštěn z důvodu omezeného množství finančních prostředků.</w:t>
      </w:r>
    </w:p>
    <w:p w14:paraId="5DD50642" w14:textId="2EB491E0" w:rsidR="00275ECA" w:rsidRPr="007D1476" w:rsidRDefault="00275ECA" w:rsidP="00C428AB">
      <w:pPr>
        <w:pStyle w:val="Odstavecseseznamem"/>
        <w:numPr>
          <w:ilvl w:val="0"/>
          <w:numId w:val="11"/>
        </w:numPr>
        <w:spacing w:after="120" w:line="240" w:lineRule="auto"/>
        <w:ind w:left="714" w:hanging="357"/>
        <w:contextualSpacing w:val="0"/>
        <w:jc w:val="both"/>
        <w:rPr>
          <w:rFonts w:ascii="Arial" w:hAnsi="Arial" w:cs="Arial"/>
        </w:rPr>
      </w:pPr>
      <w:r w:rsidRPr="007D1476">
        <w:rPr>
          <w:rFonts w:ascii="Arial" w:hAnsi="Arial" w:cs="Arial"/>
        </w:rPr>
        <w:t xml:space="preserve">Podprogram 129 </w:t>
      </w:r>
      <w:r>
        <w:rPr>
          <w:rFonts w:ascii="Arial" w:hAnsi="Arial" w:cs="Arial"/>
        </w:rPr>
        <w:t>3</w:t>
      </w:r>
      <w:r w:rsidRPr="007D1476">
        <w:rPr>
          <w:rFonts w:ascii="Arial" w:hAnsi="Arial" w:cs="Arial"/>
        </w:rPr>
        <w:t xml:space="preserve">84 – </w:t>
      </w:r>
      <w:r w:rsidRPr="00E254DF">
        <w:rPr>
          <w:rFonts w:ascii="Arial" w:hAnsi="Arial" w:cs="Arial"/>
          <w:i/>
          <w:iCs/>
        </w:rPr>
        <w:t>„Odstranění povodňových škod na rybnících a vodních nádržích“</w:t>
      </w:r>
      <w:r w:rsidRPr="007D1476">
        <w:rPr>
          <w:rFonts w:ascii="Arial" w:hAnsi="Arial" w:cs="Arial"/>
        </w:rPr>
        <w:t xml:space="preserve">. Podprogram je určen k </w:t>
      </w:r>
      <w:r w:rsidRPr="007D1476">
        <w:rPr>
          <w:rFonts w:ascii="Arial" w:hAnsi="Arial" w:cs="Arial"/>
          <w:color w:val="000000"/>
        </w:rPr>
        <w:t>odstraněn</w:t>
      </w:r>
      <w:r w:rsidR="00C664E3">
        <w:rPr>
          <w:rFonts w:ascii="Arial" w:hAnsi="Arial" w:cs="Arial"/>
          <w:color w:val="000000"/>
        </w:rPr>
        <w:t>í povodňových škod na hrázích a </w:t>
      </w:r>
      <w:r w:rsidRPr="007D1476">
        <w:rPr>
          <w:rFonts w:ascii="Arial" w:hAnsi="Arial" w:cs="Arial"/>
          <w:color w:val="000000"/>
        </w:rPr>
        <w:t>objektech rybníků, jednotlivě přesahujících 250 tis. Kč, způsobených rozsáhlou povodní celostátního významu.</w:t>
      </w:r>
    </w:p>
    <w:p w14:paraId="505E0D02" w14:textId="77777777" w:rsidR="00275ECA" w:rsidRPr="007D1476" w:rsidRDefault="00275ECA" w:rsidP="00275ECA">
      <w:pPr>
        <w:spacing w:after="60" w:line="240" w:lineRule="auto"/>
        <w:jc w:val="both"/>
        <w:rPr>
          <w:rFonts w:ascii="Arial" w:hAnsi="Arial" w:cs="Arial"/>
        </w:rPr>
      </w:pPr>
      <w:r w:rsidRPr="007D1476">
        <w:rPr>
          <w:rFonts w:ascii="Arial" w:hAnsi="Arial" w:cs="Arial"/>
        </w:rPr>
        <w:t>Na končící program 129 280 navazuje nový program 129 380 podobného zaměření. V rámci notifikačního procesu byl</w:t>
      </w:r>
      <w:r>
        <w:rPr>
          <w:rFonts w:ascii="Arial" w:hAnsi="Arial" w:cs="Arial"/>
        </w:rPr>
        <w:t>y</w:t>
      </w:r>
      <w:r w:rsidRPr="007D1476">
        <w:rPr>
          <w:rFonts w:ascii="Arial" w:hAnsi="Arial" w:cs="Arial"/>
        </w:rPr>
        <w:t xml:space="preserve"> Evropskou komisí chválen</w:t>
      </w:r>
      <w:r>
        <w:rPr>
          <w:rFonts w:ascii="Arial" w:hAnsi="Arial" w:cs="Arial"/>
        </w:rPr>
        <w:t>y všechny tři</w:t>
      </w:r>
      <w:r w:rsidRPr="007D1476">
        <w:rPr>
          <w:rFonts w:ascii="Arial" w:hAnsi="Arial" w:cs="Arial"/>
        </w:rPr>
        <w:t xml:space="preserve"> podprogram</w:t>
      </w:r>
      <w:r>
        <w:rPr>
          <w:rFonts w:ascii="Arial" w:hAnsi="Arial" w:cs="Arial"/>
        </w:rPr>
        <w:t>y.</w:t>
      </w:r>
    </w:p>
    <w:p w14:paraId="4325E94E"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Dosažené výsledky</w:t>
      </w:r>
    </w:p>
    <w:p w14:paraId="20743E8A" w14:textId="58F5EE9B" w:rsidR="00275ECA" w:rsidRPr="007D1476" w:rsidRDefault="00275ECA" w:rsidP="00275ECA">
      <w:pPr>
        <w:spacing w:after="120" w:line="240" w:lineRule="auto"/>
        <w:jc w:val="both"/>
        <w:rPr>
          <w:rFonts w:ascii="Arial" w:hAnsi="Arial" w:cs="Arial"/>
        </w:rPr>
      </w:pPr>
      <w:r w:rsidRPr="007D1476">
        <w:rPr>
          <w:rFonts w:ascii="Arial" w:hAnsi="Arial" w:cs="Arial"/>
        </w:rPr>
        <w:t>V roce 202</w:t>
      </w:r>
      <w:r>
        <w:rPr>
          <w:rFonts w:ascii="Arial" w:hAnsi="Arial" w:cs="Arial"/>
        </w:rPr>
        <w:t>4</w:t>
      </w:r>
      <w:r w:rsidRPr="007D1476">
        <w:rPr>
          <w:rFonts w:ascii="Arial" w:hAnsi="Arial" w:cs="Arial"/>
        </w:rPr>
        <w:t xml:space="preserve"> </w:t>
      </w:r>
      <w:r>
        <w:rPr>
          <w:rFonts w:ascii="Arial" w:hAnsi="Arial" w:cs="Arial"/>
        </w:rPr>
        <w:t>probíhalo dokončení a dofinancování projektů</w:t>
      </w:r>
      <w:r w:rsidR="00C664E3">
        <w:rPr>
          <w:rFonts w:ascii="Arial" w:hAnsi="Arial" w:cs="Arial"/>
        </w:rPr>
        <w:t>, u kterých bylo Rozhodnutí o </w:t>
      </w:r>
      <w:r w:rsidRPr="007D1476">
        <w:rPr>
          <w:rFonts w:ascii="Arial" w:hAnsi="Arial" w:cs="Arial"/>
        </w:rPr>
        <w:t xml:space="preserve">poskytnutí dotace vydáno již v roce 2022, avšak část dotace byla alokována na rok 2023. </w:t>
      </w:r>
      <w:r>
        <w:rPr>
          <w:rFonts w:ascii="Arial" w:hAnsi="Arial" w:cs="Arial"/>
        </w:rPr>
        <w:t>Vzhledem ke komplikacím plynoucím z digitalizace stavebního řízení, byl program 129 280 realizačně posunut do 30. 6. 2025 tak, aby případné průtahy v kolaudačních řízeních nezpůsobily prodlení v závazných termínech jednotlivých projektů.</w:t>
      </w:r>
      <w:r w:rsidRPr="00BE2263">
        <w:rPr>
          <w:rFonts w:ascii="Arial" w:hAnsi="Arial" w:cs="Arial"/>
        </w:rPr>
        <w:t xml:space="preserve"> </w:t>
      </w:r>
      <w:r>
        <w:rPr>
          <w:rFonts w:ascii="Arial" w:hAnsi="Arial" w:cs="Arial"/>
        </w:rPr>
        <w:t>V září 2024 byla vyhlášena 1. výzva k podání žádostí do podprogramu 12</w:t>
      </w:r>
      <w:r w:rsidR="00177EB1">
        <w:rPr>
          <w:rFonts w:ascii="Arial" w:hAnsi="Arial" w:cs="Arial"/>
        </w:rPr>
        <w:t>9 382, ve které bylo přijato 16 </w:t>
      </w:r>
      <w:r>
        <w:rPr>
          <w:rFonts w:ascii="Arial" w:hAnsi="Arial" w:cs="Arial"/>
        </w:rPr>
        <w:t>žádostí. K 16. 12. 2024 pokračuje administrace 11 žádostí. Vzhledem k povodňovým událostem ze září 2024 bylo rozhodnuto o spuštění „spícího“ podprogramu 129 384</w:t>
      </w:r>
      <w:r w:rsidRPr="007D1476">
        <w:rPr>
          <w:rFonts w:ascii="Arial" w:hAnsi="Arial" w:cs="Arial"/>
        </w:rPr>
        <w:t>.</w:t>
      </w:r>
    </w:p>
    <w:p w14:paraId="268FE882" w14:textId="77777777" w:rsidR="00275ECA" w:rsidRPr="007D1476" w:rsidRDefault="00275ECA" w:rsidP="00275ECA">
      <w:pPr>
        <w:spacing w:before="120" w:after="60" w:line="240" w:lineRule="auto"/>
        <w:jc w:val="both"/>
        <w:rPr>
          <w:rFonts w:ascii="Arial" w:hAnsi="Arial" w:cs="Arial"/>
          <w:bCs/>
        </w:rPr>
      </w:pPr>
      <w:r w:rsidRPr="007D1476">
        <w:rPr>
          <w:rFonts w:ascii="Arial" w:hAnsi="Arial" w:cs="Arial"/>
          <w:bCs/>
        </w:rPr>
        <w:t xml:space="preserve">Výstavba, obnova, rekonstrukce či odbahnění rybníků a vodních nádrží patří k významným činnostem, podporujícím omezení hydrologických extrémů – sucha a povodní. Rybníky zároveň přirozeným způsobem pomáhají zadržet vodu v krajině. Proto je důležité tato opatření realizovat a podporovat. </w:t>
      </w:r>
    </w:p>
    <w:p w14:paraId="79D79BCA" w14:textId="77777777" w:rsidR="00275ECA" w:rsidRPr="004448B5" w:rsidRDefault="00275ECA" w:rsidP="00275ECA">
      <w:pPr>
        <w:spacing w:after="60" w:line="240" w:lineRule="auto"/>
        <w:jc w:val="both"/>
        <w:rPr>
          <w:rFonts w:ascii="Arial" w:hAnsi="Arial" w:cs="Arial"/>
          <w:b/>
        </w:rPr>
      </w:pPr>
      <w:r w:rsidRPr="004448B5">
        <w:rPr>
          <w:rFonts w:ascii="Arial" w:hAnsi="Arial" w:cs="Arial"/>
          <w:b/>
        </w:rPr>
        <w:t>Finanční prostředky na realizaci opatření</w:t>
      </w:r>
    </w:p>
    <w:p w14:paraId="5F80890B" w14:textId="77777777" w:rsidR="00275ECA" w:rsidRPr="00A660E5" w:rsidRDefault="00275ECA" w:rsidP="00275ECA">
      <w:pPr>
        <w:spacing w:after="60" w:line="240" w:lineRule="auto"/>
        <w:jc w:val="both"/>
        <w:rPr>
          <w:rFonts w:ascii="Arial" w:hAnsi="Arial" w:cs="Arial"/>
          <w:bCs/>
        </w:rPr>
      </w:pPr>
      <w:r w:rsidRPr="00A660E5">
        <w:rPr>
          <w:rFonts w:ascii="Arial" w:hAnsi="Arial" w:cs="Arial"/>
          <w:bCs/>
        </w:rPr>
        <w:t>Profinancováno v roce 2024:</w:t>
      </w:r>
    </w:p>
    <w:p w14:paraId="61166427" w14:textId="1BA99F4F" w:rsidR="00275ECA" w:rsidRPr="00C664E3" w:rsidRDefault="00C664E3" w:rsidP="00C428AB">
      <w:pPr>
        <w:pStyle w:val="Odstavecseseznamem"/>
        <w:numPr>
          <w:ilvl w:val="0"/>
          <w:numId w:val="54"/>
        </w:numPr>
        <w:spacing w:after="120" w:line="240" w:lineRule="auto"/>
        <w:jc w:val="both"/>
        <w:rPr>
          <w:rFonts w:ascii="Arial" w:hAnsi="Arial" w:cs="Arial"/>
          <w:bCs/>
        </w:rPr>
      </w:pPr>
      <w:r>
        <w:rPr>
          <w:rFonts w:ascii="Arial" w:hAnsi="Arial" w:cs="Arial"/>
          <w:bCs/>
        </w:rPr>
        <w:t xml:space="preserve">dotace: </w:t>
      </w:r>
      <w:r w:rsidR="00275ECA" w:rsidRPr="00C664E3">
        <w:rPr>
          <w:rFonts w:ascii="Arial" w:hAnsi="Arial" w:cs="Arial"/>
          <w:bCs/>
        </w:rPr>
        <w:t>35</w:t>
      </w:r>
      <w:r w:rsidR="0021266C">
        <w:rPr>
          <w:rFonts w:ascii="Arial" w:hAnsi="Arial" w:cs="Arial"/>
          <w:bCs/>
        </w:rPr>
        <w:t>,26 mil.</w:t>
      </w:r>
      <w:r w:rsidR="00275ECA" w:rsidRPr="00C664E3">
        <w:rPr>
          <w:rFonts w:ascii="Arial" w:hAnsi="Arial" w:cs="Arial"/>
          <w:bCs/>
        </w:rPr>
        <w:t xml:space="preserve"> Kč</w:t>
      </w:r>
    </w:p>
    <w:p w14:paraId="330D215B" w14:textId="77777777" w:rsidR="00275ECA" w:rsidRPr="004448B5" w:rsidRDefault="00275ECA" w:rsidP="00275ECA">
      <w:pPr>
        <w:keepNext/>
        <w:spacing w:after="60" w:line="240" w:lineRule="auto"/>
        <w:jc w:val="both"/>
        <w:rPr>
          <w:rFonts w:ascii="Arial" w:hAnsi="Arial" w:cs="Arial"/>
          <w:b/>
        </w:rPr>
      </w:pPr>
      <w:r w:rsidRPr="004448B5">
        <w:rPr>
          <w:rFonts w:ascii="Arial" w:hAnsi="Arial" w:cs="Arial"/>
          <w:b/>
        </w:rPr>
        <w:t>Hodnocení opatření</w:t>
      </w:r>
      <w:r w:rsidRPr="004448B5">
        <w:rPr>
          <w:rFonts w:ascii="Arial" w:hAnsi="Arial" w:cs="Arial"/>
        </w:rPr>
        <w:t>/I</w:t>
      </w:r>
      <w:r w:rsidRPr="004448B5">
        <w:rPr>
          <w:rFonts w:ascii="Arial" w:hAnsi="Arial" w:cs="Arial"/>
          <w:b/>
        </w:rPr>
        <w:t>ndikátor navržený pro budoucí sledování pokroku</w:t>
      </w:r>
    </w:p>
    <w:p w14:paraId="19C57D32" w14:textId="77E1D0E3" w:rsidR="00275ECA" w:rsidRDefault="00275ECA" w:rsidP="00275ECA">
      <w:pPr>
        <w:spacing w:after="120" w:line="240" w:lineRule="auto"/>
        <w:jc w:val="both"/>
        <w:rPr>
          <w:rFonts w:ascii="Arial" w:hAnsi="Arial" w:cs="Arial"/>
        </w:rPr>
      </w:pPr>
      <w:r>
        <w:rPr>
          <w:rFonts w:ascii="Arial" w:hAnsi="Arial" w:cs="Arial"/>
        </w:rPr>
        <w:t>Program 129 280 byl plněn průběžně.</w:t>
      </w:r>
      <w:r w:rsidRPr="007D1476">
        <w:rPr>
          <w:rFonts w:ascii="Arial" w:hAnsi="Arial" w:cs="Arial"/>
        </w:rPr>
        <w:t xml:space="preserve"> </w:t>
      </w:r>
      <w:r>
        <w:rPr>
          <w:rFonts w:ascii="Arial" w:hAnsi="Arial" w:cs="Arial"/>
        </w:rPr>
        <w:t>Na podzim 2024 bylo spuštěno</w:t>
      </w:r>
      <w:r w:rsidRPr="007D1476">
        <w:rPr>
          <w:rFonts w:ascii="Arial" w:hAnsi="Arial" w:cs="Arial"/>
        </w:rPr>
        <w:t xml:space="preserve"> pokračování podpory výstavby, rekonstrukce a odbahnění rybníků v rámci realizace nově připraveného navazujícího programu 129 380 </w:t>
      </w:r>
      <w:r w:rsidRPr="00E254DF">
        <w:rPr>
          <w:rFonts w:ascii="Arial" w:hAnsi="Arial" w:cs="Arial"/>
          <w:i/>
          <w:iCs/>
        </w:rPr>
        <w:t>„Podpora retence vody v krajině – rybníky a vodní nádrže – 2. etapa“</w:t>
      </w:r>
      <w:r w:rsidRPr="007D1476">
        <w:rPr>
          <w:rFonts w:ascii="Arial" w:hAnsi="Arial" w:cs="Arial"/>
        </w:rPr>
        <w:t xml:space="preserve">, konkrétně v rámci již notifikovaného podprogramu 129 382 </w:t>
      </w:r>
      <w:r w:rsidRPr="00E254DF">
        <w:rPr>
          <w:rFonts w:ascii="Arial" w:hAnsi="Arial" w:cs="Arial"/>
          <w:i/>
          <w:iCs/>
        </w:rPr>
        <w:t>„Podpora výstavby, obnovy, rekonstrukce a odbahnění rybníků a vodních nádrží – 2. etapa“</w:t>
      </w:r>
      <w:r w:rsidRPr="007D1476">
        <w:rPr>
          <w:rFonts w:ascii="Arial" w:hAnsi="Arial" w:cs="Arial"/>
        </w:rPr>
        <w:t xml:space="preserve">. </w:t>
      </w:r>
      <w:r>
        <w:rPr>
          <w:rFonts w:ascii="Arial" w:hAnsi="Arial" w:cs="Arial"/>
        </w:rPr>
        <w:t>Dále bylo rozhodnuto o</w:t>
      </w:r>
      <w:r w:rsidR="00F6073B">
        <w:rPr>
          <w:rFonts w:ascii="Arial" w:hAnsi="Arial" w:cs="Arial"/>
        </w:rPr>
        <w:t> </w:t>
      </w:r>
      <w:r>
        <w:rPr>
          <w:rFonts w:ascii="Arial" w:hAnsi="Arial" w:cs="Arial"/>
        </w:rPr>
        <w:t xml:space="preserve">spuštění doposud „spícího“ podprogramu 129 384 </w:t>
      </w:r>
      <w:r w:rsidRPr="00E254DF">
        <w:rPr>
          <w:rFonts w:ascii="Arial" w:hAnsi="Arial" w:cs="Arial"/>
          <w:i/>
          <w:iCs/>
        </w:rPr>
        <w:t>„Odstranění povodňových škod na</w:t>
      </w:r>
      <w:r w:rsidR="000A5151">
        <w:rPr>
          <w:rFonts w:ascii="Arial" w:hAnsi="Arial" w:cs="Arial"/>
          <w:i/>
          <w:iCs/>
        </w:rPr>
        <w:t> </w:t>
      </w:r>
      <w:r w:rsidRPr="00E254DF">
        <w:rPr>
          <w:rFonts w:ascii="Arial" w:hAnsi="Arial" w:cs="Arial"/>
          <w:i/>
          <w:iCs/>
        </w:rPr>
        <w:t>rybnících a vodních nádržích“</w:t>
      </w:r>
      <w:r>
        <w:rPr>
          <w:rFonts w:ascii="Arial" w:hAnsi="Arial" w:cs="Arial"/>
        </w:rPr>
        <w:t xml:space="preserve">. Ke konci roku 2024 probíhá projednávání podmínek </w:t>
      </w:r>
      <w:r>
        <w:rPr>
          <w:rFonts w:ascii="Arial" w:hAnsi="Arial" w:cs="Arial"/>
        </w:rPr>
        <w:lastRenderedPageBreak/>
        <w:t xml:space="preserve">podprogramu s Ministerstvem financí. </w:t>
      </w:r>
      <w:r w:rsidRPr="007D1476">
        <w:rPr>
          <w:rFonts w:ascii="Arial" w:hAnsi="Arial" w:cs="Arial"/>
        </w:rPr>
        <w:t>Nový program 129 380 je v souladu s Koncepcí ochrany před následky sucha pro území. Veškeré pokračov</w:t>
      </w:r>
      <w:r w:rsidR="00C664E3">
        <w:rPr>
          <w:rFonts w:ascii="Arial" w:hAnsi="Arial" w:cs="Arial"/>
        </w:rPr>
        <w:t>ání podpory zmíněné oblasti, je </w:t>
      </w:r>
      <w:r w:rsidRPr="007D1476">
        <w:rPr>
          <w:rFonts w:ascii="Arial" w:hAnsi="Arial" w:cs="Arial"/>
        </w:rPr>
        <w:t>však podmíněno zajištěním dostatečných finančních prostředků státního rozpočtu.</w:t>
      </w:r>
    </w:p>
    <w:p w14:paraId="4860B889" w14:textId="77777777" w:rsidR="00275ECA" w:rsidRPr="007D1476" w:rsidRDefault="00275ECA" w:rsidP="00275ECA">
      <w:pPr>
        <w:spacing w:after="60" w:line="240" w:lineRule="auto"/>
        <w:jc w:val="both"/>
        <w:rPr>
          <w:rFonts w:ascii="Arial" w:hAnsi="Arial" w:cs="Arial"/>
        </w:rPr>
      </w:pPr>
      <w:r>
        <w:rPr>
          <w:rFonts w:ascii="Arial" w:hAnsi="Arial" w:cs="Arial"/>
        </w:rPr>
        <w:t>V programu 129 280 bylo za celé období realizováno 105 akcí, poskytnutá podpora činila 1 049 mil. Kč.</w:t>
      </w:r>
    </w:p>
    <w:p w14:paraId="419443A6" w14:textId="77777777" w:rsidR="00275ECA" w:rsidRPr="004448B5" w:rsidRDefault="00275ECA" w:rsidP="00275ECA">
      <w:pPr>
        <w:spacing w:after="60" w:line="240" w:lineRule="auto"/>
        <w:jc w:val="both"/>
        <w:rPr>
          <w:rFonts w:ascii="Arial" w:hAnsi="Arial" w:cs="Arial"/>
          <w:u w:val="single"/>
        </w:rPr>
      </w:pPr>
      <w:r w:rsidRPr="004448B5">
        <w:rPr>
          <w:rFonts w:ascii="Arial" w:hAnsi="Arial" w:cs="Arial"/>
          <w:u w:val="single"/>
        </w:rPr>
        <w:t>Indikátory pro sledování pokroku:</w:t>
      </w:r>
    </w:p>
    <w:p w14:paraId="6FF41603" w14:textId="77777777" w:rsidR="00275ECA" w:rsidRPr="004448B5" w:rsidRDefault="00275ECA" w:rsidP="00C428AB">
      <w:pPr>
        <w:pStyle w:val="Odstavecseseznamem"/>
        <w:numPr>
          <w:ilvl w:val="0"/>
          <w:numId w:val="31"/>
        </w:numPr>
        <w:spacing w:after="120" w:line="240" w:lineRule="auto"/>
        <w:jc w:val="both"/>
        <w:rPr>
          <w:rFonts w:ascii="Arial" w:hAnsi="Arial" w:cs="Arial"/>
        </w:rPr>
      </w:pPr>
      <w:r w:rsidRPr="004448B5">
        <w:rPr>
          <w:rFonts w:ascii="Arial" w:hAnsi="Arial" w:cs="Arial"/>
        </w:rPr>
        <w:t>počet realizovaných akcí,</w:t>
      </w:r>
    </w:p>
    <w:p w14:paraId="4A197FB8" w14:textId="01FD61B6" w:rsidR="00275ECA" w:rsidRDefault="00275ECA" w:rsidP="00C428AB">
      <w:pPr>
        <w:pStyle w:val="Odstavecseseznamem"/>
        <w:numPr>
          <w:ilvl w:val="0"/>
          <w:numId w:val="31"/>
        </w:numPr>
        <w:spacing w:after="120" w:line="240" w:lineRule="auto"/>
        <w:jc w:val="both"/>
        <w:rPr>
          <w:rFonts w:ascii="Arial" w:hAnsi="Arial" w:cs="Arial"/>
        </w:rPr>
      </w:pPr>
      <w:r w:rsidRPr="004448B5">
        <w:rPr>
          <w:rFonts w:ascii="Arial" w:hAnsi="Arial" w:cs="Arial"/>
        </w:rPr>
        <w:t>doprovodný údaj o poskytnutém objemu finanční podpory.</w:t>
      </w:r>
    </w:p>
    <w:p w14:paraId="19A4E3A3" w14:textId="4F459E71" w:rsidR="00275ECA" w:rsidRPr="00060903" w:rsidRDefault="00275ECA" w:rsidP="00C428AB">
      <w:pPr>
        <w:pStyle w:val="Odstavecseseznamem"/>
        <w:numPr>
          <w:ilvl w:val="0"/>
          <w:numId w:val="31"/>
        </w:numPr>
        <w:spacing w:after="120" w:line="240" w:lineRule="auto"/>
        <w:jc w:val="both"/>
        <w:rPr>
          <w:rFonts w:ascii="Arial" w:hAnsi="Arial" w:cs="Arial"/>
        </w:rPr>
      </w:pPr>
      <w:r w:rsidRPr="00060903">
        <w:rPr>
          <w:rFonts w:cs="Calibri"/>
        </w:rPr>
        <w:br w:type="page"/>
      </w:r>
    </w:p>
    <w:p w14:paraId="4404D541" w14:textId="77777777" w:rsidR="004D72BB" w:rsidRPr="0018581A" w:rsidRDefault="004D72BB" w:rsidP="0018581A">
      <w:pPr>
        <w:pStyle w:val="Nadpis1"/>
        <w:tabs>
          <w:tab w:val="left" w:pos="360"/>
        </w:tabs>
        <w:jc w:val="both"/>
        <w:rPr>
          <w:rFonts w:ascii="Arial" w:hAnsi="Arial"/>
        </w:rPr>
      </w:pPr>
      <w:bookmarkStart w:id="59" w:name="_Toc190017570"/>
      <w:r w:rsidRPr="0018581A">
        <w:rPr>
          <w:rFonts w:ascii="Arial" w:hAnsi="Arial"/>
        </w:rPr>
        <w:lastRenderedPageBreak/>
        <w:t>5</w:t>
      </w:r>
      <w:r w:rsidRPr="0018581A">
        <w:rPr>
          <w:rFonts w:ascii="Arial" w:hAnsi="Arial"/>
        </w:rPr>
        <w:tab/>
        <w:t>Implementace opatření k omezování následků sucha a nedostatku vody</w:t>
      </w:r>
      <w:bookmarkEnd w:id="59"/>
    </w:p>
    <w:p w14:paraId="0875FC5A" w14:textId="77777777" w:rsidR="006B2C83" w:rsidRPr="0018581A" w:rsidRDefault="004D72BB" w:rsidP="003B37F7">
      <w:pPr>
        <w:pStyle w:val="Nadpis2"/>
        <w:keepNext w:val="0"/>
        <w:widowControl w:val="0"/>
        <w:tabs>
          <w:tab w:val="left" w:pos="540"/>
        </w:tabs>
        <w:rPr>
          <w:rFonts w:ascii="Arial" w:hAnsi="Arial"/>
          <w:sz w:val="24"/>
          <w:szCs w:val="24"/>
        </w:rPr>
      </w:pPr>
      <w:bookmarkStart w:id="60" w:name="_Toc190017571"/>
      <w:r w:rsidRPr="0018581A">
        <w:rPr>
          <w:rFonts w:ascii="Arial" w:hAnsi="Arial"/>
          <w:sz w:val="24"/>
          <w:szCs w:val="24"/>
        </w:rPr>
        <w:t>5</w:t>
      </w:r>
      <w:r w:rsidR="006B2C83" w:rsidRPr="0018581A">
        <w:rPr>
          <w:rFonts w:ascii="Arial" w:hAnsi="Arial"/>
          <w:sz w:val="24"/>
          <w:szCs w:val="24"/>
        </w:rPr>
        <w:t>.</w:t>
      </w:r>
      <w:r w:rsidRPr="0018581A">
        <w:rPr>
          <w:rFonts w:ascii="Arial" w:hAnsi="Arial"/>
          <w:sz w:val="24"/>
          <w:szCs w:val="24"/>
        </w:rPr>
        <w:t>1</w:t>
      </w:r>
      <w:r w:rsidR="006B2C83" w:rsidRPr="0018581A">
        <w:rPr>
          <w:rFonts w:ascii="Arial" w:hAnsi="Arial"/>
          <w:sz w:val="24"/>
          <w:szCs w:val="24"/>
        </w:rPr>
        <w:tab/>
      </w:r>
      <w:r w:rsidRPr="0018581A">
        <w:rPr>
          <w:rFonts w:ascii="Arial" w:hAnsi="Arial"/>
          <w:sz w:val="24"/>
          <w:szCs w:val="24"/>
        </w:rPr>
        <w:t>Legislativní opatření</w:t>
      </w:r>
      <w:bookmarkEnd w:id="60"/>
    </w:p>
    <w:p w14:paraId="315EC517" w14:textId="77777777" w:rsidR="00DA68AE" w:rsidRPr="0018581A" w:rsidRDefault="00A25EB5" w:rsidP="003B37F7">
      <w:pPr>
        <w:pStyle w:val="Nadpis3"/>
        <w:tabs>
          <w:tab w:val="left" w:pos="720"/>
        </w:tabs>
        <w:rPr>
          <w:rFonts w:ascii="Arial" w:hAnsi="Arial"/>
          <w:sz w:val="24"/>
          <w:szCs w:val="24"/>
        </w:rPr>
      </w:pPr>
      <w:bookmarkStart w:id="61" w:name="_Toc190017572"/>
      <w:r w:rsidRPr="0082571A">
        <w:rPr>
          <w:rFonts w:ascii="Arial" w:hAnsi="Arial"/>
          <w:sz w:val="24"/>
          <w:szCs w:val="24"/>
        </w:rPr>
        <w:t>5</w:t>
      </w:r>
      <w:r w:rsidR="00F84696" w:rsidRPr="0082571A">
        <w:rPr>
          <w:rFonts w:ascii="Arial" w:hAnsi="Arial"/>
          <w:sz w:val="24"/>
          <w:szCs w:val="24"/>
        </w:rPr>
        <w:t>.</w:t>
      </w:r>
      <w:r w:rsidRPr="0082571A">
        <w:rPr>
          <w:rFonts w:ascii="Arial" w:hAnsi="Arial"/>
          <w:sz w:val="24"/>
          <w:szCs w:val="24"/>
        </w:rPr>
        <w:t>1</w:t>
      </w:r>
      <w:r w:rsidR="00F84696" w:rsidRPr="0082571A">
        <w:rPr>
          <w:rFonts w:ascii="Arial" w:hAnsi="Arial"/>
          <w:sz w:val="24"/>
          <w:szCs w:val="24"/>
        </w:rPr>
        <w:t>.</w:t>
      </w:r>
      <w:r w:rsidRPr="0082571A">
        <w:rPr>
          <w:rFonts w:ascii="Arial" w:hAnsi="Arial"/>
          <w:sz w:val="24"/>
          <w:szCs w:val="24"/>
        </w:rPr>
        <w:t>1</w:t>
      </w:r>
      <w:r w:rsidR="00F84696" w:rsidRPr="0082571A">
        <w:rPr>
          <w:rFonts w:ascii="Arial" w:hAnsi="Arial"/>
          <w:sz w:val="24"/>
          <w:szCs w:val="24"/>
        </w:rPr>
        <w:tab/>
      </w:r>
      <w:r w:rsidR="00DA68AE" w:rsidRPr="0082571A">
        <w:rPr>
          <w:rFonts w:ascii="Arial" w:hAnsi="Arial"/>
          <w:sz w:val="24"/>
          <w:szCs w:val="24"/>
        </w:rPr>
        <w:t>Přenastavení postupů pro stanovení minimálních zůstatkových průtoků</w:t>
      </w:r>
      <w:bookmarkEnd w:id="61"/>
    </w:p>
    <w:p w14:paraId="1BBBC645" w14:textId="77777777" w:rsidR="00DE5AD4" w:rsidRPr="0018581A" w:rsidRDefault="00DA68AE" w:rsidP="003B37F7">
      <w:pPr>
        <w:spacing w:after="0" w:line="240" w:lineRule="auto"/>
        <w:jc w:val="both"/>
        <w:rPr>
          <w:rFonts w:ascii="Arial" w:hAnsi="Arial" w:cs="Arial"/>
          <w:i/>
        </w:rPr>
      </w:pPr>
      <w:r w:rsidRPr="0018581A">
        <w:rPr>
          <w:rFonts w:ascii="Arial" w:hAnsi="Arial" w:cs="Arial"/>
          <w:i/>
          <w:iCs/>
        </w:rPr>
        <w:t>Cílem je nařízením vlády sjednotit a závazně vymezit způsob a kritéria stanovení minimálního zůstatkového průtoku, respektující dosažení cílů ochrany vod podle § 23a vodního zákona, požadavky vyplývající z plánů povodí podle § 24 vodního zákon</w:t>
      </w:r>
      <w:r w:rsidR="00DE5AD4" w:rsidRPr="0018581A">
        <w:rPr>
          <w:rFonts w:ascii="Arial" w:hAnsi="Arial" w:cs="Arial"/>
          <w:i/>
          <w:iCs/>
        </w:rPr>
        <w:t xml:space="preserve">a a místní podmínky. </w:t>
      </w:r>
      <w:r w:rsidR="00DE5AD4" w:rsidRPr="0018581A">
        <w:rPr>
          <w:rFonts w:ascii="Arial" w:hAnsi="Arial" w:cs="Arial"/>
          <w:i/>
        </w:rPr>
        <w:t xml:space="preserve">Gestor: </w:t>
      </w:r>
      <w:r w:rsidR="00A25EB5" w:rsidRPr="0018581A">
        <w:rPr>
          <w:rFonts w:ascii="Arial" w:hAnsi="Arial" w:cs="Arial"/>
          <w:i/>
        </w:rPr>
        <w:t xml:space="preserve">Ing. Roman Lunda, Ph.D. (Sekce </w:t>
      </w:r>
      <w:r w:rsidR="00A25EB5" w:rsidRPr="0018581A">
        <w:rPr>
          <w:rStyle w:val="Siln"/>
          <w:rFonts w:ascii="Arial" w:hAnsi="Arial" w:cs="Arial"/>
          <w:b w:val="0"/>
          <w:i/>
        </w:rPr>
        <w:t>ochrany přírody a krajiny</w:t>
      </w:r>
      <w:r w:rsidR="00A25EB5" w:rsidRPr="0018581A">
        <w:rPr>
          <w:rFonts w:ascii="Arial" w:hAnsi="Arial" w:cs="Arial"/>
          <w:i/>
        </w:rPr>
        <w:t>, MŽP</w:t>
      </w:r>
      <w:r w:rsidR="00DE5AD4" w:rsidRPr="0018581A">
        <w:rPr>
          <w:rFonts w:ascii="Arial" w:hAnsi="Arial" w:cs="Arial"/>
          <w:i/>
        </w:rPr>
        <w:t>)</w:t>
      </w:r>
    </w:p>
    <w:p w14:paraId="0DB2006A" w14:textId="77777777" w:rsidR="00DA68AE" w:rsidRPr="0018581A" w:rsidRDefault="00D94135" w:rsidP="003B37F7">
      <w:pPr>
        <w:spacing w:after="120" w:line="240" w:lineRule="auto"/>
        <w:jc w:val="both"/>
        <w:rPr>
          <w:rFonts w:ascii="Arial" w:hAnsi="Arial" w:cs="Arial"/>
        </w:rPr>
      </w:pPr>
      <w:r w:rsidRPr="0018581A">
        <w:rPr>
          <w:rFonts w:ascii="Arial" w:hAnsi="Arial" w:cs="Arial"/>
          <w:noProof/>
          <w:lang w:eastAsia="cs-CZ"/>
        </w:rPr>
        <mc:AlternateContent>
          <mc:Choice Requires="wps">
            <w:drawing>
              <wp:anchor distT="0" distB="0" distL="114300" distR="114300" simplePos="0" relativeHeight="251641856" behindDoc="0" locked="0" layoutInCell="1" allowOverlap="1" wp14:anchorId="1E2FEF98" wp14:editId="300759E9">
                <wp:simplePos x="0" y="0"/>
                <wp:positionH relativeFrom="column">
                  <wp:posOffset>38100</wp:posOffset>
                </wp:positionH>
                <wp:positionV relativeFrom="paragraph">
                  <wp:posOffset>113665</wp:posOffset>
                </wp:positionV>
                <wp:extent cx="5715000" cy="0"/>
                <wp:effectExtent l="5080" t="12700" r="13970" b="63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E59FF" id="Line 10"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8.95pt" to="45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"/>
            </w:pict>
          </mc:Fallback>
        </mc:AlternateContent>
      </w:r>
    </w:p>
    <w:p w14:paraId="00C69098" w14:textId="77777777" w:rsidR="00A25EB5" w:rsidRPr="0018581A" w:rsidRDefault="00A25EB5" w:rsidP="0011493F">
      <w:pPr>
        <w:spacing w:after="60" w:line="240" w:lineRule="auto"/>
        <w:jc w:val="both"/>
        <w:rPr>
          <w:rFonts w:ascii="Arial" w:hAnsi="Arial" w:cs="Arial"/>
          <w:b/>
        </w:rPr>
      </w:pPr>
      <w:r w:rsidRPr="0018581A">
        <w:rPr>
          <w:rFonts w:ascii="Arial" w:hAnsi="Arial" w:cs="Arial"/>
          <w:b/>
        </w:rPr>
        <w:t>Obecný popis plnění opatření</w:t>
      </w:r>
    </w:p>
    <w:p w14:paraId="33FA9A85" w14:textId="3049266B" w:rsidR="002F6F75" w:rsidRPr="003C77C3" w:rsidRDefault="002F6F75" w:rsidP="002F6F75">
      <w:pPr>
        <w:spacing w:after="120" w:line="240" w:lineRule="auto"/>
        <w:jc w:val="both"/>
        <w:rPr>
          <w:rFonts w:ascii="Arial" w:hAnsi="Arial" w:cs="Arial"/>
        </w:rPr>
      </w:pPr>
      <w:r w:rsidRPr="003C77C3">
        <w:rPr>
          <w:rFonts w:ascii="Arial" w:hAnsi="Arial" w:cs="Arial"/>
        </w:rPr>
        <w:t>Minimální zůstatkové průtoky jsou jedním z významných nástrojů na ochranu množství povrchových vod, který je zakotven ve vodním zákoně. V současné době je vodoprávními úřady jako podklad pro stanovení minimálního zůstatkového průtoku v povolení k</w:t>
      </w:r>
      <w:r>
        <w:rPr>
          <w:rFonts w:ascii="Arial" w:hAnsi="Arial" w:cs="Arial"/>
        </w:rPr>
        <w:t> </w:t>
      </w:r>
      <w:r w:rsidRPr="003C77C3">
        <w:rPr>
          <w:rFonts w:ascii="Arial" w:hAnsi="Arial" w:cs="Arial"/>
        </w:rPr>
        <w:t>nakládání</w:t>
      </w:r>
      <w:r>
        <w:rPr>
          <w:rFonts w:ascii="Arial" w:hAnsi="Arial" w:cs="Arial"/>
        </w:rPr>
        <w:t xml:space="preserve"> s </w:t>
      </w:r>
      <w:r w:rsidRPr="003C77C3">
        <w:rPr>
          <w:rFonts w:ascii="Arial" w:hAnsi="Arial" w:cs="Arial"/>
        </w:rPr>
        <w:t>vodami využíván metodický pokyn odboru ochrany vod Ministerstva životního prostředí</w:t>
      </w:r>
      <w:r>
        <w:rPr>
          <w:rFonts w:ascii="Arial" w:hAnsi="Arial" w:cs="Arial"/>
        </w:rPr>
        <w:t xml:space="preserve"> ke </w:t>
      </w:r>
      <w:r w:rsidRPr="003C77C3">
        <w:rPr>
          <w:rFonts w:ascii="Arial" w:hAnsi="Arial" w:cs="Arial"/>
        </w:rPr>
        <w:t>stanovení hodnot minimálních zůstatkových průtoků ve vodních tocích z roku 1998.</w:t>
      </w:r>
      <w:r>
        <w:rPr>
          <w:rFonts w:ascii="Arial" w:hAnsi="Arial" w:cs="Arial"/>
        </w:rPr>
        <w:t xml:space="preserve"> V </w:t>
      </w:r>
      <w:r w:rsidRPr="003C77C3">
        <w:rPr>
          <w:rFonts w:ascii="Arial" w:hAnsi="Arial" w:cs="Arial"/>
        </w:rPr>
        <w:t>souladu s platným zněním vodního zákona je při stanovení MZP nutno zohlednit dopad</w:t>
      </w:r>
      <w:r>
        <w:rPr>
          <w:rFonts w:ascii="Arial" w:hAnsi="Arial" w:cs="Arial"/>
        </w:rPr>
        <w:t xml:space="preserve"> </w:t>
      </w:r>
      <w:r w:rsidR="00177EB1">
        <w:rPr>
          <w:rFonts w:ascii="Arial" w:hAnsi="Arial" w:cs="Arial"/>
        </w:rPr>
        <w:t>na </w:t>
      </w:r>
      <w:r w:rsidRPr="003C77C3">
        <w:rPr>
          <w:rFonts w:ascii="Arial" w:hAnsi="Arial" w:cs="Arial"/>
        </w:rPr>
        <w:t>biologické složky a dosažení dobrého stavu vodních útvarů podle Směrnice Evropského parlamentu a Rady 2000/60/ES ze dne 23. 10. 2000 ustavující rámec pro činnost Společenství v oblasti vodní politiky (dále jen „Rámcová směrnice o vodách“) a cíle ochrany vod podle</w:t>
      </w:r>
      <w:r w:rsidR="000A5151">
        <w:rPr>
          <w:rFonts w:ascii="Arial" w:hAnsi="Arial" w:cs="Arial"/>
        </w:rPr>
        <w:t> </w:t>
      </w:r>
      <w:r w:rsidRPr="003C77C3">
        <w:rPr>
          <w:rFonts w:ascii="Arial" w:hAnsi="Arial" w:cs="Arial"/>
        </w:rPr>
        <w:t>§</w:t>
      </w:r>
      <w:r w:rsidR="000A5151">
        <w:rPr>
          <w:rFonts w:ascii="Arial" w:hAnsi="Arial" w:cs="Arial"/>
        </w:rPr>
        <w:t> </w:t>
      </w:r>
      <w:r w:rsidRPr="003C77C3">
        <w:rPr>
          <w:rFonts w:ascii="Arial" w:hAnsi="Arial" w:cs="Arial"/>
        </w:rPr>
        <w:t>23a zákona č. 254/2001 Sb., o vodách a o změně některých zákonů (vodní zákon).</w:t>
      </w:r>
    </w:p>
    <w:p w14:paraId="3006B882" w14:textId="7F4DCEB6" w:rsidR="002F6F75" w:rsidRPr="003C77C3" w:rsidRDefault="002F6F75" w:rsidP="002F6F75">
      <w:pPr>
        <w:spacing w:after="120" w:line="240" w:lineRule="auto"/>
        <w:jc w:val="both"/>
        <w:rPr>
          <w:rFonts w:ascii="Arial" w:hAnsi="Arial" w:cs="Arial"/>
        </w:rPr>
      </w:pPr>
      <w:r w:rsidRPr="003C77C3">
        <w:rPr>
          <w:rFonts w:ascii="Arial" w:hAnsi="Arial" w:cs="Arial"/>
        </w:rPr>
        <w:t>V lednu 2018 bylo zahájeno MPŘ. V lednu 2019 zaslaly státní podniky Povodí úseky ovlivněné nádržemi, vypouštěním z ČOV a odběry vody. Na základě toho se ze strany VÚV TGM</w:t>
      </w:r>
      <w:r>
        <w:rPr>
          <w:rFonts w:ascii="Arial" w:hAnsi="Arial" w:cs="Arial"/>
        </w:rPr>
        <w:t xml:space="preserve"> </w:t>
      </w:r>
      <w:r w:rsidRPr="003C77C3">
        <w:rPr>
          <w:rFonts w:ascii="Arial" w:hAnsi="Arial" w:cs="Arial"/>
        </w:rPr>
        <w:t>a AOPK uskutečnilo prověření možnosti snížení hodnot minimálního zůstatkového průtoku</w:t>
      </w:r>
      <w:r>
        <w:rPr>
          <w:rFonts w:ascii="Arial" w:hAnsi="Arial" w:cs="Arial"/>
        </w:rPr>
        <w:t xml:space="preserve"> </w:t>
      </w:r>
      <w:r w:rsidRPr="003C77C3">
        <w:rPr>
          <w:rFonts w:ascii="Arial" w:hAnsi="Arial" w:cs="Arial"/>
        </w:rPr>
        <w:t>v</w:t>
      </w:r>
      <w:r w:rsidR="000A5151">
        <w:rPr>
          <w:rFonts w:ascii="Arial" w:hAnsi="Arial" w:cs="Arial"/>
        </w:rPr>
        <w:t> </w:t>
      </w:r>
      <w:r w:rsidRPr="003C77C3">
        <w:rPr>
          <w:rFonts w:ascii="Arial" w:hAnsi="Arial" w:cs="Arial"/>
        </w:rPr>
        <w:t xml:space="preserve">úsecích ovlivněných nádržemi, s negativním výsledkem. Připomínková místa byla v srpnu 2019 písemně vyrozuměna o vypořádání úkolů a </w:t>
      </w:r>
      <w:r>
        <w:rPr>
          <w:rFonts w:ascii="Arial" w:hAnsi="Arial" w:cs="Arial"/>
        </w:rPr>
        <w:t>připomínek vzešlých z jednání v </w:t>
      </w:r>
      <w:r w:rsidRPr="003C77C3">
        <w:rPr>
          <w:rFonts w:ascii="Arial" w:hAnsi="Arial" w:cs="Arial"/>
        </w:rPr>
        <w:t>roce 2018. MPŘ nebylo dosud ukončeno, neboť nedošlo ke shodě na vypořádání zásadních připomínek.</w:t>
      </w:r>
    </w:p>
    <w:p w14:paraId="0CE1250D" w14:textId="1D44C54F" w:rsidR="002F6F75" w:rsidRPr="003C77C3" w:rsidRDefault="002F6F75" w:rsidP="002F6F75">
      <w:pPr>
        <w:spacing w:after="120" w:line="240" w:lineRule="auto"/>
        <w:jc w:val="both"/>
        <w:rPr>
          <w:rFonts w:ascii="Arial" w:hAnsi="Arial" w:cs="Arial"/>
        </w:rPr>
      </w:pPr>
      <w:r w:rsidRPr="003C77C3">
        <w:rPr>
          <w:rFonts w:ascii="Arial" w:hAnsi="Arial" w:cs="Arial"/>
        </w:rPr>
        <w:t>V roce 2023 byl navržen úkolový list v rámci přípra</w:t>
      </w:r>
      <w:r>
        <w:rPr>
          <w:rFonts w:ascii="Arial" w:hAnsi="Arial" w:cs="Arial"/>
        </w:rPr>
        <w:t>vy rámcové smlouvy s VÚV TGM na </w:t>
      </w:r>
      <w:r w:rsidRPr="003C77C3">
        <w:rPr>
          <w:rFonts w:ascii="Arial" w:hAnsi="Arial" w:cs="Arial"/>
        </w:rPr>
        <w:t>období 2024–2027, který i nadále definuje zajištění spolupráce M</w:t>
      </w:r>
      <w:r w:rsidR="00177EB1">
        <w:rPr>
          <w:rFonts w:ascii="Arial" w:hAnsi="Arial" w:cs="Arial"/>
        </w:rPr>
        <w:t>ŽP s VÚV TGM na daném opatření.</w:t>
      </w:r>
    </w:p>
    <w:p w14:paraId="345724B0" w14:textId="38887C35" w:rsidR="002F6F75" w:rsidRDefault="002F6F75" w:rsidP="002F6F75">
      <w:pPr>
        <w:spacing w:after="120" w:line="240" w:lineRule="auto"/>
        <w:jc w:val="both"/>
        <w:rPr>
          <w:rFonts w:ascii="Arial" w:hAnsi="Arial" w:cs="Arial"/>
        </w:rPr>
      </w:pPr>
      <w:r w:rsidRPr="003C77C3">
        <w:rPr>
          <w:rFonts w:ascii="Arial" w:hAnsi="Arial" w:cs="Arial"/>
        </w:rPr>
        <w:t>V roce 2024 byl dotčeným institucím, které byly účastníky MPŘ v roce 2019, zaslán nepozměněný návrh nařízení se žádostí, aby své připomínky aktualizovali v rámci současné legislativy a uplynulých zkušeností s touto problematik</w:t>
      </w:r>
      <w:r>
        <w:rPr>
          <w:rFonts w:ascii="Arial" w:hAnsi="Arial" w:cs="Arial"/>
        </w:rPr>
        <w:t>ou. Po sumarizaci připomínek od </w:t>
      </w:r>
      <w:r w:rsidRPr="003C77C3">
        <w:rPr>
          <w:rFonts w:ascii="Arial" w:hAnsi="Arial" w:cs="Arial"/>
        </w:rPr>
        <w:t>dotčených institucí, bude následně probíhat jednání (IQ 2025) nad jejich přetrvávajícími zásadními připomínkami k návrhu nařízení. Je předpokládáno, že nové MPŘ bude zahájeno v roce 2025.</w:t>
      </w:r>
    </w:p>
    <w:p w14:paraId="2FC65D43" w14:textId="77777777" w:rsidR="00A25EB5" w:rsidRPr="0018581A" w:rsidRDefault="00A25EB5" w:rsidP="0011493F">
      <w:pPr>
        <w:spacing w:after="60" w:line="240" w:lineRule="auto"/>
        <w:jc w:val="both"/>
        <w:rPr>
          <w:rFonts w:ascii="Arial" w:hAnsi="Arial" w:cs="Arial"/>
          <w:b/>
        </w:rPr>
      </w:pPr>
      <w:r w:rsidRPr="0018581A">
        <w:rPr>
          <w:rFonts w:ascii="Arial" w:hAnsi="Arial" w:cs="Arial"/>
          <w:b/>
        </w:rPr>
        <w:t>Dosažené výsledky</w:t>
      </w:r>
    </w:p>
    <w:p w14:paraId="11E5DF3D" w14:textId="77777777" w:rsidR="002F6F75" w:rsidRDefault="002F6F75" w:rsidP="002F6F75">
      <w:pPr>
        <w:spacing w:after="120" w:line="240" w:lineRule="auto"/>
        <w:jc w:val="both"/>
        <w:rPr>
          <w:rFonts w:ascii="Arial" w:hAnsi="Arial" w:cs="Arial"/>
        </w:rPr>
      </w:pPr>
      <w:r w:rsidRPr="003C77C3">
        <w:rPr>
          <w:rFonts w:ascii="Arial" w:hAnsi="Arial" w:cs="Arial"/>
        </w:rPr>
        <w:t>Nařízení vlády o způsobu a kritériích stanovení minimálního zůstatkového průtoku ve stavu neukončeného MPŘ.</w:t>
      </w:r>
    </w:p>
    <w:p w14:paraId="2C4C216F" w14:textId="77777777" w:rsidR="00A25EB5" w:rsidRPr="0018581A" w:rsidRDefault="00A25EB5" w:rsidP="0011493F">
      <w:pPr>
        <w:spacing w:after="60" w:line="240" w:lineRule="auto"/>
        <w:jc w:val="both"/>
        <w:rPr>
          <w:rFonts w:ascii="Arial" w:hAnsi="Arial" w:cs="Arial"/>
          <w:b/>
        </w:rPr>
      </w:pPr>
      <w:r w:rsidRPr="0018581A">
        <w:rPr>
          <w:rFonts w:ascii="Arial" w:hAnsi="Arial" w:cs="Arial"/>
          <w:b/>
        </w:rPr>
        <w:t>Finanční prostředky na realizaci opatření</w:t>
      </w:r>
    </w:p>
    <w:p w14:paraId="56BB32C1" w14:textId="77777777" w:rsidR="002F6F75" w:rsidRDefault="002F6F75" w:rsidP="002F6F75">
      <w:pPr>
        <w:spacing w:after="120" w:line="240" w:lineRule="auto"/>
        <w:jc w:val="both"/>
        <w:rPr>
          <w:rFonts w:ascii="Arial" w:hAnsi="Arial" w:cs="Arial"/>
          <w:bCs/>
        </w:rPr>
      </w:pPr>
      <w:r w:rsidRPr="003C77C3">
        <w:rPr>
          <w:rFonts w:ascii="Arial" w:hAnsi="Arial" w:cs="Arial"/>
          <w:bCs/>
        </w:rPr>
        <w:t>V roce 2024 nebyly čerpány žádné finanční prostředky.</w:t>
      </w:r>
    </w:p>
    <w:p w14:paraId="6DCD4F07" w14:textId="77777777" w:rsidR="00A25EB5" w:rsidRPr="0018581A" w:rsidRDefault="00A25EB5" w:rsidP="0011493F">
      <w:pPr>
        <w:keepNext/>
        <w:spacing w:after="60" w:line="240" w:lineRule="auto"/>
        <w:jc w:val="both"/>
        <w:rPr>
          <w:rFonts w:ascii="Arial" w:hAnsi="Arial" w:cs="Arial"/>
          <w:b/>
        </w:rPr>
      </w:pPr>
      <w:r w:rsidRPr="0018581A">
        <w:rPr>
          <w:rFonts w:ascii="Arial" w:hAnsi="Arial" w:cs="Arial"/>
          <w:b/>
        </w:rPr>
        <w:t>Hodnocení opatření</w:t>
      </w:r>
      <w:r w:rsidRPr="0018581A">
        <w:rPr>
          <w:rFonts w:ascii="Arial" w:hAnsi="Arial" w:cs="Arial"/>
        </w:rPr>
        <w:t>/I</w:t>
      </w:r>
      <w:r w:rsidRPr="0018581A">
        <w:rPr>
          <w:rFonts w:ascii="Arial" w:hAnsi="Arial" w:cs="Arial"/>
          <w:b/>
        </w:rPr>
        <w:t>ndikátor navržený pro budoucí sledování pokroku</w:t>
      </w:r>
    </w:p>
    <w:p w14:paraId="618E806C" w14:textId="77777777" w:rsidR="00275ECA" w:rsidRDefault="00A25EB5" w:rsidP="00275ECA">
      <w:pPr>
        <w:spacing w:after="120" w:line="240" w:lineRule="auto"/>
        <w:jc w:val="both"/>
        <w:rPr>
          <w:rFonts w:ascii="Arial" w:hAnsi="Arial" w:cs="Arial"/>
        </w:rPr>
      </w:pPr>
      <w:r w:rsidRPr="0018581A">
        <w:rPr>
          <w:rFonts w:ascii="Arial" w:hAnsi="Arial" w:cs="Arial"/>
        </w:rPr>
        <w:t>O dalším způsobu řešení bude rozhodnuto na úrovni ministra životního prostředí. Nařízení vlády zatím nebylo přijato</w:t>
      </w:r>
      <w:r w:rsidR="00031EEB" w:rsidRPr="0018581A">
        <w:rPr>
          <w:rFonts w:ascii="Arial" w:hAnsi="Arial" w:cs="Arial"/>
        </w:rPr>
        <w:t>.</w:t>
      </w:r>
    </w:p>
    <w:p w14:paraId="4743D807" w14:textId="77777777" w:rsidR="002F6F75" w:rsidRDefault="002F6F75">
      <w:pPr>
        <w:spacing w:after="0" w:line="240" w:lineRule="auto"/>
        <w:rPr>
          <w:rFonts w:cs="Arial"/>
          <w:b/>
          <w:bCs/>
          <w:iCs/>
          <w:smallCaps/>
          <w:sz w:val="26"/>
          <w:szCs w:val="26"/>
          <w:u w:val="single"/>
        </w:rPr>
      </w:pPr>
      <w:r>
        <w:br w:type="page"/>
      </w:r>
    </w:p>
    <w:p w14:paraId="3ABDCBBF" w14:textId="6696EE60" w:rsidR="00DA68AE" w:rsidRPr="00CA3307" w:rsidRDefault="00A25EB5" w:rsidP="00262B8C">
      <w:pPr>
        <w:pStyle w:val="Nadpis3"/>
        <w:tabs>
          <w:tab w:val="left" w:pos="709"/>
        </w:tabs>
        <w:rPr>
          <w:rFonts w:ascii="Arial" w:hAnsi="Arial"/>
          <w:sz w:val="24"/>
          <w:szCs w:val="24"/>
        </w:rPr>
      </w:pPr>
      <w:bookmarkStart w:id="62" w:name="_Toc190017573"/>
      <w:r w:rsidRPr="00CA3307">
        <w:rPr>
          <w:rFonts w:ascii="Arial" w:hAnsi="Arial"/>
          <w:sz w:val="24"/>
          <w:szCs w:val="24"/>
        </w:rPr>
        <w:lastRenderedPageBreak/>
        <w:t>5</w:t>
      </w:r>
      <w:r w:rsidR="00F84696" w:rsidRPr="00CA3307">
        <w:rPr>
          <w:rFonts w:ascii="Arial" w:hAnsi="Arial"/>
          <w:sz w:val="24"/>
          <w:szCs w:val="24"/>
        </w:rPr>
        <w:t>.</w:t>
      </w:r>
      <w:r w:rsidRPr="00CA3307">
        <w:rPr>
          <w:rFonts w:ascii="Arial" w:hAnsi="Arial"/>
          <w:sz w:val="24"/>
          <w:szCs w:val="24"/>
        </w:rPr>
        <w:t>1</w:t>
      </w:r>
      <w:r w:rsidR="00F84696" w:rsidRPr="00CA3307">
        <w:rPr>
          <w:rFonts w:ascii="Arial" w:hAnsi="Arial"/>
          <w:sz w:val="24"/>
          <w:szCs w:val="24"/>
        </w:rPr>
        <w:t>.</w:t>
      </w:r>
      <w:r w:rsidRPr="00CA3307">
        <w:rPr>
          <w:rFonts w:ascii="Arial" w:hAnsi="Arial"/>
          <w:sz w:val="24"/>
          <w:szCs w:val="24"/>
        </w:rPr>
        <w:t>2</w:t>
      </w:r>
      <w:r w:rsidR="00F84696" w:rsidRPr="00CA3307">
        <w:rPr>
          <w:rFonts w:ascii="Arial" w:hAnsi="Arial"/>
          <w:sz w:val="24"/>
          <w:szCs w:val="24"/>
        </w:rPr>
        <w:tab/>
      </w:r>
      <w:r w:rsidR="00DA68AE" w:rsidRPr="00CA3307">
        <w:rPr>
          <w:rFonts w:ascii="Arial" w:hAnsi="Arial"/>
          <w:sz w:val="24"/>
          <w:szCs w:val="24"/>
        </w:rPr>
        <w:t>Příprava tzv. protierozní vyhlášky</w:t>
      </w:r>
      <w:bookmarkEnd w:id="62"/>
    </w:p>
    <w:p w14:paraId="1E3E1FCD" w14:textId="5D8B3B6F" w:rsidR="00794233" w:rsidRPr="00BF3EE9" w:rsidRDefault="00C43032" w:rsidP="003B37F7">
      <w:pPr>
        <w:spacing w:after="120" w:line="240" w:lineRule="auto"/>
        <w:jc w:val="both"/>
        <w:rPr>
          <w:rFonts w:ascii="Arial" w:hAnsi="Arial" w:cs="Arial"/>
          <w:i/>
        </w:rPr>
      </w:pPr>
      <w:r w:rsidRPr="00BF3EE9">
        <w:rPr>
          <w:rFonts w:ascii="Arial" w:hAnsi="Arial" w:cs="Arial"/>
          <w:i/>
        </w:rPr>
        <w:t xml:space="preserve">Cílem opatření je </w:t>
      </w:r>
      <w:r w:rsidRPr="00BF3EE9">
        <w:rPr>
          <w:rFonts w:ascii="Arial" w:hAnsi="Arial" w:cs="Arial"/>
          <w:i/>
          <w:iCs/>
        </w:rPr>
        <w:t xml:space="preserve">výrazně zvýšit </w:t>
      </w:r>
      <w:r w:rsidR="00C4330F">
        <w:rPr>
          <w:rFonts w:ascii="Arial" w:hAnsi="Arial" w:cs="Arial"/>
          <w:i/>
          <w:iCs/>
        </w:rPr>
        <w:t xml:space="preserve">platnými právními předpisy </w:t>
      </w:r>
      <w:r w:rsidRPr="00BF3EE9">
        <w:rPr>
          <w:rFonts w:ascii="Arial" w:hAnsi="Arial" w:cs="Arial"/>
          <w:i/>
          <w:iCs/>
        </w:rPr>
        <w:t>ochranu zemědělského půdního fondu před následky eroze a přispět tak ke zlepšení retenčních schopností půdy a zpomalení povrchového odtoku vody z plochy povodí</w:t>
      </w:r>
      <w:r w:rsidR="006E550F" w:rsidRPr="00BF3EE9">
        <w:rPr>
          <w:rFonts w:ascii="Arial" w:hAnsi="Arial" w:cs="Arial"/>
          <w:i/>
          <w:iCs/>
        </w:rPr>
        <w:t>.</w:t>
      </w:r>
      <w:r w:rsidR="0053264B" w:rsidRPr="00BF3EE9">
        <w:rPr>
          <w:rFonts w:ascii="Arial" w:hAnsi="Arial" w:cs="Arial"/>
          <w:i/>
          <w:iCs/>
        </w:rPr>
        <w:t xml:space="preserve"> </w:t>
      </w:r>
      <w:r w:rsidR="00AB4BCC" w:rsidRPr="00BF3EE9">
        <w:rPr>
          <w:rFonts w:ascii="Arial" w:hAnsi="Arial" w:cs="Arial"/>
          <w:i/>
          <w:iCs/>
        </w:rPr>
        <w:t xml:space="preserve">Gestor: </w:t>
      </w:r>
      <w:r w:rsidR="00B23A67" w:rsidRPr="00BF3EE9">
        <w:rPr>
          <w:rFonts w:ascii="Arial" w:hAnsi="Arial" w:cs="Arial"/>
          <w:i/>
        </w:rPr>
        <w:t>Ing. Jan Bačovský (Sekce ochrany přírody a krajiny, MŽP</w:t>
      </w:r>
      <w:r w:rsidR="00AB4BCC" w:rsidRPr="00BF3EE9">
        <w:rPr>
          <w:rFonts w:ascii="Arial" w:hAnsi="Arial" w:cs="Arial"/>
          <w:i/>
          <w:iCs/>
        </w:rPr>
        <w:t>)</w:t>
      </w:r>
    </w:p>
    <w:p w14:paraId="5056C4E7" w14:textId="77777777" w:rsidR="004F4072" w:rsidRPr="00BF3EE9" w:rsidRDefault="00D94135" w:rsidP="003B37F7">
      <w:pPr>
        <w:spacing w:after="120" w:line="240" w:lineRule="auto"/>
        <w:jc w:val="both"/>
        <w:rPr>
          <w:rFonts w:ascii="Arial" w:hAnsi="Arial" w:cs="Arial"/>
          <w:smallCaps/>
        </w:rPr>
      </w:pPr>
      <w:r w:rsidRPr="00BF3EE9">
        <w:rPr>
          <w:rFonts w:ascii="Arial" w:hAnsi="Arial" w:cs="Arial"/>
          <w:noProof/>
          <w:lang w:eastAsia="cs-CZ"/>
        </w:rPr>
        <mc:AlternateContent>
          <mc:Choice Requires="wps">
            <w:drawing>
              <wp:anchor distT="4294967292" distB="4294967292" distL="114300" distR="114300" simplePos="0" relativeHeight="251645952" behindDoc="0" locked="0" layoutInCell="1" allowOverlap="1" wp14:anchorId="25110242" wp14:editId="189063D0">
                <wp:simplePos x="0" y="0"/>
                <wp:positionH relativeFrom="column">
                  <wp:posOffset>0</wp:posOffset>
                </wp:positionH>
                <wp:positionV relativeFrom="paragraph">
                  <wp:posOffset>46989</wp:posOffset>
                </wp:positionV>
                <wp:extent cx="5715000" cy="0"/>
                <wp:effectExtent l="0" t="0" r="0" b="0"/>
                <wp:wrapNone/>
                <wp:docPr id="17"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3AAEF" id="Přímá spojnice 1" o:spid="_x0000_s1026" style="position:absolute;z-index:251645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2BCCAC0F" w14:textId="77777777" w:rsidR="00A25EB5" w:rsidRPr="00BF3EE9" w:rsidRDefault="00A25EB5" w:rsidP="0011493F">
      <w:pPr>
        <w:spacing w:after="60" w:line="240" w:lineRule="auto"/>
        <w:jc w:val="both"/>
        <w:rPr>
          <w:rFonts w:ascii="Arial" w:hAnsi="Arial" w:cs="Arial"/>
          <w:b/>
        </w:rPr>
      </w:pPr>
      <w:r w:rsidRPr="00BF3EE9">
        <w:rPr>
          <w:rFonts w:ascii="Arial" w:hAnsi="Arial" w:cs="Arial"/>
          <w:b/>
        </w:rPr>
        <w:t>Obecný popis plnění opatření</w:t>
      </w:r>
    </w:p>
    <w:p w14:paraId="20C8B905" w14:textId="77777777" w:rsidR="002F6F75" w:rsidRPr="00A26356" w:rsidRDefault="002F6F75" w:rsidP="002F6F75">
      <w:pPr>
        <w:spacing w:after="120" w:line="240" w:lineRule="auto"/>
        <w:jc w:val="both"/>
        <w:rPr>
          <w:rFonts w:ascii="Arial" w:hAnsi="Arial" w:cs="Arial"/>
        </w:rPr>
      </w:pPr>
      <w:r w:rsidRPr="00A26356">
        <w:rPr>
          <w:rFonts w:ascii="Arial" w:hAnsi="Arial" w:cs="Arial"/>
        </w:rPr>
        <w:t>Zmocnění k tvorbě vyhlášky k ochraně zemědělské půdy před erozí vychází z ustanovení zákona č. 334/1992 Sb., o ochraně ZPF, konkrétně z novelizovaného znění z roku 2015.</w:t>
      </w:r>
    </w:p>
    <w:p w14:paraId="4F6EB927" w14:textId="2C44783F" w:rsidR="002F6F75" w:rsidRPr="00A26356" w:rsidRDefault="002F6F75" w:rsidP="002F6F75">
      <w:pPr>
        <w:spacing w:after="120" w:line="240" w:lineRule="auto"/>
        <w:jc w:val="both"/>
        <w:rPr>
          <w:rFonts w:ascii="Arial" w:hAnsi="Arial" w:cs="Arial"/>
        </w:rPr>
      </w:pPr>
      <w:r w:rsidRPr="00A26356">
        <w:rPr>
          <w:rFonts w:ascii="Arial" w:hAnsi="Arial" w:cs="Arial"/>
        </w:rPr>
        <w:t>Nad podobou protierozní vyhlášky byla vedena dlouhá diskuse mezi resorty MŽP a MZe. První verzi předpisu připravilo MŽP ve spolupráci s MZe d</w:t>
      </w:r>
      <w:r w:rsidR="00177EB1">
        <w:rPr>
          <w:rFonts w:ascii="Arial" w:hAnsi="Arial" w:cs="Arial"/>
        </w:rPr>
        <w:t>o MPŘ v roce 2017. S ohledem na </w:t>
      </w:r>
      <w:r w:rsidRPr="00A26356">
        <w:rPr>
          <w:rFonts w:ascii="Arial" w:hAnsi="Arial" w:cs="Arial"/>
        </w:rPr>
        <w:t>zásadní připomínky agrárního sektoru bylo na přelomu roku 2018 a 2019 MPŘ opakováno s</w:t>
      </w:r>
      <w:r>
        <w:rPr>
          <w:rFonts w:ascii="Arial" w:hAnsi="Arial" w:cs="Arial"/>
        </w:rPr>
        <w:t> </w:t>
      </w:r>
      <w:r w:rsidRPr="00A26356">
        <w:rPr>
          <w:rFonts w:ascii="Arial" w:hAnsi="Arial" w:cs="Arial"/>
        </w:rPr>
        <w:t>upravenou verzí. V průběhu roku 2020 probíhalo vypořádání a řada odborných diskusí. Vyhláška byla opět upravena, aby reflektovala potřebu efektivní ochrany zemědělské půdy před erozí</w:t>
      </w:r>
      <w:r>
        <w:rPr>
          <w:rFonts w:ascii="Arial" w:hAnsi="Arial" w:cs="Arial"/>
        </w:rPr>
        <w:t xml:space="preserve"> </w:t>
      </w:r>
      <w:r w:rsidRPr="00A26356">
        <w:rPr>
          <w:rFonts w:ascii="Arial" w:hAnsi="Arial" w:cs="Arial"/>
        </w:rPr>
        <w:t>a současně nebyla výraznou byrokratickou zá</w:t>
      </w:r>
      <w:r>
        <w:rPr>
          <w:rFonts w:ascii="Arial" w:hAnsi="Arial" w:cs="Arial"/>
        </w:rPr>
        <w:t>těží pro hospodařící subjekty a </w:t>
      </w:r>
      <w:r w:rsidRPr="00A26356">
        <w:rPr>
          <w:rFonts w:ascii="Arial" w:hAnsi="Arial" w:cs="Arial"/>
        </w:rPr>
        <w:t>orgány ochrany ZPF.</w:t>
      </w:r>
    </w:p>
    <w:p w14:paraId="65C1D9D1" w14:textId="7A33AE55" w:rsidR="002F6F75" w:rsidRPr="00A26356" w:rsidRDefault="002F6F75" w:rsidP="002F6F75">
      <w:pPr>
        <w:spacing w:after="120" w:line="240" w:lineRule="auto"/>
        <w:jc w:val="both"/>
        <w:rPr>
          <w:rFonts w:ascii="Arial" w:hAnsi="Arial" w:cs="Arial"/>
        </w:rPr>
      </w:pPr>
      <w:r w:rsidRPr="00A26356">
        <w:rPr>
          <w:rFonts w:ascii="Arial" w:hAnsi="Arial" w:cs="Arial"/>
        </w:rPr>
        <w:t>Výsledkem dohody obou resortů je upravený model protierozní vyhlášky, který cílí na plochy opakovaně zasažené reálnou erozí (evidované v již zavedené aplikaci Monitoring eroze, kterou spravuje SPÚ). Na těchto problematických plochách je nezbytné zvolit efektivní ochranu před erozí. Uživatel půdy si sám volí kombinaci plodin a technol</w:t>
      </w:r>
      <w:r>
        <w:rPr>
          <w:rFonts w:ascii="Arial" w:hAnsi="Arial" w:cs="Arial"/>
        </w:rPr>
        <w:t>ogií obdělávání, k </w:t>
      </w:r>
      <w:r w:rsidRPr="00A26356">
        <w:rPr>
          <w:rFonts w:ascii="Arial" w:hAnsi="Arial" w:cs="Arial"/>
        </w:rPr>
        <w:t>čemuž mu poslouží aplikace Protierozní kalkulačka. Předmětem diskuse byla i stanovení hodnot přípustné ztráty půdy vodní erozí, na kterých závisí stanovení míry erozního ohrožení. Hodnoty</w:t>
      </w:r>
      <w:r>
        <w:rPr>
          <w:rFonts w:ascii="Arial" w:hAnsi="Arial" w:cs="Arial"/>
        </w:rPr>
        <w:t xml:space="preserve"> </w:t>
      </w:r>
      <w:r w:rsidRPr="00A26356">
        <w:rPr>
          <w:rFonts w:ascii="Arial" w:hAnsi="Arial" w:cs="Arial"/>
        </w:rPr>
        <w:t xml:space="preserve">pro jednotlivé hloubky půdního profilu jsou uvedeny v příloze č. 1 protierozní vyhlášky. Takto upravený návrh vyhlášky byl předložen do připomínkového řízení v první polovině roku 2021 a vyhlášen ve sbírce zákonů 23. </w:t>
      </w:r>
      <w:r>
        <w:rPr>
          <w:rFonts w:ascii="Arial" w:hAnsi="Arial" w:cs="Arial"/>
        </w:rPr>
        <w:t>6. 2021 pod číslem 240/2021 Sb.</w:t>
      </w:r>
    </w:p>
    <w:p w14:paraId="58CE2029" w14:textId="77777777" w:rsidR="002F6F75" w:rsidRPr="002F6F75" w:rsidRDefault="002F6F75" w:rsidP="002F6F75">
      <w:pPr>
        <w:spacing w:after="120" w:line="240" w:lineRule="auto"/>
        <w:jc w:val="both"/>
        <w:rPr>
          <w:rFonts w:ascii="Arial" w:hAnsi="Arial" w:cs="Arial"/>
          <w:iCs/>
        </w:rPr>
      </w:pPr>
      <w:r w:rsidRPr="002F6F75">
        <w:rPr>
          <w:rFonts w:ascii="Arial" w:hAnsi="Arial" w:cs="Arial"/>
          <w:iCs/>
        </w:rPr>
        <w:t>Ministerstvo životního prostředí v současné době provádí interní analýzu možnosti novelizace vyhlášky, která by mohla doplnit nástroje zaměřené na řešení problematiky větrné eroze.</w:t>
      </w:r>
    </w:p>
    <w:p w14:paraId="5F4AF38E" w14:textId="77777777" w:rsidR="00A25EB5" w:rsidRPr="00BF3EE9" w:rsidRDefault="00A25EB5" w:rsidP="0011493F">
      <w:pPr>
        <w:spacing w:after="60" w:line="240" w:lineRule="auto"/>
        <w:jc w:val="both"/>
        <w:rPr>
          <w:rFonts w:ascii="Arial" w:hAnsi="Arial" w:cs="Arial"/>
          <w:b/>
        </w:rPr>
      </w:pPr>
      <w:r w:rsidRPr="00BF3EE9">
        <w:rPr>
          <w:rFonts w:ascii="Arial" w:hAnsi="Arial" w:cs="Arial"/>
          <w:b/>
        </w:rPr>
        <w:t>Dosažené výsledky</w:t>
      </w:r>
    </w:p>
    <w:p w14:paraId="099F2AF5" w14:textId="0C259DAA" w:rsidR="002F6F75" w:rsidRDefault="002F6F75" w:rsidP="002F6F75">
      <w:pPr>
        <w:spacing w:after="120" w:line="240" w:lineRule="auto"/>
        <w:jc w:val="both"/>
        <w:rPr>
          <w:rFonts w:ascii="Arial" w:hAnsi="Arial" w:cs="Arial"/>
        </w:rPr>
      </w:pPr>
      <w:r w:rsidRPr="00051F62">
        <w:rPr>
          <w:rFonts w:ascii="Arial" w:hAnsi="Arial" w:cs="Arial"/>
        </w:rPr>
        <w:t>Protierozní vyhláška vešla v účinnost již k 1. 7. 2021. V současné době probíhá</w:t>
      </w:r>
      <w:r>
        <w:rPr>
          <w:rFonts w:ascii="Arial" w:hAnsi="Arial" w:cs="Arial"/>
        </w:rPr>
        <w:t xml:space="preserve"> </w:t>
      </w:r>
      <w:r w:rsidRPr="00051F62">
        <w:rPr>
          <w:rFonts w:ascii="Arial" w:hAnsi="Arial" w:cs="Arial"/>
        </w:rPr>
        <w:t>její implementace do praxe. Nyní jsou plánovány práce zejména na vývoji vlastní aplikace protierozní kalkulačky. MŽP získalo licenční práva k tomuto nástroji bezplatně od VÚMOP. Vlastní aplikace zajistí ministerstvu jednak plnou kontrolu informačního systému (žádoucí stav ve vazbě na problematiku výkonu státní správy) a též dojde k implementaci nových funkcí, které budou identifikovány na základě dosavadních zkušeností z praxe. Ve spolupráci s</w:t>
      </w:r>
      <w:r w:rsidR="000A5151">
        <w:rPr>
          <w:rFonts w:ascii="Arial" w:hAnsi="Arial" w:cs="Arial"/>
        </w:rPr>
        <w:t> </w:t>
      </w:r>
      <w:r w:rsidRPr="00051F62">
        <w:rPr>
          <w:rFonts w:ascii="Arial" w:hAnsi="Arial" w:cs="Arial"/>
        </w:rPr>
        <w:t>VÚMOP probíhá v dané problematice též komplexní šk</w:t>
      </w:r>
      <w:r>
        <w:rPr>
          <w:rFonts w:ascii="Arial" w:hAnsi="Arial" w:cs="Arial"/>
        </w:rPr>
        <w:t>olení pro orgány ochrany ZPF na </w:t>
      </w:r>
      <w:r w:rsidRPr="00051F62">
        <w:rPr>
          <w:rFonts w:ascii="Arial" w:hAnsi="Arial" w:cs="Arial"/>
        </w:rPr>
        <w:t xml:space="preserve">úrovni ORP, </w:t>
      </w:r>
      <w:proofErr w:type="spellStart"/>
      <w:r w:rsidRPr="00051F62">
        <w:rPr>
          <w:rFonts w:ascii="Arial" w:hAnsi="Arial" w:cs="Arial"/>
        </w:rPr>
        <w:t>KrÚ</w:t>
      </w:r>
      <w:proofErr w:type="spellEnd"/>
      <w:r w:rsidRPr="00051F62">
        <w:rPr>
          <w:rFonts w:ascii="Arial" w:hAnsi="Arial" w:cs="Arial"/>
        </w:rPr>
        <w:t xml:space="preserve"> či regionálních poboček MŽP, přičemž toto školení si klade za cíl mimo jiné sjednotit úroveň odbornosti pracovníků v agendě ochrany ZPF v rámci ochrany půdy před erozí.</w:t>
      </w:r>
    </w:p>
    <w:p w14:paraId="7E7A6ECE" w14:textId="77777777" w:rsidR="00A25EB5" w:rsidRPr="00BF3EE9" w:rsidRDefault="00A25EB5" w:rsidP="0011493F">
      <w:pPr>
        <w:spacing w:after="60" w:line="240" w:lineRule="auto"/>
        <w:jc w:val="both"/>
        <w:rPr>
          <w:rFonts w:ascii="Arial" w:hAnsi="Arial" w:cs="Arial"/>
          <w:b/>
        </w:rPr>
      </w:pPr>
      <w:r w:rsidRPr="00BF3EE9">
        <w:rPr>
          <w:rFonts w:ascii="Arial" w:hAnsi="Arial" w:cs="Arial"/>
          <w:b/>
        </w:rPr>
        <w:t>Finanční prostředky na realizaci opatření</w:t>
      </w:r>
    </w:p>
    <w:p w14:paraId="36924A53" w14:textId="369F02A2" w:rsidR="002F6F75" w:rsidRPr="00051F62" w:rsidRDefault="002F6F75" w:rsidP="002F6F75">
      <w:pPr>
        <w:numPr>
          <w:ilvl w:val="0"/>
          <w:numId w:val="13"/>
        </w:numPr>
        <w:spacing w:after="120" w:line="240" w:lineRule="auto"/>
        <w:ind w:left="714" w:hanging="357"/>
        <w:rPr>
          <w:rFonts w:ascii="Arial" w:hAnsi="Arial" w:cs="Arial"/>
        </w:rPr>
      </w:pPr>
      <w:r w:rsidRPr="00051F62">
        <w:rPr>
          <w:rFonts w:ascii="Arial" w:hAnsi="Arial" w:cs="Arial"/>
        </w:rPr>
        <w:t>dotace ze státního rozpočtu: 9,79 mil. Kč (z toho v roce 2024 8,75 mil. Kč)</w:t>
      </w:r>
    </w:p>
    <w:p w14:paraId="3890B83B" w14:textId="77777777" w:rsidR="00A25EB5" w:rsidRPr="00BF3EE9" w:rsidRDefault="00A25EB5" w:rsidP="0011493F">
      <w:pPr>
        <w:keepNext/>
        <w:spacing w:after="60" w:line="240" w:lineRule="auto"/>
        <w:jc w:val="both"/>
        <w:rPr>
          <w:rFonts w:ascii="Arial" w:hAnsi="Arial" w:cs="Arial"/>
          <w:b/>
        </w:rPr>
      </w:pPr>
      <w:r w:rsidRPr="00BF3EE9">
        <w:rPr>
          <w:rFonts w:ascii="Arial" w:hAnsi="Arial" w:cs="Arial"/>
          <w:b/>
        </w:rPr>
        <w:t>Hodnocení opatření</w:t>
      </w:r>
      <w:r w:rsidRPr="00BF3EE9">
        <w:rPr>
          <w:rFonts w:ascii="Arial" w:hAnsi="Arial" w:cs="Arial"/>
        </w:rPr>
        <w:t>/I</w:t>
      </w:r>
      <w:r w:rsidRPr="00BF3EE9">
        <w:rPr>
          <w:rFonts w:ascii="Arial" w:hAnsi="Arial" w:cs="Arial"/>
          <w:b/>
        </w:rPr>
        <w:t>ndikátor navržený pro budoucí sledování pokroku</w:t>
      </w:r>
    </w:p>
    <w:p w14:paraId="415ADC1B" w14:textId="77777777" w:rsidR="002F6F75" w:rsidRPr="00051F62" w:rsidRDefault="002F6F75" w:rsidP="002F6F75">
      <w:pPr>
        <w:rPr>
          <w:rFonts w:ascii="Arial" w:hAnsi="Arial" w:cs="Arial"/>
        </w:rPr>
      </w:pPr>
      <w:r w:rsidRPr="00051F62">
        <w:rPr>
          <w:rFonts w:ascii="Arial" w:hAnsi="Arial" w:cs="Arial"/>
        </w:rPr>
        <w:t>V roce 2025 bude vyhlášena nadlimitní veřejná zakázka na vybudování informačního systému protierozní kalkulačka v majetku MŽP.</w:t>
      </w:r>
    </w:p>
    <w:p w14:paraId="331BDB16" w14:textId="77777777" w:rsidR="00B23A67" w:rsidRPr="00BF3EE9" w:rsidRDefault="00B23A67" w:rsidP="0011493F">
      <w:pPr>
        <w:spacing w:after="60" w:line="240" w:lineRule="auto"/>
        <w:jc w:val="both"/>
        <w:rPr>
          <w:rFonts w:ascii="Arial" w:hAnsi="Arial" w:cs="Arial"/>
          <w:u w:val="single"/>
        </w:rPr>
      </w:pPr>
      <w:r w:rsidRPr="00BF3EE9">
        <w:rPr>
          <w:rFonts w:ascii="Arial" w:hAnsi="Arial" w:cs="Arial"/>
          <w:u w:val="single"/>
        </w:rPr>
        <w:t xml:space="preserve">Indikátory pro sledování pokroku: </w:t>
      </w:r>
    </w:p>
    <w:p w14:paraId="4EB0ACBD" w14:textId="77777777" w:rsidR="00B950E2" w:rsidRPr="00BF3EE9" w:rsidRDefault="00B23A67" w:rsidP="00C428AB">
      <w:pPr>
        <w:pStyle w:val="Odstavecseseznamem"/>
        <w:numPr>
          <w:ilvl w:val="0"/>
          <w:numId w:val="36"/>
        </w:numPr>
        <w:spacing w:after="120" w:line="240" w:lineRule="auto"/>
        <w:jc w:val="both"/>
        <w:rPr>
          <w:rFonts w:ascii="Arial" w:hAnsi="Arial" w:cs="Arial"/>
        </w:rPr>
      </w:pPr>
      <w:r w:rsidRPr="00BF3EE9">
        <w:rPr>
          <w:rFonts w:ascii="Arial" w:eastAsia="Calibri" w:hAnsi="Arial" w:cs="Arial"/>
        </w:rPr>
        <w:t xml:space="preserve">počet monitorovaných erozních události v informačním systému Monitoring eroze </w:t>
      </w:r>
      <w:bookmarkStart w:id="63" w:name="_Hlk156511254"/>
      <w:r w:rsidRPr="00BF3EE9">
        <w:rPr>
          <w:rFonts w:ascii="Arial" w:eastAsia="Calibri" w:hAnsi="Arial" w:cs="Arial"/>
        </w:rPr>
        <w:t>zemědělské půdy</w:t>
      </w:r>
      <w:r w:rsidR="00AB4BCC" w:rsidRPr="00BF3EE9">
        <w:rPr>
          <w:rFonts w:ascii="Arial" w:hAnsi="Arial" w:cs="Arial"/>
        </w:rPr>
        <w:t>.</w:t>
      </w:r>
    </w:p>
    <w:p w14:paraId="6ADFAF04" w14:textId="77777777" w:rsidR="00B23A67" w:rsidRPr="00CB05FF" w:rsidRDefault="00DA68AE" w:rsidP="003B37F7">
      <w:pPr>
        <w:pStyle w:val="Nadpis2"/>
        <w:keepNext w:val="0"/>
        <w:widowControl w:val="0"/>
        <w:tabs>
          <w:tab w:val="left" w:pos="540"/>
        </w:tabs>
        <w:rPr>
          <w:rFonts w:ascii="Arial" w:hAnsi="Arial"/>
          <w:sz w:val="24"/>
          <w:szCs w:val="24"/>
        </w:rPr>
      </w:pPr>
      <w:r w:rsidRPr="008D08D1">
        <w:rPr>
          <w:rFonts w:cs="Calibri"/>
        </w:rPr>
        <w:br w:type="page"/>
      </w:r>
      <w:bookmarkStart w:id="64" w:name="_Toc190017574"/>
      <w:r w:rsidR="00B23A67" w:rsidRPr="00CB05FF">
        <w:rPr>
          <w:rFonts w:ascii="Arial" w:hAnsi="Arial"/>
          <w:sz w:val="24"/>
          <w:szCs w:val="24"/>
        </w:rPr>
        <w:lastRenderedPageBreak/>
        <w:t>5.2</w:t>
      </w:r>
      <w:r w:rsidR="00B23A67" w:rsidRPr="00CB05FF">
        <w:rPr>
          <w:rFonts w:ascii="Arial" w:hAnsi="Arial"/>
          <w:sz w:val="24"/>
          <w:szCs w:val="24"/>
        </w:rPr>
        <w:tab/>
        <w:t>Ekonomická opatření</w:t>
      </w:r>
      <w:bookmarkEnd w:id="64"/>
    </w:p>
    <w:p w14:paraId="224A1CEC" w14:textId="77777777" w:rsidR="00B23A67" w:rsidRPr="00CB05FF" w:rsidRDefault="00B23A67" w:rsidP="003B37F7">
      <w:pPr>
        <w:pStyle w:val="Nadpis3"/>
        <w:tabs>
          <w:tab w:val="left" w:pos="720"/>
        </w:tabs>
        <w:rPr>
          <w:rFonts w:ascii="Arial" w:hAnsi="Arial"/>
          <w:sz w:val="24"/>
          <w:szCs w:val="24"/>
        </w:rPr>
      </w:pPr>
      <w:bookmarkStart w:id="65" w:name="_Toc190017575"/>
      <w:r w:rsidRPr="0082571A">
        <w:rPr>
          <w:rFonts w:ascii="Arial" w:hAnsi="Arial"/>
          <w:sz w:val="24"/>
          <w:szCs w:val="24"/>
        </w:rPr>
        <w:t>5.2.1</w:t>
      </w:r>
      <w:r w:rsidRPr="0082571A">
        <w:rPr>
          <w:rFonts w:ascii="Arial" w:hAnsi="Arial"/>
          <w:sz w:val="24"/>
          <w:szCs w:val="24"/>
        </w:rPr>
        <w:tab/>
        <w:t>Financování vodního hospodářství</w:t>
      </w:r>
      <w:bookmarkEnd w:id="65"/>
    </w:p>
    <w:bookmarkEnd w:id="63"/>
    <w:p w14:paraId="104455F1" w14:textId="5529C601" w:rsidR="00B23A67" w:rsidRPr="00CB05FF" w:rsidRDefault="00B23A67" w:rsidP="003B37F7">
      <w:pPr>
        <w:spacing w:after="120" w:line="240" w:lineRule="auto"/>
        <w:jc w:val="both"/>
        <w:rPr>
          <w:rFonts w:ascii="Arial" w:hAnsi="Arial" w:cs="Arial"/>
          <w:i/>
        </w:rPr>
      </w:pPr>
      <w:r w:rsidRPr="00002920">
        <w:rPr>
          <w:rFonts w:ascii="Arial" w:hAnsi="Arial" w:cs="Arial"/>
          <w:i/>
        </w:rPr>
        <w:t xml:space="preserve">Cílem je připravit podmínky pro zavedení nového systému financování vodního hospodářství </w:t>
      </w:r>
      <w:r w:rsidRPr="00CB05FF">
        <w:rPr>
          <w:rFonts w:ascii="Arial" w:hAnsi="Arial" w:cs="Arial"/>
          <w:i/>
        </w:rPr>
        <w:t>v oblasti správy a využívání vodních zdrojů</w:t>
      </w:r>
      <w:r w:rsidR="005D4E50" w:rsidRPr="00CB05FF">
        <w:rPr>
          <w:rFonts w:ascii="Arial" w:hAnsi="Arial" w:cs="Arial"/>
          <w:i/>
        </w:rPr>
        <w:t>, aby byl dlouhodobě udržitelný.</w:t>
      </w:r>
      <w:r w:rsidRPr="00CB05FF">
        <w:rPr>
          <w:rFonts w:ascii="Arial" w:hAnsi="Arial" w:cs="Arial"/>
          <w:i/>
        </w:rPr>
        <w:t xml:space="preserve"> Gestor:</w:t>
      </w:r>
      <w:r w:rsidR="00177EB1">
        <w:rPr>
          <w:rFonts w:ascii="Arial" w:hAnsi="Arial" w:cs="Arial"/>
          <w:i/>
        </w:rPr>
        <w:t xml:space="preserve"> Ing. J. </w:t>
      </w:r>
      <w:r w:rsidRPr="00CB05FF">
        <w:rPr>
          <w:rFonts w:ascii="Arial" w:hAnsi="Arial" w:cs="Arial"/>
          <w:i/>
        </w:rPr>
        <w:t>Kocián, Ing. A. Binhacková (Sekce vodního hospodářství, MZe)</w:t>
      </w:r>
    </w:p>
    <w:p w14:paraId="28A1A79D" w14:textId="77777777" w:rsidR="00B23A67" w:rsidRPr="00002920" w:rsidRDefault="00B23A67" w:rsidP="003B37F7">
      <w:pPr>
        <w:spacing w:after="0" w:line="240" w:lineRule="auto"/>
        <w:jc w:val="both"/>
        <w:rPr>
          <w:rFonts w:ascii="Arial" w:hAnsi="Arial" w:cs="Arial"/>
          <w:smallCaps/>
        </w:rPr>
      </w:pPr>
      <w:r w:rsidRPr="00002920">
        <w:rPr>
          <w:rFonts w:ascii="Arial" w:hAnsi="Arial" w:cs="Arial"/>
          <w:noProof/>
          <w:lang w:eastAsia="cs-CZ"/>
        </w:rPr>
        <mc:AlternateContent>
          <mc:Choice Requires="wps">
            <w:drawing>
              <wp:anchor distT="4294967292" distB="4294967292" distL="114300" distR="114300" simplePos="0" relativeHeight="251694080" behindDoc="0" locked="0" layoutInCell="1" allowOverlap="1" wp14:anchorId="7651E120" wp14:editId="3E367C2A">
                <wp:simplePos x="0" y="0"/>
                <wp:positionH relativeFrom="column">
                  <wp:posOffset>0</wp:posOffset>
                </wp:positionH>
                <wp:positionV relativeFrom="paragraph">
                  <wp:posOffset>46989</wp:posOffset>
                </wp:positionV>
                <wp:extent cx="5715000" cy="0"/>
                <wp:effectExtent l="0" t="0" r="0" b="0"/>
                <wp:wrapNone/>
                <wp:docPr id="15"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73B19" id="Přímá spojnice 1" o:spid="_x0000_s1026" style="position:absolute;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pt" to="450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"/>
            </w:pict>
          </mc:Fallback>
        </mc:AlternateContent>
      </w:r>
    </w:p>
    <w:p w14:paraId="5CA7FA31"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Obecný popis plnění opatření</w:t>
      </w:r>
    </w:p>
    <w:p w14:paraId="332AAB3D" w14:textId="156F3DD3" w:rsidR="002F6F75" w:rsidRPr="00002920" w:rsidRDefault="002F6F75" w:rsidP="002F6F75">
      <w:pPr>
        <w:spacing w:after="120" w:line="240" w:lineRule="auto"/>
        <w:jc w:val="both"/>
        <w:rPr>
          <w:rFonts w:ascii="Arial" w:hAnsi="Arial" w:cs="Arial"/>
        </w:rPr>
      </w:pPr>
      <w:r w:rsidRPr="00002920">
        <w:rPr>
          <w:rFonts w:ascii="Arial" w:hAnsi="Arial" w:cs="Arial"/>
        </w:rPr>
        <w:t xml:space="preserve">Opatření bylo uloženo na jednání Národní koalice pro boj se suchem v r. 2018. Zavedení změny systému financování vodního hospodářství by umožnilo udržitelný systém financování potřebných služeb a opatření (např. v rámci </w:t>
      </w:r>
      <w:proofErr w:type="spellStart"/>
      <w:r w:rsidRPr="00002920">
        <w:rPr>
          <w:rFonts w:ascii="Arial" w:hAnsi="Arial" w:cs="Arial"/>
        </w:rPr>
        <w:t>s.p</w:t>
      </w:r>
      <w:proofErr w:type="spellEnd"/>
      <w:r w:rsidRPr="00002920">
        <w:rPr>
          <w:rFonts w:ascii="Arial" w:hAnsi="Arial" w:cs="Arial"/>
        </w:rPr>
        <w:t>. Povodí). Současný systém financování vodního hospodářství v ČR obsahuje omezené množství samoregulačních nástrojů ekonomické povahy. Existující ekonomické nástroje ve vodním hospodářství (platby, poplatky) plní zejména fiskální funkci a jejich motivační a alokační potenciál je nízký, v čase se dokonce snižuje (poplatky za odběry podzemních vod). Současná výše sazby pop</w:t>
      </w:r>
      <w:r w:rsidR="00177EB1">
        <w:rPr>
          <w:rFonts w:ascii="Arial" w:hAnsi="Arial" w:cs="Arial"/>
        </w:rPr>
        <w:t>latku za </w:t>
      </w:r>
      <w:r w:rsidRPr="00002920">
        <w:rPr>
          <w:rFonts w:ascii="Arial" w:hAnsi="Arial" w:cs="Arial"/>
        </w:rPr>
        <w:t>odebrané množství podzemní vody zůstává ve vodním zákoně v nezměněné podobě prakticky</w:t>
      </w:r>
      <w:r>
        <w:rPr>
          <w:rFonts w:ascii="Arial" w:hAnsi="Arial" w:cs="Arial"/>
        </w:rPr>
        <w:t xml:space="preserve"> </w:t>
      </w:r>
      <w:r w:rsidRPr="00002920">
        <w:rPr>
          <w:rFonts w:ascii="Arial" w:hAnsi="Arial" w:cs="Arial"/>
        </w:rPr>
        <w:t>již od</w:t>
      </w:r>
      <w:r w:rsidR="000A5151">
        <w:rPr>
          <w:rFonts w:ascii="Arial" w:hAnsi="Arial" w:cs="Arial"/>
        </w:rPr>
        <w:t> </w:t>
      </w:r>
      <w:r w:rsidRPr="00002920">
        <w:rPr>
          <w:rFonts w:ascii="Arial" w:hAnsi="Arial" w:cs="Arial"/>
        </w:rPr>
        <w:t>roku 2001 a již neumožňuje naplňovat původní cíl, tedy zlepšit motivační funkci poplatků ve vztahu k zajištění ochrany množství a kvality podzemních vod. Diskutované změny jsou dlouhodobě neúspěšné a klíčový</w:t>
      </w:r>
      <w:r w:rsidR="00177EB1">
        <w:rPr>
          <w:rFonts w:ascii="Arial" w:hAnsi="Arial" w:cs="Arial"/>
        </w:rPr>
        <w:t>m argumentem je často diskuse o </w:t>
      </w:r>
      <w:r w:rsidRPr="00002920">
        <w:rPr>
          <w:rFonts w:ascii="Arial" w:hAnsi="Arial" w:cs="Arial"/>
        </w:rPr>
        <w:t>sociálně přijatelné ceně pro vodné a stočné pro koncové uživatele.</w:t>
      </w:r>
    </w:p>
    <w:p w14:paraId="39C0A18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Dosažené výsledky</w:t>
      </w:r>
    </w:p>
    <w:p w14:paraId="734D2AE8" w14:textId="4173FF9E" w:rsidR="002F6F75" w:rsidRPr="00002920" w:rsidRDefault="002F6F75" w:rsidP="002F6F75">
      <w:pPr>
        <w:spacing w:after="120" w:line="240" w:lineRule="auto"/>
        <w:jc w:val="both"/>
        <w:rPr>
          <w:rFonts w:ascii="Arial" w:hAnsi="Arial" w:cs="Arial"/>
        </w:rPr>
      </w:pPr>
      <w:r w:rsidRPr="00002920">
        <w:rPr>
          <w:rFonts w:ascii="Arial" w:hAnsi="Arial" w:cs="Arial"/>
        </w:rPr>
        <w:t>Ministerstvo zemědělství připravilo pro jednání zástupců vládních stran (tzv. K5) návrh úpravy poplatku za odebrané množství podzemní vody, jehož předmětem bylo navýšení sazby poplatku za odebrané množství podzemní vody a změna příjemců výnosů tohoto poplatku, kde měly být nově příjemcem, kromě Státního fondu životního prostředí a rozpočtů krajů,</w:t>
      </w:r>
      <w:r>
        <w:rPr>
          <w:rFonts w:ascii="Arial" w:hAnsi="Arial" w:cs="Arial"/>
        </w:rPr>
        <w:t xml:space="preserve"> </w:t>
      </w:r>
      <w:r w:rsidRPr="00002920">
        <w:rPr>
          <w:rFonts w:ascii="Arial" w:hAnsi="Arial" w:cs="Arial"/>
        </w:rPr>
        <w:t>také státní podniky Povodí. Návrh nebyl přijat a</w:t>
      </w:r>
      <w:r w:rsidR="005C516D">
        <w:rPr>
          <w:rFonts w:ascii="Arial" w:hAnsi="Arial" w:cs="Arial"/>
        </w:rPr>
        <w:t xml:space="preserve"> ani promítnut do stávajíc</w:t>
      </w:r>
      <w:r w:rsidR="00527C29">
        <w:rPr>
          <w:rFonts w:ascii="Arial" w:hAnsi="Arial" w:cs="Arial"/>
        </w:rPr>
        <w:t>ích platných právních předpisů</w:t>
      </w:r>
      <w:r w:rsidRPr="00002920">
        <w:rPr>
          <w:rFonts w:ascii="Arial" w:hAnsi="Arial" w:cs="Arial"/>
        </w:rPr>
        <w:t>. Platí stávající stav.</w:t>
      </w:r>
    </w:p>
    <w:p w14:paraId="3206957E" w14:textId="77777777" w:rsidR="005D4E50" w:rsidRPr="00002920" w:rsidRDefault="005D4E50" w:rsidP="00D47BC3">
      <w:pPr>
        <w:spacing w:after="60" w:line="240" w:lineRule="auto"/>
        <w:jc w:val="both"/>
        <w:rPr>
          <w:rFonts w:ascii="Arial" w:hAnsi="Arial" w:cs="Arial"/>
          <w:b/>
        </w:rPr>
      </w:pPr>
      <w:r w:rsidRPr="00002920">
        <w:rPr>
          <w:rFonts w:ascii="Arial" w:hAnsi="Arial" w:cs="Arial"/>
          <w:b/>
        </w:rPr>
        <w:t>Finanční prostředky na realizaci opatření</w:t>
      </w:r>
    </w:p>
    <w:p w14:paraId="687CF0F7" w14:textId="77777777" w:rsidR="002F6F75" w:rsidRPr="00002920" w:rsidRDefault="002F6F75" w:rsidP="002F6F75">
      <w:pPr>
        <w:spacing w:after="120" w:line="240" w:lineRule="auto"/>
        <w:jc w:val="both"/>
        <w:rPr>
          <w:rFonts w:ascii="Arial" w:hAnsi="Arial" w:cs="Arial"/>
          <w:bCs/>
        </w:rPr>
      </w:pPr>
      <w:r w:rsidRPr="00002920">
        <w:rPr>
          <w:rFonts w:ascii="Arial" w:hAnsi="Arial" w:cs="Arial"/>
          <w:bCs/>
        </w:rPr>
        <w:t xml:space="preserve">V roce </w:t>
      </w:r>
      <w:r>
        <w:rPr>
          <w:rFonts w:ascii="Arial" w:hAnsi="Arial" w:cs="Arial"/>
          <w:bCs/>
        </w:rPr>
        <w:t>2024</w:t>
      </w:r>
      <w:r w:rsidRPr="00002920">
        <w:rPr>
          <w:rFonts w:ascii="Arial" w:hAnsi="Arial" w:cs="Arial"/>
          <w:bCs/>
        </w:rPr>
        <w:t xml:space="preserve"> nebyly čerpány žádné finanční prostředky.</w:t>
      </w:r>
    </w:p>
    <w:p w14:paraId="76210CAA" w14:textId="77777777" w:rsidR="005D4E50" w:rsidRPr="00002920" w:rsidRDefault="005D4E50" w:rsidP="00D47BC3">
      <w:pPr>
        <w:keepNext/>
        <w:spacing w:after="60" w:line="240" w:lineRule="auto"/>
        <w:jc w:val="both"/>
        <w:rPr>
          <w:rFonts w:ascii="Arial" w:hAnsi="Arial" w:cs="Arial"/>
          <w:b/>
        </w:rPr>
      </w:pPr>
      <w:r w:rsidRPr="00002920">
        <w:rPr>
          <w:rFonts w:ascii="Arial" w:hAnsi="Arial" w:cs="Arial"/>
          <w:b/>
        </w:rPr>
        <w:t>Hodnocení opatření</w:t>
      </w:r>
      <w:r w:rsidRPr="00002920">
        <w:rPr>
          <w:rFonts w:ascii="Arial" w:hAnsi="Arial" w:cs="Arial"/>
        </w:rPr>
        <w:t>/I</w:t>
      </w:r>
      <w:r w:rsidRPr="00002920">
        <w:rPr>
          <w:rFonts w:ascii="Arial" w:hAnsi="Arial" w:cs="Arial"/>
          <w:b/>
        </w:rPr>
        <w:t>ndikátor navržený pro budoucí sledování pokroku</w:t>
      </w:r>
    </w:p>
    <w:p w14:paraId="7839A951" w14:textId="58B19054" w:rsidR="00E75862" w:rsidRPr="00E75862" w:rsidRDefault="005D4E50" w:rsidP="00C428AB">
      <w:pPr>
        <w:pStyle w:val="Odstavecseseznamem"/>
        <w:numPr>
          <w:ilvl w:val="0"/>
          <w:numId w:val="36"/>
        </w:numPr>
        <w:spacing w:after="120" w:line="240" w:lineRule="auto"/>
        <w:ind w:left="714" w:hanging="357"/>
        <w:jc w:val="both"/>
        <w:rPr>
          <w:rFonts w:ascii="Arial" w:hAnsi="Arial" w:cs="Arial"/>
          <w:lang w:eastAsia="cs-CZ"/>
        </w:rPr>
      </w:pPr>
      <w:r w:rsidRPr="00002920">
        <w:rPr>
          <w:rFonts w:ascii="Arial" w:hAnsi="Arial" w:cs="Arial"/>
          <w:bCs/>
        </w:rPr>
        <w:t>přijetí</w:t>
      </w:r>
      <w:r w:rsidR="009B4CCA">
        <w:rPr>
          <w:rFonts w:ascii="Arial" w:hAnsi="Arial" w:cs="Arial"/>
          <w:bCs/>
        </w:rPr>
        <w:t xml:space="preserve"> </w:t>
      </w:r>
      <w:r w:rsidR="006D70D1">
        <w:rPr>
          <w:rFonts w:ascii="Arial" w:hAnsi="Arial" w:cs="Arial"/>
          <w:bCs/>
        </w:rPr>
        <w:t xml:space="preserve">právních předpisů </w:t>
      </w:r>
      <w:r w:rsidRPr="00002920">
        <w:rPr>
          <w:rFonts w:ascii="Arial" w:hAnsi="Arial" w:cs="Arial"/>
          <w:bCs/>
        </w:rPr>
        <w:t>s úpravou harmonizovaného financování úhrad za odběry vody vodních zdrojů a za další služby ve vodním hospodářství</w:t>
      </w:r>
    </w:p>
    <w:p w14:paraId="3CD3D69D" w14:textId="5DB8AB9B" w:rsidR="00E75862" w:rsidRPr="00CB05FF" w:rsidRDefault="00E75862" w:rsidP="00E75862">
      <w:pPr>
        <w:pStyle w:val="Nadpis2"/>
        <w:keepNext w:val="0"/>
        <w:widowControl w:val="0"/>
        <w:tabs>
          <w:tab w:val="left" w:pos="540"/>
        </w:tabs>
        <w:rPr>
          <w:rFonts w:ascii="Arial" w:hAnsi="Arial"/>
          <w:sz w:val="24"/>
          <w:szCs w:val="24"/>
        </w:rPr>
      </w:pPr>
      <w:r w:rsidRPr="008D08D1">
        <w:rPr>
          <w:rFonts w:cs="Calibri"/>
        </w:rPr>
        <w:br w:type="page"/>
      </w:r>
    </w:p>
    <w:p w14:paraId="6CEFDCED" w14:textId="52624613" w:rsidR="00E75862" w:rsidRPr="00E75862" w:rsidRDefault="00E75862" w:rsidP="00E75862">
      <w:pPr>
        <w:spacing w:before="120" w:after="120" w:line="240" w:lineRule="auto"/>
        <w:jc w:val="both"/>
        <w:rPr>
          <w:rFonts w:ascii="Arial" w:hAnsi="Arial" w:cs="Arial"/>
          <w:lang w:eastAsia="cs-CZ"/>
        </w:rPr>
        <w:sectPr w:rsidR="00E75862" w:rsidRPr="00E75862" w:rsidSect="00E0389C">
          <w:footerReference w:type="even" r:id="rId34"/>
          <w:footerReference w:type="default" r:id="rId35"/>
          <w:type w:val="continuous"/>
          <w:pgSz w:w="11906" w:h="16838"/>
          <w:pgMar w:top="1134" w:right="1418" w:bottom="1134" w:left="1418" w:header="709" w:footer="709" w:gutter="0"/>
          <w:cols w:space="708"/>
          <w:titlePg/>
          <w:docGrid w:linePitch="360"/>
        </w:sectPr>
      </w:pPr>
    </w:p>
    <w:p w14:paraId="6F38A0ED" w14:textId="74DE60F7" w:rsidR="005D4E50" w:rsidRPr="00E75862" w:rsidRDefault="00E75862" w:rsidP="00E75862">
      <w:pPr>
        <w:pStyle w:val="Nadpis3"/>
        <w:tabs>
          <w:tab w:val="left" w:pos="720"/>
        </w:tabs>
        <w:rPr>
          <w:rFonts w:ascii="Arial" w:hAnsi="Arial"/>
          <w:sz w:val="24"/>
          <w:szCs w:val="24"/>
        </w:rPr>
      </w:pPr>
      <w:bookmarkStart w:id="66" w:name="_Toc190017576"/>
      <w:r w:rsidRPr="0082571A">
        <w:rPr>
          <w:rFonts w:ascii="Arial" w:hAnsi="Arial"/>
          <w:sz w:val="24"/>
          <w:szCs w:val="24"/>
        </w:rPr>
        <w:lastRenderedPageBreak/>
        <w:t>5.2.2</w:t>
      </w:r>
      <w:r w:rsidRPr="0082571A">
        <w:rPr>
          <w:rFonts w:ascii="Arial" w:hAnsi="Arial"/>
          <w:sz w:val="24"/>
          <w:szCs w:val="24"/>
        </w:rPr>
        <w:tab/>
        <w:t>Přehled vynaložených finančních zdrojů na jednotlivá opatření v gesci jednotlivých resortů v roce 202</w:t>
      </w:r>
      <w:r w:rsidR="00C3077E" w:rsidRPr="0082571A">
        <w:rPr>
          <w:rFonts w:ascii="Arial" w:hAnsi="Arial"/>
          <w:sz w:val="24"/>
          <w:szCs w:val="24"/>
        </w:rPr>
        <w:t>4</w:t>
      </w:r>
      <w:bookmarkEnd w:id="66"/>
    </w:p>
    <w:tbl>
      <w:tblPr>
        <w:tblStyle w:val="Mkatabulky"/>
        <w:tblpPr w:leftFromText="141" w:rightFromText="141" w:vertAnchor="page" w:horzAnchor="margin" w:tblpXSpec="center" w:tblpY="1891"/>
        <w:tblW w:w="0" w:type="auto"/>
        <w:jc w:val="center"/>
        <w:tblLayout w:type="fixed"/>
        <w:tblLook w:val="04A0" w:firstRow="1" w:lastRow="0" w:firstColumn="1" w:lastColumn="0" w:noHBand="0" w:noVBand="1"/>
      </w:tblPr>
      <w:tblGrid>
        <w:gridCol w:w="672"/>
        <w:gridCol w:w="8064"/>
        <w:gridCol w:w="995"/>
        <w:gridCol w:w="1106"/>
        <w:gridCol w:w="1037"/>
        <w:gridCol w:w="1134"/>
        <w:gridCol w:w="1210"/>
      </w:tblGrid>
      <w:tr w:rsidR="00450EC6" w:rsidRPr="00E75862" w14:paraId="415459BF" w14:textId="77777777" w:rsidTr="001F18AC">
        <w:trPr>
          <w:trHeight w:hRule="exact" w:val="284"/>
          <w:jc w:val="center"/>
        </w:trPr>
        <w:tc>
          <w:tcPr>
            <w:tcW w:w="672" w:type="dxa"/>
            <w:vMerge w:val="restart"/>
            <w:vAlign w:val="center"/>
            <w:hideMark/>
          </w:tcPr>
          <w:p w14:paraId="6A829C21" w14:textId="25DDF9D3" w:rsidR="00220EB0" w:rsidRPr="00E75862" w:rsidRDefault="00A36FEC" w:rsidP="001F18AC">
            <w:pPr>
              <w:spacing w:after="0" w:line="240" w:lineRule="auto"/>
              <w:rPr>
                <w:rFonts w:ascii="Arial" w:hAnsi="Arial" w:cs="Arial"/>
                <w:b/>
                <w:bCs/>
                <w:color w:val="C00000"/>
                <w:sz w:val="20"/>
                <w:szCs w:val="20"/>
              </w:rPr>
            </w:pPr>
            <w:bookmarkStart w:id="67" w:name="_Hlk155796458"/>
            <w:r>
              <w:rPr>
                <w:rFonts w:ascii="Arial" w:hAnsi="Arial" w:cs="Arial"/>
                <w:b/>
                <w:bCs/>
                <w:color w:val="C00000"/>
                <w:sz w:val="20"/>
                <w:szCs w:val="20"/>
              </w:rPr>
              <w:t>č</w:t>
            </w:r>
            <w:r w:rsidR="00220EB0" w:rsidRPr="00E75862">
              <w:rPr>
                <w:rFonts w:ascii="Arial" w:hAnsi="Arial" w:cs="Arial"/>
                <w:b/>
                <w:bCs/>
                <w:color w:val="C00000"/>
                <w:sz w:val="20"/>
                <w:szCs w:val="20"/>
              </w:rPr>
              <w:t>íslo</w:t>
            </w:r>
          </w:p>
        </w:tc>
        <w:tc>
          <w:tcPr>
            <w:tcW w:w="8064" w:type="dxa"/>
            <w:vMerge w:val="restart"/>
            <w:vAlign w:val="center"/>
            <w:hideMark/>
          </w:tcPr>
          <w:p w14:paraId="2FAC9DE4" w14:textId="2CD71458" w:rsidR="00220EB0" w:rsidRPr="00E75862" w:rsidRDefault="00544ED4" w:rsidP="001F18AC">
            <w:pPr>
              <w:spacing w:after="0" w:line="240" w:lineRule="auto"/>
              <w:jc w:val="center"/>
              <w:rPr>
                <w:rFonts w:ascii="Arial" w:hAnsi="Arial" w:cs="Arial"/>
                <w:b/>
                <w:bCs/>
                <w:color w:val="C00000"/>
                <w:sz w:val="20"/>
                <w:szCs w:val="20"/>
              </w:rPr>
            </w:pPr>
            <w:r>
              <w:rPr>
                <w:rFonts w:ascii="Arial" w:hAnsi="Arial" w:cs="Arial"/>
                <w:b/>
                <w:bCs/>
                <w:color w:val="C00000"/>
                <w:sz w:val="20"/>
                <w:szCs w:val="20"/>
              </w:rPr>
              <w:t>n</w:t>
            </w:r>
            <w:r w:rsidR="00220EB0" w:rsidRPr="00E75862">
              <w:rPr>
                <w:rFonts w:ascii="Arial" w:hAnsi="Arial" w:cs="Arial"/>
                <w:b/>
                <w:bCs/>
                <w:color w:val="C00000"/>
                <w:sz w:val="20"/>
                <w:szCs w:val="20"/>
              </w:rPr>
              <w:t xml:space="preserve">ázev opatření </w:t>
            </w:r>
          </w:p>
        </w:tc>
        <w:tc>
          <w:tcPr>
            <w:tcW w:w="5482" w:type="dxa"/>
            <w:gridSpan w:val="5"/>
            <w:vAlign w:val="center"/>
            <w:hideMark/>
          </w:tcPr>
          <w:p w14:paraId="0C320FFE" w14:textId="666FDE52" w:rsidR="00220EB0" w:rsidRPr="00E75862" w:rsidRDefault="00A36FEC" w:rsidP="001F18AC">
            <w:pPr>
              <w:spacing w:after="0" w:line="240" w:lineRule="auto"/>
              <w:jc w:val="center"/>
              <w:rPr>
                <w:rFonts w:ascii="Arial" w:hAnsi="Arial" w:cs="Arial"/>
                <w:b/>
                <w:bCs/>
                <w:color w:val="C00000"/>
                <w:sz w:val="20"/>
                <w:szCs w:val="20"/>
              </w:rPr>
            </w:pPr>
            <w:r>
              <w:rPr>
                <w:rFonts w:ascii="Arial" w:hAnsi="Arial" w:cs="Arial"/>
                <w:b/>
                <w:bCs/>
                <w:color w:val="C00000"/>
                <w:sz w:val="20"/>
                <w:szCs w:val="20"/>
              </w:rPr>
              <w:t>v</w:t>
            </w:r>
            <w:r w:rsidR="00220EB0" w:rsidRPr="00E75862">
              <w:rPr>
                <w:rFonts w:ascii="Arial" w:hAnsi="Arial" w:cs="Arial"/>
                <w:b/>
                <w:bCs/>
                <w:color w:val="C00000"/>
                <w:sz w:val="20"/>
                <w:szCs w:val="20"/>
              </w:rPr>
              <w:t>ynaložené finanční prostředky</w:t>
            </w:r>
            <w:r>
              <w:rPr>
                <w:rFonts w:ascii="Arial" w:hAnsi="Arial" w:cs="Arial"/>
                <w:b/>
                <w:bCs/>
                <w:color w:val="C00000"/>
                <w:sz w:val="20"/>
                <w:szCs w:val="20"/>
              </w:rPr>
              <w:t xml:space="preserve"> [</w:t>
            </w:r>
            <w:r w:rsidR="001A2EC7">
              <w:rPr>
                <w:rFonts w:ascii="Arial" w:hAnsi="Arial" w:cs="Arial"/>
                <w:b/>
                <w:bCs/>
                <w:color w:val="C00000"/>
                <w:sz w:val="20"/>
                <w:szCs w:val="20"/>
              </w:rPr>
              <w:t>mil. Kč</w:t>
            </w:r>
            <w:r>
              <w:rPr>
                <w:rFonts w:ascii="Arial" w:hAnsi="Arial" w:cs="Arial"/>
                <w:b/>
                <w:bCs/>
                <w:color w:val="C00000"/>
                <w:sz w:val="20"/>
                <w:szCs w:val="20"/>
              </w:rPr>
              <w:t>]</w:t>
            </w:r>
          </w:p>
          <w:p w14:paraId="779C46C8" w14:textId="6DDC1C20" w:rsidR="00220EB0" w:rsidRPr="00E75862" w:rsidRDefault="00220EB0" w:rsidP="001F18AC">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(mil. Kč) bez financování práce úředníků v</w:t>
            </w:r>
            <w:r w:rsidR="00A77334">
              <w:rPr>
                <w:rFonts w:ascii="Arial" w:hAnsi="Arial" w:cs="Arial"/>
                <w:b/>
                <w:bCs/>
                <w:color w:val="C00000"/>
                <w:sz w:val="20"/>
                <w:szCs w:val="20"/>
              </w:rPr>
              <w:t> </w:t>
            </w:r>
            <w:r w:rsidRPr="00E75862">
              <w:rPr>
                <w:rFonts w:ascii="Arial" w:hAnsi="Arial" w:cs="Arial"/>
                <w:b/>
                <w:bCs/>
                <w:color w:val="C00000"/>
                <w:sz w:val="20"/>
                <w:szCs w:val="20"/>
              </w:rPr>
              <w:t>resortech</w:t>
            </w:r>
          </w:p>
        </w:tc>
      </w:tr>
      <w:tr w:rsidR="00653CEC" w:rsidRPr="00E75862" w14:paraId="79E3FE29" w14:textId="77777777" w:rsidTr="001F18AC">
        <w:trPr>
          <w:trHeight w:hRule="exact" w:val="284"/>
          <w:jc w:val="center"/>
        </w:trPr>
        <w:tc>
          <w:tcPr>
            <w:tcW w:w="672" w:type="dxa"/>
            <w:vMerge/>
          </w:tcPr>
          <w:p w14:paraId="5C03CE39" w14:textId="77777777" w:rsidR="00BB4F7B" w:rsidRPr="00E75862" w:rsidRDefault="00BB4F7B" w:rsidP="001F18AC">
            <w:pPr>
              <w:spacing w:after="0" w:line="240" w:lineRule="auto"/>
              <w:rPr>
                <w:rFonts w:ascii="Arial" w:hAnsi="Arial" w:cs="Arial"/>
                <w:b/>
                <w:bCs/>
                <w:color w:val="C00000"/>
                <w:sz w:val="20"/>
                <w:szCs w:val="20"/>
              </w:rPr>
            </w:pPr>
          </w:p>
        </w:tc>
        <w:tc>
          <w:tcPr>
            <w:tcW w:w="8064" w:type="dxa"/>
            <w:vMerge/>
          </w:tcPr>
          <w:p w14:paraId="190B58BF" w14:textId="77777777" w:rsidR="00BB4F7B" w:rsidRPr="00E75862" w:rsidRDefault="00BB4F7B" w:rsidP="001F18AC">
            <w:pPr>
              <w:spacing w:after="0" w:line="240" w:lineRule="auto"/>
              <w:rPr>
                <w:rFonts w:ascii="Arial" w:hAnsi="Arial" w:cs="Arial"/>
                <w:b/>
                <w:bCs/>
                <w:color w:val="C00000"/>
                <w:sz w:val="20"/>
                <w:szCs w:val="20"/>
              </w:rPr>
            </w:pPr>
          </w:p>
        </w:tc>
        <w:tc>
          <w:tcPr>
            <w:tcW w:w="995" w:type="dxa"/>
            <w:vMerge w:val="restart"/>
            <w:vAlign w:val="center"/>
          </w:tcPr>
          <w:p w14:paraId="63584A69" w14:textId="77777777" w:rsidR="00BB4F7B" w:rsidRPr="00E75862" w:rsidRDefault="00BB4F7B" w:rsidP="001F18AC">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SR</w:t>
            </w:r>
          </w:p>
        </w:tc>
        <w:tc>
          <w:tcPr>
            <w:tcW w:w="1106" w:type="dxa"/>
            <w:vMerge w:val="restart"/>
            <w:vAlign w:val="center"/>
          </w:tcPr>
          <w:p w14:paraId="4D2B92BC" w14:textId="77777777" w:rsidR="00BB4F7B" w:rsidRPr="00E75862" w:rsidRDefault="00BB4F7B" w:rsidP="001F18AC">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EU fondy</w:t>
            </w:r>
          </w:p>
        </w:tc>
        <w:tc>
          <w:tcPr>
            <w:tcW w:w="1037" w:type="dxa"/>
            <w:vMerge w:val="restart"/>
            <w:vAlign w:val="center"/>
          </w:tcPr>
          <w:p w14:paraId="1BA9020D" w14:textId="77777777" w:rsidR="00BB4F7B" w:rsidRPr="00E75862" w:rsidRDefault="00BB4F7B" w:rsidP="001F18AC">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vlastní invest.</w:t>
            </w:r>
          </w:p>
        </w:tc>
        <w:tc>
          <w:tcPr>
            <w:tcW w:w="1134" w:type="dxa"/>
            <w:vMerge w:val="restart"/>
            <w:vAlign w:val="center"/>
          </w:tcPr>
          <w:p w14:paraId="3DC078B3" w14:textId="77777777" w:rsidR="00BB4F7B" w:rsidRPr="00E75862" w:rsidRDefault="00BB4F7B" w:rsidP="001F18AC">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jiné</w:t>
            </w:r>
          </w:p>
        </w:tc>
        <w:tc>
          <w:tcPr>
            <w:tcW w:w="1210" w:type="dxa"/>
            <w:vMerge w:val="restart"/>
            <w:vAlign w:val="center"/>
          </w:tcPr>
          <w:p w14:paraId="1BE34BEA" w14:textId="77777777" w:rsidR="00BB4F7B" w:rsidRPr="00E75862" w:rsidRDefault="00BB4F7B" w:rsidP="001F18AC">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celkem</w:t>
            </w:r>
          </w:p>
        </w:tc>
      </w:tr>
      <w:tr w:rsidR="00653CEC" w:rsidRPr="00E75862" w14:paraId="5B30ACBE" w14:textId="77777777" w:rsidTr="001F18AC">
        <w:trPr>
          <w:trHeight w:hRule="exact" w:val="284"/>
          <w:jc w:val="center"/>
        </w:trPr>
        <w:tc>
          <w:tcPr>
            <w:tcW w:w="8736" w:type="dxa"/>
            <w:gridSpan w:val="2"/>
            <w:vAlign w:val="center"/>
          </w:tcPr>
          <w:p w14:paraId="6B9B8F4B" w14:textId="732C678D" w:rsidR="00BB4F7B" w:rsidRPr="00E75862" w:rsidRDefault="00BB4F7B" w:rsidP="001F18AC">
            <w:pPr>
              <w:spacing w:after="0" w:line="240" w:lineRule="auto"/>
              <w:rPr>
                <w:rFonts w:ascii="Arial" w:hAnsi="Arial" w:cs="Arial"/>
                <w:b/>
                <w:bCs/>
                <w:color w:val="000000"/>
                <w:sz w:val="20"/>
                <w:szCs w:val="20"/>
              </w:rPr>
            </w:pPr>
            <w:r w:rsidRPr="00E75862">
              <w:rPr>
                <w:rFonts w:ascii="Arial" w:hAnsi="Arial" w:cs="Arial"/>
                <w:b/>
                <w:bCs/>
                <w:color w:val="C00000"/>
                <w:sz w:val="20"/>
                <w:szCs w:val="20"/>
              </w:rPr>
              <w:t>MZe</w:t>
            </w:r>
          </w:p>
        </w:tc>
        <w:tc>
          <w:tcPr>
            <w:tcW w:w="995" w:type="dxa"/>
            <w:vMerge/>
            <w:vAlign w:val="center"/>
          </w:tcPr>
          <w:p w14:paraId="49D523B6" w14:textId="77777777" w:rsidR="00BB4F7B" w:rsidRPr="00E75862" w:rsidRDefault="00BB4F7B" w:rsidP="001F18AC">
            <w:pPr>
              <w:spacing w:after="0" w:line="240" w:lineRule="auto"/>
              <w:jc w:val="center"/>
              <w:rPr>
                <w:rFonts w:ascii="Arial" w:hAnsi="Arial" w:cs="Arial"/>
                <w:sz w:val="20"/>
                <w:szCs w:val="20"/>
              </w:rPr>
            </w:pPr>
          </w:p>
        </w:tc>
        <w:tc>
          <w:tcPr>
            <w:tcW w:w="1106" w:type="dxa"/>
            <w:vMerge/>
            <w:vAlign w:val="center"/>
          </w:tcPr>
          <w:p w14:paraId="10C7D383" w14:textId="77777777" w:rsidR="00BB4F7B" w:rsidRPr="00E75862" w:rsidRDefault="00BB4F7B" w:rsidP="001F18AC">
            <w:pPr>
              <w:spacing w:after="0" w:line="240" w:lineRule="auto"/>
              <w:jc w:val="center"/>
              <w:rPr>
                <w:rFonts w:ascii="Arial" w:hAnsi="Arial" w:cs="Arial"/>
                <w:sz w:val="20"/>
                <w:szCs w:val="20"/>
              </w:rPr>
            </w:pPr>
          </w:p>
        </w:tc>
        <w:tc>
          <w:tcPr>
            <w:tcW w:w="1037" w:type="dxa"/>
            <w:vMerge/>
            <w:vAlign w:val="center"/>
          </w:tcPr>
          <w:p w14:paraId="5D0A0CA0" w14:textId="77777777" w:rsidR="00BB4F7B" w:rsidRPr="00E75862" w:rsidRDefault="00BB4F7B" w:rsidP="001F18AC">
            <w:pPr>
              <w:spacing w:after="0" w:line="240" w:lineRule="auto"/>
              <w:jc w:val="center"/>
              <w:rPr>
                <w:rFonts w:ascii="Arial" w:hAnsi="Arial" w:cs="Arial"/>
                <w:sz w:val="20"/>
                <w:szCs w:val="20"/>
              </w:rPr>
            </w:pPr>
          </w:p>
        </w:tc>
        <w:tc>
          <w:tcPr>
            <w:tcW w:w="1134" w:type="dxa"/>
            <w:vMerge/>
            <w:vAlign w:val="center"/>
          </w:tcPr>
          <w:p w14:paraId="65932D44" w14:textId="77777777" w:rsidR="00BB4F7B" w:rsidRPr="00E75862" w:rsidRDefault="00BB4F7B" w:rsidP="001F18AC">
            <w:pPr>
              <w:spacing w:after="0" w:line="240" w:lineRule="auto"/>
              <w:jc w:val="center"/>
              <w:rPr>
                <w:rFonts w:ascii="Arial" w:hAnsi="Arial" w:cs="Arial"/>
                <w:sz w:val="20"/>
                <w:szCs w:val="20"/>
              </w:rPr>
            </w:pPr>
          </w:p>
        </w:tc>
        <w:tc>
          <w:tcPr>
            <w:tcW w:w="1210" w:type="dxa"/>
            <w:vMerge/>
            <w:vAlign w:val="center"/>
          </w:tcPr>
          <w:p w14:paraId="5A3C6D0F" w14:textId="77777777" w:rsidR="00BB4F7B" w:rsidRPr="00E75862" w:rsidRDefault="00BB4F7B" w:rsidP="001F18AC">
            <w:pPr>
              <w:spacing w:after="0" w:line="240" w:lineRule="auto"/>
              <w:jc w:val="center"/>
              <w:rPr>
                <w:rFonts w:ascii="Arial" w:hAnsi="Arial" w:cs="Arial"/>
                <w:sz w:val="20"/>
                <w:szCs w:val="20"/>
              </w:rPr>
            </w:pPr>
          </w:p>
        </w:tc>
      </w:tr>
      <w:tr w:rsidR="00653CEC" w:rsidRPr="00E75862" w14:paraId="6CD179C9" w14:textId="77777777" w:rsidTr="001F18AC">
        <w:trPr>
          <w:trHeight w:hRule="exact" w:val="567"/>
          <w:jc w:val="center"/>
        </w:trPr>
        <w:tc>
          <w:tcPr>
            <w:tcW w:w="672" w:type="dxa"/>
            <w:vAlign w:val="center"/>
          </w:tcPr>
          <w:p w14:paraId="3A9A66E7"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4.2.1</w:t>
            </w:r>
          </w:p>
        </w:tc>
        <w:tc>
          <w:tcPr>
            <w:tcW w:w="8064" w:type="dxa"/>
            <w:vAlign w:val="center"/>
          </w:tcPr>
          <w:p w14:paraId="506A7712"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color w:val="000000"/>
                <w:sz w:val="20"/>
                <w:szCs w:val="20"/>
              </w:rPr>
              <w:t>Podpora rozvoje vodárenské infrastruktury a podpora využívání moderních technologií ve vodárenství</w:t>
            </w:r>
          </w:p>
        </w:tc>
        <w:tc>
          <w:tcPr>
            <w:tcW w:w="995" w:type="dxa"/>
            <w:vAlign w:val="center"/>
          </w:tcPr>
          <w:p w14:paraId="1F66CE80" w14:textId="2480B3D3"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707,22</w:t>
            </w:r>
          </w:p>
        </w:tc>
        <w:tc>
          <w:tcPr>
            <w:tcW w:w="1106" w:type="dxa"/>
            <w:vAlign w:val="center"/>
          </w:tcPr>
          <w:p w14:paraId="460CB9A0" w14:textId="3B028F23"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713A00A5" w14:textId="0705B8DA"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627,77</w:t>
            </w:r>
          </w:p>
        </w:tc>
        <w:tc>
          <w:tcPr>
            <w:tcW w:w="1134" w:type="dxa"/>
            <w:vAlign w:val="center"/>
          </w:tcPr>
          <w:p w14:paraId="5937ABC2" w14:textId="3B417247"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92,88</w:t>
            </w:r>
          </w:p>
        </w:tc>
        <w:tc>
          <w:tcPr>
            <w:tcW w:w="1210" w:type="dxa"/>
            <w:vAlign w:val="center"/>
          </w:tcPr>
          <w:p w14:paraId="47C50805" w14:textId="536F1E81"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1 427,87</w:t>
            </w:r>
          </w:p>
        </w:tc>
      </w:tr>
      <w:tr w:rsidR="00653CEC" w:rsidRPr="00E75862" w14:paraId="0B958E77" w14:textId="77777777" w:rsidTr="001F18AC">
        <w:trPr>
          <w:trHeight w:hRule="exact" w:val="284"/>
          <w:jc w:val="center"/>
        </w:trPr>
        <w:tc>
          <w:tcPr>
            <w:tcW w:w="672" w:type="dxa"/>
            <w:vAlign w:val="center"/>
          </w:tcPr>
          <w:p w14:paraId="3B3A0948"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4.2.3</w:t>
            </w:r>
          </w:p>
        </w:tc>
        <w:tc>
          <w:tcPr>
            <w:tcW w:w="8064" w:type="dxa"/>
            <w:vAlign w:val="center"/>
          </w:tcPr>
          <w:p w14:paraId="3C82F356"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color w:val="000000"/>
                <w:sz w:val="20"/>
                <w:szCs w:val="20"/>
              </w:rPr>
              <w:t>Propojování a rozšiřování vodárenských soustav a jejich zdrojové posilování</w:t>
            </w:r>
          </w:p>
        </w:tc>
        <w:tc>
          <w:tcPr>
            <w:tcW w:w="995" w:type="dxa"/>
            <w:vAlign w:val="center"/>
          </w:tcPr>
          <w:p w14:paraId="06BDFE77" w14:textId="49CFEA0C"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589,12</w:t>
            </w:r>
          </w:p>
        </w:tc>
        <w:tc>
          <w:tcPr>
            <w:tcW w:w="1106" w:type="dxa"/>
            <w:vAlign w:val="center"/>
          </w:tcPr>
          <w:p w14:paraId="41D7D500" w14:textId="2DEB02B5"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10133C91" w14:textId="6EAFB8AA"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473,48</w:t>
            </w:r>
          </w:p>
        </w:tc>
        <w:tc>
          <w:tcPr>
            <w:tcW w:w="1134" w:type="dxa"/>
            <w:vAlign w:val="center"/>
          </w:tcPr>
          <w:p w14:paraId="4D0738CD" w14:textId="1408F48F"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14,59</w:t>
            </w:r>
          </w:p>
        </w:tc>
        <w:tc>
          <w:tcPr>
            <w:tcW w:w="1210" w:type="dxa"/>
            <w:vAlign w:val="center"/>
          </w:tcPr>
          <w:p w14:paraId="291AFE2B" w14:textId="44969BA5"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1 077,</w:t>
            </w:r>
            <w:r w:rsidR="00A36FEC">
              <w:rPr>
                <w:rFonts w:ascii="Arial" w:hAnsi="Arial" w:cs="Arial"/>
                <w:sz w:val="20"/>
                <w:szCs w:val="20"/>
              </w:rPr>
              <w:t>19</w:t>
            </w:r>
          </w:p>
        </w:tc>
      </w:tr>
      <w:tr w:rsidR="00653CEC" w:rsidRPr="00E75862" w14:paraId="775BC797" w14:textId="77777777" w:rsidTr="001F18AC">
        <w:trPr>
          <w:trHeight w:hRule="exact" w:val="284"/>
          <w:jc w:val="center"/>
        </w:trPr>
        <w:tc>
          <w:tcPr>
            <w:tcW w:w="672" w:type="dxa"/>
            <w:vAlign w:val="center"/>
          </w:tcPr>
          <w:p w14:paraId="038732B7"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4.2.5</w:t>
            </w:r>
          </w:p>
        </w:tc>
        <w:tc>
          <w:tcPr>
            <w:tcW w:w="8064" w:type="dxa"/>
            <w:vAlign w:val="center"/>
          </w:tcPr>
          <w:p w14:paraId="74B154E5" w14:textId="77777777" w:rsidR="00A77334" w:rsidRPr="00E75862" w:rsidRDefault="00A77334" w:rsidP="001F18AC">
            <w:pPr>
              <w:pStyle w:val="Bezmezer"/>
              <w:rPr>
                <w:rFonts w:ascii="Arial" w:hAnsi="Arial" w:cs="Arial"/>
                <w:sz w:val="20"/>
                <w:szCs w:val="20"/>
              </w:rPr>
            </w:pPr>
            <w:r w:rsidRPr="00E75862">
              <w:rPr>
                <w:rFonts w:ascii="Arial" w:hAnsi="Arial" w:cs="Arial"/>
                <w:sz w:val="20"/>
                <w:szCs w:val="20"/>
              </w:rPr>
              <w:t>Nové víceúčelové přehradní nádrže</w:t>
            </w:r>
          </w:p>
        </w:tc>
        <w:tc>
          <w:tcPr>
            <w:tcW w:w="995" w:type="dxa"/>
            <w:vAlign w:val="center"/>
          </w:tcPr>
          <w:p w14:paraId="50749E29" w14:textId="7D292AC6" w:rsidR="00A77334" w:rsidRDefault="00E2432C" w:rsidP="001F18AC">
            <w:pPr>
              <w:spacing w:after="0" w:line="240" w:lineRule="auto"/>
              <w:jc w:val="right"/>
              <w:rPr>
                <w:rFonts w:ascii="Arial" w:hAnsi="Arial" w:cs="Arial"/>
                <w:sz w:val="20"/>
                <w:szCs w:val="20"/>
              </w:rPr>
            </w:pPr>
            <w:r>
              <w:rPr>
                <w:rFonts w:ascii="Arial" w:hAnsi="Arial" w:cs="Arial"/>
                <w:sz w:val="20"/>
                <w:szCs w:val="20"/>
              </w:rPr>
              <w:t>16</w:t>
            </w:r>
            <w:r w:rsidR="0099762F">
              <w:rPr>
                <w:rFonts w:ascii="Arial" w:hAnsi="Arial" w:cs="Arial"/>
                <w:sz w:val="20"/>
                <w:szCs w:val="20"/>
              </w:rPr>
              <w:t>4,4</w:t>
            </w:r>
          </w:p>
          <w:p w14:paraId="5212BACB" w14:textId="74545C0F" w:rsidR="00E2432C" w:rsidRPr="00E75862" w:rsidRDefault="00E2432C" w:rsidP="001F18AC">
            <w:pPr>
              <w:spacing w:after="0" w:line="240" w:lineRule="auto"/>
              <w:jc w:val="right"/>
              <w:rPr>
                <w:rFonts w:ascii="Arial" w:hAnsi="Arial" w:cs="Arial"/>
                <w:sz w:val="20"/>
                <w:szCs w:val="20"/>
              </w:rPr>
            </w:pPr>
          </w:p>
        </w:tc>
        <w:tc>
          <w:tcPr>
            <w:tcW w:w="1106" w:type="dxa"/>
            <w:vAlign w:val="center"/>
          </w:tcPr>
          <w:p w14:paraId="3394E346" w14:textId="32D847A2"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71DFD2FD" w14:textId="4BF8DC58"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8,</w:t>
            </w:r>
            <w:r w:rsidR="0099762F">
              <w:rPr>
                <w:rFonts w:ascii="Arial" w:hAnsi="Arial" w:cs="Arial"/>
                <w:sz w:val="20"/>
                <w:szCs w:val="20"/>
              </w:rPr>
              <w:t>5</w:t>
            </w:r>
          </w:p>
        </w:tc>
        <w:tc>
          <w:tcPr>
            <w:tcW w:w="1134" w:type="dxa"/>
            <w:vAlign w:val="center"/>
          </w:tcPr>
          <w:p w14:paraId="32AE1698" w14:textId="7FEA5E09"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5BA5813C" w14:textId="58BBD5DB" w:rsidR="00A77334" w:rsidRPr="00E75862" w:rsidRDefault="001971E2" w:rsidP="001F18AC">
            <w:pPr>
              <w:spacing w:after="0" w:line="240" w:lineRule="auto"/>
              <w:jc w:val="right"/>
              <w:rPr>
                <w:rFonts w:ascii="Arial" w:hAnsi="Arial" w:cs="Arial"/>
                <w:sz w:val="20"/>
                <w:szCs w:val="20"/>
              </w:rPr>
            </w:pPr>
            <w:r>
              <w:rPr>
                <w:rFonts w:ascii="Arial" w:hAnsi="Arial" w:cs="Arial"/>
                <w:sz w:val="20"/>
                <w:szCs w:val="20"/>
              </w:rPr>
              <w:t>172,9</w:t>
            </w:r>
          </w:p>
        </w:tc>
      </w:tr>
      <w:tr w:rsidR="00653CEC" w:rsidRPr="00E75862" w14:paraId="77B2A1CF" w14:textId="77777777" w:rsidTr="001F18AC">
        <w:trPr>
          <w:trHeight w:hRule="exact" w:val="284"/>
          <w:jc w:val="center"/>
        </w:trPr>
        <w:tc>
          <w:tcPr>
            <w:tcW w:w="672" w:type="dxa"/>
            <w:vAlign w:val="center"/>
          </w:tcPr>
          <w:p w14:paraId="1704E22C"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4.2.6</w:t>
            </w:r>
          </w:p>
        </w:tc>
        <w:tc>
          <w:tcPr>
            <w:tcW w:w="8064" w:type="dxa"/>
            <w:vAlign w:val="center"/>
          </w:tcPr>
          <w:p w14:paraId="31655E45"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Převody vody mezi povodími a zvýšení integrace vodohospodářských soustav</w:t>
            </w:r>
          </w:p>
        </w:tc>
        <w:tc>
          <w:tcPr>
            <w:tcW w:w="995" w:type="dxa"/>
            <w:vAlign w:val="center"/>
          </w:tcPr>
          <w:p w14:paraId="18DE3DF5" w14:textId="5E938D2F"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52,93</w:t>
            </w:r>
          </w:p>
        </w:tc>
        <w:tc>
          <w:tcPr>
            <w:tcW w:w="1106" w:type="dxa"/>
            <w:vAlign w:val="center"/>
          </w:tcPr>
          <w:p w14:paraId="20FB9F05" w14:textId="35A8C500"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70105370" w14:textId="7CE51EA7" w:rsidR="00A77334" w:rsidRPr="00E75862" w:rsidRDefault="00A36FEC" w:rsidP="001F18AC">
            <w:pPr>
              <w:spacing w:after="0" w:line="240" w:lineRule="auto"/>
              <w:jc w:val="right"/>
              <w:rPr>
                <w:rFonts w:ascii="Arial" w:hAnsi="Arial" w:cs="Arial"/>
                <w:sz w:val="20"/>
                <w:szCs w:val="20"/>
              </w:rPr>
            </w:pPr>
            <w:r>
              <w:rPr>
                <w:rFonts w:ascii="Arial" w:hAnsi="Arial" w:cs="Arial"/>
                <w:sz w:val="20"/>
                <w:szCs w:val="20"/>
              </w:rPr>
              <w:t>39,</w:t>
            </w:r>
            <w:r w:rsidR="00A77334" w:rsidRPr="00D45193">
              <w:rPr>
                <w:rFonts w:ascii="Arial" w:hAnsi="Arial" w:cs="Arial"/>
                <w:sz w:val="20"/>
                <w:szCs w:val="20"/>
              </w:rPr>
              <w:t>44</w:t>
            </w:r>
          </w:p>
        </w:tc>
        <w:tc>
          <w:tcPr>
            <w:tcW w:w="1134" w:type="dxa"/>
            <w:vAlign w:val="center"/>
          </w:tcPr>
          <w:p w14:paraId="3D5DDA9C" w14:textId="339E6F13"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5498744D" w14:textId="104B8D9E"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92,37</w:t>
            </w:r>
          </w:p>
        </w:tc>
      </w:tr>
      <w:tr w:rsidR="00653CEC" w:rsidRPr="00E75862" w14:paraId="1CC6BE06" w14:textId="77777777" w:rsidTr="001F18AC">
        <w:trPr>
          <w:trHeight w:hRule="exact" w:val="284"/>
          <w:jc w:val="center"/>
        </w:trPr>
        <w:tc>
          <w:tcPr>
            <w:tcW w:w="672" w:type="dxa"/>
            <w:vAlign w:val="center"/>
          </w:tcPr>
          <w:p w14:paraId="1AF67B5C"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4.2.7</w:t>
            </w:r>
          </w:p>
        </w:tc>
        <w:tc>
          <w:tcPr>
            <w:tcW w:w="8064" w:type="dxa"/>
            <w:vAlign w:val="center"/>
          </w:tcPr>
          <w:p w14:paraId="7CE74751"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sz w:val="20"/>
                <w:szCs w:val="20"/>
              </w:rPr>
              <w:t>Podpora modernizace a rozvoje zemědělských závlah včetně závlahových nádrží</w:t>
            </w:r>
          </w:p>
        </w:tc>
        <w:tc>
          <w:tcPr>
            <w:tcW w:w="995" w:type="dxa"/>
            <w:vAlign w:val="center"/>
          </w:tcPr>
          <w:p w14:paraId="4FA7F8E5" w14:textId="02F73321" w:rsidR="00A77334" w:rsidRPr="00E75862" w:rsidRDefault="001E645E" w:rsidP="001F18AC">
            <w:pPr>
              <w:spacing w:after="0" w:line="240" w:lineRule="auto"/>
              <w:jc w:val="right"/>
              <w:rPr>
                <w:rFonts w:ascii="Arial" w:hAnsi="Arial" w:cs="Arial"/>
                <w:sz w:val="20"/>
                <w:szCs w:val="20"/>
              </w:rPr>
            </w:pPr>
            <w:r>
              <w:rPr>
                <w:rFonts w:ascii="Arial" w:hAnsi="Arial" w:cs="Arial"/>
                <w:sz w:val="20"/>
                <w:szCs w:val="20"/>
              </w:rPr>
              <w:t>9,0</w:t>
            </w:r>
          </w:p>
        </w:tc>
        <w:tc>
          <w:tcPr>
            <w:tcW w:w="1106" w:type="dxa"/>
            <w:vAlign w:val="center"/>
          </w:tcPr>
          <w:p w14:paraId="7A043670" w14:textId="25AADA0C"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0EA9714F" w14:textId="4AAD57F6"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7,3</w:t>
            </w:r>
            <w:r>
              <w:rPr>
                <w:rFonts w:ascii="Arial" w:hAnsi="Arial" w:cs="Arial"/>
                <w:sz w:val="20"/>
                <w:szCs w:val="20"/>
              </w:rPr>
              <w:t>0</w:t>
            </w:r>
          </w:p>
        </w:tc>
        <w:tc>
          <w:tcPr>
            <w:tcW w:w="1134" w:type="dxa"/>
            <w:vAlign w:val="center"/>
          </w:tcPr>
          <w:p w14:paraId="156C98AD" w14:textId="450B8BC0"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0229E870" w14:textId="7F80A214" w:rsidR="00A77334" w:rsidRPr="00E75862" w:rsidRDefault="00D17E04" w:rsidP="001F18AC">
            <w:pPr>
              <w:spacing w:after="0" w:line="240" w:lineRule="auto"/>
              <w:jc w:val="right"/>
              <w:rPr>
                <w:rFonts w:ascii="Arial" w:hAnsi="Arial" w:cs="Arial"/>
                <w:sz w:val="20"/>
                <w:szCs w:val="20"/>
              </w:rPr>
            </w:pPr>
            <w:r>
              <w:rPr>
                <w:rFonts w:ascii="Arial" w:hAnsi="Arial" w:cs="Arial"/>
                <w:sz w:val="20"/>
                <w:szCs w:val="20"/>
              </w:rPr>
              <w:t xml:space="preserve"> 16,30</w:t>
            </w:r>
          </w:p>
        </w:tc>
      </w:tr>
      <w:tr w:rsidR="00653CEC" w:rsidRPr="00E75862" w14:paraId="514A66D6" w14:textId="77777777" w:rsidTr="001F18AC">
        <w:trPr>
          <w:trHeight w:hRule="exact" w:val="284"/>
          <w:jc w:val="center"/>
        </w:trPr>
        <w:tc>
          <w:tcPr>
            <w:tcW w:w="672" w:type="dxa"/>
            <w:vAlign w:val="center"/>
          </w:tcPr>
          <w:p w14:paraId="0F749B8A"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4.2.8</w:t>
            </w:r>
          </w:p>
        </w:tc>
        <w:tc>
          <w:tcPr>
            <w:tcW w:w="8064" w:type="dxa"/>
            <w:vAlign w:val="center"/>
          </w:tcPr>
          <w:p w14:paraId="077FBFD3"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Podpora obnovy a výstavba vodních zdrojů požární vody v lesních ekosystémech</w:t>
            </w:r>
          </w:p>
        </w:tc>
        <w:tc>
          <w:tcPr>
            <w:tcW w:w="995" w:type="dxa"/>
            <w:vAlign w:val="center"/>
          </w:tcPr>
          <w:p w14:paraId="4AEEA817" w14:textId="2EA03113"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46,7</w:t>
            </w:r>
            <w:r>
              <w:rPr>
                <w:rFonts w:ascii="Arial" w:hAnsi="Arial" w:cs="Arial"/>
                <w:sz w:val="20"/>
                <w:szCs w:val="20"/>
              </w:rPr>
              <w:t>0</w:t>
            </w:r>
          </w:p>
        </w:tc>
        <w:tc>
          <w:tcPr>
            <w:tcW w:w="1106" w:type="dxa"/>
            <w:vAlign w:val="center"/>
          </w:tcPr>
          <w:p w14:paraId="40B35B2A" w14:textId="5DAC9CB7"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3BBD27CF" w14:textId="5313227C"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62AD09F6" w14:textId="5B073BDD"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23641370" w14:textId="082248BB"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46,7</w:t>
            </w:r>
            <w:r>
              <w:rPr>
                <w:rFonts w:ascii="Arial" w:hAnsi="Arial" w:cs="Arial"/>
                <w:sz w:val="20"/>
                <w:szCs w:val="20"/>
              </w:rPr>
              <w:t>0</w:t>
            </w:r>
          </w:p>
        </w:tc>
      </w:tr>
      <w:tr w:rsidR="00653CEC" w:rsidRPr="00E75862" w14:paraId="1181654E" w14:textId="77777777" w:rsidTr="001F18AC">
        <w:trPr>
          <w:trHeight w:hRule="exact" w:val="510"/>
          <w:jc w:val="center"/>
        </w:trPr>
        <w:tc>
          <w:tcPr>
            <w:tcW w:w="672" w:type="dxa"/>
            <w:vAlign w:val="center"/>
          </w:tcPr>
          <w:p w14:paraId="2E57ED98"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4.3.1</w:t>
            </w:r>
          </w:p>
        </w:tc>
        <w:tc>
          <w:tcPr>
            <w:tcW w:w="8064" w:type="dxa"/>
            <w:vAlign w:val="center"/>
          </w:tcPr>
          <w:p w14:paraId="7E42AF7D"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Optimalizace monitoringu stavu zemědělské půdy a aktualizace bonitace půd za účelem zlepšení ochrany půdy</w:t>
            </w:r>
          </w:p>
        </w:tc>
        <w:tc>
          <w:tcPr>
            <w:tcW w:w="995" w:type="dxa"/>
            <w:vAlign w:val="center"/>
          </w:tcPr>
          <w:p w14:paraId="5F53555B" w14:textId="28890973"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43,16</w:t>
            </w:r>
          </w:p>
        </w:tc>
        <w:tc>
          <w:tcPr>
            <w:tcW w:w="1106" w:type="dxa"/>
            <w:vAlign w:val="center"/>
          </w:tcPr>
          <w:p w14:paraId="1AFE6325" w14:textId="5487E55D"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2C2E492D" w14:textId="7C319584"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06BA08CF" w14:textId="1D412DC8"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29F0AF4A" w14:textId="78269F08" w:rsidR="00A77334" w:rsidRPr="00E75862" w:rsidRDefault="00A77334" w:rsidP="001F18AC">
            <w:pPr>
              <w:spacing w:after="0" w:line="240" w:lineRule="auto"/>
              <w:jc w:val="right"/>
              <w:rPr>
                <w:rFonts w:ascii="Arial" w:hAnsi="Arial" w:cs="Arial"/>
                <w:sz w:val="20"/>
                <w:szCs w:val="20"/>
              </w:rPr>
            </w:pPr>
            <w:r>
              <w:rPr>
                <w:rFonts w:ascii="Arial" w:hAnsi="Arial" w:cs="Arial"/>
                <w:sz w:val="20"/>
                <w:szCs w:val="20"/>
              </w:rPr>
              <w:t>43,</w:t>
            </w:r>
            <w:r w:rsidRPr="00D45193">
              <w:rPr>
                <w:rFonts w:ascii="Arial" w:hAnsi="Arial" w:cs="Arial"/>
                <w:sz w:val="20"/>
                <w:szCs w:val="20"/>
              </w:rPr>
              <w:t>16</w:t>
            </w:r>
          </w:p>
        </w:tc>
      </w:tr>
      <w:tr w:rsidR="00653CEC" w:rsidRPr="00E75862" w14:paraId="469F41DA" w14:textId="77777777" w:rsidTr="001F18AC">
        <w:trPr>
          <w:trHeight w:hRule="exact" w:val="284"/>
          <w:jc w:val="center"/>
        </w:trPr>
        <w:tc>
          <w:tcPr>
            <w:tcW w:w="672" w:type="dxa"/>
            <w:vAlign w:val="center"/>
          </w:tcPr>
          <w:p w14:paraId="2C181663"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4.3.2</w:t>
            </w:r>
          </w:p>
        </w:tc>
        <w:tc>
          <w:tcPr>
            <w:tcW w:w="8064" w:type="dxa"/>
            <w:vAlign w:val="center"/>
          </w:tcPr>
          <w:p w14:paraId="331F9E85"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Zvýšení ochrany půdy před účinky eroze</w:t>
            </w:r>
          </w:p>
        </w:tc>
        <w:tc>
          <w:tcPr>
            <w:tcW w:w="995" w:type="dxa"/>
            <w:vAlign w:val="center"/>
          </w:tcPr>
          <w:p w14:paraId="5F1123E4" w14:textId="1F14979D"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06" w:type="dxa"/>
            <w:vAlign w:val="center"/>
          </w:tcPr>
          <w:p w14:paraId="2F9AB7EC" w14:textId="3D2C1DB8"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80,1</w:t>
            </w:r>
            <w:r>
              <w:rPr>
                <w:rFonts w:ascii="Arial" w:hAnsi="Arial" w:cs="Arial"/>
                <w:sz w:val="20"/>
                <w:szCs w:val="20"/>
              </w:rPr>
              <w:t>0</w:t>
            </w:r>
          </w:p>
        </w:tc>
        <w:tc>
          <w:tcPr>
            <w:tcW w:w="1037" w:type="dxa"/>
            <w:vAlign w:val="center"/>
          </w:tcPr>
          <w:p w14:paraId="5D8EA742" w14:textId="67F07340"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44B3769A" w14:textId="39A522DE"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33D9D3CD" w14:textId="264CDC04"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80,1</w:t>
            </w:r>
            <w:r>
              <w:rPr>
                <w:rFonts w:ascii="Arial" w:hAnsi="Arial" w:cs="Arial"/>
                <w:sz w:val="20"/>
                <w:szCs w:val="20"/>
              </w:rPr>
              <w:t>0</w:t>
            </w:r>
          </w:p>
        </w:tc>
      </w:tr>
      <w:tr w:rsidR="00653CEC" w:rsidRPr="00E75862" w14:paraId="26B7A4B1" w14:textId="77777777" w:rsidTr="001F18AC">
        <w:trPr>
          <w:trHeight w:hRule="exact" w:val="284"/>
          <w:jc w:val="center"/>
        </w:trPr>
        <w:tc>
          <w:tcPr>
            <w:tcW w:w="672" w:type="dxa"/>
            <w:vAlign w:val="center"/>
          </w:tcPr>
          <w:p w14:paraId="66AE34FD"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4.3.3</w:t>
            </w:r>
          </w:p>
        </w:tc>
        <w:tc>
          <w:tcPr>
            <w:tcW w:w="8064" w:type="dxa"/>
            <w:vAlign w:val="center"/>
          </w:tcPr>
          <w:p w14:paraId="4433C439"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Organická hmota v půdě a opatření na její zachování a zvýšení</w:t>
            </w:r>
          </w:p>
        </w:tc>
        <w:tc>
          <w:tcPr>
            <w:tcW w:w="995" w:type="dxa"/>
            <w:vAlign w:val="center"/>
          </w:tcPr>
          <w:p w14:paraId="10FB9148" w14:textId="1B8B1444"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06" w:type="dxa"/>
            <w:vAlign w:val="center"/>
          </w:tcPr>
          <w:p w14:paraId="1E013114" w14:textId="1714E1A7"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6 </w:t>
            </w:r>
            <w:r w:rsidR="001B3E74">
              <w:rPr>
                <w:rFonts w:ascii="Arial" w:hAnsi="Arial" w:cs="Arial"/>
                <w:sz w:val="20"/>
                <w:szCs w:val="20"/>
              </w:rPr>
              <w:t>221</w:t>
            </w:r>
            <w:r w:rsidRPr="00D45193">
              <w:rPr>
                <w:rFonts w:ascii="Arial" w:hAnsi="Arial" w:cs="Arial"/>
                <w:sz w:val="20"/>
                <w:szCs w:val="20"/>
              </w:rPr>
              <w:t>,</w:t>
            </w:r>
            <w:r w:rsidR="001B3E74">
              <w:rPr>
                <w:rFonts w:ascii="Arial" w:hAnsi="Arial" w:cs="Arial"/>
                <w:sz w:val="20"/>
                <w:szCs w:val="20"/>
              </w:rPr>
              <w:t>86</w:t>
            </w:r>
          </w:p>
        </w:tc>
        <w:tc>
          <w:tcPr>
            <w:tcW w:w="1037" w:type="dxa"/>
            <w:vAlign w:val="center"/>
          </w:tcPr>
          <w:p w14:paraId="2EC48F67" w14:textId="0D7E704F"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45BE32AB" w14:textId="17BD6A0A"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2CAA9234" w14:textId="6B4799F8"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6 </w:t>
            </w:r>
            <w:r w:rsidR="001B3E74">
              <w:rPr>
                <w:rFonts w:ascii="Arial" w:hAnsi="Arial" w:cs="Arial"/>
                <w:sz w:val="20"/>
                <w:szCs w:val="20"/>
              </w:rPr>
              <w:t>221</w:t>
            </w:r>
            <w:r w:rsidRPr="00D45193">
              <w:rPr>
                <w:rFonts w:ascii="Arial" w:hAnsi="Arial" w:cs="Arial"/>
                <w:sz w:val="20"/>
                <w:szCs w:val="20"/>
              </w:rPr>
              <w:t>,</w:t>
            </w:r>
            <w:r w:rsidR="001B3E74">
              <w:rPr>
                <w:rFonts w:ascii="Arial" w:hAnsi="Arial" w:cs="Arial"/>
                <w:sz w:val="20"/>
                <w:szCs w:val="20"/>
              </w:rPr>
              <w:t>86</w:t>
            </w:r>
          </w:p>
        </w:tc>
      </w:tr>
      <w:tr w:rsidR="00653CEC" w:rsidRPr="00E75862" w14:paraId="2EC66A07" w14:textId="77777777" w:rsidTr="001F18AC">
        <w:trPr>
          <w:trHeight w:hRule="exact" w:val="284"/>
          <w:jc w:val="center"/>
        </w:trPr>
        <w:tc>
          <w:tcPr>
            <w:tcW w:w="672" w:type="dxa"/>
            <w:vAlign w:val="center"/>
          </w:tcPr>
          <w:p w14:paraId="6E35DEEF"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4.3.5</w:t>
            </w:r>
          </w:p>
        </w:tc>
        <w:tc>
          <w:tcPr>
            <w:tcW w:w="8064" w:type="dxa"/>
            <w:vAlign w:val="center"/>
          </w:tcPr>
          <w:p w14:paraId="23B65F5A"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Podpora rozvoje ekologického zemědělství</w:t>
            </w:r>
          </w:p>
        </w:tc>
        <w:tc>
          <w:tcPr>
            <w:tcW w:w="995" w:type="dxa"/>
            <w:vAlign w:val="center"/>
          </w:tcPr>
          <w:p w14:paraId="2674C229" w14:textId="04D6DF2B" w:rsidR="00A77334" w:rsidRPr="00E75862" w:rsidRDefault="004B7F94" w:rsidP="001F18AC">
            <w:pPr>
              <w:spacing w:after="0" w:line="240" w:lineRule="auto"/>
              <w:jc w:val="right"/>
              <w:rPr>
                <w:rFonts w:ascii="Arial" w:hAnsi="Arial" w:cs="Arial"/>
                <w:sz w:val="20"/>
                <w:szCs w:val="20"/>
              </w:rPr>
            </w:pPr>
            <w:r>
              <w:rPr>
                <w:rFonts w:ascii="Arial" w:hAnsi="Arial" w:cs="Arial"/>
                <w:sz w:val="20"/>
                <w:szCs w:val="20"/>
              </w:rPr>
              <w:t xml:space="preserve"> 2,03</w:t>
            </w:r>
          </w:p>
        </w:tc>
        <w:tc>
          <w:tcPr>
            <w:tcW w:w="1106" w:type="dxa"/>
            <w:vAlign w:val="center"/>
          </w:tcPr>
          <w:p w14:paraId="684956CA" w14:textId="423C1883" w:rsidR="00A77334" w:rsidRPr="00E75862" w:rsidRDefault="00194269" w:rsidP="001F18AC">
            <w:pPr>
              <w:spacing w:after="0" w:line="240" w:lineRule="auto"/>
              <w:jc w:val="right"/>
              <w:rPr>
                <w:rFonts w:ascii="Arial" w:hAnsi="Arial" w:cs="Arial"/>
                <w:sz w:val="20"/>
                <w:szCs w:val="20"/>
              </w:rPr>
            </w:pPr>
            <w:r>
              <w:rPr>
                <w:rFonts w:ascii="Arial" w:hAnsi="Arial" w:cs="Arial"/>
                <w:sz w:val="20"/>
                <w:szCs w:val="20"/>
              </w:rPr>
              <w:t xml:space="preserve"> 1</w:t>
            </w:r>
            <w:r w:rsidR="00A31ED4">
              <w:rPr>
                <w:rFonts w:ascii="Arial" w:hAnsi="Arial" w:cs="Arial"/>
                <w:sz w:val="20"/>
                <w:szCs w:val="20"/>
              </w:rPr>
              <w:t xml:space="preserve"> </w:t>
            </w:r>
            <w:r>
              <w:rPr>
                <w:rFonts w:ascii="Arial" w:hAnsi="Arial" w:cs="Arial"/>
                <w:sz w:val="20"/>
                <w:szCs w:val="20"/>
              </w:rPr>
              <w:t>64</w:t>
            </w:r>
            <w:r w:rsidR="001B7414">
              <w:rPr>
                <w:rFonts w:ascii="Arial" w:hAnsi="Arial" w:cs="Arial"/>
                <w:sz w:val="20"/>
                <w:szCs w:val="20"/>
              </w:rPr>
              <w:t>3</w:t>
            </w:r>
          </w:p>
        </w:tc>
        <w:tc>
          <w:tcPr>
            <w:tcW w:w="1037" w:type="dxa"/>
            <w:vAlign w:val="center"/>
          </w:tcPr>
          <w:p w14:paraId="6093708D" w14:textId="5E4FF4DD"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1351C404" w14:textId="6FC3EF2C"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42D98B6B" w14:textId="168533A8" w:rsidR="00A77334" w:rsidRPr="00E75862" w:rsidRDefault="005173CF" w:rsidP="001F18AC">
            <w:pPr>
              <w:spacing w:after="0" w:line="240" w:lineRule="auto"/>
              <w:jc w:val="right"/>
              <w:rPr>
                <w:rFonts w:ascii="Arial" w:hAnsi="Arial" w:cs="Arial"/>
                <w:sz w:val="20"/>
                <w:szCs w:val="20"/>
              </w:rPr>
            </w:pPr>
            <w:r>
              <w:rPr>
                <w:rFonts w:ascii="Arial" w:hAnsi="Arial" w:cs="Arial"/>
                <w:sz w:val="20"/>
                <w:szCs w:val="20"/>
              </w:rPr>
              <w:t>1645,03</w:t>
            </w:r>
          </w:p>
        </w:tc>
      </w:tr>
      <w:tr w:rsidR="00653CEC" w:rsidRPr="00E75862" w14:paraId="4DCD6B72" w14:textId="77777777" w:rsidTr="001F18AC">
        <w:trPr>
          <w:trHeight w:hRule="exact" w:val="284"/>
          <w:jc w:val="center"/>
        </w:trPr>
        <w:tc>
          <w:tcPr>
            <w:tcW w:w="672" w:type="dxa"/>
            <w:vAlign w:val="center"/>
          </w:tcPr>
          <w:p w14:paraId="0CDE6670"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4.3.6</w:t>
            </w:r>
          </w:p>
        </w:tc>
        <w:tc>
          <w:tcPr>
            <w:tcW w:w="8064" w:type="dxa"/>
            <w:vAlign w:val="center"/>
          </w:tcPr>
          <w:p w14:paraId="4B0C8CA3"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sz w:val="20"/>
                <w:szCs w:val="20"/>
              </w:rPr>
              <w:t>Podpora principů precizního zemědělství</w:t>
            </w:r>
          </w:p>
        </w:tc>
        <w:tc>
          <w:tcPr>
            <w:tcW w:w="995" w:type="dxa"/>
            <w:vAlign w:val="center"/>
          </w:tcPr>
          <w:p w14:paraId="3B7C1AAA" w14:textId="0F1B7440" w:rsidR="00A77334" w:rsidRPr="00E75862" w:rsidRDefault="00CC14ED" w:rsidP="001F18AC">
            <w:pPr>
              <w:spacing w:after="0" w:line="240" w:lineRule="auto"/>
              <w:jc w:val="right"/>
              <w:rPr>
                <w:rFonts w:ascii="Arial" w:hAnsi="Arial" w:cs="Arial"/>
                <w:sz w:val="20"/>
                <w:szCs w:val="20"/>
              </w:rPr>
            </w:pPr>
            <w:r>
              <w:rPr>
                <w:rFonts w:ascii="Arial" w:hAnsi="Arial" w:cs="Arial"/>
                <w:sz w:val="20"/>
                <w:szCs w:val="20"/>
              </w:rPr>
              <w:t xml:space="preserve"> 1,9</w:t>
            </w:r>
          </w:p>
        </w:tc>
        <w:tc>
          <w:tcPr>
            <w:tcW w:w="1106" w:type="dxa"/>
            <w:vAlign w:val="center"/>
          </w:tcPr>
          <w:p w14:paraId="2317B03F" w14:textId="6C841D5B" w:rsidR="00A77334" w:rsidRPr="00E75862" w:rsidRDefault="00405B9D" w:rsidP="001F18AC">
            <w:pPr>
              <w:spacing w:after="0" w:line="240" w:lineRule="auto"/>
              <w:jc w:val="right"/>
              <w:rPr>
                <w:rFonts w:ascii="Arial" w:hAnsi="Arial" w:cs="Arial"/>
                <w:sz w:val="20"/>
                <w:szCs w:val="20"/>
              </w:rPr>
            </w:pPr>
            <w:r>
              <w:rPr>
                <w:rFonts w:ascii="Arial" w:hAnsi="Arial" w:cs="Arial"/>
                <w:sz w:val="20"/>
                <w:szCs w:val="20"/>
              </w:rPr>
              <w:t>3,61</w:t>
            </w:r>
          </w:p>
        </w:tc>
        <w:tc>
          <w:tcPr>
            <w:tcW w:w="1037" w:type="dxa"/>
            <w:vAlign w:val="center"/>
          </w:tcPr>
          <w:p w14:paraId="5ED1151C" w14:textId="2367139D" w:rsidR="00A77334" w:rsidRPr="00E75862" w:rsidRDefault="00405B9D" w:rsidP="001F18AC">
            <w:pPr>
              <w:spacing w:after="0" w:line="240" w:lineRule="auto"/>
              <w:jc w:val="right"/>
              <w:rPr>
                <w:rFonts w:ascii="Arial" w:hAnsi="Arial" w:cs="Arial"/>
                <w:sz w:val="20"/>
                <w:szCs w:val="20"/>
              </w:rPr>
            </w:pPr>
            <w:r>
              <w:rPr>
                <w:rFonts w:ascii="Arial" w:hAnsi="Arial" w:cs="Arial"/>
                <w:sz w:val="20"/>
                <w:szCs w:val="20"/>
              </w:rPr>
              <w:t>5,40</w:t>
            </w:r>
          </w:p>
        </w:tc>
        <w:tc>
          <w:tcPr>
            <w:tcW w:w="1134" w:type="dxa"/>
            <w:vAlign w:val="center"/>
          </w:tcPr>
          <w:p w14:paraId="1623C42B" w14:textId="5D7AF8B1"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752955CC" w14:textId="446822B6" w:rsidR="00A77334" w:rsidRPr="00E75862" w:rsidRDefault="0006249D" w:rsidP="001F18AC">
            <w:pPr>
              <w:spacing w:after="0" w:line="240" w:lineRule="auto"/>
              <w:jc w:val="right"/>
              <w:rPr>
                <w:rFonts w:ascii="Arial" w:hAnsi="Arial" w:cs="Arial"/>
                <w:sz w:val="20"/>
                <w:szCs w:val="20"/>
              </w:rPr>
            </w:pPr>
            <w:r>
              <w:rPr>
                <w:rFonts w:ascii="Arial" w:hAnsi="Arial" w:cs="Arial"/>
                <w:sz w:val="20"/>
                <w:szCs w:val="20"/>
              </w:rPr>
              <w:t>10,91</w:t>
            </w:r>
          </w:p>
        </w:tc>
      </w:tr>
      <w:tr w:rsidR="00653CEC" w:rsidRPr="00E75862" w14:paraId="1B01BA2F" w14:textId="77777777" w:rsidTr="001F18AC">
        <w:trPr>
          <w:trHeight w:hRule="exact" w:val="284"/>
          <w:jc w:val="center"/>
        </w:trPr>
        <w:tc>
          <w:tcPr>
            <w:tcW w:w="672" w:type="dxa"/>
            <w:vAlign w:val="center"/>
          </w:tcPr>
          <w:p w14:paraId="5C9FC376"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4.3.7</w:t>
            </w:r>
          </w:p>
        </w:tc>
        <w:tc>
          <w:tcPr>
            <w:tcW w:w="8064" w:type="dxa"/>
            <w:vAlign w:val="center"/>
          </w:tcPr>
          <w:p w14:paraId="781A77E8"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sz w:val="20"/>
                <w:szCs w:val="20"/>
              </w:rPr>
              <w:t>Podpora provádění pozemkových úprav</w:t>
            </w:r>
          </w:p>
        </w:tc>
        <w:tc>
          <w:tcPr>
            <w:tcW w:w="995" w:type="dxa"/>
            <w:vAlign w:val="center"/>
          </w:tcPr>
          <w:p w14:paraId="2A76EAA8" w14:textId="6A086E31" w:rsidR="00A77334" w:rsidRPr="00E75862" w:rsidRDefault="00A77EF1" w:rsidP="001F18AC">
            <w:pPr>
              <w:spacing w:after="0" w:line="240" w:lineRule="auto"/>
              <w:jc w:val="right"/>
              <w:rPr>
                <w:rFonts w:ascii="Arial" w:hAnsi="Arial" w:cs="Arial"/>
                <w:sz w:val="20"/>
                <w:szCs w:val="20"/>
              </w:rPr>
            </w:pPr>
            <w:r>
              <w:rPr>
                <w:rFonts w:ascii="Arial" w:hAnsi="Arial" w:cs="Arial"/>
                <w:sz w:val="20"/>
                <w:szCs w:val="20"/>
              </w:rPr>
              <w:t>739,3</w:t>
            </w:r>
          </w:p>
        </w:tc>
        <w:tc>
          <w:tcPr>
            <w:tcW w:w="1106" w:type="dxa"/>
            <w:vAlign w:val="center"/>
          </w:tcPr>
          <w:p w14:paraId="2F14EDBF" w14:textId="7E223E66" w:rsidR="00A77334" w:rsidRPr="00E75862" w:rsidRDefault="00A77EF1" w:rsidP="001F18AC">
            <w:pPr>
              <w:spacing w:after="0" w:line="240" w:lineRule="auto"/>
              <w:jc w:val="right"/>
              <w:rPr>
                <w:rFonts w:ascii="Arial" w:hAnsi="Arial" w:cs="Arial"/>
                <w:sz w:val="20"/>
                <w:szCs w:val="20"/>
              </w:rPr>
            </w:pPr>
            <w:r>
              <w:rPr>
                <w:rFonts w:ascii="Arial" w:hAnsi="Arial" w:cs="Arial"/>
                <w:sz w:val="20"/>
                <w:szCs w:val="20"/>
              </w:rPr>
              <w:t>664,5</w:t>
            </w:r>
          </w:p>
        </w:tc>
        <w:tc>
          <w:tcPr>
            <w:tcW w:w="1037" w:type="dxa"/>
            <w:vAlign w:val="center"/>
          </w:tcPr>
          <w:p w14:paraId="50F19380" w14:textId="3ACD5DDC" w:rsidR="00A77334" w:rsidRPr="00E75862" w:rsidRDefault="00A77334" w:rsidP="001F18AC">
            <w:pPr>
              <w:spacing w:after="0" w:line="240" w:lineRule="auto"/>
              <w:jc w:val="right"/>
              <w:rPr>
                <w:rFonts w:ascii="Arial" w:hAnsi="Arial" w:cs="Arial"/>
                <w:sz w:val="20"/>
                <w:szCs w:val="20"/>
              </w:rPr>
            </w:pPr>
          </w:p>
        </w:tc>
        <w:tc>
          <w:tcPr>
            <w:tcW w:w="1134" w:type="dxa"/>
            <w:vAlign w:val="center"/>
          </w:tcPr>
          <w:p w14:paraId="5EB46A8B" w14:textId="26A04321"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4A68368E" w14:textId="7396A061" w:rsidR="00A77334" w:rsidRPr="00E75862" w:rsidRDefault="00A77EF1" w:rsidP="001F18AC">
            <w:pPr>
              <w:spacing w:after="0" w:line="240" w:lineRule="auto"/>
              <w:jc w:val="right"/>
              <w:rPr>
                <w:rFonts w:ascii="Arial" w:hAnsi="Arial" w:cs="Arial"/>
                <w:sz w:val="20"/>
                <w:szCs w:val="20"/>
              </w:rPr>
            </w:pPr>
            <w:r>
              <w:rPr>
                <w:rFonts w:ascii="Arial" w:hAnsi="Arial" w:cs="Arial"/>
                <w:sz w:val="20"/>
                <w:szCs w:val="20"/>
              </w:rPr>
              <w:t>1 403</w:t>
            </w:r>
            <w:r w:rsidR="00EC7327">
              <w:rPr>
                <w:rFonts w:ascii="Arial" w:hAnsi="Arial" w:cs="Arial"/>
                <w:sz w:val="20"/>
                <w:szCs w:val="20"/>
              </w:rPr>
              <w:t>.8</w:t>
            </w:r>
          </w:p>
        </w:tc>
      </w:tr>
      <w:tr w:rsidR="00653CEC" w:rsidRPr="00E75862" w14:paraId="7A264A20" w14:textId="77777777" w:rsidTr="001F18AC">
        <w:trPr>
          <w:trHeight w:hRule="exact" w:val="284"/>
          <w:jc w:val="center"/>
        </w:trPr>
        <w:tc>
          <w:tcPr>
            <w:tcW w:w="672" w:type="dxa"/>
            <w:vAlign w:val="center"/>
          </w:tcPr>
          <w:p w14:paraId="2C505353"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4.4.1</w:t>
            </w:r>
          </w:p>
        </w:tc>
        <w:tc>
          <w:tcPr>
            <w:tcW w:w="8064" w:type="dxa"/>
            <w:vAlign w:val="center"/>
          </w:tcPr>
          <w:p w14:paraId="20995E1D"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Obnova přirozených funkcí vodních toků a niv</w:t>
            </w:r>
          </w:p>
        </w:tc>
        <w:tc>
          <w:tcPr>
            <w:tcW w:w="995" w:type="dxa"/>
            <w:vAlign w:val="center"/>
          </w:tcPr>
          <w:p w14:paraId="36BC3289" w14:textId="5FE68513" w:rsidR="00A77334" w:rsidRPr="00E75862" w:rsidRDefault="00EC7327" w:rsidP="001F18AC">
            <w:pPr>
              <w:spacing w:after="0" w:line="240" w:lineRule="auto"/>
              <w:jc w:val="right"/>
              <w:rPr>
                <w:rFonts w:ascii="Arial" w:hAnsi="Arial" w:cs="Arial"/>
                <w:sz w:val="20"/>
                <w:szCs w:val="20"/>
              </w:rPr>
            </w:pPr>
            <w:r>
              <w:rPr>
                <w:rFonts w:ascii="Arial" w:hAnsi="Arial" w:cs="Arial"/>
                <w:sz w:val="20"/>
                <w:szCs w:val="20"/>
              </w:rPr>
              <w:t>254,1</w:t>
            </w:r>
          </w:p>
        </w:tc>
        <w:tc>
          <w:tcPr>
            <w:tcW w:w="1106" w:type="dxa"/>
            <w:vAlign w:val="center"/>
          </w:tcPr>
          <w:p w14:paraId="6CEB8DDB" w14:textId="7E1343B0" w:rsidR="00A77334" w:rsidRPr="00E75862" w:rsidRDefault="00EC7327" w:rsidP="001F18AC">
            <w:pPr>
              <w:spacing w:after="0" w:line="240" w:lineRule="auto"/>
              <w:jc w:val="right"/>
              <w:rPr>
                <w:rFonts w:ascii="Arial" w:hAnsi="Arial" w:cs="Arial"/>
                <w:sz w:val="20"/>
                <w:szCs w:val="20"/>
              </w:rPr>
            </w:pPr>
            <w:r>
              <w:rPr>
                <w:rFonts w:ascii="Arial" w:hAnsi="Arial" w:cs="Arial"/>
                <w:sz w:val="20"/>
                <w:szCs w:val="20"/>
              </w:rPr>
              <w:t>311.6</w:t>
            </w:r>
          </w:p>
        </w:tc>
        <w:tc>
          <w:tcPr>
            <w:tcW w:w="1037" w:type="dxa"/>
            <w:vAlign w:val="center"/>
          </w:tcPr>
          <w:p w14:paraId="23ADED77" w14:textId="1E2B3D64" w:rsidR="00A77334" w:rsidRPr="00E75862" w:rsidRDefault="00A77334" w:rsidP="001F18AC">
            <w:pPr>
              <w:spacing w:after="0" w:line="240" w:lineRule="auto"/>
              <w:jc w:val="right"/>
              <w:rPr>
                <w:rFonts w:ascii="Arial" w:hAnsi="Arial" w:cs="Arial"/>
                <w:sz w:val="20"/>
                <w:szCs w:val="20"/>
              </w:rPr>
            </w:pPr>
          </w:p>
        </w:tc>
        <w:tc>
          <w:tcPr>
            <w:tcW w:w="1134" w:type="dxa"/>
            <w:vAlign w:val="center"/>
          </w:tcPr>
          <w:p w14:paraId="627BBF14" w14:textId="7BDEDE45" w:rsidR="00A77334" w:rsidRPr="00E75862" w:rsidRDefault="00A77334" w:rsidP="001F18AC">
            <w:pPr>
              <w:spacing w:after="0" w:line="240" w:lineRule="auto"/>
              <w:jc w:val="right"/>
              <w:rPr>
                <w:rFonts w:ascii="Arial" w:hAnsi="Arial" w:cs="Arial"/>
                <w:sz w:val="20"/>
                <w:szCs w:val="20"/>
              </w:rPr>
            </w:pPr>
          </w:p>
        </w:tc>
        <w:tc>
          <w:tcPr>
            <w:tcW w:w="1210" w:type="dxa"/>
            <w:vAlign w:val="center"/>
          </w:tcPr>
          <w:p w14:paraId="405E3BBB" w14:textId="4418B9B0" w:rsidR="00A77334" w:rsidRPr="00E75862" w:rsidRDefault="00F8023B" w:rsidP="001F18AC">
            <w:pPr>
              <w:spacing w:after="0" w:line="240" w:lineRule="auto"/>
              <w:jc w:val="right"/>
              <w:rPr>
                <w:rFonts w:ascii="Arial" w:hAnsi="Arial" w:cs="Arial"/>
                <w:sz w:val="20"/>
                <w:szCs w:val="20"/>
              </w:rPr>
            </w:pPr>
            <w:r>
              <w:rPr>
                <w:rFonts w:ascii="Arial" w:hAnsi="Arial" w:cs="Arial"/>
                <w:sz w:val="20"/>
                <w:szCs w:val="20"/>
              </w:rPr>
              <w:t>565,71</w:t>
            </w:r>
          </w:p>
        </w:tc>
      </w:tr>
      <w:tr w:rsidR="00653CEC" w:rsidRPr="00E75862" w14:paraId="72BE3A26" w14:textId="77777777" w:rsidTr="001F18AC">
        <w:trPr>
          <w:trHeight w:hRule="exact" w:val="510"/>
          <w:jc w:val="center"/>
        </w:trPr>
        <w:tc>
          <w:tcPr>
            <w:tcW w:w="672" w:type="dxa"/>
            <w:vAlign w:val="center"/>
          </w:tcPr>
          <w:p w14:paraId="29F69B9F"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4.4.2</w:t>
            </w:r>
          </w:p>
        </w:tc>
        <w:tc>
          <w:tcPr>
            <w:tcW w:w="8064" w:type="dxa"/>
            <w:vAlign w:val="center"/>
          </w:tcPr>
          <w:p w14:paraId="74BCEF1C" w14:textId="6C75A433"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Regulace odtoku z melioračních odvodňovacích zařízení a zajištění podkladů pro uplatnění v</w:t>
            </w:r>
            <w:r w:rsidR="001F18AC">
              <w:rPr>
                <w:rFonts w:ascii="Arial" w:hAnsi="Arial" w:cs="Arial"/>
                <w:sz w:val="20"/>
                <w:szCs w:val="20"/>
              </w:rPr>
              <w:t> </w:t>
            </w:r>
            <w:r w:rsidRPr="00E75862">
              <w:rPr>
                <w:rFonts w:ascii="Arial" w:hAnsi="Arial" w:cs="Arial"/>
                <w:sz w:val="20"/>
                <w:szCs w:val="20"/>
              </w:rPr>
              <w:t>praxi</w:t>
            </w:r>
          </w:p>
        </w:tc>
        <w:tc>
          <w:tcPr>
            <w:tcW w:w="995" w:type="dxa"/>
            <w:vAlign w:val="center"/>
          </w:tcPr>
          <w:p w14:paraId="0F2E08E6" w14:textId="09AADC4C" w:rsidR="00A77334" w:rsidRPr="00E75862" w:rsidRDefault="00A77334" w:rsidP="001F18AC">
            <w:pPr>
              <w:spacing w:after="0" w:line="240" w:lineRule="auto"/>
              <w:jc w:val="right"/>
              <w:rPr>
                <w:rFonts w:ascii="Arial" w:hAnsi="Arial" w:cs="Arial"/>
                <w:sz w:val="20"/>
                <w:szCs w:val="20"/>
              </w:rPr>
            </w:pPr>
          </w:p>
        </w:tc>
        <w:tc>
          <w:tcPr>
            <w:tcW w:w="1106" w:type="dxa"/>
            <w:vAlign w:val="center"/>
          </w:tcPr>
          <w:p w14:paraId="74181F9E" w14:textId="7AD20016" w:rsidR="00A77334" w:rsidRPr="00E75862" w:rsidRDefault="00A77334" w:rsidP="001F18AC">
            <w:pPr>
              <w:spacing w:after="0" w:line="240" w:lineRule="auto"/>
              <w:jc w:val="right"/>
              <w:rPr>
                <w:rFonts w:ascii="Arial" w:hAnsi="Arial" w:cs="Arial"/>
                <w:sz w:val="20"/>
                <w:szCs w:val="20"/>
              </w:rPr>
            </w:pPr>
          </w:p>
        </w:tc>
        <w:tc>
          <w:tcPr>
            <w:tcW w:w="1037" w:type="dxa"/>
            <w:vAlign w:val="center"/>
          </w:tcPr>
          <w:p w14:paraId="5C81D5DA" w14:textId="3F4F3702"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7BF5E3EF" w14:textId="1B4F3561"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23363C91" w14:textId="655A39D6" w:rsidR="00A77334" w:rsidRPr="00E75862" w:rsidRDefault="00A77334" w:rsidP="001F18AC">
            <w:pPr>
              <w:spacing w:after="0" w:line="240" w:lineRule="auto"/>
              <w:jc w:val="right"/>
              <w:rPr>
                <w:rFonts w:ascii="Arial" w:hAnsi="Arial" w:cs="Arial"/>
                <w:sz w:val="20"/>
                <w:szCs w:val="20"/>
              </w:rPr>
            </w:pPr>
          </w:p>
        </w:tc>
      </w:tr>
      <w:tr w:rsidR="00653CEC" w:rsidRPr="00E75862" w14:paraId="02C30F78" w14:textId="77777777" w:rsidTr="001F18AC">
        <w:trPr>
          <w:trHeight w:hRule="exact" w:val="284"/>
          <w:jc w:val="center"/>
        </w:trPr>
        <w:tc>
          <w:tcPr>
            <w:tcW w:w="672" w:type="dxa"/>
            <w:vAlign w:val="center"/>
          </w:tcPr>
          <w:p w14:paraId="06C9BBD8"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4.4.4</w:t>
            </w:r>
          </w:p>
        </w:tc>
        <w:tc>
          <w:tcPr>
            <w:tcW w:w="8064" w:type="dxa"/>
            <w:vAlign w:val="center"/>
          </w:tcPr>
          <w:p w14:paraId="043800A6" w14:textId="77777777" w:rsidR="00A77334" w:rsidRPr="00E75862" w:rsidRDefault="00A77334" w:rsidP="001F18AC">
            <w:pPr>
              <w:spacing w:after="0" w:line="240" w:lineRule="auto"/>
              <w:rPr>
                <w:rFonts w:ascii="Arial" w:hAnsi="Arial" w:cs="Arial"/>
                <w:sz w:val="20"/>
                <w:szCs w:val="20"/>
              </w:rPr>
            </w:pPr>
            <w:r w:rsidRPr="00E75862">
              <w:rPr>
                <w:rFonts w:ascii="Arial" w:hAnsi="Arial" w:cs="Arial"/>
                <w:sz w:val="20"/>
                <w:szCs w:val="20"/>
              </w:rPr>
              <w:t>Opatření na lesní půdě</w:t>
            </w:r>
          </w:p>
        </w:tc>
        <w:tc>
          <w:tcPr>
            <w:tcW w:w="995" w:type="dxa"/>
            <w:vAlign w:val="center"/>
          </w:tcPr>
          <w:p w14:paraId="737D961A" w14:textId="5169ABAB" w:rsidR="00A77334" w:rsidRPr="00E75862" w:rsidRDefault="00F8023B" w:rsidP="001F18AC">
            <w:pPr>
              <w:spacing w:after="0" w:line="240" w:lineRule="auto"/>
              <w:jc w:val="right"/>
              <w:rPr>
                <w:rFonts w:ascii="Arial" w:hAnsi="Arial" w:cs="Arial"/>
                <w:sz w:val="20"/>
                <w:szCs w:val="20"/>
              </w:rPr>
            </w:pPr>
            <w:r>
              <w:rPr>
                <w:rFonts w:ascii="Arial" w:hAnsi="Arial" w:cs="Arial"/>
                <w:sz w:val="20"/>
                <w:szCs w:val="20"/>
              </w:rPr>
              <w:t>98,6</w:t>
            </w:r>
          </w:p>
        </w:tc>
        <w:tc>
          <w:tcPr>
            <w:tcW w:w="1106" w:type="dxa"/>
            <w:vAlign w:val="center"/>
          </w:tcPr>
          <w:p w14:paraId="33F44D52" w14:textId="5DEBB2A9" w:rsidR="00A77334" w:rsidRPr="00E75862" w:rsidRDefault="00F8023B" w:rsidP="001F18AC">
            <w:pPr>
              <w:spacing w:after="0" w:line="240" w:lineRule="auto"/>
              <w:jc w:val="right"/>
              <w:rPr>
                <w:rFonts w:ascii="Arial" w:hAnsi="Arial" w:cs="Arial"/>
                <w:sz w:val="20"/>
                <w:szCs w:val="20"/>
              </w:rPr>
            </w:pPr>
            <w:r>
              <w:rPr>
                <w:rFonts w:ascii="Arial" w:hAnsi="Arial" w:cs="Arial"/>
                <w:sz w:val="20"/>
                <w:szCs w:val="20"/>
              </w:rPr>
              <w:t>142,0</w:t>
            </w:r>
          </w:p>
        </w:tc>
        <w:tc>
          <w:tcPr>
            <w:tcW w:w="1037" w:type="dxa"/>
            <w:vAlign w:val="center"/>
          </w:tcPr>
          <w:p w14:paraId="3E470F97" w14:textId="23F5BB53"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472DF4AA" w14:textId="5D90EF78" w:rsidR="00A77334" w:rsidRPr="00E75862" w:rsidRDefault="00A77334"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490FEB4F" w14:textId="3631DAAE" w:rsidR="00A77334" w:rsidRPr="00E75862" w:rsidRDefault="00F8023B" w:rsidP="001F18AC">
            <w:pPr>
              <w:spacing w:after="0" w:line="240" w:lineRule="auto"/>
              <w:jc w:val="right"/>
              <w:rPr>
                <w:rFonts w:ascii="Arial" w:hAnsi="Arial" w:cs="Arial"/>
                <w:sz w:val="20"/>
                <w:szCs w:val="20"/>
              </w:rPr>
            </w:pPr>
            <w:r>
              <w:rPr>
                <w:rFonts w:ascii="Arial" w:hAnsi="Arial" w:cs="Arial"/>
                <w:sz w:val="20"/>
                <w:szCs w:val="20"/>
              </w:rPr>
              <w:t>240,6</w:t>
            </w:r>
          </w:p>
        </w:tc>
      </w:tr>
      <w:tr w:rsidR="00653CEC" w:rsidRPr="00E75862" w14:paraId="171350D8" w14:textId="77777777" w:rsidTr="001F18AC">
        <w:trPr>
          <w:trHeight w:hRule="exact" w:val="1134"/>
          <w:jc w:val="center"/>
        </w:trPr>
        <w:tc>
          <w:tcPr>
            <w:tcW w:w="672" w:type="dxa"/>
            <w:vAlign w:val="center"/>
          </w:tcPr>
          <w:p w14:paraId="103512F0" w14:textId="77777777" w:rsidR="00A77334" w:rsidRPr="00E75862" w:rsidRDefault="00A77334" w:rsidP="001F18AC">
            <w:pPr>
              <w:spacing w:after="0" w:line="240" w:lineRule="auto"/>
              <w:rPr>
                <w:rFonts w:ascii="Arial" w:hAnsi="Arial" w:cs="Arial"/>
                <w:b/>
                <w:bCs/>
                <w:sz w:val="20"/>
                <w:szCs w:val="20"/>
              </w:rPr>
            </w:pPr>
            <w:r w:rsidRPr="00E75862">
              <w:rPr>
                <w:rFonts w:ascii="Arial" w:hAnsi="Arial" w:cs="Arial"/>
                <w:b/>
                <w:bCs/>
                <w:sz w:val="20"/>
                <w:szCs w:val="20"/>
              </w:rPr>
              <w:t>4.5.7</w:t>
            </w:r>
          </w:p>
        </w:tc>
        <w:tc>
          <w:tcPr>
            <w:tcW w:w="8064" w:type="dxa"/>
            <w:vAlign w:val="center"/>
          </w:tcPr>
          <w:p w14:paraId="4646962E" w14:textId="64369A4A" w:rsidR="00347E8D" w:rsidRDefault="00A77334" w:rsidP="001F18AC">
            <w:pPr>
              <w:spacing w:after="0" w:line="240" w:lineRule="auto"/>
              <w:rPr>
                <w:rFonts w:ascii="Arial" w:hAnsi="Arial" w:cs="Arial"/>
                <w:sz w:val="20"/>
                <w:szCs w:val="20"/>
              </w:rPr>
            </w:pPr>
            <w:r w:rsidRPr="00E75862">
              <w:rPr>
                <w:rFonts w:ascii="Arial" w:hAnsi="Arial" w:cs="Arial"/>
                <w:sz w:val="20"/>
                <w:szCs w:val="20"/>
              </w:rPr>
              <w:t>Dotační program 129 390 „</w:t>
            </w:r>
            <w:r w:rsidR="002E72E4">
              <w:rPr>
                <w:rFonts w:ascii="Arial" w:hAnsi="Arial" w:cs="Arial"/>
                <w:sz w:val="20"/>
                <w:szCs w:val="20"/>
              </w:rPr>
              <w:t>P</w:t>
            </w:r>
            <w:r w:rsidRPr="00E75862">
              <w:rPr>
                <w:rFonts w:ascii="Arial" w:hAnsi="Arial" w:cs="Arial"/>
                <w:sz w:val="20"/>
                <w:szCs w:val="20"/>
              </w:rPr>
              <w:t>odpora opatření na drobných vodních tocích a malých vodních nádržích – 2. etapa“</w:t>
            </w:r>
            <w:r w:rsidR="002E72E4">
              <w:rPr>
                <w:rFonts w:ascii="Arial" w:hAnsi="Arial" w:cs="Arial"/>
                <w:sz w:val="20"/>
                <w:szCs w:val="20"/>
              </w:rPr>
              <w:t xml:space="preserve"> a </w:t>
            </w:r>
            <w:r w:rsidR="00866AC7">
              <w:rPr>
                <w:rFonts w:ascii="Arial" w:hAnsi="Arial" w:cs="Arial"/>
                <w:sz w:val="20"/>
                <w:szCs w:val="20"/>
              </w:rPr>
              <w:t xml:space="preserve">129 490 </w:t>
            </w:r>
            <w:r w:rsidR="002E6F93">
              <w:rPr>
                <w:rFonts w:ascii="Arial" w:hAnsi="Arial" w:cs="Arial"/>
                <w:sz w:val="20"/>
                <w:szCs w:val="20"/>
              </w:rPr>
              <w:t>„Podpora opatření na malých</w:t>
            </w:r>
            <w:r w:rsidR="001248EA">
              <w:rPr>
                <w:rFonts w:ascii="Arial" w:hAnsi="Arial" w:cs="Arial"/>
                <w:sz w:val="20"/>
                <w:szCs w:val="20"/>
              </w:rPr>
              <w:t xml:space="preserve"> vodních nádržích</w:t>
            </w:r>
            <w:r w:rsidR="009B4CCA">
              <w:rPr>
                <w:rFonts w:ascii="Arial" w:hAnsi="Arial" w:cs="Arial"/>
                <w:sz w:val="20"/>
                <w:szCs w:val="20"/>
              </w:rPr>
              <w:t xml:space="preserve"> </w:t>
            </w:r>
            <w:r w:rsidR="00A5051F">
              <w:rPr>
                <w:rFonts w:ascii="Arial" w:hAnsi="Arial" w:cs="Arial"/>
                <w:sz w:val="20"/>
                <w:szCs w:val="20"/>
              </w:rPr>
              <w:t>a drobných vodních tocích – 3.</w:t>
            </w:r>
            <w:r w:rsidR="002F0DA3">
              <w:rPr>
                <w:rFonts w:ascii="Arial" w:hAnsi="Arial" w:cs="Arial"/>
                <w:sz w:val="20"/>
                <w:szCs w:val="20"/>
              </w:rPr>
              <w:t>etapa“</w:t>
            </w:r>
            <w:r w:rsidR="00A5051F">
              <w:rPr>
                <w:rFonts w:ascii="Arial" w:hAnsi="Arial" w:cs="Arial"/>
                <w:sz w:val="20"/>
                <w:szCs w:val="20"/>
              </w:rPr>
              <w:t xml:space="preserve"> </w:t>
            </w:r>
          </w:p>
          <w:p w14:paraId="5F243856" w14:textId="68899CA8" w:rsidR="00A77334" w:rsidRPr="00E75862" w:rsidRDefault="00347E8D" w:rsidP="001F18AC">
            <w:pPr>
              <w:spacing w:after="0" w:line="240" w:lineRule="auto"/>
              <w:rPr>
                <w:rFonts w:ascii="Arial" w:hAnsi="Arial" w:cs="Arial"/>
                <w:sz w:val="20"/>
                <w:szCs w:val="20"/>
              </w:rPr>
            </w:pPr>
            <w:r>
              <w:rPr>
                <w:rFonts w:ascii="Arial" w:hAnsi="Arial" w:cs="Arial"/>
                <w:sz w:val="20"/>
                <w:szCs w:val="20"/>
              </w:rPr>
              <w:t xml:space="preserve">nádržích a </w:t>
            </w:r>
            <w:proofErr w:type="spellStart"/>
            <w:r>
              <w:rPr>
                <w:rFonts w:ascii="Arial" w:hAnsi="Arial" w:cs="Arial"/>
                <w:sz w:val="20"/>
                <w:szCs w:val="20"/>
              </w:rPr>
              <w:t>dsrobných</w:t>
            </w:r>
            <w:proofErr w:type="spellEnd"/>
            <w:r>
              <w:rPr>
                <w:rFonts w:ascii="Arial" w:hAnsi="Arial" w:cs="Arial"/>
                <w:sz w:val="20"/>
                <w:szCs w:val="20"/>
              </w:rPr>
              <w:t xml:space="preserve"> vodních tocích</w:t>
            </w:r>
            <w:r w:rsidR="009B4CCA">
              <w:rPr>
                <w:rFonts w:ascii="Arial" w:hAnsi="Arial" w:cs="Arial"/>
                <w:sz w:val="20"/>
                <w:szCs w:val="20"/>
              </w:rPr>
              <w:t xml:space="preserve"> </w:t>
            </w:r>
            <w:r>
              <w:rPr>
                <w:rFonts w:ascii="Arial" w:hAnsi="Arial" w:cs="Arial"/>
                <w:sz w:val="20"/>
                <w:szCs w:val="20"/>
              </w:rPr>
              <w:t>- 3. etapa“</w:t>
            </w:r>
          </w:p>
        </w:tc>
        <w:tc>
          <w:tcPr>
            <w:tcW w:w="995" w:type="dxa"/>
            <w:vAlign w:val="center"/>
          </w:tcPr>
          <w:p w14:paraId="0B922019" w14:textId="59690ED3" w:rsidR="00A77334" w:rsidRPr="00E75862" w:rsidRDefault="000B2421" w:rsidP="001F18AC">
            <w:pPr>
              <w:spacing w:after="0" w:line="240" w:lineRule="auto"/>
              <w:jc w:val="right"/>
              <w:rPr>
                <w:rFonts w:ascii="Arial" w:hAnsi="Arial" w:cs="Arial"/>
                <w:sz w:val="20"/>
                <w:szCs w:val="20"/>
              </w:rPr>
            </w:pPr>
            <w:r>
              <w:rPr>
                <w:rFonts w:ascii="Arial" w:hAnsi="Arial" w:cs="Arial"/>
                <w:sz w:val="20"/>
                <w:szCs w:val="20"/>
              </w:rPr>
              <w:t>140,54</w:t>
            </w:r>
          </w:p>
        </w:tc>
        <w:tc>
          <w:tcPr>
            <w:tcW w:w="1106" w:type="dxa"/>
            <w:vAlign w:val="center"/>
          </w:tcPr>
          <w:p w14:paraId="7FE62549" w14:textId="49D21EF8" w:rsidR="00A77334" w:rsidRPr="00E75862" w:rsidRDefault="00A77334" w:rsidP="001F18AC">
            <w:pPr>
              <w:spacing w:after="0" w:line="240" w:lineRule="auto"/>
              <w:jc w:val="right"/>
              <w:rPr>
                <w:rFonts w:ascii="Arial" w:hAnsi="Arial" w:cs="Arial"/>
                <w:sz w:val="20"/>
                <w:szCs w:val="20"/>
              </w:rPr>
            </w:pPr>
          </w:p>
        </w:tc>
        <w:tc>
          <w:tcPr>
            <w:tcW w:w="1037" w:type="dxa"/>
            <w:vAlign w:val="center"/>
          </w:tcPr>
          <w:p w14:paraId="3B31694A" w14:textId="59BE10E0" w:rsidR="00A77334" w:rsidRPr="00E75862" w:rsidRDefault="00A77334" w:rsidP="001F18AC">
            <w:pPr>
              <w:spacing w:after="0" w:line="240" w:lineRule="auto"/>
              <w:jc w:val="right"/>
              <w:rPr>
                <w:rFonts w:ascii="Arial" w:hAnsi="Arial" w:cs="Arial"/>
                <w:sz w:val="20"/>
                <w:szCs w:val="20"/>
              </w:rPr>
            </w:pPr>
          </w:p>
        </w:tc>
        <w:tc>
          <w:tcPr>
            <w:tcW w:w="1134" w:type="dxa"/>
            <w:vAlign w:val="center"/>
          </w:tcPr>
          <w:p w14:paraId="71A11AD0" w14:textId="6B9A41CE" w:rsidR="00A77334" w:rsidRPr="00E75862" w:rsidRDefault="00A77334" w:rsidP="001F18AC">
            <w:pPr>
              <w:spacing w:after="0" w:line="240" w:lineRule="auto"/>
              <w:jc w:val="right"/>
              <w:rPr>
                <w:rFonts w:ascii="Arial" w:hAnsi="Arial" w:cs="Arial"/>
                <w:sz w:val="20"/>
                <w:szCs w:val="20"/>
              </w:rPr>
            </w:pPr>
          </w:p>
        </w:tc>
        <w:tc>
          <w:tcPr>
            <w:tcW w:w="1210" w:type="dxa"/>
            <w:vAlign w:val="center"/>
          </w:tcPr>
          <w:p w14:paraId="4C8EA316" w14:textId="5C4B7A74" w:rsidR="00A77334" w:rsidRPr="00E75862" w:rsidRDefault="000B2421" w:rsidP="001F18AC">
            <w:pPr>
              <w:spacing w:after="0" w:line="240" w:lineRule="auto"/>
              <w:jc w:val="right"/>
              <w:rPr>
                <w:rFonts w:ascii="Arial" w:hAnsi="Arial" w:cs="Arial"/>
                <w:sz w:val="20"/>
                <w:szCs w:val="20"/>
              </w:rPr>
            </w:pPr>
            <w:r>
              <w:rPr>
                <w:rFonts w:ascii="Arial" w:hAnsi="Arial" w:cs="Arial"/>
                <w:sz w:val="20"/>
                <w:szCs w:val="20"/>
              </w:rPr>
              <w:t>140,54</w:t>
            </w:r>
          </w:p>
        </w:tc>
      </w:tr>
      <w:tr w:rsidR="00653CEC" w:rsidRPr="00E75862" w14:paraId="1E893EBB" w14:textId="77777777" w:rsidTr="001F18AC">
        <w:trPr>
          <w:trHeight w:hRule="exact" w:val="567"/>
          <w:jc w:val="center"/>
        </w:trPr>
        <w:tc>
          <w:tcPr>
            <w:tcW w:w="672" w:type="dxa"/>
            <w:vAlign w:val="center"/>
          </w:tcPr>
          <w:p w14:paraId="5B113DBE" w14:textId="77777777" w:rsidR="000B2421" w:rsidRPr="00E75862" w:rsidRDefault="000B2421" w:rsidP="001F18AC">
            <w:pPr>
              <w:spacing w:after="0" w:line="240" w:lineRule="auto"/>
              <w:rPr>
                <w:rFonts w:ascii="Arial" w:hAnsi="Arial" w:cs="Arial"/>
                <w:b/>
                <w:bCs/>
                <w:sz w:val="20"/>
                <w:szCs w:val="20"/>
              </w:rPr>
            </w:pPr>
            <w:r w:rsidRPr="00E75862">
              <w:rPr>
                <w:rFonts w:ascii="Arial" w:hAnsi="Arial" w:cs="Arial"/>
                <w:b/>
                <w:bCs/>
                <w:sz w:val="20"/>
                <w:szCs w:val="20"/>
              </w:rPr>
              <w:t>4.5.8</w:t>
            </w:r>
          </w:p>
        </w:tc>
        <w:tc>
          <w:tcPr>
            <w:tcW w:w="8064" w:type="dxa"/>
            <w:vAlign w:val="center"/>
          </w:tcPr>
          <w:p w14:paraId="3F7A829B" w14:textId="77777777" w:rsidR="000B2421" w:rsidRPr="00E75862" w:rsidRDefault="000B2421" w:rsidP="001F18AC">
            <w:pPr>
              <w:spacing w:after="0" w:line="240" w:lineRule="auto"/>
              <w:rPr>
                <w:rFonts w:ascii="Arial" w:hAnsi="Arial" w:cs="Arial"/>
                <w:sz w:val="20"/>
                <w:szCs w:val="20"/>
              </w:rPr>
            </w:pPr>
            <w:r w:rsidRPr="00E75862">
              <w:rPr>
                <w:rFonts w:ascii="Arial" w:hAnsi="Arial" w:cs="Arial"/>
                <w:sz w:val="20"/>
                <w:szCs w:val="20"/>
              </w:rPr>
              <w:t>Dotační program 129 280 „podpora retence vody v krajině – rybníky a vodní nádrže“</w:t>
            </w:r>
          </w:p>
        </w:tc>
        <w:tc>
          <w:tcPr>
            <w:tcW w:w="995" w:type="dxa"/>
            <w:vAlign w:val="center"/>
          </w:tcPr>
          <w:p w14:paraId="59F15351" w14:textId="109C3C5E"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35,26</w:t>
            </w:r>
          </w:p>
        </w:tc>
        <w:tc>
          <w:tcPr>
            <w:tcW w:w="1106" w:type="dxa"/>
            <w:vAlign w:val="center"/>
          </w:tcPr>
          <w:p w14:paraId="1A16308E" w14:textId="78BBD012"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6051812A" w14:textId="64B76E27"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31D51056" w14:textId="4CA12251"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55E0722E" w14:textId="087B674B"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35,26</w:t>
            </w:r>
          </w:p>
        </w:tc>
      </w:tr>
      <w:tr w:rsidR="00653CEC" w:rsidRPr="00E75862" w14:paraId="25888B39" w14:textId="77777777" w:rsidTr="001F18AC">
        <w:trPr>
          <w:trHeight w:hRule="exact" w:val="284"/>
          <w:jc w:val="center"/>
        </w:trPr>
        <w:tc>
          <w:tcPr>
            <w:tcW w:w="672" w:type="dxa"/>
            <w:vAlign w:val="center"/>
          </w:tcPr>
          <w:p w14:paraId="1238549E" w14:textId="77777777" w:rsidR="000B2421" w:rsidRPr="00E75862" w:rsidRDefault="000B2421" w:rsidP="001F18AC">
            <w:pPr>
              <w:spacing w:after="0" w:line="240" w:lineRule="auto"/>
              <w:rPr>
                <w:rFonts w:ascii="Arial" w:hAnsi="Arial" w:cs="Arial"/>
                <w:b/>
                <w:bCs/>
                <w:sz w:val="20"/>
                <w:szCs w:val="20"/>
              </w:rPr>
            </w:pPr>
            <w:r w:rsidRPr="00E75862">
              <w:rPr>
                <w:rFonts w:ascii="Arial" w:hAnsi="Arial" w:cs="Arial"/>
                <w:b/>
                <w:bCs/>
                <w:sz w:val="20"/>
                <w:szCs w:val="20"/>
              </w:rPr>
              <w:t>5.2.1</w:t>
            </w:r>
          </w:p>
        </w:tc>
        <w:tc>
          <w:tcPr>
            <w:tcW w:w="8064" w:type="dxa"/>
            <w:vAlign w:val="center"/>
          </w:tcPr>
          <w:p w14:paraId="1612EC38" w14:textId="77777777" w:rsidR="000B2421" w:rsidRPr="00E75862" w:rsidRDefault="000B2421" w:rsidP="001F18AC">
            <w:pPr>
              <w:spacing w:after="0" w:line="240" w:lineRule="auto"/>
              <w:rPr>
                <w:rFonts w:ascii="Arial" w:hAnsi="Arial" w:cs="Arial"/>
                <w:sz w:val="20"/>
                <w:szCs w:val="20"/>
              </w:rPr>
            </w:pPr>
            <w:r w:rsidRPr="00E75862">
              <w:rPr>
                <w:rFonts w:ascii="Arial" w:hAnsi="Arial" w:cs="Arial"/>
                <w:sz w:val="20"/>
                <w:szCs w:val="20"/>
              </w:rPr>
              <w:t>Financování vodního hospodářství</w:t>
            </w:r>
          </w:p>
        </w:tc>
        <w:tc>
          <w:tcPr>
            <w:tcW w:w="995" w:type="dxa"/>
            <w:vAlign w:val="center"/>
          </w:tcPr>
          <w:p w14:paraId="6EFCEA5F" w14:textId="01366AB6" w:rsidR="000B2421" w:rsidRPr="00E75862" w:rsidRDefault="000B2421" w:rsidP="001F18AC">
            <w:pPr>
              <w:spacing w:after="0" w:line="240" w:lineRule="auto"/>
              <w:jc w:val="right"/>
              <w:rPr>
                <w:rFonts w:ascii="Arial" w:hAnsi="Arial" w:cs="Arial"/>
                <w:sz w:val="20"/>
                <w:szCs w:val="20"/>
              </w:rPr>
            </w:pPr>
          </w:p>
        </w:tc>
        <w:tc>
          <w:tcPr>
            <w:tcW w:w="1106" w:type="dxa"/>
            <w:vAlign w:val="center"/>
          </w:tcPr>
          <w:p w14:paraId="77B82A08" w14:textId="17C931F5"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6F3167EB" w14:textId="1B0F4C06"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556C9BAE" w14:textId="35C81337"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429D3F0C" w14:textId="1FA88004" w:rsidR="000B2421" w:rsidRPr="00E75862" w:rsidRDefault="000B2421" w:rsidP="001F18AC">
            <w:pPr>
              <w:spacing w:after="0" w:line="240" w:lineRule="auto"/>
              <w:jc w:val="right"/>
              <w:rPr>
                <w:rFonts w:ascii="Arial" w:hAnsi="Arial" w:cs="Arial"/>
                <w:sz w:val="20"/>
                <w:szCs w:val="20"/>
              </w:rPr>
            </w:pPr>
          </w:p>
        </w:tc>
      </w:tr>
      <w:tr w:rsidR="00653CEC" w:rsidRPr="00E75862" w14:paraId="21159853" w14:textId="77777777" w:rsidTr="001F18AC">
        <w:trPr>
          <w:trHeight w:hRule="exact" w:val="283"/>
          <w:jc w:val="center"/>
        </w:trPr>
        <w:tc>
          <w:tcPr>
            <w:tcW w:w="672" w:type="dxa"/>
            <w:vAlign w:val="center"/>
          </w:tcPr>
          <w:p w14:paraId="0251D7B6" w14:textId="77777777" w:rsidR="000B2421" w:rsidRPr="00E75862" w:rsidRDefault="000B2421" w:rsidP="001F18AC">
            <w:pPr>
              <w:spacing w:after="0" w:line="240" w:lineRule="auto"/>
              <w:rPr>
                <w:rFonts w:ascii="Arial" w:hAnsi="Arial" w:cs="Arial"/>
                <w:b/>
                <w:bCs/>
                <w:sz w:val="20"/>
                <w:szCs w:val="20"/>
              </w:rPr>
            </w:pPr>
            <w:r w:rsidRPr="00E75862">
              <w:rPr>
                <w:rFonts w:ascii="Arial" w:hAnsi="Arial" w:cs="Arial"/>
                <w:b/>
                <w:bCs/>
                <w:sz w:val="20"/>
                <w:szCs w:val="20"/>
              </w:rPr>
              <w:t>5.3</w:t>
            </w:r>
          </w:p>
        </w:tc>
        <w:tc>
          <w:tcPr>
            <w:tcW w:w="8064" w:type="dxa"/>
            <w:vAlign w:val="center"/>
          </w:tcPr>
          <w:p w14:paraId="18CD17F8" w14:textId="77777777" w:rsidR="000B2421" w:rsidRPr="00E75862" w:rsidRDefault="000B2421" w:rsidP="001F18AC">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995" w:type="dxa"/>
            <w:vAlign w:val="center"/>
          </w:tcPr>
          <w:p w14:paraId="0F1D3714" w14:textId="4148DDF4" w:rsidR="000B2421" w:rsidRPr="00E75862" w:rsidRDefault="00D8163C" w:rsidP="001F18AC">
            <w:pPr>
              <w:spacing w:after="0" w:line="240" w:lineRule="auto"/>
              <w:jc w:val="right"/>
              <w:rPr>
                <w:rFonts w:ascii="Arial" w:hAnsi="Arial" w:cs="Arial"/>
                <w:sz w:val="20"/>
                <w:szCs w:val="20"/>
              </w:rPr>
            </w:pPr>
            <w:r>
              <w:rPr>
                <w:rFonts w:ascii="Arial" w:hAnsi="Arial" w:cs="Arial"/>
                <w:sz w:val="20"/>
                <w:szCs w:val="20"/>
              </w:rPr>
              <w:t>0,41</w:t>
            </w:r>
          </w:p>
        </w:tc>
        <w:tc>
          <w:tcPr>
            <w:tcW w:w="1106" w:type="dxa"/>
            <w:vAlign w:val="center"/>
          </w:tcPr>
          <w:p w14:paraId="6ED6A44C" w14:textId="55A2E95A"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037" w:type="dxa"/>
            <w:vAlign w:val="center"/>
          </w:tcPr>
          <w:p w14:paraId="3B69F3FE" w14:textId="3647C9BC"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134" w:type="dxa"/>
            <w:vAlign w:val="center"/>
          </w:tcPr>
          <w:p w14:paraId="6AC21ED4" w14:textId="24FB0B40" w:rsidR="000B2421" w:rsidRPr="00E75862" w:rsidRDefault="000B2421" w:rsidP="001F18AC">
            <w:pPr>
              <w:spacing w:after="0" w:line="240" w:lineRule="auto"/>
              <w:jc w:val="right"/>
              <w:rPr>
                <w:rFonts w:ascii="Arial" w:hAnsi="Arial" w:cs="Arial"/>
                <w:sz w:val="20"/>
                <w:szCs w:val="20"/>
              </w:rPr>
            </w:pPr>
            <w:r w:rsidRPr="00D45193">
              <w:rPr>
                <w:rFonts w:ascii="Arial" w:hAnsi="Arial" w:cs="Arial"/>
                <w:sz w:val="20"/>
                <w:szCs w:val="20"/>
              </w:rPr>
              <w:t>-</w:t>
            </w:r>
          </w:p>
        </w:tc>
        <w:tc>
          <w:tcPr>
            <w:tcW w:w="1210" w:type="dxa"/>
            <w:vAlign w:val="center"/>
          </w:tcPr>
          <w:p w14:paraId="342596C3" w14:textId="2377B91A" w:rsidR="000B2421" w:rsidRPr="00E75862" w:rsidRDefault="00D8163C" w:rsidP="001F18AC">
            <w:pPr>
              <w:spacing w:after="0" w:line="240" w:lineRule="auto"/>
              <w:jc w:val="right"/>
              <w:rPr>
                <w:rFonts w:ascii="Arial" w:hAnsi="Arial" w:cs="Arial"/>
                <w:sz w:val="20"/>
                <w:szCs w:val="20"/>
              </w:rPr>
            </w:pPr>
            <w:r>
              <w:rPr>
                <w:rFonts w:ascii="Arial" w:hAnsi="Arial" w:cs="Arial"/>
                <w:sz w:val="20"/>
                <w:szCs w:val="20"/>
              </w:rPr>
              <w:t>0,41</w:t>
            </w:r>
          </w:p>
        </w:tc>
      </w:tr>
      <w:tr w:rsidR="00653CEC" w:rsidRPr="00E75862" w14:paraId="5599A3D6" w14:textId="77777777" w:rsidTr="001F18AC">
        <w:trPr>
          <w:trHeight w:hRule="exact" w:val="454"/>
          <w:jc w:val="center"/>
        </w:trPr>
        <w:tc>
          <w:tcPr>
            <w:tcW w:w="8736" w:type="dxa"/>
            <w:gridSpan w:val="2"/>
            <w:vAlign w:val="center"/>
          </w:tcPr>
          <w:p w14:paraId="548167B1" w14:textId="079E43B6" w:rsidR="000B2421" w:rsidRPr="00E75862" w:rsidRDefault="000B2421" w:rsidP="001F18AC">
            <w:pPr>
              <w:spacing w:after="0" w:line="240" w:lineRule="auto"/>
              <w:rPr>
                <w:rFonts w:ascii="Arial" w:hAnsi="Arial" w:cs="Arial"/>
                <w:b/>
                <w:bCs/>
                <w:color w:val="C00000"/>
                <w:sz w:val="20"/>
                <w:szCs w:val="20"/>
              </w:rPr>
            </w:pPr>
            <w:r>
              <w:rPr>
                <w:rFonts w:ascii="Arial" w:hAnsi="Arial" w:cs="Arial"/>
                <w:b/>
                <w:bCs/>
                <w:color w:val="C00000"/>
                <w:sz w:val="20"/>
                <w:szCs w:val="20"/>
              </w:rPr>
              <w:t>c</w:t>
            </w:r>
            <w:r w:rsidRPr="00E75862">
              <w:rPr>
                <w:rFonts w:ascii="Arial" w:hAnsi="Arial" w:cs="Arial"/>
                <w:b/>
                <w:bCs/>
                <w:color w:val="C00000"/>
                <w:sz w:val="20"/>
                <w:szCs w:val="20"/>
              </w:rPr>
              <w:t xml:space="preserve">elkem </w:t>
            </w:r>
            <w:r>
              <w:rPr>
                <w:rFonts w:ascii="Arial" w:hAnsi="Arial" w:cs="Arial"/>
                <w:b/>
                <w:bCs/>
                <w:color w:val="C00000"/>
                <w:sz w:val="20"/>
                <w:szCs w:val="20"/>
              </w:rPr>
              <w:t xml:space="preserve">resort </w:t>
            </w:r>
            <w:r w:rsidRPr="00E75862">
              <w:rPr>
                <w:rFonts w:ascii="Arial" w:hAnsi="Arial" w:cs="Arial"/>
                <w:b/>
                <w:bCs/>
                <w:color w:val="C00000"/>
                <w:sz w:val="20"/>
                <w:szCs w:val="20"/>
              </w:rPr>
              <w:t>MZe</w:t>
            </w:r>
          </w:p>
        </w:tc>
        <w:tc>
          <w:tcPr>
            <w:tcW w:w="995" w:type="dxa"/>
            <w:vAlign w:val="center"/>
          </w:tcPr>
          <w:p w14:paraId="0373CC58" w14:textId="386003D7" w:rsidR="000B2421" w:rsidRPr="00E75862" w:rsidRDefault="00737513" w:rsidP="001F18AC">
            <w:pPr>
              <w:spacing w:after="0" w:line="240" w:lineRule="auto"/>
              <w:jc w:val="right"/>
              <w:rPr>
                <w:rFonts w:ascii="Arial" w:hAnsi="Arial" w:cs="Arial"/>
                <w:b/>
                <w:bCs/>
                <w:color w:val="C00000"/>
                <w:sz w:val="20"/>
                <w:szCs w:val="20"/>
              </w:rPr>
            </w:pPr>
            <w:r>
              <w:rPr>
                <w:rFonts w:ascii="Arial" w:hAnsi="Arial" w:cs="Arial"/>
                <w:b/>
                <w:bCs/>
                <w:color w:val="C00000"/>
                <w:sz w:val="20"/>
                <w:szCs w:val="20"/>
              </w:rPr>
              <w:t>2 884,67</w:t>
            </w:r>
          </w:p>
        </w:tc>
        <w:tc>
          <w:tcPr>
            <w:tcW w:w="1106" w:type="dxa"/>
            <w:vAlign w:val="center"/>
          </w:tcPr>
          <w:p w14:paraId="0C72F3AF" w14:textId="066E6D6F" w:rsidR="00737513" w:rsidRPr="00E75862" w:rsidRDefault="00737513" w:rsidP="001F18AC">
            <w:pPr>
              <w:spacing w:after="0" w:line="240" w:lineRule="auto"/>
              <w:jc w:val="right"/>
              <w:rPr>
                <w:rFonts w:ascii="Arial" w:hAnsi="Arial" w:cs="Arial"/>
                <w:b/>
                <w:bCs/>
                <w:color w:val="C00000"/>
                <w:sz w:val="20"/>
                <w:szCs w:val="20"/>
              </w:rPr>
            </w:pPr>
            <w:r>
              <w:rPr>
                <w:rFonts w:ascii="Arial" w:hAnsi="Arial" w:cs="Arial"/>
                <w:b/>
                <w:bCs/>
                <w:color w:val="C00000"/>
                <w:sz w:val="20"/>
                <w:szCs w:val="20"/>
              </w:rPr>
              <w:t>9</w:t>
            </w:r>
            <w:r w:rsidR="00A712DA">
              <w:rPr>
                <w:rFonts w:ascii="Arial" w:hAnsi="Arial" w:cs="Arial"/>
                <w:b/>
                <w:bCs/>
                <w:color w:val="C00000"/>
                <w:sz w:val="20"/>
                <w:szCs w:val="20"/>
              </w:rPr>
              <w:t> </w:t>
            </w:r>
            <w:r>
              <w:rPr>
                <w:rFonts w:ascii="Arial" w:hAnsi="Arial" w:cs="Arial"/>
                <w:b/>
                <w:bCs/>
                <w:color w:val="C00000"/>
                <w:sz w:val="20"/>
                <w:szCs w:val="20"/>
              </w:rPr>
              <w:t>0</w:t>
            </w:r>
            <w:r w:rsidR="00A712DA">
              <w:rPr>
                <w:rFonts w:ascii="Arial" w:hAnsi="Arial" w:cs="Arial"/>
                <w:b/>
                <w:bCs/>
                <w:color w:val="C00000"/>
                <w:sz w:val="20"/>
                <w:szCs w:val="20"/>
              </w:rPr>
              <w:t>66,67</w:t>
            </w:r>
          </w:p>
        </w:tc>
        <w:tc>
          <w:tcPr>
            <w:tcW w:w="1037" w:type="dxa"/>
            <w:vAlign w:val="center"/>
          </w:tcPr>
          <w:p w14:paraId="30FB3E64" w14:textId="35431139" w:rsidR="008A3832" w:rsidRPr="00E75862" w:rsidRDefault="008A3832" w:rsidP="001F18AC">
            <w:pPr>
              <w:spacing w:after="0" w:line="240" w:lineRule="auto"/>
              <w:jc w:val="right"/>
              <w:rPr>
                <w:rFonts w:ascii="Arial" w:hAnsi="Arial" w:cs="Arial"/>
                <w:b/>
                <w:bCs/>
                <w:color w:val="C00000"/>
                <w:sz w:val="20"/>
                <w:szCs w:val="20"/>
              </w:rPr>
            </w:pPr>
            <w:r>
              <w:rPr>
                <w:rFonts w:ascii="Arial" w:hAnsi="Arial" w:cs="Arial"/>
                <w:b/>
                <w:bCs/>
                <w:color w:val="C00000"/>
                <w:sz w:val="20"/>
                <w:szCs w:val="20"/>
              </w:rPr>
              <w:t>1 161,</w:t>
            </w:r>
            <w:r w:rsidR="00EF6BB7">
              <w:rPr>
                <w:rFonts w:ascii="Arial" w:hAnsi="Arial" w:cs="Arial"/>
                <w:b/>
                <w:bCs/>
                <w:color w:val="C00000"/>
                <w:sz w:val="20"/>
                <w:szCs w:val="20"/>
              </w:rPr>
              <w:t>89</w:t>
            </w:r>
          </w:p>
        </w:tc>
        <w:tc>
          <w:tcPr>
            <w:tcW w:w="1134" w:type="dxa"/>
            <w:vAlign w:val="center"/>
          </w:tcPr>
          <w:p w14:paraId="3195568C" w14:textId="1D8E4118" w:rsidR="008A3832" w:rsidRPr="00E75862" w:rsidRDefault="008A3832" w:rsidP="001F18AC">
            <w:pPr>
              <w:spacing w:after="0" w:line="240" w:lineRule="auto"/>
              <w:jc w:val="right"/>
              <w:rPr>
                <w:rFonts w:ascii="Arial" w:hAnsi="Arial" w:cs="Arial"/>
                <w:b/>
                <w:bCs/>
                <w:color w:val="C00000"/>
                <w:sz w:val="20"/>
                <w:szCs w:val="20"/>
              </w:rPr>
            </w:pPr>
            <w:r>
              <w:rPr>
                <w:rFonts w:ascii="Arial" w:hAnsi="Arial" w:cs="Arial"/>
                <w:b/>
                <w:bCs/>
                <w:color w:val="C00000"/>
                <w:sz w:val="20"/>
                <w:szCs w:val="20"/>
              </w:rPr>
              <w:t>107,47</w:t>
            </w:r>
          </w:p>
        </w:tc>
        <w:tc>
          <w:tcPr>
            <w:tcW w:w="1210" w:type="dxa"/>
            <w:vAlign w:val="center"/>
          </w:tcPr>
          <w:p w14:paraId="492618FE" w14:textId="6769F095" w:rsidR="008A3832" w:rsidRPr="00E75862" w:rsidRDefault="008A3832" w:rsidP="001F18AC">
            <w:pPr>
              <w:spacing w:after="0" w:line="240" w:lineRule="auto"/>
              <w:jc w:val="right"/>
              <w:rPr>
                <w:rFonts w:ascii="Arial" w:hAnsi="Arial" w:cs="Arial"/>
                <w:b/>
                <w:bCs/>
                <w:color w:val="C00000"/>
                <w:sz w:val="20"/>
                <w:szCs w:val="20"/>
              </w:rPr>
            </w:pPr>
            <w:r>
              <w:rPr>
                <w:rFonts w:ascii="Arial" w:hAnsi="Arial" w:cs="Arial"/>
                <w:b/>
                <w:bCs/>
                <w:color w:val="C00000"/>
                <w:sz w:val="20"/>
                <w:szCs w:val="20"/>
              </w:rPr>
              <w:t>13 </w:t>
            </w:r>
            <w:r w:rsidR="00A712DA">
              <w:rPr>
                <w:rFonts w:ascii="Arial" w:hAnsi="Arial" w:cs="Arial"/>
                <w:b/>
                <w:bCs/>
                <w:color w:val="C00000"/>
                <w:sz w:val="20"/>
                <w:szCs w:val="20"/>
              </w:rPr>
              <w:t>220</w:t>
            </w:r>
            <w:r>
              <w:rPr>
                <w:rFonts w:ascii="Arial" w:hAnsi="Arial" w:cs="Arial"/>
                <w:b/>
                <w:bCs/>
                <w:color w:val="C00000"/>
                <w:sz w:val="20"/>
                <w:szCs w:val="20"/>
              </w:rPr>
              <w:t xml:space="preserve">, </w:t>
            </w:r>
            <w:r w:rsidR="00A712DA">
              <w:rPr>
                <w:rFonts w:ascii="Arial" w:hAnsi="Arial" w:cs="Arial"/>
                <w:b/>
                <w:bCs/>
                <w:color w:val="C00000"/>
                <w:sz w:val="20"/>
                <w:szCs w:val="20"/>
              </w:rPr>
              <w:t>70</w:t>
            </w:r>
          </w:p>
        </w:tc>
      </w:tr>
      <w:tr w:rsidR="00544ED4" w:rsidRPr="00E75862" w14:paraId="76497E52" w14:textId="77777777" w:rsidTr="001F18AC">
        <w:trPr>
          <w:trHeight w:hRule="exact" w:val="284"/>
          <w:jc w:val="center"/>
        </w:trPr>
        <w:tc>
          <w:tcPr>
            <w:tcW w:w="8736" w:type="dxa"/>
            <w:gridSpan w:val="2"/>
            <w:vAlign w:val="center"/>
          </w:tcPr>
          <w:p w14:paraId="217AF979" w14:textId="2F8F9510" w:rsidR="00544ED4" w:rsidRPr="00E75862" w:rsidRDefault="00544ED4" w:rsidP="00544ED4">
            <w:pPr>
              <w:spacing w:after="0" w:line="240" w:lineRule="auto"/>
              <w:rPr>
                <w:rFonts w:ascii="Arial" w:hAnsi="Arial" w:cs="Arial"/>
                <w:b/>
                <w:bCs/>
                <w:color w:val="C00000"/>
                <w:sz w:val="20"/>
                <w:szCs w:val="20"/>
              </w:rPr>
            </w:pPr>
            <w:r w:rsidRPr="00E75862">
              <w:rPr>
                <w:rFonts w:ascii="Arial" w:hAnsi="Arial" w:cs="Arial"/>
                <w:b/>
                <w:bCs/>
                <w:color w:val="C00000"/>
                <w:sz w:val="20"/>
                <w:szCs w:val="20"/>
              </w:rPr>
              <w:lastRenderedPageBreak/>
              <w:t>MŽP</w:t>
            </w:r>
          </w:p>
        </w:tc>
        <w:tc>
          <w:tcPr>
            <w:tcW w:w="995" w:type="dxa"/>
            <w:vAlign w:val="center"/>
          </w:tcPr>
          <w:p w14:paraId="05C15BAC" w14:textId="188B84B7" w:rsidR="00544ED4" w:rsidRPr="00E75862" w:rsidRDefault="00544ED4" w:rsidP="00544ED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SR</w:t>
            </w:r>
          </w:p>
        </w:tc>
        <w:tc>
          <w:tcPr>
            <w:tcW w:w="1106" w:type="dxa"/>
            <w:vAlign w:val="center"/>
          </w:tcPr>
          <w:p w14:paraId="65E67840" w14:textId="3B6F141B" w:rsidR="00544ED4" w:rsidRPr="00E75862" w:rsidRDefault="00544ED4" w:rsidP="00544ED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EU fondy</w:t>
            </w:r>
          </w:p>
        </w:tc>
        <w:tc>
          <w:tcPr>
            <w:tcW w:w="1037" w:type="dxa"/>
            <w:vAlign w:val="center"/>
          </w:tcPr>
          <w:p w14:paraId="55A013E1" w14:textId="2F632F6B" w:rsidR="00544ED4" w:rsidRPr="00E75862" w:rsidRDefault="00544ED4" w:rsidP="00544ED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vlastní invest.</w:t>
            </w:r>
          </w:p>
        </w:tc>
        <w:tc>
          <w:tcPr>
            <w:tcW w:w="1134" w:type="dxa"/>
            <w:vAlign w:val="center"/>
          </w:tcPr>
          <w:p w14:paraId="79277667" w14:textId="0B1EED06" w:rsidR="00544ED4" w:rsidRPr="00E75862" w:rsidRDefault="00544ED4" w:rsidP="00544ED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jiné</w:t>
            </w:r>
          </w:p>
        </w:tc>
        <w:tc>
          <w:tcPr>
            <w:tcW w:w="1210" w:type="dxa"/>
            <w:vAlign w:val="center"/>
          </w:tcPr>
          <w:p w14:paraId="79F63B2F" w14:textId="3C77A7CB" w:rsidR="00544ED4" w:rsidRPr="00E75862" w:rsidRDefault="00544ED4" w:rsidP="00544ED4">
            <w:pPr>
              <w:spacing w:after="0" w:line="240" w:lineRule="auto"/>
              <w:jc w:val="center"/>
              <w:rPr>
                <w:rFonts w:ascii="Arial" w:hAnsi="Arial" w:cs="Arial"/>
                <w:b/>
                <w:bCs/>
                <w:color w:val="C00000"/>
                <w:sz w:val="20"/>
                <w:szCs w:val="20"/>
              </w:rPr>
            </w:pPr>
            <w:r w:rsidRPr="00E75862">
              <w:rPr>
                <w:rFonts w:ascii="Arial" w:hAnsi="Arial" w:cs="Arial"/>
                <w:b/>
                <w:bCs/>
                <w:color w:val="C00000"/>
                <w:sz w:val="20"/>
                <w:szCs w:val="20"/>
              </w:rPr>
              <w:t>celkem</w:t>
            </w:r>
          </w:p>
        </w:tc>
      </w:tr>
      <w:tr w:rsidR="00544ED4" w:rsidRPr="00E75862" w14:paraId="24DD836E" w14:textId="77777777" w:rsidTr="001F18AC">
        <w:trPr>
          <w:trHeight w:hRule="exact" w:val="284"/>
          <w:jc w:val="center"/>
        </w:trPr>
        <w:tc>
          <w:tcPr>
            <w:tcW w:w="672" w:type="dxa"/>
            <w:vAlign w:val="center"/>
          </w:tcPr>
          <w:p w14:paraId="00312E70" w14:textId="1DF8B25D"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4.1.1</w:t>
            </w:r>
          </w:p>
        </w:tc>
        <w:tc>
          <w:tcPr>
            <w:tcW w:w="8064" w:type="dxa"/>
            <w:vAlign w:val="center"/>
          </w:tcPr>
          <w:p w14:paraId="79CF2978" w14:textId="4CBE1B39"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Revize a doplnění stávající monitorovací sítě s ohledem na sledování sucha</w:t>
            </w:r>
          </w:p>
        </w:tc>
        <w:tc>
          <w:tcPr>
            <w:tcW w:w="995" w:type="dxa"/>
            <w:vAlign w:val="center"/>
          </w:tcPr>
          <w:p w14:paraId="1B76D5EF" w14:textId="6A3D835D"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6,60</w:t>
            </w:r>
          </w:p>
        </w:tc>
        <w:tc>
          <w:tcPr>
            <w:tcW w:w="1106" w:type="dxa"/>
            <w:vAlign w:val="center"/>
          </w:tcPr>
          <w:p w14:paraId="38FA04EC" w14:textId="398C59D9"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037" w:type="dxa"/>
            <w:vAlign w:val="center"/>
          </w:tcPr>
          <w:p w14:paraId="6A9B9611" w14:textId="01F7666D"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34" w:type="dxa"/>
            <w:vAlign w:val="center"/>
          </w:tcPr>
          <w:p w14:paraId="6DD8FD30" w14:textId="3BF99AA5"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210" w:type="dxa"/>
            <w:vAlign w:val="center"/>
          </w:tcPr>
          <w:p w14:paraId="387613AC" w14:textId="0F2BA955"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6</w:t>
            </w:r>
            <w:r w:rsidRPr="00207119">
              <w:rPr>
                <w:rFonts w:ascii="Arial" w:hAnsi="Arial" w:cs="Arial"/>
                <w:sz w:val="20"/>
                <w:szCs w:val="20"/>
              </w:rPr>
              <w:t>,</w:t>
            </w:r>
            <w:r>
              <w:rPr>
                <w:rFonts w:ascii="Arial" w:hAnsi="Arial" w:cs="Arial"/>
                <w:sz w:val="20"/>
                <w:szCs w:val="20"/>
              </w:rPr>
              <w:t>60</w:t>
            </w:r>
          </w:p>
        </w:tc>
      </w:tr>
      <w:tr w:rsidR="00544ED4" w:rsidRPr="00E75862" w14:paraId="2D873A23" w14:textId="77777777" w:rsidTr="001F18AC">
        <w:trPr>
          <w:trHeight w:hRule="exact" w:val="284"/>
          <w:jc w:val="center"/>
        </w:trPr>
        <w:tc>
          <w:tcPr>
            <w:tcW w:w="672" w:type="dxa"/>
            <w:vAlign w:val="center"/>
          </w:tcPr>
          <w:p w14:paraId="6107D38C" w14:textId="1C379BAE"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4.1.2</w:t>
            </w:r>
          </w:p>
        </w:tc>
        <w:tc>
          <w:tcPr>
            <w:tcW w:w="8064" w:type="dxa"/>
            <w:vAlign w:val="center"/>
          </w:tcPr>
          <w:p w14:paraId="044B91BB" w14:textId="457B8F2B"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Rozvoj a propojení monitoringu sucha, vznik varovného systému na sucho</w:t>
            </w:r>
          </w:p>
        </w:tc>
        <w:tc>
          <w:tcPr>
            <w:tcW w:w="995" w:type="dxa"/>
            <w:vMerge w:val="restart"/>
            <w:vAlign w:val="center"/>
          </w:tcPr>
          <w:p w14:paraId="62226DAD" w14:textId="3AA66FB3" w:rsidR="00544ED4" w:rsidRPr="00E75862" w:rsidRDefault="00F033FB" w:rsidP="00544ED4">
            <w:pPr>
              <w:spacing w:after="0" w:line="240" w:lineRule="auto"/>
              <w:jc w:val="right"/>
              <w:rPr>
                <w:rFonts w:ascii="Arial" w:hAnsi="Arial" w:cs="Arial"/>
                <w:sz w:val="20"/>
                <w:szCs w:val="20"/>
              </w:rPr>
            </w:pPr>
            <w:r>
              <w:rPr>
                <w:rFonts w:ascii="Arial" w:hAnsi="Arial" w:cs="Arial"/>
                <w:sz w:val="20"/>
                <w:szCs w:val="20"/>
              </w:rPr>
              <w:t>1</w:t>
            </w:r>
            <w:r w:rsidR="00544ED4" w:rsidRPr="00207119">
              <w:rPr>
                <w:rFonts w:ascii="Arial" w:hAnsi="Arial" w:cs="Arial"/>
                <w:sz w:val="20"/>
                <w:szCs w:val="20"/>
              </w:rPr>
              <w:t>,</w:t>
            </w:r>
            <w:r>
              <w:rPr>
                <w:rFonts w:ascii="Arial" w:hAnsi="Arial" w:cs="Arial"/>
                <w:sz w:val="20"/>
                <w:szCs w:val="20"/>
              </w:rPr>
              <w:t>6</w:t>
            </w:r>
            <w:r w:rsidR="00544ED4">
              <w:rPr>
                <w:rFonts w:ascii="Arial" w:hAnsi="Arial" w:cs="Arial"/>
                <w:sz w:val="20"/>
                <w:szCs w:val="20"/>
              </w:rPr>
              <w:t>0</w:t>
            </w:r>
          </w:p>
        </w:tc>
        <w:tc>
          <w:tcPr>
            <w:tcW w:w="1106" w:type="dxa"/>
            <w:vMerge w:val="restart"/>
            <w:vAlign w:val="center"/>
          </w:tcPr>
          <w:p w14:paraId="5DD66F45" w14:textId="5096D510"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037" w:type="dxa"/>
            <w:vMerge w:val="restart"/>
            <w:vAlign w:val="center"/>
          </w:tcPr>
          <w:p w14:paraId="067799B7" w14:textId="4110E8D2"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Merge w:val="restart"/>
            <w:vAlign w:val="center"/>
          </w:tcPr>
          <w:p w14:paraId="3550A752" w14:textId="38756F32"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210" w:type="dxa"/>
            <w:vMerge w:val="restart"/>
            <w:vAlign w:val="center"/>
          </w:tcPr>
          <w:p w14:paraId="722FC436" w14:textId="2847EEEB" w:rsidR="00544ED4" w:rsidRPr="00E75862" w:rsidRDefault="00F033FB" w:rsidP="00544ED4">
            <w:pPr>
              <w:spacing w:after="0" w:line="240" w:lineRule="auto"/>
              <w:jc w:val="right"/>
              <w:rPr>
                <w:rFonts w:ascii="Arial" w:hAnsi="Arial" w:cs="Arial"/>
                <w:sz w:val="20"/>
                <w:szCs w:val="20"/>
              </w:rPr>
            </w:pPr>
            <w:r>
              <w:rPr>
                <w:rFonts w:ascii="Arial" w:hAnsi="Arial" w:cs="Arial"/>
                <w:sz w:val="20"/>
                <w:szCs w:val="20"/>
              </w:rPr>
              <w:t>1</w:t>
            </w:r>
            <w:r w:rsidR="00544ED4" w:rsidRPr="00207119">
              <w:rPr>
                <w:rFonts w:ascii="Arial" w:hAnsi="Arial" w:cs="Arial"/>
                <w:sz w:val="20"/>
                <w:szCs w:val="20"/>
              </w:rPr>
              <w:t>,</w:t>
            </w:r>
            <w:r>
              <w:rPr>
                <w:rFonts w:ascii="Arial" w:hAnsi="Arial" w:cs="Arial"/>
                <w:sz w:val="20"/>
                <w:szCs w:val="20"/>
              </w:rPr>
              <w:t>6</w:t>
            </w:r>
            <w:r w:rsidR="00544ED4">
              <w:rPr>
                <w:rFonts w:ascii="Arial" w:hAnsi="Arial" w:cs="Arial"/>
                <w:sz w:val="20"/>
                <w:szCs w:val="20"/>
              </w:rPr>
              <w:t>0</w:t>
            </w:r>
          </w:p>
        </w:tc>
      </w:tr>
      <w:tr w:rsidR="00544ED4" w:rsidRPr="00E75862" w14:paraId="5E29667E" w14:textId="77777777" w:rsidTr="001F18AC">
        <w:trPr>
          <w:trHeight w:hRule="exact" w:val="284"/>
          <w:jc w:val="center"/>
        </w:trPr>
        <w:tc>
          <w:tcPr>
            <w:tcW w:w="672" w:type="dxa"/>
            <w:vAlign w:val="center"/>
          </w:tcPr>
          <w:p w14:paraId="37CE278F" w14:textId="407FEB60"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4.1.3</w:t>
            </w:r>
          </w:p>
        </w:tc>
        <w:tc>
          <w:tcPr>
            <w:tcW w:w="8064" w:type="dxa"/>
            <w:vAlign w:val="center"/>
          </w:tcPr>
          <w:p w14:paraId="7AD0606D" w14:textId="54351BB8"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Program hospodaření s omezenými vodními zdroji</w:t>
            </w:r>
          </w:p>
        </w:tc>
        <w:tc>
          <w:tcPr>
            <w:tcW w:w="995" w:type="dxa"/>
            <w:vMerge/>
            <w:vAlign w:val="center"/>
          </w:tcPr>
          <w:p w14:paraId="271040BE" w14:textId="77777777" w:rsidR="00544ED4" w:rsidRPr="00E75862" w:rsidRDefault="00544ED4" w:rsidP="00544ED4">
            <w:pPr>
              <w:spacing w:after="0" w:line="240" w:lineRule="auto"/>
              <w:jc w:val="right"/>
              <w:rPr>
                <w:rFonts w:ascii="Arial" w:hAnsi="Arial" w:cs="Arial"/>
                <w:sz w:val="20"/>
                <w:szCs w:val="20"/>
              </w:rPr>
            </w:pPr>
          </w:p>
        </w:tc>
        <w:tc>
          <w:tcPr>
            <w:tcW w:w="1106" w:type="dxa"/>
            <w:vMerge/>
            <w:vAlign w:val="center"/>
          </w:tcPr>
          <w:p w14:paraId="35907857" w14:textId="77777777" w:rsidR="00544ED4" w:rsidRPr="00E75862" w:rsidRDefault="00544ED4" w:rsidP="00544ED4">
            <w:pPr>
              <w:spacing w:after="0" w:line="240" w:lineRule="auto"/>
              <w:jc w:val="right"/>
              <w:rPr>
                <w:rFonts w:ascii="Arial" w:hAnsi="Arial" w:cs="Arial"/>
                <w:sz w:val="20"/>
                <w:szCs w:val="20"/>
              </w:rPr>
            </w:pPr>
          </w:p>
        </w:tc>
        <w:tc>
          <w:tcPr>
            <w:tcW w:w="1037" w:type="dxa"/>
            <w:vMerge/>
            <w:vAlign w:val="center"/>
          </w:tcPr>
          <w:p w14:paraId="026567BE" w14:textId="77777777" w:rsidR="00544ED4" w:rsidRPr="00E75862" w:rsidRDefault="00544ED4" w:rsidP="00544ED4">
            <w:pPr>
              <w:spacing w:after="0" w:line="240" w:lineRule="auto"/>
              <w:jc w:val="right"/>
              <w:rPr>
                <w:rFonts w:ascii="Arial" w:hAnsi="Arial" w:cs="Arial"/>
                <w:sz w:val="20"/>
                <w:szCs w:val="20"/>
              </w:rPr>
            </w:pPr>
          </w:p>
        </w:tc>
        <w:tc>
          <w:tcPr>
            <w:tcW w:w="1134" w:type="dxa"/>
            <w:vMerge/>
            <w:vAlign w:val="center"/>
          </w:tcPr>
          <w:p w14:paraId="0749981A" w14:textId="77777777" w:rsidR="00544ED4" w:rsidRPr="00E75862" w:rsidRDefault="00544ED4" w:rsidP="00544ED4">
            <w:pPr>
              <w:spacing w:after="0" w:line="240" w:lineRule="auto"/>
              <w:jc w:val="right"/>
              <w:rPr>
                <w:rFonts w:ascii="Arial" w:hAnsi="Arial" w:cs="Arial"/>
                <w:sz w:val="20"/>
                <w:szCs w:val="20"/>
              </w:rPr>
            </w:pPr>
          </w:p>
        </w:tc>
        <w:tc>
          <w:tcPr>
            <w:tcW w:w="1210" w:type="dxa"/>
            <w:vMerge/>
            <w:vAlign w:val="center"/>
          </w:tcPr>
          <w:p w14:paraId="2D5CDA24" w14:textId="77777777" w:rsidR="00544ED4" w:rsidRPr="00E75862" w:rsidRDefault="00544ED4" w:rsidP="00544ED4">
            <w:pPr>
              <w:spacing w:after="0" w:line="240" w:lineRule="auto"/>
              <w:jc w:val="right"/>
              <w:rPr>
                <w:rFonts w:ascii="Arial" w:hAnsi="Arial" w:cs="Arial"/>
                <w:sz w:val="20"/>
                <w:szCs w:val="20"/>
              </w:rPr>
            </w:pPr>
          </w:p>
        </w:tc>
      </w:tr>
      <w:tr w:rsidR="00544ED4" w:rsidRPr="00E75862" w14:paraId="6E82CADC" w14:textId="77777777" w:rsidTr="001F18AC">
        <w:trPr>
          <w:trHeight w:hRule="exact" w:val="284"/>
          <w:jc w:val="center"/>
        </w:trPr>
        <w:tc>
          <w:tcPr>
            <w:tcW w:w="672" w:type="dxa"/>
            <w:vAlign w:val="center"/>
          </w:tcPr>
          <w:p w14:paraId="46E8973B" w14:textId="2259E43E"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4.1.4</w:t>
            </w:r>
          </w:p>
        </w:tc>
        <w:tc>
          <w:tcPr>
            <w:tcW w:w="8064" w:type="dxa"/>
            <w:vAlign w:val="center"/>
          </w:tcPr>
          <w:p w14:paraId="63FE8467" w14:textId="3093142A"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Předpověď vývoje stavu vodních zdrojů</w:t>
            </w:r>
          </w:p>
        </w:tc>
        <w:tc>
          <w:tcPr>
            <w:tcW w:w="995" w:type="dxa"/>
            <w:vMerge/>
            <w:vAlign w:val="center"/>
          </w:tcPr>
          <w:p w14:paraId="362A58AF" w14:textId="77777777" w:rsidR="00544ED4" w:rsidRPr="00E75862" w:rsidRDefault="00544ED4" w:rsidP="00544ED4">
            <w:pPr>
              <w:spacing w:after="0" w:line="240" w:lineRule="auto"/>
              <w:jc w:val="right"/>
              <w:rPr>
                <w:rFonts w:ascii="Arial" w:hAnsi="Arial" w:cs="Arial"/>
                <w:sz w:val="20"/>
                <w:szCs w:val="20"/>
              </w:rPr>
            </w:pPr>
          </w:p>
        </w:tc>
        <w:tc>
          <w:tcPr>
            <w:tcW w:w="1106" w:type="dxa"/>
            <w:vMerge/>
            <w:vAlign w:val="center"/>
          </w:tcPr>
          <w:p w14:paraId="1198EF51" w14:textId="77777777" w:rsidR="00544ED4" w:rsidRPr="00E75862" w:rsidRDefault="00544ED4" w:rsidP="00544ED4">
            <w:pPr>
              <w:spacing w:after="0" w:line="240" w:lineRule="auto"/>
              <w:jc w:val="right"/>
              <w:rPr>
                <w:rFonts w:ascii="Arial" w:hAnsi="Arial" w:cs="Arial"/>
                <w:sz w:val="20"/>
                <w:szCs w:val="20"/>
              </w:rPr>
            </w:pPr>
          </w:p>
        </w:tc>
        <w:tc>
          <w:tcPr>
            <w:tcW w:w="1037" w:type="dxa"/>
            <w:vMerge/>
            <w:vAlign w:val="center"/>
          </w:tcPr>
          <w:p w14:paraId="3321C3AE" w14:textId="77777777" w:rsidR="00544ED4" w:rsidRPr="00E75862" w:rsidRDefault="00544ED4" w:rsidP="00544ED4">
            <w:pPr>
              <w:spacing w:after="0" w:line="240" w:lineRule="auto"/>
              <w:jc w:val="right"/>
              <w:rPr>
                <w:rFonts w:ascii="Arial" w:hAnsi="Arial" w:cs="Arial"/>
                <w:sz w:val="20"/>
                <w:szCs w:val="20"/>
              </w:rPr>
            </w:pPr>
          </w:p>
        </w:tc>
        <w:tc>
          <w:tcPr>
            <w:tcW w:w="1134" w:type="dxa"/>
            <w:vMerge/>
            <w:vAlign w:val="center"/>
          </w:tcPr>
          <w:p w14:paraId="315CA81A" w14:textId="77777777" w:rsidR="00544ED4" w:rsidRPr="00E75862" w:rsidRDefault="00544ED4" w:rsidP="00544ED4">
            <w:pPr>
              <w:spacing w:after="0" w:line="240" w:lineRule="auto"/>
              <w:jc w:val="right"/>
              <w:rPr>
                <w:rFonts w:ascii="Arial" w:hAnsi="Arial" w:cs="Arial"/>
                <w:sz w:val="20"/>
                <w:szCs w:val="20"/>
              </w:rPr>
            </w:pPr>
          </w:p>
        </w:tc>
        <w:tc>
          <w:tcPr>
            <w:tcW w:w="1210" w:type="dxa"/>
            <w:vMerge/>
            <w:vAlign w:val="center"/>
          </w:tcPr>
          <w:p w14:paraId="4AA9C8A2" w14:textId="77777777" w:rsidR="00544ED4" w:rsidRPr="00E75862" w:rsidRDefault="00544ED4" w:rsidP="00544ED4">
            <w:pPr>
              <w:spacing w:after="0" w:line="240" w:lineRule="auto"/>
              <w:jc w:val="right"/>
              <w:rPr>
                <w:rFonts w:ascii="Arial" w:hAnsi="Arial" w:cs="Arial"/>
                <w:sz w:val="20"/>
                <w:szCs w:val="20"/>
              </w:rPr>
            </w:pPr>
          </w:p>
        </w:tc>
      </w:tr>
      <w:tr w:rsidR="00544ED4" w:rsidRPr="00E75862" w14:paraId="2F63198C" w14:textId="77777777" w:rsidTr="001F18AC">
        <w:trPr>
          <w:trHeight w:hRule="exact" w:val="567"/>
          <w:jc w:val="center"/>
        </w:trPr>
        <w:tc>
          <w:tcPr>
            <w:tcW w:w="672" w:type="dxa"/>
            <w:vAlign w:val="center"/>
          </w:tcPr>
          <w:p w14:paraId="6F85666C" w14:textId="07D7DF10" w:rsidR="00544ED4" w:rsidRPr="00E75862" w:rsidRDefault="00544ED4" w:rsidP="00544ED4">
            <w:pPr>
              <w:spacing w:after="0" w:line="240" w:lineRule="auto"/>
              <w:rPr>
                <w:rFonts w:ascii="Arial" w:hAnsi="Arial" w:cs="Arial"/>
                <w:b/>
                <w:bCs/>
                <w:sz w:val="20"/>
                <w:szCs w:val="20"/>
              </w:rPr>
            </w:pPr>
            <w:r>
              <w:rPr>
                <w:rFonts w:ascii="Arial" w:hAnsi="Arial" w:cs="Arial"/>
                <w:b/>
                <w:bCs/>
                <w:sz w:val="20"/>
                <w:szCs w:val="20"/>
              </w:rPr>
              <w:t>4.2.1</w:t>
            </w:r>
          </w:p>
        </w:tc>
        <w:tc>
          <w:tcPr>
            <w:tcW w:w="8064" w:type="dxa"/>
            <w:vAlign w:val="center"/>
          </w:tcPr>
          <w:p w14:paraId="6BB71E57" w14:textId="166274F2" w:rsidR="00544ED4" w:rsidRPr="00E75862" w:rsidRDefault="00544ED4" w:rsidP="00544ED4">
            <w:pPr>
              <w:spacing w:after="0" w:line="240" w:lineRule="auto"/>
              <w:rPr>
                <w:rFonts w:ascii="Arial" w:hAnsi="Arial" w:cs="Arial"/>
                <w:sz w:val="20"/>
                <w:szCs w:val="20"/>
              </w:rPr>
            </w:pPr>
            <w:r w:rsidRPr="00207119">
              <w:rPr>
                <w:rFonts w:ascii="Arial" w:hAnsi="Arial" w:cs="Arial"/>
                <w:color w:val="000000"/>
                <w:sz w:val="20"/>
                <w:szCs w:val="20"/>
              </w:rPr>
              <w:t>Podpora rozvoje vodárenské infrastruktury a podpora využívání moderních technologií ve vodárenství</w:t>
            </w:r>
          </w:p>
        </w:tc>
        <w:tc>
          <w:tcPr>
            <w:tcW w:w="995" w:type="dxa"/>
            <w:vAlign w:val="center"/>
          </w:tcPr>
          <w:p w14:paraId="6B13D907" w14:textId="15F36650" w:rsidR="00544ED4" w:rsidRPr="00207119"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06" w:type="dxa"/>
            <w:vAlign w:val="center"/>
          </w:tcPr>
          <w:p w14:paraId="7379D142" w14:textId="6A218138" w:rsidR="00544ED4" w:rsidRPr="00207119" w:rsidRDefault="00544ED4" w:rsidP="00544ED4">
            <w:pPr>
              <w:spacing w:after="0" w:line="240" w:lineRule="auto"/>
              <w:jc w:val="right"/>
              <w:rPr>
                <w:rFonts w:ascii="Arial" w:hAnsi="Arial" w:cs="Arial"/>
                <w:sz w:val="20"/>
                <w:szCs w:val="20"/>
              </w:rPr>
            </w:pPr>
            <w:r>
              <w:rPr>
                <w:rFonts w:ascii="Arial" w:hAnsi="Arial" w:cs="Arial"/>
                <w:sz w:val="20"/>
                <w:szCs w:val="20"/>
              </w:rPr>
              <w:t>4 34</w:t>
            </w:r>
            <w:r w:rsidR="00F033FB">
              <w:rPr>
                <w:rFonts w:ascii="Arial" w:hAnsi="Arial" w:cs="Arial"/>
                <w:sz w:val="20"/>
                <w:szCs w:val="20"/>
              </w:rPr>
              <w:t>7</w:t>
            </w:r>
            <w:r w:rsidRPr="00207119">
              <w:rPr>
                <w:rFonts w:ascii="Arial" w:hAnsi="Arial" w:cs="Arial"/>
                <w:sz w:val="20"/>
                <w:szCs w:val="20"/>
              </w:rPr>
              <w:t>,0</w:t>
            </w:r>
            <w:r>
              <w:rPr>
                <w:rFonts w:ascii="Arial" w:hAnsi="Arial" w:cs="Arial"/>
                <w:sz w:val="20"/>
                <w:szCs w:val="20"/>
              </w:rPr>
              <w:t>0</w:t>
            </w:r>
          </w:p>
        </w:tc>
        <w:tc>
          <w:tcPr>
            <w:tcW w:w="1037" w:type="dxa"/>
            <w:vAlign w:val="center"/>
          </w:tcPr>
          <w:p w14:paraId="235DCA96" w14:textId="26465E6F" w:rsidR="00544ED4" w:rsidRPr="00207119"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Align w:val="center"/>
          </w:tcPr>
          <w:p w14:paraId="6031AED6" w14:textId="088FE5B3" w:rsidR="00544ED4" w:rsidRPr="00207119" w:rsidRDefault="00544ED4" w:rsidP="00544ED4">
            <w:pPr>
              <w:spacing w:after="0" w:line="240" w:lineRule="auto"/>
              <w:jc w:val="right"/>
              <w:rPr>
                <w:rFonts w:ascii="Arial" w:hAnsi="Arial" w:cs="Arial"/>
                <w:sz w:val="20"/>
                <w:szCs w:val="20"/>
              </w:rPr>
            </w:pPr>
            <w:r w:rsidRPr="00207119">
              <w:rPr>
                <w:rFonts w:ascii="Arial" w:hAnsi="Arial" w:cs="Arial"/>
                <w:sz w:val="20"/>
                <w:szCs w:val="20"/>
              </w:rPr>
              <w:t>514,2</w:t>
            </w:r>
            <w:r>
              <w:rPr>
                <w:rFonts w:ascii="Arial" w:hAnsi="Arial" w:cs="Arial"/>
                <w:sz w:val="20"/>
                <w:szCs w:val="20"/>
              </w:rPr>
              <w:t>0</w:t>
            </w:r>
            <w:r w:rsidRPr="00207119">
              <w:rPr>
                <w:rFonts w:ascii="Arial" w:hAnsi="Arial" w:cs="Arial"/>
                <w:sz w:val="20"/>
                <w:szCs w:val="20"/>
              </w:rPr>
              <w:t>***</w:t>
            </w:r>
          </w:p>
        </w:tc>
        <w:tc>
          <w:tcPr>
            <w:tcW w:w="1210" w:type="dxa"/>
            <w:vAlign w:val="center"/>
          </w:tcPr>
          <w:p w14:paraId="6D0D397B" w14:textId="7CA7A76D" w:rsidR="00544ED4" w:rsidRPr="00207119" w:rsidRDefault="00544ED4" w:rsidP="00544ED4">
            <w:pPr>
              <w:spacing w:after="0" w:line="240" w:lineRule="auto"/>
              <w:jc w:val="right"/>
              <w:rPr>
                <w:rFonts w:ascii="Arial" w:hAnsi="Arial" w:cs="Arial"/>
                <w:sz w:val="20"/>
                <w:szCs w:val="20"/>
              </w:rPr>
            </w:pPr>
            <w:r>
              <w:rPr>
                <w:rFonts w:ascii="Arial" w:hAnsi="Arial" w:cs="Arial"/>
                <w:sz w:val="20"/>
                <w:szCs w:val="20"/>
              </w:rPr>
              <w:t>4 8</w:t>
            </w:r>
            <w:r w:rsidR="00F033FB">
              <w:rPr>
                <w:rFonts w:ascii="Arial" w:hAnsi="Arial" w:cs="Arial"/>
                <w:sz w:val="20"/>
                <w:szCs w:val="20"/>
              </w:rPr>
              <w:t>61</w:t>
            </w:r>
            <w:r w:rsidRPr="00207119">
              <w:rPr>
                <w:rFonts w:ascii="Arial" w:hAnsi="Arial" w:cs="Arial"/>
                <w:sz w:val="20"/>
                <w:szCs w:val="20"/>
              </w:rPr>
              <w:t>,2</w:t>
            </w:r>
            <w:r>
              <w:rPr>
                <w:rFonts w:ascii="Arial" w:hAnsi="Arial" w:cs="Arial"/>
                <w:sz w:val="20"/>
                <w:szCs w:val="20"/>
              </w:rPr>
              <w:t>0</w:t>
            </w:r>
          </w:p>
        </w:tc>
      </w:tr>
      <w:tr w:rsidR="00544ED4" w:rsidRPr="00E75862" w14:paraId="39C41C09" w14:textId="77777777" w:rsidTr="001F18AC">
        <w:trPr>
          <w:trHeight w:hRule="exact" w:val="284"/>
          <w:jc w:val="center"/>
        </w:trPr>
        <w:tc>
          <w:tcPr>
            <w:tcW w:w="672" w:type="dxa"/>
            <w:vAlign w:val="center"/>
          </w:tcPr>
          <w:p w14:paraId="2AAD5C39" w14:textId="7926330E"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4.2.2</w:t>
            </w:r>
          </w:p>
        </w:tc>
        <w:tc>
          <w:tcPr>
            <w:tcW w:w="8064" w:type="dxa"/>
            <w:vAlign w:val="center"/>
          </w:tcPr>
          <w:p w14:paraId="57B7CBC0" w14:textId="577C5CAE"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Ochranná pásma vodních zdrojů</w:t>
            </w:r>
          </w:p>
        </w:tc>
        <w:tc>
          <w:tcPr>
            <w:tcW w:w="995" w:type="dxa"/>
            <w:vAlign w:val="center"/>
          </w:tcPr>
          <w:p w14:paraId="411064CF" w14:textId="53D15778"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0,45</w:t>
            </w:r>
          </w:p>
        </w:tc>
        <w:tc>
          <w:tcPr>
            <w:tcW w:w="1106" w:type="dxa"/>
            <w:vAlign w:val="center"/>
          </w:tcPr>
          <w:p w14:paraId="2CF82DCB" w14:textId="21157861"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037" w:type="dxa"/>
            <w:vAlign w:val="center"/>
          </w:tcPr>
          <w:p w14:paraId="4801A15B" w14:textId="4FB7D649"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34" w:type="dxa"/>
            <w:vAlign w:val="center"/>
          </w:tcPr>
          <w:p w14:paraId="01980D62" w14:textId="5AA49F6F"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210" w:type="dxa"/>
            <w:vAlign w:val="center"/>
          </w:tcPr>
          <w:p w14:paraId="41461C9A" w14:textId="78855B42"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0,45</w:t>
            </w:r>
          </w:p>
        </w:tc>
      </w:tr>
      <w:tr w:rsidR="00544ED4" w:rsidRPr="00E75862" w14:paraId="3D42DB01" w14:textId="77777777" w:rsidTr="001F18AC">
        <w:trPr>
          <w:trHeight w:hRule="exact" w:val="284"/>
          <w:jc w:val="center"/>
        </w:trPr>
        <w:tc>
          <w:tcPr>
            <w:tcW w:w="672" w:type="dxa"/>
            <w:vAlign w:val="center"/>
          </w:tcPr>
          <w:p w14:paraId="33744D47" w14:textId="6ECF560C"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4.2.4</w:t>
            </w:r>
          </w:p>
        </w:tc>
        <w:tc>
          <w:tcPr>
            <w:tcW w:w="8064" w:type="dxa"/>
            <w:vAlign w:val="center"/>
          </w:tcPr>
          <w:p w14:paraId="0FC565A0" w14:textId="34EE14AE"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Uplatnění technologie umělé infiltrace</w:t>
            </w:r>
          </w:p>
        </w:tc>
        <w:tc>
          <w:tcPr>
            <w:tcW w:w="995" w:type="dxa"/>
            <w:vAlign w:val="center"/>
          </w:tcPr>
          <w:p w14:paraId="22D873E2" w14:textId="2F0AEF6F"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2,30</w:t>
            </w:r>
          </w:p>
        </w:tc>
        <w:tc>
          <w:tcPr>
            <w:tcW w:w="1106" w:type="dxa"/>
            <w:vAlign w:val="center"/>
          </w:tcPr>
          <w:p w14:paraId="64E266E3" w14:textId="519043EC"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037" w:type="dxa"/>
            <w:vAlign w:val="center"/>
          </w:tcPr>
          <w:p w14:paraId="5C91FEBC" w14:textId="268AA355"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0,25</w:t>
            </w:r>
          </w:p>
        </w:tc>
        <w:tc>
          <w:tcPr>
            <w:tcW w:w="1134" w:type="dxa"/>
            <w:vAlign w:val="center"/>
          </w:tcPr>
          <w:p w14:paraId="67E65E31" w14:textId="2FA8AB41"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210" w:type="dxa"/>
            <w:vAlign w:val="center"/>
          </w:tcPr>
          <w:p w14:paraId="0BB86D39" w14:textId="74BE9901"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2,55</w:t>
            </w:r>
          </w:p>
        </w:tc>
      </w:tr>
      <w:tr w:rsidR="00544ED4" w:rsidRPr="00E75862" w14:paraId="3C152914" w14:textId="77777777" w:rsidTr="001F18AC">
        <w:trPr>
          <w:trHeight w:hRule="exact" w:val="284"/>
          <w:jc w:val="center"/>
        </w:trPr>
        <w:tc>
          <w:tcPr>
            <w:tcW w:w="672" w:type="dxa"/>
            <w:vAlign w:val="center"/>
          </w:tcPr>
          <w:p w14:paraId="48D89126" w14:textId="7A187C54"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4.3.4</w:t>
            </w:r>
          </w:p>
        </w:tc>
        <w:tc>
          <w:tcPr>
            <w:tcW w:w="8064" w:type="dxa"/>
            <w:vAlign w:val="center"/>
          </w:tcPr>
          <w:p w14:paraId="37454C33" w14:textId="1C633472"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Sledování kvality podzemních a povrchových vod</w:t>
            </w:r>
          </w:p>
        </w:tc>
        <w:tc>
          <w:tcPr>
            <w:tcW w:w="995" w:type="dxa"/>
            <w:vAlign w:val="center"/>
          </w:tcPr>
          <w:p w14:paraId="788921DB" w14:textId="27D6C95B"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06" w:type="dxa"/>
            <w:vAlign w:val="center"/>
          </w:tcPr>
          <w:p w14:paraId="3FE4CCE3" w14:textId="75F77D79"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375,0*</w:t>
            </w:r>
          </w:p>
        </w:tc>
        <w:tc>
          <w:tcPr>
            <w:tcW w:w="1037" w:type="dxa"/>
            <w:vAlign w:val="center"/>
          </w:tcPr>
          <w:p w14:paraId="479503E5" w14:textId="5DE92C0C"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34" w:type="dxa"/>
            <w:vAlign w:val="center"/>
          </w:tcPr>
          <w:p w14:paraId="3AC34374" w14:textId="554BB946"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210" w:type="dxa"/>
            <w:vAlign w:val="center"/>
          </w:tcPr>
          <w:p w14:paraId="6FFF9C1E" w14:textId="2E6FF0FD" w:rsidR="00544ED4" w:rsidRPr="00E75862" w:rsidRDefault="00544ED4" w:rsidP="00544ED4">
            <w:pPr>
              <w:spacing w:after="0" w:line="240" w:lineRule="auto"/>
              <w:jc w:val="right"/>
              <w:rPr>
                <w:rFonts w:ascii="Arial" w:hAnsi="Arial" w:cs="Arial"/>
                <w:sz w:val="20"/>
                <w:szCs w:val="20"/>
              </w:rPr>
            </w:pPr>
          </w:p>
        </w:tc>
      </w:tr>
      <w:tr w:rsidR="00544ED4" w:rsidRPr="00E75862" w14:paraId="069CB8DC" w14:textId="77777777" w:rsidTr="001F18AC">
        <w:trPr>
          <w:trHeight w:hRule="exact" w:val="284"/>
          <w:jc w:val="center"/>
        </w:trPr>
        <w:tc>
          <w:tcPr>
            <w:tcW w:w="672" w:type="dxa"/>
            <w:vAlign w:val="center"/>
          </w:tcPr>
          <w:p w14:paraId="457B3F89" w14:textId="6BEDFC9A"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4.4.3</w:t>
            </w:r>
          </w:p>
        </w:tc>
        <w:tc>
          <w:tcPr>
            <w:tcW w:w="8064" w:type="dxa"/>
            <w:vAlign w:val="center"/>
          </w:tcPr>
          <w:p w14:paraId="24414356" w14:textId="7F05015C"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Obnova přirozených vodních prvků v</w:t>
            </w:r>
            <w:r>
              <w:rPr>
                <w:rFonts w:ascii="Arial" w:hAnsi="Arial" w:cs="Arial"/>
                <w:sz w:val="20"/>
                <w:szCs w:val="20"/>
              </w:rPr>
              <w:t> </w:t>
            </w:r>
            <w:r w:rsidRPr="00E75862">
              <w:rPr>
                <w:rFonts w:ascii="Arial" w:hAnsi="Arial" w:cs="Arial"/>
                <w:sz w:val="20"/>
                <w:szCs w:val="20"/>
              </w:rPr>
              <w:t>krajině</w:t>
            </w:r>
          </w:p>
        </w:tc>
        <w:tc>
          <w:tcPr>
            <w:tcW w:w="995" w:type="dxa"/>
            <w:vAlign w:val="center"/>
          </w:tcPr>
          <w:p w14:paraId="76C1088A" w14:textId="54BAF43D"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06" w:type="dxa"/>
            <w:vAlign w:val="center"/>
          </w:tcPr>
          <w:p w14:paraId="66718F37" w14:textId="2338BD0D"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614,07*</w:t>
            </w:r>
          </w:p>
        </w:tc>
        <w:tc>
          <w:tcPr>
            <w:tcW w:w="1037" w:type="dxa"/>
            <w:vAlign w:val="center"/>
          </w:tcPr>
          <w:p w14:paraId="2D901F34" w14:textId="52B95CFC"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Align w:val="center"/>
          </w:tcPr>
          <w:p w14:paraId="0D09C8CA" w14:textId="2C311168"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210" w:type="dxa"/>
            <w:vAlign w:val="center"/>
          </w:tcPr>
          <w:p w14:paraId="4B689804" w14:textId="71757ECC"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614,07</w:t>
            </w:r>
          </w:p>
        </w:tc>
      </w:tr>
      <w:tr w:rsidR="00544ED4" w:rsidRPr="00E75862" w14:paraId="297C175F" w14:textId="77777777" w:rsidTr="001F18AC">
        <w:trPr>
          <w:trHeight w:hRule="exact" w:val="284"/>
          <w:jc w:val="center"/>
        </w:trPr>
        <w:tc>
          <w:tcPr>
            <w:tcW w:w="672" w:type="dxa"/>
            <w:vAlign w:val="center"/>
          </w:tcPr>
          <w:p w14:paraId="456C7683" w14:textId="02F01059"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4.5.2</w:t>
            </w:r>
          </w:p>
        </w:tc>
        <w:tc>
          <w:tcPr>
            <w:tcW w:w="8064" w:type="dxa"/>
            <w:vAlign w:val="center"/>
          </w:tcPr>
          <w:p w14:paraId="6D0B47F8" w14:textId="5C3997A8"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Podpora hospodaření se srážkovými vodami</w:t>
            </w:r>
          </w:p>
        </w:tc>
        <w:tc>
          <w:tcPr>
            <w:tcW w:w="995" w:type="dxa"/>
            <w:vAlign w:val="center"/>
          </w:tcPr>
          <w:p w14:paraId="64D4E0C4" w14:textId="2B9DAC98"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11,90</w:t>
            </w:r>
          </w:p>
        </w:tc>
        <w:tc>
          <w:tcPr>
            <w:tcW w:w="1106" w:type="dxa"/>
            <w:vAlign w:val="center"/>
          </w:tcPr>
          <w:p w14:paraId="55BF99CA" w14:textId="37E025F7"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1 351,40*</w:t>
            </w:r>
          </w:p>
        </w:tc>
        <w:tc>
          <w:tcPr>
            <w:tcW w:w="1037" w:type="dxa"/>
            <w:vAlign w:val="center"/>
          </w:tcPr>
          <w:p w14:paraId="327BCB60" w14:textId="5A3DD201"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Align w:val="center"/>
          </w:tcPr>
          <w:p w14:paraId="5235F86B" w14:textId="10AE50A6"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4,6</w:t>
            </w:r>
            <w:r>
              <w:rPr>
                <w:rFonts w:ascii="Arial" w:hAnsi="Arial" w:cs="Arial"/>
                <w:sz w:val="20"/>
                <w:szCs w:val="20"/>
              </w:rPr>
              <w:t>0</w:t>
            </w:r>
          </w:p>
        </w:tc>
        <w:tc>
          <w:tcPr>
            <w:tcW w:w="1210" w:type="dxa"/>
            <w:vAlign w:val="center"/>
          </w:tcPr>
          <w:p w14:paraId="7B87F2D7" w14:textId="15877493"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1 367,9</w:t>
            </w:r>
            <w:r>
              <w:rPr>
                <w:rFonts w:ascii="Arial" w:hAnsi="Arial" w:cs="Arial"/>
                <w:sz w:val="20"/>
                <w:szCs w:val="20"/>
              </w:rPr>
              <w:t>0</w:t>
            </w:r>
          </w:p>
        </w:tc>
      </w:tr>
      <w:tr w:rsidR="00544ED4" w:rsidRPr="00E75862" w14:paraId="269A9EA0" w14:textId="77777777" w:rsidTr="001F18AC">
        <w:trPr>
          <w:trHeight w:hRule="exact" w:val="284"/>
          <w:jc w:val="center"/>
        </w:trPr>
        <w:tc>
          <w:tcPr>
            <w:tcW w:w="672" w:type="dxa"/>
            <w:vAlign w:val="center"/>
          </w:tcPr>
          <w:p w14:paraId="18995555" w14:textId="0B91EE83"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4.5.3</w:t>
            </w:r>
          </w:p>
        </w:tc>
        <w:tc>
          <w:tcPr>
            <w:tcW w:w="8064" w:type="dxa"/>
            <w:vAlign w:val="center"/>
          </w:tcPr>
          <w:p w14:paraId="4D6B4BBC" w14:textId="771351CD"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Podpora opětovného využití vyčištěných odpadních vod</w:t>
            </w:r>
          </w:p>
        </w:tc>
        <w:tc>
          <w:tcPr>
            <w:tcW w:w="995" w:type="dxa"/>
            <w:vAlign w:val="center"/>
          </w:tcPr>
          <w:p w14:paraId="28454B6F" w14:textId="54EF5028"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06" w:type="dxa"/>
            <w:vAlign w:val="center"/>
          </w:tcPr>
          <w:p w14:paraId="056B9687" w14:textId="7BE2DEDA"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2,9</w:t>
            </w:r>
            <w:r>
              <w:rPr>
                <w:rFonts w:ascii="Arial" w:hAnsi="Arial" w:cs="Arial"/>
                <w:sz w:val="20"/>
                <w:szCs w:val="20"/>
              </w:rPr>
              <w:t>0*</w:t>
            </w:r>
          </w:p>
        </w:tc>
        <w:tc>
          <w:tcPr>
            <w:tcW w:w="1037" w:type="dxa"/>
            <w:vAlign w:val="center"/>
          </w:tcPr>
          <w:p w14:paraId="0B7A6B2C" w14:textId="590228E2"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Align w:val="center"/>
          </w:tcPr>
          <w:p w14:paraId="726E3E50" w14:textId="42E75119"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0,26</w:t>
            </w:r>
          </w:p>
        </w:tc>
        <w:tc>
          <w:tcPr>
            <w:tcW w:w="1210" w:type="dxa"/>
            <w:vAlign w:val="center"/>
          </w:tcPr>
          <w:p w14:paraId="0A598045" w14:textId="3F1F149B"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3,16</w:t>
            </w:r>
          </w:p>
        </w:tc>
      </w:tr>
      <w:tr w:rsidR="00544ED4" w:rsidRPr="00E75862" w14:paraId="27CB89D0" w14:textId="77777777" w:rsidTr="001F18AC">
        <w:trPr>
          <w:trHeight w:hRule="exact" w:val="284"/>
          <w:jc w:val="center"/>
        </w:trPr>
        <w:tc>
          <w:tcPr>
            <w:tcW w:w="672" w:type="dxa"/>
            <w:vAlign w:val="center"/>
          </w:tcPr>
          <w:p w14:paraId="47D8750B" w14:textId="4EB07946"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4.5.4</w:t>
            </w:r>
          </w:p>
        </w:tc>
        <w:tc>
          <w:tcPr>
            <w:tcW w:w="8064" w:type="dxa"/>
            <w:vAlign w:val="center"/>
          </w:tcPr>
          <w:p w14:paraId="560F06FA" w14:textId="155F1EF4"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Podpora moderních technologií čištění</w:t>
            </w:r>
          </w:p>
        </w:tc>
        <w:tc>
          <w:tcPr>
            <w:tcW w:w="995" w:type="dxa"/>
            <w:vAlign w:val="center"/>
          </w:tcPr>
          <w:p w14:paraId="198B98D0" w14:textId="2666670F"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06" w:type="dxa"/>
            <w:vAlign w:val="center"/>
          </w:tcPr>
          <w:p w14:paraId="1B721DEF" w14:textId="418C81BE"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037" w:type="dxa"/>
            <w:vAlign w:val="center"/>
          </w:tcPr>
          <w:p w14:paraId="03F32069" w14:textId="465A20F4"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w:t>
            </w:r>
          </w:p>
        </w:tc>
        <w:tc>
          <w:tcPr>
            <w:tcW w:w="1134" w:type="dxa"/>
            <w:vAlign w:val="center"/>
          </w:tcPr>
          <w:p w14:paraId="212F13AB" w14:textId="257D9A6D"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60,20</w:t>
            </w:r>
            <w:r w:rsidRPr="00207119">
              <w:rPr>
                <w:rFonts w:ascii="Arial" w:hAnsi="Arial" w:cs="Arial"/>
                <w:sz w:val="20"/>
                <w:szCs w:val="20"/>
              </w:rPr>
              <w:t>****</w:t>
            </w:r>
          </w:p>
        </w:tc>
        <w:tc>
          <w:tcPr>
            <w:tcW w:w="1210" w:type="dxa"/>
            <w:vAlign w:val="center"/>
          </w:tcPr>
          <w:p w14:paraId="26125174" w14:textId="57EDCF49" w:rsidR="00544ED4" w:rsidRPr="00E75862" w:rsidRDefault="00544ED4" w:rsidP="00544ED4">
            <w:pPr>
              <w:spacing w:after="0" w:line="240" w:lineRule="auto"/>
              <w:jc w:val="right"/>
              <w:rPr>
                <w:rFonts w:ascii="Arial" w:hAnsi="Arial" w:cs="Arial"/>
                <w:sz w:val="20"/>
                <w:szCs w:val="20"/>
              </w:rPr>
            </w:pPr>
            <w:r>
              <w:rPr>
                <w:rFonts w:ascii="Arial" w:hAnsi="Arial" w:cs="Arial"/>
                <w:sz w:val="20"/>
                <w:szCs w:val="20"/>
              </w:rPr>
              <w:t>60,20</w:t>
            </w:r>
          </w:p>
        </w:tc>
      </w:tr>
      <w:tr w:rsidR="00544ED4" w:rsidRPr="00E75862" w14:paraId="358E3A2A" w14:textId="77777777" w:rsidTr="001F18AC">
        <w:trPr>
          <w:trHeight w:hRule="exact" w:val="284"/>
          <w:jc w:val="center"/>
        </w:trPr>
        <w:tc>
          <w:tcPr>
            <w:tcW w:w="672" w:type="dxa"/>
            <w:vAlign w:val="center"/>
          </w:tcPr>
          <w:p w14:paraId="4672ACA8" w14:textId="48C3F391"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5.1.1</w:t>
            </w:r>
          </w:p>
        </w:tc>
        <w:tc>
          <w:tcPr>
            <w:tcW w:w="8064" w:type="dxa"/>
            <w:vAlign w:val="center"/>
          </w:tcPr>
          <w:p w14:paraId="3856766F" w14:textId="0E1B68A5"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Stanovení minimálních zůstatkových průtoků</w:t>
            </w:r>
          </w:p>
        </w:tc>
        <w:tc>
          <w:tcPr>
            <w:tcW w:w="995" w:type="dxa"/>
            <w:vAlign w:val="center"/>
          </w:tcPr>
          <w:p w14:paraId="680A4C26" w14:textId="6A297A90"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1,41</w:t>
            </w:r>
          </w:p>
        </w:tc>
        <w:tc>
          <w:tcPr>
            <w:tcW w:w="1106" w:type="dxa"/>
            <w:vAlign w:val="center"/>
          </w:tcPr>
          <w:p w14:paraId="6E18471C" w14:textId="544FE2C4"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037" w:type="dxa"/>
            <w:vAlign w:val="center"/>
          </w:tcPr>
          <w:p w14:paraId="346D004C" w14:textId="17BB6E18"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0,65</w:t>
            </w:r>
          </w:p>
        </w:tc>
        <w:tc>
          <w:tcPr>
            <w:tcW w:w="1134" w:type="dxa"/>
            <w:vAlign w:val="center"/>
          </w:tcPr>
          <w:p w14:paraId="54B138A7" w14:textId="0C7B4FFC"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210" w:type="dxa"/>
            <w:vAlign w:val="center"/>
          </w:tcPr>
          <w:p w14:paraId="2DD73EBA" w14:textId="71B8320A"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2,06</w:t>
            </w:r>
          </w:p>
        </w:tc>
      </w:tr>
      <w:tr w:rsidR="00544ED4" w:rsidRPr="00E75862" w14:paraId="3B1B67C3" w14:textId="77777777" w:rsidTr="001F18AC">
        <w:trPr>
          <w:trHeight w:hRule="exact" w:val="284"/>
          <w:jc w:val="center"/>
        </w:trPr>
        <w:tc>
          <w:tcPr>
            <w:tcW w:w="672" w:type="dxa"/>
            <w:vAlign w:val="center"/>
          </w:tcPr>
          <w:p w14:paraId="2C5A39DF" w14:textId="78676E69"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5.1.2</w:t>
            </w:r>
          </w:p>
        </w:tc>
        <w:tc>
          <w:tcPr>
            <w:tcW w:w="8064" w:type="dxa"/>
            <w:vAlign w:val="center"/>
          </w:tcPr>
          <w:p w14:paraId="1C6AE6F9" w14:textId="5007C450"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Příprava tzv. protierozní vyhlášky</w:t>
            </w:r>
          </w:p>
        </w:tc>
        <w:tc>
          <w:tcPr>
            <w:tcW w:w="995" w:type="dxa"/>
            <w:vAlign w:val="center"/>
          </w:tcPr>
          <w:p w14:paraId="4C2B9275" w14:textId="42648C04"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1,04</w:t>
            </w:r>
          </w:p>
        </w:tc>
        <w:tc>
          <w:tcPr>
            <w:tcW w:w="1106" w:type="dxa"/>
            <w:vAlign w:val="center"/>
          </w:tcPr>
          <w:p w14:paraId="3E9E6E97" w14:textId="265C3BF6"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037" w:type="dxa"/>
            <w:vAlign w:val="center"/>
          </w:tcPr>
          <w:p w14:paraId="5F0579C2" w14:textId="3B752349"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Align w:val="center"/>
          </w:tcPr>
          <w:p w14:paraId="701CFEAF" w14:textId="17D775F9"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210" w:type="dxa"/>
            <w:vAlign w:val="center"/>
          </w:tcPr>
          <w:p w14:paraId="23637F67" w14:textId="3FD58BC0"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1,04</w:t>
            </w:r>
          </w:p>
        </w:tc>
      </w:tr>
      <w:tr w:rsidR="00544ED4" w:rsidRPr="00E75862" w14:paraId="2C19FE44" w14:textId="77777777" w:rsidTr="001F18AC">
        <w:trPr>
          <w:trHeight w:hRule="exact" w:val="284"/>
          <w:jc w:val="center"/>
        </w:trPr>
        <w:tc>
          <w:tcPr>
            <w:tcW w:w="672" w:type="dxa"/>
            <w:vAlign w:val="center"/>
          </w:tcPr>
          <w:p w14:paraId="25687969" w14:textId="74990903" w:rsidR="00544ED4" w:rsidRPr="00E75862" w:rsidRDefault="00544ED4" w:rsidP="00544ED4">
            <w:pPr>
              <w:spacing w:after="0" w:line="240" w:lineRule="auto"/>
              <w:rPr>
                <w:rFonts w:ascii="Arial" w:hAnsi="Arial" w:cs="Arial"/>
                <w:b/>
                <w:bCs/>
                <w:sz w:val="20"/>
                <w:szCs w:val="20"/>
              </w:rPr>
            </w:pPr>
            <w:r w:rsidRPr="00E75862">
              <w:rPr>
                <w:rFonts w:ascii="Arial" w:hAnsi="Arial" w:cs="Arial"/>
                <w:b/>
                <w:bCs/>
                <w:sz w:val="20"/>
                <w:szCs w:val="20"/>
              </w:rPr>
              <w:t>5.3</w:t>
            </w:r>
          </w:p>
        </w:tc>
        <w:tc>
          <w:tcPr>
            <w:tcW w:w="8064" w:type="dxa"/>
            <w:vAlign w:val="center"/>
          </w:tcPr>
          <w:p w14:paraId="34067541" w14:textId="57376EAD" w:rsidR="00544ED4" w:rsidRPr="00E75862" w:rsidRDefault="00544ED4" w:rsidP="00544ED4">
            <w:pPr>
              <w:spacing w:after="0" w:line="240" w:lineRule="auto"/>
              <w:rPr>
                <w:rFonts w:ascii="Arial" w:hAnsi="Arial" w:cs="Arial"/>
                <w:sz w:val="20"/>
                <w:szCs w:val="20"/>
              </w:rPr>
            </w:pPr>
            <w:r w:rsidRPr="00E75862">
              <w:rPr>
                <w:rFonts w:ascii="Arial" w:hAnsi="Arial" w:cs="Arial"/>
                <w:sz w:val="20"/>
                <w:szCs w:val="20"/>
              </w:rPr>
              <w:t xml:space="preserve">Osvěta a vzdělávání veřejnosti k zodpovědnému hospodaření s vodou </w:t>
            </w:r>
          </w:p>
        </w:tc>
        <w:tc>
          <w:tcPr>
            <w:tcW w:w="995" w:type="dxa"/>
            <w:vAlign w:val="center"/>
          </w:tcPr>
          <w:p w14:paraId="76CD1CB8" w14:textId="776131D4"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06" w:type="dxa"/>
            <w:vAlign w:val="center"/>
          </w:tcPr>
          <w:p w14:paraId="35D3C471" w14:textId="66C19A88"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037" w:type="dxa"/>
            <w:vAlign w:val="center"/>
          </w:tcPr>
          <w:p w14:paraId="1823F7CC" w14:textId="2C5251A9"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w:t>
            </w:r>
          </w:p>
        </w:tc>
        <w:tc>
          <w:tcPr>
            <w:tcW w:w="1134" w:type="dxa"/>
            <w:vAlign w:val="center"/>
          </w:tcPr>
          <w:p w14:paraId="36E6114C" w14:textId="5EE58AC0"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79</w:t>
            </w:r>
            <w:r>
              <w:rPr>
                <w:rFonts w:ascii="Arial" w:hAnsi="Arial" w:cs="Arial"/>
                <w:sz w:val="20"/>
                <w:szCs w:val="20"/>
              </w:rPr>
              <w:t>,00</w:t>
            </w:r>
          </w:p>
        </w:tc>
        <w:tc>
          <w:tcPr>
            <w:tcW w:w="1210" w:type="dxa"/>
            <w:vAlign w:val="center"/>
          </w:tcPr>
          <w:p w14:paraId="33324F53" w14:textId="2708BEAB" w:rsidR="00544ED4" w:rsidRPr="00E75862" w:rsidRDefault="00544ED4" w:rsidP="00544ED4">
            <w:pPr>
              <w:spacing w:after="0" w:line="240" w:lineRule="auto"/>
              <w:jc w:val="right"/>
              <w:rPr>
                <w:rFonts w:ascii="Arial" w:hAnsi="Arial" w:cs="Arial"/>
                <w:sz w:val="20"/>
                <w:szCs w:val="20"/>
              </w:rPr>
            </w:pPr>
            <w:r w:rsidRPr="00207119">
              <w:rPr>
                <w:rFonts w:ascii="Arial" w:hAnsi="Arial" w:cs="Arial"/>
                <w:sz w:val="20"/>
                <w:szCs w:val="20"/>
              </w:rPr>
              <w:t>79</w:t>
            </w:r>
            <w:r>
              <w:rPr>
                <w:rFonts w:ascii="Arial" w:hAnsi="Arial" w:cs="Arial"/>
                <w:sz w:val="20"/>
                <w:szCs w:val="20"/>
              </w:rPr>
              <w:t>,00</w:t>
            </w:r>
          </w:p>
        </w:tc>
      </w:tr>
      <w:tr w:rsidR="00544ED4" w:rsidRPr="00E75862" w14:paraId="6B65626E" w14:textId="77777777" w:rsidTr="001F18AC">
        <w:trPr>
          <w:trHeight w:hRule="exact" w:val="454"/>
          <w:jc w:val="center"/>
        </w:trPr>
        <w:tc>
          <w:tcPr>
            <w:tcW w:w="8736" w:type="dxa"/>
            <w:gridSpan w:val="2"/>
            <w:vAlign w:val="center"/>
          </w:tcPr>
          <w:p w14:paraId="3032BE72" w14:textId="342632A3" w:rsidR="00544ED4" w:rsidRPr="00E75862" w:rsidRDefault="00544ED4" w:rsidP="00544ED4">
            <w:pPr>
              <w:spacing w:after="0" w:line="240" w:lineRule="auto"/>
              <w:rPr>
                <w:rFonts w:ascii="Arial" w:hAnsi="Arial" w:cs="Arial"/>
                <w:sz w:val="20"/>
                <w:szCs w:val="20"/>
              </w:rPr>
            </w:pPr>
            <w:r>
              <w:rPr>
                <w:rFonts w:ascii="Arial" w:hAnsi="Arial" w:cs="Arial"/>
                <w:b/>
                <w:bCs/>
                <w:color w:val="C00000"/>
                <w:sz w:val="20"/>
                <w:szCs w:val="20"/>
              </w:rPr>
              <w:t>c</w:t>
            </w:r>
            <w:r w:rsidRPr="00E75862">
              <w:rPr>
                <w:rFonts w:ascii="Arial" w:hAnsi="Arial" w:cs="Arial"/>
                <w:b/>
                <w:bCs/>
                <w:color w:val="C00000"/>
                <w:sz w:val="20"/>
                <w:szCs w:val="20"/>
              </w:rPr>
              <w:t xml:space="preserve">elkem </w:t>
            </w:r>
            <w:r>
              <w:rPr>
                <w:rFonts w:ascii="Arial" w:hAnsi="Arial" w:cs="Arial"/>
                <w:b/>
                <w:bCs/>
                <w:color w:val="C00000"/>
                <w:sz w:val="20"/>
                <w:szCs w:val="20"/>
              </w:rPr>
              <w:t xml:space="preserve">resort </w:t>
            </w:r>
            <w:r w:rsidRPr="00E75862">
              <w:rPr>
                <w:rFonts w:ascii="Arial" w:hAnsi="Arial" w:cs="Arial"/>
                <w:b/>
                <w:bCs/>
                <w:color w:val="C00000"/>
                <w:sz w:val="20"/>
                <w:szCs w:val="20"/>
              </w:rPr>
              <w:t>MŽP</w:t>
            </w:r>
          </w:p>
        </w:tc>
        <w:tc>
          <w:tcPr>
            <w:tcW w:w="995" w:type="dxa"/>
            <w:vAlign w:val="center"/>
          </w:tcPr>
          <w:p w14:paraId="25C0F029" w14:textId="2352AB53" w:rsidR="00544ED4" w:rsidRPr="00E75862" w:rsidRDefault="00F033FB" w:rsidP="00544ED4">
            <w:pPr>
              <w:spacing w:after="0" w:line="240" w:lineRule="auto"/>
              <w:jc w:val="right"/>
              <w:rPr>
                <w:rFonts w:ascii="Arial" w:hAnsi="Arial" w:cs="Arial"/>
                <w:b/>
                <w:bCs/>
                <w:color w:val="C00000"/>
                <w:sz w:val="20"/>
                <w:szCs w:val="20"/>
              </w:rPr>
            </w:pPr>
            <w:r>
              <w:rPr>
                <w:rFonts w:ascii="Arial" w:hAnsi="Arial" w:cs="Arial"/>
                <w:b/>
                <w:bCs/>
                <w:color w:val="C00000"/>
                <w:sz w:val="20"/>
                <w:szCs w:val="20"/>
              </w:rPr>
              <w:t>48</w:t>
            </w:r>
            <w:r w:rsidR="00544ED4">
              <w:rPr>
                <w:rFonts w:ascii="Arial" w:hAnsi="Arial" w:cs="Arial"/>
                <w:b/>
                <w:bCs/>
                <w:color w:val="C00000"/>
                <w:sz w:val="20"/>
                <w:szCs w:val="20"/>
              </w:rPr>
              <w:t>,</w:t>
            </w:r>
            <w:r>
              <w:rPr>
                <w:rFonts w:ascii="Arial" w:hAnsi="Arial" w:cs="Arial"/>
                <w:b/>
                <w:bCs/>
                <w:color w:val="C00000"/>
                <w:sz w:val="20"/>
                <w:szCs w:val="20"/>
              </w:rPr>
              <w:t>3</w:t>
            </w:r>
            <w:r w:rsidR="00544ED4">
              <w:rPr>
                <w:rFonts w:ascii="Arial" w:hAnsi="Arial" w:cs="Arial"/>
                <w:b/>
                <w:bCs/>
                <w:color w:val="C00000"/>
                <w:sz w:val="20"/>
                <w:szCs w:val="20"/>
              </w:rPr>
              <w:t>0</w:t>
            </w:r>
          </w:p>
        </w:tc>
        <w:tc>
          <w:tcPr>
            <w:tcW w:w="1106" w:type="dxa"/>
            <w:vAlign w:val="center"/>
          </w:tcPr>
          <w:p w14:paraId="75CA1914" w14:textId="036D9264" w:rsidR="00544ED4" w:rsidRPr="00E75862" w:rsidRDefault="00544ED4" w:rsidP="00544ED4">
            <w:pPr>
              <w:spacing w:after="0" w:line="240" w:lineRule="auto"/>
              <w:jc w:val="right"/>
              <w:rPr>
                <w:rFonts w:ascii="Arial" w:hAnsi="Arial" w:cs="Arial"/>
                <w:b/>
                <w:bCs/>
                <w:color w:val="C00000"/>
                <w:sz w:val="20"/>
                <w:szCs w:val="20"/>
              </w:rPr>
            </w:pPr>
            <w:r>
              <w:rPr>
                <w:rFonts w:ascii="Arial" w:hAnsi="Arial" w:cs="Arial"/>
                <w:b/>
                <w:bCs/>
                <w:color w:val="C00000"/>
                <w:sz w:val="20"/>
                <w:szCs w:val="20"/>
              </w:rPr>
              <w:t>6 3</w:t>
            </w:r>
            <w:r w:rsidR="00F033FB">
              <w:rPr>
                <w:rFonts w:ascii="Arial" w:hAnsi="Arial" w:cs="Arial"/>
                <w:b/>
                <w:bCs/>
                <w:color w:val="C00000"/>
                <w:sz w:val="20"/>
                <w:szCs w:val="20"/>
              </w:rPr>
              <w:t>15</w:t>
            </w:r>
            <w:r>
              <w:rPr>
                <w:rFonts w:ascii="Arial" w:hAnsi="Arial" w:cs="Arial"/>
                <w:b/>
                <w:bCs/>
                <w:color w:val="C00000"/>
                <w:sz w:val="20"/>
                <w:szCs w:val="20"/>
              </w:rPr>
              <w:t>,37</w:t>
            </w:r>
          </w:p>
        </w:tc>
        <w:tc>
          <w:tcPr>
            <w:tcW w:w="1037" w:type="dxa"/>
            <w:vAlign w:val="center"/>
          </w:tcPr>
          <w:p w14:paraId="6530F958" w14:textId="782822CD" w:rsidR="00544ED4" w:rsidRPr="00E75862" w:rsidRDefault="00544ED4" w:rsidP="00544ED4">
            <w:pPr>
              <w:spacing w:after="0" w:line="240" w:lineRule="auto"/>
              <w:jc w:val="right"/>
              <w:rPr>
                <w:rFonts w:ascii="Arial" w:hAnsi="Arial" w:cs="Arial"/>
                <w:b/>
                <w:bCs/>
                <w:color w:val="C00000"/>
                <w:sz w:val="20"/>
                <w:szCs w:val="20"/>
              </w:rPr>
            </w:pPr>
            <w:r>
              <w:rPr>
                <w:rFonts w:ascii="Arial" w:hAnsi="Arial" w:cs="Arial"/>
                <w:b/>
                <w:bCs/>
                <w:color w:val="C00000"/>
                <w:sz w:val="20"/>
                <w:szCs w:val="20"/>
              </w:rPr>
              <w:t>0,9</w:t>
            </w:r>
            <w:r w:rsidRPr="00207119">
              <w:rPr>
                <w:rFonts w:ascii="Arial" w:hAnsi="Arial" w:cs="Arial"/>
                <w:b/>
                <w:bCs/>
                <w:color w:val="C00000"/>
                <w:sz w:val="20"/>
                <w:szCs w:val="20"/>
              </w:rPr>
              <w:t>0</w:t>
            </w:r>
          </w:p>
        </w:tc>
        <w:tc>
          <w:tcPr>
            <w:tcW w:w="1134" w:type="dxa"/>
            <w:vAlign w:val="center"/>
          </w:tcPr>
          <w:p w14:paraId="22DA8029" w14:textId="7C478505" w:rsidR="00544ED4" w:rsidRPr="00E75862" w:rsidRDefault="00544ED4" w:rsidP="00544ED4">
            <w:pPr>
              <w:spacing w:after="0" w:line="240" w:lineRule="auto"/>
              <w:jc w:val="right"/>
              <w:rPr>
                <w:rFonts w:ascii="Arial" w:hAnsi="Arial" w:cs="Arial"/>
                <w:b/>
                <w:bCs/>
                <w:color w:val="C00000"/>
                <w:sz w:val="20"/>
                <w:szCs w:val="20"/>
              </w:rPr>
            </w:pPr>
            <w:r>
              <w:rPr>
                <w:rFonts w:ascii="Arial" w:hAnsi="Arial" w:cs="Arial"/>
                <w:b/>
                <w:bCs/>
                <w:color w:val="C00000"/>
                <w:sz w:val="20"/>
                <w:szCs w:val="20"/>
              </w:rPr>
              <w:t>658,26</w:t>
            </w:r>
          </w:p>
        </w:tc>
        <w:tc>
          <w:tcPr>
            <w:tcW w:w="1210" w:type="dxa"/>
            <w:vAlign w:val="center"/>
          </w:tcPr>
          <w:p w14:paraId="33735A8B" w14:textId="1D22F2A7" w:rsidR="00544ED4" w:rsidRPr="00E75862" w:rsidRDefault="00544ED4" w:rsidP="00544ED4">
            <w:pPr>
              <w:spacing w:after="0" w:line="240" w:lineRule="auto"/>
              <w:jc w:val="right"/>
              <w:rPr>
                <w:rFonts w:ascii="Arial" w:hAnsi="Arial" w:cs="Arial"/>
                <w:b/>
                <w:bCs/>
                <w:color w:val="C00000"/>
                <w:sz w:val="20"/>
                <w:szCs w:val="20"/>
              </w:rPr>
            </w:pPr>
            <w:r>
              <w:rPr>
                <w:rFonts w:ascii="Arial" w:hAnsi="Arial" w:cs="Arial"/>
                <w:b/>
                <w:bCs/>
                <w:color w:val="C00000"/>
                <w:sz w:val="20"/>
                <w:szCs w:val="20"/>
              </w:rPr>
              <w:t>7 0</w:t>
            </w:r>
            <w:r w:rsidR="00F033FB">
              <w:rPr>
                <w:rFonts w:ascii="Arial" w:hAnsi="Arial" w:cs="Arial"/>
                <w:b/>
                <w:bCs/>
                <w:color w:val="C00000"/>
                <w:sz w:val="20"/>
                <w:szCs w:val="20"/>
              </w:rPr>
              <w:t>22</w:t>
            </w:r>
            <w:r>
              <w:rPr>
                <w:rFonts w:ascii="Arial" w:hAnsi="Arial" w:cs="Arial"/>
                <w:b/>
                <w:bCs/>
                <w:color w:val="C00000"/>
                <w:sz w:val="20"/>
                <w:szCs w:val="20"/>
              </w:rPr>
              <w:t>,</w:t>
            </w:r>
            <w:r w:rsidR="00F033FB">
              <w:rPr>
                <w:rFonts w:ascii="Arial" w:hAnsi="Arial" w:cs="Arial"/>
                <w:b/>
                <w:bCs/>
                <w:color w:val="C00000"/>
                <w:sz w:val="20"/>
                <w:szCs w:val="20"/>
              </w:rPr>
              <w:t>8</w:t>
            </w:r>
            <w:r>
              <w:rPr>
                <w:rFonts w:ascii="Arial" w:hAnsi="Arial" w:cs="Arial"/>
                <w:b/>
                <w:bCs/>
                <w:color w:val="C00000"/>
                <w:sz w:val="20"/>
                <w:szCs w:val="20"/>
              </w:rPr>
              <w:t>3</w:t>
            </w:r>
          </w:p>
        </w:tc>
      </w:tr>
      <w:tr w:rsidR="00544ED4" w:rsidRPr="00E75862" w14:paraId="502BC75C" w14:textId="77777777" w:rsidTr="001F18AC">
        <w:trPr>
          <w:trHeight w:hRule="exact" w:val="284"/>
          <w:jc w:val="center"/>
        </w:trPr>
        <w:tc>
          <w:tcPr>
            <w:tcW w:w="672" w:type="dxa"/>
            <w:vAlign w:val="center"/>
          </w:tcPr>
          <w:p w14:paraId="0CF62C63" w14:textId="77777777" w:rsidR="00544ED4" w:rsidRPr="00E75862" w:rsidRDefault="00544ED4" w:rsidP="00544ED4">
            <w:pPr>
              <w:spacing w:after="0" w:line="240" w:lineRule="auto"/>
              <w:rPr>
                <w:rFonts w:ascii="Arial" w:hAnsi="Arial" w:cs="Arial"/>
                <w:b/>
                <w:bCs/>
                <w:sz w:val="20"/>
                <w:szCs w:val="20"/>
              </w:rPr>
            </w:pPr>
          </w:p>
        </w:tc>
        <w:tc>
          <w:tcPr>
            <w:tcW w:w="8064" w:type="dxa"/>
            <w:vAlign w:val="center"/>
          </w:tcPr>
          <w:p w14:paraId="5B119865" w14:textId="77777777" w:rsidR="00544ED4" w:rsidRPr="002F6F75" w:rsidRDefault="00544ED4" w:rsidP="00544ED4">
            <w:pPr>
              <w:spacing w:after="0" w:line="240" w:lineRule="auto"/>
              <w:rPr>
                <w:rFonts w:ascii="Arial" w:hAnsi="Arial" w:cs="Arial"/>
                <w:sz w:val="20"/>
                <w:szCs w:val="20"/>
              </w:rPr>
            </w:pPr>
          </w:p>
        </w:tc>
        <w:tc>
          <w:tcPr>
            <w:tcW w:w="995" w:type="dxa"/>
            <w:vAlign w:val="center"/>
          </w:tcPr>
          <w:p w14:paraId="4D105101" w14:textId="77777777" w:rsidR="00544ED4" w:rsidRPr="002F6F75" w:rsidRDefault="00544ED4" w:rsidP="00544ED4">
            <w:pPr>
              <w:spacing w:after="0" w:line="240" w:lineRule="auto"/>
              <w:jc w:val="center"/>
              <w:rPr>
                <w:rFonts w:ascii="Arial" w:hAnsi="Arial" w:cs="Arial"/>
                <w:sz w:val="20"/>
                <w:szCs w:val="20"/>
              </w:rPr>
            </w:pPr>
          </w:p>
        </w:tc>
        <w:tc>
          <w:tcPr>
            <w:tcW w:w="1106" w:type="dxa"/>
            <w:vAlign w:val="center"/>
          </w:tcPr>
          <w:p w14:paraId="060065F0" w14:textId="77777777" w:rsidR="00544ED4" w:rsidRPr="002F6F75" w:rsidRDefault="00544ED4" w:rsidP="00544ED4">
            <w:pPr>
              <w:spacing w:after="0" w:line="240" w:lineRule="auto"/>
              <w:jc w:val="center"/>
              <w:rPr>
                <w:rFonts w:ascii="Arial" w:hAnsi="Arial" w:cs="Arial"/>
                <w:sz w:val="20"/>
                <w:szCs w:val="20"/>
              </w:rPr>
            </w:pPr>
          </w:p>
        </w:tc>
        <w:tc>
          <w:tcPr>
            <w:tcW w:w="1037" w:type="dxa"/>
            <w:vAlign w:val="center"/>
          </w:tcPr>
          <w:p w14:paraId="5853621B" w14:textId="77777777" w:rsidR="00544ED4" w:rsidRPr="002F6F75" w:rsidRDefault="00544ED4" w:rsidP="00544ED4">
            <w:pPr>
              <w:spacing w:after="0" w:line="240" w:lineRule="auto"/>
              <w:jc w:val="center"/>
              <w:rPr>
                <w:rFonts w:ascii="Arial" w:hAnsi="Arial" w:cs="Arial"/>
                <w:sz w:val="20"/>
                <w:szCs w:val="20"/>
              </w:rPr>
            </w:pPr>
          </w:p>
        </w:tc>
        <w:tc>
          <w:tcPr>
            <w:tcW w:w="1134" w:type="dxa"/>
            <w:vAlign w:val="center"/>
          </w:tcPr>
          <w:p w14:paraId="11E78F50" w14:textId="77777777" w:rsidR="00544ED4" w:rsidRPr="002F6F75" w:rsidRDefault="00544ED4" w:rsidP="00544ED4">
            <w:pPr>
              <w:spacing w:after="0" w:line="240" w:lineRule="auto"/>
              <w:jc w:val="center"/>
              <w:rPr>
                <w:rFonts w:ascii="Arial" w:hAnsi="Arial" w:cs="Arial"/>
                <w:sz w:val="20"/>
                <w:szCs w:val="20"/>
              </w:rPr>
            </w:pPr>
          </w:p>
        </w:tc>
        <w:tc>
          <w:tcPr>
            <w:tcW w:w="1210" w:type="dxa"/>
            <w:vAlign w:val="center"/>
          </w:tcPr>
          <w:p w14:paraId="7B7199F2" w14:textId="77777777" w:rsidR="00544ED4" w:rsidRPr="002F6F75" w:rsidRDefault="00544ED4" w:rsidP="00544ED4">
            <w:pPr>
              <w:spacing w:after="0" w:line="240" w:lineRule="auto"/>
              <w:jc w:val="center"/>
              <w:rPr>
                <w:rFonts w:ascii="Arial" w:hAnsi="Arial" w:cs="Arial"/>
                <w:sz w:val="20"/>
                <w:szCs w:val="20"/>
              </w:rPr>
            </w:pPr>
          </w:p>
        </w:tc>
      </w:tr>
      <w:tr w:rsidR="00544ED4" w:rsidRPr="00E75862" w14:paraId="66C227D5" w14:textId="77777777" w:rsidTr="001F18AC">
        <w:trPr>
          <w:trHeight w:hRule="exact" w:val="284"/>
          <w:jc w:val="center"/>
        </w:trPr>
        <w:tc>
          <w:tcPr>
            <w:tcW w:w="672" w:type="dxa"/>
            <w:vAlign w:val="center"/>
          </w:tcPr>
          <w:p w14:paraId="022F213D" w14:textId="77777777" w:rsidR="00544ED4" w:rsidRPr="00E75862" w:rsidRDefault="00544ED4" w:rsidP="00544ED4">
            <w:pPr>
              <w:spacing w:after="0" w:line="240" w:lineRule="auto"/>
              <w:rPr>
                <w:rFonts w:ascii="Arial" w:hAnsi="Arial" w:cs="Arial"/>
                <w:b/>
                <w:bCs/>
                <w:sz w:val="20"/>
                <w:szCs w:val="20"/>
                <w:vertAlign w:val="subscript"/>
              </w:rPr>
            </w:pPr>
            <w:r w:rsidRPr="00E75862">
              <w:rPr>
                <w:rFonts w:ascii="Arial" w:hAnsi="Arial" w:cs="Arial"/>
                <w:b/>
                <w:bCs/>
                <w:sz w:val="20"/>
                <w:szCs w:val="20"/>
              </w:rPr>
              <w:t>4.5.1</w:t>
            </w:r>
          </w:p>
        </w:tc>
        <w:tc>
          <w:tcPr>
            <w:tcW w:w="8064" w:type="dxa"/>
            <w:vAlign w:val="center"/>
          </w:tcPr>
          <w:p w14:paraId="651AC220" w14:textId="77777777" w:rsidR="00544ED4" w:rsidRPr="002F6F75" w:rsidRDefault="00544ED4" w:rsidP="00544ED4">
            <w:pPr>
              <w:spacing w:after="0" w:line="240" w:lineRule="auto"/>
              <w:rPr>
                <w:rFonts w:ascii="Arial" w:hAnsi="Arial" w:cs="Arial"/>
                <w:b/>
                <w:bCs/>
                <w:sz w:val="20"/>
                <w:szCs w:val="20"/>
              </w:rPr>
            </w:pPr>
            <w:r w:rsidRPr="002F6F75">
              <w:rPr>
                <w:rFonts w:ascii="Arial" w:hAnsi="Arial" w:cs="Arial"/>
                <w:sz w:val="20"/>
                <w:szCs w:val="20"/>
              </w:rPr>
              <w:t>Podpora opatření na snižování spotřeby vody v energetice a v průmyslu</w:t>
            </w:r>
          </w:p>
        </w:tc>
        <w:tc>
          <w:tcPr>
            <w:tcW w:w="995" w:type="dxa"/>
            <w:vAlign w:val="center"/>
          </w:tcPr>
          <w:p w14:paraId="4E9642D5" w14:textId="1F9C7EFE"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106" w:type="dxa"/>
            <w:vAlign w:val="center"/>
          </w:tcPr>
          <w:p w14:paraId="758EC3DC" w14:textId="568EC60C"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1 445,18</w:t>
            </w:r>
          </w:p>
        </w:tc>
        <w:tc>
          <w:tcPr>
            <w:tcW w:w="1037" w:type="dxa"/>
            <w:vAlign w:val="center"/>
          </w:tcPr>
          <w:p w14:paraId="00FCD100"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134" w:type="dxa"/>
            <w:vAlign w:val="center"/>
          </w:tcPr>
          <w:p w14:paraId="7DEAAD0F"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210" w:type="dxa"/>
            <w:vAlign w:val="center"/>
          </w:tcPr>
          <w:p w14:paraId="2EFE2445" w14:textId="292AAF86"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1 </w:t>
            </w:r>
            <w:r w:rsidR="00A712DA">
              <w:rPr>
                <w:rFonts w:ascii="Arial" w:hAnsi="Arial" w:cs="Arial"/>
                <w:sz w:val="20"/>
                <w:szCs w:val="20"/>
              </w:rPr>
              <w:t>4</w:t>
            </w:r>
            <w:r w:rsidRPr="002F6F75">
              <w:rPr>
                <w:rFonts w:ascii="Arial" w:hAnsi="Arial" w:cs="Arial"/>
                <w:sz w:val="20"/>
                <w:szCs w:val="20"/>
              </w:rPr>
              <w:t>45,18</w:t>
            </w:r>
          </w:p>
        </w:tc>
      </w:tr>
      <w:tr w:rsidR="00544ED4" w:rsidRPr="00E75862" w14:paraId="74C4648D" w14:textId="77777777" w:rsidTr="001F18AC">
        <w:trPr>
          <w:trHeight w:hRule="exact" w:val="284"/>
          <w:jc w:val="center"/>
        </w:trPr>
        <w:tc>
          <w:tcPr>
            <w:tcW w:w="672" w:type="dxa"/>
            <w:vAlign w:val="center"/>
          </w:tcPr>
          <w:p w14:paraId="417EFC22" w14:textId="77777777" w:rsidR="00544ED4" w:rsidRPr="00E75862" w:rsidRDefault="00544ED4" w:rsidP="00544ED4">
            <w:pPr>
              <w:spacing w:after="0" w:line="240" w:lineRule="auto"/>
              <w:rPr>
                <w:rFonts w:ascii="Arial" w:hAnsi="Arial" w:cs="Arial"/>
                <w:b/>
                <w:bCs/>
                <w:sz w:val="20"/>
                <w:szCs w:val="20"/>
                <w:vertAlign w:val="subscript"/>
              </w:rPr>
            </w:pPr>
            <w:r w:rsidRPr="00E75862">
              <w:rPr>
                <w:rFonts w:ascii="Arial" w:hAnsi="Arial" w:cs="Arial"/>
                <w:b/>
                <w:bCs/>
                <w:sz w:val="20"/>
                <w:szCs w:val="20"/>
              </w:rPr>
              <w:t>4.5.6</w:t>
            </w:r>
          </w:p>
        </w:tc>
        <w:tc>
          <w:tcPr>
            <w:tcW w:w="8064" w:type="dxa"/>
            <w:vAlign w:val="center"/>
          </w:tcPr>
          <w:p w14:paraId="3F9B7174" w14:textId="77777777" w:rsidR="00544ED4" w:rsidRPr="002F6F75" w:rsidRDefault="00544ED4" w:rsidP="00544ED4">
            <w:pPr>
              <w:spacing w:after="0" w:line="240" w:lineRule="auto"/>
              <w:rPr>
                <w:rFonts w:ascii="Arial" w:hAnsi="Arial" w:cs="Arial"/>
                <w:b/>
                <w:bCs/>
                <w:sz w:val="20"/>
                <w:szCs w:val="20"/>
              </w:rPr>
            </w:pPr>
            <w:r w:rsidRPr="002F6F75">
              <w:rPr>
                <w:rFonts w:ascii="Arial" w:hAnsi="Arial" w:cs="Arial"/>
                <w:sz w:val="20"/>
                <w:szCs w:val="20"/>
              </w:rPr>
              <w:t>Využití důlních vod</w:t>
            </w:r>
          </w:p>
        </w:tc>
        <w:tc>
          <w:tcPr>
            <w:tcW w:w="995" w:type="dxa"/>
            <w:vAlign w:val="center"/>
          </w:tcPr>
          <w:p w14:paraId="495C4575"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106" w:type="dxa"/>
            <w:vAlign w:val="center"/>
          </w:tcPr>
          <w:p w14:paraId="73E17CEE"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037" w:type="dxa"/>
            <w:vAlign w:val="center"/>
          </w:tcPr>
          <w:p w14:paraId="2C82B817"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134" w:type="dxa"/>
            <w:vAlign w:val="center"/>
          </w:tcPr>
          <w:p w14:paraId="2DDD0720"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210" w:type="dxa"/>
            <w:vAlign w:val="center"/>
          </w:tcPr>
          <w:p w14:paraId="13671604"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r>
      <w:tr w:rsidR="00544ED4" w:rsidRPr="00E75862" w14:paraId="5D1AC8A1" w14:textId="77777777" w:rsidTr="001F18AC">
        <w:trPr>
          <w:trHeight w:hRule="exact" w:val="454"/>
          <w:jc w:val="center"/>
        </w:trPr>
        <w:tc>
          <w:tcPr>
            <w:tcW w:w="8736" w:type="dxa"/>
            <w:gridSpan w:val="2"/>
            <w:vAlign w:val="center"/>
          </w:tcPr>
          <w:p w14:paraId="2D5271E8" w14:textId="771C11ED" w:rsidR="00544ED4" w:rsidRPr="002F6F75" w:rsidRDefault="00544ED4" w:rsidP="00544ED4">
            <w:pPr>
              <w:spacing w:after="0" w:line="240" w:lineRule="auto"/>
              <w:rPr>
                <w:rFonts w:ascii="Arial" w:hAnsi="Arial" w:cs="Arial"/>
                <w:b/>
                <w:bCs/>
                <w:color w:val="C00000"/>
                <w:sz w:val="20"/>
                <w:szCs w:val="20"/>
              </w:rPr>
            </w:pPr>
            <w:r w:rsidRPr="002F6F75">
              <w:rPr>
                <w:rFonts w:ascii="Arial" w:hAnsi="Arial" w:cs="Arial"/>
                <w:b/>
                <w:bCs/>
                <w:color w:val="C00000"/>
                <w:sz w:val="20"/>
                <w:szCs w:val="20"/>
              </w:rPr>
              <w:t>celkem resort MPO</w:t>
            </w:r>
          </w:p>
        </w:tc>
        <w:tc>
          <w:tcPr>
            <w:tcW w:w="995" w:type="dxa"/>
            <w:vAlign w:val="center"/>
          </w:tcPr>
          <w:p w14:paraId="4EE88E59" w14:textId="0F94024E" w:rsidR="00544ED4" w:rsidRPr="002F6F75" w:rsidRDefault="00544ED4" w:rsidP="00544ED4">
            <w:pPr>
              <w:spacing w:after="0" w:line="240" w:lineRule="auto"/>
              <w:jc w:val="right"/>
              <w:rPr>
                <w:rFonts w:ascii="Arial" w:hAnsi="Arial" w:cs="Arial"/>
                <w:b/>
                <w:bCs/>
                <w:color w:val="C00000"/>
                <w:sz w:val="20"/>
                <w:szCs w:val="20"/>
              </w:rPr>
            </w:pPr>
            <w:r w:rsidRPr="002F6F75">
              <w:rPr>
                <w:rFonts w:ascii="Arial" w:hAnsi="Arial" w:cs="Arial"/>
                <w:b/>
                <w:bCs/>
                <w:color w:val="C00000"/>
                <w:sz w:val="20"/>
                <w:szCs w:val="20"/>
              </w:rPr>
              <w:t>-</w:t>
            </w:r>
          </w:p>
        </w:tc>
        <w:tc>
          <w:tcPr>
            <w:tcW w:w="1106" w:type="dxa"/>
            <w:vAlign w:val="center"/>
          </w:tcPr>
          <w:p w14:paraId="4AA9C798" w14:textId="50572526" w:rsidR="00544ED4" w:rsidRPr="002F6F75" w:rsidRDefault="00544ED4" w:rsidP="00544ED4">
            <w:pPr>
              <w:spacing w:after="0" w:line="240" w:lineRule="auto"/>
              <w:jc w:val="right"/>
              <w:rPr>
                <w:rFonts w:ascii="Arial" w:hAnsi="Arial" w:cs="Arial"/>
                <w:b/>
                <w:bCs/>
                <w:color w:val="C00000"/>
                <w:sz w:val="20"/>
                <w:szCs w:val="20"/>
              </w:rPr>
            </w:pPr>
            <w:r w:rsidRPr="002F6F75">
              <w:rPr>
                <w:rFonts w:ascii="Arial" w:hAnsi="Arial" w:cs="Arial"/>
                <w:b/>
                <w:bCs/>
                <w:color w:val="C00000"/>
                <w:sz w:val="20"/>
                <w:szCs w:val="20"/>
              </w:rPr>
              <w:t>1 445,18</w:t>
            </w:r>
          </w:p>
        </w:tc>
        <w:tc>
          <w:tcPr>
            <w:tcW w:w="1037" w:type="dxa"/>
            <w:vAlign w:val="center"/>
          </w:tcPr>
          <w:p w14:paraId="6E5AF532" w14:textId="77777777" w:rsidR="00544ED4" w:rsidRPr="002F6F75" w:rsidRDefault="00544ED4" w:rsidP="00544ED4">
            <w:pPr>
              <w:spacing w:after="0" w:line="240" w:lineRule="auto"/>
              <w:jc w:val="right"/>
              <w:rPr>
                <w:rFonts w:ascii="Arial" w:hAnsi="Arial" w:cs="Arial"/>
                <w:b/>
                <w:bCs/>
                <w:color w:val="C00000"/>
                <w:sz w:val="20"/>
                <w:szCs w:val="20"/>
              </w:rPr>
            </w:pPr>
            <w:r w:rsidRPr="002F6F75">
              <w:rPr>
                <w:rFonts w:ascii="Arial" w:hAnsi="Arial" w:cs="Arial"/>
                <w:b/>
                <w:bCs/>
                <w:color w:val="C00000"/>
                <w:sz w:val="20"/>
                <w:szCs w:val="20"/>
              </w:rPr>
              <w:t>-</w:t>
            </w:r>
          </w:p>
        </w:tc>
        <w:tc>
          <w:tcPr>
            <w:tcW w:w="1134" w:type="dxa"/>
            <w:vAlign w:val="center"/>
          </w:tcPr>
          <w:p w14:paraId="327D7D58" w14:textId="77777777" w:rsidR="00544ED4" w:rsidRPr="002F6F75" w:rsidRDefault="00544ED4" w:rsidP="00544ED4">
            <w:pPr>
              <w:spacing w:after="0" w:line="240" w:lineRule="auto"/>
              <w:jc w:val="right"/>
              <w:rPr>
                <w:rFonts w:ascii="Arial" w:hAnsi="Arial" w:cs="Arial"/>
                <w:b/>
                <w:bCs/>
                <w:color w:val="C00000"/>
                <w:sz w:val="20"/>
                <w:szCs w:val="20"/>
              </w:rPr>
            </w:pPr>
            <w:r w:rsidRPr="002F6F75">
              <w:rPr>
                <w:rFonts w:ascii="Arial" w:hAnsi="Arial" w:cs="Arial"/>
                <w:b/>
                <w:bCs/>
                <w:color w:val="C00000"/>
                <w:sz w:val="20"/>
                <w:szCs w:val="20"/>
              </w:rPr>
              <w:t>-</w:t>
            </w:r>
          </w:p>
        </w:tc>
        <w:tc>
          <w:tcPr>
            <w:tcW w:w="1210" w:type="dxa"/>
            <w:vAlign w:val="center"/>
          </w:tcPr>
          <w:p w14:paraId="133E6E51" w14:textId="77777777" w:rsidR="00544ED4" w:rsidRPr="002F6F75" w:rsidRDefault="00544ED4" w:rsidP="00544ED4">
            <w:pPr>
              <w:spacing w:after="0" w:line="240" w:lineRule="auto"/>
              <w:jc w:val="right"/>
              <w:rPr>
                <w:rFonts w:ascii="Arial" w:hAnsi="Arial" w:cs="Arial"/>
                <w:b/>
                <w:bCs/>
                <w:color w:val="C00000"/>
                <w:sz w:val="20"/>
                <w:szCs w:val="20"/>
              </w:rPr>
            </w:pPr>
            <w:r w:rsidRPr="002F6F75">
              <w:rPr>
                <w:rFonts w:ascii="Arial" w:hAnsi="Arial" w:cs="Arial"/>
                <w:b/>
                <w:bCs/>
                <w:color w:val="C00000"/>
                <w:sz w:val="20"/>
                <w:szCs w:val="20"/>
              </w:rPr>
              <w:t>1 445,18</w:t>
            </w:r>
          </w:p>
        </w:tc>
      </w:tr>
      <w:tr w:rsidR="00544ED4" w:rsidRPr="00E75862" w14:paraId="61685F39" w14:textId="77777777" w:rsidTr="001F18AC">
        <w:trPr>
          <w:trHeight w:hRule="exact" w:val="284"/>
          <w:jc w:val="center"/>
        </w:trPr>
        <w:tc>
          <w:tcPr>
            <w:tcW w:w="672" w:type="dxa"/>
            <w:tcBorders>
              <w:bottom w:val="single" w:sz="4" w:space="0" w:color="auto"/>
            </w:tcBorders>
            <w:vAlign w:val="center"/>
          </w:tcPr>
          <w:p w14:paraId="678FB2F6" w14:textId="77777777" w:rsidR="00544ED4" w:rsidRPr="00E75862" w:rsidRDefault="00544ED4" w:rsidP="00544ED4">
            <w:pPr>
              <w:spacing w:after="0" w:line="240" w:lineRule="auto"/>
              <w:rPr>
                <w:rFonts w:ascii="Arial" w:hAnsi="Arial" w:cs="Arial"/>
                <w:b/>
                <w:bCs/>
                <w:sz w:val="20"/>
                <w:szCs w:val="20"/>
                <w:vertAlign w:val="subscript"/>
              </w:rPr>
            </w:pPr>
            <w:r w:rsidRPr="00E75862">
              <w:rPr>
                <w:rFonts w:ascii="Arial" w:hAnsi="Arial" w:cs="Arial"/>
                <w:b/>
                <w:bCs/>
                <w:sz w:val="20"/>
                <w:szCs w:val="20"/>
              </w:rPr>
              <w:t>4.5.5</w:t>
            </w:r>
          </w:p>
        </w:tc>
        <w:tc>
          <w:tcPr>
            <w:tcW w:w="8064" w:type="dxa"/>
            <w:tcBorders>
              <w:bottom w:val="single" w:sz="4" w:space="0" w:color="auto"/>
            </w:tcBorders>
            <w:vAlign w:val="center"/>
          </w:tcPr>
          <w:p w14:paraId="0ED1657B" w14:textId="77777777" w:rsidR="00544ED4" w:rsidRPr="002F6F75" w:rsidRDefault="00544ED4" w:rsidP="00544ED4">
            <w:pPr>
              <w:spacing w:after="0" w:line="240" w:lineRule="auto"/>
              <w:rPr>
                <w:rFonts w:ascii="Arial" w:hAnsi="Arial" w:cs="Arial"/>
                <w:b/>
                <w:bCs/>
                <w:sz w:val="20"/>
                <w:szCs w:val="20"/>
              </w:rPr>
            </w:pPr>
            <w:r w:rsidRPr="002F6F75">
              <w:rPr>
                <w:rFonts w:ascii="Arial" w:hAnsi="Arial" w:cs="Arial"/>
                <w:sz w:val="20"/>
                <w:szCs w:val="20"/>
              </w:rPr>
              <w:t>Územní plánování (MMR)</w:t>
            </w:r>
          </w:p>
        </w:tc>
        <w:tc>
          <w:tcPr>
            <w:tcW w:w="995" w:type="dxa"/>
            <w:tcBorders>
              <w:bottom w:val="single" w:sz="4" w:space="0" w:color="auto"/>
            </w:tcBorders>
            <w:vAlign w:val="center"/>
          </w:tcPr>
          <w:p w14:paraId="122ED88F"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106" w:type="dxa"/>
            <w:tcBorders>
              <w:bottom w:val="single" w:sz="4" w:space="0" w:color="auto"/>
            </w:tcBorders>
            <w:vAlign w:val="center"/>
          </w:tcPr>
          <w:p w14:paraId="2A369442"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037" w:type="dxa"/>
            <w:tcBorders>
              <w:bottom w:val="single" w:sz="4" w:space="0" w:color="auto"/>
            </w:tcBorders>
            <w:vAlign w:val="center"/>
          </w:tcPr>
          <w:p w14:paraId="0AE26532"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134" w:type="dxa"/>
            <w:tcBorders>
              <w:bottom w:val="single" w:sz="4" w:space="0" w:color="auto"/>
            </w:tcBorders>
            <w:vAlign w:val="center"/>
          </w:tcPr>
          <w:p w14:paraId="2A50F200"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c>
          <w:tcPr>
            <w:tcW w:w="1210" w:type="dxa"/>
            <w:tcBorders>
              <w:bottom w:val="single" w:sz="4" w:space="0" w:color="auto"/>
            </w:tcBorders>
            <w:vAlign w:val="center"/>
          </w:tcPr>
          <w:p w14:paraId="7E60C4BC" w14:textId="77777777" w:rsidR="00544ED4" w:rsidRPr="002F6F75" w:rsidRDefault="00544ED4" w:rsidP="00544ED4">
            <w:pPr>
              <w:spacing w:after="0" w:line="240" w:lineRule="auto"/>
              <w:jc w:val="right"/>
              <w:rPr>
                <w:rFonts w:ascii="Arial" w:hAnsi="Arial" w:cs="Arial"/>
                <w:sz w:val="20"/>
                <w:szCs w:val="20"/>
              </w:rPr>
            </w:pPr>
            <w:r w:rsidRPr="002F6F75">
              <w:rPr>
                <w:rFonts w:ascii="Arial" w:hAnsi="Arial" w:cs="Arial"/>
                <w:sz w:val="20"/>
                <w:szCs w:val="20"/>
              </w:rPr>
              <w:t>-</w:t>
            </w:r>
          </w:p>
        </w:tc>
      </w:tr>
      <w:tr w:rsidR="00544ED4" w:rsidRPr="00E75862" w14:paraId="0C0FECF9" w14:textId="77777777" w:rsidTr="001F18AC">
        <w:trPr>
          <w:trHeight w:hRule="exact" w:val="567"/>
          <w:jc w:val="center"/>
        </w:trPr>
        <w:tc>
          <w:tcPr>
            <w:tcW w:w="8736" w:type="dxa"/>
            <w:gridSpan w:val="2"/>
            <w:vAlign w:val="center"/>
          </w:tcPr>
          <w:p w14:paraId="48DAA691" w14:textId="2F4C19AD" w:rsidR="00544ED4" w:rsidRPr="002F6F75" w:rsidRDefault="00544ED4" w:rsidP="00544ED4">
            <w:pPr>
              <w:spacing w:after="0" w:line="240" w:lineRule="auto"/>
              <w:rPr>
                <w:rFonts w:ascii="Arial" w:hAnsi="Arial" w:cs="Arial"/>
                <w:sz w:val="20"/>
                <w:szCs w:val="20"/>
              </w:rPr>
            </w:pPr>
            <w:r w:rsidRPr="002F6F75">
              <w:rPr>
                <w:rFonts w:ascii="Arial" w:hAnsi="Arial" w:cs="Arial"/>
                <w:b/>
                <w:bCs/>
                <w:color w:val="C00000"/>
                <w:sz w:val="20"/>
                <w:szCs w:val="20"/>
              </w:rPr>
              <w:t>celkem za všechny resorty</w:t>
            </w:r>
          </w:p>
        </w:tc>
        <w:tc>
          <w:tcPr>
            <w:tcW w:w="995" w:type="dxa"/>
            <w:vAlign w:val="center"/>
          </w:tcPr>
          <w:p w14:paraId="0734F387" w14:textId="607ECC36" w:rsidR="00544ED4" w:rsidRPr="002F6F75" w:rsidRDefault="00544ED4" w:rsidP="00544ED4">
            <w:pPr>
              <w:spacing w:after="0" w:line="240" w:lineRule="auto"/>
              <w:jc w:val="right"/>
              <w:rPr>
                <w:rFonts w:ascii="Arial" w:hAnsi="Arial" w:cs="Arial"/>
                <w:b/>
                <w:color w:val="C00000"/>
                <w:sz w:val="20"/>
                <w:szCs w:val="20"/>
              </w:rPr>
            </w:pPr>
            <w:r>
              <w:rPr>
                <w:rFonts w:ascii="Arial" w:hAnsi="Arial" w:cs="Arial"/>
                <w:b/>
                <w:color w:val="C00000"/>
                <w:sz w:val="20"/>
                <w:szCs w:val="20"/>
              </w:rPr>
              <w:t>2 93</w:t>
            </w:r>
            <w:r w:rsidR="00F033FB">
              <w:rPr>
                <w:rFonts w:ascii="Arial" w:hAnsi="Arial" w:cs="Arial"/>
                <w:b/>
                <w:color w:val="C00000"/>
                <w:sz w:val="20"/>
                <w:szCs w:val="20"/>
              </w:rPr>
              <w:t>2</w:t>
            </w:r>
            <w:r>
              <w:rPr>
                <w:rFonts w:ascii="Arial" w:hAnsi="Arial" w:cs="Arial"/>
                <w:b/>
                <w:color w:val="C00000"/>
                <w:sz w:val="20"/>
                <w:szCs w:val="20"/>
              </w:rPr>
              <w:t>,</w:t>
            </w:r>
            <w:r w:rsidR="00F033FB">
              <w:rPr>
                <w:rFonts w:ascii="Arial" w:hAnsi="Arial" w:cs="Arial"/>
                <w:b/>
                <w:color w:val="C00000"/>
                <w:sz w:val="20"/>
                <w:szCs w:val="20"/>
              </w:rPr>
              <w:t>9</w:t>
            </w:r>
            <w:r>
              <w:rPr>
                <w:rFonts w:ascii="Arial" w:hAnsi="Arial" w:cs="Arial"/>
                <w:b/>
                <w:color w:val="C00000"/>
                <w:sz w:val="20"/>
                <w:szCs w:val="20"/>
              </w:rPr>
              <w:t>7</w:t>
            </w:r>
          </w:p>
        </w:tc>
        <w:tc>
          <w:tcPr>
            <w:tcW w:w="1106" w:type="dxa"/>
            <w:vAlign w:val="center"/>
          </w:tcPr>
          <w:p w14:paraId="156F3645" w14:textId="62F888CD" w:rsidR="00544ED4" w:rsidRPr="002F6F75" w:rsidRDefault="00544ED4" w:rsidP="00544ED4">
            <w:pPr>
              <w:spacing w:after="0" w:line="240" w:lineRule="auto"/>
              <w:jc w:val="right"/>
              <w:rPr>
                <w:rFonts w:ascii="Arial" w:hAnsi="Arial" w:cs="Arial"/>
                <w:b/>
                <w:color w:val="C00000"/>
                <w:sz w:val="20"/>
                <w:szCs w:val="20"/>
              </w:rPr>
            </w:pPr>
            <w:r>
              <w:rPr>
                <w:rFonts w:ascii="Arial" w:hAnsi="Arial" w:cs="Arial"/>
                <w:b/>
                <w:color w:val="C00000"/>
                <w:sz w:val="20"/>
                <w:szCs w:val="20"/>
              </w:rPr>
              <w:t>16 </w:t>
            </w:r>
            <w:r w:rsidR="00A712DA">
              <w:rPr>
                <w:rFonts w:ascii="Arial" w:hAnsi="Arial" w:cs="Arial"/>
                <w:b/>
                <w:color w:val="C00000"/>
                <w:sz w:val="20"/>
                <w:szCs w:val="20"/>
              </w:rPr>
              <w:t>820</w:t>
            </w:r>
            <w:r>
              <w:rPr>
                <w:rFonts w:ascii="Arial" w:hAnsi="Arial" w:cs="Arial"/>
                <w:b/>
                <w:color w:val="C00000"/>
                <w:sz w:val="20"/>
                <w:szCs w:val="20"/>
              </w:rPr>
              <w:t>,</w:t>
            </w:r>
            <w:r w:rsidR="00A712DA">
              <w:rPr>
                <w:rFonts w:ascii="Arial" w:hAnsi="Arial" w:cs="Arial"/>
                <w:b/>
                <w:color w:val="C00000"/>
                <w:sz w:val="20"/>
                <w:szCs w:val="20"/>
              </w:rPr>
              <w:t>22</w:t>
            </w:r>
          </w:p>
        </w:tc>
        <w:tc>
          <w:tcPr>
            <w:tcW w:w="1037" w:type="dxa"/>
            <w:vAlign w:val="center"/>
          </w:tcPr>
          <w:p w14:paraId="6681BFB1" w14:textId="24066DE2" w:rsidR="00544ED4" w:rsidRPr="002F6F75" w:rsidRDefault="00544ED4" w:rsidP="00544ED4">
            <w:pPr>
              <w:spacing w:after="0" w:line="240" w:lineRule="auto"/>
              <w:jc w:val="right"/>
              <w:rPr>
                <w:rFonts w:ascii="Arial" w:hAnsi="Arial" w:cs="Arial"/>
                <w:b/>
                <w:color w:val="C00000"/>
                <w:sz w:val="20"/>
                <w:szCs w:val="20"/>
              </w:rPr>
            </w:pPr>
            <w:r>
              <w:rPr>
                <w:rFonts w:ascii="Arial" w:hAnsi="Arial" w:cs="Arial"/>
                <w:b/>
                <w:color w:val="C00000"/>
                <w:sz w:val="20"/>
                <w:szCs w:val="20"/>
              </w:rPr>
              <w:t>1 162,79</w:t>
            </w:r>
          </w:p>
        </w:tc>
        <w:tc>
          <w:tcPr>
            <w:tcW w:w="1134" w:type="dxa"/>
            <w:vAlign w:val="center"/>
          </w:tcPr>
          <w:p w14:paraId="1AA3E635" w14:textId="25B24DF2" w:rsidR="00544ED4" w:rsidRPr="002F6F75" w:rsidRDefault="00544ED4" w:rsidP="00544ED4">
            <w:pPr>
              <w:spacing w:after="0" w:line="240" w:lineRule="auto"/>
              <w:jc w:val="right"/>
              <w:rPr>
                <w:rFonts w:ascii="Arial" w:hAnsi="Arial" w:cs="Arial"/>
                <w:b/>
                <w:color w:val="C00000"/>
                <w:sz w:val="20"/>
                <w:szCs w:val="20"/>
              </w:rPr>
            </w:pPr>
            <w:r>
              <w:rPr>
                <w:rFonts w:ascii="Arial" w:hAnsi="Arial" w:cs="Arial"/>
                <w:b/>
                <w:color w:val="C00000"/>
                <w:sz w:val="20"/>
                <w:szCs w:val="20"/>
              </w:rPr>
              <w:t>765,73</w:t>
            </w:r>
          </w:p>
        </w:tc>
        <w:tc>
          <w:tcPr>
            <w:tcW w:w="1210" w:type="dxa"/>
            <w:vAlign w:val="center"/>
          </w:tcPr>
          <w:p w14:paraId="1CC3513A" w14:textId="422610B5" w:rsidR="00544ED4" w:rsidRPr="002F6F75" w:rsidRDefault="00544ED4" w:rsidP="00544ED4">
            <w:pPr>
              <w:spacing w:after="0" w:line="240" w:lineRule="auto"/>
              <w:jc w:val="right"/>
              <w:rPr>
                <w:rFonts w:ascii="Arial" w:hAnsi="Arial" w:cs="Arial"/>
                <w:b/>
                <w:color w:val="C00000"/>
                <w:sz w:val="20"/>
                <w:szCs w:val="20"/>
              </w:rPr>
            </w:pPr>
            <w:r>
              <w:rPr>
                <w:rFonts w:ascii="Arial" w:hAnsi="Arial" w:cs="Arial"/>
                <w:b/>
                <w:color w:val="C00000"/>
                <w:sz w:val="20"/>
                <w:szCs w:val="20"/>
              </w:rPr>
              <w:t>21 6</w:t>
            </w:r>
            <w:r w:rsidR="00A712DA">
              <w:rPr>
                <w:rFonts w:ascii="Arial" w:hAnsi="Arial" w:cs="Arial"/>
                <w:b/>
                <w:color w:val="C00000"/>
                <w:sz w:val="20"/>
                <w:szCs w:val="20"/>
              </w:rPr>
              <w:t>83</w:t>
            </w:r>
            <w:r>
              <w:rPr>
                <w:rFonts w:ascii="Arial" w:hAnsi="Arial" w:cs="Arial"/>
                <w:b/>
                <w:color w:val="C00000"/>
                <w:sz w:val="20"/>
                <w:szCs w:val="20"/>
              </w:rPr>
              <w:t>,</w:t>
            </w:r>
            <w:r w:rsidR="00A712DA">
              <w:rPr>
                <w:rFonts w:ascii="Arial" w:hAnsi="Arial" w:cs="Arial"/>
                <w:b/>
                <w:color w:val="C00000"/>
                <w:sz w:val="20"/>
                <w:szCs w:val="20"/>
              </w:rPr>
              <w:t>61</w:t>
            </w:r>
          </w:p>
        </w:tc>
      </w:tr>
    </w:tbl>
    <w:bookmarkEnd w:id="67"/>
    <w:p w14:paraId="4D6188E9" w14:textId="5F45478F" w:rsidR="001F18AC" w:rsidRDefault="00544ED4" w:rsidP="006B152C">
      <w:pPr>
        <w:spacing w:before="120" w:after="0" w:line="240" w:lineRule="auto"/>
        <w:rPr>
          <w:rFonts w:ascii="Arial" w:hAnsi="Arial" w:cs="Arial"/>
          <w:sz w:val="20"/>
          <w:szCs w:val="20"/>
        </w:rPr>
      </w:pPr>
      <w:r>
        <w:rPr>
          <w:rFonts w:ascii="Arial" w:hAnsi="Arial" w:cs="Arial"/>
          <w:sz w:val="20"/>
          <w:szCs w:val="20"/>
        </w:rPr>
        <w:t>Vysvětlivky k tabulce na samostatné stránce níže.</w:t>
      </w:r>
    </w:p>
    <w:p w14:paraId="4DB897C8" w14:textId="77777777" w:rsidR="001F18AC" w:rsidRDefault="001F18AC">
      <w:pPr>
        <w:spacing w:after="0" w:line="240" w:lineRule="auto"/>
        <w:rPr>
          <w:rFonts w:ascii="Arial" w:hAnsi="Arial" w:cs="Arial"/>
          <w:sz w:val="20"/>
          <w:szCs w:val="20"/>
        </w:rPr>
      </w:pPr>
      <w:r>
        <w:rPr>
          <w:rFonts w:ascii="Arial" w:hAnsi="Arial" w:cs="Arial"/>
          <w:sz w:val="20"/>
          <w:szCs w:val="20"/>
        </w:rPr>
        <w:br w:type="page"/>
      </w:r>
    </w:p>
    <w:p w14:paraId="7C1A0284" w14:textId="2961BFD9" w:rsidR="00220EB0" w:rsidRPr="00553913" w:rsidRDefault="00260D31" w:rsidP="001F18AC">
      <w:pPr>
        <w:spacing w:before="120" w:after="60" w:line="240" w:lineRule="auto"/>
        <w:jc w:val="both"/>
        <w:rPr>
          <w:rFonts w:ascii="Arial" w:hAnsi="Arial" w:cs="Arial"/>
          <w:b/>
          <w:bCs/>
          <w:sz w:val="20"/>
          <w:szCs w:val="20"/>
        </w:rPr>
      </w:pPr>
      <w:r w:rsidRPr="00E75862">
        <w:rPr>
          <w:rFonts w:ascii="Arial" w:hAnsi="Arial" w:cs="Arial"/>
          <w:b/>
          <w:bCs/>
          <w:color w:val="000000" w:themeColor="text1"/>
          <w:sz w:val="20"/>
          <w:szCs w:val="20"/>
        </w:rPr>
        <w:lastRenderedPageBreak/>
        <w:t>V tabulce nejsou zohledněny náklady pracovníků ministerstev na jejich činnost.</w:t>
      </w:r>
      <w:r w:rsidR="00F01E1F">
        <w:rPr>
          <w:rFonts w:ascii="Arial" w:hAnsi="Arial" w:cs="Arial"/>
          <w:b/>
          <w:bCs/>
          <w:color w:val="000000" w:themeColor="text1"/>
          <w:sz w:val="20"/>
          <w:szCs w:val="20"/>
        </w:rPr>
        <w:t xml:space="preserve"> </w:t>
      </w:r>
      <w:r w:rsidR="00F01E1F" w:rsidRPr="009A7820">
        <w:rPr>
          <w:rFonts w:ascii="Arial" w:hAnsi="Arial" w:cs="Arial"/>
          <w:b/>
          <w:bCs/>
          <w:color w:val="000000" w:themeColor="text1"/>
          <w:sz w:val="20"/>
          <w:szCs w:val="20"/>
        </w:rPr>
        <w:t>Označení EU fondy</w:t>
      </w:r>
      <w:r w:rsidR="00341B61" w:rsidRPr="009A7820">
        <w:rPr>
          <w:rFonts w:ascii="Arial" w:hAnsi="Arial" w:cs="Arial"/>
          <w:b/>
          <w:bCs/>
          <w:color w:val="000000" w:themeColor="text1"/>
          <w:sz w:val="20"/>
          <w:szCs w:val="20"/>
        </w:rPr>
        <w:t xml:space="preserve"> v tabulce zahrnuje financování ze</w:t>
      </w:r>
      <w:r w:rsidR="001F18AC">
        <w:rPr>
          <w:rFonts w:ascii="Arial" w:hAnsi="Arial" w:cs="Arial"/>
          <w:b/>
          <w:bCs/>
          <w:color w:val="000000" w:themeColor="text1"/>
          <w:sz w:val="20"/>
          <w:szCs w:val="20"/>
        </w:rPr>
        <w:t> </w:t>
      </w:r>
      <w:r w:rsidR="00341B61" w:rsidRPr="009A7820">
        <w:rPr>
          <w:rFonts w:ascii="Arial" w:hAnsi="Arial" w:cs="Arial"/>
          <w:b/>
          <w:bCs/>
          <w:color w:val="000000" w:themeColor="text1"/>
          <w:sz w:val="20"/>
          <w:szCs w:val="20"/>
        </w:rPr>
        <w:t xml:space="preserve">zemědělských fondů EU a doplněné </w:t>
      </w:r>
      <w:r w:rsidR="001F72AC" w:rsidRPr="009A7820">
        <w:rPr>
          <w:rFonts w:ascii="Arial" w:hAnsi="Arial" w:cs="Arial"/>
          <w:b/>
          <w:bCs/>
          <w:color w:val="000000" w:themeColor="text1"/>
          <w:sz w:val="20"/>
          <w:szCs w:val="20"/>
        </w:rPr>
        <w:t>ko</w:t>
      </w:r>
      <w:r w:rsidR="00341B61" w:rsidRPr="009A7820">
        <w:rPr>
          <w:rFonts w:ascii="Arial" w:hAnsi="Arial" w:cs="Arial"/>
          <w:b/>
          <w:bCs/>
          <w:color w:val="000000" w:themeColor="text1"/>
          <w:sz w:val="20"/>
          <w:szCs w:val="20"/>
        </w:rPr>
        <w:t>financování</w:t>
      </w:r>
      <w:r w:rsidR="001F72AC" w:rsidRPr="009A7820">
        <w:rPr>
          <w:rFonts w:ascii="Arial" w:hAnsi="Arial" w:cs="Arial"/>
          <w:b/>
          <w:bCs/>
          <w:color w:val="000000" w:themeColor="text1"/>
          <w:sz w:val="20"/>
          <w:szCs w:val="20"/>
        </w:rPr>
        <w:t xml:space="preserve"> ze státního rozpočtu</w:t>
      </w:r>
      <w:r w:rsidR="009A7820" w:rsidRPr="009A7820">
        <w:rPr>
          <w:rFonts w:ascii="Arial" w:hAnsi="Arial" w:cs="Arial"/>
          <w:b/>
          <w:bCs/>
          <w:color w:val="000000" w:themeColor="text1"/>
          <w:sz w:val="20"/>
          <w:szCs w:val="20"/>
        </w:rPr>
        <w:t>.</w:t>
      </w:r>
    </w:p>
    <w:p w14:paraId="481076E5" w14:textId="77777777" w:rsidR="00260D31" w:rsidRPr="00E52468" w:rsidRDefault="00260D31" w:rsidP="001F18AC">
      <w:pPr>
        <w:spacing w:after="60" w:line="240" w:lineRule="auto"/>
        <w:ind w:left="113" w:hanging="113"/>
        <w:jc w:val="both"/>
        <w:rPr>
          <w:rFonts w:ascii="Arial" w:hAnsi="Arial" w:cs="Arial"/>
          <w:sz w:val="18"/>
          <w:szCs w:val="18"/>
        </w:rPr>
      </w:pPr>
      <w:r w:rsidRPr="00E52468">
        <w:rPr>
          <w:rFonts w:ascii="Arial" w:hAnsi="Arial" w:cs="Arial"/>
          <w:sz w:val="18"/>
          <w:szCs w:val="18"/>
        </w:rPr>
        <w:t>* Jde o různé zdroje EU (viz příslušná kapitola), přičemž jedním z nich je NPO. Finance na podporu v rámci NPO jsou předfinancovány ze státního rozpočtu, kam se po splnění stanovených cílů vrátí z evropského Nástroje pro oživení a odolnost. Pro účely vykazování se však s nimi od počátku pracuje jako s prostředky EU.</w:t>
      </w:r>
    </w:p>
    <w:p w14:paraId="3AADFB65" w14:textId="77777777" w:rsidR="00260D31" w:rsidRPr="00E52468" w:rsidRDefault="00260D31" w:rsidP="001F18AC">
      <w:pPr>
        <w:spacing w:after="60" w:line="240" w:lineRule="auto"/>
        <w:jc w:val="both"/>
        <w:rPr>
          <w:rFonts w:ascii="Arial" w:hAnsi="Arial" w:cs="Arial"/>
          <w:sz w:val="18"/>
          <w:szCs w:val="18"/>
        </w:rPr>
      </w:pPr>
      <w:r w:rsidRPr="00E52468">
        <w:rPr>
          <w:rFonts w:ascii="Arial" w:hAnsi="Arial" w:cs="Arial"/>
          <w:sz w:val="18"/>
          <w:szCs w:val="18"/>
        </w:rPr>
        <w:t>** Nelze jasně dopočítat, jelikož jednotlivé aktivity v rámci opatření mají rozdílné míry podpory.</w:t>
      </w:r>
    </w:p>
    <w:p w14:paraId="3F92211E" w14:textId="509C5149" w:rsidR="00260D31" w:rsidRPr="00E52468" w:rsidRDefault="00260D31" w:rsidP="001F18AC">
      <w:pPr>
        <w:spacing w:after="60" w:line="240" w:lineRule="auto"/>
        <w:jc w:val="both"/>
        <w:rPr>
          <w:rFonts w:ascii="Arial" w:hAnsi="Arial" w:cs="Arial"/>
          <w:sz w:val="18"/>
          <w:szCs w:val="18"/>
        </w:rPr>
      </w:pPr>
      <w:r>
        <w:rPr>
          <w:rFonts w:ascii="Arial" w:hAnsi="Arial" w:cs="Arial"/>
          <w:sz w:val="18"/>
          <w:szCs w:val="18"/>
        </w:rPr>
        <w:t xml:space="preserve">*** </w:t>
      </w:r>
      <w:r w:rsidR="005A6C34">
        <w:rPr>
          <w:rFonts w:ascii="Arial" w:hAnsi="Arial" w:cs="Arial"/>
          <w:sz w:val="18"/>
          <w:szCs w:val="18"/>
        </w:rPr>
        <w:t>Č</w:t>
      </w:r>
      <w:r w:rsidRPr="00E52468">
        <w:rPr>
          <w:rFonts w:ascii="Arial" w:hAnsi="Arial" w:cs="Arial"/>
          <w:sz w:val="18"/>
          <w:szCs w:val="18"/>
        </w:rPr>
        <w:t>ást prostředků byla poskytnuta z národních zdrojů SFŽP s tím, že bude následně refundována z O</w:t>
      </w:r>
      <w:r w:rsidR="001F18AC">
        <w:rPr>
          <w:rFonts w:ascii="Arial" w:hAnsi="Arial" w:cs="Arial"/>
          <w:sz w:val="18"/>
          <w:szCs w:val="18"/>
        </w:rPr>
        <w:t>PŽP 2021–</w:t>
      </w:r>
      <w:r w:rsidRPr="00E52468">
        <w:rPr>
          <w:rFonts w:ascii="Arial" w:hAnsi="Arial" w:cs="Arial"/>
          <w:sz w:val="18"/>
          <w:szCs w:val="18"/>
        </w:rPr>
        <w:t>2027 nebo ze státního rozpočtu.</w:t>
      </w:r>
    </w:p>
    <w:p w14:paraId="75E6A93E" w14:textId="3A8EF840" w:rsidR="00E9028D" w:rsidRPr="00260D31" w:rsidRDefault="00260D31" w:rsidP="001F18AC">
      <w:pPr>
        <w:spacing w:after="60" w:line="240" w:lineRule="auto"/>
        <w:jc w:val="both"/>
        <w:rPr>
          <w:rFonts w:ascii="Arial" w:hAnsi="Arial" w:cs="Arial"/>
          <w:sz w:val="18"/>
          <w:szCs w:val="18"/>
        </w:rPr>
      </w:pPr>
      <w:r>
        <w:rPr>
          <w:rFonts w:ascii="Arial" w:hAnsi="Arial" w:cs="Arial"/>
          <w:sz w:val="18"/>
          <w:szCs w:val="18"/>
        </w:rPr>
        <w:t xml:space="preserve">**** </w:t>
      </w:r>
      <w:r w:rsidRPr="00E52468">
        <w:rPr>
          <w:rFonts w:ascii="Arial" w:hAnsi="Arial" w:cs="Arial"/>
          <w:sz w:val="18"/>
          <w:szCs w:val="18"/>
        </w:rPr>
        <w:t>Část prostředků byla poskytnuta z národních zdrojů SFŽP s tím, že bude n</w:t>
      </w:r>
      <w:r w:rsidR="001F18AC">
        <w:rPr>
          <w:rFonts w:ascii="Arial" w:hAnsi="Arial" w:cs="Arial"/>
          <w:sz w:val="18"/>
          <w:szCs w:val="18"/>
        </w:rPr>
        <w:t>ásledně refundována z OPŽP 2021–</w:t>
      </w:r>
      <w:r w:rsidRPr="00E52468">
        <w:rPr>
          <w:rFonts w:ascii="Arial" w:hAnsi="Arial" w:cs="Arial"/>
          <w:sz w:val="18"/>
          <w:szCs w:val="18"/>
        </w:rPr>
        <w:t>2027.</w:t>
      </w:r>
    </w:p>
    <w:p w14:paraId="0CDF88FA" w14:textId="77777777" w:rsidR="00E9028D" w:rsidRPr="00E9028D" w:rsidRDefault="00E9028D" w:rsidP="001F18AC">
      <w:pPr>
        <w:spacing w:before="120"/>
        <w:jc w:val="both"/>
        <w:rPr>
          <w:b/>
          <w:bCs/>
          <w:smallCaps/>
        </w:rPr>
        <w:sectPr w:rsidR="00E9028D" w:rsidRPr="00E9028D" w:rsidSect="00A95407">
          <w:pgSz w:w="16838" w:h="11906" w:orient="landscape"/>
          <w:pgMar w:top="1418" w:right="1418" w:bottom="1418" w:left="1418" w:header="709" w:footer="709" w:gutter="0"/>
          <w:cols w:space="708"/>
          <w:titlePg/>
          <w:docGrid w:linePitch="360"/>
        </w:sectPr>
      </w:pPr>
    </w:p>
    <w:p w14:paraId="76969E95" w14:textId="77777777" w:rsidR="005D4E50" w:rsidRPr="00DB6061" w:rsidRDefault="005D4E50" w:rsidP="003B37F7">
      <w:pPr>
        <w:pStyle w:val="Nadpis2"/>
        <w:keepNext w:val="0"/>
        <w:widowControl w:val="0"/>
        <w:tabs>
          <w:tab w:val="left" w:pos="540"/>
        </w:tabs>
        <w:rPr>
          <w:rFonts w:ascii="Arial" w:hAnsi="Arial"/>
          <w:sz w:val="24"/>
          <w:szCs w:val="24"/>
        </w:rPr>
      </w:pPr>
      <w:bookmarkStart w:id="68" w:name="_Toc190017577"/>
      <w:r w:rsidRPr="00336081">
        <w:rPr>
          <w:rFonts w:ascii="Arial" w:hAnsi="Arial"/>
          <w:sz w:val="24"/>
          <w:szCs w:val="24"/>
        </w:rPr>
        <w:lastRenderedPageBreak/>
        <w:t>5.3</w:t>
      </w:r>
      <w:r w:rsidRPr="00336081">
        <w:rPr>
          <w:rFonts w:ascii="Arial" w:hAnsi="Arial"/>
          <w:sz w:val="24"/>
          <w:szCs w:val="24"/>
        </w:rPr>
        <w:tab/>
        <w:t>Osvěta a vzdělávání veřejnosti k zodpovědnému hospodaření s vodou</w:t>
      </w:r>
      <w:bookmarkEnd w:id="68"/>
    </w:p>
    <w:p w14:paraId="0B4EAA13" w14:textId="1BC01C15" w:rsidR="00DA68AE" w:rsidRPr="00DB6061" w:rsidRDefault="007A5A44" w:rsidP="003B37F7">
      <w:pPr>
        <w:spacing w:after="120" w:line="240" w:lineRule="auto"/>
        <w:jc w:val="both"/>
        <w:rPr>
          <w:rFonts w:ascii="Arial" w:hAnsi="Arial" w:cs="Arial"/>
          <w:i/>
        </w:rPr>
      </w:pPr>
      <w:r w:rsidRPr="00DB6061">
        <w:rPr>
          <w:rFonts w:ascii="Arial" w:hAnsi="Arial" w:cs="Arial"/>
          <w:i/>
        </w:rPr>
        <w:t>Cílem opatření</w:t>
      </w:r>
      <w:r w:rsidR="00C43032" w:rsidRPr="00DB6061">
        <w:rPr>
          <w:rFonts w:ascii="Arial" w:hAnsi="Arial" w:cs="Arial"/>
          <w:i/>
        </w:rPr>
        <w:t xml:space="preserve"> </w:t>
      </w:r>
      <w:r w:rsidRPr="00DB6061">
        <w:rPr>
          <w:rFonts w:ascii="Arial" w:hAnsi="Arial" w:cs="Arial"/>
          <w:i/>
        </w:rPr>
        <w:t xml:space="preserve">je zvýšit povědomí obyvatel o zásadním významu vody </w:t>
      </w:r>
      <w:r w:rsidR="00C43032" w:rsidRPr="00DB6061">
        <w:rPr>
          <w:rFonts w:ascii="Arial" w:hAnsi="Arial" w:cs="Arial"/>
          <w:i/>
        </w:rPr>
        <w:t xml:space="preserve">jako klíčové složky životního prostředí </w:t>
      </w:r>
      <w:r w:rsidRPr="00DB6061">
        <w:rPr>
          <w:rFonts w:ascii="Arial" w:hAnsi="Arial" w:cs="Arial"/>
          <w:i/>
        </w:rPr>
        <w:t xml:space="preserve">nejenom pro jejich životní standard, ale </w:t>
      </w:r>
      <w:r w:rsidR="00C43032" w:rsidRPr="00DB6061">
        <w:rPr>
          <w:rFonts w:ascii="Arial" w:hAnsi="Arial" w:cs="Arial"/>
          <w:i/>
        </w:rPr>
        <w:t>také</w:t>
      </w:r>
      <w:r w:rsidRPr="00DB6061">
        <w:rPr>
          <w:rFonts w:ascii="Arial" w:hAnsi="Arial" w:cs="Arial"/>
          <w:i/>
        </w:rPr>
        <w:t xml:space="preserve"> pro udržitelnost národního hospodářstv</w:t>
      </w:r>
      <w:r w:rsidR="00494C3C" w:rsidRPr="00DB6061">
        <w:rPr>
          <w:rFonts w:ascii="Arial" w:hAnsi="Arial" w:cs="Arial"/>
          <w:i/>
        </w:rPr>
        <w:t>í</w:t>
      </w:r>
      <w:r w:rsidR="00C43032" w:rsidRPr="00DB6061">
        <w:rPr>
          <w:rFonts w:ascii="Arial" w:hAnsi="Arial" w:cs="Arial"/>
          <w:i/>
        </w:rPr>
        <w:t xml:space="preserve"> (</w:t>
      </w:r>
      <w:r w:rsidRPr="00DB6061">
        <w:rPr>
          <w:rFonts w:ascii="Arial" w:hAnsi="Arial" w:cs="Arial"/>
          <w:i/>
        </w:rPr>
        <w:t>zejména energetiky a zemědělství</w:t>
      </w:r>
      <w:r w:rsidR="00494C3C" w:rsidRPr="00DB6061">
        <w:rPr>
          <w:rFonts w:ascii="Arial" w:hAnsi="Arial" w:cs="Arial"/>
          <w:i/>
        </w:rPr>
        <w:t>) i stav a funkci české krajiny</w:t>
      </w:r>
      <w:r w:rsidRPr="00DB6061">
        <w:rPr>
          <w:rFonts w:ascii="Arial" w:hAnsi="Arial" w:cs="Arial"/>
          <w:i/>
        </w:rPr>
        <w:t xml:space="preserve">. </w:t>
      </w:r>
      <w:r w:rsidR="00C948B5" w:rsidRPr="00DB6061">
        <w:rPr>
          <w:rFonts w:ascii="Arial" w:hAnsi="Arial" w:cs="Arial"/>
          <w:i/>
        </w:rPr>
        <w:t>Z tohoto důvodu jsou zapotřebí</w:t>
      </w:r>
      <w:r w:rsidRPr="00DB6061">
        <w:rPr>
          <w:rFonts w:ascii="Arial" w:hAnsi="Arial" w:cs="Arial"/>
          <w:i/>
        </w:rPr>
        <w:t xml:space="preserve"> příprava a zahájení programů osvěty pro všechny věkové kategorie, zejména s využitím moder</w:t>
      </w:r>
      <w:r w:rsidR="00494C3C" w:rsidRPr="00DB6061">
        <w:rPr>
          <w:rFonts w:ascii="Arial" w:hAnsi="Arial" w:cs="Arial"/>
          <w:i/>
        </w:rPr>
        <w:t>ních přístupů přenosu informací.</w:t>
      </w:r>
      <w:r w:rsidR="00DA30F8" w:rsidRPr="00DB6061">
        <w:rPr>
          <w:rFonts w:ascii="Arial" w:hAnsi="Arial" w:cs="Arial"/>
          <w:i/>
        </w:rPr>
        <w:t xml:space="preserve"> Gestor:</w:t>
      </w:r>
      <w:r w:rsidR="00265DED" w:rsidRPr="00DB6061">
        <w:rPr>
          <w:rFonts w:ascii="Arial" w:hAnsi="Arial" w:cs="Arial"/>
          <w:i/>
        </w:rPr>
        <w:t xml:space="preserve"> </w:t>
      </w:r>
      <w:r w:rsidR="00342D15" w:rsidRPr="00DB6061">
        <w:rPr>
          <w:rFonts w:ascii="Arial" w:hAnsi="Arial" w:cs="Arial"/>
          <w:i/>
        </w:rPr>
        <w:t xml:space="preserve">Ing. Pavel Marták (Sekce ochrany </w:t>
      </w:r>
      <w:r w:rsidR="005404B5">
        <w:rPr>
          <w:rFonts w:ascii="Arial" w:hAnsi="Arial" w:cs="Arial"/>
          <w:i/>
        </w:rPr>
        <w:t>p</w:t>
      </w:r>
      <w:r w:rsidR="007343B3">
        <w:rPr>
          <w:rFonts w:ascii="Arial" w:hAnsi="Arial" w:cs="Arial"/>
          <w:i/>
        </w:rPr>
        <w:t>řírody a krajiny</w:t>
      </w:r>
      <w:r w:rsidR="00342D15" w:rsidRPr="00DB6061">
        <w:rPr>
          <w:rFonts w:ascii="Arial" w:hAnsi="Arial" w:cs="Arial"/>
          <w:i/>
        </w:rPr>
        <w:t xml:space="preserve">, MŽP), </w:t>
      </w:r>
      <w:r w:rsidR="003F298F" w:rsidRPr="00DB6061">
        <w:rPr>
          <w:rFonts w:ascii="Arial" w:hAnsi="Arial" w:cs="Arial"/>
          <w:i/>
        </w:rPr>
        <w:t>Ing. J. Kocián (Sekce vodního hospodářství, MZe</w:t>
      </w:r>
      <w:r w:rsidR="00265DED" w:rsidRPr="00DB6061">
        <w:rPr>
          <w:rFonts w:ascii="Arial" w:hAnsi="Arial" w:cs="Arial"/>
          <w:i/>
        </w:rPr>
        <w:t>)</w:t>
      </w:r>
    </w:p>
    <w:p w14:paraId="63DF5CC3" w14:textId="77777777" w:rsidR="007A5A44" w:rsidRPr="00DB6061" w:rsidRDefault="00D94135" w:rsidP="003B37F7">
      <w:pPr>
        <w:spacing w:before="120" w:after="0" w:line="240" w:lineRule="auto"/>
        <w:jc w:val="both"/>
        <w:rPr>
          <w:rFonts w:ascii="Arial" w:hAnsi="Arial" w:cs="Arial"/>
        </w:rPr>
      </w:pPr>
      <w:r w:rsidRPr="00DB6061">
        <w:rPr>
          <w:rFonts w:ascii="Arial" w:hAnsi="Arial" w:cs="Arial"/>
          <w:noProof/>
          <w:lang w:eastAsia="cs-CZ"/>
        </w:rPr>
        <mc:AlternateContent>
          <mc:Choice Requires="wps">
            <w:drawing>
              <wp:anchor distT="0" distB="0" distL="114300" distR="114300" simplePos="0" relativeHeight="251643904" behindDoc="0" locked="0" layoutInCell="1" allowOverlap="1" wp14:anchorId="4B4634B1" wp14:editId="5F60578B">
                <wp:simplePos x="0" y="0"/>
                <wp:positionH relativeFrom="column">
                  <wp:posOffset>0</wp:posOffset>
                </wp:positionH>
                <wp:positionV relativeFrom="paragraph">
                  <wp:posOffset>1270</wp:posOffset>
                </wp:positionV>
                <wp:extent cx="5715000" cy="0"/>
                <wp:effectExtent l="5080" t="12700" r="13970" b="635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23785" id="Line 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50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"/>
            </w:pict>
          </mc:Fallback>
        </mc:AlternateContent>
      </w:r>
    </w:p>
    <w:p w14:paraId="0AF69815"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Obecný popis plnění opatření</w:t>
      </w:r>
    </w:p>
    <w:p w14:paraId="5B74758A" w14:textId="7BA89877" w:rsidR="00011167" w:rsidRDefault="00011167" w:rsidP="00011167">
      <w:pPr>
        <w:spacing w:after="120" w:line="240" w:lineRule="auto"/>
        <w:jc w:val="both"/>
        <w:rPr>
          <w:rFonts w:ascii="Arial" w:hAnsi="Arial" w:cs="Arial"/>
        </w:rPr>
      </w:pPr>
      <w:r w:rsidRPr="00DB6061">
        <w:rPr>
          <w:rFonts w:ascii="Arial" w:hAnsi="Arial" w:cs="Arial"/>
        </w:rPr>
        <w:t>K naplňování cílů ochrany před následky sucha a nedostatku vody na území ČR</w:t>
      </w:r>
      <w:r>
        <w:rPr>
          <w:rFonts w:ascii="Arial" w:hAnsi="Arial" w:cs="Arial"/>
        </w:rPr>
        <w:t xml:space="preserve"> </w:t>
      </w:r>
      <w:r w:rsidR="007C230A">
        <w:rPr>
          <w:rFonts w:ascii="Arial" w:hAnsi="Arial" w:cs="Arial"/>
        </w:rPr>
        <w:t>a k </w:t>
      </w:r>
      <w:r w:rsidRPr="00DB6061">
        <w:rPr>
          <w:rFonts w:ascii="Arial" w:hAnsi="Arial" w:cs="Arial"/>
        </w:rPr>
        <w:t>podpoře realizace potřebných opatření je z hlediska MZe nezbytné, aby veřejnosti byly poskytovány dostatečné a relevantní informace o dopadech sucha, očekávaném nedostatku vody v</w:t>
      </w:r>
      <w:r>
        <w:rPr>
          <w:rFonts w:ascii="Arial" w:hAnsi="Arial" w:cs="Arial"/>
        </w:rPr>
        <w:t> </w:t>
      </w:r>
      <w:r w:rsidRPr="00DB6061">
        <w:rPr>
          <w:rFonts w:ascii="Arial" w:hAnsi="Arial" w:cs="Arial"/>
        </w:rPr>
        <w:t>důsledku změny klimatu a nezbytnosti zahájit včasné kroky k omezení následků těchto situací v rámci předběžné opatrnosti ve veřejném zájmu. Tato osvěta by měla sestávat jak z</w:t>
      </w:r>
      <w:r>
        <w:rPr>
          <w:rFonts w:ascii="Arial" w:hAnsi="Arial" w:cs="Arial"/>
        </w:rPr>
        <w:t> </w:t>
      </w:r>
      <w:r w:rsidRPr="00DB6061">
        <w:rPr>
          <w:rFonts w:ascii="Arial" w:hAnsi="Arial" w:cs="Arial"/>
        </w:rPr>
        <w:t>úzce cílených kampaní např. pomocí sociálních sítí, seminářů, tištěných materiálů gesčně odpovědných ministerstev a institucí, tak pomocí kampaní celoplošných (mediálních) v</w:t>
      </w:r>
      <w:r>
        <w:rPr>
          <w:rFonts w:ascii="Arial" w:hAnsi="Arial" w:cs="Arial"/>
        </w:rPr>
        <w:t> </w:t>
      </w:r>
      <w:r w:rsidRPr="00DB6061">
        <w:rPr>
          <w:rFonts w:ascii="Arial" w:hAnsi="Arial" w:cs="Arial"/>
        </w:rPr>
        <w:t>kombinaci se soustředěním informací k suchu na uživatelsky dostupném místě (</w:t>
      </w:r>
      <w:r w:rsidR="00CF25D4">
        <w:rPr>
          <w:rFonts w:ascii="Arial" w:hAnsi="Arial" w:cs="Arial"/>
        </w:rPr>
        <w:t>specializované webové portály).</w:t>
      </w:r>
    </w:p>
    <w:p w14:paraId="39EC6A6E" w14:textId="34D4C235" w:rsidR="0027570B" w:rsidRDefault="0027570B" w:rsidP="00011167">
      <w:pPr>
        <w:spacing w:after="120" w:line="240" w:lineRule="auto"/>
        <w:jc w:val="both"/>
        <w:rPr>
          <w:rFonts w:ascii="Arial" w:hAnsi="Arial" w:cs="Arial"/>
        </w:rPr>
      </w:pPr>
      <w:r w:rsidRPr="00207521">
        <w:rPr>
          <w:rFonts w:ascii="Arial" w:hAnsi="Arial" w:cs="Arial"/>
          <w:u w:val="single"/>
        </w:rPr>
        <w:t>Podporami MŽP</w:t>
      </w:r>
      <w:r w:rsidRPr="001F36B5">
        <w:rPr>
          <w:rFonts w:ascii="Arial" w:hAnsi="Arial" w:cs="Arial"/>
        </w:rPr>
        <w:t xml:space="preserve"> probíhá v ČR stále více vzdělávacích a osvětových programů pro školy</w:t>
      </w:r>
      <w:r>
        <w:rPr>
          <w:rFonts w:ascii="Arial" w:hAnsi="Arial" w:cs="Arial"/>
        </w:rPr>
        <w:t xml:space="preserve"> a </w:t>
      </w:r>
      <w:r w:rsidRPr="001F36B5">
        <w:rPr>
          <w:rFonts w:ascii="Arial" w:hAnsi="Arial" w:cs="Arial"/>
        </w:rPr>
        <w:t xml:space="preserve">pro veřejnost zaměřených na aspekty změny klimatu, které poskytují neziskové organizace, zejména pak střediska ekologické výchovy. V rámci ČR tato střediska průběžně nabízejí </w:t>
      </w:r>
      <w:r>
        <w:rPr>
          <w:rFonts w:ascii="Arial" w:hAnsi="Arial" w:cs="Arial"/>
        </w:rPr>
        <w:t>stále více</w:t>
      </w:r>
      <w:r w:rsidRPr="001F36B5">
        <w:rPr>
          <w:rFonts w:ascii="Arial" w:hAnsi="Arial" w:cs="Arial"/>
        </w:rPr>
        <w:t xml:space="preserve"> výukových programů zaměřených na téma sucha, vody, změny klimatu.</w:t>
      </w:r>
    </w:p>
    <w:p w14:paraId="4694910C" w14:textId="77777777" w:rsidR="003F298F" w:rsidRPr="00DB6061" w:rsidRDefault="003F298F" w:rsidP="00996944">
      <w:pPr>
        <w:spacing w:after="60" w:line="240" w:lineRule="auto"/>
        <w:jc w:val="both"/>
        <w:rPr>
          <w:rFonts w:ascii="Arial" w:hAnsi="Arial" w:cs="Arial"/>
          <w:b/>
        </w:rPr>
      </w:pPr>
      <w:r w:rsidRPr="00DB6061">
        <w:rPr>
          <w:rFonts w:ascii="Arial" w:hAnsi="Arial" w:cs="Arial"/>
          <w:b/>
        </w:rPr>
        <w:t>Dosažené výsledky</w:t>
      </w:r>
    </w:p>
    <w:p w14:paraId="4079E6ED" w14:textId="6A7C3439" w:rsidR="007C230A" w:rsidRPr="003E031A" w:rsidRDefault="007C230A" w:rsidP="007C230A">
      <w:pPr>
        <w:spacing w:after="120" w:line="240" w:lineRule="auto"/>
        <w:jc w:val="both"/>
        <w:rPr>
          <w:rFonts w:ascii="Arial" w:hAnsi="Arial" w:cs="Arial"/>
          <w:bCs/>
        </w:rPr>
      </w:pPr>
      <w:r w:rsidRPr="003E031A">
        <w:rPr>
          <w:rFonts w:ascii="Arial" w:hAnsi="Arial" w:cs="Arial"/>
          <w:bCs/>
        </w:rPr>
        <w:t xml:space="preserve">V roce 2024 vydalo Ministerstvo zemědělství ve spolupráci s Ministerstvem životního prostředí a dalšími organizacemi z oblasti vodního hospodářství pravidelnou roční „Zprávu o stavu vodního hospodářství v ČR za rok 2023“ („Modrá </w:t>
      </w:r>
      <w:r>
        <w:rPr>
          <w:rFonts w:ascii="Arial" w:hAnsi="Arial" w:cs="Arial"/>
          <w:bCs/>
        </w:rPr>
        <w:t>zpráva“), dostupnou již pouze v </w:t>
      </w:r>
      <w:r w:rsidRPr="003E031A">
        <w:rPr>
          <w:rFonts w:ascii="Arial" w:hAnsi="Arial" w:cs="Arial"/>
          <w:bCs/>
        </w:rPr>
        <w:t>elektronické formě v českém a anglickém jazyce. Rovněž byla vydána pravidelná ročenka „Vodovody a kanalizace ČR 2023“ zachycující vývoj oboru vodovodů a kanalizací s</w:t>
      </w:r>
      <w:r w:rsidR="006B0F59">
        <w:rPr>
          <w:rFonts w:ascii="Arial" w:hAnsi="Arial" w:cs="Arial"/>
          <w:bCs/>
        </w:rPr>
        <w:t> </w:t>
      </w:r>
      <w:r w:rsidRPr="003E031A">
        <w:rPr>
          <w:rFonts w:ascii="Arial" w:hAnsi="Arial" w:cs="Arial"/>
          <w:bCs/>
        </w:rPr>
        <w:t>převážně ekonomicky zaměřenými informacemi, a dále byla vydána informační brožura „Stručně o vodě“.</w:t>
      </w:r>
    </w:p>
    <w:p w14:paraId="1F9CF142" w14:textId="77777777" w:rsidR="007C230A" w:rsidRPr="003E031A" w:rsidRDefault="007C230A" w:rsidP="007C230A">
      <w:pPr>
        <w:spacing w:after="120" w:line="240" w:lineRule="auto"/>
        <w:jc w:val="both"/>
        <w:rPr>
          <w:rFonts w:ascii="Arial" w:hAnsi="Arial" w:cs="Arial"/>
          <w:bCs/>
        </w:rPr>
      </w:pPr>
      <w:r w:rsidRPr="003E031A">
        <w:rPr>
          <w:rFonts w:ascii="Arial" w:hAnsi="Arial" w:cs="Arial"/>
          <w:bCs/>
        </w:rPr>
        <w:t>Svaz vodního hospodářství ČR, z.s. spolu se SOVAK ČR, Ministerstvem zemědělství a Ministerstvem životního prostředí uspořádal dne 22. března 2024 v Kongresovém centru Praha již 28. celostátní setkání vodohospodářů při příležitosti oslav Světového dne vody. V rámci setkání rovněž proběhlo vyhlášení výsledků soutěže Vodohospodářská stavba roku 2023.</w:t>
      </w:r>
    </w:p>
    <w:p w14:paraId="62E03EAD" w14:textId="77777777" w:rsidR="007C230A" w:rsidRPr="003E031A" w:rsidRDefault="007C230A" w:rsidP="007C230A">
      <w:pPr>
        <w:spacing w:after="120" w:line="240" w:lineRule="auto"/>
        <w:jc w:val="both"/>
        <w:rPr>
          <w:rFonts w:ascii="Arial" w:hAnsi="Arial" w:cs="Arial"/>
          <w:bCs/>
        </w:rPr>
      </w:pPr>
      <w:r w:rsidRPr="003E031A">
        <w:rPr>
          <w:rFonts w:ascii="Arial" w:hAnsi="Arial" w:cs="Arial"/>
          <w:bCs/>
        </w:rPr>
        <w:t>V roce 2024 proběhla dětská soutěž pro žáky základních škol a nižších ročníků středních škol s cílem motivovat mládež k zamyšlení se nad důležitostí vody a nad dopady lidské činnosti ve vztahu k životnímu prostředí. Soutěž vždy zohledňuje téma Světového dne vody, u jehož příležitosti je pořádána.</w:t>
      </w:r>
    </w:p>
    <w:p w14:paraId="4FD15A8C" w14:textId="696CE3B5" w:rsidR="007C230A" w:rsidRPr="003E031A" w:rsidRDefault="007C230A" w:rsidP="007C230A">
      <w:pPr>
        <w:spacing w:after="120" w:line="240" w:lineRule="auto"/>
        <w:jc w:val="both"/>
        <w:rPr>
          <w:rFonts w:ascii="Arial" w:hAnsi="Arial" w:cs="Arial"/>
          <w:bCs/>
        </w:rPr>
      </w:pPr>
      <w:r w:rsidRPr="003E031A">
        <w:rPr>
          <w:rFonts w:ascii="Arial" w:hAnsi="Arial" w:cs="Arial"/>
          <w:bCs/>
        </w:rPr>
        <w:t>V říjnu 2024 proběhlo opět pravidelné pracovní setkání odborných útvarů sekce vodního hospodářství Ministerstva zemědělství a sekce ochrany přírody a krajiny Ministerstva životního prostředí s pracovníky vodoprávních úřadů obcí s rozšířenou působností, krajských úřadů a vojenských újezdů, za přítomnosti zástupců jednotlivých státních podniků Povodí, České inspekce životního prostředí a Státního fondu životního prostředí ČR. Jednání v roce 2024 uspořádalo Ministerstvo země</w:t>
      </w:r>
      <w:r>
        <w:rPr>
          <w:rFonts w:ascii="Arial" w:hAnsi="Arial" w:cs="Arial"/>
          <w:bCs/>
        </w:rPr>
        <w:t>dělství v hotelu Skalský dvůr u </w:t>
      </w:r>
      <w:r w:rsidRPr="003E031A">
        <w:rPr>
          <w:rFonts w:ascii="Arial" w:hAnsi="Arial" w:cs="Arial"/>
          <w:bCs/>
        </w:rPr>
        <w:t>Nového města na Moravě.</w:t>
      </w:r>
    </w:p>
    <w:p w14:paraId="2D8B95AF" w14:textId="3E7611AC" w:rsidR="007C230A" w:rsidRPr="003E031A" w:rsidRDefault="007C230A" w:rsidP="007C230A">
      <w:pPr>
        <w:spacing w:after="120" w:line="240" w:lineRule="auto"/>
        <w:jc w:val="both"/>
        <w:rPr>
          <w:rFonts w:ascii="Arial" w:hAnsi="Arial" w:cs="Arial"/>
          <w:bCs/>
        </w:rPr>
      </w:pPr>
      <w:r w:rsidRPr="003E031A">
        <w:rPr>
          <w:rFonts w:ascii="Arial" w:hAnsi="Arial" w:cs="Arial"/>
          <w:bCs/>
        </w:rPr>
        <w:t>Mezi velké projekty MZe patří informační systém veřejné správy ISVS-VODA, mezirezortní projekt, který představuje vodní hospo</w:t>
      </w:r>
      <w:r>
        <w:rPr>
          <w:rFonts w:ascii="Arial" w:hAnsi="Arial" w:cs="Arial"/>
          <w:bCs/>
        </w:rPr>
        <w:t>dářství na společném portále za </w:t>
      </w:r>
      <w:r w:rsidRPr="003E031A">
        <w:rPr>
          <w:rFonts w:ascii="Arial" w:hAnsi="Arial" w:cs="Arial"/>
          <w:bCs/>
        </w:rPr>
        <w:t>všechny rezorty. V</w:t>
      </w:r>
      <w:r w:rsidR="006B0F59">
        <w:rPr>
          <w:rFonts w:ascii="Arial" w:hAnsi="Arial" w:cs="Arial"/>
          <w:bCs/>
        </w:rPr>
        <w:t> </w:t>
      </w:r>
      <w:r w:rsidRPr="003E031A">
        <w:rPr>
          <w:rFonts w:ascii="Arial" w:hAnsi="Arial" w:cs="Arial"/>
          <w:bCs/>
        </w:rPr>
        <w:t>roce 2022 došlo k vytvoření nového uživatelsky příjemnějšího webového portálu ISVS-VODA, který je průběžně zdokonalován a rozšiřován.</w:t>
      </w:r>
    </w:p>
    <w:p w14:paraId="4063308D" w14:textId="71AE50E6" w:rsidR="007C230A" w:rsidRDefault="007C230A" w:rsidP="007C230A">
      <w:pPr>
        <w:spacing w:after="60" w:line="240" w:lineRule="auto"/>
        <w:jc w:val="both"/>
        <w:rPr>
          <w:rFonts w:ascii="Arial" w:hAnsi="Arial" w:cs="Arial"/>
        </w:rPr>
      </w:pPr>
      <w:r>
        <w:rPr>
          <w:rFonts w:ascii="Arial" w:hAnsi="Arial" w:cs="Arial"/>
        </w:rPr>
        <w:lastRenderedPageBreak/>
        <w:t xml:space="preserve">V roce 2024 se i díky podpoře MŽP dále rozšiřoval vzdělávací web </w:t>
      </w:r>
      <w:hyperlink r:id="rId36" w:history="1">
        <w:r w:rsidRPr="00A13818">
          <w:rPr>
            <w:rStyle w:val="Hypertextovodkaz"/>
            <w:rFonts w:ascii="Arial" w:eastAsiaTheme="majorEastAsia" w:hAnsi="Arial" w:cs="Arial"/>
          </w:rPr>
          <w:t>www.ucimoklimatu.cz</w:t>
        </w:r>
      </w:hyperlink>
      <w:r>
        <w:rPr>
          <w:rFonts w:ascii="Arial" w:hAnsi="Arial" w:cs="Arial"/>
        </w:rPr>
        <w:t>, který nabízí základním a středním školám výukové programy k tématu změny klimatu a lze na něm nalézt i aktivity specificky k suchu či vodě. Web spravuje několik ekocenter a výukové lekce zde postupně přibývají.</w:t>
      </w:r>
    </w:p>
    <w:p w14:paraId="384A5DA6" w14:textId="14F9FF2B" w:rsidR="007C230A" w:rsidRDefault="007C230A" w:rsidP="007C230A">
      <w:pPr>
        <w:spacing w:after="60" w:line="240" w:lineRule="auto"/>
        <w:jc w:val="both"/>
        <w:rPr>
          <w:rFonts w:ascii="Arial" w:hAnsi="Arial" w:cs="Arial"/>
        </w:rPr>
      </w:pPr>
      <w:r>
        <w:rPr>
          <w:rFonts w:ascii="Arial" w:hAnsi="Arial" w:cs="Arial"/>
        </w:rPr>
        <w:t>Z technické asistence OPŽP vznikl v roce 2023 materiály s názvy dekarbonizaci na školách a (</w:t>
      </w:r>
      <w:hyperlink r:id="rId37" w:history="1">
        <w:r w:rsidRPr="00C2720C">
          <w:rPr>
            <w:rStyle w:val="Hypertextovodkaz"/>
            <w:rFonts w:ascii="Arial" w:eastAsiaTheme="majorEastAsia" w:hAnsi="Arial" w:cs="Arial"/>
          </w:rPr>
          <w:t>https://www.mzp.cz/cz/skola_ochrana_klimatu_metodika</w:t>
        </w:r>
      </w:hyperlink>
      <w:r w:rsidR="00D37F05">
        <w:rPr>
          <w:rFonts w:ascii="Arial" w:hAnsi="Arial" w:cs="Arial"/>
        </w:rPr>
        <w:t>) a v roce 2024 se </w:t>
      </w:r>
      <w:r>
        <w:rPr>
          <w:rFonts w:ascii="Arial" w:hAnsi="Arial" w:cs="Arial"/>
        </w:rPr>
        <w:t>pak konaly 3</w:t>
      </w:r>
      <w:r w:rsidR="006B0F59">
        <w:rPr>
          <w:rFonts w:ascii="Arial" w:hAnsi="Arial" w:cs="Arial"/>
        </w:rPr>
        <w:t> </w:t>
      </w:r>
      <w:r>
        <w:rPr>
          <w:rFonts w:ascii="Arial" w:hAnsi="Arial" w:cs="Arial"/>
        </w:rPr>
        <w:t>semináře zaměřené na tuto problematiku, které pomohly školám se zorientovat v problematice, dokázat ji začlenit do výuky a zároveň je tím motivovat k realizaci dekarbonizačních opatření a opaření k šetření vodou s využitím dotací OPŽP.</w:t>
      </w:r>
    </w:p>
    <w:p w14:paraId="4AF117A7" w14:textId="7604395B" w:rsidR="00BE19A2" w:rsidRDefault="00AA1F0C" w:rsidP="007C230A">
      <w:pPr>
        <w:spacing w:after="60" w:line="240" w:lineRule="auto"/>
        <w:jc w:val="both"/>
        <w:rPr>
          <w:rFonts w:ascii="Arial" w:hAnsi="Arial" w:cs="Arial"/>
        </w:rPr>
      </w:pPr>
      <w:r>
        <w:rPr>
          <w:rFonts w:ascii="Arial" w:hAnsi="Arial" w:cs="Arial"/>
        </w:rPr>
        <w:t xml:space="preserve">Již počtvrté se pod </w:t>
      </w:r>
      <w:proofErr w:type="spellStart"/>
      <w:r>
        <w:rPr>
          <w:rFonts w:ascii="Arial" w:hAnsi="Arial" w:cs="Arial"/>
        </w:rPr>
        <w:t>záštinou</w:t>
      </w:r>
      <w:proofErr w:type="spellEnd"/>
      <w:r>
        <w:rPr>
          <w:rFonts w:ascii="Arial" w:hAnsi="Arial" w:cs="Arial"/>
        </w:rPr>
        <w:t xml:space="preserve"> MŽP konalo národní kolo</w:t>
      </w:r>
      <w:r w:rsidR="004E567A">
        <w:rPr>
          <w:rFonts w:ascii="Arial" w:hAnsi="Arial" w:cs="Arial"/>
        </w:rPr>
        <w:t xml:space="preserve"> mezinárodní umělecké soutěže „Dunajský umělec“, která</w:t>
      </w:r>
      <w:r w:rsidR="00D22232">
        <w:rPr>
          <w:rFonts w:ascii="Arial" w:hAnsi="Arial" w:cs="Arial"/>
        </w:rPr>
        <w:t xml:space="preserve"> ukazuje důležitost vody dětem za 14 států povodí Dunaje</w:t>
      </w:r>
      <w:r w:rsidR="000B01A7">
        <w:rPr>
          <w:rFonts w:ascii="Arial" w:hAnsi="Arial" w:cs="Arial"/>
        </w:rPr>
        <w:t>. Jejím hlavním organizátorem je Mezinárodní komise pro ochranu Dunaje</w:t>
      </w:r>
      <w:r w:rsidR="00A006C2">
        <w:rPr>
          <w:rFonts w:ascii="Arial" w:hAnsi="Arial" w:cs="Arial"/>
        </w:rPr>
        <w:t xml:space="preserve"> sídlící ve Vídni. Historicky poprvé tým </w:t>
      </w:r>
      <w:r w:rsidR="002B740E">
        <w:rPr>
          <w:rFonts w:ascii="Arial" w:hAnsi="Arial" w:cs="Arial"/>
        </w:rPr>
        <w:t>z ČR vyhrál mezinárodní kolo soutěže, konkrétně ZŠ a MŠ Choryně</w:t>
      </w:r>
      <w:r w:rsidR="005E52F4">
        <w:rPr>
          <w:rFonts w:ascii="Arial" w:hAnsi="Arial" w:cs="Arial"/>
        </w:rPr>
        <w:t xml:space="preserve"> s videem o řece </w:t>
      </w:r>
      <w:proofErr w:type="spellStart"/>
      <w:r w:rsidR="005E52F4">
        <w:rPr>
          <w:rFonts w:ascii="Arial" w:hAnsi="Arial" w:cs="Arial"/>
        </w:rPr>
        <w:t>Juhyni</w:t>
      </w:r>
      <w:proofErr w:type="spellEnd"/>
      <w:r w:rsidR="005E52F4">
        <w:rPr>
          <w:rFonts w:ascii="Arial" w:hAnsi="Arial" w:cs="Arial"/>
        </w:rPr>
        <w:t>. Soutěž byla podpořena</w:t>
      </w:r>
      <w:r w:rsidR="00506A58">
        <w:rPr>
          <w:rFonts w:ascii="Arial" w:hAnsi="Arial" w:cs="Arial"/>
        </w:rPr>
        <w:t xml:space="preserve"> v rámci Podprogramu na podporu projektů NNO působících v oblasti ochrany</w:t>
      </w:r>
      <w:r w:rsidR="0088359D">
        <w:rPr>
          <w:rFonts w:ascii="Arial" w:hAnsi="Arial" w:cs="Arial"/>
        </w:rPr>
        <w:t xml:space="preserve"> životního prostředí a udržitelného rozvoje MŽP částkou 120 000 Kč.</w:t>
      </w:r>
    </w:p>
    <w:p w14:paraId="17F78DA3" w14:textId="49FDD5F1" w:rsidR="007C230A" w:rsidRDefault="007C230A" w:rsidP="007C230A">
      <w:pPr>
        <w:spacing w:after="60" w:line="240" w:lineRule="auto"/>
        <w:jc w:val="both"/>
        <w:rPr>
          <w:rFonts w:ascii="Arial" w:hAnsi="Arial" w:cs="Arial"/>
        </w:rPr>
      </w:pPr>
      <w:r>
        <w:rPr>
          <w:rFonts w:ascii="Arial" w:hAnsi="Arial" w:cs="Arial"/>
        </w:rPr>
        <w:t>V říjnu 2024 se pod záštitou MŽP v Brně konala 7. národní konference EVVO, která byla tentokrát zaměřena na dezinformace a komunikaci nejen v oblasti změny klimatu (</w:t>
      </w:r>
      <w:hyperlink r:id="rId38" w:history="1">
        <w:r w:rsidRPr="00C2720C">
          <w:rPr>
            <w:rStyle w:val="Hypertextovodkaz"/>
            <w:rFonts w:ascii="Arial" w:eastAsiaTheme="majorEastAsia" w:hAnsi="Arial" w:cs="Arial"/>
          </w:rPr>
          <w:t>https://konference-evvo.cz/</w:t>
        </w:r>
      </w:hyperlink>
      <w:r w:rsidR="00D37F05">
        <w:rPr>
          <w:rFonts w:ascii="Arial" w:hAnsi="Arial" w:cs="Arial"/>
        </w:rPr>
        <w:t>).</w:t>
      </w:r>
    </w:p>
    <w:p w14:paraId="0F016203" w14:textId="77777777" w:rsidR="007C230A" w:rsidRPr="001F36B5" w:rsidRDefault="007C230A" w:rsidP="007C230A">
      <w:pPr>
        <w:spacing w:after="120" w:line="240" w:lineRule="auto"/>
        <w:jc w:val="both"/>
        <w:rPr>
          <w:rFonts w:ascii="Arial" w:hAnsi="Arial" w:cs="Arial"/>
        </w:rPr>
      </w:pPr>
      <w:r>
        <w:rPr>
          <w:rFonts w:ascii="Arial" w:hAnsi="Arial" w:cs="Arial"/>
        </w:rPr>
        <w:t>Proběhla také studijní cesta zástupců MŽP do Saska a Vlámska, kde se mj. diskutoval přístup ke klimatickému vzdělávání v těchto regionech a získávala inspirace pro ČR.</w:t>
      </w:r>
    </w:p>
    <w:p w14:paraId="4319BE9E" w14:textId="77777777" w:rsidR="007C230A" w:rsidRPr="005456F7" w:rsidRDefault="007C230A" w:rsidP="007C230A">
      <w:pPr>
        <w:spacing w:after="60" w:line="240" w:lineRule="auto"/>
        <w:jc w:val="both"/>
        <w:rPr>
          <w:rFonts w:ascii="Arial" w:hAnsi="Arial" w:cs="Arial"/>
          <w:u w:val="single"/>
        </w:rPr>
      </w:pPr>
      <w:r w:rsidRPr="005456F7">
        <w:rPr>
          <w:rFonts w:ascii="Arial" w:hAnsi="Arial" w:cs="Arial"/>
          <w:u w:val="single"/>
        </w:rPr>
        <w:t>Financování:</w:t>
      </w:r>
    </w:p>
    <w:p w14:paraId="4DB28FB6" w14:textId="0477DDAF" w:rsidR="007C230A" w:rsidRPr="001F36B5" w:rsidRDefault="007C230A" w:rsidP="007C230A">
      <w:pPr>
        <w:spacing w:after="120" w:line="240" w:lineRule="auto"/>
        <w:jc w:val="both"/>
        <w:rPr>
          <w:rFonts w:ascii="Arial" w:eastAsia="Calibri" w:hAnsi="Arial" w:cs="Arial"/>
        </w:rPr>
      </w:pPr>
      <w:r w:rsidRPr="001F36B5">
        <w:rPr>
          <w:rFonts w:ascii="Arial" w:eastAsia="Calibri" w:hAnsi="Arial" w:cs="Arial"/>
        </w:rPr>
        <w:t xml:space="preserve">V dotačních výzvách MŽP i SFŽP </w:t>
      </w:r>
      <w:r w:rsidR="00CC1FBB">
        <w:rPr>
          <w:rFonts w:ascii="Arial" w:eastAsia="Calibri" w:hAnsi="Arial" w:cs="Arial"/>
        </w:rPr>
        <w:t xml:space="preserve">ČR </w:t>
      </w:r>
      <w:r w:rsidRPr="001F36B5">
        <w:rPr>
          <w:rFonts w:ascii="Arial" w:eastAsia="Calibri" w:hAnsi="Arial" w:cs="Arial"/>
        </w:rPr>
        <w:t xml:space="preserve">se v uvedeném období tematicky zakotvily, popř. bodově </w:t>
      </w:r>
      <w:proofErr w:type="spellStart"/>
      <w:r w:rsidRPr="001F36B5">
        <w:rPr>
          <w:rFonts w:ascii="Arial" w:eastAsia="Calibri" w:hAnsi="Arial" w:cs="Arial"/>
        </w:rPr>
        <w:t>prioritizovaly</w:t>
      </w:r>
      <w:proofErr w:type="spellEnd"/>
      <w:r w:rsidRPr="001F36B5">
        <w:rPr>
          <w:rFonts w:ascii="Arial" w:eastAsia="Calibri" w:hAnsi="Arial" w:cs="Arial"/>
        </w:rPr>
        <w:t xml:space="preserve"> projekty zaměřené na problemati</w:t>
      </w:r>
      <w:r w:rsidR="00D37F05">
        <w:rPr>
          <w:rFonts w:ascii="Arial" w:eastAsia="Calibri" w:hAnsi="Arial" w:cs="Arial"/>
        </w:rPr>
        <w:t>ku změny klimatu ve vzdělávání.</w:t>
      </w:r>
    </w:p>
    <w:p w14:paraId="56400A90" w14:textId="466B8228" w:rsidR="007C230A" w:rsidRDefault="007C230A" w:rsidP="007C230A">
      <w:pPr>
        <w:spacing w:after="120" w:line="240" w:lineRule="auto"/>
        <w:jc w:val="both"/>
        <w:rPr>
          <w:rFonts w:ascii="Arial" w:eastAsia="Calibri" w:hAnsi="Arial" w:cs="Arial"/>
        </w:rPr>
      </w:pPr>
      <w:r w:rsidRPr="001F36B5">
        <w:rPr>
          <w:rFonts w:ascii="Arial" w:eastAsia="Calibri" w:hAnsi="Arial" w:cs="Arial"/>
        </w:rPr>
        <w:t>V roce 202</w:t>
      </w:r>
      <w:r>
        <w:rPr>
          <w:rFonts w:ascii="Arial" w:eastAsia="Calibri" w:hAnsi="Arial" w:cs="Arial"/>
        </w:rPr>
        <w:t>4</w:t>
      </w:r>
      <w:r w:rsidRPr="001F36B5">
        <w:rPr>
          <w:rFonts w:ascii="Arial" w:eastAsia="Calibri" w:hAnsi="Arial" w:cs="Arial"/>
        </w:rPr>
        <w:t xml:space="preserve"> </w:t>
      </w:r>
      <w:r>
        <w:rPr>
          <w:rFonts w:ascii="Arial" w:eastAsia="Calibri" w:hAnsi="Arial" w:cs="Arial"/>
        </w:rPr>
        <w:t xml:space="preserve">už probíhala realizace projektů podpořených z </w:t>
      </w:r>
      <w:r w:rsidRPr="001F36B5">
        <w:rPr>
          <w:rFonts w:ascii="Arial" w:eastAsia="Calibri" w:hAnsi="Arial" w:cs="Arial"/>
        </w:rPr>
        <w:t xml:space="preserve">NPŽP </w:t>
      </w:r>
      <w:r>
        <w:rPr>
          <w:rFonts w:ascii="Arial" w:eastAsia="Calibri" w:hAnsi="Arial" w:cs="Arial"/>
        </w:rPr>
        <w:t>ve</w:t>
      </w:r>
      <w:r w:rsidRPr="001F36B5">
        <w:rPr>
          <w:rFonts w:ascii="Arial" w:eastAsia="Calibri" w:hAnsi="Arial" w:cs="Arial"/>
        </w:rPr>
        <w:t xml:space="preserve"> výzv</w:t>
      </w:r>
      <w:r>
        <w:rPr>
          <w:rFonts w:ascii="Arial" w:eastAsia="Calibri" w:hAnsi="Arial" w:cs="Arial"/>
        </w:rPr>
        <w:t xml:space="preserve">ě: </w:t>
      </w:r>
      <w:r>
        <w:rPr>
          <w:rFonts w:ascii="Arial" w:eastAsia="Calibri" w:hAnsi="Arial" w:cs="Arial"/>
          <w:i/>
        </w:rPr>
        <w:t>Environmentální vzdělávání a osvěta o změně klimatu</w:t>
      </w:r>
      <w:r w:rsidRPr="001F36B5">
        <w:rPr>
          <w:rFonts w:ascii="Arial" w:eastAsia="Calibri" w:hAnsi="Arial" w:cs="Arial"/>
        </w:rPr>
        <w:t xml:space="preserve"> (prostřed</w:t>
      </w:r>
      <w:r>
        <w:rPr>
          <w:rFonts w:ascii="Arial" w:eastAsia="Calibri" w:hAnsi="Arial" w:cs="Arial"/>
        </w:rPr>
        <w:t>ky jsou z NPO</w:t>
      </w:r>
      <w:r w:rsidRPr="001F36B5">
        <w:rPr>
          <w:rFonts w:ascii="Arial" w:eastAsia="Calibri" w:hAnsi="Arial" w:cs="Arial"/>
        </w:rPr>
        <w:t>)</w:t>
      </w:r>
      <w:r>
        <w:rPr>
          <w:rFonts w:ascii="Arial" w:eastAsia="Calibri" w:hAnsi="Arial" w:cs="Arial"/>
        </w:rPr>
        <w:t>, SFŽP</w:t>
      </w:r>
      <w:r w:rsidR="00331CB0">
        <w:rPr>
          <w:rFonts w:ascii="Arial" w:eastAsia="Calibri" w:hAnsi="Arial" w:cs="Arial"/>
        </w:rPr>
        <w:t xml:space="preserve"> ČR</w:t>
      </w:r>
      <w:r>
        <w:rPr>
          <w:rFonts w:ascii="Arial" w:eastAsia="Calibri" w:hAnsi="Arial" w:cs="Arial"/>
        </w:rPr>
        <w:t xml:space="preserve"> administruje v rámci této výzvy 76 projektů s požadovanou dotací přes 272 mil Kč</w:t>
      </w:r>
      <w:r w:rsidRPr="001F36B5">
        <w:rPr>
          <w:rFonts w:ascii="Arial" w:eastAsia="Calibri" w:hAnsi="Arial" w:cs="Arial"/>
        </w:rPr>
        <w:t>.</w:t>
      </w:r>
      <w:r>
        <w:rPr>
          <w:rFonts w:ascii="Arial" w:eastAsia="Calibri" w:hAnsi="Arial" w:cs="Arial"/>
        </w:rPr>
        <w:t xml:space="preserve"> Část projektů je zaměřena i specificky na problematiku vody a sucha</w:t>
      </w:r>
      <w:r w:rsidRPr="001F36B5">
        <w:rPr>
          <w:rFonts w:ascii="Arial" w:eastAsia="Calibri" w:hAnsi="Arial" w:cs="Arial"/>
        </w:rPr>
        <w:t>.</w:t>
      </w:r>
      <w:r>
        <w:rPr>
          <w:rFonts w:ascii="Arial" w:eastAsia="Calibri" w:hAnsi="Arial" w:cs="Arial"/>
        </w:rPr>
        <w:t xml:space="preserve"> V roce 2024 bylo vyplaceno 79 mil. Kč.</w:t>
      </w:r>
    </w:p>
    <w:p w14:paraId="714A00F0" w14:textId="77777777" w:rsidR="003F298F" w:rsidRPr="00DB6061" w:rsidRDefault="003F298F" w:rsidP="007C230A">
      <w:pPr>
        <w:spacing w:after="120" w:line="240" w:lineRule="auto"/>
        <w:jc w:val="both"/>
        <w:rPr>
          <w:rFonts w:ascii="Arial" w:hAnsi="Arial" w:cs="Arial"/>
          <w:b/>
        </w:rPr>
      </w:pPr>
      <w:r w:rsidRPr="00DB6061">
        <w:rPr>
          <w:rFonts w:ascii="Arial" w:hAnsi="Arial" w:cs="Arial"/>
          <w:b/>
        </w:rPr>
        <w:t>Finanční prostředky na realizaci opatření</w:t>
      </w:r>
    </w:p>
    <w:tbl>
      <w:tblPr>
        <w:tblpPr w:leftFromText="141" w:rightFromText="141"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328"/>
      </w:tblGrid>
      <w:tr w:rsidR="007C230A" w:rsidRPr="0082571A" w14:paraId="67CED0A2" w14:textId="77777777" w:rsidTr="00CF25D4">
        <w:trPr>
          <w:trHeight w:val="283"/>
          <w:jc w:val="center"/>
        </w:trPr>
        <w:tc>
          <w:tcPr>
            <w:tcW w:w="4427" w:type="dxa"/>
            <w:shd w:val="clear" w:color="auto" w:fill="B6DDE8"/>
            <w:vAlign w:val="center"/>
          </w:tcPr>
          <w:p w14:paraId="6A9D9A5D" w14:textId="77777777" w:rsidR="007C230A" w:rsidRPr="0082571A" w:rsidRDefault="007C230A" w:rsidP="0035035E">
            <w:pPr>
              <w:spacing w:after="0" w:line="240" w:lineRule="auto"/>
              <w:rPr>
                <w:rFonts w:ascii="Arial" w:hAnsi="Arial" w:cs="Arial"/>
                <w:sz w:val="20"/>
                <w:szCs w:val="20"/>
              </w:rPr>
            </w:pPr>
            <w:r w:rsidRPr="0082571A">
              <w:rPr>
                <w:rFonts w:ascii="Arial" w:hAnsi="Arial" w:cs="Arial"/>
                <w:sz w:val="20"/>
                <w:szCs w:val="20"/>
              </w:rPr>
              <w:t>rok</w:t>
            </w:r>
          </w:p>
        </w:tc>
        <w:tc>
          <w:tcPr>
            <w:tcW w:w="4328" w:type="dxa"/>
            <w:shd w:val="clear" w:color="auto" w:fill="B6DDE8"/>
            <w:vAlign w:val="center"/>
          </w:tcPr>
          <w:p w14:paraId="3B37D40D" w14:textId="77777777" w:rsidR="007C230A" w:rsidRPr="0082571A" w:rsidRDefault="007C230A" w:rsidP="0035035E">
            <w:pPr>
              <w:spacing w:after="0" w:line="240" w:lineRule="auto"/>
              <w:jc w:val="right"/>
              <w:rPr>
                <w:rFonts w:ascii="Arial" w:hAnsi="Arial" w:cs="Arial"/>
                <w:sz w:val="20"/>
                <w:szCs w:val="20"/>
              </w:rPr>
            </w:pPr>
            <w:r w:rsidRPr="0082571A">
              <w:rPr>
                <w:rFonts w:ascii="Arial" w:hAnsi="Arial" w:cs="Arial"/>
                <w:sz w:val="20"/>
                <w:szCs w:val="20"/>
              </w:rPr>
              <w:t>2024</w:t>
            </w:r>
          </w:p>
        </w:tc>
      </w:tr>
      <w:tr w:rsidR="007C230A" w:rsidRPr="0082571A" w14:paraId="1A241E9E" w14:textId="77777777" w:rsidTr="00CF25D4">
        <w:trPr>
          <w:trHeight w:val="283"/>
          <w:jc w:val="center"/>
        </w:trPr>
        <w:tc>
          <w:tcPr>
            <w:tcW w:w="4427" w:type="dxa"/>
            <w:vAlign w:val="center"/>
          </w:tcPr>
          <w:p w14:paraId="0426D5DC" w14:textId="77777777" w:rsidR="007C230A" w:rsidRPr="0082571A" w:rsidRDefault="007C230A" w:rsidP="00A10511">
            <w:pPr>
              <w:spacing w:after="0" w:line="240" w:lineRule="auto"/>
              <w:rPr>
                <w:rFonts w:ascii="Arial" w:hAnsi="Arial" w:cs="Arial"/>
                <w:sz w:val="20"/>
                <w:szCs w:val="20"/>
              </w:rPr>
            </w:pPr>
            <w:r w:rsidRPr="0082571A">
              <w:rPr>
                <w:rFonts w:ascii="Arial" w:hAnsi="Arial" w:cs="Arial"/>
                <w:sz w:val="20"/>
                <w:szCs w:val="20"/>
              </w:rPr>
              <w:t>MŽP [mil. Kč]</w:t>
            </w:r>
          </w:p>
        </w:tc>
        <w:tc>
          <w:tcPr>
            <w:tcW w:w="4328" w:type="dxa"/>
            <w:vAlign w:val="center"/>
          </w:tcPr>
          <w:p w14:paraId="60E707D3" w14:textId="77777777" w:rsidR="007C230A" w:rsidRPr="006B525E" w:rsidRDefault="007C230A" w:rsidP="00A10511">
            <w:pPr>
              <w:spacing w:after="0" w:line="240" w:lineRule="auto"/>
              <w:jc w:val="right"/>
              <w:rPr>
                <w:rFonts w:ascii="Arial" w:hAnsi="Arial" w:cs="Arial"/>
                <w:sz w:val="20"/>
                <w:szCs w:val="20"/>
              </w:rPr>
            </w:pPr>
            <w:r w:rsidRPr="006B525E">
              <w:rPr>
                <w:rFonts w:ascii="Arial" w:hAnsi="Arial" w:cs="Arial"/>
                <w:sz w:val="20"/>
                <w:szCs w:val="20"/>
              </w:rPr>
              <w:t>79</w:t>
            </w:r>
          </w:p>
        </w:tc>
      </w:tr>
      <w:tr w:rsidR="007C230A" w:rsidRPr="0082571A" w14:paraId="6E5F2689" w14:textId="77777777" w:rsidTr="00CF25D4">
        <w:trPr>
          <w:trHeight w:val="283"/>
          <w:jc w:val="center"/>
        </w:trPr>
        <w:tc>
          <w:tcPr>
            <w:tcW w:w="4427" w:type="dxa"/>
            <w:tcBorders>
              <w:bottom w:val="single" w:sz="4" w:space="0" w:color="auto"/>
            </w:tcBorders>
            <w:vAlign w:val="center"/>
          </w:tcPr>
          <w:p w14:paraId="76B75BA0" w14:textId="77777777" w:rsidR="007C230A" w:rsidRPr="0082571A" w:rsidRDefault="007C230A" w:rsidP="00A10511">
            <w:pPr>
              <w:spacing w:after="0" w:line="240" w:lineRule="auto"/>
              <w:rPr>
                <w:rFonts w:ascii="Arial" w:hAnsi="Arial" w:cs="Arial"/>
                <w:sz w:val="20"/>
                <w:szCs w:val="20"/>
              </w:rPr>
            </w:pPr>
            <w:r w:rsidRPr="0082571A">
              <w:rPr>
                <w:rFonts w:ascii="Arial" w:hAnsi="Arial" w:cs="Arial"/>
                <w:sz w:val="20"/>
                <w:szCs w:val="20"/>
              </w:rPr>
              <w:t>MZe [mil. Kč]</w:t>
            </w:r>
          </w:p>
        </w:tc>
        <w:tc>
          <w:tcPr>
            <w:tcW w:w="4328" w:type="dxa"/>
            <w:tcBorders>
              <w:bottom w:val="single" w:sz="4" w:space="0" w:color="auto"/>
            </w:tcBorders>
            <w:vAlign w:val="center"/>
          </w:tcPr>
          <w:p w14:paraId="73430D39" w14:textId="77777777" w:rsidR="007C230A" w:rsidRPr="006B525E" w:rsidRDefault="007C230A" w:rsidP="00A10511">
            <w:pPr>
              <w:spacing w:after="0" w:line="240" w:lineRule="auto"/>
              <w:jc w:val="right"/>
              <w:rPr>
                <w:rFonts w:ascii="Arial" w:hAnsi="Arial" w:cs="Arial"/>
                <w:sz w:val="20"/>
                <w:szCs w:val="20"/>
              </w:rPr>
            </w:pPr>
            <w:r w:rsidRPr="006B525E">
              <w:rPr>
                <w:rFonts w:ascii="Arial" w:hAnsi="Arial" w:cs="Arial"/>
                <w:sz w:val="20"/>
                <w:szCs w:val="20"/>
              </w:rPr>
              <w:t>0,41</w:t>
            </w:r>
          </w:p>
        </w:tc>
      </w:tr>
    </w:tbl>
    <w:p w14:paraId="5793258D" w14:textId="644652F4" w:rsidR="003D6189" w:rsidRDefault="003D6189" w:rsidP="001F6E51">
      <w:pPr>
        <w:spacing w:before="240" w:after="60" w:line="240" w:lineRule="auto"/>
        <w:jc w:val="both"/>
        <w:rPr>
          <w:rFonts w:ascii="Arial" w:hAnsi="Arial" w:cs="Arial"/>
          <w:b/>
        </w:rPr>
      </w:pPr>
      <w:r>
        <w:rPr>
          <w:rFonts w:ascii="Arial" w:hAnsi="Arial" w:cs="Arial"/>
          <w:b/>
        </w:rPr>
        <w:t>Hodnocení opatření/Indikátor navržený pro budoucí sledování pokroku</w:t>
      </w:r>
    </w:p>
    <w:p w14:paraId="2D4BF8DE" w14:textId="4C350DD3" w:rsidR="007C230A" w:rsidRDefault="007C230A" w:rsidP="007C230A">
      <w:pPr>
        <w:spacing w:after="0" w:line="240" w:lineRule="auto"/>
        <w:jc w:val="both"/>
        <w:rPr>
          <w:rFonts w:ascii="Arial" w:hAnsi="Arial" w:cs="Arial"/>
        </w:rPr>
      </w:pPr>
      <w:r w:rsidRPr="007C230A">
        <w:rPr>
          <w:rFonts w:ascii="Arial" w:hAnsi="Arial" w:cs="Arial"/>
          <w:iCs/>
        </w:rPr>
        <w:t>P</w:t>
      </w:r>
      <w:r w:rsidRPr="007C230A">
        <w:rPr>
          <w:rFonts w:ascii="Arial" w:hAnsi="Arial" w:cs="Arial"/>
        </w:rPr>
        <w:t>lnění je průběžné a velmi žádoucí pro šíření informací a osvěty obyvatelstvu. Stále je</w:t>
      </w:r>
      <w:r w:rsidR="00D37F05">
        <w:rPr>
          <w:rFonts w:ascii="Arial" w:hAnsi="Arial" w:cs="Arial"/>
        </w:rPr>
        <w:t> </w:t>
      </w:r>
      <w:r w:rsidRPr="001F36B5">
        <w:rPr>
          <w:rFonts w:ascii="Arial" w:hAnsi="Arial" w:cs="Arial"/>
        </w:rPr>
        <w:t>potřeba průběžně pokračovat v započatých opatřeních a ve spolupráci s MŠMT.</w:t>
      </w:r>
      <w:r>
        <w:rPr>
          <w:rFonts w:ascii="Arial" w:hAnsi="Arial" w:cs="Arial"/>
        </w:rPr>
        <w:t xml:space="preserve"> Pro </w:t>
      </w:r>
      <w:r w:rsidRPr="001F36B5">
        <w:rPr>
          <w:rFonts w:ascii="Arial" w:hAnsi="Arial" w:cs="Arial"/>
        </w:rPr>
        <w:t>MŽP je klimatické vzdělávání v rámci EVVO velkou prioritou a cílem je nejen podporovat vznik metodik a realizaci programů, ale zároveň podpořit samotnou implementaci klimatického vzdělávání v rámci vzdělávacího systému.</w:t>
      </w:r>
    </w:p>
    <w:p w14:paraId="5697210F" w14:textId="2A5EE307" w:rsidR="007C230A" w:rsidRPr="00DB6061" w:rsidRDefault="007C230A" w:rsidP="003A19DE">
      <w:pPr>
        <w:spacing w:before="120" w:after="60" w:line="240" w:lineRule="auto"/>
        <w:jc w:val="both"/>
        <w:rPr>
          <w:rFonts w:ascii="Arial" w:hAnsi="Arial" w:cs="Arial"/>
          <w:u w:val="single"/>
        </w:rPr>
      </w:pPr>
      <w:r w:rsidRPr="00DB6061">
        <w:rPr>
          <w:rFonts w:ascii="Arial" w:hAnsi="Arial" w:cs="Arial"/>
          <w:u w:val="single"/>
        </w:rPr>
        <w:t>In</w:t>
      </w:r>
      <w:r w:rsidR="00D37F05">
        <w:rPr>
          <w:rFonts w:ascii="Arial" w:hAnsi="Arial" w:cs="Arial"/>
          <w:u w:val="single"/>
        </w:rPr>
        <w:t>dikátory pro sledování pokroku:</w:t>
      </w:r>
    </w:p>
    <w:p w14:paraId="7EDC1011" w14:textId="77777777" w:rsidR="007C230A" w:rsidRPr="00DB6061" w:rsidRDefault="007C230A" w:rsidP="007C230A">
      <w:pPr>
        <w:pStyle w:val="Odstavecseseznamem"/>
        <w:numPr>
          <w:ilvl w:val="0"/>
          <w:numId w:val="37"/>
        </w:numPr>
        <w:spacing w:after="0" w:line="240" w:lineRule="auto"/>
        <w:ind w:left="714" w:hanging="357"/>
        <w:jc w:val="both"/>
        <w:rPr>
          <w:rFonts w:ascii="Arial" w:eastAsia="Calibri" w:hAnsi="Arial" w:cs="Arial"/>
        </w:rPr>
      </w:pPr>
      <w:r w:rsidRPr="00DB6061">
        <w:rPr>
          <w:rFonts w:ascii="Arial" w:eastAsia="Calibri" w:hAnsi="Arial" w:cs="Arial"/>
        </w:rPr>
        <w:t xml:space="preserve">počet </w:t>
      </w:r>
      <w:proofErr w:type="spellStart"/>
      <w:r w:rsidRPr="00DB6061">
        <w:rPr>
          <w:rFonts w:ascii="Arial" w:eastAsia="Calibri" w:hAnsi="Arial" w:cs="Arial"/>
        </w:rPr>
        <w:t>osobohodin</w:t>
      </w:r>
      <w:proofErr w:type="spellEnd"/>
      <w:r w:rsidRPr="00DB6061">
        <w:rPr>
          <w:rFonts w:ascii="Arial" w:eastAsia="Calibri" w:hAnsi="Arial" w:cs="Arial"/>
        </w:rPr>
        <w:t xml:space="preserve"> realizovaných programů pro školy a další cílové skupiny zaměřených na klimatické vzdělávání,</w:t>
      </w:r>
    </w:p>
    <w:p w14:paraId="5B61514A" w14:textId="77777777" w:rsidR="007C230A" w:rsidRPr="00DB6061" w:rsidRDefault="007C230A" w:rsidP="007C230A">
      <w:pPr>
        <w:pStyle w:val="Odstavecseseznamem"/>
        <w:numPr>
          <w:ilvl w:val="0"/>
          <w:numId w:val="37"/>
        </w:numPr>
        <w:spacing w:after="120" w:line="240" w:lineRule="auto"/>
        <w:jc w:val="both"/>
        <w:rPr>
          <w:rFonts w:ascii="Arial" w:eastAsia="Calibri" w:hAnsi="Arial" w:cs="Arial"/>
        </w:rPr>
      </w:pPr>
      <w:r w:rsidRPr="00DB6061">
        <w:rPr>
          <w:rFonts w:ascii="Arial" w:eastAsia="Calibri" w:hAnsi="Arial" w:cs="Arial"/>
        </w:rPr>
        <w:t>počet seminářů a workshopů pro státní správu, pro odborné instituce a pro širokou veřejnost, i další cílové skupiny zaměřených na klimatické vzdělávání a seznámení s</w:t>
      </w:r>
      <w:r>
        <w:rPr>
          <w:rFonts w:ascii="Arial" w:eastAsia="Calibri" w:hAnsi="Arial" w:cs="Arial"/>
        </w:rPr>
        <w:t> </w:t>
      </w:r>
      <w:r w:rsidRPr="00DB6061">
        <w:rPr>
          <w:rFonts w:ascii="Arial" w:eastAsia="Calibri" w:hAnsi="Arial" w:cs="Arial"/>
        </w:rPr>
        <w:t>významem dostatečných zdrojů vody nejen pro obyvatelstvo, ale i pro národní hospodářství,</w:t>
      </w:r>
    </w:p>
    <w:p w14:paraId="3F785A20" w14:textId="77777777" w:rsidR="007C230A" w:rsidRPr="00DB6061" w:rsidRDefault="007C230A" w:rsidP="007C230A">
      <w:pPr>
        <w:pStyle w:val="Odstavecseseznamem"/>
        <w:numPr>
          <w:ilvl w:val="0"/>
          <w:numId w:val="37"/>
        </w:numPr>
        <w:spacing w:after="120" w:line="240" w:lineRule="auto"/>
        <w:jc w:val="both"/>
        <w:rPr>
          <w:rFonts w:ascii="Arial" w:eastAsia="Calibri" w:hAnsi="Arial" w:cs="Arial"/>
        </w:rPr>
      </w:pPr>
      <w:r w:rsidRPr="00DB6061">
        <w:rPr>
          <w:rFonts w:ascii="Arial" w:eastAsia="Calibri" w:hAnsi="Arial" w:cs="Arial"/>
        </w:rPr>
        <w:t>poskytnutá finanční podpora,</w:t>
      </w:r>
    </w:p>
    <w:p w14:paraId="07265A17" w14:textId="77777777" w:rsidR="007C230A" w:rsidRPr="00DB6061" w:rsidRDefault="007C230A" w:rsidP="007C230A">
      <w:pPr>
        <w:pStyle w:val="Odstavecseseznamem"/>
        <w:numPr>
          <w:ilvl w:val="0"/>
          <w:numId w:val="37"/>
        </w:numPr>
        <w:spacing w:after="120" w:line="240" w:lineRule="auto"/>
        <w:jc w:val="both"/>
        <w:rPr>
          <w:rFonts w:ascii="Arial" w:eastAsia="Calibri" w:hAnsi="Arial" w:cs="Arial"/>
        </w:rPr>
      </w:pPr>
      <w:r w:rsidRPr="00DB6061">
        <w:rPr>
          <w:rFonts w:ascii="Arial" w:eastAsia="Calibri" w:hAnsi="Arial" w:cs="Arial"/>
        </w:rPr>
        <w:t>počet publikací a materiálů,</w:t>
      </w:r>
    </w:p>
    <w:p w14:paraId="0ECBC070" w14:textId="1F9272DF" w:rsidR="007C230A" w:rsidRPr="00F845B1" w:rsidRDefault="007C230A" w:rsidP="00F845B1">
      <w:pPr>
        <w:pStyle w:val="Odstavecseseznamem"/>
        <w:numPr>
          <w:ilvl w:val="0"/>
          <w:numId w:val="37"/>
        </w:numPr>
        <w:spacing w:after="120" w:line="240" w:lineRule="auto"/>
        <w:jc w:val="both"/>
        <w:rPr>
          <w:rFonts w:ascii="Arial" w:hAnsi="Arial" w:cs="Arial"/>
          <w:lang w:eastAsia="cs-CZ"/>
        </w:rPr>
      </w:pPr>
      <w:r w:rsidRPr="00DB6061">
        <w:rPr>
          <w:rFonts w:ascii="Arial" w:eastAsia="Calibri" w:hAnsi="Arial" w:cs="Arial"/>
        </w:rPr>
        <w:t>výčet konkrétních aktivit</w:t>
      </w:r>
      <w:r w:rsidRPr="00DB6061">
        <w:rPr>
          <w:rFonts w:ascii="Arial" w:hAnsi="Arial" w:cs="Arial"/>
          <w:lang w:eastAsia="cs-CZ"/>
        </w:rPr>
        <w:t>.</w:t>
      </w:r>
    </w:p>
    <w:p w14:paraId="60E931B5" w14:textId="77777777" w:rsidR="00055037" w:rsidRPr="003D6189" w:rsidRDefault="00055037" w:rsidP="003B37F7">
      <w:pPr>
        <w:pStyle w:val="Nadpis2"/>
        <w:keepNext w:val="0"/>
        <w:widowControl w:val="0"/>
        <w:tabs>
          <w:tab w:val="left" w:pos="540"/>
        </w:tabs>
        <w:rPr>
          <w:rFonts w:ascii="Arial" w:hAnsi="Arial"/>
          <w:sz w:val="24"/>
          <w:szCs w:val="24"/>
        </w:rPr>
      </w:pPr>
      <w:bookmarkStart w:id="69" w:name="_Toc190017578"/>
      <w:r w:rsidRPr="003D6189">
        <w:rPr>
          <w:rFonts w:ascii="Arial" w:hAnsi="Arial"/>
          <w:sz w:val="24"/>
          <w:szCs w:val="24"/>
        </w:rPr>
        <w:lastRenderedPageBreak/>
        <w:t>5.4</w:t>
      </w:r>
      <w:r w:rsidRPr="003D6189">
        <w:rPr>
          <w:rFonts w:ascii="Arial" w:hAnsi="Arial"/>
          <w:sz w:val="24"/>
          <w:szCs w:val="24"/>
        </w:rPr>
        <w:tab/>
        <w:t>Implementační dokumenty a nástroje</w:t>
      </w:r>
      <w:bookmarkEnd w:id="69"/>
    </w:p>
    <w:p w14:paraId="6D24E34A" w14:textId="3AEC2F77" w:rsidR="00055037" w:rsidRPr="003D6189" w:rsidRDefault="00055037" w:rsidP="00AC3E5E">
      <w:pPr>
        <w:pStyle w:val="Nadpis3"/>
        <w:tabs>
          <w:tab w:val="left" w:pos="709"/>
        </w:tabs>
        <w:rPr>
          <w:rFonts w:ascii="Arial" w:hAnsi="Arial"/>
          <w:sz w:val="24"/>
          <w:szCs w:val="24"/>
        </w:rPr>
      </w:pPr>
      <w:bookmarkStart w:id="70" w:name="_Toc190017579"/>
      <w:r w:rsidRPr="0082571A">
        <w:rPr>
          <w:rFonts w:ascii="Arial" w:hAnsi="Arial"/>
          <w:sz w:val="24"/>
          <w:szCs w:val="24"/>
        </w:rPr>
        <w:t xml:space="preserve">5.4.1 </w:t>
      </w:r>
      <w:r w:rsidR="00AC3E5E" w:rsidRPr="0082571A">
        <w:rPr>
          <w:rFonts w:ascii="Arial" w:hAnsi="Arial"/>
          <w:sz w:val="24"/>
          <w:szCs w:val="24"/>
        </w:rPr>
        <w:tab/>
      </w:r>
      <w:r w:rsidRPr="0082571A">
        <w:rPr>
          <w:rFonts w:ascii="Arial" w:hAnsi="Arial"/>
          <w:sz w:val="24"/>
          <w:szCs w:val="24"/>
        </w:rPr>
        <w:t>Plány pro zvládání sucha a nedostatku vody</w:t>
      </w:r>
      <w:bookmarkEnd w:id="70"/>
      <w:r w:rsidRPr="003D6189">
        <w:rPr>
          <w:rFonts w:ascii="Arial" w:hAnsi="Arial"/>
          <w:sz w:val="24"/>
          <w:szCs w:val="24"/>
        </w:rPr>
        <w:t xml:space="preserve"> </w:t>
      </w:r>
    </w:p>
    <w:p w14:paraId="4AB8A2D4" w14:textId="4CC42F30" w:rsidR="007C230A" w:rsidRPr="00D10337" w:rsidRDefault="007C230A" w:rsidP="007C230A">
      <w:pPr>
        <w:spacing w:after="120" w:line="240" w:lineRule="auto"/>
        <w:jc w:val="both"/>
        <w:rPr>
          <w:rFonts w:ascii="Arial" w:hAnsi="Arial" w:cs="Arial"/>
        </w:rPr>
      </w:pPr>
      <w:r w:rsidRPr="00D10337">
        <w:rPr>
          <w:rFonts w:ascii="Arial" w:hAnsi="Arial" w:cs="Arial"/>
        </w:rPr>
        <w:t>Plány pro zvládání sucha a nedostatku vody byly reakcí n</w:t>
      </w:r>
      <w:r>
        <w:rPr>
          <w:rFonts w:ascii="Arial" w:hAnsi="Arial" w:cs="Arial"/>
        </w:rPr>
        <w:t>a situace málo vodných let 2014</w:t>
      </w:r>
      <w:r w:rsidRPr="00D10337">
        <w:rPr>
          <w:rFonts w:ascii="Arial" w:hAnsi="Arial" w:cs="Arial"/>
        </w:rPr>
        <w:t>–2021, kdy v mnoha obcích bylo nutné nejenom omezit využívání lokálních vodních zdrojů a dokonce docházelo k dovážení pitné vody, neboť dosud dostatečné vodárenské zdroje již dostatek vody neposkytovaly. Proto v novele zákona o vodách byla doplněna celá jedna kapitola – Hlava X „Zvládání sucha a stavu nedostatku vody“, která obsahuje prvky řízených úsporných opatření k omezení odběrů vody podle stanovených</w:t>
      </w:r>
      <w:r>
        <w:rPr>
          <w:rFonts w:ascii="Arial" w:hAnsi="Arial" w:cs="Arial"/>
        </w:rPr>
        <w:t xml:space="preserve"> priorit a </w:t>
      </w:r>
      <w:r w:rsidRPr="00D10337">
        <w:rPr>
          <w:rFonts w:ascii="Arial" w:hAnsi="Arial" w:cs="Arial"/>
        </w:rPr>
        <w:t>zároveň obsahuje povinnost připravit „plány na zvládání sucha“. V roce 2023 krajské úřady</w:t>
      </w:r>
      <w:r>
        <w:rPr>
          <w:rFonts w:ascii="Arial" w:hAnsi="Arial" w:cs="Arial"/>
        </w:rPr>
        <w:t xml:space="preserve"> </w:t>
      </w:r>
      <w:r w:rsidRPr="00D10337">
        <w:rPr>
          <w:rFonts w:ascii="Arial" w:hAnsi="Arial" w:cs="Arial"/>
        </w:rPr>
        <w:t>v souladu s vodním zákonem pořídily a zveřejnily „Plán pro zvládání sucha a stavu nedostatku vody pro území kraje“ a následně Ministerstvo zemědělství a Ministerstvo životního prostředí pořídilo Plán pro zvládání sucha a stavu nedostatku vody pro území České republiky, který byl zveřejněn koncem ledna 2024. Součástí těchto opatření je také zřízení Komisí na ochranu před</w:t>
      </w:r>
      <w:r w:rsidR="00F845B1">
        <w:rPr>
          <w:rFonts w:ascii="Arial" w:hAnsi="Arial" w:cs="Arial"/>
        </w:rPr>
        <w:t> </w:t>
      </w:r>
      <w:r w:rsidRPr="00D10337">
        <w:rPr>
          <w:rFonts w:ascii="Arial" w:hAnsi="Arial" w:cs="Arial"/>
        </w:rPr>
        <w:t>suchem na úrovni krajů a ustavení ústřední komise.</w:t>
      </w:r>
    </w:p>
    <w:p w14:paraId="65B7D607" w14:textId="77777777" w:rsidR="007C230A" w:rsidRDefault="007C230A">
      <w:pPr>
        <w:spacing w:after="0" w:line="240" w:lineRule="auto"/>
        <w:rPr>
          <w:rFonts w:ascii="Arial" w:hAnsi="Arial" w:cs="Arial"/>
          <w:b/>
          <w:bCs/>
          <w:smallCaps/>
          <w:sz w:val="24"/>
          <w:szCs w:val="24"/>
          <w:highlight w:val="green"/>
        </w:rPr>
      </w:pPr>
      <w:r>
        <w:rPr>
          <w:rFonts w:ascii="Arial" w:hAnsi="Arial"/>
          <w:sz w:val="24"/>
          <w:szCs w:val="24"/>
          <w:highlight w:val="green"/>
        </w:rPr>
        <w:br w:type="page"/>
      </w:r>
    </w:p>
    <w:p w14:paraId="4D131E6B" w14:textId="49E15CF4" w:rsidR="00055037" w:rsidRPr="003D6189" w:rsidRDefault="00F34A0A" w:rsidP="00AC3E5E">
      <w:pPr>
        <w:pStyle w:val="Nadpis3"/>
        <w:tabs>
          <w:tab w:val="left" w:pos="709"/>
        </w:tabs>
        <w:rPr>
          <w:rFonts w:ascii="Arial" w:hAnsi="Arial"/>
          <w:sz w:val="24"/>
          <w:szCs w:val="24"/>
        </w:rPr>
      </w:pPr>
      <w:bookmarkStart w:id="71" w:name="_Toc190017580"/>
      <w:r w:rsidRPr="00CF25D4">
        <w:rPr>
          <w:rFonts w:ascii="Arial" w:hAnsi="Arial"/>
          <w:sz w:val="24"/>
          <w:szCs w:val="24"/>
        </w:rPr>
        <w:lastRenderedPageBreak/>
        <w:t xml:space="preserve">5.4.2 </w:t>
      </w:r>
      <w:r w:rsidR="00AC3E5E" w:rsidRPr="00CF25D4">
        <w:rPr>
          <w:rFonts w:ascii="Arial" w:hAnsi="Arial"/>
          <w:sz w:val="24"/>
          <w:szCs w:val="24"/>
        </w:rPr>
        <w:tab/>
      </w:r>
      <w:r w:rsidR="00055037" w:rsidRPr="00CF25D4">
        <w:rPr>
          <w:rFonts w:ascii="Arial" w:hAnsi="Arial"/>
          <w:sz w:val="24"/>
          <w:szCs w:val="24"/>
        </w:rPr>
        <w:t>Plány povodí</w:t>
      </w:r>
      <w:bookmarkEnd w:id="71"/>
    </w:p>
    <w:p w14:paraId="6F8C1046" w14:textId="1BB15974" w:rsidR="007C230A" w:rsidRPr="00D10337" w:rsidRDefault="007C230A" w:rsidP="007C230A">
      <w:pPr>
        <w:spacing w:after="120" w:line="240" w:lineRule="auto"/>
        <w:jc w:val="both"/>
        <w:rPr>
          <w:rFonts w:ascii="Arial" w:hAnsi="Arial" w:cs="Arial"/>
        </w:rPr>
      </w:pPr>
      <w:r w:rsidRPr="00D10337">
        <w:rPr>
          <w:rFonts w:ascii="Arial" w:hAnsi="Arial" w:cs="Arial"/>
        </w:rPr>
        <w:t>Plány povodí jsou koncepční dokumenty analyzující stav povrchových a podzemních vod</w:t>
      </w:r>
      <w:r>
        <w:rPr>
          <w:rFonts w:ascii="Arial" w:hAnsi="Arial" w:cs="Arial"/>
        </w:rPr>
        <w:t xml:space="preserve"> </w:t>
      </w:r>
      <w:r w:rsidRPr="00D10337">
        <w:rPr>
          <w:rFonts w:ascii="Arial" w:hAnsi="Arial" w:cs="Arial"/>
        </w:rPr>
        <w:t>a navrhující opatření ke zlepšení stavu vod. Pořizují</w:t>
      </w:r>
      <w:r>
        <w:rPr>
          <w:rFonts w:ascii="Arial" w:hAnsi="Arial" w:cs="Arial"/>
        </w:rPr>
        <w:t xml:space="preserve"> se v rámci procesu plánování v </w:t>
      </w:r>
      <w:r w:rsidRPr="00D10337">
        <w:rPr>
          <w:rFonts w:ascii="Arial" w:hAnsi="Arial" w:cs="Arial"/>
        </w:rPr>
        <w:t>oblasti vod, což je soustavná koncepční činnost, kterou podle vodního zákona zajišťuje stát,</w:t>
      </w:r>
      <w:r>
        <w:rPr>
          <w:rFonts w:ascii="Arial" w:hAnsi="Arial" w:cs="Arial"/>
        </w:rPr>
        <w:t xml:space="preserve"> </w:t>
      </w:r>
      <w:r w:rsidRPr="00D10337">
        <w:rPr>
          <w:rFonts w:ascii="Arial" w:hAnsi="Arial" w:cs="Arial"/>
        </w:rPr>
        <w:t>a jež implementuje požadavky Rámcové směrnice o vodách a souvisejících právních předpisů Evropské unie. Plány povodí jsou zpracovávány ve třech úrovních podrobnosti – pro</w:t>
      </w:r>
      <w:r w:rsidR="00F845B1">
        <w:rPr>
          <w:rFonts w:ascii="Arial" w:hAnsi="Arial" w:cs="Arial"/>
        </w:rPr>
        <w:t> </w:t>
      </w:r>
      <w:r w:rsidRPr="00D10337">
        <w:rPr>
          <w:rFonts w:ascii="Arial" w:hAnsi="Arial" w:cs="Arial"/>
        </w:rPr>
        <w:t>mezinárodní oblasti povodí (mezinárodní plány oblastí povodí), části mezinárodních oblastí povodí na území ČR (národní plány povodí) a dílčí povodí (plány dílčích povodí). Každá úroveň plánů povodí přitom řeší úkoly sobě relevantní. Plány dílčích povodí kromě problematiky ochrany vod</w:t>
      </w:r>
      <w:r>
        <w:rPr>
          <w:rFonts w:ascii="Arial" w:hAnsi="Arial" w:cs="Arial"/>
        </w:rPr>
        <w:t xml:space="preserve"> </w:t>
      </w:r>
      <w:r w:rsidRPr="00D10337">
        <w:rPr>
          <w:rFonts w:ascii="Arial" w:hAnsi="Arial" w:cs="Arial"/>
        </w:rPr>
        <w:t>v intencích Rámcové směrnice o vodách, podrobně rozpracovávají i problematiku povodní, sucha a udržit</w:t>
      </w:r>
      <w:r>
        <w:rPr>
          <w:rFonts w:ascii="Arial" w:hAnsi="Arial" w:cs="Arial"/>
        </w:rPr>
        <w:t>elného užívání vodních zdrojů a </w:t>
      </w:r>
      <w:r w:rsidRPr="00D10337">
        <w:rPr>
          <w:rFonts w:ascii="Arial" w:hAnsi="Arial" w:cs="Arial"/>
        </w:rPr>
        <w:t>navrhují ke snížení nepříznivých účinků povodní a sucha a k zajištění udržitelného užívání vodních zdrojů potřebná opatření. První etapa (2009–2015) i druhá etapa (2015–2021) plánů povodí byly ukončeny, v současné době se realizují opatření třetí etapy (2022–2027) a připravuje se čtvrtá etapa (2027–2033). Výsledkem tohoto procesu má být dosažení dobrého ekologického stavu nebo potenciálu a dobrého chemického stavu povrchových vod a dobrého kvantitativního a chemického stavu podzemních vod.</w:t>
      </w:r>
    </w:p>
    <w:p w14:paraId="6B593281" w14:textId="4149DE87" w:rsidR="007C230A" w:rsidRPr="00D10337" w:rsidRDefault="007C230A" w:rsidP="007C230A">
      <w:pPr>
        <w:spacing w:after="120" w:line="240" w:lineRule="auto"/>
        <w:jc w:val="both"/>
        <w:rPr>
          <w:rFonts w:ascii="Arial" w:hAnsi="Arial" w:cs="Arial"/>
        </w:rPr>
      </w:pPr>
      <w:r w:rsidRPr="00D10337">
        <w:rPr>
          <w:rFonts w:ascii="Arial" w:hAnsi="Arial" w:cs="Arial"/>
        </w:rPr>
        <w:t>Plány povodí stanovují cíle pro ochranu a zlepšování stavu povrchových a podzemních vod a vodních ekosystémů, ke snížení nepřízniv</w:t>
      </w:r>
      <w:r w:rsidR="003A19DE">
        <w:rPr>
          <w:rFonts w:ascii="Arial" w:hAnsi="Arial" w:cs="Arial"/>
        </w:rPr>
        <w:t>ých účinků povodní a sucha, pro </w:t>
      </w:r>
      <w:r w:rsidRPr="00D10337">
        <w:rPr>
          <w:rFonts w:ascii="Arial" w:hAnsi="Arial" w:cs="Arial"/>
        </w:rPr>
        <w:t>hospodaření s povrchovými a podzemními vodami a ud</w:t>
      </w:r>
      <w:r w:rsidR="003A19DE">
        <w:rPr>
          <w:rFonts w:ascii="Arial" w:hAnsi="Arial" w:cs="Arial"/>
        </w:rPr>
        <w:t>ržitelné užívání těchto vod pro </w:t>
      </w:r>
      <w:r w:rsidRPr="00D10337">
        <w:rPr>
          <w:rFonts w:ascii="Arial" w:hAnsi="Arial" w:cs="Arial"/>
        </w:rPr>
        <w:t>zajištění vodohospodářských služeb a pro zlepšování vodních poměrů a pro ochranu ekologické stability krajiny. Dále obsahují souhrny programů opatření k dosažení uvedených cílů</w:t>
      </w:r>
      <w:r>
        <w:rPr>
          <w:rFonts w:ascii="Arial" w:hAnsi="Arial" w:cs="Arial"/>
        </w:rPr>
        <w:t xml:space="preserve"> </w:t>
      </w:r>
      <w:r w:rsidRPr="00D10337">
        <w:rPr>
          <w:rFonts w:ascii="Arial" w:hAnsi="Arial" w:cs="Arial"/>
        </w:rPr>
        <w:t>a stanovují strategii jejich financování.</w:t>
      </w:r>
    </w:p>
    <w:p w14:paraId="57F3806A" w14:textId="6D9E25D0" w:rsidR="007C230A" w:rsidRDefault="007C230A" w:rsidP="007C230A">
      <w:pPr>
        <w:spacing w:after="120" w:line="240" w:lineRule="auto"/>
        <w:jc w:val="both"/>
        <w:rPr>
          <w:rFonts w:ascii="Arial" w:hAnsi="Arial" w:cs="Arial"/>
        </w:rPr>
      </w:pPr>
      <w:r w:rsidRPr="00D10337">
        <w:rPr>
          <w:rFonts w:ascii="Arial" w:hAnsi="Arial" w:cs="Arial"/>
        </w:rPr>
        <w:t>Pomocí plánů povodí budou implementovaná především opatření navržená v</w:t>
      </w:r>
      <w:r>
        <w:rPr>
          <w:rFonts w:ascii="Arial" w:hAnsi="Arial" w:cs="Arial"/>
        </w:rPr>
        <w:t> </w:t>
      </w:r>
      <w:r w:rsidRPr="00D10337">
        <w:rPr>
          <w:rFonts w:ascii="Arial" w:hAnsi="Arial" w:cs="Arial"/>
        </w:rPr>
        <w:t>kapitole</w:t>
      </w:r>
      <w:r>
        <w:rPr>
          <w:rFonts w:ascii="Arial" w:hAnsi="Arial" w:cs="Arial"/>
        </w:rPr>
        <w:t xml:space="preserve"> </w:t>
      </w:r>
      <w:r w:rsidRPr="00D10337">
        <w:rPr>
          <w:rFonts w:ascii="Arial" w:hAnsi="Arial" w:cs="Arial"/>
        </w:rPr>
        <w:t>4.4 na obnovu přirozeného vodního režimu krajiny (Obnova př</w:t>
      </w:r>
      <w:r w:rsidR="003A19DE">
        <w:rPr>
          <w:rFonts w:ascii="Arial" w:hAnsi="Arial" w:cs="Arial"/>
        </w:rPr>
        <w:t>irozených funkcí vodních toků a </w:t>
      </w:r>
      <w:r w:rsidRPr="00D10337">
        <w:rPr>
          <w:rFonts w:ascii="Arial" w:hAnsi="Arial" w:cs="Arial"/>
        </w:rPr>
        <w:t>niv). Pokud bude nutné v daném povodí přistoupit k realizaci opatření na rozvoj vodních zdrojů, která mohou vést k ohrožení cílů ochrany vod (např. Nové víceúčelové přehradní nádrže, Převody vody mezi povodími), je třeba tato opatření rovněž do plánů povodí zapracovat.</w:t>
      </w:r>
    </w:p>
    <w:p w14:paraId="43A3471B" w14:textId="77777777" w:rsidR="007C230A" w:rsidRDefault="007C230A">
      <w:pPr>
        <w:spacing w:after="0" w:line="240" w:lineRule="auto"/>
        <w:rPr>
          <w:rFonts w:ascii="Arial" w:hAnsi="Arial" w:cs="Arial"/>
          <w:b/>
          <w:bCs/>
          <w:smallCaps/>
          <w:sz w:val="24"/>
          <w:szCs w:val="24"/>
          <w:highlight w:val="green"/>
        </w:rPr>
      </w:pPr>
      <w:r>
        <w:rPr>
          <w:rFonts w:ascii="Arial" w:hAnsi="Arial"/>
          <w:sz w:val="24"/>
          <w:szCs w:val="24"/>
          <w:highlight w:val="green"/>
        </w:rPr>
        <w:br w:type="page"/>
      </w:r>
    </w:p>
    <w:p w14:paraId="4E5DC238" w14:textId="589ABF21" w:rsidR="00055037" w:rsidRPr="003D6189" w:rsidRDefault="00055037" w:rsidP="00AC3E5E">
      <w:pPr>
        <w:pStyle w:val="Nadpis3"/>
        <w:tabs>
          <w:tab w:val="left" w:pos="709"/>
        </w:tabs>
        <w:rPr>
          <w:rFonts w:ascii="Arial" w:hAnsi="Arial"/>
          <w:sz w:val="24"/>
          <w:szCs w:val="24"/>
        </w:rPr>
      </w:pPr>
      <w:bookmarkStart w:id="72" w:name="_Toc190017581"/>
      <w:r w:rsidRPr="00336081">
        <w:rPr>
          <w:rFonts w:ascii="Arial" w:hAnsi="Arial"/>
          <w:sz w:val="24"/>
          <w:szCs w:val="24"/>
        </w:rPr>
        <w:lastRenderedPageBreak/>
        <w:t xml:space="preserve">5.4.3 </w:t>
      </w:r>
      <w:r w:rsidR="00AC3E5E" w:rsidRPr="00336081">
        <w:rPr>
          <w:rFonts w:ascii="Arial" w:hAnsi="Arial"/>
          <w:sz w:val="24"/>
          <w:szCs w:val="24"/>
        </w:rPr>
        <w:tab/>
      </w:r>
      <w:r w:rsidRPr="00336081">
        <w:rPr>
          <w:rFonts w:ascii="Arial" w:hAnsi="Arial"/>
          <w:sz w:val="24"/>
          <w:szCs w:val="24"/>
        </w:rPr>
        <w:t>Plán rozvoje vodovodů a kanalizací území České republiky a plány rozvoje vodovodů a kanalizací území krajů</w:t>
      </w:r>
      <w:bookmarkEnd w:id="72"/>
    </w:p>
    <w:p w14:paraId="66A5FA86" w14:textId="045FB052" w:rsidR="00336081" w:rsidRPr="00336081" w:rsidRDefault="00336081" w:rsidP="00336081">
      <w:pPr>
        <w:spacing w:after="120" w:line="240" w:lineRule="auto"/>
        <w:jc w:val="both"/>
        <w:rPr>
          <w:rFonts w:ascii="Arial" w:hAnsi="Arial"/>
        </w:rPr>
      </w:pPr>
      <w:r w:rsidRPr="00336081">
        <w:rPr>
          <w:rFonts w:ascii="Arial" w:hAnsi="Arial"/>
        </w:rPr>
        <w:t>V souvislosti s Koncepcí ochrany před následky sucha pro území ČR byla z hlediska zásobování pitnou vodou v období sucha provedena a následně v roce 2021 schválena cílená aktualizace Plánu rozvoje vodovodů a kanalizací území ČR (PRVKÚ ČR – Sucho). V rámci této aktualizace jsou specifikována území a oblasti zasažené suchem z hlediska zásobování pitnou vodou (na území ČR bylo vytipováno cca 1 000 obcí, které měly problémy se suchem), byly vyhodnoceny stávající systémy zásobování pitnou vodou včetně reálných technických a ekonomických možnosti připojení dalších obcí a jejich případných místních částí na tyto systémy (skupinové vodovody a vodárenské soustavy). PRVKÚ ČR - Sucho zohledňuje návrhy konkrétních řešení společně s odhady investičních nákladů na</w:t>
      </w:r>
      <w:r w:rsidR="00F845B1">
        <w:rPr>
          <w:rFonts w:ascii="Arial" w:hAnsi="Arial"/>
        </w:rPr>
        <w:t> </w:t>
      </w:r>
      <w:r w:rsidRPr="00336081">
        <w:rPr>
          <w:rFonts w:ascii="Arial" w:hAnsi="Arial"/>
        </w:rPr>
        <w:t>navržená opatření zásobování pitnou vodou v období sucha.</w:t>
      </w:r>
    </w:p>
    <w:p w14:paraId="0888C2C5" w14:textId="3A9644ED" w:rsidR="00336081" w:rsidRPr="00336081" w:rsidRDefault="00336081" w:rsidP="00336081">
      <w:pPr>
        <w:spacing w:after="120" w:line="240" w:lineRule="auto"/>
        <w:jc w:val="both"/>
        <w:rPr>
          <w:rFonts w:ascii="Arial" w:hAnsi="Arial"/>
        </w:rPr>
      </w:pPr>
      <w:r w:rsidRPr="00336081">
        <w:rPr>
          <w:rFonts w:ascii="Arial" w:hAnsi="Arial"/>
        </w:rPr>
        <w:t>Plán rozvoje vodovodů a kanalizací území ČR (dál</w:t>
      </w:r>
      <w:r w:rsidR="003A19DE">
        <w:rPr>
          <w:rFonts w:ascii="Arial" w:hAnsi="Arial"/>
        </w:rPr>
        <w:t>e jen „PRVKÚ ČR“) je založen na </w:t>
      </w:r>
      <w:r w:rsidRPr="00336081">
        <w:rPr>
          <w:rFonts w:ascii="Arial" w:hAnsi="Arial"/>
        </w:rPr>
        <w:t>syntéze informací ze zpracovaných, projednaných a zastupitelstvy jednotlivých krajů schválených Plánů rozvoje vodovodů a kanalizací pro území kraje (dále jen „PRVKÚK“) včetně jejich aktualizací. Navazuje na další strategické dokumenty a dokumenty rezortní politiky a rovněž respektuje požadavky vyplývající z příslušných předpisů Evropských společenství.</w:t>
      </w:r>
    </w:p>
    <w:p w14:paraId="091443E9" w14:textId="2B566DFD" w:rsidR="00CF25D4" w:rsidRPr="00336081" w:rsidRDefault="00336081" w:rsidP="00336081">
      <w:pPr>
        <w:spacing w:after="120" w:line="240" w:lineRule="auto"/>
        <w:jc w:val="both"/>
        <w:rPr>
          <w:rFonts w:ascii="Arial" w:hAnsi="Arial"/>
        </w:rPr>
      </w:pPr>
      <w:r w:rsidRPr="00336081">
        <w:rPr>
          <w:rFonts w:ascii="Arial" w:hAnsi="Arial"/>
        </w:rPr>
        <w:t>Potřeby jednotlivých krajů v podrobnějším záběru zohledňují aktualizace PRVKÚK, proto je dokument PRVKÚ ČR resp. PRVKÚ ČR – S</w:t>
      </w:r>
      <w:r w:rsidR="003A19DE">
        <w:rPr>
          <w:rFonts w:ascii="Arial" w:hAnsi="Arial"/>
        </w:rPr>
        <w:t>ucho komplementární ve vztahu k </w:t>
      </w:r>
      <w:r w:rsidRPr="00336081">
        <w:rPr>
          <w:rFonts w:ascii="Arial" w:hAnsi="Arial"/>
        </w:rPr>
        <w:t>jednotlivým PRVKÚK. Průběžně dochází k aktualizacím jednotlivých PRVKÚK, které jsou posuzovány s důrazem na to, aby navržené řešení bylo vhodnější, než řešení uvedené v platném plánu, zejména pak z hlediska technického a ekonomického. Proto součástí PRVKÚ ČR jsou i stanoviska MZe vydaná k jednotlivým aktualizacím PRVKÚK</w:t>
      </w:r>
      <w:r w:rsidR="00CF25D4" w:rsidRPr="00336081">
        <w:rPr>
          <w:rFonts w:ascii="Arial" w:hAnsi="Arial"/>
        </w:rPr>
        <w:t>.</w:t>
      </w:r>
    </w:p>
    <w:p w14:paraId="63318209" w14:textId="697DF468" w:rsidR="007C230A" w:rsidRPr="00CF25D4" w:rsidRDefault="007C230A" w:rsidP="00CF25D4">
      <w:pPr>
        <w:spacing w:after="120" w:line="240" w:lineRule="auto"/>
        <w:jc w:val="both"/>
        <w:rPr>
          <w:rFonts w:ascii="Arial" w:hAnsi="Arial" w:cs="Arial"/>
          <w:b/>
          <w:bCs/>
          <w:smallCaps/>
          <w:highlight w:val="red"/>
        </w:rPr>
      </w:pPr>
      <w:r w:rsidRPr="00CF25D4">
        <w:rPr>
          <w:rFonts w:ascii="Arial" w:hAnsi="Arial"/>
          <w:highlight w:val="red"/>
        </w:rPr>
        <w:br w:type="page"/>
      </w:r>
    </w:p>
    <w:p w14:paraId="5961BBA7" w14:textId="01BA4D3B" w:rsidR="00055037" w:rsidRPr="003D6189" w:rsidRDefault="00F34A0A" w:rsidP="00AC3E5E">
      <w:pPr>
        <w:pStyle w:val="Nadpis3"/>
        <w:tabs>
          <w:tab w:val="left" w:pos="709"/>
        </w:tabs>
        <w:rPr>
          <w:rFonts w:ascii="Arial" w:hAnsi="Arial"/>
          <w:sz w:val="24"/>
          <w:szCs w:val="24"/>
        </w:rPr>
      </w:pPr>
      <w:bookmarkStart w:id="73" w:name="_Toc190017582"/>
      <w:r w:rsidRPr="00A456C6">
        <w:rPr>
          <w:rFonts w:ascii="Arial" w:hAnsi="Arial"/>
          <w:sz w:val="24"/>
          <w:szCs w:val="24"/>
        </w:rPr>
        <w:lastRenderedPageBreak/>
        <w:t xml:space="preserve">5.4.4 </w:t>
      </w:r>
      <w:r w:rsidR="00AC3E5E" w:rsidRPr="00A456C6">
        <w:rPr>
          <w:rFonts w:ascii="Arial" w:hAnsi="Arial"/>
          <w:sz w:val="24"/>
          <w:szCs w:val="24"/>
        </w:rPr>
        <w:tab/>
      </w:r>
      <w:r w:rsidRPr="00A456C6">
        <w:rPr>
          <w:rFonts w:ascii="Arial" w:hAnsi="Arial"/>
          <w:sz w:val="24"/>
          <w:szCs w:val="24"/>
        </w:rPr>
        <w:t>NAP</w:t>
      </w:r>
      <w:bookmarkEnd w:id="73"/>
    </w:p>
    <w:p w14:paraId="6B9EEC17" w14:textId="09DEBD01" w:rsidR="00CF25D4" w:rsidRPr="006B525E" w:rsidRDefault="00CF25D4" w:rsidP="00CF25D4">
      <w:pPr>
        <w:spacing w:after="120" w:line="240" w:lineRule="auto"/>
        <w:jc w:val="both"/>
        <w:rPr>
          <w:rFonts w:ascii="Arial" w:hAnsi="Arial"/>
        </w:rPr>
      </w:pPr>
      <w:r w:rsidRPr="006B525E">
        <w:rPr>
          <w:rFonts w:ascii="Arial" w:hAnsi="Arial"/>
        </w:rPr>
        <w:t>Národní akční plán adaptace na změnu klimatu je implementačním dokumentem Strategie přizpůsobení se změně klimatu v podmínkách ČR. Prvn</w:t>
      </w:r>
      <w:r w:rsidR="003A19DE">
        <w:rPr>
          <w:rFonts w:ascii="Arial" w:hAnsi="Arial"/>
        </w:rPr>
        <w:t>í aktualizace akčního plánu pro </w:t>
      </w:r>
      <w:r w:rsidRPr="006B525E">
        <w:rPr>
          <w:rFonts w:ascii="Arial" w:hAnsi="Arial"/>
        </w:rPr>
        <w:t>období 2021–2025 byla schválena usnesením vlády č. 785 ze dne 13. září 2021. Akční plán je zaměřen na řešení všech 7 identifikovaných hlavních projevů změny klimatu v</w:t>
      </w:r>
      <w:r w:rsidR="00F845B1">
        <w:rPr>
          <w:rFonts w:ascii="Arial" w:hAnsi="Arial"/>
        </w:rPr>
        <w:t> </w:t>
      </w:r>
      <w:r w:rsidRPr="006B525E">
        <w:rPr>
          <w:rFonts w:ascii="Arial" w:hAnsi="Arial"/>
        </w:rPr>
        <w:t xml:space="preserve">Česku: dlouhodobé sucho, povodně a přívalové povodně, vydatné srážky, zvyšování teplot, extrémně vysoké teploty, extrémní vítr a požáry vegetace. Akční plán celkem obsahuje 108 adaptačních opatření členěných do 322 </w:t>
      </w:r>
      <w:r w:rsidR="003A19DE">
        <w:rPr>
          <w:rFonts w:ascii="Arial" w:hAnsi="Arial"/>
        </w:rPr>
        <w:t>konkrétních úkolů a v souladu s </w:t>
      </w:r>
      <w:r w:rsidRPr="006B525E">
        <w:rPr>
          <w:rFonts w:ascii="Arial" w:hAnsi="Arial"/>
        </w:rPr>
        <w:t>národní adaptační strategií je rozdělen do 6 částí: 5 specifických cílů (SC1 zemědělská krajina, SC2 lesy, SC3 vodní a na vodu vázané ekosystémy, SC4 sídla a ochrana zdraví, SC5 systém včasného varování) a bloku průřezové nástroje a opatření.</w:t>
      </w:r>
    </w:p>
    <w:p w14:paraId="4AD4215F" w14:textId="53FE7AAC" w:rsidR="00CF25D4" w:rsidRPr="006B525E" w:rsidRDefault="00CF25D4" w:rsidP="00CF25D4">
      <w:pPr>
        <w:spacing w:after="120" w:line="240" w:lineRule="auto"/>
        <w:jc w:val="both"/>
        <w:rPr>
          <w:rFonts w:ascii="Arial" w:hAnsi="Arial"/>
        </w:rPr>
      </w:pPr>
      <w:r w:rsidRPr="006B525E">
        <w:rPr>
          <w:rFonts w:ascii="Arial" w:hAnsi="Arial"/>
        </w:rPr>
        <w:t>Plnění úkolů akčního plánu je pracovně sledováno na základě údajů vyplňovaných do</w:t>
      </w:r>
      <w:r w:rsidR="004C4082">
        <w:rPr>
          <w:rFonts w:ascii="Arial" w:hAnsi="Arial"/>
        </w:rPr>
        <w:t> </w:t>
      </w:r>
      <w:r w:rsidRPr="006B525E">
        <w:rPr>
          <w:rFonts w:ascii="Arial" w:hAnsi="Arial"/>
        </w:rPr>
        <w:t xml:space="preserve">evaluačních karet, kde gestoři i </w:t>
      </w:r>
      <w:proofErr w:type="spellStart"/>
      <w:r w:rsidRPr="006B525E">
        <w:rPr>
          <w:rFonts w:ascii="Arial" w:hAnsi="Arial"/>
        </w:rPr>
        <w:t>spolugestoři</w:t>
      </w:r>
      <w:proofErr w:type="spellEnd"/>
      <w:r w:rsidRPr="006B525E">
        <w:rPr>
          <w:rFonts w:ascii="Arial" w:hAnsi="Arial"/>
        </w:rPr>
        <w:t xml:space="preserve"> úkolů (resp. garanti na pracovní úrovni) každoročně reportují stav plnění i plány do budoucna. Závěrečné vyhodnocení plnění akčního plánu se uskuteční na základě evaluace </w:t>
      </w:r>
      <w:r w:rsidR="004C4082">
        <w:rPr>
          <w:rFonts w:ascii="Arial" w:hAnsi="Arial"/>
        </w:rPr>
        <w:t>(</w:t>
      </w:r>
      <w:r w:rsidRPr="006B525E">
        <w:rPr>
          <w:rFonts w:ascii="Arial" w:hAnsi="Arial"/>
        </w:rPr>
        <w:t xml:space="preserve">v roce 2024 </w:t>
      </w:r>
      <w:r w:rsidR="004C4082">
        <w:rPr>
          <w:rFonts w:ascii="Arial" w:hAnsi="Arial"/>
        </w:rPr>
        <w:t xml:space="preserve">proběhl sběr informací s následnou analýzou) </w:t>
      </w:r>
      <w:r w:rsidRPr="006B525E">
        <w:rPr>
          <w:rFonts w:ascii="Arial" w:hAnsi="Arial"/>
        </w:rPr>
        <w:t xml:space="preserve">a v březnu 2025 bude předložena vládě </w:t>
      </w:r>
      <w:r w:rsidR="004C4082">
        <w:rPr>
          <w:rFonts w:ascii="Arial" w:hAnsi="Arial"/>
        </w:rPr>
        <w:t>Z</w:t>
      </w:r>
      <w:r w:rsidRPr="006B525E">
        <w:rPr>
          <w:rFonts w:ascii="Arial" w:hAnsi="Arial"/>
        </w:rPr>
        <w:t>práva o adaptaci ČR na</w:t>
      </w:r>
      <w:r w:rsidR="004C4082">
        <w:rPr>
          <w:rFonts w:ascii="Arial" w:hAnsi="Arial"/>
        </w:rPr>
        <w:t> </w:t>
      </w:r>
      <w:r w:rsidRPr="006B525E">
        <w:rPr>
          <w:rFonts w:ascii="Arial" w:hAnsi="Arial"/>
        </w:rPr>
        <w:t>změnu klimatu.</w:t>
      </w:r>
    </w:p>
    <w:p w14:paraId="02918363" w14:textId="4A4A810C" w:rsidR="00CF25D4" w:rsidRPr="00900699" w:rsidRDefault="00CF25D4" w:rsidP="00CF25D4">
      <w:pPr>
        <w:spacing w:after="120" w:line="240" w:lineRule="auto"/>
        <w:jc w:val="both"/>
        <w:rPr>
          <w:rFonts w:ascii="Arial" w:hAnsi="Arial"/>
        </w:rPr>
      </w:pPr>
      <w:r w:rsidRPr="006B525E">
        <w:rPr>
          <w:rFonts w:ascii="Arial" w:hAnsi="Arial"/>
        </w:rPr>
        <w:t>2. aktualizace národního akčního plánu pro období 2</w:t>
      </w:r>
      <w:r w:rsidR="003A19DE">
        <w:rPr>
          <w:rFonts w:ascii="Arial" w:hAnsi="Arial"/>
        </w:rPr>
        <w:t>026–2030 proběhne v roce 2025 a </w:t>
      </w:r>
      <w:r w:rsidRPr="006B525E">
        <w:rPr>
          <w:rFonts w:ascii="Arial" w:hAnsi="Arial"/>
        </w:rPr>
        <w:t xml:space="preserve">zpracování potřebných podkladových materiálů je jednou z činností výzkumného centra PERUN (dílčí cíl 8.2). Na výsledky dílčího cíle 8.1 Zpracování a zpřesňování dopadových modelů vycházejících z klimatických modelů </w:t>
      </w:r>
      <w:r w:rsidR="004C4082">
        <w:rPr>
          <w:rFonts w:ascii="Arial" w:hAnsi="Arial"/>
        </w:rPr>
        <w:t>navazuje</w:t>
      </w:r>
      <w:r w:rsidR="004C4082" w:rsidRPr="006B525E">
        <w:rPr>
          <w:rFonts w:ascii="Arial" w:hAnsi="Arial"/>
        </w:rPr>
        <w:t xml:space="preserve"> </w:t>
      </w:r>
      <w:r w:rsidRPr="006B525E">
        <w:rPr>
          <w:rFonts w:ascii="Arial" w:hAnsi="Arial"/>
        </w:rPr>
        <w:t>aktivita Aktualizace a doplnění Komplexní studie dopadů, zranitelnosti a zdrojů rizik so</w:t>
      </w:r>
      <w:r w:rsidR="003A19DE">
        <w:rPr>
          <w:rFonts w:ascii="Arial" w:hAnsi="Arial"/>
        </w:rPr>
        <w:t>uvisejících se změnou klimatu v </w:t>
      </w:r>
      <w:r w:rsidRPr="006B525E">
        <w:rPr>
          <w:rFonts w:ascii="Arial" w:hAnsi="Arial"/>
        </w:rPr>
        <w:t xml:space="preserve">ČR v souladu s národní adaptační strategií, která </w:t>
      </w:r>
      <w:r w:rsidR="004C4082">
        <w:rPr>
          <w:rFonts w:ascii="Arial" w:hAnsi="Arial"/>
        </w:rPr>
        <w:t>je dokončována</w:t>
      </w:r>
      <w:r w:rsidRPr="006B525E">
        <w:rPr>
          <w:rFonts w:ascii="Arial" w:hAnsi="Arial"/>
        </w:rPr>
        <w:t>.</w:t>
      </w:r>
    </w:p>
    <w:p w14:paraId="779201AB" w14:textId="236A192D" w:rsidR="008A6771" w:rsidRDefault="008A6771" w:rsidP="00CF25D4">
      <w:pPr>
        <w:spacing w:after="0" w:line="240" w:lineRule="auto"/>
        <w:rPr>
          <w:rFonts w:ascii="Arial" w:hAnsi="Arial" w:cs="Arial"/>
          <w:b/>
          <w:bCs/>
          <w:smallCaps/>
          <w:sz w:val="24"/>
          <w:szCs w:val="24"/>
          <w:highlight w:val="green"/>
        </w:rPr>
      </w:pPr>
      <w:r>
        <w:rPr>
          <w:rFonts w:ascii="Arial" w:hAnsi="Arial"/>
          <w:sz w:val="24"/>
          <w:szCs w:val="24"/>
          <w:highlight w:val="green"/>
        </w:rPr>
        <w:br w:type="page"/>
      </w:r>
    </w:p>
    <w:p w14:paraId="31BED876" w14:textId="375702DE" w:rsidR="00055037" w:rsidRPr="003D6189" w:rsidRDefault="00F34A0A" w:rsidP="00AC3E5E">
      <w:pPr>
        <w:pStyle w:val="Nadpis3"/>
        <w:tabs>
          <w:tab w:val="left" w:pos="709"/>
        </w:tabs>
        <w:rPr>
          <w:rFonts w:ascii="Arial" w:hAnsi="Arial"/>
          <w:sz w:val="24"/>
          <w:szCs w:val="24"/>
        </w:rPr>
      </w:pPr>
      <w:bookmarkStart w:id="74" w:name="_Toc190017583"/>
      <w:r w:rsidRPr="00CF25D4">
        <w:rPr>
          <w:rFonts w:ascii="Arial" w:hAnsi="Arial"/>
          <w:sz w:val="24"/>
          <w:szCs w:val="24"/>
        </w:rPr>
        <w:lastRenderedPageBreak/>
        <w:t xml:space="preserve">5.4.5 </w:t>
      </w:r>
      <w:r w:rsidR="00AC3E5E" w:rsidRPr="00CF25D4">
        <w:rPr>
          <w:rFonts w:ascii="Arial" w:hAnsi="Arial"/>
          <w:sz w:val="24"/>
          <w:szCs w:val="24"/>
        </w:rPr>
        <w:tab/>
      </w:r>
      <w:r w:rsidR="00055037" w:rsidRPr="00CF25D4">
        <w:rPr>
          <w:rFonts w:ascii="Arial" w:hAnsi="Arial"/>
          <w:sz w:val="24"/>
          <w:szCs w:val="24"/>
        </w:rPr>
        <w:t>Oblastní plány rozvoje lesů</w:t>
      </w:r>
      <w:bookmarkEnd w:id="74"/>
    </w:p>
    <w:p w14:paraId="187C6A38" w14:textId="105E383C" w:rsidR="008A6771" w:rsidRPr="00C11E18" w:rsidRDefault="008A6771" w:rsidP="008A6771">
      <w:pPr>
        <w:spacing w:after="120" w:line="240" w:lineRule="auto"/>
        <w:jc w:val="both"/>
        <w:rPr>
          <w:rFonts w:ascii="Arial" w:hAnsi="Arial" w:cs="Arial"/>
        </w:rPr>
      </w:pPr>
      <w:r w:rsidRPr="00C11E18">
        <w:rPr>
          <w:rFonts w:ascii="Arial" w:hAnsi="Arial" w:cs="Arial"/>
        </w:rPr>
        <w:t>Oblastní plány rozvoje lesů (OPRL) jsou metodickým nástrojem státní lesnické politiky</w:t>
      </w:r>
      <w:r>
        <w:rPr>
          <w:rFonts w:ascii="Arial" w:hAnsi="Arial" w:cs="Arial"/>
        </w:rPr>
        <w:t xml:space="preserve"> </w:t>
      </w:r>
      <w:r w:rsidRPr="00C11E18">
        <w:rPr>
          <w:rFonts w:ascii="Arial" w:hAnsi="Arial" w:cs="Arial"/>
        </w:rPr>
        <w:t>s</w:t>
      </w:r>
      <w:r>
        <w:rPr>
          <w:rFonts w:ascii="Arial" w:hAnsi="Arial" w:cs="Arial"/>
        </w:rPr>
        <w:t> </w:t>
      </w:r>
      <w:r w:rsidRPr="00C11E18">
        <w:rPr>
          <w:rFonts w:ascii="Arial" w:hAnsi="Arial" w:cs="Arial"/>
        </w:rPr>
        <w:t>výhledem na dvacet let. Doporučují zásady hospodaření v lesích založené na principech</w:t>
      </w:r>
      <w:r>
        <w:rPr>
          <w:rFonts w:ascii="Arial" w:hAnsi="Arial" w:cs="Arial"/>
        </w:rPr>
        <w:t xml:space="preserve"> </w:t>
      </w:r>
      <w:r w:rsidRPr="00C11E18">
        <w:rPr>
          <w:rFonts w:ascii="Arial" w:hAnsi="Arial" w:cs="Arial"/>
        </w:rPr>
        <w:t>trvale udržitelného hospodaření v lesích a slouží zejména jako podklad pro tvorbu</w:t>
      </w:r>
      <w:r>
        <w:rPr>
          <w:rFonts w:ascii="Arial" w:hAnsi="Arial" w:cs="Arial"/>
        </w:rPr>
        <w:t xml:space="preserve"> a </w:t>
      </w:r>
      <w:r w:rsidRPr="00C11E18">
        <w:rPr>
          <w:rFonts w:ascii="Arial" w:hAnsi="Arial" w:cs="Arial"/>
        </w:rPr>
        <w:t>schvalování lesních hospodářských plánů a osnov. Výsledky ekosystémových analýz OPRL jsou podkladem pro výkon státní správy a činnost taxačních kanceláří. S výsledky OPRL pracují pracovníci ochrany přírody (národních parků a Agentury ochrany přírody</w:t>
      </w:r>
      <w:r>
        <w:rPr>
          <w:rFonts w:ascii="Arial" w:hAnsi="Arial" w:cs="Arial"/>
        </w:rPr>
        <w:t xml:space="preserve"> a </w:t>
      </w:r>
      <w:r w:rsidRPr="00C11E18">
        <w:rPr>
          <w:rFonts w:ascii="Arial" w:hAnsi="Arial" w:cs="Arial"/>
        </w:rPr>
        <w:t>krajiny), výzkumných ústavů, vědci, studenti vysokých a středních škol. S</w:t>
      </w:r>
      <w:r>
        <w:rPr>
          <w:rFonts w:ascii="Arial" w:hAnsi="Arial" w:cs="Arial"/>
        </w:rPr>
        <w:t> </w:t>
      </w:r>
      <w:r w:rsidRPr="00C11E18">
        <w:rPr>
          <w:rFonts w:ascii="Arial" w:hAnsi="Arial" w:cs="Arial"/>
        </w:rPr>
        <w:t>odkazem</w:t>
      </w:r>
      <w:r>
        <w:rPr>
          <w:rFonts w:ascii="Arial" w:hAnsi="Arial" w:cs="Arial"/>
        </w:rPr>
        <w:t xml:space="preserve"> na </w:t>
      </w:r>
      <w:r w:rsidRPr="00C11E18">
        <w:rPr>
          <w:rFonts w:ascii="Arial" w:hAnsi="Arial" w:cs="Arial"/>
        </w:rPr>
        <w:t>výsledky terénních průzkumů mají OPRL zásadní význam především při oceňování lesa a lesních pozemků, při tvorbě posudků nebo při vyhlašování kategorizace lesů.</w:t>
      </w:r>
      <w:r>
        <w:rPr>
          <w:rFonts w:ascii="Arial" w:hAnsi="Arial" w:cs="Arial"/>
        </w:rPr>
        <w:t xml:space="preserve"> </w:t>
      </w:r>
      <w:r w:rsidRPr="00C11E18">
        <w:rPr>
          <w:rFonts w:ascii="Arial" w:hAnsi="Arial" w:cs="Arial"/>
        </w:rPr>
        <w:t>OPRL mohou přispět k minimalizaci střetu veřejných a vlastnických zájmů v lesích.</w:t>
      </w:r>
      <w:r>
        <w:rPr>
          <w:rFonts w:ascii="Arial" w:hAnsi="Arial" w:cs="Arial"/>
        </w:rPr>
        <w:t xml:space="preserve"> </w:t>
      </w:r>
      <w:r w:rsidRPr="00C11E18">
        <w:rPr>
          <w:rFonts w:ascii="Arial" w:hAnsi="Arial" w:cs="Arial"/>
        </w:rPr>
        <w:t>Jsou východiskem pro hodnocení potenciálních funkcí lesa a realizaci lesnických ekosystémových služeb. OPRL jsou zakotveny v § 23 odst. 1 zákona č. 289/1995 Sb.,</w:t>
      </w:r>
      <w:r>
        <w:rPr>
          <w:rFonts w:ascii="Arial" w:hAnsi="Arial" w:cs="Arial"/>
        </w:rPr>
        <w:t xml:space="preserve"> o </w:t>
      </w:r>
      <w:r w:rsidRPr="00C11E18">
        <w:rPr>
          <w:rFonts w:ascii="Arial" w:hAnsi="Arial" w:cs="Arial"/>
        </w:rPr>
        <w:t>lesích a o změně a doplnění některých zákonů. Jejich vyhotovení a náplň vymezuje vyhláška č. 298/2018 Sb., o zpracování oblastních plánů rozvoje lesů a o vymezení hospodářských souborů.</w:t>
      </w:r>
    </w:p>
    <w:p w14:paraId="7803B624" w14:textId="77777777" w:rsidR="008A6771" w:rsidRPr="00C11E18" w:rsidRDefault="008A6771" w:rsidP="008A6771">
      <w:pPr>
        <w:spacing w:after="120" w:line="240" w:lineRule="auto"/>
        <w:jc w:val="both"/>
        <w:rPr>
          <w:rFonts w:ascii="Arial" w:hAnsi="Arial" w:cs="Arial"/>
        </w:rPr>
      </w:pPr>
      <w:r w:rsidRPr="00C11E18">
        <w:rPr>
          <w:rFonts w:ascii="Arial" w:hAnsi="Arial" w:cs="Arial"/>
        </w:rPr>
        <w:t>Klíčovým výstupem OPRL jsou rámcové směrnice hospodaření (RSH). Ty shrnují výsledky z rozboru stavu lesů z ekosystémových analýz a strukturovaným způsobem uplatňují</w:t>
      </w:r>
      <w:r>
        <w:rPr>
          <w:rFonts w:ascii="Arial" w:hAnsi="Arial" w:cs="Arial"/>
        </w:rPr>
        <w:t xml:space="preserve"> </w:t>
      </w:r>
      <w:r w:rsidRPr="00C11E18">
        <w:rPr>
          <w:rFonts w:ascii="Arial" w:hAnsi="Arial" w:cs="Arial"/>
        </w:rPr>
        <w:t>doporučení a návrhy opatření z pohledu základních pilířů trvale udržitelného hospodaření v lesích. Základní hospodářská doporučení zpracovávaná na úroveň porostního typu cílového hospodářského souboru upřesňují, upravují a doplňují doporučení stanovené vyhláškou č. 298/2018 Sb., o zpracování oblastních plánů rozvoje lesů a o vymezení hospodářských</w:t>
      </w:r>
      <w:r>
        <w:rPr>
          <w:rFonts w:ascii="Arial" w:hAnsi="Arial" w:cs="Arial"/>
        </w:rPr>
        <w:t xml:space="preserve"> </w:t>
      </w:r>
      <w:r w:rsidRPr="00C11E18">
        <w:rPr>
          <w:rFonts w:ascii="Arial" w:hAnsi="Arial" w:cs="Arial"/>
        </w:rPr>
        <w:t xml:space="preserve">souborů a jejími přílohami. Doporučení zohledňují regionální podmínky, zájmy vlastníků a potřeby společnosti. Jsou koncipována tak, aby obhospodařování lesních porostů odpovídalo poptávce po lesnických ekosystémových službách. Doporučení RSH podporují biodiverzitu a </w:t>
      </w:r>
      <w:proofErr w:type="spellStart"/>
      <w:r w:rsidRPr="00C11E18">
        <w:rPr>
          <w:rFonts w:ascii="Arial" w:hAnsi="Arial" w:cs="Arial"/>
        </w:rPr>
        <w:t>resilienci</w:t>
      </w:r>
      <w:proofErr w:type="spellEnd"/>
      <w:r w:rsidRPr="00C11E18">
        <w:rPr>
          <w:rFonts w:ascii="Arial" w:hAnsi="Arial" w:cs="Arial"/>
        </w:rPr>
        <w:t xml:space="preserve"> lesních porostů jakožto předpoklad ekologické stability lesů. Zároveň jsou brány v úvahu oprávněné veřejné zájmy, mezi které aktuálně patří uplatnění adaptačních opatření v reakci na extrémní projevy změny klimatu. OPRL tedy také slouží jako nástroj pro naplňování mnoha cílů souvisejících se zmírňováním dopadů změny klimatu v lesích stanovených Národním akčním plánem adaptace na změnu klimatu.</w:t>
      </w:r>
    </w:p>
    <w:p w14:paraId="54FB358B" w14:textId="77777777" w:rsidR="00C271AA" w:rsidRDefault="00C271AA">
      <w:pPr>
        <w:spacing w:after="0" w:line="240" w:lineRule="auto"/>
        <w:rPr>
          <w:rFonts w:ascii="Arial" w:hAnsi="Arial" w:cs="Arial"/>
          <w:b/>
          <w:bCs/>
          <w:smallCaps/>
          <w:sz w:val="24"/>
          <w:szCs w:val="24"/>
          <w:highlight w:val="green"/>
        </w:rPr>
      </w:pPr>
      <w:r>
        <w:rPr>
          <w:rFonts w:ascii="Arial" w:hAnsi="Arial"/>
          <w:sz w:val="24"/>
          <w:szCs w:val="24"/>
          <w:highlight w:val="green"/>
        </w:rPr>
        <w:br w:type="page"/>
      </w:r>
    </w:p>
    <w:p w14:paraId="71113F86" w14:textId="1370445C" w:rsidR="00055037" w:rsidRPr="003D6189" w:rsidRDefault="00F34A0A" w:rsidP="00AC3E5E">
      <w:pPr>
        <w:pStyle w:val="Nadpis3"/>
        <w:tabs>
          <w:tab w:val="left" w:pos="709"/>
        </w:tabs>
        <w:rPr>
          <w:rFonts w:ascii="Arial" w:hAnsi="Arial"/>
          <w:sz w:val="24"/>
          <w:szCs w:val="24"/>
        </w:rPr>
      </w:pPr>
      <w:bookmarkStart w:id="75" w:name="_Toc190017584"/>
      <w:r w:rsidRPr="00CF25D4">
        <w:rPr>
          <w:rFonts w:ascii="Arial" w:hAnsi="Arial"/>
          <w:sz w:val="24"/>
          <w:szCs w:val="24"/>
        </w:rPr>
        <w:lastRenderedPageBreak/>
        <w:t xml:space="preserve">5.4.6 </w:t>
      </w:r>
      <w:r w:rsidR="00AC3E5E" w:rsidRPr="00CF25D4">
        <w:rPr>
          <w:rFonts w:ascii="Arial" w:hAnsi="Arial"/>
          <w:sz w:val="24"/>
          <w:szCs w:val="24"/>
        </w:rPr>
        <w:tab/>
      </w:r>
      <w:r w:rsidR="00055037" w:rsidRPr="00CF25D4">
        <w:rPr>
          <w:rFonts w:ascii="Arial" w:hAnsi="Arial"/>
          <w:sz w:val="24"/>
          <w:szCs w:val="24"/>
        </w:rPr>
        <w:t>Komplexní pozemkové úpravy</w:t>
      </w:r>
      <w:bookmarkEnd w:id="75"/>
    </w:p>
    <w:p w14:paraId="3772F55F" w14:textId="4DE34EA9" w:rsidR="00C271AA" w:rsidRPr="00D10337" w:rsidRDefault="00C271AA" w:rsidP="00C271AA">
      <w:pPr>
        <w:spacing w:after="120" w:line="240" w:lineRule="auto"/>
        <w:jc w:val="both"/>
        <w:rPr>
          <w:rFonts w:ascii="Arial" w:hAnsi="Arial" w:cs="Arial"/>
        </w:rPr>
      </w:pPr>
      <w:r w:rsidRPr="00D10337">
        <w:rPr>
          <w:rFonts w:ascii="Arial" w:hAnsi="Arial" w:cs="Arial"/>
        </w:rPr>
        <w:t>Smyslem komplexních pozemkových úprav je integrovat zemědělskou půdu tak,</w:t>
      </w:r>
      <w:r>
        <w:rPr>
          <w:rFonts w:ascii="Arial" w:hAnsi="Arial" w:cs="Arial"/>
        </w:rPr>
        <w:t xml:space="preserve"> </w:t>
      </w:r>
      <w:r w:rsidR="00544ED4">
        <w:rPr>
          <w:rFonts w:ascii="Arial" w:hAnsi="Arial" w:cs="Arial"/>
        </w:rPr>
        <w:t>aby </w:t>
      </w:r>
      <w:r w:rsidRPr="00D10337">
        <w:rPr>
          <w:rFonts w:ascii="Arial" w:hAnsi="Arial" w:cs="Arial"/>
        </w:rPr>
        <w:t>obhospodařování bylo racionální, a vytvářet podmínky pro omezení eroze, zpomalení</w:t>
      </w:r>
      <w:r>
        <w:rPr>
          <w:rFonts w:ascii="Arial" w:hAnsi="Arial" w:cs="Arial"/>
        </w:rPr>
        <w:t xml:space="preserve"> </w:t>
      </w:r>
      <w:r w:rsidRPr="00D10337">
        <w:rPr>
          <w:rFonts w:ascii="Arial" w:hAnsi="Arial" w:cs="Arial"/>
        </w:rPr>
        <w:t>povrchového odtoku a posílení přírodě blízkých protipovodňových opatření pomocí</w:t>
      </w:r>
      <w:r>
        <w:rPr>
          <w:rFonts w:ascii="Arial" w:hAnsi="Arial" w:cs="Arial"/>
        </w:rPr>
        <w:t xml:space="preserve"> </w:t>
      </w:r>
      <w:r w:rsidRPr="00D10337">
        <w:rPr>
          <w:rFonts w:ascii="Arial" w:hAnsi="Arial" w:cs="Arial"/>
        </w:rPr>
        <w:t>tzv.</w:t>
      </w:r>
      <w:r>
        <w:rPr>
          <w:rFonts w:ascii="Arial" w:hAnsi="Arial" w:cs="Arial"/>
        </w:rPr>
        <w:t> </w:t>
      </w:r>
      <w:r w:rsidRPr="00D10337">
        <w:rPr>
          <w:rFonts w:ascii="Arial" w:hAnsi="Arial" w:cs="Arial"/>
        </w:rPr>
        <w:t>„společných zařízení“. Komplexní poze</w:t>
      </w:r>
      <w:r>
        <w:rPr>
          <w:rFonts w:ascii="Arial" w:hAnsi="Arial" w:cs="Arial"/>
        </w:rPr>
        <w:t>mkové úpravy jsou nástrojem pro </w:t>
      </w:r>
      <w:r w:rsidRPr="00D10337">
        <w:rPr>
          <w:rFonts w:ascii="Arial" w:hAnsi="Arial" w:cs="Arial"/>
        </w:rPr>
        <w:t>implementaci opatření Obnova přirozených funkcí vodních toků a niv a Obnova přirozených vodních prvků v krajině. Zejména tzv. „společná opatření“ budou směřovat nejenom k racionální dostupnosti zemědělské půdy p</w:t>
      </w:r>
      <w:r>
        <w:rPr>
          <w:rFonts w:ascii="Arial" w:hAnsi="Arial" w:cs="Arial"/>
        </w:rPr>
        <w:t>ro hospodařící zemědělce, ale k </w:t>
      </w:r>
      <w:r w:rsidRPr="00D10337">
        <w:rPr>
          <w:rFonts w:ascii="Arial" w:hAnsi="Arial" w:cs="Arial"/>
        </w:rPr>
        <w:t>výraznému omezování eroze</w:t>
      </w:r>
      <w:r>
        <w:rPr>
          <w:rFonts w:ascii="Arial" w:hAnsi="Arial" w:cs="Arial"/>
        </w:rPr>
        <w:t xml:space="preserve"> </w:t>
      </w:r>
      <w:r w:rsidRPr="00D10337">
        <w:rPr>
          <w:rFonts w:ascii="Arial" w:hAnsi="Arial" w:cs="Arial"/>
        </w:rPr>
        <w:t>a zadržení rychlého odtoku vody z krajiny.</w:t>
      </w:r>
    </w:p>
    <w:p w14:paraId="503C0A76" w14:textId="7120D3F5" w:rsidR="00C271AA" w:rsidRPr="00D10337" w:rsidRDefault="00C271AA" w:rsidP="00C271AA">
      <w:pPr>
        <w:spacing w:after="120" w:line="240" w:lineRule="auto"/>
        <w:jc w:val="both"/>
        <w:rPr>
          <w:rFonts w:ascii="Arial" w:hAnsi="Arial" w:cs="Arial"/>
        </w:rPr>
      </w:pPr>
      <w:r w:rsidRPr="00D10337">
        <w:rPr>
          <w:rFonts w:ascii="Arial" w:hAnsi="Arial" w:cs="Arial"/>
        </w:rPr>
        <w:t>Kromě integrování pozemkové držby do optimálního vlastnictví ucelených půdních bloků</w:t>
      </w:r>
      <w:r>
        <w:rPr>
          <w:rFonts w:ascii="Arial" w:hAnsi="Arial" w:cs="Arial"/>
        </w:rPr>
        <w:t xml:space="preserve"> </w:t>
      </w:r>
      <w:r w:rsidRPr="00D10337">
        <w:rPr>
          <w:rFonts w:ascii="Arial" w:hAnsi="Arial" w:cs="Arial"/>
        </w:rPr>
        <w:t>se pojetí pozemkových úprav ubírá směrem, který se zaměřuje na aktivity napomáhající snižovat v krajině dopady povodní i sucha. Prostřednictvím společných zařízení přispívá</w:t>
      </w:r>
      <w:r>
        <w:rPr>
          <w:rFonts w:ascii="Arial" w:hAnsi="Arial" w:cs="Arial"/>
        </w:rPr>
        <w:t xml:space="preserve"> k </w:t>
      </w:r>
      <w:r w:rsidRPr="00D10337">
        <w:rPr>
          <w:rFonts w:ascii="Arial" w:hAnsi="Arial" w:cs="Arial"/>
        </w:rPr>
        <w:t>omezení eroze, prevenci povodní a zvyšuje retardaci odtoku srážkových vod. Mimo jiné konkrétně např. realizací mokřadů, tůní, revitalizace vodních toků a akumulačních vodních nádrží. Tato opatření vedou k naplnění opatření Obnova přirozených funkcí vodních toků</w:t>
      </w:r>
      <w:r>
        <w:rPr>
          <w:rFonts w:ascii="Arial" w:hAnsi="Arial" w:cs="Arial"/>
        </w:rPr>
        <w:t xml:space="preserve"> </w:t>
      </w:r>
      <w:r w:rsidRPr="00D10337">
        <w:rPr>
          <w:rFonts w:ascii="Arial" w:hAnsi="Arial" w:cs="Arial"/>
        </w:rPr>
        <w:t>a niv a Obnova přirozených vodních prvků v krajině.</w:t>
      </w:r>
    </w:p>
    <w:p w14:paraId="30CF64AF" w14:textId="77777777" w:rsidR="00C271AA" w:rsidRDefault="00C271AA">
      <w:pPr>
        <w:spacing w:after="0" w:line="240" w:lineRule="auto"/>
        <w:rPr>
          <w:rFonts w:ascii="Arial" w:hAnsi="Arial" w:cs="Arial"/>
          <w:b/>
          <w:bCs/>
          <w:smallCaps/>
          <w:sz w:val="24"/>
          <w:szCs w:val="24"/>
        </w:rPr>
      </w:pPr>
      <w:r>
        <w:rPr>
          <w:rFonts w:ascii="Arial" w:hAnsi="Arial"/>
          <w:sz w:val="24"/>
          <w:szCs w:val="24"/>
        </w:rPr>
        <w:br w:type="page"/>
      </w:r>
    </w:p>
    <w:p w14:paraId="50B9DA06" w14:textId="4441F135" w:rsidR="00055037" w:rsidRPr="003D6189" w:rsidRDefault="00055037" w:rsidP="00AC3E5E">
      <w:pPr>
        <w:pStyle w:val="Nadpis3"/>
        <w:tabs>
          <w:tab w:val="left" w:pos="709"/>
        </w:tabs>
        <w:rPr>
          <w:rFonts w:ascii="Arial" w:hAnsi="Arial"/>
          <w:sz w:val="24"/>
          <w:szCs w:val="24"/>
        </w:rPr>
      </w:pPr>
      <w:bookmarkStart w:id="76" w:name="_Toc190017585"/>
      <w:r w:rsidRPr="00CF25D4">
        <w:rPr>
          <w:rFonts w:ascii="Arial" w:hAnsi="Arial"/>
          <w:sz w:val="24"/>
          <w:szCs w:val="24"/>
        </w:rPr>
        <w:lastRenderedPageBreak/>
        <w:t xml:space="preserve">5.4.7 </w:t>
      </w:r>
      <w:r w:rsidR="00AC3E5E" w:rsidRPr="00CF25D4">
        <w:rPr>
          <w:rFonts w:ascii="Arial" w:hAnsi="Arial"/>
          <w:sz w:val="24"/>
          <w:szCs w:val="24"/>
        </w:rPr>
        <w:tab/>
      </w:r>
      <w:r w:rsidRPr="00CF25D4">
        <w:rPr>
          <w:rFonts w:ascii="Arial" w:hAnsi="Arial"/>
          <w:sz w:val="24"/>
          <w:szCs w:val="24"/>
        </w:rPr>
        <w:t>Akční plán ekologického zemědělství</w:t>
      </w:r>
      <w:bookmarkEnd w:id="76"/>
      <w:r w:rsidRPr="003D6189">
        <w:rPr>
          <w:rFonts w:ascii="Arial" w:hAnsi="Arial"/>
          <w:sz w:val="24"/>
          <w:szCs w:val="24"/>
        </w:rPr>
        <w:tab/>
        <w:t xml:space="preserve"> </w:t>
      </w:r>
    </w:p>
    <w:p w14:paraId="5AF0C856" w14:textId="306FA046" w:rsidR="00C271AA" w:rsidRPr="00D10337" w:rsidRDefault="00C271AA" w:rsidP="00C271AA">
      <w:pPr>
        <w:spacing w:line="240" w:lineRule="auto"/>
        <w:jc w:val="both"/>
        <w:rPr>
          <w:rFonts w:ascii="Arial" w:hAnsi="Arial" w:cs="Arial"/>
        </w:rPr>
      </w:pPr>
      <w:r w:rsidRPr="00D10337">
        <w:rPr>
          <w:rFonts w:ascii="Arial" w:hAnsi="Arial" w:cs="Arial"/>
        </w:rPr>
        <w:t>„Akční plán ČR pro rozvoj ekologického zemědělství v letech 2021–2027“ (dále jen „APEZ“)</w:t>
      </w:r>
      <w:r w:rsidR="00A10511">
        <w:rPr>
          <w:rFonts w:ascii="Arial" w:hAnsi="Arial" w:cs="Arial"/>
        </w:rPr>
        <w:t xml:space="preserve"> </w:t>
      </w:r>
      <w:r w:rsidRPr="00D10337">
        <w:rPr>
          <w:rFonts w:ascii="Arial" w:hAnsi="Arial" w:cs="Arial"/>
        </w:rPr>
        <w:t>si klade za cíl podporovat růst ekologického</w:t>
      </w:r>
      <w:r w:rsidR="00A10511">
        <w:rPr>
          <w:rFonts w:ascii="Arial" w:hAnsi="Arial" w:cs="Arial"/>
        </w:rPr>
        <w:t xml:space="preserve"> zemědělství v ČR s výhledem do </w:t>
      </w:r>
      <w:r w:rsidRPr="00D10337">
        <w:rPr>
          <w:rFonts w:ascii="Arial" w:hAnsi="Arial" w:cs="Arial"/>
        </w:rPr>
        <w:t>roku 2027</w:t>
      </w:r>
      <w:r>
        <w:rPr>
          <w:rFonts w:ascii="Arial" w:hAnsi="Arial" w:cs="Arial"/>
        </w:rPr>
        <w:t xml:space="preserve"> </w:t>
      </w:r>
      <w:r w:rsidRPr="00D10337">
        <w:rPr>
          <w:rFonts w:ascii="Arial" w:hAnsi="Arial" w:cs="Arial"/>
        </w:rPr>
        <w:t>a je zpracován jako čtvrtý v pořadí. Ekologické zemědělství (dále jen „EZ“) má v</w:t>
      </w:r>
      <w:r w:rsidR="00A10511">
        <w:rPr>
          <w:rFonts w:ascii="Arial" w:hAnsi="Arial" w:cs="Arial"/>
        </w:rPr>
        <w:t> </w:t>
      </w:r>
      <w:r w:rsidRPr="00D10337">
        <w:rPr>
          <w:rFonts w:ascii="Arial" w:hAnsi="Arial" w:cs="Arial"/>
        </w:rPr>
        <w:t>ČR</w:t>
      </w:r>
      <w:r w:rsidR="00A10511">
        <w:rPr>
          <w:rFonts w:ascii="Arial" w:hAnsi="Arial" w:cs="Arial"/>
        </w:rPr>
        <w:t xml:space="preserve"> </w:t>
      </w:r>
      <w:r w:rsidRPr="00D10337">
        <w:rPr>
          <w:rFonts w:ascii="Arial" w:hAnsi="Arial" w:cs="Arial"/>
        </w:rPr>
        <w:t>za sebou již 30 let vývoje. Oblasti jako</w:t>
      </w:r>
      <w:r w:rsidR="009B4CCA">
        <w:rPr>
          <w:rFonts w:ascii="Arial" w:hAnsi="Arial" w:cs="Arial"/>
        </w:rPr>
        <w:t xml:space="preserve"> </w:t>
      </w:r>
      <w:r w:rsidR="00A03341">
        <w:rPr>
          <w:rFonts w:ascii="Arial" w:hAnsi="Arial" w:cs="Arial"/>
        </w:rPr>
        <w:t xml:space="preserve">platné právní předpisy </w:t>
      </w:r>
      <w:r w:rsidRPr="00D10337">
        <w:rPr>
          <w:rFonts w:ascii="Arial" w:hAnsi="Arial" w:cs="Arial"/>
        </w:rPr>
        <w:t>či systém kontroly a certifikace jsou zajištěny na velmi vysoké úrovni, avšak jiné oblasti stále dostatečně rozvinuty nejsou</w:t>
      </w:r>
      <w:r>
        <w:rPr>
          <w:rFonts w:ascii="Arial" w:hAnsi="Arial" w:cs="Arial"/>
        </w:rPr>
        <w:t xml:space="preserve"> </w:t>
      </w:r>
      <w:r w:rsidRPr="00D10337">
        <w:rPr>
          <w:rFonts w:ascii="Arial" w:hAnsi="Arial" w:cs="Arial"/>
        </w:rPr>
        <w:t>(např. odbyt a zpracování bioproduktů, domácí trh s biopotravinami, využití potenciálu</w:t>
      </w:r>
      <w:r>
        <w:rPr>
          <w:rFonts w:ascii="Arial" w:hAnsi="Arial" w:cs="Arial"/>
        </w:rPr>
        <w:t xml:space="preserve"> </w:t>
      </w:r>
      <w:r w:rsidRPr="00D10337">
        <w:rPr>
          <w:rFonts w:ascii="Arial" w:hAnsi="Arial" w:cs="Arial"/>
        </w:rPr>
        <w:t>EZ v</w:t>
      </w:r>
      <w:r w:rsidR="00F845B1">
        <w:rPr>
          <w:rFonts w:ascii="Arial" w:hAnsi="Arial" w:cs="Arial"/>
        </w:rPr>
        <w:t> </w:t>
      </w:r>
      <w:r w:rsidRPr="00D10337">
        <w:rPr>
          <w:rFonts w:ascii="Arial" w:hAnsi="Arial" w:cs="Arial"/>
        </w:rPr>
        <w:t>ochraně přírody, výzkum a inovace v EZ, poradenství či vzdělávání) a potřebují</w:t>
      </w:r>
      <w:r>
        <w:rPr>
          <w:rFonts w:ascii="Arial" w:hAnsi="Arial" w:cs="Arial"/>
        </w:rPr>
        <w:t xml:space="preserve"> </w:t>
      </w:r>
      <w:r w:rsidRPr="00D10337">
        <w:rPr>
          <w:rFonts w:ascii="Arial" w:hAnsi="Arial" w:cs="Arial"/>
        </w:rPr>
        <w:t>systematickou podporu. Právě za tímto účelem je zpracováván tento APEZ, který obsahuje prioritní oblasti a doporučená opatření, jejichž re</w:t>
      </w:r>
      <w:r w:rsidR="00A10511">
        <w:rPr>
          <w:rFonts w:ascii="Arial" w:hAnsi="Arial" w:cs="Arial"/>
        </w:rPr>
        <w:t>alizace přispěje k rozvoji EZ a </w:t>
      </w:r>
      <w:r w:rsidRPr="00D10337">
        <w:rPr>
          <w:rFonts w:ascii="Arial" w:hAnsi="Arial" w:cs="Arial"/>
        </w:rPr>
        <w:t xml:space="preserve">naplnění národních cílů i ambiciózních cílů Evropské unie. APEZ navazuje na nový Evropský akční plán pro EZ a zároveň je v souladu s jeho </w:t>
      </w:r>
      <w:r w:rsidR="003A19DE">
        <w:rPr>
          <w:rFonts w:ascii="Arial" w:hAnsi="Arial" w:cs="Arial"/>
        </w:rPr>
        <w:t>stanovenými prioritami. Dále je </w:t>
      </w:r>
      <w:r w:rsidRPr="00D10337">
        <w:rPr>
          <w:rFonts w:ascii="Arial" w:hAnsi="Arial" w:cs="Arial"/>
        </w:rPr>
        <w:t xml:space="preserve">v souladu s cíli Společné zemědělské politiky EU a </w:t>
      </w:r>
      <w:r w:rsidR="00A10511">
        <w:rPr>
          <w:rFonts w:ascii="Arial" w:hAnsi="Arial" w:cs="Arial"/>
        </w:rPr>
        <w:t>strategiemi Evropské komise „od </w:t>
      </w:r>
      <w:r w:rsidRPr="00D10337">
        <w:rPr>
          <w:rFonts w:ascii="Arial" w:hAnsi="Arial" w:cs="Arial"/>
        </w:rPr>
        <w:t>zemědělce</w:t>
      </w:r>
      <w:r>
        <w:rPr>
          <w:rFonts w:ascii="Arial" w:hAnsi="Arial" w:cs="Arial"/>
        </w:rPr>
        <w:t xml:space="preserve"> </w:t>
      </w:r>
      <w:r w:rsidRPr="00D10337">
        <w:rPr>
          <w:rFonts w:ascii="Arial" w:hAnsi="Arial" w:cs="Arial"/>
        </w:rPr>
        <w:t>ke</w:t>
      </w:r>
      <w:r w:rsidR="00F845B1">
        <w:rPr>
          <w:rFonts w:ascii="Arial" w:hAnsi="Arial" w:cs="Arial"/>
        </w:rPr>
        <w:t> </w:t>
      </w:r>
      <w:r w:rsidRPr="00D10337">
        <w:rPr>
          <w:rFonts w:ascii="Arial" w:hAnsi="Arial" w:cs="Arial"/>
        </w:rPr>
        <w:t>spotřebiteli“ (</w:t>
      </w:r>
      <w:proofErr w:type="spellStart"/>
      <w:r w:rsidRPr="00D10337">
        <w:rPr>
          <w:rFonts w:ascii="Arial" w:hAnsi="Arial" w:cs="Arial"/>
        </w:rPr>
        <w:t>Farm</w:t>
      </w:r>
      <w:proofErr w:type="spellEnd"/>
      <w:r w:rsidRPr="00D10337">
        <w:rPr>
          <w:rFonts w:ascii="Arial" w:hAnsi="Arial" w:cs="Arial"/>
        </w:rPr>
        <w:t xml:space="preserve"> to </w:t>
      </w:r>
      <w:proofErr w:type="spellStart"/>
      <w:r w:rsidRPr="00D10337">
        <w:rPr>
          <w:rFonts w:ascii="Arial" w:hAnsi="Arial" w:cs="Arial"/>
        </w:rPr>
        <w:t>Fork</w:t>
      </w:r>
      <w:proofErr w:type="spellEnd"/>
      <w:r w:rsidRPr="00D10337">
        <w:rPr>
          <w:rFonts w:ascii="Arial" w:hAnsi="Arial" w:cs="Arial"/>
        </w:rPr>
        <w:t>) a pro oblast biologické rozmanitosti, které byly zveřejněny</w:t>
      </w:r>
      <w:r>
        <w:rPr>
          <w:rFonts w:ascii="Arial" w:hAnsi="Arial" w:cs="Arial"/>
        </w:rPr>
        <w:t xml:space="preserve"> </w:t>
      </w:r>
      <w:r w:rsidRPr="00D10337">
        <w:rPr>
          <w:rFonts w:ascii="Arial" w:hAnsi="Arial" w:cs="Arial"/>
        </w:rPr>
        <w:t>v</w:t>
      </w:r>
      <w:r w:rsidR="00F845B1">
        <w:rPr>
          <w:rFonts w:ascii="Arial" w:hAnsi="Arial" w:cs="Arial"/>
        </w:rPr>
        <w:t> </w:t>
      </w:r>
      <w:r w:rsidRPr="00D10337">
        <w:rPr>
          <w:rFonts w:ascii="Arial" w:hAnsi="Arial" w:cs="Arial"/>
        </w:rPr>
        <w:t>rámci tzv. Zelené dohody pro Evropu.</w:t>
      </w:r>
    </w:p>
    <w:p w14:paraId="62427D95" w14:textId="618BB568" w:rsidR="00C271AA" w:rsidRPr="00D10337" w:rsidRDefault="00C271AA" w:rsidP="00C271AA">
      <w:pPr>
        <w:spacing w:after="60" w:line="240" w:lineRule="auto"/>
        <w:jc w:val="both"/>
        <w:rPr>
          <w:rFonts w:ascii="Arial" w:hAnsi="Arial" w:cs="Arial"/>
        </w:rPr>
      </w:pPr>
      <w:r w:rsidRPr="00D10337">
        <w:rPr>
          <w:rFonts w:ascii="Arial" w:hAnsi="Arial" w:cs="Arial"/>
        </w:rPr>
        <w:t>Akční plán cílí na pět prioritních oblastí a každá z nich má defino</w:t>
      </w:r>
      <w:r w:rsidR="00A10511">
        <w:rPr>
          <w:rFonts w:ascii="Arial" w:hAnsi="Arial" w:cs="Arial"/>
        </w:rPr>
        <w:t>ván dlouhodobý strategický cíl:</w:t>
      </w:r>
    </w:p>
    <w:p w14:paraId="2BD89E03" w14:textId="76FC8AA0" w:rsidR="00C271AA" w:rsidRPr="00231F5A" w:rsidRDefault="00C271AA" w:rsidP="00C271AA">
      <w:pPr>
        <w:pStyle w:val="Normlnweb"/>
        <w:numPr>
          <w:ilvl w:val="0"/>
          <w:numId w:val="55"/>
        </w:numPr>
        <w:spacing w:after="0"/>
        <w:ind w:left="714" w:hanging="357"/>
        <w:jc w:val="both"/>
        <w:rPr>
          <w:rFonts w:ascii="Arial" w:hAnsi="Arial" w:cs="Arial"/>
          <w:color w:val="000000"/>
          <w:sz w:val="22"/>
          <w:szCs w:val="22"/>
        </w:rPr>
      </w:pPr>
      <w:bookmarkStart w:id="77" w:name="_Hlk189600740"/>
      <w:r w:rsidRPr="00231F5A">
        <w:rPr>
          <w:rFonts w:ascii="Arial" w:hAnsi="Arial" w:cs="Arial"/>
          <w:color w:val="000000"/>
          <w:sz w:val="22"/>
          <w:szCs w:val="22"/>
        </w:rPr>
        <w:t>zlepšení ekonomické životaschopnosti ekofarem (prostřednictví</w:t>
      </w:r>
      <w:r w:rsidR="00A10511">
        <w:rPr>
          <w:rFonts w:ascii="Arial" w:hAnsi="Arial" w:cs="Arial"/>
          <w:color w:val="000000"/>
          <w:sz w:val="22"/>
          <w:szCs w:val="22"/>
        </w:rPr>
        <w:t>m zvýšení efektivity produkce),</w:t>
      </w:r>
    </w:p>
    <w:bookmarkEnd w:id="77"/>
    <w:p w14:paraId="3032AD9C" w14:textId="458A19D2" w:rsidR="00C271AA" w:rsidRPr="00231F5A" w:rsidRDefault="00C271AA" w:rsidP="00C271AA">
      <w:pPr>
        <w:pStyle w:val="Normlnweb"/>
        <w:numPr>
          <w:ilvl w:val="0"/>
          <w:numId w:val="55"/>
        </w:numPr>
        <w:spacing w:after="0"/>
        <w:jc w:val="both"/>
        <w:rPr>
          <w:rFonts w:ascii="Arial" w:hAnsi="Arial" w:cs="Arial"/>
          <w:color w:val="000000"/>
          <w:sz w:val="22"/>
          <w:szCs w:val="22"/>
        </w:rPr>
      </w:pPr>
      <w:r w:rsidRPr="00231F5A">
        <w:rPr>
          <w:rFonts w:ascii="Arial" w:hAnsi="Arial" w:cs="Arial"/>
          <w:color w:val="000000"/>
          <w:sz w:val="22"/>
          <w:szCs w:val="22"/>
        </w:rPr>
        <w:t>zlepšení dostupnosti biopotravin na trhu, zejména domácího původu (prostřednictvím zlepšení dostupnosti zpracovatelských kapacit, posílení spolupráce v celém dodavatelsko-odběratelském řetězci a zavádění biopo</w:t>
      </w:r>
      <w:r w:rsidR="00A10511">
        <w:rPr>
          <w:rFonts w:ascii="Arial" w:hAnsi="Arial" w:cs="Arial"/>
          <w:color w:val="000000"/>
          <w:sz w:val="22"/>
          <w:szCs w:val="22"/>
        </w:rPr>
        <w:t>travin ve veřejném stravování),</w:t>
      </w:r>
    </w:p>
    <w:p w14:paraId="233B0F51" w14:textId="44A73E3C" w:rsidR="00C271AA" w:rsidRPr="00231F5A" w:rsidRDefault="00C271AA" w:rsidP="00C271AA">
      <w:pPr>
        <w:pStyle w:val="Normlnweb"/>
        <w:numPr>
          <w:ilvl w:val="0"/>
          <w:numId w:val="55"/>
        </w:numPr>
        <w:spacing w:after="0"/>
        <w:jc w:val="both"/>
        <w:rPr>
          <w:rFonts w:ascii="Arial" w:hAnsi="Arial" w:cs="Arial"/>
          <w:color w:val="000000"/>
          <w:sz w:val="22"/>
          <w:szCs w:val="22"/>
        </w:rPr>
      </w:pPr>
      <w:r w:rsidRPr="00231F5A">
        <w:rPr>
          <w:rFonts w:ascii="Arial" w:hAnsi="Arial" w:cs="Arial"/>
          <w:color w:val="000000"/>
          <w:sz w:val="22"/>
          <w:szCs w:val="22"/>
        </w:rPr>
        <w:t>zvýšení spotřeby biopotravin, zejména domácího původu (prostřednictvím zvyšování povědomí a důvěry spot</w:t>
      </w:r>
      <w:r w:rsidR="00A10511">
        <w:rPr>
          <w:rFonts w:ascii="Arial" w:hAnsi="Arial" w:cs="Arial"/>
          <w:color w:val="000000"/>
          <w:sz w:val="22"/>
          <w:szCs w:val="22"/>
        </w:rPr>
        <w:t>řebitelů = propagace a osvěta),</w:t>
      </w:r>
    </w:p>
    <w:p w14:paraId="6531CFAF" w14:textId="77777777" w:rsidR="00A10511" w:rsidRPr="00A10511" w:rsidRDefault="00C271AA" w:rsidP="00A10511">
      <w:pPr>
        <w:pStyle w:val="Normlnweb"/>
        <w:numPr>
          <w:ilvl w:val="0"/>
          <w:numId w:val="55"/>
        </w:numPr>
        <w:spacing w:after="0"/>
        <w:ind w:left="714" w:hanging="357"/>
        <w:jc w:val="both"/>
        <w:rPr>
          <w:rFonts w:ascii="Arial" w:hAnsi="Arial" w:cs="Arial"/>
        </w:rPr>
      </w:pPr>
      <w:r w:rsidRPr="00A10511">
        <w:rPr>
          <w:rFonts w:ascii="Arial" w:hAnsi="Arial" w:cs="Arial"/>
          <w:color w:val="000000"/>
          <w:sz w:val="22"/>
          <w:szCs w:val="22"/>
        </w:rPr>
        <w:t>zvýšení povědomí o přínosech EZ pro životní prostředí a prosazovat EZ v environmentálně citlivých oblastech (prostřednictvím hodnocení vlivu EZ na životní prostředí a </w:t>
      </w:r>
      <w:proofErr w:type="spellStart"/>
      <w:r w:rsidRPr="00A10511">
        <w:rPr>
          <w:rFonts w:ascii="Arial" w:hAnsi="Arial" w:cs="Arial"/>
          <w:color w:val="000000"/>
          <w:sz w:val="22"/>
          <w:szCs w:val="22"/>
        </w:rPr>
        <w:t>welfare</w:t>
      </w:r>
      <w:proofErr w:type="spellEnd"/>
      <w:r w:rsidRPr="00A10511">
        <w:rPr>
          <w:rFonts w:ascii="Arial" w:hAnsi="Arial" w:cs="Arial"/>
          <w:color w:val="000000"/>
          <w:sz w:val="22"/>
          <w:szCs w:val="22"/>
        </w:rPr>
        <w:t xml:space="preserve"> z</w:t>
      </w:r>
      <w:r w:rsidR="00A10511" w:rsidRPr="00A10511">
        <w:rPr>
          <w:rFonts w:ascii="Arial" w:hAnsi="Arial" w:cs="Arial"/>
          <w:color w:val="000000"/>
          <w:sz w:val="22"/>
          <w:szCs w:val="22"/>
        </w:rPr>
        <w:t>vířat a zveřejňování výsledků),</w:t>
      </w:r>
    </w:p>
    <w:p w14:paraId="38CE79E4" w14:textId="77777777" w:rsidR="00A10511" w:rsidRPr="00A10511" w:rsidRDefault="00C271AA" w:rsidP="00C271AA">
      <w:pPr>
        <w:pStyle w:val="Normlnweb"/>
        <w:numPr>
          <w:ilvl w:val="0"/>
          <w:numId w:val="55"/>
        </w:numPr>
        <w:spacing w:after="120"/>
        <w:ind w:left="714" w:hanging="357"/>
        <w:jc w:val="both"/>
        <w:rPr>
          <w:rFonts w:ascii="Arial" w:hAnsi="Arial" w:cs="Arial"/>
          <w:sz w:val="22"/>
          <w:szCs w:val="22"/>
        </w:rPr>
      </w:pPr>
      <w:r w:rsidRPr="00A10511">
        <w:rPr>
          <w:rFonts w:ascii="Arial" w:hAnsi="Arial" w:cs="Arial"/>
          <w:color w:val="000000"/>
          <w:sz w:val="22"/>
          <w:szCs w:val="22"/>
        </w:rPr>
        <w:t>zvýšení dostupnosti odborných znalostí a využití poznatků výzkumu a inovací (prostřednictvím zajištění poradenství, poskytování odborného vzdělávání na školách, realizace výzkumu).</w:t>
      </w:r>
    </w:p>
    <w:p w14:paraId="1AF46BDB" w14:textId="6CB1E345" w:rsidR="00C271AA" w:rsidRPr="00A10511" w:rsidRDefault="00C271AA" w:rsidP="00A10511">
      <w:pPr>
        <w:pStyle w:val="Normlnweb"/>
        <w:spacing w:after="120"/>
        <w:jc w:val="both"/>
        <w:rPr>
          <w:rFonts w:ascii="Arial" w:hAnsi="Arial" w:cs="Arial"/>
          <w:sz w:val="22"/>
          <w:szCs w:val="22"/>
        </w:rPr>
      </w:pPr>
      <w:r w:rsidRPr="00A10511">
        <w:rPr>
          <w:rFonts w:ascii="Arial" w:hAnsi="Arial" w:cs="Arial"/>
          <w:sz w:val="22"/>
          <w:szCs w:val="22"/>
        </w:rPr>
        <w:t>Financování opatření navržených v APEZ se předpokládá jednak z nového SP SZP, dále z</w:t>
      </w:r>
      <w:r w:rsidR="00F845B1">
        <w:rPr>
          <w:rFonts w:ascii="Arial" w:hAnsi="Arial" w:cs="Arial"/>
          <w:sz w:val="22"/>
          <w:szCs w:val="22"/>
        </w:rPr>
        <w:t> </w:t>
      </w:r>
      <w:r w:rsidRPr="00A10511">
        <w:rPr>
          <w:rFonts w:ascii="Arial" w:hAnsi="Arial" w:cs="Arial"/>
          <w:sz w:val="22"/>
          <w:szCs w:val="22"/>
        </w:rPr>
        <w:t>národních zdrojů, příp. dalších mezinárodních fondů. Akční plán nemá vlastní rozpočet. Potřebné finanční zdroje na realizaci navržených prioritních opatření jsou tedy aktivně vyhledávány v průběhu realizace APEZ, což může zbrzdit a významně ovlivnit naplňování stanovených cílů. Některé navržené aktivity nebyly navíc dosud systematicky podporovány a je třeba hledat nové možnosti podpory. Za</w:t>
      </w:r>
      <w:r w:rsidR="003A19DE">
        <w:rPr>
          <w:rFonts w:ascii="Arial" w:hAnsi="Arial" w:cs="Arial"/>
          <w:sz w:val="22"/>
          <w:szCs w:val="22"/>
        </w:rPr>
        <w:t>hraniční zkušenosti ukazují, že </w:t>
      </w:r>
      <w:r w:rsidRPr="00A10511">
        <w:rPr>
          <w:rFonts w:ascii="Arial" w:hAnsi="Arial" w:cs="Arial"/>
          <w:sz w:val="22"/>
          <w:szCs w:val="22"/>
        </w:rPr>
        <w:t>přidělení určitého fixního rozpočtu na realizaci APEZ je vhodným nástrojem úspěšného naplňování APEZ a dalšího rozvoje EZ.</w:t>
      </w:r>
    </w:p>
    <w:p w14:paraId="2DDA69CE" w14:textId="77777777" w:rsidR="00C271AA" w:rsidRPr="00D10337" w:rsidRDefault="00C271AA" w:rsidP="00C271AA">
      <w:pPr>
        <w:spacing w:line="240" w:lineRule="auto"/>
        <w:jc w:val="both"/>
        <w:rPr>
          <w:rFonts w:ascii="Arial" w:hAnsi="Arial" w:cs="Arial"/>
        </w:rPr>
      </w:pPr>
      <w:r w:rsidRPr="00A10511">
        <w:rPr>
          <w:rFonts w:ascii="Arial" w:hAnsi="Arial" w:cs="Arial"/>
        </w:rPr>
        <w:t>V roce 2024 bylo provedeno střednědobé hodnocení plnění APEZ a nezbytným nástrojem je monitoring (tj. pravidelný sběr navržených indikátorů). Pomocí předem stanovených ukazatelů</w:t>
      </w:r>
      <w:r w:rsidRPr="00D10337">
        <w:rPr>
          <w:rFonts w:ascii="Arial" w:hAnsi="Arial" w:cs="Arial"/>
        </w:rPr>
        <w:t xml:space="preserve"> lze hodnotit změnu dosaženou v průběhu implementace, a tedy i úspěšnost APEZ (zda a jak jsou cíle plněny). Vzhledem k rozsahu navržených hodnotících indikátorů je prováděn u většiny z nich každoroční sběr dat, s výjimkou těch, u kterých jsou data dostupná v jiných časových intervalech. Díky pravidelnému hodnocení je možné zareagovat na situaci, kdy některá z aktivit, resp. cílů APEZ nebude uspokojivě naplňována</w:t>
      </w:r>
      <w:r>
        <w:rPr>
          <w:rFonts w:ascii="Arial" w:hAnsi="Arial" w:cs="Arial"/>
        </w:rPr>
        <w:t xml:space="preserve"> </w:t>
      </w:r>
      <w:r w:rsidRPr="00D10337">
        <w:rPr>
          <w:rFonts w:ascii="Arial" w:hAnsi="Arial" w:cs="Arial"/>
        </w:rPr>
        <w:t>a bude možné navrhnout opatření pro jejich řešení a pro navržení navazujícího akčního plánu. Nutným předpokladem úspěšného monitoringu je garance spolupráce ostatních institucí, které zajišťují podklady a jsou uvedeny jako zdroj dat.</w:t>
      </w:r>
    </w:p>
    <w:p w14:paraId="3FD6030D" w14:textId="23AEE42F" w:rsidR="00055037" w:rsidRPr="003D6189" w:rsidRDefault="00F34A0A" w:rsidP="00AC3E5E">
      <w:pPr>
        <w:pStyle w:val="Nadpis3"/>
        <w:tabs>
          <w:tab w:val="left" w:pos="709"/>
        </w:tabs>
        <w:rPr>
          <w:rFonts w:ascii="Arial" w:hAnsi="Arial"/>
          <w:sz w:val="24"/>
          <w:szCs w:val="24"/>
        </w:rPr>
      </w:pPr>
      <w:bookmarkStart w:id="78" w:name="_Toc190017586"/>
      <w:r w:rsidRPr="00CF25D4">
        <w:rPr>
          <w:rFonts w:ascii="Arial" w:hAnsi="Arial"/>
          <w:sz w:val="24"/>
          <w:szCs w:val="24"/>
        </w:rPr>
        <w:lastRenderedPageBreak/>
        <w:t xml:space="preserve">5.4.8 </w:t>
      </w:r>
      <w:r w:rsidR="00AC3E5E" w:rsidRPr="00CF25D4">
        <w:rPr>
          <w:rFonts w:ascii="Arial" w:hAnsi="Arial"/>
          <w:sz w:val="24"/>
          <w:szCs w:val="24"/>
        </w:rPr>
        <w:tab/>
      </w:r>
      <w:r w:rsidR="00055037" w:rsidRPr="00CF25D4">
        <w:rPr>
          <w:rFonts w:ascii="Arial" w:hAnsi="Arial"/>
          <w:sz w:val="24"/>
          <w:szCs w:val="24"/>
        </w:rPr>
        <w:t>Národní akční plán ke s</w:t>
      </w:r>
      <w:r w:rsidRPr="00CF25D4">
        <w:rPr>
          <w:rFonts w:ascii="Arial" w:hAnsi="Arial"/>
          <w:sz w:val="24"/>
          <w:szCs w:val="24"/>
        </w:rPr>
        <w:t>nížení používání pesticidů</w:t>
      </w:r>
      <w:bookmarkEnd w:id="78"/>
    </w:p>
    <w:p w14:paraId="775CFE4A" w14:textId="2581FC1E" w:rsidR="00A10511" w:rsidRDefault="00A10511" w:rsidP="00A10511">
      <w:pPr>
        <w:spacing w:after="120" w:line="240" w:lineRule="auto"/>
        <w:jc w:val="both"/>
        <w:rPr>
          <w:rFonts w:ascii="Arial" w:hAnsi="Arial" w:cs="Arial"/>
        </w:rPr>
      </w:pPr>
      <w:r w:rsidRPr="00D10337">
        <w:rPr>
          <w:rFonts w:ascii="Arial" w:hAnsi="Arial" w:cs="Arial"/>
        </w:rPr>
        <w:t>Na konci ledna 2023 vláda schválila prodloužení účinnosti stávajícího Národní akční plánu</w:t>
      </w:r>
      <w:r>
        <w:rPr>
          <w:rFonts w:ascii="Arial" w:hAnsi="Arial" w:cs="Arial"/>
        </w:rPr>
        <w:t xml:space="preserve"> </w:t>
      </w:r>
      <w:r w:rsidRPr="00D10337">
        <w:rPr>
          <w:rFonts w:ascii="Arial" w:hAnsi="Arial" w:cs="Arial"/>
        </w:rPr>
        <w:t xml:space="preserve">k bezpečnému používání pesticidů v České </w:t>
      </w:r>
      <w:r>
        <w:rPr>
          <w:rFonts w:ascii="Arial" w:hAnsi="Arial" w:cs="Arial"/>
        </w:rPr>
        <w:t>republice (NAP) pro období 2018</w:t>
      </w:r>
      <w:r w:rsidRPr="00D10337">
        <w:rPr>
          <w:rFonts w:ascii="Arial" w:hAnsi="Arial" w:cs="Arial"/>
        </w:rPr>
        <w:t>–</w:t>
      </w:r>
      <w:r>
        <w:rPr>
          <w:rFonts w:ascii="Arial" w:hAnsi="Arial" w:cs="Arial"/>
        </w:rPr>
        <w:t>2022 do </w:t>
      </w:r>
      <w:r w:rsidRPr="00D10337">
        <w:rPr>
          <w:rFonts w:ascii="Arial" w:hAnsi="Arial" w:cs="Arial"/>
        </w:rPr>
        <w:t>31.12. 2024.</w:t>
      </w:r>
    </w:p>
    <w:p w14:paraId="45945DAF" w14:textId="70EC53C3" w:rsidR="00A10511" w:rsidRPr="00D10337" w:rsidRDefault="00A10511" w:rsidP="00A10511">
      <w:pPr>
        <w:spacing w:after="120" w:line="240" w:lineRule="auto"/>
        <w:jc w:val="both"/>
        <w:rPr>
          <w:rFonts w:ascii="Arial" w:hAnsi="Arial" w:cs="Arial"/>
        </w:rPr>
      </w:pPr>
      <w:r w:rsidRPr="00D10337">
        <w:rPr>
          <w:rFonts w:ascii="Arial" w:hAnsi="Arial" w:cs="Arial"/>
        </w:rPr>
        <w:t>Ten vychází ze směrnice Evropského parlamentu a Rady 2009/128/ES ze dne 21. října 2009, kterou se stanoví rámec pro činnost Společenství za účelem dosažení udržitelného používání pesticidů. Celkově bylo z 44 opatření NAP za období 2018–2022, které však bylo prodlouženo až do 31.12.2024, splněno 23 opatřen</w:t>
      </w:r>
      <w:r>
        <w:rPr>
          <w:rFonts w:ascii="Arial" w:hAnsi="Arial" w:cs="Arial"/>
        </w:rPr>
        <w:t>í, 17 bylo splněno částečně a 4 </w:t>
      </w:r>
      <w:r w:rsidRPr="00D10337">
        <w:rPr>
          <w:rFonts w:ascii="Arial" w:hAnsi="Arial" w:cs="Arial"/>
        </w:rPr>
        <w:t>opatření se splnit nepodařilo. Nepodařilo se například zajistit všechny stanovené požadavky na</w:t>
      </w:r>
      <w:r w:rsidR="00F845B1">
        <w:rPr>
          <w:rFonts w:ascii="Arial" w:hAnsi="Arial" w:cs="Arial"/>
        </w:rPr>
        <w:t> </w:t>
      </w:r>
      <w:r w:rsidRPr="00D10337">
        <w:rPr>
          <w:rFonts w:ascii="Arial" w:hAnsi="Arial" w:cs="Arial"/>
        </w:rPr>
        <w:t xml:space="preserve">rozsah odborných školení, protože nebyly provedeny potřebné analýzy týkající se dané problematiky. Výroční zprávy pouze konstatovaly počty vzdělávacích akcí a množství účastníků. Dále se nepodařilo vymezit území se zvýšeným rizikem kontaminace, tzv. "hot-spot management", ale můžeme </w:t>
      </w:r>
      <w:r>
        <w:rPr>
          <w:rFonts w:ascii="Arial" w:hAnsi="Arial" w:cs="Arial"/>
        </w:rPr>
        <w:t>uvést, že rizikovost pozemků do </w:t>
      </w:r>
      <w:r w:rsidRPr="00D10337">
        <w:rPr>
          <w:rFonts w:ascii="Arial" w:hAnsi="Arial" w:cs="Arial"/>
        </w:rPr>
        <w:t>značné míry již obsahuje LPIS. Další vymezování pozemků se ukázalo jako neúměrná administrativní zátěž oproti očekávanému efektu.</w:t>
      </w:r>
      <w:r w:rsidR="00A371C2">
        <w:rPr>
          <w:rFonts w:ascii="Arial" w:hAnsi="Arial" w:cs="Arial"/>
        </w:rPr>
        <w:t> </w:t>
      </w:r>
      <w:r w:rsidRPr="00D10337">
        <w:rPr>
          <w:rFonts w:ascii="Arial" w:hAnsi="Arial" w:cs="Arial"/>
        </w:rPr>
        <w:t>Cíl ohledně dostatečného zvýhodnění zemědělských subjektů provozujících živočišnou výrobu v oblastech povodí vodárenské nádrže, u které je prokázán nadlimitní výskyt pesticidů ve vodě sloužící pro lidskou spotřebu a zavedení dostatečné ekonomické motivace pro zavádění metod ochrany necílových druhů byl též vyhodnocen jako neúspěšný, protože v rámci pilotního projektu ke snížení dopadu zemědělské prvovýroby v ochranném pásmu vodárenské nádrže Švihov na řece Želivce bylo mezi podmínkami hospodaření požadováno větší zastoupení leguminóz a pícnin. Tyto požadavky se do nového SP SZP nepropsaly z důvodu vysoké administrativní zátěže spojené s kontrolami těchto povinností. Zvýhodňování jedné skupiny hospodařících subjektů by pravděpodobně bylo na úkor ostatních subjektů (protože rozpočet je limitován), což by ve svém důsledku vedlo k negativní odezvě. Poslední cíl, který se nepodařilo naplnit bylo provedení analýz možností dekontaminace obalů od přípravků a jejich následné recyklace – analýza této problematiky v součinnosti s MŽP doposud nebyla provedena.</w:t>
      </w:r>
    </w:p>
    <w:p w14:paraId="67DAE5B4" w14:textId="73E84B00" w:rsidR="00A10511" w:rsidRPr="00D10337" w:rsidRDefault="00A10511" w:rsidP="00A10511">
      <w:pPr>
        <w:spacing w:after="120" w:line="240" w:lineRule="auto"/>
        <w:jc w:val="both"/>
        <w:rPr>
          <w:rFonts w:ascii="Arial" w:hAnsi="Arial" w:cs="Arial"/>
        </w:rPr>
      </w:pPr>
      <w:r w:rsidRPr="00D10337">
        <w:rPr>
          <w:rFonts w:ascii="Arial" w:hAnsi="Arial" w:cs="Arial"/>
        </w:rPr>
        <w:t>Předlož</w:t>
      </w:r>
      <w:r>
        <w:rPr>
          <w:rFonts w:ascii="Arial" w:hAnsi="Arial" w:cs="Arial"/>
        </w:rPr>
        <w:t>ený návrh aktualizace NAP (2025–</w:t>
      </w:r>
      <w:r w:rsidRPr="00D10337">
        <w:rPr>
          <w:rFonts w:ascii="Arial" w:hAnsi="Arial" w:cs="Arial"/>
        </w:rPr>
        <w:t>2029) je již třetím akčním plánem ČR. Připraven byl společně Ministerstvem zemědělství, Ministerstvem zdravotnictví, Ministerstvem životního prostředí a ve spolupráci s odborníky z vědecko-výzkumných, akademických a zájmových organizací, kteří jsou členy Koordinační pracovní skupiny NAP při M</w:t>
      </w:r>
      <w:r>
        <w:rPr>
          <w:rFonts w:ascii="Arial" w:hAnsi="Arial" w:cs="Arial"/>
        </w:rPr>
        <w:t>Z</w:t>
      </w:r>
      <w:r w:rsidRPr="00D10337">
        <w:rPr>
          <w:rFonts w:ascii="Arial" w:hAnsi="Arial" w:cs="Arial"/>
        </w:rPr>
        <w:t>e.</w:t>
      </w:r>
    </w:p>
    <w:p w14:paraId="2E48F93E" w14:textId="2840D181" w:rsidR="00CF25D4" w:rsidRPr="00336081" w:rsidRDefault="00A10511" w:rsidP="00336081">
      <w:pPr>
        <w:spacing w:after="120" w:line="240" w:lineRule="auto"/>
        <w:jc w:val="both"/>
        <w:rPr>
          <w:rFonts w:ascii="Arial" w:hAnsi="Arial" w:cs="Arial"/>
        </w:rPr>
      </w:pPr>
      <w:r w:rsidRPr="00D10337">
        <w:rPr>
          <w:rFonts w:ascii="Arial" w:hAnsi="Arial" w:cs="Arial"/>
        </w:rPr>
        <w:t>Tento návrh (jako ostatně i předchozí národní akční plány k bezpečnému používání pesticidů) definuje úkoly, cíle a opatření pro snížení rizik a omezení dopadů používání přípravků na ochranu rostlin na lidské zdraví a životní pros</w:t>
      </w:r>
      <w:r>
        <w:rPr>
          <w:rFonts w:ascii="Arial" w:hAnsi="Arial" w:cs="Arial"/>
        </w:rPr>
        <w:t>tředí, s cílem podpořit vývoj a </w:t>
      </w:r>
      <w:r w:rsidRPr="00D10337">
        <w:rPr>
          <w:rFonts w:ascii="Arial" w:hAnsi="Arial" w:cs="Arial"/>
        </w:rPr>
        <w:t>zavádění integrované ochrany rostlin a alternativních přístupů nebo postupů, aby se snížila závislost na používání přípravků na ochranu rostlin. Nově se aktualizace NAP navíc věnuje i oblasti ochrany půd a půdní úrodnosti, a především půdní bioty – mikroorganismů (bakterií a hub) a jejich komplexním vztahům s rostlinami. Stanoveny jsou 4 hlavní cíle: omezení rizik spojených s používáním POR pro zdraví lidí, omezení rizik spojených s</w:t>
      </w:r>
      <w:r w:rsidR="00F845B1">
        <w:rPr>
          <w:rFonts w:ascii="Arial" w:hAnsi="Arial" w:cs="Arial"/>
        </w:rPr>
        <w:t> </w:t>
      </w:r>
      <w:r w:rsidRPr="00D10337">
        <w:rPr>
          <w:rFonts w:ascii="Arial" w:hAnsi="Arial" w:cs="Arial"/>
        </w:rPr>
        <w:t>používáním</w:t>
      </w:r>
      <w:r w:rsidRPr="00D10337">
        <w:rPr>
          <w:rFonts w:ascii="Arial" w:hAnsi="Arial" w:cs="Arial"/>
          <w:color w:val="ED0000"/>
        </w:rPr>
        <w:t xml:space="preserve"> </w:t>
      </w:r>
      <w:r w:rsidRPr="00D10337">
        <w:rPr>
          <w:rFonts w:ascii="Arial" w:hAnsi="Arial" w:cs="Arial"/>
        </w:rPr>
        <w:t>POR</w:t>
      </w:r>
      <w:r w:rsidRPr="00D10337">
        <w:rPr>
          <w:rFonts w:ascii="Arial" w:hAnsi="Arial" w:cs="Arial"/>
          <w:color w:val="ED0000"/>
        </w:rPr>
        <w:t xml:space="preserve"> </w:t>
      </w:r>
      <w:r w:rsidRPr="00D10337">
        <w:rPr>
          <w:rFonts w:ascii="Arial" w:hAnsi="Arial" w:cs="Arial"/>
        </w:rPr>
        <w:t>pro povrchové a</w:t>
      </w:r>
      <w:r>
        <w:rPr>
          <w:rFonts w:ascii="Arial" w:hAnsi="Arial" w:cs="Arial"/>
        </w:rPr>
        <w:t xml:space="preserve"> </w:t>
      </w:r>
      <w:r w:rsidRPr="00D10337">
        <w:rPr>
          <w:rFonts w:ascii="Arial" w:hAnsi="Arial" w:cs="Arial"/>
        </w:rPr>
        <w:t>podzemní vody, omezení rizik spojených s používáním POR pro necílové organis</w:t>
      </w:r>
      <w:r>
        <w:rPr>
          <w:rFonts w:ascii="Arial" w:hAnsi="Arial" w:cs="Arial"/>
        </w:rPr>
        <w:t>my a jejich životní prostředí a </w:t>
      </w:r>
      <w:r w:rsidRPr="00D10337">
        <w:rPr>
          <w:rFonts w:ascii="Arial" w:hAnsi="Arial" w:cs="Arial"/>
        </w:rPr>
        <w:t>optimalizace použití POR bez</w:t>
      </w:r>
      <w:r w:rsidR="00F845B1">
        <w:rPr>
          <w:rFonts w:ascii="Arial" w:hAnsi="Arial" w:cs="Arial"/>
        </w:rPr>
        <w:t> </w:t>
      </w:r>
      <w:r w:rsidRPr="00D10337">
        <w:rPr>
          <w:rFonts w:ascii="Arial" w:hAnsi="Arial" w:cs="Arial"/>
        </w:rPr>
        <w:t>omezení rozsahu zemědělské produkce. Pro dosažení těchto cílů bylo navrženo celkem 36 opatření. Ta navazují na NAP (2018-2022), protože kontinuita je i v této oblasti důležitá a řada kroků bude stavět na základech budovaných již od roku 2012. Realizace těchto cílů bude prováděna postupně v rámci možností výzkumu a jeho financování.</w:t>
      </w:r>
    </w:p>
    <w:p w14:paraId="1C65CDBF" w14:textId="408E892E" w:rsidR="00A10511" w:rsidRDefault="00A10511" w:rsidP="00CF25D4">
      <w:pPr>
        <w:spacing w:after="120" w:line="240" w:lineRule="auto"/>
        <w:jc w:val="both"/>
        <w:rPr>
          <w:rFonts w:ascii="Arial" w:hAnsi="Arial" w:cs="Arial"/>
          <w:b/>
          <w:bCs/>
          <w:smallCaps/>
          <w:color w:val="336699"/>
          <w:kern w:val="32"/>
          <w:sz w:val="26"/>
          <w:szCs w:val="32"/>
        </w:rPr>
      </w:pPr>
      <w:r>
        <w:rPr>
          <w:rFonts w:ascii="Arial" w:hAnsi="Arial"/>
        </w:rPr>
        <w:br w:type="page"/>
      </w:r>
    </w:p>
    <w:p w14:paraId="6D84ABF0" w14:textId="5063B6BA" w:rsidR="002766E7" w:rsidRPr="00DB6061" w:rsidRDefault="002766E7" w:rsidP="003B37F7">
      <w:pPr>
        <w:pStyle w:val="Nadpis1"/>
        <w:tabs>
          <w:tab w:val="left" w:pos="360"/>
        </w:tabs>
        <w:rPr>
          <w:rFonts w:ascii="Arial" w:hAnsi="Arial"/>
        </w:rPr>
      </w:pPr>
      <w:bookmarkStart w:id="79" w:name="_Toc190017587"/>
      <w:r w:rsidRPr="00DB6061">
        <w:rPr>
          <w:rFonts w:ascii="Arial" w:hAnsi="Arial"/>
        </w:rPr>
        <w:lastRenderedPageBreak/>
        <w:t>6</w:t>
      </w:r>
      <w:r w:rsidRPr="00DB6061">
        <w:rPr>
          <w:rFonts w:ascii="Arial" w:hAnsi="Arial"/>
        </w:rPr>
        <w:tab/>
        <w:t>Zaměření výzkumu a vědy na problematiku sucha a nedostatku vody</w:t>
      </w:r>
      <w:bookmarkEnd w:id="79"/>
    </w:p>
    <w:p w14:paraId="3C215FD8" w14:textId="77777777" w:rsidR="00A10511" w:rsidRPr="003E031A" w:rsidRDefault="00A10511" w:rsidP="00A10511">
      <w:pPr>
        <w:spacing w:after="120" w:line="240" w:lineRule="auto"/>
        <w:rPr>
          <w:rFonts w:ascii="Arial" w:eastAsia="Aptos" w:hAnsi="Arial" w:cs="Arial"/>
          <w:kern w:val="2"/>
          <w14:ligatures w14:val="standardContextual"/>
        </w:rPr>
      </w:pPr>
      <w:r w:rsidRPr="003E031A">
        <w:rPr>
          <w:rFonts w:ascii="Arial" w:eastAsia="Aptos" w:hAnsi="Arial" w:cs="Arial"/>
          <w:kern w:val="2"/>
          <w:u w:val="single"/>
          <w14:ligatures w14:val="standardContextual"/>
        </w:rPr>
        <w:t>Ministerstvo zemědělství</w:t>
      </w:r>
      <w:r w:rsidRPr="003E031A">
        <w:rPr>
          <w:rFonts w:ascii="Arial" w:eastAsia="Aptos" w:hAnsi="Arial" w:cs="Arial"/>
          <w:kern w:val="2"/>
          <w14:ligatures w14:val="standardContextual"/>
        </w:rPr>
        <w:t xml:space="preserve"> podporuje projekty vědy a zejména aplikovaného výzkumu prostřednictvím Národní agentury zemědělského výzkumu (NAZV)</w:t>
      </w:r>
      <w:r>
        <w:rPr>
          <w:rFonts w:ascii="Arial" w:eastAsia="Aptos" w:hAnsi="Arial" w:cs="Arial"/>
          <w:kern w:val="2"/>
          <w14:ligatures w14:val="standardContextual"/>
        </w:rPr>
        <w:t>.</w:t>
      </w:r>
    </w:p>
    <w:p w14:paraId="6766A760" w14:textId="77777777" w:rsidR="00A10511" w:rsidRPr="003E031A" w:rsidRDefault="00A10511" w:rsidP="00A10511">
      <w:pPr>
        <w:spacing w:after="120" w:line="240" w:lineRule="auto"/>
        <w:jc w:val="both"/>
        <w:rPr>
          <w:rFonts w:ascii="Arial" w:eastAsia="Aptos" w:hAnsi="Arial" w:cs="Arial"/>
          <w:b/>
          <w:bCs/>
          <w:kern w:val="2"/>
          <w14:ligatures w14:val="standardContextual"/>
        </w:rPr>
      </w:pPr>
      <w:r w:rsidRPr="003E031A">
        <w:rPr>
          <w:rFonts w:ascii="Arial" w:eastAsia="Aptos" w:hAnsi="Arial" w:cs="Arial"/>
          <w:kern w:val="2"/>
          <w14:ligatures w14:val="standardContextual"/>
        </w:rPr>
        <w:t>Národní agentura pro zemědělský výzkum (NAZV) působí na Ministerstvu zemědělství již 30 let a zajišťuje národní dotace projektů výzkumu a vývoje financovaných z účelových prostředků Ministerstva zemědělství</w:t>
      </w:r>
      <w:r>
        <w:rPr>
          <w:rFonts w:ascii="Arial" w:eastAsia="Aptos" w:hAnsi="Arial" w:cs="Arial"/>
          <w:kern w:val="2"/>
          <w14:ligatures w14:val="standardContextual"/>
        </w:rPr>
        <w:t>.</w:t>
      </w:r>
    </w:p>
    <w:p w14:paraId="682FF9C5" w14:textId="031134A9" w:rsidR="00A10511" w:rsidRPr="003E031A" w:rsidRDefault="00A10511" w:rsidP="00A10511">
      <w:pPr>
        <w:spacing w:after="120" w:line="240" w:lineRule="auto"/>
        <w:jc w:val="both"/>
        <w:rPr>
          <w:rFonts w:ascii="Arial" w:eastAsia="Aptos" w:hAnsi="Arial" w:cs="Arial"/>
          <w:b/>
          <w:bCs/>
          <w:kern w:val="2"/>
          <w14:ligatures w14:val="standardContextual"/>
        </w:rPr>
      </w:pPr>
      <w:r w:rsidRPr="003E031A">
        <w:rPr>
          <w:rFonts w:ascii="Arial" w:eastAsia="Aptos" w:hAnsi="Arial" w:cs="Arial"/>
          <w:kern w:val="2"/>
          <w14:ligatures w14:val="standardContextual"/>
        </w:rPr>
        <w:t xml:space="preserve">V současnosti probíhá </w:t>
      </w:r>
      <w:r w:rsidRPr="003E031A">
        <w:rPr>
          <w:rFonts w:ascii="Arial" w:eastAsia="Aptos" w:hAnsi="Arial" w:cs="Arial"/>
          <w:b/>
          <w:bCs/>
          <w:kern w:val="2"/>
          <w14:ligatures w14:val="standardContextual"/>
        </w:rPr>
        <w:t xml:space="preserve">Program ZEMĚ II, </w:t>
      </w:r>
      <w:r w:rsidRPr="003E031A">
        <w:rPr>
          <w:rFonts w:ascii="Arial" w:eastAsia="Aptos" w:hAnsi="Arial" w:cs="Arial"/>
          <w:kern w:val="2"/>
          <w14:ligatures w14:val="standardContextual"/>
        </w:rPr>
        <w:t>který je zaměřen na komplexní výzkumná řešení problematiky ve specifických podmínkách agrárn</w:t>
      </w:r>
      <w:r w:rsidR="003A19DE">
        <w:rPr>
          <w:rFonts w:ascii="Arial" w:eastAsia="Aptos" w:hAnsi="Arial" w:cs="Arial"/>
          <w:kern w:val="2"/>
          <w14:ligatures w14:val="standardContextual"/>
        </w:rPr>
        <w:t>ího komplexu České republiky, a </w:t>
      </w:r>
      <w:r w:rsidRPr="003E031A">
        <w:rPr>
          <w:rFonts w:ascii="Arial" w:eastAsia="Aptos" w:hAnsi="Arial" w:cs="Arial"/>
          <w:kern w:val="2"/>
          <w14:ligatures w14:val="standardContextual"/>
        </w:rPr>
        <w:t>směřuje ke zlepšení pozice českého zemědělství, potravinářství a lesního a vodního hospodářství pomocí podpory průmyslového výzkumu a experimentálního vývoje.</w:t>
      </w:r>
    </w:p>
    <w:p w14:paraId="138DE9FD" w14:textId="74E2A4AA" w:rsidR="00A10511" w:rsidRPr="003E031A" w:rsidRDefault="00A10511" w:rsidP="00A10511">
      <w:pPr>
        <w:spacing w:after="120" w:line="240" w:lineRule="auto"/>
        <w:jc w:val="both"/>
        <w:rPr>
          <w:rFonts w:ascii="Arial" w:eastAsia="Aptos" w:hAnsi="Arial" w:cs="Arial"/>
          <w:kern w:val="2"/>
          <w14:ligatures w14:val="standardContextual"/>
        </w:rPr>
      </w:pPr>
      <w:r w:rsidRPr="003E031A">
        <w:rPr>
          <w:rFonts w:ascii="Arial" w:eastAsia="Aptos" w:hAnsi="Arial" w:cs="Arial"/>
          <w:b/>
          <w:bCs/>
          <w:kern w:val="2"/>
          <w14:ligatures w14:val="standardContextual"/>
        </w:rPr>
        <w:t>Podprogram I</w:t>
      </w:r>
      <w:r w:rsidRPr="003E031A">
        <w:rPr>
          <w:rFonts w:ascii="Arial" w:eastAsia="Aptos" w:hAnsi="Arial" w:cs="Arial"/>
          <w:kern w:val="2"/>
          <w14:ligatures w14:val="standardContextual"/>
        </w:rPr>
        <w:t xml:space="preserve"> je zaměřen na výzkumné potřeby uživatelů v oblasti podnikání a služeb v</w:t>
      </w:r>
      <w:r w:rsidR="00CF25D4">
        <w:rPr>
          <w:rFonts w:ascii="Arial" w:eastAsia="Aptos" w:hAnsi="Arial" w:cs="Arial"/>
          <w:kern w:val="2"/>
          <w14:ligatures w14:val="standardContextual"/>
        </w:rPr>
        <w:t> </w:t>
      </w:r>
      <w:r w:rsidRPr="003E031A">
        <w:rPr>
          <w:rFonts w:ascii="Arial" w:eastAsia="Aptos" w:hAnsi="Arial" w:cs="Arial"/>
          <w:kern w:val="2"/>
          <w14:ligatures w14:val="standardContextual"/>
        </w:rPr>
        <w:t xml:space="preserve">agrárním sektoru. V Podprogramu I jsou přednostně vybírány návrhy projektů, u nichž spektrum plánovaných výsledků dává předpoklad splnění požadavků na kvalitu a jejich přínos pro uživatele a využitelnost v praxi. Příjemci podpory v tomto Podprogramu jsou výzkumné organizace, v roli dalšího účastníka musí být minimálně jeden podnik. Minimálními požadavky na výsledky jsou dva nepublikační výsledky typů P, Z, F, G, H, N, S, nebo R a 1 publikační výsledek druhu </w:t>
      </w:r>
      <w:proofErr w:type="spellStart"/>
      <w:r w:rsidRPr="003E031A">
        <w:rPr>
          <w:rFonts w:ascii="Arial" w:eastAsia="Aptos" w:hAnsi="Arial" w:cs="Arial"/>
          <w:kern w:val="2"/>
          <w14:ligatures w14:val="standardContextual"/>
        </w:rPr>
        <w:t>J</w:t>
      </w:r>
      <w:r w:rsidRPr="003E031A">
        <w:rPr>
          <w:rFonts w:ascii="Arial" w:eastAsia="Aptos" w:hAnsi="Arial" w:cs="Arial"/>
          <w:kern w:val="2"/>
          <w:vertAlign w:val="subscript"/>
          <w14:ligatures w14:val="standardContextual"/>
        </w:rPr>
        <w:t>imp</w:t>
      </w:r>
      <w:proofErr w:type="spellEnd"/>
      <w:r w:rsidRPr="003E031A">
        <w:rPr>
          <w:rFonts w:ascii="Arial" w:eastAsia="Aptos" w:hAnsi="Arial" w:cs="Arial"/>
          <w:kern w:val="2"/>
          <w14:ligatures w14:val="standardContextual"/>
        </w:rPr>
        <w:t>.</w:t>
      </w:r>
    </w:p>
    <w:tbl>
      <w:tblPr>
        <w:tblStyle w:val="Mkatabulky1"/>
        <w:tblW w:w="0" w:type="auto"/>
        <w:tblInd w:w="108" w:type="dxa"/>
        <w:tblLook w:val="04A0" w:firstRow="1" w:lastRow="0" w:firstColumn="1" w:lastColumn="0" w:noHBand="0" w:noVBand="1"/>
      </w:tblPr>
      <w:tblGrid>
        <w:gridCol w:w="2138"/>
        <w:gridCol w:w="6531"/>
      </w:tblGrid>
      <w:tr w:rsidR="00A10511" w:rsidRPr="00CF25D4" w14:paraId="5D0A012A" w14:textId="77777777" w:rsidTr="00276239">
        <w:trPr>
          <w:trHeight w:val="567"/>
        </w:trPr>
        <w:tc>
          <w:tcPr>
            <w:tcW w:w="2155" w:type="dxa"/>
            <w:shd w:val="clear" w:color="auto" w:fill="B6DDE8"/>
            <w:vAlign w:val="center"/>
          </w:tcPr>
          <w:p w14:paraId="097A7FDB" w14:textId="4FD26263" w:rsidR="00A10511" w:rsidRPr="00CF25D4" w:rsidRDefault="00A10511" w:rsidP="00544ED4">
            <w:pPr>
              <w:spacing w:after="0" w:line="240" w:lineRule="auto"/>
              <w:rPr>
                <w:rFonts w:ascii="Arial" w:hAnsi="Arial" w:cs="Arial"/>
                <w:sz w:val="20"/>
                <w:szCs w:val="20"/>
              </w:rPr>
            </w:pPr>
            <w:r w:rsidRPr="00CF25D4">
              <w:rPr>
                <w:rFonts w:ascii="Arial" w:hAnsi="Arial" w:cs="Arial"/>
                <w:sz w:val="20"/>
                <w:szCs w:val="20"/>
              </w:rPr>
              <w:t>zkratka výsledků</w:t>
            </w:r>
            <w:r w:rsidR="00544ED4">
              <w:rPr>
                <w:rFonts w:ascii="Arial" w:hAnsi="Arial" w:cs="Arial"/>
                <w:sz w:val="20"/>
                <w:szCs w:val="20"/>
              </w:rPr>
              <w:t xml:space="preserve"> </w:t>
            </w:r>
            <w:r w:rsidRPr="00CF25D4">
              <w:rPr>
                <w:rFonts w:ascii="Arial" w:hAnsi="Arial" w:cs="Arial"/>
                <w:sz w:val="20"/>
                <w:szCs w:val="20"/>
              </w:rPr>
              <w:t>pro Podprogram I</w:t>
            </w:r>
          </w:p>
        </w:tc>
        <w:tc>
          <w:tcPr>
            <w:tcW w:w="6634" w:type="dxa"/>
            <w:shd w:val="clear" w:color="auto" w:fill="B6DDE8"/>
            <w:vAlign w:val="center"/>
          </w:tcPr>
          <w:p w14:paraId="3B879FCB" w14:textId="645F140E" w:rsidR="00A10511" w:rsidRPr="00CF25D4" w:rsidRDefault="00A10511" w:rsidP="00D74516">
            <w:pPr>
              <w:spacing w:after="0" w:line="240" w:lineRule="auto"/>
              <w:rPr>
                <w:rFonts w:ascii="Arial" w:hAnsi="Arial" w:cs="Arial"/>
                <w:bCs/>
                <w:sz w:val="20"/>
                <w:szCs w:val="20"/>
              </w:rPr>
            </w:pPr>
            <w:r w:rsidRPr="00CF25D4">
              <w:rPr>
                <w:rFonts w:ascii="Arial" w:hAnsi="Arial" w:cs="Arial"/>
                <w:bCs/>
                <w:sz w:val="20"/>
                <w:szCs w:val="20"/>
              </w:rPr>
              <w:t>popis náplně/formy výstupů relevantních pro Podprogram I</w:t>
            </w:r>
          </w:p>
        </w:tc>
      </w:tr>
      <w:tr w:rsidR="00A10511" w:rsidRPr="00CF25D4" w14:paraId="53339275" w14:textId="77777777" w:rsidTr="00276239">
        <w:trPr>
          <w:trHeight w:val="284"/>
        </w:trPr>
        <w:tc>
          <w:tcPr>
            <w:tcW w:w="2155" w:type="dxa"/>
          </w:tcPr>
          <w:p w14:paraId="63DBA0F7"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P</w:t>
            </w:r>
          </w:p>
        </w:tc>
        <w:tc>
          <w:tcPr>
            <w:tcW w:w="6634" w:type="dxa"/>
          </w:tcPr>
          <w:p w14:paraId="7BBB1578" w14:textId="77777777" w:rsidR="00A10511" w:rsidRPr="00CF25D4" w:rsidRDefault="00A10511" w:rsidP="00D74516">
            <w:pPr>
              <w:spacing w:after="0" w:line="240" w:lineRule="auto"/>
              <w:rPr>
                <w:rFonts w:ascii="Arial" w:hAnsi="Arial" w:cs="Arial"/>
                <w:sz w:val="20"/>
                <w:szCs w:val="20"/>
              </w:rPr>
            </w:pPr>
            <w:r w:rsidRPr="00CF25D4">
              <w:rPr>
                <w:rFonts w:ascii="Arial" w:hAnsi="Arial" w:cs="Arial"/>
                <w:sz w:val="20"/>
                <w:szCs w:val="20"/>
              </w:rPr>
              <w:t>patent</w:t>
            </w:r>
          </w:p>
        </w:tc>
      </w:tr>
      <w:tr w:rsidR="00A10511" w:rsidRPr="00CF25D4" w14:paraId="3BF5D97E" w14:textId="77777777" w:rsidTr="00276239">
        <w:trPr>
          <w:trHeight w:val="284"/>
        </w:trPr>
        <w:tc>
          <w:tcPr>
            <w:tcW w:w="2155" w:type="dxa"/>
          </w:tcPr>
          <w:p w14:paraId="7C8661B3" w14:textId="77777777" w:rsidR="00A10511" w:rsidRPr="00CF25D4" w:rsidRDefault="00A10511" w:rsidP="00D74516">
            <w:pPr>
              <w:spacing w:after="0" w:line="240" w:lineRule="auto"/>
              <w:jc w:val="both"/>
              <w:rPr>
                <w:rFonts w:ascii="Arial" w:hAnsi="Arial" w:cs="Arial"/>
                <w:bCs/>
                <w:sz w:val="20"/>
                <w:szCs w:val="20"/>
                <w:vertAlign w:val="subscript"/>
              </w:rPr>
            </w:pPr>
            <w:proofErr w:type="spellStart"/>
            <w:r w:rsidRPr="00CF25D4">
              <w:rPr>
                <w:rFonts w:ascii="Arial" w:hAnsi="Arial" w:cs="Arial"/>
                <w:bCs/>
                <w:sz w:val="20"/>
                <w:szCs w:val="20"/>
              </w:rPr>
              <w:t>G</w:t>
            </w:r>
            <w:r w:rsidRPr="00CF25D4">
              <w:rPr>
                <w:rFonts w:ascii="Arial" w:hAnsi="Arial" w:cs="Arial"/>
                <w:bCs/>
                <w:sz w:val="20"/>
                <w:szCs w:val="20"/>
                <w:vertAlign w:val="subscript"/>
              </w:rPr>
              <w:t>prot</w:t>
            </w:r>
            <w:proofErr w:type="spellEnd"/>
            <w:r w:rsidRPr="00CF25D4">
              <w:rPr>
                <w:rFonts w:ascii="Arial" w:hAnsi="Arial" w:cs="Arial"/>
                <w:bCs/>
                <w:sz w:val="20"/>
                <w:szCs w:val="20"/>
                <w:vertAlign w:val="subscript"/>
              </w:rPr>
              <w:t xml:space="preserve">, </w:t>
            </w:r>
            <w:proofErr w:type="spellStart"/>
            <w:r w:rsidRPr="00CF25D4">
              <w:rPr>
                <w:rFonts w:ascii="Arial" w:hAnsi="Arial" w:cs="Arial"/>
                <w:bCs/>
                <w:sz w:val="20"/>
                <w:szCs w:val="20"/>
              </w:rPr>
              <w:t>G</w:t>
            </w:r>
            <w:r w:rsidRPr="00CF25D4">
              <w:rPr>
                <w:rFonts w:ascii="Arial" w:hAnsi="Arial" w:cs="Arial"/>
                <w:bCs/>
                <w:sz w:val="20"/>
                <w:szCs w:val="20"/>
                <w:vertAlign w:val="subscript"/>
              </w:rPr>
              <w:t>funk</w:t>
            </w:r>
            <w:proofErr w:type="spellEnd"/>
          </w:p>
        </w:tc>
        <w:tc>
          <w:tcPr>
            <w:tcW w:w="6634" w:type="dxa"/>
          </w:tcPr>
          <w:p w14:paraId="4A5F1001" w14:textId="77777777" w:rsidR="00A10511" w:rsidRPr="00CF25D4" w:rsidRDefault="00A10511" w:rsidP="00D74516">
            <w:pPr>
              <w:spacing w:after="0" w:line="240" w:lineRule="auto"/>
              <w:rPr>
                <w:rFonts w:ascii="Arial" w:hAnsi="Arial" w:cs="Arial"/>
                <w:sz w:val="20"/>
                <w:szCs w:val="20"/>
              </w:rPr>
            </w:pPr>
            <w:r w:rsidRPr="00CF25D4">
              <w:rPr>
                <w:rFonts w:ascii="Arial" w:hAnsi="Arial" w:cs="Arial"/>
                <w:sz w:val="20"/>
                <w:szCs w:val="20"/>
              </w:rPr>
              <w:t>prototyp, funkční vzorek</w:t>
            </w:r>
          </w:p>
        </w:tc>
      </w:tr>
      <w:tr w:rsidR="00A10511" w:rsidRPr="00CF25D4" w14:paraId="3075C5C3" w14:textId="77777777" w:rsidTr="00276239">
        <w:trPr>
          <w:trHeight w:val="284"/>
        </w:trPr>
        <w:tc>
          <w:tcPr>
            <w:tcW w:w="2155" w:type="dxa"/>
          </w:tcPr>
          <w:p w14:paraId="61A59C86"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F</w:t>
            </w:r>
          </w:p>
        </w:tc>
        <w:tc>
          <w:tcPr>
            <w:tcW w:w="6634" w:type="dxa"/>
          </w:tcPr>
          <w:p w14:paraId="2972B425"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užitný vzor, průmyslový vzor</w:t>
            </w:r>
          </w:p>
        </w:tc>
      </w:tr>
      <w:tr w:rsidR="00A10511" w:rsidRPr="00CF25D4" w14:paraId="790FB079" w14:textId="77777777" w:rsidTr="00276239">
        <w:trPr>
          <w:trHeight w:val="284"/>
        </w:trPr>
        <w:tc>
          <w:tcPr>
            <w:tcW w:w="2155" w:type="dxa"/>
          </w:tcPr>
          <w:p w14:paraId="313086E8"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R</w:t>
            </w:r>
          </w:p>
        </w:tc>
        <w:tc>
          <w:tcPr>
            <w:tcW w:w="6634" w:type="dxa"/>
          </w:tcPr>
          <w:p w14:paraId="2DB44D8C"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software</w:t>
            </w:r>
          </w:p>
        </w:tc>
      </w:tr>
      <w:tr w:rsidR="00A10511" w:rsidRPr="00CF25D4" w14:paraId="7476E904" w14:textId="77777777" w:rsidTr="00276239">
        <w:trPr>
          <w:trHeight w:val="284"/>
        </w:trPr>
        <w:tc>
          <w:tcPr>
            <w:tcW w:w="2155" w:type="dxa"/>
          </w:tcPr>
          <w:p w14:paraId="69F21022" w14:textId="77777777" w:rsidR="00A10511" w:rsidRPr="00CF25D4" w:rsidRDefault="00A10511" w:rsidP="00D74516">
            <w:pPr>
              <w:spacing w:after="0" w:line="240" w:lineRule="auto"/>
              <w:jc w:val="both"/>
              <w:rPr>
                <w:rFonts w:ascii="Arial" w:hAnsi="Arial" w:cs="Arial"/>
                <w:bCs/>
                <w:sz w:val="20"/>
                <w:szCs w:val="20"/>
                <w:vertAlign w:val="subscript"/>
              </w:rPr>
            </w:pPr>
            <w:proofErr w:type="spellStart"/>
            <w:r w:rsidRPr="00CF25D4">
              <w:rPr>
                <w:rFonts w:ascii="Arial" w:hAnsi="Arial" w:cs="Arial"/>
                <w:bCs/>
                <w:sz w:val="20"/>
                <w:szCs w:val="20"/>
              </w:rPr>
              <w:t>N</w:t>
            </w:r>
            <w:r w:rsidRPr="00CF25D4">
              <w:rPr>
                <w:rFonts w:ascii="Arial" w:hAnsi="Arial" w:cs="Arial"/>
                <w:bCs/>
                <w:sz w:val="20"/>
                <w:szCs w:val="20"/>
                <w:vertAlign w:val="subscript"/>
              </w:rPr>
              <w:t>metS</w:t>
            </w:r>
            <w:proofErr w:type="spellEnd"/>
            <w:r w:rsidRPr="00CF25D4">
              <w:rPr>
                <w:rFonts w:ascii="Arial" w:hAnsi="Arial" w:cs="Arial"/>
                <w:bCs/>
                <w:sz w:val="20"/>
                <w:szCs w:val="20"/>
                <w:vertAlign w:val="subscript"/>
              </w:rPr>
              <w:t>,</w:t>
            </w:r>
            <w:r w:rsidRPr="00CF25D4">
              <w:rPr>
                <w:rFonts w:ascii="Arial" w:hAnsi="Arial" w:cs="Arial"/>
                <w:bCs/>
                <w:sz w:val="20"/>
                <w:szCs w:val="20"/>
              </w:rPr>
              <w:t xml:space="preserve"> </w:t>
            </w:r>
            <w:proofErr w:type="spellStart"/>
            <w:r w:rsidRPr="00CF25D4">
              <w:rPr>
                <w:rFonts w:ascii="Arial" w:hAnsi="Arial" w:cs="Arial"/>
                <w:bCs/>
                <w:sz w:val="20"/>
                <w:szCs w:val="20"/>
              </w:rPr>
              <w:t>N</w:t>
            </w:r>
            <w:r w:rsidRPr="00CF25D4">
              <w:rPr>
                <w:rFonts w:ascii="Arial" w:hAnsi="Arial" w:cs="Arial"/>
                <w:bCs/>
                <w:sz w:val="20"/>
                <w:szCs w:val="20"/>
                <w:vertAlign w:val="subscript"/>
              </w:rPr>
              <w:t>met</w:t>
            </w:r>
            <w:r w:rsidRPr="00CF25D4">
              <w:rPr>
                <w:rFonts w:ascii="Arial" w:hAnsi="Arial" w:cs="Arial"/>
                <w:bCs/>
                <w:sz w:val="20"/>
                <w:szCs w:val="20"/>
              </w:rPr>
              <w:t>C</w:t>
            </w:r>
            <w:proofErr w:type="spellEnd"/>
            <w:r w:rsidRPr="00CF25D4">
              <w:rPr>
                <w:rFonts w:ascii="Arial" w:hAnsi="Arial" w:cs="Arial"/>
                <w:bCs/>
                <w:sz w:val="20"/>
                <w:szCs w:val="20"/>
                <w:vertAlign w:val="subscript"/>
              </w:rPr>
              <w:t xml:space="preserve">, </w:t>
            </w:r>
            <w:proofErr w:type="spellStart"/>
            <w:r w:rsidRPr="00CF25D4">
              <w:rPr>
                <w:rFonts w:ascii="Arial" w:hAnsi="Arial" w:cs="Arial"/>
                <w:bCs/>
                <w:sz w:val="20"/>
                <w:szCs w:val="20"/>
              </w:rPr>
              <w:t>N</w:t>
            </w:r>
            <w:r w:rsidRPr="00CF25D4">
              <w:rPr>
                <w:rFonts w:ascii="Arial" w:hAnsi="Arial" w:cs="Arial"/>
                <w:bCs/>
                <w:sz w:val="20"/>
                <w:szCs w:val="20"/>
                <w:vertAlign w:val="subscript"/>
              </w:rPr>
              <w:t>metA</w:t>
            </w:r>
            <w:proofErr w:type="spellEnd"/>
          </w:p>
        </w:tc>
        <w:tc>
          <w:tcPr>
            <w:tcW w:w="6634" w:type="dxa"/>
          </w:tcPr>
          <w:p w14:paraId="0661E410"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certifikovaná metodika</w:t>
            </w:r>
          </w:p>
        </w:tc>
      </w:tr>
      <w:tr w:rsidR="00A10511" w:rsidRPr="00CF25D4" w14:paraId="55E4B25C" w14:textId="77777777" w:rsidTr="00276239">
        <w:trPr>
          <w:trHeight w:val="284"/>
        </w:trPr>
        <w:tc>
          <w:tcPr>
            <w:tcW w:w="2155" w:type="dxa"/>
          </w:tcPr>
          <w:p w14:paraId="10D628EE" w14:textId="77777777" w:rsidR="00A10511" w:rsidRPr="00CF25D4" w:rsidRDefault="00A10511" w:rsidP="00D74516">
            <w:pPr>
              <w:spacing w:after="0" w:line="240" w:lineRule="auto"/>
              <w:jc w:val="both"/>
              <w:rPr>
                <w:rFonts w:ascii="Arial" w:hAnsi="Arial" w:cs="Arial"/>
                <w:bCs/>
                <w:sz w:val="20"/>
                <w:szCs w:val="20"/>
              </w:rPr>
            </w:pPr>
            <w:proofErr w:type="spellStart"/>
            <w:r w:rsidRPr="00CF25D4">
              <w:rPr>
                <w:rFonts w:ascii="Arial" w:hAnsi="Arial" w:cs="Arial"/>
                <w:bCs/>
                <w:sz w:val="20"/>
                <w:szCs w:val="20"/>
              </w:rPr>
              <w:t>N</w:t>
            </w:r>
            <w:r w:rsidRPr="00CF25D4">
              <w:rPr>
                <w:rFonts w:ascii="Arial" w:hAnsi="Arial" w:cs="Arial"/>
                <w:bCs/>
                <w:sz w:val="20"/>
                <w:szCs w:val="20"/>
                <w:vertAlign w:val="subscript"/>
              </w:rPr>
              <w:t>map</w:t>
            </w:r>
            <w:proofErr w:type="spellEnd"/>
          </w:p>
        </w:tc>
        <w:tc>
          <w:tcPr>
            <w:tcW w:w="6634" w:type="dxa"/>
          </w:tcPr>
          <w:p w14:paraId="02ECEA49" w14:textId="77777777" w:rsidR="00A10511" w:rsidRPr="00CF25D4" w:rsidRDefault="00A10511" w:rsidP="00D74516">
            <w:pPr>
              <w:spacing w:after="0" w:line="240" w:lineRule="auto"/>
              <w:jc w:val="both"/>
              <w:rPr>
                <w:rFonts w:ascii="Arial" w:hAnsi="Arial" w:cs="Arial"/>
                <w:b/>
                <w:bCs/>
                <w:sz w:val="20"/>
                <w:szCs w:val="20"/>
              </w:rPr>
            </w:pPr>
            <w:r w:rsidRPr="00CF25D4">
              <w:rPr>
                <w:rFonts w:ascii="Arial" w:hAnsi="Arial" w:cs="Arial"/>
                <w:sz w:val="20"/>
                <w:szCs w:val="20"/>
              </w:rPr>
              <w:t>specializovaná mapa s odborným obsahem</w:t>
            </w:r>
          </w:p>
        </w:tc>
      </w:tr>
      <w:tr w:rsidR="00A10511" w:rsidRPr="00CF25D4" w14:paraId="0E22DB56" w14:textId="77777777" w:rsidTr="00276239">
        <w:trPr>
          <w:trHeight w:val="284"/>
        </w:trPr>
        <w:tc>
          <w:tcPr>
            <w:tcW w:w="2155" w:type="dxa"/>
          </w:tcPr>
          <w:p w14:paraId="419B43F9"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Z</w:t>
            </w:r>
          </w:p>
        </w:tc>
        <w:tc>
          <w:tcPr>
            <w:tcW w:w="6634" w:type="dxa"/>
          </w:tcPr>
          <w:p w14:paraId="7C8B7C0C"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poloprovoz, ověřená technologie, odrůda, plemeno</w:t>
            </w:r>
          </w:p>
        </w:tc>
      </w:tr>
      <w:tr w:rsidR="00A10511" w:rsidRPr="00CF25D4" w14:paraId="0EC38DEB" w14:textId="77777777" w:rsidTr="00276239">
        <w:trPr>
          <w:trHeight w:val="284"/>
        </w:trPr>
        <w:tc>
          <w:tcPr>
            <w:tcW w:w="2155" w:type="dxa"/>
          </w:tcPr>
          <w:p w14:paraId="6A453932"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S</w:t>
            </w:r>
          </w:p>
        </w:tc>
        <w:tc>
          <w:tcPr>
            <w:tcW w:w="6634" w:type="dxa"/>
          </w:tcPr>
          <w:p w14:paraId="7CB033E3"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specializovaná veřejná databáze</w:t>
            </w:r>
          </w:p>
        </w:tc>
      </w:tr>
      <w:tr w:rsidR="00A10511" w:rsidRPr="00CF25D4" w14:paraId="58455DEA" w14:textId="77777777" w:rsidTr="00276239">
        <w:trPr>
          <w:trHeight w:val="284"/>
        </w:trPr>
        <w:tc>
          <w:tcPr>
            <w:tcW w:w="2155" w:type="dxa"/>
          </w:tcPr>
          <w:p w14:paraId="7F282CFC" w14:textId="77777777" w:rsidR="00A10511" w:rsidRPr="00CF25D4" w:rsidRDefault="00A10511" w:rsidP="00D74516">
            <w:pPr>
              <w:spacing w:after="0" w:line="240" w:lineRule="auto"/>
              <w:jc w:val="both"/>
              <w:rPr>
                <w:rFonts w:ascii="Arial" w:hAnsi="Arial" w:cs="Arial"/>
                <w:bCs/>
                <w:sz w:val="20"/>
                <w:szCs w:val="20"/>
                <w:vertAlign w:val="subscript"/>
              </w:rPr>
            </w:pPr>
            <w:proofErr w:type="spellStart"/>
            <w:r w:rsidRPr="00CF25D4">
              <w:rPr>
                <w:rFonts w:ascii="Arial" w:hAnsi="Arial" w:cs="Arial"/>
                <w:bCs/>
                <w:sz w:val="20"/>
                <w:szCs w:val="20"/>
              </w:rPr>
              <w:t>J</w:t>
            </w:r>
            <w:r w:rsidRPr="00CF25D4">
              <w:rPr>
                <w:rFonts w:ascii="Arial" w:hAnsi="Arial" w:cs="Arial"/>
                <w:bCs/>
                <w:sz w:val="20"/>
                <w:szCs w:val="20"/>
                <w:vertAlign w:val="subscript"/>
              </w:rPr>
              <w:t>imp</w:t>
            </w:r>
            <w:proofErr w:type="spellEnd"/>
            <w:r w:rsidRPr="00CF25D4">
              <w:rPr>
                <w:rFonts w:ascii="Arial" w:hAnsi="Arial" w:cs="Arial"/>
                <w:bCs/>
                <w:sz w:val="20"/>
                <w:szCs w:val="20"/>
                <w:vertAlign w:val="subscript"/>
              </w:rPr>
              <w:t xml:space="preserve">., </w:t>
            </w:r>
            <w:r w:rsidRPr="00CF25D4">
              <w:rPr>
                <w:rFonts w:ascii="Arial" w:hAnsi="Arial" w:cs="Arial"/>
                <w:bCs/>
                <w:sz w:val="20"/>
                <w:szCs w:val="20"/>
              </w:rPr>
              <w:t>J</w:t>
            </w:r>
            <w:r w:rsidRPr="00CF25D4">
              <w:rPr>
                <w:rFonts w:ascii="Arial" w:hAnsi="Arial" w:cs="Arial"/>
                <w:bCs/>
                <w:sz w:val="20"/>
                <w:szCs w:val="20"/>
                <w:vertAlign w:val="subscript"/>
              </w:rPr>
              <w:t>SC</w:t>
            </w:r>
            <w:r w:rsidRPr="00CF25D4">
              <w:rPr>
                <w:rFonts w:ascii="Arial" w:hAnsi="Arial" w:cs="Arial"/>
                <w:bCs/>
                <w:sz w:val="20"/>
                <w:szCs w:val="20"/>
              </w:rPr>
              <w:t xml:space="preserve">, </w:t>
            </w:r>
            <w:proofErr w:type="spellStart"/>
            <w:r w:rsidRPr="00CF25D4">
              <w:rPr>
                <w:rFonts w:ascii="Arial" w:hAnsi="Arial" w:cs="Arial"/>
                <w:bCs/>
                <w:sz w:val="20"/>
                <w:szCs w:val="20"/>
              </w:rPr>
              <w:t>J</w:t>
            </w:r>
            <w:r w:rsidRPr="00CF25D4">
              <w:rPr>
                <w:rFonts w:ascii="Arial" w:hAnsi="Arial" w:cs="Arial"/>
                <w:bCs/>
                <w:sz w:val="20"/>
                <w:szCs w:val="20"/>
                <w:vertAlign w:val="subscript"/>
              </w:rPr>
              <w:t>ost</w:t>
            </w:r>
            <w:proofErr w:type="spellEnd"/>
          </w:p>
        </w:tc>
        <w:tc>
          <w:tcPr>
            <w:tcW w:w="6634" w:type="dxa"/>
          </w:tcPr>
          <w:p w14:paraId="4352BDBA"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recenzovaný odborný článek</w:t>
            </w:r>
          </w:p>
        </w:tc>
      </w:tr>
      <w:tr w:rsidR="00A10511" w:rsidRPr="00CF25D4" w14:paraId="07126390" w14:textId="77777777" w:rsidTr="00276239">
        <w:trPr>
          <w:trHeight w:val="284"/>
        </w:trPr>
        <w:tc>
          <w:tcPr>
            <w:tcW w:w="2155" w:type="dxa"/>
          </w:tcPr>
          <w:p w14:paraId="7830AF93" w14:textId="77777777" w:rsidR="00A10511" w:rsidRPr="00CF25D4" w:rsidRDefault="00A10511" w:rsidP="00D74516">
            <w:pPr>
              <w:spacing w:after="0" w:line="240" w:lineRule="auto"/>
              <w:jc w:val="both"/>
              <w:rPr>
                <w:rFonts w:ascii="Arial" w:hAnsi="Arial" w:cs="Arial"/>
                <w:bCs/>
                <w:sz w:val="20"/>
                <w:szCs w:val="20"/>
                <w:vertAlign w:val="subscript"/>
              </w:rPr>
            </w:pPr>
            <w:proofErr w:type="spellStart"/>
            <w:r w:rsidRPr="00CF25D4">
              <w:rPr>
                <w:rFonts w:ascii="Arial" w:hAnsi="Arial" w:cs="Arial"/>
                <w:bCs/>
                <w:sz w:val="20"/>
                <w:szCs w:val="20"/>
              </w:rPr>
              <w:t>H</w:t>
            </w:r>
            <w:r w:rsidRPr="00CF25D4">
              <w:rPr>
                <w:rFonts w:ascii="Arial" w:hAnsi="Arial" w:cs="Arial"/>
                <w:bCs/>
                <w:sz w:val="20"/>
                <w:szCs w:val="20"/>
                <w:vertAlign w:val="subscript"/>
              </w:rPr>
              <w:t>leg</w:t>
            </w:r>
            <w:proofErr w:type="spellEnd"/>
          </w:p>
        </w:tc>
        <w:tc>
          <w:tcPr>
            <w:tcW w:w="6634" w:type="dxa"/>
          </w:tcPr>
          <w:p w14:paraId="7ECC84DF"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výsledky promítnuté do právních předpisů a norem</w:t>
            </w:r>
          </w:p>
        </w:tc>
      </w:tr>
      <w:tr w:rsidR="00A10511" w:rsidRPr="00CF25D4" w14:paraId="0FD1A554" w14:textId="77777777" w:rsidTr="00276239">
        <w:trPr>
          <w:trHeight w:val="284"/>
        </w:trPr>
        <w:tc>
          <w:tcPr>
            <w:tcW w:w="2155" w:type="dxa"/>
          </w:tcPr>
          <w:p w14:paraId="67824B39" w14:textId="77777777" w:rsidR="00A10511" w:rsidRPr="00CF25D4" w:rsidRDefault="00A10511" w:rsidP="00D74516">
            <w:pPr>
              <w:spacing w:after="0" w:line="240" w:lineRule="auto"/>
              <w:jc w:val="both"/>
              <w:rPr>
                <w:rFonts w:ascii="Arial" w:hAnsi="Arial" w:cs="Arial"/>
                <w:bCs/>
                <w:sz w:val="20"/>
                <w:szCs w:val="20"/>
              </w:rPr>
            </w:pPr>
            <w:proofErr w:type="spellStart"/>
            <w:r w:rsidRPr="00CF25D4">
              <w:rPr>
                <w:rFonts w:ascii="Arial" w:hAnsi="Arial" w:cs="Arial"/>
                <w:bCs/>
                <w:sz w:val="20"/>
                <w:szCs w:val="20"/>
              </w:rPr>
              <w:t>H</w:t>
            </w:r>
            <w:r w:rsidRPr="00CF25D4">
              <w:rPr>
                <w:rFonts w:ascii="Arial" w:hAnsi="Arial" w:cs="Arial"/>
                <w:bCs/>
                <w:sz w:val="20"/>
                <w:szCs w:val="20"/>
                <w:vertAlign w:val="subscript"/>
              </w:rPr>
              <w:t>neleg</w:t>
            </w:r>
            <w:proofErr w:type="spellEnd"/>
          </w:p>
        </w:tc>
        <w:tc>
          <w:tcPr>
            <w:tcW w:w="6634" w:type="dxa"/>
          </w:tcPr>
          <w:p w14:paraId="0C8CC797"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výsledky promítnuté do směrnic a předpisů nelegislativní povahy závazných v rámci kompetence MZe</w:t>
            </w:r>
          </w:p>
        </w:tc>
      </w:tr>
      <w:tr w:rsidR="00A10511" w:rsidRPr="00CF25D4" w14:paraId="40A7D08F" w14:textId="77777777" w:rsidTr="00276239">
        <w:trPr>
          <w:trHeight w:val="284"/>
        </w:trPr>
        <w:tc>
          <w:tcPr>
            <w:tcW w:w="2155" w:type="dxa"/>
          </w:tcPr>
          <w:p w14:paraId="78C04734" w14:textId="77777777" w:rsidR="00A10511" w:rsidRPr="00CF25D4" w:rsidRDefault="00A10511" w:rsidP="00D74516">
            <w:pPr>
              <w:spacing w:after="0" w:line="240" w:lineRule="auto"/>
              <w:jc w:val="both"/>
              <w:rPr>
                <w:rFonts w:ascii="Arial" w:hAnsi="Arial" w:cs="Arial"/>
                <w:bCs/>
                <w:sz w:val="20"/>
                <w:szCs w:val="20"/>
              </w:rPr>
            </w:pPr>
            <w:proofErr w:type="spellStart"/>
            <w:r w:rsidRPr="00CF25D4">
              <w:rPr>
                <w:rFonts w:ascii="Arial" w:hAnsi="Arial" w:cs="Arial"/>
                <w:bCs/>
                <w:sz w:val="20"/>
                <w:szCs w:val="20"/>
              </w:rPr>
              <w:t>H</w:t>
            </w:r>
            <w:r w:rsidRPr="00CF25D4">
              <w:rPr>
                <w:rFonts w:ascii="Arial" w:hAnsi="Arial" w:cs="Arial"/>
                <w:bCs/>
                <w:sz w:val="20"/>
                <w:szCs w:val="20"/>
                <w:vertAlign w:val="subscript"/>
              </w:rPr>
              <w:t>konc</w:t>
            </w:r>
            <w:proofErr w:type="spellEnd"/>
          </w:p>
        </w:tc>
        <w:tc>
          <w:tcPr>
            <w:tcW w:w="6634" w:type="dxa"/>
          </w:tcPr>
          <w:p w14:paraId="03787EDF"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výsledky promítnuté do schválených strategických a koncepčních dokumentů orgánů státní nebo veřejné správy</w:t>
            </w:r>
          </w:p>
        </w:tc>
      </w:tr>
      <w:tr w:rsidR="00A10511" w:rsidRPr="00CF25D4" w14:paraId="05B2041C" w14:textId="77777777" w:rsidTr="00276239">
        <w:trPr>
          <w:trHeight w:val="284"/>
        </w:trPr>
        <w:tc>
          <w:tcPr>
            <w:tcW w:w="2155" w:type="dxa"/>
          </w:tcPr>
          <w:p w14:paraId="00F8C37D"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B</w:t>
            </w:r>
          </w:p>
        </w:tc>
        <w:tc>
          <w:tcPr>
            <w:tcW w:w="6634" w:type="dxa"/>
          </w:tcPr>
          <w:p w14:paraId="6270351A"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odborná kniha</w:t>
            </w:r>
          </w:p>
        </w:tc>
      </w:tr>
      <w:tr w:rsidR="00A10511" w:rsidRPr="00CF25D4" w14:paraId="3B5488A4" w14:textId="77777777" w:rsidTr="00276239">
        <w:trPr>
          <w:trHeight w:val="284"/>
        </w:trPr>
        <w:tc>
          <w:tcPr>
            <w:tcW w:w="2155" w:type="dxa"/>
          </w:tcPr>
          <w:p w14:paraId="19546710"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C</w:t>
            </w:r>
          </w:p>
        </w:tc>
        <w:tc>
          <w:tcPr>
            <w:tcW w:w="6634" w:type="dxa"/>
          </w:tcPr>
          <w:p w14:paraId="56028FD4"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kapitola v odborné knize</w:t>
            </w:r>
          </w:p>
        </w:tc>
      </w:tr>
      <w:tr w:rsidR="005A35EE" w:rsidRPr="00CF25D4" w14:paraId="0BA08E5D" w14:textId="77777777" w:rsidTr="00276239">
        <w:trPr>
          <w:trHeight w:val="284"/>
        </w:trPr>
        <w:tc>
          <w:tcPr>
            <w:tcW w:w="2155" w:type="dxa"/>
          </w:tcPr>
          <w:p w14:paraId="0429CC6B" w14:textId="6FC9EBF0" w:rsidR="005A35EE" w:rsidRPr="00CF25D4" w:rsidRDefault="00BA64E5" w:rsidP="00D74516">
            <w:pPr>
              <w:spacing w:after="0" w:line="240" w:lineRule="auto"/>
              <w:jc w:val="both"/>
              <w:rPr>
                <w:rFonts w:ascii="Arial" w:hAnsi="Arial" w:cs="Arial"/>
                <w:bCs/>
                <w:sz w:val="20"/>
                <w:szCs w:val="20"/>
              </w:rPr>
            </w:pPr>
            <w:r>
              <w:rPr>
                <w:rFonts w:ascii="Arial" w:hAnsi="Arial" w:cs="Arial"/>
                <w:bCs/>
                <w:sz w:val="20"/>
                <w:szCs w:val="20"/>
              </w:rPr>
              <w:t>D</w:t>
            </w:r>
          </w:p>
        </w:tc>
        <w:tc>
          <w:tcPr>
            <w:tcW w:w="6634" w:type="dxa"/>
          </w:tcPr>
          <w:p w14:paraId="5293D007" w14:textId="5E1966F8" w:rsidR="005A35EE" w:rsidRPr="00CF25D4" w:rsidRDefault="00BA64E5" w:rsidP="00D74516">
            <w:pPr>
              <w:spacing w:after="0" w:line="240" w:lineRule="auto"/>
              <w:jc w:val="both"/>
              <w:rPr>
                <w:rFonts w:ascii="Arial" w:hAnsi="Arial" w:cs="Arial"/>
                <w:sz w:val="20"/>
                <w:szCs w:val="20"/>
              </w:rPr>
            </w:pPr>
            <w:r>
              <w:rPr>
                <w:rFonts w:ascii="Arial" w:hAnsi="Arial" w:cs="Arial"/>
                <w:sz w:val="20"/>
                <w:szCs w:val="20"/>
              </w:rPr>
              <w:t>Stať ve sborníku</w:t>
            </w:r>
          </w:p>
        </w:tc>
      </w:tr>
      <w:tr w:rsidR="00A10511" w:rsidRPr="00CF25D4" w14:paraId="769DA3EF" w14:textId="77777777" w:rsidTr="00276239">
        <w:trPr>
          <w:trHeight w:val="284"/>
        </w:trPr>
        <w:tc>
          <w:tcPr>
            <w:tcW w:w="2155" w:type="dxa"/>
          </w:tcPr>
          <w:p w14:paraId="350AC023"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W</w:t>
            </w:r>
          </w:p>
        </w:tc>
        <w:tc>
          <w:tcPr>
            <w:tcW w:w="6634" w:type="dxa"/>
          </w:tcPr>
          <w:p w14:paraId="7879E045"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uspořádání workshopu</w:t>
            </w:r>
          </w:p>
        </w:tc>
      </w:tr>
      <w:tr w:rsidR="00A10511" w:rsidRPr="00CF25D4" w14:paraId="43AF2D65" w14:textId="77777777" w:rsidTr="00276239">
        <w:trPr>
          <w:trHeight w:val="284"/>
        </w:trPr>
        <w:tc>
          <w:tcPr>
            <w:tcW w:w="2155" w:type="dxa"/>
          </w:tcPr>
          <w:p w14:paraId="18A7052F" w14:textId="77777777" w:rsidR="00A10511" w:rsidRPr="00CF25D4" w:rsidRDefault="00A10511" w:rsidP="00D74516">
            <w:pPr>
              <w:spacing w:after="0" w:line="240" w:lineRule="auto"/>
              <w:jc w:val="both"/>
              <w:rPr>
                <w:rFonts w:ascii="Arial" w:hAnsi="Arial" w:cs="Arial"/>
                <w:bCs/>
                <w:sz w:val="20"/>
                <w:szCs w:val="20"/>
              </w:rPr>
            </w:pPr>
            <w:r w:rsidRPr="00CF25D4">
              <w:rPr>
                <w:rFonts w:ascii="Arial" w:hAnsi="Arial" w:cs="Arial"/>
                <w:bCs/>
                <w:sz w:val="20"/>
                <w:szCs w:val="20"/>
              </w:rPr>
              <w:t>M</w:t>
            </w:r>
          </w:p>
        </w:tc>
        <w:tc>
          <w:tcPr>
            <w:tcW w:w="6634" w:type="dxa"/>
          </w:tcPr>
          <w:p w14:paraId="5A7E8B34" w14:textId="77777777" w:rsidR="00A10511" w:rsidRPr="00CF25D4" w:rsidRDefault="00A10511" w:rsidP="00D74516">
            <w:pPr>
              <w:spacing w:after="0" w:line="240" w:lineRule="auto"/>
              <w:jc w:val="both"/>
              <w:rPr>
                <w:rFonts w:ascii="Arial" w:hAnsi="Arial" w:cs="Arial"/>
                <w:sz w:val="20"/>
                <w:szCs w:val="20"/>
              </w:rPr>
            </w:pPr>
            <w:r w:rsidRPr="00CF25D4">
              <w:rPr>
                <w:rFonts w:ascii="Arial" w:hAnsi="Arial" w:cs="Arial"/>
                <w:sz w:val="20"/>
                <w:szCs w:val="20"/>
              </w:rPr>
              <w:t>uspořádání konference</w:t>
            </w:r>
          </w:p>
        </w:tc>
      </w:tr>
      <w:tr w:rsidR="00BA64E5" w:rsidRPr="00CF25D4" w14:paraId="7AEE3C48" w14:textId="77777777" w:rsidTr="00276239">
        <w:trPr>
          <w:trHeight w:val="284"/>
        </w:trPr>
        <w:tc>
          <w:tcPr>
            <w:tcW w:w="2155" w:type="dxa"/>
          </w:tcPr>
          <w:p w14:paraId="57F43A59" w14:textId="10CEC442" w:rsidR="00BA64E5" w:rsidRPr="00CF25D4" w:rsidRDefault="00396031" w:rsidP="00D74516">
            <w:pPr>
              <w:spacing w:after="0" w:line="240" w:lineRule="auto"/>
              <w:jc w:val="both"/>
              <w:rPr>
                <w:rFonts w:ascii="Arial" w:hAnsi="Arial" w:cs="Arial"/>
                <w:bCs/>
                <w:sz w:val="20"/>
                <w:szCs w:val="20"/>
              </w:rPr>
            </w:pPr>
            <w:r>
              <w:rPr>
                <w:rFonts w:ascii="Arial" w:hAnsi="Arial" w:cs="Arial"/>
                <w:bCs/>
                <w:sz w:val="20"/>
                <w:szCs w:val="20"/>
              </w:rPr>
              <w:t>O</w:t>
            </w:r>
          </w:p>
        </w:tc>
        <w:tc>
          <w:tcPr>
            <w:tcW w:w="6634" w:type="dxa"/>
          </w:tcPr>
          <w:p w14:paraId="4F6F4671" w14:textId="2ED9F9CC" w:rsidR="00BA64E5" w:rsidRPr="00CF25D4" w:rsidRDefault="00396031" w:rsidP="00D74516">
            <w:pPr>
              <w:spacing w:after="0" w:line="240" w:lineRule="auto"/>
              <w:jc w:val="both"/>
              <w:rPr>
                <w:rFonts w:ascii="Arial" w:hAnsi="Arial" w:cs="Arial"/>
                <w:sz w:val="20"/>
                <w:szCs w:val="20"/>
              </w:rPr>
            </w:pPr>
            <w:r>
              <w:rPr>
                <w:rFonts w:ascii="Arial" w:hAnsi="Arial" w:cs="Arial"/>
                <w:sz w:val="20"/>
                <w:szCs w:val="20"/>
              </w:rPr>
              <w:t>Ostatní výsledky</w:t>
            </w:r>
          </w:p>
        </w:tc>
      </w:tr>
    </w:tbl>
    <w:p w14:paraId="213819F6" w14:textId="0048BF19" w:rsidR="00276239" w:rsidRPr="00276239" w:rsidRDefault="00276239" w:rsidP="00276239">
      <w:pPr>
        <w:spacing w:before="120" w:after="0" w:line="240" w:lineRule="auto"/>
        <w:jc w:val="both"/>
        <w:rPr>
          <w:rFonts w:ascii="Arial" w:eastAsia="Aptos" w:hAnsi="Arial" w:cs="Arial"/>
          <w:b/>
          <w:bCs/>
          <w:kern w:val="2"/>
          <w:sz w:val="20"/>
          <w:szCs w:val="20"/>
          <w14:ligatures w14:val="standardContextual"/>
        </w:rPr>
      </w:pPr>
      <w:r w:rsidRPr="00276239">
        <w:rPr>
          <w:rFonts w:ascii="Arial" w:eastAsia="Aptos" w:hAnsi="Arial" w:cs="Arial"/>
          <w:kern w:val="2"/>
          <w:sz w:val="20"/>
          <w:szCs w:val="20"/>
          <w14:ligatures w14:val="standardContextual"/>
        </w:rPr>
        <w:t>Vysvětlení obsahu jednotlivých typů výstupů požadovaných/očekávaných z řešení projektů podpořených v rámci Programu Země II – Podprogram I.</w:t>
      </w:r>
    </w:p>
    <w:p w14:paraId="1BEE0965" w14:textId="3D31426E" w:rsidR="00276239" w:rsidRPr="003E031A" w:rsidRDefault="00276239" w:rsidP="00276239">
      <w:pPr>
        <w:spacing w:before="120" w:after="0" w:line="240" w:lineRule="auto"/>
        <w:jc w:val="both"/>
        <w:rPr>
          <w:rFonts w:ascii="Arial" w:eastAsia="Aptos" w:hAnsi="Arial" w:cs="Arial"/>
          <w:kern w:val="2"/>
          <w14:ligatures w14:val="standardContextual"/>
        </w:rPr>
      </w:pPr>
      <w:r w:rsidRPr="003E031A">
        <w:rPr>
          <w:rFonts w:ascii="Arial" w:eastAsia="Aptos" w:hAnsi="Arial" w:cs="Arial"/>
          <w:b/>
          <w:bCs/>
          <w:kern w:val="2"/>
          <w14:ligatures w14:val="standardContextual"/>
        </w:rPr>
        <w:t>Podprogram II</w:t>
      </w:r>
      <w:r w:rsidRPr="003E031A">
        <w:rPr>
          <w:rFonts w:ascii="Arial" w:eastAsia="Aptos" w:hAnsi="Arial" w:cs="Arial"/>
          <w:kern w:val="2"/>
          <w14:ligatures w14:val="standardContextual"/>
        </w:rPr>
        <w:t xml:space="preserve"> je zaměřen na výzkumné potřeby veřejného sektoru. Při výběru projektů je brán zřetel na jejich kvalitu a naplnění potřeb stanovených veřejnou správou. Vybrané projekty mají charakter aplikovaného výzkumu a jejich cílem je získání nových poznatků uplatnitelných v praxi. V každém roce se vyhlašují výzkumné potřeby, které jsou zveřejněny na webu NAZV (současně s vyhlášením veřejné soutěže). Příjemcem podpory v</w:t>
      </w:r>
      <w:r w:rsidR="00F845B1">
        <w:rPr>
          <w:rFonts w:ascii="Arial" w:eastAsia="Aptos" w:hAnsi="Arial" w:cs="Arial"/>
          <w:kern w:val="2"/>
          <w14:ligatures w14:val="standardContextual"/>
        </w:rPr>
        <w:t> </w:t>
      </w:r>
      <w:r w:rsidRPr="003E031A">
        <w:rPr>
          <w:rFonts w:ascii="Arial" w:eastAsia="Aptos" w:hAnsi="Arial" w:cs="Arial"/>
          <w:kern w:val="2"/>
          <w14:ligatures w14:val="standardContextual"/>
        </w:rPr>
        <w:t>Podprogramu II jsou výzkumné organizace, dalšími účastníky mohou být jiné výzkumné organizace a/nebo podniky. Výsledky projektu musí naplňovat cíle výzkumné potřeby, ke</w:t>
      </w:r>
      <w:r w:rsidR="00F845B1">
        <w:rPr>
          <w:rFonts w:ascii="Arial" w:eastAsia="Aptos" w:hAnsi="Arial" w:cs="Arial"/>
          <w:kern w:val="2"/>
          <w14:ligatures w14:val="standardContextual"/>
        </w:rPr>
        <w:t> </w:t>
      </w:r>
      <w:r w:rsidRPr="003E031A">
        <w:rPr>
          <w:rFonts w:ascii="Arial" w:eastAsia="Aptos" w:hAnsi="Arial" w:cs="Arial"/>
          <w:kern w:val="2"/>
          <w14:ligatures w14:val="standardContextual"/>
        </w:rPr>
        <w:t xml:space="preserve">které se návrh projektu hlásí. Pokud má výzkumná potřeba zadané konkrétní požadavky </w:t>
      </w:r>
      <w:r w:rsidRPr="003E031A">
        <w:rPr>
          <w:rFonts w:ascii="Arial" w:eastAsia="Aptos" w:hAnsi="Arial" w:cs="Arial"/>
          <w:kern w:val="2"/>
          <w14:ligatures w14:val="standardContextual"/>
        </w:rPr>
        <w:lastRenderedPageBreak/>
        <w:t>na výsledky projektu, musí být tyto výsledky obsaženy v závazných výsledcích návrhu</w:t>
      </w:r>
      <w:r>
        <w:rPr>
          <w:rFonts w:ascii="Arial" w:eastAsia="Aptos" w:hAnsi="Arial" w:cs="Arial"/>
          <w:kern w:val="2"/>
          <w14:ligatures w14:val="standardContextual"/>
        </w:rPr>
        <w:t xml:space="preserve"> </w:t>
      </w:r>
      <w:r w:rsidR="00CF25D4">
        <w:rPr>
          <w:rFonts w:ascii="Arial" w:eastAsia="Aptos" w:hAnsi="Arial" w:cs="Arial"/>
          <w:kern w:val="2"/>
          <w14:ligatures w14:val="standardContextual"/>
        </w:rPr>
        <w:t>projektu.</w:t>
      </w:r>
    </w:p>
    <w:p w14:paraId="15EB23A3" w14:textId="75A1CB1C" w:rsidR="00276239" w:rsidRPr="003E031A" w:rsidRDefault="00276239" w:rsidP="00276239">
      <w:pPr>
        <w:spacing w:after="120" w:line="240" w:lineRule="auto"/>
        <w:jc w:val="both"/>
        <w:rPr>
          <w:rFonts w:ascii="Arial" w:eastAsia="Aptos" w:hAnsi="Arial" w:cs="Arial"/>
          <w:kern w:val="2"/>
          <w14:ligatures w14:val="standardContextual"/>
        </w:rPr>
      </w:pPr>
      <w:r w:rsidRPr="003E031A">
        <w:rPr>
          <w:rFonts w:ascii="Arial" w:eastAsia="Aptos" w:hAnsi="Arial" w:cs="Arial"/>
          <w:kern w:val="2"/>
          <w14:ligatures w14:val="standardContextual"/>
        </w:rPr>
        <w:t>Podrobnější pohled na témata navrhovatelů, která byla podpořena Ministerstvem zemědělství v období 2014–2023, přináší Tabulka 1. Celková podpora v uvedeném období dosáhla 278,24 mil. Kč na 32 ukončených projektů (což představovalo 98,2 % celkových nákladů na řešení). Průměr podpory na 1 projekt byl 8,7 mil Kč. Probíhá řešení dalších 17</w:t>
      </w:r>
      <w:r w:rsidR="00F845B1">
        <w:rPr>
          <w:rFonts w:ascii="Arial" w:eastAsia="Aptos" w:hAnsi="Arial" w:cs="Arial"/>
          <w:kern w:val="2"/>
          <w14:ligatures w14:val="standardContextual"/>
        </w:rPr>
        <w:t> </w:t>
      </w:r>
      <w:r w:rsidRPr="003E031A">
        <w:rPr>
          <w:rFonts w:ascii="Arial" w:eastAsia="Aptos" w:hAnsi="Arial" w:cs="Arial"/>
          <w:kern w:val="2"/>
          <w14:ligatures w14:val="standardContextual"/>
        </w:rPr>
        <w:t>projektů (vybraných k podpoře z výzev v r. 2023 a 2024).</w:t>
      </w:r>
    </w:p>
    <w:tbl>
      <w:tblPr>
        <w:tblStyle w:val="Mkatabulky1"/>
        <w:tblW w:w="0" w:type="auto"/>
        <w:tblInd w:w="108" w:type="dxa"/>
        <w:tblLook w:val="04A0" w:firstRow="1" w:lastRow="0" w:firstColumn="1" w:lastColumn="0" w:noHBand="0" w:noVBand="1"/>
      </w:tblPr>
      <w:tblGrid>
        <w:gridCol w:w="4943"/>
        <w:gridCol w:w="1261"/>
        <w:gridCol w:w="2465"/>
      </w:tblGrid>
      <w:tr w:rsidR="00276239" w:rsidRPr="00CF25D4" w14:paraId="7D348514" w14:textId="77777777" w:rsidTr="00276239">
        <w:tc>
          <w:tcPr>
            <w:tcW w:w="5103" w:type="dxa"/>
            <w:shd w:val="clear" w:color="auto" w:fill="B6DDE8"/>
            <w:vAlign w:val="center"/>
          </w:tcPr>
          <w:p w14:paraId="2D834E6F" w14:textId="32B51968"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tematický okruh</w:t>
            </w:r>
          </w:p>
        </w:tc>
        <w:tc>
          <w:tcPr>
            <w:tcW w:w="1276" w:type="dxa"/>
            <w:shd w:val="clear" w:color="auto" w:fill="B6DDE8"/>
            <w:vAlign w:val="center"/>
          </w:tcPr>
          <w:p w14:paraId="2164C919" w14:textId="58730F9B" w:rsidR="00276239" w:rsidRPr="00CF25D4" w:rsidRDefault="00276239" w:rsidP="00544ED4">
            <w:pPr>
              <w:spacing w:after="0" w:line="240" w:lineRule="auto"/>
              <w:jc w:val="right"/>
              <w:rPr>
                <w:rFonts w:ascii="Arial" w:hAnsi="Arial" w:cs="Arial"/>
                <w:sz w:val="20"/>
                <w:szCs w:val="20"/>
              </w:rPr>
            </w:pPr>
            <w:r w:rsidRPr="00CF25D4">
              <w:rPr>
                <w:rFonts w:ascii="Arial" w:hAnsi="Arial" w:cs="Arial"/>
                <w:sz w:val="20"/>
                <w:szCs w:val="20"/>
              </w:rPr>
              <w:t>počet projektů</w:t>
            </w:r>
          </w:p>
        </w:tc>
        <w:tc>
          <w:tcPr>
            <w:tcW w:w="2516" w:type="dxa"/>
            <w:shd w:val="clear" w:color="auto" w:fill="B6DDE8"/>
            <w:vAlign w:val="center"/>
          </w:tcPr>
          <w:p w14:paraId="32839694" w14:textId="668CDA1D" w:rsidR="00276239" w:rsidRPr="00CF25D4" w:rsidRDefault="00276239" w:rsidP="00544ED4">
            <w:pPr>
              <w:spacing w:after="0" w:line="240" w:lineRule="auto"/>
              <w:jc w:val="right"/>
              <w:rPr>
                <w:rFonts w:ascii="Arial" w:hAnsi="Arial" w:cs="Arial"/>
                <w:sz w:val="20"/>
                <w:szCs w:val="20"/>
              </w:rPr>
            </w:pPr>
            <w:r w:rsidRPr="00CF25D4">
              <w:rPr>
                <w:rFonts w:ascii="Arial" w:hAnsi="Arial" w:cs="Arial"/>
                <w:sz w:val="20"/>
                <w:szCs w:val="20"/>
              </w:rPr>
              <w:t>% z celkového počtu podpořených</w:t>
            </w:r>
          </w:p>
        </w:tc>
      </w:tr>
      <w:tr w:rsidR="00276239" w:rsidRPr="00CF25D4" w14:paraId="42B7458C" w14:textId="77777777" w:rsidTr="003A19DE">
        <w:tc>
          <w:tcPr>
            <w:tcW w:w="5103" w:type="dxa"/>
            <w:vAlign w:val="center"/>
          </w:tcPr>
          <w:p w14:paraId="62E23DE2" w14:textId="77777777"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Voda v půdě, krajině a klimatická změna</w:t>
            </w:r>
          </w:p>
        </w:tc>
        <w:tc>
          <w:tcPr>
            <w:tcW w:w="1276" w:type="dxa"/>
            <w:vAlign w:val="center"/>
          </w:tcPr>
          <w:p w14:paraId="1C6CFD6A"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14</w:t>
            </w:r>
          </w:p>
        </w:tc>
        <w:tc>
          <w:tcPr>
            <w:tcW w:w="2516" w:type="dxa"/>
            <w:vAlign w:val="center"/>
          </w:tcPr>
          <w:p w14:paraId="1C429E15"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28,6</w:t>
            </w:r>
          </w:p>
        </w:tc>
      </w:tr>
      <w:tr w:rsidR="00276239" w:rsidRPr="00CF25D4" w14:paraId="053B0A7A" w14:textId="77777777" w:rsidTr="003A19DE">
        <w:tc>
          <w:tcPr>
            <w:tcW w:w="5103" w:type="dxa"/>
            <w:vAlign w:val="center"/>
          </w:tcPr>
          <w:p w14:paraId="0BF3F55D" w14:textId="77777777"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Vodní zdroje, bilance v povodích a vliv klimatu</w:t>
            </w:r>
          </w:p>
        </w:tc>
        <w:tc>
          <w:tcPr>
            <w:tcW w:w="1276" w:type="dxa"/>
            <w:vAlign w:val="center"/>
          </w:tcPr>
          <w:p w14:paraId="29189AAC"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12</w:t>
            </w:r>
          </w:p>
        </w:tc>
        <w:tc>
          <w:tcPr>
            <w:tcW w:w="2516" w:type="dxa"/>
            <w:vAlign w:val="center"/>
          </w:tcPr>
          <w:p w14:paraId="2FF28091"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24,5</w:t>
            </w:r>
          </w:p>
        </w:tc>
      </w:tr>
      <w:tr w:rsidR="00276239" w:rsidRPr="00CF25D4" w14:paraId="65206F04" w14:textId="77777777" w:rsidTr="003A19DE">
        <w:tc>
          <w:tcPr>
            <w:tcW w:w="5103" w:type="dxa"/>
            <w:vAlign w:val="center"/>
          </w:tcPr>
          <w:p w14:paraId="450DAEF4" w14:textId="77777777"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Vodárenství, stokování ČOV, úpravny vody</w:t>
            </w:r>
          </w:p>
        </w:tc>
        <w:tc>
          <w:tcPr>
            <w:tcW w:w="1276" w:type="dxa"/>
            <w:vAlign w:val="center"/>
          </w:tcPr>
          <w:p w14:paraId="38FDAF2B"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7</w:t>
            </w:r>
          </w:p>
        </w:tc>
        <w:tc>
          <w:tcPr>
            <w:tcW w:w="2516" w:type="dxa"/>
            <w:vAlign w:val="center"/>
          </w:tcPr>
          <w:p w14:paraId="7735C701"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14,3</w:t>
            </w:r>
          </w:p>
        </w:tc>
      </w:tr>
      <w:tr w:rsidR="00276239" w:rsidRPr="00CF25D4" w14:paraId="721212BB" w14:textId="77777777" w:rsidTr="003A19DE">
        <w:tc>
          <w:tcPr>
            <w:tcW w:w="5103" w:type="dxa"/>
            <w:vAlign w:val="center"/>
          </w:tcPr>
          <w:p w14:paraId="284FDDD2" w14:textId="77777777"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 xml:space="preserve">Kvalita vody, </w:t>
            </w:r>
            <w:proofErr w:type="spellStart"/>
            <w:r w:rsidRPr="00CF25D4">
              <w:rPr>
                <w:rFonts w:ascii="Arial" w:hAnsi="Arial" w:cs="Arial"/>
                <w:sz w:val="20"/>
                <w:szCs w:val="20"/>
              </w:rPr>
              <w:t>mikropolutanty</w:t>
            </w:r>
            <w:proofErr w:type="spellEnd"/>
            <w:r w:rsidRPr="00CF25D4">
              <w:rPr>
                <w:rFonts w:ascii="Arial" w:hAnsi="Arial" w:cs="Arial"/>
                <w:sz w:val="20"/>
                <w:szCs w:val="20"/>
              </w:rPr>
              <w:t xml:space="preserve"> (pesticidy, farmaka)</w:t>
            </w:r>
          </w:p>
        </w:tc>
        <w:tc>
          <w:tcPr>
            <w:tcW w:w="1276" w:type="dxa"/>
            <w:vAlign w:val="center"/>
          </w:tcPr>
          <w:p w14:paraId="1AFD9450"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4</w:t>
            </w:r>
          </w:p>
        </w:tc>
        <w:tc>
          <w:tcPr>
            <w:tcW w:w="2516" w:type="dxa"/>
            <w:vAlign w:val="center"/>
          </w:tcPr>
          <w:p w14:paraId="0D2F7E6F"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8,1</w:t>
            </w:r>
          </w:p>
        </w:tc>
      </w:tr>
      <w:tr w:rsidR="00276239" w:rsidRPr="00CF25D4" w14:paraId="6EAD1A4D" w14:textId="77777777" w:rsidTr="003A19DE">
        <w:tc>
          <w:tcPr>
            <w:tcW w:w="5103" w:type="dxa"/>
            <w:vAlign w:val="center"/>
          </w:tcPr>
          <w:p w14:paraId="3A6588CB" w14:textId="77777777"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Nádrže, rybníky, rybníkářství</w:t>
            </w:r>
          </w:p>
        </w:tc>
        <w:tc>
          <w:tcPr>
            <w:tcW w:w="1276" w:type="dxa"/>
            <w:vAlign w:val="center"/>
          </w:tcPr>
          <w:p w14:paraId="643DAD22"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7</w:t>
            </w:r>
          </w:p>
        </w:tc>
        <w:tc>
          <w:tcPr>
            <w:tcW w:w="2516" w:type="dxa"/>
            <w:vAlign w:val="center"/>
          </w:tcPr>
          <w:p w14:paraId="2D27E5F1"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14,3</w:t>
            </w:r>
          </w:p>
        </w:tc>
      </w:tr>
      <w:tr w:rsidR="00276239" w:rsidRPr="00CF25D4" w14:paraId="675471F8" w14:textId="77777777" w:rsidTr="003A19DE">
        <w:tc>
          <w:tcPr>
            <w:tcW w:w="5103" w:type="dxa"/>
            <w:vAlign w:val="center"/>
          </w:tcPr>
          <w:p w14:paraId="01D6EE51" w14:textId="77777777" w:rsidR="00276239" w:rsidRPr="00CF25D4" w:rsidRDefault="00276239" w:rsidP="00D74516">
            <w:pPr>
              <w:spacing w:after="0" w:line="240" w:lineRule="auto"/>
              <w:rPr>
                <w:rFonts w:ascii="Arial" w:hAnsi="Arial" w:cs="Arial"/>
                <w:sz w:val="20"/>
                <w:szCs w:val="20"/>
              </w:rPr>
            </w:pPr>
            <w:r w:rsidRPr="00CF25D4">
              <w:rPr>
                <w:rFonts w:ascii="Arial" w:hAnsi="Arial" w:cs="Arial"/>
                <w:sz w:val="20"/>
                <w:szCs w:val="20"/>
              </w:rPr>
              <w:t>Voda, vegetace, lesy a varia</w:t>
            </w:r>
          </w:p>
        </w:tc>
        <w:tc>
          <w:tcPr>
            <w:tcW w:w="1276" w:type="dxa"/>
            <w:vAlign w:val="center"/>
          </w:tcPr>
          <w:p w14:paraId="2D8153F2"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5</w:t>
            </w:r>
          </w:p>
        </w:tc>
        <w:tc>
          <w:tcPr>
            <w:tcW w:w="2516" w:type="dxa"/>
            <w:vAlign w:val="center"/>
          </w:tcPr>
          <w:p w14:paraId="557E3F6F" w14:textId="77777777" w:rsidR="00276239" w:rsidRPr="00CF25D4" w:rsidRDefault="00276239" w:rsidP="003A19DE">
            <w:pPr>
              <w:spacing w:after="0" w:line="240" w:lineRule="auto"/>
              <w:jc w:val="right"/>
              <w:rPr>
                <w:rFonts w:ascii="Arial" w:hAnsi="Arial" w:cs="Arial"/>
                <w:sz w:val="20"/>
                <w:szCs w:val="20"/>
              </w:rPr>
            </w:pPr>
            <w:r w:rsidRPr="00CF25D4">
              <w:rPr>
                <w:rFonts w:ascii="Arial" w:hAnsi="Arial" w:cs="Arial"/>
                <w:sz w:val="20"/>
                <w:szCs w:val="20"/>
              </w:rPr>
              <w:t>10,2</w:t>
            </w:r>
          </w:p>
        </w:tc>
      </w:tr>
    </w:tbl>
    <w:p w14:paraId="585581A2" w14:textId="77777777" w:rsidR="00276239" w:rsidRPr="00276239" w:rsidRDefault="00276239" w:rsidP="00276239">
      <w:pPr>
        <w:spacing w:before="120" w:after="120" w:line="240" w:lineRule="auto"/>
        <w:jc w:val="both"/>
        <w:rPr>
          <w:rFonts w:ascii="Arial" w:eastAsia="Aptos" w:hAnsi="Arial" w:cs="Arial"/>
          <w:kern w:val="2"/>
          <w:sz w:val="20"/>
          <w:szCs w:val="20"/>
          <w14:ligatures w14:val="standardContextual"/>
        </w:rPr>
      </w:pPr>
      <w:r w:rsidRPr="00276239">
        <w:rPr>
          <w:rFonts w:ascii="Arial" w:eastAsia="Aptos" w:hAnsi="Arial" w:cs="Arial"/>
          <w:kern w:val="2"/>
          <w:sz w:val="20"/>
          <w:szCs w:val="20"/>
          <w14:ligatures w14:val="standardContextual"/>
        </w:rPr>
        <w:t>Řešená témata v projektech podpořených Ministerstvem zemědělství v Programu ZEMĚ v letech 2014–2023.</w:t>
      </w:r>
    </w:p>
    <w:p w14:paraId="3F450894" w14:textId="77777777" w:rsidR="00544ED4" w:rsidRDefault="00276239" w:rsidP="00276239">
      <w:pPr>
        <w:spacing w:before="120" w:after="60" w:line="240" w:lineRule="auto"/>
        <w:jc w:val="both"/>
        <w:rPr>
          <w:rFonts w:ascii="Arial" w:eastAsia="Aptos" w:hAnsi="Arial" w:cs="Arial"/>
          <w:kern w:val="2"/>
          <w14:ligatures w14:val="standardContextual"/>
        </w:rPr>
      </w:pPr>
      <w:r w:rsidRPr="003E031A">
        <w:rPr>
          <w:rFonts w:ascii="Arial" w:eastAsia="Aptos" w:hAnsi="Arial" w:cs="Arial"/>
          <w:kern w:val="2"/>
          <w14:ligatures w14:val="standardContextual"/>
        </w:rPr>
        <w:t>V roce 2024 byla vyhlášena již 2. veřejná soutěž z</w:t>
      </w:r>
      <w:r w:rsidR="00661865">
        <w:rPr>
          <w:rFonts w:ascii="Arial" w:eastAsia="Aptos" w:hAnsi="Arial" w:cs="Arial"/>
          <w:kern w:val="2"/>
          <w14:ligatures w14:val="standardContextual"/>
        </w:rPr>
        <w:t> </w:t>
      </w:r>
      <w:r w:rsidR="00FE39D0">
        <w:rPr>
          <w:rFonts w:ascii="Arial" w:eastAsia="Aptos" w:hAnsi="Arial" w:cs="Arial"/>
          <w:kern w:val="2"/>
          <w14:ligatures w14:val="standardContextual"/>
        </w:rPr>
        <w:t>P</w:t>
      </w:r>
      <w:r w:rsidRPr="003E031A">
        <w:rPr>
          <w:rFonts w:ascii="Arial" w:eastAsia="Aptos" w:hAnsi="Arial" w:cs="Arial"/>
          <w:kern w:val="2"/>
          <w14:ligatures w14:val="standardContextual"/>
        </w:rPr>
        <w:t>rogramu</w:t>
      </w:r>
      <w:r w:rsidR="00661865">
        <w:rPr>
          <w:rFonts w:ascii="Arial" w:eastAsia="Aptos" w:hAnsi="Arial" w:cs="Arial"/>
          <w:kern w:val="2"/>
          <w14:ligatures w14:val="standardContextual"/>
        </w:rPr>
        <w:t xml:space="preserve"> na podporu </w:t>
      </w:r>
      <w:proofErr w:type="spellStart"/>
      <w:r w:rsidR="00661865">
        <w:rPr>
          <w:rFonts w:ascii="Arial" w:eastAsia="Aptos" w:hAnsi="Arial" w:cs="Arial"/>
          <w:kern w:val="2"/>
          <w14:ligatures w14:val="standardContextual"/>
        </w:rPr>
        <w:t>aplikjovaného</w:t>
      </w:r>
      <w:proofErr w:type="spellEnd"/>
      <w:r w:rsidR="00661865">
        <w:rPr>
          <w:rFonts w:ascii="Arial" w:eastAsia="Aptos" w:hAnsi="Arial" w:cs="Arial"/>
          <w:kern w:val="2"/>
          <w14:ligatures w14:val="standardContextual"/>
        </w:rPr>
        <w:t xml:space="preserve"> výzkumu Ministerstva zemědělství</w:t>
      </w:r>
      <w:r w:rsidR="00AD1268">
        <w:rPr>
          <w:rFonts w:ascii="Arial" w:eastAsia="Aptos" w:hAnsi="Arial" w:cs="Arial"/>
          <w:kern w:val="2"/>
          <w14:ligatures w14:val="standardContextual"/>
        </w:rPr>
        <w:t xml:space="preserve"> na období 2024-</w:t>
      </w:r>
      <w:r w:rsidR="00A91CFA">
        <w:rPr>
          <w:rFonts w:ascii="Arial" w:eastAsia="Aptos" w:hAnsi="Arial" w:cs="Arial"/>
          <w:kern w:val="2"/>
          <w14:ligatures w14:val="standardContextual"/>
        </w:rPr>
        <w:t>2032</w:t>
      </w:r>
      <w:r w:rsidRPr="003E031A">
        <w:rPr>
          <w:rFonts w:ascii="Arial" w:eastAsia="Aptos" w:hAnsi="Arial" w:cs="Arial"/>
          <w:kern w:val="2"/>
          <w14:ligatures w14:val="standardContextual"/>
        </w:rPr>
        <w:t xml:space="preserve"> ZEMĚ II (pouze pro Podprogram II) a v </w:t>
      </w:r>
      <w:r w:rsidR="00A91CFA">
        <w:rPr>
          <w:rFonts w:ascii="Arial" w:eastAsia="Aptos" w:hAnsi="Arial" w:cs="Arial"/>
          <w:b/>
          <w:bCs/>
          <w:kern w:val="2"/>
          <w14:ligatures w14:val="standardContextual"/>
        </w:rPr>
        <w:t>dubnu</w:t>
      </w:r>
      <w:r w:rsidRPr="003E031A">
        <w:rPr>
          <w:rFonts w:ascii="Arial" w:eastAsia="Aptos" w:hAnsi="Arial" w:cs="Arial"/>
          <w:b/>
          <w:bCs/>
          <w:kern w:val="2"/>
          <w14:ligatures w14:val="standardContextual"/>
        </w:rPr>
        <w:t xml:space="preserve"> 2025</w:t>
      </w:r>
      <w:r w:rsidRPr="003E031A">
        <w:rPr>
          <w:rFonts w:ascii="Arial" w:eastAsia="Aptos" w:hAnsi="Arial" w:cs="Arial"/>
          <w:kern w:val="2"/>
          <w14:ligatures w14:val="standardContextual"/>
        </w:rPr>
        <w:t xml:space="preserve"> </w:t>
      </w:r>
      <w:r w:rsidR="00A91CFA">
        <w:rPr>
          <w:rFonts w:ascii="Arial" w:eastAsia="Aptos" w:hAnsi="Arial" w:cs="Arial"/>
          <w:kern w:val="2"/>
          <w14:ligatures w14:val="standardContextual"/>
        </w:rPr>
        <w:t>je plánován</w:t>
      </w:r>
      <w:r w:rsidR="005C7BF9">
        <w:rPr>
          <w:rFonts w:ascii="Arial" w:eastAsia="Aptos" w:hAnsi="Arial" w:cs="Arial"/>
          <w:kern w:val="2"/>
          <w14:ligatures w14:val="standardContextual"/>
        </w:rPr>
        <w:t xml:space="preserve">o vyhlášení nové soutěže </w:t>
      </w:r>
      <w:r w:rsidRPr="003E031A">
        <w:rPr>
          <w:rFonts w:ascii="Arial" w:eastAsia="Aptos" w:hAnsi="Arial" w:cs="Arial"/>
          <w:kern w:val="2"/>
          <w14:ligatures w14:val="standardContextual"/>
        </w:rPr>
        <w:t>v obou Podprogramech</w:t>
      </w:r>
      <w:r w:rsidR="005C7BF9">
        <w:rPr>
          <w:rFonts w:ascii="Arial" w:eastAsia="Aptos" w:hAnsi="Arial" w:cs="Arial"/>
          <w:kern w:val="2"/>
          <w14:ligatures w14:val="standardContextual"/>
        </w:rPr>
        <w:t xml:space="preserve"> Programu ZEMĚ</w:t>
      </w:r>
      <w:r w:rsidR="00DC3E42">
        <w:rPr>
          <w:rFonts w:ascii="Arial" w:eastAsia="Aptos" w:hAnsi="Arial" w:cs="Arial"/>
          <w:kern w:val="2"/>
          <w14:ligatures w14:val="standardContextual"/>
        </w:rPr>
        <w:t xml:space="preserve"> II</w:t>
      </w:r>
      <w:r w:rsidRPr="003E031A">
        <w:rPr>
          <w:rFonts w:ascii="Arial" w:eastAsia="Aptos" w:hAnsi="Arial" w:cs="Arial"/>
          <w:kern w:val="2"/>
          <w14:ligatures w14:val="standardContextual"/>
        </w:rPr>
        <w:t>. Soutěže jsou vyhlašovány maximálně 1x ročně, úspěšnost je cca 20 %. V</w:t>
      </w:r>
      <w:r w:rsidR="00467E75">
        <w:rPr>
          <w:rFonts w:ascii="Arial" w:eastAsia="Aptos" w:hAnsi="Arial" w:cs="Arial"/>
          <w:kern w:val="2"/>
          <w14:ligatures w14:val="standardContextual"/>
        </w:rPr>
        <w:t xml:space="preserve"> 2. veřejné soutěži v roce 2024 byla úspěšnost vyšší, pohybovala se okolo 39 </w:t>
      </w:r>
      <w:r w:rsidR="006B61DB">
        <w:rPr>
          <w:rFonts w:ascii="Arial" w:eastAsia="Aptos" w:hAnsi="Arial" w:cs="Arial"/>
          <w:kern w:val="2"/>
          <w14:ligatures w14:val="standardContextual"/>
        </w:rPr>
        <w:t xml:space="preserve">%. </w:t>
      </w:r>
      <w:r w:rsidRPr="003E031A">
        <w:rPr>
          <w:rFonts w:ascii="Arial" w:eastAsia="Aptos" w:hAnsi="Arial" w:cs="Arial"/>
          <w:kern w:val="2"/>
          <w14:ligatures w14:val="standardContextual"/>
        </w:rPr>
        <w:t xml:space="preserve">O vyhlášení soutěže se vždy </w:t>
      </w:r>
      <w:r w:rsidR="00544ED4">
        <w:rPr>
          <w:rFonts w:ascii="Arial" w:eastAsia="Aptos" w:hAnsi="Arial" w:cs="Arial"/>
          <w:kern w:val="2"/>
          <w14:ligatures w14:val="standardContextual"/>
        </w:rPr>
        <w:t>žadatel dozví</w:t>
      </w:r>
      <w:r w:rsidRPr="003E031A">
        <w:rPr>
          <w:rFonts w:ascii="Arial" w:eastAsia="Aptos" w:hAnsi="Arial" w:cs="Arial"/>
          <w:kern w:val="2"/>
          <w14:ligatures w14:val="standardContextual"/>
        </w:rPr>
        <w:t xml:space="preserve"> na webových stránkách</w:t>
      </w:r>
      <w:r w:rsidR="00544ED4">
        <w:rPr>
          <w:rFonts w:ascii="Arial" w:eastAsia="Aptos" w:hAnsi="Arial" w:cs="Arial"/>
          <w:kern w:val="2"/>
          <w14:ligatures w14:val="standardContextual"/>
        </w:rPr>
        <w:t>:</w:t>
      </w:r>
    </w:p>
    <w:p w14:paraId="4A78A2DD" w14:textId="77777777" w:rsidR="00544ED4" w:rsidRDefault="00276239" w:rsidP="00276239">
      <w:pPr>
        <w:spacing w:before="120" w:after="60" w:line="240" w:lineRule="auto"/>
        <w:jc w:val="both"/>
        <w:rPr>
          <w:rFonts w:ascii="Arial" w:eastAsia="Aptos" w:hAnsi="Arial" w:cs="Arial"/>
          <w:kern w:val="2"/>
          <w14:ligatures w14:val="standardContextual"/>
        </w:rPr>
      </w:pPr>
      <w:r w:rsidRPr="003E031A">
        <w:rPr>
          <w:rFonts w:ascii="Arial" w:eastAsia="Aptos" w:hAnsi="Arial" w:cs="Arial"/>
          <w:kern w:val="2"/>
          <w14:ligatures w14:val="standardContextual"/>
        </w:rPr>
        <w:t xml:space="preserve"> </w:t>
      </w:r>
      <w:hyperlink r:id="rId39" w:history="1">
        <w:r w:rsidRPr="00CF25D4">
          <w:rPr>
            <w:rFonts w:ascii="Arial" w:eastAsia="Aptos" w:hAnsi="Arial" w:cs="Arial"/>
            <w:color w:val="0000FF"/>
            <w:kern w:val="2"/>
            <w:u w:val="single"/>
            <w14:ligatures w14:val="standardContextual"/>
          </w:rPr>
          <w:t>https://mze.gov.cz/public/portal/mze/poradenstvi-a-vyzkum/vyzkum-a-vyvoj/narodni-agentura-pro-zemedelsky-vyzkum/program-aplikovaneho-vyzkumu</w:t>
        </w:r>
      </w:hyperlink>
      <w:r w:rsidR="00544ED4">
        <w:rPr>
          <w:rFonts w:ascii="Arial" w:eastAsia="Aptos" w:hAnsi="Arial" w:cs="Arial"/>
          <w:kern w:val="2"/>
          <w14:ligatures w14:val="standardContextual"/>
        </w:rPr>
        <w:t>,</w:t>
      </w:r>
    </w:p>
    <w:p w14:paraId="262C74E3" w14:textId="110CCB9C" w:rsidR="00276239" w:rsidRPr="003E031A" w:rsidRDefault="00276239" w:rsidP="00276239">
      <w:pPr>
        <w:spacing w:before="120" w:after="60" w:line="240" w:lineRule="auto"/>
        <w:jc w:val="both"/>
        <w:rPr>
          <w:rFonts w:ascii="Arial" w:eastAsia="Aptos" w:hAnsi="Arial" w:cs="Arial"/>
          <w:kern w:val="2"/>
          <w14:ligatures w14:val="standardContextual"/>
        </w:rPr>
      </w:pPr>
      <w:r w:rsidRPr="003E031A">
        <w:rPr>
          <w:rFonts w:ascii="Arial" w:eastAsia="Aptos" w:hAnsi="Arial" w:cs="Arial"/>
          <w:kern w:val="2"/>
          <w14:ligatures w14:val="standardContextual"/>
        </w:rPr>
        <w:t>kde naleznete veškeré informace k dané soutěži.</w:t>
      </w:r>
    </w:p>
    <w:p w14:paraId="128CFCC3" w14:textId="347203FB" w:rsidR="00276239" w:rsidRDefault="00276239" w:rsidP="00276239">
      <w:pPr>
        <w:spacing w:after="120" w:line="240" w:lineRule="auto"/>
        <w:jc w:val="both"/>
        <w:rPr>
          <w:rFonts w:ascii="Arial" w:eastAsia="Aptos" w:hAnsi="Arial" w:cs="Arial"/>
          <w:kern w:val="2"/>
          <w14:ligatures w14:val="standardContextual"/>
        </w:rPr>
      </w:pPr>
      <w:r w:rsidRPr="003E031A">
        <w:rPr>
          <w:rFonts w:ascii="Arial" w:eastAsia="Aptos" w:hAnsi="Arial" w:cs="Arial"/>
          <w:kern w:val="2"/>
          <w14:ligatures w14:val="standardContextual"/>
        </w:rPr>
        <w:t>Současně probíhá realizace projektů z programu ZEMĚ a ZEMĚ II, schválených k</w:t>
      </w:r>
      <w:r w:rsidR="003A19DE">
        <w:rPr>
          <w:rFonts w:ascii="Arial" w:eastAsia="Aptos" w:hAnsi="Arial" w:cs="Arial"/>
          <w:kern w:val="2"/>
          <w14:ligatures w14:val="standardContextual"/>
        </w:rPr>
        <w:t> </w:t>
      </w:r>
      <w:r w:rsidRPr="003E031A">
        <w:rPr>
          <w:rFonts w:ascii="Arial" w:eastAsia="Aptos" w:hAnsi="Arial" w:cs="Arial"/>
          <w:kern w:val="2"/>
          <w14:ligatures w14:val="standardContextual"/>
        </w:rPr>
        <w:t>podpoře</w:t>
      </w:r>
      <w:r w:rsidR="003A19DE">
        <w:rPr>
          <w:rFonts w:ascii="Arial" w:eastAsia="Aptos" w:hAnsi="Arial" w:cs="Arial"/>
          <w:kern w:val="2"/>
          <w14:ligatures w14:val="standardContextual"/>
        </w:rPr>
        <w:t xml:space="preserve"> </w:t>
      </w:r>
      <w:r w:rsidRPr="003E031A">
        <w:rPr>
          <w:rFonts w:ascii="Arial" w:eastAsia="Aptos" w:hAnsi="Arial" w:cs="Arial"/>
          <w:kern w:val="2"/>
          <w14:ligatures w14:val="standardContextual"/>
        </w:rPr>
        <w:t xml:space="preserve">v předchozích letech, kde se problematikou sucha a nedostatku vody zabývá necelá desítka projektů. Na tyto projekty byla v roce </w:t>
      </w:r>
      <w:r w:rsidRPr="006B525E">
        <w:rPr>
          <w:rFonts w:ascii="Arial" w:eastAsia="Aptos" w:hAnsi="Arial" w:cs="Arial"/>
          <w:kern w:val="2"/>
          <w14:ligatures w14:val="standardContextual"/>
        </w:rPr>
        <w:t>202</w:t>
      </w:r>
      <w:r w:rsidR="006C34CA">
        <w:rPr>
          <w:rFonts w:ascii="Arial" w:eastAsia="Aptos" w:hAnsi="Arial" w:cs="Arial"/>
          <w:kern w:val="2"/>
          <w14:ligatures w14:val="standardContextual"/>
        </w:rPr>
        <w:t>4</w:t>
      </w:r>
      <w:r w:rsidRPr="00CA7B7C">
        <w:rPr>
          <w:rFonts w:ascii="Arial" w:eastAsia="Aptos" w:hAnsi="Arial" w:cs="Arial"/>
          <w:kern w:val="2"/>
          <w14:ligatures w14:val="standardContextual"/>
        </w:rPr>
        <w:t xml:space="preserve"> poskytnuta dotace ve výši </w:t>
      </w:r>
      <w:r w:rsidR="003A19DE">
        <w:rPr>
          <w:rFonts w:ascii="Arial" w:eastAsia="Aptos" w:hAnsi="Arial" w:cs="Arial"/>
          <w:kern w:val="2"/>
          <w14:ligatures w14:val="standardContextual"/>
        </w:rPr>
        <w:t>28 </w:t>
      </w:r>
      <w:r w:rsidRPr="006B525E">
        <w:rPr>
          <w:rFonts w:ascii="Arial" w:eastAsia="Aptos" w:hAnsi="Arial" w:cs="Arial"/>
          <w:kern w:val="2"/>
          <w14:ligatures w14:val="standardContextual"/>
        </w:rPr>
        <w:t>238</w:t>
      </w:r>
      <w:r w:rsidR="003A19DE">
        <w:rPr>
          <w:rFonts w:ascii="Arial" w:eastAsia="Aptos" w:hAnsi="Arial" w:cs="Arial"/>
          <w:kern w:val="2"/>
          <w14:ligatures w14:val="standardContextual"/>
        </w:rPr>
        <w:t> </w:t>
      </w:r>
      <w:r w:rsidRPr="006B525E">
        <w:rPr>
          <w:rFonts w:ascii="Arial" w:eastAsia="Aptos" w:hAnsi="Arial" w:cs="Arial"/>
          <w:kern w:val="2"/>
          <w14:ligatures w14:val="standardContextual"/>
        </w:rPr>
        <w:t>555 Kč.</w:t>
      </w:r>
      <w:r w:rsidRPr="003E031A">
        <w:rPr>
          <w:rFonts w:ascii="Arial" w:eastAsia="Aptos" w:hAnsi="Arial" w:cs="Arial"/>
          <w:kern w:val="2"/>
          <w14:ligatures w14:val="standardContextual"/>
        </w:rPr>
        <w:t xml:space="preserve"> Projekty jsou zaměřeny například na implementaci inovací hodnocení bonity půdy (BPEJ) do systému státní správy, na rozvoj malých vodních ploch v krajině, vliv odlesnění na vodní režim malých povodí, orga</w:t>
      </w:r>
      <w:r w:rsidR="003A19DE">
        <w:rPr>
          <w:rFonts w:ascii="Arial" w:eastAsia="Aptos" w:hAnsi="Arial" w:cs="Arial"/>
          <w:kern w:val="2"/>
          <w14:ligatures w14:val="standardContextual"/>
        </w:rPr>
        <w:t>nické znečištění zdrojů pitné a </w:t>
      </w:r>
      <w:r w:rsidRPr="003E031A">
        <w:rPr>
          <w:rFonts w:ascii="Arial" w:eastAsia="Aptos" w:hAnsi="Arial" w:cs="Arial"/>
          <w:kern w:val="2"/>
          <w14:ligatures w14:val="standardContextual"/>
        </w:rPr>
        <w:t>závlahové vody, hospodaření s</w:t>
      </w:r>
      <w:r w:rsidR="00F845B1">
        <w:rPr>
          <w:rFonts w:ascii="Arial" w:eastAsia="Aptos" w:hAnsi="Arial" w:cs="Arial"/>
          <w:kern w:val="2"/>
          <w14:ligatures w14:val="standardContextual"/>
        </w:rPr>
        <w:t> </w:t>
      </w:r>
      <w:r w:rsidRPr="003E031A">
        <w:rPr>
          <w:rFonts w:ascii="Arial" w:eastAsia="Aptos" w:hAnsi="Arial" w:cs="Arial"/>
          <w:kern w:val="2"/>
          <w14:ligatures w14:val="standardContextual"/>
        </w:rPr>
        <w:t>vodou v rámci lesn</w:t>
      </w:r>
      <w:r w:rsidR="003A19DE">
        <w:rPr>
          <w:rFonts w:ascii="Arial" w:eastAsia="Aptos" w:hAnsi="Arial" w:cs="Arial"/>
          <w:kern w:val="2"/>
          <w14:ligatures w14:val="standardContextual"/>
        </w:rPr>
        <w:t>í dopravní sítě, úpravou kalů z </w:t>
      </w:r>
      <w:r w:rsidRPr="003E031A">
        <w:rPr>
          <w:rFonts w:ascii="Arial" w:eastAsia="Aptos" w:hAnsi="Arial" w:cs="Arial"/>
          <w:kern w:val="2"/>
          <w14:ligatures w14:val="standardContextual"/>
        </w:rPr>
        <w:t xml:space="preserve">komunálních čistíren odpadních vod </w:t>
      </w:r>
      <w:r w:rsidR="00232B40">
        <w:rPr>
          <w:rFonts w:ascii="Arial" w:eastAsia="Aptos" w:hAnsi="Arial" w:cs="Arial"/>
          <w:kern w:val="2"/>
          <w14:ligatures w14:val="standardContextual"/>
        </w:rPr>
        <w:t xml:space="preserve">a </w:t>
      </w:r>
      <w:r w:rsidRPr="003E031A">
        <w:rPr>
          <w:rFonts w:ascii="Arial" w:eastAsia="Aptos" w:hAnsi="Arial" w:cs="Arial"/>
          <w:kern w:val="2"/>
          <w14:ligatures w14:val="standardContextual"/>
        </w:rPr>
        <w:t>další.</w:t>
      </w:r>
    </w:p>
    <w:p w14:paraId="45C98594" w14:textId="77777777" w:rsidR="00276239" w:rsidRPr="003A1E08" w:rsidRDefault="00276239" w:rsidP="00276239">
      <w:pPr>
        <w:spacing w:after="120" w:line="240" w:lineRule="auto"/>
        <w:jc w:val="both"/>
        <w:rPr>
          <w:rFonts w:ascii="Arial" w:eastAsia="Calibri" w:hAnsi="Arial" w:cs="Arial"/>
        </w:rPr>
      </w:pPr>
      <w:r w:rsidRPr="00012158">
        <w:rPr>
          <w:rFonts w:ascii="Arial" w:eastAsia="Calibri" w:hAnsi="Arial" w:cs="Arial"/>
          <w:u w:val="single"/>
        </w:rPr>
        <w:t>Ministerstvo životního prostředí</w:t>
      </w:r>
      <w:r w:rsidRPr="002363E3">
        <w:rPr>
          <w:rFonts w:ascii="Arial" w:eastAsia="Calibri" w:hAnsi="Arial" w:cs="Arial"/>
        </w:rPr>
        <w:t xml:space="preserve"> </w:t>
      </w:r>
      <w:r>
        <w:rPr>
          <w:rFonts w:ascii="Arial" w:eastAsia="Calibri" w:hAnsi="Arial" w:cs="Arial"/>
        </w:rPr>
        <w:t xml:space="preserve">nabízí </w:t>
      </w:r>
      <w:r w:rsidRPr="002363E3">
        <w:rPr>
          <w:rFonts w:ascii="Arial" w:eastAsia="Calibri" w:hAnsi="Arial" w:cs="Arial"/>
        </w:rPr>
        <w:t>od roku 2019 výzkumný program s názvem Prostředí pro život. Program je zaměřený na podporu aplikovaného výzkumu, experimentálního vývoje a inovací v oblasti životního prostředí. Poskytovatelem a realizátorem programu je TA</w:t>
      </w:r>
      <w:r>
        <w:rPr>
          <w:rFonts w:ascii="Arial" w:eastAsia="Calibri" w:hAnsi="Arial" w:cs="Arial"/>
        </w:rPr>
        <w:t xml:space="preserve"> </w:t>
      </w:r>
      <w:r w:rsidRPr="002363E3">
        <w:rPr>
          <w:rFonts w:ascii="Arial" w:eastAsia="Calibri" w:hAnsi="Arial" w:cs="Arial"/>
        </w:rPr>
        <w:t xml:space="preserve">ČR. </w:t>
      </w:r>
    </w:p>
    <w:p w14:paraId="5F165635" w14:textId="77777777" w:rsidR="00276239" w:rsidRPr="003A1E08" w:rsidRDefault="00276239" w:rsidP="00276239">
      <w:pPr>
        <w:spacing w:after="60" w:line="240" w:lineRule="auto"/>
        <w:jc w:val="both"/>
        <w:rPr>
          <w:rFonts w:ascii="Arial" w:eastAsia="Calibri" w:hAnsi="Arial" w:cs="Arial"/>
        </w:rPr>
      </w:pPr>
      <w:r w:rsidRPr="003A1E08">
        <w:rPr>
          <w:rFonts w:ascii="Arial" w:eastAsia="Calibri" w:hAnsi="Arial" w:cs="Arial"/>
        </w:rPr>
        <w:t>Program se dělí na tři podprogramy:</w:t>
      </w:r>
    </w:p>
    <w:p w14:paraId="76F6081E" w14:textId="5F4EA6E1" w:rsidR="00276239" w:rsidRPr="003A1E08" w:rsidRDefault="00276239" w:rsidP="00276239">
      <w:pPr>
        <w:pStyle w:val="Normlnweb"/>
        <w:numPr>
          <w:ilvl w:val="0"/>
          <w:numId w:val="55"/>
        </w:numPr>
        <w:spacing w:after="0"/>
        <w:ind w:left="714" w:hanging="357"/>
        <w:jc w:val="both"/>
        <w:rPr>
          <w:rFonts w:ascii="Arial" w:hAnsi="Arial" w:cs="Arial"/>
          <w:color w:val="000000"/>
          <w:sz w:val="22"/>
          <w:szCs w:val="22"/>
        </w:rPr>
      </w:pPr>
      <w:r w:rsidRPr="003A1E08">
        <w:rPr>
          <w:rFonts w:ascii="Arial" w:eastAsia="Calibri" w:hAnsi="Arial" w:cs="Arial"/>
          <w:sz w:val="22"/>
          <w:szCs w:val="22"/>
        </w:rPr>
        <w:t>Podpora projektů ve veřejném zájmu (dále jen „PP1“)</w:t>
      </w:r>
      <w:r w:rsidR="003A19DE">
        <w:rPr>
          <w:rFonts w:ascii="Arial" w:eastAsia="Calibri" w:hAnsi="Arial" w:cs="Arial"/>
          <w:sz w:val="22"/>
          <w:szCs w:val="22"/>
        </w:rPr>
        <w:t>,</w:t>
      </w:r>
    </w:p>
    <w:p w14:paraId="57A25112" w14:textId="6764EB57" w:rsidR="00276239" w:rsidRPr="003A1E08" w:rsidRDefault="00276239" w:rsidP="00276239">
      <w:pPr>
        <w:pStyle w:val="Normlnweb"/>
        <w:numPr>
          <w:ilvl w:val="0"/>
          <w:numId w:val="55"/>
        </w:numPr>
        <w:spacing w:after="0"/>
        <w:ind w:left="714" w:hanging="357"/>
        <w:jc w:val="both"/>
        <w:rPr>
          <w:rFonts w:ascii="Arial" w:hAnsi="Arial" w:cs="Arial"/>
          <w:color w:val="000000"/>
          <w:sz w:val="22"/>
          <w:szCs w:val="22"/>
        </w:rPr>
      </w:pPr>
      <w:r w:rsidRPr="003A1E08">
        <w:rPr>
          <w:rFonts w:ascii="Arial" w:eastAsia="Calibri" w:hAnsi="Arial" w:cs="Arial"/>
          <w:sz w:val="22"/>
          <w:szCs w:val="22"/>
        </w:rPr>
        <w:t xml:space="preserve">Nové postupy, environmentální technologie, </w:t>
      </w:r>
      <w:proofErr w:type="spellStart"/>
      <w:r w:rsidRPr="003A1E08">
        <w:rPr>
          <w:rFonts w:ascii="Arial" w:eastAsia="Calibri" w:hAnsi="Arial" w:cs="Arial"/>
          <w:sz w:val="22"/>
          <w:szCs w:val="22"/>
        </w:rPr>
        <w:t>ekoinovace</w:t>
      </w:r>
      <w:proofErr w:type="spellEnd"/>
      <w:r w:rsidRPr="003A1E08">
        <w:rPr>
          <w:rFonts w:ascii="Arial" w:eastAsia="Calibri" w:hAnsi="Arial" w:cs="Arial"/>
          <w:sz w:val="22"/>
          <w:szCs w:val="22"/>
        </w:rPr>
        <w:t xml:space="preserve"> (dále jen „PP2“)</w:t>
      </w:r>
      <w:r w:rsidR="003A19DE">
        <w:rPr>
          <w:rFonts w:ascii="Arial" w:eastAsia="Calibri" w:hAnsi="Arial" w:cs="Arial"/>
          <w:sz w:val="22"/>
          <w:szCs w:val="22"/>
        </w:rPr>
        <w:t>,</w:t>
      </w:r>
    </w:p>
    <w:p w14:paraId="090D0838" w14:textId="25A54E23" w:rsidR="00276239" w:rsidRPr="003A1E08" w:rsidRDefault="00276239" w:rsidP="00276239">
      <w:pPr>
        <w:pStyle w:val="Normlnweb"/>
        <w:numPr>
          <w:ilvl w:val="0"/>
          <w:numId w:val="55"/>
        </w:numPr>
        <w:spacing w:after="120"/>
        <w:ind w:left="714" w:hanging="357"/>
        <w:jc w:val="both"/>
        <w:rPr>
          <w:rFonts w:ascii="Arial" w:hAnsi="Arial" w:cs="Arial"/>
          <w:color w:val="000000"/>
          <w:sz w:val="22"/>
          <w:szCs w:val="22"/>
        </w:rPr>
      </w:pPr>
      <w:r w:rsidRPr="003A1E08">
        <w:rPr>
          <w:rFonts w:ascii="Arial" w:eastAsia="Calibri" w:hAnsi="Arial" w:cs="Arial"/>
          <w:sz w:val="22"/>
          <w:szCs w:val="22"/>
        </w:rPr>
        <w:t>Dlouhodobý výzkum (dále jen „PP3“)</w:t>
      </w:r>
      <w:r w:rsidR="003A19DE">
        <w:rPr>
          <w:rFonts w:ascii="Arial" w:eastAsia="Calibri" w:hAnsi="Arial" w:cs="Arial"/>
          <w:sz w:val="22"/>
          <w:szCs w:val="22"/>
        </w:rPr>
        <w:t>.</w:t>
      </w:r>
    </w:p>
    <w:p w14:paraId="5400F64D" w14:textId="0D6E91CA" w:rsidR="00276239" w:rsidRPr="00DB6061" w:rsidRDefault="00276239" w:rsidP="00276239">
      <w:pPr>
        <w:spacing w:after="120" w:line="240" w:lineRule="auto"/>
        <w:jc w:val="both"/>
        <w:rPr>
          <w:rFonts w:ascii="Arial" w:hAnsi="Arial" w:cs="Arial"/>
        </w:rPr>
      </w:pPr>
      <w:r w:rsidRPr="00DB6061">
        <w:rPr>
          <w:rFonts w:ascii="Arial" w:hAnsi="Arial" w:cs="Arial"/>
        </w:rPr>
        <w:t>Průběžně i v roce 202</w:t>
      </w:r>
      <w:r>
        <w:rPr>
          <w:rFonts w:ascii="Arial" w:hAnsi="Arial" w:cs="Arial"/>
        </w:rPr>
        <w:t>4</w:t>
      </w:r>
      <w:r w:rsidRPr="00DB6061">
        <w:rPr>
          <w:rFonts w:ascii="Arial" w:hAnsi="Arial" w:cs="Arial"/>
        </w:rPr>
        <w:t xml:space="preserve"> jsou plněny práce a výstupy výzkumných kompetenčních center, které vznikly v rámci 2. veřejné soutěže programu Prostředí pro život a jsou dostupné</w:t>
      </w:r>
      <w:r w:rsidR="00CF25D4">
        <w:rPr>
          <w:rFonts w:ascii="Arial" w:hAnsi="Arial" w:cs="Arial"/>
        </w:rPr>
        <w:t xml:space="preserve"> </w:t>
      </w:r>
      <w:r w:rsidRPr="00DB6061">
        <w:rPr>
          <w:rFonts w:ascii="Arial" w:hAnsi="Arial" w:cs="Arial"/>
        </w:rPr>
        <w:t>na</w:t>
      </w:r>
      <w:r w:rsidR="00CF25D4">
        <w:rPr>
          <w:rFonts w:ascii="Arial" w:hAnsi="Arial" w:cs="Arial"/>
        </w:rPr>
        <w:t> </w:t>
      </w:r>
      <w:r w:rsidRPr="00DB6061">
        <w:rPr>
          <w:rFonts w:ascii="Arial" w:hAnsi="Arial" w:cs="Arial"/>
        </w:rPr>
        <w:t>jejich webových stránkách. Konkrétně se jedná o Centrum VODA (Vodní systémy</w:t>
      </w:r>
      <w:r w:rsidR="00CF25D4">
        <w:rPr>
          <w:rFonts w:ascii="Arial" w:hAnsi="Arial" w:cs="Arial"/>
        </w:rPr>
        <w:t xml:space="preserve"> </w:t>
      </w:r>
      <w:r w:rsidRPr="00DB6061">
        <w:rPr>
          <w:rFonts w:ascii="Arial" w:hAnsi="Arial" w:cs="Arial"/>
        </w:rPr>
        <w:t>a</w:t>
      </w:r>
      <w:r w:rsidR="00CF25D4">
        <w:rPr>
          <w:rFonts w:ascii="Arial" w:hAnsi="Arial" w:cs="Arial"/>
        </w:rPr>
        <w:t> </w:t>
      </w:r>
      <w:r w:rsidRPr="00DB6061">
        <w:rPr>
          <w:rFonts w:ascii="Arial" w:hAnsi="Arial" w:cs="Arial"/>
        </w:rPr>
        <w:t>vodní hospodářství v ČR v podmínkách změny klimatu) SS02030027 a PERUN (</w:t>
      </w:r>
      <w:proofErr w:type="spellStart"/>
      <w:r w:rsidRPr="00DB6061">
        <w:rPr>
          <w:rFonts w:ascii="Arial" w:hAnsi="Arial" w:cs="Arial"/>
        </w:rPr>
        <w:t>Prediction</w:t>
      </w:r>
      <w:proofErr w:type="spellEnd"/>
      <w:r w:rsidRPr="00DB6061">
        <w:rPr>
          <w:rFonts w:ascii="Arial" w:hAnsi="Arial" w:cs="Arial"/>
        </w:rPr>
        <w:t xml:space="preserve">, </w:t>
      </w:r>
      <w:proofErr w:type="spellStart"/>
      <w:r w:rsidRPr="00DB6061">
        <w:rPr>
          <w:rFonts w:ascii="Arial" w:hAnsi="Arial" w:cs="Arial"/>
        </w:rPr>
        <w:t>Evaluation</w:t>
      </w:r>
      <w:proofErr w:type="spellEnd"/>
      <w:r w:rsidRPr="00DB6061">
        <w:rPr>
          <w:rFonts w:ascii="Arial" w:hAnsi="Arial" w:cs="Arial"/>
        </w:rPr>
        <w:t xml:space="preserve"> and </w:t>
      </w:r>
      <w:proofErr w:type="spellStart"/>
      <w:r w:rsidRPr="00DB6061">
        <w:rPr>
          <w:rFonts w:ascii="Arial" w:hAnsi="Arial" w:cs="Arial"/>
        </w:rPr>
        <w:t>Research</w:t>
      </w:r>
      <w:proofErr w:type="spellEnd"/>
      <w:r w:rsidRPr="00DB6061">
        <w:rPr>
          <w:rFonts w:ascii="Arial" w:hAnsi="Arial" w:cs="Arial"/>
        </w:rPr>
        <w:t xml:space="preserve"> </w:t>
      </w:r>
      <w:proofErr w:type="spellStart"/>
      <w:r w:rsidRPr="00DB6061">
        <w:rPr>
          <w:rFonts w:ascii="Arial" w:hAnsi="Arial" w:cs="Arial"/>
        </w:rPr>
        <w:t>for</w:t>
      </w:r>
      <w:proofErr w:type="spellEnd"/>
      <w:r w:rsidRPr="00DB6061">
        <w:rPr>
          <w:rFonts w:ascii="Arial" w:hAnsi="Arial" w:cs="Arial"/>
        </w:rPr>
        <w:t xml:space="preserve"> </w:t>
      </w:r>
      <w:proofErr w:type="spellStart"/>
      <w:r w:rsidRPr="00DB6061">
        <w:rPr>
          <w:rFonts w:ascii="Arial" w:hAnsi="Arial" w:cs="Arial"/>
        </w:rPr>
        <w:t>Understanding</w:t>
      </w:r>
      <w:proofErr w:type="spellEnd"/>
      <w:r w:rsidRPr="00DB6061">
        <w:rPr>
          <w:rFonts w:ascii="Arial" w:hAnsi="Arial" w:cs="Arial"/>
        </w:rPr>
        <w:t xml:space="preserve"> </w:t>
      </w:r>
      <w:proofErr w:type="spellStart"/>
      <w:r w:rsidRPr="00DB6061">
        <w:rPr>
          <w:rFonts w:ascii="Arial" w:hAnsi="Arial" w:cs="Arial"/>
        </w:rPr>
        <w:t>National</w:t>
      </w:r>
      <w:proofErr w:type="spellEnd"/>
      <w:r w:rsidRPr="00DB6061">
        <w:rPr>
          <w:rFonts w:ascii="Arial" w:hAnsi="Arial" w:cs="Arial"/>
        </w:rPr>
        <w:t xml:space="preserve"> sensitivity and </w:t>
      </w:r>
      <w:proofErr w:type="spellStart"/>
      <w:r w:rsidRPr="00DB6061">
        <w:rPr>
          <w:rFonts w:ascii="Arial" w:hAnsi="Arial" w:cs="Arial"/>
        </w:rPr>
        <w:t>impacts</w:t>
      </w:r>
      <w:proofErr w:type="spellEnd"/>
      <w:r w:rsidR="00CF25D4">
        <w:rPr>
          <w:rFonts w:ascii="Arial" w:hAnsi="Arial" w:cs="Arial"/>
        </w:rPr>
        <w:t xml:space="preserve"> </w:t>
      </w:r>
      <w:r w:rsidRPr="00DB6061">
        <w:rPr>
          <w:rFonts w:ascii="Arial" w:hAnsi="Arial" w:cs="Arial"/>
        </w:rPr>
        <w:t>of</w:t>
      </w:r>
      <w:r w:rsidR="00F845B1">
        <w:rPr>
          <w:rFonts w:ascii="Arial" w:hAnsi="Arial" w:cs="Arial"/>
        </w:rPr>
        <w:t> </w:t>
      </w:r>
      <w:proofErr w:type="spellStart"/>
      <w:r w:rsidRPr="00DB6061">
        <w:rPr>
          <w:rFonts w:ascii="Arial" w:hAnsi="Arial" w:cs="Arial"/>
        </w:rPr>
        <w:t>drought</w:t>
      </w:r>
      <w:proofErr w:type="spellEnd"/>
      <w:r w:rsidRPr="00DB6061">
        <w:rPr>
          <w:rFonts w:ascii="Arial" w:hAnsi="Arial" w:cs="Arial"/>
        </w:rPr>
        <w:t xml:space="preserve"> and </w:t>
      </w:r>
      <w:proofErr w:type="spellStart"/>
      <w:r w:rsidRPr="00DB6061">
        <w:rPr>
          <w:rFonts w:ascii="Arial" w:hAnsi="Arial" w:cs="Arial"/>
        </w:rPr>
        <w:t>climate</w:t>
      </w:r>
      <w:proofErr w:type="spellEnd"/>
      <w:r w:rsidRPr="00DB6061">
        <w:rPr>
          <w:rFonts w:ascii="Arial" w:hAnsi="Arial" w:cs="Arial"/>
        </w:rPr>
        <w:t xml:space="preserve"> </w:t>
      </w:r>
      <w:proofErr w:type="spellStart"/>
      <w:r w:rsidRPr="00DB6061">
        <w:rPr>
          <w:rFonts w:ascii="Arial" w:hAnsi="Arial" w:cs="Arial"/>
        </w:rPr>
        <w:t>change</w:t>
      </w:r>
      <w:proofErr w:type="spellEnd"/>
      <w:r w:rsidRPr="00DB6061">
        <w:rPr>
          <w:rFonts w:ascii="Arial" w:hAnsi="Arial" w:cs="Arial"/>
        </w:rPr>
        <w:t xml:space="preserve"> </w:t>
      </w:r>
      <w:proofErr w:type="spellStart"/>
      <w:r w:rsidRPr="00DB6061">
        <w:rPr>
          <w:rFonts w:ascii="Arial" w:hAnsi="Arial" w:cs="Arial"/>
        </w:rPr>
        <w:t>for</w:t>
      </w:r>
      <w:proofErr w:type="spellEnd"/>
      <w:r w:rsidRPr="00DB6061">
        <w:rPr>
          <w:rFonts w:ascii="Arial" w:hAnsi="Arial" w:cs="Arial"/>
        </w:rPr>
        <w:t xml:space="preserve"> </w:t>
      </w:r>
      <w:proofErr w:type="spellStart"/>
      <w:r w:rsidRPr="00DB6061">
        <w:rPr>
          <w:rFonts w:ascii="Arial" w:hAnsi="Arial" w:cs="Arial"/>
        </w:rPr>
        <w:t>Czechia</w:t>
      </w:r>
      <w:proofErr w:type="spellEnd"/>
      <w:r w:rsidRPr="00DB6061">
        <w:rPr>
          <w:rFonts w:ascii="Arial" w:hAnsi="Arial" w:cs="Arial"/>
        </w:rPr>
        <w:t>) SS02030040.</w:t>
      </w:r>
    </w:p>
    <w:p w14:paraId="43F5DD63" w14:textId="0BD7F887" w:rsidR="00CF25D4" w:rsidRDefault="00276239" w:rsidP="00276239">
      <w:pPr>
        <w:spacing w:after="0" w:line="240" w:lineRule="auto"/>
        <w:jc w:val="both"/>
        <w:rPr>
          <w:rFonts w:ascii="Arial" w:eastAsia="Calibri" w:hAnsi="Arial" w:cs="Arial"/>
        </w:rPr>
      </w:pPr>
      <w:r>
        <w:rPr>
          <w:rFonts w:ascii="Arial" w:eastAsia="Calibri" w:hAnsi="Arial" w:cs="Arial"/>
        </w:rPr>
        <w:t>Během roku 2024 byly vyhlášeny výsledky 7. veřejné soutěže programu Prostředí pro život vyhlášené v PP1 i PP2. Projekty, související s řešením problematiky Koncepce ochrany před následky sucha pro území České republiky, uvádíme v následující tabulce.</w:t>
      </w:r>
    </w:p>
    <w:p w14:paraId="776608FE" w14:textId="3FA50DE9" w:rsidR="00CF25D4" w:rsidRDefault="00CF25D4">
      <w:pPr>
        <w:spacing w:after="0" w:line="240" w:lineRule="auto"/>
        <w:rPr>
          <w:rFonts w:ascii="Arial" w:eastAsia="Calibri" w:hAnsi="Arial" w:cs="Arial"/>
        </w:rPr>
      </w:pPr>
    </w:p>
    <w:tbl>
      <w:tblPr>
        <w:tblW w:w="4961" w:type="pct"/>
        <w:jc w:val="center"/>
        <w:tblCellMar>
          <w:left w:w="70" w:type="dxa"/>
          <w:right w:w="70" w:type="dxa"/>
        </w:tblCellMar>
        <w:tblLook w:val="04A0" w:firstRow="1" w:lastRow="0" w:firstColumn="1" w:lastColumn="0" w:noHBand="0" w:noVBand="1"/>
      </w:tblPr>
      <w:tblGrid>
        <w:gridCol w:w="1297"/>
        <w:gridCol w:w="3845"/>
        <w:gridCol w:w="2056"/>
        <w:gridCol w:w="1501"/>
      </w:tblGrid>
      <w:tr w:rsidR="00276239" w:rsidRPr="00CF25D4" w14:paraId="43FCC9E1" w14:textId="77777777" w:rsidTr="00276239">
        <w:trPr>
          <w:trHeight w:val="392"/>
          <w:jc w:val="center"/>
        </w:trPr>
        <w:tc>
          <w:tcPr>
            <w:tcW w:w="745"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4DD7FB76" w14:textId="23913070" w:rsidR="00276239" w:rsidRPr="00CF25D4" w:rsidRDefault="00276239" w:rsidP="00D74516">
            <w:pPr>
              <w:spacing w:after="0" w:line="240" w:lineRule="auto"/>
              <w:jc w:val="both"/>
              <w:rPr>
                <w:rFonts w:ascii="Arial" w:eastAsia="Calibri" w:hAnsi="Arial" w:cs="Arial"/>
                <w:b/>
                <w:iCs/>
                <w:color w:val="000000"/>
                <w:sz w:val="20"/>
                <w:szCs w:val="20"/>
              </w:rPr>
            </w:pPr>
            <w:r w:rsidRPr="00CF25D4">
              <w:rPr>
                <w:rFonts w:ascii="Arial" w:eastAsia="Calibri" w:hAnsi="Arial" w:cs="Arial"/>
                <w:b/>
                <w:iCs/>
                <w:color w:val="000000"/>
                <w:sz w:val="20"/>
                <w:szCs w:val="20"/>
              </w:rPr>
              <w:t>projekt č.</w:t>
            </w:r>
          </w:p>
        </w:tc>
        <w:tc>
          <w:tcPr>
            <w:tcW w:w="2210" w:type="pct"/>
            <w:tcBorders>
              <w:top w:val="single" w:sz="8" w:space="0" w:color="auto"/>
              <w:left w:val="nil"/>
              <w:bottom w:val="single" w:sz="8" w:space="0" w:color="auto"/>
              <w:right w:val="single" w:sz="8" w:space="0" w:color="auto"/>
            </w:tcBorders>
            <w:shd w:val="clear" w:color="auto" w:fill="B6DDE8"/>
            <w:noWrap/>
            <w:vAlign w:val="center"/>
            <w:hideMark/>
          </w:tcPr>
          <w:p w14:paraId="71D6CF4E" w14:textId="1D12E334" w:rsidR="00276239" w:rsidRPr="00CF25D4" w:rsidRDefault="00276239" w:rsidP="00D74516">
            <w:pPr>
              <w:spacing w:after="0" w:line="240" w:lineRule="auto"/>
              <w:jc w:val="center"/>
              <w:rPr>
                <w:rFonts w:ascii="Arial" w:eastAsia="Calibri" w:hAnsi="Arial" w:cs="Arial"/>
                <w:b/>
                <w:iCs/>
                <w:color w:val="000000"/>
                <w:sz w:val="20"/>
                <w:szCs w:val="20"/>
              </w:rPr>
            </w:pPr>
            <w:r w:rsidRPr="00CF25D4">
              <w:rPr>
                <w:rFonts w:ascii="Arial" w:eastAsia="Calibri" w:hAnsi="Arial" w:cs="Arial"/>
                <w:b/>
                <w:iCs/>
                <w:color w:val="000000"/>
                <w:sz w:val="20"/>
                <w:szCs w:val="20"/>
              </w:rPr>
              <w:t>název projektu</w:t>
            </w:r>
          </w:p>
        </w:tc>
        <w:tc>
          <w:tcPr>
            <w:tcW w:w="1182"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58DBE3B0" w14:textId="3E32B9D2" w:rsidR="00276239" w:rsidRPr="00CF25D4" w:rsidRDefault="00276239" w:rsidP="00D74516">
            <w:pPr>
              <w:spacing w:after="0" w:line="240" w:lineRule="auto"/>
              <w:jc w:val="center"/>
              <w:rPr>
                <w:rFonts w:ascii="Arial" w:eastAsia="Calibri" w:hAnsi="Arial" w:cs="Arial"/>
                <w:b/>
                <w:iCs/>
                <w:color w:val="000000"/>
                <w:sz w:val="20"/>
                <w:szCs w:val="20"/>
              </w:rPr>
            </w:pPr>
            <w:r w:rsidRPr="00CF25D4">
              <w:rPr>
                <w:rFonts w:ascii="Arial" w:eastAsia="Calibri" w:hAnsi="Arial" w:cs="Arial"/>
                <w:b/>
                <w:iCs/>
                <w:color w:val="000000"/>
                <w:sz w:val="20"/>
                <w:szCs w:val="20"/>
              </w:rPr>
              <w:t>hlavní řešitel</w:t>
            </w:r>
          </w:p>
        </w:tc>
        <w:tc>
          <w:tcPr>
            <w:tcW w:w="863" w:type="pct"/>
            <w:tcBorders>
              <w:top w:val="single" w:sz="8" w:space="0" w:color="auto"/>
              <w:left w:val="single" w:sz="8" w:space="0" w:color="auto"/>
              <w:bottom w:val="single" w:sz="8" w:space="0" w:color="auto"/>
              <w:right w:val="single" w:sz="8" w:space="0" w:color="auto"/>
            </w:tcBorders>
            <w:shd w:val="clear" w:color="auto" w:fill="B6DDE8"/>
            <w:vAlign w:val="center"/>
          </w:tcPr>
          <w:p w14:paraId="06BAB6A0" w14:textId="3B4CE531" w:rsidR="00276239" w:rsidRPr="00CF25D4" w:rsidRDefault="00276239" w:rsidP="00276239">
            <w:pPr>
              <w:spacing w:after="0" w:line="240" w:lineRule="auto"/>
              <w:jc w:val="center"/>
              <w:rPr>
                <w:rFonts w:ascii="Arial" w:eastAsia="Calibri" w:hAnsi="Arial" w:cs="Arial"/>
                <w:b/>
                <w:iCs/>
                <w:color w:val="000000"/>
                <w:sz w:val="20"/>
                <w:szCs w:val="20"/>
              </w:rPr>
            </w:pPr>
            <w:r w:rsidRPr="00CF25D4">
              <w:rPr>
                <w:rFonts w:ascii="Arial" w:eastAsia="Calibri" w:hAnsi="Arial" w:cs="Arial"/>
                <w:b/>
                <w:bCs/>
                <w:sz w:val="20"/>
                <w:szCs w:val="20"/>
              </w:rPr>
              <w:t>finanční prostředky [tis. Kč]</w:t>
            </w:r>
          </w:p>
        </w:tc>
      </w:tr>
      <w:tr w:rsidR="00276239" w:rsidRPr="00CF25D4" w14:paraId="6F6587B9" w14:textId="77777777" w:rsidTr="00276239">
        <w:trPr>
          <w:trHeight w:val="694"/>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53D98797"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SS07010095</w:t>
            </w:r>
          </w:p>
        </w:tc>
        <w:tc>
          <w:tcPr>
            <w:tcW w:w="2210" w:type="pct"/>
            <w:tcBorders>
              <w:top w:val="single" w:sz="8" w:space="0" w:color="auto"/>
              <w:left w:val="nil"/>
              <w:bottom w:val="single" w:sz="8" w:space="0" w:color="auto"/>
              <w:right w:val="single" w:sz="8" w:space="0" w:color="auto"/>
            </w:tcBorders>
            <w:vAlign w:val="center"/>
          </w:tcPr>
          <w:p w14:paraId="5B33974D" w14:textId="77777777" w:rsidR="00276239" w:rsidRPr="00CF25D4" w:rsidRDefault="00276239" w:rsidP="00D74516">
            <w:pPr>
              <w:spacing w:after="0" w:line="240" w:lineRule="auto"/>
              <w:jc w:val="center"/>
              <w:rPr>
                <w:rFonts w:ascii="Arial" w:eastAsia="Calibri" w:hAnsi="Arial" w:cs="Arial"/>
                <w:sz w:val="20"/>
                <w:szCs w:val="20"/>
              </w:rPr>
            </w:pPr>
            <w:r w:rsidRPr="00CF25D4">
              <w:rPr>
                <w:rFonts w:ascii="Arial" w:hAnsi="Arial" w:cs="Arial"/>
                <w:sz w:val="20"/>
                <w:szCs w:val="20"/>
              </w:rPr>
              <w:t>Efektivní a udržitelné nakládání s potravinovými odpady v obcích</w:t>
            </w:r>
          </w:p>
        </w:tc>
        <w:tc>
          <w:tcPr>
            <w:tcW w:w="1182" w:type="pct"/>
            <w:tcBorders>
              <w:top w:val="single" w:sz="8" w:space="0" w:color="auto"/>
              <w:left w:val="nil"/>
              <w:bottom w:val="single" w:sz="8" w:space="0" w:color="auto"/>
              <w:right w:val="single" w:sz="8" w:space="0" w:color="auto"/>
            </w:tcBorders>
            <w:vAlign w:val="center"/>
          </w:tcPr>
          <w:p w14:paraId="654050F1" w14:textId="77777777" w:rsidR="00276239" w:rsidRPr="00CF25D4" w:rsidRDefault="00276239" w:rsidP="00D74516">
            <w:pPr>
              <w:spacing w:after="0" w:line="240" w:lineRule="auto"/>
              <w:jc w:val="center"/>
              <w:rPr>
                <w:rStyle w:val="markedcontent"/>
                <w:rFonts w:ascii="Arial" w:hAnsi="Arial" w:cs="Arial"/>
                <w:sz w:val="20"/>
                <w:szCs w:val="20"/>
              </w:rPr>
            </w:pPr>
            <w:r w:rsidRPr="00CF25D4">
              <w:rPr>
                <w:rFonts w:ascii="Arial" w:hAnsi="Arial" w:cs="Arial"/>
                <w:sz w:val="20"/>
                <w:szCs w:val="20"/>
              </w:rPr>
              <w:t>Výzkumný ústav vodohospodářský T. G. Masaryka, v. v. i.</w:t>
            </w:r>
          </w:p>
        </w:tc>
        <w:tc>
          <w:tcPr>
            <w:tcW w:w="863" w:type="pct"/>
            <w:tcBorders>
              <w:top w:val="single" w:sz="8" w:space="0" w:color="auto"/>
              <w:left w:val="nil"/>
              <w:bottom w:val="single" w:sz="8" w:space="0" w:color="auto"/>
              <w:right w:val="single" w:sz="8" w:space="0" w:color="auto"/>
            </w:tcBorders>
            <w:vAlign w:val="center"/>
          </w:tcPr>
          <w:p w14:paraId="6F6E23EF" w14:textId="22C63F53" w:rsidR="00276239" w:rsidRPr="00CF25D4" w:rsidRDefault="00276239" w:rsidP="00276239">
            <w:pPr>
              <w:spacing w:after="0" w:line="240" w:lineRule="auto"/>
              <w:ind w:right="357"/>
              <w:contextualSpacing/>
              <w:jc w:val="right"/>
              <w:rPr>
                <w:rFonts w:ascii="Arial" w:eastAsia="Calibri" w:hAnsi="Arial" w:cs="Arial"/>
                <w:color w:val="000000"/>
                <w:sz w:val="20"/>
                <w:szCs w:val="20"/>
              </w:rPr>
            </w:pPr>
            <w:r w:rsidRPr="00CF25D4">
              <w:rPr>
                <w:rFonts w:ascii="Arial" w:eastAsia="Calibri" w:hAnsi="Arial" w:cs="Arial"/>
                <w:bCs/>
                <w:sz w:val="20"/>
                <w:szCs w:val="20"/>
              </w:rPr>
              <w:t>9 245</w:t>
            </w:r>
          </w:p>
        </w:tc>
      </w:tr>
      <w:tr w:rsidR="00276239" w:rsidRPr="00CF25D4" w14:paraId="3256236F" w14:textId="77777777" w:rsidTr="00276239">
        <w:trPr>
          <w:trHeight w:val="694"/>
          <w:jc w:val="center"/>
        </w:trPr>
        <w:tc>
          <w:tcPr>
            <w:tcW w:w="745"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2514C6CF" w14:textId="77777777" w:rsidR="00276239" w:rsidRPr="00CF25D4" w:rsidRDefault="00276239" w:rsidP="00D74516">
            <w:pPr>
              <w:spacing w:after="0" w:line="240" w:lineRule="auto"/>
              <w:rPr>
                <w:rStyle w:val="markedcontent"/>
                <w:rFonts w:ascii="Arial" w:hAnsi="Arial" w:cs="Arial"/>
                <w:sz w:val="20"/>
                <w:szCs w:val="20"/>
              </w:rPr>
            </w:pPr>
            <w:r w:rsidRPr="00CF25D4">
              <w:rPr>
                <w:rFonts w:ascii="Arial" w:hAnsi="Arial" w:cs="Arial"/>
                <w:sz w:val="20"/>
                <w:szCs w:val="20"/>
              </w:rPr>
              <w:t>SS07010401</w:t>
            </w:r>
          </w:p>
        </w:tc>
        <w:tc>
          <w:tcPr>
            <w:tcW w:w="22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1BBDC1" w14:textId="77777777" w:rsidR="00276239" w:rsidRPr="00CF25D4" w:rsidRDefault="00276239" w:rsidP="00D74516">
            <w:pPr>
              <w:spacing w:after="0" w:line="240" w:lineRule="auto"/>
              <w:jc w:val="center"/>
              <w:rPr>
                <w:rStyle w:val="markedcontent"/>
                <w:rFonts w:ascii="Arial" w:hAnsi="Arial" w:cs="Arial"/>
                <w:sz w:val="20"/>
                <w:szCs w:val="20"/>
              </w:rPr>
            </w:pPr>
            <w:r w:rsidRPr="00CF25D4">
              <w:rPr>
                <w:rFonts w:ascii="Arial" w:hAnsi="Arial" w:cs="Arial"/>
                <w:sz w:val="20"/>
                <w:szCs w:val="20"/>
              </w:rPr>
              <w:t>Vodohospodářská analýza obnovy přirozených rozlivů a zvýšení transformačního účinku údolních niv</w:t>
            </w:r>
          </w:p>
        </w:tc>
        <w:tc>
          <w:tcPr>
            <w:tcW w:w="118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4B64B0" w14:textId="77777777" w:rsidR="00276239" w:rsidRPr="00CF25D4" w:rsidRDefault="00276239" w:rsidP="00D74516">
            <w:pPr>
              <w:spacing w:after="0" w:line="240" w:lineRule="auto"/>
              <w:jc w:val="center"/>
              <w:rPr>
                <w:rStyle w:val="markedcontent"/>
                <w:rFonts w:ascii="Arial" w:hAnsi="Arial" w:cs="Arial"/>
                <w:sz w:val="20"/>
                <w:szCs w:val="20"/>
              </w:rPr>
            </w:pPr>
            <w:r w:rsidRPr="00CF25D4">
              <w:rPr>
                <w:rFonts w:ascii="Arial" w:hAnsi="Arial" w:cs="Arial"/>
                <w:sz w:val="20"/>
                <w:szCs w:val="20"/>
              </w:rPr>
              <w:t>Ústav výzkumu globální změny AV ČR, v. v. i.</w:t>
            </w:r>
          </w:p>
        </w:tc>
        <w:tc>
          <w:tcPr>
            <w:tcW w:w="86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628A07" w14:textId="2A78183D"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11 316</w:t>
            </w:r>
          </w:p>
        </w:tc>
      </w:tr>
      <w:tr w:rsidR="00276239" w:rsidRPr="00CF25D4" w14:paraId="51FA08F5" w14:textId="77777777" w:rsidTr="00276239">
        <w:trPr>
          <w:trHeight w:val="283"/>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2D9A1A97"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SS07010336</w:t>
            </w:r>
          </w:p>
        </w:tc>
        <w:tc>
          <w:tcPr>
            <w:tcW w:w="2210" w:type="pct"/>
            <w:tcBorders>
              <w:top w:val="single" w:sz="8" w:space="0" w:color="auto"/>
              <w:left w:val="nil"/>
              <w:bottom w:val="single" w:sz="8" w:space="0" w:color="auto"/>
              <w:right w:val="single" w:sz="8" w:space="0" w:color="auto"/>
            </w:tcBorders>
            <w:vAlign w:val="center"/>
          </w:tcPr>
          <w:p w14:paraId="0BFACE5A" w14:textId="77777777" w:rsidR="00276239" w:rsidRPr="00CF25D4" w:rsidRDefault="00276239" w:rsidP="00D74516">
            <w:pPr>
              <w:spacing w:after="0" w:line="240" w:lineRule="auto"/>
              <w:jc w:val="center"/>
              <w:rPr>
                <w:rFonts w:ascii="Arial" w:eastAsia="Calibri" w:hAnsi="Arial" w:cs="Arial"/>
                <w:sz w:val="20"/>
                <w:szCs w:val="20"/>
              </w:rPr>
            </w:pPr>
            <w:r w:rsidRPr="00CF25D4">
              <w:rPr>
                <w:rFonts w:ascii="Arial" w:hAnsi="Arial" w:cs="Arial"/>
                <w:sz w:val="20"/>
                <w:szCs w:val="20"/>
              </w:rPr>
              <w:t xml:space="preserve">Zhodnocení kontaminace životního prostředí běžkařskými vosky s obsahem per- a </w:t>
            </w:r>
            <w:proofErr w:type="spellStart"/>
            <w:r w:rsidRPr="00CF25D4">
              <w:rPr>
                <w:rFonts w:ascii="Arial" w:hAnsi="Arial" w:cs="Arial"/>
                <w:sz w:val="20"/>
                <w:szCs w:val="20"/>
              </w:rPr>
              <w:t>polyfluorovaných</w:t>
            </w:r>
            <w:proofErr w:type="spellEnd"/>
            <w:r w:rsidRPr="00CF25D4">
              <w:rPr>
                <w:rFonts w:ascii="Arial" w:hAnsi="Arial" w:cs="Arial"/>
                <w:sz w:val="20"/>
                <w:szCs w:val="20"/>
              </w:rPr>
              <w:t xml:space="preserve"> sloučenin a vliv na přilehlé zdroje pitné vody v chráněných územích</w:t>
            </w:r>
          </w:p>
        </w:tc>
        <w:tc>
          <w:tcPr>
            <w:tcW w:w="1182" w:type="pct"/>
            <w:tcBorders>
              <w:top w:val="single" w:sz="8" w:space="0" w:color="auto"/>
              <w:left w:val="nil"/>
              <w:bottom w:val="single" w:sz="8" w:space="0" w:color="auto"/>
              <w:right w:val="single" w:sz="8" w:space="0" w:color="auto"/>
            </w:tcBorders>
            <w:vAlign w:val="center"/>
          </w:tcPr>
          <w:p w14:paraId="2FCB0EB7"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Univerzita Karlova</w:t>
            </w:r>
          </w:p>
        </w:tc>
        <w:tc>
          <w:tcPr>
            <w:tcW w:w="863" w:type="pct"/>
            <w:tcBorders>
              <w:top w:val="single" w:sz="8" w:space="0" w:color="auto"/>
              <w:left w:val="nil"/>
              <w:bottom w:val="single" w:sz="8" w:space="0" w:color="auto"/>
              <w:right w:val="single" w:sz="8" w:space="0" w:color="auto"/>
            </w:tcBorders>
            <w:vAlign w:val="center"/>
          </w:tcPr>
          <w:p w14:paraId="1C0048EA" w14:textId="77777777"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10369</w:t>
            </w:r>
          </w:p>
        </w:tc>
      </w:tr>
      <w:tr w:rsidR="00276239" w:rsidRPr="00CF25D4" w14:paraId="7DA22B6A" w14:textId="77777777" w:rsidTr="00276239">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00367194"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SS07010087</w:t>
            </w:r>
          </w:p>
        </w:tc>
        <w:tc>
          <w:tcPr>
            <w:tcW w:w="2210" w:type="pct"/>
            <w:tcBorders>
              <w:top w:val="single" w:sz="4" w:space="0" w:color="auto"/>
              <w:left w:val="nil"/>
              <w:bottom w:val="single" w:sz="8" w:space="0" w:color="auto"/>
              <w:right w:val="single" w:sz="8" w:space="0" w:color="auto"/>
            </w:tcBorders>
            <w:vAlign w:val="center"/>
          </w:tcPr>
          <w:p w14:paraId="43AFF4AF" w14:textId="77777777" w:rsidR="00276239" w:rsidRPr="00CF25D4" w:rsidRDefault="00276239" w:rsidP="00D74516">
            <w:pPr>
              <w:spacing w:after="0" w:line="240" w:lineRule="auto"/>
              <w:jc w:val="center"/>
              <w:rPr>
                <w:rFonts w:ascii="Arial" w:eastAsia="Calibri" w:hAnsi="Arial" w:cs="Arial"/>
                <w:sz w:val="20"/>
                <w:szCs w:val="20"/>
              </w:rPr>
            </w:pPr>
            <w:r w:rsidRPr="00CF25D4">
              <w:rPr>
                <w:rFonts w:ascii="Arial" w:hAnsi="Arial" w:cs="Arial"/>
                <w:sz w:val="20"/>
                <w:szCs w:val="20"/>
              </w:rPr>
              <w:t>Optimalizace extenzivních čistírenských technologií ve světle narůstajících požadavků na kvalitu vypouštěné odpadní vody</w:t>
            </w:r>
          </w:p>
        </w:tc>
        <w:tc>
          <w:tcPr>
            <w:tcW w:w="1182" w:type="pct"/>
            <w:tcBorders>
              <w:top w:val="single" w:sz="4" w:space="0" w:color="auto"/>
              <w:left w:val="nil"/>
              <w:bottom w:val="single" w:sz="8" w:space="0" w:color="auto"/>
              <w:right w:val="single" w:sz="8" w:space="0" w:color="auto"/>
            </w:tcBorders>
            <w:vAlign w:val="center"/>
          </w:tcPr>
          <w:p w14:paraId="504AC713"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Vysoké učení technické v Brně</w:t>
            </w:r>
          </w:p>
        </w:tc>
        <w:tc>
          <w:tcPr>
            <w:tcW w:w="863" w:type="pct"/>
            <w:tcBorders>
              <w:top w:val="single" w:sz="4" w:space="0" w:color="auto"/>
              <w:left w:val="nil"/>
              <w:bottom w:val="single" w:sz="8" w:space="0" w:color="auto"/>
              <w:right w:val="single" w:sz="8" w:space="0" w:color="auto"/>
            </w:tcBorders>
            <w:vAlign w:val="center"/>
          </w:tcPr>
          <w:p w14:paraId="5FC40289" w14:textId="5C46A1C4"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9 081</w:t>
            </w:r>
          </w:p>
        </w:tc>
      </w:tr>
      <w:tr w:rsidR="00276239" w:rsidRPr="00CF25D4" w14:paraId="485389E3" w14:textId="77777777" w:rsidTr="00276239">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5168860E"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SS07010295</w:t>
            </w:r>
          </w:p>
        </w:tc>
        <w:tc>
          <w:tcPr>
            <w:tcW w:w="2210" w:type="pct"/>
            <w:tcBorders>
              <w:top w:val="single" w:sz="4" w:space="0" w:color="auto"/>
              <w:left w:val="nil"/>
              <w:bottom w:val="single" w:sz="8" w:space="0" w:color="auto"/>
              <w:right w:val="single" w:sz="8" w:space="0" w:color="auto"/>
            </w:tcBorders>
            <w:vAlign w:val="center"/>
          </w:tcPr>
          <w:p w14:paraId="31EBAD5D" w14:textId="77777777" w:rsidR="00276239" w:rsidRPr="00CF25D4" w:rsidRDefault="00276239" w:rsidP="00D74516">
            <w:pPr>
              <w:spacing w:after="0" w:line="240" w:lineRule="auto"/>
              <w:jc w:val="center"/>
              <w:rPr>
                <w:rFonts w:ascii="Arial" w:eastAsia="Calibri" w:hAnsi="Arial" w:cs="Arial"/>
                <w:sz w:val="20"/>
                <w:szCs w:val="20"/>
              </w:rPr>
            </w:pPr>
            <w:proofErr w:type="spellStart"/>
            <w:r w:rsidRPr="00CF25D4">
              <w:rPr>
                <w:rFonts w:ascii="Arial" w:hAnsi="Arial" w:cs="Arial"/>
                <w:sz w:val="20"/>
                <w:szCs w:val="20"/>
              </w:rPr>
              <w:t>Mikroplasty</w:t>
            </w:r>
            <w:proofErr w:type="spellEnd"/>
            <w:r w:rsidRPr="00CF25D4">
              <w:rPr>
                <w:rFonts w:ascii="Arial" w:hAnsi="Arial" w:cs="Arial"/>
                <w:sz w:val="20"/>
                <w:szCs w:val="20"/>
              </w:rPr>
              <w:t xml:space="preserve"> v povrchových vodách – identifikace, kvantifikace a analýza cest vnosu</w:t>
            </w:r>
          </w:p>
        </w:tc>
        <w:tc>
          <w:tcPr>
            <w:tcW w:w="1182" w:type="pct"/>
            <w:tcBorders>
              <w:top w:val="single" w:sz="4" w:space="0" w:color="auto"/>
              <w:left w:val="nil"/>
              <w:bottom w:val="single" w:sz="8" w:space="0" w:color="auto"/>
              <w:right w:val="single" w:sz="8" w:space="0" w:color="auto"/>
            </w:tcBorders>
            <w:vAlign w:val="center"/>
          </w:tcPr>
          <w:p w14:paraId="3966A04D"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Výzkumný ústav vodohospodářský T. G. Masaryka, v. v. i.</w:t>
            </w:r>
          </w:p>
        </w:tc>
        <w:tc>
          <w:tcPr>
            <w:tcW w:w="863" w:type="pct"/>
            <w:tcBorders>
              <w:top w:val="single" w:sz="4" w:space="0" w:color="auto"/>
              <w:left w:val="nil"/>
              <w:bottom w:val="single" w:sz="8" w:space="0" w:color="auto"/>
              <w:right w:val="single" w:sz="8" w:space="0" w:color="auto"/>
            </w:tcBorders>
            <w:vAlign w:val="center"/>
          </w:tcPr>
          <w:p w14:paraId="312089CF" w14:textId="1CB8D298"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8 490</w:t>
            </w:r>
          </w:p>
        </w:tc>
      </w:tr>
      <w:tr w:rsidR="00276239" w:rsidRPr="00CF25D4" w14:paraId="14A4F3EB" w14:textId="77777777" w:rsidTr="00276239">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47DDB270"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SS07010347</w:t>
            </w:r>
          </w:p>
        </w:tc>
        <w:tc>
          <w:tcPr>
            <w:tcW w:w="2210" w:type="pct"/>
            <w:tcBorders>
              <w:top w:val="single" w:sz="4" w:space="0" w:color="auto"/>
              <w:left w:val="nil"/>
              <w:bottom w:val="single" w:sz="8" w:space="0" w:color="auto"/>
              <w:right w:val="single" w:sz="8" w:space="0" w:color="auto"/>
            </w:tcBorders>
            <w:vAlign w:val="center"/>
          </w:tcPr>
          <w:p w14:paraId="1F135EE3"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Využití různých typů revitalizačních opatření a úprav hospodářských postupů pro podporu retence vody a biodiverzity v lesích v kontextu probíhající klimatické změny</w:t>
            </w:r>
          </w:p>
        </w:tc>
        <w:tc>
          <w:tcPr>
            <w:tcW w:w="1182" w:type="pct"/>
            <w:tcBorders>
              <w:top w:val="single" w:sz="4" w:space="0" w:color="auto"/>
              <w:left w:val="nil"/>
              <w:bottom w:val="single" w:sz="8" w:space="0" w:color="auto"/>
              <w:right w:val="single" w:sz="8" w:space="0" w:color="auto"/>
            </w:tcBorders>
            <w:vAlign w:val="center"/>
          </w:tcPr>
          <w:p w14:paraId="452BE908"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Ekologické služby, s.r.o.</w:t>
            </w:r>
          </w:p>
        </w:tc>
        <w:tc>
          <w:tcPr>
            <w:tcW w:w="863" w:type="pct"/>
            <w:tcBorders>
              <w:top w:val="single" w:sz="4" w:space="0" w:color="auto"/>
              <w:left w:val="nil"/>
              <w:bottom w:val="single" w:sz="8" w:space="0" w:color="auto"/>
              <w:right w:val="single" w:sz="8" w:space="0" w:color="auto"/>
            </w:tcBorders>
            <w:vAlign w:val="center"/>
          </w:tcPr>
          <w:p w14:paraId="4097A515" w14:textId="7973C464"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14 999</w:t>
            </w:r>
          </w:p>
        </w:tc>
      </w:tr>
      <w:tr w:rsidR="00276239" w:rsidRPr="00CF25D4" w14:paraId="0696B9CC" w14:textId="77777777" w:rsidTr="00276239">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172E3752"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SS07010037</w:t>
            </w:r>
          </w:p>
        </w:tc>
        <w:tc>
          <w:tcPr>
            <w:tcW w:w="2210" w:type="pct"/>
            <w:tcBorders>
              <w:top w:val="single" w:sz="4" w:space="0" w:color="auto"/>
              <w:left w:val="nil"/>
              <w:bottom w:val="single" w:sz="8" w:space="0" w:color="auto"/>
              <w:right w:val="single" w:sz="8" w:space="0" w:color="auto"/>
            </w:tcBorders>
            <w:vAlign w:val="center"/>
          </w:tcPr>
          <w:p w14:paraId="630CFA10"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Obnova pramenišť – zadržení vody v krajině přímo u zdroje</w:t>
            </w:r>
          </w:p>
        </w:tc>
        <w:tc>
          <w:tcPr>
            <w:tcW w:w="1182" w:type="pct"/>
            <w:tcBorders>
              <w:top w:val="single" w:sz="4" w:space="0" w:color="auto"/>
              <w:left w:val="nil"/>
              <w:bottom w:val="single" w:sz="8" w:space="0" w:color="auto"/>
              <w:right w:val="single" w:sz="8" w:space="0" w:color="auto"/>
            </w:tcBorders>
            <w:vAlign w:val="center"/>
          </w:tcPr>
          <w:p w14:paraId="03E21746"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Jihočeská univerzita v Českých Budějovicích</w:t>
            </w:r>
          </w:p>
        </w:tc>
        <w:tc>
          <w:tcPr>
            <w:tcW w:w="863" w:type="pct"/>
            <w:tcBorders>
              <w:top w:val="single" w:sz="4" w:space="0" w:color="auto"/>
              <w:left w:val="nil"/>
              <w:bottom w:val="single" w:sz="8" w:space="0" w:color="auto"/>
              <w:right w:val="single" w:sz="8" w:space="0" w:color="auto"/>
            </w:tcBorders>
            <w:vAlign w:val="center"/>
          </w:tcPr>
          <w:p w14:paraId="13A39BA5" w14:textId="694232DA"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7 441</w:t>
            </w:r>
          </w:p>
        </w:tc>
      </w:tr>
      <w:tr w:rsidR="00276239" w:rsidRPr="00CF25D4" w14:paraId="7F05D256" w14:textId="77777777" w:rsidTr="00276239">
        <w:trPr>
          <w:trHeight w:val="283"/>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5F628B11" w14:textId="77777777" w:rsidR="00276239" w:rsidRPr="00CF25D4" w:rsidRDefault="00276239" w:rsidP="00D74516">
            <w:pPr>
              <w:spacing w:after="0" w:line="240" w:lineRule="auto"/>
              <w:rPr>
                <w:rFonts w:ascii="Arial" w:eastAsia="Calibri" w:hAnsi="Arial" w:cs="Arial"/>
                <w:color w:val="000000"/>
                <w:sz w:val="20"/>
                <w:szCs w:val="20"/>
              </w:rPr>
            </w:pPr>
            <w:r w:rsidRPr="00CF25D4">
              <w:rPr>
                <w:rFonts w:ascii="Arial" w:hAnsi="Arial" w:cs="Arial"/>
                <w:sz w:val="20"/>
                <w:szCs w:val="20"/>
              </w:rPr>
              <w:t>SS07010080</w:t>
            </w:r>
          </w:p>
        </w:tc>
        <w:tc>
          <w:tcPr>
            <w:tcW w:w="2210" w:type="pct"/>
            <w:tcBorders>
              <w:top w:val="single" w:sz="8" w:space="0" w:color="auto"/>
              <w:left w:val="nil"/>
              <w:bottom w:val="single" w:sz="8" w:space="0" w:color="auto"/>
              <w:right w:val="single" w:sz="8" w:space="0" w:color="auto"/>
            </w:tcBorders>
            <w:vAlign w:val="center"/>
          </w:tcPr>
          <w:p w14:paraId="627E01B6"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Zapracování konceptu hodnocení ekosystémových služeb do budoucích plánů povodí</w:t>
            </w:r>
          </w:p>
        </w:tc>
        <w:tc>
          <w:tcPr>
            <w:tcW w:w="1182" w:type="pct"/>
            <w:tcBorders>
              <w:top w:val="single" w:sz="8" w:space="0" w:color="auto"/>
              <w:left w:val="nil"/>
              <w:bottom w:val="single" w:sz="8" w:space="0" w:color="auto"/>
              <w:right w:val="single" w:sz="8" w:space="0" w:color="auto"/>
            </w:tcBorders>
            <w:vAlign w:val="center"/>
          </w:tcPr>
          <w:p w14:paraId="17148A99"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Mendelova univerzita v Brně</w:t>
            </w:r>
          </w:p>
        </w:tc>
        <w:tc>
          <w:tcPr>
            <w:tcW w:w="863" w:type="pct"/>
            <w:tcBorders>
              <w:top w:val="single" w:sz="8" w:space="0" w:color="auto"/>
              <w:left w:val="nil"/>
              <w:bottom w:val="single" w:sz="8" w:space="0" w:color="auto"/>
              <w:right w:val="single" w:sz="8" w:space="0" w:color="auto"/>
            </w:tcBorders>
            <w:vAlign w:val="center"/>
          </w:tcPr>
          <w:p w14:paraId="0A15BD24" w14:textId="135EBA2C"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14 241</w:t>
            </w:r>
          </w:p>
        </w:tc>
      </w:tr>
      <w:tr w:rsidR="00276239" w:rsidRPr="00CF25D4" w14:paraId="25D2F883" w14:textId="77777777" w:rsidTr="00276239">
        <w:trPr>
          <w:trHeight w:val="283"/>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1D63194B" w14:textId="77777777" w:rsidR="00276239" w:rsidRPr="00CF25D4" w:rsidRDefault="00276239" w:rsidP="00D74516">
            <w:pPr>
              <w:spacing w:after="0" w:line="240" w:lineRule="auto"/>
              <w:rPr>
                <w:rFonts w:ascii="Arial" w:eastAsia="Calibri" w:hAnsi="Arial" w:cs="Arial"/>
                <w:sz w:val="20"/>
                <w:szCs w:val="20"/>
              </w:rPr>
            </w:pPr>
            <w:r w:rsidRPr="00CF25D4">
              <w:rPr>
                <w:rFonts w:ascii="Arial" w:hAnsi="Arial" w:cs="Arial"/>
                <w:sz w:val="20"/>
                <w:szCs w:val="20"/>
              </w:rPr>
              <w:t>SS07010182</w:t>
            </w:r>
          </w:p>
        </w:tc>
        <w:tc>
          <w:tcPr>
            <w:tcW w:w="2210" w:type="pct"/>
            <w:tcBorders>
              <w:top w:val="single" w:sz="8" w:space="0" w:color="auto"/>
              <w:left w:val="nil"/>
              <w:bottom w:val="single" w:sz="8" w:space="0" w:color="auto"/>
              <w:right w:val="single" w:sz="8" w:space="0" w:color="auto"/>
            </w:tcBorders>
            <w:vAlign w:val="center"/>
          </w:tcPr>
          <w:p w14:paraId="7DCE02DF"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 xml:space="preserve">Vyhodnocení významnosti vlivu zdravotnických zařízení na zatížení komunálních čistíren odpadních vod </w:t>
            </w:r>
            <w:proofErr w:type="spellStart"/>
            <w:r w:rsidRPr="00CF25D4">
              <w:rPr>
                <w:rFonts w:ascii="Arial" w:hAnsi="Arial" w:cs="Arial"/>
                <w:sz w:val="20"/>
                <w:szCs w:val="20"/>
              </w:rPr>
              <w:t>mikropolutanty</w:t>
            </w:r>
            <w:proofErr w:type="spellEnd"/>
          </w:p>
        </w:tc>
        <w:tc>
          <w:tcPr>
            <w:tcW w:w="1182" w:type="pct"/>
            <w:tcBorders>
              <w:top w:val="single" w:sz="8" w:space="0" w:color="auto"/>
              <w:left w:val="nil"/>
              <w:bottom w:val="single" w:sz="8" w:space="0" w:color="auto"/>
              <w:right w:val="single" w:sz="8" w:space="0" w:color="auto"/>
            </w:tcBorders>
            <w:vAlign w:val="center"/>
          </w:tcPr>
          <w:p w14:paraId="635120CB" w14:textId="77777777" w:rsidR="00276239" w:rsidRPr="00CF25D4" w:rsidRDefault="00276239" w:rsidP="00D74516">
            <w:pPr>
              <w:spacing w:after="0" w:line="240" w:lineRule="auto"/>
              <w:jc w:val="center"/>
              <w:rPr>
                <w:rFonts w:ascii="Arial" w:eastAsia="Calibri" w:hAnsi="Arial" w:cs="Arial"/>
                <w:color w:val="000000"/>
                <w:sz w:val="20"/>
                <w:szCs w:val="20"/>
              </w:rPr>
            </w:pPr>
            <w:r w:rsidRPr="00CF25D4">
              <w:rPr>
                <w:rFonts w:ascii="Arial" w:hAnsi="Arial" w:cs="Arial"/>
                <w:sz w:val="20"/>
                <w:szCs w:val="20"/>
              </w:rPr>
              <w:t>Vysoké učení technické v Brně</w:t>
            </w:r>
          </w:p>
        </w:tc>
        <w:tc>
          <w:tcPr>
            <w:tcW w:w="863" w:type="pct"/>
            <w:tcBorders>
              <w:top w:val="single" w:sz="8" w:space="0" w:color="auto"/>
              <w:left w:val="nil"/>
              <w:bottom w:val="single" w:sz="8" w:space="0" w:color="auto"/>
              <w:right w:val="single" w:sz="8" w:space="0" w:color="auto"/>
            </w:tcBorders>
            <w:vAlign w:val="center"/>
          </w:tcPr>
          <w:p w14:paraId="3A63E848" w14:textId="109FE245"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14 253</w:t>
            </w:r>
          </w:p>
        </w:tc>
      </w:tr>
      <w:tr w:rsidR="00276239" w:rsidRPr="00CF25D4" w14:paraId="27F75975" w14:textId="77777777" w:rsidTr="00276239">
        <w:trPr>
          <w:trHeight w:val="283"/>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299471B6" w14:textId="77777777" w:rsidR="00276239" w:rsidRPr="00CF25D4" w:rsidRDefault="00276239" w:rsidP="00D74516">
            <w:pPr>
              <w:spacing w:after="0" w:line="240" w:lineRule="auto"/>
              <w:rPr>
                <w:rStyle w:val="markedcontent"/>
                <w:rFonts w:ascii="Arial" w:hAnsi="Arial" w:cs="Arial"/>
                <w:sz w:val="20"/>
                <w:szCs w:val="20"/>
              </w:rPr>
            </w:pPr>
            <w:r w:rsidRPr="00CF25D4">
              <w:rPr>
                <w:rFonts w:ascii="Arial" w:hAnsi="Arial" w:cs="Arial"/>
                <w:sz w:val="20"/>
                <w:szCs w:val="20"/>
              </w:rPr>
              <w:t>SS07010132</w:t>
            </w:r>
          </w:p>
        </w:tc>
        <w:tc>
          <w:tcPr>
            <w:tcW w:w="2210" w:type="pct"/>
            <w:tcBorders>
              <w:top w:val="single" w:sz="8" w:space="0" w:color="auto"/>
              <w:left w:val="nil"/>
              <w:bottom w:val="single" w:sz="8" w:space="0" w:color="auto"/>
              <w:right w:val="single" w:sz="8" w:space="0" w:color="auto"/>
            </w:tcBorders>
            <w:vAlign w:val="center"/>
          </w:tcPr>
          <w:p w14:paraId="3EDB2ED4" w14:textId="77777777" w:rsidR="00276239" w:rsidRPr="00CF25D4" w:rsidRDefault="00276239" w:rsidP="00D74516">
            <w:pPr>
              <w:spacing w:after="0" w:line="240" w:lineRule="auto"/>
              <w:jc w:val="center"/>
              <w:rPr>
                <w:rFonts w:ascii="Arial" w:eastAsia="Calibri" w:hAnsi="Arial" w:cs="Arial"/>
                <w:sz w:val="20"/>
                <w:szCs w:val="20"/>
              </w:rPr>
            </w:pPr>
            <w:r w:rsidRPr="00CF25D4">
              <w:rPr>
                <w:rFonts w:ascii="Arial" w:hAnsi="Arial" w:cs="Arial"/>
                <w:sz w:val="20"/>
                <w:szCs w:val="20"/>
              </w:rPr>
              <w:t>Nová rizika přicházejí, avšak stará zůstávají: Vyhodnocení kontaminace bioty vod polutanty s možným dopadem na lidské zdraví včetně detekce cest vnosu z historických i aktuálních zdrojů. Modelový příklad povodí Ohře</w:t>
            </w:r>
          </w:p>
        </w:tc>
        <w:tc>
          <w:tcPr>
            <w:tcW w:w="1182" w:type="pct"/>
            <w:tcBorders>
              <w:top w:val="single" w:sz="8" w:space="0" w:color="auto"/>
              <w:left w:val="nil"/>
              <w:bottom w:val="single" w:sz="8" w:space="0" w:color="auto"/>
              <w:right w:val="single" w:sz="8" w:space="0" w:color="auto"/>
            </w:tcBorders>
            <w:vAlign w:val="center"/>
          </w:tcPr>
          <w:p w14:paraId="79A06170" w14:textId="77777777" w:rsidR="00276239" w:rsidRPr="00CF25D4" w:rsidRDefault="00276239" w:rsidP="00D74516">
            <w:pPr>
              <w:spacing w:after="0" w:line="240" w:lineRule="auto"/>
              <w:jc w:val="center"/>
              <w:rPr>
                <w:rStyle w:val="markedcontent"/>
                <w:rFonts w:ascii="Arial" w:hAnsi="Arial" w:cs="Arial"/>
                <w:sz w:val="20"/>
                <w:szCs w:val="20"/>
              </w:rPr>
            </w:pPr>
            <w:r w:rsidRPr="00CF25D4">
              <w:rPr>
                <w:rFonts w:ascii="Arial" w:hAnsi="Arial" w:cs="Arial"/>
                <w:sz w:val="20"/>
                <w:szCs w:val="20"/>
              </w:rPr>
              <w:t>Biologické centrum AV ČR, v. v. i.</w:t>
            </w:r>
          </w:p>
        </w:tc>
        <w:tc>
          <w:tcPr>
            <w:tcW w:w="863" w:type="pct"/>
            <w:tcBorders>
              <w:top w:val="single" w:sz="8" w:space="0" w:color="auto"/>
              <w:left w:val="nil"/>
              <w:bottom w:val="single" w:sz="8" w:space="0" w:color="auto"/>
              <w:right w:val="single" w:sz="8" w:space="0" w:color="auto"/>
            </w:tcBorders>
            <w:vAlign w:val="center"/>
          </w:tcPr>
          <w:p w14:paraId="18C71182" w14:textId="3418DD03"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10 805</w:t>
            </w:r>
          </w:p>
        </w:tc>
      </w:tr>
      <w:tr w:rsidR="00276239" w:rsidRPr="00CF25D4" w14:paraId="11103375" w14:textId="77777777" w:rsidTr="00276239">
        <w:trPr>
          <w:trHeight w:val="283"/>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572F9DF1" w14:textId="77777777" w:rsidR="00276239" w:rsidRPr="00CF25D4" w:rsidRDefault="00276239" w:rsidP="00D74516">
            <w:pPr>
              <w:spacing w:after="0" w:line="240" w:lineRule="auto"/>
              <w:rPr>
                <w:rStyle w:val="markedcontent"/>
                <w:rFonts w:ascii="Arial" w:hAnsi="Arial" w:cs="Arial"/>
                <w:sz w:val="20"/>
                <w:szCs w:val="20"/>
              </w:rPr>
            </w:pPr>
            <w:r w:rsidRPr="00CF25D4">
              <w:rPr>
                <w:rFonts w:ascii="Arial" w:hAnsi="Arial" w:cs="Arial"/>
                <w:sz w:val="20"/>
                <w:szCs w:val="20"/>
              </w:rPr>
              <w:t>SS07010208</w:t>
            </w:r>
          </w:p>
        </w:tc>
        <w:tc>
          <w:tcPr>
            <w:tcW w:w="2210" w:type="pct"/>
            <w:tcBorders>
              <w:top w:val="single" w:sz="8" w:space="0" w:color="auto"/>
              <w:left w:val="nil"/>
              <w:bottom w:val="single" w:sz="8" w:space="0" w:color="auto"/>
              <w:right w:val="single" w:sz="8" w:space="0" w:color="auto"/>
            </w:tcBorders>
            <w:vAlign w:val="center"/>
          </w:tcPr>
          <w:p w14:paraId="58CB087B" w14:textId="77777777" w:rsidR="00276239" w:rsidRPr="00CF25D4" w:rsidRDefault="00276239" w:rsidP="00D74516">
            <w:pPr>
              <w:spacing w:after="0" w:line="240" w:lineRule="auto"/>
              <w:jc w:val="center"/>
              <w:rPr>
                <w:rFonts w:ascii="Arial" w:eastAsia="Calibri" w:hAnsi="Arial" w:cs="Arial"/>
                <w:sz w:val="20"/>
                <w:szCs w:val="20"/>
              </w:rPr>
            </w:pPr>
            <w:r w:rsidRPr="00CF25D4">
              <w:rPr>
                <w:rFonts w:ascii="Arial" w:hAnsi="Arial" w:cs="Arial"/>
                <w:sz w:val="20"/>
                <w:szCs w:val="20"/>
              </w:rPr>
              <w:t>Výzkum identifikace a kvantifikace vybraných PFAS v povrchových vodách</w:t>
            </w:r>
          </w:p>
        </w:tc>
        <w:tc>
          <w:tcPr>
            <w:tcW w:w="1182" w:type="pct"/>
            <w:tcBorders>
              <w:top w:val="single" w:sz="8" w:space="0" w:color="auto"/>
              <w:left w:val="nil"/>
              <w:bottom w:val="single" w:sz="8" w:space="0" w:color="auto"/>
              <w:right w:val="single" w:sz="8" w:space="0" w:color="auto"/>
            </w:tcBorders>
            <w:vAlign w:val="center"/>
          </w:tcPr>
          <w:p w14:paraId="00114009" w14:textId="77777777" w:rsidR="00276239" w:rsidRPr="00CF25D4" w:rsidRDefault="00276239" w:rsidP="00D74516">
            <w:pPr>
              <w:spacing w:after="0" w:line="240" w:lineRule="auto"/>
              <w:jc w:val="center"/>
              <w:rPr>
                <w:rStyle w:val="markedcontent"/>
                <w:rFonts w:ascii="Arial" w:hAnsi="Arial" w:cs="Arial"/>
                <w:sz w:val="20"/>
                <w:szCs w:val="20"/>
              </w:rPr>
            </w:pPr>
            <w:r w:rsidRPr="00CF25D4">
              <w:rPr>
                <w:rFonts w:ascii="Arial" w:hAnsi="Arial" w:cs="Arial"/>
                <w:sz w:val="20"/>
                <w:szCs w:val="20"/>
              </w:rPr>
              <w:t>Výzkumný ústav vodohospodářský T. G. Masaryka, v. v. i.</w:t>
            </w:r>
          </w:p>
        </w:tc>
        <w:tc>
          <w:tcPr>
            <w:tcW w:w="863" w:type="pct"/>
            <w:tcBorders>
              <w:top w:val="single" w:sz="8" w:space="0" w:color="auto"/>
              <w:left w:val="nil"/>
              <w:bottom w:val="single" w:sz="8" w:space="0" w:color="auto"/>
              <w:right w:val="single" w:sz="8" w:space="0" w:color="auto"/>
            </w:tcBorders>
            <w:vAlign w:val="center"/>
          </w:tcPr>
          <w:p w14:paraId="30D25B95" w14:textId="38E38A51" w:rsidR="00276239" w:rsidRPr="00CF25D4" w:rsidRDefault="00276239" w:rsidP="00276239">
            <w:pPr>
              <w:spacing w:after="0" w:line="240" w:lineRule="auto"/>
              <w:ind w:right="357"/>
              <w:contextualSpacing/>
              <w:jc w:val="right"/>
              <w:rPr>
                <w:rFonts w:ascii="Arial" w:eastAsia="Calibri" w:hAnsi="Arial" w:cs="Arial"/>
                <w:bCs/>
                <w:sz w:val="20"/>
                <w:szCs w:val="20"/>
              </w:rPr>
            </w:pPr>
            <w:r w:rsidRPr="00CF25D4">
              <w:rPr>
                <w:rFonts w:ascii="Arial" w:eastAsia="Calibri" w:hAnsi="Arial" w:cs="Arial"/>
                <w:bCs/>
                <w:sz w:val="20"/>
                <w:szCs w:val="20"/>
              </w:rPr>
              <w:t>11 853</w:t>
            </w:r>
          </w:p>
        </w:tc>
      </w:tr>
      <w:tr w:rsidR="00276239" w:rsidRPr="00CF25D4" w14:paraId="00940A36" w14:textId="77777777" w:rsidTr="00276239">
        <w:trPr>
          <w:trHeight w:val="283"/>
          <w:jc w:val="center"/>
        </w:trPr>
        <w:tc>
          <w:tcPr>
            <w:tcW w:w="745" w:type="pct"/>
            <w:tcBorders>
              <w:top w:val="single" w:sz="8" w:space="0" w:color="auto"/>
              <w:left w:val="single" w:sz="8" w:space="0" w:color="auto"/>
              <w:bottom w:val="single" w:sz="8" w:space="0" w:color="auto"/>
              <w:right w:val="single" w:sz="8" w:space="0" w:color="auto"/>
            </w:tcBorders>
            <w:shd w:val="clear" w:color="auto" w:fill="FFFF99"/>
            <w:noWrap/>
            <w:vAlign w:val="center"/>
          </w:tcPr>
          <w:p w14:paraId="3592C5D4" w14:textId="43800ED8" w:rsidR="00276239" w:rsidRPr="00CF25D4" w:rsidRDefault="00276239" w:rsidP="00D74516">
            <w:pPr>
              <w:spacing w:after="0" w:line="240" w:lineRule="auto"/>
              <w:jc w:val="both"/>
              <w:rPr>
                <w:rFonts w:ascii="Arial" w:eastAsia="Calibri" w:hAnsi="Arial" w:cs="Arial"/>
                <w:b/>
                <w:sz w:val="20"/>
                <w:szCs w:val="20"/>
              </w:rPr>
            </w:pPr>
            <w:r w:rsidRPr="00CF25D4">
              <w:rPr>
                <w:rFonts w:ascii="Arial" w:eastAsia="Calibri" w:hAnsi="Arial" w:cs="Arial"/>
                <w:b/>
                <w:sz w:val="20"/>
                <w:szCs w:val="20"/>
              </w:rPr>
              <w:t>celkem</w:t>
            </w:r>
          </w:p>
        </w:tc>
        <w:tc>
          <w:tcPr>
            <w:tcW w:w="3392" w:type="pct"/>
            <w:gridSpan w:val="2"/>
            <w:tcBorders>
              <w:top w:val="single" w:sz="8" w:space="0" w:color="auto"/>
              <w:left w:val="nil"/>
              <w:bottom w:val="single" w:sz="8" w:space="0" w:color="auto"/>
              <w:right w:val="single" w:sz="8" w:space="0" w:color="auto"/>
            </w:tcBorders>
            <w:shd w:val="clear" w:color="auto" w:fill="FFFF99"/>
            <w:vAlign w:val="center"/>
          </w:tcPr>
          <w:p w14:paraId="5ABC23F1" w14:textId="77777777" w:rsidR="00276239" w:rsidRPr="00CF25D4" w:rsidRDefault="00276239" w:rsidP="00D74516">
            <w:pPr>
              <w:spacing w:after="0" w:line="240" w:lineRule="auto"/>
              <w:jc w:val="both"/>
              <w:rPr>
                <w:rFonts w:ascii="Arial" w:eastAsia="Calibri" w:hAnsi="Arial" w:cs="Arial"/>
                <w:b/>
                <w:color w:val="000000"/>
                <w:sz w:val="20"/>
                <w:szCs w:val="20"/>
              </w:rPr>
            </w:pPr>
          </w:p>
        </w:tc>
        <w:tc>
          <w:tcPr>
            <w:tcW w:w="863" w:type="pct"/>
            <w:tcBorders>
              <w:top w:val="single" w:sz="8" w:space="0" w:color="auto"/>
              <w:left w:val="nil"/>
              <w:bottom w:val="single" w:sz="8" w:space="0" w:color="auto"/>
              <w:right w:val="single" w:sz="8" w:space="0" w:color="auto"/>
            </w:tcBorders>
            <w:shd w:val="clear" w:color="auto" w:fill="FFFF99"/>
            <w:vAlign w:val="center"/>
          </w:tcPr>
          <w:p w14:paraId="7EBBAACA" w14:textId="24D211CF" w:rsidR="00276239" w:rsidRPr="00CF25D4" w:rsidRDefault="00276239" w:rsidP="00276239">
            <w:pPr>
              <w:spacing w:after="0" w:line="240" w:lineRule="auto"/>
              <w:jc w:val="right"/>
              <w:rPr>
                <w:rFonts w:ascii="Arial" w:eastAsia="Calibri" w:hAnsi="Arial" w:cs="Arial"/>
                <w:b/>
                <w:sz w:val="20"/>
                <w:szCs w:val="20"/>
              </w:rPr>
            </w:pPr>
            <w:r w:rsidRPr="00CF25D4">
              <w:rPr>
                <w:rFonts w:ascii="Arial" w:eastAsia="Calibri" w:hAnsi="Arial" w:cs="Arial"/>
                <w:b/>
                <w:sz w:val="20"/>
                <w:szCs w:val="20"/>
              </w:rPr>
              <w:t xml:space="preserve">122 093 </w:t>
            </w:r>
          </w:p>
        </w:tc>
      </w:tr>
    </w:tbl>
    <w:p w14:paraId="0A028381" w14:textId="77777777" w:rsidR="00276239" w:rsidRDefault="00276239" w:rsidP="00276239">
      <w:pPr>
        <w:shd w:val="clear" w:color="auto" w:fill="FFFFFF"/>
        <w:spacing w:before="120" w:after="120" w:line="240" w:lineRule="auto"/>
        <w:contextualSpacing/>
        <w:jc w:val="both"/>
        <w:rPr>
          <w:rFonts w:ascii="Arial" w:eastAsia="Calibri" w:hAnsi="Arial" w:cs="Arial"/>
          <w:bCs/>
          <w:color w:val="000000"/>
          <w:sz w:val="20"/>
          <w:szCs w:val="20"/>
        </w:rPr>
      </w:pPr>
    </w:p>
    <w:p w14:paraId="2AF3B48C" w14:textId="29952B73" w:rsidR="008730B6" w:rsidRDefault="00276239" w:rsidP="00276239">
      <w:pPr>
        <w:shd w:val="clear" w:color="auto" w:fill="FFFFFF"/>
        <w:spacing w:before="120" w:after="120" w:line="240" w:lineRule="auto"/>
        <w:contextualSpacing/>
        <w:jc w:val="both"/>
        <w:rPr>
          <w:rFonts w:ascii="Arial" w:eastAsia="Calibri" w:hAnsi="Arial" w:cs="Arial"/>
          <w:bCs/>
          <w:color w:val="000000"/>
          <w:sz w:val="20"/>
          <w:szCs w:val="20"/>
        </w:rPr>
      </w:pPr>
      <w:r w:rsidRPr="00276239">
        <w:rPr>
          <w:rFonts w:ascii="Arial" w:eastAsia="Calibri" w:hAnsi="Arial" w:cs="Arial"/>
          <w:bCs/>
          <w:color w:val="000000"/>
          <w:sz w:val="20"/>
          <w:szCs w:val="20"/>
        </w:rPr>
        <w:t>Projekty výzkumu a vývoje v oblasti vodního hospodářství podpořených Ministerstvem životního prostředí v rámci sedmé veřejné soutěže programu Prostředí pro život v roce 2024 v PP1</w:t>
      </w:r>
      <w:r>
        <w:rPr>
          <w:rFonts w:ascii="Arial" w:eastAsia="Calibri" w:hAnsi="Arial" w:cs="Arial"/>
          <w:bCs/>
          <w:color w:val="000000"/>
          <w:sz w:val="20"/>
          <w:szCs w:val="20"/>
        </w:rPr>
        <w:t>. Pramen: TA ČR</w:t>
      </w:r>
    </w:p>
    <w:p w14:paraId="611B43C2" w14:textId="77777777" w:rsidR="008730B6" w:rsidRDefault="008730B6">
      <w:pPr>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br w:type="page"/>
      </w:r>
    </w:p>
    <w:tbl>
      <w:tblPr>
        <w:tblW w:w="4961" w:type="pct"/>
        <w:jc w:val="center"/>
        <w:tblCellMar>
          <w:left w:w="70" w:type="dxa"/>
          <w:right w:w="70" w:type="dxa"/>
        </w:tblCellMar>
        <w:tblLook w:val="04A0" w:firstRow="1" w:lastRow="0" w:firstColumn="1" w:lastColumn="0" w:noHBand="0" w:noVBand="1"/>
      </w:tblPr>
      <w:tblGrid>
        <w:gridCol w:w="1297"/>
        <w:gridCol w:w="3845"/>
        <w:gridCol w:w="2056"/>
        <w:gridCol w:w="1501"/>
      </w:tblGrid>
      <w:tr w:rsidR="00276239" w:rsidRPr="0059591B" w14:paraId="11C16C06" w14:textId="77777777" w:rsidTr="00DA59F3">
        <w:trPr>
          <w:trHeight w:val="392"/>
          <w:jc w:val="center"/>
        </w:trPr>
        <w:tc>
          <w:tcPr>
            <w:tcW w:w="745"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78B510B3" w14:textId="7BA4D9D3" w:rsidR="00276239" w:rsidRPr="0059591B" w:rsidRDefault="00DA59F3" w:rsidP="00D74516">
            <w:pPr>
              <w:spacing w:after="0" w:line="240" w:lineRule="auto"/>
              <w:jc w:val="both"/>
              <w:rPr>
                <w:rFonts w:ascii="Arial" w:eastAsia="Calibri" w:hAnsi="Arial" w:cs="Arial"/>
                <w:b/>
                <w:iCs/>
                <w:color w:val="000000"/>
                <w:sz w:val="20"/>
                <w:szCs w:val="20"/>
              </w:rPr>
            </w:pPr>
            <w:r w:rsidRPr="0059591B">
              <w:rPr>
                <w:rFonts w:ascii="Arial" w:eastAsia="Calibri" w:hAnsi="Arial" w:cs="Arial"/>
                <w:b/>
                <w:iCs/>
                <w:color w:val="000000"/>
                <w:sz w:val="20"/>
                <w:szCs w:val="20"/>
              </w:rPr>
              <w:lastRenderedPageBreak/>
              <w:t>p</w:t>
            </w:r>
            <w:r w:rsidR="00276239" w:rsidRPr="0059591B">
              <w:rPr>
                <w:rFonts w:ascii="Arial" w:eastAsia="Calibri" w:hAnsi="Arial" w:cs="Arial"/>
                <w:b/>
                <w:iCs/>
                <w:color w:val="000000"/>
                <w:sz w:val="20"/>
                <w:szCs w:val="20"/>
              </w:rPr>
              <w:t>rojekt č.</w:t>
            </w:r>
          </w:p>
        </w:tc>
        <w:tc>
          <w:tcPr>
            <w:tcW w:w="2210" w:type="pct"/>
            <w:tcBorders>
              <w:top w:val="single" w:sz="8" w:space="0" w:color="auto"/>
              <w:left w:val="nil"/>
              <w:bottom w:val="single" w:sz="8" w:space="0" w:color="auto"/>
              <w:right w:val="single" w:sz="8" w:space="0" w:color="auto"/>
            </w:tcBorders>
            <w:shd w:val="clear" w:color="auto" w:fill="B6DDE8"/>
            <w:noWrap/>
            <w:vAlign w:val="center"/>
            <w:hideMark/>
          </w:tcPr>
          <w:p w14:paraId="554EA2A1" w14:textId="3A9E4C2F" w:rsidR="00276239" w:rsidRPr="0059591B" w:rsidRDefault="00DA59F3" w:rsidP="00D74516">
            <w:pPr>
              <w:spacing w:after="0" w:line="240" w:lineRule="auto"/>
              <w:jc w:val="center"/>
              <w:rPr>
                <w:rFonts w:ascii="Arial" w:eastAsia="Calibri" w:hAnsi="Arial" w:cs="Arial"/>
                <w:b/>
                <w:iCs/>
                <w:color w:val="000000"/>
                <w:sz w:val="20"/>
                <w:szCs w:val="20"/>
              </w:rPr>
            </w:pPr>
            <w:r w:rsidRPr="0059591B">
              <w:rPr>
                <w:rFonts w:ascii="Arial" w:eastAsia="Calibri" w:hAnsi="Arial" w:cs="Arial"/>
                <w:b/>
                <w:iCs/>
                <w:color w:val="000000"/>
                <w:sz w:val="20"/>
                <w:szCs w:val="20"/>
              </w:rPr>
              <w:t>n</w:t>
            </w:r>
            <w:r w:rsidR="00276239" w:rsidRPr="0059591B">
              <w:rPr>
                <w:rFonts w:ascii="Arial" w:eastAsia="Calibri" w:hAnsi="Arial" w:cs="Arial"/>
                <w:b/>
                <w:iCs/>
                <w:color w:val="000000"/>
                <w:sz w:val="20"/>
                <w:szCs w:val="20"/>
              </w:rPr>
              <w:t>ázev projektu</w:t>
            </w:r>
          </w:p>
        </w:tc>
        <w:tc>
          <w:tcPr>
            <w:tcW w:w="1182"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44C1E137" w14:textId="2D68FD41" w:rsidR="00276239" w:rsidRPr="0059591B" w:rsidRDefault="00DA59F3" w:rsidP="00D74516">
            <w:pPr>
              <w:spacing w:after="0" w:line="240" w:lineRule="auto"/>
              <w:jc w:val="center"/>
              <w:rPr>
                <w:rFonts w:ascii="Arial" w:eastAsia="Calibri" w:hAnsi="Arial" w:cs="Arial"/>
                <w:b/>
                <w:iCs/>
                <w:color w:val="000000"/>
                <w:sz w:val="20"/>
                <w:szCs w:val="20"/>
              </w:rPr>
            </w:pPr>
            <w:r w:rsidRPr="0059591B">
              <w:rPr>
                <w:rFonts w:ascii="Arial" w:eastAsia="Calibri" w:hAnsi="Arial" w:cs="Arial"/>
                <w:b/>
                <w:iCs/>
                <w:color w:val="000000"/>
                <w:sz w:val="20"/>
                <w:szCs w:val="20"/>
              </w:rPr>
              <w:t>h</w:t>
            </w:r>
            <w:r w:rsidR="00276239" w:rsidRPr="0059591B">
              <w:rPr>
                <w:rFonts w:ascii="Arial" w:eastAsia="Calibri" w:hAnsi="Arial" w:cs="Arial"/>
                <w:b/>
                <w:iCs/>
                <w:color w:val="000000"/>
                <w:sz w:val="20"/>
                <w:szCs w:val="20"/>
              </w:rPr>
              <w:t>lavní řešitel</w:t>
            </w:r>
          </w:p>
        </w:tc>
        <w:tc>
          <w:tcPr>
            <w:tcW w:w="863" w:type="pct"/>
            <w:tcBorders>
              <w:top w:val="single" w:sz="8" w:space="0" w:color="auto"/>
              <w:left w:val="single" w:sz="8" w:space="0" w:color="auto"/>
              <w:bottom w:val="single" w:sz="8" w:space="0" w:color="auto"/>
              <w:right w:val="single" w:sz="8" w:space="0" w:color="auto"/>
            </w:tcBorders>
            <w:shd w:val="clear" w:color="auto" w:fill="B6DDE8"/>
            <w:vAlign w:val="center"/>
          </w:tcPr>
          <w:p w14:paraId="5CE9D5F1" w14:textId="70D4CAAF" w:rsidR="00276239" w:rsidRPr="0059591B" w:rsidRDefault="00DA59F3" w:rsidP="00DA59F3">
            <w:pPr>
              <w:spacing w:after="0" w:line="240" w:lineRule="auto"/>
              <w:jc w:val="center"/>
              <w:rPr>
                <w:rFonts w:ascii="Arial" w:eastAsia="Calibri" w:hAnsi="Arial" w:cs="Arial"/>
                <w:b/>
                <w:iCs/>
                <w:color w:val="000000"/>
                <w:sz w:val="20"/>
                <w:szCs w:val="20"/>
              </w:rPr>
            </w:pPr>
            <w:r w:rsidRPr="0059591B">
              <w:rPr>
                <w:rFonts w:ascii="Arial" w:eastAsia="Calibri" w:hAnsi="Arial" w:cs="Arial"/>
                <w:b/>
                <w:bCs/>
                <w:sz w:val="20"/>
                <w:szCs w:val="20"/>
              </w:rPr>
              <w:t>f</w:t>
            </w:r>
            <w:r w:rsidR="00276239" w:rsidRPr="0059591B">
              <w:rPr>
                <w:rFonts w:ascii="Arial" w:eastAsia="Calibri" w:hAnsi="Arial" w:cs="Arial"/>
                <w:b/>
                <w:bCs/>
                <w:sz w:val="20"/>
                <w:szCs w:val="20"/>
              </w:rPr>
              <w:t xml:space="preserve">inanční prostředky </w:t>
            </w:r>
            <w:r w:rsidRPr="0059591B">
              <w:rPr>
                <w:rFonts w:ascii="Arial" w:eastAsia="Calibri" w:hAnsi="Arial" w:cs="Arial"/>
                <w:b/>
                <w:bCs/>
                <w:sz w:val="20"/>
                <w:szCs w:val="20"/>
                <w:lang w:val="en-US"/>
              </w:rPr>
              <w:t>[</w:t>
            </w:r>
            <w:r w:rsidR="00276239" w:rsidRPr="0059591B">
              <w:rPr>
                <w:rFonts w:ascii="Arial" w:eastAsia="Calibri" w:hAnsi="Arial" w:cs="Arial"/>
                <w:b/>
                <w:bCs/>
                <w:sz w:val="20"/>
                <w:szCs w:val="20"/>
              </w:rPr>
              <w:t>tis. Kč</w:t>
            </w:r>
            <w:r w:rsidRPr="0059591B">
              <w:rPr>
                <w:rFonts w:ascii="Arial" w:eastAsia="Calibri" w:hAnsi="Arial" w:cs="Arial"/>
                <w:b/>
                <w:bCs/>
                <w:sz w:val="20"/>
                <w:szCs w:val="20"/>
              </w:rPr>
              <w:t>]</w:t>
            </w:r>
          </w:p>
        </w:tc>
      </w:tr>
      <w:tr w:rsidR="00276239" w:rsidRPr="0059591B" w14:paraId="5AE4B312" w14:textId="77777777" w:rsidTr="00DA59F3">
        <w:trPr>
          <w:trHeight w:val="694"/>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4459E41E"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SS07020013</w:t>
            </w:r>
          </w:p>
        </w:tc>
        <w:tc>
          <w:tcPr>
            <w:tcW w:w="2210" w:type="pct"/>
            <w:tcBorders>
              <w:top w:val="single" w:sz="8" w:space="0" w:color="auto"/>
              <w:left w:val="nil"/>
              <w:bottom w:val="single" w:sz="8" w:space="0" w:color="auto"/>
              <w:right w:val="single" w:sz="8" w:space="0" w:color="auto"/>
            </w:tcBorders>
            <w:vAlign w:val="center"/>
          </w:tcPr>
          <w:p w14:paraId="479126BE"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Inovativní technologie kvarterního čištění komunálních odpadních vod</w:t>
            </w:r>
          </w:p>
        </w:tc>
        <w:tc>
          <w:tcPr>
            <w:tcW w:w="1182" w:type="pct"/>
            <w:tcBorders>
              <w:top w:val="single" w:sz="8" w:space="0" w:color="auto"/>
              <w:left w:val="nil"/>
              <w:bottom w:val="single" w:sz="8" w:space="0" w:color="auto"/>
              <w:right w:val="single" w:sz="8" w:space="0" w:color="auto"/>
            </w:tcBorders>
            <w:vAlign w:val="center"/>
          </w:tcPr>
          <w:p w14:paraId="26882AAE" w14:textId="77777777" w:rsidR="00276239" w:rsidRPr="0059591B" w:rsidRDefault="00276239" w:rsidP="00D74516">
            <w:pPr>
              <w:spacing w:after="0" w:line="240" w:lineRule="auto"/>
              <w:jc w:val="center"/>
              <w:rPr>
                <w:rStyle w:val="markedcontent"/>
                <w:rFonts w:ascii="Arial" w:hAnsi="Arial" w:cs="Arial"/>
                <w:sz w:val="20"/>
                <w:szCs w:val="20"/>
              </w:rPr>
            </w:pPr>
            <w:r w:rsidRPr="0059591B">
              <w:rPr>
                <w:rFonts w:ascii="Arial" w:hAnsi="Arial" w:cs="Arial"/>
                <w:sz w:val="20"/>
                <w:szCs w:val="20"/>
              </w:rPr>
              <w:t>ASIO TECH, spol. s r.o.</w:t>
            </w:r>
          </w:p>
        </w:tc>
        <w:tc>
          <w:tcPr>
            <w:tcW w:w="863" w:type="pct"/>
            <w:tcBorders>
              <w:top w:val="single" w:sz="8" w:space="0" w:color="auto"/>
              <w:left w:val="nil"/>
              <w:bottom w:val="single" w:sz="8" w:space="0" w:color="auto"/>
              <w:right w:val="single" w:sz="8" w:space="0" w:color="auto"/>
            </w:tcBorders>
            <w:vAlign w:val="center"/>
          </w:tcPr>
          <w:p w14:paraId="50DA1F04" w14:textId="378B5F5A"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9</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105</w:t>
            </w:r>
          </w:p>
        </w:tc>
      </w:tr>
      <w:tr w:rsidR="00276239" w:rsidRPr="0059591B" w14:paraId="41C49AF6" w14:textId="77777777" w:rsidTr="00DA59F3">
        <w:trPr>
          <w:trHeight w:val="694"/>
          <w:jc w:val="center"/>
        </w:trPr>
        <w:tc>
          <w:tcPr>
            <w:tcW w:w="745"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12B6927B" w14:textId="77777777" w:rsidR="00276239" w:rsidRPr="0059591B" w:rsidRDefault="00276239" w:rsidP="00D74516">
            <w:pPr>
              <w:spacing w:after="0" w:line="240" w:lineRule="auto"/>
              <w:rPr>
                <w:rStyle w:val="markedcontent"/>
                <w:rFonts w:ascii="Arial" w:hAnsi="Arial" w:cs="Arial"/>
                <w:sz w:val="20"/>
                <w:szCs w:val="20"/>
              </w:rPr>
            </w:pPr>
            <w:r w:rsidRPr="0059591B">
              <w:rPr>
                <w:rFonts w:ascii="Arial" w:hAnsi="Arial" w:cs="Arial"/>
                <w:sz w:val="20"/>
                <w:szCs w:val="20"/>
              </w:rPr>
              <w:t>SS07020146</w:t>
            </w:r>
          </w:p>
        </w:tc>
        <w:tc>
          <w:tcPr>
            <w:tcW w:w="221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1E4377" w14:textId="77777777" w:rsidR="00276239" w:rsidRPr="0059591B" w:rsidRDefault="00276239" w:rsidP="00D74516">
            <w:pPr>
              <w:spacing w:line="240" w:lineRule="auto"/>
              <w:jc w:val="center"/>
              <w:rPr>
                <w:rStyle w:val="markedcontent"/>
                <w:rFonts w:ascii="Arial" w:hAnsi="Arial" w:cs="Arial"/>
                <w:sz w:val="20"/>
                <w:szCs w:val="20"/>
              </w:rPr>
            </w:pPr>
            <w:r w:rsidRPr="0059591B">
              <w:rPr>
                <w:rFonts w:ascii="Arial" w:hAnsi="Arial" w:cs="Arial"/>
                <w:sz w:val="20"/>
                <w:szCs w:val="20"/>
              </w:rPr>
              <w:t>Dlouhodobě spolehlivá výroba kvalitní pitné vody pomocí aktivního uhlí při respektování konceptu cirkulární ekonomiky</w:t>
            </w:r>
          </w:p>
        </w:tc>
        <w:tc>
          <w:tcPr>
            <w:tcW w:w="1182"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0EEA5A" w14:textId="77777777" w:rsidR="00276239" w:rsidRPr="0059591B" w:rsidRDefault="00276239" w:rsidP="00D74516">
            <w:pPr>
              <w:spacing w:after="0" w:line="240" w:lineRule="auto"/>
              <w:jc w:val="center"/>
              <w:rPr>
                <w:rStyle w:val="markedcontent"/>
                <w:rFonts w:ascii="Arial" w:hAnsi="Arial" w:cs="Arial"/>
                <w:sz w:val="20"/>
                <w:szCs w:val="20"/>
              </w:rPr>
            </w:pPr>
            <w:r w:rsidRPr="0059591B">
              <w:rPr>
                <w:rFonts w:ascii="Arial" w:hAnsi="Arial" w:cs="Arial"/>
                <w:sz w:val="20"/>
                <w:szCs w:val="20"/>
              </w:rPr>
              <w:t>DEKONTA, a.s.</w:t>
            </w:r>
          </w:p>
        </w:tc>
        <w:tc>
          <w:tcPr>
            <w:tcW w:w="863"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412210" w14:textId="78D5C4B3"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7</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167</w:t>
            </w:r>
          </w:p>
        </w:tc>
      </w:tr>
      <w:tr w:rsidR="00276239" w:rsidRPr="0059591B" w14:paraId="39784D4B" w14:textId="77777777" w:rsidTr="00DA59F3">
        <w:trPr>
          <w:trHeight w:val="283"/>
          <w:jc w:val="center"/>
        </w:trPr>
        <w:tc>
          <w:tcPr>
            <w:tcW w:w="745" w:type="pct"/>
            <w:tcBorders>
              <w:top w:val="single" w:sz="8" w:space="0" w:color="auto"/>
              <w:left w:val="single" w:sz="8" w:space="0" w:color="auto"/>
              <w:bottom w:val="single" w:sz="8" w:space="0" w:color="auto"/>
              <w:right w:val="single" w:sz="8" w:space="0" w:color="auto"/>
            </w:tcBorders>
            <w:noWrap/>
            <w:vAlign w:val="center"/>
          </w:tcPr>
          <w:p w14:paraId="2E79A413"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SS07020469</w:t>
            </w:r>
          </w:p>
        </w:tc>
        <w:tc>
          <w:tcPr>
            <w:tcW w:w="2210" w:type="pct"/>
            <w:tcBorders>
              <w:top w:val="single" w:sz="8" w:space="0" w:color="auto"/>
              <w:left w:val="nil"/>
              <w:bottom w:val="single" w:sz="8" w:space="0" w:color="auto"/>
              <w:right w:val="single" w:sz="8" w:space="0" w:color="auto"/>
            </w:tcBorders>
            <w:vAlign w:val="center"/>
          </w:tcPr>
          <w:p w14:paraId="0B9840D3"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Aktualizace čísel odtokových křivek jako prevence povodní a sucha v České republice</w:t>
            </w:r>
          </w:p>
        </w:tc>
        <w:tc>
          <w:tcPr>
            <w:tcW w:w="1182" w:type="pct"/>
            <w:tcBorders>
              <w:top w:val="single" w:sz="8" w:space="0" w:color="auto"/>
              <w:left w:val="nil"/>
              <w:bottom w:val="single" w:sz="8" w:space="0" w:color="auto"/>
              <w:right w:val="single" w:sz="8" w:space="0" w:color="auto"/>
            </w:tcBorders>
            <w:vAlign w:val="center"/>
          </w:tcPr>
          <w:p w14:paraId="6AFBA2E9"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Výzkumný ústav meliorací a ochrany půdy, v. v. i.</w:t>
            </w:r>
          </w:p>
        </w:tc>
        <w:tc>
          <w:tcPr>
            <w:tcW w:w="863" w:type="pct"/>
            <w:tcBorders>
              <w:top w:val="single" w:sz="8" w:space="0" w:color="auto"/>
              <w:left w:val="nil"/>
              <w:bottom w:val="single" w:sz="8" w:space="0" w:color="auto"/>
              <w:right w:val="single" w:sz="8" w:space="0" w:color="auto"/>
            </w:tcBorders>
            <w:vAlign w:val="center"/>
          </w:tcPr>
          <w:p w14:paraId="52A5B0B1" w14:textId="3BE81265"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11</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337</w:t>
            </w:r>
          </w:p>
        </w:tc>
      </w:tr>
      <w:tr w:rsidR="00276239" w:rsidRPr="0059591B" w14:paraId="49E2A7E3"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573A0BAA"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SS07020223</w:t>
            </w:r>
          </w:p>
        </w:tc>
        <w:tc>
          <w:tcPr>
            <w:tcW w:w="2210" w:type="pct"/>
            <w:tcBorders>
              <w:top w:val="single" w:sz="4" w:space="0" w:color="auto"/>
              <w:left w:val="nil"/>
              <w:bottom w:val="single" w:sz="8" w:space="0" w:color="auto"/>
              <w:right w:val="single" w:sz="8" w:space="0" w:color="auto"/>
            </w:tcBorders>
            <w:vAlign w:val="center"/>
          </w:tcPr>
          <w:p w14:paraId="68DE554B"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Metody nové generace pro vysoce citlivou a rychlou detekci fekálního znečištění a antibiotické rezistence pro podporu oběhového vodního hospodářství</w:t>
            </w:r>
          </w:p>
        </w:tc>
        <w:tc>
          <w:tcPr>
            <w:tcW w:w="1182" w:type="pct"/>
            <w:tcBorders>
              <w:top w:val="single" w:sz="4" w:space="0" w:color="auto"/>
              <w:left w:val="nil"/>
              <w:bottom w:val="single" w:sz="8" w:space="0" w:color="auto"/>
              <w:right w:val="single" w:sz="8" w:space="0" w:color="auto"/>
            </w:tcBorders>
            <w:vAlign w:val="center"/>
          </w:tcPr>
          <w:p w14:paraId="347B0499"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Vysoká škola chemicko-technologická v Praze</w:t>
            </w:r>
          </w:p>
        </w:tc>
        <w:tc>
          <w:tcPr>
            <w:tcW w:w="863" w:type="pct"/>
            <w:tcBorders>
              <w:top w:val="single" w:sz="4" w:space="0" w:color="auto"/>
              <w:left w:val="nil"/>
              <w:bottom w:val="single" w:sz="8" w:space="0" w:color="auto"/>
              <w:right w:val="single" w:sz="8" w:space="0" w:color="auto"/>
            </w:tcBorders>
            <w:vAlign w:val="center"/>
          </w:tcPr>
          <w:p w14:paraId="6E6C4010" w14:textId="511680D6"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12</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079</w:t>
            </w:r>
          </w:p>
        </w:tc>
      </w:tr>
      <w:tr w:rsidR="00276239" w:rsidRPr="0059591B" w14:paraId="22CF1F5F"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174F95E5"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SS07020258</w:t>
            </w:r>
          </w:p>
        </w:tc>
        <w:tc>
          <w:tcPr>
            <w:tcW w:w="2210" w:type="pct"/>
            <w:tcBorders>
              <w:top w:val="single" w:sz="4" w:space="0" w:color="auto"/>
              <w:left w:val="nil"/>
              <w:bottom w:val="single" w:sz="8" w:space="0" w:color="auto"/>
              <w:right w:val="single" w:sz="8" w:space="0" w:color="auto"/>
            </w:tcBorders>
            <w:vAlign w:val="center"/>
          </w:tcPr>
          <w:p w14:paraId="63363147"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Recyklace fosforu z kalové vody ve formě vhodné pro zemědělské využití</w:t>
            </w:r>
          </w:p>
        </w:tc>
        <w:tc>
          <w:tcPr>
            <w:tcW w:w="1182" w:type="pct"/>
            <w:tcBorders>
              <w:top w:val="single" w:sz="4" w:space="0" w:color="auto"/>
              <w:left w:val="nil"/>
              <w:bottom w:val="single" w:sz="8" w:space="0" w:color="auto"/>
              <w:right w:val="single" w:sz="8" w:space="0" w:color="auto"/>
            </w:tcBorders>
            <w:vAlign w:val="center"/>
          </w:tcPr>
          <w:p w14:paraId="310D6EC0"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KUNST, spol. s r.o.</w:t>
            </w:r>
          </w:p>
        </w:tc>
        <w:tc>
          <w:tcPr>
            <w:tcW w:w="863" w:type="pct"/>
            <w:tcBorders>
              <w:top w:val="single" w:sz="4" w:space="0" w:color="auto"/>
              <w:left w:val="nil"/>
              <w:bottom w:val="single" w:sz="8" w:space="0" w:color="auto"/>
              <w:right w:val="single" w:sz="8" w:space="0" w:color="auto"/>
            </w:tcBorders>
            <w:vAlign w:val="center"/>
          </w:tcPr>
          <w:p w14:paraId="6B5E7C30" w14:textId="75A0DEAC"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10</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098</w:t>
            </w:r>
          </w:p>
        </w:tc>
      </w:tr>
      <w:tr w:rsidR="00276239" w:rsidRPr="0059591B" w14:paraId="1733B701"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7EF34292"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SS07020226</w:t>
            </w:r>
          </w:p>
        </w:tc>
        <w:tc>
          <w:tcPr>
            <w:tcW w:w="2210" w:type="pct"/>
            <w:tcBorders>
              <w:top w:val="single" w:sz="4" w:space="0" w:color="auto"/>
              <w:left w:val="nil"/>
              <w:bottom w:val="single" w:sz="8" w:space="0" w:color="auto"/>
              <w:right w:val="single" w:sz="8" w:space="0" w:color="auto"/>
            </w:tcBorders>
            <w:vAlign w:val="center"/>
          </w:tcPr>
          <w:p w14:paraId="554DCAAE"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 xml:space="preserve">Zvýšení </w:t>
            </w:r>
            <w:proofErr w:type="spellStart"/>
            <w:r w:rsidRPr="0059591B">
              <w:rPr>
                <w:rFonts w:ascii="Arial" w:hAnsi="Arial" w:cs="Arial"/>
                <w:sz w:val="20"/>
                <w:szCs w:val="20"/>
              </w:rPr>
              <w:t>zádržnosti</w:t>
            </w:r>
            <w:proofErr w:type="spellEnd"/>
            <w:r w:rsidRPr="0059591B">
              <w:rPr>
                <w:rFonts w:ascii="Arial" w:hAnsi="Arial" w:cs="Arial"/>
                <w:sz w:val="20"/>
                <w:szCs w:val="20"/>
              </w:rPr>
              <w:t xml:space="preserve"> vody v travních porostech v kolejištích tramvajových tratí s cílem snížení potřeby závlah</w:t>
            </w:r>
          </w:p>
        </w:tc>
        <w:tc>
          <w:tcPr>
            <w:tcW w:w="1182" w:type="pct"/>
            <w:tcBorders>
              <w:top w:val="single" w:sz="4" w:space="0" w:color="auto"/>
              <w:left w:val="nil"/>
              <w:bottom w:val="single" w:sz="8" w:space="0" w:color="auto"/>
              <w:right w:val="single" w:sz="8" w:space="0" w:color="auto"/>
            </w:tcBorders>
            <w:vAlign w:val="center"/>
          </w:tcPr>
          <w:p w14:paraId="246567C7"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Výzkumný ústav zemědělské techniky, v. v. i.</w:t>
            </w:r>
          </w:p>
        </w:tc>
        <w:tc>
          <w:tcPr>
            <w:tcW w:w="863" w:type="pct"/>
            <w:tcBorders>
              <w:top w:val="single" w:sz="4" w:space="0" w:color="auto"/>
              <w:left w:val="nil"/>
              <w:bottom w:val="single" w:sz="8" w:space="0" w:color="auto"/>
              <w:right w:val="single" w:sz="8" w:space="0" w:color="auto"/>
            </w:tcBorders>
            <w:vAlign w:val="center"/>
          </w:tcPr>
          <w:p w14:paraId="614B0CB7" w14:textId="02C40E04"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7</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610</w:t>
            </w:r>
          </w:p>
        </w:tc>
      </w:tr>
      <w:tr w:rsidR="00276239" w:rsidRPr="0059591B" w14:paraId="77599518"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360051C5"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SS07020159</w:t>
            </w:r>
          </w:p>
        </w:tc>
        <w:tc>
          <w:tcPr>
            <w:tcW w:w="2210" w:type="pct"/>
            <w:tcBorders>
              <w:top w:val="single" w:sz="4" w:space="0" w:color="auto"/>
              <w:left w:val="nil"/>
              <w:bottom w:val="single" w:sz="8" w:space="0" w:color="auto"/>
              <w:right w:val="single" w:sz="8" w:space="0" w:color="auto"/>
            </w:tcBorders>
            <w:vAlign w:val="center"/>
          </w:tcPr>
          <w:p w14:paraId="454DB314"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 xml:space="preserve">Optimalizace provozních parametrů městských čistíren odpadních vod s cílem intenzifikace odstraňování </w:t>
            </w:r>
            <w:proofErr w:type="spellStart"/>
            <w:r w:rsidRPr="0059591B">
              <w:rPr>
                <w:rFonts w:ascii="Arial" w:hAnsi="Arial" w:cs="Arial"/>
                <w:sz w:val="20"/>
                <w:szCs w:val="20"/>
              </w:rPr>
              <w:t>mikropolutantů</w:t>
            </w:r>
            <w:proofErr w:type="spellEnd"/>
            <w:r w:rsidRPr="0059591B">
              <w:rPr>
                <w:rFonts w:ascii="Arial" w:hAnsi="Arial" w:cs="Arial"/>
                <w:sz w:val="20"/>
                <w:szCs w:val="20"/>
              </w:rPr>
              <w:t xml:space="preserve"> v kvarterním stupni</w:t>
            </w:r>
          </w:p>
        </w:tc>
        <w:tc>
          <w:tcPr>
            <w:tcW w:w="1182" w:type="pct"/>
            <w:tcBorders>
              <w:top w:val="single" w:sz="4" w:space="0" w:color="auto"/>
              <w:left w:val="nil"/>
              <w:bottom w:val="single" w:sz="8" w:space="0" w:color="auto"/>
              <w:right w:val="single" w:sz="8" w:space="0" w:color="auto"/>
            </w:tcBorders>
            <w:vAlign w:val="center"/>
          </w:tcPr>
          <w:p w14:paraId="50DBEF2A"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Technická univerzita v Liberci</w:t>
            </w:r>
          </w:p>
        </w:tc>
        <w:tc>
          <w:tcPr>
            <w:tcW w:w="863" w:type="pct"/>
            <w:tcBorders>
              <w:top w:val="single" w:sz="4" w:space="0" w:color="auto"/>
              <w:left w:val="nil"/>
              <w:bottom w:val="single" w:sz="8" w:space="0" w:color="auto"/>
              <w:right w:val="single" w:sz="8" w:space="0" w:color="auto"/>
            </w:tcBorders>
            <w:vAlign w:val="center"/>
          </w:tcPr>
          <w:p w14:paraId="2073037D" w14:textId="365A5B96"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9</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442</w:t>
            </w:r>
          </w:p>
        </w:tc>
      </w:tr>
      <w:tr w:rsidR="00276239" w:rsidRPr="0059591B" w14:paraId="293CFA5E"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42B9ACE2"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SS07020008</w:t>
            </w:r>
          </w:p>
        </w:tc>
        <w:tc>
          <w:tcPr>
            <w:tcW w:w="2210" w:type="pct"/>
            <w:tcBorders>
              <w:top w:val="single" w:sz="4" w:space="0" w:color="auto"/>
              <w:left w:val="nil"/>
              <w:bottom w:val="single" w:sz="8" w:space="0" w:color="auto"/>
              <w:right w:val="single" w:sz="8" w:space="0" w:color="auto"/>
            </w:tcBorders>
            <w:vAlign w:val="center"/>
          </w:tcPr>
          <w:p w14:paraId="682A3AFB"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Vývoj neselektivních ekologických přípravků určených k ochraně infrastrukturních celků čistíren odpadních vod před mikrobiální aktivitou</w:t>
            </w:r>
          </w:p>
        </w:tc>
        <w:tc>
          <w:tcPr>
            <w:tcW w:w="1182" w:type="pct"/>
            <w:tcBorders>
              <w:top w:val="single" w:sz="4" w:space="0" w:color="auto"/>
              <w:left w:val="nil"/>
              <w:bottom w:val="single" w:sz="8" w:space="0" w:color="auto"/>
              <w:right w:val="single" w:sz="8" w:space="0" w:color="auto"/>
            </w:tcBorders>
            <w:vAlign w:val="center"/>
          </w:tcPr>
          <w:p w14:paraId="3725AA11"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České vysoké učení technické v Praze</w:t>
            </w:r>
          </w:p>
        </w:tc>
        <w:tc>
          <w:tcPr>
            <w:tcW w:w="863" w:type="pct"/>
            <w:tcBorders>
              <w:top w:val="single" w:sz="4" w:space="0" w:color="auto"/>
              <w:left w:val="nil"/>
              <w:bottom w:val="single" w:sz="8" w:space="0" w:color="auto"/>
              <w:right w:val="single" w:sz="8" w:space="0" w:color="auto"/>
            </w:tcBorders>
            <w:vAlign w:val="center"/>
          </w:tcPr>
          <w:p w14:paraId="3AFA23D2" w14:textId="437862CF"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6</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462</w:t>
            </w:r>
          </w:p>
        </w:tc>
      </w:tr>
      <w:tr w:rsidR="00276239" w:rsidRPr="0059591B" w14:paraId="3C4E27FD"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235DC224"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SS07020145</w:t>
            </w:r>
          </w:p>
        </w:tc>
        <w:tc>
          <w:tcPr>
            <w:tcW w:w="2210" w:type="pct"/>
            <w:tcBorders>
              <w:top w:val="single" w:sz="4" w:space="0" w:color="auto"/>
              <w:left w:val="nil"/>
              <w:bottom w:val="single" w:sz="8" w:space="0" w:color="auto"/>
              <w:right w:val="single" w:sz="8" w:space="0" w:color="auto"/>
            </w:tcBorders>
            <w:vAlign w:val="center"/>
          </w:tcPr>
          <w:p w14:paraId="5EED9852"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Pilotní aplikace nanočástic obsahujících nitridy železa pro reduktivní dechloraci chlorovaných ethylenů v podzemních vodách</w:t>
            </w:r>
          </w:p>
        </w:tc>
        <w:tc>
          <w:tcPr>
            <w:tcW w:w="1182" w:type="pct"/>
            <w:tcBorders>
              <w:top w:val="single" w:sz="4" w:space="0" w:color="auto"/>
              <w:left w:val="nil"/>
              <w:bottom w:val="single" w:sz="8" w:space="0" w:color="auto"/>
              <w:right w:val="single" w:sz="8" w:space="0" w:color="auto"/>
            </w:tcBorders>
            <w:vAlign w:val="center"/>
          </w:tcPr>
          <w:p w14:paraId="5BF9794C"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Univerzita Palackého v Olomouci</w:t>
            </w:r>
          </w:p>
        </w:tc>
        <w:tc>
          <w:tcPr>
            <w:tcW w:w="863" w:type="pct"/>
            <w:tcBorders>
              <w:top w:val="single" w:sz="4" w:space="0" w:color="auto"/>
              <w:left w:val="nil"/>
              <w:bottom w:val="single" w:sz="8" w:space="0" w:color="auto"/>
              <w:right w:val="single" w:sz="8" w:space="0" w:color="auto"/>
            </w:tcBorders>
            <w:vAlign w:val="center"/>
          </w:tcPr>
          <w:p w14:paraId="0CAF4DF3" w14:textId="7C737D75"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12</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639</w:t>
            </w:r>
          </w:p>
        </w:tc>
      </w:tr>
      <w:tr w:rsidR="00276239" w:rsidRPr="0059591B" w14:paraId="0E6ADE2A"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1D60DE0B"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SS07020009</w:t>
            </w:r>
          </w:p>
        </w:tc>
        <w:tc>
          <w:tcPr>
            <w:tcW w:w="2210" w:type="pct"/>
            <w:tcBorders>
              <w:top w:val="single" w:sz="4" w:space="0" w:color="auto"/>
              <w:left w:val="nil"/>
              <w:bottom w:val="single" w:sz="8" w:space="0" w:color="auto"/>
              <w:right w:val="single" w:sz="8" w:space="0" w:color="auto"/>
            </w:tcBorders>
            <w:vAlign w:val="center"/>
          </w:tcPr>
          <w:p w14:paraId="28330A43"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Konstrukce zpevněných ploch umožňující zachycení a následné využití dešťové vody pro chlazení jejich povrchu a zlepšení mikroklimatu</w:t>
            </w:r>
          </w:p>
        </w:tc>
        <w:tc>
          <w:tcPr>
            <w:tcW w:w="1182" w:type="pct"/>
            <w:tcBorders>
              <w:top w:val="single" w:sz="4" w:space="0" w:color="auto"/>
              <w:left w:val="nil"/>
              <w:bottom w:val="single" w:sz="8" w:space="0" w:color="auto"/>
              <w:right w:val="single" w:sz="8" w:space="0" w:color="auto"/>
            </w:tcBorders>
            <w:vAlign w:val="center"/>
          </w:tcPr>
          <w:p w14:paraId="491D8401" w14:textId="77777777" w:rsidR="00276239" w:rsidRPr="0059591B" w:rsidRDefault="00276239" w:rsidP="00D74516">
            <w:pPr>
              <w:spacing w:after="0" w:line="240" w:lineRule="auto"/>
              <w:jc w:val="center"/>
              <w:rPr>
                <w:rFonts w:ascii="Arial" w:eastAsia="Calibri" w:hAnsi="Arial" w:cs="Arial"/>
                <w:color w:val="000000"/>
                <w:sz w:val="20"/>
                <w:szCs w:val="20"/>
              </w:rPr>
            </w:pPr>
            <w:proofErr w:type="spellStart"/>
            <w:r w:rsidRPr="0059591B">
              <w:rPr>
                <w:rFonts w:ascii="Arial" w:hAnsi="Arial" w:cs="Arial"/>
                <w:sz w:val="20"/>
                <w:szCs w:val="20"/>
              </w:rPr>
              <w:t>Prefa</w:t>
            </w:r>
            <w:proofErr w:type="spellEnd"/>
            <w:r w:rsidRPr="0059591B">
              <w:rPr>
                <w:rFonts w:ascii="Arial" w:hAnsi="Arial" w:cs="Arial"/>
                <w:sz w:val="20"/>
                <w:szCs w:val="20"/>
              </w:rPr>
              <w:t xml:space="preserve"> Brno a.s.</w:t>
            </w:r>
          </w:p>
        </w:tc>
        <w:tc>
          <w:tcPr>
            <w:tcW w:w="863" w:type="pct"/>
            <w:tcBorders>
              <w:top w:val="single" w:sz="4" w:space="0" w:color="auto"/>
              <w:left w:val="nil"/>
              <w:bottom w:val="single" w:sz="8" w:space="0" w:color="auto"/>
              <w:right w:val="single" w:sz="8" w:space="0" w:color="auto"/>
            </w:tcBorders>
            <w:vAlign w:val="center"/>
          </w:tcPr>
          <w:p w14:paraId="0C5E0823" w14:textId="0BD84462"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10</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079</w:t>
            </w:r>
          </w:p>
        </w:tc>
      </w:tr>
      <w:tr w:rsidR="00276239" w:rsidRPr="0059591B" w14:paraId="69FDCA68"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34D9B49F"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SS07020018</w:t>
            </w:r>
          </w:p>
        </w:tc>
        <w:tc>
          <w:tcPr>
            <w:tcW w:w="2210" w:type="pct"/>
            <w:tcBorders>
              <w:top w:val="single" w:sz="4" w:space="0" w:color="auto"/>
              <w:left w:val="nil"/>
              <w:bottom w:val="single" w:sz="8" w:space="0" w:color="auto"/>
              <w:right w:val="single" w:sz="8" w:space="0" w:color="auto"/>
            </w:tcBorders>
            <w:vAlign w:val="center"/>
          </w:tcPr>
          <w:p w14:paraId="1EF2F68E"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 xml:space="preserve">Řasové louky: </w:t>
            </w:r>
            <w:proofErr w:type="spellStart"/>
            <w:r w:rsidRPr="0059591B">
              <w:rPr>
                <w:rFonts w:ascii="Arial" w:hAnsi="Arial" w:cs="Arial"/>
                <w:sz w:val="20"/>
                <w:szCs w:val="20"/>
              </w:rPr>
              <w:t>bioremediační</w:t>
            </w:r>
            <w:proofErr w:type="spellEnd"/>
            <w:r w:rsidRPr="0059591B">
              <w:rPr>
                <w:rFonts w:ascii="Arial" w:hAnsi="Arial" w:cs="Arial"/>
                <w:sz w:val="20"/>
                <w:szCs w:val="20"/>
              </w:rPr>
              <w:t xml:space="preserve"> technologie pro ekologickou obnovu vodních biotopů</w:t>
            </w:r>
          </w:p>
        </w:tc>
        <w:tc>
          <w:tcPr>
            <w:tcW w:w="1182" w:type="pct"/>
            <w:tcBorders>
              <w:top w:val="single" w:sz="4" w:space="0" w:color="auto"/>
              <w:left w:val="nil"/>
              <w:bottom w:val="single" w:sz="8" w:space="0" w:color="auto"/>
              <w:right w:val="single" w:sz="8" w:space="0" w:color="auto"/>
            </w:tcBorders>
            <w:vAlign w:val="center"/>
          </w:tcPr>
          <w:p w14:paraId="69E9614D"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Biologické centrum AV ČR, v. v. i.</w:t>
            </w:r>
          </w:p>
        </w:tc>
        <w:tc>
          <w:tcPr>
            <w:tcW w:w="863" w:type="pct"/>
            <w:tcBorders>
              <w:top w:val="single" w:sz="4" w:space="0" w:color="auto"/>
              <w:left w:val="nil"/>
              <w:bottom w:val="single" w:sz="8" w:space="0" w:color="auto"/>
              <w:right w:val="single" w:sz="8" w:space="0" w:color="auto"/>
            </w:tcBorders>
            <w:vAlign w:val="center"/>
          </w:tcPr>
          <w:p w14:paraId="3946BE42" w14:textId="48F8CCDE"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10</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515</w:t>
            </w:r>
          </w:p>
        </w:tc>
      </w:tr>
      <w:tr w:rsidR="00276239" w:rsidRPr="0059591B" w14:paraId="654CB955"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484AEF37"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SS07020460</w:t>
            </w:r>
          </w:p>
        </w:tc>
        <w:tc>
          <w:tcPr>
            <w:tcW w:w="2210" w:type="pct"/>
            <w:tcBorders>
              <w:top w:val="single" w:sz="4" w:space="0" w:color="auto"/>
              <w:left w:val="nil"/>
              <w:bottom w:val="single" w:sz="8" w:space="0" w:color="auto"/>
              <w:right w:val="single" w:sz="8" w:space="0" w:color="auto"/>
            </w:tcBorders>
            <w:vAlign w:val="center"/>
          </w:tcPr>
          <w:p w14:paraId="7DC7FF59"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Inovované technologie pro efektivnější infiltraci srážkové vody a podpory celoročního ozelenění ploch na zemědělských půdách</w:t>
            </w:r>
          </w:p>
        </w:tc>
        <w:tc>
          <w:tcPr>
            <w:tcW w:w="1182" w:type="pct"/>
            <w:tcBorders>
              <w:top w:val="single" w:sz="4" w:space="0" w:color="auto"/>
              <w:left w:val="nil"/>
              <w:bottom w:val="single" w:sz="8" w:space="0" w:color="auto"/>
              <w:right w:val="single" w:sz="8" w:space="0" w:color="auto"/>
            </w:tcBorders>
            <w:vAlign w:val="center"/>
          </w:tcPr>
          <w:p w14:paraId="7C9BE886"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Výzkumný ústav zemědělské techniky, v. v. i.</w:t>
            </w:r>
          </w:p>
        </w:tc>
        <w:tc>
          <w:tcPr>
            <w:tcW w:w="863" w:type="pct"/>
            <w:tcBorders>
              <w:top w:val="single" w:sz="4" w:space="0" w:color="auto"/>
              <w:left w:val="nil"/>
              <w:bottom w:val="single" w:sz="8" w:space="0" w:color="auto"/>
              <w:right w:val="single" w:sz="8" w:space="0" w:color="auto"/>
            </w:tcBorders>
            <w:vAlign w:val="center"/>
          </w:tcPr>
          <w:p w14:paraId="04344BCD" w14:textId="791580BD"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10</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217</w:t>
            </w:r>
          </w:p>
        </w:tc>
      </w:tr>
      <w:tr w:rsidR="00276239" w:rsidRPr="0059591B" w14:paraId="23BCDA15"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4B6EE51E"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SS07020166</w:t>
            </w:r>
          </w:p>
        </w:tc>
        <w:tc>
          <w:tcPr>
            <w:tcW w:w="2210" w:type="pct"/>
            <w:tcBorders>
              <w:top w:val="single" w:sz="4" w:space="0" w:color="auto"/>
              <w:left w:val="nil"/>
              <w:bottom w:val="single" w:sz="8" w:space="0" w:color="auto"/>
              <w:right w:val="single" w:sz="8" w:space="0" w:color="auto"/>
            </w:tcBorders>
            <w:vAlign w:val="center"/>
          </w:tcPr>
          <w:p w14:paraId="785897AC"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Zvýšení efektivity výroby pitné vody s využitím umělé inteligence</w:t>
            </w:r>
          </w:p>
        </w:tc>
        <w:tc>
          <w:tcPr>
            <w:tcW w:w="1182" w:type="pct"/>
            <w:tcBorders>
              <w:top w:val="single" w:sz="4" w:space="0" w:color="auto"/>
              <w:left w:val="nil"/>
              <w:bottom w:val="single" w:sz="8" w:space="0" w:color="auto"/>
              <w:right w:val="single" w:sz="8" w:space="0" w:color="auto"/>
            </w:tcBorders>
            <w:vAlign w:val="center"/>
          </w:tcPr>
          <w:p w14:paraId="79BF9146"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Želivská provozní a.s.</w:t>
            </w:r>
          </w:p>
        </w:tc>
        <w:tc>
          <w:tcPr>
            <w:tcW w:w="863" w:type="pct"/>
            <w:tcBorders>
              <w:top w:val="single" w:sz="4" w:space="0" w:color="auto"/>
              <w:left w:val="nil"/>
              <w:bottom w:val="single" w:sz="8" w:space="0" w:color="auto"/>
              <w:right w:val="single" w:sz="8" w:space="0" w:color="auto"/>
            </w:tcBorders>
            <w:vAlign w:val="center"/>
          </w:tcPr>
          <w:p w14:paraId="45352AEF" w14:textId="08247126"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8</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716</w:t>
            </w:r>
          </w:p>
        </w:tc>
      </w:tr>
      <w:tr w:rsidR="00276239" w:rsidRPr="0059591B" w14:paraId="138B15AB"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1F072781"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SS07020024</w:t>
            </w:r>
          </w:p>
        </w:tc>
        <w:tc>
          <w:tcPr>
            <w:tcW w:w="2210" w:type="pct"/>
            <w:tcBorders>
              <w:top w:val="single" w:sz="4" w:space="0" w:color="auto"/>
              <w:left w:val="nil"/>
              <w:bottom w:val="single" w:sz="8" w:space="0" w:color="auto"/>
              <w:right w:val="single" w:sz="8" w:space="0" w:color="auto"/>
            </w:tcBorders>
            <w:vAlign w:val="center"/>
          </w:tcPr>
          <w:p w14:paraId="70834B77"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 xml:space="preserve">Využití nástrojů </w:t>
            </w:r>
            <w:proofErr w:type="spellStart"/>
            <w:r w:rsidRPr="0059591B">
              <w:rPr>
                <w:rFonts w:ascii="Arial" w:hAnsi="Arial" w:cs="Arial"/>
                <w:sz w:val="20"/>
                <w:szCs w:val="20"/>
              </w:rPr>
              <w:t>biologgingu</w:t>
            </w:r>
            <w:proofErr w:type="spellEnd"/>
            <w:r w:rsidRPr="0059591B">
              <w:rPr>
                <w:rFonts w:ascii="Arial" w:hAnsi="Arial" w:cs="Arial"/>
                <w:sz w:val="20"/>
                <w:szCs w:val="20"/>
              </w:rPr>
              <w:t xml:space="preserve"> a volně dostupných datových zdrojů pro hodnocení kvality habitatu, existenčních rizik a efektivní plánování ochrany u ptáků ohrožených úbytkem vody v krajině</w:t>
            </w:r>
          </w:p>
        </w:tc>
        <w:tc>
          <w:tcPr>
            <w:tcW w:w="1182" w:type="pct"/>
            <w:tcBorders>
              <w:top w:val="single" w:sz="4" w:space="0" w:color="auto"/>
              <w:left w:val="nil"/>
              <w:bottom w:val="single" w:sz="8" w:space="0" w:color="auto"/>
              <w:right w:val="single" w:sz="8" w:space="0" w:color="auto"/>
            </w:tcBorders>
            <w:vAlign w:val="center"/>
          </w:tcPr>
          <w:p w14:paraId="77F2F8A2"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Česká zemědělská univerzita v Praze</w:t>
            </w:r>
          </w:p>
        </w:tc>
        <w:tc>
          <w:tcPr>
            <w:tcW w:w="863" w:type="pct"/>
            <w:tcBorders>
              <w:top w:val="single" w:sz="4" w:space="0" w:color="auto"/>
              <w:left w:val="nil"/>
              <w:bottom w:val="single" w:sz="8" w:space="0" w:color="auto"/>
              <w:right w:val="single" w:sz="8" w:space="0" w:color="auto"/>
            </w:tcBorders>
            <w:vAlign w:val="center"/>
          </w:tcPr>
          <w:p w14:paraId="3F3947FA" w14:textId="063A5D93"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9</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468</w:t>
            </w:r>
          </w:p>
        </w:tc>
      </w:tr>
      <w:tr w:rsidR="00276239" w:rsidRPr="0059591B" w14:paraId="335DC3F3"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59CAFE69"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SS07020356</w:t>
            </w:r>
          </w:p>
        </w:tc>
        <w:tc>
          <w:tcPr>
            <w:tcW w:w="2210" w:type="pct"/>
            <w:tcBorders>
              <w:top w:val="single" w:sz="4" w:space="0" w:color="auto"/>
              <w:left w:val="nil"/>
              <w:bottom w:val="single" w:sz="8" w:space="0" w:color="auto"/>
              <w:right w:val="single" w:sz="8" w:space="0" w:color="auto"/>
            </w:tcBorders>
            <w:vAlign w:val="center"/>
          </w:tcPr>
          <w:p w14:paraId="5B8EF250"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Aerátor s prstencovým vodním skokem pro eliminaci nepříznivých vlivů anoxické vody pro život ve vodním prostředí</w:t>
            </w:r>
          </w:p>
        </w:tc>
        <w:tc>
          <w:tcPr>
            <w:tcW w:w="1182" w:type="pct"/>
            <w:tcBorders>
              <w:top w:val="single" w:sz="4" w:space="0" w:color="auto"/>
              <w:left w:val="nil"/>
              <w:bottom w:val="single" w:sz="8" w:space="0" w:color="auto"/>
              <w:right w:val="single" w:sz="8" w:space="0" w:color="auto"/>
            </w:tcBorders>
            <w:vAlign w:val="center"/>
          </w:tcPr>
          <w:p w14:paraId="15F2BDAF"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České vysoké učení technické v Praze</w:t>
            </w:r>
          </w:p>
        </w:tc>
        <w:tc>
          <w:tcPr>
            <w:tcW w:w="863" w:type="pct"/>
            <w:tcBorders>
              <w:top w:val="single" w:sz="4" w:space="0" w:color="auto"/>
              <w:left w:val="nil"/>
              <w:bottom w:val="single" w:sz="8" w:space="0" w:color="auto"/>
              <w:right w:val="single" w:sz="8" w:space="0" w:color="auto"/>
            </w:tcBorders>
            <w:vAlign w:val="center"/>
          </w:tcPr>
          <w:p w14:paraId="1C639527" w14:textId="6788CD56"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6</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540</w:t>
            </w:r>
          </w:p>
        </w:tc>
      </w:tr>
      <w:tr w:rsidR="00276239" w:rsidRPr="0059591B" w14:paraId="673F3DA9"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2F32FF65"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t>SS07020091</w:t>
            </w:r>
          </w:p>
        </w:tc>
        <w:tc>
          <w:tcPr>
            <w:tcW w:w="2210" w:type="pct"/>
            <w:tcBorders>
              <w:top w:val="single" w:sz="4" w:space="0" w:color="auto"/>
              <w:left w:val="nil"/>
              <w:bottom w:val="single" w:sz="8" w:space="0" w:color="auto"/>
              <w:right w:val="single" w:sz="8" w:space="0" w:color="auto"/>
            </w:tcBorders>
            <w:vAlign w:val="center"/>
          </w:tcPr>
          <w:p w14:paraId="527C8F6C" w14:textId="77777777" w:rsidR="00276239" w:rsidRPr="0059591B" w:rsidRDefault="00276239" w:rsidP="00D74516">
            <w:pPr>
              <w:spacing w:after="0" w:line="240" w:lineRule="auto"/>
              <w:jc w:val="center"/>
              <w:rPr>
                <w:rFonts w:ascii="Arial" w:eastAsia="Calibri" w:hAnsi="Arial" w:cs="Arial"/>
                <w:sz w:val="20"/>
                <w:szCs w:val="20"/>
              </w:rPr>
            </w:pPr>
            <w:r w:rsidRPr="0059591B">
              <w:rPr>
                <w:rFonts w:ascii="Arial" w:hAnsi="Arial" w:cs="Arial"/>
                <w:sz w:val="20"/>
                <w:szCs w:val="20"/>
              </w:rPr>
              <w:t>Umělé plovoucí ostrovy jako alternativní hnízdiště pro chráněné a ubývající druhy vodních ptáků</w:t>
            </w:r>
          </w:p>
        </w:tc>
        <w:tc>
          <w:tcPr>
            <w:tcW w:w="1182" w:type="pct"/>
            <w:tcBorders>
              <w:top w:val="single" w:sz="4" w:space="0" w:color="auto"/>
              <w:left w:val="nil"/>
              <w:bottom w:val="single" w:sz="8" w:space="0" w:color="auto"/>
              <w:right w:val="single" w:sz="8" w:space="0" w:color="auto"/>
            </w:tcBorders>
            <w:vAlign w:val="center"/>
          </w:tcPr>
          <w:p w14:paraId="0F96F1E3"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Česká zemědělská univerzita v Praze</w:t>
            </w:r>
          </w:p>
        </w:tc>
        <w:tc>
          <w:tcPr>
            <w:tcW w:w="863" w:type="pct"/>
            <w:tcBorders>
              <w:top w:val="single" w:sz="4" w:space="0" w:color="auto"/>
              <w:left w:val="nil"/>
              <w:bottom w:val="single" w:sz="8" w:space="0" w:color="auto"/>
              <w:right w:val="single" w:sz="8" w:space="0" w:color="auto"/>
            </w:tcBorders>
            <w:vAlign w:val="center"/>
          </w:tcPr>
          <w:p w14:paraId="2CCA482A" w14:textId="3FA63D41"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9</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352</w:t>
            </w:r>
          </w:p>
        </w:tc>
      </w:tr>
      <w:tr w:rsidR="00276239" w:rsidRPr="0059591B" w14:paraId="6F70C197" w14:textId="77777777" w:rsidTr="00DA59F3">
        <w:trPr>
          <w:trHeight w:val="283"/>
          <w:jc w:val="center"/>
        </w:trPr>
        <w:tc>
          <w:tcPr>
            <w:tcW w:w="745" w:type="pct"/>
            <w:tcBorders>
              <w:top w:val="single" w:sz="4" w:space="0" w:color="auto"/>
              <w:left w:val="single" w:sz="8" w:space="0" w:color="auto"/>
              <w:bottom w:val="single" w:sz="8" w:space="0" w:color="auto"/>
              <w:right w:val="single" w:sz="8" w:space="0" w:color="auto"/>
            </w:tcBorders>
            <w:noWrap/>
            <w:vAlign w:val="center"/>
          </w:tcPr>
          <w:p w14:paraId="002D6466" w14:textId="77777777" w:rsidR="00276239" w:rsidRPr="0059591B" w:rsidRDefault="00276239" w:rsidP="00D74516">
            <w:pPr>
              <w:spacing w:after="0" w:line="240" w:lineRule="auto"/>
              <w:rPr>
                <w:rFonts w:ascii="Arial" w:eastAsia="Calibri" w:hAnsi="Arial" w:cs="Arial"/>
                <w:color w:val="000000"/>
                <w:sz w:val="20"/>
                <w:szCs w:val="20"/>
              </w:rPr>
            </w:pPr>
            <w:r w:rsidRPr="0059591B">
              <w:rPr>
                <w:rFonts w:ascii="Arial" w:hAnsi="Arial" w:cs="Arial"/>
                <w:sz w:val="20"/>
                <w:szCs w:val="20"/>
              </w:rPr>
              <w:lastRenderedPageBreak/>
              <w:t>SS07020436</w:t>
            </w:r>
          </w:p>
        </w:tc>
        <w:tc>
          <w:tcPr>
            <w:tcW w:w="2210" w:type="pct"/>
            <w:tcBorders>
              <w:top w:val="single" w:sz="4" w:space="0" w:color="auto"/>
              <w:left w:val="nil"/>
              <w:bottom w:val="single" w:sz="8" w:space="0" w:color="auto"/>
              <w:right w:val="single" w:sz="8" w:space="0" w:color="auto"/>
            </w:tcBorders>
            <w:vAlign w:val="center"/>
          </w:tcPr>
          <w:p w14:paraId="68715506" w14:textId="77777777"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Identifikace a management bodových zdrojů zátěže PFAA v antropogenním vodním cyklu</w:t>
            </w:r>
          </w:p>
        </w:tc>
        <w:tc>
          <w:tcPr>
            <w:tcW w:w="1182" w:type="pct"/>
            <w:tcBorders>
              <w:top w:val="single" w:sz="4" w:space="0" w:color="auto"/>
              <w:left w:val="nil"/>
              <w:bottom w:val="single" w:sz="8" w:space="0" w:color="auto"/>
              <w:right w:val="single" w:sz="8" w:space="0" w:color="auto"/>
            </w:tcBorders>
            <w:vAlign w:val="center"/>
          </w:tcPr>
          <w:p w14:paraId="5ED7BB52" w14:textId="07EA4E2D" w:rsidR="00276239" w:rsidRPr="0059591B" w:rsidRDefault="00276239"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Vysoká škola chemicko-technologická v</w:t>
            </w:r>
            <w:r w:rsidR="0059591B">
              <w:rPr>
                <w:rFonts w:ascii="Arial" w:hAnsi="Arial" w:cs="Arial"/>
                <w:sz w:val="20"/>
                <w:szCs w:val="20"/>
              </w:rPr>
              <w:t> </w:t>
            </w:r>
            <w:r w:rsidRPr="0059591B">
              <w:rPr>
                <w:rFonts w:ascii="Arial" w:hAnsi="Arial" w:cs="Arial"/>
                <w:sz w:val="20"/>
                <w:szCs w:val="20"/>
              </w:rPr>
              <w:t>Praze</w:t>
            </w:r>
          </w:p>
        </w:tc>
        <w:tc>
          <w:tcPr>
            <w:tcW w:w="863" w:type="pct"/>
            <w:tcBorders>
              <w:top w:val="single" w:sz="4" w:space="0" w:color="auto"/>
              <w:left w:val="nil"/>
              <w:bottom w:val="single" w:sz="8" w:space="0" w:color="auto"/>
              <w:right w:val="single" w:sz="8" w:space="0" w:color="auto"/>
            </w:tcBorders>
            <w:vAlign w:val="center"/>
          </w:tcPr>
          <w:p w14:paraId="153A0F7C" w14:textId="48D21CC3" w:rsidR="00276239" w:rsidRPr="0059591B" w:rsidRDefault="00276239" w:rsidP="00DA59F3">
            <w:pPr>
              <w:spacing w:after="0" w:line="240" w:lineRule="auto"/>
              <w:ind w:right="357"/>
              <w:contextualSpacing/>
              <w:jc w:val="right"/>
              <w:rPr>
                <w:rFonts w:ascii="Arial" w:eastAsia="Calibri" w:hAnsi="Arial" w:cs="Arial"/>
                <w:bCs/>
                <w:sz w:val="20"/>
                <w:szCs w:val="20"/>
              </w:rPr>
            </w:pPr>
            <w:r w:rsidRPr="0059591B">
              <w:rPr>
                <w:rFonts w:ascii="Arial" w:eastAsia="Calibri" w:hAnsi="Arial" w:cs="Arial"/>
                <w:bCs/>
                <w:sz w:val="20"/>
                <w:szCs w:val="20"/>
              </w:rPr>
              <w:t>11</w:t>
            </w:r>
            <w:r w:rsidR="00DA59F3" w:rsidRPr="0059591B">
              <w:rPr>
                <w:rFonts w:ascii="Arial" w:eastAsia="Calibri" w:hAnsi="Arial" w:cs="Arial"/>
                <w:bCs/>
                <w:sz w:val="20"/>
                <w:szCs w:val="20"/>
              </w:rPr>
              <w:t xml:space="preserve"> </w:t>
            </w:r>
            <w:r w:rsidRPr="0059591B">
              <w:rPr>
                <w:rFonts w:ascii="Arial" w:eastAsia="Calibri" w:hAnsi="Arial" w:cs="Arial"/>
                <w:bCs/>
                <w:sz w:val="20"/>
                <w:szCs w:val="20"/>
              </w:rPr>
              <w:t>714</w:t>
            </w:r>
          </w:p>
        </w:tc>
      </w:tr>
      <w:tr w:rsidR="00276239" w:rsidRPr="0059591B" w14:paraId="41BADFE0" w14:textId="77777777" w:rsidTr="00DA59F3">
        <w:trPr>
          <w:trHeight w:val="283"/>
          <w:jc w:val="center"/>
        </w:trPr>
        <w:tc>
          <w:tcPr>
            <w:tcW w:w="745" w:type="pct"/>
            <w:tcBorders>
              <w:top w:val="single" w:sz="8" w:space="0" w:color="auto"/>
              <w:left w:val="single" w:sz="8" w:space="0" w:color="auto"/>
              <w:bottom w:val="single" w:sz="8" w:space="0" w:color="auto"/>
              <w:right w:val="single" w:sz="8" w:space="0" w:color="auto"/>
            </w:tcBorders>
            <w:shd w:val="clear" w:color="auto" w:fill="FFFF99"/>
            <w:noWrap/>
            <w:vAlign w:val="center"/>
          </w:tcPr>
          <w:p w14:paraId="53BFAAE0" w14:textId="4AB97BE0" w:rsidR="00276239" w:rsidRPr="0059591B" w:rsidRDefault="00DA59F3" w:rsidP="00D74516">
            <w:pPr>
              <w:spacing w:after="0" w:line="240" w:lineRule="auto"/>
              <w:jc w:val="both"/>
              <w:rPr>
                <w:rFonts w:ascii="Arial" w:eastAsia="Calibri" w:hAnsi="Arial" w:cs="Arial"/>
                <w:b/>
                <w:sz w:val="20"/>
                <w:szCs w:val="20"/>
              </w:rPr>
            </w:pPr>
            <w:r w:rsidRPr="0059591B">
              <w:rPr>
                <w:rFonts w:ascii="Arial" w:eastAsia="Calibri" w:hAnsi="Arial" w:cs="Arial"/>
                <w:b/>
                <w:sz w:val="20"/>
                <w:szCs w:val="20"/>
              </w:rPr>
              <w:t>c</w:t>
            </w:r>
            <w:r w:rsidR="00276239" w:rsidRPr="0059591B">
              <w:rPr>
                <w:rFonts w:ascii="Arial" w:eastAsia="Calibri" w:hAnsi="Arial" w:cs="Arial"/>
                <w:b/>
                <w:sz w:val="20"/>
                <w:szCs w:val="20"/>
              </w:rPr>
              <w:t>elkem</w:t>
            </w:r>
          </w:p>
        </w:tc>
        <w:tc>
          <w:tcPr>
            <w:tcW w:w="3392" w:type="pct"/>
            <w:gridSpan w:val="2"/>
            <w:tcBorders>
              <w:top w:val="single" w:sz="8" w:space="0" w:color="auto"/>
              <w:left w:val="nil"/>
              <w:bottom w:val="single" w:sz="8" w:space="0" w:color="auto"/>
              <w:right w:val="single" w:sz="8" w:space="0" w:color="auto"/>
            </w:tcBorders>
            <w:shd w:val="clear" w:color="auto" w:fill="FFFF99"/>
            <w:vAlign w:val="center"/>
          </w:tcPr>
          <w:p w14:paraId="7B0B384D" w14:textId="77777777" w:rsidR="00276239" w:rsidRPr="0059591B" w:rsidRDefault="00276239" w:rsidP="00D74516">
            <w:pPr>
              <w:spacing w:after="0" w:line="240" w:lineRule="auto"/>
              <w:jc w:val="both"/>
              <w:rPr>
                <w:rFonts w:ascii="Arial" w:eastAsia="Calibri" w:hAnsi="Arial" w:cs="Arial"/>
                <w:b/>
                <w:color w:val="000000"/>
                <w:sz w:val="20"/>
                <w:szCs w:val="20"/>
              </w:rPr>
            </w:pPr>
          </w:p>
        </w:tc>
        <w:tc>
          <w:tcPr>
            <w:tcW w:w="863" w:type="pct"/>
            <w:tcBorders>
              <w:top w:val="single" w:sz="8" w:space="0" w:color="auto"/>
              <w:left w:val="nil"/>
              <w:bottom w:val="single" w:sz="8" w:space="0" w:color="auto"/>
              <w:right w:val="single" w:sz="8" w:space="0" w:color="auto"/>
            </w:tcBorders>
            <w:shd w:val="clear" w:color="auto" w:fill="FFFF99"/>
            <w:vAlign w:val="center"/>
          </w:tcPr>
          <w:p w14:paraId="787BD582" w14:textId="7FFABCB9" w:rsidR="00276239" w:rsidRPr="0059591B" w:rsidRDefault="00276239" w:rsidP="00D74516">
            <w:pPr>
              <w:spacing w:after="0" w:line="240" w:lineRule="auto"/>
              <w:jc w:val="center"/>
              <w:rPr>
                <w:rFonts w:ascii="Arial" w:hAnsi="Arial" w:cs="Arial"/>
                <w:color w:val="000000"/>
                <w:sz w:val="20"/>
                <w:szCs w:val="20"/>
              </w:rPr>
            </w:pPr>
            <w:r w:rsidRPr="0059591B">
              <w:rPr>
                <w:rFonts w:ascii="Arial" w:eastAsia="Calibri" w:hAnsi="Arial" w:cs="Arial"/>
                <w:b/>
                <w:sz w:val="20"/>
                <w:szCs w:val="20"/>
              </w:rPr>
              <w:t>162</w:t>
            </w:r>
            <w:r w:rsidR="0019193D" w:rsidRPr="0059591B">
              <w:rPr>
                <w:rFonts w:ascii="Arial" w:eastAsia="Calibri" w:hAnsi="Arial" w:cs="Arial"/>
                <w:b/>
                <w:sz w:val="20"/>
                <w:szCs w:val="20"/>
              </w:rPr>
              <w:t xml:space="preserve"> </w:t>
            </w:r>
            <w:r w:rsidRPr="0059591B">
              <w:rPr>
                <w:rFonts w:ascii="Arial" w:eastAsia="Calibri" w:hAnsi="Arial" w:cs="Arial"/>
                <w:b/>
                <w:sz w:val="20"/>
                <w:szCs w:val="20"/>
              </w:rPr>
              <w:t>540</w:t>
            </w:r>
          </w:p>
        </w:tc>
      </w:tr>
    </w:tbl>
    <w:p w14:paraId="0C8E272E" w14:textId="77777777" w:rsidR="0019193D" w:rsidRDefault="0019193D" w:rsidP="0019193D">
      <w:pPr>
        <w:shd w:val="clear" w:color="auto" w:fill="FFFFFF"/>
        <w:spacing w:before="120" w:after="120" w:line="240" w:lineRule="auto"/>
        <w:contextualSpacing/>
        <w:jc w:val="both"/>
        <w:rPr>
          <w:rFonts w:ascii="Arial" w:eastAsia="Calibri" w:hAnsi="Arial" w:cs="Arial"/>
          <w:bCs/>
          <w:color w:val="000000"/>
          <w:sz w:val="20"/>
          <w:szCs w:val="20"/>
        </w:rPr>
      </w:pPr>
    </w:p>
    <w:p w14:paraId="75099B0D" w14:textId="0697934E" w:rsidR="0019193D" w:rsidRDefault="0019193D" w:rsidP="0019193D">
      <w:pPr>
        <w:shd w:val="clear" w:color="auto" w:fill="FFFFFF"/>
        <w:spacing w:after="0" w:line="240" w:lineRule="auto"/>
        <w:contextualSpacing/>
        <w:jc w:val="both"/>
        <w:rPr>
          <w:rFonts w:ascii="Arial" w:eastAsia="Calibri" w:hAnsi="Arial" w:cs="Arial"/>
          <w:bCs/>
          <w:color w:val="000000"/>
          <w:sz w:val="20"/>
          <w:szCs w:val="20"/>
        </w:rPr>
      </w:pPr>
      <w:r w:rsidRPr="0019193D">
        <w:rPr>
          <w:rFonts w:ascii="Arial" w:eastAsia="Calibri" w:hAnsi="Arial" w:cs="Arial"/>
          <w:bCs/>
          <w:color w:val="000000"/>
          <w:sz w:val="20"/>
          <w:szCs w:val="20"/>
        </w:rPr>
        <w:t>Projekty výzkumu a vývoje v oblasti vodního hospodářství podpořených Ministerstvem životního prostředí v rámci sedmé veřejné soutěže programu Prostředí pro život v roce 2024 v PP2. Pramen: TA ČR</w:t>
      </w:r>
    </w:p>
    <w:p w14:paraId="62079161" w14:textId="77777777" w:rsidR="0019193D" w:rsidRPr="0019193D" w:rsidRDefault="0019193D" w:rsidP="0019193D">
      <w:pPr>
        <w:shd w:val="clear" w:color="auto" w:fill="FFFFFF"/>
        <w:spacing w:after="0" w:line="240" w:lineRule="auto"/>
        <w:contextualSpacing/>
        <w:jc w:val="both"/>
        <w:rPr>
          <w:rFonts w:ascii="Arial" w:eastAsia="Calibri" w:hAnsi="Arial" w:cs="Arial"/>
          <w:bCs/>
          <w:color w:val="000000"/>
          <w:sz w:val="20"/>
          <w:szCs w:val="20"/>
        </w:rPr>
      </w:pPr>
    </w:p>
    <w:p w14:paraId="167001F3" w14:textId="77777777" w:rsidR="0019193D" w:rsidRDefault="0019193D" w:rsidP="003A19DE">
      <w:pPr>
        <w:spacing w:after="120" w:line="240" w:lineRule="auto"/>
        <w:jc w:val="both"/>
        <w:rPr>
          <w:rFonts w:ascii="Arial" w:eastAsia="Calibri" w:hAnsi="Arial" w:cs="Arial"/>
        </w:rPr>
      </w:pPr>
      <w:r w:rsidRPr="00485063">
        <w:rPr>
          <w:rFonts w:ascii="Arial" w:eastAsia="Calibri" w:hAnsi="Arial" w:cs="Arial"/>
        </w:rPr>
        <w:t>V</w:t>
      </w:r>
      <w:r>
        <w:rPr>
          <w:rFonts w:ascii="Arial" w:eastAsia="Calibri" w:hAnsi="Arial" w:cs="Arial"/>
        </w:rPr>
        <w:t> </w:t>
      </w:r>
      <w:r w:rsidRPr="00485063">
        <w:rPr>
          <w:rFonts w:ascii="Arial" w:eastAsia="Calibri" w:hAnsi="Arial" w:cs="Arial"/>
        </w:rPr>
        <w:t>roce</w:t>
      </w:r>
      <w:r>
        <w:rPr>
          <w:rFonts w:ascii="Arial" w:eastAsia="Calibri" w:hAnsi="Arial" w:cs="Arial"/>
        </w:rPr>
        <w:t xml:space="preserve"> 2024 proběhla i 1. veřejná soutěž programu Prostředí pro život 2. Veřejná soutěž byla opět vyhlášena v obou podprogramech, tedy PP1 i PP2. Výběr projektů, který bude v počátku roku 2025 v procesu uzavírání smluv s řešiteli, je pro lepší přehlednost uveden v následující tabulce.</w:t>
      </w:r>
    </w:p>
    <w:tbl>
      <w:tblPr>
        <w:tblW w:w="4923" w:type="pct"/>
        <w:tblInd w:w="70" w:type="dxa"/>
        <w:tblCellMar>
          <w:left w:w="70" w:type="dxa"/>
          <w:right w:w="70" w:type="dxa"/>
        </w:tblCellMar>
        <w:tblLook w:val="04A0" w:firstRow="1" w:lastRow="0" w:firstColumn="1" w:lastColumn="0" w:noHBand="0" w:noVBand="1"/>
      </w:tblPr>
      <w:tblGrid>
        <w:gridCol w:w="1319"/>
        <w:gridCol w:w="3833"/>
        <w:gridCol w:w="3480"/>
      </w:tblGrid>
      <w:tr w:rsidR="0019193D" w:rsidRPr="0059591B" w14:paraId="130AE68C" w14:textId="77777777" w:rsidTr="006B525E">
        <w:trPr>
          <w:trHeight w:val="392"/>
        </w:trPr>
        <w:tc>
          <w:tcPr>
            <w:tcW w:w="764"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3F767DCD" w14:textId="45645664" w:rsidR="0019193D" w:rsidRPr="0059591B" w:rsidRDefault="0019193D" w:rsidP="00D74516">
            <w:pPr>
              <w:spacing w:after="0" w:line="240" w:lineRule="auto"/>
              <w:jc w:val="both"/>
              <w:rPr>
                <w:rFonts w:ascii="Arial" w:eastAsia="Calibri" w:hAnsi="Arial" w:cs="Arial"/>
                <w:b/>
                <w:iCs/>
                <w:color w:val="000000"/>
                <w:sz w:val="20"/>
                <w:szCs w:val="20"/>
              </w:rPr>
            </w:pPr>
            <w:r w:rsidRPr="0059591B">
              <w:rPr>
                <w:rFonts w:ascii="Arial" w:eastAsia="Calibri" w:hAnsi="Arial" w:cs="Arial"/>
                <w:b/>
                <w:iCs/>
                <w:color w:val="000000"/>
                <w:sz w:val="20"/>
                <w:szCs w:val="20"/>
              </w:rPr>
              <w:t>projekt č.</w:t>
            </w:r>
          </w:p>
        </w:tc>
        <w:tc>
          <w:tcPr>
            <w:tcW w:w="2220" w:type="pct"/>
            <w:tcBorders>
              <w:top w:val="single" w:sz="8" w:space="0" w:color="auto"/>
              <w:left w:val="nil"/>
              <w:bottom w:val="single" w:sz="8" w:space="0" w:color="auto"/>
              <w:right w:val="single" w:sz="8" w:space="0" w:color="auto"/>
            </w:tcBorders>
            <w:shd w:val="clear" w:color="auto" w:fill="B6DDE8"/>
            <w:noWrap/>
            <w:vAlign w:val="center"/>
            <w:hideMark/>
          </w:tcPr>
          <w:p w14:paraId="3FC4FA0A" w14:textId="4D313EB3" w:rsidR="0019193D" w:rsidRPr="0059591B" w:rsidRDefault="0019193D" w:rsidP="00D74516">
            <w:pPr>
              <w:spacing w:after="0" w:line="240" w:lineRule="auto"/>
              <w:jc w:val="center"/>
              <w:rPr>
                <w:rFonts w:ascii="Arial" w:eastAsia="Calibri" w:hAnsi="Arial" w:cs="Arial"/>
                <w:b/>
                <w:iCs/>
                <w:color w:val="000000"/>
                <w:sz w:val="20"/>
                <w:szCs w:val="20"/>
              </w:rPr>
            </w:pPr>
            <w:r w:rsidRPr="0059591B">
              <w:rPr>
                <w:rFonts w:ascii="Arial" w:eastAsia="Calibri" w:hAnsi="Arial" w:cs="Arial"/>
                <w:b/>
                <w:iCs/>
                <w:color w:val="000000"/>
                <w:sz w:val="20"/>
                <w:szCs w:val="20"/>
              </w:rPr>
              <w:t>název projektu</w:t>
            </w:r>
          </w:p>
        </w:tc>
        <w:tc>
          <w:tcPr>
            <w:tcW w:w="2016"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02B91FF0" w14:textId="170A83BE" w:rsidR="0019193D" w:rsidRPr="0059591B" w:rsidRDefault="0019193D" w:rsidP="00D74516">
            <w:pPr>
              <w:spacing w:after="0" w:line="240" w:lineRule="auto"/>
              <w:jc w:val="center"/>
              <w:rPr>
                <w:rFonts w:ascii="Arial" w:eastAsia="Calibri" w:hAnsi="Arial" w:cs="Arial"/>
                <w:b/>
                <w:iCs/>
                <w:color w:val="000000"/>
                <w:sz w:val="20"/>
                <w:szCs w:val="20"/>
              </w:rPr>
            </w:pPr>
            <w:r w:rsidRPr="0059591B">
              <w:rPr>
                <w:rFonts w:ascii="Arial" w:eastAsia="Calibri" w:hAnsi="Arial" w:cs="Arial"/>
                <w:b/>
                <w:iCs/>
                <w:color w:val="000000"/>
                <w:sz w:val="20"/>
                <w:szCs w:val="20"/>
              </w:rPr>
              <w:t>hlavní řešitel</w:t>
            </w:r>
          </w:p>
        </w:tc>
      </w:tr>
      <w:tr w:rsidR="0019193D" w:rsidRPr="0059591B" w14:paraId="54E0CCDD" w14:textId="77777777" w:rsidTr="006B525E">
        <w:trPr>
          <w:trHeight w:val="694"/>
        </w:trPr>
        <w:tc>
          <w:tcPr>
            <w:tcW w:w="764" w:type="pct"/>
            <w:tcBorders>
              <w:top w:val="single" w:sz="8" w:space="0" w:color="auto"/>
              <w:left w:val="single" w:sz="8" w:space="0" w:color="auto"/>
              <w:bottom w:val="single" w:sz="8" w:space="0" w:color="auto"/>
              <w:right w:val="single" w:sz="8" w:space="0" w:color="auto"/>
            </w:tcBorders>
            <w:noWrap/>
            <w:vAlign w:val="center"/>
          </w:tcPr>
          <w:p w14:paraId="243B50B8"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SQ01010030</w:t>
            </w:r>
          </w:p>
        </w:tc>
        <w:tc>
          <w:tcPr>
            <w:tcW w:w="2220" w:type="pct"/>
            <w:tcBorders>
              <w:top w:val="single" w:sz="8" w:space="0" w:color="auto"/>
              <w:left w:val="nil"/>
              <w:bottom w:val="single" w:sz="8" w:space="0" w:color="auto"/>
              <w:right w:val="single" w:sz="8" w:space="0" w:color="auto"/>
            </w:tcBorders>
            <w:vAlign w:val="center"/>
          </w:tcPr>
          <w:p w14:paraId="129474BE" w14:textId="77777777" w:rsidR="0019193D" w:rsidRPr="0059591B" w:rsidRDefault="0019193D" w:rsidP="00D74516">
            <w:pPr>
              <w:spacing w:after="0" w:line="240" w:lineRule="auto"/>
              <w:jc w:val="center"/>
              <w:rPr>
                <w:rFonts w:ascii="Arial" w:eastAsia="Calibri" w:hAnsi="Arial" w:cs="Arial"/>
                <w:sz w:val="20"/>
                <w:szCs w:val="20"/>
              </w:rPr>
            </w:pPr>
            <w:r w:rsidRPr="0059591B">
              <w:rPr>
                <w:rFonts w:ascii="Arial" w:hAnsi="Arial" w:cs="Arial"/>
                <w:sz w:val="20"/>
                <w:szCs w:val="20"/>
              </w:rPr>
              <w:t>Strategie pro efektivní čištění odpadních vod za sucha a nedostatku vody v tocích</w:t>
            </w:r>
          </w:p>
        </w:tc>
        <w:tc>
          <w:tcPr>
            <w:tcW w:w="2016" w:type="pct"/>
            <w:tcBorders>
              <w:top w:val="single" w:sz="8" w:space="0" w:color="auto"/>
              <w:left w:val="nil"/>
              <w:bottom w:val="single" w:sz="8" w:space="0" w:color="auto"/>
              <w:right w:val="single" w:sz="8" w:space="0" w:color="auto"/>
            </w:tcBorders>
            <w:vAlign w:val="center"/>
          </w:tcPr>
          <w:p w14:paraId="644F64F4" w14:textId="77777777" w:rsidR="0019193D" w:rsidRPr="0059591B" w:rsidRDefault="0019193D" w:rsidP="00D74516">
            <w:pPr>
              <w:spacing w:after="0" w:line="240" w:lineRule="auto"/>
              <w:jc w:val="center"/>
              <w:rPr>
                <w:rStyle w:val="markedcontent"/>
                <w:rFonts w:ascii="Arial" w:hAnsi="Arial" w:cs="Arial"/>
                <w:sz w:val="20"/>
                <w:szCs w:val="20"/>
              </w:rPr>
            </w:pPr>
            <w:r w:rsidRPr="0059591B">
              <w:rPr>
                <w:rFonts w:ascii="Arial" w:hAnsi="Arial" w:cs="Arial"/>
                <w:sz w:val="20"/>
                <w:szCs w:val="20"/>
              </w:rPr>
              <w:t>Výzkumný ústav vodohospodářský T. G. Masaryka veřejná výzkumná instituce</w:t>
            </w:r>
          </w:p>
        </w:tc>
      </w:tr>
      <w:tr w:rsidR="0019193D" w:rsidRPr="0059591B" w14:paraId="7C9ACEE9" w14:textId="77777777" w:rsidTr="006B525E">
        <w:trPr>
          <w:trHeight w:val="694"/>
        </w:trPr>
        <w:tc>
          <w:tcPr>
            <w:tcW w:w="764"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4F202D86" w14:textId="77777777" w:rsidR="0019193D" w:rsidRPr="0059591B" w:rsidRDefault="0019193D" w:rsidP="00D74516">
            <w:pPr>
              <w:spacing w:after="0" w:line="240" w:lineRule="auto"/>
              <w:jc w:val="center"/>
              <w:rPr>
                <w:rStyle w:val="markedcontent"/>
                <w:rFonts w:ascii="Arial" w:hAnsi="Arial" w:cs="Arial"/>
                <w:sz w:val="20"/>
                <w:szCs w:val="20"/>
              </w:rPr>
            </w:pPr>
            <w:r w:rsidRPr="0059591B">
              <w:rPr>
                <w:rFonts w:ascii="Arial" w:hAnsi="Arial" w:cs="Arial"/>
                <w:sz w:val="20"/>
                <w:szCs w:val="20"/>
              </w:rPr>
              <w:t>SQ01010088</w:t>
            </w:r>
          </w:p>
        </w:tc>
        <w:tc>
          <w:tcPr>
            <w:tcW w:w="222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7F5575" w14:textId="77777777" w:rsidR="0019193D" w:rsidRPr="0059591B" w:rsidRDefault="0019193D" w:rsidP="00D74516">
            <w:pPr>
              <w:spacing w:line="240" w:lineRule="auto"/>
              <w:rPr>
                <w:rStyle w:val="markedcontent"/>
                <w:rFonts w:ascii="Arial" w:hAnsi="Arial" w:cs="Arial"/>
                <w:sz w:val="20"/>
                <w:szCs w:val="20"/>
              </w:rPr>
            </w:pPr>
            <w:r w:rsidRPr="0059591B">
              <w:rPr>
                <w:rFonts w:ascii="Arial" w:hAnsi="Arial" w:cs="Arial"/>
                <w:sz w:val="20"/>
                <w:szCs w:val="20"/>
              </w:rPr>
              <w:t>Hodnocení půd ve vazbě na návrh směrnice o monitorování a odolnosti půdy a její navazující implementaci</w:t>
            </w:r>
          </w:p>
        </w:tc>
        <w:tc>
          <w:tcPr>
            <w:tcW w:w="20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FE32EF"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Výzkumný ústav monitoringu a ochrany půdy, v. v. i.</w:t>
            </w:r>
          </w:p>
          <w:p w14:paraId="65F4D4F6" w14:textId="77777777" w:rsidR="0019193D" w:rsidRPr="0059591B" w:rsidRDefault="0019193D" w:rsidP="00D74516">
            <w:pPr>
              <w:spacing w:after="0" w:line="240" w:lineRule="auto"/>
              <w:jc w:val="center"/>
              <w:rPr>
                <w:rStyle w:val="markedcontent"/>
                <w:rFonts w:ascii="Arial" w:hAnsi="Arial" w:cs="Arial"/>
                <w:sz w:val="20"/>
                <w:szCs w:val="20"/>
              </w:rPr>
            </w:pPr>
          </w:p>
        </w:tc>
      </w:tr>
      <w:tr w:rsidR="0019193D" w:rsidRPr="0059591B" w14:paraId="529D23E7"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5A00AFE9"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SQ01010075</w:t>
            </w:r>
          </w:p>
        </w:tc>
        <w:tc>
          <w:tcPr>
            <w:tcW w:w="2220" w:type="pct"/>
            <w:tcBorders>
              <w:top w:val="single" w:sz="8" w:space="0" w:color="auto"/>
              <w:left w:val="nil"/>
              <w:bottom w:val="single" w:sz="8" w:space="0" w:color="auto"/>
              <w:right w:val="single" w:sz="8" w:space="0" w:color="auto"/>
            </w:tcBorders>
            <w:vAlign w:val="center"/>
          </w:tcPr>
          <w:p w14:paraId="676973CE" w14:textId="77777777" w:rsidR="0019193D" w:rsidRPr="0059591B" w:rsidRDefault="0019193D" w:rsidP="00D74516">
            <w:pPr>
              <w:spacing w:after="0" w:line="240" w:lineRule="auto"/>
              <w:jc w:val="center"/>
              <w:rPr>
                <w:rFonts w:ascii="Arial" w:eastAsia="Calibri" w:hAnsi="Arial" w:cs="Arial"/>
                <w:sz w:val="20"/>
                <w:szCs w:val="20"/>
              </w:rPr>
            </w:pPr>
            <w:r w:rsidRPr="0059591B">
              <w:rPr>
                <w:rFonts w:ascii="Arial" w:hAnsi="Arial" w:cs="Arial"/>
                <w:sz w:val="20"/>
                <w:szCs w:val="20"/>
              </w:rPr>
              <w:t>Živá infrastruktura minerálních pramenů - přírodě blízká opatření podporující udržitelné využití lázeňské krajiny regionu západních Čech</w:t>
            </w:r>
          </w:p>
        </w:tc>
        <w:tc>
          <w:tcPr>
            <w:tcW w:w="2016" w:type="pct"/>
            <w:tcBorders>
              <w:top w:val="single" w:sz="8" w:space="0" w:color="auto"/>
              <w:left w:val="nil"/>
              <w:bottom w:val="single" w:sz="8" w:space="0" w:color="auto"/>
              <w:right w:val="single" w:sz="8" w:space="0" w:color="auto"/>
            </w:tcBorders>
            <w:vAlign w:val="center"/>
          </w:tcPr>
          <w:p w14:paraId="538C90D5"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Botanický ústav AV ČR, v. v. i.</w:t>
            </w:r>
          </w:p>
        </w:tc>
      </w:tr>
      <w:tr w:rsidR="0019193D" w:rsidRPr="0059591B" w14:paraId="5C43ED9C"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71773DAA"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SQ01010148</w:t>
            </w:r>
          </w:p>
        </w:tc>
        <w:tc>
          <w:tcPr>
            <w:tcW w:w="2220" w:type="pct"/>
            <w:tcBorders>
              <w:top w:val="single" w:sz="8" w:space="0" w:color="auto"/>
              <w:left w:val="nil"/>
              <w:bottom w:val="single" w:sz="8" w:space="0" w:color="auto"/>
              <w:right w:val="single" w:sz="8" w:space="0" w:color="auto"/>
            </w:tcBorders>
            <w:vAlign w:val="center"/>
          </w:tcPr>
          <w:p w14:paraId="0685A06B" w14:textId="77777777" w:rsidR="0019193D" w:rsidRPr="0059591B" w:rsidRDefault="0019193D" w:rsidP="00D74516">
            <w:pPr>
              <w:spacing w:after="0" w:line="240" w:lineRule="auto"/>
              <w:jc w:val="center"/>
              <w:rPr>
                <w:rFonts w:ascii="Arial" w:eastAsia="Calibri" w:hAnsi="Arial" w:cs="Arial"/>
                <w:sz w:val="20"/>
                <w:szCs w:val="20"/>
              </w:rPr>
            </w:pPr>
            <w:r w:rsidRPr="0059591B">
              <w:rPr>
                <w:rFonts w:ascii="Arial" w:hAnsi="Arial" w:cs="Arial"/>
                <w:sz w:val="20"/>
                <w:szCs w:val="20"/>
              </w:rPr>
              <w:t>Metodické nástroje pro identifikaci rizikových aglomerací z hlediska odlehčovaných vod a pro efektivní návrh opatření v povodích</w:t>
            </w:r>
          </w:p>
        </w:tc>
        <w:tc>
          <w:tcPr>
            <w:tcW w:w="2016" w:type="pct"/>
            <w:tcBorders>
              <w:top w:val="single" w:sz="8" w:space="0" w:color="auto"/>
              <w:left w:val="nil"/>
              <w:bottom w:val="single" w:sz="8" w:space="0" w:color="auto"/>
              <w:right w:val="single" w:sz="8" w:space="0" w:color="auto"/>
            </w:tcBorders>
            <w:vAlign w:val="center"/>
          </w:tcPr>
          <w:p w14:paraId="4F67CD83"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České vysoké učení technické v Praze</w:t>
            </w:r>
          </w:p>
        </w:tc>
      </w:tr>
      <w:tr w:rsidR="0019193D" w:rsidRPr="0059591B" w14:paraId="04BA8FEE"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34FF5D67"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SQ01010176</w:t>
            </w:r>
          </w:p>
        </w:tc>
        <w:tc>
          <w:tcPr>
            <w:tcW w:w="2220" w:type="pct"/>
            <w:tcBorders>
              <w:top w:val="single" w:sz="8" w:space="0" w:color="auto"/>
              <w:left w:val="nil"/>
              <w:bottom w:val="single" w:sz="8" w:space="0" w:color="auto"/>
              <w:right w:val="single" w:sz="8" w:space="0" w:color="auto"/>
            </w:tcBorders>
            <w:vAlign w:val="center"/>
          </w:tcPr>
          <w:p w14:paraId="43AF0931" w14:textId="77777777" w:rsidR="0019193D" w:rsidRPr="0059591B" w:rsidRDefault="0019193D" w:rsidP="00D74516">
            <w:pPr>
              <w:spacing w:after="0" w:line="240" w:lineRule="auto"/>
              <w:jc w:val="center"/>
              <w:rPr>
                <w:rFonts w:ascii="Arial" w:eastAsia="Calibri" w:hAnsi="Arial" w:cs="Arial"/>
                <w:sz w:val="20"/>
                <w:szCs w:val="20"/>
              </w:rPr>
            </w:pPr>
            <w:r w:rsidRPr="0059591B">
              <w:rPr>
                <w:rFonts w:ascii="Arial" w:hAnsi="Arial" w:cs="Arial"/>
                <w:sz w:val="20"/>
                <w:szCs w:val="20"/>
              </w:rPr>
              <w:t>Dopady změny klimatu na minimální zůstatkové průtoky v říční síti Jizery a na odběry podzemní vody v blízkosti toku</w:t>
            </w:r>
          </w:p>
        </w:tc>
        <w:tc>
          <w:tcPr>
            <w:tcW w:w="2016" w:type="pct"/>
            <w:tcBorders>
              <w:top w:val="single" w:sz="8" w:space="0" w:color="auto"/>
              <w:left w:val="nil"/>
              <w:bottom w:val="single" w:sz="8" w:space="0" w:color="auto"/>
              <w:right w:val="single" w:sz="8" w:space="0" w:color="auto"/>
            </w:tcBorders>
            <w:vAlign w:val="center"/>
          </w:tcPr>
          <w:p w14:paraId="2D006F4C"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Výzkumný ústav vodohospodářský T. G. Masaryka veřejná výzkumná instituce</w:t>
            </w:r>
          </w:p>
        </w:tc>
      </w:tr>
      <w:tr w:rsidR="0019193D" w:rsidRPr="0059591B" w14:paraId="6E3C9E00"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04303E5C"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SQ01010138</w:t>
            </w:r>
          </w:p>
        </w:tc>
        <w:tc>
          <w:tcPr>
            <w:tcW w:w="2220" w:type="pct"/>
            <w:tcBorders>
              <w:top w:val="single" w:sz="8" w:space="0" w:color="auto"/>
              <w:left w:val="nil"/>
              <w:bottom w:val="single" w:sz="8" w:space="0" w:color="auto"/>
              <w:right w:val="single" w:sz="8" w:space="0" w:color="auto"/>
            </w:tcBorders>
            <w:vAlign w:val="center"/>
          </w:tcPr>
          <w:p w14:paraId="49D4F8EF"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 xml:space="preserve">Komplexní analýza velkých řek a jejich přítoků ve velkoplošných ZCHÚ z pohledu zachování a revitalizace jejich </w:t>
            </w:r>
            <w:proofErr w:type="spellStart"/>
            <w:r w:rsidRPr="0059591B">
              <w:rPr>
                <w:rFonts w:ascii="Arial" w:hAnsi="Arial" w:cs="Arial"/>
                <w:sz w:val="20"/>
                <w:szCs w:val="20"/>
              </w:rPr>
              <w:t>geodiverzity</w:t>
            </w:r>
            <w:proofErr w:type="spellEnd"/>
            <w:r w:rsidRPr="0059591B">
              <w:rPr>
                <w:rFonts w:ascii="Arial" w:hAnsi="Arial" w:cs="Arial"/>
                <w:sz w:val="20"/>
                <w:szCs w:val="20"/>
              </w:rPr>
              <w:t xml:space="preserve"> a biodiverzity.</w:t>
            </w:r>
          </w:p>
        </w:tc>
        <w:tc>
          <w:tcPr>
            <w:tcW w:w="2016" w:type="pct"/>
            <w:tcBorders>
              <w:top w:val="single" w:sz="8" w:space="0" w:color="auto"/>
              <w:left w:val="nil"/>
              <w:bottom w:val="single" w:sz="8" w:space="0" w:color="auto"/>
              <w:right w:val="single" w:sz="8" w:space="0" w:color="auto"/>
            </w:tcBorders>
            <w:vAlign w:val="center"/>
          </w:tcPr>
          <w:p w14:paraId="0A5EB46E"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Ostravská univerzita</w:t>
            </w:r>
          </w:p>
        </w:tc>
      </w:tr>
      <w:tr w:rsidR="0019193D" w:rsidRPr="0059591B" w14:paraId="39F7C60E"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26864F20"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SQ01010193</w:t>
            </w:r>
          </w:p>
        </w:tc>
        <w:tc>
          <w:tcPr>
            <w:tcW w:w="2220" w:type="pct"/>
            <w:tcBorders>
              <w:top w:val="single" w:sz="8" w:space="0" w:color="auto"/>
              <w:left w:val="nil"/>
              <w:bottom w:val="single" w:sz="8" w:space="0" w:color="auto"/>
              <w:right w:val="single" w:sz="8" w:space="0" w:color="auto"/>
            </w:tcBorders>
            <w:vAlign w:val="center"/>
          </w:tcPr>
          <w:p w14:paraId="09965279"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Udržitelné nástroje pro zhodnocení a omezení vlivu odlehčovaných odpadních vod na recipienty</w:t>
            </w:r>
          </w:p>
        </w:tc>
        <w:tc>
          <w:tcPr>
            <w:tcW w:w="2016" w:type="pct"/>
            <w:tcBorders>
              <w:top w:val="single" w:sz="8" w:space="0" w:color="auto"/>
              <w:left w:val="nil"/>
              <w:bottom w:val="single" w:sz="8" w:space="0" w:color="auto"/>
              <w:right w:val="single" w:sz="8" w:space="0" w:color="auto"/>
            </w:tcBorders>
            <w:vAlign w:val="center"/>
          </w:tcPr>
          <w:p w14:paraId="66E6A93F"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Vysoká škola chemicko-technologická v Praze</w:t>
            </w:r>
          </w:p>
        </w:tc>
      </w:tr>
      <w:tr w:rsidR="0019193D" w:rsidRPr="0059591B" w14:paraId="16BC2F62"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7175DDB3"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SQ01010130</w:t>
            </w:r>
          </w:p>
        </w:tc>
        <w:tc>
          <w:tcPr>
            <w:tcW w:w="2220" w:type="pct"/>
            <w:tcBorders>
              <w:top w:val="single" w:sz="8" w:space="0" w:color="auto"/>
              <w:left w:val="nil"/>
              <w:bottom w:val="single" w:sz="8" w:space="0" w:color="auto"/>
              <w:right w:val="single" w:sz="8" w:space="0" w:color="auto"/>
            </w:tcBorders>
            <w:vAlign w:val="center"/>
          </w:tcPr>
          <w:p w14:paraId="51C71B54"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Metody identifikace a stabilizace stávajících a obnovy historických pramenišť</w:t>
            </w:r>
          </w:p>
        </w:tc>
        <w:tc>
          <w:tcPr>
            <w:tcW w:w="2016" w:type="pct"/>
            <w:tcBorders>
              <w:top w:val="single" w:sz="8" w:space="0" w:color="auto"/>
              <w:left w:val="nil"/>
              <w:bottom w:val="single" w:sz="8" w:space="0" w:color="auto"/>
              <w:right w:val="single" w:sz="8" w:space="0" w:color="auto"/>
            </w:tcBorders>
            <w:vAlign w:val="center"/>
          </w:tcPr>
          <w:p w14:paraId="5E7056BB"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Výzkumný ústav vodohospodářský T. G. Masaryka veřejná výzkumná instituce</w:t>
            </w:r>
          </w:p>
        </w:tc>
      </w:tr>
      <w:tr w:rsidR="0019193D" w:rsidRPr="0059591B" w14:paraId="2148FB10"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4C728836"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SQ01010045</w:t>
            </w:r>
          </w:p>
        </w:tc>
        <w:tc>
          <w:tcPr>
            <w:tcW w:w="2220" w:type="pct"/>
            <w:tcBorders>
              <w:top w:val="single" w:sz="8" w:space="0" w:color="auto"/>
              <w:left w:val="nil"/>
              <w:bottom w:val="single" w:sz="8" w:space="0" w:color="auto"/>
              <w:right w:val="single" w:sz="8" w:space="0" w:color="auto"/>
            </w:tcBorders>
            <w:vAlign w:val="center"/>
          </w:tcPr>
          <w:p w14:paraId="60E04FA4"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Toxikologická metodika pro komplexní hodnocení kontaminace podzemních vod organickými polutanty</w:t>
            </w:r>
          </w:p>
        </w:tc>
        <w:tc>
          <w:tcPr>
            <w:tcW w:w="2016" w:type="pct"/>
            <w:tcBorders>
              <w:top w:val="single" w:sz="8" w:space="0" w:color="auto"/>
              <w:left w:val="nil"/>
              <w:bottom w:val="single" w:sz="8" w:space="0" w:color="auto"/>
              <w:right w:val="single" w:sz="8" w:space="0" w:color="auto"/>
            </w:tcBorders>
            <w:vAlign w:val="center"/>
          </w:tcPr>
          <w:p w14:paraId="185C201F" w14:textId="77777777" w:rsidR="0019193D" w:rsidRPr="0059591B" w:rsidRDefault="0019193D" w:rsidP="00D74516">
            <w:pPr>
              <w:spacing w:after="0" w:line="240" w:lineRule="auto"/>
              <w:jc w:val="center"/>
              <w:rPr>
                <w:rFonts w:ascii="Arial" w:hAnsi="Arial" w:cs="Arial"/>
                <w:sz w:val="20"/>
                <w:szCs w:val="20"/>
              </w:rPr>
            </w:pPr>
            <w:r w:rsidRPr="0059591B">
              <w:rPr>
                <w:rFonts w:ascii="Arial" w:hAnsi="Arial" w:cs="Arial"/>
                <w:sz w:val="20"/>
                <w:szCs w:val="20"/>
              </w:rPr>
              <w:t>Výzkumný ústav veterinárního lékařství, v. v. i.</w:t>
            </w:r>
          </w:p>
        </w:tc>
      </w:tr>
    </w:tbl>
    <w:p w14:paraId="0BEDDE51" w14:textId="77777777" w:rsidR="0019193D" w:rsidRDefault="0019193D" w:rsidP="0019193D">
      <w:pPr>
        <w:shd w:val="clear" w:color="auto" w:fill="FFFFFF"/>
        <w:spacing w:before="120" w:after="120" w:line="240" w:lineRule="auto"/>
        <w:contextualSpacing/>
        <w:jc w:val="both"/>
        <w:rPr>
          <w:rFonts w:ascii="Arial" w:eastAsia="Calibri" w:hAnsi="Arial" w:cs="Arial"/>
          <w:bCs/>
          <w:color w:val="000000"/>
          <w:sz w:val="20"/>
          <w:szCs w:val="20"/>
        </w:rPr>
      </w:pPr>
    </w:p>
    <w:p w14:paraId="46B1270E" w14:textId="0AC06688" w:rsidR="0019193D" w:rsidRDefault="0019193D" w:rsidP="0019193D">
      <w:pPr>
        <w:shd w:val="clear" w:color="auto" w:fill="FFFFFF"/>
        <w:spacing w:after="0" w:line="240" w:lineRule="auto"/>
        <w:contextualSpacing/>
        <w:jc w:val="both"/>
        <w:rPr>
          <w:rFonts w:ascii="Arial" w:eastAsia="Calibri" w:hAnsi="Arial" w:cs="Arial"/>
          <w:bCs/>
          <w:color w:val="000000"/>
          <w:sz w:val="20"/>
          <w:szCs w:val="20"/>
        </w:rPr>
      </w:pPr>
      <w:r w:rsidRPr="0019193D">
        <w:rPr>
          <w:rFonts w:ascii="Arial" w:eastAsia="Calibri" w:hAnsi="Arial" w:cs="Arial"/>
          <w:bCs/>
          <w:color w:val="000000"/>
          <w:sz w:val="20"/>
          <w:szCs w:val="20"/>
        </w:rPr>
        <w:t>Projekty výzkumu a vývoje v oblasti vodního hospodářství podpořených Ministerstvem životního prostředí v rámci první veřejné soutěže programu Prostředí pro život 2 v roce 2024 v PP1</w:t>
      </w:r>
      <w:r>
        <w:rPr>
          <w:rFonts w:ascii="Arial" w:eastAsia="Calibri" w:hAnsi="Arial" w:cs="Arial"/>
          <w:bCs/>
          <w:color w:val="000000"/>
          <w:sz w:val="20"/>
          <w:szCs w:val="20"/>
        </w:rPr>
        <w:t>.</w:t>
      </w:r>
    </w:p>
    <w:p w14:paraId="151D44ED" w14:textId="77777777" w:rsidR="0019193D" w:rsidRDefault="0019193D" w:rsidP="0019193D">
      <w:pPr>
        <w:shd w:val="clear" w:color="auto" w:fill="FFFFFF"/>
        <w:spacing w:after="0" w:line="240" w:lineRule="auto"/>
        <w:contextualSpacing/>
        <w:jc w:val="both"/>
        <w:rPr>
          <w:rFonts w:ascii="Arial" w:eastAsia="Calibri" w:hAnsi="Arial" w:cs="Arial"/>
          <w:bCs/>
          <w:color w:val="000000"/>
          <w:sz w:val="20"/>
          <w:szCs w:val="20"/>
        </w:rPr>
      </w:pPr>
    </w:p>
    <w:tbl>
      <w:tblPr>
        <w:tblW w:w="4923" w:type="pct"/>
        <w:tblInd w:w="70" w:type="dxa"/>
        <w:tblCellMar>
          <w:left w:w="70" w:type="dxa"/>
          <w:right w:w="70" w:type="dxa"/>
        </w:tblCellMar>
        <w:tblLook w:val="04A0" w:firstRow="1" w:lastRow="0" w:firstColumn="1" w:lastColumn="0" w:noHBand="0" w:noVBand="1"/>
      </w:tblPr>
      <w:tblGrid>
        <w:gridCol w:w="1319"/>
        <w:gridCol w:w="3833"/>
        <w:gridCol w:w="3480"/>
      </w:tblGrid>
      <w:tr w:rsidR="0019193D" w:rsidRPr="0059591B" w14:paraId="28F37D47" w14:textId="77777777" w:rsidTr="006B525E">
        <w:trPr>
          <w:trHeight w:val="392"/>
        </w:trPr>
        <w:tc>
          <w:tcPr>
            <w:tcW w:w="764"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2B25F49D" w14:textId="64B69757" w:rsidR="0019193D" w:rsidRPr="0059591B" w:rsidRDefault="0019193D" w:rsidP="00D74516">
            <w:pPr>
              <w:spacing w:after="0" w:line="240" w:lineRule="auto"/>
              <w:jc w:val="both"/>
              <w:rPr>
                <w:rFonts w:ascii="Arial" w:eastAsia="Calibri" w:hAnsi="Arial" w:cs="Arial"/>
                <w:b/>
                <w:iCs/>
                <w:color w:val="000000"/>
                <w:sz w:val="20"/>
                <w:szCs w:val="20"/>
              </w:rPr>
            </w:pPr>
            <w:r w:rsidRPr="0059591B">
              <w:rPr>
                <w:rFonts w:ascii="Arial" w:eastAsia="Calibri" w:hAnsi="Arial" w:cs="Arial"/>
                <w:b/>
                <w:iCs/>
                <w:color w:val="000000"/>
                <w:sz w:val="20"/>
                <w:szCs w:val="20"/>
              </w:rPr>
              <w:t>projekt č.</w:t>
            </w:r>
          </w:p>
        </w:tc>
        <w:tc>
          <w:tcPr>
            <w:tcW w:w="2220" w:type="pct"/>
            <w:tcBorders>
              <w:top w:val="single" w:sz="8" w:space="0" w:color="auto"/>
              <w:left w:val="nil"/>
              <w:bottom w:val="single" w:sz="8" w:space="0" w:color="auto"/>
              <w:right w:val="single" w:sz="8" w:space="0" w:color="auto"/>
            </w:tcBorders>
            <w:shd w:val="clear" w:color="auto" w:fill="B6DDE8"/>
            <w:noWrap/>
            <w:vAlign w:val="center"/>
            <w:hideMark/>
          </w:tcPr>
          <w:p w14:paraId="6A25FF07" w14:textId="59C07707" w:rsidR="0019193D" w:rsidRPr="0059591B" w:rsidRDefault="0019193D" w:rsidP="00D74516">
            <w:pPr>
              <w:spacing w:after="0" w:line="240" w:lineRule="auto"/>
              <w:jc w:val="center"/>
              <w:rPr>
                <w:rFonts w:ascii="Arial" w:eastAsia="Calibri" w:hAnsi="Arial" w:cs="Arial"/>
                <w:b/>
                <w:iCs/>
                <w:color w:val="000000"/>
                <w:sz w:val="20"/>
                <w:szCs w:val="20"/>
              </w:rPr>
            </w:pPr>
            <w:r w:rsidRPr="0059591B">
              <w:rPr>
                <w:rFonts w:ascii="Arial" w:eastAsia="Calibri" w:hAnsi="Arial" w:cs="Arial"/>
                <w:b/>
                <w:iCs/>
                <w:color w:val="000000"/>
                <w:sz w:val="20"/>
                <w:szCs w:val="20"/>
              </w:rPr>
              <w:t>název projektu</w:t>
            </w:r>
          </w:p>
        </w:tc>
        <w:tc>
          <w:tcPr>
            <w:tcW w:w="2016" w:type="pct"/>
            <w:tcBorders>
              <w:top w:val="single" w:sz="8" w:space="0" w:color="auto"/>
              <w:left w:val="single" w:sz="8" w:space="0" w:color="auto"/>
              <w:bottom w:val="single" w:sz="8" w:space="0" w:color="auto"/>
              <w:right w:val="single" w:sz="8" w:space="0" w:color="auto"/>
            </w:tcBorders>
            <w:shd w:val="clear" w:color="auto" w:fill="B6DDE8"/>
            <w:noWrap/>
            <w:vAlign w:val="center"/>
            <w:hideMark/>
          </w:tcPr>
          <w:p w14:paraId="4EB5A122" w14:textId="58C2F895" w:rsidR="0019193D" w:rsidRPr="0059591B" w:rsidRDefault="0019193D" w:rsidP="00D74516">
            <w:pPr>
              <w:spacing w:after="0" w:line="240" w:lineRule="auto"/>
              <w:jc w:val="center"/>
              <w:rPr>
                <w:rFonts w:ascii="Arial" w:eastAsia="Calibri" w:hAnsi="Arial" w:cs="Arial"/>
                <w:b/>
                <w:iCs/>
                <w:color w:val="000000"/>
                <w:sz w:val="20"/>
                <w:szCs w:val="20"/>
              </w:rPr>
            </w:pPr>
            <w:r w:rsidRPr="0059591B">
              <w:rPr>
                <w:rFonts w:ascii="Arial" w:eastAsia="Calibri" w:hAnsi="Arial" w:cs="Arial"/>
                <w:b/>
                <w:iCs/>
                <w:color w:val="000000"/>
                <w:sz w:val="20"/>
                <w:szCs w:val="20"/>
              </w:rPr>
              <w:t>hlavní řešitel</w:t>
            </w:r>
          </w:p>
        </w:tc>
      </w:tr>
      <w:tr w:rsidR="0019193D" w:rsidRPr="0059591B" w14:paraId="758CF612" w14:textId="77777777" w:rsidTr="006B525E">
        <w:trPr>
          <w:trHeight w:val="694"/>
        </w:trPr>
        <w:tc>
          <w:tcPr>
            <w:tcW w:w="764" w:type="pct"/>
            <w:tcBorders>
              <w:top w:val="single" w:sz="8" w:space="0" w:color="auto"/>
              <w:left w:val="single" w:sz="8" w:space="0" w:color="auto"/>
              <w:bottom w:val="single" w:sz="8" w:space="0" w:color="auto"/>
              <w:right w:val="single" w:sz="8" w:space="0" w:color="auto"/>
            </w:tcBorders>
            <w:noWrap/>
            <w:vAlign w:val="center"/>
          </w:tcPr>
          <w:p w14:paraId="2019E429"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SQ01020060</w:t>
            </w:r>
          </w:p>
        </w:tc>
        <w:tc>
          <w:tcPr>
            <w:tcW w:w="2220" w:type="pct"/>
            <w:tcBorders>
              <w:top w:val="single" w:sz="8" w:space="0" w:color="auto"/>
              <w:left w:val="nil"/>
              <w:bottom w:val="single" w:sz="8" w:space="0" w:color="auto"/>
              <w:right w:val="single" w:sz="8" w:space="0" w:color="auto"/>
            </w:tcBorders>
            <w:vAlign w:val="center"/>
          </w:tcPr>
          <w:p w14:paraId="1C52CACB" w14:textId="77777777" w:rsidR="0019193D" w:rsidRPr="0059591B" w:rsidRDefault="0019193D" w:rsidP="00D74516">
            <w:pPr>
              <w:spacing w:after="0" w:line="240" w:lineRule="auto"/>
              <w:jc w:val="center"/>
              <w:rPr>
                <w:rFonts w:ascii="Arial" w:eastAsia="Calibri" w:hAnsi="Arial" w:cs="Arial"/>
                <w:sz w:val="20"/>
                <w:szCs w:val="20"/>
              </w:rPr>
            </w:pPr>
            <w:r w:rsidRPr="0059591B">
              <w:rPr>
                <w:rFonts w:ascii="Arial" w:hAnsi="Arial" w:cs="Arial"/>
                <w:sz w:val="20"/>
                <w:szCs w:val="20"/>
              </w:rPr>
              <w:t>Udržitelné filtrační systémy eliminující pesticidy a jiné nebezpečné látky</w:t>
            </w:r>
          </w:p>
        </w:tc>
        <w:tc>
          <w:tcPr>
            <w:tcW w:w="2016" w:type="pct"/>
            <w:tcBorders>
              <w:top w:val="single" w:sz="8" w:space="0" w:color="auto"/>
              <w:left w:val="nil"/>
              <w:bottom w:val="single" w:sz="8" w:space="0" w:color="auto"/>
              <w:right w:val="single" w:sz="8" w:space="0" w:color="auto"/>
            </w:tcBorders>
            <w:vAlign w:val="center"/>
          </w:tcPr>
          <w:p w14:paraId="2F3A95AE" w14:textId="77777777" w:rsidR="0019193D" w:rsidRPr="0059591B" w:rsidRDefault="0019193D" w:rsidP="00D74516">
            <w:pPr>
              <w:spacing w:after="0" w:line="240" w:lineRule="auto"/>
              <w:jc w:val="center"/>
              <w:rPr>
                <w:rStyle w:val="markedcontent"/>
                <w:rFonts w:ascii="Arial" w:hAnsi="Arial" w:cs="Arial"/>
                <w:sz w:val="20"/>
                <w:szCs w:val="20"/>
              </w:rPr>
            </w:pPr>
            <w:r w:rsidRPr="0059591B">
              <w:rPr>
                <w:rFonts w:ascii="Arial" w:hAnsi="Arial" w:cs="Arial"/>
                <w:sz w:val="20"/>
                <w:szCs w:val="20"/>
              </w:rPr>
              <w:t>Univerzita Jana Evangelisty Purkyně v Ústí nad Labem</w:t>
            </w:r>
          </w:p>
        </w:tc>
      </w:tr>
      <w:tr w:rsidR="0019193D" w:rsidRPr="0059591B" w14:paraId="1036CC3C" w14:textId="77777777" w:rsidTr="006B525E">
        <w:trPr>
          <w:trHeight w:val="694"/>
        </w:trPr>
        <w:tc>
          <w:tcPr>
            <w:tcW w:w="764" w:type="pct"/>
            <w:tcBorders>
              <w:top w:val="single" w:sz="8" w:space="0" w:color="auto"/>
              <w:left w:val="single" w:sz="8" w:space="0" w:color="auto"/>
              <w:bottom w:val="single" w:sz="8" w:space="0" w:color="auto"/>
              <w:right w:val="single" w:sz="8" w:space="0" w:color="auto"/>
            </w:tcBorders>
            <w:shd w:val="clear" w:color="auto" w:fill="FFFFFF" w:themeFill="background1"/>
            <w:noWrap/>
            <w:vAlign w:val="center"/>
          </w:tcPr>
          <w:p w14:paraId="3BC903C8" w14:textId="77777777" w:rsidR="0019193D" w:rsidRPr="0059591B" w:rsidRDefault="0019193D" w:rsidP="00D74516">
            <w:pPr>
              <w:spacing w:after="0" w:line="240" w:lineRule="auto"/>
              <w:jc w:val="center"/>
              <w:rPr>
                <w:rStyle w:val="markedcontent"/>
                <w:rFonts w:ascii="Arial" w:hAnsi="Arial" w:cs="Arial"/>
                <w:sz w:val="20"/>
                <w:szCs w:val="20"/>
              </w:rPr>
            </w:pPr>
            <w:r w:rsidRPr="0059591B">
              <w:rPr>
                <w:rFonts w:ascii="Arial" w:hAnsi="Arial" w:cs="Arial"/>
                <w:sz w:val="20"/>
                <w:szCs w:val="20"/>
              </w:rPr>
              <w:t>SQ01020164</w:t>
            </w:r>
          </w:p>
        </w:tc>
        <w:tc>
          <w:tcPr>
            <w:tcW w:w="2220"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2D112" w14:textId="77777777" w:rsidR="0019193D" w:rsidRPr="0059591B" w:rsidRDefault="0019193D" w:rsidP="00D74516">
            <w:pPr>
              <w:spacing w:line="240" w:lineRule="auto"/>
              <w:rPr>
                <w:rStyle w:val="markedcontent"/>
                <w:rFonts w:ascii="Arial" w:hAnsi="Arial" w:cs="Arial"/>
                <w:sz w:val="20"/>
                <w:szCs w:val="20"/>
              </w:rPr>
            </w:pPr>
            <w:r w:rsidRPr="0059591B">
              <w:rPr>
                <w:rFonts w:ascii="Arial" w:hAnsi="Arial" w:cs="Arial"/>
                <w:sz w:val="20"/>
                <w:szCs w:val="20"/>
              </w:rPr>
              <w:t>Odstranění látek PFAS z podzemních vod včetně jejich konečné destrukce</w:t>
            </w:r>
          </w:p>
        </w:tc>
        <w:tc>
          <w:tcPr>
            <w:tcW w:w="2016" w:type="pct"/>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3B68F7" w14:textId="77777777" w:rsidR="0019193D" w:rsidRPr="0059591B" w:rsidRDefault="0019193D" w:rsidP="00D74516">
            <w:pPr>
              <w:spacing w:after="0" w:line="240" w:lineRule="auto"/>
              <w:jc w:val="center"/>
              <w:rPr>
                <w:rStyle w:val="markedcontent"/>
                <w:rFonts w:ascii="Arial" w:hAnsi="Arial" w:cs="Arial"/>
                <w:sz w:val="20"/>
                <w:szCs w:val="20"/>
              </w:rPr>
            </w:pPr>
            <w:r w:rsidRPr="0059591B">
              <w:rPr>
                <w:rFonts w:ascii="Arial" w:hAnsi="Arial" w:cs="Arial"/>
                <w:sz w:val="20"/>
                <w:szCs w:val="20"/>
              </w:rPr>
              <w:t>DEKONTA, a.s.</w:t>
            </w:r>
          </w:p>
        </w:tc>
      </w:tr>
      <w:tr w:rsidR="0019193D" w:rsidRPr="0059591B" w14:paraId="6101534B" w14:textId="77777777" w:rsidTr="006B525E">
        <w:trPr>
          <w:trHeight w:val="283"/>
        </w:trPr>
        <w:tc>
          <w:tcPr>
            <w:tcW w:w="764" w:type="pct"/>
            <w:tcBorders>
              <w:top w:val="single" w:sz="8" w:space="0" w:color="auto"/>
              <w:left w:val="single" w:sz="8" w:space="0" w:color="auto"/>
              <w:bottom w:val="single" w:sz="8" w:space="0" w:color="auto"/>
              <w:right w:val="single" w:sz="8" w:space="0" w:color="auto"/>
            </w:tcBorders>
            <w:noWrap/>
            <w:vAlign w:val="center"/>
          </w:tcPr>
          <w:p w14:paraId="2145E0FB"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lastRenderedPageBreak/>
              <w:t>SQ01020253</w:t>
            </w:r>
          </w:p>
        </w:tc>
        <w:tc>
          <w:tcPr>
            <w:tcW w:w="2220" w:type="pct"/>
            <w:tcBorders>
              <w:top w:val="single" w:sz="8" w:space="0" w:color="auto"/>
              <w:left w:val="nil"/>
              <w:bottom w:val="single" w:sz="8" w:space="0" w:color="auto"/>
              <w:right w:val="single" w:sz="8" w:space="0" w:color="auto"/>
            </w:tcBorders>
            <w:vAlign w:val="center"/>
          </w:tcPr>
          <w:p w14:paraId="10D4C618" w14:textId="77777777" w:rsidR="0019193D" w:rsidRPr="0059591B" w:rsidRDefault="0019193D" w:rsidP="00D74516">
            <w:pPr>
              <w:spacing w:after="0" w:line="240" w:lineRule="auto"/>
              <w:jc w:val="center"/>
              <w:rPr>
                <w:rFonts w:ascii="Arial" w:eastAsia="Calibri" w:hAnsi="Arial" w:cs="Arial"/>
                <w:sz w:val="20"/>
                <w:szCs w:val="20"/>
              </w:rPr>
            </w:pPr>
            <w:r w:rsidRPr="0059591B">
              <w:rPr>
                <w:rFonts w:ascii="Arial" w:hAnsi="Arial" w:cs="Arial"/>
                <w:sz w:val="20"/>
                <w:szCs w:val="20"/>
              </w:rPr>
              <w:t>Komplexní analýza systémů hospodaření v podmínkách konvenčního, ekologického a regenerativního zemědělství s ohledem na snižování emisí skleníkových plynů, pohlcování, využití a dlouhodobé uložení uhlíku do půdy v podmínkách změny klimatu</w:t>
            </w:r>
          </w:p>
        </w:tc>
        <w:tc>
          <w:tcPr>
            <w:tcW w:w="2016" w:type="pct"/>
            <w:tcBorders>
              <w:top w:val="single" w:sz="8" w:space="0" w:color="auto"/>
              <w:left w:val="nil"/>
              <w:bottom w:val="single" w:sz="8" w:space="0" w:color="auto"/>
              <w:right w:val="single" w:sz="8" w:space="0" w:color="auto"/>
            </w:tcBorders>
            <w:vAlign w:val="center"/>
          </w:tcPr>
          <w:p w14:paraId="4DC03014" w14:textId="77777777" w:rsidR="0019193D" w:rsidRPr="0059591B" w:rsidRDefault="0019193D" w:rsidP="00D74516">
            <w:pPr>
              <w:spacing w:after="0" w:line="240" w:lineRule="auto"/>
              <w:jc w:val="center"/>
              <w:rPr>
                <w:rFonts w:ascii="Arial" w:eastAsia="Calibri" w:hAnsi="Arial" w:cs="Arial"/>
                <w:color w:val="000000"/>
                <w:sz w:val="20"/>
                <w:szCs w:val="20"/>
              </w:rPr>
            </w:pPr>
            <w:r w:rsidRPr="0059591B">
              <w:rPr>
                <w:rFonts w:ascii="Arial" w:hAnsi="Arial" w:cs="Arial"/>
                <w:sz w:val="20"/>
                <w:szCs w:val="20"/>
              </w:rPr>
              <w:t>Mendelova univerzita v Brně</w:t>
            </w:r>
          </w:p>
        </w:tc>
      </w:tr>
    </w:tbl>
    <w:p w14:paraId="1534196F" w14:textId="77777777" w:rsidR="0019193D" w:rsidRPr="0019193D" w:rsidRDefault="0019193D" w:rsidP="0019193D">
      <w:pPr>
        <w:shd w:val="clear" w:color="auto" w:fill="FFFFFF"/>
        <w:spacing w:after="0" w:line="240" w:lineRule="auto"/>
        <w:contextualSpacing/>
        <w:jc w:val="both"/>
        <w:rPr>
          <w:rFonts w:ascii="Arial" w:eastAsia="Calibri" w:hAnsi="Arial" w:cs="Arial"/>
          <w:bCs/>
          <w:color w:val="000000"/>
          <w:sz w:val="20"/>
          <w:szCs w:val="20"/>
        </w:rPr>
      </w:pPr>
    </w:p>
    <w:p w14:paraId="76C4AF8C" w14:textId="340599DF" w:rsidR="00A10511" w:rsidRPr="0059591B" w:rsidRDefault="0019193D" w:rsidP="0059591B">
      <w:pPr>
        <w:shd w:val="clear" w:color="auto" w:fill="FFFFFF"/>
        <w:spacing w:after="0" w:line="240" w:lineRule="auto"/>
        <w:contextualSpacing/>
        <w:jc w:val="both"/>
        <w:rPr>
          <w:rFonts w:ascii="Arial" w:eastAsia="Calibri" w:hAnsi="Arial" w:cs="Arial"/>
          <w:bCs/>
          <w:color w:val="000000"/>
          <w:sz w:val="20"/>
          <w:szCs w:val="20"/>
        </w:rPr>
      </w:pPr>
      <w:r w:rsidRPr="0019193D">
        <w:rPr>
          <w:rFonts w:ascii="Arial" w:eastAsia="Calibri" w:hAnsi="Arial" w:cs="Arial"/>
          <w:bCs/>
          <w:color w:val="000000"/>
          <w:sz w:val="20"/>
          <w:szCs w:val="20"/>
        </w:rPr>
        <w:t>Projekty výzkumu a vývoje v oblasti vodního hospodářství podpořených Ministerstvem životního prostředí v rámci první veřejné soutěže programu Prostředí pro život 2 v roce 2024 v PP2</w:t>
      </w:r>
      <w:r>
        <w:rPr>
          <w:rFonts w:ascii="Arial" w:eastAsia="Calibri" w:hAnsi="Arial" w:cs="Arial"/>
          <w:bCs/>
          <w:color w:val="000000"/>
          <w:sz w:val="20"/>
          <w:szCs w:val="20"/>
        </w:rPr>
        <w:t>.</w:t>
      </w:r>
    </w:p>
    <w:p w14:paraId="1AE0596E" w14:textId="208A7B70" w:rsidR="002766E7" w:rsidRPr="002822E0" w:rsidRDefault="002766E7" w:rsidP="002822E0">
      <w:pPr>
        <w:pStyle w:val="Nadpis1"/>
        <w:tabs>
          <w:tab w:val="left" w:pos="360"/>
        </w:tabs>
        <w:rPr>
          <w:rFonts w:ascii="Arial" w:hAnsi="Arial"/>
        </w:rPr>
      </w:pPr>
      <w:r w:rsidRPr="00DB6061">
        <w:rPr>
          <w:rFonts w:ascii="Arial" w:hAnsi="Arial"/>
        </w:rPr>
        <w:br w:type="page"/>
      </w:r>
    </w:p>
    <w:p w14:paraId="2BD39226" w14:textId="477F11A1" w:rsidR="003E3AC3" w:rsidRDefault="001E0078" w:rsidP="007C3374">
      <w:pPr>
        <w:pStyle w:val="Nadpis1"/>
        <w:tabs>
          <w:tab w:val="left" w:pos="360"/>
        </w:tabs>
        <w:rPr>
          <w:rFonts w:ascii="Arial" w:hAnsi="Arial"/>
        </w:rPr>
      </w:pPr>
      <w:bookmarkStart w:id="80" w:name="_Toc190017588"/>
      <w:r>
        <w:rPr>
          <w:rFonts w:ascii="Arial" w:hAnsi="Arial"/>
        </w:rPr>
        <w:lastRenderedPageBreak/>
        <w:t>Příloha</w:t>
      </w:r>
      <w:bookmarkEnd w:id="80"/>
    </w:p>
    <w:p w14:paraId="0F6E8B15" w14:textId="77777777" w:rsidR="001E0078" w:rsidRPr="00122648" w:rsidRDefault="001E0078" w:rsidP="001E0078">
      <w:pPr>
        <w:pStyle w:val="Nadpis1"/>
        <w:tabs>
          <w:tab w:val="left" w:pos="360"/>
        </w:tabs>
        <w:rPr>
          <w:rFonts w:ascii="Arial" w:hAnsi="Arial"/>
        </w:rPr>
      </w:pPr>
      <w:bookmarkStart w:id="81" w:name="_Toc190017589"/>
      <w:bookmarkStart w:id="82" w:name="_Hlk156337021"/>
      <w:bookmarkStart w:id="83" w:name="_Hlk156336970"/>
      <w:bookmarkStart w:id="84" w:name="_Hlk156336929"/>
      <w:bookmarkStart w:id="85" w:name="_Hlk156336845"/>
      <w:r w:rsidRPr="00336081">
        <w:rPr>
          <w:rFonts w:ascii="Arial" w:hAnsi="Arial"/>
        </w:rPr>
        <w:t>Hodnoty indikátorů pro sledování naplnění strategických cílů koncepce</w:t>
      </w:r>
      <w:bookmarkEnd w:id="81"/>
    </w:p>
    <w:p w14:paraId="5594C60F" w14:textId="77777777" w:rsidR="002E1E6B" w:rsidRPr="00336081" w:rsidRDefault="002E1E6B" w:rsidP="002E1E6B">
      <w:pPr>
        <w:spacing w:after="0" w:line="240" w:lineRule="auto"/>
        <w:jc w:val="both"/>
        <w:rPr>
          <w:rFonts w:ascii="Arial" w:eastAsiaTheme="minorHAnsi" w:hAnsi="Arial" w:cs="Arial"/>
        </w:rPr>
      </w:pPr>
    </w:p>
    <w:p w14:paraId="64EB1367" w14:textId="0DB0E02D" w:rsidR="00EB2300" w:rsidRPr="00336081" w:rsidRDefault="00EB2300" w:rsidP="002E1E6B">
      <w:pPr>
        <w:spacing w:after="120" w:line="240" w:lineRule="auto"/>
        <w:jc w:val="both"/>
        <w:rPr>
          <w:rFonts w:ascii="Arial" w:eastAsiaTheme="minorHAnsi" w:hAnsi="Arial" w:cs="Arial"/>
        </w:rPr>
      </w:pPr>
      <w:r w:rsidRPr="00336081">
        <w:rPr>
          <w:rFonts w:ascii="Arial" w:eastAsiaTheme="minorHAnsi" w:hAnsi="Arial" w:cs="Arial"/>
        </w:rPr>
        <w:t>Vyhodnocení naplňování koncepce je nezbytný nástrojem pro efektivní dosažení celkové vize a stanovených strategických cílů. Proto bylo navrženo sledovat níže uvedenou sadu indikátorů pro vyhodnocení pokroku v naplňování cílů. Cílem je sledovat indikátory, pokud možno v dlouhodobém časovém období, pro identifikaci změn a trendů v jejich hodnotách.</w:t>
      </w:r>
    </w:p>
    <w:p w14:paraId="2954417E" w14:textId="73EEBDF2" w:rsidR="00EB2300" w:rsidRPr="00336081" w:rsidRDefault="00EB2300" w:rsidP="002E1E6B">
      <w:pPr>
        <w:spacing w:after="120" w:line="240" w:lineRule="auto"/>
        <w:jc w:val="both"/>
        <w:rPr>
          <w:rFonts w:ascii="Arial" w:eastAsiaTheme="minorHAnsi" w:hAnsi="Arial" w:cs="Arial"/>
        </w:rPr>
      </w:pPr>
      <w:r w:rsidRPr="00336081">
        <w:rPr>
          <w:rFonts w:ascii="Arial" w:eastAsiaTheme="minorHAnsi" w:hAnsi="Arial" w:cs="Arial"/>
        </w:rPr>
        <w:t>Komise Voda-sucho je určena, aby sadu indikátorů dále rozvíjela a revidovala tak,</w:t>
      </w:r>
      <w:r w:rsidR="00336081">
        <w:rPr>
          <w:rFonts w:ascii="Arial" w:eastAsiaTheme="minorHAnsi" w:hAnsi="Arial" w:cs="Arial"/>
        </w:rPr>
        <w:t xml:space="preserve"> aby </w:t>
      </w:r>
      <w:r w:rsidRPr="00336081">
        <w:rPr>
          <w:rFonts w:ascii="Arial" w:eastAsiaTheme="minorHAnsi" w:hAnsi="Arial" w:cs="Arial"/>
        </w:rPr>
        <w:t>vyhovovala potřebám objektivního a specifického hodnocení koncepce jako celku.</w:t>
      </w:r>
    </w:p>
    <w:p w14:paraId="206147E8" w14:textId="6D1D0E6A" w:rsidR="00EB2300" w:rsidRPr="00336081" w:rsidRDefault="00EB2300" w:rsidP="002E1E6B">
      <w:pPr>
        <w:spacing w:after="120" w:line="240" w:lineRule="auto"/>
        <w:jc w:val="both"/>
        <w:rPr>
          <w:rFonts w:ascii="Arial" w:eastAsiaTheme="minorHAnsi" w:hAnsi="Arial" w:cs="Arial"/>
        </w:rPr>
      </w:pPr>
      <w:r w:rsidRPr="00336081">
        <w:rPr>
          <w:rFonts w:ascii="Arial" w:eastAsiaTheme="minorHAnsi" w:hAnsi="Arial" w:cs="Arial"/>
        </w:rPr>
        <w:t>Níže jsou uvedeny hodnoty indikátorů navržené jako referenční hodnota k datu počátku platnosti upravené Koncepce.</w:t>
      </w:r>
    </w:p>
    <w:p w14:paraId="4F104D8C" w14:textId="19B6DF47" w:rsidR="00EB2300" w:rsidRPr="00336081" w:rsidRDefault="00EB2300" w:rsidP="002E1E6B">
      <w:pPr>
        <w:spacing w:after="0" w:line="240" w:lineRule="auto"/>
        <w:jc w:val="both"/>
        <w:rPr>
          <w:rFonts w:ascii="Arial" w:eastAsiaTheme="minorHAnsi" w:hAnsi="Arial" w:cs="Arial"/>
        </w:rPr>
      </w:pPr>
      <w:bookmarkStart w:id="86" w:name="_Hlk156337042"/>
      <w:bookmarkStart w:id="87" w:name="_Hlk156337145"/>
      <w:bookmarkEnd w:id="82"/>
    </w:p>
    <w:p w14:paraId="17A06D87" w14:textId="77777777" w:rsidR="002E1E6B" w:rsidRPr="00336081" w:rsidRDefault="002E1E6B" w:rsidP="002E1E6B">
      <w:pPr>
        <w:spacing w:after="0" w:line="240" w:lineRule="auto"/>
        <w:jc w:val="both"/>
        <w:rPr>
          <w:rFonts w:ascii="Arial" w:eastAsiaTheme="minorHAnsi" w:hAnsi="Arial" w:cs="Arial"/>
        </w:rPr>
      </w:pPr>
    </w:p>
    <w:p w14:paraId="1C30DA51" w14:textId="41D3AC97" w:rsidR="00122648" w:rsidRPr="00336081" w:rsidRDefault="00EB2300" w:rsidP="002E1E6B">
      <w:pPr>
        <w:tabs>
          <w:tab w:val="left" w:pos="567"/>
        </w:tabs>
        <w:spacing w:after="120" w:line="240" w:lineRule="auto"/>
        <w:jc w:val="both"/>
        <w:rPr>
          <w:rFonts w:ascii="Arial" w:eastAsiaTheme="minorHAnsi" w:hAnsi="Arial" w:cs="Arial"/>
          <w:bCs/>
          <w:iCs/>
          <w:sz w:val="24"/>
          <w:szCs w:val="24"/>
        </w:rPr>
      </w:pPr>
      <w:r w:rsidRPr="00336081">
        <w:rPr>
          <w:rFonts w:ascii="Arial" w:eastAsiaTheme="minorHAnsi" w:hAnsi="Arial" w:cs="Arial"/>
          <w:b/>
          <w:sz w:val="24"/>
          <w:szCs w:val="24"/>
        </w:rPr>
        <w:t>Cíl:</w:t>
      </w:r>
      <w:r w:rsidR="00346856" w:rsidRPr="00336081">
        <w:rPr>
          <w:rFonts w:ascii="Arial" w:eastAsiaTheme="minorHAnsi" w:hAnsi="Arial" w:cs="Arial"/>
          <w:b/>
          <w:sz w:val="24"/>
          <w:szCs w:val="24"/>
        </w:rPr>
        <w:tab/>
      </w:r>
      <w:r w:rsidRPr="00336081">
        <w:rPr>
          <w:rFonts w:ascii="Arial" w:eastAsiaTheme="minorHAnsi" w:hAnsi="Arial" w:cs="Arial"/>
          <w:b/>
          <w:sz w:val="24"/>
          <w:szCs w:val="24"/>
        </w:rPr>
        <w:t>„</w:t>
      </w:r>
      <w:r w:rsidRPr="00336081">
        <w:rPr>
          <w:rFonts w:ascii="Arial" w:eastAsiaTheme="minorHAnsi" w:hAnsi="Arial" w:cs="Arial"/>
          <w:b/>
          <w:i/>
          <w:sz w:val="24"/>
          <w:szCs w:val="24"/>
        </w:rPr>
        <w:t>zvýšit informovanost o riziku sucha prostřednictvím monitoringu</w:t>
      </w:r>
      <w:r w:rsidR="00336081">
        <w:rPr>
          <w:rFonts w:ascii="Arial" w:eastAsiaTheme="minorHAnsi" w:hAnsi="Arial" w:cs="Arial"/>
          <w:b/>
          <w:i/>
          <w:sz w:val="24"/>
          <w:szCs w:val="24"/>
        </w:rPr>
        <w:t xml:space="preserve"> a </w:t>
      </w:r>
      <w:r w:rsidRPr="00336081">
        <w:rPr>
          <w:rFonts w:ascii="Arial" w:eastAsiaTheme="minorHAnsi" w:hAnsi="Arial" w:cs="Arial"/>
          <w:b/>
          <w:i/>
          <w:sz w:val="24"/>
          <w:szCs w:val="24"/>
        </w:rPr>
        <w:t>predikce výskytu sucha, zajistit připravenost na události sucha pomocí plánů pro zvládání sucha a všeobecné osvěty“.</w:t>
      </w:r>
      <w:r w:rsidRPr="00336081">
        <w:rPr>
          <w:rFonts w:ascii="Arial" w:eastAsiaTheme="minorHAnsi" w:hAnsi="Arial" w:cs="Arial"/>
          <w:b/>
          <w:i/>
          <w:sz w:val="24"/>
          <w:szCs w:val="24"/>
          <w:vertAlign w:val="superscript"/>
        </w:rPr>
        <w:t>1</w:t>
      </w:r>
    </w:p>
    <w:p w14:paraId="354EF5AE" w14:textId="77777777" w:rsidR="002E1E6B" w:rsidRPr="00336081" w:rsidRDefault="002E1E6B" w:rsidP="002E1E6B">
      <w:pPr>
        <w:tabs>
          <w:tab w:val="left" w:pos="567"/>
        </w:tabs>
        <w:spacing w:after="0" w:line="240" w:lineRule="auto"/>
        <w:jc w:val="both"/>
        <w:rPr>
          <w:rFonts w:ascii="Arial" w:eastAsiaTheme="minorHAnsi" w:hAnsi="Arial" w:cs="Arial"/>
          <w:bCs/>
          <w:iCs/>
        </w:rPr>
      </w:pPr>
    </w:p>
    <w:bookmarkEnd w:id="86"/>
    <w:p w14:paraId="0B3BC174" w14:textId="77777777" w:rsidR="00EB2300" w:rsidRPr="00336081" w:rsidRDefault="00EB2300" w:rsidP="002E1E6B">
      <w:pPr>
        <w:spacing w:after="60" w:line="240" w:lineRule="auto"/>
        <w:jc w:val="both"/>
        <w:rPr>
          <w:rFonts w:ascii="Arial" w:eastAsiaTheme="minorHAnsi" w:hAnsi="Arial" w:cs="Arial"/>
          <w:b/>
          <w:u w:val="single"/>
        </w:rPr>
      </w:pPr>
      <w:r w:rsidRPr="00336081">
        <w:rPr>
          <w:rFonts w:ascii="Arial" w:eastAsiaTheme="minorHAnsi" w:hAnsi="Arial" w:cs="Arial"/>
          <w:b/>
          <w:u w:val="single"/>
        </w:rPr>
        <w:t>Počet uživatelů systému HAMR</w:t>
      </w:r>
    </w:p>
    <w:p w14:paraId="0E793697" w14:textId="77777777" w:rsidR="00EB2300" w:rsidRPr="00336081" w:rsidRDefault="00EB2300" w:rsidP="002E1E6B">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5B300237" w14:textId="77777777" w:rsidR="00EB2300" w:rsidRPr="00336081" w:rsidRDefault="00EB2300" w:rsidP="002E1E6B">
      <w:pPr>
        <w:spacing w:after="120" w:line="240" w:lineRule="auto"/>
        <w:jc w:val="both"/>
        <w:rPr>
          <w:rFonts w:ascii="Arial" w:eastAsiaTheme="minorHAnsi" w:hAnsi="Arial" w:cs="Arial"/>
        </w:rPr>
      </w:pPr>
      <w:r w:rsidRPr="00336081">
        <w:rPr>
          <w:rFonts w:ascii="Arial" w:eastAsiaTheme="minorHAnsi" w:hAnsi="Arial" w:cs="Arial"/>
        </w:rPr>
        <w:t>Každý kraj a ORP má registrovaného alespoň 1 uživatele</w:t>
      </w:r>
    </w:p>
    <w:p w14:paraId="5BD1DD22" w14:textId="77777777" w:rsidR="00EB2300" w:rsidRPr="00336081" w:rsidRDefault="00EB2300" w:rsidP="002E1E6B">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1D1D436F" w14:textId="0867DAE6" w:rsidR="00EB2300" w:rsidRPr="00336081" w:rsidRDefault="00EB2300" w:rsidP="002E1E6B">
      <w:pPr>
        <w:spacing w:after="120" w:line="240" w:lineRule="auto"/>
        <w:jc w:val="both"/>
        <w:rPr>
          <w:rFonts w:ascii="Arial" w:eastAsiaTheme="minorHAnsi" w:hAnsi="Arial" w:cs="Arial"/>
        </w:rPr>
      </w:pPr>
      <w:r w:rsidRPr="00336081">
        <w:rPr>
          <w:rFonts w:ascii="Arial" w:eastAsiaTheme="minorHAnsi" w:hAnsi="Arial" w:cs="Arial"/>
        </w:rPr>
        <w:t>Počet uživatelů systému pro informační podporu ukazuje, nakolik se daří datové základy</w:t>
      </w:r>
      <w:r w:rsidR="00900699">
        <w:rPr>
          <w:rFonts w:ascii="Arial" w:eastAsiaTheme="minorHAnsi" w:hAnsi="Arial" w:cs="Arial"/>
        </w:rPr>
        <w:t xml:space="preserve"> </w:t>
      </w:r>
      <w:r w:rsidRPr="00336081">
        <w:rPr>
          <w:rFonts w:ascii="Arial" w:eastAsiaTheme="minorHAnsi" w:hAnsi="Arial" w:cs="Arial"/>
        </w:rPr>
        <w:t>a</w:t>
      </w:r>
      <w:r w:rsidR="00900699">
        <w:rPr>
          <w:rFonts w:ascii="Arial" w:eastAsiaTheme="minorHAnsi" w:hAnsi="Arial" w:cs="Arial"/>
        </w:rPr>
        <w:t> </w:t>
      </w:r>
      <w:r w:rsidRPr="00336081">
        <w:rPr>
          <w:rFonts w:ascii="Arial" w:eastAsiaTheme="minorHAnsi" w:hAnsi="Arial" w:cs="Arial"/>
        </w:rPr>
        <w:t>informace zprostředkovat pro skutečné využití vodoprávními orgány pro rozhodování v oblasti managementy vody a sucha.</w:t>
      </w:r>
    </w:p>
    <w:p w14:paraId="06B0CA40" w14:textId="77777777" w:rsidR="00EB2300" w:rsidRPr="00336081" w:rsidRDefault="00EB2300" w:rsidP="002E1E6B">
      <w:pPr>
        <w:spacing w:after="60" w:line="240" w:lineRule="auto"/>
        <w:jc w:val="both"/>
        <w:rPr>
          <w:rFonts w:ascii="Arial" w:eastAsiaTheme="minorHAnsi" w:hAnsi="Arial" w:cs="Arial"/>
        </w:rPr>
      </w:pPr>
      <w:r w:rsidRPr="00336081">
        <w:rPr>
          <w:rFonts w:ascii="Arial" w:eastAsiaTheme="minorHAnsi" w:hAnsi="Arial" w:cs="Arial"/>
          <w:b/>
        </w:rPr>
        <w:t>Vyhodnocení</w:t>
      </w:r>
      <w:r w:rsidRPr="00336081">
        <w:rPr>
          <w:rFonts w:ascii="Arial" w:eastAsiaTheme="minorHAnsi" w:hAnsi="Arial" w:cs="Arial"/>
        </w:rPr>
        <w:t xml:space="preserve"> </w:t>
      </w:r>
    </w:p>
    <w:p w14:paraId="474BB352" w14:textId="0CA68319" w:rsidR="00EB2300" w:rsidRPr="00336081" w:rsidRDefault="00EB2300" w:rsidP="002E1E6B">
      <w:pPr>
        <w:spacing w:after="120" w:line="240" w:lineRule="auto"/>
        <w:jc w:val="both"/>
        <w:rPr>
          <w:rFonts w:ascii="Arial" w:eastAsiaTheme="minorHAnsi" w:hAnsi="Arial" w:cs="Arial"/>
        </w:rPr>
      </w:pPr>
      <w:r w:rsidRPr="00336081">
        <w:rPr>
          <w:rFonts w:ascii="Arial" w:eastAsiaTheme="minorHAnsi" w:hAnsi="Arial" w:cs="Arial"/>
        </w:rPr>
        <w:t>Ke konci roku 202</w:t>
      </w:r>
      <w:r w:rsidR="00D24607">
        <w:rPr>
          <w:rFonts w:ascii="Arial" w:eastAsiaTheme="minorHAnsi" w:hAnsi="Arial" w:cs="Arial"/>
        </w:rPr>
        <w:t>4</w:t>
      </w:r>
      <w:r w:rsidRPr="00336081">
        <w:rPr>
          <w:rFonts w:ascii="Arial" w:eastAsiaTheme="minorHAnsi" w:hAnsi="Arial" w:cs="Arial"/>
        </w:rPr>
        <w:t xml:space="preserve"> byl alespoň účet v systému HAMR zřízen pro zástupce celkem</w:t>
      </w:r>
      <w:r w:rsidR="00900699">
        <w:rPr>
          <w:rFonts w:ascii="Arial" w:eastAsiaTheme="minorHAnsi" w:hAnsi="Arial" w:cs="Arial"/>
        </w:rPr>
        <w:t xml:space="preserve"> 11 </w:t>
      </w:r>
      <w:r w:rsidRPr="00336081">
        <w:rPr>
          <w:rFonts w:ascii="Arial" w:eastAsiaTheme="minorHAnsi" w:hAnsi="Arial" w:cs="Arial"/>
        </w:rPr>
        <w:t>krajských úřadů, v případě zbývajících krajů (Praha, Karlovarský a Liberecký)</w:t>
      </w:r>
      <w:r w:rsidR="00900699">
        <w:rPr>
          <w:rFonts w:ascii="Arial" w:eastAsiaTheme="minorHAnsi" w:hAnsi="Arial" w:cs="Arial"/>
        </w:rPr>
        <w:t xml:space="preserve"> </w:t>
      </w:r>
      <w:r w:rsidRPr="00336081">
        <w:rPr>
          <w:rFonts w:ascii="Arial" w:eastAsiaTheme="minorHAnsi" w:hAnsi="Arial" w:cs="Arial"/>
        </w:rPr>
        <w:t>byl prozatím účet zřízen pro zástupce krajského ředitelství HZS.</w:t>
      </w:r>
    </w:p>
    <w:bookmarkEnd w:id="83"/>
    <w:p w14:paraId="3E2B21DD" w14:textId="77777777" w:rsidR="00EB2300" w:rsidRPr="00336081" w:rsidRDefault="00EB2300" w:rsidP="002E1E6B">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Počet zasedání Komisí pro sucho na krajské a ústřední úrovni </w:t>
      </w:r>
    </w:p>
    <w:p w14:paraId="17BEE34B" w14:textId="77777777" w:rsidR="00EB2300" w:rsidRPr="00336081" w:rsidRDefault="00EB2300" w:rsidP="002E1E6B">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Cílová hodnota </w:t>
      </w:r>
    </w:p>
    <w:p w14:paraId="11227D14" w14:textId="77777777" w:rsidR="00EB2300" w:rsidRPr="00336081" w:rsidRDefault="00EB2300" w:rsidP="002E1E6B">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Sledování trendu počtu zasedání komisí </w:t>
      </w:r>
    </w:p>
    <w:p w14:paraId="73253105" w14:textId="77777777" w:rsidR="00EB2300" w:rsidRPr="00336081" w:rsidRDefault="00EB2300" w:rsidP="002E1E6B">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74D674F7" w14:textId="77777777" w:rsidR="00EB2300" w:rsidRPr="00336081" w:rsidRDefault="00EB2300" w:rsidP="002E1E6B">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Počet zasedání komisí ukazuje nakolik je sucho a hrozba nedostatku realitou. Ukazuje tedy, zda dopady sucha narůstají v čase, současně ukazuje míru připravenosti příslušných orgánů na sucho včas reagovat. </w:t>
      </w:r>
    </w:p>
    <w:p w14:paraId="62521426" w14:textId="77777777" w:rsidR="00EB2300" w:rsidRPr="00336081" w:rsidRDefault="00EB2300" w:rsidP="002E1E6B">
      <w:pPr>
        <w:spacing w:after="60" w:line="240" w:lineRule="auto"/>
        <w:jc w:val="both"/>
        <w:rPr>
          <w:rFonts w:ascii="Arial" w:eastAsiaTheme="minorHAnsi" w:hAnsi="Arial" w:cs="Arial"/>
        </w:rPr>
      </w:pPr>
      <w:r w:rsidRPr="00336081">
        <w:rPr>
          <w:rFonts w:ascii="Arial" w:eastAsiaTheme="minorHAnsi" w:hAnsi="Arial" w:cs="Arial"/>
          <w:b/>
        </w:rPr>
        <w:t>Vyhodnocení</w:t>
      </w:r>
    </w:p>
    <w:p w14:paraId="01DBEFB8" w14:textId="6AFFFB9E" w:rsidR="00EB2300" w:rsidRPr="00336081" w:rsidRDefault="00EB2300" w:rsidP="002E1E6B">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 roce 202</w:t>
      </w:r>
      <w:r w:rsidR="00D24607">
        <w:rPr>
          <w:rFonts w:ascii="Arial" w:eastAsiaTheme="minorHAnsi" w:hAnsi="Arial" w:cs="Arial"/>
        </w:rPr>
        <w:t>4</w:t>
      </w:r>
      <w:r w:rsidRPr="00336081">
        <w:rPr>
          <w:rFonts w:ascii="Arial" w:eastAsiaTheme="minorHAnsi" w:hAnsi="Arial" w:cs="Arial"/>
        </w:rPr>
        <w:t xml:space="preserve"> podle dostupných informací nedošlo k žádnému zasedání vyvolanému potřebou </w:t>
      </w:r>
      <w:bookmarkEnd w:id="84"/>
      <w:r w:rsidRPr="00336081">
        <w:rPr>
          <w:rFonts w:ascii="Arial" w:eastAsiaTheme="minorHAnsi" w:hAnsi="Arial" w:cs="Arial"/>
        </w:rPr>
        <w:t>operativního zvládání sucha a nedostatku vody.</w:t>
      </w:r>
    </w:p>
    <w:bookmarkEnd w:id="85"/>
    <w:bookmarkEnd w:id="87"/>
    <w:p w14:paraId="2BA6919B" w14:textId="77777777" w:rsidR="00900699" w:rsidRDefault="00900699">
      <w:pPr>
        <w:spacing w:after="0" w:line="240" w:lineRule="auto"/>
        <w:rPr>
          <w:rFonts w:ascii="Arial" w:eastAsiaTheme="minorHAnsi" w:hAnsi="Arial" w:cs="Arial"/>
          <w:b/>
          <w:sz w:val="24"/>
          <w:szCs w:val="24"/>
        </w:rPr>
      </w:pPr>
      <w:r>
        <w:rPr>
          <w:rFonts w:ascii="Arial" w:eastAsiaTheme="minorHAnsi" w:hAnsi="Arial" w:cs="Arial"/>
          <w:b/>
          <w:sz w:val="24"/>
          <w:szCs w:val="24"/>
        </w:rPr>
        <w:br w:type="page"/>
      </w:r>
    </w:p>
    <w:p w14:paraId="168B6FA2" w14:textId="2F025F5A" w:rsidR="00EB2300" w:rsidRPr="00336081" w:rsidRDefault="00EB2300" w:rsidP="002E1E6B">
      <w:pPr>
        <w:tabs>
          <w:tab w:val="left" w:pos="567"/>
        </w:tabs>
        <w:spacing w:after="120" w:line="240" w:lineRule="auto"/>
        <w:jc w:val="both"/>
        <w:rPr>
          <w:rFonts w:ascii="Arial" w:eastAsiaTheme="minorHAnsi" w:hAnsi="Arial" w:cs="Arial"/>
          <w:bCs/>
          <w:iCs/>
          <w:sz w:val="24"/>
          <w:szCs w:val="24"/>
        </w:rPr>
      </w:pPr>
      <w:r w:rsidRPr="00336081">
        <w:rPr>
          <w:rFonts w:ascii="Arial" w:eastAsiaTheme="minorHAnsi" w:hAnsi="Arial" w:cs="Arial"/>
          <w:b/>
          <w:sz w:val="24"/>
          <w:szCs w:val="24"/>
        </w:rPr>
        <w:lastRenderedPageBreak/>
        <w:t>Cíl:</w:t>
      </w:r>
      <w:r w:rsidR="00346856" w:rsidRPr="00336081">
        <w:rPr>
          <w:rFonts w:ascii="Arial" w:eastAsiaTheme="minorHAnsi" w:hAnsi="Arial" w:cs="Arial"/>
          <w:b/>
          <w:sz w:val="24"/>
          <w:szCs w:val="24"/>
        </w:rPr>
        <w:tab/>
      </w:r>
      <w:r w:rsidRPr="00336081">
        <w:rPr>
          <w:rFonts w:ascii="Arial" w:eastAsiaTheme="minorHAnsi" w:hAnsi="Arial" w:cs="Arial"/>
          <w:b/>
          <w:sz w:val="24"/>
          <w:szCs w:val="24"/>
        </w:rPr>
        <w:t>„</w:t>
      </w:r>
      <w:r w:rsidRPr="00336081">
        <w:rPr>
          <w:rFonts w:ascii="Arial" w:eastAsiaTheme="minorHAnsi" w:hAnsi="Arial" w:cs="Arial"/>
          <w:b/>
          <w:i/>
          <w:sz w:val="24"/>
          <w:szCs w:val="24"/>
        </w:rPr>
        <w:t>zabezpečit udržení rovnováhy mezi vodními zdroji a potřebou vody napříč sektory i v měnících se klimatických a socioekonomických podmínkách“.</w:t>
      </w:r>
      <w:r w:rsidRPr="00336081">
        <w:rPr>
          <w:rFonts w:ascii="Arial" w:eastAsiaTheme="minorHAnsi" w:hAnsi="Arial" w:cs="Arial"/>
          <w:b/>
          <w:i/>
          <w:sz w:val="24"/>
          <w:szCs w:val="24"/>
          <w:vertAlign w:val="superscript"/>
        </w:rPr>
        <w:t>1</w:t>
      </w:r>
    </w:p>
    <w:p w14:paraId="6AD02D34" w14:textId="77777777" w:rsidR="002E1E6B" w:rsidRPr="00336081" w:rsidRDefault="002E1E6B" w:rsidP="000B1DE9">
      <w:pPr>
        <w:tabs>
          <w:tab w:val="left" w:pos="567"/>
        </w:tabs>
        <w:spacing w:after="0" w:line="240" w:lineRule="auto"/>
        <w:jc w:val="both"/>
        <w:rPr>
          <w:rFonts w:ascii="Arial" w:eastAsiaTheme="minorHAnsi" w:hAnsi="Arial" w:cs="Arial"/>
          <w:bCs/>
          <w:iCs/>
        </w:rPr>
      </w:pPr>
    </w:p>
    <w:p w14:paraId="7E465F9B" w14:textId="77777777" w:rsidR="00EB2300" w:rsidRPr="00336081" w:rsidRDefault="00EB2300" w:rsidP="002E1E6B">
      <w:pPr>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Současná míra vodního stresu </w:t>
      </w:r>
      <w:r w:rsidRPr="00336081">
        <w:rPr>
          <w:rFonts w:ascii="Arial" w:eastAsiaTheme="minorHAnsi" w:hAnsi="Arial" w:cs="Arial"/>
          <w:u w:val="single"/>
        </w:rPr>
        <w:t>–</w:t>
      </w:r>
      <w:r w:rsidRPr="00336081">
        <w:rPr>
          <w:rFonts w:ascii="Arial" w:eastAsiaTheme="minorHAnsi" w:hAnsi="Arial" w:cs="Arial"/>
          <w:b/>
          <w:u w:val="single"/>
        </w:rPr>
        <w:t xml:space="preserve"> podíl objemu odebírané vody z celkového objemu disponibilní vody v daném roce</w:t>
      </w:r>
    </w:p>
    <w:p w14:paraId="6CCEC1A1"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2165C8BE" w14:textId="7146A2D4" w:rsidR="00346856"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 xml:space="preserve">Je menší než 30 % </w:t>
      </w:r>
    </w:p>
    <w:p w14:paraId="0AF48F89"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633335F6"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Je využit indikátor zpracovávaný v rámci reportingu SDG, konkrétně „</w:t>
      </w:r>
      <w:proofErr w:type="spellStart"/>
      <w:r w:rsidRPr="00336081">
        <w:rPr>
          <w:rFonts w:ascii="Arial" w:eastAsiaTheme="minorHAnsi" w:hAnsi="Arial" w:cs="Arial"/>
        </w:rPr>
        <w:t>Indicator</w:t>
      </w:r>
      <w:proofErr w:type="spellEnd"/>
      <w:r w:rsidRPr="00336081">
        <w:rPr>
          <w:rFonts w:ascii="Arial" w:eastAsiaTheme="minorHAnsi" w:hAnsi="Arial" w:cs="Arial"/>
        </w:rPr>
        <w:t xml:space="preserve"> 6.4.2 - Level of </w:t>
      </w:r>
      <w:proofErr w:type="spellStart"/>
      <w:r w:rsidRPr="00336081">
        <w:rPr>
          <w:rFonts w:ascii="Arial" w:eastAsiaTheme="minorHAnsi" w:hAnsi="Arial" w:cs="Arial"/>
        </w:rPr>
        <w:t>water</w:t>
      </w:r>
      <w:proofErr w:type="spellEnd"/>
      <w:r w:rsidRPr="00336081">
        <w:rPr>
          <w:rFonts w:ascii="Arial" w:eastAsiaTheme="minorHAnsi" w:hAnsi="Arial" w:cs="Arial"/>
        </w:rPr>
        <w:t xml:space="preserve"> stress: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withdrawal</w:t>
      </w:r>
      <w:proofErr w:type="spellEnd"/>
      <w:r w:rsidRPr="00336081">
        <w:rPr>
          <w:rFonts w:ascii="Arial" w:eastAsiaTheme="minorHAnsi" w:hAnsi="Arial" w:cs="Arial"/>
        </w:rPr>
        <w:t xml:space="preserve"> as a </w:t>
      </w:r>
      <w:proofErr w:type="spellStart"/>
      <w:r w:rsidRPr="00336081">
        <w:rPr>
          <w:rFonts w:ascii="Arial" w:eastAsiaTheme="minorHAnsi" w:hAnsi="Arial" w:cs="Arial"/>
        </w:rPr>
        <w:t>proportion</w:t>
      </w:r>
      <w:proofErr w:type="spellEnd"/>
      <w:r w:rsidRPr="00336081">
        <w:rPr>
          <w:rFonts w:ascii="Arial" w:eastAsiaTheme="minorHAnsi" w:hAnsi="Arial" w:cs="Arial"/>
        </w:rPr>
        <w:t xml:space="preserve"> of </w:t>
      </w:r>
      <w:proofErr w:type="spellStart"/>
      <w:r w:rsidRPr="00336081">
        <w:rPr>
          <w:rFonts w:ascii="Arial" w:eastAsiaTheme="minorHAnsi" w:hAnsi="Arial" w:cs="Arial"/>
        </w:rPr>
        <w:t>available</w:t>
      </w:r>
      <w:proofErr w:type="spellEnd"/>
      <w:r w:rsidRPr="00336081">
        <w:rPr>
          <w:rFonts w:ascii="Arial" w:eastAsiaTheme="minorHAnsi" w:hAnsi="Arial" w:cs="Arial"/>
        </w:rPr>
        <w:t xml:space="preserve">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resources</w:t>
      </w:r>
      <w:proofErr w:type="spellEnd"/>
      <w:r w:rsidRPr="00336081">
        <w:rPr>
          <w:rFonts w:ascii="Arial" w:eastAsiaTheme="minorHAnsi" w:hAnsi="Arial" w:cs="Arial"/>
        </w:rPr>
        <w:t>“ (viz sdg6data.org).</w:t>
      </w:r>
    </w:p>
    <w:p w14:paraId="3EAA0B3D" w14:textId="66BE0B35"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w:t>
      </w:r>
      <w:r w:rsidR="00900699">
        <w:rPr>
          <w:rFonts w:ascii="Arial" w:eastAsiaTheme="minorHAnsi" w:hAnsi="Arial" w:cs="Arial"/>
        </w:rPr>
        <w:t xml:space="preserve"> FAO (25-50 %) ideálně do 30 %.</w:t>
      </w:r>
    </w:p>
    <w:p w14:paraId="1C7DFA14"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 xml:space="preserve">Více viz </w:t>
      </w:r>
      <w:hyperlink r:id="rId40" w:history="1">
        <w:r w:rsidRPr="00336081">
          <w:rPr>
            <w:rFonts w:ascii="Arial" w:eastAsiaTheme="minorHAnsi" w:hAnsi="Arial" w:cs="Arial"/>
            <w:u w:val="single"/>
          </w:rPr>
          <w:t>https://unstats.un.org/sdgs/metadata/files/Metadata-06-04-02.pdf</w:t>
        </w:r>
      </w:hyperlink>
    </w:p>
    <w:p w14:paraId="27EF9FB8"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Vyhodnocení</w:t>
      </w:r>
    </w:p>
    <w:p w14:paraId="2ECF1024" w14:textId="5F2F4F2D"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Hodnota indikátoru je sledována od roku 2000. Od roku 2002 je hodnota pod úrovní cílové hodnoty</w:t>
      </w:r>
      <w:r w:rsidR="00122648" w:rsidRPr="00336081">
        <w:rPr>
          <w:rFonts w:ascii="Arial" w:eastAsiaTheme="minorHAnsi" w:hAnsi="Arial" w:cs="Arial"/>
        </w:rPr>
        <w:t xml:space="preserve"> </w:t>
      </w:r>
      <w:r w:rsidRPr="00336081">
        <w:rPr>
          <w:rFonts w:ascii="Arial" w:eastAsiaTheme="minorHAnsi" w:hAnsi="Arial" w:cs="Arial"/>
        </w:rPr>
        <w:t>30 %, v roce 2020 dosáhla 20,77 %.</w:t>
      </w:r>
    </w:p>
    <w:p w14:paraId="58AAF4B1" w14:textId="77777777" w:rsidR="00EB2300" w:rsidRPr="00336081" w:rsidRDefault="00EB2300" w:rsidP="002E1E6B">
      <w:pPr>
        <w:spacing w:after="0" w:line="240" w:lineRule="auto"/>
        <w:jc w:val="both"/>
        <w:rPr>
          <w:rFonts w:asciiTheme="minorHAnsi" w:eastAsiaTheme="minorHAnsi" w:hAnsiTheme="minorHAnsi" w:cstheme="minorHAnsi"/>
        </w:rPr>
      </w:pPr>
    </w:p>
    <w:p w14:paraId="0287773A" w14:textId="67BF2F5F" w:rsidR="00EB2300" w:rsidRPr="00336081" w:rsidRDefault="00EB2300" w:rsidP="00544ED4">
      <w:pPr>
        <w:tabs>
          <w:tab w:val="left" w:pos="284"/>
        </w:tabs>
        <w:spacing w:after="0" w:line="240" w:lineRule="auto"/>
        <w:jc w:val="both"/>
        <w:rPr>
          <w:rFonts w:ascii="Arial" w:eastAsiaTheme="minorHAnsi" w:hAnsi="Arial" w:cs="Arial"/>
          <w:sz w:val="20"/>
          <w:szCs w:val="20"/>
        </w:rPr>
      </w:pPr>
      <w:r w:rsidRPr="00336081">
        <w:rPr>
          <w:rFonts w:asciiTheme="minorHAnsi" w:eastAsiaTheme="minorHAnsi" w:hAnsiTheme="minorHAnsi" w:cstheme="minorBidi"/>
          <w:noProof/>
          <w:lang w:eastAsia="cs-CZ"/>
        </w:rPr>
        <w:drawing>
          <wp:inline distT="0" distB="0" distL="0" distR="0" wp14:anchorId="265F0E00" wp14:editId="1E07753F">
            <wp:extent cx="5556250" cy="3302000"/>
            <wp:effectExtent l="0" t="0" r="6350" b="0"/>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544ED4">
        <w:rPr>
          <w:rFonts w:ascii="Arial" w:eastAsiaTheme="minorHAnsi" w:hAnsi="Arial" w:cs="Arial"/>
          <w:sz w:val="20"/>
          <w:szCs w:val="20"/>
        </w:rPr>
        <w:t xml:space="preserve">Obr.: </w:t>
      </w:r>
      <w:r w:rsidRPr="00336081">
        <w:rPr>
          <w:rFonts w:ascii="Arial" w:eastAsiaTheme="minorHAnsi" w:hAnsi="Arial" w:cs="Arial"/>
          <w:sz w:val="20"/>
          <w:szCs w:val="20"/>
        </w:rPr>
        <w:t xml:space="preserve">Současná míra vodního stresu – podíl objemu odebírané vody z celkového objemu disponibilní vody (Level of </w:t>
      </w:r>
      <w:proofErr w:type="spellStart"/>
      <w:r w:rsidRPr="00336081">
        <w:rPr>
          <w:rFonts w:ascii="Arial" w:eastAsiaTheme="minorHAnsi" w:hAnsi="Arial" w:cs="Arial"/>
          <w:sz w:val="20"/>
          <w:szCs w:val="20"/>
        </w:rPr>
        <w:t>water</w:t>
      </w:r>
      <w:proofErr w:type="spellEnd"/>
      <w:r w:rsidRPr="00336081">
        <w:rPr>
          <w:rFonts w:ascii="Arial" w:eastAsiaTheme="minorHAnsi" w:hAnsi="Arial" w:cs="Arial"/>
          <w:sz w:val="20"/>
          <w:szCs w:val="20"/>
        </w:rPr>
        <w:t xml:space="preserve"> stress: </w:t>
      </w:r>
      <w:proofErr w:type="spellStart"/>
      <w:r w:rsidRPr="00336081">
        <w:rPr>
          <w:rFonts w:ascii="Arial" w:eastAsiaTheme="minorHAnsi" w:hAnsi="Arial" w:cs="Arial"/>
          <w:sz w:val="20"/>
          <w:szCs w:val="20"/>
        </w:rPr>
        <w:t>freshwater</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withdrawal</w:t>
      </w:r>
      <w:proofErr w:type="spellEnd"/>
      <w:r w:rsidRPr="00336081">
        <w:rPr>
          <w:rFonts w:ascii="Arial" w:eastAsiaTheme="minorHAnsi" w:hAnsi="Arial" w:cs="Arial"/>
          <w:sz w:val="20"/>
          <w:szCs w:val="20"/>
        </w:rPr>
        <w:t xml:space="preserve"> as a </w:t>
      </w:r>
      <w:proofErr w:type="spellStart"/>
      <w:r w:rsidRPr="00336081">
        <w:rPr>
          <w:rFonts w:ascii="Arial" w:eastAsiaTheme="minorHAnsi" w:hAnsi="Arial" w:cs="Arial"/>
          <w:sz w:val="20"/>
          <w:szCs w:val="20"/>
        </w:rPr>
        <w:t>proportion</w:t>
      </w:r>
      <w:proofErr w:type="spellEnd"/>
      <w:r w:rsidRPr="00336081">
        <w:rPr>
          <w:rFonts w:ascii="Arial" w:eastAsiaTheme="minorHAnsi" w:hAnsi="Arial" w:cs="Arial"/>
          <w:sz w:val="20"/>
          <w:szCs w:val="20"/>
        </w:rPr>
        <w:t xml:space="preserve"> of </w:t>
      </w:r>
      <w:proofErr w:type="spellStart"/>
      <w:r w:rsidRPr="00336081">
        <w:rPr>
          <w:rFonts w:ascii="Arial" w:eastAsiaTheme="minorHAnsi" w:hAnsi="Arial" w:cs="Arial"/>
          <w:sz w:val="20"/>
          <w:szCs w:val="20"/>
        </w:rPr>
        <w:t>available</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freshwater</w:t>
      </w:r>
      <w:proofErr w:type="spellEnd"/>
      <w:r w:rsidRPr="00336081">
        <w:rPr>
          <w:rFonts w:ascii="Arial" w:eastAsiaTheme="minorHAnsi" w:hAnsi="Arial" w:cs="Arial"/>
          <w:sz w:val="20"/>
          <w:szCs w:val="20"/>
        </w:rPr>
        <w:t xml:space="preserve"> </w:t>
      </w:r>
      <w:proofErr w:type="spellStart"/>
      <w:r w:rsidRPr="00336081">
        <w:rPr>
          <w:rFonts w:ascii="Arial" w:eastAsiaTheme="minorHAnsi" w:hAnsi="Arial" w:cs="Arial"/>
          <w:sz w:val="20"/>
          <w:szCs w:val="20"/>
        </w:rPr>
        <w:t>resources</w:t>
      </w:r>
      <w:proofErr w:type="spellEnd"/>
      <w:r w:rsidRPr="00336081">
        <w:rPr>
          <w:rFonts w:ascii="Arial" w:eastAsiaTheme="minorHAnsi" w:hAnsi="Arial" w:cs="Arial"/>
          <w:sz w:val="20"/>
          <w:szCs w:val="20"/>
        </w:rPr>
        <w:t>)</w:t>
      </w:r>
    </w:p>
    <w:p w14:paraId="65181542" w14:textId="77777777" w:rsidR="00900699" w:rsidRDefault="00900699">
      <w:pPr>
        <w:spacing w:after="0" w:line="240" w:lineRule="auto"/>
        <w:rPr>
          <w:rFonts w:ascii="Arial" w:eastAsiaTheme="minorHAnsi" w:hAnsi="Arial" w:cs="Arial"/>
          <w:b/>
          <w:u w:val="single"/>
        </w:rPr>
      </w:pPr>
      <w:r>
        <w:rPr>
          <w:rFonts w:ascii="Arial" w:eastAsiaTheme="minorHAnsi" w:hAnsi="Arial" w:cs="Arial"/>
          <w:b/>
          <w:u w:val="single"/>
        </w:rPr>
        <w:br w:type="page"/>
      </w:r>
    </w:p>
    <w:p w14:paraId="21F59668" w14:textId="17A30C35" w:rsidR="00EB2300" w:rsidRPr="00336081" w:rsidRDefault="00EB2300" w:rsidP="000B1DE9">
      <w:pPr>
        <w:spacing w:before="120" w:after="60" w:line="240" w:lineRule="auto"/>
        <w:jc w:val="both"/>
        <w:rPr>
          <w:rFonts w:ascii="Arial" w:eastAsiaTheme="minorHAnsi" w:hAnsi="Arial" w:cs="Arial"/>
          <w:u w:val="single"/>
        </w:rPr>
      </w:pPr>
      <w:r w:rsidRPr="00336081">
        <w:rPr>
          <w:rFonts w:ascii="Arial" w:eastAsiaTheme="minorHAnsi" w:hAnsi="Arial" w:cs="Arial"/>
          <w:b/>
          <w:u w:val="single"/>
        </w:rPr>
        <w:lastRenderedPageBreak/>
        <w:t>Výhledová míra vodního stresu - podíl objemu odebírané vody z celkového objemu disponibilní vody v časovém horizontu +20 let</w:t>
      </w:r>
    </w:p>
    <w:p w14:paraId="6597DF4F"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0E5ECE24" w14:textId="61EED69F"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Je menší než 30 %</w:t>
      </w:r>
      <w:r w:rsidR="00346856" w:rsidRPr="00336081">
        <w:rPr>
          <w:rFonts w:ascii="Arial" w:eastAsiaTheme="minorHAnsi" w:hAnsi="Arial" w:cs="Arial"/>
        </w:rPr>
        <w:t>.</w:t>
      </w:r>
    </w:p>
    <w:p w14:paraId="6616F8E4"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1A573D6A"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Je využit indikátor zpracovávaný v rámci reportingu SDG, konkrétně „</w:t>
      </w:r>
      <w:proofErr w:type="spellStart"/>
      <w:r w:rsidRPr="00336081">
        <w:rPr>
          <w:rFonts w:ascii="Arial" w:eastAsiaTheme="minorHAnsi" w:hAnsi="Arial" w:cs="Arial"/>
        </w:rPr>
        <w:t>Indicator</w:t>
      </w:r>
      <w:proofErr w:type="spellEnd"/>
      <w:r w:rsidRPr="00336081">
        <w:rPr>
          <w:rFonts w:ascii="Arial" w:eastAsiaTheme="minorHAnsi" w:hAnsi="Arial" w:cs="Arial"/>
        </w:rPr>
        <w:t xml:space="preserve"> 6.4.2 - Level of </w:t>
      </w:r>
      <w:proofErr w:type="spellStart"/>
      <w:r w:rsidRPr="00336081">
        <w:rPr>
          <w:rFonts w:ascii="Arial" w:eastAsiaTheme="minorHAnsi" w:hAnsi="Arial" w:cs="Arial"/>
        </w:rPr>
        <w:t>water</w:t>
      </w:r>
      <w:proofErr w:type="spellEnd"/>
      <w:r w:rsidRPr="00336081">
        <w:rPr>
          <w:rFonts w:ascii="Arial" w:eastAsiaTheme="minorHAnsi" w:hAnsi="Arial" w:cs="Arial"/>
        </w:rPr>
        <w:t xml:space="preserve"> stress: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withdrawal</w:t>
      </w:r>
      <w:proofErr w:type="spellEnd"/>
      <w:r w:rsidRPr="00336081">
        <w:rPr>
          <w:rFonts w:ascii="Arial" w:eastAsiaTheme="minorHAnsi" w:hAnsi="Arial" w:cs="Arial"/>
        </w:rPr>
        <w:t xml:space="preserve"> as a </w:t>
      </w:r>
      <w:proofErr w:type="spellStart"/>
      <w:r w:rsidRPr="00336081">
        <w:rPr>
          <w:rFonts w:ascii="Arial" w:eastAsiaTheme="minorHAnsi" w:hAnsi="Arial" w:cs="Arial"/>
        </w:rPr>
        <w:t>proportion</w:t>
      </w:r>
      <w:proofErr w:type="spellEnd"/>
      <w:r w:rsidRPr="00336081">
        <w:rPr>
          <w:rFonts w:ascii="Arial" w:eastAsiaTheme="minorHAnsi" w:hAnsi="Arial" w:cs="Arial"/>
        </w:rPr>
        <w:t xml:space="preserve"> of </w:t>
      </w:r>
      <w:proofErr w:type="spellStart"/>
      <w:r w:rsidRPr="00336081">
        <w:rPr>
          <w:rFonts w:ascii="Arial" w:eastAsiaTheme="minorHAnsi" w:hAnsi="Arial" w:cs="Arial"/>
        </w:rPr>
        <w:t>available</w:t>
      </w:r>
      <w:proofErr w:type="spellEnd"/>
      <w:r w:rsidRPr="00336081">
        <w:rPr>
          <w:rFonts w:ascii="Arial" w:eastAsiaTheme="minorHAnsi" w:hAnsi="Arial" w:cs="Arial"/>
        </w:rPr>
        <w:t xml:space="preserve"> </w:t>
      </w:r>
      <w:proofErr w:type="spellStart"/>
      <w:r w:rsidRPr="00336081">
        <w:rPr>
          <w:rFonts w:ascii="Arial" w:eastAsiaTheme="minorHAnsi" w:hAnsi="Arial" w:cs="Arial"/>
        </w:rPr>
        <w:t>freshwater</w:t>
      </w:r>
      <w:proofErr w:type="spellEnd"/>
      <w:r w:rsidRPr="00336081">
        <w:rPr>
          <w:rFonts w:ascii="Arial" w:eastAsiaTheme="minorHAnsi" w:hAnsi="Arial" w:cs="Arial"/>
        </w:rPr>
        <w:t xml:space="preserve"> </w:t>
      </w:r>
      <w:proofErr w:type="spellStart"/>
      <w:r w:rsidRPr="00336081">
        <w:rPr>
          <w:rFonts w:ascii="Arial" w:eastAsiaTheme="minorHAnsi" w:hAnsi="Arial" w:cs="Arial"/>
        </w:rPr>
        <w:t>resources</w:t>
      </w:r>
      <w:proofErr w:type="spellEnd"/>
      <w:r w:rsidRPr="00336081">
        <w:rPr>
          <w:rFonts w:ascii="Arial" w:eastAsiaTheme="minorHAnsi" w:hAnsi="Arial" w:cs="Arial"/>
        </w:rPr>
        <w:t>“ (viz sdg6data.org).</w:t>
      </w:r>
    </w:p>
    <w:p w14:paraId="6A0A9FFC" w14:textId="1902A69D" w:rsidR="00346856"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Indikátor popisuje, jaký podíl tvoří odebíraná (využívaná) voda k celkovému objemu vody, jež je k dispozici pro území celého státu. Větší podíl využité vody znamená větší zranitelnost v případě výkyvu v obnově vodních zdrojů (sucho). Cílem je udržet úroveň vodního stresu v kategorii nízké dle metodiky FAO (25-50 %) ideálně do 30 %. Více</w:t>
      </w:r>
      <w:r w:rsidR="00900699">
        <w:rPr>
          <w:rFonts w:ascii="Arial" w:eastAsiaTheme="minorHAnsi" w:hAnsi="Arial" w:cs="Arial"/>
        </w:rPr>
        <w:t xml:space="preserve"> </w:t>
      </w:r>
      <w:r w:rsidRPr="00336081">
        <w:rPr>
          <w:rFonts w:ascii="Arial" w:eastAsiaTheme="minorHAnsi" w:hAnsi="Arial" w:cs="Arial"/>
        </w:rPr>
        <w:t>viz</w:t>
      </w:r>
      <w:r w:rsidR="00AD759A">
        <w:rPr>
          <w:rFonts w:ascii="Arial" w:eastAsiaTheme="minorHAnsi" w:hAnsi="Arial" w:cs="Arial"/>
        </w:rPr>
        <w:t> </w:t>
      </w:r>
      <w:hyperlink r:id="rId42" w:history="1">
        <w:r w:rsidRPr="00336081">
          <w:rPr>
            <w:rStyle w:val="Hypertextovodkaz"/>
            <w:rFonts w:ascii="Arial" w:eastAsiaTheme="minorHAnsi" w:hAnsi="Arial" w:cs="Arial"/>
            <w:color w:val="auto"/>
          </w:rPr>
          <w:t>https://unstats.un.org/sdgs/metadata/files/Metadata-06-04-02.pdf</w:t>
        </w:r>
      </w:hyperlink>
    </w:p>
    <w:p w14:paraId="4D2C105B" w14:textId="24E115B6"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Vyhodnocení</w:t>
      </w:r>
    </w:p>
    <w:p w14:paraId="2E7C4B8D" w14:textId="65045E8E"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Hodnota indikátoru není k dispozici. Komise v roce</w:t>
      </w:r>
      <w:r w:rsidR="00A371C2">
        <w:rPr>
          <w:rFonts w:ascii="Arial" w:eastAsiaTheme="minorHAnsi" w:hAnsi="Arial" w:cs="Arial"/>
        </w:rPr>
        <w:t> </w:t>
      </w:r>
      <w:r w:rsidR="00481274">
        <w:rPr>
          <w:rFonts w:ascii="Arial" w:eastAsiaTheme="minorHAnsi" w:hAnsi="Arial" w:cs="Arial"/>
        </w:rPr>
        <w:t xml:space="preserve">2025 </w:t>
      </w:r>
      <w:r w:rsidRPr="00336081">
        <w:rPr>
          <w:rFonts w:ascii="Arial" w:eastAsiaTheme="minorHAnsi" w:hAnsi="Arial" w:cs="Arial"/>
        </w:rPr>
        <w:t>určí termín, k němuž by měl být indikátor vztažen. Jeho hodnota bude určena</w:t>
      </w:r>
      <w:r w:rsidR="003A19DE">
        <w:rPr>
          <w:rFonts w:ascii="Arial" w:eastAsiaTheme="minorHAnsi" w:hAnsi="Arial" w:cs="Arial"/>
        </w:rPr>
        <w:t xml:space="preserve"> na základě současných odběrů a </w:t>
      </w:r>
      <w:r w:rsidRPr="00336081">
        <w:rPr>
          <w:rFonts w:ascii="Arial" w:eastAsiaTheme="minorHAnsi" w:hAnsi="Arial" w:cs="Arial"/>
        </w:rPr>
        <w:t>předpokladu budoucí změny průtoku dle výzkumných projektů.</w:t>
      </w:r>
    </w:p>
    <w:p w14:paraId="716B278D" w14:textId="3D630AE7" w:rsidR="00EB2300" w:rsidRPr="00336081" w:rsidRDefault="00EB2300" w:rsidP="000B1DE9">
      <w:pPr>
        <w:spacing w:after="60" w:line="240" w:lineRule="auto"/>
        <w:jc w:val="both"/>
        <w:rPr>
          <w:rFonts w:ascii="Arial" w:eastAsiaTheme="minorHAnsi" w:hAnsi="Arial" w:cs="Arial"/>
          <w:b/>
          <w:u w:val="single"/>
        </w:rPr>
      </w:pPr>
      <w:r w:rsidRPr="00336081">
        <w:rPr>
          <w:rFonts w:ascii="Arial" w:eastAsiaTheme="minorHAnsi" w:hAnsi="Arial" w:cs="Arial"/>
          <w:b/>
          <w:u w:val="single"/>
        </w:rPr>
        <w:t>Odběry vody (v mil. m</w:t>
      </w:r>
      <w:r w:rsidRPr="00336081">
        <w:rPr>
          <w:rFonts w:ascii="Arial" w:eastAsiaTheme="minorHAnsi" w:hAnsi="Arial" w:cs="Arial"/>
          <w:b/>
          <w:u w:val="single"/>
          <w:vertAlign w:val="superscript"/>
        </w:rPr>
        <w:t>3</w:t>
      </w:r>
      <w:r w:rsidRPr="00336081">
        <w:rPr>
          <w:rFonts w:ascii="Arial" w:eastAsiaTheme="minorHAnsi" w:hAnsi="Arial" w:cs="Arial"/>
          <w:b/>
          <w:u w:val="single"/>
        </w:rPr>
        <w:t xml:space="preserve">) na 1 </w:t>
      </w:r>
      <w:proofErr w:type="spellStart"/>
      <w:r w:rsidRPr="00336081">
        <w:rPr>
          <w:rFonts w:ascii="Arial" w:eastAsiaTheme="minorHAnsi" w:hAnsi="Arial" w:cs="Arial"/>
          <w:b/>
          <w:u w:val="single"/>
        </w:rPr>
        <w:t>TWh</w:t>
      </w:r>
      <w:proofErr w:type="spellEnd"/>
      <w:r w:rsidRPr="00336081">
        <w:rPr>
          <w:rFonts w:ascii="Arial" w:eastAsiaTheme="minorHAnsi" w:hAnsi="Arial" w:cs="Arial"/>
          <w:b/>
          <w:u w:val="single"/>
        </w:rPr>
        <w:t xml:space="preserve"> vyrobené elektrické energie.</w:t>
      </w:r>
    </w:p>
    <w:p w14:paraId="36D9496E"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48E2C884" w14:textId="34A88195"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2 mil. m</w:t>
      </w:r>
      <w:r w:rsidRPr="00336081">
        <w:rPr>
          <w:rFonts w:ascii="Arial" w:eastAsiaTheme="minorHAnsi" w:hAnsi="Arial" w:cs="Arial"/>
          <w:vertAlign w:val="superscript"/>
        </w:rPr>
        <w:t>3</w:t>
      </w:r>
      <w:r w:rsidRPr="00336081">
        <w:rPr>
          <w:rFonts w:ascii="Arial" w:eastAsiaTheme="minorHAnsi" w:hAnsi="Arial" w:cs="Arial"/>
        </w:rPr>
        <w:t xml:space="preserve"> na 1 </w:t>
      </w:r>
      <w:proofErr w:type="spellStart"/>
      <w:r w:rsidRPr="00336081">
        <w:rPr>
          <w:rFonts w:ascii="Arial" w:eastAsiaTheme="minorHAnsi" w:hAnsi="Arial" w:cs="Arial"/>
        </w:rPr>
        <w:t>TWh</w:t>
      </w:r>
      <w:proofErr w:type="spellEnd"/>
      <w:r w:rsidR="00346856" w:rsidRPr="00336081">
        <w:rPr>
          <w:rFonts w:ascii="Arial" w:eastAsiaTheme="minorHAnsi" w:hAnsi="Arial" w:cs="Arial"/>
        </w:rPr>
        <w:t>.</w:t>
      </w:r>
    </w:p>
    <w:p w14:paraId="3F335BB3"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3051C383"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Indikátor popisuje „vodní náročnost“ výroby energie. Sektor energetiky je po vodovodech v součtu odběru povrchové a podzemních vody druhým největším odběratelem vody. S ohledem na probíhající transformaci zdrojů energie v rámci energetického mixu je vhodné sledovat i projevy v podobě ovlivnění „vodní náročnosti“ výroby elektrické energie. Vypočten je prostým podílem celkových vykázaných odběrů povrchové a podzemní vody sektorem energetiky k celkové výrobě elektrické energie na území ČR v ročním kroku.</w:t>
      </w:r>
    </w:p>
    <w:p w14:paraId="4BC63821"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Vyhodnocení</w:t>
      </w:r>
    </w:p>
    <w:p w14:paraId="0E642508" w14:textId="71E29C9A"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 xml:space="preserve">Od roku 2010 se snížil odběr vody na 1 vyrobenou </w:t>
      </w:r>
      <w:proofErr w:type="spellStart"/>
      <w:r w:rsidRPr="00336081">
        <w:rPr>
          <w:rFonts w:ascii="Arial" w:eastAsiaTheme="minorHAnsi" w:hAnsi="Arial" w:cs="Arial"/>
        </w:rPr>
        <w:t>GWh</w:t>
      </w:r>
      <w:proofErr w:type="spellEnd"/>
      <w:r w:rsidRPr="00336081">
        <w:rPr>
          <w:rFonts w:ascii="Arial" w:eastAsiaTheme="minorHAnsi" w:hAnsi="Arial" w:cs="Arial"/>
        </w:rPr>
        <w:t xml:space="preserve"> elektrické energie zhruba</w:t>
      </w:r>
      <w:r w:rsidR="00900699">
        <w:rPr>
          <w:rFonts w:ascii="Arial" w:eastAsiaTheme="minorHAnsi" w:hAnsi="Arial" w:cs="Arial"/>
        </w:rPr>
        <w:t xml:space="preserve"> na </w:t>
      </w:r>
      <w:r w:rsidRPr="00336081">
        <w:rPr>
          <w:rFonts w:ascii="Arial" w:eastAsiaTheme="minorHAnsi" w:hAnsi="Arial" w:cs="Arial"/>
        </w:rPr>
        <w:t>polovinu</w:t>
      </w:r>
      <w:r w:rsidR="00346856" w:rsidRPr="00336081">
        <w:rPr>
          <w:rFonts w:ascii="Arial" w:eastAsiaTheme="minorHAnsi" w:hAnsi="Arial" w:cs="Arial"/>
        </w:rPr>
        <w:t xml:space="preserve"> </w:t>
      </w:r>
      <w:r w:rsidRPr="00336081">
        <w:rPr>
          <w:rFonts w:ascii="Arial" w:eastAsiaTheme="minorHAnsi" w:hAnsi="Arial" w:cs="Arial"/>
        </w:rPr>
        <w:t>(2,04 mil m</w:t>
      </w:r>
      <w:r w:rsidRPr="00336081">
        <w:rPr>
          <w:rFonts w:ascii="Arial" w:eastAsiaTheme="minorHAnsi" w:hAnsi="Arial" w:cs="Arial"/>
          <w:vertAlign w:val="superscript"/>
        </w:rPr>
        <w:t>3</w:t>
      </w:r>
      <w:r w:rsidRPr="00336081">
        <w:rPr>
          <w:rFonts w:ascii="Arial" w:eastAsiaTheme="minorHAnsi" w:hAnsi="Arial" w:cs="Arial"/>
        </w:rPr>
        <w:t>/</w:t>
      </w:r>
      <w:proofErr w:type="spellStart"/>
      <w:r w:rsidRPr="00336081">
        <w:rPr>
          <w:rFonts w:ascii="Arial" w:eastAsiaTheme="minorHAnsi" w:hAnsi="Arial" w:cs="Arial"/>
        </w:rPr>
        <w:t>GWh</w:t>
      </w:r>
      <w:proofErr w:type="spellEnd"/>
      <w:r w:rsidRPr="00336081">
        <w:rPr>
          <w:rFonts w:ascii="Arial" w:eastAsiaTheme="minorHAnsi" w:hAnsi="Arial" w:cs="Arial"/>
        </w:rPr>
        <w:t xml:space="preserve"> v roce 2021).</w:t>
      </w:r>
    </w:p>
    <w:p w14:paraId="06A091FD" w14:textId="17603FF0" w:rsidR="00EB2300" w:rsidRPr="00336081" w:rsidRDefault="00EB2300" w:rsidP="00544ED4">
      <w:pPr>
        <w:spacing w:after="0" w:line="240" w:lineRule="auto"/>
        <w:rPr>
          <w:rFonts w:ascii="Arial" w:eastAsiaTheme="minorHAnsi" w:hAnsi="Arial" w:cs="Arial"/>
          <w:sz w:val="20"/>
          <w:szCs w:val="20"/>
        </w:rPr>
      </w:pPr>
      <w:r w:rsidRPr="00336081">
        <w:rPr>
          <w:rFonts w:ascii="Arial" w:eastAsiaTheme="minorHAnsi" w:hAnsi="Arial" w:cs="Arial"/>
          <w:noProof/>
          <w:lang w:eastAsia="cs-CZ"/>
        </w:rPr>
        <w:drawing>
          <wp:inline distT="0" distB="0" distL="0" distR="0" wp14:anchorId="135CC6F1" wp14:editId="1FBCBAD4">
            <wp:extent cx="5530850" cy="2927350"/>
            <wp:effectExtent l="0" t="0" r="0" b="6350"/>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336081">
        <w:rPr>
          <w:rFonts w:ascii="Arial" w:eastAsiaTheme="minorHAnsi" w:hAnsi="Arial" w:cs="Arial"/>
          <w:sz w:val="20"/>
          <w:szCs w:val="20"/>
        </w:rPr>
        <w:t xml:space="preserve">Obr.: Odběry vody na 1 </w:t>
      </w:r>
      <w:proofErr w:type="spellStart"/>
      <w:r w:rsidRPr="00336081">
        <w:rPr>
          <w:rFonts w:ascii="Arial" w:eastAsiaTheme="minorHAnsi" w:hAnsi="Arial" w:cs="Arial"/>
          <w:sz w:val="20"/>
          <w:szCs w:val="20"/>
        </w:rPr>
        <w:t>TWh</w:t>
      </w:r>
      <w:proofErr w:type="spellEnd"/>
      <w:r w:rsidRPr="00336081">
        <w:rPr>
          <w:rFonts w:ascii="Arial" w:eastAsiaTheme="minorHAnsi" w:hAnsi="Arial" w:cs="Arial"/>
          <w:sz w:val="20"/>
          <w:szCs w:val="20"/>
        </w:rPr>
        <w:t xml:space="preserve"> vyrobené elektrické energie</w:t>
      </w:r>
    </w:p>
    <w:p w14:paraId="590D50AE" w14:textId="1157ADD8" w:rsidR="00EB2300" w:rsidRPr="00336081" w:rsidRDefault="00EB2300" w:rsidP="000B1DE9">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Hodnota vyprodukovaného HDP na 1 mil. m</w:t>
      </w:r>
      <w:r w:rsidRPr="00336081">
        <w:rPr>
          <w:rFonts w:ascii="Arial" w:eastAsiaTheme="minorHAnsi" w:hAnsi="Arial" w:cs="Arial"/>
          <w:b/>
          <w:u w:val="single"/>
          <w:vertAlign w:val="superscript"/>
        </w:rPr>
        <w:t>3</w:t>
      </w:r>
      <w:r w:rsidRPr="00336081">
        <w:rPr>
          <w:rFonts w:ascii="Arial" w:eastAsiaTheme="minorHAnsi" w:hAnsi="Arial" w:cs="Arial"/>
          <w:b/>
          <w:u w:val="single"/>
        </w:rPr>
        <w:t xml:space="preserve"> odebrané vody</w:t>
      </w:r>
    </w:p>
    <w:p w14:paraId="6EDCFEC5"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2F26CA6C"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Hodnota HDP vyprodukovaná na 1 mil. m</w:t>
      </w:r>
      <w:r w:rsidRPr="00336081">
        <w:rPr>
          <w:rFonts w:ascii="Arial" w:eastAsiaTheme="minorHAnsi" w:hAnsi="Arial" w:cs="Arial"/>
          <w:vertAlign w:val="superscript"/>
        </w:rPr>
        <w:t>3</w:t>
      </w:r>
      <w:r w:rsidRPr="00336081">
        <w:rPr>
          <w:rFonts w:ascii="Arial" w:eastAsiaTheme="minorHAnsi" w:hAnsi="Arial" w:cs="Arial"/>
        </w:rPr>
        <w:t xml:space="preserve"> odebrané vody roste rychleji než absolutní výše HDP.</w:t>
      </w:r>
    </w:p>
    <w:p w14:paraId="7E3058A3"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1FC56964" w14:textId="0FD84D85"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Indikátor hodnotí celkovou vodní efektivitu výkonu českého hospodářství. Pozitivního vývoje může být dosaženo jak snížením spotřeby vod</w:t>
      </w:r>
      <w:r w:rsidR="003A19DE">
        <w:rPr>
          <w:rFonts w:ascii="Arial" w:eastAsiaTheme="minorHAnsi" w:hAnsi="Arial" w:cs="Arial"/>
        </w:rPr>
        <w:t>y ve stávajících odvětvích, tak </w:t>
      </w:r>
      <w:r w:rsidRPr="00336081">
        <w:rPr>
          <w:rFonts w:ascii="Arial" w:eastAsiaTheme="minorHAnsi" w:hAnsi="Arial" w:cs="Arial"/>
        </w:rPr>
        <w:t>větším rozvojem odvětví méně náročných na vodu (rozvoj některých sektorů v důsledku omezených vodních zdrojů v ČR nemůže být hodnocen jako udržitelný). Indikátor tak ukazuje vodní udržitelnost podstaty hospodářského růstu ČR. Vypočten je prostým podílem HDP a celkových vykázaných odběrů povrchové a podzemní vody v ročním kroku.</w:t>
      </w:r>
    </w:p>
    <w:p w14:paraId="7368E4B0" w14:textId="0A9748DE"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Indikátor je založen na běžně vykazovaných hodnotách. Výhodou je možnost jeho zpracování i v rozlišení na vybrané sektory hospodářství.</w:t>
      </w:r>
    </w:p>
    <w:p w14:paraId="1A1A1918" w14:textId="77777777" w:rsidR="00EB2300" w:rsidRPr="00336081" w:rsidRDefault="00EB2300" w:rsidP="000B1DE9">
      <w:pPr>
        <w:spacing w:after="60" w:line="240" w:lineRule="auto"/>
        <w:jc w:val="both"/>
        <w:rPr>
          <w:rFonts w:ascii="Arial" w:eastAsiaTheme="minorHAnsi" w:hAnsi="Arial" w:cs="Arial"/>
        </w:rPr>
      </w:pPr>
      <w:r w:rsidRPr="00336081">
        <w:rPr>
          <w:rFonts w:ascii="Arial" w:eastAsiaTheme="minorHAnsi" w:hAnsi="Arial" w:cs="Arial"/>
          <w:b/>
        </w:rPr>
        <w:t>Vyhodnocení</w:t>
      </w:r>
    </w:p>
    <w:p w14:paraId="467C7E5A" w14:textId="1351899E"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V roce 2022 dosáhla hodnota HDP (výrobní metodou) 6 786,742 mld. Kč při celkovém odběru vody 1445,95 mil. m</w:t>
      </w:r>
      <w:r w:rsidRPr="00336081">
        <w:rPr>
          <w:rFonts w:ascii="Arial" w:eastAsiaTheme="minorHAnsi" w:hAnsi="Arial" w:cs="Arial"/>
          <w:vertAlign w:val="superscript"/>
        </w:rPr>
        <w:t>3</w:t>
      </w:r>
      <w:r w:rsidRPr="00336081">
        <w:rPr>
          <w:rFonts w:ascii="Arial" w:eastAsiaTheme="minorHAnsi" w:hAnsi="Arial" w:cs="Arial"/>
        </w:rPr>
        <w:t>, což odpovídá 4,69 mld. Kč na 1mil. m</w:t>
      </w:r>
      <w:r w:rsidRPr="00336081">
        <w:rPr>
          <w:rFonts w:ascii="Arial" w:eastAsiaTheme="minorHAnsi" w:hAnsi="Arial" w:cs="Arial"/>
          <w:vertAlign w:val="superscript"/>
        </w:rPr>
        <w:t>3</w:t>
      </w:r>
      <w:r w:rsidRPr="00336081">
        <w:rPr>
          <w:rFonts w:ascii="Arial" w:eastAsiaTheme="minorHAnsi" w:hAnsi="Arial" w:cs="Arial"/>
        </w:rPr>
        <w:t xml:space="preserve"> odebrané vody. V dlouhodobém trendu dochází k trvalému nárůstu ukazatele, tedy ke zvyšování produktivity systému na jednotku odebrané vody.</w:t>
      </w:r>
    </w:p>
    <w:p w14:paraId="3A191FF5" w14:textId="77777777" w:rsidR="000B1DE9" w:rsidRPr="00336081" w:rsidRDefault="000B1DE9" w:rsidP="000B1DE9">
      <w:pPr>
        <w:spacing w:after="0" w:line="240" w:lineRule="auto"/>
        <w:jc w:val="both"/>
        <w:rPr>
          <w:rFonts w:ascii="Arial" w:eastAsiaTheme="minorHAnsi" w:hAnsi="Arial" w:cs="Arial"/>
        </w:rPr>
      </w:pPr>
    </w:p>
    <w:p w14:paraId="1F020808" w14:textId="41071496" w:rsidR="00EB2300" w:rsidRPr="00336081" w:rsidRDefault="00EB2300" w:rsidP="00544ED4">
      <w:pPr>
        <w:spacing w:after="0" w:line="240" w:lineRule="auto"/>
        <w:jc w:val="both"/>
        <w:rPr>
          <w:rFonts w:ascii="Arial" w:eastAsiaTheme="minorHAnsi" w:hAnsi="Arial" w:cs="Arial"/>
          <w:sz w:val="20"/>
          <w:szCs w:val="20"/>
        </w:rPr>
      </w:pPr>
      <w:r w:rsidRPr="00336081">
        <w:rPr>
          <w:rFonts w:ascii="Arial" w:eastAsiaTheme="minorHAnsi" w:hAnsi="Arial" w:cs="Arial"/>
          <w:noProof/>
          <w:lang w:eastAsia="cs-CZ"/>
        </w:rPr>
        <w:drawing>
          <wp:inline distT="0" distB="0" distL="0" distR="0" wp14:anchorId="26E0C0B3" wp14:editId="5125860F">
            <wp:extent cx="5562600" cy="2600152"/>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a:extLst>
                        <a:ext uri="{28A0092B-C50C-407E-A947-70E740481C1C}">
                          <a14:useLocalDpi xmlns:a14="http://schemas.microsoft.com/office/drawing/2010/main" val="0"/>
                        </a:ext>
                      </a:extLst>
                    </a:blip>
                    <a:srcRect t="17115" b="2100"/>
                    <a:stretch/>
                  </pic:blipFill>
                  <pic:spPr bwMode="auto">
                    <a:xfrm>
                      <a:off x="0" y="0"/>
                      <a:ext cx="5629986" cy="2631651"/>
                    </a:xfrm>
                    <a:prstGeom prst="rect">
                      <a:avLst/>
                    </a:prstGeom>
                    <a:noFill/>
                    <a:ln>
                      <a:noFill/>
                    </a:ln>
                    <a:extLst>
                      <a:ext uri="{53640926-AAD7-44D8-BBD7-CCE9431645EC}">
                        <a14:shadowObscured xmlns:a14="http://schemas.microsoft.com/office/drawing/2010/main"/>
                      </a:ext>
                    </a:extLst>
                  </pic:spPr>
                </pic:pic>
              </a:graphicData>
            </a:graphic>
          </wp:inline>
        </w:drawing>
      </w:r>
      <w:r w:rsidRPr="00336081">
        <w:rPr>
          <w:rFonts w:ascii="Arial" w:eastAsiaTheme="minorHAnsi" w:hAnsi="Arial" w:cs="Arial"/>
          <w:sz w:val="20"/>
          <w:szCs w:val="20"/>
        </w:rPr>
        <w:t>Obr.: Hodnota vyprodukovaného HDP na 1 m</w:t>
      </w:r>
      <w:r w:rsidRPr="00336081">
        <w:rPr>
          <w:rFonts w:ascii="Arial" w:eastAsiaTheme="minorHAnsi" w:hAnsi="Arial" w:cs="Arial"/>
          <w:sz w:val="20"/>
          <w:szCs w:val="20"/>
          <w:vertAlign w:val="superscript"/>
        </w:rPr>
        <w:t>3</w:t>
      </w:r>
      <w:r w:rsidRPr="00336081">
        <w:rPr>
          <w:rFonts w:ascii="Arial" w:eastAsiaTheme="minorHAnsi" w:hAnsi="Arial" w:cs="Arial"/>
          <w:sz w:val="20"/>
          <w:szCs w:val="20"/>
        </w:rPr>
        <w:t xml:space="preserve"> odebrané vody</w:t>
      </w:r>
    </w:p>
    <w:p w14:paraId="2BFAD3A1" w14:textId="77777777" w:rsidR="00EB2300" w:rsidRPr="00336081" w:rsidRDefault="00EB2300" w:rsidP="002E1E6B">
      <w:pPr>
        <w:spacing w:after="0" w:line="240" w:lineRule="auto"/>
        <w:jc w:val="both"/>
        <w:rPr>
          <w:rFonts w:ascii="Arial" w:eastAsiaTheme="minorHAnsi" w:hAnsi="Arial" w:cs="Arial"/>
          <w:sz w:val="20"/>
          <w:szCs w:val="20"/>
        </w:rPr>
      </w:pPr>
    </w:p>
    <w:p w14:paraId="50958E38" w14:textId="77777777" w:rsidR="00EB2300" w:rsidRPr="00336081" w:rsidRDefault="00EB2300" w:rsidP="000B1DE9">
      <w:pPr>
        <w:spacing w:after="60" w:line="240" w:lineRule="auto"/>
        <w:jc w:val="both"/>
        <w:rPr>
          <w:rFonts w:ascii="Arial" w:eastAsiaTheme="minorHAnsi" w:hAnsi="Arial" w:cs="Arial"/>
          <w:b/>
          <w:u w:val="single"/>
        </w:rPr>
      </w:pPr>
      <w:r w:rsidRPr="00336081">
        <w:rPr>
          <w:rFonts w:ascii="Arial" w:eastAsiaTheme="minorHAnsi" w:hAnsi="Arial" w:cs="Arial"/>
          <w:b/>
          <w:u w:val="single"/>
        </w:rPr>
        <w:t>Podíl centrálně zásobovaných obyvatel z veřejných vodovodů</w:t>
      </w:r>
    </w:p>
    <w:p w14:paraId="147DE62B"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3CF3C1B5"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Neklesající trend</w:t>
      </w:r>
    </w:p>
    <w:p w14:paraId="6E5B1E88"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38AF492F" w14:textId="3DE66C99"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Popisuje vývoj podílu obyvatel ČR, kteří jsou napojeny na skupinové vodovody s vyšším stupněm zabezpečení dodávek (množství i kvality), než je v případě individuálních zdrojů vody. Vyšší hodnota ukazatele indikuje menší zranitelnost v případě výskytu sucha. Hodnota je sledována v rámci pravidelných ročních zpráv o stavu vodního hospodářství.</w:t>
      </w:r>
    </w:p>
    <w:p w14:paraId="37975AA1" w14:textId="77777777" w:rsidR="00EB2300" w:rsidRPr="00336081" w:rsidRDefault="00EB2300" w:rsidP="000B1DE9">
      <w:pPr>
        <w:spacing w:after="60" w:line="240" w:lineRule="auto"/>
        <w:jc w:val="both"/>
        <w:rPr>
          <w:rFonts w:ascii="Arial" w:eastAsiaTheme="minorHAnsi" w:hAnsi="Arial" w:cs="Arial"/>
          <w:b/>
        </w:rPr>
      </w:pPr>
      <w:r w:rsidRPr="00336081">
        <w:rPr>
          <w:rFonts w:ascii="Arial" w:eastAsiaTheme="minorHAnsi" w:hAnsi="Arial" w:cs="Arial"/>
          <w:b/>
        </w:rPr>
        <w:t>Vyhodnocení</w:t>
      </w:r>
    </w:p>
    <w:p w14:paraId="447CA210" w14:textId="77777777"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V roce 2022 bylo vodou z veřejných vodovodů zásobováno celkem 10,069 mil. obyvatel ČR, což představovalo 95,6 % všech obyvatel.</w:t>
      </w:r>
    </w:p>
    <w:p w14:paraId="50877FAA" w14:textId="2C893F4E" w:rsidR="00346856" w:rsidRDefault="00EB2300" w:rsidP="00544ED4">
      <w:pPr>
        <w:spacing w:after="0" w:line="240" w:lineRule="auto"/>
        <w:jc w:val="both"/>
        <w:rPr>
          <w:rFonts w:ascii="Arial" w:eastAsiaTheme="minorHAnsi" w:hAnsi="Arial" w:cs="Arial"/>
          <w:sz w:val="20"/>
          <w:szCs w:val="20"/>
        </w:rPr>
      </w:pPr>
      <w:r w:rsidRPr="00336081">
        <w:rPr>
          <w:rFonts w:ascii="Arial" w:eastAsiaTheme="minorHAnsi" w:hAnsi="Arial" w:cs="Arial"/>
          <w:noProof/>
          <w:lang w:eastAsia="cs-CZ"/>
        </w:rPr>
        <w:lastRenderedPageBreak/>
        <w:drawing>
          <wp:inline distT="0" distB="0" distL="0" distR="0" wp14:anchorId="0DCCAF8D" wp14:editId="6E91B07A">
            <wp:extent cx="5569528" cy="2694710"/>
            <wp:effectExtent l="0" t="0" r="0" b="0"/>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336081">
        <w:rPr>
          <w:rFonts w:ascii="Arial" w:eastAsiaTheme="minorHAnsi" w:hAnsi="Arial" w:cs="Arial"/>
          <w:sz w:val="20"/>
          <w:szCs w:val="20"/>
        </w:rPr>
        <w:t xml:space="preserve">Obr.: </w:t>
      </w:r>
      <w:r w:rsidR="00A65524" w:rsidRPr="00336081">
        <w:rPr>
          <w:rFonts w:ascii="Arial" w:eastAsiaTheme="minorHAnsi" w:hAnsi="Arial" w:cs="Arial"/>
          <w:sz w:val="20"/>
          <w:szCs w:val="20"/>
        </w:rPr>
        <w:tab/>
      </w:r>
      <w:r w:rsidRPr="00336081">
        <w:rPr>
          <w:rFonts w:ascii="Arial" w:eastAsiaTheme="minorHAnsi" w:hAnsi="Arial" w:cs="Arial"/>
          <w:sz w:val="20"/>
          <w:szCs w:val="20"/>
        </w:rPr>
        <w:t>Podíl centrálně zásobovaných obyvatel z veřejných vodovodů</w:t>
      </w:r>
    </w:p>
    <w:p w14:paraId="09F11C3B" w14:textId="77777777" w:rsidR="00FF35EA" w:rsidRPr="00FF35EA" w:rsidRDefault="00FF35EA" w:rsidP="00FF35EA">
      <w:pPr>
        <w:spacing w:after="0" w:line="240" w:lineRule="auto"/>
        <w:jc w:val="both"/>
        <w:rPr>
          <w:rFonts w:ascii="Arial" w:eastAsiaTheme="minorHAnsi" w:hAnsi="Arial" w:cs="Arial"/>
          <w:sz w:val="20"/>
          <w:szCs w:val="20"/>
        </w:rPr>
      </w:pPr>
    </w:p>
    <w:p w14:paraId="3BDF89B9" w14:textId="77777777" w:rsidR="00EB2300" w:rsidRPr="00336081" w:rsidRDefault="00EB2300" w:rsidP="00FF35EA">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Stav podzemních vod </w:t>
      </w:r>
    </w:p>
    <w:p w14:paraId="09B36097" w14:textId="77777777" w:rsidR="00EB2300" w:rsidRPr="00336081" w:rsidRDefault="00EB2300" w:rsidP="000B1DE9">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Cílová hodnota</w:t>
      </w:r>
    </w:p>
    <w:p w14:paraId="418D474A" w14:textId="77777777" w:rsidR="00EB2300" w:rsidRPr="00336081" w:rsidRDefault="00EB2300" w:rsidP="000B1DE9">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Udržitelný trend </w:t>
      </w:r>
    </w:p>
    <w:p w14:paraId="63F4B1D4" w14:textId="77777777" w:rsidR="00EB2300" w:rsidRPr="00336081" w:rsidRDefault="00EB2300" w:rsidP="000B1DE9">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3D570AF3" w14:textId="77777777" w:rsidR="00EB2300" w:rsidRPr="00336081" w:rsidRDefault="00EB2300" w:rsidP="000B1DE9">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Stav mělkých a hlubokých podzemních vod ukazuje na změnu disponibilních zdrojů využívaných zejména pro zásobování obyvatelstva. Jedná se ukazatel projevu změny klimatu. Analýza je provedena ve srovnání s referenčními hodnotami za celé území. Podobné vyhodnocení je možné provést i na úrovni povodí a hydrogeologických rajónů.</w:t>
      </w:r>
    </w:p>
    <w:p w14:paraId="4F4BEC8F" w14:textId="77777777" w:rsidR="00EB2300" w:rsidRPr="00336081" w:rsidRDefault="00EB2300" w:rsidP="000B1DE9">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2EBF1373" w14:textId="4CB83688" w:rsidR="00EB2300" w:rsidRPr="00336081" w:rsidRDefault="00EB2300" w:rsidP="000B1DE9">
      <w:pPr>
        <w:spacing w:after="120" w:line="240" w:lineRule="auto"/>
        <w:jc w:val="both"/>
        <w:rPr>
          <w:rFonts w:ascii="Arial" w:eastAsiaTheme="minorHAnsi" w:hAnsi="Arial" w:cs="Arial"/>
        </w:rPr>
      </w:pPr>
      <w:r w:rsidRPr="00336081">
        <w:rPr>
          <w:rFonts w:ascii="Arial" w:eastAsiaTheme="minorHAnsi" w:hAnsi="Arial" w:cs="Arial"/>
        </w:rPr>
        <w:t>Rok 2023 v ročním souhrnu vykázal příznivější hodnoty stavu podzemních vod, než předchozí rok. V případě mělkých vrtů dosáhl zařazení na dlouhodobé křivce překročení na</w:t>
      </w:r>
      <w:r w:rsidR="00AD759A">
        <w:rPr>
          <w:rFonts w:ascii="Arial" w:eastAsiaTheme="minorHAnsi" w:hAnsi="Arial" w:cs="Arial"/>
        </w:rPr>
        <w:t> </w:t>
      </w:r>
      <w:r w:rsidRPr="00336081">
        <w:rPr>
          <w:rFonts w:ascii="Arial" w:eastAsiaTheme="minorHAnsi" w:hAnsi="Arial" w:cs="Arial"/>
        </w:rPr>
        <w:t>úrovni 56 %, tedy blízko mediánové hodnoty, a to zejména díky dubnu, květnu a prosinci (rok 2022 bylo zařazení na úrovni 84 %). V případě pramenů zařazení na dlouhodobou křivku překročení dosáhlo 60 % (v roce 2022: 91 %). Sucho přetrvávalo v hlubokých zvodních, kde rok 2023 odpovídal 88 % křivky překročení (v roce 2022: 93 %).</w:t>
      </w:r>
    </w:p>
    <w:p w14:paraId="7359F306" w14:textId="77777777" w:rsidR="00EB2300" w:rsidRPr="00336081" w:rsidRDefault="00EB2300" w:rsidP="002E1E6B">
      <w:pPr>
        <w:tabs>
          <w:tab w:val="left" w:pos="284"/>
        </w:tabs>
        <w:spacing w:line="240" w:lineRule="auto"/>
        <w:jc w:val="center"/>
        <w:rPr>
          <w:rFonts w:ascii="Arial" w:eastAsiaTheme="minorHAnsi" w:hAnsi="Arial" w:cs="Arial"/>
        </w:rPr>
      </w:pPr>
      <w:r w:rsidRPr="00336081">
        <w:rPr>
          <w:rFonts w:ascii="Arial" w:eastAsiaTheme="minorHAnsi" w:hAnsi="Arial" w:cs="Arial"/>
          <w:noProof/>
          <w:lang w:eastAsia="cs-CZ"/>
        </w:rPr>
        <w:drawing>
          <wp:inline distT="0" distB="0" distL="0" distR="0" wp14:anchorId="0158FE1D" wp14:editId="322C3C94">
            <wp:extent cx="5554980" cy="2696070"/>
            <wp:effectExtent l="0" t="0" r="7620" b="9525"/>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6">
                      <a:extLst>
                        <a:ext uri="{28A0092B-C50C-407E-A947-70E740481C1C}">
                          <a14:useLocalDpi xmlns:a14="http://schemas.microsoft.com/office/drawing/2010/main" val="0"/>
                        </a:ext>
                      </a:extLst>
                    </a:blip>
                    <a:srcRect t="7972"/>
                    <a:stretch/>
                  </pic:blipFill>
                  <pic:spPr bwMode="auto">
                    <a:xfrm>
                      <a:off x="0" y="0"/>
                      <a:ext cx="5554980" cy="2696070"/>
                    </a:xfrm>
                    <a:prstGeom prst="rect">
                      <a:avLst/>
                    </a:prstGeom>
                    <a:noFill/>
                    <a:ln>
                      <a:noFill/>
                    </a:ln>
                    <a:extLst>
                      <a:ext uri="{53640926-AAD7-44D8-BBD7-CCE9431645EC}">
                        <a14:shadowObscured xmlns:a14="http://schemas.microsoft.com/office/drawing/2010/main"/>
                      </a:ext>
                    </a:extLst>
                  </pic:spPr>
                </pic:pic>
              </a:graphicData>
            </a:graphic>
          </wp:inline>
        </w:drawing>
      </w:r>
    </w:p>
    <w:p w14:paraId="5CCD1B9F" w14:textId="32E0612B" w:rsidR="00EB2300" w:rsidRPr="00336081" w:rsidRDefault="00EB2300" w:rsidP="000B1DE9">
      <w:pPr>
        <w:tabs>
          <w:tab w:val="left" w:pos="567"/>
        </w:tabs>
        <w:spacing w:before="60" w:after="0" w:line="240" w:lineRule="auto"/>
        <w:rPr>
          <w:rFonts w:ascii="Arial" w:eastAsiaTheme="minorHAnsi" w:hAnsi="Arial" w:cs="Arial"/>
          <w:sz w:val="20"/>
          <w:szCs w:val="20"/>
        </w:rPr>
      </w:pPr>
      <w:r w:rsidRPr="00336081">
        <w:rPr>
          <w:rFonts w:ascii="Arial" w:eastAsiaTheme="minorHAnsi" w:hAnsi="Arial" w:cs="Arial"/>
          <w:sz w:val="20"/>
          <w:szCs w:val="20"/>
        </w:rPr>
        <w:t xml:space="preserve">Obr.: </w:t>
      </w:r>
      <w:r w:rsidR="00A65524" w:rsidRPr="00336081">
        <w:rPr>
          <w:rFonts w:ascii="Arial" w:eastAsiaTheme="minorHAnsi" w:hAnsi="Arial" w:cs="Arial"/>
          <w:sz w:val="20"/>
          <w:szCs w:val="20"/>
        </w:rPr>
        <w:tab/>
      </w:r>
      <w:r w:rsidRPr="00336081">
        <w:rPr>
          <w:rFonts w:ascii="Arial" w:eastAsiaTheme="minorHAnsi" w:hAnsi="Arial" w:cs="Arial"/>
          <w:sz w:val="20"/>
          <w:szCs w:val="20"/>
        </w:rPr>
        <w:t>Stav podzemních vod</w:t>
      </w:r>
    </w:p>
    <w:p w14:paraId="5C624079" w14:textId="77777777" w:rsidR="00EB2300" w:rsidRPr="00336081" w:rsidRDefault="00EB2300" w:rsidP="00A01E37">
      <w:pPr>
        <w:spacing w:after="60" w:line="240" w:lineRule="auto"/>
        <w:jc w:val="both"/>
        <w:rPr>
          <w:rFonts w:ascii="Arial" w:eastAsiaTheme="minorHAnsi" w:hAnsi="Arial" w:cs="Arial"/>
          <w:b/>
          <w:u w:val="single"/>
        </w:rPr>
      </w:pPr>
      <w:r w:rsidRPr="00336081">
        <w:rPr>
          <w:rFonts w:ascii="Arial" w:eastAsiaTheme="minorHAnsi" w:hAnsi="Arial" w:cs="Arial"/>
          <w:b/>
          <w:u w:val="single"/>
        </w:rPr>
        <w:t>Podíl ztrát ve vodovodní síti z veřejných vodovodů</w:t>
      </w:r>
    </w:p>
    <w:p w14:paraId="4050423D" w14:textId="77777777" w:rsidR="00EB2300" w:rsidRPr="00336081" w:rsidRDefault="00EB2300" w:rsidP="00A01E37">
      <w:pPr>
        <w:spacing w:after="60" w:line="240" w:lineRule="auto"/>
        <w:jc w:val="both"/>
        <w:rPr>
          <w:rFonts w:ascii="Arial" w:eastAsiaTheme="minorHAnsi" w:hAnsi="Arial" w:cs="Arial"/>
          <w:b/>
        </w:rPr>
      </w:pPr>
      <w:r w:rsidRPr="00336081">
        <w:rPr>
          <w:rFonts w:ascii="Arial" w:eastAsiaTheme="minorHAnsi" w:hAnsi="Arial" w:cs="Arial"/>
          <w:b/>
        </w:rPr>
        <w:lastRenderedPageBreak/>
        <w:t>Cílová hodnota</w:t>
      </w:r>
    </w:p>
    <w:p w14:paraId="620A07A8" w14:textId="77777777" w:rsidR="00EB2300" w:rsidRPr="00336081" w:rsidRDefault="00EB2300" w:rsidP="00A01E37">
      <w:pPr>
        <w:spacing w:after="120" w:line="240" w:lineRule="auto"/>
        <w:jc w:val="both"/>
        <w:rPr>
          <w:rFonts w:ascii="Arial" w:eastAsiaTheme="minorHAnsi" w:hAnsi="Arial" w:cs="Arial"/>
        </w:rPr>
      </w:pPr>
      <w:r w:rsidRPr="00336081">
        <w:rPr>
          <w:rFonts w:ascii="Arial" w:eastAsiaTheme="minorHAnsi" w:hAnsi="Arial" w:cs="Arial"/>
        </w:rPr>
        <w:t>Nerostoucí trend</w:t>
      </w:r>
    </w:p>
    <w:p w14:paraId="35D4AEA5" w14:textId="77777777" w:rsidR="00EB2300" w:rsidRPr="00336081" w:rsidRDefault="00EB2300" w:rsidP="00A01E37">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3B3CB806" w14:textId="48356877" w:rsidR="00EB2300" w:rsidRPr="00336081" w:rsidRDefault="00EB2300" w:rsidP="00A01E37">
      <w:pPr>
        <w:spacing w:after="120" w:line="240" w:lineRule="auto"/>
        <w:jc w:val="both"/>
        <w:rPr>
          <w:rFonts w:ascii="Arial" w:eastAsiaTheme="minorHAnsi" w:hAnsi="Arial" w:cs="Arial"/>
        </w:rPr>
      </w:pPr>
      <w:r w:rsidRPr="00336081">
        <w:rPr>
          <w:rFonts w:ascii="Arial" w:eastAsiaTheme="minorHAnsi" w:hAnsi="Arial" w:cs="Arial"/>
        </w:rPr>
        <w:t>Podíl výše ztrát pitné vody je ukazatelem vyspělosti vodárenství a stavu vodárenské infrastruktury. V případě rostoucího podílu ztrát jde s velkou pravděpodobností o signál nedostatečných investic do údržby a efektivního provozu vodovodních sítí, které může být velmi negativním faktorem do budoucího zajištění fungování vodárenské infrastruktury</w:t>
      </w:r>
      <w:r w:rsidR="00900699">
        <w:rPr>
          <w:rFonts w:ascii="Arial" w:eastAsiaTheme="minorHAnsi" w:hAnsi="Arial" w:cs="Arial"/>
        </w:rPr>
        <w:t xml:space="preserve"> </w:t>
      </w:r>
      <w:r w:rsidRPr="00336081">
        <w:rPr>
          <w:rFonts w:ascii="Arial" w:eastAsiaTheme="minorHAnsi" w:hAnsi="Arial" w:cs="Arial"/>
        </w:rPr>
        <w:t>a</w:t>
      </w:r>
      <w:r w:rsidR="00900699">
        <w:rPr>
          <w:rFonts w:ascii="Arial" w:eastAsiaTheme="minorHAnsi" w:hAnsi="Arial" w:cs="Arial"/>
        </w:rPr>
        <w:t> </w:t>
      </w:r>
      <w:r w:rsidRPr="00336081">
        <w:rPr>
          <w:rFonts w:ascii="Arial" w:eastAsiaTheme="minorHAnsi" w:hAnsi="Arial" w:cs="Arial"/>
        </w:rPr>
        <w:t>zajištění dodávek vody pro obyvatelstvo.</w:t>
      </w:r>
    </w:p>
    <w:p w14:paraId="236C8DFB" w14:textId="77777777" w:rsidR="00EB2300" w:rsidRPr="00336081" w:rsidRDefault="00EB2300" w:rsidP="00A01E37">
      <w:pPr>
        <w:spacing w:after="120" w:line="240" w:lineRule="auto"/>
        <w:jc w:val="both"/>
        <w:rPr>
          <w:rFonts w:ascii="Arial" w:eastAsiaTheme="minorHAnsi" w:hAnsi="Arial" w:cs="Arial"/>
        </w:rPr>
      </w:pPr>
      <w:r w:rsidRPr="00336081">
        <w:rPr>
          <w:rFonts w:ascii="Arial" w:eastAsiaTheme="minorHAnsi" w:hAnsi="Arial" w:cs="Arial"/>
        </w:rPr>
        <w:t>Hodnota je sledována v rámci pravidelných ročních zpráv o stavu vodního hospodářství.</w:t>
      </w:r>
    </w:p>
    <w:p w14:paraId="168F9AD2" w14:textId="77777777" w:rsidR="00EB2300" w:rsidRPr="00336081" w:rsidRDefault="00EB2300" w:rsidP="00A01E37">
      <w:pPr>
        <w:spacing w:after="60" w:line="240" w:lineRule="auto"/>
        <w:jc w:val="both"/>
        <w:rPr>
          <w:rFonts w:ascii="Arial" w:eastAsiaTheme="minorHAnsi" w:hAnsi="Arial" w:cs="Arial"/>
          <w:b/>
        </w:rPr>
      </w:pPr>
      <w:r w:rsidRPr="00336081">
        <w:rPr>
          <w:rFonts w:ascii="Arial" w:eastAsiaTheme="minorHAnsi" w:hAnsi="Arial" w:cs="Arial"/>
          <w:b/>
        </w:rPr>
        <w:t>Vyhodnocení</w:t>
      </w:r>
    </w:p>
    <w:p w14:paraId="1E332C74" w14:textId="06A2C90F" w:rsidR="00EB2300" w:rsidRPr="00336081" w:rsidRDefault="00EB2300" w:rsidP="00A01E37">
      <w:pPr>
        <w:spacing w:after="120" w:line="240" w:lineRule="auto"/>
        <w:jc w:val="both"/>
        <w:rPr>
          <w:rFonts w:ascii="Arial" w:eastAsiaTheme="minorHAnsi" w:hAnsi="Arial" w:cs="Arial"/>
        </w:rPr>
      </w:pPr>
      <w:r w:rsidRPr="00336081">
        <w:rPr>
          <w:rFonts w:ascii="Arial" w:eastAsiaTheme="minorHAnsi" w:hAnsi="Arial" w:cs="Arial"/>
        </w:rPr>
        <w:t>V roce 2022 dosáhly celkové ztráty pitné vody 84,4 mil. m³, tj. 14,7 % z vody určené</w:t>
      </w:r>
      <w:r w:rsidR="00900699">
        <w:rPr>
          <w:rFonts w:ascii="Arial" w:eastAsiaTheme="minorHAnsi" w:hAnsi="Arial" w:cs="Arial"/>
        </w:rPr>
        <w:t xml:space="preserve"> </w:t>
      </w:r>
      <w:r w:rsidRPr="00336081">
        <w:rPr>
          <w:rFonts w:ascii="Arial" w:eastAsiaTheme="minorHAnsi" w:hAnsi="Arial" w:cs="Arial"/>
        </w:rPr>
        <w:t>k</w:t>
      </w:r>
      <w:r w:rsidR="00900699">
        <w:rPr>
          <w:rFonts w:ascii="Arial" w:eastAsiaTheme="minorHAnsi" w:hAnsi="Arial" w:cs="Arial"/>
        </w:rPr>
        <w:t> </w:t>
      </w:r>
      <w:r w:rsidRPr="00336081">
        <w:rPr>
          <w:rFonts w:ascii="Arial" w:eastAsiaTheme="minorHAnsi" w:hAnsi="Arial" w:cs="Arial"/>
        </w:rPr>
        <w:t>realizaci. V přepočtu na jednoho zásobovaného obyvatele to odpovídalo 23 litrům vody za den.</w:t>
      </w:r>
    </w:p>
    <w:p w14:paraId="2C3D2087" w14:textId="77777777" w:rsidR="00EB2300" w:rsidRPr="00336081" w:rsidRDefault="00EB2300" w:rsidP="002E1E6B">
      <w:pPr>
        <w:spacing w:after="0" w:line="240" w:lineRule="auto"/>
        <w:jc w:val="both"/>
        <w:rPr>
          <w:rFonts w:ascii="Arial" w:eastAsiaTheme="minorHAnsi" w:hAnsi="Arial" w:cs="Arial"/>
          <w:b/>
        </w:rPr>
      </w:pPr>
    </w:p>
    <w:p w14:paraId="1B67582C" w14:textId="38B67B91" w:rsidR="00EB2300" w:rsidRPr="00336081" w:rsidRDefault="00EB2300" w:rsidP="00FF35EA">
      <w:pPr>
        <w:spacing w:after="0" w:line="240" w:lineRule="auto"/>
        <w:jc w:val="both"/>
        <w:rPr>
          <w:rFonts w:ascii="Arial" w:eastAsiaTheme="minorHAnsi" w:hAnsi="Arial" w:cs="Arial"/>
          <w:sz w:val="20"/>
          <w:szCs w:val="20"/>
        </w:rPr>
      </w:pPr>
      <w:r w:rsidRPr="00336081">
        <w:rPr>
          <w:rFonts w:ascii="Arial" w:eastAsiaTheme="minorHAnsi" w:hAnsi="Arial" w:cs="Arial"/>
          <w:noProof/>
          <w:lang w:eastAsia="cs-CZ"/>
        </w:rPr>
        <w:drawing>
          <wp:inline distT="0" distB="0" distL="0" distR="0" wp14:anchorId="3E99C12C" wp14:editId="3DD2075E">
            <wp:extent cx="5569528" cy="2895600"/>
            <wp:effectExtent l="0" t="0" r="0" b="0"/>
            <wp:docPr id="51" name="Graf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Pr="00336081">
        <w:rPr>
          <w:rFonts w:ascii="Arial" w:eastAsiaTheme="minorHAnsi" w:hAnsi="Arial" w:cs="Arial"/>
          <w:sz w:val="20"/>
          <w:szCs w:val="20"/>
        </w:rPr>
        <w:t>Obr.: Ztráty v přepočtu na jednoho zásobovaného obyvatele</w:t>
      </w:r>
    </w:p>
    <w:p w14:paraId="1EE8E32D" w14:textId="77777777" w:rsidR="00FF35EA" w:rsidRPr="00FF35EA" w:rsidRDefault="00FF35EA" w:rsidP="00FF35EA">
      <w:pPr>
        <w:spacing w:after="0" w:line="240" w:lineRule="auto"/>
        <w:jc w:val="both"/>
        <w:rPr>
          <w:rFonts w:ascii="Arial" w:eastAsiaTheme="minorHAnsi" w:hAnsi="Arial" w:cs="Arial"/>
          <w:sz w:val="20"/>
          <w:szCs w:val="20"/>
        </w:rPr>
      </w:pPr>
    </w:p>
    <w:p w14:paraId="66AE5C09" w14:textId="72F53FBB" w:rsidR="00EB2300" w:rsidRPr="00336081" w:rsidRDefault="00EB2300" w:rsidP="001F7978">
      <w:pPr>
        <w:spacing w:before="120" w:after="60" w:line="240" w:lineRule="auto"/>
        <w:jc w:val="both"/>
        <w:rPr>
          <w:rFonts w:ascii="Arial" w:eastAsiaTheme="minorHAnsi" w:hAnsi="Arial" w:cs="Arial"/>
          <w:b/>
          <w:u w:val="single"/>
        </w:rPr>
      </w:pPr>
      <w:r w:rsidRPr="00336081">
        <w:rPr>
          <w:rFonts w:ascii="Arial" w:eastAsiaTheme="minorHAnsi" w:hAnsi="Arial" w:cs="Arial"/>
          <w:b/>
          <w:u w:val="single"/>
        </w:rPr>
        <w:t xml:space="preserve">Rozloha </w:t>
      </w:r>
      <w:proofErr w:type="spellStart"/>
      <w:r w:rsidRPr="00336081">
        <w:rPr>
          <w:rFonts w:ascii="Arial" w:eastAsiaTheme="minorHAnsi" w:hAnsi="Arial" w:cs="Arial"/>
          <w:b/>
          <w:u w:val="single"/>
        </w:rPr>
        <w:t>zavlažovatelných</w:t>
      </w:r>
      <w:proofErr w:type="spellEnd"/>
      <w:r w:rsidRPr="00336081">
        <w:rPr>
          <w:rFonts w:ascii="Arial" w:eastAsiaTheme="minorHAnsi" w:hAnsi="Arial" w:cs="Arial"/>
          <w:b/>
          <w:u w:val="single"/>
        </w:rPr>
        <w:t xml:space="preserve"> ploch</w:t>
      </w:r>
    </w:p>
    <w:p w14:paraId="4A0DAD1F" w14:textId="77777777" w:rsidR="00EB2300" w:rsidRPr="00336081" w:rsidRDefault="00EB2300" w:rsidP="001F7978">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09B74EAA" w14:textId="77777777" w:rsidR="00EB2300" w:rsidRPr="00336081" w:rsidRDefault="00EB2300" w:rsidP="00E95DC7">
      <w:pPr>
        <w:tabs>
          <w:tab w:val="left" w:pos="284"/>
        </w:tabs>
        <w:spacing w:after="120" w:line="240" w:lineRule="auto"/>
        <w:jc w:val="both"/>
        <w:rPr>
          <w:rFonts w:ascii="Arial" w:eastAsiaTheme="minorHAnsi" w:hAnsi="Arial" w:cs="Arial"/>
        </w:rPr>
      </w:pPr>
      <w:r w:rsidRPr="00336081">
        <w:rPr>
          <w:rFonts w:ascii="Arial" w:eastAsiaTheme="minorHAnsi" w:hAnsi="Arial" w:cs="Arial"/>
        </w:rPr>
        <w:t>Trend</w:t>
      </w:r>
    </w:p>
    <w:p w14:paraId="58517F69" w14:textId="77777777" w:rsidR="00EB2300" w:rsidRPr="00336081" w:rsidRDefault="00EB2300" w:rsidP="001F7978">
      <w:pPr>
        <w:tabs>
          <w:tab w:val="left" w:pos="284"/>
        </w:tabs>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4991CD10" w14:textId="77777777" w:rsidR="00EB2300" w:rsidRPr="00336081" w:rsidRDefault="00EB2300" w:rsidP="00E95DC7">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 xml:space="preserve">Celková rozloha </w:t>
      </w:r>
      <w:proofErr w:type="spellStart"/>
      <w:r w:rsidRPr="00336081">
        <w:rPr>
          <w:rFonts w:ascii="Arial" w:eastAsiaTheme="minorHAnsi" w:hAnsi="Arial" w:cs="Arial"/>
        </w:rPr>
        <w:t>zavlažovatelných</w:t>
      </w:r>
      <w:proofErr w:type="spellEnd"/>
      <w:r w:rsidRPr="00336081">
        <w:rPr>
          <w:rFonts w:ascii="Arial" w:eastAsiaTheme="minorHAnsi" w:hAnsi="Arial" w:cs="Arial"/>
        </w:rPr>
        <w:t xml:space="preserve"> ploch indikuje odolnost systému zemědělského hospodaření v případě výskytu sucha, kdy je pro zachování produkce nezbytné řízené zavlažování polí. V případě rostoucího rozsahu plochy je ČR schopna zajistit větší podporu zemědělské produkce na větším území. </w:t>
      </w:r>
    </w:p>
    <w:p w14:paraId="7974CA8E" w14:textId="77777777" w:rsidR="00EB2300" w:rsidRPr="00336081" w:rsidRDefault="00EB2300" w:rsidP="00E95DC7">
      <w:pPr>
        <w:spacing w:after="120" w:line="240" w:lineRule="auto"/>
        <w:jc w:val="both"/>
        <w:rPr>
          <w:rFonts w:ascii="Arial" w:eastAsiaTheme="minorHAnsi" w:hAnsi="Arial" w:cs="Arial"/>
          <w:strike/>
        </w:rPr>
      </w:pPr>
      <w:r w:rsidRPr="00336081">
        <w:rPr>
          <w:rFonts w:ascii="Arial" w:eastAsiaTheme="minorHAnsi" w:hAnsi="Arial" w:cs="Arial"/>
        </w:rPr>
        <w:t>Indikátor je reportován ČSÚ.</w:t>
      </w:r>
    </w:p>
    <w:p w14:paraId="108BB16F" w14:textId="77777777" w:rsidR="00EB2300" w:rsidRPr="00336081" w:rsidRDefault="00EB2300" w:rsidP="001F7978">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205BDC21" w14:textId="5FC8934F" w:rsidR="00227873" w:rsidRPr="00336081" w:rsidRDefault="00227873" w:rsidP="00E95DC7">
      <w:pPr>
        <w:autoSpaceDE w:val="0"/>
        <w:autoSpaceDN w:val="0"/>
        <w:adjustRightInd w:val="0"/>
        <w:spacing w:after="120" w:line="240" w:lineRule="auto"/>
        <w:jc w:val="both"/>
        <w:rPr>
          <w:rFonts w:ascii="Arial" w:eastAsiaTheme="minorHAnsi" w:hAnsi="Arial" w:cs="Arial"/>
          <w:bCs/>
        </w:rPr>
      </w:pPr>
      <w:r w:rsidRPr="00336081">
        <w:rPr>
          <w:rFonts w:ascii="Arial" w:eastAsiaTheme="minorHAnsi" w:hAnsi="Arial" w:cs="Arial"/>
          <w:bCs/>
        </w:rPr>
        <w:t xml:space="preserve">Z inventury závlahových systémů v ČR, který provedli pracovníci Výzkumného ústavu meliorací a ochrany půdy v r. 2016, vyplynulo, že stav 165 000 ha </w:t>
      </w:r>
      <w:proofErr w:type="spellStart"/>
      <w:r w:rsidRPr="00336081">
        <w:rPr>
          <w:rFonts w:ascii="Arial" w:eastAsiaTheme="minorHAnsi" w:hAnsi="Arial" w:cs="Arial"/>
          <w:bCs/>
        </w:rPr>
        <w:t>zavlažovatelné</w:t>
      </w:r>
      <w:proofErr w:type="spellEnd"/>
      <w:r w:rsidRPr="00336081">
        <w:rPr>
          <w:rFonts w:ascii="Arial" w:eastAsiaTheme="minorHAnsi" w:hAnsi="Arial" w:cs="Arial"/>
          <w:bCs/>
        </w:rPr>
        <w:t xml:space="preserve"> plochy zemědělské půdy poklesl na 60 000 ha, c</w:t>
      </w:r>
      <w:r w:rsidR="00C83337" w:rsidRPr="00336081">
        <w:rPr>
          <w:rFonts w:ascii="Arial" w:eastAsiaTheme="minorHAnsi" w:hAnsi="Arial" w:cs="Arial"/>
          <w:bCs/>
        </w:rPr>
        <w:t>o</w:t>
      </w:r>
      <w:r w:rsidRPr="00336081">
        <w:rPr>
          <w:rFonts w:ascii="Arial" w:eastAsiaTheme="minorHAnsi" w:hAnsi="Arial" w:cs="Arial"/>
          <w:bCs/>
        </w:rPr>
        <w:t xml:space="preserve">ž je přibližně 1,5 % zemědělského půdního fondu. Během následujících let </w:t>
      </w:r>
      <w:proofErr w:type="spellStart"/>
      <w:r w:rsidRPr="00336081">
        <w:rPr>
          <w:rFonts w:ascii="Arial" w:eastAsiaTheme="minorHAnsi" w:hAnsi="Arial" w:cs="Arial"/>
          <w:bCs/>
        </w:rPr>
        <w:t>ař</w:t>
      </w:r>
      <w:proofErr w:type="spellEnd"/>
      <w:r w:rsidRPr="00336081">
        <w:rPr>
          <w:rFonts w:ascii="Arial" w:eastAsiaTheme="minorHAnsi" w:hAnsi="Arial" w:cs="Arial"/>
          <w:bCs/>
        </w:rPr>
        <w:t xml:space="preserve"> do současnosti se </w:t>
      </w:r>
      <w:proofErr w:type="spellStart"/>
      <w:r w:rsidRPr="00336081">
        <w:rPr>
          <w:rFonts w:ascii="Arial" w:eastAsiaTheme="minorHAnsi" w:hAnsi="Arial" w:cs="Arial"/>
          <w:bCs/>
        </w:rPr>
        <w:t>vplocha</w:t>
      </w:r>
      <w:proofErr w:type="spellEnd"/>
      <w:r w:rsidRPr="00336081">
        <w:rPr>
          <w:rFonts w:ascii="Arial" w:eastAsiaTheme="minorHAnsi" w:hAnsi="Arial" w:cs="Arial"/>
          <w:bCs/>
        </w:rPr>
        <w:t xml:space="preserve"> </w:t>
      </w:r>
      <w:proofErr w:type="spellStart"/>
      <w:r w:rsidRPr="00336081">
        <w:rPr>
          <w:rFonts w:ascii="Arial" w:eastAsiaTheme="minorHAnsi" w:hAnsi="Arial" w:cs="Arial"/>
          <w:bCs/>
        </w:rPr>
        <w:t>zavlažovatelné</w:t>
      </w:r>
      <w:proofErr w:type="spellEnd"/>
      <w:r w:rsidRPr="00336081">
        <w:rPr>
          <w:rFonts w:ascii="Arial" w:eastAsiaTheme="minorHAnsi" w:hAnsi="Arial" w:cs="Arial"/>
          <w:bCs/>
        </w:rPr>
        <w:t xml:space="preserve"> půdy nijak výrazně nezvyšuje. K mírnému nárůstu došlo u půdy pro „trvalé porosty“ (sady, vinice, chmelnice), pro rozšíření je využíván dotační titul a z podpor vyplynul nárůst za období</w:t>
      </w:r>
      <w:r w:rsidR="003A19DE">
        <w:rPr>
          <w:rFonts w:ascii="Arial" w:eastAsiaTheme="minorHAnsi" w:hAnsi="Arial" w:cs="Arial"/>
          <w:bCs/>
        </w:rPr>
        <w:t xml:space="preserve"> </w:t>
      </w:r>
      <w:r w:rsidRPr="00336081">
        <w:rPr>
          <w:rFonts w:ascii="Arial" w:eastAsiaTheme="minorHAnsi" w:hAnsi="Arial" w:cs="Arial"/>
          <w:bCs/>
        </w:rPr>
        <w:lastRenderedPageBreak/>
        <w:t>2017</w:t>
      </w:r>
      <w:r w:rsidR="001F7978" w:rsidRPr="00336081">
        <w:rPr>
          <w:rFonts w:ascii="Arial" w:eastAsiaTheme="minorHAnsi" w:hAnsi="Arial" w:cs="Arial"/>
          <w:bCs/>
        </w:rPr>
        <w:t>–</w:t>
      </w:r>
      <w:r w:rsidRPr="00336081">
        <w:rPr>
          <w:rFonts w:ascii="Arial" w:eastAsiaTheme="minorHAnsi" w:hAnsi="Arial" w:cs="Arial"/>
          <w:bCs/>
        </w:rPr>
        <w:t>2022 přibližně</w:t>
      </w:r>
      <w:r w:rsidR="00977854" w:rsidRPr="00336081">
        <w:rPr>
          <w:rFonts w:ascii="Arial" w:eastAsiaTheme="minorHAnsi" w:hAnsi="Arial" w:cs="Arial"/>
          <w:bCs/>
        </w:rPr>
        <w:t xml:space="preserve"> o</w:t>
      </w:r>
      <w:r w:rsidR="00C83337" w:rsidRPr="00336081">
        <w:rPr>
          <w:rFonts w:ascii="Arial" w:eastAsiaTheme="minorHAnsi" w:hAnsi="Arial" w:cs="Arial"/>
          <w:bCs/>
        </w:rPr>
        <w:t xml:space="preserve"> 2 100</w:t>
      </w:r>
      <w:r w:rsidRPr="00336081">
        <w:rPr>
          <w:rFonts w:ascii="Arial" w:eastAsiaTheme="minorHAnsi" w:hAnsi="Arial" w:cs="Arial"/>
          <w:bCs/>
        </w:rPr>
        <w:t xml:space="preserve"> ha.</w:t>
      </w:r>
      <w:r w:rsidR="00C83337" w:rsidRPr="00336081">
        <w:rPr>
          <w:rFonts w:ascii="Arial" w:eastAsiaTheme="minorHAnsi" w:hAnsi="Arial" w:cs="Arial"/>
          <w:bCs/>
        </w:rPr>
        <w:t xml:space="preserve"> Tedy, celkově se rozloha </w:t>
      </w:r>
      <w:proofErr w:type="spellStart"/>
      <w:r w:rsidR="00C83337" w:rsidRPr="00336081">
        <w:rPr>
          <w:rFonts w:ascii="Arial" w:eastAsiaTheme="minorHAnsi" w:hAnsi="Arial" w:cs="Arial"/>
          <w:bCs/>
        </w:rPr>
        <w:t>zavlažovatelných</w:t>
      </w:r>
      <w:proofErr w:type="spellEnd"/>
      <w:r w:rsidR="00C83337" w:rsidRPr="00336081">
        <w:rPr>
          <w:rFonts w:ascii="Arial" w:eastAsiaTheme="minorHAnsi" w:hAnsi="Arial" w:cs="Arial"/>
          <w:bCs/>
        </w:rPr>
        <w:t xml:space="preserve"> ploch</w:t>
      </w:r>
      <w:r w:rsidRPr="00336081">
        <w:rPr>
          <w:rFonts w:ascii="Arial" w:eastAsiaTheme="minorHAnsi" w:hAnsi="Arial" w:cs="Arial"/>
          <w:bCs/>
        </w:rPr>
        <w:t xml:space="preserve"> zatím podstatněji</w:t>
      </w:r>
      <w:r w:rsidR="00A371C2">
        <w:rPr>
          <w:rFonts w:ascii="Arial" w:eastAsiaTheme="minorHAnsi" w:hAnsi="Arial" w:cs="Arial"/>
          <w:bCs/>
        </w:rPr>
        <w:t> </w:t>
      </w:r>
      <w:r w:rsidRPr="00336081">
        <w:rPr>
          <w:rFonts w:ascii="Arial" w:eastAsiaTheme="minorHAnsi" w:hAnsi="Arial" w:cs="Arial"/>
          <w:bCs/>
        </w:rPr>
        <w:t>nemění</w:t>
      </w:r>
      <w:r w:rsidR="00C83337" w:rsidRPr="00336081">
        <w:rPr>
          <w:rFonts w:ascii="Arial" w:eastAsiaTheme="minorHAnsi" w:hAnsi="Arial" w:cs="Arial"/>
          <w:bCs/>
        </w:rPr>
        <w:t>. Je</w:t>
      </w:r>
      <w:r w:rsidR="00A371C2">
        <w:rPr>
          <w:rFonts w:ascii="Arial" w:eastAsiaTheme="minorHAnsi" w:hAnsi="Arial" w:cs="Arial"/>
          <w:bCs/>
        </w:rPr>
        <w:t> </w:t>
      </w:r>
      <w:r w:rsidRPr="00336081">
        <w:rPr>
          <w:rFonts w:ascii="Arial" w:eastAsiaTheme="minorHAnsi" w:hAnsi="Arial" w:cs="Arial"/>
          <w:bCs/>
        </w:rPr>
        <w:t>ovšem</w:t>
      </w:r>
      <w:r w:rsidR="00C83337" w:rsidRPr="00336081">
        <w:rPr>
          <w:rFonts w:ascii="Arial" w:eastAsiaTheme="minorHAnsi" w:hAnsi="Arial" w:cs="Arial"/>
          <w:bCs/>
        </w:rPr>
        <w:t xml:space="preserve"> nutné zdůraznit, že se</w:t>
      </w:r>
      <w:r w:rsidRPr="00336081">
        <w:rPr>
          <w:rFonts w:ascii="Arial" w:eastAsiaTheme="minorHAnsi" w:hAnsi="Arial" w:cs="Arial"/>
          <w:bCs/>
        </w:rPr>
        <w:t xml:space="preserve"> zásadně zlepšuje vybavení podporou investic do infrastruktury a na zavedení nových úsporných postupů, zejména kapkové závlahy. Podpory jsou rovněž pro výstavbu malých nádrží na závlahovou vodu. S ohledem k očekávanému dopadu zvýšeného výskytu sucha lze postupný nárůst </w:t>
      </w:r>
      <w:proofErr w:type="spellStart"/>
      <w:r w:rsidRPr="00336081">
        <w:rPr>
          <w:rFonts w:ascii="Arial" w:eastAsiaTheme="minorHAnsi" w:hAnsi="Arial" w:cs="Arial"/>
          <w:bCs/>
        </w:rPr>
        <w:t>zavlažovatelných</w:t>
      </w:r>
      <w:proofErr w:type="spellEnd"/>
      <w:r w:rsidRPr="00336081">
        <w:rPr>
          <w:rFonts w:ascii="Arial" w:eastAsiaTheme="minorHAnsi" w:hAnsi="Arial" w:cs="Arial"/>
          <w:bCs/>
        </w:rPr>
        <w:t xml:space="preserve"> ploch očekávat, i když bude velmi ovlivněn zvyšováním ceny elektrické energie.</w:t>
      </w:r>
    </w:p>
    <w:p w14:paraId="22AF7092" w14:textId="3EDE9F34" w:rsidR="00900699" w:rsidRDefault="00900699">
      <w:pPr>
        <w:spacing w:after="0" w:line="240" w:lineRule="auto"/>
        <w:rPr>
          <w:rFonts w:ascii="Arial" w:eastAsiaTheme="minorHAnsi" w:hAnsi="Arial" w:cs="Arial"/>
          <w:b/>
          <w:sz w:val="24"/>
          <w:szCs w:val="24"/>
        </w:rPr>
      </w:pPr>
    </w:p>
    <w:p w14:paraId="240A66CF" w14:textId="3600194C" w:rsidR="00ED71D4" w:rsidRPr="00336081" w:rsidRDefault="00EB2300" w:rsidP="002E1E6B">
      <w:pPr>
        <w:tabs>
          <w:tab w:val="left" w:pos="567"/>
        </w:tabs>
        <w:spacing w:after="120" w:line="240" w:lineRule="auto"/>
        <w:jc w:val="both"/>
        <w:rPr>
          <w:rFonts w:ascii="Arial" w:eastAsiaTheme="minorHAnsi" w:hAnsi="Arial" w:cs="Arial"/>
          <w:b/>
          <w:sz w:val="24"/>
          <w:szCs w:val="24"/>
        </w:rPr>
      </w:pPr>
      <w:r w:rsidRPr="00336081">
        <w:rPr>
          <w:rFonts w:ascii="Arial" w:eastAsiaTheme="minorHAnsi" w:hAnsi="Arial" w:cs="Arial"/>
          <w:b/>
          <w:sz w:val="24"/>
          <w:szCs w:val="24"/>
        </w:rPr>
        <w:t>Cíl:</w:t>
      </w:r>
      <w:r w:rsidR="00A65524" w:rsidRPr="00336081">
        <w:rPr>
          <w:rFonts w:ascii="Arial" w:eastAsiaTheme="minorHAnsi" w:hAnsi="Arial" w:cs="Arial"/>
          <w:b/>
          <w:sz w:val="24"/>
          <w:szCs w:val="24"/>
        </w:rPr>
        <w:tab/>
      </w:r>
      <w:r w:rsidRPr="00336081">
        <w:rPr>
          <w:rFonts w:ascii="Arial" w:eastAsiaTheme="minorHAnsi" w:hAnsi="Arial" w:cs="Arial"/>
          <w:b/>
          <w:sz w:val="24"/>
          <w:szCs w:val="24"/>
        </w:rPr>
        <w:t>„z</w:t>
      </w:r>
      <w:r w:rsidRPr="00336081">
        <w:rPr>
          <w:rFonts w:ascii="Arial" w:eastAsiaTheme="minorHAnsi" w:hAnsi="Arial" w:cs="Arial"/>
          <w:b/>
          <w:i/>
          <w:sz w:val="24"/>
          <w:szCs w:val="24"/>
        </w:rPr>
        <w:t xml:space="preserve">mírňovat dopady sucha na </w:t>
      </w:r>
      <w:proofErr w:type="spellStart"/>
      <w:r w:rsidRPr="00336081">
        <w:rPr>
          <w:rFonts w:ascii="Arial" w:eastAsiaTheme="minorHAnsi" w:hAnsi="Arial" w:cs="Arial"/>
          <w:b/>
          <w:i/>
          <w:sz w:val="24"/>
          <w:szCs w:val="24"/>
        </w:rPr>
        <w:t>akvatické</w:t>
      </w:r>
      <w:proofErr w:type="spellEnd"/>
      <w:r w:rsidRPr="00336081">
        <w:rPr>
          <w:rFonts w:ascii="Arial" w:eastAsiaTheme="minorHAnsi" w:hAnsi="Arial" w:cs="Arial"/>
          <w:b/>
          <w:i/>
          <w:sz w:val="24"/>
          <w:szCs w:val="24"/>
        </w:rPr>
        <w:t xml:space="preserve"> i terestrické ekosystémy prostřednictvím obnovy přirozeného vodního režimu krajiny</w:t>
      </w:r>
      <w:r w:rsidRPr="00336081">
        <w:rPr>
          <w:rFonts w:ascii="Arial" w:eastAsiaTheme="minorHAnsi" w:hAnsi="Arial" w:cs="Arial"/>
          <w:b/>
          <w:sz w:val="24"/>
          <w:szCs w:val="24"/>
        </w:rPr>
        <w:t>“.</w:t>
      </w:r>
    </w:p>
    <w:p w14:paraId="5006DCC9" w14:textId="77777777" w:rsidR="00EB2300" w:rsidRPr="00336081" w:rsidRDefault="00EB2300" w:rsidP="00634BB9">
      <w:pPr>
        <w:spacing w:after="60" w:line="240" w:lineRule="auto"/>
        <w:jc w:val="both"/>
        <w:rPr>
          <w:rFonts w:ascii="Arial" w:eastAsiaTheme="minorHAnsi" w:hAnsi="Arial" w:cs="Arial"/>
          <w:b/>
          <w:bCs/>
          <w:u w:val="single"/>
        </w:rPr>
      </w:pPr>
      <w:r w:rsidRPr="00336081">
        <w:rPr>
          <w:rFonts w:ascii="Arial" w:eastAsiaTheme="minorHAnsi" w:hAnsi="Arial" w:cs="Arial"/>
          <w:b/>
          <w:bCs/>
          <w:u w:val="single"/>
        </w:rPr>
        <w:t>Počet vodních útvarů, v nichž je dočasně zhoršen stav vod v důsledku sucha</w:t>
      </w:r>
    </w:p>
    <w:p w14:paraId="3250D965" w14:textId="25611C35" w:rsidR="00EB2300" w:rsidRPr="00336081" w:rsidRDefault="00EB2300" w:rsidP="00634BB9">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6ED3D30B" w14:textId="4BD35929" w:rsidR="00A65524" w:rsidRPr="00336081" w:rsidRDefault="00EB2300" w:rsidP="00634BB9">
      <w:pPr>
        <w:spacing w:after="120" w:line="240" w:lineRule="auto"/>
        <w:jc w:val="both"/>
        <w:rPr>
          <w:rFonts w:ascii="Arial" w:eastAsiaTheme="minorHAnsi" w:hAnsi="Arial" w:cs="Arial"/>
        </w:rPr>
      </w:pPr>
      <w:r w:rsidRPr="00336081">
        <w:rPr>
          <w:rFonts w:ascii="Arial" w:eastAsiaTheme="minorHAnsi" w:hAnsi="Arial" w:cs="Arial"/>
        </w:rPr>
        <w:t>Není stanovena, je sledován počet za 4. plánovací období jako základ pro budoucí srovnání dalších cyklů</w:t>
      </w:r>
      <w:r w:rsidR="00C83337" w:rsidRPr="00336081">
        <w:rPr>
          <w:rFonts w:ascii="Arial" w:eastAsiaTheme="minorHAnsi" w:hAnsi="Arial" w:cs="Arial"/>
        </w:rPr>
        <w:t>.</w:t>
      </w:r>
    </w:p>
    <w:p w14:paraId="345D6056" w14:textId="77777777" w:rsidR="00EB2300" w:rsidRPr="00336081" w:rsidRDefault="00EB2300" w:rsidP="00634BB9">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D45A4DF" w14:textId="6E2E37BE" w:rsidR="00EB2300" w:rsidRPr="00336081" w:rsidRDefault="00EB2300" w:rsidP="00634BB9">
      <w:pPr>
        <w:spacing w:after="120" w:line="240" w:lineRule="auto"/>
        <w:jc w:val="both"/>
        <w:rPr>
          <w:rFonts w:ascii="Arial" w:eastAsiaTheme="minorHAnsi" w:hAnsi="Arial" w:cs="Arial"/>
        </w:rPr>
      </w:pPr>
      <w:r w:rsidRPr="00336081">
        <w:rPr>
          <w:rFonts w:ascii="Arial" w:eastAsiaTheme="minorHAnsi" w:hAnsi="Arial" w:cs="Arial"/>
        </w:rPr>
        <w:t>Dosažení dobrého ekologického stavu vod jako vyjádření kvality struktury a funkce vodních ekosystémů vázaných na povrchové vody je součástí cíle dosažení dobrého stavu vod dle</w:t>
      </w:r>
      <w:r w:rsidR="00AD759A">
        <w:rPr>
          <w:rFonts w:ascii="Arial" w:eastAsiaTheme="minorHAnsi" w:hAnsi="Arial" w:cs="Arial"/>
        </w:rPr>
        <w:t> </w:t>
      </w:r>
      <w:r w:rsidRPr="00336081">
        <w:rPr>
          <w:rFonts w:ascii="Arial" w:eastAsiaTheme="minorHAnsi" w:hAnsi="Arial" w:cs="Arial"/>
        </w:rPr>
        <w:t xml:space="preserve">Rámcové směrnice o vodách 2000/60/ES. Právě sucha je jedním z důvodů dočasného zhoršení stavu vod. Indikátor tak přímo vypovídá o trendech v dopadech sucha na </w:t>
      </w:r>
      <w:proofErr w:type="spellStart"/>
      <w:r w:rsidRPr="00336081">
        <w:rPr>
          <w:rFonts w:ascii="Arial" w:eastAsiaTheme="minorHAnsi" w:hAnsi="Arial" w:cs="Arial"/>
        </w:rPr>
        <w:t>akvatické</w:t>
      </w:r>
      <w:proofErr w:type="spellEnd"/>
      <w:r w:rsidRPr="00336081">
        <w:rPr>
          <w:rFonts w:ascii="Arial" w:eastAsiaTheme="minorHAnsi" w:hAnsi="Arial" w:cs="Arial"/>
        </w:rPr>
        <w:t xml:space="preserve"> a na vodu vázané ekosystémy.</w:t>
      </w:r>
    </w:p>
    <w:p w14:paraId="73D2F2D9" w14:textId="77777777" w:rsidR="00EB2300" w:rsidRPr="00336081" w:rsidRDefault="00EB2300" w:rsidP="00634BB9">
      <w:pPr>
        <w:spacing w:after="60" w:line="240" w:lineRule="auto"/>
        <w:jc w:val="both"/>
        <w:rPr>
          <w:rFonts w:ascii="Arial" w:eastAsiaTheme="minorHAnsi" w:hAnsi="Arial" w:cs="Arial"/>
          <w:b/>
        </w:rPr>
      </w:pPr>
      <w:r w:rsidRPr="00336081">
        <w:rPr>
          <w:rFonts w:ascii="Arial" w:eastAsiaTheme="minorHAnsi" w:hAnsi="Arial" w:cs="Arial"/>
          <w:b/>
        </w:rPr>
        <w:t>Vyhodnocení</w:t>
      </w:r>
    </w:p>
    <w:p w14:paraId="5F23AC54" w14:textId="2C716CB7" w:rsidR="00085F48" w:rsidRPr="00336081" w:rsidRDefault="00EB2300" w:rsidP="00634BB9">
      <w:pPr>
        <w:spacing w:after="120" w:line="240" w:lineRule="auto"/>
        <w:jc w:val="both"/>
        <w:rPr>
          <w:rFonts w:ascii="Arial" w:eastAsiaTheme="minorHAnsi" w:hAnsi="Arial" w:cs="Arial"/>
        </w:rPr>
      </w:pPr>
      <w:r w:rsidRPr="00336081">
        <w:rPr>
          <w:rFonts w:ascii="Arial" w:eastAsiaTheme="minorHAnsi" w:hAnsi="Arial" w:cs="Arial"/>
        </w:rPr>
        <w:t>V národních plánech povodí nebyl uveden žádný případ dočasného zhoršení stavu vod v důsledku sucha v jimi hodnoceném období 2012</w:t>
      </w:r>
      <w:r w:rsidR="00900699">
        <w:rPr>
          <w:rFonts w:ascii="Arial" w:eastAsiaTheme="minorHAnsi" w:hAnsi="Arial" w:cs="Arial"/>
        </w:rPr>
        <w:t>–</w:t>
      </w:r>
      <w:r w:rsidRPr="00336081">
        <w:rPr>
          <w:rFonts w:ascii="Arial" w:eastAsiaTheme="minorHAnsi" w:hAnsi="Arial" w:cs="Arial"/>
        </w:rPr>
        <w:t>2018</w:t>
      </w:r>
    </w:p>
    <w:p w14:paraId="769709E9" w14:textId="77777777" w:rsidR="00EB2300" w:rsidRPr="00336081" w:rsidRDefault="00EB2300" w:rsidP="00634BB9">
      <w:pPr>
        <w:autoSpaceDE w:val="0"/>
        <w:autoSpaceDN w:val="0"/>
        <w:adjustRightInd w:val="0"/>
        <w:spacing w:after="60" w:line="240" w:lineRule="auto"/>
        <w:jc w:val="both"/>
        <w:rPr>
          <w:rFonts w:ascii="Arial" w:eastAsiaTheme="minorHAnsi" w:hAnsi="Arial" w:cs="Arial"/>
          <w:b/>
          <w:u w:val="single"/>
        </w:rPr>
      </w:pPr>
      <w:r w:rsidRPr="00336081">
        <w:rPr>
          <w:rFonts w:ascii="Arial" w:eastAsiaTheme="minorHAnsi" w:hAnsi="Arial" w:cs="Arial"/>
          <w:b/>
          <w:u w:val="single"/>
        </w:rPr>
        <w:t xml:space="preserve">Rozloha nepropustných povrchů </w:t>
      </w:r>
    </w:p>
    <w:p w14:paraId="1B6431F3" w14:textId="5B2F311B" w:rsidR="00EB2300" w:rsidRPr="00336081" w:rsidRDefault="001F6E51" w:rsidP="00634BB9">
      <w:pPr>
        <w:autoSpaceDE w:val="0"/>
        <w:autoSpaceDN w:val="0"/>
        <w:adjustRightInd w:val="0"/>
        <w:spacing w:after="60" w:line="240" w:lineRule="auto"/>
        <w:jc w:val="both"/>
        <w:rPr>
          <w:rFonts w:ascii="Arial" w:eastAsiaTheme="minorHAnsi" w:hAnsi="Arial" w:cs="Arial"/>
          <w:b/>
        </w:rPr>
      </w:pPr>
      <w:r>
        <w:rPr>
          <w:rFonts w:ascii="Arial" w:eastAsiaTheme="minorHAnsi" w:hAnsi="Arial" w:cs="Arial"/>
          <w:b/>
        </w:rPr>
        <w:t>Cílová hodnota</w:t>
      </w:r>
    </w:p>
    <w:p w14:paraId="6DDCE5F5" w14:textId="234D2E9D" w:rsidR="00EB2300" w:rsidRPr="00336081" w:rsidRDefault="001F6E51" w:rsidP="00634BB9">
      <w:pPr>
        <w:autoSpaceDE w:val="0"/>
        <w:autoSpaceDN w:val="0"/>
        <w:adjustRightInd w:val="0"/>
        <w:spacing w:after="120" w:line="240" w:lineRule="auto"/>
        <w:jc w:val="both"/>
        <w:rPr>
          <w:rFonts w:ascii="Arial" w:eastAsiaTheme="minorHAnsi" w:hAnsi="Arial" w:cs="Arial"/>
        </w:rPr>
      </w:pPr>
      <w:r>
        <w:rPr>
          <w:rFonts w:ascii="Arial" w:eastAsiaTheme="minorHAnsi" w:hAnsi="Arial" w:cs="Arial"/>
        </w:rPr>
        <w:t>Zpomalit trend</w:t>
      </w:r>
    </w:p>
    <w:p w14:paraId="4E6EC810" w14:textId="5D0FDC47" w:rsidR="00EB2300" w:rsidRPr="00336081" w:rsidRDefault="001F6E51" w:rsidP="00634BB9">
      <w:pPr>
        <w:autoSpaceDE w:val="0"/>
        <w:autoSpaceDN w:val="0"/>
        <w:adjustRightInd w:val="0"/>
        <w:spacing w:after="60" w:line="240" w:lineRule="auto"/>
        <w:jc w:val="both"/>
        <w:rPr>
          <w:rFonts w:ascii="Arial" w:eastAsiaTheme="minorHAnsi" w:hAnsi="Arial" w:cs="Arial"/>
          <w:b/>
        </w:rPr>
      </w:pPr>
      <w:r>
        <w:rPr>
          <w:rFonts w:ascii="Arial" w:eastAsiaTheme="minorHAnsi" w:hAnsi="Arial" w:cs="Arial"/>
          <w:b/>
        </w:rPr>
        <w:t>Co indikátor popisuje</w:t>
      </w:r>
    </w:p>
    <w:p w14:paraId="0AFDE28F" w14:textId="487CC3C9" w:rsidR="00EB2300" w:rsidRPr="00336081" w:rsidRDefault="00EB2300" w:rsidP="00634BB9">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Trend v nárůstu zastavěné a nepropustné plochy poukazuje na zhoršování podmínek</w:t>
      </w:r>
      <w:r w:rsidR="00900699">
        <w:rPr>
          <w:rFonts w:ascii="Arial" w:eastAsiaTheme="minorHAnsi" w:hAnsi="Arial" w:cs="Arial"/>
        </w:rPr>
        <w:t xml:space="preserve"> </w:t>
      </w:r>
      <w:r w:rsidRPr="00336081">
        <w:rPr>
          <w:rFonts w:ascii="Arial" w:eastAsiaTheme="minorHAnsi" w:hAnsi="Arial" w:cs="Arial"/>
        </w:rPr>
        <w:t>pro</w:t>
      </w:r>
      <w:r w:rsidR="00AD759A">
        <w:rPr>
          <w:rFonts w:ascii="Arial" w:eastAsiaTheme="minorHAnsi" w:hAnsi="Arial" w:cs="Arial"/>
        </w:rPr>
        <w:t> </w:t>
      </w:r>
      <w:r w:rsidRPr="00336081">
        <w:rPr>
          <w:rFonts w:ascii="Arial" w:eastAsiaTheme="minorHAnsi" w:hAnsi="Arial" w:cs="Arial"/>
        </w:rPr>
        <w:t>zasakování a doplňování zásob podzemních vod. Indikátor poukazuje rovněž do určité míry na společenské preference využívání krajiny a jejich dopad na vodní režim krajiny</w:t>
      </w:r>
      <w:r w:rsidR="00900699">
        <w:rPr>
          <w:rFonts w:ascii="Arial" w:eastAsiaTheme="minorHAnsi" w:hAnsi="Arial" w:cs="Arial"/>
        </w:rPr>
        <w:t xml:space="preserve"> </w:t>
      </w:r>
      <w:r w:rsidRPr="00336081">
        <w:rPr>
          <w:rFonts w:ascii="Arial" w:eastAsiaTheme="minorHAnsi" w:hAnsi="Arial" w:cs="Arial"/>
        </w:rPr>
        <w:t>v</w:t>
      </w:r>
      <w:r w:rsidR="00900699">
        <w:rPr>
          <w:rFonts w:ascii="Arial" w:eastAsiaTheme="minorHAnsi" w:hAnsi="Arial" w:cs="Arial"/>
        </w:rPr>
        <w:t> </w:t>
      </w:r>
      <w:r w:rsidRPr="00336081">
        <w:rPr>
          <w:rFonts w:ascii="Arial" w:eastAsiaTheme="minorHAnsi" w:hAnsi="Arial" w:cs="Arial"/>
        </w:rPr>
        <w:t>hrubém měřítku. Při negativním trendu je vhodné blíže analyzovat možné dopady</w:t>
      </w:r>
      <w:r w:rsidR="00900699">
        <w:rPr>
          <w:rFonts w:ascii="Arial" w:eastAsiaTheme="minorHAnsi" w:hAnsi="Arial" w:cs="Arial"/>
        </w:rPr>
        <w:t xml:space="preserve"> </w:t>
      </w:r>
      <w:r w:rsidRPr="00336081">
        <w:rPr>
          <w:rFonts w:ascii="Arial" w:eastAsiaTheme="minorHAnsi" w:hAnsi="Arial" w:cs="Arial"/>
        </w:rPr>
        <w:t>na</w:t>
      </w:r>
      <w:r w:rsidR="00900699">
        <w:rPr>
          <w:rFonts w:ascii="Arial" w:eastAsiaTheme="minorHAnsi" w:hAnsi="Arial" w:cs="Arial"/>
        </w:rPr>
        <w:t> </w:t>
      </w:r>
      <w:r w:rsidR="001F6E51">
        <w:rPr>
          <w:rFonts w:ascii="Arial" w:eastAsiaTheme="minorHAnsi" w:hAnsi="Arial" w:cs="Arial"/>
        </w:rPr>
        <w:t>zvládání sucha v krajině.</w:t>
      </w:r>
    </w:p>
    <w:p w14:paraId="48E94C22" w14:textId="5F0A7DA8" w:rsidR="00EB2300" w:rsidRPr="00336081" w:rsidRDefault="00EB2300" w:rsidP="00634BB9">
      <w:pPr>
        <w:autoSpaceDE w:val="0"/>
        <w:autoSpaceDN w:val="0"/>
        <w:adjustRightInd w:val="0"/>
        <w:spacing w:after="120" w:line="240" w:lineRule="auto"/>
        <w:jc w:val="both"/>
        <w:rPr>
          <w:rFonts w:ascii="Arial" w:eastAsiaTheme="minorHAnsi" w:hAnsi="Arial" w:cs="Arial"/>
        </w:rPr>
      </w:pPr>
      <w:hyperlink r:id="rId48" w:history="1">
        <w:r w:rsidRPr="001F6E51">
          <w:rPr>
            <w:rStyle w:val="Hypertextovodkaz"/>
            <w:rFonts w:ascii="Arial" w:eastAsiaTheme="minorHAnsi" w:hAnsi="Arial" w:cs="Arial"/>
          </w:rPr>
          <w:t>https://www.envirometr.cz/d</w:t>
        </w:r>
        <w:r w:rsidR="001F6E51" w:rsidRPr="001F6E51">
          <w:rPr>
            <w:rStyle w:val="Hypertextovodkaz"/>
            <w:rFonts w:ascii="Arial" w:eastAsiaTheme="minorHAnsi" w:hAnsi="Arial" w:cs="Arial"/>
          </w:rPr>
          <w:t>ata/podil-nepropustnych-povrchu</w:t>
        </w:r>
      </w:hyperlink>
    </w:p>
    <w:p w14:paraId="391A996E" w14:textId="77777777" w:rsidR="00EB2300" w:rsidRPr="00336081" w:rsidRDefault="00EB2300" w:rsidP="00634BB9">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Vyhodnocení</w:t>
      </w:r>
    </w:p>
    <w:p w14:paraId="6F7969F2" w14:textId="0C006F31" w:rsidR="00EB2300" w:rsidRPr="00336081" w:rsidRDefault="00EB2300" w:rsidP="00634BB9">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 roce 2022 dosáhla vyhodnocená rozloha zastavěného území 1345,19 km</w:t>
      </w:r>
      <w:r w:rsidRPr="00336081">
        <w:rPr>
          <w:rFonts w:ascii="Arial" w:eastAsiaTheme="minorHAnsi" w:hAnsi="Arial" w:cs="Arial"/>
          <w:vertAlign w:val="superscript"/>
        </w:rPr>
        <w:t>2</w:t>
      </w:r>
      <w:r w:rsidRPr="00336081">
        <w:rPr>
          <w:rFonts w:ascii="Arial" w:eastAsiaTheme="minorHAnsi" w:hAnsi="Arial" w:cs="Arial"/>
        </w:rPr>
        <w:t>, za 20 let</w:t>
      </w:r>
      <w:r w:rsidR="00900699">
        <w:rPr>
          <w:rFonts w:ascii="Arial" w:eastAsiaTheme="minorHAnsi" w:hAnsi="Arial" w:cs="Arial"/>
        </w:rPr>
        <w:t xml:space="preserve"> </w:t>
      </w:r>
      <w:r w:rsidRPr="00336081">
        <w:rPr>
          <w:rFonts w:ascii="Arial" w:eastAsiaTheme="minorHAnsi" w:hAnsi="Arial" w:cs="Arial"/>
        </w:rPr>
        <w:t>se</w:t>
      </w:r>
      <w:r w:rsidR="00900699">
        <w:rPr>
          <w:rFonts w:ascii="Arial" w:eastAsiaTheme="minorHAnsi" w:hAnsi="Arial" w:cs="Arial"/>
        </w:rPr>
        <w:t> </w:t>
      </w:r>
      <w:r w:rsidRPr="00336081">
        <w:rPr>
          <w:rFonts w:ascii="Arial" w:eastAsiaTheme="minorHAnsi" w:hAnsi="Arial" w:cs="Arial"/>
        </w:rPr>
        <w:t>tak zvýšila o 39,32 km</w:t>
      </w:r>
      <w:r w:rsidRPr="00336081">
        <w:rPr>
          <w:rFonts w:ascii="Arial" w:eastAsiaTheme="minorHAnsi" w:hAnsi="Arial" w:cs="Arial"/>
          <w:vertAlign w:val="superscript"/>
        </w:rPr>
        <w:t>2</w:t>
      </w:r>
      <w:r w:rsidRPr="00336081">
        <w:rPr>
          <w:rFonts w:ascii="Arial" w:eastAsiaTheme="minorHAnsi" w:hAnsi="Arial" w:cs="Arial"/>
        </w:rPr>
        <w:t>. Od roku 2005 dochází k trvalému nárůstu rozlohy zastavěného území.</w:t>
      </w:r>
    </w:p>
    <w:p w14:paraId="3D9C8813" w14:textId="67600824" w:rsidR="00EB2300" w:rsidRDefault="00EB2300" w:rsidP="00FF35EA">
      <w:pPr>
        <w:spacing w:after="0" w:line="240" w:lineRule="auto"/>
        <w:jc w:val="both"/>
        <w:rPr>
          <w:rFonts w:ascii="Arial" w:eastAsiaTheme="minorHAnsi" w:hAnsi="Arial" w:cs="Arial"/>
          <w:sz w:val="20"/>
          <w:szCs w:val="20"/>
        </w:rPr>
      </w:pPr>
      <w:r w:rsidRPr="00336081">
        <w:rPr>
          <w:rFonts w:ascii="Arial" w:eastAsiaTheme="minorHAnsi" w:hAnsi="Arial" w:cs="Arial"/>
          <w:noProof/>
          <w:lang w:eastAsia="cs-CZ"/>
        </w:rPr>
        <w:lastRenderedPageBreak/>
        <w:drawing>
          <wp:inline distT="0" distB="0" distL="0" distR="0" wp14:anchorId="7CD36AD9" wp14:editId="3538BD18">
            <wp:extent cx="5562600" cy="2812238"/>
            <wp:effectExtent l="0" t="0" r="0" b="762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49">
                      <a:extLst>
                        <a:ext uri="{28A0092B-C50C-407E-A947-70E740481C1C}">
                          <a14:useLocalDpi xmlns:a14="http://schemas.microsoft.com/office/drawing/2010/main" val="0"/>
                        </a:ext>
                      </a:extLst>
                    </a:blip>
                    <a:srcRect t="9056"/>
                    <a:stretch/>
                  </pic:blipFill>
                  <pic:spPr bwMode="auto">
                    <a:xfrm>
                      <a:off x="0" y="0"/>
                      <a:ext cx="5593088" cy="2827652"/>
                    </a:xfrm>
                    <a:prstGeom prst="rect">
                      <a:avLst/>
                    </a:prstGeom>
                    <a:noFill/>
                    <a:ln>
                      <a:noFill/>
                    </a:ln>
                    <a:extLst>
                      <a:ext uri="{53640926-AAD7-44D8-BBD7-CCE9431645EC}">
                        <a14:shadowObscured xmlns:a14="http://schemas.microsoft.com/office/drawing/2010/main"/>
                      </a:ext>
                    </a:extLst>
                  </pic:spPr>
                </pic:pic>
              </a:graphicData>
            </a:graphic>
          </wp:inline>
        </w:drawing>
      </w:r>
      <w:r w:rsidRPr="00336081">
        <w:rPr>
          <w:rFonts w:ascii="Arial" w:eastAsiaTheme="minorHAnsi" w:hAnsi="Arial" w:cs="Arial"/>
          <w:sz w:val="20"/>
          <w:szCs w:val="20"/>
        </w:rPr>
        <w:t>Obr.: Rozloha zastavěné plochy</w:t>
      </w:r>
    </w:p>
    <w:p w14:paraId="326C07D7" w14:textId="77777777" w:rsidR="00FF35EA" w:rsidRPr="00FF35EA" w:rsidRDefault="00FF35EA" w:rsidP="00FF35EA">
      <w:pPr>
        <w:spacing w:after="0" w:line="240" w:lineRule="auto"/>
        <w:jc w:val="both"/>
        <w:rPr>
          <w:rFonts w:ascii="Arial" w:eastAsiaTheme="minorHAnsi" w:hAnsi="Arial" w:cs="Arial"/>
          <w:sz w:val="20"/>
          <w:szCs w:val="20"/>
        </w:rPr>
      </w:pPr>
    </w:p>
    <w:p w14:paraId="391D25FB" w14:textId="77777777" w:rsidR="00EB2300" w:rsidRPr="00336081" w:rsidRDefault="00EB2300" w:rsidP="00FF35EA">
      <w:pPr>
        <w:spacing w:after="60" w:line="240" w:lineRule="auto"/>
        <w:jc w:val="both"/>
        <w:rPr>
          <w:rFonts w:ascii="Arial" w:eastAsiaTheme="minorHAnsi" w:hAnsi="Arial" w:cs="Arial"/>
          <w:b/>
          <w:u w:val="single"/>
        </w:rPr>
      </w:pPr>
      <w:r w:rsidRPr="00336081">
        <w:rPr>
          <w:rFonts w:ascii="Arial" w:eastAsiaTheme="minorHAnsi" w:hAnsi="Arial" w:cs="Arial"/>
          <w:b/>
          <w:u w:val="single"/>
        </w:rPr>
        <w:t>Rozloha mokřadních a rašeliništních přírodních biotopů</w:t>
      </w:r>
    </w:p>
    <w:p w14:paraId="2E46E94C"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7170DDA6" w14:textId="77777777"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Zastavit klesající trend</w:t>
      </w:r>
    </w:p>
    <w:p w14:paraId="11F42FBB"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5FD7C750" w14:textId="3C7BCC93"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Trend ukazuje na změnu rozlohy vybraných typů ploch s přirozeným vodním režimem. Indikátor poukazuje rovněž na společenské preference využívání krajiny a jejich dopad na</w:t>
      </w:r>
      <w:r w:rsidR="003A19DE">
        <w:rPr>
          <w:rFonts w:ascii="Arial" w:eastAsiaTheme="minorHAnsi" w:hAnsi="Arial" w:cs="Arial"/>
        </w:rPr>
        <w:t> </w:t>
      </w:r>
      <w:r w:rsidRPr="00336081">
        <w:rPr>
          <w:rFonts w:ascii="Arial" w:eastAsiaTheme="minorHAnsi" w:hAnsi="Arial" w:cs="Arial"/>
        </w:rPr>
        <w:t xml:space="preserve">vodní režim krajiny v hrubém měřítku. Při negativním trendu je vhodné blíže analyzovat možné dopady na zvládání sucha v krajině. Hodnoty indikátoru sleduje CENIA </w:t>
      </w:r>
      <w:hyperlink r:id="rId50" w:history="1">
        <w:r w:rsidRPr="00336081">
          <w:rPr>
            <w:rFonts w:ascii="Arial" w:eastAsiaTheme="minorHAnsi" w:hAnsi="Arial" w:cs="Arial"/>
            <w:u w:val="single"/>
          </w:rPr>
          <w:t>https://www.envirometr.cz/data/rozloha-mokradnich-a-raselinistnich-prirodnichbiotopu</w:t>
        </w:r>
      </w:hyperlink>
    </w:p>
    <w:p w14:paraId="7406329C"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Vyhodnocení</w:t>
      </w:r>
    </w:p>
    <w:p w14:paraId="535BF3F0" w14:textId="4DBD79D7"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 xml:space="preserve">Dle vyhodnocení dochází v ČR k trvalému poklesu rozlohy mokřadních a rašeliništních přírodních biotopů a to v důsledku poklesu rozlohy rákosin eutrofních stojatých vod. K roku 2022 rozloha mokřadů a rašelinišť činila 11 901 ha (v roce 2016 to bylo 13 997 ha). </w:t>
      </w:r>
    </w:p>
    <w:p w14:paraId="09AA1A34" w14:textId="77777777" w:rsidR="00EB2300" w:rsidRPr="00336081" w:rsidRDefault="00EB2300" w:rsidP="002E1E6B">
      <w:pPr>
        <w:spacing w:after="0" w:line="240" w:lineRule="auto"/>
        <w:jc w:val="both"/>
        <w:rPr>
          <w:rFonts w:ascii="Arial" w:eastAsiaTheme="minorHAnsi" w:hAnsi="Arial" w:cs="Arial"/>
        </w:rPr>
      </w:pPr>
    </w:p>
    <w:p w14:paraId="6AAF419D" w14:textId="66855340" w:rsidR="00EB2300" w:rsidRPr="00336081" w:rsidRDefault="00EB2300" w:rsidP="00FF35EA">
      <w:pPr>
        <w:spacing w:line="240" w:lineRule="auto"/>
        <w:rPr>
          <w:rFonts w:ascii="Arial" w:eastAsiaTheme="minorHAnsi" w:hAnsi="Arial" w:cs="Arial"/>
          <w:sz w:val="20"/>
          <w:szCs w:val="20"/>
        </w:rPr>
      </w:pPr>
      <w:r w:rsidRPr="00336081">
        <w:rPr>
          <w:rFonts w:ascii="Arial" w:eastAsiaTheme="minorHAnsi" w:hAnsi="Arial" w:cs="Arial"/>
          <w:noProof/>
          <w:lang w:eastAsia="cs-CZ"/>
        </w:rPr>
        <w:drawing>
          <wp:inline distT="0" distB="0" distL="0" distR="0" wp14:anchorId="6822E6C6" wp14:editId="4252D26B">
            <wp:extent cx="5562600" cy="2659546"/>
            <wp:effectExtent l="0" t="0" r="0" b="762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51">
                      <a:extLst>
                        <a:ext uri="{28A0092B-C50C-407E-A947-70E740481C1C}">
                          <a14:useLocalDpi xmlns:a14="http://schemas.microsoft.com/office/drawing/2010/main" val="0"/>
                        </a:ext>
                      </a:extLst>
                    </a:blip>
                    <a:srcRect t="10261" b="3733"/>
                    <a:stretch/>
                  </pic:blipFill>
                  <pic:spPr bwMode="auto">
                    <a:xfrm>
                      <a:off x="0" y="0"/>
                      <a:ext cx="5625006" cy="2689383"/>
                    </a:xfrm>
                    <a:prstGeom prst="rect">
                      <a:avLst/>
                    </a:prstGeom>
                    <a:noFill/>
                    <a:ln>
                      <a:noFill/>
                    </a:ln>
                    <a:extLst>
                      <a:ext uri="{53640926-AAD7-44D8-BBD7-CCE9431645EC}">
                        <a14:shadowObscured xmlns:a14="http://schemas.microsoft.com/office/drawing/2010/main"/>
                      </a:ext>
                    </a:extLst>
                  </pic:spPr>
                </pic:pic>
              </a:graphicData>
            </a:graphic>
          </wp:inline>
        </w:drawing>
      </w:r>
      <w:r w:rsidRPr="00336081">
        <w:rPr>
          <w:rFonts w:ascii="Arial" w:eastAsiaTheme="minorHAnsi" w:hAnsi="Arial" w:cs="Arial"/>
          <w:sz w:val="20"/>
          <w:szCs w:val="20"/>
        </w:rPr>
        <w:t>Obr.: Rozloha zastavěné plochy</w:t>
      </w:r>
    </w:p>
    <w:p w14:paraId="6075231D" w14:textId="6B8C5489" w:rsidR="00EB2300" w:rsidRPr="00336081" w:rsidRDefault="00EB2300" w:rsidP="00BE3256">
      <w:pPr>
        <w:spacing w:after="60" w:line="240" w:lineRule="auto"/>
        <w:jc w:val="both"/>
        <w:rPr>
          <w:rFonts w:ascii="Arial" w:eastAsiaTheme="minorHAnsi" w:hAnsi="Arial" w:cs="Arial"/>
          <w:b/>
          <w:u w:val="single"/>
        </w:rPr>
      </w:pPr>
      <w:r w:rsidRPr="00336081">
        <w:rPr>
          <w:rFonts w:ascii="Arial" w:eastAsiaTheme="minorHAnsi" w:hAnsi="Arial" w:cs="Arial"/>
          <w:b/>
          <w:u w:val="single"/>
        </w:rPr>
        <w:lastRenderedPageBreak/>
        <w:t>Podíl evropsky významných stanovišť nacházejících se v</w:t>
      </w:r>
      <w:r w:rsidR="003A19DE">
        <w:rPr>
          <w:rFonts w:ascii="Arial" w:eastAsiaTheme="minorHAnsi" w:hAnsi="Arial" w:cs="Arial"/>
          <w:b/>
          <w:u w:val="single"/>
        </w:rPr>
        <w:t> </w:t>
      </w:r>
      <w:r w:rsidRPr="00336081">
        <w:rPr>
          <w:rFonts w:ascii="Arial" w:eastAsiaTheme="minorHAnsi" w:hAnsi="Arial" w:cs="Arial"/>
          <w:b/>
          <w:u w:val="single"/>
        </w:rPr>
        <w:t>nedostatečném</w:t>
      </w:r>
      <w:r w:rsidR="003A19DE">
        <w:rPr>
          <w:rFonts w:ascii="Arial" w:eastAsiaTheme="minorHAnsi" w:hAnsi="Arial" w:cs="Arial"/>
          <w:b/>
          <w:u w:val="single"/>
        </w:rPr>
        <w:t xml:space="preserve"> a </w:t>
      </w:r>
      <w:r w:rsidRPr="00336081">
        <w:rPr>
          <w:rFonts w:ascii="Arial" w:eastAsiaTheme="minorHAnsi" w:hAnsi="Arial" w:cs="Arial"/>
          <w:b/>
          <w:u w:val="single"/>
        </w:rPr>
        <w:t>nepříznivém stavu</w:t>
      </w:r>
    </w:p>
    <w:p w14:paraId="08D0EBC7"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Cílová hodnota</w:t>
      </w:r>
    </w:p>
    <w:p w14:paraId="51F1D568" w14:textId="77777777"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Zlepšení ve srovnání s předchozím obdobím.</w:t>
      </w:r>
    </w:p>
    <w:p w14:paraId="4594E5C0"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Co indikátor popisuje</w:t>
      </w:r>
    </w:p>
    <w:p w14:paraId="7C3ED0F6" w14:textId="02C90A0F"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Indikátor popisuje stav evropsky významných stanovišť dle směrnice Rady 92/43/EHS. Z hodnocených kategorií by měl být hodnocen stav vrchovišť a rašelinišť, přirozených</w:t>
      </w:r>
      <w:r w:rsidR="00900699">
        <w:rPr>
          <w:rFonts w:ascii="Arial" w:eastAsiaTheme="minorHAnsi" w:hAnsi="Arial" w:cs="Arial"/>
        </w:rPr>
        <w:t xml:space="preserve"> </w:t>
      </w:r>
      <w:r w:rsidRPr="00336081">
        <w:rPr>
          <w:rFonts w:ascii="Arial" w:eastAsiaTheme="minorHAnsi" w:hAnsi="Arial" w:cs="Arial"/>
        </w:rPr>
        <w:t>a</w:t>
      </w:r>
      <w:r w:rsidR="00900699">
        <w:rPr>
          <w:rFonts w:ascii="Arial" w:eastAsiaTheme="minorHAnsi" w:hAnsi="Arial" w:cs="Arial"/>
        </w:rPr>
        <w:t> </w:t>
      </w:r>
      <w:r w:rsidRPr="00336081">
        <w:rPr>
          <w:rFonts w:ascii="Arial" w:eastAsiaTheme="minorHAnsi" w:hAnsi="Arial" w:cs="Arial"/>
        </w:rPr>
        <w:t>polopřirozených travinných formací a lesů. Ukazuje na dlouhodobý vývoj „zdraví ekosystémů“, pro něž sucho je jedním z předpo</w:t>
      </w:r>
      <w:r w:rsidR="003A19DE">
        <w:rPr>
          <w:rFonts w:ascii="Arial" w:eastAsiaTheme="minorHAnsi" w:hAnsi="Arial" w:cs="Arial"/>
        </w:rPr>
        <w:t>kládaných stresových faktorů do </w:t>
      </w:r>
      <w:r w:rsidRPr="00336081">
        <w:rPr>
          <w:rFonts w:ascii="Arial" w:eastAsiaTheme="minorHAnsi" w:hAnsi="Arial" w:cs="Arial"/>
        </w:rPr>
        <w:t>budoucna. Jde o generalizující indikátor, který při nepříznivých hodnotách bude signalizovat potřebu podrobnější analýzy vlivu sucha.</w:t>
      </w:r>
    </w:p>
    <w:p w14:paraId="10E361E2" w14:textId="77777777"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Hodnota je získávána AOPK v šestiletých časových obdobích jako výsledek mapování biotopů. Nebude tedy k dispozici každoročně.</w:t>
      </w:r>
    </w:p>
    <w:p w14:paraId="7E2EDFF5"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Vyhodnocení</w:t>
      </w:r>
    </w:p>
    <w:p w14:paraId="6752B76F" w14:textId="296CBE85"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Při hodnocení za období 2013-2018 bylo z celkem 93 hodnocených stanovišť</w:t>
      </w:r>
      <w:r w:rsidR="00900699">
        <w:rPr>
          <w:rFonts w:ascii="Arial" w:eastAsiaTheme="minorHAnsi" w:hAnsi="Arial" w:cs="Arial"/>
        </w:rPr>
        <w:t> </w:t>
      </w:r>
      <w:r w:rsidRPr="00336081">
        <w:rPr>
          <w:rFonts w:ascii="Arial" w:eastAsiaTheme="minorHAnsi" w:hAnsi="Arial" w:cs="Arial"/>
        </w:rPr>
        <w:t>74</w:t>
      </w:r>
      <w:r w:rsidR="00900699">
        <w:rPr>
          <w:rFonts w:ascii="Arial" w:eastAsiaTheme="minorHAnsi" w:hAnsi="Arial" w:cs="Arial"/>
        </w:rPr>
        <w:t> </w:t>
      </w:r>
      <w:r w:rsidRPr="00336081">
        <w:rPr>
          <w:rFonts w:ascii="Arial" w:eastAsiaTheme="minorHAnsi" w:hAnsi="Arial" w:cs="Arial"/>
        </w:rPr>
        <w:t>v nedostatečném nebo nepříznivém stavu, což představuje 79,6 %.</w:t>
      </w:r>
    </w:p>
    <w:p w14:paraId="6B53F9DC" w14:textId="5007A528" w:rsidR="00EB2300" w:rsidRPr="00336081" w:rsidRDefault="003A19DE" w:rsidP="00BE3256">
      <w:pPr>
        <w:autoSpaceDE w:val="0"/>
        <w:autoSpaceDN w:val="0"/>
        <w:adjustRightInd w:val="0"/>
        <w:spacing w:after="60" w:line="240" w:lineRule="auto"/>
        <w:jc w:val="both"/>
        <w:rPr>
          <w:rFonts w:ascii="Arial" w:eastAsiaTheme="minorHAnsi" w:hAnsi="Arial" w:cs="Arial"/>
          <w:b/>
          <w:u w:val="single"/>
        </w:rPr>
      </w:pPr>
      <w:r>
        <w:rPr>
          <w:rFonts w:ascii="Arial" w:eastAsiaTheme="minorHAnsi" w:hAnsi="Arial" w:cs="Arial"/>
          <w:b/>
          <w:u w:val="single"/>
        </w:rPr>
        <w:t>Retenční schopnost půd</w:t>
      </w:r>
    </w:p>
    <w:p w14:paraId="0FA55347" w14:textId="77777777" w:rsidR="00EB2300" w:rsidRPr="00336081" w:rsidRDefault="00EB2300" w:rsidP="00BE3256">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Cílová hodnota</w:t>
      </w:r>
    </w:p>
    <w:p w14:paraId="54788310" w14:textId="308371AB" w:rsidR="00EB2300" w:rsidRPr="00336081" w:rsidRDefault="00EB2300" w:rsidP="00BE3256">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Zlepšení stavu zemědělských půd postižených různou formou degradace, a tím zvýšení jejich retenční schopnosti</w:t>
      </w:r>
    </w:p>
    <w:p w14:paraId="2E48E676" w14:textId="77777777" w:rsidR="00EB2300" w:rsidRPr="00336081" w:rsidRDefault="00EB2300" w:rsidP="00BE3256">
      <w:pPr>
        <w:autoSpaceDE w:val="0"/>
        <w:autoSpaceDN w:val="0"/>
        <w:adjustRightInd w:val="0"/>
        <w:spacing w:after="60" w:line="240" w:lineRule="auto"/>
        <w:jc w:val="both"/>
        <w:rPr>
          <w:rFonts w:ascii="Arial" w:eastAsiaTheme="minorHAnsi" w:hAnsi="Arial" w:cs="Arial"/>
          <w:b/>
        </w:rPr>
      </w:pPr>
      <w:r w:rsidRPr="00336081">
        <w:rPr>
          <w:rFonts w:ascii="Arial" w:eastAsiaTheme="minorHAnsi" w:hAnsi="Arial" w:cs="Arial"/>
          <w:b/>
        </w:rPr>
        <w:t xml:space="preserve">Co indikátor popisuje </w:t>
      </w:r>
    </w:p>
    <w:p w14:paraId="3DBE1B0D" w14:textId="75938500" w:rsidR="00EB2300" w:rsidRPr="00336081" w:rsidRDefault="00EB2300" w:rsidP="00BE3256">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Změnu přístupu k půdě a navýšení původní retenční schopnosti půd pro vodu.</w:t>
      </w:r>
    </w:p>
    <w:p w14:paraId="4120A7ED" w14:textId="3DAC8C95" w:rsidR="00EB2300" w:rsidRPr="00336081" w:rsidRDefault="00EB2300" w:rsidP="00BE3256">
      <w:pPr>
        <w:autoSpaceDE w:val="0"/>
        <w:autoSpaceDN w:val="0"/>
        <w:adjustRightInd w:val="0"/>
        <w:spacing w:after="120" w:line="240" w:lineRule="auto"/>
        <w:jc w:val="both"/>
        <w:rPr>
          <w:rFonts w:ascii="Arial" w:eastAsiaTheme="minorHAnsi" w:hAnsi="Arial" w:cs="Arial"/>
        </w:rPr>
      </w:pPr>
      <w:r w:rsidRPr="00336081">
        <w:rPr>
          <w:rFonts w:ascii="Arial" w:eastAsiaTheme="minorHAnsi" w:hAnsi="Arial" w:cs="Arial"/>
        </w:rPr>
        <w:t>Vyhodnocení: budou opětovně vyhodnoceny Speciální sondy z doby Komplexního průzkumu půd a stanoveny retenční charakteristiky půdy, které budou porovnány</w:t>
      </w:r>
      <w:r w:rsidR="00900699">
        <w:rPr>
          <w:rFonts w:ascii="Arial" w:eastAsiaTheme="minorHAnsi" w:hAnsi="Arial" w:cs="Arial"/>
        </w:rPr>
        <w:t xml:space="preserve"> </w:t>
      </w:r>
      <w:r w:rsidRPr="00336081">
        <w:rPr>
          <w:rFonts w:ascii="Arial" w:eastAsiaTheme="minorHAnsi" w:hAnsi="Arial" w:cs="Arial"/>
        </w:rPr>
        <w:t>s</w:t>
      </w:r>
      <w:r w:rsidR="00900699">
        <w:rPr>
          <w:rFonts w:ascii="Arial" w:eastAsiaTheme="minorHAnsi" w:hAnsi="Arial" w:cs="Arial"/>
        </w:rPr>
        <w:t> </w:t>
      </w:r>
      <w:r w:rsidRPr="00336081">
        <w:rPr>
          <w:rFonts w:ascii="Arial" w:eastAsiaTheme="minorHAnsi" w:hAnsi="Arial" w:cs="Arial"/>
        </w:rPr>
        <w:t>podrobným posouzením z roku 2017. Jedná se o půdní sondy, které charakterizují převažující zemědělské půdy v ČR.</w:t>
      </w:r>
    </w:p>
    <w:p w14:paraId="1CD6FFA6" w14:textId="77777777" w:rsidR="00EB2300" w:rsidRPr="00336081" w:rsidRDefault="00EB2300" w:rsidP="00BE3256">
      <w:pPr>
        <w:spacing w:after="60" w:line="240" w:lineRule="auto"/>
        <w:jc w:val="both"/>
        <w:rPr>
          <w:rFonts w:ascii="Arial" w:eastAsiaTheme="minorHAnsi" w:hAnsi="Arial" w:cs="Arial"/>
          <w:b/>
        </w:rPr>
      </w:pPr>
      <w:r w:rsidRPr="00336081">
        <w:rPr>
          <w:rFonts w:ascii="Arial" w:eastAsiaTheme="minorHAnsi" w:hAnsi="Arial" w:cs="Arial"/>
          <w:b/>
        </w:rPr>
        <w:t>Vyhodnocení</w:t>
      </w:r>
    </w:p>
    <w:p w14:paraId="7F1A40E4" w14:textId="17C3335A" w:rsidR="00EB2300" w:rsidRPr="00336081" w:rsidRDefault="00EB2300" w:rsidP="00BE3256">
      <w:pPr>
        <w:spacing w:after="120" w:line="240" w:lineRule="auto"/>
        <w:jc w:val="both"/>
        <w:rPr>
          <w:rFonts w:ascii="Arial" w:eastAsiaTheme="minorHAnsi" w:hAnsi="Arial" w:cs="Arial"/>
        </w:rPr>
      </w:pPr>
      <w:r w:rsidRPr="00336081">
        <w:rPr>
          <w:rFonts w:ascii="Arial" w:eastAsiaTheme="minorHAnsi" w:hAnsi="Arial" w:cs="Arial"/>
        </w:rPr>
        <w:t>Dle vyhodnocení VÚMOP dosahovala k roku 2017 celková retenční kapacita půdy</w:t>
      </w:r>
      <w:r w:rsidR="00900699">
        <w:rPr>
          <w:rFonts w:ascii="Arial" w:eastAsiaTheme="minorHAnsi" w:hAnsi="Arial" w:cs="Arial"/>
        </w:rPr>
        <w:t xml:space="preserve"> </w:t>
      </w:r>
      <w:r w:rsidRPr="00336081">
        <w:rPr>
          <w:rFonts w:ascii="Arial" w:eastAsiaTheme="minorHAnsi" w:hAnsi="Arial" w:cs="Arial"/>
        </w:rPr>
        <w:t>5,04 mld. m</w:t>
      </w:r>
      <w:r w:rsidRPr="00336081">
        <w:rPr>
          <w:rFonts w:ascii="Arial" w:eastAsiaTheme="minorHAnsi" w:hAnsi="Arial" w:cs="Arial"/>
          <w:vertAlign w:val="superscript"/>
        </w:rPr>
        <w:t>3</w:t>
      </w:r>
      <w:r w:rsidRPr="00336081">
        <w:rPr>
          <w:rFonts w:ascii="Arial" w:eastAsiaTheme="minorHAnsi" w:hAnsi="Arial" w:cs="Arial"/>
        </w:rPr>
        <w:t xml:space="preserve">. </w:t>
      </w:r>
    </w:p>
    <w:p w14:paraId="61772991" w14:textId="77777777" w:rsidR="00112D0E" w:rsidRPr="00336081" w:rsidRDefault="00112D0E" w:rsidP="002E1E6B">
      <w:pPr>
        <w:spacing w:after="0" w:line="240" w:lineRule="auto"/>
        <w:jc w:val="both"/>
        <w:rPr>
          <w:rFonts w:ascii="Arial" w:eastAsiaTheme="minorHAnsi" w:hAnsi="Arial" w:cs="Arial"/>
        </w:rPr>
      </w:pPr>
    </w:p>
    <w:p w14:paraId="6A350F38" w14:textId="1F99F358" w:rsidR="00EB2300" w:rsidRPr="00336081" w:rsidRDefault="00EB2300" w:rsidP="00734640">
      <w:pPr>
        <w:spacing w:after="120" w:line="240" w:lineRule="auto"/>
        <w:jc w:val="both"/>
        <w:rPr>
          <w:rFonts w:ascii="Arial" w:eastAsiaTheme="minorHAnsi" w:hAnsi="Arial" w:cs="Arial"/>
        </w:rPr>
      </w:pPr>
      <w:r w:rsidRPr="00336081">
        <w:rPr>
          <w:rFonts w:ascii="Arial" w:eastAsiaTheme="minorHAnsi" w:hAnsi="Arial" w:cs="Arial"/>
        </w:rPr>
        <w:t>Výše uvedené iniciální vyhodnocení indikátorů pro strategické vyhodnocení naplňování koncepce bude aktualizována v příští zprávě a projednáno Komisí Voda-</w:t>
      </w:r>
      <w:r w:rsidR="001A2EC7" w:rsidRPr="00336081">
        <w:rPr>
          <w:rFonts w:ascii="Arial" w:eastAsiaTheme="minorHAnsi" w:hAnsi="Arial" w:cs="Arial"/>
        </w:rPr>
        <w:t>S</w:t>
      </w:r>
      <w:r w:rsidRPr="00336081">
        <w:rPr>
          <w:rFonts w:ascii="Arial" w:eastAsiaTheme="minorHAnsi" w:hAnsi="Arial" w:cs="Arial"/>
        </w:rPr>
        <w:t>ucho.</w:t>
      </w:r>
    </w:p>
    <w:p w14:paraId="77FF42C9" w14:textId="77777777" w:rsidR="00E95A0B" w:rsidRPr="00336081" w:rsidRDefault="00E95A0B" w:rsidP="002E1E6B">
      <w:pPr>
        <w:spacing w:after="0" w:line="240" w:lineRule="auto"/>
        <w:jc w:val="both"/>
        <w:rPr>
          <w:rFonts w:ascii="Arial" w:eastAsiaTheme="minorHAnsi" w:hAnsi="Arial" w:cs="Arial"/>
        </w:rPr>
      </w:pPr>
    </w:p>
    <w:p w14:paraId="1095B8C1" w14:textId="64D90585" w:rsidR="00EB2300" w:rsidRPr="00336081" w:rsidRDefault="00112D0E" w:rsidP="002E1E6B">
      <w:pPr>
        <w:spacing w:after="0" w:line="240" w:lineRule="auto"/>
        <w:jc w:val="both"/>
        <w:rPr>
          <w:rFonts w:ascii="Arial" w:eastAsiaTheme="minorHAnsi" w:hAnsi="Arial" w:cs="Arial"/>
        </w:rPr>
      </w:pPr>
      <w:r w:rsidRPr="00336081">
        <w:rPr>
          <w:rFonts w:ascii="Arial" w:eastAsiaTheme="minorHAnsi" w:hAnsi="Arial" w:cs="Arial"/>
        </w:rPr>
        <w:t>------------------------------------</w:t>
      </w:r>
    </w:p>
    <w:p w14:paraId="5ADD7CAF" w14:textId="5EDEED13" w:rsidR="00EB2300" w:rsidRPr="00336081" w:rsidRDefault="00EB2300" w:rsidP="003A19DE">
      <w:pPr>
        <w:tabs>
          <w:tab w:val="left" w:pos="142"/>
        </w:tabs>
        <w:spacing w:after="0" w:line="240" w:lineRule="auto"/>
        <w:ind w:left="113" w:hanging="113"/>
        <w:jc w:val="both"/>
        <w:rPr>
          <w:rFonts w:ascii="Arial" w:eastAsiaTheme="minorHAnsi" w:hAnsi="Arial" w:cs="Arial"/>
          <w:sz w:val="20"/>
          <w:szCs w:val="20"/>
        </w:rPr>
      </w:pPr>
      <w:r w:rsidRPr="00336081">
        <w:rPr>
          <w:rFonts w:ascii="Arial" w:eastAsiaTheme="minorHAnsi" w:hAnsi="Arial" w:cs="Arial"/>
          <w:sz w:val="20"/>
          <w:szCs w:val="20"/>
          <w:vertAlign w:val="superscript"/>
        </w:rPr>
        <w:footnoteRef/>
      </w:r>
      <w:r w:rsidRPr="00336081">
        <w:rPr>
          <w:rFonts w:ascii="Arial" w:eastAsiaTheme="minorHAnsi" w:hAnsi="Arial" w:cs="Arial"/>
          <w:sz w:val="20"/>
          <w:szCs w:val="20"/>
        </w:rPr>
        <w:t xml:space="preserve"> </w:t>
      </w:r>
      <w:r w:rsidR="00E95A0B" w:rsidRPr="00336081">
        <w:rPr>
          <w:rFonts w:ascii="Arial" w:eastAsiaTheme="minorHAnsi" w:hAnsi="Arial" w:cs="Arial"/>
          <w:sz w:val="20"/>
          <w:szCs w:val="20"/>
        </w:rPr>
        <w:tab/>
      </w:r>
      <w:r w:rsidRPr="00336081">
        <w:rPr>
          <w:rFonts w:ascii="Arial" w:eastAsiaTheme="minorHAnsi" w:hAnsi="Arial" w:cs="Arial"/>
          <w:sz w:val="20"/>
          <w:szCs w:val="20"/>
        </w:rPr>
        <w:t>Komise Voda-Sucho dále posoudí možnost vytvoření a sledování indikátoru, který by sledoval společností vnímanou hodnotu vody a prioritu řešení hrozby jejího nedostatku a využití plánů pro</w:t>
      </w:r>
      <w:r w:rsidR="00AD759A">
        <w:rPr>
          <w:rFonts w:ascii="Arial" w:eastAsiaTheme="minorHAnsi" w:hAnsi="Arial" w:cs="Arial"/>
          <w:sz w:val="20"/>
          <w:szCs w:val="20"/>
        </w:rPr>
        <w:t> </w:t>
      </w:r>
      <w:r w:rsidRPr="00336081">
        <w:rPr>
          <w:rFonts w:ascii="Arial" w:eastAsiaTheme="minorHAnsi" w:hAnsi="Arial" w:cs="Arial"/>
          <w:sz w:val="20"/>
          <w:szCs w:val="20"/>
        </w:rPr>
        <w:t>zvládání sucha a nedostatku vody.</w:t>
      </w:r>
    </w:p>
    <w:p w14:paraId="16D477C4" w14:textId="3BD3AE70" w:rsidR="00A93CAC" w:rsidRPr="00336081" w:rsidRDefault="00EB2300" w:rsidP="003A19DE">
      <w:pPr>
        <w:tabs>
          <w:tab w:val="left" w:pos="142"/>
        </w:tabs>
        <w:spacing w:after="0" w:line="240" w:lineRule="auto"/>
        <w:ind w:left="113" w:hanging="113"/>
        <w:jc w:val="both"/>
        <w:rPr>
          <w:rFonts w:ascii="Arial" w:eastAsiaTheme="minorHAnsi" w:hAnsi="Arial" w:cs="Arial"/>
          <w:sz w:val="20"/>
          <w:szCs w:val="20"/>
        </w:rPr>
      </w:pPr>
      <w:r w:rsidRPr="00336081">
        <w:rPr>
          <w:rFonts w:ascii="Arial" w:eastAsiaTheme="minorHAnsi" w:hAnsi="Arial" w:cs="Arial"/>
          <w:sz w:val="20"/>
          <w:szCs w:val="20"/>
          <w:vertAlign w:val="superscript"/>
        </w:rPr>
        <w:t>2</w:t>
      </w:r>
      <w:r w:rsidR="00E95A0B" w:rsidRPr="00336081">
        <w:rPr>
          <w:rFonts w:ascii="Arial" w:eastAsiaTheme="minorHAnsi" w:hAnsi="Arial" w:cs="Arial"/>
          <w:sz w:val="20"/>
          <w:szCs w:val="20"/>
        </w:rPr>
        <w:tab/>
      </w:r>
      <w:r w:rsidRPr="00336081">
        <w:rPr>
          <w:rFonts w:ascii="Arial" w:eastAsiaTheme="minorHAnsi" w:hAnsi="Arial" w:cs="Arial"/>
          <w:sz w:val="20"/>
          <w:szCs w:val="20"/>
        </w:rPr>
        <w:t>Komise Voda-Sucho dále posoudí možnost vytvoření a sledování indikátoru, který by sledoval změny zranitelnosti zemědělského sektoru, například v podobě rozvoje závlah, škod působených suchem apod.</w:t>
      </w:r>
    </w:p>
    <w:sectPr w:rsidR="00A93CAC" w:rsidRPr="00336081" w:rsidSect="00E0389C">
      <w:pgSz w:w="11906" w:h="16838" w:code="9"/>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73F0F" w14:textId="77777777" w:rsidR="008010CA" w:rsidRDefault="008010CA">
      <w:pPr>
        <w:spacing w:after="0" w:line="240" w:lineRule="auto"/>
      </w:pPr>
      <w:r>
        <w:separator/>
      </w:r>
    </w:p>
  </w:endnote>
  <w:endnote w:type="continuationSeparator" w:id="0">
    <w:p w14:paraId="2295B713" w14:textId="77777777" w:rsidR="008010CA" w:rsidRDefault="00801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D963" w14:textId="79DB9246" w:rsidR="0051406E" w:rsidRDefault="0051406E"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6207632" w14:textId="77777777" w:rsidR="0051406E" w:rsidRDefault="0051406E" w:rsidP="00945A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3FEF" w14:textId="3CFBCDE6" w:rsidR="0051406E" w:rsidRDefault="0051406E" w:rsidP="00945A6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B4CCA">
      <w:rPr>
        <w:rStyle w:val="slostrnky"/>
        <w:noProof/>
      </w:rPr>
      <w:t>2</w:t>
    </w:r>
    <w:r>
      <w:rPr>
        <w:rStyle w:val="slostrnky"/>
      </w:rPr>
      <w:fldChar w:fldCharType="end"/>
    </w:r>
  </w:p>
  <w:p w14:paraId="6739AC15" w14:textId="77777777" w:rsidR="0051406E" w:rsidRDefault="0051406E" w:rsidP="00945A6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E5ED" w14:textId="77777777" w:rsidR="008010CA" w:rsidRDefault="008010CA">
      <w:pPr>
        <w:spacing w:after="0" w:line="240" w:lineRule="auto"/>
      </w:pPr>
      <w:r>
        <w:separator/>
      </w:r>
    </w:p>
  </w:footnote>
  <w:footnote w:type="continuationSeparator" w:id="0">
    <w:p w14:paraId="31213AA6" w14:textId="77777777" w:rsidR="008010CA" w:rsidRDefault="00801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778364C"/>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8C018D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75805BC"/>
    <w:lvl w:ilvl="0">
      <w:start w:val="1"/>
      <w:numFmt w:val="bullet"/>
      <w:pStyle w:val="Seznamsodrkami"/>
      <w:lvlText w:val=""/>
      <w:lvlJc w:val="left"/>
      <w:pPr>
        <w:tabs>
          <w:tab w:val="num" w:pos="360"/>
        </w:tabs>
        <w:ind w:left="360" w:hanging="360"/>
      </w:pPr>
      <w:rPr>
        <w:rFonts w:ascii="Symbol" w:hAnsi="Symbol" w:hint="default"/>
      </w:rPr>
    </w:lvl>
  </w:abstractNum>
  <w:abstractNum w:abstractNumId="3" w15:restartNumberingAfterBreak="0">
    <w:nsid w:val="01FE0C66"/>
    <w:multiLevelType w:val="hybridMultilevel"/>
    <w:tmpl w:val="A8F8E3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3230B7E"/>
    <w:multiLevelType w:val="hybridMultilevel"/>
    <w:tmpl w:val="68D62F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9209B"/>
    <w:multiLevelType w:val="hybridMultilevel"/>
    <w:tmpl w:val="00286D6E"/>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6" w15:restartNumberingAfterBreak="0">
    <w:nsid w:val="05CC15FD"/>
    <w:multiLevelType w:val="hybridMultilevel"/>
    <w:tmpl w:val="76481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F82A75"/>
    <w:multiLevelType w:val="hybridMultilevel"/>
    <w:tmpl w:val="18721C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CF6DAF"/>
    <w:multiLevelType w:val="hybridMultilevel"/>
    <w:tmpl w:val="3F088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AF74546"/>
    <w:multiLevelType w:val="hybridMultilevel"/>
    <w:tmpl w:val="ACEC5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266959"/>
    <w:multiLevelType w:val="hybridMultilevel"/>
    <w:tmpl w:val="034031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AB2922"/>
    <w:multiLevelType w:val="hybridMultilevel"/>
    <w:tmpl w:val="46FCA1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1E36EB0"/>
    <w:multiLevelType w:val="hybridMultilevel"/>
    <w:tmpl w:val="5FD87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2F60CCE"/>
    <w:multiLevelType w:val="hybridMultilevel"/>
    <w:tmpl w:val="9774A532"/>
    <w:lvl w:ilvl="0" w:tplc="04050001">
      <w:start w:val="1"/>
      <w:numFmt w:val="bullet"/>
      <w:lvlText w:val=""/>
      <w:lvlJc w:val="left"/>
      <w:pPr>
        <w:ind w:left="832" w:hanging="360"/>
      </w:pPr>
      <w:rPr>
        <w:rFonts w:ascii="Symbol" w:hAnsi="Symbol" w:hint="default"/>
      </w:rPr>
    </w:lvl>
    <w:lvl w:ilvl="1" w:tplc="04050003" w:tentative="1">
      <w:start w:val="1"/>
      <w:numFmt w:val="bullet"/>
      <w:lvlText w:val="o"/>
      <w:lvlJc w:val="left"/>
      <w:pPr>
        <w:ind w:left="1552" w:hanging="360"/>
      </w:pPr>
      <w:rPr>
        <w:rFonts w:ascii="Courier New" w:hAnsi="Courier New" w:cs="Courier New" w:hint="default"/>
      </w:rPr>
    </w:lvl>
    <w:lvl w:ilvl="2" w:tplc="04050005" w:tentative="1">
      <w:start w:val="1"/>
      <w:numFmt w:val="bullet"/>
      <w:lvlText w:val=""/>
      <w:lvlJc w:val="left"/>
      <w:pPr>
        <w:ind w:left="2272" w:hanging="360"/>
      </w:pPr>
      <w:rPr>
        <w:rFonts w:ascii="Wingdings" w:hAnsi="Wingdings" w:hint="default"/>
      </w:rPr>
    </w:lvl>
    <w:lvl w:ilvl="3" w:tplc="04050001" w:tentative="1">
      <w:start w:val="1"/>
      <w:numFmt w:val="bullet"/>
      <w:lvlText w:val=""/>
      <w:lvlJc w:val="left"/>
      <w:pPr>
        <w:ind w:left="2992" w:hanging="360"/>
      </w:pPr>
      <w:rPr>
        <w:rFonts w:ascii="Symbol" w:hAnsi="Symbol" w:hint="default"/>
      </w:rPr>
    </w:lvl>
    <w:lvl w:ilvl="4" w:tplc="04050003" w:tentative="1">
      <w:start w:val="1"/>
      <w:numFmt w:val="bullet"/>
      <w:lvlText w:val="o"/>
      <w:lvlJc w:val="left"/>
      <w:pPr>
        <w:ind w:left="3712" w:hanging="360"/>
      </w:pPr>
      <w:rPr>
        <w:rFonts w:ascii="Courier New" w:hAnsi="Courier New" w:cs="Courier New" w:hint="default"/>
      </w:rPr>
    </w:lvl>
    <w:lvl w:ilvl="5" w:tplc="04050005" w:tentative="1">
      <w:start w:val="1"/>
      <w:numFmt w:val="bullet"/>
      <w:lvlText w:val=""/>
      <w:lvlJc w:val="left"/>
      <w:pPr>
        <w:ind w:left="4432" w:hanging="360"/>
      </w:pPr>
      <w:rPr>
        <w:rFonts w:ascii="Wingdings" w:hAnsi="Wingdings" w:hint="default"/>
      </w:rPr>
    </w:lvl>
    <w:lvl w:ilvl="6" w:tplc="04050001" w:tentative="1">
      <w:start w:val="1"/>
      <w:numFmt w:val="bullet"/>
      <w:lvlText w:val=""/>
      <w:lvlJc w:val="left"/>
      <w:pPr>
        <w:ind w:left="5152" w:hanging="360"/>
      </w:pPr>
      <w:rPr>
        <w:rFonts w:ascii="Symbol" w:hAnsi="Symbol" w:hint="default"/>
      </w:rPr>
    </w:lvl>
    <w:lvl w:ilvl="7" w:tplc="04050003" w:tentative="1">
      <w:start w:val="1"/>
      <w:numFmt w:val="bullet"/>
      <w:lvlText w:val="o"/>
      <w:lvlJc w:val="left"/>
      <w:pPr>
        <w:ind w:left="5872" w:hanging="360"/>
      </w:pPr>
      <w:rPr>
        <w:rFonts w:ascii="Courier New" w:hAnsi="Courier New" w:cs="Courier New" w:hint="default"/>
      </w:rPr>
    </w:lvl>
    <w:lvl w:ilvl="8" w:tplc="04050005" w:tentative="1">
      <w:start w:val="1"/>
      <w:numFmt w:val="bullet"/>
      <w:lvlText w:val=""/>
      <w:lvlJc w:val="left"/>
      <w:pPr>
        <w:ind w:left="6592" w:hanging="360"/>
      </w:pPr>
      <w:rPr>
        <w:rFonts w:ascii="Wingdings" w:hAnsi="Wingdings" w:hint="default"/>
      </w:rPr>
    </w:lvl>
  </w:abstractNum>
  <w:abstractNum w:abstractNumId="14" w15:restartNumberingAfterBreak="0">
    <w:nsid w:val="1BB77C33"/>
    <w:multiLevelType w:val="hybridMultilevel"/>
    <w:tmpl w:val="0A8C02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C7C6B74"/>
    <w:multiLevelType w:val="hybridMultilevel"/>
    <w:tmpl w:val="0960F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D062D73"/>
    <w:multiLevelType w:val="hybridMultilevel"/>
    <w:tmpl w:val="99F25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D2553CA"/>
    <w:multiLevelType w:val="hybridMultilevel"/>
    <w:tmpl w:val="4770F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E543812"/>
    <w:multiLevelType w:val="hybridMultilevel"/>
    <w:tmpl w:val="76E00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FC505A4"/>
    <w:multiLevelType w:val="hybridMultilevel"/>
    <w:tmpl w:val="37343F68"/>
    <w:lvl w:ilvl="0" w:tplc="E07C9EDC">
      <w:start w:val="1"/>
      <w:numFmt w:val="bullet"/>
      <w:lvlText w:val=""/>
      <w:lvlJc w:val="left"/>
      <w:pPr>
        <w:ind w:left="720" w:hanging="360"/>
      </w:pPr>
      <w:rPr>
        <w:rFonts w:ascii="Symbol" w:hAnsi="Symbol" w:hint="default"/>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0675A8A"/>
    <w:multiLevelType w:val="hybridMultilevel"/>
    <w:tmpl w:val="48D8D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250007B"/>
    <w:multiLevelType w:val="hybridMultilevel"/>
    <w:tmpl w:val="219A7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EE3D25"/>
    <w:multiLevelType w:val="hybridMultilevel"/>
    <w:tmpl w:val="EDA6A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4237AD2"/>
    <w:multiLevelType w:val="hybridMultilevel"/>
    <w:tmpl w:val="4888E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50E34B7"/>
    <w:multiLevelType w:val="hybridMultilevel"/>
    <w:tmpl w:val="2304CA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BB905C6"/>
    <w:multiLevelType w:val="hybridMultilevel"/>
    <w:tmpl w:val="62AA7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D710975"/>
    <w:multiLevelType w:val="hybridMultilevel"/>
    <w:tmpl w:val="DFC8A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2186F11"/>
    <w:multiLevelType w:val="hybridMultilevel"/>
    <w:tmpl w:val="37A05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D6B708B"/>
    <w:multiLevelType w:val="hybridMultilevel"/>
    <w:tmpl w:val="949467D2"/>
    <w:lvl w:ilvl="0" w:tplc="4F8898EC">
      <w:start w:val="1"/>
      <w:numFmt w:val="bullet"/>
      <w:lvlText w:val=""/>
      <w:lvlJc w:val="left"/>
      <w:pPr>
        <w:ind w:left="927" w:hanging="360"/>
      </w:pPr>
      <w:rPr>
        <w:rFonts w:ascii="Symbol" w:hAnsi="Symbol"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9" w15:restartNumberingAfterBreak="0">
    <w:nsid w:val="3D854520"/>
    <w:multiLevelType w:val="hybridMultilevel"/>
    <w:tmpl w:val="35684A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E3F3F7C"/>
    <w:multiLevelType w:val="hybridMultilevel"/>
    <w:tmpl w:val="7C7049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1CF6C35"/>
    <w:multiLevelType w:val="hybridMultilevel"/>
    <w:tmpl w:val="D8E8E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1E23B1D"/>
    <w:multiLevelType w:val="hybridMultilevel"/>
    <w:tmpl w:val="1D1C3F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41C1DDE"/>
    <w:multiLevelType w:val="hybridMultilevel"/>
    <w:tmpl w:val="2D4C0B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D54F6F"/>
    <w:multiLevelType w:val="hybridMultilevel"/>
    <w:tmpl w:val="9328E3FE"/>
    <w:lvl w:ilvl="0" w:tplc="0405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5EB7F51"/>
    <w:multiLevelType w:val="hybridMultilevel"/>
    <w:tmpl w:val="2E7CB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47A953C5"/>
    <w:multiLevelType w:val="hybridMultilevel"/>
    <w:tmpl w:val="EBBE8E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7CA4FA9"/>
    <w:multiLevelType w:val="hybridMultilevel"/>
    <w:tmpl w:val="4B4C2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4C6A4A92"/>
    <w:multiLevelType w:val="multilevel"/>
    <w:tmpl w:val="FA5A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365D28"/>
    <w:multiLevelType w:val="hybridMultilevel"/>
    <w:tmpl w:val="108C1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D5E4BE7"/>
    <w:multiLevelType w:val="hybridMultilevel"/>
    <w:tmpl w:val="3AFAD6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31A4656"/>
    <w:multiLevelType w:val="hybridMultilevel"/>
    <w:tmpl w:val="17CC46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7BA430B"/>
    <w:multiLevelType w:val="hybridMultilevel"/>
    <w:tmpl w:val="91641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8A32657"/>
    <w:multiLevelType w:val="hybridMultilevel"/>
    <w:tmpl w:val="2716D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9FD0B27"/>
    <w:multiLevelType w:val="hybridMultilevel"/>
    <w:tmpl w:val="224AE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5AA413C5"/>
    <w:multiLevelType w:val="hybridMultilevel"/>
    <w:tmpl w:val="528E6D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AAD655F"/>
    <w:multiLevelType w:val="hybridMultilevel"/>
    <w:tmpl w:val="78BE9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4C4F10"/>
    <w:multiLevelType w:val="hybridMultilevel"/>
    <w:tmpl w:val="D6D08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BAF1BDD"/>
    <w:multiLevelType w:val="hybridMultilevel"/>
    <w:tmpl w:val="68C0186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9" w15:restartNumberingAfterBreak="0">
    <w:nsid w:val="607000E1"/>
    <w:multiLevelType w:val="hybridMultilevel"/>
    <w:tmpl w:val="ADECD7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6307D47"/>
    <w:multiLevelType w:val="hybridMultilevel"/>
    <w:tmpl w:val="AF863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77709B1"/>
    <w:multiLevelType w:val="hybridMultilevel"/>
    <w:tmpl w:val="0A58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9D96969"/>
    <w:multiLevelType w:val="hybridMultilevel"/>
    <w:tmpl w:val="AF5E1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C582AA0"/>
    <w:multiLevelType w:val="hybridMultilevel"/>
    <w:tmpl w:val="004E08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C9E4460"/>
    <w:multiLevelType w:val="hybridMultilevel"/>
    <w:tmpl w:val="F118A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6DB03F8"/>
    <w:multiLevelType w:val="hybridMultilevel"/>
    <w:tmpl w:val="E94245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77ED1AB6"/>
    <w:multiLevelType w:val="hybridMultilevel"/>
    <w:tmpl w:val="E8D27B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896520E"/>
    <w:multiLevelType w:val="hybridMultilevel"/>
    <w:tmpl w:val="5AAE46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B9A06EF"/>
    <w:multiLevelType w:val="hybridMultilevel"/>
    <w:tmpl w:val="6B089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84678597">
    <w:abstractNumId w:val="10"/>
  </w:num>
  <w:num w:numId="2" w16cid:durableId="2114784414">
    <w:abstractNumId w:val="2"/>
  </w:num>
  <w:num w:numId="3" w16cid:durableId="1509639544">
    <w:abstractNumId w:val="1"/>
  </w:num>
  <w:num w:numId="4" w16cid:durableId="1921206736">
    <w:abstractNumId w:val="0"/>
  </w:num>
  <w:num w:numId="5" w16cid:durableId="484055292">
    <w:abstractNumId w:val="37"/>
  </w:num>
  <w:num w:numId="6" w16cid:durableId="1479154040">
    <w:abstractNumId w:val="24"/>
  </w:num>
  <w:num w:numId="7" w16cid:durableId="1245647140">
    <w:abstractNumId w:val="52"/>
  </w:num>
  <w:num w:numId="8" w16cid:durableId="325328115">
    <w:abstractNumId w:val="25"/>
  </w:num>
  <w:num w:numId="9" w16cid:durableId="1771125520">
    <w:abstractNumId w:val="36"/>
  </w:num>
  <w:num w:numId="10" w16cid:durableId="1827892249">
    <w:abstractNumId w:val="32"/>
  </w:num>
  <w:num w:numId="11" w16cid:durableId="959259384">
    <w:abstractNumId w:val="33"/>
  </w:num>
  <w:num w:numId="12" w16cid:durableId="793208716">
    <w:abstractNumId w:val="42"/>
  </w:num>
  <w:num w:numId="13" w16cid:durableId="1400247862">
    <w:abstractNumId w:val="11"/>
  </w:num>
  <w:num w:numId="14" w16cid:durableId="950474627">
    <w:abstractNumId w:val="30"/>
  </w:num>
  <w:num w:numId="15" w16cid:durableId="1929846603">
    <w:abstractNumId w:val="22"/>
  </w:num>
  <w:num w:numId="16" w16cid:durableId="432242218">
    <w:abstractNumId w:val="44"/>
  </w:num>
  <w:num w:numId="17" w16cid:durableId="359670604">
    <w:abstractNumId w:val="18"/>
  </w:num>
  <w:num w:numId="18" w16cid:durableId="1621063662">
    <w:abstractNumId w:val="29"/>
  </w:num>
  <w:num w:numId="19" w16cid:durableId="1173450622">
    <w:abstractNumId w:val="28"/>
  </w:num>
  <w:num w:numId="20" w16cid:durableId="1052146198">
    <w:abstractNumId w:val="9"/>
  </w:num>
  <w:num w:numId="21" w16cid:durableId="2095281408">
    <w:abstractNumId w:val="54"/>
  </w:num>
  <w:num w:numId="22" w16cid:durableId="1895264921">
    <w:abstractNumId w:val="16"/>
  </w:num>
  <w:num w:numId="23" w16cid:durableId="694110495">
    <w:abstractNumId w:val="58"/>
  </w:num>
  <w:num w:numId="24" w16cid:durableId="1913159224">
    <w:abstractNumId w:val="17"/>
  </w:num>
  <w:num w:numId="25" w16cid:durableId="1875461784">
    <w:abstractNumId w:val="45"/>
  </w:num>
  <w:num w:numId="26" w16cid:durableId="206920651">
    <w:abstractNumId w:val="14"/>
  </w:num>
  <w:num w:numId="27" w16cid:durableId="1678070696">
    <w:abstractNumId w:val="4"/>
  </w:num>
  <w:num w:numId="28" w16cid:durableId="1165239144">
    <w:abstractNumId w:val="35"/>
  </w:num>
  <w:num w:numId="29" w16cid:durableId="1997831780">
    <w:abstractNumId w:val="8"/>
  </w:num>
  <w:num w:numId="30" w16cid:durableId="437331603">
    <w:abstractNumId w:val="20"/>
  </w:num>
  <w:num w:numId="31" w16cid:durableId="2083675302">
    <w:abstractNumId w:val="47"/>
  </w:num>
  <w:num w:numId="32" w16cid:durableId="1624193517">
    <w:abstractNumId w:val="6"/>
  </w:num>
  <w:num w:numId="33" w16cid:durableId="1896428734">
    <w:abstractNumId w:val="57"/>
  </w:num>
  <w:num w:numId="34" w16cid:durableId="1719207917">
    <w:abstractNumId w:val="41"/>
  </w:num>
  <w:num w:numId="35" w16cid:durableId="934358890">
    <w:abstractNumId w:val="12"/>
  </w:num>
  <w:num w:numId="36" w16cid:durableId="440883710">
    <w:abstractNumId w:val="19"/>
  </w:num>
  <w:num w:numId="37" w16cid:durableId="979269095">
    <w:abstractNumId w:val="31"/>
  </w:num>
  <w:num w:numId="38" w16cid:durableId="1432237546">
    <w:abstractNumId w:val="50"/>
  </w:num>
  <w:num w:numId="39" w16cid:durableId="865869010">
    <w:abstractNumId w:val="51"/>
  </w:num>
  <w:num w:numId="40" w16cid:durableId="445076034">
    <w:abstractNumId w:val="55"/>
  </w:num>
  <w:num w:numId="41" w16cid:durableId="1207067521">
    <w:abstractNumId w:val="3"/>
  </w:num>
  <w:num w:numId="42" w16cid:durableId="122499736">
    <w:abstractNumId w:val="40"/>
  </w:num>
  <w:num w:numId="43" w16cid:durableId="2056655284">
    <w:abstractNumId w:val="46"/>
  </w:num>
  <w:num w:numId="44" w16cid:durableId="715665090">
    <w:abstractNumId w:val="15"/>
  </w:num>
  <w:num w:numId="45" w16cid:durableId="162548299">
    <w:abstractNumId w:val="43"/>
  </w:num>
  <w:num w:numId="46" w16cid:durableId="1930960951">
    <w:abstractNumId w:val="39"/>
  </w:num>
  <w:num w:numId="47" w16cid:durableId="872613112">
    <w:abstractNumId w:val="13"/>
  </w:num>
  <w:num w:numId="48" w16cid:durableId="1050807753">
    <w:abstractNumId w:val="5"/>
  </w:num>
  <w:num w:numId="49" w16cid:durableId="1296642033">
    <w:abstractNumId w:val="21"/>
  </w:num>
  <w:num w:numId="50" w16cid:durableId="867792626">
    <w:abstractNumId w:val="7"/>
  </w:num>
  <w:num w:numId="51" w16cid:durableId="287128315">
    <w:abstractNumId w:val="53"/>
  </w:num>
  <w:num w:numId="52" w16cid:durableId="2114395854">
    <w:abstractNumId w:val="38"/>
  </w:num>
  <w:num w:numId="53" w16cid:durableId="226576479">
    <w:abstractNumId w:val="34"/>
  </w:num>
  <w:num w:numId="54" w16cid:durableId="924193791">
    <w:abstractNumId w:val="23"/>
  </w:num>
  <w:num w:numId="55" w16cid:durableId="410934403">
    <w:abstractNumId w:val="49"/>
  </w:num>
  <w:num w:numId="56" w16cid:durableId="699235601">
    <w:abstractNumId w:val="26"/>
  </w:num>
  <w:num w:numId="57" w16cid:durableId="956108805">
    <w:abstractNumId w:val="56"/>
  </w:num>
  <w:num w:numId="58" w16cid:durableId="687562097">
    <w:abstractNumId w:val="27"/>
  </w:num>
  <w:num w:numId="59" w16cid:durableId="1619218289">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7E"/>
    <w:rsid w:val="00001BB6"/>
    <w:rsid w:val="00002920"/>
    <w:rsid w:val="00002EB7"/>
    <w:rsid w:val="00003544"/>
    <w:rsid w:val="00006BD3"/>
    <w:rsid w:val="00007DE8"/>
    <w:rsid w:val="00010A63"/>
    <w:rsid w:val="00010C2C"/>
    <w:rsid w:val="00011167"/>
    <w:rsid w:val="00011512"/>
    <w:rsid w:val="000115E0"/>
    <w:rsid w:val="00012A36"/>
    <w:rsid w:val="00012C38"/>
    <w:rsid w:val="000137AE"/>
    <w:rsid w:val="00017720"/>
    <w:rsid w:val="0002135E"/>
    <w:rsid w:val="00023612"/>
    <w:rsid w:val="00026E55"/>
    <w:rsid w:val="00027D60"/>
    <w:rsid w:val="00031EEB"/>
    <w:rsid w:val="0003673E"/>
    <w:rsid w:val="000434D1"/>
    <w:rsid w:val="00044A61"/>
    <w:rsid w:val="00051082"/>
    <w:rsid w:val="000526CD"/>
    <w:rsid w:val="00054373"/>
    <w:rsid w:val="00055037"/>
    <w:rsid w:val="00060903"/>
    <w:rsid w:val="0006249D"/>
    <w:rsid w:val="00062D1E"/>
    <w:rsid w:val="0006306E"/>
    <w:rsid w:val="0006336E"/>
    <w:rsid w:val="000663F9"/>
    <w:rsid w:val="0007057A"/>
    <w:rsid w:val="00070D87"/>
    <w:rsid w:val="00071B6F"/>
    <w:rsid w:val="00072B40"/>
    <w:rsid w:val="000744C9"/>
    <w:rsid w:val="00075133"/>
    <w:rsid w:val="00075B3F"/>
    <w:rsid w:val="000763EB"/>
    <w:rsid w:val="00076F0F"/>
    <w:rsid w:val="00077FEA"/>
    <w:rsid w:val="000808DE"/>
    <w:rsid w:val="00081D6D"/>
    <w:rsid w:val="00082168"/>
    <w:rsid w:val="00083CA7"/>
    <w:rsid w:val="000844B8"/>
    <w:rsid w:val="00085F48"/>
    <w:rsid w:val="0009021A"/>
    <w:rsid w:val="000925F1"/>
    <w:rsid w:val="00094ECF"/>
    <w:rsid w:val="00095A3D"/>
    <w:rsid w:val="000976B7"/>
    <w:rsid w:val="000A01E4"/>
    <w:rsid w:val="000A264B"/>
    <w:rsid w:val="000A35AB"/>
    <w:rsid w:val="000A5151"/>
    <w:rsid w:val="000A6E4F"/>
    <w:rsid w:val="000B01A7"/>
    <w:rsid w:val="000B083A"/>
    <w:rsid w:val="000B1AB4"/>
    <w:rsid w:val="000B1DE9"/>
    <w:rsid w:val="000B2421"/>
    <w:rsid w:val="000B666B"/>
    <w:rsid w:val="000C0182"/>
    <w:rsid w:val="000C0F77"/>
    <w:rsid w:val="000C6B2B"/>
    <w:rsid w:val="000C7124"/>
    <w:rsid w:val="000D1101"/>
    <w:rsid w:val="000D53E0"/>
    <w:rsid w:val="000D5B8E"/>
    <w:rsid w:val="000E26C3"/>
    <w:rsid w:val="000E294F"/>
    <w:rsid w:val="000E3F95"/>
    <w:rsid w:val="000F06AE"/>
    <w:rsid w:val="000F15B4"/>
    <w:rsid w:val="000F31FF"/>
    <w:rsid w:val="001013C3"/>
    <w:rsid w:val="001013F2"/>
    <w:rsid w:val="00102BF3"/>
    <w:rsid w:val="00107AE3"/>
    <w:rsid w:val="001112B0"/>
    <w:rsid w:val="001112F3"/>
    <w:rsid w:val="00111361"/>
    <w:rsid w:val="00112D0E"/>
    <w:rsid w:val="00112D40"/>
    <w:rsid w:val="00112D98"/>
    <w:rsid w:val="001143D3"/>
    <w:rsid w:val="0011493F"/>
    <w:rsid w:val="00114F60"/>
    <w:rsid w:val="001165FD"/>
    <w:rsid w:val="00116BC9"/>
    <w:rsid w:val="0012080C"/>
    <w:rsid w:val="00121836"/>
    <w:rsid w:val="00122648"/>
    <w:rsid w:val="00122C1D"/>
    <w:rsid w:val="00122D63"/>
    <w:rsid w:val="00122F9A"/>
    <w:rsid w:val="0012380B"/>
    <w:rsid w:val="00123974"/>
    <w:rsid w:val="00123FB4"/>
    <w:rsid w:val="001248EA"/>
    <w:rsid w:val="00124B5F"/>
    <w:rsid w:val="001270E4"/>
    <w:rsid w:val="00131441"/>
    <w:rsid w:val="00134DCD"/>
    <w:rsid w:val="001354B7"/>
    <w:rsid w:val="001371E5"/>
    <w:rsid w:val="0014049A"/>
    <w:rsid w:val="001407E7"/>
    <w:rsid w:val="00140A1C"/>
    <w:rsid w:val="00140C77"/>
    <w:rsid w:val="001437AA"/>
    <w:rsid w:val="00144566"/>
    <w:rsid w:val="00145D17"/>
    <w:rsid w:val="001507ED"/>
    <w:rsid w:val="00152145"/>
    <w:rsid w:val="00154CAB"/>
    <w:rsid w:val="00155F85"/>
    <w:rsid w:val="00156150"/>
    <w:rsid w:val="001603FC"/>
    <w:rsid w:val="001605AD"/>
    <w:rsid w:val="00161054"/>
    <w:rsid w:val="00161E5C"/>
    <w:rsid w:val="00162356"/>
    <w:rsid w:val="001704D6"/>
    <w:rsid w:val="00171551"/>
    <w:rsid w:val="00171DFF"/>
    <w:rsid w:val="00173C99"/>
    <w:rsid w:val="00176796"/>
    <w:rsid w:val="0017744C"/>
    <w:rsid w:val="00177EB1"/>
    <w:rsid w:val="00181841"/>
    <w:rsid w:val="00183753"/>
    <w:rsid w:val="0018581A"/>
    <w:rsid w:val="00187A0B"/>
    <w:rsid w:val="0019193D"/>
    <w:rsid w:val="00191963"/>
    <w:rsid w:val="001927AF"/>
    <w:rsid w:val="00193841"/>
    <w:rsid w:val="00193ACE"/>
    <w:rsid w:val="00194269"/>
    <w:rsid w:val="0019489D"/>
    <w:rsid w:val="001963FE"/>
    <w:rsid w:val="001971E2"/>
    <w:rsid w:val="00197366"/>
    <w:rsid w:val="001A110E"/>
    <w:rsid w:val="001A2EC7"/>
    <w:rsid w:val="001A45EF"/>
    <w:rsid w:val="001A564A"/>
    <w:rsid w:val="001B1185"/>
    <w:rsid w:val="001B1D14"/>
    <w:rsid w:val="001B32E4"/>
    <w:rsid w:val="001B3E74"/>
    <w:rsid w:val="001B43F1"/>
    <w:rsid w:val="001B5AC2"/>
    <w:rsid w:val="001B5ECF"/>
    <w:rsid w:val="001B6A81"/>
    <w:rsid w:val="001B73AA"/>
    <w:rsid w:val="001B7414"/>
    <w:rsid w:val="001B7D58"/>
    <w:rsid w:val="001C0EC5"/>
    <w:rsid w:val="001C21B8"/>
    <w:rsid w:val="001C31AC"/>
    <w:rsid w:val="001C59D0"/>
    <w:rsid w:val="001C5C2E"/>
    <w:rsid w:val="001C6598"/>
    <w:rsid w:val="001C763C"/>
    <w:rsid w:val="001D075B"/>
    <w:rsid w:val="001D0F1E"/>
    <w:rsid w:val="001D1074"/>
    <w:rsid w:val="001D366B"/>
    <w:rsid w:val="001D38EC"/>
    <w:rsid w:val="001D4D56"/>
    <w:rsid w:val="001D5496"/>
    <w:rsid w:val="001D575B"/>
    <w:rsid w:val="001D5B99"/>
    <w:rsid w:val="001D6095"/>
    <w:rsid w:val="001E0078"/>
    <w:rsid w:val="001E284A"/>
    <w:rsid w:val="001E295E"/>
    <w:rsid w:val="001E432C"/>
    <w:rsid w:val="001E48EC"/>
    <w:rsid w:val="001E507A"/>
    <w:rsid w:val="001E5A86"/>
    <w:rsid w:val="001E5FEB"/>
    <w:rsid w:val="001E645E"/>
    <w:rsid w:val="001E6E46"/>
    <w:rsid w:val="001E710F"/>
    <w:rsid w:val="001F01EB"/>
    <w:rsid w:val="001F18AC"/>
    <w:rsid w:val="001F2D6E"/>
    <w:rsid w:val="001F2E3F"/>
    <w:rsid w:val="001F567E"/>
    <w:rsid w:val="001F592A"/>
    <w:rsid w:val="001F6E51"/>
    <w:rsid w:val="001F72AC"/>
    <w:rsid w:val="001F7978"/>
    <w:rsid w:val="00200772"/>
    <w:rsid w:val="00201A82"/>
    <w:rsid w:val="00201E40"/>
    <w:rsid w:val="00202A53"/>
    <w:rsid w:val="00203BFB"/>
    <w:rsid w:val="00203C1B"/>
    <w:rsid w:val="00204496"/>
    <w:rsid w:val="002052BB"/>
    <w:rsid w:val="0021266C"/>
    <w:rsid w:val="002135C1"/>
    <w:rsid w:val="002162D7"/>
    <w:rsid w:val="00220AC1"/>
    <w:rsid w:val="00220EB0"/>
    <w:rsid w:val="00222EF6"/>
    <w:rsid w:val="002242FD"/>
    <w:rsid w:val="002257D9"/>
    <w:rsid w:val="00227873"/>
    <w:rsid w:val="00231806"/>
    <w:rsid w:val="0023255E"/>
    <w:rsid w:val="00232B40"/>
    <w:rsid w:val="00233220"/>
    <w:rsid w:val="0023476B"/>
    <w:rsid w:val="00234DCE"/>
    <w:rsid w:val="00237AF6"/>
    <w:rsid w:val="002413D8"/>
    <w:rsid w:val="0024163B"/>
    <w:rsid w:val="00241804"/>
    <w:rsid w:val="00241E85"/>
    <w:rsid w:val="00242E5F"/>
    <w:rsid w:val="00243802"/>
    <w:rsid w:val="002552CC"/>
    <w:rsid w:val="00260D31"/>
    <w:rsid w:val="00262B8C"/>
    <w:rsid w:val="00262FCA"/>
    <w:rsid w:val="002630E2"/>
    <w:rsid w:val="002638A6"/>
    <w:rsid w:val="00264300"/>
    <w:rsid w:val="00265053"/>
    <w:rsid w:val="00265C5C"/>
    <w:rsid w:val="00265DED"/>
    <w:rsid w:val="00267514"/>
    <w:rsid w:val="002717E6"/>
    <w:rsid w:val="00273467"/>
    <w:rsid w:val="002735ED"/>
    <w:rsid w:val="0027570B"/>
    <w:rsid w:val="00275ECA"/>
    <w:rsid w:val="00276239"/>
    <w:rsid w:val="002766E7"/>
    <w:rsid w:val="002822E0"/>
    <w:rsid w:val="00283BF1"/>
    <w:rsid w:val="00283F46"/>
    <w:rsid w:val="00285A98"/>
    <w:rsid w:val="00290F8D"/>
    <w:rsid w:val="00292694"/>
    <w:rsid w:val="00295F01"/>
    <w:rsid w:val="00296849"/>
    <w:rsid w:val="002A7981"/>
    <w:rsid w:val="002B12EA"/>
    <w:rsid w:val="002B1C1E"/>
    <w:rsid w:val="002B1F40"/>
    <w:rsid w:val="002B2100"/>
    <w:rsid w:val="002B3739"/>
    <w:rsid w:val="002B53EE"/>
    <w:rsid w:val="002B59C2"/>
    <w:rsid w:val="002B6815"/>
    <w:rsid w:val="002B740E"/>
    <w:rsid w:val="002C0F4C"/>
    <w:rsid w:val="002C1C58"/>
    <w:rsid w:val="002C2434"/>
    <w:rsid w:val="002C3091"/>
    <w:rsid w:val="002C34AD"/>
    <w:rsid w:val="002C3719"/>
    <w:rsid w:val="002C3C4A"/>
    <w:rsid w:val="002C693D"/>
    <w:rsid w:val="002C7EE6"/>
    <w:rsid w:val="002D40D4"/>
    <w:rsid w:val="002D4760"/>
    <w:rsid w:val="002D4943"/>
    <w:rsid w:val="002D5076"/>
    <w:rsid w:val="002E1AE8"/>
    <w:rsid w:val="002E1E6B"/>
    <w:rsid w:val="002E37C0"/>
    <w:rsid w:val="002E43FC"/>
    <w:rsid w:val="002E5084"/>
    <w:rsid w:val="002E6F93"/>
    <w:rsid w:val="002E72E4"/>
    <w:rsid w:val="002F0399"/>
    <w:rsid w:val="002F0DA3"/>
    <w:rsid w:val="002F6F75"/>
    <w:rsid w:val="00302D6C"/>
    <w:rsid w:val="00304300"/>
    <w:rsid w:val="00307008"/>
    <w:rsid w:val="00313583"/>
    <w:rsid w:val="00313D75"/>
    <w:rsid w:val="00317BC3"/>
    <w:rsid w:val="00320763"/>
    <w:rsid w:val="00320ACF"/>
    <w:rsid w:val="00323F91"/>
    <w:rsid w:val="0032518B"/>
    <w:rsid w:val="00331CB0"/>
    <w:rsid w:val="00334CC1"/>
    <w:rsid w:val="00336081"/>
    <w:rsid w:val="00337B21"/>
    <w:rsid w:val="00337C35"/>
    <w:rsid w:val="00341B61"/>
    <w:rsid w:val="00342D15"/>
    <w:rsid w:val="0034456D"/>
    <w:rsid w:val="003445ED"/>
    <w:rsid w:val="00346856"/>
    <w:rsid w:val="00346AC3"/>
    <w:rsid w:val="00347E8D"/>
    <w:rsid w:val="0035035E"/>
    <w:rsid w:val="00351D4A"/>
    <w:rsid w:val="00353661"/>
    <w:rsid w:val="003552C4"/>
    <w:rsid w:val="00356B96"/>
    <w:rsid w:val="0036226D"/>
    <w:rsid w:val="00362777"/>
    <w:rsid w:val="003659D6"/>
    <w:rsid w:val="00371057"/>
    <w:rsid w:val="00372DEF"/>
    <w:rsid w:val="00373BEA"/>
    <w:rsid w:val="00373FF4"/>
    <w:rsid w:val="0039087E"/>
    <w:rsid w:val="00390D76"/>
    <w:rsid w:val="00391ED0"/>
    <w:rsid w:val="003920B9"/>
    <w:rsid w:val="00396031"/>
    <w:rsid w:val="00396DA0"/>
    <w:rsid w:val="003A0720"/>
    <w:rsid w:val="003A19DE"/>
    <w:rsid w:val="003A6E8E"/>
    <w:rsid w:val="003A6FE7"/>
    <w:rsid w:val="003B37F7"/>
    <w:rsid w:val="003B4D57"/>
    <w:rsid w:val="003B7725"/>
    <w:rsid w:val="003C09CD"/>
    <w:rsid w:val="003C1A50"/>
    <w:rsid w:val="003C211E"/>
    <w:rsid w:val="003C4A0C"/>
    <w:rsid w:val="003C5396"/>
    <w:rsid w:val="003D1AB6"/>
    <w:rsid w:val="003D6189"/>
    <w:rsid w:val="003D6491"/>
    <w:rsid w:val="003D7953"/>
    <w:rsid w:val="003E0D50"/>
    <w:rsid w:val="003E1267"/>
    <w:rsid w:val="003E3AC3"/>
    <w:rsid w:val="003E728A"/>
    <w:rsid w:val="003F298F"/>
    <w:rsid w:val="003F5500"/>
    <w:rsid w:val="003F6506"/>
    <w:rsid w:val="004027E2"/>
    <w:rsid w:val="00403846"/>
    <w:rsid w:val="00404560"/>
    <w:rsid w:val="00405B9D"/>
    <w:rsid w:val="004064A6"/>
    <w:rsid w:val="00406CB9"/>
    <w:rsid w:val="0040760B"/>
    <w:rsid w:val="00407C70"/>
    <w:rsid w:val="00407FB2"/>
    <w:rsid w:val="00412566"/>
    <w:rsid w:val="00413199"/>
    <w:rsid w:val="00415335"/>
    <w:rsid w:val="00415622"/>
    <w:rsid w:val="00415DD3"/>
    <w:rsid w:val="0041764D"/>
    <w:rsid w:val="004177C4"/>
    <w:rsid w:val="00424E6B"/>
    <w:rsid w:val="004263AD"/>
    <w:rsid w:val="00426986"/>
    <w:rsid w:val="004300AC"/>
    <w:rsid w:val="004307FD"/>
    <w:rsid w:val="00430817"/>
    <w:rsid w:val="0043460F"/>
    <w:rsid w:val="00435C46"/>
    <w:rsid w:val="004369E2"/>
    <w:rsid w:val="00437B5B"/>
    <w:rsid w:val="00443D1C"/>
    <w:rsid w:val="004448B5"/>
    <w:rsid w:val="004451DB"/>
    <w:rsid w:val="00446B39"/>
    <w:rsid w:val="0044787D"/>
    <w:rsid w:val="00450CF2"/>
    <w:rsid w:val="00450E68"/>
    <w:rsid w:val="00450EC6"/>
    <w:rsid w:val="004523B4"/>
    <w:rsid w:val="00453CFE"/>
    <w:rsid w:val="0045440E"/>
    <w:rsid w:val="00454B2A"/>
    <w:rsid w:val="0045773D"/>
    <w:rsid w:val="004617AF"/>
    <w:rsid w:val="00461D6F"/>
    <w:rsid w:val="004625B6"/>
    <w:rsid w:val="0046406B"/>
    <w:rsid w:val="004659E6"/>
    <w:rsid w:val="00465A5A"/>
    <w:rsid w:val="00466CAA"/>
    <w:rsid w:val="00467E75"/>
    <w:rsid w:val="0047253B"/>
    <w:rsid w:val="004735B8"/>
    <w:rsid w:val="0047366D"/>
    <w:rsid w:val="004759F6"/>
    <w:rsid w:val="004770B7"/>
    <w:rsid w:val="00481274"/>
    <w:rsid w:val="00482191"/>
    <w:rsid w:val="00483164"/>
    <w:rsid w:val="00487866"/>
    <w:rsid w:val="00487B75"/>
    <w:rsid w:val="004903E4"/>
    <w:rsid w:val="00491016"/>
    <w:rsid w:val="004916AF"/>
    <w:rsid w:val="004943FE"/>
    <w:rsid w:val="00494C3C"/>
    <w:rsid w:val="00495651"/>
    <w:rsid w:val="004A2713"/>
    <w:rsid w:val="004A38A6"/>
    <w:rsid w:val="004A6184"/>
    <w:rsid w:val="004B28F1"/>
    <w:rsid w:val="004B35DE"/>
    <w:rsid w:val="004B3B0C"/>
    <w:rsid w:val="004B57D9"/>
    <w:rsid w:val="004B63C1"/>
    <w:rsid w:val="004B68AD"/>
    <w:rsid w:val="004B7F94"/>
    <w:rsid w:val="004C0F35"/>
    <w:rsid w:val="004C1D80"/>
    <w:rsid w:val="004C31F2"/>
    <w:rsid w:val="004C4082"/>
    <w:rsid w:val="004C4123"/>
    <w:rsid w:val="004C4294"/>
    <w:rsid w:val="004C4F2E"/>
    <w:rsid w:val="004C5E17"/>
    <w:rsid w:val="004D1A0D"/>
    <w:rsid w:val="004D5649"/>
    <w:rsid w:val="004D6B25"/>
    <w:rsid w:val="004D72BB"/>
    <w:rsid w:val="004E256D"/>
    <w:rsid w:val="004E567A"/>
    <w:rsid w:val="004E69DF"/>
    <w:rsid w:val="004F027D"/>
    <w:rsid w:val="004F1579"/>
    <w:rsid w:val="004F4072"/>
    <w:rsid w:val="004F4EE9"/>
    <w:rsid w:val="004F541E"/>
    <w:rsid w:val="004F5783"/>
    <w:rsid w:val="00500AE6"/>
    <w:rsid w:val="00500BF9"/>
    <w:rsid w:val="00500EA0"/>
    <w:rsid w:val="00502A15"/>
    <w:rsid w:val="00503A93"/>
    <w:rsid w:val="00506665"/>
    <w:rsid w:val="00506926"/>
    <w:rsid w:val="00506A58"/>
    <w:rsid w:val="00506BFD"/>
    <w:rsid w:val="0050760D"/>
    <w:rsid w:val="00513D8A"/>
    <w:rsid w:val="0051406E"/>
    <w:rsid w:val="005148DE"/>
    <w:rsid w:val="00516AE0"/>
    <w:rsid w:val="005173CF"/>
    <w:rsid w:val="00522367"/>
    <w:rsid w:val="005239B3"/>
    <w:rsid w:val="00525D83"/>
    <w:rsid w:val="00526688"/>
    <w:rsid w:val="005279F0"/>
    <w:rsid w:val="00527C29"/>
    <w:rsid w:val="0053096F"/>
    <w:rsid w:val="005323C5"/>
    <w:rsid w:val="0053264B"/>
    <w:rsid w:val="00533B58"/>
    <w:rsid w:val="00534D8F"/>
    <w:rsid w:val="005404B5"/>
    <w:rsid w:val="00544E17"/>
    <w:rsid w:val="00544ED4"/>
    <w:rsid w:val="00546F88"/>
    <w:rsid w:val="00547D57"/>
    <w:rsid w:val="0055140E"/>
    <w:rsid w:val="0055233E"/>
    <w:rsid w:val="00553913"/>
    <w:rsid w:val="00553E0D"/>
    <w:rsid w:val="005577BA"/>
    <w:rsid w:val="00560370"/>
    <w:rsid w:val="005609BD"/>
    <w:rsid w:val="00561B60"/>
    <w:rsid w:val="005635E4"/>
    <w:rsid w:val="00564FF2"/>
    <w:rsid w:val="005707A8"/>
    <w:rsid w:val="00571995"/>
    <w:rsid w:val="00572E37"/>
    <w:rsid w:val="00575A51"/>
    <w:rsid w:val="00577F2A"/>
    <w:rsid w:val="005823FB"/>
    <w:rsid w:val="00590135"/>
    <w:rsid w:val="00590B6C"/>
    <w:rsid w:val="00593443"/>
    <w:rsid w:val="00594B69"/>
    <w:rsid w:val="005954E1"/>
    <w:rsid w:val="0059591B"/>
    <w:rsid w:val="00596634"/>
    <w:rsid w:val="005A09C4"/>
    <w:rsid w:val="005A0F8F"/>
    <w:rsid w:val="005A35EE"/>
    <w:rsid w:val="005A48D3"/>
    <w:rsid w:val="005A4940"/>
    <w:rsid w:val="005A4A0A"/>
    <w:rsid w:val="005A6C34"/>
    <w:rsid w:val="005B0C61"/>
    <w:rsid w:val="005B436D"/>
    <w:rsid w:val="005C057A"/>
    <w:rsid w:val="005C29FD"/>
    <w:rsid w:val="005C3732"/>
    <w:rsid w:val="005C516D"/>
    <w:rsid w:val="005C5AB1"/>
    <w:rsid w:val="005C5B1F"/>
    <w:rsid w:val="005C6DBA"/>
    <w:rsid w:val="005C7BF9"/>
    <w:rsid w:val="005D2EC9"/>
    <w:rsid w:val="005D4E50"/>
    <w:rsid w:val="005D5375"/>
    <w:rsid w:val="005D5E09"/>
    <w:rsid w:val="005D62DC"/>
    <w:rsid w:val="005D6665"/>
    <w:rsid w:val="005E382C"/>
    <w:rsid w:val="005E4575"/>
    <w:rsid w:val="005E522B"/>
    <w:rsid w:val="005E52F4"/>
    <w:rsid w:val="005E57FB"/>
    <w:rsid w:val="005E6BA5"/>
    <w:rsid w:val="005E6D01"/>
    <w:rsid w:val="005E7629"/>
    <w:rsid w:val="005F12C1"/>
    <w:rsid w:val="005F5C72"/>
    <w:rsid w:val="005F6057"/>
    <w:rsid w:val="00603783"/>
    <w:rsid w:val="006077E5"/>
    <w:rsid w:val="00611821"/>
    <w:rsid w:val="00612E1D"/>
    <w:rsid w:val="00613909"/>
    <w:rsid w:val="00614E9E"/>
    <w:rsid w:val="006157F8"/>
    <w:rsid w:val="00615CAB"/>
    <w:rsid w:val="006166DB"/>
    <w:rsid w:val="00621D84"/>
    <w:rsid w:val="00622421"/>
    <w:rsid w:val="0062361A"/>
    <w:rsid w:val="006237F9"/>
    <w:rsid w:val="00626B18"/>
    <w:rsid w:val="00626D9E"/>
    <w:rsid w:val="00627299"/>
    <w:rsid w:val="00627676"/>
    <w:rsid w:val="006344FE"/>
    <w:rsid w:val="006347D1"/>
    <w:rsid w:val="00634BB9"/>
    <w:rsid w:val="00634BE4"/>
    <w:rsid w:val="00635159"/>
    <w:rsid w:val="006352E0"/>
    <w:rsid w:val="006354AC"/>
    <w:rsid w:val="00636FC1"/>
    <w:rsid w:val="00640A5B"/>
    <w:rsid w:val="00640E6F"/>
    <w:rsid w:val="00644738"/>
    <w:rsid w:val="00652A81"/>
    <w:rsid w:val="00653CEC"/>
    <w:rsid w:val="00655C76"/>
    <w:rsid w:val="00660B7D"/>
    <w:rsid w:val="00661865"/>
    <w:rsid w:val="00661A9E"/>
    <w:rsid w:val="00661ADA"/>
    <w:rsid w:val="00663B5B"/>
    <w:rsid w:val="00664A1A"/>
    <w:rsid w:val="00673CC9"/>
    <w:rsid w:val="00673FCA"/>
    <w:rsid w:val="0067482B"/>
    <w:rsid w:val="0068006E"/>
    <w:rsid w:val="00680AFA"/>
    <w:rsid w:val="006811ED"/>
    <w:rsid w:val="00682383"/>
    <w:rsid w:val="006826B1"/>
    <w:rsid w:val="00682852"/>
    <w:rsid w:val="006833CB"/>
    <w:rsid w:val="00687034"/>
    <w:rsid w:val="00687B10"/>
    <w:rsid w:val="00687F69"/>
    <w:rsid w:val="006901A9"/>
    <w:rsid w:val="00691AA2"/>
    <w:rsid w:val="00696728"/>
    <w:rsid w:val="00696CCD"/>
    <w:rsid w:val="00696DF5"/>
    <w:rsid w:val="006A18FA"/>
    <w:rsid w:val="006A2051"/>
    <w:rsid w:val="006A3172"/>
    <w:rsid w:val="006A6071"/>
    <w:rsid w:val="006A708C"/>
    <w:rsid w:val="006B0AC0"/>
    <w:rsid w:val="006B0F59"/>
    <w:rsid w:val="006B10EC"/>
    <w:rsid w:val="006B152C"/>
    <w:rsid w:val="006B1CCB"/>
    <w:rsid w:val="006B2BCC"/>
    <w:rsid w:val="006B2C83"/>
    <w:rsid w:val="006B525E"/>
    <w:rsid w:val="006B5403"/>
    <w:rsid w:val="006B5785"/>
    <w:rsid w:val="006B61DB"/>
    <w:rsid w:val="006B6390"/>
    <w:rsid w:val="006B6F14"/>
    <w:rsid w:val="006B7B5A"/>
    <w:rsid w:val="006B7E7F"/>
    <w:rsid w:val="006C1E3A"/>
    <w:rsid w:val="006C3345"/>
    <w:rsid w:val="006C34CA"/>
    <w:rsid w:val="006C3D83"/>
    <w:rsid w:val="006C5325"/>
    <w:rsid w:val="006C5524"/>
    <w:rsid w:val="006C609E"/>
    <w:rsid w:val="006D3CA0"/>
    <w:rsid w:val="006D70D1"/>
    <w:rsid w:val="006D7F66"/>
    <w:rsid w:val="006E262A"/>
    <w:rsid w:val="006E550F"/>
    <w:rsid w:val="006F14A3"/>
    <w:rsid w:val="006F2D5C"/>
    <w:rsid w:val="006F3129"/>
    <w:rsid w:val="006F6566"/>
    <w:rsid w:val="006F6650"/>
    <w:rsid w:val="006F6C4F"/>
    <w:rsid w:val="00700156"/>
    <w:rsid w:val="00701F75"/>
    <w:rsid w:val="00702C78"/>
    <w:rsid w:val="00704453"/>
    <w:rsid w:val="00713E75"/>
    <w:rsid w:val="00715FCC"/>
    <w:rsid w:val="00716C56"/>
    <w:rsid w:val="00717845"/>
    <w:rsid w:val="00721A29"/>
    <w:rsid w:val="00721EF3"/>
    <w:rsid w:val="00722054"/>
    <w:rsid w:val="00722197"/>
    <w:rsid w:val="00723744"/>
    <w:rsid w:val="0072395C"/>
    <w:rsid w:val="00724694"/>
    <w:rsid w:val="00727864"/>
    <w:rsid w:val="00734308"/>
    <w:rsid w:val="007343B3"/>
    <w:rsid w:val="00734640"/>
    <w:rsid w:val="007354B1"/>
    <w:rsid w:val="0073656A"/>
    <w:rsid w:val="007373C3"/>
    <w:rsid w:val="00737513"/>
    <w:rsid w:val="007400AB"/>
    <w:rsid w:val="0074022D"/>
    <w:rsid w:val="007404BB"/>
    <w:rsid w:val="00742008"/>
    <w:rsid w:val="00742D2B"/>
    <w:rsid w:val="007437E2"/>
    <w:rsid w:val="007438C5"/>
    <w:rsid w:val="00744F22"/>
    <w:rsid w:val="007463C4"/>
    <w:rsid w:val="00750954"/>
    <w:rsid w:val="00750DE0"/>
    <w:rsid w:val="007511E4"/>
    <w:rsid w:val="007574A7"/>
    <w:rsid w:val="00762354"/>
    <w:rsid w:val="00763240"/>
    <w:rsid w:val="00763340"/>
    <w:rsid w:val="0076381C"/>
    <w:rsid w:val="00763AEA"/>
    <w:rsid w:val="00771606"/>
    <w:rsid w:val="00771817"/>
    <w:rsid w:val="00771913"/>
    <w:rsid w:val="00774510"/>
    <w:rsid w:val="00774CC6"/>
    <w:rsid w:val="007769D2"/>
    <w:rsid w:val="00776E9A"/>
    <w:rsid w:val="00777C75"/>
    <w:rsid w:val="00777CAF"/>
    <w:rsid w:val="00780D64"/>
    <w:rsid w:val="007840BF"/>
    <w:rsid w:val="00784E44"/>
    <w:rsid w:val="0078523F"/>
    <w:rsid w:val="007861A3"/>
    <w:rsid w:val="00786301"/>
    <w:rsid w:val="00787E5F"/>
    <w:rsid w:val="00790C54"/>
    <w:rsid w:val="00793B17"/>
    <w:rsid w:val="00794233"/>
    <w:rsid w:val="00796902"/>
    <w:rsid w:val="00797BBB"/>
    <w:rsid w:val="007A0FB3"/>
    <w:rsid w:val="007A35AA"/>
    <w:rsid w:val="007A5A44"/>
    <w:rsid w:val="007A5B9E"/>
    <w:rsid w:val="007A6301"/>
    <w:rsid w:val="007A6D30"/>
    <w:rsid w:val="007B375F"/>
    <w:rsid w:val="007B5F84"/>
    <w:rsid w:val="007B7710"/>
    <w:rsid w:val="007B78DB"/>
    <w:rsid w:val="007C230A"/>
    <w:rsid w:val="007C3374"/>
    <w:rsid w:val="007C40B7"/>
    <w:rsid w:val="007C4540"/>
    <w:rsid w:val="007C4696"/>
    <w:rsid w:val="007C59D9"/>
    <w:rsid w:val="007D1203"/>
    <w:rsid w:val="007D1657"/>
    <w:rsid w:val="007D322C"/>
    <w:rsid w:val="007D4BC8"/>
    <w:rsid w:val="007D5C12"/>
    <w:rsid w:val="007E17AE"/>
    <w:rsid w:val="007E5299"/>
    <w:rsid w:val="007E61DA"/>
    <w:rsid w:val="007F2490"/>
    <w:rsid w:val="007F6175"/>
    <w:rsid w:val="008005E6"/>
    <w:rsid w:val="008010CA"/>
    <w:rsid w:val="00801BA8"/>
    <w:rsid w:val="00801E00"/>
    <w:rsid w:val="00802496"/>
    <w:rsid w:val="008027FA"/>
    <w:rsid w:val="00805AE3"/>
    <w:rsid w:val="00807AFB"/>
    <w:rsid w:val="00810300"/>
    <w:rsid w:val="008134BE"/>
    <w:rsid w:val="008150DF"/>
    <w:rsid w:val="00815AF1"/>
    <w:rsid w:val="00816B33"/>
    <w:rsid w:val="00820861"/>
    <w:rsid w:val="0082571A"/>
    <w:rsid w:val="008279A3"/>
    <w:rsid w:val="0083366A"/>
    <w:rsid w:val="008340C5"/>
    <w:rsid w:val="00834A64"/>
    <w:rsid w:val="00835571"/>
    <w:rsid w:val="008418A9"/>
    <w:rsid w:val="0085715C"/>
    <w:rsid w:val="00862231"/>
    <w:rsid w:val="008628F9"/>
    <w:rsid w:val="008667D5"/>
    <w:rsid w:val="00866AC7"/>
    <w:rsid w:val="00866E46"/>
    <w:rsid w:val="008730B6"/>
    <w:rsid w:val="00875F94"/>
    <w:rsid w:val="008820D8"/>
    <w:rsid w:val="0088359D"/>
    <w:rsid w:val="00884D63"/>
    <w:rsid w:val="00885E64"/>
    <w:rsid w:val="00891713"/>
    <w:rsid w:val="00892612"/>
    <w:rsid w:val="0089417C"/>
    <w:rsid w:val="008A0CE2"/>
    <w:rsid w:val="008A3832"/>
    <w:rsid w:val="008A39E9"/>
    <w:rsid w:val="008A6771"/>
    <w:rsid w:val="008A6CC7"/>
    <w:rsid w:val="008B33E3"/>
    <w:rsid w:val="008B3572"/>
    <w:rsid w:val="008B3B45"/>
    <w:rsid w:val="008B3F1A"/>
    <w:rsid w:val="008C1B4D"/>
    <w:rsid w:val="008C1F98"/>
    <w:rsid w:val="008C2A79"/>
    <w:rsid w:val="008C40A1"/>
    <w:rsid w:val="008C523C"/>
    <w:rsid w:val="008C6EB3"/>
    <w:rsid w:val="008C762D"/>
    <w:rsid w:val="008C77A2"/>
    <w:rsid w:val="008D0366"/>
    <w:rsid w:val="008D08D1"/>
    <w:rsid w:val="008D0EBD"/>
    <w:rsid w:val="008D1BC4"/>
    <w:rsid w:val="008D4ABC"/>
    <w:rsid w:val="008E4590"/>
    <w:rsid w:val="008E5CA4"/>
    <w:rsid w:val="008F03AE"/>
    <w:rsid w:val="008F28F0"/>
    <w:rsid w:val="008F2F08"/>
    <w:rsid w:val="008F456C"/>
    <w:rsid w:val="008F5171"/>
    <w:rsid w:val="008F5386"/>
    <w:rsid w:val="008F7D84"/>
    <w:rsid w:val="00900699"/>
    <w:rsid w:val="00902C3C"/>
    <w:rsid w:val="00903A5B"/>
    <w:rsid w:val="009135AD"/>
    <w:rsid w:val="00913736"/>
    <w:rsid w:val="00917810"/>
    <w:rsid w:val="00921F8D"/>
    <w:rsid w:val="009236E6"/>
    <w:rsid w:val="0092397C"/>
    <w:rsid w:val="009239D6"/>
    <w:rsid w:val="0092465B"/>
    <w:rsid w:val="00924B58"/>
    <w:rsid w:val="0092583A"/>
    <w:rsid w:val="00926F74"/>
    <w:rsid w:val="00927E65"/>
    <w:rsid w:val="00930338"/>
    <w:rsid w:val="00930773"/>
    <w:rsid w:val="00930AD5"/>
    <w:rsid w:val="00931839"/>
    <w:rsid w:val="00933A69"/>
    <w:rsid w:val="00933F16"/>
    <w:rsid w:val="009344F6"/>
    <w:rsid w:val="0093520B"/>
    <w:rsid w:val="00935827"/>
    <w:rsid w:val="00936E46"/>
    <w:rsid w:val="0093797E"/>
    <w:rsid w:val="00940EE4"/>
    <w:rsid w:val="009445BB"/>
    <w:rsid w:val="00944625"/>
    <w:rsid w:val="00944DD2"/>
    <w:rsid w:val="0094587C"/>
    <w:rsid w:val="00945A68"/>
    <w:rsid w:val="00946E08"/>
    <w:rsid w:val="0094733B"/>
    <w:rsid w:val="00952198"/>
    <w:rsid w:val="00952472"/>
    <w:rsid w:val="009537CC"/>
    <w:rsid w:val="00955D85"/>
    <w:rsid w:val="0095612B"/>
    <w:rsid w:val="00966BDB"/>
    <w:rsid w:val="0097575A"/>
    <w:rsid w:val="00975C72"/>
    <w:rsid w:val="00975D6F"/>
    <w:rsid w:val="00977854"/>
    <w:rsid w:val="00980A19"/>
    <w:rsid w:val="00981836"/>
    <w:rsid w:val="0098314C"/>
    <w:rsid w:val="00984816"/>
    <w:rsid w:val="009865DE"/>
    <w:rsid w:val="00987349"/>
    <w:rsid w:val="00994D7A"/>
    <w:rsid w:val="00996944"/>
    <w:rsid w:val="0099762F"/>
    <w:rsid w:val="00997DB3"/>
    <w:rsid w:val="009A4633"/>
    <w:rsid w:val="009A4DB9"/>
    <w:rsid w:val="009A5A32"/>
    <w:rsid w:val="009A7820"/>
    <w:rsid w:val="009B2B26"/>
    <w:rsid w:val="009B452D"/>
    <w:rsid w:val="009B45D4"/>
    <w:rsid w:val="009B4CCA"/>
    <w:rsid w:val="009B549E"/>
    <w:rsid w:val="009B6127"/>
    <w:rsid w:val="009B75A6"/>
    <w:rsid w:val="009B7C9C"/>
    <w:rsid w:val="009C1841"/>
    <w:rsid w:val="009C1F33"/>
    <w:rsid w:val="009C4DAA"/>
    <w:rsid w:val="009C60A2"/>
    <w:rsid w:val="009D034A"/>
    <w:rsid w:val="009D0C3C"/>
    <w:rsid w:val="009D0D12"/>
    <w:rsid w:val="009D1F0A"/>
    <w:rsid w:val="009D2DD9"/>
    <w:rsid w:val="009D60E7"/>
    <w:rsid w:val="009D689E"/>
    <w:rsid w:val="009D6964"/>
    <w:rsid w:val="009D7FEC"/>
    <w:rsid w:val="009E0743"/>
    <w:rsid w:val="009E0B86"/>
    <w:rsid w:val="009E11B9"/>
    <w:rsid w:val="009E2062"/>
    <w:rsid w:val="009E3B85"/>
    <w:rsid w:val="009E6C2F"/>
    <w:rsid w:val="009E7925"/>
    <w:rsid w:val="009E7E2C"/>
    <w:rsid w:val="009F0741"/>
    <w:rsid w:val="009F078F"/>
    <w:rsid w:val="009F147A"/>
    <w:rsid w:val="009F20F6"/>
    <w:rsid w:val="009F344D"/>
    <w:rsid w:val="009F52A6"/>
    <w:rsid w:val="00A006C2"/>
    <w:rsid w:val="00A0196F"/>
    <w:rsid w:val="00A01E37"/>
    <w:rsid w:val="00A021BA"/>
    <w:rsid w:val="00A03341"/>
    <w:rsid w:val="00A04BA2"/>
    <w:rsid w:val="00A05911"/>
    <w:rsid w:val="00A06983"/>
    <w:rsid w:val="00A10511"/>
    <w:rsid w:val="00A110D5"/>
    <w:rsid w:val="00A1220C"/>
    <w:rsid w:val="00A124D5"/>
    <w:rsid w:val="00A15A96"/>
    <w:rsid w:val="00A16E0A"/>
    <w:rsid w:val="00A201AA"/>
    <w:rsid w:val="00A20CE8"/>
    <w:rsid w:val="00A22240"/>
    <w:rsid w:val="00A24E8A"/>
    <w:rsid w:val="00A25405"/>
    <w:rsid w:val="00A25DD7"/>
    <w:rsid w:val="00A25EB5"/>
    <w:rsid w:val="00A26D1A"/>
    <w:rsid w:val="00A27262"/>
    <w:rsid w:val="00A3019C"/>
    <w:rsid w:val="00A3050A"/>
    <w:rsid w:val="00A305DE"/>
    <w:rsid w:val="00A31014"/>
    <w:rsid w:val="00A31ED4"/>
    <w:rsid w:val="00A328F4"/>
    <w:rsid w:val="00A36D56"/>
    <w:rsid w:val="00A36FEC"/>
    <w:rsid w:val="00A371C2"/>
    <w:rsid w:val="00A375C1"/>
    <w:rsid w:val="00A40E47"/>
    <w:rsid w:val="00A41246"/>
    <w:rsid w:val="00A42C7E"/>
    <w:rsid w:val="00A42F49"/>
    <w:rsid w:val="00A43FB7"/>
    <w:rsid w:val="00A456C6"/>
    <w:rsid w:val="00A4596F"/>
    <w:rsid w:val="00A47A31"/>
    <w:rsid w:val="00A5051F"/>
    <w:rsid w:val="00A50F6F"/>
    <w:rsid w:val="00A51F9F"/>
    <w:rsid w:val="00A537A9"/>
    <w:rsid w:val="00A53F01"/>
    <w:rsid w:val="00A54D54"/>
    <w:rsid w:val="00A54DB8"/>
    <w:rsid w:val="00A55263"/>
    <w:rsid w:val="00A552EC"/>
    <w:rsid w:val="00A556BC"/>
    <w:rsid w:val="00A57A46"/>
    <w:rsid w:val="00A61A3F"/>
    <w:rsid w:val="00A65524"/>
    <w:rsid w:val="00A70ED3"/>
    <w:rsid w:val="00A712DA"/>
    <w:rsid w:val="00A72797"/>
    <w:rsid w:val="00A731F2"/>
    <w:rsid w:val="00A754EB"/>
    <w:rsid w:val="00A7575E"/>
    <w:rsid w:val="00A76285"/>
    <w:rsid w:val="00A766A4"/>
    <w:rsid w:val="00A77334"/>
    <w:rsid w:val="00A77EF1"/>
    <w:rsid w:val="00A82394"/>
    <w:rsid w:val="00A8506A"/>
    <w:rsid w:val="00A903BF"/>
    <w:rsid w:val="00A90606"/>
    <w:rsid w:val="00A90A67"/>
    <w:rsid w:val="00A90D23"/>
    <w:rsid w:val="00A91CFA"/>
    <w:rsid w:val="00A92C72"/>
    <w:rsid w:val="00A93CAC"/>
    <w:rsid w:val="00A93E78"/>
    <w:rsid w:val="00A94860"/>
    <w:rsid w:val="00A9523C"/>
    <w:rsid w:val="00A95407"/>
    <w:rsid w:val="00A9618B"/>
    <w:rsid w:val="00A96213"/>
    <w:rsid w:val="00AA1F0C"/>
    <w:rsid w:val="00AA2371"/>
    <w:rsid w:val="00AB275D"/>
    <w:rsid w:val="00AB2840"/>
    <w:rsid w:val="00AB4BCC"/>
    <w:rsid w:val="00AB5083"/>
    <w:rsid w:val="00AB52E1"/>
    <w:rsid w:val="00AB5D77"/>
    <w:rsid w:val="00AB7B00"/>
    <w:rsid w:val="00AC30BC"/>
    <w:rsid w:val="00AC3E5E"/>
    <w:rsid w:val="00AD1268"/>
    <w:rsid w:val="00AD1D3B"/>
    <w:rsid w:val="00AD2450"/>
    <w:rsid w:val="00AD2779"/>
    <w:rsid w:val="00AD39F0"/>
    <w:rsid w:val="00AD5609"/>
    <w:rsid w:val="00AD6EC4"/>
    <w:rsid w:val="00AD759A"/>
    <w:rsid w:val="00AD7FE2"/>
    <w:rsid w:val="00AE30C3"/>
    <w:rsid w:val="00AE5AB7"/>
    <w:rsid w:val="00AE717A"/>
    <w:rsid w:val="00AE7E76"/>
    <w:rsid w:val="00AF11AD"/>
    <w:rsid w:val="00AF23FF"/>
    <w:rsid w:val="00AF30EF"/>
    <w:rsid w:val="00AF6F38"/>
    <w:rsid w:val="00B0036B"/>
    <w:rsid w:val="00B038D5"/>
    <w:rsid w:val="00B05121"/>
    <w:rsid w:val="00B0553A"/>
    <w:rsid w:val="00B07C5C"/>
    <w:rsid w:val="00B1235C"/>
    <w:rsid w:val="00B148D8"/>
    <w:rsid w:val="00B15027"/>
    <w:rsid w:val="00B15CFB"/>
    <w:rsid w:val="00B22801"/>
    <w:rsid w:val="00B23A67"/>
    <w:rsid w:val="00B25DFD"/>
    <w:rsid w:val="00B27467"/>
    <w:rsid w:val="00B278E8"/>
    <w:rsid w:val="00B318DA"/>
    <w:rsid w:val="00B31E2A"/>
    <w:rsid w:val="00B32D21"/>
    <w:rsid w:val="00B33384"/>
    <w:rsid w:val="00B33690"/>
    <w:rsid w:val="00B3637F"/>
    <w:rsid w:val="00B3656D"/>
    <w:rsid w:val="00B3758C"/>
    <w:rsid w:val="00B376B4"/>
    <w:rsid w:val="00B40B3C"/>
    <w:rsid w:val="00B42481"/>
    <w:rsid w:val="00B44B5B"/>
    <w:rsid w:val="00B45B44"/>
    <w:rsid w:val="00B505CE"/>
    <w:rsid w:val="00B519AB"/>
    <w:rsid w:val="00B52648"/>
    <w:rsid w:val="00B53CD8"/>
    <w:rsid w:val="00B540FD"/>
    <w:rsid w:val="00B548E0"/>
    <w:rsid w:val="00B570E7"/>
    <w:rsid w:val="00B5744F"/>
    <w:rsid w:val="00B6342F"/>
    <w:rsid w:val="00B64456"/>
    <w:rsid w:val="00B64D6F"/>
    <w:rsid w:val="00B65447"/>
    <w:rsid w:val="00B70AEF"/>
    <w:rsid w:val="00B70EFB"/>
    <w:rsid w:val="00B72803"/>
    <w:rsid w:val="00B7402A"/>
    <w:rsid w:val="00B74B73"/>
    <w:rsid w:val="00B77E00"/>
    <w:rsid w:val="00B80681"/>
    <w:rsid w:val="00B850A3"/>
    <w:rsid w:val="00B85444"/>
    <w:rsid w:val="00B87A8B"/>
    <w:rsid w:val="00B91564"/>
    <w:rsid w:val="00B92C60"/>
    <w:rsid w:val="00B94FC2"/>
    <w:rsid w:val="00B950E2"/>
    <w:rsid w:val="00BA0780"/>
    <w:rsid w:val="00BA1BB1"/>
    <w:rsid w:val="00BA3559"/>
    <w:rsid w:val="00BA4989"/>
    <w:rsid w:val="00BA64E5"/>
    <w:rsid w:val="00BB0D87"/>
    <w:rsid w:val="00BB24D7"/>
    <w:rsid w:val="00BB4E3D"/>
    <w:rsid w:val="00BB4E50"/>
    <w:rsid w:val="00BB4F7B"/>
    <w:rsid w:val="00BB6A5F"/>
    <w:rsid w:val="00BB7494"/>
    <w:rsid w:val="00BC005C"/>
    <w:rsid w:val="00BC0A88"/>
    <w:rsid w:val="00BC0E11"/>
    <w:rsid w:val="00BC197D"/>
    <w:rsid w:val="00BC6744"/>
    <w:rsid w:val="00BC7450"/>
    <w:rsid w:val="00BD0C80"/>
    <w:rsid w:val="00BD0EB1"/>
    <w:rsid w:val="00BD14DD"/>
    <w:rsid w:val="00BD16C7"/>
    <w:rsid w:val="00BD41EC"/>
    <w:rsid w:val="00BE041E"/>
    <w:rsid w:val="00BE19A2"/>
    <w:rsid w:val="00BE3256"/>
    <w:rsid w:val="00BE331F"/>
    <w:rsid w:val="00BE6D6F"/>
    <w:rsid w:val="00BE75C7"/>
    <w:rsid w:val="00BF0739"/>
    <w:rsid w:val="00BF0A95"/>
    <w:rsid w:val="00BF1B3F"/>
    <w:rsid w:val="00BF26C8"/>
    <w:rsid w:val="00BF2C2C"/>
    <w:rsid w:val="00BF319E"/>
    <w:rsid w:val="00BF32AC"/>
    <w:rsid w:val="00BF3EE9"/>
    <w:rsid w:val="00BF5033"/>
    <w:rsid w:val="00BF5283"/>
    <w:rsid w:val="00BF6092"/>
    <w:rsid w:val="00BF7925"/>
    <w:rsid w:val="00C00026"/>
    <w:rsid w:val="00C0131B"/>
    <w:rsid w:val="00C02913"/>
    <w:rsid w:val="00C041F3"/>
    <w:rsid w:val="00C06FD1"/>
    <w:rsid w:val="00C0745E"/>
    <w:rsid w:val="00C10B7F"/>
    <w:rsid w:val="00C10C92"/>
    <w:rsid w:val="00C14DFE"/>
    <w:rsid w:val="00C16A4E"/>
    <w:rsid w:val="00C226B7"/>
    <w:rsid w:val="00C259E2"/>
    <w:rsid w:val="00C25B91"/>
    <w:rsid w:val="00C271AA"/>
    <w:rsid w:val="00C27A80"/>
    <w:rsid w:val="00C301F0"/>
    <w:rsid w:val="00C303EB"/>
    <w:rsid w:val="00C3077E"/>
    <w:rsid w:val="00C31114"/>
    <w:rsid w:val="00C3149E"/>
    <w:rsid w:val="00C31B58"/>
    <w:rsid w:val="00C329A1"/>
    <w:rsid w:val="00C3540C"/>
    <w:rsid w:val="00C35DD6"/>
    <w:rsid w:val="00C36549"/>
    <w:rsid w:val="00C36F22"/>
    <w:rsid w:val="00C428AB"/>
    <w:rsid w:val="00C43032"/>
    <w:rsid w:val="00C4330F"/>
    <w:rsid w:val="00C44D03"/>
    <w:rsid w:val="00C4638C"/>
    <w:rsid w:val="00C56ADF"/>
    <w:rsid w:val="00C5774E"/>
    <w:rsid w:val="00C6075A"/>
    <w:rsid w:val="00C63E08"/>
    <w:rsid w:val="00C64911"/>
    <w:rsid w:val="00C664E3"/>
    <w:rsid w:val="00C66B90"/>
    <w:rsid w:val="00C67E1A"/>
    <w:rsid w:val="00C67EF6"/>
    <w:rsid w:val="00C67F12"/>
    <w:rsid w:val="00C71A60"/>
    <w:rsid w:val="00C729D5"/>
    <w:rsid w:val="00C734BA"/>
    <w:rsid w:val="00C7396E"/>
    <w:rsid w:val="00C73A37"/>
    <w:rsid w:val="00C80888"/>
    <w:rsid w:val="00C820DE"/>
    <w:rsid w:val="00C83337"/>
    <w:rsid w:val="00C838B7"/>
    <w:rsid w:val="00C85024"/>
    <w:rsid w:val="00C93BC6"/>
    <w:rsid w:val="00C9487F"/>
    <w:rsid w:val="00C948B5"/>
    <w:rsid w:val="00C9504A"/>
    <w:rsid w:val="00C97E99"/>
    <w:rsid w:val="00CA1228"/>
    <w:rsid w:val="00CA3192"/>
    <w:rsid w:val="00CA3307"/>
    <w:rsid w:val="00CA603E"/>
    <w:rsid w:val="00CA6085"/>
    <w:rsid w:val="00CA72B0"/>
    <w:rsid w:val="00CA7B7C"/>
    <w:rsid w:val="00CA7C7A"/>
    <w:rsid w:val="00CB05FF"/>
    <w:rsid w:val="00CB0E5A"/>
    <w:rsid w:val="00CB1557"/>
    <w:rsid w:val="00CB3313"/>
    <w:rsid w:val="00CB3743"/>
    <w:rsid w:val="00CB417C"/>
    <w:rsid w:val="00CB73AF"/>
    <w:rsid w:val="00CB76E5"/>
    <w:rsid w:val="00CB7C1D"/>
    <w:rsid w:val="00CC059A"/>
    <w:rsid w:val="00CC0BE9"/>
    <w:rsid w:val="00CC14CF"/>
    <w:rsid w:val="00CC14ED"/>
    <w:rsid w:val="00CC1FBB"/>
    <w:rsid w:val="00CC3CBA"/>
    <w:rsid w:val="00CC3D16"/>
    <w:rsid w:val="00CC3FA1"/>
    <w:rsid w:val="00CC5842"/>
    <w:rsid w:val="00CD3B3E"/>
    <w:rsid w:val="00CD518D"/>
    <w:rsid w:val="00CD6A97"/>
    <w:rsid w:val="00CD7F04"/>
    <w:rsid w:val="00CE09BF"/>
    <w:rsid w:val="00CE2235"/>
    <w:rsid w:val="00CE549C"/>
    <w:rsid w:val="00CE5C07"/>
    <w:rsid w:val="00CE5D4E"/>
    <w:rsid w:val="00CE673A"/>
    <w:rsid w:val="00CE6B2E"/>
    <w:rsid w:val="00CE6C6B"/>
    <w:rsid w:val="00CE6EBA"/>
    <w:rsid w:val="00CE7799"/>
    <w:rsid w:val="00CE7B83"/>
    <w:rsid w:val="00CF0FEF"/>
    <w:rsid w:val="00CF119B"/>
    <w:rsid w:val="00CF25D4"/>
    <w:rsid w:val="00CF2B2D"/>
    <w:rsid w:val="00CF3960"/>
    <w:rsid w:val="00CF4510"/>
    <w:rsid w:val="00CF5CE2"/>
    <w:rsid w:val="00CF7823"/>
    <w:rsid w:val="00CF7895"/>
    <w:rsid w:val="00D0346C"/>
    <w:rsid w:val="00D03E2A"/>
    <w:rsid w:val="00D04E60"/>
    <w:rsid w:val="00D058A8"/>
    <w:rsid w:val="00D121FA"/>
    <w:rsid w:val="00D12257"/>
    <w:rsid w:val="00D13980"/>
    <w:rsid w:val="00D13A32"/>
    <w:rsid w:val="00D13C25"/>
    <w:rsid w:val="00D1531F"/>
    <w:rsid w:val="00D165F8"/>
    <w:rsid w:val="00D16A2B"/>
    <w:rsid w:val="00D17E04"/>
    <w:rsid w:val="00D21BAC"/>
    <w:rsid w:val="00D22232"/>
    <w:rsid w:val="00D22414"/>
    <w:rsid w:val="00D24607"/>
    <w:rsid w:val="00D24AE4"/>
    <w:rsid w:val="00D25D71"/>
    <w:rsid w:val="00D32026"/>
    <w:rsid w:val="00D330C1"/>
    <w:rsid w:val="00D33E47"/>
    <w:rsid w:val="00D34197"/>
    <w:rsid w:val="00D350A9"/>
    <w:rsid w:val="00D3566A"/>
    <w:rsid w:val="00D35A02"/>
    <w:rsid w:val="00D3668E"/>
    <w:rsid w:val="00D37F05"/>
    <w:rsid w:val="00D37F11"/>
    <w:rsid w:val="00D401A6"/>
    <w:rsid w:val="00D41EA3"/>
    <w:rsid w:val="00D42A38"/>
    <w:rsid w:val="00D42A6D"/>
    <w:rsid w:val="00D439B6"/>
    <w:rsid w:val="00D44542"/>
    <w:rsid w:val="00D459DB"/>
    <w:rsid w:val="00D460D6"/>
    <w:rsid w:val="00D46918"/>
    <w:rsid w:val="00D46FC1"/>
    <w:rsid w:val="00D47114"/>
    <w:rsid w:val="00D47BC3"/>
    <w:rsid w:val="00D50280"/>
    <w:rsid w:val="00D506F1"/>
    <w:rsid w:val="00D51907"/>
    <w:rsid w:val="00D51E0A"/>
    <w:rsid w:val="00D52C07"/>
    <w:rsid w:val="00D53CDC"/>
    <w:rsid w:val="00D5411E"/>
    <w:rsid w:val="00D566D2"/>
    <w:rsid w:val="00D57C85"/>
    <w:rsid w:val="00D6201E"/>
    <w:rsid w:val="00D62ABA"/>
    <w:rsid w:val="00D63D95"/>
    <w:rsid w:val="00D649AB"/>
    <w:rsid w:val="00D65DF5"/>
    <w:rsid w:val="00D6796F"/>
    <w:rsid w:val="00D70DE2"/>
    <w:rsid w:val="00D725B4"/>
    <w:rsid w:val="00D74516"/>
    <w:rsid w:val="00D76849"/>
    <w:rsid w:val="00D7760A"/>
    <w:rsid w:val="00D814BE"/>
    <w:rsid w:val="00D8163C"/>
    <w:rsid w:val="00D87931"/>
    <w:rsid w:val="00D90424"/>
    <w:rsid w:val="00D90686"/>
    <w:rsid w:val="00D94135"/>
    <w:rsid w:val="00D947A7"/>
    <w:rsid w:val="00D95717"/>
    <w:rsid w:val="00DA30F8"/>
    <w:rsid w:val="00DA3E08"/>
    <w:rsid w:val="00DA3FA3"/>
    <w:rsid w:val="00DA436A"/>
    <w:rsid w:val="00DA4B80"/>
    <w:rsid w:val="00DA59F3"/>
    <w:rsid w:val="00DA5D31"/>
    <w:rsid w:val="00DA68AE"/>
    <w:rsid w:val="00DB11CD"/>
    <w:rsid w:val="00DB1B3E"/>
    <w:rsid w:val="00DB2064"/>
    <w:rsid w:val="00DB2A4B"/>
    <w:rsid w:val="00DB3AAE"/>
    <w:rsid w:val="00DB3D60"/>
    <w:rsid w:val="00DB4956"/>
    <w:rsid w:val="00DB6061"/>
    <w:rsid w:val="00DB6163"/>
    <w:rsid w:val="00DB68C1"/>
    <w:rsid w:val="00DB75A7"/>
    <w:rsid w:val="00DB7A74"/>
    <w:rsid w:val="00DC09F0"/>
    <w:rsid w:val="00DC18D5"/>
    <w:rsid w:val="00DC3E42"/>
    <w:rsid w:val="00DC4B48"/>
    <w:rsid w:val="00DD1D7C"/>
    <w:rsid w:val="00DD28AE"/>
    <w:rsid w:val="00DD4052"/>
    <w:rsid w:val="00DD7367"/>
    <w:rsid w:val="00DE5AD4"/>
    <w:rsid w:val="00DE6091"/>
    <w:rsid w:val="00DE761E"/>
    <w:rsid w:val="00DE7BBD"/>
    <w:rsid w:val="00DE7D6A"/>
    <w:rsid w:val="00DF20F0"/>
    <w:rsid w:val="00DF2325"/>
    <w:rsid w:val="00DF5CFF"/>
    <w:rsid w:val="00DF6E18"/>
    <w:rsid w:val="00DF71B5"/>
    <w:rsid w:val="00DF79CF"/>
    <w:rsid w:val="00DF7AF6"/>
    <w:rsid w:val="00E00C0C"/>
    <w:rsid w:val="00E01A42"/>
    <w:rsid w:val="00E0389C"/>
    <w:rsid w:val="00E03CC4"/>
    <w:rsid w:val="00E04531"/>
    <w:rsid w:val="00E05869"/>
    <w:rsid w:val="00E05D8C"/>
    <w:rsid w:val="00E10D96"/>
    <w:rsid w:val="00E1217D"/>
    <w:rsid w:val="00E13D0D"/>
    <w:rsid w:val="00E14D33"/>
    <w:rsid w:val="00E14F66"/>
    <w:rsid w:val="00E15346"/>
    <w:rsid w:val="00E21A8C"/>
    <w:rsid w:val="00E2281F"/>
    <w:rsid w:val="00E229A9"/>
    <w:rsid w:val="00E23E00"/>
    <w:rsid w:val="00E2432C"/>
    <w:rsid w:val="00E2568E"/>
    <w:rsid w:val="00E275A1"/>
    <w:rsid w:val="00E37A9E"/>
    <w:rsid w:val="00E400F9"/>
    <w:rsid w:val="00E40263"/>
    <w:rsid w:val="00E40662"/>
    <w:rsid w:val="00E4375B"/>
    <w:rsid w:val="00E44707"/>
    <w:rsid w:val="00E44E92"/>
    <w:rsid w:val="00E45235"/>
    <w:rsid w:val="00E453AC"/>
    <w:rsid w:val="00E4576C"/>
    <w:rsid w:val="00E46760"/>
    <w:rsid w:val="00E47EA4"/>
    <w:rsid w:val="00E501DB"/>
    <w:rsid w:val="00E5100F"/>
    <w:rsid w:val="00E551DB"/>
    <w:rsid w:val="00E561B2"/>
    <w:rsid w:val="00E56DD1"/>
    <w:rsid w:val="00E577AE"/>
    <w:rsid w:val="00E637CE"/>
    <w:rsid w:val="00E64ECB"/>
    <w:rsid w:val="00E65131"/>
    <w:rsid w:val="00E65DB8"/>
    <w:rsid w:val="00E707DB"/>
    <w:rsid w:val="00E70D8E"/>
    <w:rsid w:val="00E721B2"/>
    <w:rsid w:val="00E7318F"/>
    <w:rsid w:val="00E73B69"/>
    <w:rsid w:val="00E756D5"/>
    <w:rsid w:val="00E75862"/>
    <w:rsid w:val="00E77666"/>
    <w:rsid w:val="00E77A4E"/>
    <w:rsid w:val="00E8189E"/>
    <w:rsid w:val="00E823D9"/>
    <w:rsid w:val="00E85229"/>
    <w:rsid w:val="00E859A4"/>
    <w:rsid w:val="00E85B52"/>
    <w:rsid w:val="00E87228"/>
    <w:rsid w:val="00E87B20"/>
    <w:rsid w:val="00E9028D"/>
    <w:rsid w:val="00E95302"/>
    <w:rsid w:val="00E95A0B"/>
    <w:rsid w:val="00E95DC7"/>
    <w:rsid w:val="00EA0CB9"/>
    <w:rsid w:val="00EA2C39"/>
    <w:rsid w:val="00EA55EB"/>
    <w:rsid w:val="00EA620A"/>
    <w:rsid w:val="00EA73CC"/>
    <w:rsid w:val="00EB0696"/>
    <w:rsid w:val="00EB2300"/>
    <w:rsid w:val="00EB2F6D"/>
    <w:rsid w:val="00EB3CB2"/>
    <w:rsid w:val="00EB3D63"/>
    <w:rsid w:val="00EC0F70"/>
    <w:rsid w:val="00EC1AC1"/>
    <w:rsid w:val="00EC2A83"/>
    <w:rsid w:val="00EC44A4"/>
    <w:rsid w:val="00EC48EC"/>
    <w:rsid w:val="00EC6633"/>
    <w:rsid w:val="00EC6F67"/>
    <w:rsid w:val="00EC7327"/>
    <w:rsid w:val="00EC7525"/>
    <w:rsid w:val="00ED08C7"/>
    <w:rsid w:val="00ED1F0A"/>
    <w:rsid w:val="00ED223D"/>
    <w:rsid w:val="00ED5204"/>
    <w:rsid w:val="00ED5DFE"/>
    <w:rsid w:val="00ED608E"/>
    <w:rsid w:val="00ED71D4"/>
    <w:rsid w:val="00ED7706"/>
    <w:rsid w:val="00EE13EC"/>
    <w:rsid w:val="00EE141D"/>
    <w:rsid w:val="00EE1E54"/>
    <w:rsid w:val="00EE291F"/>
    <w:rsid w:val="00EE3CC1"/>
    <w:rsid w:val="00EE46C9"/>
    <w:rsid w:val="00EE6154"/>
    <w:rsid w:val="00EF02AA"/>
    <w:rsid w:val="00EF1572"/>
    <w:rsid w:val="00EF1F1A"/>
    <w:rsid w:val="00EF5B32"/>
    <w:rsid w:val="00EF6AF3"/>
    <w:rsid w:val="00EF6BB7"/>
    <w:rsid w:val="00F0121B"/>
    <w:rsid w:val="00F01E1F"/>
    <w:rsid w:val="00F02723"/>
    <w:rsid w:val="00F03277"/>
    <w:rsid w:val="00F03395"/>
    <w:rsid w:val="00F033FB"/>
    <w:rsid w:val="00F04CDC"/>
    <w:rsid w:val="00F05737"/>
    <w:rsid w:val="00F07059"/>
    <w:rsid w:val="00F12B33"/>
    <w:rsid w:val="00F2126E"/>
    <w:rsid w:val="00F23733"/>
    <w:rsid w:val="00F2430C"/>
    <w:rsid w:val="00F24DA9"/>
    <w:rsid w:val="00F31B61"/>
    <w:rsid w:val="00F32324"/>
    <w:rsid w:val="00F34A0A"/>
    <w:rsid w:val="00F3540C"/>
    <w:rsid w:val="00F36CE4"/>
    <w:rsid w:val="00F370E9"/>
    <w:rsid w:val="00F372EC"/>
    <w:rsid w:val="00F41137"/>
    <w:rsid w:val="00F42146"/>
    <w:rsid w:val="00F4270B"/>
    <w:rsid w:val="00F47F3F"/>
    <w:rsid w:val="00F50BCD"/>
    <w:rsid w:val="00F53C4C"/>
    <w:rsid w:val="00F57225"/>
    <w:rsid w:val="00F6039A"/>
    <w:rsid w:val="00F6073B"/>
    <w:rsid w:val="00F61D3A"/>
    <w:rsid w:val="00F63D41"/>
    <w:rsid w:val="00F65541"/>
    <w:rsid w:val="00F65DF6"/>
    <w:rsid w:val="00F66BC4"/>
    <w:rsid w:val="00F70E81"/>
    <w:rsid w:val="00F71E10"/>
    <w:rsid w:val="00F7230C"/>
    <w:rsid w:val="00F7237F"/>
    <w:rsid w:val="00F735C0"/>
    <w:rsid w:val="00F74858"/>
    <w:rsid w:val="00F7545E"/>
    <w:rsid w:val="00F75F16"/>
    <w:rsid w:val="00F764E1"/>
    <w:rsid w:val="00F77214"/>
    <w:rsid w:val="00F8023B"/>
    <w:rsid w:val="00F80BD2"/>
    <w:rsid w:val="00F8126B"/>
    <w:rsid w:val="00F8174F"/>
    <w:rsid w:val="00F826A2"/>
    <w:rsid w:val="00F845B1"/>
    <w:rsid w:val="00F84696"/>
    <w:rsid w:val="00F868C8"/>
    <w:rsid w:val="00F871B3"/>
    <w:rsid w:val="00F96748"/>
    <w:rsid w:val="00FA20DF"/>
    <w:rsid w:val="00FB288C"/>
    <w:rsid w:val="00FB2F48"/>
    <w:rsid w:val="00FB5436"/>
    <w:rsid w:val="00FB69B2"/>
    <w:rsid w:val="00FB759D"/>
    <w:rsid w:val="00FB7F27"/>
    <w:rsid w:val="00FC2987"/>
    <w:rsid w:val="00FC5C7E"/>
    <w:rsid w:val="00FC66DC"/>
    <w:rsid w:val="00FD39FE"/>
    <w:rsid w:val="00FD44A7"/>
    <w:rsid w:val="00FD59FA"/>
    <w:rsid w:val="00FD638F"/>
    <w:rsid w:val="00FD6635"/>
    <w:rsid w:val="00FD7CFF"/>
    <w:rsid w:val="00FE15BC"/>
    <w:rsid w:val="00FE3062"/>
    <w:rsid w:val="00FE39D0"/>
    <w:rsid w:val="00FE401B"/>
    <w:rsid w:val="00FE4715"/>
    <w:rsid w:val="00FE598C"/>
    <w:rsid w:val="00FE59A7"/>
    <w:rsid w:val="00FE5D45"/>
    <w:rsid w:val="00FE61F5"/>
    <w:rsid w:val="00FF09CA"/>
    <w:rsid w:val="00FF0CF3"/>
    <w:rsid w:val="00FF35EA"/>
    <w:rsid w:val="00FF3937"/>
    <w:rsid w:val="00FF565F"/>
    <w:rsid w:val="00FF7B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23C81"/>
  <w15:docId w15:val="{95B954F5-D0A6-4C7A-A7F3-BFC11DF8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C1D"/>
    <w:pPr>
      <w:spacing w:after="160" w:line="259" w:lineRule="auto"/>
    </w:pPr>
    <w:rPr>
      <w:rFonts w:ascii="Calibri" w:hAnsi="Calibri"/>
      <w:sz w:val="22"/>
      <w:szCs w:val="22"/>
      <w:lang w:eastAsia="en-US"/>
    </w:rPr>
  </w:style>
  <w:style w:type="paragraph" w:styleId="Nadpis1">
    <w:name w:val="heading 1"/>
    <w:basedOn w:val="Normln"/>
    <w:next w:val="Normln"/>
    <w:link w:val="Nadpis1Char"/>
    <w:qFormat/>
    <w:rsid w:val="00945A68"/>
    <w:pPr>
      <w:keepNext/>
      <w:spacing w:after="120" w:line="240" w:lineRule="auto"/>
      <w:outlineLvl w:val="0"/>
    </w:pPr>
    <w:rPr>
      <w:rFonts w:cs="Arial"/>
      <w:b/>
      <w:bCs/>
      <w:smallCaps/>
      <w:color w:val="336699"/>
      <w:kern w:val="32"/>
      <w:sz w:val="26"/>
      <w:szCs w:val="32"/>
    </w:rPr>
  </w:style>
  <w:style w:type="paragraph" w:styleId="Nadpis2">
    <w:name w:val="heading 2"/>
    <w:basedOn w:val="Normln"/>
    <w:next w:val="Normln"/>
    <w:link w:val="Nadpis2Char"/>
    <w:qFormat/>
    <w:rsid w:val="0092465B"/>
    <w:pPr>
      <w:keepNext/>
      <w:spacing w:after="120" w:line="240" w:lineRule="auto"/>
      <w:outlineLvl w:val="1"/>
    </w:pPr>
    <w:rPr>
      <w:rFonts w:cs="Arial"/>
      <w:b/>
      <w:bCs/>
      <w:iCs/>
      <w:smallCaps/>
      <w:sz w:val="26"/>
      <w:szCs w:val="26"/>
      <w:u w:val="single"/>
    </w:rPr>
  </w:style>
  <w:style w:type="paragraph" w:styleId="Nadpis3">
    <w:name w:val="heading 3"/>
    <w:basedOn w:val="Normln"/>
    <w:next w:val="Normln"/>
    <w:link w:val="Nadpis3Char"/>
    <w:qFormat/>
    <w:rsid w:val="0092465B"/>
    <w:pPr>
      <w:keepNext/>
      <w:spacing w:after="60" w:line="240" w:lineRule="auto"/>
      <w:outlineLvl w:val="2"/>
    </w:pPr>
    <w:rPr>
      <w:rFonts w:cs="Arial"/>
      <w:b/>
      <w:bCs/>
      <w:smallCaps/>
      <w:sz w:val="26"/>
      <w:szCs w:val="26"/>
    </w:rPr>
  </w:style>
  <w:style w:type="paragraph" w:styleId="Nadpis4">
    <w:name w:val="heading 4"/>
    <w:basedOn w:val="Normln"/>
    <w:next w:val="Normln"/>
    <w:link w:val="Nadpis4Char"/>
    <w:qFormat/>
    <w:rsid w:val="002052BB"/>
    <w:pPr>
      <w:keepNext/>
      <w:spacing w:before="240" w:after="60" w:line="240" w:lineRule="auto"/>
      <w:outlineLvl w:val="3"/>
    </w:pPr>
    <w:rPr>
      <w:b/>
      <w:bCs/>
      <w:sz w:val="28"/>
      <w:szCs w:val="28"/>
    </w:rPr>
  </w:style>
  <w:style w:type="paragraph" w:styleId="Nadpis5">
    <w:name w:val="heading 5"/>
    <w:basedOn w:val="Normln"/>
    <w:next w:val="Normln"/>
    <w:qFormat/>
    <w:rsid w:val="00116BC9"/>
    <w:pPr>
      <w:spacing w:before="240" w:after="60"/>
      <w:outlineLvl w:val="4"/>
    </w:pPr>
    <w:rPr>
      <w:b/>
      <w:bCs/>
      <w:i/>
      <w:iCs/>
      <w:sz w:val="26"/>
      <w:szCs w:val="26"/>
    </w:rPr>
  </w:style>
  <w:style w:type="paragraph" w:styleId="Nadpis6">
    <w:name w:val="heading 6"/>
    <w:basedOn w:val="Normln"/>
    <w:next w:val="Normln"/>
    <w:qFormat/>
    <w:rsid w:val="00116BC9"/>
    <w:pPr>
      <w:spacing w:before="240" w:after="60"/>
      <w:outlineLvl w:val="5"/>
    </w:pPr>
    <w:rPr>
      <w:rFonts w:ascii="Times New Roman" w:hAnsi="Times New Roman"/>
      <w:b/>
      <w:bCs/>
    </w:rPr>
  </w:style>
  <w:style w:type="paragraph" w:styleId="Nadpis7">
    <w:name w:val="heading 7"/>
    <w:basedOn w:val="Normln"/>
    <w:next w:val="Normln"/>
    <w:qFormat/>
    <w:rsid w:val="00116BC9"/>
    <w:pPr>
      <w:spacing w:before="240" w:after="60"/>
      <w:outlineLvl w:val="6"/>
    </w:pPr>
    <w:rPr>
      <w:rFonts w:ascii="Times New Roman" w:hAnsi="Times New Roman"/>
      <w:sz w:val="24"/>
      <w:szCs w:val="24"/>
    </w:rPr>
  </w:style>
  <w:style w:type="paragraph" w:styleId="Nadpis8">
    <w:name w:val="heading 8"/>
    <w:basedOn w:val="Normln"/>
    <w:next w:val="Normln"/>
    <w:qFormat/>
    <w:rsid w:val="00116BC9"/>
    <w:pPr>
      <w:spacing w:before="240" w:after="60"/>
      <w:outlineLvl w:val="7"/>
    </w:pPr>
    <w:rPr>
      <w:rFonts w:ascii="Times New Roman" w:hAnsi="Times New Roman"/>
      <w:i/>
      <w:iCs/>
      <w:sz w:val="24"/>
      <w:szCs w:val="24"/>
    </w:rPr>
  </w:style>
  <w:style w:type="paragraph" w:styleId="Nadpis9">
    <w:name w:val="heading 9"/>
    <w:basedOn w:val="Normln"/>
    <w:next w:val="Normln"/>
    <w:qFormat/>
    <w:rsid w:val="00116BC9"/>
    <w:p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DA68AE"/>
    <w:rPr>
      <w:color w:val="0000FF"/>
      <w:u w:val="single"/>
    </w:rPr>
  </w:style>
  <w:style w:type="paragraph" w:customStyle="1" w:styleId="Cil">
    <w:name w:val="Cil"/>
    <w:basedOn w:val="Normln"/>
    <w:next w:val="Normln"/>
    <w:autoRedefine/>
    <w:qFormat/>
    <w:rsid w:val="00917810"/>
    <w:pPr>
      <w:spacing w:after="120" w:line="240" w:lineRule="auto"/>
      <w:jc w:val="both"/>
    </w:pPr>
    <w:rPr>
      <w:rFonts w:eastAsia="Calibri" w:cs="Arial"/>
      <w:color w:val="A6A6A6" w:themeColor="background1" w:themeShade="A6"/>
    </w:rPr>
  </w:style>
  <w:style w:type="paragraph" w:customStyle="1" w:styleId="Odstavecseseznamem1">
    <w:name w:val="Odstavec se seznamem1"/>
    <w:aliases w:val="Dot pt,No Spacing1,List Paragraph Char Char Char,Indicator Text,Numbered Para 1,List Paragraph à moi,LISTA,List Paragraph1,Listaszerű bekezdés2,Listaszerű bekezdés1,Listaszerű bekezdés3"/>
    <w:basedOn w:val="Normln"/>
    <w:link w:val="OdstavecseseznamemChar"/>
    <w:uiPriority w:val="34"/>
    <w:qFormat/>
    <w:rsid w:val="00DA68AE"/>
    <w:pPr>
      <w:spacing w:after="120" w:line="276" w:lineRule="auto"/>
      <w:ind w:left="720"/>
      <w:jc w:val="both"/>
    </w:pPr>
    <w:rPr>
      <w:rFonts w:ascii="Arial" w:hAnsi="Arial"/>
      <w:szCs w:val="24"/>
    </w:rPr>
  </w:style>
  <w:style w:type="character" w:customStyle="1" w:styleId="OdstavecseseznamemChar">
    <w:name w:val="Odstavec se seznamem Char"/>
    <w:aliases w:val="Dot pt Char,No Spacing1 Char,List Paragraph Char Char Char Char,Indicator Text Char,Numbered Para 1 Char,List Paragraph à moi Char,LISTA Char,List Paragraph1 Char,Listaszerű bekezdés2 Char,Listaszerű bekezdés1 Char,Nad Char"/>
    <w:link w:val="Odstavecseseznamem1"/>
    <w:uiPriority w:val="34"/>
    <w:qFormat/>
    <w:locked/>
    <w:rsid w:val="00DA68AE"/>
    <w:rPr>
      <w:rFonts w:ascii="Arial" w:hAnsi="Arial"/>
      <w:sz w:val="22"/>
      <w:szCs w:val="24"/>
      <w:lang w:val="cs-CZ" w:eastAsia="en-US" w:bidi="ar-SA"/>
    </w:rPr>
  </w:style>
  <w:style w:type="paragraph" w:customStyle="1" w:styleId="Odstavecseseznamem2">
    <w:name w:val="Odstavec se seznamem2"/>
    <w:aliases w:val="Nad,Odstavec cíl se seznamem,Odstavec se seznamem5,Seznam bodů"/>
    <w:basedOn w:val="Normln"/>
    <w:rsid w:val="002052BB"/>
    <w:pPr>
      <w:spacing w:after="0" w:line="240" w:lineRule="auto"/>
      <w:ind w:left="720"/>
      <w:contextualSpacing/>
    </w:pPr>
    <w:rPr>
      <w:rFonts w:ascii="Times New Roman" w:eastAsia="Calibri" w:hAnsi="Times New Roman"/>
      <w:sz w:val="24"/>
      <w:szCs w:val="24"/>
      <w:lang w:eastAsia="cs-CZ"/>
    </w:rPr>
  </w:style>
  <w:style w:type="paragraph" w:customStyle="1" w:styleId="4DNormln">
    <w:name w:val="4D Normální"/>
    <w:link w:val="4DNormlnChar"/>
    <w:rsid w:val="002052BB"/>
    <w:rPr>
      <w:rFonts w:ascii="Arial" w:hAnsi="Arial" w:cs="Tahoma"/>
      <w:sz w:val="22"/>
      <w:szCs w:val="22"/>
      <w:lang w:eastAsia="en-US"/>
    </w:rPr>
  </w:style>
  <w:style w:type="character" w:customStyle="1" w:styleId="4DNormlnChar">
    <w:name w:val="4D Normální Char"/>
    <w:link w:val="4DNormln"/>
    <w:rsid w:val="002052BB"/>
    <w:rPr>
      <w:rFonts w:ascii="Arial" w:hAnsi="Arial" w:cs="Tahoma"/>
      <w:sz w:val="22"/>
      <w:szCs w:val="22"/>
      <w:lang w:val="cs-CZ" w:eastAsia="en-US" w:bidi="ar-SA"/>
    </w:rPr>
  </w:style>
  <w:style w:type="character" w:customStyle="1" w:styleId="Nadpis4Char">
    <w:name w:val="Nadpis 4 Char"/>
    <w:link w:val="Nadpis4"/>
    <w:semiHidden/>
    <w:rsid w:val="002052BB"/>
    <w:rPr>
      <w:rFonts w:ascii="Calibri" w:hAnsi="Calibri"/>
      <w:b/>
      <w:bCs/>
      <w:sz w:val="28"/>
      <w:szCs w:val="28"/>
      <w:lang w:val="cs-CZ" w:eastAsia="en-US" w:bidi="ar-SA"/>
    </w:rPr>
  </w:style>
  <w:style w:type="character" w:styleId="Siln">
    <w:name w:val="Strong"/>
    <w:uiPriority w:val="22"/>
    <w:qFormat/>
    <w:rsid w:val="002052BB"/>
    <w:rPr>
      <w:b/>
      <w:bCs/>
    </w:rPr>
  </w:style>
  <w:style w:type="paragraph" w:styleId="Normlnweb">
    <w:name w:val="Normal (Web)"/>
    <w:basedOn w:val="Normln"/>
    <w:uiPriority w:val="99"/>
    <w:unhideWhenUsed/>
    <w:rsid w:val="002052BB"/>
    <w:pPr>
      <w:spacing w:after="150" w:line="240" w:lineRule="auto"/>
    </w:pPr>
    <w:rPr>
      <w:rFonts w:ascii="Times New Roman" w:hAnsi="Times New Roman"/>
      <w:sz w:val="24"/>
      <w:szCs w:val="24"/>
      <w:lang w:eastAsia="cs-CZ"/>
    </w:rPr>
  </w:style>
  <w:style w:type="paragraph" w:styleId="Textpoznpodarou">
    <w:name w:val="footnote text"/>
    <w:basedOn w:val="Normln"/>
    <w:link w:val="TextpoznpodarouChar"/>
    <w:uiPriority w:val="99"/>
    <w:unhideWhenUsed/>
    <w:qFormat/>
    <w:rsid w:val="00A54D54"/>
    <w:pPr>
      <w:spacing w:after="0" w:line="240" w:lineRule="auto"/>
    </w:pPr>
    <w:rPr>
      <w:rFonts w:ascii="Times New Roman" w:hAnsi="Times New Roman"/>
    </w:rPr>
  </w:style>
  <w:style w:type="character" w:customStyle="1" w:styleId="TextpoznpodarouChar">
    <w:name w:val="Text pozn. pod čarou Char"/>
    <w:link w:val="Textpoznpodarou"/>
    <w:uiPriority w:val="99"/>
    <w:rsid w:val="00A54D54"/>
    <w:rPr>
      <w:sz w:val="22"/>
      <w:szCs w:val="22"/>
      <w:lang w:val="cs-CZ" w:eastAsia="en-US" w:bidi="ar-SA"/>
    </w:rPr>
  </w:style>
  <w:style w:type="paragraph" w:customStyle="1" w:styleId="Podtitul1">
    <w:name w:val="Podtitul1"/>
    <w:basedOn w:val="Normln"/>
    <w:next w:val="Zkladntext"/>
    <w:link w:val="PodtitulChar"/>
    <w:qFormat/>
    <w:rsid w:val="00A54D54"/>
    <w:pPr>
      <w:suppressAutoHyphens/>
      <w:spacing w:before="480" w:after="0" w:line="240" w:lineRule="auto"/>
      <w:ind w:firstLine="567"/>
      <w:jc w:val="center"/>
    </w:pPr>
    <w:rPr>
      <w:rFonts w:ascii="Times New Roman" w:hAnsi="Times New Roman"/>
      <w:b/>
      <w:bCs/>
      <w:sz w:val="28"/>
      <w:szCs w:val="24"/>
      <w:lang w:eastAsia="ar-SA"/>
    </w:rPr>
  </w:style>
  <w:style w:type="character" w:customStyle="1" w:styleId="PodtitulChar">
    <w:name w:val="Podtitul Char"/>
    <w:link w:val="Podtitul1"/>
    <w:rsid w:val="00A54D54"/>
    <w:rPr>
      <w:b/>
      <w:bCs/>
      <w:sz w:val="28"/>
      <w:szCs w:val="24"/>
      <w:lang w:val="cs-CZ" w:eastAsia="ar-SA" w:bidi="ar-SA"/>
    </w:rPr>
  </w:style>
  <w:style w:type="paragraph" w:customStyle="1" w:styleId="PodtitulIMP">
    <w:name w:val="Podtitul_IMP"/>
    <w:basedOn w:val="Normln"/>
    <w:rsid w:val="00A54D54"/>
    <w:pPr>
      <w:suppressAutoHyphens/>
      <w:overflowPunct w:val="0"/>
      <w:autoSpaceDE w:val="0"/>
      <w:autoSpaceDN w:val="0"/>
      <w:adjustRightInd w:val="0"/>
      <w:spacing w:after="0" w:line="228" w:lineRule="auto"/>
      <w:jc w:val="center"/>
    </w:pPr>
    <w:rPr>
      <w:rFonts w:ascii="Times New Roman" w:hAnsi="Times New Roman"/>
      <w:color w:val="000000"/>
      <w:sz w:val="32"/>
      <w:szCs w:val="20"/>
      <w:lang w:eastAsia="cs-CZ"/>
    </w:rPr>
  </w:style>
  <w:style w:type="paragraph" w:styleId="Zkladntext">
    <w:name w:val="Body Text"/>
    <w:basedOn w:val="Normln"/>
    <w:rsid w:val="00A54D54"/>
    <w:pPr>
      <w:spacing w:after="120"/>
    </w:pPr>
  </w:style>
  <w:style w:type="character" w:styleId="Znakapoznpodarou">
    <w:name w:val="footnote reference"/>
    <w:semiHidden/>
    <w:unhideWhenUsed/>
    <w:rsid w:val="00E47EA4"/>
    <w:rPr>
      <w:vertAlign w:val="superscript"/>
    </w:rPr>
  </w:style>
  <w:style w:type="table" w:styleId="Mkatabulky">
    <w:name w:val="Table Grid"/>
    <w:basedOn w:val="Normlntabulka"/>
    <w:uiPriority w:val="39"/>
    <w:rsid w:val="00092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a5">
    <w:name w:val="h1a5"/>
    <w:rsid w:val="000925F1"/>
    <w:rPr>
      <w:rFonts w:ascii="Arial" w:hAnsi="Arial" w:cs="Arial" w:hint="default"/>
      <w:i/>
      <w:iCs/>
      <w:vanish w:val="0"/>
      <w:webHidden w:val="0"/>
      <w:sz w:val="26"/>
      <w:szCs w:val="26"/>
      <w:specVanish w:val="0"/>
    </w:rPr>
  </w:style>
  <w:style w:type="paragraph" w:styleId="Zhlav">
    <w:name w:val="header"/>
    <w:basedOn w:val="Normln"/>
    <w:rsid w:val="00673CC9"/>
    <w:pPr>
      <w:tabs>
        <w:tab w:val="center" w:pos="4536"/>
        <w:tab w:val="right" w:pos="9072"/>
      </w:tabs>
    </w:pPr>
  </w:style>
  <w:style w:type="paragraph" w:styleId="Zpat">
    <w:name w:val="footer"/>
    <w:basedOn w:val="Normln"/>
    <w:rsid w:val="00673CC9"/>
    <w:pPr>
      <w:tabs>
        <w:tab w:val="center" w:pos="4536"/>
        <w:tab w:val="right" w:pos="9072"/>
      </w:tabs>
    </w:pPr>
  </w:style>
  <w:style w:type="character" w:styleId="Sledovanodkaz">
    <w:name w:val="FollowedHyperlink"/>
    <w:rsid w:val="007A5A44"/>
    <w:rPr>
      <w:color w:val="800080"/>
      <w:u w:val="single"/>
    </w:rPr>
  </w:style>
  <w:style w:type="character" w:styleId="Odkaznakoment">
    <w:name w:val="annotation reference"/>
    <w:uiPriority w:val="99"/>
    <w:semiHidden/>
    <w:rsid w:val="008F5386"/>
    <w:rPr>
      <w:sz w:val="16"/>
      <w:szCs w:val="16"/>
    </w:rPr>
  </w:style>
  <w:style w:type="paragraph" w:styleId="Textkomente">
    <w:name w:val="annotation text"/>
    <w:basedOn w:val="Normln"/>
    <w:link w:val="TextkomenteChar"/>
    <w:uiPriority w:val="99"/>
    <w:rsid w:val="008F5386"/>
    <w:rPr>
      <w:sz w:val="20"/>
      <w:szCs w:val="20"/>
    </w:rPr>
  </w:style>
  <w:style w:type="paragraph" w:styleId="Pedmtkomente">
    <w:name w:val="annotation subject"/>
    <w:basedOn w:val="Textkomente"/>
    <w:next w:val="Textkomente"/>
    <w:semiHidden/>
    <w:rsid w:val="008F5386"/>
    <w:rPr>
      <w:b/>
      <w:bCs/>
    </w:rPr>
  </w:style>
  <w:style w:type="paragraph" w:styleId="Textbubliny">
    <w:name w:val="Balloon Text"/>
    <w:basedOn w:val="Normln"/>
    <w:semiHidden/>
    <w:rsid w:val="008F5386"/>
    <w:rPr>
      <w:rFonts w:ascii="Tahoma" w:hAnsi="Tahoma" w:cs="Tahoma"/>
      <w:sz w:val="16"/>
      <w:szCs w:val="16"/>
    </w:rPr>
  </w:style>
  <w:style w:type="paragraph" w:customStyle="1" w:styleId="Textodstavce">
    <w:name w:val="Text odstavce"/>
    <w:basedOn w:val="Normln"/>
    <w:rsid w:val="00171DFF"/>
    <w:pPr>
      <w:tabs>
        <w:tab w:val="left" w:pos="851"/>
        <w:tab w:val="num" w:pos="897"/>
      </w:tabs>
      <w:spacing w:before="120" w:after="120" w:line="240" w:lineRule="auto"/>
      <w:ind w:left="115" w:firstLine="425"/>
      <w:outlineLvl w:val="6"/>
    </w:pPr>
    <w:rPr>
      <w:rFonts w:ascii="Times New Roman" w:hAnsi="Times New Roman"/>
      <w:sz w:val="24"/>
      <w:szCs w:val="24"/>
      <w:lang w:eastAsia="cs-CZ"/>
    </w:rPr>
  </w:style>
  <w:style w:type="paragraph" w:customStyle="1" w:styleId="lnek">
    <w:name w:val="Článek"/>
    <w:basedOn w:val="Normln"/>
    <w:next w:val="Textodstavce"/>
    <w:rsid w:val="00171DFF"/>
    <w:pPr>
      <w:keepNext/>
      <w:keepLines/>
      <w:spacing w:before="240" w:after="0" w:line="240" w:lineRule="auto"/>
      <w:jc w:val="center"/>
      <w:outlineLvl w:val="5"/>
    </w:pPr>
    <w:rPr>
      <w:rFonts w:ascii="Times New Roman" w:hAnsi="Times New Roman"/>
      <w:sz w:val="24"/>
      <w:szCs w:val="24"/>
      <w:lang w:eastAsia="cs-CZ"/>
    </w:rPr>
  </w:style>
  <w:style w:type="character" w:customStyle="1" w:styleId="Nadpis1Char">
    <w:name w:val="Nadpis 1 Char"/>
    <w:link w:val="Nadpis1"/>
    <w:rsid w:val="00945A68"/>
    <w:rPr>
      <w:rFonts w:ascii="Calibri" w:hAnsi="Calibri" w:cs="Arial"/>
      <w:b/>
      <w:bCs/>
      <w:smallCaps/>
      <w:color w:val="336699"/>
      <w:kern w:val="32"/>
      <w:sz w:val="26"/>
      <w:szCs w:val="32"/>
      <w:lang w:val="cs-CZ" w:eastAsia="en-US" w:bidi="ar-SA"/>
    </w:rPr>
  </w:style>
  <w:style w:type="paragraph" w:styleId="Obsah1">
    <w:name w:val="toc 1"/>
    <w:basedOn w:val="Normln"/>
    <w:next w:val="Normln"/>
    <w:autoRedefine/>
    <w:uiPriority w:val="39"/>
    <w:rsid w:val="00BB24D7"/>
    <w:pPr>
      <w:tabs>
        <w:tab w:val="left" w:pos="360"/>
        <w:tab w:val="right" w:leader="dot" w:pos="9060"/>
      </w:tabs>
      <w:spacing w:after="120" w:line="240" w:lineRule="auto"/>
    </w:pPr>
    <w:rPr>
      <w:b/>
      <w:smallCaps/>
      <w:color w:val="336699"/>
    </w:rPr>
  </w:style>
  <w:style w:type="character" w:styleId="slostrnky">
    <w:name w:val="page number"/>
    <w:basedOn w:val="Standardnpsmoodstavce"/>
    <w:rsid w:val="00415DD3"/>
  </w:style>
  <w:style w:type="paragraph" w:customStyle="1" w:styleId="StylNadpis2nenkapitlky">
    <w:name w:val="Styl Nadpis 2 + není kapitálky"/>
    <w:basedOn w:val="Nadpis2"/>
    <w:rsid w:val="0092465B"/>
    <w:rPr>
      <w:b w:val="0"/>
      <w:iCs w:val="0"/>
    </w:rPr>
  </w:style>
  <w:style w:type="paragraph" w:customStyle="1" w:styleId="StylNadpis3nenkapitlky">
    <w:name w:val="Styl Nadpis 3 + není kapitálky"/>
    <w:basedOn w:val="Nadpis3"/>
    <w:rsid w:val="0092465B"/>
  </w:style>
  <w:style w:type="character" w:customStyle="1" w:styleId="Nadpis3Char">
    <w:name w:val="Nadpis 3 Char"/>
    <w:link w:val="Nadpis3"/>
    <w:rsid w:val="0092465B"/>
    <w:rPr>
      <w:rFonts w:ascii="Calibri" w:hAnsi="Calibri" w:cs="Arial"/>
      <w:b/>
      <w:bCs/>
      <w:smallCaps/>
      <w:sz w:val="26"/>
      <w:szCs w:val="26"/>
      <w:lang w:val="cs-CZ" w:eastAsia="en-US" w:bidi="ar-SA"/>
    </w:rPr>
  </w:style>
  <w:style w:type="paragraph" w:styleId="Obsah3">
    <w:name w:val="toc 3"/>
    <w:basedOn w:val="Normln"/>
    <w:next w:val="Normln"/>
    <w:autoRedefine/>
    <w:uiPriority w:val="39"/>
    <w:rsid w:val="00945A68"/>
    <w:pPr>
      <w:tabs>
        <w:tab w:val="left" w:pos="1080"/>
        <w:tab w:val="right" w:leader="dot" w:pos="9060"/>
      </w:tabs>
      <w:spacing w:after="120" w:line="240" w:lineRule="auto"/>
      <w:ind w:left="442"/>
    </w:pPr>
  </w:style>
  <w:style w:type="paragraph" w:styleId="Obsah2">
    <w:name w:val="toc 2"/>
    <w:basedOn w:val="Normln"/>
    <w:next w:val="Normln"/>
    <w:autoRedefine/>
    <w:uiPriority w:val="39"/>
    <w:rsid w:val="00262B8C"/>
    <w:pPr>
      <w:tabs>
        <w:tab w:val="left" w:pos="720"/>
        <w:tab w:val="right" w:leader="dot" w:pos="9060"/>
      </w:tabs>
      <w:spacing w:after="60" w:line="240" w:lineRule="auto"/>
      <w:ind w:left="221"/>
    </w:pPr>
    <w:rPr>
      <w:rFonts w:ascii="Arial" w:hAnsi="Arial" w:cs="Arial"/>
      <w:b/>
      <w:smallCaps/>
      <w:noProof/>
    </w:rPr>
  </w:style>
  <w:style w:type="character" w:customStyle="1" w:styleId="Nadpis2Char">
    <w:name w:val="Nadpis 2 Char"/>
    <w:link w:val="Nadpis2"/>
    <w:rsid w:val="00116BC9"/>
    <w:rPr>
      <w:rFonts w:ascii="Calibri" w:hAnsi="Calibri" w:cs="Arial"/>
      <w:b/>
      <w:bCs/>
      <w:iCs/>
      <w:smallCaps/>
      <w:sz w:val="26"/>
      <w:szCs w:val="26"/>
      <w:u w:val="single"/>
      <w:lang w:val="cs-CZ" w:eastAsia="en-US" w:bidi="ar-SA"/>
    </w:rPr>
  </w:style>
  <w:style w:type="paragraph" w:customStyle="1" w:styleId="Normln10b">
    <w:name w:val="Normální + 10 b."/>
    <w:aliases w:val="zarovnání na střed,Za:  0 b.,Řádkování:  jednoduché"/>
    <w:basedOn w:val="Nadpis2"/>
    <w:rsid w:val="00C5774E"/>
    <w:pPr>
      <w:keepNext w:val="0"/>
      <w:widowControl w:val="0"/>
      <w:tabs>
        <w:tab w:val="left" w:pos="540"/>
      </w:tabs>
    </w:pPr>
    <w:rPr>
      <w:rFonts w:cs="Calibri"/>
    </w:rPr>
  </w:style>
  <w:style w:type="character" w:customStyle="1" w:styleId="TextkomenteChar">
    <w:name w:val="Text komentáře Char"/>
    <w:link w:val="Textkomente"/>
    <w:uiPriority w:val="99"/>
    <w:rsid w:val="00112D40"/>
    <w:rPr>
      <w:rFonts w:ascii="Calibri" w:hAnsi="Calibri"/>
      <w:lang w:val="cs-CZ" w:eastAsia="en-US" w:bidi="ar-SA"/>
    </w:rPr>
  </w:style>
  <w:style w:type="paragraph" w:styleId="Bezmezer">
    <w:name w:val="No Spacing"/>
    <w:uiPriority w:val="1"/>
    <w:qFormat/>
    <w:rsid w:val="00264300"/>
    <w:rPr>
      <w:rFonts w:ascii="Calibri" w:eastAsia="Calibri" w:hAnsi="Calibri"/>
      <w:sz w:val="22"/>
      <w:szCs w:val="22"/>
      <w:lang w:eastAsia="en-US"/>
    </w:rPr>
  </w:style>
  <w:style w:type="paragraph" w:customStyle="1" w:styleId="default">
    <w:name w:val="default"/>
    <w:basedOn w:val="Normln"/>
    <w:rsid w:val="005148DE"/>
    <w:pPr>
      <w:spacing w:before="100" w:beforeAutospacing="1" w:after="100" w:afterAutospacing="1" w:line="240" w:lineRule="atLeast"/>
    </w:pPr>
    <w:rPr>
      <w:rFonts w:ascii="Arial" w:hAnsi="Arial" w:cs="Arial"/>
      <w:lang w:eastAsia="cs-CZ"/>
    </w:rPr>
  </w:style>
  <w:style w:type="character" w:customStyle="1" w:styleId="xsptextcomputedfield">
    <w:name w:val="xsptextcomputedfield"/>
    <w:rsid w:val="00BC0A88"/>
  </w:style>
  <w:style w:type="paragraph" w:styleId="Seznam">
    <w:name w:val="List"/>
    <w:basedOn w:val="Normln"/>
    <w:uiPriority w:val="99"/>
    <w:unhideWhenUsed/>
    <w:rsid w:val="003E728A"/>
    <w:pPr>
      <w:ind w:left="283" w:hanging="283"/>
      <w:contextualSpacing/>
    </w:pPr>
  </w:style>
  <w:style w:type="paragraph" w:styleId="Seznam2">
    <w:name w:val="List 2"/>
    <w:basedOn w:val="Normln"/>
    <w:uiPriority w:val="99"/>
    <w:unhideWhenUsed/>
    <w:rsid w:val="003E728A"/>
    <w:pPr>
      <w:ind w:left="566" w:hanging="283"/>
      <w:contextualSpacing/>
    </w:pPr>
  </w:style>
  <w:style w:type="paragraph" w:styleId="Seznamsodrkami">
    <w:name w:val="List Bullet"/>
    <w:basedOn w:val="Normln"/>
    <w:uiPriority w:val="99"/>
    <w:unhideWhenUsed/>
    <w:rsid w:val="003E728A"/>
    <w:pPr>
      <w:numPr>
        <w:numId w:val="2"/>
      </w:numPr>
      <w:contextualSpacing/>
    </w:pPr>
  </w:style>
  <w:style w:type="paragraph" w:styleId="Seznamsodrkami2">
    <w:name w:val="List Bullet 2"/>
    <w:basedOn w:val="Normln"/>
    <w:uiPriority w:val="99"/>
    <w:unhideWhenUsed/>
    <w:rsid w:val="003E728A"/>
    <w:pPr>
      <w:numPr>
        <w:numId w:val="3"/>
      </w:numPr>
      <w:contextualSpacing/>
    </w:pPr>
  </w:style>
  <w:style w:type="paragraph" w:styleId="Seznamsodrkami3">
    <w:name w:val="List Bullet 3"/>
    <w:basedOn w:val="Normln"/>
    <w:uiPriority w:val="99"/>
    <w:unhideWhenUsed/>
    <w:rsid w:val="003E728A"/>
    <w:pPr>
      <w:numPr>
        <w:numId w:val="4"/>
      </w:numPr>
      <w:contextualSpacing/>
    </w:pPr>
  </w:style>
  <w:style w:type="paragraph" w:styleId="Pokraovnseznamu">
    <w:name w:val="List Continue"/>
    <w:basedOn w:val="Normln"/>
    <w:uiPriority w:val="99"/>
    <w:unhideWhenUsed/>
    <w:rsid w:val="003E728A"/>
    <w:pPr>
      <w:spacing w:after="120"/>
      <w:ind w:left="283"/>
      <w:contextualSpacing/>
    </w:pPr>
  </w:style>
  <w:style w:type="paragraph" w:styleId="Pokraovnseznamu2">
    <w:name w:val="List Continue 2"/>
    <w:basedOn w:val="Normln"/>
    <w:uiPriority w:val="99"/>
    <w:unhideWhenUsed/>
    <w:rsid w:val="003E728A"/>
    <w:pPr>
      <w:spacing w:after="120"/>
      <w:ind w:left="566"/>
      <w:contextualSpacing/>
    </w:pPr>
  </w:style>
  <w:style w:type="paragraph" w:styleId="Titulek">
    <w:name w:val="caption"/>
    <w:basedOn w:val="Normln"/>
    <w:next w:val="Normln"/>
    <w:uiPriority w:val="35"/>
    <w:unhideWhenUsed/>
    <w:qFormat/>
    <w:rsid w:val="003E728A"/>
    <w:rPr>
      <w:b/>
      <w:bCs/>
      <w:sz w:val="20"/>
      <w:szCs w:val="20"/>
    </w:rPr>
  </w:style>
  <w:style w:type="paragraph" w:styleId="Zkladntextodsazen">
    <w:name w:val="Body Text Indent"/>
    <w:basedOn w:val="Normln"/>
    <w:link w:val="ZkladntextodsazenChar"/>
    <w:uiPriority w:val="99"/>
    <w:semiHidden/>
    <w:unhideWhenUsed/>
    <w:rsid w:val="003E728A"/>
    <w:pPr>
      <w:spacing w:after="120"/>
      <w:ind w:left="283"/>
    </w:pPr>
  </w:style>
  <w:style w:type="character" w:customStyle="1" w:styleId="ZkladntextodsazenChar">
    <w:name w:val="Základní text odsazený Char"/>
    <w:link w:val="Zkladntextodsazen"/>
    <w:uiPriority w:val="99"/>
    <w:semiHidden/>
    <w:rsid w:val="003E728A"/>
    <w:rPr>
      <w:rFonts w:ascii="Calibri" w:hAnsi="Calibri"/>
      <w:sz w:val="22"/>
      <w:szCs w:val="22"/>
      <w:lang w:eastAsia="en-US"/>
    </w:rPr>
  </w:style>
  <w:style w:type="paragraph" w:styleId="Zkladntext-prvnodsazen2">
    <w:name w:val="Body Text First Indent 2"/>
    <w:basedOn w:val="Zkladntextodsazen"/>
    <w:link w:val="Zkladntext-prvnodsazen2Char"/>
    <w:uiPriority w:val="99"/>
    <w:unhideWhenUsed/>
    <w:rsid w:val="003E728A"/>
    <w:pPr>
      <w:ind w:firstLine="210"/>
    </w:pPr>
  </w:style>
  <w:style w:type="character" w:customStyle="1" w:styleId="Zkladntext-prvnodsazen2Char">
    <w:name w:val="Základní text - první odsazený 2 Char"/>
    <w:basedOn w:val="ZkladntextodsazenChar"/>
    <w:link w:val="Zkladntext-prvnodsazen2"/>
    <w:uiPriority w:val="99"/>
    <w:rsid w:val="003E728A"/>
    <w:rPr>
      <w:rFonts w:ascii="Calibri" w:hAnsi="Calibri"/>
      <w:sz w:val="22"/>
      <w:szCs w:val="22"/>
      <w:lang w:eastAsia="en-US"/>
    </w:rPr>
  </w:style>
  <w:style w:type="paragraph" w:styleId="Odstavecseseznamem">
    <w:name w:val="List Paragraph"/>
    <w:aliases w:val="Seznam - odrážky,Conclusion de partie,Fiche List Paragraph,List Paragraph (Czech Tourism),Název grafu,nad 1,List Paragraph,Odstavec_muj,_Odstavec se seznamem"/>
    <w:basedOn w:val="Normln"/>
    <w:uiPriority w:val="34"/>
    <w:qFormat/>
    <w:rsid w:val="00704453"/>
    <w:pPr>
      <w:ind w:left="720"/>
      <w:contextualSpacing/>
    </w:pPr>
  </w:style>
  <w:style w:type="paragraph" w:customStyle="1" w:styleId="Default0">
    <w:name w:val="Default"/>
    <w:rsid w:val="00A53F01"/>
    <w:pPr>
      <w:autoSpaceDE w:val="0"/>
      <w:autoSpaceDN w:val="0"/>
      <w:adjustRightInd w:val="0"/>
    </w:pPr>
    <w:rPr>
      <w:rFonts w:ascii="Cambria" w:eastAsia="Calibri" w:hAnsi="Cambria" w:cs="Cambria"/>
      <w:color w:val="000000"/>
      <w:sz w:val="24"/>
      <w:szCs w:val="24"/>
      <w:lang w:eastAsia="en-US"/>
    </w:rPr>
  </w:style>
  <w:style w:type="paragraph" w:styleId="Revize">
    <w:name w:val="Revision"/>
    <w:hidden/>
    <w:uiPriority w:val="99"/>
    <w:semiHidden/>
    <w:rsid w:val="000F15B4"/>
    <w:rPr>
      <w:rFonts w:ascii="Calibri" w:hAnsi="Calibri"/>
      <w:sz w:val="22"/>
      <w:szCs w:val="22"/>
      <w:lang w:eastAsia="en-US"/>
    </w:rPr>
  </w:style>
  <w:style w:type="character" w:customStyle="1" w:styleId="Nevyeenzmnka1">
    <w:name w:val="Nevyřešená zmínka1"/>
    <w:basedOn w:val="Standardnpsmoodstavce"/>
    <w:uiPriority w:val="99"/>
    <w:semiHidden/>
    <w:unhideWhenUsed/>
    <w:rsid w:val="00EB2300"/>
    <w:rPr>
      <w:color w:val="605E5C"/>
      <w:shd w:val="clear" w:color="auto" w:fill="E1DFDD"/>
    </w:rPr>
  </w:style>
  <w:style w:type="character" w:customStyle="1" w:styleId="normaltextrun">
    <w:name w:val="normaltextrun"/>
    <w:basedOn w:val="Standardnpsmoodstavce"/>
    <w:rsid w:val="000808DE"/>
  </w:style>
  <w:style w:type="table" w:customStyle="1" w:styleId="Mkatabulky1">
    <w:name w:val="Mřížka tabulky1"/>
    <w:basedOn w:val="Normlntabulka"/>
    <w:next w:val="Mkatabulky"/>
    <w:uiPriority w:val="39"/>
    <w:rsid w:val="00A10511"/>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Standardnpsmoodstavce"/>
    <w:rsid w:val="0027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30124">
      <w:bodyDiv w:val="1"/>
      <w:marLeft w:val="0"/>
      <w:marRight w:val="0"/>
      <w:marTop w:val="0"/>
      <w:marBottom w:val="0"/>
      <w:divBdr>
        <w:top w:val="none" w:sz="0" w:space="0" w:color="auto"/>
        <w:left w:val="none" w:sz="0" w:space="0" w:color="auto"/>
        <w:bottom w:val="none" w:sz="0" w:space="0" w:color="auto"/>
        <w:right w:val="none" w:sz="0" w:space="0" w:color="auto"/>
      </w:divBdr>
    </w:div>
    <w:div w:id="298414384">
      <w:bodyDiv w:val="1"/>
      <w:marLeft w:val="0"/>
      <w:marRight w:val="0"/>
      <w:marTop w:val="0"/>
      <w:marBottom w:val="0"/>
      <w:divBdr>
        <w:top w:val="none" w:sz="0" w:space="0" w:color="auto"/>
        <w:left w:val="none" w:sz="0" w:space="0" w:color="auto"/>
        <w:bottom w:val="none" w:sz="0" w:space="0" w:color="auto"/>
        <w:right w:val="none" w:sz="0" w:space="0" w:color="auto"/>
      </w:divBdr>
    </w:div>
    <w:div w:id="379407371">
      <w:bodyDiv w:val="1"/>
      <w:marLeft w:val="0"/>
      <w:marRight w:val="0"/>
      <w:marTop w:val="0"/>
      <w:marBottom w:val="0"/>
      <w:divBdr>
        <w:top w:val="none" w:sz="0" w:space="0" w:color="auto"/>
        <w:left w:val="none" w:sz="0" w:space="0" w:color="auto"/>
        <w:bottom w:val="none" w:sz="0" w:space="0" w:color="auto"/>
        <w:right w:val="none" w:sz="0" w:space="0" w:color="auto"/>
      </w:divBdr>
    </w:div>
    <w:div w:id="1379235519">
      <w:bodyDiv w:val="1"/>
      <w:marLeft w:val="0"/>
      <w:marRight w:val="0"/>
      <w:marTop w:val="0"/>
      <w:marBottom w:val="0"/>
      <w:divBdr>
        <w:top w:val="none" w:sz="0" w:space="0" w:color="auto"/>
        <w:left w:val="none" w:sz="0" w:space="0" w:color="auto"/>
        <w:bottom w:val="none" w:sz="0" w:space="0" w:color="auto"/>
        <w:right w:val="none" w:sz="0" w:space="0" w:color="auto"/>
      </w:divBdr>
    </w:div>
    <w:div w:id="1780639882">
      <w:bodyDiv w:val="1"/>
      <w:marLeft w:val="0"/>
      <w:marRight w:val="0"/>
      <w:marTop w:val="0"/>
      <w:marBottom w:val="0"/>
      <w:divBdr>
        <w:top w:val="none" w:sz="0" w:space="0" w:color="auto"/>
        <w:left w:val="none" w:sz="0" w:space="0" w:color="auto"/>
        <w:bottom w:val="none" w:sz="0" w:space="0" w:color="auto"/>
        <w:right w:val="none" w:sz="0" w:space="0" w:color="auto"/>
      </w:divBdr>
    </w:div>
    <w:div w:id="200200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aspi.cz/products/lawText/1/102840/1/ASPI%253A/218/2000%20Sb.%2523" TargetMode="External"/><Relationship Id="rId26" Type="http://schemas.openxmlformats.org/officeDocument/2006/relationships/hyperlink" Target="https://uroda.cz/regulace-drenazi-prinasi-pozitiva/" TargetMode="External"/><Relationship Id="rId39" Type="http://schemas.openxmlformats.org/officeDocument/2006/relationships/hyperlink" Target="https://mze.gov.cz/public/portal/mze/poradenstvi-a-vyzkum/vyzkum-a-vyvoj/narodni-agentura-pro-zemedelsky-vyzkum/program-aplikovaneho-vyzkumu" TargetMode="External"/><Relationship Id="rId21" Type="http://schemas.openxmlformats.org/officeDocument/2006/relationships/hyperlink" Target="http://hamr.chmi.cz/" TargetMode="External"/><Relationship Id="rId34" Type="http://schemas.openxmlformats.org/officeDocument/2006/relationships/footer" Target="footer1.xml"/><Relationship Id="rId42" Type="http://schemas.openxmlformats.org/officeDocument/2006/relationships/hyperlink" Target="https://unstats.un.org/sdgs/metadata/files/Metadata-06-04-02.pdf" TargetMode="External"/><Relationship Id="rId47" Type="http://schemas.openxmlformats.org/officeDocument/2006/relationships/chart" Target="charts/chart4.xml"/><Relationship Id="rId50" Type="http://schemas.openxmlformats.org/officeDocument/2006/relationships/hyperlink" Target="https://www.envirometr.cz/data/rozloha-mokradnich-a-raselinistnich-prirodnichbiotop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hyperlink" Target="https://www.mzp.cz/cz/hospodareni_s_destovou_vodou" TargetMode="External"/><Relationship Id="rId11" Type="http://schemas.openxmlformats.org/officeDocument/2006/relationships/image" Target="media/image1.png"/><Relationship Id="rId24" Type="http://schemas.openxmlformats.org/officeDocument/2006/relationships/hyperlink" Target="http://hydro.chmi.cz/pasporty/" TargetMode="External"/><Relationship Id="rId32" Type="http://schemas.openxmlformats.org/officeDocument/2006/relationships/hyperlink" Target="https://eur-lex.europa.eu/legal-content/CS/TXT/?uri=OJ%3AL_202403019&amp;utm_source=chatgpt.com" TargetMode="External"/><Relationship Id="rId37" Type="http://schemas.openxmlformats.org/officeDocument/2006/relationships/hyperlink" Target="https://www.mzp.cz/cz/skola_ochrana_klimatu_metodika" TargetMode="External"/><Relationship Id="rId40" Type="http://schemas.openxmlformats.org/officeDocument/2006/relationships/hyperlink" Target="https://unstats.un.org/sdgs/metadata/files/Metadata-06-04-02.pdf" TargetMode="External"/><Relationship Id="rId45" Type="http://schemas.openxmlformats.org/officeDocument/2006/relationships/chart" Target="charts/chart3.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spi.cz/products/lawText/1/102840/1/ASPI%253A/218/2000%20Sb.%2523" TargetMode="External"/><Relationship Id="rId31" Type="http://schemas.openxmlformats.org/officeDocument/2006/relationships/hyperlink" Target="https://www.perun-klima.cz/srazky" TargetMode="External"/><Relationship Id="rId44" Type="http://schemas.openxmlformats.org/officeDocument/2006/relationships/image" Target="media/image8.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hamr.chmi.cz/" TargetMode="External"/><Relationship Id="rId27" Type="http://schemas.openxmlformats.org/officeDocument/2006/relationships/hyperlink" Target="https://www.mzp.cz/cz/odpovedne_hospodareni_voda" TargetMode="External"/><Relationship Id="rId30" Type="http://schemas.openxmlformats.org/officeDocument/2006/relationships/hyperlink" Target="https://vufind.techlib.cz/Record/001865283" TargetMode="External"/><Relationship Id="rId35" Type="http://schemas.openxmlformats.org/officeDocument/2006/relationships/footer" Target="footer2.xml"/><Relationship Id="rId43" Type="http://schemas.openxmlformats.org/officeDocument/2006/relationships/chart" Target="charts/chart2.xml"/><Relationship Id="rId48" Type="http://schemas.openxmlformats.org/officeDocument/2006/relationships/hyperlink" Target="https://www.envirometr.cz/data/podil-nepropustnych-povrchu" TargetMode="External"/><Relationship Id="rId8" Type="http://schemas.openxmlformats.org/officeDocument/2006/relationships/webSettings" Target="webSettings.xml"/><Relationship Id="rId51" Type="http://schemas.openxmlformats.org/officeDocument/2006/relationships/image" Target="media/image11.pn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tvzemedelec.cz/videa/drenaze-meliorace-a-regulace-drenazniho-toku/" TargetMode="External"/><Relationship Id="rId33" Type="http://schemas.openxmlformats.org/officeDocument/2006/relationships/hyperlink" Target="https://eur-lex.europa.eu/legal-content/CS/TXT/HTML/?uri=OJ:L_202403019" TargetMode="External"/><Relationship Id="rId38" Type="http://schemas.openxmlformats.org/officeDocument/2006/relationships/hyperlink" Target="https://konference-evvo.cz/" TargetMode="External"/><Relationship Id="rId46" Type="http://schemas.openxmlformats.org/officeDocument/2006/relationships/image" Target="media/image9.png"/><Relationship Id="rId20" Type="http://schemas.openxmlformats.org/officeDocument/2006/relationships/hyperlink" Target="https://www.aspi.cz/products/lawText/1/102840/1/ASPI%253A/218/2000%20Sb.%2523" TargetMode="External"/><Relationship Id="rId41"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suchovkrajine.cz/vystupy/rizena-dotace-podzemnich-vod" TargetMode="External"/><Relationship Id="rId28" Type="http://schemas.openxmlformats.org/officeDocument/2006/relationships/hyperlink" Target="https://www.perun-klima.cz/srazky" TargetMode="External"/><Relationship Id="rId36" Type="http://schemas.openxmlformats.org/officeDocument/2006/relationships/hyperlink" Target="http://www.ucimoklimatu.cz" TargetMode="External"/><Relationship Id="rId49" Type="http://schemas.openxmlformats.org/officeDocument/2006/relationships/image" Target="media/image10.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danhelka\Downloads\sdg6data_download15Jan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anhelka\Downloads\sdg6data_download15Jan202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danhelka\Downloads\sdg6data_download15Jan202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danhelka\Downloads\sdg6data_download15Jan2024.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noFill/>
            </a:ln>
            <a:effectLst/>
          </c:spPr>
          <c:invertIfNegative val="0"/>
          <c:cat>
            <c:strRef>
              <c:f>[sdg6data_download15Jan2024.xlsx]List1!$B$2:$B$22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[sdg6data_download15Jan2024.xlsx]List1!$C$2:$C$22</c:f>
              <c:numCache>
                <c:formatCode>General</c:formatCode>
                <c:ptCount val="21"/>
                <c:pt idx="0">
                  <c:v>32.57</c:v>
                </c:pt>
                <c:pt idx="1">
                  <c:v>30.79</c:v>
                </c:pt>
                <c:pt idx="2">
                  <c:v>29.02</c:v>
                </c:pt>
                <c:pt idx="3">
                  <c:v>29.2</c:v>
                </c:pt>
                <c:pt idx="4">
                  <c:v>29.39</c:v>
                </c:pt>
                <c:pt idx="5">
                  <c:v>29.58</c:v>
                </c:pt>
                <c:pt idx="6">
                  <c:v>29.76</c:v>
                </c:pt>
                <c:pt idx="7">
                  <c:v>29.95</c:v>
                </c:pt>
                <c:pt idx="8">
                  <c:v>30.23</c:v>
                </c:pt>
                <c:pt idx="9">
                  <c:v>29.61</c:v>
                </c:pt>
                <c:pt idx="10">
                  <c:v>29.67</c:v>
                </c:pt>
                <c:pt idx="11">
                  <c:v>28.7</c:v>
                </c:pt>
                <c:pt idx="12">
                  <c:v>27.99</c:v>
                </c:pt>
                <c:pt idx="13">
                  <c:v>25.1</c:v>
                </c:pt>
                <c:pt idx="14">
                  <c:v>25.09</c:v>
                </c:pt>
                <c:pt idx="15">
                  <c:v>24.33</c:v>
                </c:pt>
                <c:pt idx="16">
                  <c:v>24.86</c:v>
                </c:pt>
                <c:pt idx="17">
                  <c:v>24.79</c:v>
                </c:pt>
                <c:pt idx="18">
                  <c:v>24.18</c:v>
                </c:pt>
                <c:pt idx="19">
                  <c:v>22.9</c:v>
                </c:pt>
                <c:pt idx="20">
                  <c:v>20.77</c:v>
                </c:pt>
              </c:numCache>
            </c:numRef>
          </c:val>
          <c:extLst>
            <c:ext xmlns:c16="http://schemas.microsoft.com/office/drawing/2014/chart" uri="{C3380CC4-5D6E-409C-BE32-E72D297353CC}">
              <c16:uniqueId val="{00000000-CF90-4D27-8E30-82C122A4BD1B}"/>
            </c:ext>
          </c:extLst>
        </c:ser>
        <c:dLbls>
          <c:showLegendKey val="0"/>
          <c:showVal val="0"/>
          <c:showCatName val="0"/>
          <c:showSerName val="0"/>
          <c:showPercent val="0"/>
          <c:showBubbleSize val="0"/>
        </c:dLbls>
        <c:gapWidth val="50"/>
        <c:axId val="111800704"/>
        <c:axId val="111803392"/>
      </c:barChart>
      <c:lineChart>
        <c:grouping val="standard"/>
        <c:varyColors val="0"/>
        <c:ser>
          <c:idx val="1"/>
          <c:order val="1"/>
          <c:spPr>
            <a:ln w="28575" cap="rnd">
              <a:solidFill>
                <a:schemeClr val="accent2"/>
              </a:solidFill>
              <a:round/>
            </a:ln>
            <a:effectLst/>
          </c:spPr>
          <c:marker>
            <c:symbol val="none"/>
          </c:marker>
          <c:cat>
            <c:strRef>
              <c:f>[sdg6data_download15Jan2024.xlsx]List1!$B$2:$B$22</c:f>
              <c:strCache>
                <c:ptCount val="21"/>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strCache>
            </c:strRef>
          </c:cat>
          <c:val>
            <c:numRef>
              <c:f>[sdg6data_download15Jan2024.xlsx]List1!$D$2:$D$22</c:f>
              <c:numCache>
                <c:formatCode>General</c:formatCode>
                <c:ptCount val="21"/>
                <c:pt idx="0">
                  <c:v>30</c:v>
                </c:pt>
                <c:pt idx="1">
                  <c:v>30</c:v>
                </c:pt>
                <c:pt idx="2">
                  <c:v>30</c:v>
                </c:pt>
                <c:pt idx="3">
                  <c:v>30</c:v>
                </c:pt>
                <c:pt idx="4">
                  <c:v>30</c:v>
                </c:pt>
                <c:pt idx="5">
                  <c:v>30</c:v>
                </c:pt>
                <c:pt idx="6">
                  <c:v>30</c:v>
                </c:pt>
                <c:pt idx="7">
                  <c:v>30</c:v>
                </c:pt>
                <c:pt idx="8">
                  <c:v>30</c:v>
                </c:pt>
                <c:pt idx="9">
                  <c:v>30</c:v>
                </c:pt>
                <c:pt idx="10">
                  <c:v>30</c:v>
                </c:pt>
                <c:pt idx="11">
                  <c:v>30</c:v>
                </c:pt>
                <c:pt idx="12">
                  <c:v>30</c:v>
                </c:pt>
                <c:pt idx="13">
                  <c:v>30</c:v>
                </c:pt>
                <c:pt idx="14">
                  <c:v>30</c:v>
                </c:pt>
                <c:pt idx="15">
                  <c:v>30</c:v>
                </c:pt>
                <c:pt idx="16">
                  <c:v>30</c:v>
                </c:pt>
                <c:pt idx="17">
                  <c:v>30</c:v>
                </c:pt>
                <c:pt idx="18">
                  <c:v>30</c:v>
                </c:pt>
                <c:pt idx="19">
                  <c:v>30</c:v>
                </c:pt>
                <c:pt idx="20">
                  <c:v>30</c:v>
                </c:pt>
              </c:numCache>
            </c:numRef>
          </c:val>
          <c:smooth val="0"/>
          <c:extLst>
            <c:ext xmlns:c16="http://schemas.microsoft.com/office/drawing/2014/chart" uri="{C3380CC4-5D6E-409C-BE32-E72D297353CC}">
              <c16:uniqueId val="{00000001-CF90-4D27-8E30-82C122A4BD1B}"/>
            </c:ext>
          </c:extLst>
        </c:ser>
        <c:dLbls>
          <c:showLegendKey val="0"/>
          <c:showVal val="0"/>
          <c:showCatName val="0"/>
          <c:showSerName val="0"/>
          <c:showPercent val="0"/>
          <c:showBubbleSize val="0"/>
        </c:dLbls>
        <c:marker val="1"/>
        <c:smooth val="0"/>
        <c:axId val="111800704"/>
        <c:axId val="111803392"/>
      </c:lineChart>
      <c:catAx>
        <c:axId val="11180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803392"/>
        <c:crosses val="autoZero"/>
        <c:auto val="1"/>
        <c:lblAlgn val="ctr"/>
        <c:lblOffset val="100"/>
        <c:noMultiLvlLbl val="0"/>
      </c:catAx>
      <c:valAx>
        <c:axId val="111803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8007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solidFill>
                <a:srgbClr val="14387F"/>
              </a:solidFill>
            </a:ln>
            <a:effectLst/>
          </c:spPr>
          <c:invertIfNegative val="0"/>
          <c:cat>
            <c:numRef>
              <c:f>[sdg6data_download15Jan2024.xlsx]energetika!$B$2:$M$2</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[sdg6data_download15Jan2024.xlsx]energetika!$B$5:$M$5</c:f>
              <c:numCache>
                <c:formatCode>0.00</c:formatCode>
                <c:ptCount val="12"/>
                <c:pt idx="0">
                  <c:v>4.1304597157980716</c:v>
                </c:pt>
                <c:pt idx="1">
                  <c:v>3.9224476303244589</c:v>
                </c:pt>
                <c:pt idx="2">
                  <c:v>3.7325807663120032</c:v>
                </c:pt>
                <c:pt idx="3">
                  <c:v>3.1307417057971443</c:v>
                </c:pt>
                <c:pt idx="4">
                  <c:v>3.1541473241997937</c:v>
                </c:pt>
                <c:pt idx="5">
                  <c:v>2.9134877004959292</c:v>
                </c:pt>
                <c:pt idx="6">
                  <c:v>3.1665938452488813</c:v>
                </c:pt>
                <c:pt idx="7">
                  <c:v>2.970644045074466</c:v>
                </c:pt>
                <c:pt idx="8">
                  <c:v>2.7339019093987935</c:v>
                </c:pt>
                <c:pt idx="9">
                  <c:v>2.5094995436094472</c:v>
                </c:pt>
                <c:pt idx="10">
                  <c:v>2.2473985751488601</c:v>
                </c:pt>
                <c:pt idx="11">
                  <c:v>2.0391214534672311</c:v>
                </c:pt>
              </c:numCache>
            </c:numRef>
          </c:val>
          <c:extLst>
            <c:ext xmlns:c16="http://schemas.microsoft.com/office/drawing/2014/chart" uri="{C3380CC4-5D6E-409C-BE32-E72D297353CC}">
              <c16:uniqueId val="{00000000-DDE5-4D38-8178-932C9173E0AA}"/>
            </c:ext>
          </c:extLst>
        </c:ser>
        <c:dLbls>
          <c:showLegendKey val="0"/>
          <c:showVal val="0"/>
          <c:showCatName val="0"/>
          <c:showSerName val="0"/>
          <c:showPercent val="0"/>
          <c:showBubbleSize val="0"/>
        </c:dLbls>
        <c:gapWidth val="50"/>
        <c:axId val="111839488"/>
        <c:axId val="105018112"/>
      </c:barChart>
      <c:catAx>
        <c:axId val="111839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5018112"/>
        <c:crosses val="autoZero"/>
        <c:auto val="1"/>
        <c:lblAlgn val="ctr"/>
        <c:lblOffset val="100"/>
        <c:noMultiLvlLbl val="0"/>
      </c:catAx>
      <c:valAx>
        <c:axId val="105018112"/>
        <c:scaling>
          <c:orientation val="minMax"/>
          <c:max val="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mil. m</a:t>
                </a:r>
                <a:r>
                  <a:rPr lang="cs-CZ" baseline="30000"/>
                  <a:t>3</a:t>
                </a:r>
                <a:r>
                  <a:rPr lang="cs-CZ"/>
                  <a:t>/GWh</a:t>
                </a: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118394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solidFill>
                <a:srgbClr val="14387F"/>
              </a:solidFill>
            </a:ln>
            <a:effectLst/>
          </c:spPr>
          <c:invertIfNegative val="0"/>
          <c:cat>
            <c:numRef>
              <c:f>[sdg6data_download15Jan2024.xlsx]List2!$B$2:$G$2</c:f>
              <c:numCache>
                <c:formatCode>General</c:formatCode>
                <c:ptCount val="6"/>
                <c:pt idx="0">
                  <c:v>2017</c:v>
                </c:pt>
                <c:pt idx="1">
                  <c:v>2018</c:v>
                </c:pt>
                <c:pt idx="2">
                  <c:v>2019</c:v>
                </c:pt>
                <c:pt idx="3">
                  <c:v>2020</c:v>
                </c:pt>
                <c:pt idx="4">
                  <c:v>2021</c:v>
                </c:pt>
                <c:pt idx="5">
                  <c:v>2022</c:v>
                </c:pt>
              </c:numCache>
            </c:numRef>
          </c:cat>
          <c:val>
            <c:numRef>
              <c:f>[sdg6data_download15Jan2024.xlsx]List2!$B$3:$G$3</c:f>
              <c:numCache>
                <c:formatCode>General</c:formatCode>
                <c:ptCount val="6"/>
                <c:pt idx="0">
                  <c:v>94.7</c:v>
                </c:pt>
                <c:pt idx="1">
                  <c:v>94.7</c:v>
                </c:pt>
                <c:pt idx="2">
                  <c:v>94.6</c:v>
                </c:pt>
                <c:pt idx="3">
                  <c:v>94.6</c:v>
                </c:pt>
                <c:pt idx="4">
                  <c:v>96</c:v>
                </c:pt>
                <c:pt idx="5">
                  <c:v>95.6</c:v>
                </c:pt>
              </c:numCache>
            </c:numRef>
          </c:val>
          <c:extLst>
            <c:ext xmlns:c16="http://schemas.microsoft.com/office/drawing/2014/chart" uri="{C3380CC4-5D6E-409C-BE32-E72D297353CC}">
              <c16:uniqueId val="{00000000-18FC-4C07-B7CF-1468155D8479}"/>
            </c:ext>
          </c:extLst>
        </c:ser>
        <c:dLbls>
          <c:showLegendKey val="0"/>
          <c:showVal val="0"/>
          <c:showCatName val="0"/>
          <c:showSerName val="0"/>
          <c:showPercent val="0"/>
          <c:showBubbleSize val="0"/>
        </c:dLbls>
        <c:gapWidth val="50"/>
        <c:axId val="106504960"/>
        <c:axId val="106506880"/>
      </c:barChart>
      <c:catAx>
        <c:axId val="106504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6506880"/>
        <c:crosses val="autoZero"/>
        <c:auto val="1"/>
        <c:lblAlgn val="ctr"/>
        <c:lblOffset val="100"/>
        <c:noMultiLvlLbl val="0"/>
      </c:catAx>
      <c:valAx>
        <c:axId val="106506880"/>
        <c:scaling>
          <c:orientation val="minMax"/>
          <c:max val="100"/>
          <c:min val="9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65049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4387F"/>
            </a:solidFill>
            <a:ln>
              <a:solidFill>
                <a:srgbClr val="14387F"/>
              </a:solidFill>
            </a:ln>
            <a:effectLst/>
          </c:spPr>
          <c:invertIfNegative val="0"/>
          <c:cat>
            <c:numRef>
              <c:f>[sdg6data_download15Jan2024.xlsx]List2!$B$2:$G$2</c:f>
              <c:numCache>
                <c:formatCode>General</c:formatCode>
                <c:ptCount val="6"/>
                <c:pt idx="0">
                  <c:v>2017</c:v>
                </c:pt>
                <c:pt idx="1">
                  <c:v>2018</c:v>
                </c:pt>
                <c:pt idx="2">
                  <c:v>2019</c:v>
                </c:pt>
                <c:pt idx="3">
                  <c:v>2020</c:v>
                </c:pt>
                <c:pt idx="4">
                  <c:v>2021</c:v>
                </c:pt>
                <c:pt idx="5">
                  <c:v>2022</c:v>
                </c:pt>
              </c:numCache>
            </c:numRef>
          </c:cat>
          <c:val>
            <c:numRef>
              <c:f>[sdg6data_download15Jan2024.xlsx]List2!$B$4:$G$4</c:f>
              <c:numCache>
                <c:formatCode>General</c:formatCode>
                <c:ptCount val="6"/>
                <c:pt idx="0">
                  <c:v>26.7</c:v>
                </c:pt>
                <c:pt idx="1">
                  <c:v>25.8</c:v>
                </c:pt>
                <c:pt idx="2">
                  <c:v>23.4</c:v>
                </c:pt>
                <c:pt idx="3">
                  <c:v>23.8</c:v>
                </c:pt>
                <c:pt idx="4">
                  <c:v>23.5</c:v>
                </c:pt>
                <c:pt idx="5">
                  <c:v>23</c:v>
                </c:pt>
              </c:numCache>
            </c:numRef>
          </c:val>
          <c:extLst>
            <c:ext xmlns:c16="http://schemas.microsoft.com/office/drawing/2014/chart" uri="{C3380CC4-5D6E-409C-BE32-E72D297353CC}">
              <c16:uniqueId val="{00000000-A944-4CA2-AB75-C6E644F97F4B}"/>
            </c:ext>
          </c:extLst>
        </c:ser>
        <c:dLbls>
          <c:showLegendKey val="0"/>
          <c:showVal val="0"/>
          <c:showCatName val="0"/>
          <c:showSerName val="0"/>
          <c:showPercent val="0"/>
          <c:showBubbleSize val="0"/>
        </c:dLbls>
        <c:gapWidth val="50"/>
        <c:axId val="106523264"/>
        <c:axId val="106541824"/>
      </c:barChart>
      <c:catAx>
        <c:axId val="106523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rok</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6541824"/>
        <c:crosses val="autoZero"/>
        <c:auto val="1"/>
        <c:lblAlgn val="ctr"/>
        <c:lblOffset val="100"/>
        <c:noMultiLvlLbl val="0"/>
      </c:catAx>
      <c:valAx>
        <c:axId val="106541824"/>
        <c:scaling>
          <c:orientation val="minMax"/>
          <c:max val="30"/>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cs-CZ"/>
                  <a:t>l / den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06523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cs-CZ"/>
    </a:p>
  </c:txPr>
  <c:externalData r:id="rId2">
    <c:autoUpdate val="0"/>
  </c:externalData>
</c:chartSpac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753bec7-b816-48b2-9890-241c8b78b8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95C9726031B64DA4C69BD4CA46FA63" ma:contentTypeVersion="14" ma:contentTypeDescription="Vytvoří nový dokument" ma:contentTypeScope="" ma:versionID="dd9d135fc5bbb6452617b1bce438910e">
  <xsd:schema xmlns:xsd="http://www.w3.org/2001/XMLSchema" xmlns:xs="http://www.w3.org/2001/XMLSchema" xmlns:p="http://schemas.microsoft.com/office/2006/metadata/properties" xmlns:ns1="http://schemas.microsoft.com/sharepoint/v3" xmlns:ns3="5753bec7-b816-48b2-9890-241c8b78b814" targetNamespace="http://schemas.microsoft.com/office/2006/metadata/properties" ma:root="true" ma:fieldsID="05e12da4739606619239567e571dab18" ns1:_="" ns3:_="">
    <xsd:import namespace="http://schemas.microsoft.com/sharepoint/v3"/>
    <xsd:import namespace="5753bec7-b816-48b2-9890-241c8b78b8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lastnosti zásad jednotného dodržování předpisů" ma:hidden="true" ma:internalName="_ip_UnifiedCompliancePolicyProperties">
      <xsd:simpleType>
        <xsd:restriction base="dms:Note"/>
      </xsd:simpleType>
    </xsd:element>
    <xsd:element name="_ip_UnifiedCompliancePolicyUIAction" ma:index="13"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3bec7-b816-48b2-9890-241c8b78b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B3F33-3038-4927-8A03-25864FB10DE2}">
  <ds:schemaRefs>
    <ds:schemaRef ds:uri="http://schemas.openxmlformats.org/officeDocument/2006/bibliography"/>
  </ds:schemaRefs>
</ds:datastoreItem>
</file>

<file path=customXml/itemProps2.xml><?xml version="1.0" encoding="utf-8"?>
<ds:datastoreItem xmlns:ds="http://schemas.openxmlformats.org/officeDocument/2006/customXml" ds:itemID="{67EBA652-23D7-41AD-BE24-C4DDCE7573EA}">
  <ds:schemaRefs>
    <ds:schemaRef ds:uri="http://schemas.microsoft.com/office/2006/metadata/properties"/>
    <ds:schemaRef ds:uri="http://schemas.microsoft.com/office/infopath/2007/PartnerControls"/>
    <ds:schemaRef ds:uri="http://schemas.microsoft.com/sharepoint/v3"/>
    <ds:schemaRef ds:uri="5753bec7-b816-48b2-9890-241c8b78b814"/>
  </ds:schemaRefs>
</ds:datastoreItem>
</file>

<file path=customXml/itemProps3.xml><?xml version="1.0" encoding="utf-8"?>
<ds:datastoreItem xmlns:ds="http://schemas.openxmlformats.org/officeDocument/2006/customXml" ds:itemID="{77018F89-80AC-4793-A992-D8DC73FF4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53bec7-b816-48b2-9890-241c8b78b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F8EC-771E-4554-B463-38EE5ACAE6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105</Pages>
  <Words>39594</Words>
  <Characters>233606</Characters>
  <Application>Microsoft Office Word</Application>
  <DocSecurity>0</DocSecurity>
  <Lines>1946</Lines>
  <Paragraphs>545</Paragraphs>
  <ScaleCrop>false</ScaleCrop>
  <HeadingPairs>
    <vt:vector size="2" baseType="variant">
      <vt:variant>
        <vt:lpstr>Název</vt:lpstr>
      </vt:variant>
      <vt:variant>
        <vt:i4>1</vt:i4>
      </vt:variant>
    </vt:vector>
  </HeadingPairs>
  <TitlesOfParts>
    <vt:vector size="1" baseType="lpstr">
      <vt:lpstr/>
    </vt:vector>
  </TitlesOfParts>
  <Company>VÚV T.G.M., v.v.i.</Company>
  <LinksUpToDate>false</LinksUpToDate>
  <CharactersWithSpaces>272655</CharactersWithSpaces>
  <SharedDoc>false</SharedDoc>
  <HLinks>
    <vt:vector size="444" baseType="variant">
      <vt:variant>
        <vt:i4>1900555</vt:i4>
      </vt:variant>
      <vt:variant>
        <vt:i4>399</vt:i4>
      </vt:variant>
      <vt:variant>
        <vt:i4>0</vt:i4>
      </vt:variant>
      <vt:variant>
        <vt:i4>5</vt:i4>
      </vt:variant>
      <vt:variant>
        <vt:lpwstr>http://www.faktaoklimatu.cz/</vt:lpwstr>
      </vt:variant>
      <vt:variant>
        <vt:lpwstr/>
      </vt:variant>
      <vt:variant>
        <vt:i4>1900555</vt:i4>
      </vt:variant>
      <vt:variant>
        <vt:i4>396</vt:i4>
      </vt:variant>
      <vt:variant>
        <vt:i4>0</vt:i4>
      </vt:variant>
      <vt:variant>
        <vt:i4>5</vt:i4>
      </vt:variant>
      <vt:variant>
        <vt:lpwstr>http://www.faktaoklimatu.cz/</vt:lpwstr>
      </vt:variant>
      <vt:variant>
        <vt:lpwstr/>
      </vt:variant>
      <vt:variant>
        <vt:i4>6815800</vt:i4>
      </vt:variant>
      <vt:variant>
        <vt:i4>393</vt:i4>
      </vt:variant>
      <vt:variant>
        <vt:i4>0</vt:i4>
      </vt:variant>
      <vt:variant>
        <vt:i4>5</vt:i4>
      </vt:variant>
      <vt:variant>
        <vt:lpwstr>http://www.perun-klima.cz/</vt:lpwstr>
      </vt:variant>
      <vt:variant>
        <vt:lpwstr/>
      </vt:variant>
      <vt:variant>
        <vt:i4>1966105</vt:i4>
      </vt:variant>
      <vt:variant>
        <vt:i4>390</vt:i4>
      </vt:variant>
      <vt:variant>
        <vt:i4>0</vt:i4>
      </vt:variant>
      <vt:variant>
        <vt:i4>5</vt:i4>
      </vt:variant>
      <vt:variant>
        <vt:lpwstr>http://www.suchovkrajine.cz/</vt:lpwstr>
      </vt:variant>
      <vt:variant>
        <vt:lpwstr/>
      </vt:variant>
      <vt:variant>
        <vt:i4>7929892</vt:i4>
      </vt:variant>
      <vt:variant>
        <vt:i4>387</vt:i4>
      </vt:variant>
      <vt:variant>
        <vt:i4>0</vt:i4>
      </vt:variant>
      <vt:variant>
        <vt:i4>5</vt:i4>
      </vt:variant>
      <vt:variant>
        <vt:lpwstr>http://www.ochranaprirody.cz/metodicka-podpora/</vt:lpwstr>
      </vt:variant>
      <vt:variant>
        <vt:lpwstr/>
      </vt:variant>
      <vt:variant>
        <vt:i4>196676</vt:i4>
      </vt:variant>
      <vt:variant>
        <vt:i4>384</vt:i4>
      </vt:variant>
      <vt:variant>
        <vt:i4>0</vt:i4>
      </vt:variant>
      <vt:variant>
        <vt:i4>5</vt:i4>
      </vt:variant>
      <vt:variant>
        <vt:lpwstr>https://www.mzp.cz/cz/odvodnovaci_zarizeni_krajina</vt:lpwstr>
      </vt:variant>
      <vt:variant>
        <vt:lpwstr/>
      </vt:variant>
      <vt:variant>
        <vt:i4>2031634</vt:i4>
      </vt:variant>
      <vt:variant>
        <vt:i4>381</vt:i4>
      </vt:variant>
      <vt:variant>
        <vt:i4>0</vt:i4>
      </vt:variant>
      <vt:variant>
        <vt:i4>5</vt:i4>
      </vt:variant>
      <vt:variant>
        <vt:lpwstr>http://standardy.nature.cz/seznam-standardu/</vt:lpwstr>
      </vt:variant>
      <vt:variant>
        <vt:lpwstr/>
      </vt:variant>
      <vt:variant>
        <vt:i4>6946890</vt:i4>
      </vt:variant>
      <vt:variant>
        <vt:i4>378</vt:i4>
      </vt:variant>
      <vt:variant>
        <vt:i4>0</vt:i4>
      </vt:variant>
      <vt:variant>
        <vt:i4>5</vt:i4>
      </vt:variant>
      <vt:variant>
        <vt:lpwstr>https://www.mzp.cz/C1257458002F0DC7/cz/adaptacni_projekty_cr_odkazy/$FILE/OEOK-adaptacni_projekt_01-20180718.pdf</vt:lpwstr>
      </vt:variant>
      <vt:variant>
        <vt:lpwstr/>
      </vt:variant>
      <vt:variant>
        <vt:i4>393238</vt:i4>
      </vt:variant>
      <vt:variant>
        <vt:i4>375</vt:i4>
      </vt:variant>
      <vt:variant>
        <vt:i4>0</vt:i4>
      </vt:variant>
      <vt:variant>
        <vt:i4>5</vt:i4>
      </vt:variant>
      <vt:variant>
        <vt:lpwstr>http://www.suchovkrajine.cz/vystupy/katalog-opatreni</vt:lpwstr>
      </vt:variant>
      <vt:variant>
        <vt:lpwstr/>
      </vt:variant>
      <vt:variant>
        <vt:i4>655374</vt:i4>
      </vt:variant>
      <vt:variant>
        <vt:i4>372</vt:i4>
      </vt:variant>
      <vt:variant>
        <vt:i4>0</vt:i4>
      </vt:variant>
      <vt:variant>
        <vt:i4>5</vt:i4>
      </vt:variant>
      <vt:variant>
        <vt:lpwstr>http://www.fadn.cz/fadnweb/Z_DOWNLOAD/OSTAT/20_10_29_ZEM_EKO_FARM_OUTCOMES_EN.pdf</vt:lpwstr>
      </vt:variant>
      <vt:variant>
        <vt:lpwstr/>
      </vt:variant>
      <vt:variant>
        <vt:i4>4980763</vt:i4>
      </vt:variant>
      <vt:variant>
        <vt:i4>369</vt:i4>
      </vt:variant>
      <vt:variant>
        <vt:i4>0</vt:i4>
      </vt:variant>
      <vt:variant>
        <vt:i4>5</vt:i4>
      </vt:variant>
      <vt:variant>
        <vt:lpwstr>http://bpej.vumop.cz/</vt:lpwstr>
      </vt:variant>
      <vt:variant>
        <vt:lpwstr/>
      </vt:variant>
      <vt:variant>
        <vt:i4>2752628</vt:i4>
      </vt:variant>
      <vt:variant>
        <vt:i4>366</vt:i4>
      </vt:variant>
      <vt:variant>
        <vt:i4>0</vt:i4>
      </vt:variant>
      <vt:variant>
        <vt:i4>5</vt:i4>
      </vt:variant>
      <vt:variant>
        <vt:lpwstr>http://limitypudy.vumop.cz/</vt:lpwstr>
      </vt:variant>
      <vt:variant>
        <vt:lpwstr/>
      </vt:variant>
      <vt:variant>
        <vt:i4>5242897</vt:i4>
      </vt:variant>
      <vt:variant>
        <vt:i4>363</vt:i4>
      </vt:variant>
      <vt:variant>
        <vt:i4>0</vt:i4>
      </vt:variant>
      <vt:variant>
        <vt:i4>5</vt:i4>
      </vt:variant>
      <vt:variant>
        <vt:lpwstr>http://eagri.cz/public/web/mze/puda/</vt:lpwstr>
      </vt:variant>
      <vt:variant>
        <vt:lpwstr/>
      </vt:variant>
      <vt:variant>
        <vt:i4>3670062</vt:i4>
      </vt:variant>
      <vt:variant>
        <vt:i4>360</vt:i4>
      </vt:variant>
      <vt:variant>
        <vt:i4>0</vt:i4>
      </vt:variant>
      <vt:variant>
        <vt:i4>5</vt:i4>
      </vt:variant>
      <vt:variant>
        <vt:lpwstr>https://kalkulacka.vumop.cz/introVlaha/</vt:lpwstr>
      </vt:variant>
      <vt:variant>
        <vt:lpwstr/>
      </vt:variant>
      <vt:variant>
        <vt:i4>5374040</vt:i4>
      </vt:variant>
      <vt:variant>
        <vt:i4>357</vt:i4>
      </vt:variant>
      <vt:variant>
        <vt:i4>0</vt:i4>
      </vt:variant>
      <vt:variant>
        <vt:i4>5</vt:i4>
      </vt:variant>
      <vt:variant>
        <vt:lpwstr>https://kalkulacka.vumop.cz/</vt:lpwstr>
      </vt:variant>
      <vt:variant>
        <vt:lpwstr/>
      </vt:variant>
      <vt:variant>
        <vt:i4>1966144</vt:i4>
      </vt:variant>
      <vt:variant>
        <vt:i4>354</vt:i4>
      </vt:variant>
      <vt:variant>
        <vt:i4>0</vt:i4>
      </vt:variant>
      <vt:variant>
        <vt:i4>5</vt:i4>
      </vt:variant>
      <vt:variant>
        <vt:lpwstr>http://suchovkrajine.cz/</vt:lpwstr>
      </vt:variant>
      <vt:variant>
        <vt:lpwstr/>
      </vt:variant>
      <vt:variant>
        <vt:i4>5046336</vt:i4>
      </vt:variant>
      <vt:variant>
        <vt:i4>351</vt:i4>
      </vt:variant>
      <vt:variant>
        <vt:i4>0</vt:i4>
      </vt:variant>
      <vt:variant>
        <vt:i4>5</vt:i4>
      </vt:variant>
      <vt:variant>
        <vt:lpwstr>http://hamr.chmi.cz/</vt:lpwstr>
      </vt:variant>
      <vt:variant>
        <vt:lpwstr/>
      </vt:variant>
      <vt:variant>
        <vt:i4>1835061</vt:i4>
      </vt:variant>
      <vt:variant>
        <vt:i4>338</vt:i4>
      </vt:variant>
      <vt:variant>
        <vt:i4>0</vt:i4>
      </vt:variant>
      <vt:variant>
        <vt:i4>5</vt:i4>
      </vt:variant>
      <vt:variant>
        <vt:lpwstr/>
      </vt:variant>
      <vt:variant>
        <vt:lpwstr>_Toc32253478</vt:lpwstr>
      </vt:variant>
      <vt:variant>
        <vt:i4>1245237</vt:i4>
      </vt:variant>
      <vt:variant>
        <vt:i4>332</vt:i4>
      </vt:variant>
      <vt:variant>
        <vt:i4>0</vt:i4>
      </vt:variant>
      <vt:variant>
        <vt:i4>5</vt:i4>
      </vt:variant>
      <vt:variant>
        <vt:lpwstr/>
      </vt:variant>
      <vt:variant>
        <vt:lpwstr>_Toc32253477</vt:lpwstr>
      </vt:variant>
      <vt:variant>
        <vt:i4>1179701</vt:i4>
      </vt:variant>
      <vt:variant>
        <vt:i4>326</vt:i4>
      </vt:variant>
      <vt:variant>
        <vt:i4>0</vt:i4>
      </vt:variant>
      <vt:variant>
        <vt:i4>5</vt:i4>
      </vt:variant>
      <vt:variant>
        <vt:lpwstr/>
      </vt:variant>
      <vt:variant>
        <vt:lpwstr>_Toc32253476</vt:lpwstr>
      </vt:variant>
      <vt:variant>
        <vt:i4>1114165</vt:i4>
      </vt:variant>
      <vt:variant>
        <vt:i4>320</vt:i4>
      </vt:variant>
      <vt:variant>
        <vt:i4>0</vt:i4>
      </vt:variant>
      <vt:variant>
        <vt:i4>5</vt:i4>
      </vt:variant>
      <vt:variant>
        <vt:lpwstr/>
      </vt:variant>
      <vt:variant>
        <vt:lpwstr>_Toc32253475</vt:lpwstr>
      </vt:variant>
      <vt:variant>
        <vt:i4>1048629</vt:i4>
      </vt:variant>
      <vt:variant>
        <vt:i4>314</vt:i4>
      </vt:variant>
      <vt:variant>
        <vt:i4>0</vt:i4>
      </vt:variant>
      <vt:variant>
        <vt:i4>5</vt:i4>
      </vt:variant>
      <vt:variant>
        <vt:lpwstr/>
      </vt:variant>
      <vt:variant>
        <vt:lpwstr>_Toc32253474</vt:lpwstr>
      </vt:variant>
      <vt:variant>
        <vt:i4>1507381</vt:i4>
      </vt:variant>
      <vt:variant>
        <vt:i4>308</vt:i4>
      </vt:variant>
      <vt:variant>
        <vt:i4>0</vt:i4>
      </vt:variant>
      <vt:variant>
        <vt:i4>5</vt:i4>
      </vt:variant>
      <vt:variant>
        <vt:lpwstr/>
      </vt:variant>
      <vt:variant>
        <vt:lpwstr>_Toc32253473</vt:lpwstr>
      </vt:variant>
      <vt:variant>
        <vt:i4>1441845</vt:i4>
      </vt:variant>
      <vt:variant>
        <vt:i4>302</vt:i4>
      </vt:variant>
      <vt:variant>
        <vt:i4>0</vt:i4>
      </vt:variant>
      <vt:variant>
        <vt:i4>5</vt:i4>
      </vt:variant>
      <vt:variant>
        <vt:lpwstr/>
      </vt:variant>
      <vt:variant>
        <vt:lpwstr>_Toc32253472</vt:lpwstr>
      </vt:variant>
      <vt:variant>
        <vt:i4>1376309</vt:i4>
      </vt:variant>
      <vt:variant>
        <vt:i4>296</vt:i4>
      </vt:variant>
      <vt:variant>
        <vt:i4>0</vt:i4>
      </vt:variant>
      <vt:variant>
        <vt:i4>5</vt:i4>
      </vt:variant>
      <vt:variant>
        <vt:lpwstr/>
      </vt:variant>
      <vt:variant>
        <vt:lpwstr>_Toc32253471</vt:lpwstr>
      </vt:variant>
      <vt:variant>
        <vt:i4>1310773</vt:i4>
      </vt:variant>
      <vt:variant>
        <vt:i4>290</vt:i4>
      </vt:variant>
      <vt:variant>
        <vt:i4>0</vt:i4>
      </vt:variant>
      <vt:variant>
        <vt:i4>5</vt:i4>
      </vt:variant>
      <vt:variant>
        <vt:lpwstr/>
      </vt:variant>
      <vt:variant>
        <vt:lpwstr>_Toc32253470</vt:lpwstr>
      </vt:variant>
      <vt:variant>
        <vt:i4>1900596</vt:i4>
      </vt:variant>
      <vt:variant>
        <vt:i4>284</vt:i4>
      </vt:variant>
      <vt:variant>
        <vt:i4>0</vt:i4>
      </vt:variant>
      <vt:variant>
        <vt:i4>5</vt:i4>
      </vt:variant>
      <vt:variant>
        <vt:lpwstr/>
      </vt:variant>
      <vt:variant>
        <vt:lpwstr>_Toc32253469</vt:lpwstr>
      </vt:variant>
      <vt:variant>
        <vt:i4>1835060</vt:i4>
      </vt:variant>
      <vt:variant>
        <vt:i4>278</vt:i4>
      </vt:variant>
      <vt:variant>
        <vt:i4>0</vt:i4>
      </vt:variant>
      <vt:variant>
        <vt:i4>5</vt:i4>
      </vt:variant>
      <vt:variant>
        <vt:lpwstr/>
      </vt:variant>
      <vt:variant>
        <vt:lpwstr>_Toc32253468</vt:lpwstr>
      </vt:variant>
      <vt:variant>
        <vt:i4>1245236</vt:i4>
      </vt:variant>
      <vt:variant>
        <vt:i4>272</vt:i4>
      </vt:variant>
      <vt:variant>
        <vt:i4>0</vt:i4>
      </vt:variant>
      <vt:variant>
        <vt:i4>5</vt:i4>
      </vt:variant>
      <vt:variant>
        <vt:lpwstr/>
      </vt:variant>
      <vt:variant>
        <vt:lpwstr>_Toc32253467</vt:lpwstr>
      </vt:variant>
      <vt:variant>
        <vt:i4>1179700</vt:i4>
      </vt:variant>
      <vt:variant>
        <vt:i4>266</vt:i4>
      </vt:variant>
      <vt:variant>
        <vt:i4>0</vt:i4>
      </vt:variant>
      <vt:variant>
        <vt:i4>5</vt:i4>
      </vt:variant>
      <vt:variant>
        <vt:lpwstr/>
      </vt:variant>
      <vt:variant>
        <vt:lpwstr>_Toc32253466</vt:lpwstr>
      </vt:variant>
      <vt:variant>
        <vt:i4>1114164</vt:i4>
      </vt:variant>
      <vt:variant>
        <vt:i4>260</vt:i4>
      </vt:variant>
      <vt:variant>
        <vt:i4>0</vt:i4>
      </vt:variant>
      <vt:variant>
        <vt:i4>5</vt:i4>
      </vt:variant>
      <vt:variant>
        <vt:lpwstr/>
      </vt:variant>
      <vt:variant>
        <vt:lpwstr>_Toc32253465</vt:lpwstr>
      </vt:variant>
      <vt:variant>
        <vt:i4>1048628</vt:i4>
      </vt:variant>
      <vt:variant>
        <vt:i4>254</vt:i4>
      </vt:variant>
      <vt:variant>
        <vt:i4>0</vt:i4>
      </vt:variant>
      <vt:variant>
        <vt:i4>5</vt:i4>
      </vt:variant>
      <vt:variant>
        <vt:lpwstr/>
      </vt:variant>
      <vt:variant>
        <vt:lpwstr>_Toc32253464</vt:lpwstr>
      </vt:variant>
      <vt:variant>
        <vt:i4>1507380</vt:i4>
      </vt:variant>
      <vt:variant>
        <vt:i4>248</vt:i4>
      </vt:variant>
      <vt:variant>
        <vt:i4>0</vt:i4>
      </vt:variant>
      <vt:variant>
        <vt:i4>5</vt:i4>
      </vt:variant>
      <vt:variant>
        <vt:lpwstr/>
      </vt:variant>
      <vt:variant>
        <vt:lpwstr>_Toc32253463</vt:lpwstr>
      </vt:variant>
      <vt:variant>
        <vt:i4>1441844</vt:i4>
      </vt:variant>
      <vt:variant>
        <vt:i4>242</vt:i4>
      </vt:variant>
      <vt:variant>
        <vt:i4>0</vt:i4>
      </vt:variant>
      <vt:variant>
        <vt:i4>5</vt:i4>
      </vt:variant>
      <vt:variant>
        <vt:lpwstr/>
      </vt:variant>
      <vt:variant>
        <vt:lpwstr>_Toc32253462</vt:lpwstr>
      </vt:variant>
      <vt:variant>
        <vt:i4>1376308</vt:i4>
      </vt:variant>
      <vt:variant>
        <vt:i4>236</vt:i4>
      </vt:variant>
      <vt:variant>
        <vt:i4>0</vt:i4>
      </vt:variant>
      <vt:variant>
        <vt:i4>5</vt:i4>
      </vt:variant>
      <vt:variant>
        <vt:lpwstr/>
      </vt:variant>
      <vt:variant>
        <vt:lpwstr>_Toc32253461</vt:lpwstr>
      </vt:variant>
      <vt:variant>
        <vt:i4>1310772</vt:i4>
      </vt:variant>
      <vt:variant>
        <vt:i4>230</vt:i4>
      </vt:variant>
      <vt:variant>
        <vt:i4>0</vt:i4>
      </vt:variant>
      <vt:variant>
        <vt:i4>5</vt:i4>
      </vt:variant>
      <vt:variant>
        <vt:lpwstr/>
      </vt:variant>
      <vt:variant>
        <vt:lpwstr>_Toc32253460</vt:lpwstr>
      </vt:variant>
      <vt:variant>
        <vt:i4>1900599</vt:i4>
      </vt:variant>
      <vt:variant>
        <vt:i4>224</vt:i4>
      </vt:variant>
      <vt:variant>
        <vt:i4>0</vt:i4>
      </vt:variant>
      <vt:variant>
        <vt:i4>5</vt:i4>
      </vt:variant>
      <vt:variant>
        <vt:lpwstr/>
      </vt:variant>
      <vt:variant>
        <vt:lpwstr>_Toc32253459</vt:lpwstr>
      </vt:variant>
      <vt:variant>
        <vt:i4>1835063</vt:i4>
      </vt:variant>
      <vt:variant>
        <vt:i4>218</vt:i4>
      </vt:variant>
      <vt:variant>
        <vt:i4>0</vt:i4>
      </vt:variant>
      <vt:variant>
        <vt:i4>5</vt:i4>
      </vt:variant>
      <vt:variant>
        <vt:lpwstr/>
      </vt:variant>
      <vt:variant>
        <vt:lpwstr>_Toc32253458</vt:lpwstr>
      </vt:variant>
      <vt:variant>
        <vt:i4>1245239</vt:i4>
      </vt:variant>
      <vt:variant>
        <vt:i4>212</vt:i4>
      </vt:variant>
      <vt:variant>
        <vt:i4>0</vt:i4>
      </vt:variant>
      <vt:variant>
        <vt:i4>5</vt:i4>
      </vt:variant>
      <vt:variant>
        <vt:lpwstr/>
      </vt:variant>
      <vt:variant>
        <vt:lpwstr>_Toc32253457</vt:lpwstr>
      </vt:variant>
      <vt:variant>
        <vt:i4>1179703</vt:i4>
      </vt:variant>
      <vt:variant>
        <vt:i4>206</vt:i4>
      </vt:variant>
      <vt:variant>
        <vt:i4>0</vt:i4>
      </vt:variant>
      <vt:variant>
        <vt:i4>5</vt:i4>
      </vt:variant>
      <vt:variant>
        <vt:lpwstr/>
      </vt:variant>
      <vt:variant>
        <vt:lpwstr>_Toc32253456</vt:lpwstr>
      </vt:variant>
      <vt:variant>
        <vt:i4>1114167</vt:i4>
      </vt:variant>
      <vt:variant>
        <vt:i4>200</vt:i4>
      </vt:variant>
      <vt:variant>
        <vt:i4>0</vt:i4>
      </vt:variant>
      <vt:variant>
        <vt:i4>5</vt:i4>
      </vt:variant>
      <vt:variant>
        <vt:lpwstr/>
      </vt:variant>
      <vt:variant>
        <vt:lpwstr>_Toc32253455</vt:lpwstr>
      </vt:variant>
      <vt:variant>
        <vt:i4>1048631</vt:i4>
      </vt:variant>
      <vt:variant>
        <vt:i4>194</vt:i4>
      </vt:variant>
      <vt:variant>
        <vt:i4>0</vt:i4>
      </vt:variant>
      <vt:variant>
        <vt:i4>5</vt:i4>
      </vt:variant>
      <vt:variant>
        <vt:lpwstr/>
      </vt:variant>
      <vt:variant>
        <vt:lpwstr>_Toc32253454</vt:lpwstr>
      </vt:variant>
      <vt:variant>
        <vt:i4>1507383</vt:i4>
      </vt:variant>
      <vt:variant>
        <vt:i4>188</vt:i4>
      </vt:variant>
      <vt:variant>
        <vt:i4>0</vt:i4>
      </vt:variant>
      <vt:variant>
        <vt:i4>5</vt:i4>
      </vt:variant>
      <vt:variant>
        <vt:lpwstr/>
      </vt:variant>
      <vt:variant>
        <vt:lpwstr>_Toc32253453</vt:lpwstr>
      </vt:variant>
      <vt:variant>
        <vt:i4>1441847</vt:i4>
      </vt:variant>
      <vt:variant>
        <vt:i4>182</vt:i4>
      </vt:variant>
      <vt:variant>
        <vt:i4>0</vt:i4>
      </vt:variant>
      <vt:variant>
        <vt:i4>5</vt:i4>
      </vt:variant>
      <vt:variant>
        <vt:lpwstr/>
      </vt:variant>
      <vt:variant>
        <vt:lpwstr>_Toc32253452</vt:lpwstr>
      </vt:variant>
      <vt:variant>
        <vt:i4>1376311</vt:i4>
      </vt:variant>
      <vt:variant>
        <vt:i4>176</vt:i4>
      </vt:variant>
      <vt:variant>
        <vt:i4>0</vt:i4>
      </vt:variant>
      <vt:variant>
        <vt:i4>5</vt:i4>
      </vt:variant>
      <vt:variant>
        <vt:lpwstr/>
      </vt:variant>
      <vt:variant>
        <vt:lpwstr>_Toc32253451</vt:lpwstr>
      </vt:variant>
      <vt:variant>
        <vt:i4>1310775</vt:i4>
      </vt:variant>
      <vt:variant>
        <vt:i4>170</vt:i4>
      </vt:variant>
      <vt:variant>
        <vt:i4>0</vt:i4>
      </vt:variant>
      <vt:variant>
        <vt:i4>5</vt:i4>
      </vt:variant>
      <vt:variant>
        <vt:lpwstr/>
      </vt:variant>
      <vt:variant>
        <vt:lpwstr>_Toc32253450</vt:lpwstr>
      </vt:variant>
      <vt:variant>
        <vt:i4>1900598</vt:i4>
      </vt:variant>
      <vt:variant>
        <vt:i4>164</vt:i4>
      </vt:variant>
      <vt:variant>
        <vt:i4>0</vt:i4>
      </vt:variant>
      <vt:variant>
        <vt:i4>5</vt:i4>
      </vt:variant>
      <vt:variant>
        <vt:lpwstr/>
      </vt:variant>
      <vt:variant>
        <vt:lpwstr>_Toc32253449</vt:lpwstr>
      </vt:variant>
      <vt:variant>
        <vt:i4>1835062</vt:i4>
      </vt:variant>
      <vt:variant>
        <vt:i4>158</vt:i4>
      </vt:variant>
      <vt:variant>
        <vt:i4>0</vt:i4>
      </vt:variant>
      <vt:variant>
        <vt:i4>5</vt:i4>
      </vt:variant>
      <vt:variant>
        <vt:lpwstr/>
      </vt:variant>
      <vt:variant>
        <vt:lpwstr>_Toc32253448</vt:lpwstr>
      </vt:variant>
      <vt:variant>
        <vt:i4>1245238</vt:i4>
      </vt:variant>
      <vt:variant>
        <vt:i4>152</vt:i4>
      </vt:variant>
      <vt:variant>
        <vt:i4>0</vt:i4>
      </vt:variant>
      <vt:variant>
        <vt:i4>5</vt:i4>
      </vt:variant>
      <vt:variant>
        <vt:lpwstr/>
      </vt:variant>
      <vt:variant>
        <vt:lpwstr>_Toc32253447</vt:lpwstr>
      </vt:variant>
      <vt:variant>
        <vt:i4>1179702</vt:i4>
      </vt:variant>
      <vt:variant>
        <vt:i4>146</vt:i4>
      </vt:variant>
      <vt:variant>
        <vt:i4>0</vt:i4>
      </vt:variant>
      <vt:variant>
        <vt:i4>5</vt:i4>
      </vt:variant>
      <vt:variant>
        <vt:lpwstr/>
      </vt:variant>
      <vt:variant>
        <vt:lpwstr>_Toc32253446</vt:lpwstr>
      </vt:variant>
      <vt:variant>
        <vt:i4>1114166</vt:i4>
      </vt:variant>
      <vt:variant>
        <vt:i4>140</vt:i4>
      </vt:variant>
      <vt:variant>
        <vt:i4>0</vt:i4>
      </vt:variant>
      <vt:variant>
        <vt:i4>5</vt:i4>
      </vt:variant>
      <vt:variant>
        <vt:lpwstr/>
      </vt:variant>
      <vt:variant>
        <vt:lpwstr>_Toc32253445</vt:lpwstr>
      </vt:variant>
      <vt:variant>
        <vt:i4>1048630</vt:i4>
      </vt:variant>
      <vt:variant>
        <vt:i4>134</vt:i4>
      </vt:variant>
      <vt:variant>
        <vt:i4>0</vt:i4>
      </vt:variant>
      <vt:variant>
        <vt:i4>5</vt:i4>
      </vt:variant>
      <vt:variant>
        <vt:lpwstr/>
      </vt:variant>
      <vt:variant>
        <vt:lpwstr>_Toc32253444</vt:lpwstr>
      </vt:variant>
      <vt:variant>
        <vt:i4>1507382</vt:i4>
      </vt:variant>
      <vt:variant>
        <vt:i4>128</vt:i4>
      </vt:variant>
      <vt:variant>
        <vt:i4>0</vt:i4>
      </vt:variant>
      <vt:variant>
        <vt:i4>5</vt:i4>
      </vt:variant>
      <vt:variant>
        <vt:lpwstr/>
      </vt:variant>
      <vt:variant>
        <vt:lpwstr>_Toc32253443</vt:lpwstr>
      </vt:variant>
      <vt:variant>
        <vt:i4>1441846</vt:i4>
      </vt:variant>
      <vt:variant>
        <vt:i4>122</vt:i4>
      </vt:variant>
      <vt:variant>
        <vt:i4>0</vt:i4>
      </vt:variant>
      <vt:variant>
        <vt:i4>5</vt:i4>
      </vt:variant>
      <vt:variant>
        <vt:lpwstr/>
      </vt:variant>
      <vt:variant>
        <vt:lpwstr>_Toc32253442</vt:lpwstr>
      </vt:variant>
      <vt:variant>
        <vt:i4>1376310</vt:i4>
      </vt:variant>
      <vt:variant>
        <vt:i4>116</vt:i4>
      </vt:variant>
      <vt:variant>
        <vt:i4>0</vt:i4>
      </vt:variant>
      <vt:variant>
        <vt:i4>5</vt:i4>
      </vt:variant>
      <vt:variant>
        <vt:lpwstr/>
      </vt:variant>
      <vt:variant>
        <vt:lpwstr>_Toc32253441</vt:lpwstr>
      </vt:variant>
      <vt:variant>
        <vt:i4>1310774</vt:i4>
      </vt:variant>
      <vt:variant>
        <vt:i4>110</vt:i4>
      </vt:variant>
      <vt:variant>
        <vt:i4>0</vt:i4>
      </vt:variant>
      <vt:variant>
        <vt:i4>5</vt:i4>
      </vt:variant>
      <vt:variant>
        <vt:lpwstr/>
      </vt:variant>
      <vt:variant>
        <vt:lpwstr>_Toc32253440</vt:lpwstr>
      </vt:variant>
      <vt:variant>
        <vt:i4>1900593</vt:i4>
      </vt:variant>
      <vt:variant>
        <vt:i4>104</vt:i4>
      </vt:variant>
      <vt:variant>
        <vt:i4>0</vt:i4>
      </vt:variant>
      <vt:variant>
        <vt:i4>5</vt:i4>
      </vt:variant>
      <vt:variant>
        <vt:lpwstr/>
      </vt:variant>
      <vt:variant>
        <vt:lpwstr>_Toc32253439</vt:lpwstr>
      </vt:variant>
      <vt:variant>
        <vt:i4>1835057</vt:i4>
      </vt:variant>
      <vt:variant>
        <vt:i4>98</vt:i4>
      </vt:variant>
      <vt:variant>
        <vt:i4>0</vt:i4>
      </vt:variant>
      <vt:variant>
        <vt:i4>5</vt:i4>
      </vt:variant>
      <vt:variant>
        <vt:lpwstr/>
      </vt:variant>
      <vt:variant>
        <vt:lpwstr>_Toc32253438</vt:lpwstr>
      </vt:variant>
      <vt:variant>
        <vt:i4>1245233</vt:i4>
      </vt:variant>
      <vt:variant>
        <vt:i4>92</vt:i4>
      </vt:variant>
      <vt:variant>
        <vt:i4>0</vt:i4>
      </vt:variant>
      <vt:variant>
        <vt:i4>5</vt:i4>
      </vt:variant>
      <vt:variant>
        <vt:lpwstr/>
      </vt:variant>
      <vt:variant>
        <vt:lpwstr>_Toc32253437</vt:lpwstr>
      </vt:variant>
      <vt:variant>
        <vt:i4>1179697</vt:i4>
      </vt:variant>
      <vt:variant>
        <vt:i4>86</vt:i4>
      </vt:variant>
      <vt:variant>
        <vt:i4>0</vt:i4>
      </vt:variant>
      <vt:variant>
        <vt:i4>5</vt:i4>
      </vt:variant>
      <vt:variant>
        <vt:lpwstr/>
      </vt:variant>
      <vt:variant>
        <vt:lpwstr>_Toc32253436</vt:lpwstr>
      </vt:variant>
      <vt:variant>
        <vt:i4>1114161</vt:i4>
      </vt:variant>
      <vt:variant>
        <vt:i4>80</vt:i4>
      </vt:variant>
      <vt:variant>
        <vt:i4>0</vt:i4>
      </vt:variant>
      <vt:variant>
        <vt:i4>5</vt:i4>
      </vt:variant>
      <vt:variant>
        <vt:lpwstr/>
      </vt:variant>
      <vt:variant>
        <vt:lpwstr>_Toc32253435</vt:lpwstr>
      </vt:variant>
      <vt:variant>
        <vt:i4>1048625</vt:i4>
      </vt:variant>
      <vt:variant>
        <vt:i4>74</vt:i4>
      </vt:variant>
      <vt:variant>
        <vt:i4>0</vt:i4>
      </vt:variant>
      <vt:variant>
        <vt:i4>5</vt:i4>
      </vt:variant>
      <vt:variant>
        <vt:lpwstr/>
      </vt:variant>
      <vt:variant>
        <vt:lpwstr>_Toc32253434</vt:lpwstr>
      </vt:variant>
      <vt:variant>
        <vt:i4>1507377</vt:i4>
      </vt:variant>
      <vt:variant>
        <vt:i4>68</vt:i4>
      </vt:variant>
      <vt:variant>
        <vt:i4>0</vt:i4>
      </vt:variant>
      <vt:variant>
        <vt:i4>5</vt:i4>
      </vt:variant>
      <vt:variant>
        <vt:lpwstr/>
      </vt:variant>
      <vt:variant>
        <vt:lpwstr>_Toc32253433</vt:lpwstr>
      </vt:variant>
      <vt:variant>
        <vt:i4>1441841</vt:i4>
      </vt:variant>
      <vt:variant>
        <vt:i4>62</vt:i4>
      </vt:variant>
      <vt:variant>
        <vt:i4>0</vt:i4>
      </vt:variant>
      <vt:variant>
        <vt:i4>5</vt:i4>
      </vt:variant>
      <vt:variant>
        <vt:lpwstr/>
      </vt:variant>
      <vt:variant>
        <vt:lpwstr>_Toc32253432</vt:lpwstr>
      </vt:variant>
      <vt:variant>
        <vt:i4>1376305</vt:i4>
      </vt:variant>
      <vt:variant>
        <vt:i4>56</vt:i4>
      </vt:variant>
      <vt:variant>
        <vt:i4>0</vt:i4>
      </vt:variant>
      <vt:variant>
        <vt:i4>5</vt:i4>
      </vt:variant>
      <vt:variant>
        <vt:lpwstr/>
      </vt:variant>
      <vt:variant>
        <vt:lpwstr>_Toc32253431</vt:lpwstr>
      </vt:variant>
      <vt:variant>
        <vt:i4>1310769</vt:i4>
      </vt:variant>
      <vt:variant>
        <vt:i4>50</vt:i4>
      </vt:variant>
      <vt:variant>
        <vt:i4>0</vt:i4>
      </vt:variant>
      <vt:variant>
        <vt:i4>5</vt:i4>
      </vt:variant>
      <vt:variant>
        <vt:lpwstr/>
      </vt:variant>
      <vt:variant>
        <vt:lpwstr>_Toc32253430</vt:lpwstr>
      </vt:variant>
      <vt:variant>
        <vt:i4>1900592</vt:i4>
      </vt:variant>
      <vt:variant>
        <vt:i4>44</vt:i4>
      </vt:variant>
      <vt:variant>
        <vt:i4>0</vt:i4>
      </vt:variant>
      <vt:variant>
        <vt:i4>5</vt:i4>
      </vt:variant>
      <vt:variant>
        <vt:lpwstr/>
      </vt:variant>
      <vt:variant>
        <vt:lpwstr>_Toc32253429</vt:lpwstr>
      </vt:variant>
      <vt:variant>
        <vt:i4>1835056</vt:i4>
      </vt:variant>
      <vt:variant>
        <vt:i4>38</vt:i4>
      </vt:variant>
      <vt:variant>
        <vt:i4>0</vt:i4>
      </vt:variant>
      <vt:variant>
        <vt:i4>5</vt:i4>
      </vt:variant>
      <vt:variant>
        <vt:lpwstr/>
      </vt:variant>
      <vt:variant>
        <vt:lpwstr>_Toc32253428</vt:lpwstr>
      </vt:variant>
      <vt:variant>
        <vt:i4>1245232</vt:i4>
      </vt:variant>
      <vt:variant>
        <vt:i4>32</vt:i4>
      </vt:variant>
      <vt:variant>
        <vt:i4>0</vt:i4>
      </vt:variant>
      <vt:variant>
        <vt:i4>5</vt:i4>
      </vt:variant>
      <vt:variant>
        <vt:lpwstr/>
      </vt:variant>
      <vt:variant>
        <vt:lpwstr>_Toc32253427</vt:lpwstr>
      </vt:variant>
      <vt:variant>
        <vt:i4>1179696</vt:i4>
      </vt:variant>
      <vt:variant>
        <vt:i4>26</vt:i4>
      </vt:variant>
      <vt:variant>
        <vt:i4>0</vt:i4>
      </vt:variant>
      <vt:variant>
        <vt:i4>5</vt:i4>
      </vt:variant>
      <vt:variant>
        <vt:lpwstr/>
      </vt:variant>
      <vt:variant>
        <vt:lpwstr>_Toc32253426</vt:lpwstr>
      </vt:variant>
      <vt:variant>
        <vt:i4>1114160</vt:i4>
      </vt:variant>
      <vt:variant>
        <vt:i4>20</vt:i4>
      </vt:variant>
      <vt:variant>
        <vt:i4>0</vt:i4>
      </vt:variant>
      <vt:variant>
        <vt:i4>5</vt:i4>
      </vt:variant>
      <vt:variant>
        <vt:lpwstr/>
      </vt:variant>
      <vt:variant>
        <vt:lpwstr>_Toc32253425</vt:lpwstr>
      </vt:variant>
      <vt:variant>
        <vt:i4>1048624</vt:i4>
      </vt:variant>
      <vt:variant>
        <vt:i4>14</vt:i4>
      </vt:variant>
      <vt:variant>
        <vt:i4>0</vt:i4>
      </vt:variant>
      <vt:variant>
        <vt:i4>5</vt:i4>
      </vt:variant>
      <vt:variant>
        <vt:lpwstr/>
      </vt:variant>
      <vt:variant>
        <vt:lpwstr>_Toc32253424</vt:lpwstr>
      </vt:variant>
      <vt:variant>
        <vt:i4>1507376</vt:i4>
      </vt:variant>
      <vt:variant>
        <vt:i4>8</vt:i4>
      </vt:variant>
      <vt:variant>
        <vt:i4>0</vt:i4>
      </vt:variant>
      <vt:variant>
        <vt:i4>5</vt:i4>
      </vt:variant>
      <vt:variant>
        <vt:lpwstr/>
      </vt:variant>
      <vt:variant>
        <vt:lpwstr>_Toc32253423</vt:lpwstr>
      </vt:variant>
      <vt:variant>
        <vt:i4>1441840</vt:i4>
      </vt:variant>
      <vt:variant>
        <vt:i4>2</vt:i4>
      </vt:variant>
      <vt:variant>
        <vt:i4>0</vt:i4>
      </vt:variant>
      <vt:variant>
        <vt:i4>5</vt:i4>
      </vt:variant>
      <vt:variant>
        <vt:lpwstr/>
      </vt:variant>
      <vt:variant>
        <vt:lpwstr>_Toc32253422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Pelikánová Marie</cp:lastModifiedBy>
  <cp:revision>7</cp:revision>
  <cp:lastPrinted>2025-02-18T08:39:00Z</cp:lastPrinted>
  <dcterms:created xsi:type="dcterms:W3CDTF">2025-02-24T10:21:00Z</dcterms:created>
  <dcterms:modified xsi:type="dcterms:W3CDTF">2025-02-24T10:23:00Z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2025-02-06T13:23:37Z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c2452051-7bb3-4ea4-b25b-de1276722b96</vt:lpwstr>
  </property>
  <property fmtid="{D5CDD505-2E9C-101B-9397-08002B2CF9AE}" pid="8" name="MSIP_Label_8d01bb0b-c2f5-4fc4-bac5-774fe7d62679_ContentBits">
    <vt:lpwstr>0</vt:lpwstr>
  </property>
  <property fmtid="{D5CDD505-2E9C-101B-9397-08002B2CF9AE}" pid="9" name="ContentTypeId">
    <vt:lpwstr>0x010100BA95C9726031B64DA4C69BD4CA46FA63</vt:lpwstr>
  </property>
</Properties>
</file>