
<file path=[Content_Types].xml><?xml version="1.0" encoding="utf-8"?>
<Types xmlns="http://schemas.openxmlformats.org/package/2006/content-types">
  <Default Extension="bin" ContentType="image/x-e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footer15.xml" ContentType="application/vnd.openxmlformats-officedocument.wordprocessingml.footer+xml"/>
  <Override PartName="/word/header15.xml" ContentType="application/vnd.openxmlformats-officedocument.wordprocessingml.header+xml"/>
  <Override PartName="/word/footer1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imes New Roman" w:eastAsiaTheme="minorHAnsi" w:hAnsi="Times New Roman" w:cs="Times New Roman"/>
          <w:b w:val="0"/>
          <w:sz w:val="24"/>
          <w:szCs w:val="20"/>
          <w:lang w:eastAsia="en-US"/>
        </w:rPr>
        <w:alias w:val="TechnicalBlock"/>
        <w:tag w:val="LCK:TechnicalBlock"/>
        <w:id w:val="-623158557"/>
        <w:lock w:val="contentLocked"/>
      </w:sdtPr>
      <w:sdtEndPr>
        <w:rPr>
          <w:szCs w:val="22"/>
        </w:rPr>
      </w:sdtEndPr>
      <w:sdtContent>
        <w:tbl>
          <w:tblPr>
            <w:tblW w:w="11344" w:type="dxa"/>
            <w:jc w:val="center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  <w:gridCol w:w="970"/>
            <w:gridCol w:w="2862"/>
            <w:gridCol w:w="1696"/>
            <w:gridCol w:w="147"/>
            <w:gridCol w:w="4819"/>
          </w:tblGrid>
          <w:tr w:rsidR="00EB34E6" w:rsidRPr="005F5A6B" w14:paraId="51589466" w14:textId="77777777" w:rsidTr="00EE7DE6">
            <w:trPr>
              <w:cantSplit/>
              <w:trHeight w:val="510"/>
              <w:jc w:val="center"/>
            </w:trPr>
            <w:tc>
              <w:tcPr>
                <w:tcW w:w="11344" w:type="dxa"/>
                <w:gridSpan w:val="6"/>
                <w:vAlign w:val="bottom"/>
              </w:tcPr>
              <w:p w14:paraId="0920FB62" w14:textId="6DC277BD" w:rsidR="00EB34E6" w:rsidRPr="005F5A6B" w:rsidRDefault="00EB34E6" w:rsidP="00EE7DE6">
                <w:pPr>
                  <w:pStyle w:val="TBNormalTechnicalBlock"/>
                  <w:jc w:val="right"/>
                  <w:rPr>
                    <w:b w:val="0"/>
                    <w:bCs/>
                  </w:rPr>
                </w:pPr>
              </w:p>
            </w:tc>
          </w:tr>
          <w:tr w:rsidR="00EB34E6" w:rsidRPr="006720F9" w14:paraId="5BC16C46" w14:textId="77777777" w:rsidTr="00296074">
            <w:trPr>
              <w:cantSplit/>
              <w:trHeight w:val="567"/>
              <w:jc w:val="center"/>
            </w:trPr>
            <w:tc>
              <w:tcPr>
                <w:tcW w:w="1820" w:type="dxa"/>
                <w:gridSpan w:val="2"/>
                <w:vAlign w:val="bottom"/>
              </w:tcPr>
              <w:p w14:paraId="4E41F6EE" w14:textId="77777777" w:rsidR="00EB34E6" w:rsidRPr="006C5D93" w:rsidRDefault="00EB34E6" w:rsidP="003C6CD1">
                <w:pPr>
                  <w:pStyle w:val="TBEntInstit"/>
                </w:pPr>
                <w:r w:rsidRPr="006C5D93">
                  <w:rPr>
                    <w:noProof/>
                  </w:rPr>
                  <w:drawing>
                    <wp:inline distT="0" distB="0" distL="0" distR="0" wp14:anchorId="438FC813" wp14:editId="7DFB4BAE">
                      <wp:extent cx="626400" cy="522000"/>
                      <wp:effectExtent l="0" t="0" r="254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" cy="522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524" w:type="dxa"/>
                <w:gridSpan w:val="4"/>
                <w:tcMar>
                  <w:left w:w="85" w:type="dxa"/>
                </w:tcMar>
                <w:vAlign w:val="bottom"/>
              </w:tcPr>
              <w:p w14:paraId="53AAD530" w14:textId="77777777" w:rsidR="00EB34E6" w:rsidRPr="008414C3" w:rsidRDefault="00EB34E6" w:rsidP="005125B1">
                <w:pPr>
                  <w:pStyle w:val="TBInstitution"/>
                </w:pPr>
                <w:r>
                  <w:t>Rada</w:t>
                </w:r>
                <w:r>
                  <w:br/>
                  <w:t>Evropské unie</w:t>
                </w:r>
              </w:p>
            </w:tc>
          </w:tr>
          <w:tr w:rsidR="00EB34E6" w:rsidRPr="006720F9" w14:paraId="06ADCF66" w14:textId="77777777" w:rsidTr="00D5364D">
            <w:trPr>
              <w:gridBefore w:val="2"/>
              <w:wBefore w:w="1820" w:type="dxa"/>
              <w:cantSplit/>
              <w:trHeight w:val="1191"/>
              <w:jc w:val="center"/>
            </w:trPr>
            <w:tc>
              <w:tcPr>
                <w:tcW w:w="4558" w:type="dxa"/>
                <w:gridSpan w:val="2"/>
                <w:tcMar>
                  <w:top w:w="28" w:type="dxa"/>
                  <w:left w:w="85" w:type="dxa"/>
                </w:tcMar>
              </w:tcPr>
              <w:p w14:paraId="2663B177" w14:textId="77777777" w:rsidR="00EB34E6" w:rsidRPr="00327887" w:rsidRDefault="00EB34E6" w:rsidP="00762DBC">
                <w:pPr>
                  <w:pStyle w:val="TBInstitutionSubwordmark"/>
                </w:pPr>
              </w:p>
            </w:tc>
            <w:tc>
              <w:tcPr>
                <w:tcW w:w="147" w:type="dxa"/>
                <w:vAlign w:val="bottom"/>
              </w:tcPr>
              <w:p w14:paraId="599BFB9E" w14:textId="77777777" w:rsidR="00EB34E6" w:rsidRPr="00093255" w:rsidRDefault="00EB34E6" w:rsidP="00D5364D">
                <w:pPr>
                  <w:pStyle w:val="TBNormalTechnicalBlock"/>
                  <w:jc w:val="right"/>
                  <w:rPr>
                    <w:b w:val="0"/>
                    <w:bCs/>
                  </w:rPr>
                </w:pPr>
              </w:p>
            </w:tc>
            <w:tc>
              <w:tcPr>
                <w:tcW w:w="4819" w:type="dxa"/>
                <w:vMerge w:val="restart"/>
                <w:tcMar>
                  <w:top w:w="0" w:type="dxa"/>
                </w:tcMar>
              </w:tcPr>
              <w:p w14:paraId="5010D0FC" w14:textId="77777777" w:rsidR="00EB34E6" w:rsidRPr="0012121B" w:rsidRDefault="00EB34E6" w:rsidP="001A5B8F">
                <w:pPr>
                  <w:pStyle w:val="TBNormalTechnicalBlock"/>
                </w:pPr>
                <w:r>
                  <w:t>Brusel 18. července 2025</w:t>
                </w:r>
              </w:p>
              <w:p w14:paraId="302E45AA" w14:textId="77777777" w:rsidR="00EB34E6" w:rsidRPr="00871A20" w:rsidRDefault="00EB34E6" w:rsidP="009024D2">
                <w:pPr>
                  <w:pStyle w:val="TBNormalTechnicalBlock"/>
                  <w:rPr>
                    <w:bCs/>
                  </w:rPr>
                </w:pPr>
                <w:r w:rsidRPr="00E60683">
                  <w:rPr>
                    <w:bCs/>
                  </w:rPr>
                  <w:t xml:space="preserve">(OR. </w:t>
                </w:r>
                <w:r>
                  <w:rPr>
                    <w:bCs/>
                  </w:rPr>
                  <w:t>en</w:t>
                </w:r>
                <w:r w:rsidRPr="00871A20">
                  <w:rPr>
                    <w:bCs/>
                  </w:rPr>
                  <w:t>)</w:t>
                </w:r>
              </w:p>
              <w:p w14:paraId="7A3356BB" w14:textId="77777777" w:rsidR="00EB34E6" w:rsidRPr="00871A20" w:rsidRDefault="00EB34E6" w:rsidP="00871A20">
                <w:pPr>
                  <w:pStyle w:val="TBNormalTechnicalBlock"/>
                  <w:jc w:val="right"/>
                </w:pPr>
              </w:p>
              <w:p w14:paraId="1E934B2E" w14:textId="77777777" w:rsidR="00EB34E6" w:rsidRPr="00871A20" w:rsidRDefault="00EB34E6" w:rsidP="00871A20">
                <w:pPr>
                  <w:pStyle w:val="TBNormalTechnicalBlock"/>
                  <w:jc w:val="right"/>
                </w:pPr>
              </w:p>
              <w:p w14:paraId="13B7F84F" w14:textId="77777777" w:rsidR="00EB34E6" w:rsidRPr="00F65A71" w:rsidRDefault="00EB34E6" w:rsidP="009024D2">
                <w:pPr>
                  <w:pStyle w:val="TBNormalTechnicalBlock"/>
                  <w:rPr>
                    <w:bCs/>
                    <w:lang w:val="en-US"/>
                  </w:rPr>
                </w:pPr>
                <w:r>
                  <w:rPr>
                    <w:bCs/>
                    <w:lang w:val="en-US"/>
                  </w:rPr>
                  <w:t>11815</w:t>
                </w:r>
                <w:r w:rsidRPr="00F65A71">
                  <w:rPr>
                    <w:bCs/>
                    <w:lang w:val="en-US"/>
                  </w:rPr>
                  <w:t>/</w:t>
                </w:r>
                <w:r>
                  <w:rPr>
                    <w:bCs/>
                    <w:lang w:val="en-US"/>
                  </w:rPr>
                  <w:t>25</w:t>
                </w:r>
              </w:p>
              <w:p w14:paraId="13BDA4F3" w14:textId="77777777" w:rsidR="00EB34E6" w:rsidRPr="00F65A71" w:rsidRDefault="00EB34E6" w:rsidP="009024D2">
                <w:pPr>
                  <w:pStyle w:val="TBNormalTechnicalBlock"/>
                  <w:rPr>
                    <w:lang w:val="en-US"/>
                  </w:rPr>
                </w:pPr>
                <w:r>
                  <w:rPr>
                    <w:lang w:val="en-US"/>
                  </w:rPr>
                  <w:t>ADD 1</w:t>
                </w:r>
              </w:p>
              <w:p w14:paraId="6D6DC53B" w14:textId="77777777" w:rsidR="00EB34E6" w:rsidRPr="00F65A71" w:rsidRDefault="00EB34E6" w:rsidP="00871A20">
                <w:pPr>
                  <w:pStyle w:val="TBNormalTechnicalBlock"/>
                  <w:jc w:val="right"/>
                  <w:rPr>
                    <w:lang w:val="en-US"/>
                  </w:rPr>
                </w:pPr>
              </w:p>
              <w:p w14:paraId="2734692A" w14:textId="77777777" w:rsidR="00EB34E6" w:rsidRDefault="00EB34E6" w:rsidP="009024D2">
                <w:pPr>
                  <w:pStyle w:val="TBNormalTechnicalBlock"/>
                </w:pPr>
              </w:p>
              <w:p w14:paraId="20B32622" w14:textId="77777777" w:rsidR="00EB34E6" w:rsidRDefault="00EB34E6" w:rsidP="00871A20">
                <w:pPr>
                  <w:pStyle w:val="TBNormalTechnicalBlock"/>
                  <w:jc w:val="right"/>
                </w:pPr>
              </w:p>
              <w:p w14:paraId="13CAB0D5" w14:textId="77777777" w:rsidR="00EB34E6" w:rsidRDefault="00EB34E6">
                <w:pPr>
                  <w:pStyle w:val="TBEntRefer"/>
                  <w:tabs>
                    <w:tab w:val="left" w:pos="2265"/>
                  </w:tabs>
                </w:pPr>
                <w:r>
                  <w:t>COH 147</w:t>
                </w:r>
              </w:p>
              <w:p w14:paraId="61EEA3FC" w14:textId="77777777" w:rsidR="00EB34E6" w:rsidRDefault="00EB34E6">
                <w:pPr>
                  <w:pStyle w:val="TBEntRefer"/>
                  <w:tabs>
                    <w:tab w:val="left" w:pos="2265"/>
                  </w:tabs>
                </w:pPr>
                <w:r>
                  <w:t>SOC 537</w:t>
                </w:r>
              </w:p>
              <w:p w14:paraId="1B15D4C3" w14:textId="77777777" w:rsidR="00EB34E6" w:rsidRDefault="00EB34E6">
                <w:pPr>
                  <w:pStyle w:val="TBEntRefer"/>
                  <w:tabs>
                    <w:tab w:val="left" w:pos="2265"/>
                  </w:tabs>
                </w:pPr>
                <w:r>
                  <w:t>AGRI 362</w:t>
                </w:r>
              </w:p>
              <w:p w14:paraId="2F900AFE" w14:textId="77777777" w:rsidR="00EB34E6" w:rsidRDefault="00EB34E6">
                <w:pPr>
                  <w:pStyle w:val="TBEntRefer"/>
                  <w:tabs>
                    <w:tab w:val="left" w:pos="2265"/>
                  </w:tabs>
                </w:pPr>
                <w:r>
                  <w:t>AGRIFIN 85</w:t>
                </w:r>
              </w:p>
              <w:p w14:paraId="4402770F" w14:textId="77777777" w:rsidR="00EB34E6" w:rsidRDefault="00EB34E6">
                <w:pPr>
                  <w:pStyle w:val="TBEntRefer"/>
                  <w:tabs>
                    <w:tab w:val="left" w:pos="2265"/>
                  </w:tabs>
                </w:pPr>
                <w:r>
                  <w:t>PECHE 224</w:t>
                </w:r>
              </w:p>
              <w:p w14:paraId="2D9E4A8D" w14:textId="77777777" w:rsidR="00EB34E6" w:rsidRDefault="00EB34E6">
                <w:pPr>
                  <w:pStyle w:val="TBEntRefer"/>
                  <w:tabs>
                    <w:tab w:val="left" w:pos="2265"/>
                  </w:tabs>
                </w:pPr>
                <w:r>
                  <w:t>FIN 908</w:t>
                </w:r>
              </w:p>
              <w:p w14:paraId="2C9EBD5E" w14:textId="77777777" w:rsidR="00EB34E6" w:rsidRDefault="00EB34E6">
                <w:pPr>
                  <w:pStyle w:val="TBEntRefer"/>
                  <w:tabs>
                    <w:tab w:val="left" w:pos="2265"/>
                  </w:tabs>
                </w:pPr>
                <w:r>
                  <w:t>JAI 1111</w:t>
                </w:r>
              </w:p>
              <w:p w14:paraId="60D39730" w14:textId="77777777" w:rsidR="00EB34E6" w:rsidRDefault="00EB34E6">
                <w:pPr>
                  <w:pStyle w:val="TBEntRefer"/>
                  <w:tabs>
                    <w:tab w:val="left" w:pos="2265"/>
                  </w:tabs>
                </w:pPr>
                <w:r>
                  <w:t>SAN 476</w:t>
                </w:r>
              </w:p>
              <w:p w14:paraId="305BF6B0" w14:textId="77777777" w:rsidR="00EB34E6" w:rsidRDefault="00EB34E6">
                <w:pPr>
                  <w:pStyle w:val="TBEntRefer"/>
                  <w:tabs>
                    <w:tab w:val="left" w:pos="2265"/>
                  </w:tabs>
                </w:pPr>
                <w:r>
                  <w:t>CODEC 1057</w:t>
                </w:r>
              </w:p>
              <w:p w14:paraId="53138724" w14:textId="77777777" w:rsidR="00EB34E6" w:rsidRDefault="00EB34E6">
                <w:pPr>
                  <w:pStyle w:val="TBEntRefer"/>
                  <w:tabs>
                    <w:tab w:val="left" w:pos="2265"/>
                  </w:tabs>
                </w:pPr>
                <w:r>
                  <w:t>CADREFIN 117</w:t>
                </w:r>
              </w:p>
              <w:p w14:paraId="2F345BAD" w14:textId="77777777" w:rsidR="00EB34E6" w:rsidRDefault="00EB34E6">
                <w:pPr>
                  <w:pStyle w:val="TBEntRefer"/>
                  <w:tabs>
                    <w:tab w:val="left" w:pos="2265"/>
                  </w:tabs>
                </w:pPr>
                <w:r>
                  <w:t>POLGEN 98</w:t>
                </w:r>
              </w:p>
            </w:tc>
          </w:tr>
          <w:tr w:rsidR="00EB34E6" w:rsidRPr="006720F9" w14:paraId="614A14CD" w14:textId="77777777" w:rsidTr="00EE7DE6">
            <w:trPr>
              <w:gridBefore w:val="1"/>
              <w:wBefore w:w="850" w:type="dxa"/>
              <w:cantSplit/>
              <w:trHeight w:val="837"/>
              <w:jc w:val="center"/>
            </w:trPr>
            <w:tc>
              <w:tcPr>
                <w:tcW w:w="3832" w:type="dxa"/>
                <w:gridSpan w:val="2"/>
                <w:vAlign w:val="center"/>
              </w:tcPr>
              <w:p w14:paraId="54FA1D79" w14:textId="77777777" w:rsidR="00EB34E6" w:rsidRDefault="00EB34E6">
                <w:pPr>
                  <w:pStyle w:val="TBEntReferNew"/>
                  <w:pBdr>
                    <w:top w:val="double" w:sz="6" w:space="2" w:color="auto"/>
                    <w:bottom w:val="double" w:sz="6" w:space="2" w:color="auto"/>
                  </w:pBdr>
                  <w:rPr>
                    <w:sz w:val="23"/>
                    <w:szCs w:val="23"/>
                  </w:rPr>
                </w:pPr>
                <w:r>
                  <w:rPr>
                    <w:sz w:val="23"/>
                    <w:szCs w:val="23"/>
                  </w:rPr>
                  <w:t>Interinstitucionální spis:</w:t>
                </w:r>
              </w:p>
              <w:p w14:paraId="1A498540" w14:textId="77777777" w:rsidR="00EB34E6" w:rsidRDefault="00EB34E6">
                <w:pPr>
                  <w:pStyle w:val="TBEntReferNew"/>
                  <w:pBdr>
                    <w:top w:val="double" w:sz="6" w:space="2" w:color="auto"/>
                    <w:bottom w:val="double" w:sz="6" w:space="2" w:color="auto"/>
                  </w:pBdr>
                  <w:rPr>
                    <w:sz w:val="23"/>
                    <w:szCs w:val="23"/>
                  </w:rPr>
                </w:pPr>
                <w:r>
                  <w:rPr>
                    <w:sz w:val="23"/>
                    <w:szCs w:val="23"/>
                  </w:rPr>
                  <w:t>2025/0240(COD)</w:t>
                </w:r>
              </w:p>
            </w:tc>
            <w:tc>
              <w:tcPr>
                <w:tcW w:w="1843" w:type="dxa"/>
                <w:gridSpan w:val="2"/>
                <w:vMerge w:val="restart"/>
                <w:vAlign w:val="bottom"/>
              </w:tcPr>
              <w:p w14:paraId="11899702" w14:textId="77777777" w:rsidR="00EB34E6" w:rsidRPr="008F6E25" w:rsidRDefault="00EB34E6" w:rsidP="00EE7DE6">
                <w:pPr>
                  <w:pStyle w:val="TBNormalTechnicalBlock"/>
                  <w:jc w:val="right"/>
                  <w:rPr>
                    <w:b w:val="0"/>
                    <w:bCs/>
                  </w:rPr>
                </w:pPr>
              </w:p>
            </w:tc>
            <w:tc>
              <w:tcPr>
                <w:tcW w:w="4819" w:type="dxa"/>
                <w:vMerge/>
              </w:tcPr>
              <w:p w14:paraId="6672E863" w14:textId="77777777" w:rsidR="00EB34E6" w:rsidRPr="00F26BF3" w:rsidRDefault="00EB34E6">
                <w:pPr>
                  <w:pStyle w:val="TBEntRefer"/>
                  <w:rPr>
                    <w:szCs w:val="23"/>
                  </w:rPr>
                </w:pPr>
              </w:p>
            </w:tc>
          </w:tr>
          <w:tr w:rsidR="00EB34E6" w:rsidRPr="007D65B2" w14:paraId="065113C2" w14:textId="77777777" w:rsidTr="00327887">
            <w:trPr>
              <w:gridBefore w:val="1"/>
              <w:wBefore w:w="850" w:type="dxa"/>
              <w:cantSplit/>
              <w:trHeight w:val="998"/>
              <w:jc w:val="center"/>
            </w:trPr>
            <w:tc>
              <w:tcPr>
                <w:tcW w:w="3832" w:type="dxa"/>
                <w:gridSpan w:val="2"/>
                <w:vAlign w:val="center"/>
              </w:tcPr>
              <w:p w14:paraId="720CD975" w14:textId="77777777" w:rsidR="00EB34E6" w:rsidRPr="007D65B2" w:rsidRDefault="00EB34E6" w:rsidP="0058695F">
                <w:pPr>
                  <w:pStyle w:val="TBSousEmbargo"/>
                </w:pPr>
              </w:p>
            </w:tc>
            <w:tc>
              <w:tcPr>
                <w:tcW w:w="1843" w:type="dxa"/>
                <w:gridSpan w:val="2"/>
                <w:vMerge/>
                <w:vAlign w:val="center"/>
              </w:tcPr>
              <w:p w14:paraId="71FF474D" w14:textId="77777777" w:rsidR="00EB34E6" w:rsidRPr="008F6E25" w:rsidRDefault="00EB34E6" w:rsidP="008F6E25">
                <w:pPr>
                  <w:pStyle w:val="TBNormalTechnicalBlock"/>
                  <w:rPr>
                    <w:b w:val="0"/>
                    <w:bCs/>
                  </w:rPr>
                </w:pPr>
              </w:p>
            </w:tc>
            <w:tc>
              <w:tcPr>
                <w:tcW w:w="4819" w:type="dxa"/>
                <w:vMerge/>
              </w:tcPr>
              <w:p w14:paraId="695F4118" w14:textId="77777777" w:rsidR="00EB34E6" w:rsidRPr="007D65B2" w:rsidRDefault="00EB34E6">
                <w:pPr>
                  <w:pStyle w:val="TBEntRefer"/>
                  <w:rPr>
                    <w:szCs w:val="23"/>
                  </w:rPr>
                </w:pPr>
              </w:p>
            </w:tc>
          </w:tr>
        </w:tbl>
        <w:p w14:paraId="6F6FAB60" w14:textId="77777777" w:rsidR="00EB34E6" w:rsidRPr="007D65B2" w:rsidRDefault="00EB34E6" w:rsidP="00DF1147">
          <w:pPr>
            <w:pStyle w:val="TBEntRefer"/>
            <w:rPr>
              <w:sz w:val="2"/>
              <w:szCs w:val="2"/>
            </w:rPr>
          </w:pPr>
        </w:p>
        <w:tbl>
          <w:tblPr>
            <w:tblW w:w="9640" w:type="dxa"/>
            <w:jc w:val="center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68"/>
            <w:gridCol w:w="7346"/>
            <w:gridCol w:w="26"/>
          </w:tblGrid>
          <w:tr w:rsidR="00EB34E6" w:rsidRPr="008C093D" w14:paraId="0978CCD4" w14:textId="77777777" w:rsidTr="000E0DFC">
            <w:trPr>
              <w:gridAfter w:val="1"/>
              <w:wAfter w:w="26" w:type="dxa"/>
              <w:jc w:val="center"/>
            </w:trPr>
            <w:tc>
              <w:tcPr>
                <w:tcW w:w="9640" w:type="dxa"/>
                <w:gridSpan w:val="2"/>
              </w:tcPr>
              <w:p w14:paraId="2A0E8108" w14:textId="77777777" w:rsidR="00EB34E6" w:rsidRPr="008C093D" w:rsidRDefault="00EB34E6" w:rsidP="004F2640">
                <w:pPr>
                  <w:pStyle w:val="TBHeadingTable"/>
                </w:pPr>
                <w:r>
                  <w:t>PRŮVODNÍ POZNÁMKA</w:t>
                </w:r>
              </w:p>
            </w:tc>
          </w:tr>
          <w:tr w:rsidR="00EB34E6" w:rsidRPr="00F13D39" w14:paraId="1F831624" w14:textId="77777777" w:rsidTr="00B511A2">
            <w:trPr>
              <w:jc w:val="center"/>
            </w:trPr>
            <w:tc>
              <w:tcPr>
                <w:tcW w:w="2274" w:type="dxa"/>
                <w:tcBorders>
                  <w:top w:val="single" w:sz="4" w:space="0" w:color="auto"/>
                </w:tcBorders>
              </w:tcPr>
              <w:p w14:paraId="7A5687FA" w14:textId="77777777" w:rsidR="00EB34E6" w:rsidRPr="00F13D39" w:rsidRDefault="00EB34E6" w:rsidP="00F13D39">
                <w:pPr>
                  <w:pStyle w:val="TBSubjectTable"/>
                </w:pPr>
                <w:r>
                  <w:t>Odesílatel:</w:t>
                </w:r>
              </w:p>
            </w:tc>
            <w:tc>
              <w:tcPr>
                <w:tcW w:w="7392" w:type="dxa"/>
                <w:gridSpan w:val="2"/>
                <w:tcBorders>
                  <w:top w:val="single" w:sz="4" w:space="0" w:color="auto"/>
                </w:tcBorders>
              </w:tcPr>
              <w:p w14:paraId="64AB6D0A" w14:textId="77777777" w:rsidR="00EB34E6" w:rsidRPr="00F13D39" w:rsidRDefault="00EB34E6" w:rsidP="00F13D39">
                <w:pPr>
                  <w:pStyle w:val="TBSubjectTable"/>
                </w:pPr>
                <w:r>
                  <w:t>Martine DEPREZOVÁ, ředitelka, za generální tajemnici Evropské komise</w:t>
                </w:r>
              </w:p>
            </w:tc>
          </w:tr>
          <w:tr w:rsidR="00EB34E6" w:rsidRPr="00F13D39" w14:paraId="68CAA07B" w14:textId="77777777" w:rsidTr="00B511A2">
            <w:tblPrEx>
              <w:tblBorders>
                <w:top w:val="single" w:sz="4" w:space="0" w:color="auto"/>
              </w:tblBorders>
            </w:tblPrEx>
            <w:trPr>
              <w:jc w:val="center"/>
            </w:trPr>
            <w:tc>
              <w:tcPr>
                <w:tcW w:w="2274" w:type="dxa"/>
                <w:tcBorders>
                  <w:top w:val="nil"/>
                  <w:bottom w:val="nil"/>
                </w:tcBorders>
              </w:tcPr>
              <w:p w14:paraId="02F52013" w14:textId="77777777" w:rsidR="00EB34E6" w:rsidRPr="00F13D39" w:rsidRDefault="00EB34E6" w:rsidP="00F13D39">
                <w:pPr>
                  <w:pStyle w:val="TBSubjectTable"/>
                </w:pPr>
                <w:r>
                  <w:t>Datum přijetí:</w:t>
                </w:r>
              </w:p>
            </w:tc>
            <w:tc>
              <w:tcPr>
                <w:tcW w:w="7392" w:type="dxa"/>
                <w:gridSpan w:val="2"/>
                <w:tcBorders>
                  <w:top w:val="nil"/>
                  <w:bottom w:val="nil"/>
                </w:tcBorders>
              </w:tcPr>
              <w:p w14:paraId="10DC26D6" w14:textId="77777777" w:rsidR="00EB34E6" w:rsidRPr="00F13D39" w:rsidRDefault="00EB34E6" w:rsidP="00F13D39">
                <w:pPr>
                  <w:pStyle w:val="TBSubjectTable"/>
                </w:pPr>
                <w:r>
                  <w:t>17. července 2025</w:t>
                </w:r>
              </w:p>
            </w:tc>
          </w:tr>
          <w:tr w:rsidR="00EB34E6" w:rsidRPr="00F13D39" w14:paraId="22824C05" w14:textId="77777777" w:rsidTr="00B511A2">
            <w:trPr>
              <w:jc w:val="center"/>
            </w:trPr>
            <w:tc>
              <w:tcPr>
                <w:tcW w:w="2274" w:type="dxa"/>
                <w:tcBorders>
                  <w:bottom w:val="single" w:sz="4" w:space="0" w:color="auto"/>
                </w:tcBorders>
              </w:tcPr>
              <w:p w14:paraId="407B7D21" w14:textId="77777777" w:rsidR="00EB34E6" w:rsidRPr="00F13D39" w:rsidRDefault="00EB34E6" w:rsidP="00F13D39">
                <w:pPr>
                  <w:pStyle w:val="TBSubjectTable"/>
                </w:pPr>
                <w:r>
                  <w:t>Příjemce:</w:t>
                </w:r>
              </w:p>
            </w:tc>
            <w:tc>
              <w:tcPr>
                <w:tcW w:w="7392" w:type="dxa"/>
                <w:gridSpan w:val="2"/>
                <w:tcBorders>
                  <w:bottom w:val="single" w:sz="4" w:space="0" w:color="auto"/>
                </w:tcBorders>
              </w:tcPr>
              <w:p w14:paraId="5C7C2AC9" w14:textId="77777777" w:rsidR="00EB34E6" w:rsidRPr="00F13D39" w:rsidRDefault="00EB34E6" w:rsidP="00F13D39">
                <w:pPr>
                  <w:pStyle w:val="TBSubjectTable"/>
                </w:pPr>
                <w:r>
                  <w:t>Thérèse BLANCHETOVÁ, generální tajemnice Rady Evropské unie</w:t>
                </w:r>
              </w:p>
            </w:tc>
          </w:tr>
          <w:tr w:rsidR="00EB34E6" w:rsidRPr="00ED6D51" w14:paraId="074C007C" w14:textId="77777777" w:rsidTr="00B511A2">
            <w:tblPrEx>
              <w:tblBorders>
                <w:top w:val="single" w:sz="4" w:space="0" w:color="auto"/>
              </w:tblBorders>
            </w:tblPrEx>
            <w:trPr>
              <w:jc w:val="center"/>
            </w:trPr>
            <w:tc>
              <w:tcPr>
                <w:tcW w:w="2274" w:type="dxa"/>
                <w:tcBorders>
                  <w:top w:val="nil"/>
                  <w:bottom w:val="single" w:sz="4" w:space="0" w:color="auto"/>
                </w:tcBorders>
              </w:tcPr>
              <w:p w14:paraId="7BAB1DFA" w14:textId="77777777" w:rsidR="00EB34E6" w:rsidRPr="00F13D39" w:rsidRDefault="00EB34E6" w:rsidP="00EC50A8">
                <w:pPr>
                  <w:pStyle w:val="TBSubjectTable"/>
                </w:pPr>
                <w:r>
                  <w:t>Č. dok. Komise:</w:t>
                </w:r>
              </w:p>
            </w:tc>
            <w:tc>
              <w:tcPr>
                <w:tcW w:w="7392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6EA9E891" w14:textId="77777777" w:rsidR="00EB34E6" w:rsidRPr="00863BE7" w:rsidRDefault="00EB34E6" w:rsidP="00AB6DC9">
                <w:pPr>
                  <w:pStyle w:val="TBSubjectTable"/>
                </w:pPr>
                <w:r>
                  <w:t>COM(2025) 565 annex</w:t>
                </w:r>
              </w:p>
            </w:tc>
          </w:tr>
          <w:tr w:rsidR="00EB34E6" w:rsidRPr="00F13D39" w14:paraId="4D187565" w14:textId="77777777" w:rsidTr="00B511A2">
            <w:trPr>
              <w:jc w:val="center"/>
            </w:trPr>
            <w:tc>
              <w:tcPr>
                <w:tcW w:w="227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9BB47A1" w14:textId="77777777" w:rsidR="00EB34E6" w:rsidRPr="00F13D39" w:rsidRDefault="00EB34E6" w:rsidP="00F13D39">
                <w:pPr>
                  <w:pStyle w:val="TBSubjectTable"/>
                </w:pPr>
                <w:r>
                  <w:t>Předmět:</w:t>
                </w:r>
              </w:p>
            </w:tc>
            <w:tc>
              <w:tcPr>
                <w:tcW w:w="7392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0B78FE7" w14:textId="77777777" w:rsidR="00EB34E6" w:rsidRPr="00F13D39" w:rsidRDefault="00EB34E6" w:rsidP="00A56B75">
                <w:pPr>
                  <w:pStyle w:val="TBSubjectText"/>
                </w:pPr>
                <w:bookmarkStart w:id="0" w:name="SplitParasInCell_1"/>
                <w:bookmarkEnd w:id="0"/>
                <w:r>
                  <w:t>PŘÍLOHY</w:t>
                </w:r>
                <w:r>
                  <w:br/>
                  <w:t>návrhu</w:t>
                </w:r>
                <w:r>
                  <w:br/>
                  <w:t>NAŘÍZENÍ EVROPSKÉHO PARLAMENTU A RADY,</w:t>
                </w:r>
                <w:r>
                  <w:br/>
                  <w:t>kterým se zřizuje Evropský fond pro hospodářskou, sociální a územní soudržnost, zemědělství a venkovské oblasti, rybolov a námořní záležitosti, prosperitu a bezpečnost na období 2028–2034 a mění nařízení (EU) 2023/955 a nařízení (EU, Euratom) 2024/2509</w:t>
                </w:r>
              </w:p>
            </w:tc>
          </w:tr>
        </w:tbl>
        <w:p w14:paraId="3E5C93DC" w14:textId="77777777" w:rsidR="00EB34E6" w:rsidRPr="00F751C6" w:rsidRDefault="00000000" w:rsidP="00F751C6">
          <w:pPr>
            <w:spacing w:before="20" w:after="240" w:line="20" w:lineRule="exact"/>
            <w:rPr>
              <w:sz w:val="2"/>
              <w:szCs w:val="2"/>
            </w:rPr>
          </w:pPr>
        </w:p>
      </w:sdtContent>
    </w:sdt>
    <w:p w14:paraId="351F9FF0" w14:textId="77777777" w:rsidR="00316C87" w:rsidRDefault="00316C87" w:rsidP="00316C87">
      <w:pPr>
        <w:rPr>
          <w:noProof/>
        </w:rPr>
      </w:pPr>
    </w:p>
    <w:p w14:paraId="69434202" w14:textId="00C5151B" w:rsidR="00EB34E6" w:rsidRDefault="00EB34E6" w:rsidP="00316C87">
      <w:pPr>
        <w:rPr>
          <w:noProof/>
        </w:rPr>
      </w:pPr>
      <w:r>
        <w:rPr>
          <w:noProof/>
        </w:rPr>
        <w:t>Delegace naleznou v příloze dokument COM(2025) 565 annex.</w:t>
      </w:r>
    </w:p>
    <w:p w14:paraId="77610758" w14:textId="77777777" w:rsidR="00EB34E6" w:rsidRDefault="00EB34E6" w:rsidP="00EB34E6">
      <w:pPr>
        <w:pStyle w:val="Lignefinal"/>
      </w:pPr>
    </w:p>
    <w:p w14:paraId="74294661" w14:textId="42AA5A19" w:rsidR="00EB34E6" w:rsidRDefault="00EB34E6" w:rsidP="00EB34E6">
      <w:pPr>
        <w:rPr>
          <w:noProof/>
        </w:rPr>
      </w:pPr>
      <w:r>
        <w:rPr>
          <w:noProof/>
        </w:rPr>
        <w:t>Příloha: COM(2025) 565 annex</w:t>
      </w:r>
    </w:p>
    <w:p w14:paraId="29CA7A59" w14:textId="77777777" w:rsidR="00EB34E6" w:rsidRDefault="00EB34E6" w:rsidP="00316C87">
      <w:pPr>
        <w:rPr>
          <w:noProof/>
        </w:rPr>
        <w:sectPr w:rsidR="00EB34E6" w:rsidSect="00316C87">
          <w:headerReference w:type="default" r:id="rId12"/>
          <w:footerReference w:type="default" r:id="rId13"/>
          <w:headerReference w:type="first" r:id="rId14"/>
          <w:footerReference w:type="first" r:id="rId15"/>
          <w:pgSz w:w="11907" w:h="16839"/>
          <w:pgMar w:top="624" w:right="1134" w:bottom="1134" w:left="1134" w:header="567" w:footer="567" w:gutter="0"/>
          <w:pgNumType w:start="0"/>
          <w:cols w:space="720"/>
          <w:titlePg/>
          <w:docGrid w:linePitch="360"/>
        </w:sectPr>
      </w:pPr>
    </w:p>
    <w:p w14:paraId="136573FF" w14:textId="52E08ECB" w:rsidR="00E85F69" w:rsidRPr="00192B57" w:rsidRDefault="00316C87" w:rsidP="001100D9">
      <w:pPr>
        <w:pStyle w:val="Pagedecouverture"/>
        <w:rPr>
          <w:noProof/>
        </w:rPr>
      </w:pPr>
      <w:r>
        <w:rPr>
          <w:noProof/>
        </w:rPr>
        <w:lastRenderedPageBreak/>
        <w:drawing>
          <wp:inline distT="0" distB="0" distL="0" distR="0" wp14:anchorId="59066B38" wp14:editId="10C4398D">
            <wp:extent cx="5781675" cy="5800725"/>
            <wp:effectExtent l="0" t="0" r="0" b="9525"/>
            <wp:docPr id="1572070468" name="Picture 1" descr="3B64F40E-8E09-447F-B7A9-59EF057FED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B64F40E-8E09-447F-B7A9-59EF057FED6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580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FB742" w14:textId="77777777" w:rsidR="00DB16D5" w:rsidRPr="00192B57" w:rsidRDefault="00DB16D5" w:rsidP="00DB16D5">
      <w:pPr>
        <w:rPr>
          <w:noProof/>
        </w:rPr>
        <w:sectPr w:rsidR="00DB16D5" w:rsidRPr="00192B57" w:rsidSect="001100D9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14:paraId="79C62C99" w14:textId="77777777" w:rsidR="00CA5504" w:rsidRPr="00192B57" w:rsidRDefault="00E85F69" w:rsidP="00CA5504">
      <w:pPr>
        <w:pStyle w:val="Annexetitre"/>
        <w:rPr>
          <w:b w:val="0"/>
          <w:noProof/>
          <w:u w:val="none"/>
        </w:rPr>
      </w:pPr>
      <w:r w:rsidRPr="00192B57">
        <w:rPr>
          <w:noProof/>
        </w:rPr>
        <w:lastRenderedPageBreak/>
        <w:t xml:space="preserve">PŘÍLOHA I </w:t>
      </w:r>
      <w:r w:rsidRPr="00192B57">
        <w:rPr>
          <w:noProof/>
        </w:rPr>
        <w:br/>
        <w:t>Metodika výpočtu finančního příspěvku Unie pro jednotlivé členské státy podle čl. 10 odst. 2 písm. a)</w:t>
      </w:r>
    </w:p>
    <w:p w14:paraId="42A9F0AE" w14:textId="26B6DDEA" w:rsidR="00CA5504" w:rsidRPr="00192B57" w:rsidRDefault="00CA5504" w:rsidP="00CA5504">
      <w:pPr>
        <w:rPr>
          <w:noProof/>
        </w:rPr>
      </w:pPr>
      <w:bookmarkStart w:id="2" w:name="_Hlk196824935"/>
      <w:r w:rsidRPr="00192B57">
        <w:rPr>
          <w:noProof/>
        </w:rPr>
        <w:t>V této příloze se stanoví metodika výpočtu finančního příspěvku pro jednotlivé členské státy v souladu s čl. 10 odst. 2 písm. a).</w:t>
      </w:r>
    </w:p>
    <w:p w14:paraId="0C8309DF" w14:textId="77777777" w:rsidR="00CA5504" w:rsidRPr="00192B57" w:rsidRDefault="00CA5504" w:rsidP="00CA5504">
      <w:pPr>
        <w:spacing w:line="259" w:lineRule="auto"/>
        <w:rPr>
          <w:noProof/>
        </w:rPr>
      </w:pPr>
      <w:r w:rsidRPr="00192B57">
        <w:rPr>
          <w:noProof/>
        </w:rPr>
        <w:t>Metodika zohledňuje u každého členského státu následující proměnné:</w:t>
      </w:r>
    </w:p>
    <w:p w14:paraId="1A1E6E81" w14:textId="77777777" w:rsidR="00CA5504" w:rsidRPr="00192B57" w:rsidRDefault="00CA5504" w:rsidP="00A9203B">
      <w:pPr>
        <w:pStyle w:val="Tiret0"/>
        <w:numPr>
          <w:ilvl w:val="0"/>
          <w:numId w:val="19"/>
        </w:numPr>
        <w:rPr>
          <w:noProof/>
        </w:rPr>
      </w:pPr>
      <w:r w:rsidRPr="00192B57">
        <w:rPr>
          <w:noProof/>
        </w:rPr>
        <w:t>počet obyvatel v roce 2024,</w:t>
      </w:r>
    </w:p>
    <w:p w14:paraId="1C821113" w14:textId="77777777" w:rsidR="00CA5504" w:rsidRPr="00192B57" w:rsidRDefault="00CA5504" w:rsidP="00625E71">
      <w:pPr>
        <w:pStyle w:val="Tiret0"/>
        <w:rPr>
          <w:noProof/>
        </w:rPr>
      </w:pPr>
      <w:r w:rsidRPr="00192B57">
        <w:rPr>
          <w:noProof/>
        </w:rPr>
        <w:t>počet obyvatel ohrožených chudobou nebo sociálním vyloučením (AROPE) žijících ve venkovských oblastech (2024),</w:t>
      </w:r>
    </w:p>
    <w:p w14:paraId="44D5C0F2" w14:textId="77777777" w:rsidR="00CA5504" w:rsidRPr="00192B57" w:rsidRDefault="00CA5504" w:rsidP="00625E71">
      <w:pPr>
        <w:pStyle w:val="Tiret0"/>
        <w:rPr>
          <w:noProof/>
        </w:rPr>
      </w:pPr>
      <w:r w:rsidRPr="00192B57">
        <w:rPr>
          <w:noProof/>
        </w:rPr>
        <w:t>hrubý národní důchod (HND) členského státu na obyvatele měřený standardem kupní síly (2023),</w:t>
      </w:r>
    </w:p>
    <w:p w14:paraId="5757E2D9" w14:textId="77777777" w:rsidR="00CA5504" w:rsidRPr="00192B57" w:rsidRDefault="00CA5504" w:rsidP="00625E71">
      <w:pPr>
        <w:pStyle w:val="Tiret0"/>
        <w:rPr>
          <w:noProof/>
        </w:rPr>
      </w:pPr>
      <w:r w:rsidRPr="00192B57">
        <w:rPr>
          <w:noProof/>
        </w:rPr>
        <w:t>regionální hrubý domácí produkt (HDP) na obyvatele měřený standardem kupní síly na úrovni NUTS-3 (průměr za roky 2021–2022–2023),</w:t>
      </w:r>
    </w:p>
    <w:p w14:paraId="61A67DFD" w14:textId="77777777" w:rsidR="00CA5504" w:rsidRPr="00192B57" w:rsidRDefault="00CA5504" w:rsidP="00625E71">
      <w:pPr>
        <w:pStyle w:val="Tiret0"/>
        <w:rPr>
          <w:noProof/>
        </w:rPr>
      </w:pPr>
      <w:r w:rsidRPr="00192B57">
        <w:rPr>
          <w:noProof/>
        </w:rPr>
        <w:t>přímé platby na potenciálně způsobilý hektar (2027, hektary na základě potenciálně způsobilé plochy v roce 2022),</w:t>
      </w:r>
    </w:p>
    <w:p w14:paraId="4B3C46F9" w14:textId="77777777" w:rsidR="00CA5504" w:rsidRPr="00192B57" w:rsidRDefault="00CA5504" w:rsidP="00625E71">
      <w:pPr>
        <w:pStyle w:val="Tiret0"/>
        <w:rPr>
          <w:noProof/>
        </w:rPr>
      </w:pPr>
      <w:r w:rsidRPr="00192B57">
        <w:rPr>
          <w:noProof/>
        </w:rPr>
        <w:t>celkový počet žadatelů o azyl, kladných rozhodnutí, ochrany a návratů (Eurostat, průměr za roky 2022–2023–2024),</w:t>
      </w:r>
    </w:p>
    <w:p w14:paraId="627BA628" w14:textId="77777777" w:rsidR="00CA5504" w:rsidRPr="00192B57" w:rsidRDefault="00CA5504" w:rsidP="00625E71">
      <w:pPr>
        <w:pStyle w:val="Tiret0"/>
        <w:rPr>
          <w:noProof/>
        </w:rPr>
      </w:pPr>
      <w:r w:rsidRPr="00192B57">
        <w:rPr>
          <w:noProof/>
        </w:rPr>
        <w:t>geografické údaje o hranicích států (databáze GIS Eurostatu) a počet žádostí o krátkodobá víza.</w:t>
      </w:r>
    </w:p>
    <w:p w14:paraId="3CA2355B" w14:textId="77777777" w:rsidR="00CA5504" w:rsidRPr="00192B57" w:rsidRDefault="00CA5504" w:rsidP="00CA5504">
      <w:pPr>
        <w:rPr>
          <w:noProof/>
        </w:rPr>
      </w:pPr>
      <w:r w:rsidRPr="00192B57">
        <w:rPr>
          <w:noProof/>
        </w:rPr>
        <w:t xml:space="preserve">Finanční příspěvek pro jednotlivé členské státy představuje konsolidovanou částku na provádění plánu, která je stanovena takto: </w:t>
      </w:r>
    </w:p>
    <w:p w14:paraId="35E5C252" w14:textId="77777777" w:rsidR="00CA5504" w:rsidRPr="00192B57" w:rsidRDefault="00CA5504" w:rsidP="00CA5504">
      <w:pPr>
        <w:rPr>
          <w:bCs/>
          <w:noProof/>
        </w:rPr>
      </w:pPr>
      <w:r w:rsidRPr="00192B57">
        <w:rPr>
          <w:noProof/>
        </w:rPr>
        <w:t>FP</w:t>
      </w:r>
      <w:r w:rsidRPr="00192B57">
        <w:rPr>
          <w:noProof/>
          <w:vertAlign w:val="subscript"/>
        </w:rPr>
        <w:t>i</w:t>
      </w:r>
      <w:r w:rsidRPr="00192B57">
        <w:rPr>
          <w:noProof/>
        </w:rPr>
        <w:t xml:space="preserve"> = </w:t>
      </w:r>
    </w:p>
    <w:p w14:paraId="4A5C8A99" w14:textId="41ECB503" w:rsidR="00CA5504" w:rsidRPr="00192B57" w:rsidRDefault="00CA5504" w:rsidP="00CA5504">
      <w:pPr>
        <w:rPr>
          <w:bCs/>
          <w:noProof/>
        </w:rPr>
      </w:pPr>
      <w:r w:rsidRPr="00192B57">
        <w:rPr>
          <w:noProof/>
        </w:rPr>
        <w:t>A</w:t>
      </w:r>
      <w:r w:rsidRPr="00192B57">
        <w:rPr>
          <w:noProof/>
          <w:vertAlign w:val="subscript"/>
        </w:rPr>
        <w:t>i</w:t>
      </w:r>
      <w:r w:rsidRPr="00192B57">
        <w:rPr>
          <w:noProof/>
        </w:rPr>
        <w:t xml:space="preserve"> × částka, která je k dispozici na plány NRP členských států vyjma částek stanovených v článku 4 nařízení [migrace], článku 4 nařízení [hranice], článku 4 nařízení [vnitřní bezpečnost] a nařízení (EU) 2023/955 + </w:t>
      </w:r>
    </w:p>
    <w:p w14:paraId="5B3DDC02" w14:textId="77B70B5B" w:rsidR="00CA5504" w:rsidRPr="00192B57" w:rsidRDefault="00CA5504" w:rsidP="00CA5504">
      <w:pPr>
        <w:rPr>
          <w:bCs/>
          <w:noProof/>
        </w:rPr>
      </w:pPr>
      <w:r w:rsidRPr="00192B57">
        <w:rPr>
          <w:noProof/>
        </w:rPr>
        <w:t>B</w:t>
      </w:r>
      <w:r w:rsidRPr="00192B57">
        <w:rPr>
          <w:noProof/>
          <w:vertAlign w:val="subscript"/>
        </w:rPr>
        <w:t>i</w:t>
      </w:r>
      <w:r w:rsidRPr="00192B57">
        <w:rPr>
          <w:noProof/>
        </w:rPr>
        <w:t xml:space="preserve"> × částky stanovené v článku 4 nařízení [migrace], článku 4 nařízení [hranice], článku 4 nařízení [vnitřní bezpečnost] + </w:t>
      </w:r>
    </w:p>
    <w:p w14:paraId="6F2E1D0E" w14:textId="445164A0" w:rsidR="00CA5504" w:rsidRPr="00192B57" w:rsidRDefault="00CA5504" w:rsidP="00CA5504">
      <w:pPr>
        <w:rPr>
          <w:bCs/>
          <w:noProof/>
        </w:rPr>
      </w:pPr>
      <w:r w:rsidRPr="00192B57">
        <w:rPr>
          <w:noProof/>
        </w:rPr>
        <w:t>C</w:t>
      </w:r>
      <w:r w:rsidRPr="00192B57">
        <w:rPr>
          <w:noProof/>
          <w:vertAlign w:val="subscript"/>
        </w:rPr>
        <w:t>i</w:t>
      </w:r>
      <w:r w:rsidRPr="00192B57">
        <w:rPr>
          <w:noProof/>
        </w:rPr>
        <w:t xml:space="preserve"> × částka, která je k dispozici pro Sociální klimatický fond v souladu s čl. 10 odst. 3 tohoto nařízení.  </w:t>
      </w:r>
    </w:p>
    <w:p w14:paraId="571D843E" w14:textId="77777777" w:rsidR="00CA5504" w:rsidRPr="00192B57" w:rsidRDefault="00CA5504" w:rsidP="00CA5504">
      <w:pPr>
        <w:rPr>
          <w:noProof/>
        </w:rPr>
      </w:pPr>
      <w:r w:rsidRPr="00192B57">
        <w:rPr>
          <w:noProof/>
        </w:rPr>
        <w:t>Tato konsolidace částek se provádí v souladu:</w:t>
      </w:r>
    </w:p>
    <w:p w14:paraId="22671691" w14:textId="77777777" w:rsidR="00CA5504" w:rsidRPr="00192B57" w:rsidRDefault="00CA5504" w:rsidP="00A9203B">
      <w:pPr>
        <w:pStyle w:val="Bullet0"/>
        <w:numPr>
          <w:ilvl w:val="0"/>
          <w:numId w:val="20"/>
        </w:numPr>
        <w:rPr>
          <w:noProof/>
        </w:rPr>
      </w:pPr>
      <w:r w:rsidRPr="00192B57">
        <w:rPr>
          <w:noProof/>
        </w:rPr>
        <w:t>s článkem 4 nařízení xxx/xxx, kterým se stanoví podpora Unie pro řádné fungování schengenského prostoru, evropské integrované správy hranic a evropské vízové politiky na období od 1. ledna 2028 do 31. prosince 2034;</w:t>
      </w:r>
    </w:p>
    <w:p w14:paraId="67D97C8F" w14:textId="77777777" w:rsidR="00CA5504" w:rsidRPr="00192B57" w:rsidRDefault="00CA5504" w:rsidP="00625E71">
      <w:pPr>
        <w:pStyle w:val="Bullet0"/>
        <w:rPr>
          <w:noProof/>
        </w:rPr>
      </w:pPr>
      <w:r w:rsidRPr="00192B57">
        <w:rPr>
          <w:noProof/>
        </w:rPr>
        <w:t xml:space="preserve">s článkem 4 nařízení xxx/xxx, kterým se zavádí podpora Unie pro azyl, migraci a integraci na období od 1. ledna 2028 do 31. prosince 2034; </w:t>
      </w:r>
    </w:p>
    <w:p w14:paraId="1D8C6985" w14:textId="77777777" w:rsidR="00CA5504" w:rsidRPr="00192B57" w:rsidRDefault="00CA5504" w:rsidP="00625E71">
      <w:pPr>
        <w:pStyle w:val="Bullet0"/>
        <w:rPr>
          <w:noProof/>
        </w:rPr>
      </w:pPr>
      <w:r w:rsidRPr="00192B57">
        <w:rPr>
          <w:noProof/>
        </w:rPr>
        <w:t xml:space="preserve">s článkem 4 nařízení xxx/xxx, kterým se zavádí podpora Unie pro vnitřní bezpečnost na období od 1. ledna 2028 do 31. prosince 2034; </w:t>
      </w:r>
    </w:p>
    <w:p w14:paraId="2EB8D88D" w14:textId="5AC7FEBA" w:rsidR="00CA5504" w:rsidRPr="00192B57" w:rsidRDefault="00CA5504" w:rsidP="00625E71">
      <w:pPr>
        <w:pStyle w:val="Bullet0"/>
        <w:rPr>
          <w:b/>
          <w:noProof/>
        </w:rPr>
      </w:pPr>
      <w:r w:rsidRPr="00192B57">
        <w:rPr>
          <w:noProof/>
        </w:rPr>
        <w:t>s článkem 10 a přílohou II nařízení (EU) 2023/955, kterým se zřizuje Sociální klimatický fond a mění nařízení (EU) 2021/1060, příloha II,</w:t>
      </w:r>
    </w:p>
    <w:p w14:paraId="04586CC6" w14:textId="77777777" w:rsidR="00CA5504" w:rsidRDefault="00CA5504" w:rsidP="00CA5504">
      <w:pPr>
        <w:rPr>
          <w:noProof/>
        </w:rPr>
      </w:pPr>
      <w:r w:rsidRPr="00192B57">
        <w:rPr>
          <w:noProof/>
        </w:rPr>
        <w:t>kde</w:t>
      </w:r>
    </w:p>
    <w:p w14:paraId="0DD2F004" w14:textId="1151A326" w:rsidR="0048370F" w:rsidRPr="00192B57" w:rsidRDefault="0048370F" w:rsidP="00CA5504">
      <w:pPr>
        <w:rPr>
          <w:b/>
          <w:noProof/>
        </w:rPr>
      </w:pPr>
    </w:p>
    <w:p w14:paraId="4F518959" w14:textId="77777777" w:rsidR="00CA5504" w:rsidRPr="00192B57" w:rsidRDefault="00CA5504" w:rsidP="00CA5504">
      <w:pPr>
        <w:rPr>
          <w:noProof/>
          <w:u w:val="single"/>
        </w:rPr>
      </w:pPr>
      <w:r w:rsidRPr="00192B57">
        <w:rPr>
          <w:b/>
          <w:noProof/>
          <w:u w:val="single"/>
        </w:rPr>
        <w:lastRenderedPageBreak/>
        <w:t>A</w:t>
      </w:r>
      <w:r w:rsidRPr="00192B57">
        <w:rPr>
          <w:b/>
          <w:noProof/>
          <w:u w:val="single"/>
          <w:vertAlign w:val="subscript"/>
        </w:rPr>
        <w:t>i</w:t>
      </w:r>
      <w:r w:rsidRPr="00192B57">
        <w:rPr>
          <w:b/>
          <w:noProof/>
          <w:u w:val="single"/>
        </w:rPr>
        <w:t xml:space="preserve"> Obecný klíč</w:t>
      </w:r>
    </w:p>
    <w:p w14:paraId="060EF5A0" w14:textId="77777777" w:rsidR="00CA5504" w:rsidRPr="00192B57" w:rsidRDefault="00000000" w:rsidP="00CA5504">
      <w:pPr>
        <w:jc w:val="center"/>
        <w:rPr>
          <w:b/>
          <w:noProof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  <w:noProof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noProof/>
                </w:rPr>
                <m:t>A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noProof/>
                </w:rPr>
                <m:t>i</m:t>
              </m:r>
            </m:sub>
          </m:sSub>
          <m:r>
            <m:rPr>
              <m:sty m:val="bi"/>
            </m:rPr>
            <w:rPr>
              <w:rFonts w:ascii="Cambria Math" w:hAnsi="Cambria Math"/>
              <w:noProof/>
            </w:rPr>
            <m:t xml:space="preserve">=průměr </m:t>
          </m:r>
          <m:d>
            <m:dPr>
              <m:ctrlPr>
                <w:rPr>
                  <w:rFonts w:ascii="Cambria Math" w:hAnsi="Cambria Math"/>
                  <w:b/>
                  <w:i/>
                  <w:noProof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b/>
                      <w:i/>
                      <w:noProof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  <w:noProof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noProof/>
                        </w:rPr>
                        <m:t>Obyv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noProof/>
                        </w:rPr>
                        <m:t>i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  <w:noProof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noProof/>
                        </w:rPr>
                        <m:t>Obyv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noProof/>
                        </w:rPr>
                        <m:t>EU</m:t>
                      </m:r>
                    </m:sub>
                  </m:sSub>
                </m:den>
              </m:f>
              <m:r>
                <m:rPr>
                  <m:sty m:val="bi"/>
                </m:rPr>
                <w:rPr>
                  <w:rFonts w:ascii="Cambria Math" w:hAnsi="Cambria Math"/>
                  <w:noProof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noProof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  <w:noProof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noProof/>
                        </w:rPr>
                        <m:t xml:space="preserve">AROPE vo 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noProof/>
                        </w:rPr>
                        <m:t>i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  <w:noProof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noProof/>
                        </w:rPr>
                        <m:t>AROPE vo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noProof/>
                        </w:rPr>
                        <m:t>EU</m:t>
                      </m:r>
                    </m:sub>
                  </m:sSub>
                </m:den>
              </m:f>
            </m:e>
          </m:d>
        </m:oMath>
      </m:oMathPara>
    </w:p>
    <w:p w14:paraId="06F1A9E2" w14:textId="6F1FE4FF" w:rsidR="00CA5504" w:rsidRPr="0048370F" w:rsidRDefault="00000000" w:rsidP="00CA5504">
      <w:pPr>
        <w:jc w:val="center"/>
        <w:rPr>
          <w:b/>
          <w:noProof/>
          <w:sz w:val="18"/>
          <w:szCs w:val="18"/>
        </w:rPr>
      </w:pPr>
      <m:oMathPara>
        <m:oMath>
          <m:sSup>
            <m:sSupPr>
              <m:ctrlPr>
                <w:rPr>
                  <w:rFonts w:ascii="Cambria Math" w:hAnsi="Cambria Math"/>
                  <w:b/>
                  <w:i/>
                  <w:noProof/>
                  <w:sz w:val="20"/>
                  <w:szCs w:val="18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noProof/>
                  <w:sz w:val="20"/>
                  <w:szCs w:val="18"/>
                </w:rPr>
                <m:t>×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  <w:i/>
                      <w:noProof/>
                      <w:sz w:val="20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b/>
                          <w:i/>
                          <w:noProof/>
                          <w:sz w:val="20"/>
                          <w:szCs w:val="1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  <w:noProof/>
                              <w:sz w:val="20"/>
                              <w:szCs w:val="18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noProof/>
                              <w:sz w:val="20"/>
                              <w:szCs w:val="18"/>
                            </w:rPr>
                            <m:t>HND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noProof/>
                              <w:sz w:val="20"/>
                              <w:szCs w:val="18"/>
                            </w:rPr>
                            <m:t>pc PPS EU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  <w:noProof/>
                              <w:sz w:val="20"/>
                              <w:szCs w:val="18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noProof/>
                              <w:sz w:val="20"/>
                              <w:szCs w:val="18"/>
                            </w:rPr>
                            <m:t>HND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noProof/>
                              <w:sz w:val="20"/>
                              <w:szCs w:val="18"/>
                            </w:rPr>
                            <m:t>pc PPS i</m:t>
                          </m:r>
                        </m:sub>
                      </m:sSub>
                    </m:den>
                  </m:f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sz w:val="20"/>
                      <w:szCs w:val="18"/>
                    </w:rPr>
                    <m:t>×</m:t>
                  </m:r>
                  <m:d>
                    <m:dPr>
                      <m:ctrlPr>
                        <w:rPr>
                          <w:rFonts w:ascii="Cambria Math" w:hAnsi="Cambria Math"/>
                          <w:b/>
                          <w:i/>
                          <w:noProof/>
                          <w:sz w:val="20"/>
                          <w:szCs w:val="18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noProof/>
                          <w:sz w:val="20"/>
                          <w:szCs w:val="18"/>
                        </w:rPr>
                        <m:t>1+rozdíl v prosperitě regionu + rozdíl v prosperitě zemědělství</m:t>
                      </m:r>
                    </m:e>
                  </m:d>
                </m:e>
              </m:d>
            </m:e>
            <m:sup>
              <m:r>
                <m:rPr>
                  <m:sty m:val="bi"/>
                </m:rPr>
                <w:rPr>
                  <w:rFonts w:ascii="Cambria Math" w:hAnsi="Cambria Math"/>
                  <w:noProof/>
                  <w:sz w:val="20"/>
                  <w:szCs w:val="18"/>
                </w:rPr>
                <m:t>2</m:t>
              </m:r>
            </m:sup>
          </m:sSup>
        </m:oMath>
      </m:oMathPara>
    </w:p>
    <w:p w14:paraId="000F03C5" w14:textId="77777777" w:rsidR="00CA5504" w:rsidRPr="00192B57" w:rsidRDefault="00CA5504" w:rsidP="00CA5504">
      <w:pPr>
        <w:rPr>
          <w:noProof/>
        </w:rPr>
      </w:pPr>
      <w:r w:rsidRPr="00192B57">
        <w:rPr>
          <w:noProof/>
        </w:rPr>
        <w:t>přičemž</w:t>
      </w:r>
    </w:p>
    <w:p w14:paraId="5B1046AD" w14:textId="51CBC701" w:rsidR="00CA5504" w:rsidRPr="00192B57" w:rsidRDefault="00CA5504" w:rsidP="00CA5504">
      <w:pPr>
        <w:rPr>
          <w:b/>
          <w:noProof/>
        </w:rPr>
      </w:pPr>
      <m:oMathPara>
        <m:oMath>
          <m:r>
            <m:rPr>
              <m:sty m:val="bi"/>
            </m:rPr>
            <w:rPr>
              <w:rFonts w:ascii="Cambria Math" w:hAnsi="Cambria Math"/>
              <w:noProof/>
            </w:rPr>
            <m:t>R</m:t>
          </m:r>
          <m:sSub>
            <m:sSubPr>
              <m:ctrlPr>
                <w:rPr>
                  <w:rFonts w:ascii="Cambria Math" w:hAnsi="Cambria Math"/>
                  <w:b/>
                  <w:i/>
                  <w:noProof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noProof/>
                </w:rPr>
                <m:t>ozdíl v prosperitě regionu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noProof/>
                </w:rPr>
                <m:t>i</m:t>
              </m:r>
            </m:sub>
          </m:sSub>
          <m:r>
            <m:rPr>
              <m:sty m:val="bi"/>
            </m:rPr>
            <w:rPr>
              <w:rFonts w:ascii="Cambria Math" w:hAnsi="Cambria Math"/>
              <w:noProof/>
            </w:rPr>
            <m:t xml:space="preserve">= </m:t>
          </m:r>
          <m:f>
            <m:fPr>
              <m:ctrlPr>
                <w:rPr>
                  <w:rFonts w:ascii="Cambria Math" w:hAnsi="Cambria Math"/>
                  <w:b/>
                  <w:i/>
                  <w:noProof/>
                </w:rPr>
              </m:ctrlPr>
            </m:fPr>
            <m:num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/>
                      <w:b/>
                      <w:i/>
                      <w:noProof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</w:rPr>
                    <m:t>r</m:t>
                  </m:r>
                </m:sub>
                <m:sup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</w:rPr>
                    <m:t>max (0 , 75 % -</m:t>
                  </m:r>
                  <m:f>
                    <m:fPr>
                      <m:ctrlPr>
                        <w:rPr>
                          <w:rFonts w:ascii="Cambria Math" w:hAnsi="Cambria Math"/>
                          <w:b/>
                          <w:i/>
                          <w:noProof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  <w:noProof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noProof/>
                            </w:rPr>
                            <m:t>HDP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noProof/>
                            </w:rPr>
                            <m:t>pc PPS r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  <w:noProof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noProof/>
                            </w:rPr>
                            <m:t>HDP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noProof/>
                            </w:rPr>
                            <m:t>pc PPS EU</m:t>
                          </m:r>
                        </m:sub>
                      </m:sSub>
                    </m:den>
                  </m:f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</w:rPr>
                    <m:t>)×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  <w:noProof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noProof/>
                        </w:rPr>
                        <m:t>Obyv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noProof/>
                        </w:rPr>
                        <m:t>r</m:t>
                      </m:r>
                    </m:sub>
                  </m:sSub>
                </m:e>
              </m:nary>
            </m:num>
            <m:den>
              <m:sSub>
                <m:sSubPr>
                  <m:ctrlPr>
                    <w:rPr>
                      <w:rFonts w:ascii="Cambria Math" w:hAnsi="Cambria Math"/>
                      <w:b/>
                      <w:i/>
                      <w:noProof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</w:rPr>
                    <m:t>Obyv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</w:rPr>
                    <m:t>i</m:t>
                  </m:r>
                </m:sub>
              </m:sSub>
            </m:den>
          </m:f>
        </m:oMath>
      </m:oMathPara>
    </w:p>
    <w:p w14:paraId="1A7437D6" w14:textId="77777777" w:rsidR="00CA5504" w:rsidRPr="00192B57" w:rsidRDefault="00CA5504" w:rsidP="00CA5504">
      <w:pPr>
        <w:rPr>
          <w:noProof/>
        </w:rPr>
      </w:pPr>
      <w:r w:rsidRPr="00192B57">
        <w:rPr>
          <w:noProof/>
        </w:rPr>
        <w:t>a</w:t>
      </w:r>
    </w:p>
    <w:p w14:paraId="778EDDD0" w14:textId="4ED68D67" w:rsidR="00CA5504" w:rsidRPr="00192B57" w:rsidRDefault="00000000" w:rsidP="00CA5504">
      <w:pPr>
        <w:rPr>
          <w:b/>
          <w:noProof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  <w:noProof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noProof/>
                </w:rPr>
                <m:t>Rozdíl v prosperitě zemědělství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noProof/>
                </w:rPr>
                <m:t>i</m:t>
              </m:r>
            </m:sub>
          </m:sSub>
          <m:r>
            <m:rPr>
              <m:sty m:val="bi"/>
            </m:rPr>
            <w:rPr>
              <w:rFonts w:ascii="Cambria Math" w:hAnsi="Cambria Math"/>
              <w:noProof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  <w:noProof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noProof/>
                </w:rPr>
                <m:t>Max (0, 90 %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noProof/>
                    </w:rPr>
                  </m:ctrlPr>
                </m:sSubPr>
                <m:e>
                  <m:f>
                    <m:fPr>
                      <m:ctrlPr>
                        <w:rPr>
                          <w:rFonts w:ascii="Cambria Math" w:hAnsi="Cambria Math"/>
                          <w:b/>
                          <w:i/>
                          <w:noProof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noProof/>
                        </w:rPr>
                        <m:t>DP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noProof/>
                        </w:rPr>
                        <m:t>ha</m:t>
                      </m:r>
                    </m:den>
                  </m:f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</w:rPr>
                    <m:t>EU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noProof/>
                </w:rPr>
                <m:t xml:space="preserve">-  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noProof/>
                    </w:rPr>
                  </m:ctrlPr>
                </m:sSubPr>
                <m:e>
                  <m:f>
                    <m:fPr>
                      <m:ctrlPr>
                        <w:rPr>
                          <w:rFonts w:ascii="Cambria Math" w:hAnsi="Cambria Math"/>
                          <w:b/>
                          <w:i/>
                          <w:noProof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noProof/>
                        </w:rPr>
                        <m:t>DP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noProof/>
                        </w:rPr>
                        <m:t>ha</m:t>
                      </m:r>
                    </m:den>
                  </m:f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</w:rPr>
                    <m:t>i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noProof/>
                </w:rPr>
                <m:t>)×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noProof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</w:rPr>
                    <m:t>ha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</w:rPr>
                    <m:t>i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b/>
                      <w:i/>
                      <w:noProof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</w:rPr>
                    <m:t>DP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</w:rPr>
                    <m:t>i</m:t>
                  </m:r>
                </m:sub>
              </m:sSub>
            </m:den>
          </m:f>
        </m:oMath>
      </m:oMathPara>
    </w:p>
    <w:p w14:paraId="3EE062EF" w14:textId="77777777" w:rsidR="00CA5504" w:rsidRPr="00192B57" w:rsidRDefault="00CA5504" w:rsidP="00CA5504">
      <w:pPr>
        <w:rPr>
          <w:noProof/>
        </w:rPr>
      </w:pPr>
      <w:r w:rsidRPr="00192B57">
        <w:rPr>
          <w:noProof/>
        </w:rPr>
        <w:t xml:space="preserve">kde pro každý členský stát </w:t>
      </w:r>
      <w:r w:rsidRPr="00192B57">
        <w:rPr>
          <w:i/>
          <w:iCs/>
          <w:noProof/>
        </w:rPr>
        <w:t>i</w:t>
      </w:r>
      <w:r w:rsidRPr="00192B57">
        <w:rPr>
          <w:noProof/>
        </w:rPr>
        <w:t xml:space="preserve"> a region </w:t>
      </w:r>
      <w:r w:rsidRPr="00192B57">
        <w:rPr>
          <w:i/>
          <w:iCs/>
          <w:noProof/>
        </w:rPr>
        <w:t>r</w:t>
      </w:r>
      <w:r w:rsidRPr="00192B57">
        <w:rPr>
          <w:noProof/>
        </w:rPr>
        <w:t xml:space="preserve"> úrovně NUTS 3 platí: </w:t>
      </w:r>
    </w:p>
    <w:p w14:paraId="414033BB" w14:textId="77777777" w:rsidR="00CA5504" w:rsidRPr="00192B57" w:rsidRDefault="00CA5504" w:rsidP="00A9203B">
      <w:pPr>
        <w:pStyle w:val="Tiret1"/>
        <w:numPr>
          <w:ilvl w:val="0"/>
          <w:numId w:val="21"/>
        </w:numPr>
        <w:rPr>
          <w:noProof/>
        </w:rPr>
      </w:pPr>
      <w:r w:rsidRPr="00192B57">
        <w:rPr>
          <w:i/>
          <w:noProof/>
        </w:rPr>
        <w:t>Obyv</w:t>
      </w:r>
      <w:r w:rsidRPr="00192B57">
        <w:rPr>
          <w:noProof/>
        </w:rPr>
        <w:t xml:space="preserve"> je počet obyvatel ke dni 1. ledna 2024 (kód online databáze Eurostatu: demo_gind, tps00001),</w:t>
      </w:r>
    </w:p>
    <w:p w14:paraId="570D5CA8" w14:textId="77777777" w:rsidR="00CA5504" w:rsidRPr="00192B57" w:rsidRDefault="00CA5504" w:rsidP="00625E71">
      <w:pPr>
        <w:pStyle w:val="Tiret1"/>
        <w:rPr>
          <w:noProof/>
        </w:rPr>
      </w:pPr>
      <w:r w:rsidRPr="00192B57">
        <w:rPr>
          <w:i/>
          <w:noProof/>
        </w:rPr>
        <w:t>AROPE vo</w:t>
      </w:r>
      <w:r w:rsidRPr="00192B57">
        <w:rPr>
          <w:noProof/>
        </w:rPr>
        <w:t xml:space="preserve"> je počet obyvatel ohrožených chudobou nebo sociálním vyloučením ve venkovských oblastech v roce 2024 (kód online databáze Eurostatu: </w:t>
      </w:r>
      <w:hyperlink r:id="rId23" w:history="1">
        <w:r w:rsidRPr="00192B57">
          <w:rPr>
            <w:rStyle w:val="Hypertextovodkaz"/>
            <w:noProof/>
          </w:rPr>
          <w:t>https://ec.europa.eu/eurostat/databrowser/view/ilc_peps13n/default/table?lang=en</w:t>
        </w:r>
      </w:hyperlink>
      <w:r w:rsidRPr="00192B57">
        <w:rPr>
          <w:noProof/>
        </w:rPr>
        <w:t>ilc_peps13n, 2024),</w:t>
      </w:r>
    </w:p>
    <w:p w14:paraId="36A87D10" w14:textId="77777777" w:rsidR="00CA5504" w:rsidRPr="00192B57" w:rsidRDefault="00CA5504" w:rsidP="00625E71">
      <w:pPr>
        <w:pStyle w:val="Tiret1"/>
        <w:rPr>
          <w:noProof/>
        </w:rPr>
      </w:pPr>
      <w:r w:rsidRPr="00192B57">
        <w:rPr>
          <w:i/>
          <w:noProof/>
        </w:rPr>
        <w:t>HND pc PPS</w:t>
      </w:r>
      <w:r w:rsidRPr="00192B57">
        <w:rPr>
          <w:noProof/>
        </w:rPr>
        <w:t xml:space="preserve"> je hrubý národní důchod (HND) na obyvatele měřený standardem kupní síly (kód online databáze Eurostatu:  nama_10_pp, 2023),</w:t>
      </w:r>
    </w:p>
    <w:p w14:paraId="78D29518" w14:textId="77777777" w:rsidR="00CA5504" w:rsidRPr="00192B57" w:rsidRDefault="00CA5504" w:rsidP="00625E71">
      <w:pPr>
        <w:pStyle w:val="Tiret1"/>
        <w:rPr>
          <w:noProof/>
        </w:rPr>
      </w:pPr>
      <w:r w:rsidRPr="00192B57">
        <w:rPr>
          <w:i/>
          <w:noProof/>
        </w:rPr>
        <w:t>HDP pc PPS r</w:t>
      </w:r>
      <w:r w:rsidRPr="00192B57">
        <w:rPr>
          <w:noProof/>
        </w:rPr>
        <w:t xml:space="preserve"> je regionální hrubý domácí produkt (HDP) na obyvatele měřený standardem kupní síly (kód online databáze Eurostatu: nama_10r_3gdp, average 2021–23), </w:t>
      </w:r>
    </w:p>
    <w:p w14:paraId="41AEA218" w14:textId="77777777" w:rsidR="00CA5504" w:rsidRPr="00192B57" w:rsidRDefault="00CA5504" w:rsidP="00625E71">
      <w:pPr>
        <w:pStyle w:val="Tiret1"/>
        <w:rPr>
          <w:noProof/>
        </w:rPr>
      </w:pPr>
      <w:r w:rsidRPr="00192B57">
        <w:rPr>
          <w:i/>
          <w:noProof/>
        </w:rPr>
        <w:t>PPi</w:t>
      </w:r>
      <w:r w:rsidRPr="00192B57">
        <w:rPr>
          <w:noProof/>
        </w:rPr>
        <w:t xml:space="preserve"> je odhadovaná výše přímých plateb v rozpočtovém roce 2027 (bez POSEI/SAI), </w:t>
      </w:r>
    </w:p>
    <w:p w14:paraId="638D4D9B" w14:textId="77777777" w:rsidR="00CA5504" w:rsidRPr="00192B57" w:rsidRDefault="00CA5504" w:rsidP="00625E71">
      <w:pPr>
        <w:pStyle w:val="Tiret1"/>
        <w:rPr>
          <w:noProof/>
        </w:rPr>
      </w:pPr>
      <w:r w:rsidRPr="00192B57">
        <w:rPr>
          <w:i/>
          <w:noProof/>
        </w:rPr>
        <w:t>ha</w:t>
      </w:r>
      <w:r w:rsidRPr="00192B57">
        <w:rPr>
          <w:noProof/>
        </w:rPr>
        <w:t xml:space="preserve"> jsou hektary prohlášené za způsobilé pro podporu v rámci („potenciální způsobilé plochy“; rok podání žádosti 2022). </w:t>
      </w:r>
    </w:p>
    <w:p w14:paraId="3EE719D0" w14:textId="77777777" w:rsidR="00CA5504" w:rsidRPr="00192B57" w:rsidRDefault="00CA5504" w:rsidP="00625E71">
      <w:pPr>
        <w:rPr>
          <w:noProof/>
        </w:rPr>
      </w:pPr>
      <w:r w:rsidRPr="00192B57">
        <w:rPr>
          <w:noProof/>
        </w:rPr>
        <w:t xml:space="preserve">Hodnota </w:t>
      </w:r>
      <w:r w:rsidRPr="00192B57">
        <w:rPr>
          <w:i/>
          <w:noProof/>
        </w:rPr>
        <w:t>α</w:t>
      </w:r>
      <w:r w:rsidRPr="00192B57">
        <w:rPr>
          <w:i/>
          <w:noProof/>
          <w:vertAlign w:val="subscript"/>
        </w:rPr>
        <w:t>i</w:t>
      </w:r>
      <w:r w:rsidRPr="00192B57">
        <w:rPr>
          <w:noProof/>
        </w:rPr>
        <w:t xml:space="preserve"> všech členských států je normalizována tak, aby součet všech </w:t>
      </w:r>
      <w:r w:rsidRPr="00192B57">
        <w:rPr>
          <w:i/>
          <w:noProof/>
        </w:rPr>
        <w:t>α</w:t>
      </w:r>
      <w:r w:rsidRPr="00192B57">
        <w:rPr>
          <w:i/>
          <w:noProof/>
          <w:vertAlign w:val="subscript"/>
        </w:rPr>
        <w:t>i</w:t>
      </w:r>
      <w:r w:rsidRPr="00192B57">
        <w:rPr>
          <w:noProof/>
        </w:rPr>
        <w:t xml:space="preserve"> byl roven 100 %.</w:t>
      </w:r>
    </w:p>
    <w:p w14:paraId="42D6069F" w14:textId="77777777" w:rsidR="00CA5504" w:rsidRPr="00192B57" w:rsidRDefault="00CA5504" w:rsidP="00CA5504">
      <w:pPr>
        <w:rPr>
          <w:noProof/>
        </w:rPr>
      </w:pPr>
      <w:r w:rsidRPr="00192B57">
        <w:rPr>
          <w:noProof/>
        </w:rPr>
        <w:t>Aby se zabránilo nadměrné koncentraci zdrojů, je pro obecný klíč pro přidělování prostředků A</w:t>
      </w:r>
      <w:r w:rsidRPr="00192B57">
        <w:rPr>
          <w:noProof/>
          <w:vertAlign w:val="subscript"/>
        </w:rPr>
        <w:t>i</w:t>
      </w:r>
      <w:r w:rsidRPr="00192B57">
        <w:rPr>
          <w:noProof/>
        </w:rPr>
        <w:t xml:space="preserve"> stanoven strop a záchranná síť: </w:t>
      </w:r>
    </w:p>
    <w:p w14:paraId="27C8D53C" w14:textId="77777777" w:rsidR="00CA5504" w:rsidRPr="00192B57" w:rsidRDefault="00CA5504" w:rsidP="00625E71">
      <w:pPr>
        <w:pStyle w:val="Tiret0"/>
        <w:rPr>
          <w:noProof/>
        </w:rPr>
      </w:pPr>
      <w:r w:rsidRPr="00192B57">
        <w:rPr>
          <w:noProof/>
        </w:rPr>
        <w:t xml:space="preserve">Pro všechny členské státy platí, že jejich podíl přidělených prostředků </w:t>
      </w:r>
      <w:r w:rsidRPr="00192B57">
        <w:rPr>
          <w:i/>
          <w:noProof/>
        </w:rPr>
        <w:t>α</w:t>
      </w:r>
      <w:r w:rsidRPr="00192B57">
        <w:rPr>
          <w:i/>
          <w:noProof/>
          <w:vertAlign w:val="subscript"/>
        </w:rPr>
        <w:t>i</w:t>
      </w:r>
      <w:r w:rsidRPr="00192B57">
        <w:rPr>
          <w:noProof/>
        </w:rPr>
        <w:t xml:space="preserve"> nesmí být nižší než 80 % a vyšší než 105 % jejich podílu přidělených prostředků na celkovém objemu všech příslušných předem stanovených přídělů v rámci sdíleného řízení na období 2021–2027, jak jej vypočítala Komise na základě původního objemu předem stanovených přídělů na rok 2020 před provedením převodů</w:t>
      </w:r>
      <w:r w:rsidRPr="00192B57">
        <w:rPr>
          <w:rStyle w:val="Znakapoznpodarou"/>
          <w:noProof/>
        </w:rPr>
        <w:footnoteReference w:id="2"/>
      </w:r>
      <w:r w:rsidRPr="00192B57">
        <w:rPr>
          <w:noProof/>
        </w:rPr>
        <w:t xml:space="preserve">. Hodnoty </w:t>
      </w:r>
      <w:r w:rsidRPr="00192B57">
        <w:rPr>
          <w:i/>
          <w:noProof/>
        </w:rPr>
        <w:t>α</w:t>
      </w:r>
      <w:r w:rsidRPr="00192B57">
        <w:rPr>
          <w:i/>
          <w:noProof/>
          <w:vertAlign w:val="subscript"/>
        </w:rPr>
        <w:t>i</w:t>
      </w:r>
      <w:r w:rsidRPr="00192B57">
        <w:rPr>
          <w:noProof/>
        </w:rPr>
        <w:t xml:space="preserve"> se u všech členských států proporcionálně upraví tak, aby součet všech </w:t>
      </w:r>
      <w:r w:rsidRPr="00192B57">
        <w:rPr>
          <w:i/>
          <w:noProof/>
        </w:rPr>
        <w:t>α</w:t>
      </w:r>
      <w:r w:rsidRPr="00192B57">
        <w:rPr>
          <w:i/>
          <w:noProof/>
          <w:vertAlign w:val="subscript"/>
        </w:rPr>
        <w:t>i</w:t>
      </w:r>
      <w:r w:rsidRPr="00192B57">
        <w:rPr>
          <w:noProof/>
        </w:rPr>
        <w:t xml:space="preserve"> byl roven 100 %.</w:t>
      </w:r>
    </w:p>
    <w:p w14:paraId="5EA91F9C" w14:textId="77777777" w:rsidR="00CA5504" w:rsidRPr="00192B57" w:rsidRDefault="00CA5504" w:rsidP="00CA5504">
      <w:pPr>
        <w:rPr>
          <w:noProof/>
        </w:rPr>
      </w:pPr>
    </w:p>
    <w:p w14:paraId="192E8216" w14:textId="77777777" w:rsidR="00CA5504" w:rsidRPr="00192B57" w:rsidRDefault="00CA5504" w:rsidP="00CA5504">
      <w:pPr>
        <w:rPr>
          <w:noProof/>
          <w:u w:val="single"/>
        </w:rPr>
      </w:pPr>
      <w:r w:rsidRPr="00192B57">
        <w:rPr>
          <w:b/>
          <w:noProof/>
          <w:u w:val="single"/>
        </w:rPr>
        <w:t>B</w:t>
      </w:r>
      <w:r w:rsidRPr="00192B57">
        <w:rPr>
          <w:b/>
          <w:noProof/>
          <w:u w:val="single"/>
          <w:vertAlign w:val="subscript"/>
        </w:rPr>
        <w:t>i</w:t>
      </w:r>
      <w:r w:rsidRPr="00192B57">
        <w:rPr>
          <w:b/>
          <w:noProof/>
          <w:u w:val="single"/>
        </w:rPr>
        <w:t xml:space="preserve"> Klíč pro oblast vnitřních věcí</w:t>
      </w:r>
      <w:r w:rsidRPr="00192B57">
        <w:rPr>
          <w:noProof/>
          <w:u w:val="single"/>
        </w:rPr>
        <w:t xml:space="preserve"> </w:t>
      </w:r>
    </w:p>
    <w:bookmarkStart w:id="3" w:name="_Hlk202979267"/>
    <w:p w14:paraId="28413460" w14:textId="47ED0E2A" w:rsidR="00CA5504" w:rsidRPr="00192B57" w:rsidRDefault="00000000" w:rsidP="00CA5504">
      <w:pPr>
        <w:rPr>
          <w:rFonts w:ascii="EC Square Sans Cond Pro" w:hAnsi="EC Square Sans Cond Pro"/>
          <w:b/>
          <w:noProof/>
          <w:sz w:val="22"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  <w:noProof/>
                  <w:sz w:val="20"/>
                  <w:szCs w:val="20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noProof/>
                  <w:sz w:val="20"/>
                  <w:szCs w:val="20"/>
                </w:rPr>
                <m:t>B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noProof/>
                  <w:sz w:val="20"/>
                  <w:szCs w:val="20"/>
                </w:rPr>
                <m:t>i</m:t>
              </m:r>
            </m:sub>
          </m:sSub>
          <m:r>
            <m:rPr>
              <m:sty m:val="bi"/>
            </m:rPr>
            <w:rPr>
              <w:rFonts w:ascii="Cambria Math" w:hAnsi="Cambria Math"/>
              <w:noProof/>
              <w:szCs w:val="24"/>
            </w:rPr>
            <m:t>=45 % hranice+ 35 % migrace+20 % bezpečnost</m:t>
          </m:r>
          <w:bookmarkEnd w:id="3"/>
          <m:r>
            <m:rPr>
              <m:sty m:val="bi"/>
            </m:rPr>
            <w:rPr>
              <w:rFonts w:ascii="Cambria Math" w:hAnsi="Cambria Math"/>
              <w:noProof/>
            </w:rPr>
            <m:t>=</m:t>
          </m:r>
        </m:oMath>
      </m:oMathPara>
    </w:p>
    <w:p w14:paraId="68830B0F" w14:textId="1975A0A8" w:rsidR="00CA5504" w:rsidRPr="00192B57" w:rsidRDefault="00CA5504" w:rsidP="00CA5504">
      <w:pPr>
        <w:rPr>
          <w:rFonts w:ascii="EC Square Sans Cond Pro" w:hAnsi="EC Square Sans Cond Pro"/>
          <w:b/>
          <w:noProof/>
          <w:sz w:val="20"/>
          <w:szCs w:val="20"/>
        </w:rPr>
      </w:pPr>
      <m:oMathPara>
        <m:oMath>
          <m:r>
            <m:rPr>
              <m:sty m:val="bi"/>
            </m:rPr>
            <w:rPr>
              <w:rFonts w:ascii="Cambria Math" w:hAnsi="Cambria Math"/>
              <w:noProof/>
              <w:sz w:val="20"/>
              <w:szCs w:val="20"/>
            </w:rPr>
            <m:t>45 % [90 %×</m:t>
          </m:r>
          <m:d>
            <m:dPr>
              <m:ctrlPr>
                <w:rPr>
                  <w:rFonts w:ascii="Cambria Math" w:hAnsi="Cambria Math"/>
                  <w:b/>
                  <w:i/>
                  <w:noProof/>
                  <w:sz w:val="20"/>
                  <w:szCs w:val="20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noProof/>
                  <w:sz w:val="20"/>
                  <w:szCs w:val="20"/>
                </w:rPr>
                <m:t>námořní +vnější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  <w:i/>
                      <w:noProof/>
                      <w:sz w:val="20"/>
                      <w:szCs w:val="20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b/>
                          <w:i/>
                          <w:noProof/>
                          <w:sz w:val="20"/>
                          <w:szCs w:val="20"/>
                        </w:rPr>
                      </m:ctrlPr>
                    </m:mP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noProof/>
                            <w:sz w:val="20"/>
                            <w:szCs w:val="20"/>
                          </w:rPr>
                          <m:t>1,00 ostatní</m:t>
                        </m:r>
                      </m:e>
                    </m:m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noProof/>
                            <w:sz w:val="20"/>
                            <w:szCs w:val="20"/>
                          </w:rPr>
                          <m:t>1,25 přímá hranice s RU a BY</m:t>
                        </m:r>
                      </m:e>
                    </m:mr>
                  </m:m>
                </m:e>
              </m:d>
            </m:e>
          </m:d>
          <m:r>
            <m:rPr>
              <m:sty m:val="bi"/>
            </m:rPr>
            <w:rPr>
              <w:rFonts w:ascii="Cambria Math" w:hAnsi="Cambria Math"/>
              <w:noProof/>
              <w:sz w:val="20"/>
              <w:szCs w:val="20"/>
            </w:rPr>
            <m:t>+10 % VÍZUM]</m:t>
          </m:r>
        </m:oMath>
      </m:oMathPara>
    </w:p>
    <w:p w14:paraId="064C2388" w14:textId="77777777" w:rsidR="00CA5504" w:rsidRPr="00192B57" w:rsidRDefault="00CA5504" w:rsidP="00CA5504">
      <w:pPr>
        <w:rPr>
          <w:rFonts w:ascii="EC Square Sans Cond Pro" w:hAnsi="EC Square Sans Cond Pro"/>
          <w:b/>
          <w:noProof/>
          <w:sz w:val="20"/>
          <w:szCs w:val="20"/>
        </w:rPr>
      </w:pPr>
      <m:oMathPara>
        <m:oMath>
          <m:r>
            <m:rPr>
              <m:sty m:val="bi"/>
            </m:rPr>
            <w:rPr>
              <w:rFonts w:ascii="Cambria Math" w:hAnsi="Cambria Math"/>
              <w:noProof/>
              <w:sz w:val="20"/>
              <w:szCs w:val="20"/>
            </w:rPr>
            <m:t xml:space="preserve">+35 % </m:t>
          </m:r>
          <m:d>
            <m:dPr>
              <m:begChr m:val="["/>
              <m:endChr m:val="]"/>
              <m:ctrlPr>
                <w:rPr>
                  <w:rFonts w:ascii="Cambria Math" w:hAnsi="Cambria Math"/>
                  <w:b/>
                  <w:i/>
                  <w:noProof/>
                  <w:sz w:val="20"/>
                  <w:szCs w:val="20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noProof/>
                  <w:sz w:val="20"/>
                  <w:szCs w:val="20"/>
                </w:rPr>
                <m:t xml:space="preserve">průměr </m:t>
              </m:r>
              <m:d>
                <m:dPr>
                  <m:ctrlPr>
                    <w:rPr>
                      <w:rFonts w:ascii="Cambria Math" w:hAnsi="Cambria Math"/>
                      <w:b/>
                      <w:i/>
                      <w:noProof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sz w:val="20"/>
                      <w:szCs w:val="20"/>
                    </w:rPr>
                    <m:t>azyl, ochrana, dočasná, návraty)</m:t>
                  </m:r>
                </m:e>
              </m:d>
            </m:e>
          </m:d>
        </m:oMath>
      </m:oMathPara>
    </w:p>
    <w:p w14:paraId="31FBCD28" w14:textId="77777777" w:rsidR="00CA5504" w:rsidRPr="00192B57" w:rsidRDefault="00CA5504" w:rsidP="00CA5504">
      <w:pPr>
        <w:rPr>
          <w:rFonts w:ascii="EC Square Sans Cond Pro" w:hAnsi="EC Square Sans Cond Pro"/>
          <w:b/>
          <w:noProof/>
          <w:sz w:val="20"/>
          <w:szCs w:val="20"/>
        </w:rPr>
      </w:pPr>
      <m:oMathPara>
        <m:oMath>
          <m:r>
            <m:rPr>
              <m:sty m:val="bi"/>
            </m:rPr>
            <w:rPr>
              <w:rFonts w:ascii="Cambria Math" w:hAnsi="Cambria Math"/>
              <w:noProof/>
              <w:sz w:val="20"/>
              <w:szCs w:val="20"/>
            </w:rPr>
            <m:t xml:space="preserve">+20 % [ (podíl obyvatel) </m:t>
          </m:r>
          <m:d>
            <m:dPr>
              <m:ctrlPr>
                <w:rPr>
                  <w:rFonts w:ascii="Cambria Math" w:hAnsi="Cambria Math"/>
                  <w:b/>
                  <w:i/>
                  <w:noProof/>
                  <w:sz w:val="20"/>
                  <w:szCs w:val="20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noProof/>
                  <w:sz w:val="20"/>
                  <w:szCs w:val="20"/>
                </w:rPr>
                <m:t>*0,4</m:t>
              </m:r>
            </m:e>
          </m:d>
          <m:r>
            <m:rPr>
              <m:sty m:val="bi"/>
            </m:rPr>
            <w:rPr>
              <w:rFonts w:ascii="Cambria Math" w:hAnsi="Cambria Math"/>
              <w:noProof/>
              <w:sz w:val="20"/>
              <w:szCs w:val="20"/>
            </w:rPr>
            <m:t xml:space="preserve">+invertovaný HND pc pps </m:t>
          </m:r>
          <m:d>
            <m:dPr>
              <m:ctrlPr>
                <w:rPr>
                  <w:rFonts w:ascii="Cambria Math" w:hAnsi="Cambria Math"/>
                  <w:b/>
                  <w:i/>
                  <w:noProof/>
                  <w:sz w:val="20"/>
                  <w:szCs w:val="20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noProof/>
                  <w:sz w:val="20"/>
                  <w:szCs w:val="20"/>
                </w:rPr>
                <m:t>*0,45</m:t>
              </m:r>
            </m:e>
          </m:d>
          <m:r>
            <m:rPr>
              <m:sty m:val="bi"/>
            </m:rPr>
            <w:rPr>
              <w:rFonts w:ascii="Cambria Math" w:hAnsi="Cambria Math"/>
              <w:noProof/>
              <w:sz w:val="20"/>
              <w:szCs w:val="20"/>
            </w:rPr>
            <m:t xml:space="preserve">+podíl povrchu </m:t>
          </m:r>
          <m:d>
            <m:dPr>
              <m:ctrlPr>
                <w:rPr>
                  <w:rFonts w:ascii="Cambria Math" w:hAnsi="Cambria Math"/>
                  <w:b/>
                  <w:i/>
                  <w:noProof/>
                  <w:sz w:val="20"/>
                  <w:szCs w:val="20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noProof/>
                  <w:sz w:val="20"/>
                  <w:szCs w:val="20"/>
                </w:rPr>
                <m:t>*0,15</m:t>
              </m:r>
            </m:e>
          </m:d>
          <m:r>
            <m:rPr>
              <m:sty m:val="bi"/>
            </m:rPr>
            <w:rPr>
              <w:rFonts w:ascii="Cambria Math" w:hAnsi="Cambria Math"/>
              <w:noProof/>
              <w:sz w:val="20"/>
              <w:szCs w:val="20"/>
            </w:rPr>
            <m:t>]</m:t>
          </m:r>
        </m:oMath>
      </m:oMathPara>
    </w:p>
    <w:p w14:paraId="23FA4C94" w14:textId="70581C1D" w:rsidR="00CA5504" w:rsidRPr="00192B57" w:rsidRDefault="00CA5504" w:rsidP="00CA5504">
      <w:pPr>
        <w:rPr>
          <w:noProof/>
        </w:rPr>
      </w:pPr>
      <w:r w:rsidRPr="00192B57">
        <w:rPr>
          <w:noProof/>
        </w:rPr>
        <w:t xml:space="preserve">kde pro každý členský stát </w:t>
      </w:r>
      <w:r w:rsidRPr="00192B57">
        <w:rPr>
          <w:noProof/>
          <w:vertAlign w:val="subscript"/>
        </w:rPr>
        <w:t>i</w:t>
      </w:r>
      <w:r w:rsidRPr="00192B57">
        <w:rPr>
          <w:noProof/>
        </w:rPr>
        <w:t xml:space="preserve"> platí: </w:t>
      </w:r>
    </w:p>
    <w:p w14:paraId="54588376" w14:textId="77777777" w:rsidR="00CA5504" w:rsidRPr="00192B57" w:rsidRDefault="00CA5504" w:rsidP="00625E71">
      <w:pPr>
        <w:pStyle w:val="Tiret0"/>
        <w:rPr>
          <w:noProof/>
        </w:rPr>
      </w:pPr>
      <w:r w:rsidRPr="00192B57">
        <w:rPr>
          <w:i/>
          <w:noProof/>
        </w:rPr>
        <w:t>námořní</w:t>
      </w:r>
      <w:r w:rsidRPr="00192B57">
        <w:rPr>
          <w:noProof/>
        </w:rPr>
        <w:t xml:space="preserve"> jsou námořní hranice a </w:t>
      </w:r>
      <w:r w:rsidRPr="00192B57">
        <w:rPr>
          <w:i/>
          <w:noProof/>
        </w:rPr>
        <w:t>vnější</w:t>
      </w:r>
      <w:r w:rsidRPr="00192B57">
        <w:rPr>
          <w:noProof/>
        </w:rPr>
        <w:t xml:space="preserve"> jsou vnější pozemní hranice, tj. zeměpisné hranice vymezené geodetickou délkou na základě elipsoidu ETRS89 (Eurostat/GISCO, 2024 20M EPSG: 3035); </w:t>
      </w:r>
    </w:p>
    <w:p w14:paraId="62B81A76" w14:textId="77777777" w:rsidR="00CA5504" w:rsidRPr="00192B57" w:rsidRDefault="00CA5504" w:rsidP="00625E71">
      <w:pPr>
        <w:pStyle w:val="Tiret0"/>
        <w:rPr>
          <w:noProof/>
        </w:rPr>
      </w:pPr>
      <w:r w:rsidRPr="00192B57">
        <w:rPr>
          <w:i/>
          <w:noProof/>
        </w:rPr>
        <w:t>azyl</w:t>
      </w:r>
      <w:r w:rsidRPr="00192B57">
        <w:rPr>
          <w:noProof/>
        </w:rPr>
        <w:t xml:space="preserve"> je podíl členského státu na počtu žadatelů o azyl (kód online databáze Eurostatu: migr_asyappctza, průměr 2022–2024);</w:t>
      </w:r>
    </w:p>
    <w:p w14:paraId="4BDBFD7A" w14:textId="77777777" w:rsidR="00CA5504" w:rsidRPr="00192B57" w:rsidRDefault="00CA5504" w:rsidP="00625E71">
      <w:pPr>
        <w:pStyle w:val="Tiret0"/>
        <w:rPr>
          <w:noProof/>
        </w:rPr>
      </w:pPr>
      <w:r w:rsidRPr="00192B57">
        <w:rPr>
          <w:i/>
          <w:noProof/>
        </w:rPr>
        <w:t>ochrana</w:t>
      </w:r>
      <w:r w:rsidRPr="00192B57">
        <w:rPr>
          <w:noProof/>
        </w:rPr>
        <w:t xml:space="preserve"> je podíl členského státu na počtu kladných rozhodnutí o žádostech v prvním stupni (kód online databáze Eurostatu: migr_asydcfsta, průměr 2022–2024);</w:t>
      </w:r>
    </w:p>
    <w:p w14:paraId="51981EA4" w14:textId="77777777" w:rsidR="00CA5504" w:rsidRPr="00192B57" w:rsidRDefault="00CA5504" w:rsidP="00625E71">
      <w:pPr>
        <w:pStyle w:val="Tiret0"/>
        <w:rPr>
          <w:noProof/>
        </w:rPr>
      </w:pPr>
      <w:r w:rsidRPr="00192B57">
        <w:rPr>
          <w:i/>
          <w:noProof/>
        </w:rPr>
        <w:t>dočasná</w:t>
      </w:r>
      <w:r w:rsidRPr="00192B57">
        <w:rPr>
          <w:noProof/>
        </w:rPr>
        <w:t xml:space="preserve"> je podíl členského státu na počtu osob požívajících dočasné ochrany (kód online databáze Eurostatu: migr_asytpsm, průměr 2022–2024);</w:t>
      </w:r>
    </w:p>
    <w:p w14:paraId="53DC53F1" w14:textId="77777777" w:rsidR="00CA5504" w:rsidRPr="00192B57" w:rsidRDefault="00CA5504" w:rsidP="00625E71">
      <w:pPr>
        <w:pStyle w:val="Tiret0"/>
        <w:rPr>
          <w:noProof/>
        </w:rPr>
      </w:pPr>
      <w:r w:rsidRPr="00192B57">
        <w:rPr>
          <w:i/>
          <w:noProof/>
        </w:rPr>
        <w:t>návraty</w:t>
      </w:r>
      <w:r w:rsidRPr="00192B57">
        <w:rPr>
          <w:noProof/>
        </w:rPr>
        <w:t xml:space="preserve"> představují podíl členského státu na počtu státních příslušníků třetích zemí navrácených na základě příkazu k opuštění území (kód online databáze Eurostatu: migr_eirtn, průměr 2022–2024); </w:t>
      </w:r>
    </w:p>
    <w:p w14:paraId="468D20A3" w14:textId="77777777" w:rsidR="00CA5504" w:rsidRPr="00192B57" w:rsidRDefault="00CA5504" w:rsidP="00625E71">
      <w:pPr>
        <w:pStyle w:val="Tiret0"/>
        <w:rPr>
          <w:noProof/>
        </w:rPr>
      </w:pPr>
      <w:r w:rsidRPr="00192B57">
        <w:rPr>
          <w:i/>
          <w:noProof/>
        </w:rPr>
        <w:t>povrch</w:t>
      </w:r>
      <w:r w:rsidRPr="00192B57">
        <w:rPr>
          <w:noProof/>
        </w:rPr>
        <w:t xml:space="preserve"> je zeměpisná plocha vymezená geodetickou délkou na základě elipsoidu ETRS89 (Eurostat/GISCO, 2024 20M EPSG: 3035);</w:t>
      </w:r>
    </w:p>
    <w:bookmarkEnd w:id="2"/>
    <w:p w14:paraId="2F29F01F" w14:textId="659AA49B" w:rsidR="00CA5504" w:rsidRPr="00192B57" w:rsidRDefault="00CA5504" w:rsidP="00625E71">
      <w:pPr>
        <w:pStyle w:val="Tiret0"/>
        <w:rPr>
          <w:noProof/>
        </w:rPr>
      </w:pPr>
      <w:r w:rsidRPr="00192B57">
        <w:rPr>
          <w:i/>
          <w:noProof/>
        </w:rPr>
        <w:t>vízum</w:t>
      </w:r>
      <w:r w:rsidRPr="00192B57">
        <w:rPr>
          <w:noProof/>
        </w:rPr>
        <w:t xml:space="preserve"> </w:t>
      </w:r>
      <w:r w:rsidR="00F147FC">
        <w:rPr>
          <w:noProof/>
        </w:rPr>
        <w:t xml:space="preserve">je </w:t>
      </w:r>
      <w:r w:rsidRPr="00192B57">
        <w:rPr>
          <w:noProof/>
        </w:rPr>
        <w:t>podíl členského státu na celkovém počtu žádostí o jednotná krátkodobá víza (GŘ HOME).</w:t>
      </w:r>
    </w:p>
    <w:p w14:paraId="76EDA61B" w14:textId="77777777" w:rsidR="00CA5504" w:rsidRPr="00192B57" w:rsidRDefault="00CA5504" w:rsidP="00CA5504">
      <w:pPr>
        <w:rPr>
          <w:noProof/>
        </w:rPr>
      </w:pPr>
      <w:r w:rsidRPr="00192B57">
        <w:rPr>
          <w:noProof/>
        </w:rPr>
        <w:t>Podíly přidělených prostředků se zaokrouhlují na nejbližší setinu 0,01. Nejzazším datem pro použití historických údajů pro účely uplatňování metodiky uvedené v této příloze je 15. červen 2025.</w:t>
      </w:r>
    </w:p>
    <w:p w14:paraId="160A59A4" w14:textId="46C2C03A" w:rsidR="00CA5504" w:rsidRPr="00192B57" w:rsidRDefault="00CA5504" w:rsidP="00CA5504">
      <w:pPr>
        <w:rPr>
          <w:noProof/>
        </w:rPr>
      </w:pPr>
      <w:r w:rsidRPr="00192B57">
        <w:rPr>
          <w:noProof/>
        </w:rPr>
        <w:t>Při přidělování finančních prostředků jednotlivým členským státům v rámci fondu se ve vztahu k Dánsku a Irsku zohledňují zvláštní ustanovení protokolu č. 19 a protokolu č. 22 připojených ke Smlouvě o Evropské unii a Smlouvě o fungování Evropské unie. Příděl pro Litvu zahrnuje prostředky na zvláštní režim průjezdu stanovený v článku 6 nařízení (EU) (BORDERS).</w:t>
      </w:r>
    </w:p>
    <w:p w14:paraId="584C1E84" w14:textId="77777777" w:rsidR="00701B7E" w:rsidRPr="00192B57" w:rsidRDefault="00CA5504" w:rsidP="00D562E5">
      <w:pPr>
        <w:spacing w:line="259" w:lineRule="auto"/>
        <w:rPr>
          <w:noProof/>
        </w:rPr>
      </w:pPr>
      <w:r w:rsidRPr="00192B57">
        <w:rPr>
          <w:noProof/>
        </w:rPr>
        <w:t>Veškeré částky týkající se článku 12 jsou hrazeny do výše finančního přídělu pro jednotlivé členské státy poměrným dílem.</w:t>
      </w:r>
    </w:p>
    <w:p w14:paraId="7B3B986C" w14:textId="77777777" w:rsidR="00363733" w:rsidRPr="00192B57" w:rsidRDefault="00363733" w:rsidP="00E85F69">
      <w:pPr>
        <w:rPr>
          <w:noProof/>
        </w:rPr>
        <w:sectPr w:rsidR="00363733" w:rsidRPr="00192B57" w:rsidSect="001100D9">
          <w:headerReference w:type="even" r:id="rId24"/>
          <w:footerReference w:type="even" r:id="rId25"/>
          <w:footerReference w:type="default" r:id="rId26"/>
          <w:headerReference w:type="first" r:id="rId27"/>
          <w:footerReference w:type="first" r:id="rId28"/>
          <w:pgSz w:w="11907" w:h="16839"/>
          <w:pgMar w:top="1134" w:right="1417" w:bottom="1134" w:left="1417" w:header="709" w:footer="709" w:gutter="0"/>
          <w:cols w:space="720"/>
          <w:docGrid w:linePitch="360"/>
        </w:sectPr>
      </w:pPr>
    </w:p>
    <w:p w14:paraId="7357DDFC" w14:textId="16667CB4" w:rsidR="00D92F30" w:rsidRPr="00192B57" w:rsidRDefault="00D92F30" w:rsidP="00F221D7">
      <w:pPr>
        <w:pStyle w:val="Annexetitre"/>
        <w:rPr>
          <w:noProof/>
        </w:rPr>
      </w:pPr>
      <w:r w:rsidRPr="00192B57">
        <w:rPr>
          <w:noProof/>
        </w:rPr>
        <w:lastRenderedPageBreak/>
        <w:t xml:space="preserve">PŘÍLOHA II </w:t>
      </w:r>
      <w:r w:rsidRPr="00192B57">
        <w:rPr>
          <w:noProof/>
        </w:rPr>
        <w:br/>
        <w:t>Metodika výpočtu minimální částky pro méně rozvinuté regiony</w:t>
      </w:r>
    </w:p>
    <w:p w14:paraId="0CEC0795" w14:textId="5D955B67" w:rsidR="00D92F30" w:rsidRPr="00192B57" w:rsidRDefault="00D92F30" w:rsidP="00D92F30">
      <w:pPr>
        <w:rPr>
          <w:noProof/>
        </w:rPr>
      </w:pPr>
      <w:r w:rsidRPr="00192B57">
        <w:rPr>
          <w:noProof/>
        </w:rPr>
        <w:t xml:space="preserve">Tato příloha stanoví metodiku výpočtu minimálních částek, které členské státy přidělí svým méně rozvinutým regionům podle čl. 10 odst. 2 písm. a) bodu i) a čl. 22 odst. 2 písm. h) bodu ii). </w:t>
      </w:r>
    </w:p>
    <w:p w14:paraId="55EB9C7F" w14:textId="77777777" w:rsidR="00D92F30" w:rsidRPr="00192B57" w:rsidRDefault="00D92F30" w:rsidP="00D92F30">
      <w:pPr>
        <w:rPr>
          <w:noProof/>
        </w:rPr>
      </w:pPr>
    </w:p>
    <w:p w14:paraId="4ADF84E9" w14:textId="521293D7" w:rsidR="00D92F30" w:rsidRPr="00192B57" w:rsidRDefault="00D92F30" w:rsidP="00D92F30">
      <w:pPr>
        <w:rPr>
          <w:noProof/>
        </w:rPr>
      </w:pPr>
      <w:r w:rsidRPr="00192B57">
        <w:rPr>
          <w:noProof/>
        </w:rPr>
        <w:t>Vyčlenění prostředků pro méně rozvinuté regiony, r (MRR</w:t>
      </w:r>
      <w:r w:rsidRPr="00192B57">
        <w:rPr>
          <w:noProof/>
          <w:vertAlign w:val="subscript"/>
        </w:rPr>
        <w:t>r</w:t>
      </w:r>
      <w:r w:rsidRPr="00192B57">
        <w:rPr>
          <w:noProof/>
        </w:rPr>
        <w:t>) v rámci členského státu</w:t>
      </w:r>
      <w:r w:rsidRPr="00192B57">
        <w:rPr>
          <w:noProof/>
          <w:vertAlign w:val="subscript"/>
        </w:rPr>
        <w:t>i</w:t>
      </w:r>
      <w:r w:rsidRPr="00192B57">
        <w:rPr>
          <w:noProof/>
        </w:rPr>
        <w:t xml:space="preserve"> = </w:t>
      </w:r>
    </w:p>
    <w:p w14:paraId="099E1A20" w14:textId="736A0E37" w:rsidR="00E24455" w:rsidRPr="00192B57" w:rsidRDefault="00000000" w:rsidP="00E24455">
      <w:pPr>
        <w:rPr>
          <w:b/>
          <w:noProof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  <w:noProof/>
                  <w:sz w:val="22"/>
                  <w:szCs w:val="20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noProof/>
                  <w:sz w:val="22"/>
                  <w:szCs w:val="20"/>
                </w:rPr>
                <m:t>MRR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noProof/>
                  <w:sz w:val="22"/>
                  <w:szCs w:val="20"/>
                </w:rPr>
                <m:t>i</m:t>
              </m:r>
            </m:sub>
          </m:sSub>
          <m:r>
            <m:rPr>
              <m:sty m:val="bi"/>
            </m:rPr>
            <w:rPr>
              <w:rFonts w:ascii="Cambria Math" w:hAnsi="Cambria Math"/>
              <w:noProof/>
              <w:sz w:val="22"/>
              <w:szCs w:val="20"/>
            </w:rPr>
            <m:t xml:space="preserve">=Krytí× </m:t>
          </m:r>
          <m:f>
            <m:fPr>
              <m:ctrlPr>
                <w:rPr>
                  <w:rFonts w:ascii="Cambria Math" w:hAnsi="Cambria Math"/>
                  <w:b/>
                  <w:i/>
                  <w:noProof/>
                  <w:sz w:val="22"/>
                  <w:szCs w:val="20"/>
                </w:rPr>
              </m:ctrlPr>
            </m:fPr>
            <m:num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/>
                      <w:b/>
                      <w:i/>
                      <w:noProof/>
                      <w:sz w:val="22"/>
                      <w:szCs w:val="20"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sz w:val="22"/>
                      <w:szCs w:val="20"/>
                    </w:rPr>
                    <m:t>r</m:t>
                  </m:r>
                </m:sub>
                <m:sup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sz w:val="22"/>
                      <w:szCs w:val="20"/>
                    </w:rPr>
                    <m:t xml:space="preserve">Obyv in 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  <w:noProof/>
                          <w:sz w:val="22"/>
                          <w:szCs w:val="20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noProof/>
                          <w:sz w:val="22"/>
                          <w:szCs w:val="20"/>
                        </w:rPr>
                        <m:t>MRR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noProof/>
                          <w:sz w:val="22"/>
                          <w:szCs w:val="20"/>
                        </w:rPr>
                        <m:t>r</m:t>
                      </m:r>
                    </m:sub>
                  </m:sSub>
                </m:e>
              </m:nary>
            </m:num>
            <m:den>
              <m:sSub>
                <m:sSubPr>
                  <m:ctrlPr>
                    <w:rPr>
                      <w:rFonts w:ascii="Cambria Math" w:hAnsi="Cambria Math"/>
                      <w:b/>
                      <w:i/>
                      <w:noProof/>
                      <w:sz w:val="22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sz w:val="22"/>
                      <w:szCs w:val="20"/>
                    </w:rPr>
                    <m:t>Obyv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sz w:val="22"/>
                      <w:szCs w:val="20"/>
                    </w:rPr>
                    <m:t>i</m:t>
                  </m:r>
                </m:sub>
              </m:sSub>
            </m:den>
          </m:f>
          <m:r>
            <m:rPr>
              <m:sty m:val="bi"/>
            </m:rPr>
            <w:rPr>
              <w:rFonts w:ascii="Cambria Math" w:hAnsi="Cambria Math"/>
              <w:noProof/>
              <w:sz w:val="22"/>
              <w:szCs w:val="20"/>
            </w:rPr>
            <m:t xml:space="preserve"> ×</m:t>
          </m:r>
          <m:d>
            <m:dPr>
              <m:begChr m:val="["/>
              <m:endChr m:val="]"/>
              <m:ctrlPr>
                <w:rPr>
                  <w:rFonts w:ascii="Cambria Math" w:hAnsi="Cambria Math"/>
                  <w:b/>
                  <w:i/>
                  <w:noProof/>
                  <w:sz w:val="22"/>
                  <w:szCs w:val="20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b/>
                      <w:i/>
                      <w:noProof/>
                      <w:sz w:val="22"/>
                      <w:szCs w:val="20"/>
                    </w:rPr>
                  </m:ctrlPr>
                </m:mPr>
                <m:m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noProof/>
                        <w:sz w:val="22"/>
                        <w:szCs w:val="20"/>
                      </w:rPr>
                      <m:t xml:space="preserve">1                                                      pokud HND pc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i/>
                            <w:noProof/>
                            <w:sz w:val="22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noProof/>
                            <w:sz w:val="22"/>
                            <w:szCs w:val="20"/>
                          </w:rPr>
                          <m:t>ČS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noProof/>
                            <w:sz w:val="22"/>
                            <w:szCs w:val="20"/>
                          </w:rPr>
                          <m:t>i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/>
                        <w:noProof/>
                        <w:sz w:val="22"/>
                        <w:szCs w:val="20"/>
                      </w:rPr>
                      <m:t>&gt;100 % HND pc EU</m:t>
                    </m:r>
                  </m:e>
                </m:mr>
                <m:m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noProof/>
                        <w:sz w:val="22"/>
                        <w:szCs w:val="20"/>
                      </w:rPr>
                      <m:t xml:space="preserve">1             pokud 75 % HND pc EU≤HND pc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i/>
                            <w:noProof/>
                            <w:sz w:val="22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noProof/>
                            <w:sz w:val="22"/>
                            <w:szCs w:val="20"/>
                          </w:rPr>
                          <m:t>ČS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noProof/>
                            <w:sz w:val="22"/>
                            <w:szCs w:val="20"/>
                          </w:rPr>
                          <m:t>i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/>
                        <w:noProof/>
                        <w:sz w:val="22"/>
                        <w:szCs w:val="20"/>
                      </w:rPr>
                      <m:t>≤ 100 % HND pc EU</m:t>
                    </m:r>
                  </m:e>
                </m:mr>
                <m:m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noProof/>
                        <w:sz w:val="22"/>
                        <w:szCs w:val="20"/>
                      </w:rPr>
                      <m:t xml:space="preserve">1,16                                                     pokud HND pc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i/>
                            <w:noProof/>
                            <w:sz w:val="22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noProof/>
                            <w:sz w:val="22"/>
                            <w:szCs w:val="20"/>
                          </w:rPr>
                          <m:t>ČS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noProof/>
                            <w:sz w:val="22"/>
                            <w:szCs w:val="20"/>
                          </w:rPr>
                          <m:t>i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/>
                        <w:noProof/>
                        <w:sz w:val="22"/>
                        <w:szCs w:val="20"/>
                      </w:rPr>
                      <m:t>&lt;75 % HND pc EU</m:t>
                    </m:r>
                  </m:e>
                </m:mr>
              </m:m>
            </m:e>
          </m:d>
        </m:oMath>
      </m:oMathPara>
    </w:p>
    <w:p w14:paraId="5B6A8B64" w14:textId="115CF4ED" w:rsidR="00D92F30" w:rsidRPr="00192B57" w:rsidRDefault="00D92F30" w:rsidP="00D92F30">
      <w:pPr>
        <w:rPr>
          <w:noProof/>
        </w:rPr>
      </w:pPr>
    </w:p>
    <w:p w14:paraId="217268F3" w14:textId="77777777" w:rsidR="00D92F30" w:rsidRPr="00192B57" w:rsidRDefault="00D92F30" w:rsidP="00D92F30">
      <w:pPr>
        <w:rPr>
          <w:noProof/>
        </w:rPr>
      </w:pPr>
      <w:r w:rsidRPr="00192B57">
        <w:rPr>
          <w:noProof/>
        </w:rPr>
        <w:t xml:space="preserve">kde pro každý členský stát </w:t>
      </w:r>
      <w:r w:rsidRPr="00192B57">
        <w:rPr>
          <w:noProof/>
          <w:vertAlign w:val="subscript"/>
        </w:rPr>
        <w:t>i</w:t>
      </w:r>
      <w:r w:rsidRPr="00192B57">
        <w:rPr>
          <w:noProof/>
        </w:rPr>
        <w:t xml:space="preserve"> a region </w:t>
      </w:r>
      <w:r w:rsidRPr="00192B57">
        <w:rPr>
          <w:noProof/>
          <w:vertAlign w:val="subscript"/>
        </w:rPr>
        <w:t>r</w:t>
      </w:r>
      <w:r w:rsidRPr="00192B57">
        <w:rPr>
          <w:noProof/>
        </w:rPr>
        <w:t xml:space="preserve"> úrovně NUTS 2 platí:</w:t>
      </w:r>
    </w:p>
    <w:p w14:paraId="3D310227" w14:textId="77777777" w:rsidR="00D92F30" w:rsidRPr="00192B57" w:rsidRDefault="00D92F30" w:rsidP="00625E71">
      <w:pPr>
        <w:pStyle w:val="Tiret0"/>
        <w:rPr>
          <w:noProof/>
        </w:rPr>
      </w:pPr>
      <w:r w:rsidRPr="00192B57">
        <w:rPr>
          <w:i/>
          <w:noProof/>
        </w:rPr>
        <w:t>Krytí</w:t>
      </w:r>
      <w:r w:rsidRPr="00192B57">
        <w:rPr>
          <w:noProof/>
        </w:rPr>
        <w:t xml:space="preserve"> je definováno jako finanční příděl na provádění plánů národního a regionálního partnerství vymezený v čl. 10 odst. 2 písm. a) a snížený o příděly uvedené v čl. 10 odst. 2 písm. a) bodě ii);</w:t>
      </w:r>
    </w:p>
    <w:p w14:paraId="1C2C5DC6" w14:textId="361E664A" w:rsidR="00D92F30" w:rsidRPr="00192B57" w:rsidRDefault="00D92F30" w:rsidP="00625E71">
      <w:pPr>
        <w:pStyle w:val="Tiret0"/>
        <w:rPr>
          <w:noProof/>
        </w:rPr>
      </w:pPr>
      <w:r w:rsidRPr="00192B57">
        <w:rPr>
          <w:i/>
          <w:noProof/>
        </w:rPr>
        <w:t>Obyv</w:t>
      </w:r>
      <w:r w:rsidRPr="00192B57">
        <w:rPr>
          <w:i/>
          <w:noProof/>
          <w:vertAlign w:val="subscript"/>
        </w:rPr>
        <w:t>i</w:t>
      </w:r>
      <w:r w:rsidRPr="00192B57">
        <w:rPr>
          <w:noProof/>
        </w:rPr>
        <w:t xml:space="preserve"> je průměrný počet obyvatel v členském státě i v letech 2021 až 2023 (online datový kód Eurostatu: demo, demo_r_d2jan); </w:t>
      </w:r>
    </w:p>
    <w:p w14:paraId="6D1632F8" w14:textId="6EFAFEDA" w:rsidR="00D92F30" w:rsidRPr="00192B57" w:rsidRDefault="00D92F30" w:rsidP="00625E71">
      <w:pPr>
        <w:pStyle w:val="Tiret0"/>
        <w:rPr>
          <w:noProof/>
        </w:rPr>
      </w:pPr>
      <w:r w:rsidRPr="00192B57">
        <w:rPr>
          <w:i/>
          <w:noProof/>
        </w:rPr>
        <w:t>Obyv v MRR</w:t>
      </w:r>
      <w:r w:rsidRPr="00192B57">
        <w:rPr>
          <w:i/>
          <w:noProof/>
          <w:vertAlign w:val="subscript"/>
        </w:rPr>
        <w:t>r</w:t>
      </w:r>
      <w:r w:rsidRPr="00192B57">
        <w:rPr>
          <w:noProof/>
        </w:rPr>
        <w:t xml:space="preserve"> je průměrný počet obyvatel v regionu r v letech 2021 až 2023 (online datový kód Eurostatu: demo, demo_r_d2jan);</w:t>
      </w:r>
    </w:p>
    <w:p w14:paraId="07AE3D39" w14:textId="77777777" w:rsidR="00D92F30" w:rsidRPr="00192B57" w:rsidRDefault="00D92F30" w:rsidP="00625E71">
      <w:pPr>
        <w:pStyle w:val="Tiret0"/>
        <w:rPr>
          <w:noProof/>
        </w:rPr>
      </w:pPr>
      <w:r w:rsidRPr="00192B57">
        <w:rPr>
          <w:i/>
          <w:iCs/>
          <w:noProof/>
        </w:rPr>
        <w:t>HND</w:t>
      </w:r>
      <w:r w:rsidRPr="00192B57">
        <w:rPr>
          <w:i/>
          <w:noProof/>
        </w:rPr>
        <w:t xml:space="preserve"> pc PPS</w:t>
      </w:r>
      <w:r w:rsidRPr="00192B57">
        <w:rPr>
          <w:noProof/>
        </w:rPr>
        <w:t xml:space="preserve"> je průměrný hrubý národní důchod (HND) na obyvatele v letech 2021 až 2023 měřený standardem kupní síly (online datový kód Eurostatu: nama_10_pp). </w:t>
      </w:r>
    </w:p>
    <w:p w14:paraId="426F6130" w14:textId="4D2FFDFC" w:rsidR="00D92F30" w:rsidRPr="00192B57" w:rsidRDefault="00D92F30" w:rsidP="00D92F30">
      <w:pPr>
        <w:rPr>
          <w:noProof/>
        </w:rPr>
      </w:pPr>
      <w:r w:rsidRPr="00192B57">
        <w:rPr>
          <w:noProof/>
        </w:rPr>
        <w:t xml:space="preserve">Pro všechny členské státy platí, že částka přidělená méně rozvinutým regionům nesmí být nižší než 90 % a vyšší než 112,5 % odpovídající částky přidělené méně rozvinutým regionům </w:t>
      </w:r>
      <w:r w:rsidR="0006237F" w:rsidRPr="0006237F">
        <w:rPr>
          <w:noProof/>
        </w:rPr>
        <w:t>jako součást předem stanovených přídělů v rámci sdíleného řízení</w:t>
      </w:r>
      <w:r w:rsidRPr="00192B57">
        <w:rPr>
          <w:noProof/>
        </w:rPr>
        <w:t xml:space="preserve"> na období 2021–2027, jak tuto částku vypočítala Komise.</w:t>
      </w:r>
    </w:p>
    <w:p w14:paraId="45F05218" w14:textId="77777777" w:rsidR="00250306" w:rsidRPr="00192B57" w:rsidRDefault="00D92F30" w:rsidP="001A50D4">
      <w:pPr>
        <w:rPr>
          <w:noProof/>
        </w:rPr>
      </w:pPr>
      <w:r w:rsidRPr="00192B57">
        <w:rPr>
          <w:noProof/>
        </w:rPr>
        <w:t xml:space="preserve">Zdroje, které mají být přiděleny méně rozvinutým regionům v souladu s čl. 10 odst. 2 písm. a) bodem i), se do částek stanovených v čl. 10 odst. 2 písm. a) bodě ii) nezapočítávají. </w:t>
      </w:r>
    </w:p>
    <w:tbl>
      <w:tblPr>
        <w:tblW w:w="48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5"/>
        <w:gridCol w:w="2483"/>
      </w:tblGrid>
      <w:tr w:rsidR="00EA46FF" w:rsidRPr="00192B57" w14:paraId="1F421701" w14:textId="77777777" w:rsidTr="003D6303">
        <w:trPr>
          <w:trHeight w:val="300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double" w:sz="6" w:space="0" w:color="auto"/>
              <w:right w:val="single" w:sz="6" w:space="0" w:color="000000"/>
            </w:tcBorders>
            <w:shd w:val="clear" w:color="auto" w:fill="E1F2FA"/>
            <w:hideMark/>
          </w:tcPr>
          <w:p w14:paraId="2F8A2C86" w14:textId="77777777" w:rsidR="00EA46FF" w:rsidRPr="00192B57" w:rsidRDefault="00EA46FF" w:rsidP="00EA46FF">
            <w:pPr>
              <w:rPr>
                <w:b/>
                <w:bCs/>
                <w:noProof/>
              </w:rPr>
            </w:pPr>
            <w:r w:rsidRPr="00192B57">
              <w:rPr>
                <w:b/>
                <w:noProof/>
                <w:u w:val="single"/>
              </w:rPr>
              <w:t>Členský stát</w:t>
            </w:r>
            <w:r w:rsidRPr="00192B57">
              <w:rPr>
                <w:b/>
                <w:noProof/>
              </w:rPr>
              <w:t xml:space="preserve"> 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double" w:sz="6" w:space="0" w:color="auto"/>
              <w:right w:val="single" w:sz="6" w:space="0" w:color="000000"/>
            </w:tcBorders>
            <w:shd w:val="clear" w:color="auto" w:fill="E1F2FA"/>
            <w:hideMark/>
          </w:tcPr>
          <w:p w14:paraId="02E8278E" w14:textId="3DB32E6B" w:rsidR="00EA46FF" w:rsidRPr="00192B57" w:rsidRDefault="00EA46FF" w:rsidP="002B7439">
            <w:pPr>
              <w:rPr>
                <w:b/>
                <w:bCs/>
                <w:noProof/>
              </w:rPr>
            </w:pPr>
            <w:r w:rsidRPr="00192B57">
              <w:rPr>
                <w:b/>
                <w:noProof/>
              </w:rPr>
              <w:t xml:space="preserve">Výše finančního přídělu (v 1 000 EUR, v běžných cenách) </w:t>
            </w:r>
          </w:p>
        </w:tc>
      </w:tr>
      <w:tr w:rsidR="003D6303" w:rsidRPr="00192B57" w14:paraId="2BEBF975" w14:textId="77777777" w:rsidTr="003D6303">
        <w:trPr>
          <w:trHeight w:val="300"/>
        </w:trPr>
        <w:tc>
          <w:tcPr>
            <w:tcW w:w="2325" w:type="dxa"/>
            <w:tcBorders>
              <w:top w:val="doub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F2FA"/>
            <w:hideMark/>
          </w:tcPr>
          <w:p w14:paraId="45793F7B" w14:textId="77777777" w:rsidR="003D6303" w:rsidRPr="00192B57" w:rsidRDefault="003D6303" w:rsidP="003D6303">
            <w:pPr>
              <w:rPr>
                <w:b/>
                <w:bCs/>
                <w:noProof/>
              </w:rPr>
            </w:pPr>
            <w:r w:rsidRPr="00192B57">
              <w:rPr>
                <w:b/>
                <w:noProof/>
                <w:u w:val="single"/>
              </w:rPr>
              <w:t>Belgie</w:t>
            </w:r>
            <w:r w:rsidRPr="00192B57">
              <w:rPr>
                <w:b/>
                <w:noProof/>
              </w:rPr>
              <w:t xml:space="preserve"> </w:t>
            </w:r>
          </w:p>
        </w:tc>
        <w:tc>
          <w:tcPr>
            <w:tcW w:w="2483" w:type="dxa"/>
            <w:tcBorders>
              <w:top w:val="doub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F2FA"/>
            <w:vAlign w:val="center"/>
            <w:hideMark/>
          </w:tcPr>
          <w:p w14:paraId="5785326A" w14:textId="6E999BEA" w:rsidR="003D6303" w:rsidRPr="00192B57" w:rsidRDefault="003D6303" w:rsidP="003D6303">
            <w:pPr>
              <w:rPr>
                <w:b/>
                <w:bCs/>
                <w:noProof/>
              </w:rPr>
            </w:pPr>
            <w:r w:rsidRPr="00192B57">
              <w:rPr>
                <w:noProof/>
                <w:color w:val="000000"/>
                <w:sz w:val="22"/>
              </w:rPr>
              <w:t xml:space="preserve">138 056 </w:t>
            </w:r>
          </w:p>
        </w:tc>
      </w:tr>
      <w:tr w:rsidR="003D6303" w:rsidRPr="00192B57" w14:paraId="4E1D270B" w14:textId="77777777" w:rsidTr="003D6303">
        <w:trPr>
          <w:trHeight w:val="300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F2FA"/>
            <w:hideMark/>
          </w:tcPr>
          <w:p w14:paraId="16CDB507" w14:textId="77777777" w:rsidR="003D6303" w:rsidRPr="00192B57" w:rsidRDefault="003D6303" w:rsidP="003D6303">
            <w:pPr>
              <w:rPr>
                <w:b/>
                <w:bCs/>
                <w:noProof/>
              </w:rPr>
            </w:pPr>
            <w:r w:rsidRPr="00192B57">
              <w:rPr>
                <w:b/>
                <w:noProof/>
                <w:u w:val="single"/>
              </w:rPr>
              <w:t>Bulharsko</w:t>
            </w:r>
            <w:r w:rsidRPr="00192B57">
              <w:rPr>
                <w:b/>
                <w:noProof/>
              </w:rPr>
              <w:t xml:space="preserve"> 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F2FA"/>
            <w:vAlign w:val="center"/>
            <w:hideMark/>
          </w:tcPr>
          <w:p w14:paraId="6CA697DF" w14:textId="7EC20477" w:rsidR="003D6303" w:rsidRPr="00192B57" w:rsidRDefault="003D6303" w:rsidP="003D6303">
            <w:pPr>
              <w:rPr>
                <w:b/>
                <w:bCs/>
                <w:noProof/>
              </w:rPr>
            </w:pPr>
            <w:r w:rsidRPr="00192B57">
              <w:rPr>
                <w:noProof/>
                <w:color w:val="000000"/>
                <w:sz w:val="22"/>
              </w:rPr>
              <w:t xml:space="preserve"> 8 133 449 </w:t>
            </w:r>
          </w:p>
        </w:tc>
      </w:tr>
      <w:tr w:rsidR="003D6303" w:rsidRPr="00192B57" w14:paraId="4133A837" w14:textId="77777777" w:rsidTr="003D6303">
        <w:trPr>
          <w:trHeight w:val="300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F2FA"/>
            <w:hideMark/>
          </w:tcPr>
          <w:p w14:paraId="4F6FB387" w14:textId="77777777" w:rsidR="003D6303" w:rsidRPr="00192B57" w:rsidRDefault="003D6303" w:rsidP="003D6303">
            <w:pPr>
              <w:rPr>
                <w:b/>
                <w:bCs/>
                <w:noProof/>
              </w:rPr>
            </w:pPr>
            <w:r w:rsidRPr="00192B57">
              <w:rPr>
                <w:b/>
                <w:noProof/>
                <w:u w:val="single"/>
              </w:rPr>
              <w:t>Česko</w:t>
            </w:r>
            <w:r w:rsidRPr="00192B57">
              <w:rPr>
                <w:b/>
                <w:noProof/>
              </w:rPr>
              <w:t xml:space="preserve"> 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F2FA"/>
            <w:vAlign w:val="center"/>
            <w:hideMark/>
          </w:tcPr>
          <w:p w14:paraId="0B47166A" w14:textId="4715A635" w:rsidR="003D6303" w:rsidRPr="00192B57" w:rsidRDefault="003D6303" w:rsidP="003D6303">
            <w:pPr>
              <w:rPr>
                <w:b/>
                <w:bCs/>
                <w:noProof/>
              </w:rPr>
            </w:pPr>
            <w:r w:rsidRPr="00192B57">
              <w:rPr>
                <w:noProof/>
                <w:color w:val="000000"/>
                <w:sz w:val="22"/>
              </w:rPr>
              <w:t xml:space="preserve"> 7 345 717 </w:t>
            </w:r>
          </w:p>
        </w:tc>
      </w:tr>
      <w:tr w:rsidR="003D6303" w:rsidRPr="00192B57" w14:paraId="2AFC9658" w14:textId="77777777" w:rsidTr="003D6303">
        <w:trPr>
          <w:trHeight w:val="300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F2FA"/>
            <w:hideMark/>
          </w:tcPr>
          <w:p w14:paraId="75C9194C" w14:textId="77777777" w:rsidR="003D6303" w:rsidRPr="00192B57" w:rsidRDefault="003D6303" w:rsidP="003D6303">
            <w:pPr>
              <w:rPr>
                <w:b/>
                <w:bCs/>
                <w:noProof/>
              </w:rPr>
            </w:pPr>
            <w:r w:rsidRPr="00192B57">
              <w:rPr>
                <w:b/>
                <w:noProof/>
                <w:u w:val="single"/>
              </w:rPr>
              <w:t>Dánsko</w:t>
            </w:r>
            <w:r w:rsidRPr="00192B57">
              <w:rPr>
                <w:b/>
                <w:noProof/>
              </w:rPr>
              <w:t xml:space="preserve"> 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F2FA"/>
            <w:vAlign w:val="center"/>
            <w:hideMark/>
          </w:tcPr>
          <w:p w14:paraId="3EDC7836" w14:textId="2E7871F1" w:rsidR="003D6303" w:rsidRPr="00192B57" w:rsidRDefault="003D6303" w:rsidP="003D6303">
            <w:pPr>
              <w:rPr>
                <w:b/>
                <w:bCs/>
                <w:noProof/>
              </w:rPr>
            </w:pPr>
            <w:r w:rsidRPr="00192B57">
              <w:rPr>
                <w:noProof/>
                <w:color w:val="000000"/>
                <w:sz w:val="22"/>
              </w:rPr>
              <w:t xml:space="preserve"> –   </w:t>
            </w:r>
          </w:p>
        </w:tc>
      </w:tr>
      <w:tr w:rsidR="003D6303" w:rsidRPr="00192B57" w14:paraId="773435C2" w14:textId="77777777" w:rsidTr="003D6303">
        <w:trPr>
          <w:trHeight w:val="300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F2FA"/>
            <w:hideMark/>
          </w:tcPr>
          <w:p w14:paraId="372088EF" w14:textId="77777777" w:rsidR="003D6303" w:rsidRPr="00192B57" w:rsidRDefault="003D6303" w:rsidP="003D6303">
            <w:pPr>
              <w:rPr>
                <w:b/>
                <w:bCs/>
                <w:noProof/>
              </w:rPr>
            </w:pPr>
            <w:r w:rsidRPr="00192B57">
              <w:rPr>
                <w:b/>
                <w:noProof/>
                <w:u w:val="single"/>
              </w:rPr>
              <w:t>Německo</w:t>
            </w:r>
            <w:r w:rsidRPr="00192B57">
              <w:rPr>
                <w:b/>
                <w:noProof/>
              </w:rPr>
              <w:t xml:space="preserve"> 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F2FA"/>
            <w:vAlign w:val="center"/>
            <w:hideMark/>
          </w:tcPr>
          <w:p w14:paraId="7631FFEE" w14:textId="767F0E27" w:rsidR="003D6303" w:rsidRPr="00192B57" w:rsidRDefault="003D6303" w:rsidP="003D6303">
            <w:pPr>
              <w:rPr>
                <w:b/>
                <w:bCs/>
                <w:noProof/>
              </w:rPr>
            </w:pPr>
            <w:r w:rsidRPr="00192B57">
              <w:rPr>
                <w:noProof/>
                <w:color w:val="000000"/>
                <w:sz w:val="22"/>
              </w:rPr>
              <w:t xml:space="preserve"> –   </w:t>
            </w:r>
          </w:p>
        </w:tc>
      </w:tr>
      <w:tr w:rsidR="003D6303" w:rsidRPr="00192B57" w14:paraId="65E87F1B" w14:textId="77777777" w:rsidTr="003D6303">
        <w:trPr>
          <w:trHeight w:val="300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F2FA"/>
            <w:hideMark/>
          </w:tcPr>
          <w:p w14:paraId="28FF4DB0" w14:textId="77777777" w:rsidR="003D6303" w:rsidRPr="00192B57" w:rsidRDefault="003D6303" w:rsidP="003D6303">
            <w:pPr>
              <w:rPr>
                <w:b/>
                <w:bCs/>
                <w:noProof/>
              </w:rPr>
            </w:pPr>
            <w:r w:rsidRPr="00192B57">
              <w:rPr>
                <w:b/>
                <w:noProof/>
                <w:u w:val="single"/>
              </w:rPr>
              <w:t>Estonsko</w:t>
            </w:r>
            <w:r w:rsidRPr="00192B57">
              <w:rPr>
                <w:b/>
                <w:noProof/>
              </w:rPr>
              <w:t xml:space="preserve"> 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F2FA"/>
            <w:vAlign w:val="center"/>
            <w:hideMark/>
          </w:tcPr>
          <w:p w14:paraId="6554164D" w14:textId="0699FE92" w:rsidR="003D6303" w:rsidRPr="00192B57" w:rsidRDefault="003D6303" w:rsidP="003D6303">
            <w:pPr>
              <w:rPr>
                <w:b/>
                <w:bCs/>
                <w:noProof/>
              </w:rPr>
            </w:pPr>
            <w:r w:rsidRPr="00192B57">
              <w:rPr>
                <w:noProof/>
                <w:color w:val="000000"/>
                <w:sz w:val="22"/>
              </w:rPr>
              <w:t xml:space="preserve"> –   </w:t>
            </w:r>
          </w:p>
        </w:tc>
      </w:tr>
      <w:tr w:rsidR="003D6303" w:rsidRPr="00192B57" w14:paraId="482023F2" w14:textId="77777777" w:rsidTr="003D6303">
        <w:trPr>
          <w:trHeight w:val="300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F2FA"/>
            <w:hideMark/>
          </w:tcPr>
          <w:p w14:paraId="236127AC" w14:textId="77777777" w:rsidR="003D6303" w:rsidRPr="00192B57" w:rsidRDefault="003D6303" w:rsidP="003D6303">
            <w:pPr>
              <w:rPr>
                <w:b/>
                <w:bCs/>
                <w:noProof/>
              </w:rPr>
            </w:pPr>
            <w:r w:rsidRPr="00192B57">
              <w:rPr>
                <w:b/>
                <w:noProof/>
                <w:u w:val="single"/>
              </w:rPr>
              <w:lastRenderedPageBreak/>
              <w:t>Irsko</w:t>
            </w:r>
            <w:r w:rsidRPr="00192B57">
              <w:rPr>
                <w:b/>
                <w:noProof/>
              </w:rPr>
              <w:t xml:space="preserve"> 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F2FA"/>
            <w:vAlign w:val="center"/>
            <w:hideMark/>
          </w:tcPr>
          <w:p w14:paraId="613BA46F" w14:textId="7CA36542" w:rsidR="003D6303" w:rsidRPr="00192B57" w:rsidRDefault="003D6303" w:rsidP="003D6303">
            <w:pPr>
              <w:rPr>
                <w:b/>
                <w:bCs/>
                <w:noProof/>
              </w:rPr>
            </w:pPr>
            <w:r w:rsidRPr="00192B57">
              <w:rPr>
                <w:noProof/>
                <w:color w:val="000000"/>
                <w:sz w:val="22"/>
              </w:rPr>
              <w:t xml:space="preserve"> –   </w:t>
            </w:r>
          </w:p>
        </w:tc>
      </w:tr>
      <w:tr w:rsidR="003D6303" w:rsidRPr="00192B57" w14:paraId="7CBF11F3" w14:textId="77777777" w:rsidTr="003D6303">
        <w:trPr>
          <w:trHeight w:val="300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F2FA"/>
            <w:hideMark/>
          </w:tcPr>
          <w:p w14:paraId="140FCACA" w14:textId="77777777" w:rsidR="003D6303" w:rsidRPr="00192B57" w:rsidRDefault="003D6303" w:rsidP="003D6303">
            <w:pPr>
              <w:rPr>
                <w:b/>
                <w:bCs/>
                <w:noProof/>
              </w:rPr>
            </w:pPr>
            <w:r w:rsidRPr="00192B57">
              <w:rPr>
                <w:b/>
                <w:noProof/>
                <w:u w:val="single"/>
              </w:rPr>
              <w:t>Řecko</w:t>
            </w:r>
            <w:r w:rsidRPr="00192B57">
              <w:rPr>
                <w:b/>
                <w:noProof/>
              </w:rPr>
              <w:t xml:space="preserve"> 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F2FA"/>
            <w:vAlign w:val="center"/>
            <w:hideMark/>
          </w:tcPr>
          <w:p w14:paraId="3CE372FC" w14:textId="30E9D987" w:rsidR="003D6303" w:rsidRPr="00192B57" w:rsidRDefault="003D6303" w:rsidP="003D6303">
            <w:pPr>
              <w:rPr>
                <w:b/>
                <w:bCs/>
                <w:noProof/>
              </w:rPr>
            </w:pPr>
            <w:r w:rsidRPr="00192B57">
              <w:rPr>
                <w:noProof/>
                <w:color w:val="000000"/>
                <w:sz w:val="22"/>
              </w:rPr>
              <w:t xml:space="preserve"> 15 414 017 </w:t>
            </w:r>
          </w:p>
        </w:tc>
      </w:tr>
      <w:tr w:rsidR="003D6303" w:rsidRPr="00192B57" w14:paraId="0F51C4FF" w14:textId="77777777" w:rsidTr="003D6303">
        <w:trPr>
          <w:trHeight w:val="300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F2FA"/>
            <w:hideMark/>
          </w:tcPr>
          <w:p w14:paraId="49208067" w14:textId="77777777" w:rsidR="003D6303" w:rsidRPr="00192B57" w:rsidRDefault="003D6303" w:rsidP="003D6303">
            <w:pPr>
              <w:rPr>
                <w:b/>
                <w:bCs/>
                <w:noProof/>
              </w:rPr>
            </w:pPr>
            <w:r w:rsidRPr="00192B57">
              <w:rPr>
                <w:b/>
                <w:noProof/>
                <w:u w:val="single"/>
              </w:rPr>
              <w:t>Španělsko</w:t>
            </w:r>
            <w:r w:rsidRPr="00192B57">
              <w:rPr>
                <w:b/>
                <w:noProof/>
              </w:rPr>
              <w:t xml:space="preserve"> 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F2FA"/>
            <w:vAlign w:val="center"/>
            <w:hideMark/>
          </w:tcPr>
          <w:p w14:paraId="7EEAC342" w14:textId="52577C25" w:rsidR="003D6303" w:rsidRPr="00192B57" w:rsidRDefault="003D6303" w:rsidP="003D6303">
            <w:pPr>
              <w:rPr>
                <w:b/>
                <w:bCs/>
                <w:noProof/>
              </w:rPr>
            </w:pPr>
            <w:r w:rsidRPr="00192B57">
              <w:rPr>
                <w:noProof/>
                <w:color w:val="000000"/>
                <w:sz w:val="22"/>
              </w:rPr>
              <w:t xml:space="preserve"> 16 289 843 </w:t>
            </w:r>
          </w:p>
        </w:tc>
      </w:tr>
      <w:tr w:rsidR="003D6303" w:rsidRPr="00192B57" w14:paraId="7885B1D7" w14:textId="77777777" w:rsidTr="003D6303">
        <w:trPr>
          <w:trHeight w:val="300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F2FA"/>
            <w:hideMark/>
          </w:tcPr>
          <w:p w14:paraId="4EFF3497" w14:textId="77777777" w:rsidR="003D6303" w:rsidRPr="00192B57" w:rsidRDefault="003D6303" w:rsidP="003D6303">
            <w:pPr>
              <w:rPr>
                <w:b/>
                <w:bCs/>
                <w:noProof/>
              </w:rPr>
            </w:pPr>
            <w:r w:rsidRPr="00192B57">
              <w:rPr>
                <w:b/>
                <w:noProof/>
                <w:u w:val="single"/>
              </w:rPr>
              <w:t>Francie</w:t>
            </w:r>
            <w:r w:rsidRPr="00192B57">
              <w:rPr>
                <w:b/>
                <w:noProof/>
              </w:rPr>
              <w:t xml:space="preserve"> 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F2FA"/>
            <w:vAlign w:val="center"/>
            <w:hideMark/>
          </w:tcPr>
          <w:p w14:paraId="2F916969" w14:textId="6DA48174" w:rsidR="003D6303" w:rsidRPr="00192B57" w:rsidRDefault="003D6303" w:rsidP="003D6303">
            <w:pPr>
              <w:rPr>
                <w:b/>
                <w:bCs/>
                <w:noProof/>
              </w:rPr>
            </w:pPr>
            <w:r w:rsidRPr="00192B57">
              <w:rPr>
                <w:noProof/>
                <w:color w:val="000000"/>
                <w:sz w:val="22"/>
              </w:rPr>
              <w:t xml:space="preserve"> 3 674 893 </w:t>
            </w:r>
          </w:p>
        </w:tc>
      </w:tr>
      <w:tr w:rsidR="003D6303" w:rsidRPr="00192B57" w14:paraId="063489CA" w14:textId="77777777" w:rsidTr="003D6303">
        <w:trPr>
          <w:trHeight w:val="300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F2FA"/>
            <w:hideMark/>
          </w:tcPr>
          <w:p w14:paraId="3C0476FF" w14:textId="77777777" w:rsidR="003D6303" w:rsidRPr="00192B57" w:rsidRDefault="003D6303" w:rsidP="003D6303">
            <w:pPr>
              <w:rPr>
                <w:b/>
                <w:bCs/>
                <w:noProof/>
              </w:rPr>
            </w:pPr>
            <w:r w:rsidRPr="00192B57">
              <w:rPr>
                <w:b/>
                <w:noProof/>
                <w:u w:val="single"/>
              </w:rPr>
              <w:t>Chorvatsko</w:t>
            </w:r>
            <w:r w:rsidRPr="00192B57">
              <w:rPr>
                <w:b/>
                <w:noProof/>
              </w:rPr>
              <w:t xml:space="preserve"> 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F2FA"/>
            <w:vAlign w:val="center"/>
            <w:hideMark/>
          </w:tcPr>
          <w:p w14:paraId="1255F213" w14:textId="3F4F991A" w:rsidR="003D6303" w:rsidRPr="00192B57" w:rsidRDefault="003D6303" w:rsidP="003D6303">
            <w:pPr>
              <w:rPr>
                <w:b/>
                <w:bCs/>
                <w:noProof/>
              </w:rPr>
            </w:pPr>
            <w:r w:rsidRPr="00192B57">
              <w:rPr>
                <w:noProof/>
                <w:color w:val="000000"/>
                <w:sz w:val="22"/>
              </w:rPr>
              <w:t xml:space="preserve"> 8 255 565 </w:t>
            </w:r>
          </w:p>
        </w:tc>
      </w:tr>
      <w:tr w:rsidR="003D6303" w:rsidRPr="00192B57" w14:paraId="65D77802" w14:textId="77777777" w:rsidTr="003D6303">
        <w:trPr>
          <w:trHeight w:val="300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F2FA"/>
            <w:hideMark/>
          </w:tcPr>
          <w:p w14:paraId="2896B76B" w14:textId="77777777" w:rsidR="003D6303" w:rsidRPr="00192B57" w:rsidRDefault="003D6303" w:rsidP="003D6303">
            <w:pPr>
              <w:rPr>
                <w:b/>
                <w:bCs/>
                <w:noProof/>
              </w:rPr>
            </w:pPr>
            <w:r w:rsidRPr="00192B57">
              <w:rPr>
                <w:b/>
                <w:noProof/>
                <w:u w:val="single"/>
              </w:rPr>
              <w:t>Itálie</w:t>
            </w:r>
            <w:r w:rsidRPr="00192B57">
              <w:rPr>
                <w:b/>
                <w:noProof/>
              </w:rPr>
              <w:t xml:space="preserve"> 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F2FA"/>
            <w:vAlign w:val="center"/>
            <w:hideMark/>
          </w:tcPr>
          <w:p w14:paraId="39073DB7" w14:textId="0F204D7E" w:rsidR="003D6303" w:rsidRPr="00192B57" w:rsidRDefault="003D6303" w:rsidP="003D6303">
            <w:pPr>
              <w:rPr>
                <w:b/>
                <w:bCs/>
                <w:noProof/>
              </w:rPr>
            </w:pPr>
            <w:r w:rsidRPr="00192B57">
              <w:rPr>
                <w:noProof/>
                <w:color w:val="000000"/>
                <w:sz w:val="22"/>
              </w:rPr>
              <w:t xml:space="preserve"> 27 079 088 </w:t>
            </w:r>
          </w:p>
        </w:tc>
      </w:tr>
      <w:tr w:rsidR="003D6303" w:rsidRPr="00192B57" w14:paraId="3984CFB9" w14:textId="77777777" w:rsidTr="003D6303">
        <w:trPr>
          <w:trHeight w:val="300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F2FA"/>
            <w:hideMark/>
          </w:tcPr>
          <w:p w14:paraId="1623DF76" w14:textId="77777777" w:rsidR="003D6303" w:rsidRPr="00192B57" w:rsidRDefault="003D6303" w:rsidP="003D6303">
            <w:pPr>
              <w:rPr>
                <w:b/>
                <w:bCs/>
                <w:noProof/>
              </w:rPr>
            </w:pPr>
            <w:r w:rsidRPr="00192B57">
              <w:rPr>
                <w:b/>
                <w:noProof/>
                <w:u w:val="single"/>
              </w:rPr>
              <w:t>Kypr</w:t>
            </w:r>
            <w:r w:rsidRPr="00192B57">
              <w:rPr>
                <w:b/>
                <w:noProof/>
              </w:rPr>
              <w:t xml:space="preserve"> 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F2FA"/>
            <w:vAlign w:val="center"/>
            <w:hideMark/>
          </w:tcPr>
          <w:p w14:paraId="79407992" w14:textId="549A9FA0" w:rsidR="003D6303" w:rsidRPr="00192B57" w:rsidRDefault="003D6303" w:rsidP="003D6303">
            <w:pPr>
              <w:rPr>
                <w:b/>
                <w:bCs/>
                <w:noProof/>
              </w:rPr>
            </w:pPr>
            <w:r w:rsidRPr="00192B57">
              <w:rPr>
                <w:noProof/>
                <w:color w:val="000000"/>
                <w:sz w:val="22"/>
              </w:rPr>
              <w:t xml:space="preserve"> –   </w:t>
            </w:r>
          </w:p>
        </w:tc>
      </w:tr>
      <w:tr w:rsidR="003D6303" w:rsidRPr="00192B57" w14:paraId="1B50992C" w14:textId="77777777" w:rsidTr="003D6303">
        <w:trPr>
          <w:trHeight w:val="300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F2FA"/>
            <w:hideMark/>
          </w:tcPr>
          <w:p w14:paraId="3721C573" w14:textId="77777777" w:rsidR="003D6303" w:rsidRPr="00192B57" w:rsidRDefault="003D6303" w:rsidP="003D6303">
            <w:pPr>
              <w:rPr>
                <w:b/>
                <w:bCs/>
                <w:noProof/>
              </w:rPr>
            </w:pPr>
            <w:r w:rsidRPr="00192B57">
              <w:rPr>
                <w:b/>
                <w:noProof/>
                <w:u w:val="single"/>
              </w:rPr>
              <w:t>Lotyšsko</w:t>
            </w:r>
            <w:r w:rsidRPr="00192B57">
              <w:rPr>
                <w:b/>
                <w:noProof/>
              </w:rPr>
              <w:t xml:space="preserve"> 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F2FA"/>
            <w:vAlign w:val="center"/>
            <w:hideMark/>
          </w:tcPr>
          <w:p w14:paraId="25A08D11" w14:textId="24A2D3EC" w:rsidR="003D6303" w:rsidRPr="00192B57" w:rsidRDefault="003D6303" w:rsidP="003D6303">
            <w:pPr>
              <w:rPr>
                <w:b/>
                <w:bCs/>
                <w:noProof/>
              </w:rPr>
            </w:pPr>
            <w:r w:rsidRPr="00192B57">
              <w:rPr>
                <w:noProof/>
                <w:color w:val="000000"/>
                <w:sz w:val="22"/>
              </w:rPr>
              <w:t xml:space="preserve"> 3 697 261 </w:t>
            </w:r>
          </w:p>
        </w:tc>
      </w:tr>
      <w:tr w:rsidR="003D6303" w:rsidRPr="00192B57" w14:paraId="1A0706F1" w14:textId="77777777" w:rsidTr="003D6303">
        <w:trPr>
          <w:trHeight w:val="300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F2FA"/>
            <w:hideMark/>
          </w:tcPr>
          <w:p w14:paraId="7E10F835" w14:textId="77777777" w:rsidR="003D6303" w:rsidRPr="00192B57" w:rsidRDefault="003D6303" w:rsidP="003D6303">
            <w:pPr>
              <w:rPr>
                <w:b/>
                <w:bCs/>
                <w:noProof/>
              </w:rPr>
            </w:pPr>
            <w:r w:rsidRPr="00192B57">
              <w:rPr>
                <w:b/>
                <w:noProof/>
                <w:u w:val="single"/>
              </w:rPr>
              <w:t>Litva</w:t>
            </w:r>
            <w:r w:rsidRPr="00192B57">
              <w:rPr>
                <w:b/>
                <w:noProof/>
              </w:rPr>
              <w:t xml:space="preserve"> 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F2FA"/>
            <w:vAlign w:val="center"/>
            <w:hideMark/>
          </w:tcPr>
          <w:p w14:paraId="6C0F178A" w14:textId="0716E59E" w:rsidR="003D6303" w:rsidRPr="00192B57" w:rsidRDefault="003D6303" w:rsidP="003D6303">
            <w:pPr>
              <w:rPr>
                <w:b/>
                <w:bCs/>
                <w:noProof/>
              </w:rPr>
            </w:pPr>
            <w:r w:rsidRPr="00192B57">
              <w:rPr>
                <w:noProof/>
                <w:color w:val="000000"/>
                <w:sz w:val="22"/>
              </w:rPr>
              <w:t xml:space="preserve"> 4 705 597 </w:t>
            </w:r>
          </w:p>
        </w:tc>
      </w:tr>
      <w:tr w:rsidR="003D6303" w:rsidRPr="00192B57" w14:paraId="1639FDAF" w14:textId="77777777" w:rsidTr="003D6303">
        <w:trPr>
          <w:trHeight w:val="300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F2FA"/>
            <w:hideMark/>
          </w:tcPr>
          <w:p w14:paraId="1AA1FE21" w14:textId="77777777" w:rsidR="003D6303" w:rsidRPr="00192B57" w:rsidRDefault="003D6303" w:rsidP="003D6303">
            <w:pPr>
              <w:rPr>
                <w:b/>
                <w:bCs/>
                <w:noProof/>
              </w:rPr>
            </w:pPr>
            <w:r w:rsidRPr="00192B57">
              <w:rPr>
                <w:b/>
                <w:noProof/>
                <w:u w:val="single"/>
              </w:rPr>
              <w:t>Lucembursko</w:t>
            </w:r>
            <w:r w:rsidRPr="00192B57">
              <w:rPr>
                <w:b/>
                <w:noProof/>
              </w:rPr>
              <w:t xml:space="preserve"> 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F2FA"/>
            <w:vAlign w:val="center"/>
            <w:hideMark/>
          </w:tcPr>
          <w:p w14:paraId="539F02C4" w14:textId="30B0100C" w:rsidR="003D6303" w:rsidRPr="00192B57" w:rsidRDefault="003D6303" w:rsidP="003D6303">
            <w:pPr>
              <w:rPr>
                <w:b/>
                <w:bCs/>
                <w:noProof/>
              </w:rPr>
            </w:pPr>
            <w:r w:rsidRPr="00192B57">
              <w:rPr>
                <w:noProof/>
                <w:color w:val="000000"/>
                <w:sz w:val="22"/>
              </w:rPr>
              <w:t xml:space="preserve"> –   </w:t>
            </w:r>
          </w:p>
        </w:tc>
      </w:tr>
      <w:tr w:rsidR="003D6303" w:rsidRPr="00192B57" w14:paraId="35950F9C" w14:textId="77777777" w:rsidTr="003D6303">
        <w:trPr>
          <w:trHeight w:val="300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F2FA"/>
            <w:hideMark/>
          </w:tcPr>
          <w:p w14:paraId="49C5EC4E" w14:textId="77777777" w:rsidR="003D6303" w:rsidRPr="00192B57" w:rsidRDefault="003D6303" w:rsidP="003D6303">
            <w:pPr>
              <w:rPr>
                <w:b/>
                <w:bCs/>
                <w:noProof/>
              </w:rPr>
            </w:pPr>
            <w:r w:rsidRPr="00192B57">
              <w:rPr>
                <w:b/>
                <w:noProof/>
                <w:u w:val="single"/>
              </w:rPr>
              <w:t>Maďarsko</w:t>
            </w:r>
            <w:r w:rsidRPr="00192B57">
              <w:rPr>
                <w:b/>
                <w:noProof/>
              </w:rPr>
              <w:t xml:space="preserve"> 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F2FA"/>
            <w:vAlign w:val="center"/>
            <w:hideMark/>
          </w:tcPr>
          <w:p w14:paraId="49073BFC" w14:textId="420614FA" w:rsidR="003D6303" w:rsidRPr="00192B57" w:rsidRDefault="003D6303" w:rsidP="003D6303">
            <w:pPr>
              <w:rPr>
                <w:b/>
                <w:bCs/>
                <w:noProof/>
              </w:rPr>
            </w:pPr>
            <w:r w:rsidRPr="00192B57">
              <w:rPr>
                <w:noProof/>
                <w:color w:val="000000"/>
                <w:sz w:val="22"/>
              </w:rPr>
              <w:t xml:space="preserve"> 20 712 690 </w:t>
            </w:r>
          </w:p>
        </w:tc>
      </w:tr>
      <w:tr w:rsidR="003D6303" w:rsidRPr="00192B57" w14:paraId="3B2E4A41" w14:textId="77777777" w:rsidTr="003D6303">
        <w:trPr>
          <w:trHeight w:val="300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F2FA"/>
            <w:hideMark/>
          </w:tcPr>
          <w:p w14:paraId="32849E14" w14:textId="77777777" w:rsidR="003D6303" w:rsidRPr="00192B57" w:rsidRDefault="003D6303" w:rsidP="003D6303">
            <w:pPr>
              <w:rPr>
                <w:b/>
                <w:bCs/>
                <w:noProof/>
              </w:rPr>
            </w:pPr>
            <w:r w:rsidRPr="00192B57">
              <w:rPr>
                <w:b/>
                <w:noProof/>
                <w:u w:val="single"/>
              </w:rPr>
              <w:t>Malta</w:t>
            </w:r>
            <w:r w:rsidRPr="00192B57">
              <w:rPr>
                <w:b/>
                <w:noProof/>
              </w:rPr>
              <w:t xml:space="preserve"> 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F2FA"/>
            <w:vAlign w:val="center"/>
            <w:hideMark/>
          </w:tcPr>
          <w:p w14:paraId="24B126E8" w14:textId="31BA8161" w:rsidR="003D6303" w:rsidRPr="00192B57" w:rsidRDefault="003D6303" w:rsidP="003D6303">
            <w:pPr>
              <w:rPr>
                <w:b/>
                <w:bCs/>
                <w:noProof/>
              </w:rPr>
            </w:pPr>
            <w:r w:rsidRPr="00192B57">
              <w:rPr>
                <w:noProof/>
                <w:color w:val="000000"/>
                <w:sz w:val="22"/>
              </w:rPr>
              <w:t xml:space="preserve"> –   </w:t>
            </w:r>
          </w:p>
        </w:tc>
      </w:tr>
      <w:tr w:rsidR="003D6303" w:rsidRPr="00192B57" w14:paraId="015CF4A2" w14:textId="77777777" w:rsidTr="003D6303">
        <w:trPr>
          <w:trHeight w:val="300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F2FA"/>
            <w:hideMark/>
          </w:tcPr>
          <w:p w14:paraId="79E36D63" w14:textId="77777777" w:rsidR="003D6303" w:rsidRPr="00192B57" w:rsidRDefault="003D6303" w:rsidP="003D6303">
            <w:pPr>
              <w:rPr>
                <w:b/>
                <w:bCs/>
                <w:noProof/>
              </w:rPr>
            </w:pPr>
            <w:r w:rsidRPr="00192B57">
              <w:rPr>
                <w:b/>
                <w:noProof/>
                <w:u w:val="single"/>
              </w:rPr>
              <w:t>Nizozemsko</w:t>
            </w:r>
            <w:r w:rsidRPr="00192B57">
              <w:rPr>
                <w:b/>
                <w:noProof/>
              </w:rPr>
              <w:t xml:space="preserve"> 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F2FA"/>
            <w:vAlign w:val="center"/>
            <w:hideMark/>
          </w:tcPr>
          <w:p w14:paraId="24E85DA3" w14:textId="01750487" w:rsidR="003D6303" w:rsidRPr="00192B57" w:rsidRDefault="003D6303" w:rsidP="003D6303">
            <w:pPr>
              <w:rPr>
                <w:b/>
                <w:bCs/>
                <w:noProof/>
              </w:rPr>
            </w:pPr>
            <w:r w:rsidRPr="00192B57">
              <w:rPr>
                <w:noProof/>
                <w:color w:val="000000"/>
                <w:sz w:val="22"/>
              </w:rPr>
              <w:t xml:space="preserve"> –   </w:t>
            </w:r>
          </w:p>
        </w:tc>
      </w:tr>
      <w:tr w:rsidR="003D6303" w:rsidRPr="00192B57" w14:paraId="3DF8DD20" w14:textId="77777777" w:rsidTr="003D6303">
        <w:trPr>
          <w:trHeight w:val="300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F2FA"/>
            <w:hideMark/>
          </w:tcPr>
          <w:p w14:paraId="6621AA17" w14:textId="77777777" w:rsidR="003D6303" w:rsidRPr="00192B57" w:rsidRDefault="003D6303" w:rsidP="003D6303">
            <w:pPr>
              <w:rPr>
                <w:b/>
                <w:bCs/>
                <w:noProof/>
              </w:rPr>
            </w:pPr>
            <w:r w:rsidRPr="00192B57">
              <w:rPr>
                <w:b/>
                <w:noProof/>
                <w:u w:val="single"/>
              </w:rPr>
              <w:t>Rakousko</w:t>
            </w:r>
            <w:r w:rsidRPr="00192B57">
              <w:rPr>
                <w:b/>
                <w:noProof/>
              </w:rPr>
              <w:t xml:space="preserve"> 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F2FA"/>
            <w:vAlign w:val="center"/>
            <w:hideMark/>
          </w:tcPr>
          <w:p w14:paraId="348719E3" w14:textId="5C622F75" w:rsidR="003D6303" w:rsidRPr="00192B57" w:rsidRDefault="003D6303" w:rsidP="003D6303">
            <w:pPr>
              <w:rPr>
                <w:b/>
                <w:bCs/>
                <w:noProof/>
              </w:rPr>
            </w:pPr>
            <w:r w:rsidRPr="00192B57">
              <w:rPr>
                <w:noProof/>
                <w:color w:val="000000"/>
                <w:sz w:val="22"/>
              </w:rPr>
              <w:t xml:space="preserve"> –   </w:t>
            </w:r>
          </w:p>
        </w:tc>
      </w:tr>
      <w:tr w:rsidR="003D6303" w:rsidRPr="00192B57" w14:paraId="6B2C301A" w14:textId="77777777" w:rsidTr="003D6303">
        <w:trPr>
          <w:trHeight w:val="300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F2FA"/>
            <w:hideMark/>
          </w:tcPr>
          <w:p w14:paraId="0F47EF4B" w14:textId="77777777" w:rsidR="003D6303" w:rsidRPr="00192B57" w:rsidRDefault="003D6303" w:rsidP="003D6303">
            <w:pPr>
              <w:rPr>
                <w:b/>
                <w:bCs/>
                <w:noProof/>
              </w:rPr>
            </w:pPr>
            <w:r w:rsidRPr="00192B57">
              <w:rPr>
                <w:b/>
                <w:noProof/>
                <w:u w:val="single"/>
              </w:rPr>
              <w:t>Polsko</w:t>
            </w:r>
            <w:r w:rsidRPr="00192B57">
              <w:rPr>
                <w:b/>
                <w:noProof/>
              </w:rPr>
              <w:t xml:space="preserve"> 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F2FA"/>
            <w:vAlign w:val="center"/>
            <w:hideMark/>
          </w:tcPr>
          <w:p w14:paraId="55B3BB7B" w14:textId="0F2A33BA" w:rsidR="003D6303" w:rsidRPr="00192B57" w:rsidRDefault="003D6303" w:rsidP="003D6303">
            <w:pPr>
              <w:rPr>
                <w:b/>
                <w:bCs/>
                <w:noProof/>
              </w:rPr>
            </w:pPr>
            <w:r w:rsidRPr="00192B57">
              <w:rPr>
                <w:noProof/>
                <w:color w:val="000000"/>
                <w:sz w:val="22"/>
              </w:rPr>
              <w:t xml:space="preserve"> 47 241 595</w:t>
            </w:r>
          </w:p>
        </w:tc>
      </w:tr>
      <w:tr w:rsidR="003D6303" w:rsidRPr="00192B57" w14:paraId="3E5CDD04" w14:textId="77777777" w:rsidTr="003D6303">
        <w:trPr>
          <w:trHeight w:val="300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F2FA"/>
            <w:hideMark/>
          </w:tcPr>
          <w:p w14:paraId="193E4E28" w14:textId="77777777" w:rsidR="003D6303" w:rsidRPr="00192B57" w:rsidRDefault="003D6303" w:rsidP="003D6303">
            <w:pPr>
              <w:rPr>
                <w:b/>
                <w:bCs/>
                <w:noProof/>
              </w:rPr>
            </w:pPr>
            <w:r w:rsidRPr="00192B57">
              <w:rPr>
                <w:b/>
                <w:noProof/>
                <w:u w:val="single"/>
              </w:rPr>
              <w:t>Portugalsko</w:t>
            </w:r>
            <w:r w:rsidRPr="00192B57">
              <w:rPr>
                <w:b/>
                <w:noProof/>
              </w:rPr>
              <w:t xml:space="preserve"> 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F2FA"/>
            <w:vAlign w:val="center"/>
            <w:hideMark/>
          </w:tcPr>
          <w:p w14:paraId="06491FFD" w14:textId="19BAC34E" w:rsidR="003D6303" w:rsidRPr="00192B57" w:rsidRDefault="003D6303" w:rsidP="003D6303">
            <w:pPr>
              <w:rPr>
                <w:b/>
                <w:bCs/>
                <w:noProof/>
              </w:rPr>
            </w:pPr>
            <w:r w:rsidRPr="00192B57">
              <w:rPr>
                <w:noProof/>
                <w:color w:val="000000"/>
                <w:sz w:val="22"/>
              </w:rPr>
              <w:t xml:space="preserve"> 16 146 504 </w:t>
            </w:r>
          </w:p>
        </w:tc>
      </w:tr>
      <w:tr w:rsidR="003D6303" w:rsidRPr="00192B57" w14:paraId="1E79DC69" w14:textId="77777777" w:rsidTr="003D6303">
        <w:trPr>
          <w:trHeight w:val="300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F2FA"/>
            <w:hideMark/>
          </w:tcPr>
          <w:p w14:paraId="0B97AD76" w14:textId="77777777" w:rsidR="003D6303" w:rsidRPr="00192B57" w:rsidRDefault="003D6303" w:rsidP="003D6303">
            <w:pPr>
              <w:rPr>
                <w:b/>
                <w:bCs/>
                <w:noProof/>
              </w:rPr>
            </w:pPr>
            <w:r w:rsidRPr="00192B57">
              <w:rPr>
                <w:b/>
                <w:noProof/>
                <w:u w:val="single"/>
              </w:rPr>
              <w:t>Rumunsko</w:t>
            </w:r>
            <w:r w:rsidRPr="00192B57">
              <w:rPr>
                <w:b/>
                <w:noProof/>
              </w:rPr>
              <w:t xml:space="preserve"> 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F2FA"/>
            <w:vAlign w:val="center"/>
            <w:hideMark/>
          </w:tcPr>
          <w:p w14:paraId="54E63486" w14:textId="244B6FA0" w:rsidR="003D6303" w:rsidRPr="00192B57" w:rsidRDefault="003D6303" w:rsidP="003D6303">
            <w:pPr>
              <w:rPr>
                <w:b/>
                <w:bCs/>
                <w:noProof/>
              </w:rPr>
            </w:pPr>
            <w:r w:rsidRPr="00192B57">
              <w:rPr>
                <w:noProof/>
                <w:color w:val="000000"/>
                <w:sz w:val="22"/>
              </w:rPr>
              <w:t xml:space="preserve"> 27 037 343 </w:t>
            </w:r>
          </w:p>
        </w:tc>
      </w:tr>
      <w:tr w:rsidR="003D6303" w:rsidRPr="00192B57" w14:paraId="0DFE9AF7" w14:textId="77777777" w:rsidTr="003D6303">
        <w:trPr>
          <w:trHeight w:val="300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F2FA"/>
            <w:hideMark/>
          </w:tcPr>
          <w:p w14:paraId="440978EB" w14:textId="77777777" w:rsidR="003D6303" w:rsidRPr="00192B57" w:rsidRDefault="003D6303" w:rsidP="003D6303">
            <w:pPr>
              <w:rPr>
                <w:b/>
                <w:bCs/>
                <w:noProof/>
              </w:rPr>
            </w:pPr>
            <w:r w:rsidRPr="00192B57">
              <w:rPr>
                <w:b/>
                <w:noProof/>
                <w:u w:val="single"/>
              </w:rPr>
              <w:t>Slovinsko</w:t>
            </w:r>
            <w:r w:rsidRPr="00192B57">
              <w:rPr>
                <w:b/>
                <w:noProof/>
              </w:rPr>
              <w:t xml:space="preserve"> 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F2FA"/>
            <w:vAlign w:val="center"/>
            <w:hideMark/>
          </w:tcPr>
          <w:p w14:paraId="3A70A1DE" w14:textId="0AAB32C7" w:rsidR="003D6303" w:rsidRPr="00192B57" w:rsidRDefault="003D6303" w:rsidP="003D6303">
            <w:pPr>
              <w:rPr>
                <w:b/>
                <w:bCs/>
                <w:noProof/>
              </w:rPr>
            </w:pPr>
            <w:r w:rsidRPr="00192B57">
              <w:rPr>
                <w:noProof/>
                <w:color w:val="000000"/>
                <w:sz w:val="22"/>
              </w:rPr>
              <w:t xml:space="preserve"> 1 668 300 </w:t>
            </w:r>
          </w:p>
        </w:tc>
      </w:tr>
      <w:tr w:rsidR="003D6303" w:rsidRPr="00192B57" w14:paraId="7290BBC5" w14:textId="77777777" w:rsidTr="003D6303">
        <w:trPr>
          <w:trHeight w:val="300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F2FA"/>
            <w:hideMark/>
          </w:tcPr>
          <w:p w14:paraId="7B8BBCFC" w14:textId="77777777" w:rsidR="003D6303" w:rsidRPr="00192B57" w:rsidRDefault="003D6303" w:rsidP="003D6303">
            <w:pPr>
              <w:rPr>
                <w:b/>
                <w:bCs/>
                <w:noProof/>
              </w:rPr>
            </w:pPr>
            <w:r w:rsidRPr="00192B57">
              <w:rPr>
                <w:b/>
                <w:noProof/>
                <w:u w:val="single"/>
              </w:rPr>
              <w:t>Slovensko</w:t>
            </w:r>
            <w:r w:rsidRPr="00192B57">
              <w:rPr>
                <w:b/>
                <w:noProof/>
              </w:rPr>
              <w:t xml:space="preserve"> 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F2FA"/>
            <w:vAlign w:val="center"/>
            <w:hideMark/>
          </w:tcPr>
          <w:p w14:paraId="3ADE05C9" w14:textId="3B1A3ECB" w:rsidR="003D6303" w:rsidRPr="00192B57" w:rsidRDefault="003D6303" w:rsidP="003D6303">
            <w:pPr>
              <w:rPr>
                <w:b/>
                <w:bCs/>
                <w:noProof/>
              </w:rPr>
            </w:pPr>
            <w:r w:rsidRPr="00192B57">
              <w:rPr>
                <w:noProof/>
                <w:color w:val="000000"/>
                <w:sz w:val="22"/>
              </w:rPr>
              <w:t xml:space="preserve"> 10 258 235 </w:t>
            </w:r>
          </w:p>
        </w:tc>
      </w:tr>
      <w:tr w:rsidR="003D6303" w:rsidRPr="00192B57" w14:paraId="7503E684" w14:textId="77777777" w:rsidTr="003D6303">
        <w:trPr>
          <w:trHeight w:val="300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E1F2FA"/>
            <w:hideMark/>
          </w:tcPr>
          <w:p w14:paraId="358066E8" w14:textId="77777777" w:rsidR="003D6303" w:rsidRPr="00192B57" w:rsidRDefault="003D6303" w:rsidP="003D6303">
            <w:pPr>
              <w:rPr>
                <w:b/>
                <w:bCs/>
                <w:noProof/>
              </w:rPr>
            </w:pPr>
            <w:r w:rsidRPr="00192B57">
              <w:rPr>
                <w:b/>
                <w:noProof/>
                <w:u w:val="single"/>
              </w:rPr>
              <w:t>Finsko</w:t>
            </w:r>
            <w:r w:rsidRPr="00192B57">
              <w:rPr>
                <w:b/>
                <w:noProof/>
              </w:rPr>
              <w:t xml:space="preserve"> 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E1F2FA"/>
            <w:vAlign w:val="center"/>
            <w:hideMark/>
          </w:tcPr>
          <w:p w14:paraId="19F8B351" w14:textId="701DE3CA" w:rsidR="003D6303" w:rsidRPr="00192B57" w:rsidRDefault="003D6303" w:rsidP="003D6303">
            <w:pPr>
              <w:rPr>
                <w:b/>
                <w:bCs/>
                <w:noProof/>
              </w:rPr>
            </w:pPr>
            <w:r w:rsidRPr="00192B57">
              <w:rPr>
                <w:noProof/>
                <w:color w:val="000000"/>
                <w:sz w:val="22"/>
              </w:rPr>
              <w:t xml:space="preserve"> –   </w:t>
            </w:r>
          </w:p>
        </w:tc>
      </w:tr>
      <w:tr w:rsidR="003D6303" w:rsidRPr="00192B57" w14:paraId="594CF04D" w14:textId="77777777" w:rsidTr="003D6303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000000"/>
              <w:bottom w:val="double" w:sz="6" w:space="0" w:color="auto"/>
              <w:right w:val="single" w:sz="6" w:space="0" w:color="000000"/>
            </w:tcBorders>
            <w:shd w:val="clear" w:color="auto" w:fill="E1F2FA"/>
            <w:hideMark/>
          </w:tcPr>
          <w:p w14:paraId="31AF49B8" w14:textId="77777777" w:rsidR="003D6303" w:rsidRPr="00192B57" w:rsidRDefault="003D6303" w:rsidP="003D6303">
            <w:pPr>
              <w:rPr>
                <w:b/>
                <w:bCs/>
                <w:noProof/>
              </w:rPr>
            </w:pPr>
            <w:r w:rsidRPr="00192B57">
              <w:rPr>
                <w:b/>
                <w:noProof/>
                <w:u w:val="single"/>
              </w:rPr>
              <w:t>Švédsko</w:t>
            </w:r>
            <w:r w:rsidRPr="00192B57">
              <w:rPr>
                <w:b/>
                <w:noProof/>
              </w:rPr>
              <w:t xml:space="preserve"> </w:t>
            </w:r>
          </w:p>
        </w:tc>
        <w:tc>
          <w:tcPr>
            <w:tcW w:w="2483" w:type="dxa"/>
            <w:tcBorders>
              <w:top w:val="single" w:sz="6" w:space="0" w:color="auto"/>
              <w:left w:val="single" w:sz="6" w:space="0" w:color="000000"/>
              <w:bottom w:val="double" w:sz="6" w:space="0" w:color="auto"/>
              <w:right w:val="single" w:sz="6" w:space="0" w:color="000000"/>
            </w:tcBorders>
            <w:shd w:val="clear" w:color="auto" w:fill="E1F2FA"/>
            <w:vAlign w:val="center"/>
            <w:hideMark/>
          </w:tcPr>
          <w:p w14:paraId="2CABE3BF" w14:textId="5A642108" w:rsidR="003D6303" w:rsidRPr="00192B57" w:rsidRDefault="003D6303" w:rsidP="003D6303">
            <w:pPr>
              <w:rPr>
                <w:b/>
                <w:bCs/>
                <w:noProof/>
              </w:rPr>
            </w:pPr>
            <w:r w:rsidRPr="00192B57">
              <w:rPr>
                <w:noProof/>
                <w:color w:val="000000"/>
                <w:sz w:val="22"/>
              </w:rPr>
              <w:t xml:space="preserve"> –   </w:t>
            </w:r>
          </w:p>
        </w:tc>
      </w:tr>
    </w:tbl>
    <w:p w14:paraId="77AB929C" w14:textId="77777777" w:rsidR="00EA46FF" w:rsidRPr="00192B57" w:rsidRDefault="00EA46FF" w:rsidP="001A50D4">
      <w:pPr>
        <w:rPr>
          <w:noProof/>
        </w:rPr>
      </w:pPr>
    </w:p>
    <w:p w14:paraId="0C24664F" w14:textId="77777777" w:rsidR="009B5E24" w:rsidRPr="00192B57" w:rsidRDefault="009B5E24" w:rsidP="009B5E24">
      <w:pPr>
        <w:spacing w:before="0" w:after="200" w:line="276" w:lineRule="auto"/>
        <w:jc w:val="left"/>
        <w:rPr>
          <w:b/>
          <w:noProof/>
          <w:u w:val="single"/>
        </w:rPr>
        <w:sectPr w:rsidR="009B5E24" w:rsidRPr="00192B57" w:rsidSect="001100D9">
          <w:pgSz w:w="11907" w:h="16839"/>
          <w:pgMar w:top="1134" w:right="1417" w:bottom="1134" w:left="1417" w:header="709" w:footer="709" w:gutter="0"/>
          <w:cols w:space="720"/>
          <w:docGrid w:linePitch="360"/>
        </w:sectPr>
      </w:pPr>
    </w:p>
    <w:p w14:paraId="6B758D15" w14:textId="77777777" w:rsidR="009B5E24" w:rsidRPr="00192B57" w:rsidRDefault="009B5E24" w:rsidP="009B5E24">
      <w:pPr>
        <w:pStyle w:val="Annexetitre"/>
        <w:rPr>
          <w:b w:val="0"/>
          <w:noProof/>
          <w:u w:val="none"/>
        </w:rPr>
      </w:pPr>
      <w:r w:rsidRPr="00192B57">
        <w:rPr>
          <w:noProof/>
        </w:rPr>
        <w:lastRenderedPageBreak/>
        <w:t xml:space="preserve">PŘÍLOHA III </w:t>
      </w:r>
      <w:r w:rsidRPr="00192B57">
        <w:rPr>
          <w:noProof/>
        </w:rPr>
        <w:br/>
        <w:t xml:space="preserve">Metodika výpočtu finančního příspěvku Unie pro jednotlivé členské státy v rámci Plánu Interreg </w:t>
      </w:r>
    </w:p>
    <w:p w14:paraId="17B25B2A" w14:textId="5A22AE49" w:rsidR="009B5E24" w:rsidRPr="00192B57" w:rsidRDefault="009B5E24" w:rsidP="009B5E24">
      <w:pPr>
        <w:spacing w:before="0" w:after="200" w:line="276" w:lineRule="auto"/>
        <w:rPr>
          <w:rFonts w:eastAsia="Aptos"/>
          <w:noProof/>
        </w:rPr>
      </w:pPr>
      <w:r w:rsidRPr="00192B57">
        <w:rPr>
          <w:noProof/>
          <w:u w:val="single"/>
        </w:rPr>
        <w:t xml:space="preserve">V souladu s čl. 10 odst. 2 písm. c) se na </w:t>
      </w:r>
      <w:r w:rsidR="00A25A49">
        <w:rPr>
          <w:noProof/>
          <w:u w:val="single"/>
        </w:rPr>
        <w:t>P</w:t>
      </w:r>
      <w:r w:rsidRPr="00192B57">
        <w:rPr>
          <w:noProof/>
          <w:u w:val="single"/>
        </w:rPr>
        <w:t>lán Interreg uvedený v hlavě XX nařízení XX [regionální rozvoj, Plán Interreg] přidělí 10 264 000 000 EUR.</w:t>
      </w:r>
      <w:r w:rsidRPr="00192B57">
        <w:rPr>
          <w:noProof/>
        </w:rPr>
        <w:t xml:space="preserve"> </w:t>
      </w:r>
    </w:p>
    <w:p w14:paraId="3060098A" w14:textId="77777777" w:rsidR="009B5E24" w:rsidRPr="00192B57" w:rsidRDefault="009B5E24" w:rsidP="009B5E24">
      <w:pPr>
        <w:spacing w:before="0" w:after="200" w:line="276" w:lineRule="auto"/>
        <w:rPr>
          <w:rFonts w:eastAsia="Aptos"/>
          <w:noProof/>
        </w:rPr>
      </w:pPr>
      <w:r w:rsidRPr="00192B57">
        <w:rPr>
          <w:noProof/>
          <w:u w:val="single"/>
        </w:rPr>
        <w:t>Příděl zdrojů na členský stát v rámci Plánu Interreg, který se vztahuje na přeshraniční a nadnárodní spolupráci a spolupráci nejvzdálenějších regionů, se stanoví jako vážený součet podílů stanovených na základě těchto kritérií a s těmito váhovými koeficienty:</w:t>
      </w:r>
      <w:r w:rsidRPr="00192B57">
        <w:rPr>
          <w:noProof/>
        </w:rPr>
        <w:t xml:space="preserve"> </w:t>
      </w:r>
    </w:p>
    <w:p w14:paraId="6F5ABE35" w14:textId="732AC967" w:rsidR="009B5E24" w:rsidRPr="00192B57" w:rsidRDefault="0048370F" w:rsidP="0048370F">
      <w:pPr>
        <w:pStyle w:val="Point1"/>
        <w:rPr>
          <w:noProof/>
        </w:rPr>
      </w:pPr>
      <w:r>
        <w:rPr>
          <w:noProof/>
        </w:rPr>
        <w:t>a)</w:t>
      </w:r>
      <w:r>
        <w:rPr>
          <w:noProof/>
        </w:rPr>
        <w:tab/>
      </w:r>
      <w:r w:rsidR="009B5E24" w:rsidRPr="00192B57">
        <w:rPr>
          <w:noProof/>
        </w:rPr>
        <w:t xml:space="preserve">celkový počet obyvatel všech příhraničních regionů úrovně NUTS 3 a ostatních regionů úrovně NUTS 3, z nichž alespoň polovina obyvatel v regionu žije ve vzdálenosti do 25 kilometrů od hranic (váha 45,8 %); </w:t>
      </w:r>
    </w:p>
    <w:p w14:paraId="073FF79C" w14:textId="4E351D26" w:rsidR="009B5E24" w:rsidRPr="00192B57" w:rsidRDefault="0048370F" w:rsidP="0048370F">
      <w:pPr>
        <w:pStyle w:val="Point1"/>
        <w:rPr>
          <w:noProof/>
        </w:rPr>
      </w:pPr>
      <w:r>
        <w:rPr>
          <w:noProof/>
        </w:rPr>
        <w:t>b)</w:t>
      </w:r>
      <w:r>
        <w:rPr>
          <w:noProof/>
        </w:rPr>
        <w:tab/>
      </w:r>
      <w:r w:rsidR="009B5E24" w:rsidRPr="00192B57">
        <w:rPr>
          <w:noProof/>
        </w:rPr>
        <w:t xml:space="preserve">počet obyvatel žijících ve vzdálenosti do 25 kilometrů od hranic (váha 30,5 %); </w:t>
      </w:r>
    </w:p>
    <w:p w14:paraId="3C0AD4FE" w14:textId="52B1E5D8" w:rsidR="009B5E24" w:rsidRPr="00192B57" w:rsidRDefault="0048370F" w:rsidP="0048370F">
      <w:pPr>
        <w:pStyle w:val="Point1"/>
        <w:rPr>
          <w:noProof/>
        </w:rPr>
      </w:pPr>
      <w:r>
        <w:rPr>
          <w:noProof/>
        </w:rPr>
        <w:t>c)</w:t>
      </w:r>
      <w:r>
        <w:rPr>
          <w:noProof/>
        </w:rPr>
        <w:tab/>
      </w:r>
      <w:r w:rsidR="009B5E24" w:rsidRPr="00192B57">
        <w:rPr>
          <w:noProof/>
        </w:rPr>
        <w:t xml:space="preserve">celkový počet obyvatel členských států (váha 20 %); </w:t>
      </w:r>
    </w:p>
    <w:p w14:paraId="0699EC65" w14:textId="08A8E977" w:rsidR="009B5E24" w:rsidRPr="00192B57" w:rsidRDefault="0048370F" w:rsidP="0048370F">
      <w:pPr>
        <w:pStyle w:val="Point1"/>
        <w:rPr>
          <w:noProof/>
        </w:rPr>
      </w:pPr>
      <w:r>
        <w:rPr>
          <w:noProof/>
        </w:rPr>
        <w:t>d)</w:t>
      </w:r>
      <w:r>
        <w:rPr>
          <w:noProof/>
        </w:rPr>
        <w:tab/>
      </w:r>
      <w:r w:rsidR="009B5E24" w:rsidRPr="00192B57">
        <w:rPr>
          <w:noProof/>
        </w:rPr>
        <w:t xml:space="preserve">celkový počet obyvatel nejvzdálenějších regionů (váha 3,7 %). </w:t>
      </w:r>
    </w:p>
    <w:p w14:paraId="5A0E832E" w14:textId="77777777" w:rsidR="009B5E24" w:rsidRPr="00192B57" w:rsidRDefault="009B5E24" w:rsidP="009B5E24">
      <w:pPr>
        <w:spacing w:before="0" w:after="200" w:line="276" w:lineRule="auto"/>
        <w:rPr>
          <w:rFonts w:eastAsia="Aptos"/>
          <w:noProof/>
        </w:rPr>
      </w:pPr>
      <w:r w:rsidRPr="00192B57">
        <w:rPr>
          <w:noProof/>
          <w:u w:val="single"/>
        </w:rPr>
        <w:t>Podíl přeshraniční spolupráce odpovídá součtu vah kritérií uvedených v písmenech a) a b). Podíl nadnárodní spolupráce odpovídá váze kritéria uvedeného v písmeni c). Podíl spolupráce nejvzdálenějších regionů odpovídá váze kritéria uvedeného v písmeni d).</w:t>
      </w:r>
      <w:r w:rsidRPr="00192B57">
        <w:rPr>
          <w:noProof/>
        </w:rPr>
        <w:t xml:space="preserve"> </w:t>
      </w:r>
    </w:p>
    <w:p w14:paraId="79CB6728" w14:textId="28863BA9" w:rsidR="009B5E24" w:rsidRPr="00192B57" w:rsidRDefault="009B5E24" w:rsidP="009B5E24">
      <w:pPr>
        <w:spacing w:before="0" w:after="200" w:line="276" w:lineRule="auto"/>
        <w:rPr>
          <w:rFonts w:eastAsia="Aptos"/>
          <w:noProof/>
        </w:rPr>
      </w:pPr>
      <w:r w:rsidRPr="00192B57">
        <w:rPr>
          <w:noProof/>
          <w:u w:val="single"/>
        </w:rPr>
        <w:t>Částka určená pro členské státy na Plán Interreg, snížená o zdroje na meziregionální spolupráci, se rozdělí takto:</w:t>
      </w:r>
      <w:r w:rsidRPr="00192B57">
        <w:rPr>
          <w:noProof/>
        </w:rPr>
        <w:t xml:space="preserve"> </w:t>
      </w:r>
    </w:p>
    <w:tbl>
      <w:tblPr>
        <w:tblW w:w="45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5"/>
        <w:gridCol w:w="2265"/>
      </w:tblGrid>
      <w:tr w:rsidR="00445390" w:rsidRPr="00192B57" w14:paraId="12CCFF6B" w14:textId="77777777" w:rsidTr="00445390">
        <w:trPr>
          <w:trHeight w:val="300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double" w:sz="6" w:space="0" w:color="auto"/>
              <w:right w:val="single" w:sz="6" w:space="0" w:color="000000"/>
            </w:tcBorders>
            <w:shd w:val="clear" w:color="auto" w:fill="E1F2FA"/>
            <w:hideMark/>
          </w:tcPr>
          <w:p w14:paraId="0B415582" w14:textId="77777777" w:rsidR="00445390" w:rsidRPr="00192B57" w:rsidRDefault="00445390" w:rsidP="00445390">
            <w:pPr>
              <w:spacing w:before="0" w:after="200" w:line="276" w:lineRule="auto"/>
              <w:jc w:val="left"/>
              <w:rPr>
                <w:rFonts w:eastAsia="Aptos"/>
                <w:b/>
                <w:bCs/>
                <w:noProof/>
              </w:rPr>
            </w:pPr>
            <w:r w:rsidRPr="00192B57">
              <w:rPr>
                <w:b/>
                <w:noProof/>
                <w:u w:val="single"/>
              </w:rPr>
              <w:t>Členský stát</w:t>
            </w:r>
            <w:r w:rsidRPr="00192B57">
              <w:rPr>
                <w:b/>
                <w:noProof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double" w:sz="6" w:space="0" w:color="auto"/>
              <w:right w:val="single" w:sz="6" w:space="0" w:color="000000"/>
            </w:tcBorders>
            <w:shd w:val="clear" w:color="auto" w:fill="E1F2FA"/>
            <w:vAlign w:val="center"/>
          </w:tcPr>
          <w:p w14:paraId="26980DF0" w14:textId="5185CF83" w:rsidR="00445390" w:rsidRPr="00192B57" w:rsidRDefault="00445390" w:rsidP="00445390">
            <w:pPr>
              <w:spacing w:before="0" w:after="200" w:line="276" w:lineRule="auto"/>
              <w:jc w:val="left"/>
              <w:rPr>
                <w:rFonts w:eastAsia="Aptos"/>
                <w:b/>
                <w:bCs/>
                <w:noProof/>
                <w:u w:val="single"/>
              </w:rPr>
            </w:pPr>
            <w:r w:rsidRPr="00192B57">
              <w:rPr>
                <w:b/>
                <w:noProof/>
              </w:rPr>
              <w:t xml:space="preserve">Interreg – podíl na přidělené částce </w:t>
            </w:r>
          </w:p>
        </w:tc>
      </w:tr>
      <w:tr w:rsidR="00445390" w:rsidRPr="00192B57" w14:paraId="224EB4CF" w14:textId="77777777" w:rsidTr="00445390">
        <w:trPr>
          <w:trHeight w:val="300"/>
        </w:trPr>
        <w:tc>
          <w:tcPr>
            <w:tcW w:w="2325" w:type="dxa"/>
            <w:tcBorders>
              <w:top w:val="doub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F2FA"/>
            <w:hideMark/>
          </w:tcPr>
          <w:p w14:paraId="5D6F6FC1" w14:textId="77777777" w:rsidR="00445390" w:rsidRPr="00192B57" w:rsidRDefault="00445390" w:rsidP="00445390">
            <w:pPr>
              <w:spacing w:before="0" w:after="200" w:line="276" w:lineRule="auto"/>
              <w:jc w:val="left"/>
              <w:rPr>
                <w:rFonts w:eastAsia="Aptos"/>
                <w:b/>
                <w:bCs/>
                <w:noProof/>
              </w:rPr>
            </w:pPr>
            <w:r w:rsidRPr="00192B57">
              <w:rPr>
                <w:b/>
                <w:noProof/>
                <w:u w:val="single"/>
              </w:rPr>
              <w:t>Belgie</w:t>
            </w:r>
            <w:r w:rsidRPr="00192B57">
              <w:rPr>
                <w:b/>
                <w:noProof/>
              </w:rPr>
              <w:t xml:space="preserve"> </w:t>
            </w:r>
          </w:p>
        </w:tc>
        <w:tc>
          <w:tcPr>
            <w:tcW w:w="2265" w:type="dxa"/>
            <w:tcBorders>
              <w:top w:val="doub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F2FA"/>
            <w:vAlign w:val="bottom"/>
          </w:tcPr>
          <w:p w14:paraId="7A699BA1" w14:textId="1576B540" w:rsidR="00445390" w:rsidRPr="00192B57" w:rsidRDefault="00445390" w:rsidP="00445390">
            <w:pPr>
              <w:spacing w:before="0" w:after="200" w:line="276" w:lineRule="auto"/>
              <w:jc w:val="left"/>
              <w:rPr>
                <w:rFonts w:eastAsia="Aptos"/>
                <w:b/>
                <w:bCs/>
                <w:noProof/>
                <w:u w:val="single"/>
              </w:rPr>
            </w:pPr>
            <w:r w:rsidRPr="00192B57">
              <w:rPr>
                <w:noProof/>
                <w:color w:val="000000"/>
                <w:sz w:val="22"/>
              </w:rPr>
              <w:t>4,70 %</w:t>
            </w:r>
          </w:p>
        </w:tc>
      </w:tr>
      <w:tr w:rsidR="00445390" w:rsidRPr="00192B57" w14:paraId="7E75D2E8" w14:textId="77777777" w:rsidTr="00445390">
        <w:trPr>
          <w:trHeight w:val="300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F2FA"/>
            <w:hideMark/>
          </w:tcPr>
          <w:p w14:paraId="407B3CBF" w14:textId="77777777" w:rsidR="00445390" w:rsidRPr="00192B57" w:rsidRDefault="00445390" w:rsidP="00445390">
            <w:pPr>
              <w:spacing w:before="0" w:after="200" w:line="276" w:lineRule="auto"/>
              <w:jc w:val="left"/>
              <w:rPr>
                <w:rFonts w:eastAsia="Aptos"/>
                <w:b/>
                <w:bCs/>
                <w:noProof/>
              </w:rPr>
            </w:pPr>
            <w:r w:rsidRPr="00192B57">
              <w:rPr>
                <w:b/>
                <w:noProof/>
                <w:u w:val="single"/>
              </w:rPr>
              <w:t>Bulharsko</w:t>
            </w:r>
            <w:r w:rsidRPr="00192B57">
              <w:rPr>
                <w:b/>
                <w:noProof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F2FA"/>
            <w:vAlign w:val="bottom"/>
          </w:tcPr>
          <w:p w14:paraId="325EFAD4" w14:textId="061417DE" w:rsidR="00445390" w:rsidRPr="00192B57" w:rsidRDefault="00445390" w:rsidP="00445390">
            <w:pPr>
              <w:spacing w:before="0" w:after="200" w:line="276" w:lineRule="auto"/>
              <w:jc w:val="left"/>
              <w:rPr>
                <w:rFonts w:eastAsia="Aptos"/>
                <w:b/>
                <w:bCs/>
                <w:noProof/>
                <w:u w:val="single"/>
              </w:rPr>
            </w:pPr>
            <w:r w:rsidRPr="00192B57">
              <w:rPr>
                <w:noProof/>
                <w:color w:val="000000"/>
                <w:sz w:val="22"/>
              </w:rPr>
              <w:t>1,40 %</w:t>
            </w:r>
          </w:p>
        </w:tc>
      </w:tr>
      <w:tr w:rsidR="00445390" w:rsidRPr="00192B57" w14:paraId="6DF2691E" w14:textId="77777777" w:rsidTr="00445390">
        <w:trPr>
          <w:trHeight w:val="300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F2FA"/>
            <w:hideMark/>
          </w:tcPr>
          <w:p w14:paraId="092909C4" w14:textId="77777777" w:rsidR="00445390" w:rsidRPr="00192B57" w:rsidRDefault="00445390" w:rsidP="00445390">
            <w:pPr>
              <w:spacing w:before="0" w:after="200" w:line="276" w:lineRule="auto"/>
              <w:jc w:val="left"/>
              <w:rPr>
                <w:rFonts w:eastAsia="Aptos"/>
                <w:b/>
                <w:bCs/>
                <w:noProof/>
              </w:rPr>
            </w:pPr>
            <w:r w:rsidRPr="00192B57">
              <w:rPr>
                <w:b/>
                <w:noProof/>
                <w:u w:val="single"/>
              </w:rPr>
              <w:t>Česko</w:t>
            </w:r>
            <w:r w:rsidRPr="00192B57">
              <w:rPr>
                <w:b/>
                <w:noProof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F2FA"/>
            <w:vAlign w:val="bottom"/>
          </w:tcPr>
          <w:p w14:paraId="46D0E336" w14:textId="4BE45B4A" w:rsidR="00445390" w:rsidRPr="00192B57" w:rsidRDefault="00445390" w:rsidP="00445390">
            <w:pPr>
              <w:spacing w:before="0" w:after="200" w:line="276" w:lineRule="auto"/>
              <w:jc w:val="left"/>
              <w:rPr>
                <w:rFonts w:eastAsia="Aptos"/>
                <w:b/>
                <w:bCs/>
                <w:noProof/>
                <w:u w:val="single"/>
              </w:rPr>
            </w:pPr>
            <w:r w:rsidRPr="00192B57">
              <w:rPr>
                <w:noProof/>
                <w:color w:val="000000"/>
                <w:sz w:val="22"/>
              </w:rPr>
              <w:t>3,70 %</w:t>
            </w:r>
          </w:p>
        </w:tc>
      </w:tr>
      <w:tr w:rsidR="00445390" w:rsidRPr="00192B57" w14:paraId="0221D692" w14:textId="77777777" w:rsidTr="00445390">
        <w:trPr>
          <w:trHeight w:val="300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F2FA"/>
            <w:hideMark/>
          </w:tcPr>
          <w:p w14:paraId="07B7A740" w14:textId="77777777" w:rsidR="00445390" w:rsidRPr="00192B57" w:rsidRDefault="00445390" w:rsidP="00445390">
            <w:pPr>
              <w:spacing w:before="0" w:after="200" w:line="276" w:lineRule="auto"/>
              <w:jc w:val="left"/>
              <w:rPr>
                <w:rFonts w:eastAsia="Aptos"/>
                <w:b/>
                <w:bCs/>
                <w:noProof/>
              </w:rPr>
            </w:pPr>
            <w:r w:rsidRPr="00192B57">
              <w:rPr>
                <w:b/>
                <w:noProof/>
                <w:u w:val="single"/>
              </w:rPr>
              <w:t>Dánsko</w:t>
            </w:r>
            <w:r w:rsidRPr="00192B57">
              <w:rPr>
                <w:b/>
                <w:noProof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F2FA"/>
            <w:vAlign w:val="bottom"/>
          </w:tcPr>
          <w:p w14:paraId="3B30581E" w14:textId="128F1634" w:rsidR="00445390" w:rsidRPr="00192B57" w:rsidRDefault="00445390" w:rsidP="00445390">
            <w:pPr>
              <w:spacing w:before="0" w:after="200" w:line="276" w:lineRule="auto"/>
              <w:jc w:val="left"/>
              <w:rPr>
                <w:rFonts w:eastAsia="Aptos"/>
                <w:b/>
                <w:bCs/>
                <w:noProof/>
                <w:u w:val="single"/>
              </w:rPr>
            </w:pPr>
            <w:r w:rsidRPr="00192B57">
              <w:rPr>
                <w:noProof/>
                <w:color w:val="000000"/>
                <w:sz w:val="22"/>
              </w:rPr>
              <w:t>3,30 %</w:t>
            </w:r>
          </w:p>
        </w:tc>
      </w:tr>
      <w:tr w:rsidR="00445390" w:rsidRPr="00192B57" w14:paraId="69F5E184" w14:textId="77777777" w:rsidTr="00445390">
        <w:trPr>
          <w:trHeight w:val="300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F2FA"/>
            <w:hideMark/>
          </w:tcPr>
          <w:p w14:paraId="67315283" w14:textId="77777777" w:rsidR="00445390" w:rsidRPr="00192B57" w:rsidRDefault="00445390" w:rsidP="00445390">
            <w:pPr>
              <w:spacing w:before="0" w:after="200" w:line="276" w:lineRule="auto"/>
              <w:jc w:val="left"/>
              <w:rPr>
                <w:rFonts w:eastAsia="Aptos"/>
                <w:b/>
                <w:bCs/>
                <w:noProof/>
              </w:rPr>
            </w:pPr>
            <w:r w:rsidRPr="00192B57">
              <w:rPr>
                <w:b/>
                <w:noProof/>
                <w:u w:val="single"/>
              </w:rPr>
              <w:t>Německo</w:t>
            </w:r>
            <w:r w:rsidRPr="00192B57">
              <w:rPr>
                <w:b/>
                <w:noProof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F2FA"/>
            <w:vAlign w:val="bottom"/>
          </w:tcPr>
          <w:p w14:paraId="527696BB" w14:textId="16538715" w:rsidR="00445390" w:rsidRPr="00192B57" w:rsidRDefault="00445390" w:rsidP="00445390">
            <w:pPr>
              <w:spacing w:before="0" w:after="200" w:line="276" w:lineRule="auto"/>
              <w:jc w:val="left"/>
              <w:rPr>
                <w:rFonts w:eastAsia="Aptos"/>
                <w:b/>
                <w:bCs/>
                <w:noProof/>
                <w:u w:val="single"/>
              </w:rPr>
            </w:pPr>
            <w:r w:rsidRPr="00192B57">
              <w:rPr>
                <w:noProof/>
                <w:color w:val="000000"/>
                <w:sz w:val="22"/>
              </w:rPr>
              <w:t>12,20 %</w:t>
            </w:r>
          </w:p>
        </w:tc>
      </w:tr>
      <w:tr w:rsidR="00445390" w:rsidRPr="00192B57" w14:paraId="2CDA7775" w14:textId="77777777" w:rsidTr="00445390">
        <w:trPr>
          <w:trHeight w:val="300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F2FA"/>
            <w:hideMark/>
          </w:tcPr>
          <w:p w14:paraId="18D9707A" w14:textId="77777777" w:rsidR="00445390" w:rsidRPr="00192B57" w:rsidRDefault="00445390" w:rsidP="00445390">
            <w:pPr>
              <w:spacing w:before="0" w:after="200" w:line="276" w:lineRule="auto"/>
              <w:jc w:val="left"/>
              <w:rPr>
                <w:rFonts w:eastAsia="Aptos"/>
                <w:b/>
                <w:bCs/>
                <w:noProof/>
              </w:rPr>
            </w:pPr>
            <w:r w:rsidRPr="00192B57">
              <w:rPr>
                <w:b/>
                <w:noProof/>
                <w:u w:val="single"/>
              </w:rPr>
              <w:t>Estonsko</w:t>
            </w:r>
            <w:r w:rsidRPr="00192B57">
              <w:rPr>
                <w:b/>
                <w:noProof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F2FA"/>
            <w:vAlign w:val="bottom"/>
          </w:tcPr>
          <w:p w14:paraId="4333215B" w14:textId="1D720154" w:rsidR="00445390" w:rsidRPr="00192B57" w:rsidRDefault="00445390" w:rsidP="00445390">
            <w:pPr>
              <w:spacing w:before="0" w:after="200" w:line="276" w:lineRule="auto"/>
              <w:jc w:val="left"/>
              <w:rPr>
                <w:rFonts w:eastAsia="Aptos"/>
                <w:b/>
                <w:bCs/>
                <w:noProof/>
                <w:u w:val="single"/>
              </w:rPr>
            </w:pPr>
            <w:r w:rsidRPr="00192B57">
              <w:rPr>
                <w:noProof/>
                <w:color w:val="000000"/>
                <w:sz w:val="22"/>
              </w:rPr>
              <w:t>0,70 %</w:t>
            </w:r>
          </w:p>
        </w:tc>
      </w:tr>
      <w:tr w:rsidR="00445390" w:rsidRPr="00192B57" w14:paraId="377578DC" w14:textId="77777777" w:rsidTr="00445390">
        <w:trPr>
          <w:trHeight w:val="300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F2FA"/>
            <w:hideMark/>
          </w:tcPr>
          <w:p w14:paraId="54259D6B" w14:textId="77777777" w:rsidR="00445390" w:rsidRPr="00192B57" w:rsidRDefault="00445390" w:rsidP="00445390">
            <w:pPr>
              <w:spacing w:before="0" w:after="200" w:line="276" w:lineRule="auto"/>
              <w:jc w:val="left"/>
              <w:rPr>
                <w:rFonts w:eastAsia="Aptos"/>
                <w:b/>
                <w:bCs/>
                <w:noProof/>
              </w:rPr>
            </w:pPr>
            <w:r w:rsidRPr="00192B57">
              <w:rPr>
                <w:b/>
                <w:noProof/>
                <w:u w:val="single"/>
              </w:rPr>
              <w:t>Irsko</w:t>
            </w:r>
            <w:r w:rsidRPr="00192B57">
              <w:rPr>
                <w:b/>
                <w:noProof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F2FA"/>
            <w:vAlign w:val="bottom"/>
          </w:tcPr>
          <w:p w14:paraId="0402FADE" w14:textId="39A9BF0B" w:rsidR="00445390" w:rsidRPr="00192B57" w:rsidRDefault="00445390" w:rsidP="00445390">
            <w:pPr>
              <w:spacing w:before="0" w:after="200" w:line="276" w:lineRule="auto"/>
              <w:jc w:val="left"/>
              <w:rPr>
                <w:rFonts w:eastAsia="Aptos"/>
                <w:b/>
                <w:bCs/>
                <w:noProof/>
                <w:u w:val="single"/>
              </w:rPr>
            </w:pPr>
            <w:r w:rsidRPr="00192B57">
              <w:rPr>
                <w:noProof/>
                <w:color w:val="000000"/>
                <w:sz w:val="22"/>
              </w:rPr>
              <w:t>1,90 %</w:t>
            </w:r>
          </w:p>
        </w:tc>
      </w:tr>
      <w:tr w:rsidR="00445390" w:rsidRPr="00192B57" w14:paraId="75F18260" w14:textId="77777777" w:rsidTr="00445390">
        <w:trPr>
          <w:trHeight w:val="300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F2FA"/>
            <w:hideMark/>
          </w:tcPr>
          <w:p w14:paraId="30AA5E86" w14:textId="77777777" w:rsidR="00445390" w:rsidRPr="00192B57" w:rsidRDefault="00445390" w:rsidP="00445390">
            <w:pPr>
              <w:spacing w:before="0" w:after="200" w:line="276" w:lineRule="auto"/>
              <w:jc w:val="left"/>
              <w:rPr>
                <w:rFonts w:eastAsia="Aptos"/>
                <w:b/>
                <w:bCs/>
                <w:noProof/>
              </w:rPr>
            </w:pPr>
            <w:r w:rsidRPr="00192B57">
              <w:rPr>
                <w:b/>
                <w:noProof/>
                <w:u w:val="single"/>
              </w:rPr>
              <w:t>Řecko</w:t>
            </w:r>
            <w:r w:rsidRPr="00192B57">
              <w:rPr>
                <w:b/>
                <w:noProof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F2FA"/>
            <w:vAlign w:val="bottom"/>
          </w:tcPr>
          <w:p w14:paraId="2D9C725E" w14:textId="4012E66F" w:rsidR="00445390" w:rsidRPr="00192B57" w:rsidRDefault="00445390" w:rsidP="00445390">
            <w:pPr>
              <w:spacing w:before="0" w:after="200" w:line="276" w:lineRule="auto"/>
              <w:jc w:val="left"/>
              <w:rPr>
                <w:rFonts w:eastAsia="Aptos"/>
                <w:b/>
                <w:bCs/>
                <w:noProof/>
                <w:u w:val="single"/>
              </w:rPr>
            </w:pPr>
            <w:r w:rsidRPr="00192B57">
              <w:rPr>
                <w:noProof/>
                <w:color w:val="000000"/>
                <w:sz w:val="22"/>
              </w:rPr>
              <w:t>1,50 %</w:t>
            </w:r>
          </w:p>
        </w:tc>
      </w:tr>
      <w:tr w:rsidR="00445390" w:rsidRPr="00192B57" w14:paraId="0A6F9E50" w14:textId="77777777" w:rsidTr="00445390">
        <w:trPr>
          <w:trHeight w:val="300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F2FA"/>
            <w:hideMark/>
          </w:tcPr>
          <w:p w14:paraId="4D23A5FE" w14:textId="77777777" w:rsidR="00445390" w:rsidRPr="00192B57" w:rsidRDefault="00445390" w:rsidP="00445390">
            <w:pPr>
              <w:spacing w:before="0" w:after="200" w:line="276" w:lineRule="auto"/>
              <w:jc w:val="left"/>
              <w:rPr>
                <w:rFonts w:eastAsia="Aptos"/>
                <w:b/>
                <w:bCs/>
                <w:noProof/>
              </w:rPr>
            </w:pPr>
            <w:r w:rsidRPr="00192B57">
              <w:rPr>
                <w:b/>
                <w:noProof/>
                <w:u w:val="single"/>
              </w:rPr>
              <w:t>Španělsko</w:t>
            </w:r>
            <w:r w:rsidRPr="00192B57">
              <w:rPr>
                <w:b/>
                <w:noProof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F2FA"/>
            <w:vAlign w:val="bottom"/>
          </w:tcPr>
          <w:p w14:paraId="4D1F8E01" w14:textId="301EF735" w:rsidR="00445390" w:rsidRPr="00192B57" w:rsidRDefault="00445390" w:rsidP="00445390">
            <w:pPr>
              <w:spacing w:before="0" w:after="200" w:line="276" w:lineRule="auto"/>
              <w:jc w:val="left"/>
              <w:rPr>
                <w:rFonts w:eastAsia="Aptos"/>
                <w:b/>
                <w:bCs/>
                <w:noProof/>
                <w:u w:val="single"/>
              </w:rPr>
            </w:pPr>
            <w:r w:rsidRPr="00192B57">
              <w:rPr>
                <w:noProof/>
                <w:color w:val="000000"/>
                <w:sz w:val="22"/>
              </w:rPr>
              <w:t>8,50 %</w:t>
            </w:r>
          </w:p>
        </w:tc>
      </w:tr>
      <w:tr w:rsidR="00445390" w:rsidRPr="00192B57" w14:paraId="579EAD0E" w14:textId="77777777" w:rsidTr="00445390">
        <w:trPr>
          <w:trHeight w:val="300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F2FA"/>
            <w:hideMark/>
          </w:tcPr>
          <w:p w14:paraId="7719090C" w14:textId="77777777" w:rsidR="00445390" w:rsidRPr="00192B57" w:rsidRDefault="00445390" w:rsidP="00445390">
            <w:pPr>
              <w:spacing w:before="0" w:after="200" w:line="276" w:lineRule="auto"/>
              <w:jc w:val="left"/>
              <w:rPr>
                <w:rFonts w:eastAsia="Aptos"/>
                <w:b/>
                <w:bCs/>
                <w:noProof/>
              </w:rPr>
            </w:pPr>
            <w:r w:rsidRPr="00192B57">
              <w:rPr>
                <w:b/>
                <w:noProof/>
                <w:u w:val="single"/>
              </w:rPr>
              <w:t>Francie</w:t>
            </w:r>
            <w:r w:rsidRPr="00192B57">
              <w:rPr>
                <w:b/>
                <w:noProof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F2FA"/>
            <w:vAlign w:val="bottom"/>
          </w:tcPr>
          <w:p w14:paraId="2775C58F" w14:textId="2EFE7FA7" w:rsidR="00445390" w:rsidRPr="00192B57" w:rsidRDefault="00445390" w:rsidP="00445390">
            <w:pPr>
              <w:spacing w:before="0" w:after="200" w:line="276" w:lineRule="auto"/>
              <w:jc w:val="left"/>
              <w:rPr>
                <w:rFonts w:eastAsia="Aptos"/>
                <w:b/>
                <w:bCs/>
                <w:noProof/>
                <w:u w:val="single"/>
              </w:rPr>
            </w:pPr>
            <w:r w:rsidRPr="00192B57">
              <w:rPr>
                <w:noProof/>
                <w:color w:val="000000"/>
                <w:sz w:val="22"/>
              </w:rPr>
              <w:t>13,60 %</w:t>
            </w:r>
          </w:p>
        </w:tc>
      </w:tr>
      <w:tr w:rsidR="00445390" w:rsidRPr="00192B57" w14:paraId="06A0C016" w14:textId="77777777" w:rsidTr="00445390">
        <w:trPr>
          <w:trHeight w:val="300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F2FA"/>
            <w:hideMark/>
          </w:tcPr>
          <w:p w14:paraId="7D61D789" w14:textId="77777777" w:rsidR="00445390" w:rsidRPr="00192B57" w:rsidRDefault="00445390" w:rsidP="00445390">
            <w:pPr>
              <w:spacing w:before="0" w:after="200" w:line="276" w:lineRule="auto"/>
              <w:jc w:val="left"/>
              <w:rPr>
                <w:rFonts w:eastAsia="Aptos"/>
                <w:b/>
                <w:bCs/>
                <w:noProof/>
              </w:rPr>
            </w:pPr>
            <w:r w:rsidRPr="00192B57">
              <w:rPr>
                <w:b/>
                <w:noProof/>
                <w:u w:val="single"/>
              </w:rPr>
              <w:t>Chorvatsko</w:t>
            </w:r>
            <w:r w:rsidRPr="00192B57">
              <w:rPr>
                <w:b/>
                <w:noProof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F2FA"/>
            <w:vAlign w:val="bottom"/>
          </w:tcPr>
          <w:p w14:paraId="71012961" w14:textId="7473E382" w:rsidR="00445390" w:rsidRPr="00192B57" w:rsidRDefault="00445390" w:rsidP="00445390">
            <w:pPr>
              <w:spacing w:before="0" w:after="200" w:line="276" w:lineRule="auto"/>
              <w:jc w:val="left"/>
              <w:rPr>
                <w:rFonts w:eastAsia="Aptos"/>
                <w:b/>
                <w:bCs/>
                <w:noProof/>
                <w:u w:val="single"/>
              </w:rPr>
            </w:pPr>
            <w:r w:rsidRPr="00192B57">
              <w:rPr>
                <w:noProof/>
                <w:color w:val="000000"/>
                <w:sz w:val="22"/>
              </w:rPr>
              <w:t>2,10 %</w:t>
            </w:r>
          </w:p>
        </w:tc>
      </w:tr>
      <w:tr w:rsidR="00445390" w:rsidRPr="00192B57" w14:paraId="63F49E1D" w14:textId="77777777" w:rsidTr="00445390">
        <w:trPr>
          <w:trHeight w:val="300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F2FA"/>
            <w:hideMark/>
          </w:tcPr>
          <w:p w14:paraId="5FF5CE87" w14:textId="77777777" w:rsidR="00445390" w:rsidRPr="00192B57" w:rsidRDefault="00445390" w:rsidP="00445390">
            <w:pPr>
              <w:spacing w:before="0" w:after="200" w:line="276" w:lineRule="auto"/>
              <w:jc w:val="left"/>
              <w:rPr>
                <w:rFonts w:eastAsia="Aptos"/>
                <w:b/>
                <w:bCs/>
                <w:noProof/>
              </w:rPr>
            </w:pPr>
            <w:r w:rsidRPr="00192B57">
              <w:rPr>
                <w:b/>
                <w:noProof/>
                <w:u w:val="single"/>
              </w:rPr>
              <w:lastRenderedPageBreak/>
              <w:t>Itálie</w:t>
            </w:r>
            <w:r w:rsidRPr="00192B57">
              <w:rPr>
                <w:b/>
                <w:noProof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F2FA"/>
            <w:vAlign w:val="bottom"/>
          </w:tcPr>
          <w:p w14:paraId="3366DC0B" w14:textId="1CEBFB1F" w:rsidR="00445390" w:rsidRPr="00192B57" w:rsidRDefault="00445390" w:rsidP="00445390">
            <w:pPr>
              <w:spacing w:before="0" w:after="200" w:line="276" w:lineRule="auto"/>
              <w:jc w:val="left"/>
              <w:rPr>
                <w:rFonts w:eastAsia="Aptos"/>
                <w:b/>
                <w:bCs/>
                <w:noProof/>
                <w:u w:val="single"/>
              </w:rPr>
            </w:pPr>
            <w:r w:rsidRPr="00192B57">
              <w:rPr>
                <w:noProof/>
                <w:color w:val="000000"/>
                <w:sz w:val="22"/>
              </w:rPr>
              <w:t>10,70 %</w:t>
            </w:r>
          </w:p>
        </w:tc>
      </w:tr>
      <w:tr w:rsidR="00445390" w:rsidRPr="00192B57" w14:paraId="7CE1B312" w14:textId="77777777" w:rsidTr="00445390">
        <w:trPr>
          <w:trHeight w:val="300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F2FA"/>
            <w:hideMark/>
          </w:tcPr>
          <w:p w14:paraId="3A62B1DA" w14:textId="77777777" w:rsidR="00445390" w:rsidRPr="00192B57" w:rsidRDefault="00445390" w:rsidP="00445390">
            <w:pPr>
              <w:spacing w:before="0" w:after="200" w:line="276" w:lineRule="auto"/>
              <w:jc w:val="left"/>
              <w:rPr>
                <w:rFonts w:eastAsia="Aptos"/>
                <w:b/>
                <w:bCs/>
                <w:noProof/>
              </w:rPr>
            </w:pPr>
            <w:r w:rsidRPr="00192B57">
              <w:rPr>
                <w:b/>
                <w:noProof/>
                <w:u w:val="single"/>
              </w:rPr>
              <w:t>Kypr</w:t>
            </w:r>
            <w:r w:rsidRPr="00192B57">
              <w:rPr>
                <w:b/>
                <w:noProof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F2FA"/>
            <w:vAlign w:val="bottom"/>
          </w:tcPr>
          <w:p w14:paraId="0717DB4E" w14:textId="240DA8B5" w:rsidR="00445390" w:rsidRPr="00192B57" w:rsidRDefault="00445390" w:rsidP="00445390">
            <w:pPr>
              <w:spacing w:before="0" w:after="200" w:line="276" w:lineRule="auto"/>
              <w:jc w:val="left"/>
              <w:rPr>
                <w:rFonts w:eastAsia="Aptos"/>
                <w:b/>
                <w:bCs/>
                <w:noProof/>
                <w:u w:val="single"/>
              </w:rPr>
            </w:pPr>
            <w:r w:rsidRPr="00192B57">
              <w:rPr>
                <w:noProof/>
                <w:color w:val="000000"/>
                <w:sz w:val="22"/>
              </w:rPr>
              <w:t>0,50 %</w:t>
            </w:r>
          </w:p>
        </w:tc>
      </w:tr>
      <w:tr w:rsidR="00445390" w:rsidRPr="00192B57" w14:paraId="59E3ABE8" w14:textId="77777777" w:rsidTr="00445390">
        <w:trPr>
          <w:trHeight w:val="300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F2FA"/>
            <w:hideMark/>
          </w:tcPr>
          <w:p w14:paraId="799FBA7D" w14:textId="77777777" w:rsidR="00445390" w:rsidRPr="00192B57" w:rsidRDefault="00445390" w:rsidP="00445390">
            <w:pPr>
              <w:spacing w:before="0" w:after="200" w:line="276" w:lineRule="auto"/>
              <w:jc w:val="left"/>
              <w:rPr>
                <w:rFonts w:eastAsia="Aptos"/>
                <w:b/>
                <w:bCs/>
                <w:noProof/>
              </w:rPr>
            </w:pPr>
            <w:r w:rsidRPr="00192B57">
              <w:rPr>
                <w:b/>
                <w:noProof/>
                <w:u w:val="single"/>
              </w:rPr>
              <w:t>Lotyšsko</w:t>
            </w:r>
            <w:r w:rsidRPr="00192B57">
              <w:rPr>
                <w:b/>
                <w:noProof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F2FA"/>
            <w:vAlign w:val="bottom"/>
          </w:tcPr>
          <w:p w14:paraId="2599C1EF" w14:textId="3B0DF66E" w:rsidR="00445390" w:rsidRPr="00192B57" w:rsidRDefault="00445390" w:rsidP="00445390">
            <w:pPr>
              <w:spacing w:before="0" w:after="200" w:line="276" w:lineRule="auto"/>
              <w:jc w:val="left"/>
              <w:rPr>
                <w:rFonts w:eastAsia="Aptos"/>
                <w:b/>
                <w:bCs/>
                <w:noProof/>
                <w:u w:val="single"/>
              </w:rPr>
            </w:pPr>
            <w:r w:rsidRPr="00192B57">
              <w:rPr>
                <w:noProof/>
                <w:color w:val="000000"/>
                <w:sz w:val="22"/>
              </w:rPr>
              <w:t>0,70 %</w:t>
            </w:r>
          </w:p>
        </w:tc>
      </w:tr>
      <w:tr w:rsidR="00445390" w:rsidRPr="00192B57" w14:paraId="0BF8A06F" w14:textId="77777777" w:rsidTr="00445390">
        <w:trPr>
          <w:trHeight w:val="300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F2FA"/>
            <w:hideMark/>
          </w:tcPr>
          <w:p w14:paraId="0E46B82E" w14:textId="77777777" w:rsidR="00445390" w:rsidRPr="00192B57" w:rsidRDefault="00445390" w:rsidP="00445390">
            <w:pPr>
              <w:spacing w:before="0" w:after="200" w:line="276" w:lineRule="auto"/>
              <w:jc w:val="left"/>
              <w:rPr>
                <w:rFonts w:eastAsia="Aptos"/>
                <w:b/>
                <w:bCs/>
                <w:noProof/>
              </w:rPr>
            </w:pPr>
            <w:r w:rsidRPr="00192B57">
              <w:rPr>
                <w:b/>
                <w:noProof/>
                <w:u w:val="single"/>
              </w:rPr>
              <w:t>Litva</w:t>
            </w:r>
            <w:r w:rsidRPr="00192B57">
              <w:rPr>
                <w:b/>
                <w:noProof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F2FA"/>
            <w:vAlign w:val="bottom"/>
          </w:tcPr>
          <w:p w14:paraId="3AE151FA" w14:textId="21B3A92A" w:rsidR="00445390" w:rsidRPr="00192B57" w:rsidRDefault="00445390" w:rsidP="00445390">
            <w:pPr>
              <w:spacing w:before="0" w:after="200" w:line="276" w:lineRule="auto"/>
              <w:jc w:val="left"/>
              <w:rPr>
                <w:rFonts w:eastAsia="Aptos"/>
                <w:b/>
                <w:bCs/>
                <w:noProof/>
                <w:u w:val="single"/>
              </w:rPr>
            </w:pPr>
            <w:r w:rsidRPr="00192B57">
              <w:rPr>
                <w:noProof/>
                <w:color w:val="000000"/>
                <w:sz w:val="22"/>
              </w:rPr>
              <w:t>1,00 %</w:t>
            </w:r>
          </w:p>
        </w:tc>
      </w:tr>
      <w:tr w:rsidR="00445390" w:rsidRPr="00192B57" w14:paraId="47708EE1" w14:textId="77777777" w:rsidTr="00445390">
        <w:trPr>
          <w:trHeight w:val="300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F2FA"/>
            <w:hideMark/>
          </w:tcPr>
          <w:p w14:paraId="5C2F77D2" w14:textId="77777777" w:rsidR="00445390" w:rsidRPr="00192B57" w:rsidRDefault="00445390" w:rsidP="00445390">
            <w:pPr>
              <w:spacing w:before="0" w:after="200" w:line="276" w:lineRule="auto"/>
              <w:jc w:val="left"/>
              <w:rPr>
                <w:rFonts w:eastAsia="Aptos"/>
                <w:b/>
                <w:bCs/>
                <w:noProof/>
              </w:rPr>
            </w:pPr>
            <w:r w:rsidRPr="00192B57">
              <w:rPr>
                <w:b/>
                <w:noProof/>
                <w:u w:val="single"/>
              </w:rPr>
              <w:t>Lucembursko</w:t>
            </w:r>
            <w:r w:rsidRPr="00192B57">
              <w:rPr>
                <w:b/>
                <w:noProof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F2FA"/>
            <w:vAlign w:val="bottom"/>
          </w:tcPr>
          <w:p w14:paraId="764236BA" w14:textId="046D6383" w:rsidR="00445390" w:rsidRPr="00192B57" w:rsidRDefault="00445390" w:rsidP="00445390">
            <w:pPr>
              <w:spacing w:before="0" w:after="200" w:line="276" w:lineRule="auto"/>
              <w:jc w:val="left"/>
              <w:rPr>
                <w:rFonts w:eastAsia="Aptos"/>
                <w:b/>
                <w:bCs/>
                <w:noProof/>
                <w:u w:val="single"/>
              </w:rPr>
            </w:pPr>
            <w:r w:rsidRPr="00192B57">
              <w:rPr>
                <w:noProof/>
                <w:color w:val="000000"/>
                <w:sz w:val="22"/>
              </w:rPr>
              <w:t>0,40 %</w:t>
            </w:r>
          </w:p>
        </w:tc>
      </w:tr>
      <w:tr w:rsidR="00445390" w:rsidRPr="00192B57" w14:paraId="50ED9E43" w14:textId="77777777" w:rsidTr="00445390">
        <w:trPr>
          <w:trHeight w:val="300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F2FA"/>
            <w:hideMark/>
          </w:tcPr>
          <w:p w14:paraId="44262614" w14:textId="77777777" w:rsidR="00445390" w:rsidRPr="00192B57" w:rsidRDefault="00445390" w:rsidP="00445390">
            <w:pPr>
              <w:spacing w:before="0" w:after="200" w:line="276" w:lineRule="auto"/>
              <w:jc w:val="left"/>
              <w:rPr>
                <w:rFonts w:eastAsia="Aptos"/>
                <w:b/>
                <w:bCs/>
                <w:noProof/>
              </w:rPr>
            </w:pPr>
            <w:r w:rsidRPr="00192B57">
              <w:rPr>
                <w:b/>
                <w:noProof/>
                <w:u w:val="single"/>
              </w:rPr>
              <w:t>Maďarsko</w:t>
            </w:r>
            <w:r w:rsidRPr="00192B57">
              <w:rPr>
                <w:b/>
                <w:noProof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F2FA"/>
            <w:vAlign w:val="bottom"/>
          </w:tcPr>
          <w:p w14:paraId="110BDA44" w14:textId="738F555B" w:rsidR="00445390" w:rsidRPr="00192B57" w:rsidRDefault="00445390" w:rsidP="00445390">
            <w:pPr>
              <w:spacing w:before="0" w:after="200" w:line="276" w:lineRule="auto"/>
              <w:jc w:val="left"/>
              <w:rPr>
                <w:rFonts w:eastAsia="Aptos"/>
                <w:b/>
                <w:bCs/>
                <w:noProof/>
                <w:u w:val="single"/>
              </w:rPr>
            </w:pPr>
            <w:r w:rsidRPr="00192B57">
              <w:rPr>
                <w:noProof/>
                <w:color w:val="000000"/>
                <w:sz w:val="22"/>
              </w:rPr>
              <w:t>3,10 %</w:t>
            </w:r>
          </w:p>
        </w:tc>
      </w:tr>
      <w:tr w:rsidR="00445390" w:rsidRPr="00192B57" w14:paraId="4C5A0EE4" w14:textId="77777777" w:rsidTr="00445390">
        <w:trPr>
          <w:trHeight w:val="300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F2FA"/>
            <w:hideMark/>
          </w:tcPr>
          <w:p w14:paraId="46DD5D6F" w14:textId="77777777" w:rsidR="00445390" w:rsidRPr="00192B57" w:rsidRDefault="00445390" w:rsidP="00445390">
            <w:pPr>
              <w:spacing w:before="0" w:after="200" w:line="276" w:lineRule="auto"/>
              <w:jc w:val="left"/>
              <w:rPr>
                <w:rFonts w:eastAsia="Aptos"/>
                <w:b/>
                <w:bCs/>
                <w:noProof/>
              </w:rPr>
            </w:pPr>
            <w:r w:rsidRPr="00192B57">
              <w:rPr>
                <w:b/>
                <w:noProof/>
                <w:u w:val="single"/>
              </w:rPr>
              <w:t>Malta</w:t>
            </w:r>
            <w:r w:rsidRPr="00192B57">
              <w:rPr>
                <w:b/>
                <w:noProof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F2FA"/>
            <w:vAlign w:val="bottom"/>
          </w:tcPr>
          <w:p w14:paraId="1FAADDD3" w14:textId="5CCA69CF" w:rsidR="00445390" w:rsidRPr="00192B57" w:rsidRDefault="00445390" w:rsidP="00445390">
            <w:pPr>
              <w:spacing w:before="0" w:after="200" w:line="276" w:lineRule="auto"/>
              <w:jc w:val="left"/>
              <w:rPr>
                <w:rFonts w:eastAsia="Aptos"/>
                <w:b/>
                <w:bCs/>
                <w:noProof/>
                <w:u w:val="single"/>
              </w:rPr>
            </w:pPr>
            <w:r w:rsidRPr="00192B57">
              <w:rPr>
                <w:noProof/>
                <w:color w:val="000000"/>
                <w:sz w:val="22"/>
              </w:rPr>
              <w:t>0,30 %</w:t>
            </w:r>
          </w:p>
        </w:tc>
      </w:tr>
      <w:tr w:rsidR="00445390" w:rsidRPr="00192B57" w14:paraId="42A0948C" w14:textId="77777777" w:rsidTr="00445390">
        <w:trPr>
          <w:trHeight w:val="300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F2FA"/>
            <w:hideMark/>
          </w:tcPr>
          <w:p w14:paraId="35FA229C" w14:textId="77777777" w:rsidR="00445390" w:rsidRPr="00192B57" w:rsidRDefault="00445390" w:rsidP="00445390">
            <w:pPr>
              <w:spacing w:before="0" w:after="200" w:line="276" w:lineRule="auto"/>
              <w:jc w:val="left"/>
              <w:rPr>
                <w:rFonts w:eastAsia="Aptos"/>
                <w:b/>
                <w:bCs/>
                <w:noProof/>
              </w:rPr>
            </w:pPr>
            <w:r w:rsidRPr="00192B57">
              <w:rPr>
                <w:b/>
                <w:noProof/>
                <w:u w:val="single"/>
              </w:rPr>
              <w:t>Nizozemsko</w:t>
            </w:r>
            <w:r w:rsidRPr="00192B57">
              <w:rPr>
                <w:b/>
                <w:noProof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F2FA"/>
            <w:vAlign w:val="bottom"/>
          </w:tcPr>
          <w:p w14:paraId="786DBBB2" w14:textId="5C4A1DD0" w:rsidR="00445390" w:rsidRPr="00192B57" w:rsidRDefault="00445390" w:rsidP="00445390">
            <w:pPr>
              <w:spacing w:before="0" w:after="200" w:line="276" w:lineRule="auto"/>
              <w:jc w:val="left"/>
              <w:rPr>
                <w:rFonts w:eastAsia="Aptos"/>
                <w:b/>
                <w:bCs/>
                <w:noProof/>
                <w:u w:val="single"/>
              </w:rPr>
            </w:pPr>
            <w:r w:rsidRPr="00192B57">
              <w:rPr>
                <w:noProof/>
                <w:color w:val="000000"/>
                <w:sz w:val="22"/>
              </w:rPr>
              <w:t>4,20 %</w:t>
            </w:r>
          </w:p>
        </w:tc>
      </w:tr>
      <w:tr w:rsidR="00445390" w:rsidRPr="00192B57" w14:paraId="070DED66" w14:textId="77777777" w:rsidTr="00445390">
        <w:trPr>
          <w:trHeight w:val="300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F2FA"/>
            <w:hideMark/>
          </w:tcPr>
          <w:p w14:paraId="256F8E6F" w14:textId="77777777" w:rsidR="00445390" w:rsidRPr="00192B57" w:rsidRDefault="00445390" w:rsidP="00445390">
            <w:pPr>
              <w:spacing w:before="0" w:after="200" w:line="276" w:lineRule="auto"/>
              <w:jc w:val="left"/>
              <w:rPr>
                <w:rFonts w:eastAsia="Aptos"/>
                <w:b/>
                <w:bCs/>
                <w:noProof/>
              </w:rPr>
            </w:pPr>
            <w:r w:rsidRPr="00192B57">
              <w:rPr>
                <w:b/>
                <w:noProof/>
                <w:u w:val="single"/>
              </w:rPr>
              <w:t>Rakousko</w:t>
            </w:r>
            <w:r w:rsidRPr="00192B57">
              <w:rPr>
                <w:b/>
                <w:noProof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F2FA"/>
            <w:vAlign w:val="bottom"/>
          </w:tcPr>
          <w:p w14:paraId="6E85115D" w14:textId="226698D2" w:rsidR="00445390" w:rsidRPr="00192B57" w:rsidRDefault="00445390" w:rsidP="00445390">
            <w:pPr>
              <w:spacing w:before="0" w:after="200" w:line="276" w:lineRule="auto"/>
              <w:jc w:val="left"/>
              <w:rPr>
                <w:rFonts w:eastAsia="Aptos"/>
                <w:b/>
                <w:bCs/>
                <w:noProof/>
                <w:u w:val="single"/>
              </w:rPr>
            </w:pPr>
            <w:r w:rsidRPr="00192B57">
              <w:rPr>
                <w:noProof/>
                <w:color w:val="000000"/>
                <w:sz w:val="22"/>
              </w:rPr>
              <w:t>2,70 %</w:t>
            </w:r>
          </w:p>
        </w:tc>
      </w:tr>
      <w:tr w:rsidR="00445390" w:rsidRPr="00192B57" w14:paraId="77BFF889" w14:textId="77777777" w:rsidTr="00445390">
        <w:trPr>
          <w:trHeight w:val="300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F2FA"/>
            <w:hideMark/>
          </w:tcPr>
          <w:p w14:paraId="3C592351" w14:textId="77777777" w:rsidR="00445390" w:rsidRPr="00192B57" w:rsidRDefault="00445390" w:rsidP="00445390">
            <w:pPr>
              <w:spacing w:before="0" w:after="200" w:line="276" w:lineRule="auto"/>
              <w:jc w:val="left"/>
              <w:rPr>
                <w:rFonts w:eastAsia="Aptos"/>
                <w:b/>
                <w:bCs/>
                <w:noProof/>
              </w:rPr>
            </w:pPr>
            <w:r w:rsidRPr="00192B57">
              <w:rPr>
                <w:b/>
                <w:noProof/>
                <w:u w:val="single"/>
              </w:rPr>
              <w:t>Polsko</w:t>
            </w:r>
            <w:r w:rsidRPr="00192B57">
              <w:rPr>
                <w:b/>
                <w:noProof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F2FA"/>
            <w:vAlign w:val="bottom"/>
          </w:tcPr>
          <w:p w14:paraId="24B99C0A" w14:textId="5501651D" w:rsidR="00445390" w:rsidRPr="00192B57" w:rsidRDefault="00445390" w:rsidP="00445390">
            <w:pPr>
              <w:spacing w:before="0" w:after="200" w:line="276" w:lineRule="auto"/>
              <w:jc w:val="left"/>
              <w:rPr>
                <w:rFonts w:eastAsia="Aptos"/>
                <w:b/>
                <w:bCs/>
                <w:noProof/>
                <w:u w:val="single"/>
              </w:rPr>
            </w:pPr>
            <w:r w:rsidRPr="00192B57">
              <w:rPr>
                <w:noProof/>
                <w:color w:val="000000"/>
                <w:sz w:val="22"/>
              </w:rPr>
              <w:t>6,40 %</w:t>
            </w:r>
          </w:p>
        </w:tc>
      </w:tr>
      <w:tr w:rsidR="00445390" w:rsidRPr="00192B57" w14:paraId="5B94DAB2" w14:textId="77777777" w:rsidTr="00445390">
        <w:trPr>
          <w:trHeight w:val="300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F2FA"/>
            <w:hideMark/>
          </w:tcPr>
          <w:p w14:paraId="1AAE8C91" w14:textId="77777777" w:rsidR="00445390" w:rsidRPr="00192B57" w:rsidRDefault="00445390" w:rsidP="00445390">
            <w:pPr>
              <w:spacing w:before="0" w:after="200" w:line="276" w:lineRule="auto"/>
              <w:jc w:val="left"/>
              <w:rPr>
                <w:rFonts w:eastAsia="Aptos"/>
                <w:b/>
                <w:bCs/>
                <w:noProof/>
              </w:rPr>
            </w:pPr>
            <w:r w:rsidRPr="00192B57">
              <w:rPr>
                <w:b/>
                <w:noProof/>
                <w:u w:val="single"/>
              </w:rPr>
              <w:t>Portugalsko</w:t>
            </w:r>
            <w:r w:rsidRPr="00192B57">
              <w:rPr>
                <w:b/>
                <w:noProof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F2FA"/>
            <w:vAlign w:val="bottom"/>
          </w:tcPr>
          <w:p w14:paraId="4DF22F7E" w14:textId="3190E58C" w:rsidR="00445390" w:rsidRPr="00192B57" w:rsidRDefault="00445390" w:rsidP="00445390">
            <w:pPr>
              <w:spacing w:before="0" w:after="200" w:line="276" w:lineRule="auto"/>
              <w:jc w:val="left"/>
              <w:rPr>
                <w:rFonts w:eastAsia="Aptos"/>
                <w:b/>
                <w:bCs/>
                <w:noProof/>
                <w:u w:val="single"/>
              </w:rPr>
            </w:pPr>
            <w:r w:rsidRPr="00192B57">
              <w:rPr>
                <w:noProof/>
                <w:color w:val="000000"/>
                <w:sz w:val="22"/>
              </w:rPr>
              <w:t>1,60 %</w:t>
            </w:r>
          </w:p>
        </w:tc>
      </w:tr>
      <w:tr w:rsidR="00445390" w:rsidRPr="00192B57" w14:paraId="034939C3" w14:textId="77777777" w:rsidTr="00445390">
        <w:trPr>
          <w:trHeight w:val="300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F2FA"/>
            <w:hideMark/>
          </w:tcPr>
          <w:p w14:paraId="7896BEF2" w14:textId="77777777" w:rsidR="00445390" w:rsidRPr="00192B57" w:rsidRDefault="00445390" w:rsidP="00445390">
            <w:pPr>
              <w:spacing w:before="0" w:after="200" w:line="276" w:lineRule="auto"/>
              <w:jc w:val="left"/>
              <w:rPr>
                <w:rFonts w:eastAsia="Aptos"/>
                <w:b/>
                <w:bCs/>
                <w:noProof/>
              </w:rPr>
            </w:pPr>
            <w:r w:rsidRPr="00192B57">
              <w:rPr>
                <w:b/>
                <w:noProof/>
                <w:u w:val="single"/>
              </w:rPr>
              <w:t>Rumunsko</w:t>
            </w:r>
            <w:r w:rsidRPr="00192B57">
              <w:rPr>
                <w:b/>
                <w:noProof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F2FA"/>
            <w:vAlign w:val="bottom"/>
          </w:tcPr>
          <w:p w14:paraId="3B4A3A17" w14:textId="1EC307CC" w:rsidR="00445390" w:rsidRPr="00192B57" w:rsidRDefault="00445390" w:rsidP="00445390">
            <w:pPr>
              <w:spacing w:before="0" w:after="200" w:line="276" w:lineRule="auto"/>
              <w:jc w:val="left"/>
              <w:rPr>
                <w:rFonts w:eastAsia="Aptos"/>
                <w:b/>
                <w:bCs/>
                <w:noProof/>
                <w:u w:val="single"/>
              </w:rPr>
            </w:pPr>
            <w:r w:rsidRPr="00192B57">
              <w:rPr>
                <w:noProof/>
                <w:color w:val="000000"/>
                <w:sz w:val="22"/>
              </w:rPr>
              <w:t>4,30 %</w:t>
            </w:r>
          </w:p>
        </w:tc>
      </w:tr>
      <w:tr w:rsidR="00445390" w:rsidRPr="00192B57" w14:paraId="2B6C1164" w14:textId="77777777" w:rsidTr="00445390">
        <w:trPr>
          <w:trHeight w:val="300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F2FA"/>
            <w:hideMark/>
          </w:tcPr>
          <w:p w14:paraId="2B398F8F" w14:textId="77777777" w:rsidR="00445390" w:rsidRPr="00192B57" w:rsidRDefault="00445390" w:rsidP="00445390">
            <w:pPr>
              <w:spacing w:before="0" w:after="200" w:line="276" w:lineRule="auto"/>
              <w:jc w:val="left"/>
              <w:rPr>
                <w:rFonts w:eastAsia="Aptos"/>
                <w:b/>
                <w:bCs/>
                <w:noProof/>
              </w:rPr>
            </w:pPr>
            <w:r w:rsidRPr="00192B57">
              <w:rPr>
                <w:b/>
                <w:noProof/>
                <w:u w:val="single"/>
              </w:rPr>
              <w:t>Slovinsko</w:t>
            </w:r>
            <w:r w:rsidRPr="00192B57">
              <w:rPr>
                <w:b/>
                <w:noProof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F2FA"/>
            <w:vAlign w:val="bottom"/>
          </w:tcPr>
          <w:p w14:paraId="782B5AD2" w14:textId="3B0EF214" w:rsidR="00445390" w:rsidRPr="00192B57" w:rsidRDefault="00445390" w:rsidP="00445390">
            <w:pPr>
              <w:spacing w:before="0" w:after="200" w:line="276" w:lineRule="auto"/>
              <w:jc w:val="left"/>
              <w:rPr>
                <w:rFonts w:eastAsia="Aptos"/>
                <w:b/>
                <w:bCs/>
                <w:noProof/>
                <w:u w:val="single"/>
              </w:rPr>
            </w:pPr>
            <w:r w:rsidRPr="00192B57">
              <w:rPr>
                <w:noProof/>
                <w:color w:val="000000"/>
                <w:sz w:val="22"/>
              </w:rPr>
              <w:t>0,90 %</w:t>
            </w:r>
          </w:p>
        </w:tc>
      </w:tr>
      <w:tr w:rsidR="00445390" w:rsidRPr="00192B57" w14:paraId="5814067D" w14:textId="77777777" w:rsidTr="00445390">
        <w:trPr>
          <w:trHeight w:val="300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F2FA"/>
            <w:hideMark/>
          </w:tcPr>
          <w:p w14:paraId="6BE3E26C" w14:textId="77777777" w:rsidR="00445390" w:rsidRPr="00192B57" w:rsidRDefault="00445390" w:rsidP="00445390">
            <w:pPr>
              <w:spacing w:before="0" w:after="200" w:line="276" w:lineRule="auto"/>
              <w:jc w:val="left"/>
              <w:rPr>
                <w:rFonts w:eastAsia="Aptos"/>
                <w:b/>
                <w:bCs/>
                <w:noProof/>
              </w:rPr>
            </w:pPr>
            <w:r w:rsidRPr="00192B57">
              <w:rPr>
                <w:b/>
                <w:noProof/>
                <w:u w:val="single"/>
              </w:rPr>
              <w:t>Slovensko</w:t>
            </w:r>
            <w:r w:rsidRPr="00192B57">
              <w:rPr>
                <w:b/>
                <w:noProof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F2FA"/>
            <w:vAlign w:val="bottom"/>
          </w:tcPr>
          <w:p w14:paraId="13E988AA" w14:textId="4769C25B" w:rsidR="00445390" w:rsidRPr="00192B57" w:rsidRDefault="00445390" w:rsidP="00445390">
            <w:pPr>
              <w:spacing w:before="0" w:after="200" w:line="276" w:lineRule="auto"/>
              <w:jc w:val="left"/>
              <w:rPr>
                <w:rFonts w:eastAsia="Aptos"/>
                <w:b/>
                <w:bCs/>
                <w:noProof/>
                <w:u w:val="single"/>
              </w:rPr>
            </w:pPr>
            <w:r w:rsidRPr="00192B57">
              <w:rPr>
                <w:noProof/>
                <w:color w:val="000000"/>
                <w:sz w:val="22"/>
              </w:rPr>
              <w:t>2,80 %</w:t>
            </w:r>
          </w:p>
        </w:tc>
      </w:tr>
      <w:tr w:rsidR="00445390" w:rsidRPr="00192B57" w14:paraId="30BC91E7" w14:textId="77777777" w:rsidTr="00445390">
        <w:trPr>
          <w:trHeight w:val="300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E1F2FA"/>
            <w:hideMark/>
          </w:tcPr>
          <w:p w14:paraId="1349DAB4" w14:textId="77777777" w:rsidR="00445390" w:rsidRPr="00192B57" w:rsidRDefault="00445390" w:rsidP="00445390">
            <w:pPr>
              <w:spacing w:before="0" w:after="200" w:line="276" w:lineRule="auto"/>
              <w:jc w:val="left"/>
              <w:rPr>
                <w:rFonts w:eastAsia="Aptos"/>
                <w:b/>
                <w:bCs/>
                <w:noProof/>
              </w:rPr>
            </w:pPr>
            <w:r w:rsidRPr="00192B57">
              <w:rPr>
                <w:b/>
                <w:noProof/>
                <w:u w:val="single"/>
              </w:rPr>
              <w:t>Finsko</w:t>
            </w:r>
            <w:r w:rsidRPr="00192B57">
              <w:rPr>
                <w:b/>
                <w:noProof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E1F2FA"/>
            <w:vAlign w:val="bottom"/>
          </w:tcPr>
          <w:p w14:paraId="26CA8BF2" w14:textId="3F51F5C6" w:rsidR="00445390" w:rsidRPr="00192B57" w:rsidRDefault="00445390" w:rsidP="00445390">
            <w:pPr>
              <w:spacing w:before="0" w:after="200" w:line="276" w:lineRule="auto"/>
              <w:jc w:val="left"/>
              <w:rPr>
                <w:rFonts w:eastAsia="Aptos"/>
                <w:b/>
                <w:bCs/>
                <w:noProof/>
                <w:u w:val="single"/>
              </w:rPr>
            </w:pPr>
            <w:r w:rsidRPr="00192B57">
              <w:rPr>
                <w:noProof/>
                <w:color w:val="000000"/>
                <w:sz w:val="22"/>
              </w:rPr>
              <w:t>2,00 %</w:t>
            </w:r>
          </w:p>
        </w:tc>
      </w:tr>
      <w:tr w:rsidR="00445390" w:rsidRPr="00192B57" w14:paraId="5E9084F8" w14:textId="77777777" w:rsidTr="00445390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000000"/>
              <w:bottom w:val="double" w:sz="6" w:space="0" w:color="auto"/>
              <w:right w:val="single" w:sz="6" w:space="0" w:color="000000"/>
            </w:tcBorders>
            <w:shd w:val="clear" w:color="auto" w:fill="E1F2FA"/>
            <w:hideMark/>
          </w:tcPr>
          <w:p w14:paraId="4D361B51" w14:textId="77777777" w:rsidR="00445390" w:rsidRPr="00192B57" w:rsidRDefault="00445390" w:rsidP="00445390">
            <w:pPr>
              <w:spacing w:before="0" w:after="200" w:line="276" w:lineRule="auto"/>
              <w:jc w:val="left"/>
              <w:rPr>
                <w:rFonts w:eastAsia="Aptos"/>
                <w:b/>
                <w:bCs/>
                <w:noProof/>
              </w:rPr>
            </w:pPr>
            <w:r w:rsidRPr="00192B57">
              <w:rPr>
                <w:b/>
                <w:noProof/>
                <w:u w:val="single"/>
              </w:rPr>
              <w:t>Švédsko</w:t>
            </w:r>
            <w:r w:rsidRPr="00192B57">
              <w:rPr>
                <w:b/>
                <w:noProof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000000"/>
              <w:bottom w:val="double" w:sz="6" w:space="0" w:color="auto"/>
              <w:right w:val="single" w:sz="6" w:space="0" w:color="000000"/>
            </w:tcBorders>
            <w:shd w:val="clear" w:color="auto" w:fill="E1F2FA"/>
            <w:vAlign w:val="bottom"/>
          </w:tcPr>
          <w:p w14:paraId="7486085E" w14:textId="464E892B" w:rsidR="00445390" w:rsidRPr="00192B57" w:rsidRDefault="00445390" w:rsidP="00445390">
            <w:pPr>
              <w:spacing w:before="0" w:after="200" w:line="276" w:lineRule="auto"/>
              <w:jc w:val="left"/>
              <w:rPr>
                <w:rFonts w:eastAsia="Aptos"/>
                <w:b/>
                <w:bCs/>
                <w:noProof/>
                <w:u w:val="single"/>
              </w:rPr>
            </w:pPr>
            <w:r w:rsidRPr="00192B57">
              <w:rPr>
                <w:noProof/>
                <w:color w:val="000000"/>
                <w:sz w:val="22"/>
              </w:rPr>
              <w:t>4,70 %</w:t>
            </w:r>
          </w:p>
        </w:tc>
      </w:tr>
    </w:tbl>
    <w:p w14:paraId="694A09D7" w14:textId="2B6DA41B" w:rsidR="009B5E24" w:rsidRPr="00192B57" w:rsidRDefault="00445390" w:rsidP="009B5E24">
      <w:pPr>
        <w:spacing w:before="0" w:after="200" w:line="276" w:lineRule="auto"/>
        <w:jc w:val="left"/>
        <w:rPr>
          <w:rFonts w:eastAsia="Aptos"/>
          <w:b/>
          <w:bCs/>
          <w:noProof/>
        </w:rPr>
      </w:pPr>
      <w:r w:rsidRPr="00192B57">
        <w:rPr>
          <w:noProof/>
          <w:sz w:val="20"/>
        </w:rPr>
        <w:t>*Podíl členského státu před poměrným odpočtem výdajů na podporu</w:t>
      </w:r>
    </w:p>
    <w:p w14:paraId="58685E96" w14:textId="77777777" w:rsidR="009B5E24" w:rsidRPr="00192B57" w:rsidRDefault="009B5E24" w:rsidP="009B5E24">
      <w:pPr>
        <w:rPr>
          <w:noProof/>
        </w:rPr>
        <w:sectPr w:rsidR="009B5E24" w:rsidRPr="00192B57" w:rsidSect="001100D9">
          <w:pgSz w:w="11907" w:h="16839"/>
          <w:pgMar w:top="1134" w:right="1417" w:bottom="1134" w:left="1417" w:header="709" w:footer="709" w:gutter="0"/>
          <w:cols w:space="720"/>
          <w:docGrid w:linePitch="360"/>
        </w:sectPr>
      </w:pPr>
    </w:p>
    <w:p w14:paraId="37018665" w14:textId="77777777" w:rsidR="009B5E24" w:rsidRPr="00192B57" w:rsidRDefault="009B5E24" w:rsidP="009B5E24">
      <w:pPr>
        <w:pStyle w:val="Annexetitre"/>
        <w:rPr>
          <w:rFonts w:eastAsia="Aptos"/>
          <w:b w:val="0"/>
          <w:bCs/>
          <w:noProof/>
        </w:rPr>
      </w:pPr>
      <w:r w:rsidRPr="00192B57">
        <w:rPr>
          <w:noProof/>
        </w:rPr>
        <w:lastRenderedPageBreak/>
        <w:t xml:space="preserve">PŘÍLOHA IV </w:t>
      </w:r>
      <w:r w:rsidRPr="00192B57">
        <w:rPr>
          <w:noProof/>
        </w:rPr>
        <w:br/>
        <w:t>Klíčové požadavky na řídicí, kontrolní a auditní systémy členského státu</w:t>
      </w:r>
    </w:p>
    <w:tbl>
      <w:tblPr>
        <w:tblW w:w="96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9017"/>
      </w:tblGrid>
      <w:tr w:rsidR="009B5E24" w:rsidRPr="00192B57" w14:paraId="73D477E7" w14:textId="77777777" w:rsidTr="00463770">
        <w:trPr>
          <w:trHeight w:val="30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8DABBB" w14:textId="77777777" w:rsidR="009B5E24" w:rsidRPr="00192B57" w:rsidRDefault="009B5E24" w:rsidP="00463770">
            <w:pPr>
              <w:rPr>
                <w:noProof/>
              </w:rPr>
            </w:pPr>
            <w:r w:rsidRPr="00192B57">
              <w:rPr>
                <w:noProof/>
              </w:rPr>
              <w:t>1 </w:t>
            </w:r>
          </w:p>
        </w:tc>
        <w:tc>
          <w:tcPr>
            <w:tcW w:w="9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01F302" w14:textId="77777777" w:rsidR="009B5E24" w:rsidRPr="00192B57" w:rsidRDefault="009B5E24" w:rsidP="00463770">
            <w:pPr>
              <w:jc w:val="left"/>
              <w:rPr>
                <w:noProof/>
              </w:rPr>
            </w:pPr>
            <w:r w:rsidRPr="00192B57">
              <w:rPr>
                <w:noProof/>
              </w:rPr>
              <w:t>Náležité oddělení funkcí a funkční nezávislost orgánů a písemně stanovená pravidla pro dohled a kontrolu úkolů delegovaných na jiné subjekty. Přidělení dostatečných prostředků pro tento subjekt nebo subjekty pro účely plánu.</w:t>
            </w:r>
          </w:p>
        </w:tc>
      </w:tr>
      <w:tr w:rsidR="009B5E24" w:rsidRPr="00192B57" w14:paraId="7092E369" w14:textId="77777777" w:rsidTr="00463770">
        <w:trPr>
          <w:trHeight w:val="30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08D380" w14:textId="77777777" w:rsidR="009B5E24" w:rsidRPr="00192B57" w:rsidRDefault="009B5E24" w:rsidP="00463770">
            <w:pPr>
              <w:rPr>
                <w:noProof/>
              </w:rPr>
            </w:pPr>
            <w:r w:rsidRPr="00192B57">
              <w:rPr>
                <w:noProof/>
              </w:rPr>
              <w:t>2 </w:t>
            </w:r>
          </w:p>
        </w:tc>
        <w:tc>
          <w:tcPr>
            <w:tcW w:w="9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A6B5A3" w14:textId="77777777" w:rsidR="009B5E24" w:rsidRPr="00192B57" w:rsidRDefault="009B5E24" w:rsidP="00463770">
            <w:pPr>
              <w:jc w:val="left"/>
              <w:rPr>
                <w:noProof/>
              </w:rPr>
            </w:pPr>
            <w:r w:rsidRPr="00192B57">
              <w:rPr>
                <w:noProof/>
              </w:rPr>
              <w:t xml:space="preserve">Účinné provádění přiměřených a účinných opatření proti podvodům a korupci a opatření k zamezení a předcházení nesrovnalostem a jejich odhalování a nápravě, včetně střetu zájmů a dvojího financování, a posouzení rizik. </w:t>
            </w:r>
          </w:p>
        </w:tc>
      </w:tr>
      <w:tr w:rsidR="009B5E24" w:rsidRPr="00192B57" w14:paraId="661F0097" w14:textId="77777777" w:rsidTr="00463770">
        <w:trPr>
          <w:trHeight w:val="30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2B31FF" w14:textId="77777777" w:rsidR="009B5E24" w:rsidRPr="00192B57" w:rsidRDefault="009B5E24" w:rsidP="00463770">
            <w:pPr>
              <w:rPr>
                <w:noProof/>
              </w:rPr>
            </w:pPr>
            <w:r w:rsidRPr="00192B57">
              <w:rPr>
                <w:noProof/>
              </w:rPr>
              <w:t>3 </w:t>
            </w:r>
          </w:p>
        </w:tc>
        <w:tc>
          <w:tcPr>
            <w:tcW w:w="9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29F168" w14:textId="77777777" w:rsidR="009B5E24" w:rsidRPr="00192B57" w:rsidRDefault="009B5E24" w:rsidP="00463770">
            <w:pPr>
              <w:jc w:val="left"/>
              <w:rPr>
                <w:noProof/>
              </w:rPr>
            </w:pPr>
            <w:r w:rsidRPr="00192B57">
              <w:rPr>
                <w:noProof/>
              </w:rPr>
              <w:t>Opatření pro zajištění souladu s platnými právními předpisy, včetně pravidel Unie pro zadávání veřejných zakázek a státní podpory. </w:t>
            </w:r>
          </w:p>
        </w:tc>
      </w:tr>
      <w:tr w:rsidR="009B5E24" w:rsidRPr="00192B57" w14:paraId="21F11C11" w14:textId="77777777" w:rsidTr="00463770">
        <w:trPr>
          <w:trHeight w:val="30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668A94" w14:textId="77777777" w:rsidR="009B5E24" w:rsidRPr="00192B57" w:rsidRDefault="009B5E24" w:rsidP="00463770">
            <w:pPr>
              <w:rPr>
                <w:noProof/>
              </w:rPr>
            </w:pPr>
            <w:r w:rsidRPr="00192B57">
              <w:rPr>
                <w:noProof/>
              </w:rPr>
              <w:t>4 </w:t>
            </w:r>
          </w:p>
        </w:tc>
        <w:tc>
          <w:tcPr>
            <w:tcW w:w="9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DF34EB" w14:textId="77777777" w:rsidR="009B5E24" w:rsidRPr="00192B57" w:rsidRDefault="009B5E24" w:rsidP="00463770">
            <w:pPr>
              <w:jc w:val="left"/>
              <w:rPr>
                <w:noProof/>
              </w:rPr>
            </w:pPr>
            <w:r w:rsidRPr="00192B57">
              <w:rPr>
                <w:noProof/>
              </w:rPr>
              <w:t>Náležité postupy pro kontrolu plnění podmínek pro platbu, trvalosti plnění milníků a cílů, spolehlivosti vykázaných údajů a zamezení dvojímu financování v žádostech o platbu předložených Komisi. </w:t>
            </w:r>
          </w:p>
          <w:p w14:paraId="63FDFD73" w14:textId="77777777" w:rsidR="009B5E24" w:rsidRPr="00192B57" w:rsidRDefault="009B5E24" w:rsidP="00463770">
            <w:pPr>
              <w:jc w:val="left"/>
              <w:rPr>
                <w:noProof/>
              </w:rPr>
            </w:pPr>
          </w:p>
        </w:tc>
      </w:tr>
      <w:tr w:rsidR="009B5E24" w:rsidRPr="00192B57" w14:paraId="1B2EC460" w14:textId="77777777" w:rsidTr="00463770">
        <w:trPr>
          <w:trHeight w:val="30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CE723F" w14:textId="77777777" w:rsidR="009B5E24" w:rsidRPr="00192B57" w:rsidRDefault="009B5E24" w:rsidP="00463770">
            <w:pPr>
              <w:rPr>
                <w:noProof/>
              </w:rPr>
            </w:pPr>
            <w:r w:rsidRPr="00192B57">
              <w:rPr>
                <w:noProof/>
              </w:rPr>
              <w:t>5 </w:t>
            </w:r>
          </w:p>
        </w:tc>
        <w:tc>
          <w:tcPr>
            <w:tcW w:w="9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01ABF6" w14:textId="77777777" w:rsidR="009B5E24" w:rsidRPr="00192B57" w:rsidRDefault="009B5E24" w:rsidP="00463770">
            <w:pPr>
              <w:jc w:val="left"/>
              <w:rPr>
                <w:noProof/>
              </w:rPr>
            </w:pPr>
            <w:r w:rsidRPr="00192B57">
              <w:rPr>
                <w:noProof/>
              </w:rPr>
              <w:t>Náležité postupy pro vydávání spolehlivého výroku auditora o spolehlivosti údajů uvedených v žádostech o platbu.</w:t>
            </w:r>
          </w:p>
        </w:tc>
      </w:tr>
      <w:tr w:rsidR="009B5E24" w:rsidRPr="00192B57" w14:paraId="6E2D4273" w14:textId="77777777" w:rsidTr="00463770">
        <w:trPr>
          <w:trHeight w:val="30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305FB4" w14:textId="77777777" w:rsidR="009B5E24" w:rsidRPr="00192B57" w:rsidRDefault="009B5E24" w:rsidP="00463770">
            <w:pPr>
              <w:rPr>
                <w:noProof/>
              </w:rPr>
            </w:pPr>
            <w:r w:rsidRPr="00192B57">
              <w:rPr>
                <w:noProof/>
              </w:rPr>
              <w:t>6 </w:t>
            </w:r>
          </w:p>
        </w:tc>
        <w:tc>
          <w:tcPr>
            <w:tcW w:w="9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D46B83" w14:textId="77777777" w:rsidR="009B5E24" w:rsidRPr="00192B57" w:rsidRDefault="009B5E24" w:rsidP="00463770">
            <w:pPr>
              <w:jc w:val="left"/>
              <w:rPr>
                <w:noProof/>
              </w:rPr>
            </w:pPr>
            <w:r w:rsidRPr="00192B57">
              <w:rPr>
                <w:noProof/>
              </w:rPr>
              <w:t>Náležité audity systémů, které zajistí spolehlivost údajů sloužících jako podklad pro platby z rozpočtu Unie.</w:t>
            </w:r>
          </w:p>
        </w:tc>
      </w:tr>
      <w:tr w:rsidR="009B5E24" w:rsidRPr="00192B57" w14:paraId="7D016E9A" w14:textId="77777777" w:rsidTr="00463770">
        <w:trPr>
          <w:trHeight w:val="30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5B2904" w14:textId="77777777" w:rsidR="009B5E24" w:rsidRPr="00192B57" w:rsidRDefault="009B5E24" w:rsidP="00463770">
            <w:pPr>
              <w:rPr>
                <w:noProof/>
              </w:rPr>
            </w:pPr>
            <w:r w:rsidRPr="00192B57">
              <w:rPr>
                <w:noProof/>
              </w:rPr>
              <w:t>7 </w:t>
            </w:r>
          </w:p>
        </w:tc>
        <w:tc>
          <w:tcPr>
            <w:tcW w:w="9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416662" w14:textId="77777777" w:rsidR="009B5E24" w:rsidRPr="00192B57" w:rsidRDefault="009B5E24" w:rsidP="00463770">
            <w:pPr>
              <w:jc w:val="left"/>
              <w:rPr>
                <w:noProof/>
              </w:rPr>
            </w:pPr>
            <w:r w:rsidRPr="00192B57">
              <w:rPr>
                <w:noProof/>
              </w:rPr>
              <w:t>Účinný systém, který zajistí, aby veškeré dokumenty nezbytné pro úplnou auditní stopu byly uchovávány.</w:t>
            </w:r>
          </w:p>
        </w:tc>
      </w:tr>
      <w:tr w:rsidR="009B5E24" w:rsidRPr="00192B57" w14:paraId="1E349A2C" w14:textId="77777777" w:rsidTr="00463770">
        <w:trPr>
          <w:trHeight w:val="30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FD0235" w14:textId="77777777" w:rsidR="009B5E24" w:rsidRPr="00192B57" w:rsidRDefault="009B5E24" w:rsidP="00463770">
            <w:pPr>
              <w:rPr>
                <w:noProof/>
              </w:rPr>
            </w:pPr>
            <w:r w:rsidRPr="00192B57">
              <w:rPr>
                <w:noProof/>
              </w:rPr>
              <w:t>8 </w:t>
            </w:r>
          </w:p>
        </w:tc>
        <w:tc>
          <w:tcPr>
            <w:tcW w:w="9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4A7343" w14:textId="77777777" w:rsidR="009B5E24" w:rsidRPr="00192B57" w:rsidRDefault="009B5E24" w:rsidP="00463770">
            <w:pPr>
              <w:jc w:val="left"/>
              <w:rPr>
                <w:noProof/>
              </w:rPr>
            </w:pPr>
            <w:r w:rsidRPr="00192B57">
              <w:rPr>
                <w:noProof/>
              </w:rPr>
              <w:t>Spolehlivý elektronický systém pro zaznamenávání a uchovávání údajů pro účely monitorování, podávání zpráv o pokroku, hodnocení, finančního řízení a auditů, včetně náležitých postupů pro zajištění bezpečnosti, integrity a důvěrnosti údajů a ověřování uživatelů. </w:t>
            </w:r>
          </w:p>
        </w:tc>
      </w:tr>
      <w:tr w:rsidR="009B5E24" w:rsidRPr="00192B57" w14:paraId="652F6578" w14:textId="77777777" w:rsidTr="00463770">
        <w:trPr>
          <w:trHeight w:val="30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0B52BD" w14:textId="77777777" w:rsidR="009B5E24" w:rsidRPr="00192B57" w:rsidRDefault="009B5E24" w:rsidP="00463770">
            <w:pPr>
              <w:rPr>
                <w:noProof/>
              </w:rPr>
            </w:pPr>
            <w:r w:rsidRPr="00192B57">
              <w:rPr>
                <w:noProof/>
              </w:rPr>
              <w:t>9 </w:t>
            </w:r>
          </w:p>
        </w:tc>
        <w:tc>
          <w:tcPr>
            <w:tcW w:w="9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7204CF" w14:textId="77777777" w:rsidR="009B5E24" w:rsidRPr="00192B57" w:rsidRDefault="009B5E24" w:rsidP="00463770">
            <w:pPr>
              <w:jc w:val="left"/>
              <w:rPr>
                <w:rFonts w:eastAsia="Aptos"/>
                <w:noProof/>
              </w:rPr>
            </w:pPr>
            <w:r w:rsidRPr="00192B57">
              <w:rPr>
                <w:noProof/>
              </w:rPr>
              <w:t xml:space="preserve">Efektivní účetní systém, který umožňuje včas poskytovat přesné, úplné a spolehlivé informace, včetně agregace údajů vykazovaných Komisi. </w:t>
            </w:r>
          </w:p>
        </w:tc>
      </w:tr>
      <w:tr w:rsidR="009B5E24" w:rsidRPr="00192B57" w14:paraId="5D8CBCAD" w14:textId="77777777" w:rsidTr="00463770">
        <w:trPr>
          <w:trHeight w:val="30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54987D" w14:textId="77777777" w:rsidR="009B5E24" w:rsidRPr="00192B57" w:rsidRDefault="009B5E24" w:rsidP="00463770">
            <w:pPr>
              <w:rPr>
                <w:noProof/>
              </w:rPr>
            </w:pPr>
            <w:r w:rsidRPr="00192B57">
              <w:rPr>
                <w:noProof/>
              </w:rPr>
              <w:t>10 </w:t>
            </w:r>
          </w:p>
        </w:tc>
        <w:tc>
          <w:tcPr>
            <w:tcW w:w="9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6AE2D4" w14:textId="77777777" w:rsidR="009B5E24" w:rsidRPr="00192B57" w:rsidRDefault="009B5E24" w:rsidP="00463770">
            <w:pPr>
              <w:jc w:val="left"/>
              <w:rPr>
                <w:noProof/>
              </w:rPr>
            </w:pPr>
            <w:r w:rsidRPr="00192B57">
              <w:rPr>
                <w:noProof/>
              </w:rPr>
              <w:t>Náležité postupy pro zajištění finančních toků řídicím orgánům a platebním agenturám, aby bylo zaručeno, že s každou platbou provedenou Komisí obdrží tyto orgány částky, které jim mají být vyplaceny, v souladu s pokrokem dosaženým při provádění opatření obsažených v příslušných kapitolách a s přihlédnutím k možným finančním opravám vyplývajícím z provádění těchto kapitol, a aby bylo zajištěno, že do konce období obdrží částku odpovídající alespoň příspěvku, který jim poskytuje Unie.</w:t>
            </w:r>
          </w:p>
        </w:tc>
      </w:tr>
      <w:tr w:rsidR="009B5E24" w:rsidRPr="00192B57" w14:paraId="01823E50" w14:textId="77777777" w:rsidTr="00463770">
        <w:trPr>
          <w:trHeight w:val="30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F14A2" w14:textId="77777777" w:rsidR="009B5E24" w:rsidRPr="00192B57" w:rsidRDefault="009B5E24" w:rsidP="00463770">
            <w:pPr>
              <w:rPr>
                <w:noProof/>
              </w:rPr>
            </w:pPr>
            <w:r w:rsidRPr="00192B57">
              <w:rPr>
                <w:noProof/>
              </w:rPr>
              <w:t>11</w:t>
            </w:r>
          </w:p>
        </w:tc>
        <w:tc>
          <w:tcPr>
            <w:tcW w:w="9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37783F" w14:textId="77777777" w:rsidR="009B5E24" w:rsidRPr="00192B57" w:rsidRDefault="009B5E24" w:rsidP="00463770">
            <w:pPr>
              <w:jc w:val="left"/>
              <w:rPr>
                <w:rFonts w:eastAsia="Aptos"/>
                <w:noProof/>
              </w:rPr>
            </w:pPr>
            <w:r w:rsidRPr="00192B57">
              <w:rPr>
                <w:noProof/>
              </w:rPr>
              <w:t xml:space="preserve">Náležitá transparentní a nediskriminační kritéria a postupy pro výběr operací, které zajistí maximální přínos finančních prostředků Unie k dosažení cílů plánu a dodržování zásad řádného finančního řízení, transparentnosti a nediskriminace s přihlédnutím k Listině základních práv Evropské unie.  </w:t>
            </w:r>
          </w:p>
          <w:p w14:paraId="630CEA37" w14:textId="77777777" w:rsidR="009B5E24" w:rsidRPr="00192B57" w:rsidRDefault="009B5E24" w:rsidP="00463770">
            <w:pPr>
              <w:jc w:val="left"/>
              <w:rPr>
                <w:rFonts w:eastAsia="Aptos"/>
                <w:noProof/>
              </w:rPr>
            </w:pPr>
            <w:r w:rsidRPr="00192B57">
              <w:rPr>
                <w:noProof/>
              </w:rPr>
              <w:t>Poskytování náležitých informací příjemcům podpory o jejích platných podmínkách pro vybrané operace, aby byl zajištěn přístup k možnostem financování pro nejrůznější subjekty, včetně malých a středních podniků.</w:t>
            </w:r>
          </w:p>
        </w:tc>
      </w:tr>
      <w:tr w:rsidR="009B5E24" w:rsidRPr="00192B57" w14:paraId="68266AFC" w14:textId="77777777" w:rsidTr="00463770">
        <w:trPr>
          <w:trHeight w:val="30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D3FFA" w14:textId="77777777" w:rsidR="009B5E24" w:rsidRPr="00192B57" w:rsidRDefault="009B5E24" w:rsidP="00463770">
            <w:pPr>
              <w:rPr>
                <w:noProof/>
              </w:rPr>
            </w:pPr>
            <w:r w:rsidRPr="00192B57">
              <w:rPr>
                <w:noProof/>
              </w:rPr>
              <w:lastRenderedPageBreak/>
              <w:t>12</w:t>
            </w:r>
          </w:p>
        </w:tc>
        <w:tc>
          <w:tcPr>
            <w:tcW w:w="9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C4D83" w14:textId="77777777" w:rsidR="009B5E24" w:rsidRPr="00192B57" w:rsidRDefault="009B5E24" w:rsidP="00463770">
            <w:pPr>
              <w:jc w:val="left"/>
              <w:rPr>
                <w:rFonts w:eastAsia="Aptos"/>
                <w:noProof/>
              </w:rPr>
            </w:pPr>
            <w:r w:rsidRPr="00192B57">
              <w:rPr>
                <w:noProof/>
              </w:rPr>
              <w:t>Komplexní celostátní strategie boje proti podvodům založená na posouzení rizik. </w:t>
            </w:r>
          </w:p>
        </w:tc>
      </w:tr>
      <w:tr w:rsidR="009B5E24" w:rsidRPr="00192B57" w14:paraId="68FDF833" w14:textId="77777777" w:rsidTr="00463770">
        <w:trPr>
          <w:trHeight w:val="30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341EE" w14:textId="77777777" w:rsidR="009B5E24" w:rsidRPr="00192B57" w:rsidRDefault="009B5E24" w:rsidP="00463770">
            <w:pPr>
              <w:rPr>
                <w:noProof/>
              </w:rPr>
            </w:pPr>
            <w:r w:rsidRPr="00192B57">
              <w:rPr>
                <w:noProof/>
              </w:rPr>
              <w:t>13</w:t>
            </w:r>
          </w:p>
        </w:tc>
        <w:tc>
          <w:tcPr>
            <w:tcW w:w="9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0F05" w14:textId="77777777" w:rsidR="009B5E24" w:rsidRPr="00192B57" w:rsidRDefault="009B5E24" w:rsidP="00463770">
            <w:pPr>
              <w:rPr>
                <w:rFonts w:eastAsia="Aptos"/>
                <w:noProof/>
              </w:rPr>
            </w:pPr>
            <w:r w:rsidRPr="00192B57">
              <w:rPr>
                <w:noProof/>
              </w:rPr>
              <w:t>Náležité postupy pro hlášení všech případů podezření na podvod, korupci a nesrovnalosti, včetně střetu zájmů, dvojího financování a dalších případů porušování platných právních předpisů, a pro následná opatření v rámci systému Komise pro řízení nesrovnalostí (IMS).</w:t>
            </w:r>
          </w:p>
        </w:tc>
      </w:tr>
      <w:tr w:rsidR="009B5E24" w:rsidRPr="00192B57" w14:paraId="271D3387" w14:textId="77777777" w:rsidTr="00463770">
        <w:trPr>
          <w:trHeight w:val="30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79E02" w14:textId="77777777" w:rsidR="009B5E24" w:rsidRPr="00192B57" w:rsidRDefault="009B5E24" w:rsidP="00463770">
            <w:pPr>
              <w:rPr>
                <w:noProof/>
              </w:rPr>
            </w:pPr>
            <w:r w:rsidRPr="00192B57">
              <w:rPr>
                <w:noProof/>
              </w:rPr>
              <w:t>14</w:t>
            </w:r>
          </w:p>
        </w:tc>
        <w:tc>
          <w:tcPr>
            <w:tcW w:w="9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598A0" w14:textId="77777777" w:rsidR="009B5E24" w:rsidRPr="00192B57" w:rsidRDefault="009B5E24" w:rsidP="00463770">
            <w:pPr>
              <w:rPr>
                <w:rFonts w:eastAsia="Aptos"/>
                <w:noProof/>
              </w:rPr>
            </w:pPr>
            <w:r w:rsidRPr="00192B57">
              <w:rPr>
                <w:noProof/>
              </w:rPr>
              <w:t>Náležité postupy pro vymáhání neoprávněně vyplacených prostředků Unie.</w:t>
            </w:r>
          </w:p>
        </w:tc>
      </w:tr>
      <w:tr w:rsidR="009B5E24" w:rsidRPr="00192B57" w14:paraId="7758445F" w14:textId="77777777" w:rsidTr="00463770">
        <w:trPr>
          <w:trHeight w:val="30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E9032" w14:textId="77777777" w:rsidR="009B5E24" w:rsidRPr="00192B57" w:rsidRDefault="009B5E24" w:rsidP="00463770">
            <w:pPr>
              <w:rPr>
                <w:noProof/>
              </w:rPr>
            </w:pPr>
            <w:r w:rsidRPr="00192B57">
              <w:rPr>
                <w:noProof/>
              </w:rPr>
              <w:t>15</w:t>
            </w:r>
          </w:p>
        </w:tc>
        <w:tc>
          <w:tcPr>
            <w:tcW w:w="9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E92F3" w14:textId="77777777" w:rsidR="009B5E24" w:rsidRPr="00192B57" w:rsidRDefault="009B5E24" w:rsidP="00463770">
            <w:pPr>
              <w:rPr>
                <w:noProof/>
              </w:rPr>
            </w:pPr>
            <w:r w:rsidRPr="00192B57">
              <w:rPr>
                <w:noProof/>
              </w:rPr>
              <w:t>Náležitá opatření, která zajistí dodržování povinnosti pokračovat v provádění plateb příjemcům podpory, příjemcům finančních prostředků, konečným příjemcům finančních prostředků, dodavatelům a účastníkům v případě přerušení platebních lhůt nebo pozastavení financování z prostředků Unie, finančních oprav nebo jiných opatření k zajištění ochrany finančních zájmů Unie.</w:t>
            </w:r>
          </w:p>
        </w:tc>
      </w:tr>
    </w:tbl>
    <w:p w14:paraId="1043F763" w14:textId="77777777" w:rsidR="00625E71" w:rsidRPr="00192B57" w:rsidRDefault="00625E71">
      <w:pPr>
        <w:spacing w:before="0" w:after="200" w:line="276" w:lineRule="auto"/>
        <w:jc w:val="left"/>
        <w:rPr>
          <w:b/>
          <w:noProof/>
          <w:u w:val="single"/>
        </w:rPr>
      </w:pPr>
    </w:p>
    <w:p w14:paraId="1A7642A5" w14:textId="77777777" w:rsidR="00E85F69" w:rsidRPr="00192B57" w:rsidRDefault="00E85F69" w:rsidP="00E85F69">
      <w:pPr>
        <w:rPr>
          <w:noProof/>
        </w:rPr>
        <w:sectPr w:rsidR="00E85F69" w:rsidRPr="00192B57" w:rsidSect="001100D9">
          <w:pgSz w:w="11907" w:h="16839"/>
          <w:pgMar w:top="1134" w:right="1417" w:bottom="1134" w:left="1417" w:header="709" w:footer="709" w:gutter="0"/>
          <w:cols w:space="720"/>
          <w:docGrid w:linePitch="360"/>
        </w:sectPr>
      </w:pPr>
    </w:p>
    <w:p w14:paraId="45E777D4" w14:textId="77777777" w:rsidR="0078148E" w:rsidRPr="00192B57" w:rsidRDefault="00E85F69" w:rsidP="0078148E">
      <w:pPr>
        <w:pStyle w:val="Annexetitre"/>
        <w:rPr>
          <w:b w:val="0"/>
          <w:bCs/>
          <w:noProof/>
        </w:rPr>
      </w:pPr>
      <w:r w:rsidRPr="00192B57">
        <w:rPr>
          <w:noProof/>
        </w:rPr>
        <w:lastRenderedPageBreak/>
        <w:t xml:space="preserve">PŘÍLOHA V </w:t>
      </w:r>
      <w:r w:rsidRPr="00192B57">
        <w:rPr>
          <w:noProof/>
        </w:rPr>
        <w:br/>
        <w:t>Vzor plánu národního a regionálního partnerství</w:t>
      </w:r>
    </w:p>
    <w:tbl>
      <w:tblPr>
        <w:tblW w:w="8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90"/>
        <w:gridCol w:w="1260"/>
      </w:tblGrid>
      <w:tr w:rsidR="0078148E" w:rsidRPr="00192B57" w14:paraId="0FF77519" w14:textId="77777777" w:rsidTr="00D562E5">
        <w:trPr>
          <w:trHeight w:val="285"/>
        </w:trPr>
        <w:tc>
          <w:tcPr>
            <w:tcW w:w="7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5BECC938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>CCI 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25F054F1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</w:tr>
      <w:tr w:rsidR="0078148E" w:rsidRPr="00192B57" w14:paraId="4CCA7385" w14:textId="77777777" w:rsidTr="00D562E5">
        <w:trPr>
          <w:trHeight w:val="285"/>
        </w:trPr>
        <w:tc>
          <w:tcPr>
            <w:tcW w:w="7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235407DE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>Název v angličtině 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69BE8392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 xml:space="preserve">[250] </w:t>
            </w:r>
            <w:hyperlink r:id="rId29" w:anchor="E0094" w:tgtFrame="_blank" w:history="1">
              <w:r w:rsidRPr="00192B57">
                <w:rPr>
                  <w:rStyle w:val="Hypertextovodkaz"/>
                  <w:noProof/>
                </w:rPr>
                <w:t>(</w:t>
              </w:r>
              <w:r w:rsidRPr="00192B57">
                <w:rPr>
                  <w:rStyle w:val="Hypertextovodkaz"/>
                  <w:noProof/>
                  <w:vertAlign w:val="superscript"/>
                </w:rPr>
                <w:t>1</w:t>
              </w:r>
              <w:r w:rsidRPr="00192B57">
                <w:rPr>
                  <w:rStyle w:val="Hypertextovodkaz"/>
                  <w:noProof/>
                </w:rPr>
                <w:t>)</w:t>
              </w:r>
            </w:hyperlink>
            <w:r w:rsidRPr="00192B57">
              <w:rPr>
                <w:noProof/>
              </w:rPr>
              <w:t xml:space="preserve"> </w:t>
            </w:r>
          </w:p>
        </w:tc>
      </w:tr>
      <w:tr w:rsidR="0078148E" w:rsidRPr="00192B57" w14:paraId="3764480A" w14:textId="77777777" w:rsidTr="00D562E5">
        <w:trPr>
          <w:trHeight w:val="285"/>
        </w:trPr>
        <w:tc>
          <w:tcPr>
            <w:tcW w:w="7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0DBE9C59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>Název v národním jazyce (národních jazycích) 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6480AC71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>[250] </w:t>
            </w:r>
          </w:p>
        </w:tc>
      </w:tr>
      <w:tr w:rsidR="0078148E" w:rsidRPr="00192B57" w14:paraId="4365DC92" w14:textId="77777777" w:rsidTr="00D562E5">
        <w:trPr>
          <w:trHeight w:val="285"/>
        </w:trPr>
        <w:tc>
          <w:tcPr>
            <w:tcW w:w="7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1D2C6B12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>Verze 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4C14574C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</w:tr>
      <w:tr w:rsidR="0078148E" w:rsidRPr="00192B57" w14:paraId="38728900" w14:textId="77777777" w:rsidTr="00D562E5">
        <w:trPr>
          <w:trHeight w:val="285"/>
        </w:trPr>
        <w:tc>
          <w:tcPr>
            <w:tcW w:w="7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35CB9E56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>První rok 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5F862627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>[4] </w:t>
            </w:r>
          </w:p>
        </w:tc>
      </w:tr>
      <w:tr w:rsidR="0078148E" w:rsidRPr="00192B57" w14:paraId="09D6E3FA" w14:textId="77777777" w:rsidTr="00D562E5">
        <w:trPr>
          <w:trHeight w:val="285"/>
        </w:trPr>
        <w:tc>
          <w:tcPr>
            <w:tcW w:w="7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1CFE8EE2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>Poslední rok 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6CBC2B52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>[4] </w:t>
            </w:r>
          </w:p>
        </w:tc>
      </w:tr>
      <w:tr w:rsidR="0078148E" w:rsidRPr="00192B57" w14:paraId="01C73AFB" w14:textId="77777777" w:rsidTr="00D562E5">
        <w:trPr>
          <w:trHeight w:val="285"/>
        </w:trPr>
        <w:tc>
          <w:tcPr>
            <w:tcW w:w="7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13F4929D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>Číslo rozhodnutí Komise 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28A94BA1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</w:tr>
      <w:tr w:rsidR="0078148E" w:rsidRPr="00192B57" w14:paraId="7CA5F5B4" w14:textId="77777777" w:rsidTr="00D562E5">
        <w:trPr>
          <w:trHeight w:val="285"/>
        </w:trPr>
        <w:tc>
          <w:tcPr>
            <w:tcW w:w="7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532E5A57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>Datum rozhodnutí Komise 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344CAD6D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</w:tr>
      <w:tr w:rsidR="0078148E" w:rsidRPr="00192B57" w14:paraId="77CC9318" w14:textId="77777777" w:rsidTr="00D562E5">
        <w:trPr>
          <w:trHeight w:val="285"/>
        </w:trPr>
        <w:tc>
          <w:tcPr>
            <w:tcW w:w="7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05CFE2B2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>Číslo rozhodnutí členského státu, kterým se mění program 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13387426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</w:tr>
      <w:tr w:rsidR="0078148E" w:rsidRPr="00192B57" w14:paraId="2ED41484" w14:textId="77777777" w:rsidTr="00D562E5">
        <w:trPr>
          <w:trHeight w:val="285"/>
        </w:trPr>
        <w:tc>
          <w:tcPr>
            <w:tcW w:w="7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7E33EFE2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>Datum vstupu v platnost rozhodnutí členského státu, kterým se mění program 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2986AE29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</w:tr>
      <w:tr w:rsidR="0078148E" w:rsidRPr="00192B57" w14:paraId="0F5EE380" w14:textId="77777777" w:rsidTr="00D562E5">
        <w:trPr>
          <w:trHeight w:val="285"/>
        </w:trPr>
        <w:tc>
          <w:tcPr>
            <w:tcW w:w="88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1923D995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>(</w:t>
            </w:r>
            <w:r w:rsidRPr="00192B57">
              <w:rPr>
                <w:noProof/>
                <w:vertAlign w:val="superscript"/>
              </w:rPr>
              <w:t>1</w:t>
            </w:r>
            <w:r w:rsidRPr="00192B57">
              <w:rPr>
                <w:noProof/>
              </w:rPr>
              <w:t>) Čísla v hranatých závorkách uvádějí počet znaků bez mezer. </w:t>
            </w:r>
          </w:p>
        </w:tc>
      </w:tr>
    </w:tbl>
    <w:p w14:paraId="464A6C15" w14:textId="77777777" w:rsidR="00A419FB" w:rsidRPr="00192B57" w:rsidRDefault="00A419FB" w:rsidP="0078148E">
      <w:pPr>
        <w:rPr>
          <w:b/>
          <w:bCs/>
          <w:noProof/>
          <w:u w:val="single"/>
        </w:rPr>
      </w:pPr>
    </w:p>
    <w:p w14:paraId="30213F84" w14:textId="77777777" w:rsidR="0078148E" w:rsidRPr="00192B57" w:rsidRDefault="0078148E" w:rsidP="0078148E">
      <w:pPr>
        <w:rPr>
          <w:noProof/>
        </w:rPr>
      </w:pPr>
      <w:r w:rsidRPr="00192B57">
        <w:rPr>
          <w:b/>
          <w:noProof/>
          <w:u w:val="single"/>
        </w:rPr>
        <w:t>HLAVA I: PŘEHLED A PROCES TVORBY PLÁNU NÁRODNÍHO A REGIONÁLNÍHO PARTNERSTVÍ</w:t>
      </w:r>
      <w:r w:rsidRPr="00192B57">
        <w:rPr>
          <w:noProof/>
        </w:rPr>
        <w:t xml:space="preserve"> </w:t>
      </w:r>
    </w:p>
    <w:p w14:paraId="068E7549" w14:textId="77777777" w:rsidR="0078148E" w:rsidRPr="00192B57" w:rsidRDefault="00905695" w:rsidP="00905695">
      <w:pPr>
        <w:rPr>
          <w:b/>
          <w:bCs/>
          <w:noProof/>
        </w:rPr>
      </w:pPr>
      <w:r w:rsidRPr="00192B57">
        <w:rPr>
          <w:b/>
          <w:noProof/>
        </w:rPr>
        <w:t>1.</w:t>
      </w:r>
      <w:r w:rsidRPr="00192B57">
        <w:rPr>
          <w:noProof/>
        </w:rPr>
        <w:tab/>
      </w:r>
      <w:r w:rsidRPr="00192B57">
        <w:rPr>
          <w:b/>
          <w:noProof/>
        </w:rPr>
        <w:t>ČÁST 1: Výzvy a cíle, jimiž se plán zabývá </w:t>
      </w:r>
    </w:p>
    <w:p w14:paraId="22362C31" w14:textId="77777777" w:rsidR="0078148E" w:rsidRPr="00192B57" w:rsidRDefault="00905695" w:rsidP="00905695">
      <w:pPr>
        <w:rPr>
          <w:b/>
          <w:noProof/>
        </w:rPr>
      </w:pPr>
      <w:r w:rsidRPr="00192B57">
        <w:rPr>
          <w:b/>
          <w:noProof/>
        </w:rPr>
        <w:t>1.1</w:t>
      </w:r>
      <w:r w:rsidRPr="00192B57">
        <w:rPr>
          <w:noProof/>
        </w:rPr>
        <w:tab/>
      </w:r>
      <w:r w:rsidRPr="00192B57">
        <w:rPr>
          <w:b/>
          <w:noProof/>
        </w:rPr>
        <w:t>Příspěvek plánu k plnění všech specifických cílů uvedených v článku 3 s přihlédnutím ke specifickým výzvám dotčeného členského státu</w:t>
      </w:r>
    </w:p>
    <w:p w14:paraId="134A0FE5" w14:textId="77777777" w:rsidR="0078148E" w:rsidRPr="00192B57" w:rsidRDefault="0078148E" w:rsidP="0078148E">
      <w:pPr>
        <w:rPr>
          <w:noProof/>
        </w:rPr>
      </w:pPr>
      <w:r w:rsidRPr="00192B57">
        <w:rPr>
          <w:noProof/>
        </w:rPr>
        <w:t>Odkaz: čl. 22 odst. 2 písm. a)</w:t>
      </w:r>
    </w:p>
    <w:tbl>
      <w:tblPr>
        <w:tblW w:w="95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5"/>
        <w:gridCol w:w="6781"/>
      </w:tblGrid>
      <w:tr w:rsidR="0078148E" w:rsidRPr="00192B57" w14:paraId="5B1BDF4E" w14:textId="77777777" w:rsidTr="22B83249">
        <w:trPr>
          <w:trHeight w:val="285"/>
        </w:trPr>
        <w:tc>
          <w:tcPr>
            <w:tcW w:w="27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B509198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b/>
                <w:noProof/>
              </w:rPr>
              <w:t>Specifický cíl</w:t>
            </w:r>
            <w:r w:rsidRPr="00192B57">
              <w:rPr>
                <w:noProof/>
              </w:rPr>
              <w:t xml:space="preserve"> </w:t>
            </w:r>
          </w:p>
        </w:tc>
        <w:tc>
          <w:tcPr>
            <w:tcW w:w="67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CEE400B" w14:textId="77777777" w:rsidR="0078148E" w:rsidRPr="00192B57" w:rsidRDefault="0078148E" w:rsidP="002E5BB3">
            <w:pPr>
              <w:jc w:val="left"/>
              <w:rPr>
                <w:noProof/>
              </w:rPr>
            </w:pPr>
            <w:r w:rsidRPr="00192B57">
              <w:rPr>
                <w:b/>
                <w:noProof/>
              </w:rPr>
              <w:t>Vysvětlení, jak plán komplexně a přiměřeně přispívá k dosažení souvisejícího specifického cíle a obecných cílů </w:t>
            </w:r>
            <w:r w:rsidRPr="00192B57">
              <w:rPr>
                <w:noProof/>
              </w:rPr>
              <w:t xml:space="preserve"> </w:t>
            </w:r>
          </w:p>
        </w:tc>
      </w:tr>
      <w:tr w:rsidR="0078148E" w:rsidRPr="00192B57" w14:paraId="487329D5" w14:textId="77777777" w:rsidTr="22B83249">
        <w:trPr>
          <w:trHeight w:val="285"/>
        </w:trPr>
        <w:tc>
          <w:tcPr>
            <w:tcW w:w="27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752902C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>1.a </w:t>
            </w:r>
          </w:p>
        </w:tc>
        <w:tc>
          <w:tcPr>
            <w:tcW w:w="67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571C3D9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>[5 000] </w:t>
            </w:r>
          </w:p>
        </w:tc>
      </w:tr>
      <w:tr w:rsidR="0078148E" w:rsidRPr="00192B57" w14:paraId="060627ED" w14:textId="77777777" w:rsidTr="22B83249">
        <w:trPr>
          <w:trHeight w:val="285"/>
        </w:trPr>
        <w:tc>
          <w:tcPr>
            <w:tcW w:w="27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518AD98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>1.b </w:t>
            </w:r>
          </w:p>
        </w:tc>
        <w:tc>
          <w:tcPr>
            <w:tcW w:w="67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EC85233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>[5 000] </w:t>
            </w:r>
          </w:p>
        </w:tc>
      </w:tr>
      <w:tr w:rsidR="0078148E" w:rsidRPr="00192B57" w14:paraId="563C6DA3" w14:textId="77777777" w:rsidTr="22B83249">
        <w:trPr>
          <w:trHeight w:val="285"/>
        </w:trPr>
        <w:tc>
          <w:tcPr>
            <w:tcW w:w="27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53667D2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>… </w:t>
            </w:r>
          </w:p>
        </w:tc>
        <w:tc>
          <w:tcPr>
            <w:tcW w:w="67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339AA07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</w:tr>
    </w:tbl>
    <w:p w14:paraId="6746EEAA" w14:textId="77777777" w:rsidR="0078148E" w:rsidRPr="00192B57" w:rsidRDefault="0078148E" w:rsidP="0078148E">
      <w:pPr>
        <w:rPr>
          <w:noProof/>
        </w:rPr>
      </w:pPr>
    </w:p>
    <w:p w14:paraId="273EE88B" w14:textId="77777777" w:rsidR="0078148E" w:rsidRPr="00192B57" w:rsidRDefault="00905695" w:rsidP="0078148E">
      <w:pPr>
        <w:rPr>
          <w:b/>
          <w:noProof/>
        </w:rPr>
      </w:pPr>
      <w:r w:rsidRPr="00192B57">
        <w:rPr>
          <w:b/>
          <w:noProof/>
        </w:rPr>
        <w:t>1.2</w:t>
      </w:r>
      <w:r w:rsidRPr="00192B57">
        <w:rPr>
          <w:noProof/>
        </w:rPr>
        <w:tab/>
      </w:r>
      <w:r w:rsidRPr="00192B57">
        <w:rPr>
          <w:b/>
          <w:noProof/>
        </w:rPr>
        <w:t>Popis specifických výzev členského státu s přihlédnutím k příslušným doporučením pro danou zemi, zejména v kontextu evropského semestru a v souladu s evropským pilířem sociálních práv, vnitrostátními doporučeními SZP a výzvami uvedenými v dokumentech a strategiích podle čl. 22 odst. 2 písm. b)</w:t>
      </w:r>
    </w:p>
    <w:p w14:paraId="336BEED8" w14:textId="77777777" w:rsidR="0078148E" w:rsidRPr="00192B57" w:rsidRDefault="0078148E" w:rsidP="0078148E">
      <w:pPr>
        <w:rPr>
          <w:noProof/>
        </w:rPr>
      </w:pPr>
      <w:r w:rsidRPr="00192B57">
        <w:rPr>
          <w:noProof/>
        </w:rPr>
        <w:t>Odkaz: čl. 22 odst. 2 písm. b)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2"/>
        <w:gridCol w:w="1306"/>
        <w:gridCol w:w="1919"/>
        <w:gridCol w:w="2126"/>
        <w:gridCol w:w="2124"/>
      </w:tblGrid>
      <w:tr w:rsidR="00FF58FA" w:rsidRPr="00192B57" w14:paraId="685BF4C6" w14:textId="77777777" w:rsidTr="00FF58FA">
        <w:trPr>
          <w:trHeight w:val="2475"/>
        </w:trPr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B69FD9" w14:textId="77777777" w:rsidR="00FF58FA" w:rsidRPr="00192B57" w:rsidRDefault="00FF58FA" w:rsidP="0078148E">
            <w:pPr>
              <w:rPr>
                <w:noProof/>
              </w:rPr>
            </w:pPr>
            <w:r w:rsidRPr="00192B57">
              <w:rPr>
                <w:b/>
                <w:noProof/>
              </w:rPr>
              <w:lastRenderedPageBreak/>
              <w:t>Výzvy/potřeby, včetně dotčených cílových skupin</w:t>
            </w:r>
            <w:r w:rsidRPr="00192B57">
              <w:rPr>
                <w:noProof/>
              </w:rPr>
              <w:t xml:space="preserve"> </w:t>
            </w: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1F1755" w14:textId="77777777" w:rsidR="00FF58FA" w:rsidRPr="00192B57" w:rsidRDefault="00FF58FA" w:rsidP="002C5AC2">
            <w:pPr>
              <w:jc w:val="left"/>
              <w:rPr>
                <w:noProof/>
              </w:rPr>
            </w:pPr>
            <w:r w:rsidRPr="00192B57">
              <w:rPr>
                <w:b/>
                <w:noProof/>
              </w:rPr>
              <w:t>Celostátní nebo regionální úroveň</w:t>
            </w:r>
            <w:r w:rsidRPr="00192B57">
              <w:rPr>
                <w:noProof/>
              </w:rPr>
              <w:t xml:space="preserve"> </w:t>
            </w:r>
          </w:p>
          <w:p w14:paraId="76CEE700" w14:textId="77777777" w:rsidR="00FF58FA" w:rsidRPr="00192B57" w:rsidRDefault="00FF58FA" w:rsidP="002C5AC2">
            <w:pPr>
              <w:jc w:val="left"/>
              <w:rPr>
                <w:noProof/>
              </w:rPr>
            </w:pPr>
            <w:r w:rsidRPr="00192B57">
              <w:rPr>
                <w:noProof/>
              </w:rPr>
              <w:t>(pro SZP celostátní)</w:t>
            </w:r>
          </w:p>
        </w:tc>
        <w:tc>
          <w:tcPr>
            <w:tcW w:w="10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80E402" w14:textId="77777777" w:rsidR="00FF58FA" w:rsidRPr="00192B57" w:rsidRDefault="00FF58FA" w:rsidP="002C5AC2">
            <w:pPr>
              <w:jc w:val="left"/>
              <w:rPr>
                <w:noProof/>
              </w:rPr>
            </w:pPr>
            <w:r w:rsidRPr="00192B57">
              <w:rPr>
                <w:b/>
                <w:noProof/>
              </w:rPr>
              <w:t>Příslušné doporučení pro danou zemi / vnitrostátní doporučení a/nebo výzva SZP </w:t>
            </w:r>
            <w:r w:rsidRPr="00192B57">
              <w:rPr>
                <w:noProof/>
              </w:rPr>
              <w:t xml:space="preserve"> </w:t>
            </w:r>
          </w:p>
          <w:p w14:paraId="3DB8080E" w14:textId="77777777" w:rsidR="00FF58FA" w:rsidRPr="00192B57" w:rsidRDefault="00FF58FA" w:rsidP="002C5AC2">
            <w:pPr>
              <w:jc w:val="left"/>
              <w:rPr>
                <w:noProof/>
              </w:rPr>
            </w:pPr>
            <w:r w:rsidRPr="00192B57">
              <w:rPr>
                <w:noProof/>
              </w:rPr>
              <w:t>[s odkazem na příslušné doporučení pro danou zemi / oficiální dokument nebo strategii] </w:t>
            </w:r>
          </w:p>
        </w:tc>
        <w:tc>
          <w:tcPr>
            <w:tcW w:w="1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19C725" w14:textId="77777777" w:rsidR="00FF58FA" w:rsidRPr="00192B57" w:rsidRDefault="00FF58FA" w:rsidP="0078148E">
            <w:pPr>
              <w:rPr>
                <w:noProof/>
              </w:rPr>
            </w:pPr>
            <w:r w:rsidRPr="00192B57">
              <w:rPr>
                <w:b/>
                <w:noProof/>
              </w:rPr>
              <w:t>Opatření</w:t>
            </w:r>
            <w:r w:rsidRPr="00192B57">
              <w:rPr>
                <w:noProof/>
              </w:rPr>
              <w:t xml:space="preserve"> </w:t>
            </w:r>
          </w:p>
          <w:p w14:paraId="6FF9A9E9" w14:textId="77777777" w:rsidR="00FF58FA" w:rsidRPr="00192B57" w:rsidRDefault="00FF58FA" w:rsidP="0078148E">
            <w:pPr>
              <w:rPr>
                <w:noProof/>
              </w:rPr>
            </w:pPr>
            <w:r w:rsidRPr="00192B57">
              <w:rPr>
                <w:noProof/>
              </w:rPr>
              <w:t>[Seznam identifikátorů a názvů opatření] </w:t>
            </w:r>
          </w:p>
        </w:tc>
        <w:tc>
          <w:tcPr>
            <w:tcW w:w="1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836D2" w14:textId="77777777" w:rsidR="00FF58FA" w:rsidRPr="00192B57" w:rsidRDefault="00034BB8" w:rsidP="0078148E">
            <w:pPr>
              <w:rPr>
                <w:b/>
                <w:bCs/>
                <w:noProof/>
              </w:rPr>
            </w:pPr>
            <w:r w:rsidRPr="00192B57">
              <w:rPr>
                <w:b/>
                <w:noProof/>
              </w:rPr>
              <w:t>Předpokládaná úroveň financování</w:t>
            </w:r>
          </w:p>
        </w:tc>
      </w:tr>
      <w:tr w:rsidR="00FF58FA" w:rsidRPr="00192B57" w14:paraId="6C16B4EA" w14:textId="77777777" w:rsidTr="00FF58FA">
        <w:trPr>
          <w:trHeight w:val="285"/>
        </w:trPr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CA2BA5" w14:textId="77777777" w:rsidR="00FF58FA" w:rsidRPr="00192B57" w:rsidRDefault="00FF58FA" w:rsidP="0078148E">
            <w:pPr>
              <w:rPr>
                <w:noProof/>
              </w:rPr>
            </w:pPr>
            <w:r w:rsidRPr="00192B57">
              <w:rPr>
                <w:noProof/>
              </w:rPr>
              <w:t>[2 000] </w:t>
            </w: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F91902" w14:textId="77777777" w:rsidR="00FF58FA" w:rsidRPr="00192B57" w:rsidRDefault="00FF58FA" w:rsidP="0078148E">
            <w:pPr>
              <w:rPr>
                <w:noProof/>
              </w:rPr>
            </w:pPr>
            <w:r w:rsidRPr="00192B57">
              <w:rPr>
                <w:noProof/>
              </w:rPr>
              <w:t> [300] </w:t>
            </w:r>
          </w:p>
        </w:tc>
        <w:tc>
          <w:tcPr>
            <w:tcW w:w="10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4120D0" w14:textId="77777777" w:rsidR="00FF58FA" w:rsidRPr="00192B57" w:rsidRDefault="00FF58FA" w:rsidP="0078148E">
            <w:pPr>
              <w:rPr>
                <w:noProof/>
              </w:rPr>
            </w:pPr>
            <w:r w:rsidRPr="00192B57">
              <w:rPr>
                <w:noProof/>
              </w:rPr>
              <w:t>[300] </w:t>
            </w:r>
          </w:p>
        </w:tc>
        <w:tc>
          <w:tcPr>
            <w:tcW w:w="1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94C985" w14:textId="77777777" w:rsidR="00FF58FA" w:rsidRPr="00192B57" w:rsidRDefault="00FF58FA" w:rsidP="0078148E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1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3D5" w14:textId="77777777" w:rsidR="00FF58FA" w:rsidRPr="00192B57" w:rsidRDefault="00FF58FA" w:rsidP="0078148E">
            <w:pPr>
              <w:rPr>
                <w:noProof/>
              </w:rPr>
            </w:pPr>
          </w:p>
        </w:tc>
      </w:tr>
      <w:tr w:rsidR="00FF58FA" w:rsidRPr="00192B57" w14:paraId="797DE10B" w14:textId="77777777" w:rsidTr="00FF58FA">
        <w:trPr>
          <w:trHeight w:val="285"/>
        </w:trPr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275A3D" w14:textId="77777777" w:rsidR="00FF58FA" w:rsidRPr="00192B57" w:rsidRDefault="00FF58FA" w:rsidP="0078148E">
            <w:pPr>
              <w:rPr>
                <w:noProof/>
              </w:rPr>
            </w:pPr>
            <w:r w:rsidRPr="00192B57">
              <w:rPr>
                <w:noProof/>
              </w:rPr>
              <w:t>[2 000] </w:t>
            </w: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BD98ED" w14:textId="77777777" w:rsidR="00FF58FA" w:rsidRPr="00192B57" w:rsidRDefault="00FF58FA" w:rsidP="0078148E">
            <w:pPr>
              <w:rPr>
                <w:noProof/>
              </w:rPr>
            </w:pPr>
            <w:r w:rsidRPr="00192B57">
              <w:rPr>
                <w:noProof/>
              </w:rPr>
              <w:t> [300] </w:t>
            </w:r>
          </w:p>
        </w:tc>
        <w:tc>
          <w:tcPr>
            <w:tcW w:w="10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06981" w14:textId="77777777" w:rsidR="00FF58FA" w:rsidRPr="00192B57" w:rsidRDefault="00FF58FA" w:rsidP="0078148E">
            <w:pPr>
              <w:rPr>
                <w:noProof/>
              </w:rPr>
            </w:pPr>
            <w:r w:rsidRPr="00192B57">
              <w:rPr>
                <w:noProof/>
              </w:rPr>
              <w:t>[300] </w:t>
            </w:r>
          </w:p>
        </w:tc>
        <w:tc>
          <w:tcPr>
            <w:tcW w:w="1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FC568D" w14:textId="77777777" w:rsidR="00FF58FA" w:rsidRPr="00192B57" w:rsidRDefault="00FF58FA" w:rsidP="0078148E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1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12D26" w14:textId="77777777" w:rsidR="00FF58FA" w:rsidRPr="00192B57" w:rsidRDefault="00FF58FA" w:rsidP="0078148E">
            <w:pPr>
              <w:rPr>
                <w:noProof/>
              </w:rPr>
            </w:pPr>
          </w:p>
        </w:tc>
      </w:tr>
    </w:tbl>
    <w:p w14:paraId="6D2F65D2" w14:textId="77777777" w:rsidR="0078148E" w:rsidRPr="00192B57" w:rsidRDefault="0078148E" w:rsidP="0078148E">
      <w:pPr>
        <w:rPr>
          <w:noProof/>
        </w:rPr>
      </w:pPr>
      <w:r w:rsidRPr="00192B57">
        <w:rPr>
          <w:noProof/>
        </w:rPr>
        <w:t xml:space="preserve"> </w:t>
      </w:r>
    </w:p>
    <w:p w14:paraId="4E6208D2" w14:textId="77777777" w:rsidR="0078148E" w:rsidRPr="00192B57" w:rsidRDefault="00905695" w:rsidP="00905695">
      <w:pPr>
        <w:rPr>
          <w:b/>
          <w:noProof/>
        </w:rPr>
      </w:pPr>
      <w:r w:rsidRPr="00192B57">
        <w:rPr>
          <w:b/>
          <w:noProof/>
        </w:rPr>
        <w:t>1.3</w:t>
      </w:r>
      <w:r w:rsidRPr="00192B57">
        <w:rPr>
          <w:noProof/>
        </w:rPr>
        <w:tab/>
      </w:r>
      <w:r w:rsidRPr="00192B57">
        <w:rPr>
          <w:b/>
          <w:noProof/>
        </w:rPr>
        <w:t>Popis souladu plánu s národními střednědobými fiskálně-strukturálními plány, národními plány na obnovu přírody podle nařízení (EU) 2024/1991, vnitrostátními plány v oblasti energetiky a klimatu podle nařízení (EU) 2018/1999 a národními strategickými plány pro digitální dekádu podle rozhodnutí (EU) 2022/2481</w:t>
      </w:r>
    </w:p>
    <w:p w14:paraId="21F950E9" w14:textId="77777777" w:rsidR="0078148E" w:rsidRPr="00192B57" w:rsidRDefault="0078148E" w:rsidP="0078148E">
      <w:pPr>
        <w:rPr>
          <w:noProof/>
        </w:rPr>
      </w:pPr>
      <w:r w:rsidRPr="00192B57">
        <w:rPr>
          <w:noProof/>
        </w:rPr>
        <w:t>Odkaz: čl. 22 odst. 2 písm. c)</w:t>
      </w:r>
    </w:p>
    <w:tbl>
      <w:tblPr>
        <w:tblW w:w="87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5380"/>
      </w:tblGrid>
      <w:tr w:rsidR="0078148E" w:rsidRPr="00192B57" w14:paraId="154763F7" w14:textId="77777777" w:rsidTr="00185038">
        <w:trPr>
          <w:trHeight w:val="285"/>
        </w:trPr>
        <w:tc>
          <w:tcPr>
            <w:tcW w:w="3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A1AE58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b/>
                <w:noProof/>
              </w:rPr>
              <w:t>Národní plány a itineráře jejich plnění</w:t>
            </w:r>
            <w:r w:rsidRPr="00192B57">
              <w:rPr>
                <w:noProof/>
              </w:rPr>
              <w:t xml:space="preserve"> </w:t>
            </w:r>
          </w:p>
        </w:tc>
        <w:tc>
          <w:tcPr>
            <w:tcW w:w="5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AA4C8B" w14:textId="77777777" w:rsidR="0078148E" w:rsidRPr="00192B57" w:rsidRDefault="0078148E" w:rsidP="00E54AEB">
            <w:pPr>
              <w:jc w:val="left"/>
              <w:rPr>
                <w:noProof/>
              </w:rPr>
            </w:pPr>
            <w:r w:rsidRPr="00192B57">
              <w:rPr>
                <w:b/>
                <w:noProof/>
              </w:rPr>
              <w:t>Popište, jak jsou opatření obsažená v plánu v souladu s cíli stanovenými v těchto dokumentech</w:t>
            </w:r>
            <w:r w:rsidRPr="00192B57">
              <w:rPr>
                <w:noProof/>
              </w:rPr>
              <w:t xml:space="preserve"> </w:t>
            </w:r>
          </w:p>
        </w:tc>
      </w:tr>
      <w:tr w:rsidR="0078148E" w:rsidRPr="00192B57" w14:paraId="15C06E85" w14:textId="77777777" w:rsidTr="00185038">
        <w:trPr>
          <w:trHeight w:val="285"/>
        </w:trPr>
        <w:tc>
          <w:tcPr>
            <w:tcW w:w="3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D2AAC2" w14:textId="77777777" w:rsidR="0078148E" w:rsidRPr="00192B57" w:rsidRDefault="0078148E" w:rsidP="00E54AEB">
            <w:pPr>
              <w:jc w:val="left"/>
              <w:rPr>
                <w:noProof/>
              </w:rPr>
            </w:pPr>
            <w:r w:rsidRPr="00192B57">
              <w:rPr>
                <w:noProof/>
              </w:rPr>
              <w:t>Národní střednědobý fiskálně-strukturální plán </w:t>
            </w:r>
          </w:p>
        </w:tc>
        <w:tc>
          <w:tcPr>
            <w:tcW w:w="5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EDBEE0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>[1 000] </w:t>
            </w:r>
          </w:p>
        </w:tc>
      </w:tr>
      <w:tr w:rsidR="0078148E" w:rsidRPr="00192B57" w14:paraId="08FC2261" w14:textId="77777777" w:rsidTr="00185038">
        <w:trPr>
          <w:trHeight w:val="285"/>
        </w:trPr>
        <w:tc>
          <w:tcPr>
            <w:tcW w:w="3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5CA150" w14:textId="77777777" w:rsidR="0078148E" w:rsidRPr="00192B57" w:rsidRDefault="0078148E" w:rsidP="00E54AEB">
            <w:pPr>
              <w:jc w:val="left"/>
              <w:rPr>
                <w:noProof/>
              </w:rPr>
            </w:pPr>
            <w:r w:rsidRPr="00192B57">
              <w:rPr>
                <w:noProof/>
              </w:rPr>
              <w:t>Národní plán na obnovu přírody podle nařízení (EU) 2024/1991 </w:t>
            </w:r>
          </w:p>
        </w:tc>
        <w:tc>
          <w:tcPr>
            <w:tcW w:w="5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A527FF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>[1 000] </w:t>
            </w:r>
          </w:p>
        </w:tc>
      </w:tr>
      <w:tr w:rsidR="0078148E" w:rsidRPr="00192B57" w14:paraId="7E42C10D" w14:textId="77777777" w:rsidTr="00185038">
        <w:trPr>
          <w:trHeight w:val="285"/>
        </w:trPr>
        <w:tc>
          <w:tcPr>
            <w:tcW w:w="3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F9451" w14:textId="77777777" w:rsidR="0078148E" w:rsidRPr="00192B57" w:rsidRDefault="0078148E" w:rsidP="00E54AEB">
            <w:pPr>
              <w:jc w:val="left"/>
              <w:rPr>
                <w:noProof/>
              </w:rPr>
            </w:pPr>
            <w:r w:rsidRPr="00192B57">
              <w:rPr>
                <w:noProof/>
              </w:rPr>
              <w:t>Vnitrostátní plán v oblasti energetiky a klimatu podle nařízení (EU) 2018/1999 </w:t>
            </w:r>
          </w:p>
        </w:tc>
        <w:tc>
          <w:tcPr>
            <w:tcW w:w="5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A9C04B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>[1 000] </w:t>
            </w:r>
          </w:p>
        </w:tc>
      </w:tr>
      <w:tr w:rsidR="0078148E" w:rsidRPr="00192B57" w14:paraId="0B02836C" w14:textId="77777777" w:rsidTr="00185038">
        <w:trPr>
          <w:trHeight w:val="285"/>
        </w:trPr>
        <w:tc>
          <w:tcPr>
            <w:tcW w:w="3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F51EAF" w14:textId="77777777" w:rsidR="0078148E" w:rsidRPr="00192B57" w:rsidRDefault="0078148E" w:rsidP="00E54AEB">
            <w:pPr>
              <w:jc w:val="left"/>
              <w:rPr>
                <w:noProof/>
              </w:rPr>
            </w:pPr>
            <w:r w:rsidRPr="00192B57">
              <w:rPr>
                <w:noProof/>
              </w:rPr>
              <w:t>Národní strategický plán pro digitální dekádu podle rozhodnutí (EU) 2022/2481 </w:t>
            </w:r>
          </w:p>
        </w:tc>
        <w:tc>
          <w:tcPr>
            <w:tcW w:w="5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A70F4C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>[1 000] </w:t>
            </w:r>
          </w:p>
        </w:tc>
      </w:tr>
      <w:tr w:rsidR="0078148E" w:rsidRPr="00192B57" w14:paraId="3BB53BFC" w14:textId="77777777" w:rsidTr="00185038">
        <w:trPr>
          <w:trHeight w:val="285"/>
        </w:trPr>
        <w:tc>
          <w:tcPr>
            <w:tcW w:w="3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786B2C" w14:textId="77777777" w:rsidR="0078148E" w:rsidRPr="00192B57" w:rsidRDefault="0078148E" w:rsidP="00E54AEB">
            <w:pPr>
              <w:jc w:val="left"/>
              <w:rPr>
                <w:noProof/>
              </w:rPr>
            </w:pPr>
            <w:r w:rsidRPr="00192B57">
              <w:rPr>
                <w:noProof/>
              </w:rPr>
              <w:t>Další relevantní vnitrostátní plány </w:t>
            </w:r>
          </w:p>
        </w:tc>
        <w:tc>
          <w:tcPr>
            <w:tcW w:w="5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B465E0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>[1 000] </w:t>
            </w:r>
          </w:p>
        </w:tc>
      </w:tr>
    </w:tbl>
    <w:p w14:paraId="32CB04E5" w14:textId="77777777" w:rsidR="0078148E" w:rsidRPr="00192B57" w:rsidRDefault="0078148E" w:rsidP="0078148E">
      <w:pPr>
        <w:rPr>
          <w:noProof/>
        </w:rPr>
      </w:pPr>
      <w:r w:rsidRPr="00192B57">
        <w:rPr>
          <w:noProof/>
        </w:rPr>
        <w:t xml:space="preserve"> </w:t>
      </w:r>
    </w:p>
    <w:p w14:paraId="31879092" w14:textId="77777777" w:rsidR="0078148E" w:rsidRPr="00192B57" w:rsidRDefault="00905695" w:rsidP="00905695">
      <w:pPr>
        <w:rPr>
          <w:b/>
          <w:noProof/>
        </w:rPr>
      </w:pPr>
      <w:r w:rsidRPr="00192B57">
        <w:rPr>
          <w:b/>
          <w:noProof/>
        </w:rPr>
        <w:t>1.4</w:t>
      </w:r>
      <w:r w:rsidRPr="00192B57">
        <w:rPr>
          <w:noProof/>
        </w:rPr>
        <w:tab/>
      </w:r>
      <w:r w:rsidRPr="00192B57">
        <w:rPr>
          <w:b/>
          <w:noProof/>
        </w:rPr>
        <w:t>Popis toho, jak plán přispívá k účinnému fungování jednotného trhu prostřednictvím významných projektů společného evropského zájmu, projektů nacházejících se v rámci hlavní a rozšířené hlavní sítě a dalších projektů společného evropského zájmu, včetně přínosu přeshraničních projektů, nadnárodních projektů nebo projektů zahrnujících více zemí a podpory operací, kterým byla udělena některá z pečetí</w:t>
      </w:r>
    </w:p>
    <w:p w14:paraId="38C2008A" w14:textId="138D2764" w:rsidR="0078148E" w:rsidRPr="00192B57" w:rsidRDefault="0078148E" w:rsidP="0078148E">
      <w:pPr>
        <w:rPr>
          <w:noProof/>
        </w:rPr>
      </w:pPr>
      <w:r w:rsidRPr="00192B57">
        <w:rPr>
          <w:noProof/>
        </w:rPr>
        <w:lastRenderedPageBreak/>
        <w:t>Odkaz: čl. 22 odst. 2 písm. d)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9"/>
        <w:gridCol w:w="4362"/>
        <w:gridCol w:w="2096"/>
      </w:tblGrid>
      <w:tr w:rsidR="0078148E" w:rsidRPr="00192B57" w14:paraId="5B0B9E77" w14:textId="77777777" w:rsidTr="00D562E5">
        <w:trPr>
          <w:trHeight w:val="285"/>
        </w:trPr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9B7D43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b/>
                <w:noProof/>
              </w:rPr>
              <w:t>Prvky</w:t>
            </w:r>
            <w:r w:rsidRPr="00192B57">
              <w:rPr>
                <w:noProof/>
              </w:rPr>
              <w:t xml:space="preserve"> 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211FA0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b/>
                <w:noProof/>
              </w:rPr>
              <w:t>Opatření</w:t>
            </w:r>
            <w:r w:rsidRPr="00192B57">
              <w:rPr>
                <w:noProof/>
              </w:rPr>
              <w:t xml:space="preserve"> 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C6FE03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b/>
                <w:noProof/>
              </w:rPr>
              <w:t>Odůvodnění</w:t>
            </w:r>
            <w:r w:rsidRPr="00192B57">
              <w:rPr>
                <w:noProof/>
              </w:rPr>
              <w:t xml:space="preserve"> </w:t>
            </w:r>
          </w:p>
        </w:tc>
      </w:tr>
      <w:tr w:rsidR="0078148E" w:rsidRPr="00192B57" w14:paraId="0047C2AE" w14:textId="77777777" w:rsidTr="00D562E5">
        <w:trPr>
          <w:trHeight w:val="285"/>
        </w:trPr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CB3237" w14:textId="77777777" w:rsidR="0078148E" w:rsidRPr="00192B57" w:rsidRDefault="0078148E" w:rsidP="00E54AEB">
            <w:pPr>
              <w:jc w:val="left"/>
              <w:rPr>
                <w:noProof/>
              </w:rPr>
            </w:pPr>
            <w:r w:rsidRPr="00192B57">
              <w:rPr>
                <w:noProof/>
              </w:rPr>
              <w:t>Podpora významných projektů společného evropského zájmu;  zejména s přihlédnutím k analýzám uvedeným v poslední výroční zprávě o jednotném trhu a konkurenceschopnosti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5252E6" w14:textId="77777777" w:rsidR="0078148E" w:rsidRPr="00192B57" w:rsidRDefault="0078148E" w:rsidP="00A419FB">
            <w:pPr>
              <w:jc w:val="left"/>
              <w:rPr>
                <w:noProof/>
              </w:rPr>
            </w:pPr>
            <w:r w:rsidRPr="00192B57">
              <w:rPr>
                <w:noProof/>
              </w:rPr>
              <w:t>[Seznam identifikátorů opatření a jejich popis]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434979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>[1 000] </w:t>
            </w:r>
          </w:p>
          <w:p w14:paraId="3E6693FA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</w:tr>
      <w:tr w:rsidR="0078148E" w:rsidRPr="00192B57" w14:paraId="5006EEB7" w14:textId="77777777" w:rsidTr="00D562E5">
        <w:trPr>
          <w:trHeight w:val="285"/>
        </w:trPr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042D0E" w14:textId="77777777" w:rsidR="0078148E" w:rsidRPr="00192B57" w:rsidRDefault="0078148E" w:rsidP="00E54AEB">
            <w:pPr>
              <w:jc w:val="left"/>
              <w:rPr>
                <w:noProof/>
              </w:rPr>
            </w:pPr>
            <w:r w:rsidRPr="00192B57">
              <w:rPr>
                <w:noProof/>
              </w:rPr>
              <w:t>Projekty definované v nařízení (EU) 2024/1679 nacházející se v rámci hlavní a rozšířené hlavní sítě 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41537F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2CF619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>[1 000] </w:t>
            </w:r>
          </w:p>
          <w:p w14:paraId="27E9D116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</w:tr>
      <w:tr w:rsidR="0078148E" w:rsidRPr="00192B57" w14:paraId="36FE9709" w14:textId="77777777" w:rsidTr="00D562E5">
        <w:trPr>
          <w:trHeight w:val="285"/>
        </w:trPr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00C563" w14:textId="77777777" w:rsidR="0078148E" w:rsidRPr="00192B57" w:rsidRDefault="0078148E" w:rsidP="009B5E24">
            <w:pPr>
              <w:jc w:val="left"/>
              <w:rPr>
                <w:noProof/>
              </w:rPr>
            </w:pPr>
            <w:r w:rsidRPr="00192B57">
              <w:rPr>
                <w:noProof/>
              </w:rPr>
              <w:t>Podpora poskytovaná v rámci plánu na projekty společného zájmu podle nařízení (EU) 2022/869 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A137CF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E70007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>[1 000] </w:t>
            </w:r>
          </w:p>
          <w:p w14:paraId="10F8E1E4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</w:tr>
      <w:tr w:rsidR="0078148E" w:rsidRPr="00192B57" w14:paraId="7F5E1E8B" w14:textId="77777777" w:rsidTr="009B5E24">
        <w:trPr>
          <w:trHeight w:val="3951"/>
        </w:trPr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F4F861" w14:textId="77777777" w:rsidR="0078148E" w:rsidRPr="00192B57" w:rsidRDefault="0078148E" w:rsidP="009B5E24">
            <w:pPr>
              <w:jc w:val="left"/>
              <w:rPr>
                <w:noProof/>
              </w:rPr>
            </w:pPr>
            <w:r w:rsidRPr="00192B57">
              <w:rPr>
                <w:noProof/>
              </w:rPr>
              <w:t>Podpora poskytovaná v rámci plánu na jiné přeshraniční projekty, nadnárodní projekty nebo projekty zahrnující více zemí, včetně těch, které zajišťují soudržnost s projekty podporovanými Nástrojem pro propojení Evropy podle nařízení 202X/XXXX [Nástroj pro propojení Evropy] a doprovodné přílohy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E97F59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C75891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>[1 000] </w:t>
            </w:r>
          </w:p>
          <w:p w14:paraId="5D9D8758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</w:tr>
      <w:tr w:rsidR="0078148E" w:rsidRPr="00192B57" w14:paraId="565D367A" w14:textId="77777777" w:rsidTr="00D562E5">
        <w:trPr>
          <w:trHeight w:val="285"/>
        </w:trPr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C6CA0F" w14:textId="77777777" w:rsidR="0078148E" w:rsidRPr="00192B57" w:rsidRDefault="0078148E" w:rsidP="00E54AEB">
            <w:pPr>
              <w:jc w:val="left"/>
              <w:rPr>
                <w:noProof/>
              </w:rPr>
            </w:pPr>
            <w:r w:rsidRPr="00192B57">
              <w:rPr>
                <w:noProof/>
              </w:rPr>
              <w:t>Podpora poskytovaná v rámci plánu na operace, kterým byla udělena některá z pečetí 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427C30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A31600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>[1 000] </w:t>
            </w:r>
          </w:p>
          <w:p w14:paraId="3D8FF2AA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</w:tr>
    </w:tbl>
    <w:p w14:paraId="50FFD48A" w14:textId="2C86B64F" w:rsidR="0078148E" w:rsidRPr="00192B57" w:rsidRDefault="00905695" w:rsidP="00905695">
      <w:pPr>
        <w:rPr>
          <w:b/>
          <w:noProof/>
        </w:rPr>
      </w:pPr>
      <w:r w:rsidRPr="00192B57">
        <w:rPr>
          <w:b/>
          <w:noProof/>
        </w:rPr>
        <w:t>1.5</w:t>
      </w:r>
      <w:r w:rsidRPr="00192B57">
        <w:rPr>
          <w:noProof/>
        </w:rPr>
        <w:tab/>
      </w:r>
      <w:r w:rsidRPr="00192B57">
        <w:rPr>
          <w:b/>
          <w:noProof/>
        </w:rPr>
        <w:t>Celkový přehled podpory poskytované v rámci plánu územím uvedeným v příloze VII se zřetelem k jejich specifickým potřebám a výzvám [2 000] </w:t>
      </w:r>
    </w:p>
    <w:p w14:paraId="01899365" w14:textId="16D0970F" w:rsidR="0078148E" w:rsidRPr="00192B57" w:rsidRDefault="0078148E" w:rsidP="0078148E">
      <w:pPr>
        <w:rPr>
          <w:noProof/>
        </w:rPr>
      </w:pPr>
      <w:r w:rsidRPr="00192B57">
        <w:rPr>
          <w:noProof/>
        </w:rPr>
        <w:t>Odkaz: čl. 22 odst. 2 písm. h) bod i) a článek 45 [opatření pro nejvzdálenější regiony]</w:t>
      </w:r>
    </w:p>
    <w:p w14:paraId="15E83454" w14:textId="77777777" w:rsidR="0078148E" w:rsidRPr="00192B57" w:rsidRDefault="0078148E" w:rsidP="0078148E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3"/>
        <w:gridCol w:w="1319"/>
        <w:gridCol w:w="1251"/>
        <w:gridCol w:w="1253"/>
        <w:gridCol w:w="1262"/>
        <w:gridCol w:w="1865"/>
      </w:tblGrid>
      <w:tr w:rsidR="0078148E" w:rsidRPr="00192B57" w14:paraId="60348A1B" w14:textId="77777777" w:rsidTr="00611EDD">
        <w:trPr>
          <w:trHeight w:val="285"/>
        </w:trPr>
        <w:tc>
          <w:tcPr>
            <w:tcW w:w="1187" w:type="pct"/>
            <w:vAlign w:val="center"/>
            <w:hideMark/>
          </w:tcPr>
          <w:p w14:paraId="082C3B8F" w14:textId="5B3FCED3" w:rsidR="0078148E" w:rsidRPr="00192B57" w:rsidRDefault="0078148E" w:rsidP="00F06469">
            <w:pPr>
              <w:jc w:val="center"/>
              <w:rPr>
                <w:noProof/>
              </w:rPr>
            </w:pPr>
            <w:r w:rsidRPr="00192B57">
              <w:rPr>
                <w:b/>
                <w:noProof/>
              </w:rPr>
              <w:lastRenderedPageBreak/>
              <w:t>Regionální charakteristiky uvedené v příloze VII (písmena a) až j))</w:t>
            </w:r>
          </w:p>
        </w:tc>
        <w:tc>
          <w:tcPr>
            <w:tcW w:w="749" w:type="pct"/>
            <w:vAlign w:val="center"/>
            <w:hideMark/>
          </w:tcPr>
          <w:p w14:paraId="23F58F0A" w14:textId="77777777" w:rsidR="0078148E" w:rsidRPr="00192B57" w:rsidRDefault="0078148E" w:rsidP="00F06469">
            <w:pPr>
              <w:jc w:val="center"/>
              <w:rPr>
                <w:noProof/>
              </w:rPr>
            </w:pPr>
            <w:r w:rsidRPr="00192B57">
              <w:rPr>
                <w:b/>
                <w:noProof/>
              </w:rPr>
              <w:t>Přispěvek podle kapitoly (kapitol)</w:t>
            </w:r>
          </w:p>
        </w:tc>
        <w:tc>
          <w:tcPr>
            <w:tcW w:w="584" w:type="pct"/>
            <w:vAlign w:val="center"/>
            <w:hideMark/>
          </w:tcPr>
          <w:p w14:paraId="1E7D49AA" w14:textId="77777777" w:rsidR="0078148E" w:rsidRPr="00192B57" w:rsidRDefault="0078148E" w:rsidP="00F06469">
            <w:pPr>
              <w:jc w:val="center"/>
              <w:rPr>
                <w:noProof/>
              </w:rPr>
            </w:pPr>
            <w:r w:rsidRPr="00192B57">
              <w:rPr>
                <w:b/>
                <w:noProof/>
              </w:rPr>
              <w:t>Celkové odhadované náklady</w:t>
            </w:r>
          </w:p>
          <w:p w14:paraId="477FC47A" w14:textId="77777777" w:rsidR="0078148E" w:rsidRPr="00192B57" w:rsidRDefault="0078148E" w:rsidP="00F06469">
            <w:pPr>
              <w:jc w:val="center"/>
              <w:rPr>
                <w:noProof/>
              </w:rPr>
            </w:pPr>
            <w:r w:rsidRPr="00192B57">
              <w:rPr>
                <w:noProof/>
              </w:rPr>
              <w:t>(v EUR)</w:t>
            </w:r>
          </w:p>
        </w:tc>
        <w:tc>
          <w:tcPr>
            <w:tcW w:w="713" w:type="pct"/>
            <w:vAlign w:val="center"/>
            <w:hideMark/>
          </w:tcPr>
          <w:p w14:paraId="0BA169FB" w14:textId="77777777" w:rsidR="0078148E" w:rsidRPr="00192B57" w:rsidRDefault="0078148E" w:rsidP="00F06469">
            <w:pPr>
              <w:jc w:val="center"/>
              <w:rPr>
                <w:noProof/>
              </w:rPr>
            </w:pPr>
            <w:r w:rsidRPr="00192B57">
              <w:rPr>
                <w:b/>
                <w:noProof/>
              </w:rPr>
              <w:t>Příspěvek</w:t>
            </w:r>
          </w:p>
          <w:p w14:paraId="4A6B8252" w14:textId="77777777" w:rsidR="0078148E" w:rsidRPr="00192B57" w:rsidRDefault="0078148E" w:rsidP="00F06469">
            <w:pPr>
              <w:jc w:val="center"/>
              <w:rPr>
                <w:noProof/>
              </w:rPr>
            </w:pPr>
            <w:r w:rsidRPr="00192B57">
              <w:rPr>
                <w:b/>
                <w:noProof/>
              </w:rPr>
              <w:t>Unie</w:t>
            </w:r>
          </w:p>
          <w:p w14:paraId="19737037" w14:textId="77777777" w:rsidR="0078148E" w:rsidRPr="00192B57" w:rsidRDefault="0078148E" w:rsidP="00F06469">
            <w:pPr>
              <w:jc w:val="center"/>
              <w:rPr>
                <w:noProof/>
              </w:rPr>
            </w:pPr>
            <w:r w:rsidRPr="00192B57">
              <w:rPr>
                <w:noProof/>
              </w:rPr>
              <w:t>(v EUR)</w:t>
            </w:r>
          </w:p>
        </w:tc>
        <w:tc>
          <w:tcPr>
            <w:tcW w:w="717" w:type="pct"/>
            <w:vAlign w:val="center"/>
            <w:hideMark/>
          </w:tcPr>
          <w:p w14:paraId="7CA49B15" w14:textId="77777777" w:rsidR="0078148E" w:rsidRPr="00192B57" w:rsidRDefault="0078148E" w:rsidP="00F06469">
            <w:pPr>
              <w:jc w:val="center"/>
              <w:rPr>
                <w:noProof/>
              </w:rPr>
            </w:pPr>
            <w:r w:rsidRPr="00192B57">
              <w:rPr>
                <w:b/>
                <w:noProof/>
              </w:rPr>
              <w:t>Minimální podíl příspěvku členských států</w:t>
            </w:r>
          </w:p>
        </w:tc>
        <w:tc>
          <w:tcPr>
            <w:tcW w:w="1050" w:type="pct"/>
            <w:vAlign w:val="center"/>
            <w:hideMark/>
          </w:tcPr>
          <w:p w14:paraId="51DE822B" w14:textId="77777777" w:rsidR="0078148E" w:rsidRPr="00192B57" w:rsidRDefault="0078148E" w:rsidP="00F06469">
            <w:pPr>
              <w:jc w:val="center"/>
              <w:rPr>
                <w:noProof/>
              </w:rPr>
            </w:pPr>
            <w:r w:rsidRPr="00192B57">
              <w:rPr>
                <w:b/>
                <w:noProof/>
              </w:rPr>
              <w:t>Seznam podporujících reforem (v příslušných případech)</w:t>
            </w:r>
          </w:p>
        </w:tc>
      </w:tr>
      <w:tr w:rsidR="0078148E" w:rsidRPr="00192B57" w14:paraId="423A6B51" w14:textId="77777777" w:rsidTr="00611EDD">
        <w:trPr>
          <w:trHeight w:val="1200"/>
        </w:trPr>
        <w:tc>
          <w:tcPr>
            <w:tcW w:w="1187" w:type="pct"/>
            <w:vMerge w:val="restart"/>
            <w:vAlign w:val="center"/>
            <w:hideMark/>
          </w:tcPr>
          <w:p w14:paraId="5AA30985" w14:textId="77777777" w:rsidR="0078148E" w:rsidRPr="00192B57" w:rsidRDefault="00994005" w:rsidP="009C6FA3">
            <w:pPr>
              <w:jc w:val="left"/>
              <w:rPr>
                <w:noProof/>
              </w:rPr>
            </w:pPr>
            <w:r w:rsidRPr="00192B57">
              <w:rPr>
                <w:noProof/>
              </w:rPr>
              <w:t xml:space="preserve">a) Méně rozvinuté regiony </w:t>
            </w:r>
          </w:p>
        </w:tc>
        <w:tc>
          <w:tcPr>
            <w:tcW w:w="749" w:type="pct"/>
            <w:vAlign w:val="center"/>
            <w:hideMark/>
          </w:tcPr>
          <w:p w14:paraId="3BB119BE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 xml:space="preserve">Kapitola xx </w:t>
            </w:r>
          </w:p>
        </w:tc>
        <w:tc>
          <w:tcPr>
            <w:tcW w:w="584" w:type="pct"/>
            <w:vAlign w:val="center"/>
            <w:hideMark/>
          </w:tcPr>
          <w:p w14:paraId="1435737B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>XX </w:t>
            </w:r>
          </w:p>
        </w:tc>
        <w:tc>
          <w:tcPr>
            <w:tcW w:w="713" w:type="pct"/>
            <w:vAlign w:val="center"/>
            <w:hideMark/>
          </w:tcPr>
          <w:p w14:paraId="619BE6E9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 xml:space="preserve">XX </w:t>
            </w:r>
          </w:p>
        </w:tc>
        <w:tc>
          <w:tcPr>
            <w:tcW w:w="717" w:type="pct"/>
            <w:vAlign w:val="center"/>
            <w:hideMark/>
          </w:tcPr>
          <w:p w14:paraId="34F65F72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>X % </w:t>
            </w:r>
          </w:p>
        </w:tc>
        <w:tc>
          <w:tcPr>
            <w:tcW w:w="1050" w:type="pct"/>
            <w:vAlign w:val="center"/>
            <w:hideMark/>
          </w:tcPr>
          <w:p w14:paraId="6AB87A58" w14:textId="77777777" w:rsidR="0078148E" w:rsidRPr="00192B57" w:rsidRDefault="0078148E" w:rsidP="0078148E">
            <w:pPr>
              <w:rPr>
                <w:noProof/>
              </w:rPr>
            </w:pPr>
          </w:p>
        </w:tc>
      </w:tr>
      <w:tr w:rsidR="0078148E" w:rsidRPr="00192B57" w14:paraId="0B3B6979" w14:textId="77777777" w:rsidTr="00611EDD">
        <w:trPr>
          <w:trHeight w:val="285"/>
        </w:trPr>
        <w:tc>
          <w:tcPr>
            <w:tcW w:w="1187" w:type="pct"/>
            <w:vMerge/>
            <w:vAlign w:val="center"/>
            <w:hideMark/>
          </w:tcPr>
          <w:p w14:paraId="5633EB19" w14:textId="77777777" w:rsidR="0078148E" w:rsidRPr="00192B57" w:rsidRDefault="0078148E" w:rsidP="0078148E">
            <w:pPr>
              <w:rPr>
                <w:noProof/>
              </w:rPr>
            </w:pPr>
          </w:p>
        </w:tc>
        <w:tc>
          <w:tcPr>
            <w:tcW w:w="749" w:type="pct"/>
            <w:vAlign w:val="center"/>
            <w:hideMark/>
          </w:tcPr>
          <w:p w14:paraId="20CF14C5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 xml:space="preserve">Kapitola xx </w:t>
            </w:r>
          </w:p>
        </w:tc>
        <w:tc>
          <w:tcPr>
            <w:tcW w:w="584" w:type="pct"/>
            <w:vAlign w:val="center"/>
            <w:hideMark/>
          </w:tcPr>
          <w:p w14:paraId="435C989E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>XX </w:t>
            </w:r>
          </w:p>
        </w:tc>
        <w:tc>
          <w:tcPr>
            <w:tcW w:w="713" w:type="pct"/>
            <w:vAlign w:val="center"/>
            <w:hideMark/>
          </w:tcPr>
          <w:p w14:paraId="5257B113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 xml:space="preserve">XX </w:t>
            </w:r>
          </w:p>
        </w:tc>
        <w:tc>
          <w:tcPr>
            <w:tcW w:w="717" w:type="pct"/>
            <w:vAlign w:val="center"/>
            <w:hideMark/>
          </w:tcPr>
          <w:p w14:paraId="09311147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>X % </w:t>
            </w:r>
          </w:p>
        </w:tc>
        <w:tc>
          <w:tcPr>
            <w:tcW w:w="1050" w:type="pct"/>
            <w:vAlign w:val="center"/>
            <w:hideMark/>
          </w:tcPr>
          <w:p w14:paraId="3A708F6F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</w:tr>
      <w:tr w:rsidR="0078148E" w:rsidRPr="00192B57" w14:paraId="5DB902D2" w14:textId="77777777" w:rsidTr="00611EDD">
        <w:trPr>
          <w:trHeight w:val="285"/>
        </w:trPr>
        <w:tc>
          <w:tcPr>
            <w:tcW w:w="1187" w:type="pct"/>
            <w:vMerge/>
            <w:vAlign w:val="center"/>
            <w:hideMark/>
          </w:tcPr>
          <w:p w14:paraId="0149F9C3" w14:textId="77777777" w:rsidR="0078148E" w:rsidRPr="00192B57" w:rsidRDefault="0078148E" w:rsidP="0078148E">
            <w:pPr>
              <w:rPr>
                <w:noProof/>
              </w:rPr>
            </w:pPr>
          </w:p>
        </w:tc>
        <w:tc>
          <w:tcPr>
            <w:tcW w:w="749" w:type="pct"/>
            <w:vAlign w:val="center"/>
            <w:hideMark/>
          </w:tcPr>
          <w:p w14:paraId="0DFF672A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b/>
                <w:noProof/>
              </w:rPr>
              <w:t>Mezisoučet</w:t>
            </w:r>
            <w:r w:rsidRPr="00192B57">
              <w:rPr>
                <w:noProof/>
              </w:rPr>
              <w:t xml:space="preserve"> </w:t>
            </w:r>
          </w:p>
        </w:tc>
        <w:tc>
          <w:tcPr>
            <w:tcW w:w="584" w:type="pct"/>
            <w:vAlign w:val="center"/>
            <w:hideMark/>
          </w:tcPr>
          <w:p w14:paraId="1A256804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b/>
                <w:noProof/>
              </w:rPr>
              <w:t>XX</w:t>
            </w:r>
            <w:r w:rsidRPr="00192B57">
              <w:rPr>
                <w:noProof/>
              </w:rPr>
              <w:t xml:space="preserve"> </w:t>
            </w:r>
          </w:p>
        </w:tc>
        <w:tc>
          <w:tcPr>
            <w:tcW w:w="713" w:type="pct"/>
            <w:vAlign w:val="center"/>
            <w:hideMark/>
          </w:tcPr>
          <w:p w14:paraId="28141172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b/>
                <w:noProof/>
              </w:rPr>
              <w:t>XX</w:t>
            </w:r>
            <w:r w:rsidRPr="00192B57">
              <w:rPr>
                <w:noProof/>
              </w:rPr>
              <w:t xml:space="preserve"> </w:t>
            </w:r>
          </w:p>
        </w:tc>
        <w:tc>
          <w:tcPr>
            <w:tcW w:w="717" w:type="pct"/>
            <w:vAlign w:val="center"/>
            <w:hideMark/>
          </w:tcPr>
          <w:p w14:paraId="24EE1626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1050" w:type="pct"/>
            <w:vAlign w:val="center"/>
            <w:hideMark/>
          </w:tcPr>
          <w:p w14:paraId="5CD475D3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</w:tr>
      <w:tr w:rsidR="001E0B3B" w:rsidRPr="00192B57" w14:paraId="0FAFBF98" w14:textId="77777777" w:rsidTr="00611EDD">
        <w:trPr>
          <w:trHeight w:val="285"/>
        </w:trPr>
        <w:tc>
          <w:tcPr>
            <w:tcW w:w="1187" w:type="pct"/>
            <w:vMerge w:val="restart"/>
            <w:vAlign w:val="center"/>
          </w:tcPr>
          <w:p w14:paraId="1DAE084F" w14:textId="77777777" w:rsidR="001E0B3B" w:rsidRPr="00192B57" w:rsidRDefault="00EF1D47" w:rsidP="00E54AEB">
            <w:pPr>
              <w:jc w:val="left"/>
              <w:rPr>
                <w:noProof/>
              </w:rPr>
            </w:pPr>
            <w:r w:rsidRPr="00192B57">
              <w:rPr>
                <w:noProof/>
              </w:rPr>
              <w:t xml:space="preserve">b) Přechodové regiony </w:t>
            </w:r>
          </w:p>
        </w:tc>
        <w:tc>
          <w:tcPr>
            <w:tcW w:w="749" w:type="pct"/>
            <w:vAlign w:val="center"/>
          </w:tcPr>
          <w:p w14:paraId="38818642" w14:textId="77777777" w:rsidR="001E0B3B" w:rsidRPr="00192B57" w:rsidRDefault="00EF1D47" w:rsidP="0078148E">
            <w:pPr>
              <w:rPr>
                <w:noProof/>
              </w:rPr>
            </w:pPr>
            <w:r w:rsidRPr="00192B57">
              <w:rPr>
                <w:noProof/>
              </w:rPr>
              <w:t xml:space="preserve">Kapitola xx </w:t>
            </w:r>
          </w:p>
        </w:tc>
        <w:tc>
          <w:tcPr>
            <w:tcW w:w="584" w:type="pct"/>
            <w:vAlign w:val="center"/>
          </w:tcPr>
          <w:p w14:paraId="5C08575C" w14:textId="77777777" w:rsidR="001E0B3B" w:rsidRPr="00192B57" w:rsidRDefault="00EF1D47" w:rsidP="0078148E">
            <w:pPr>
              <w:rPr>
                <w:noProof/>
              </w:rPr>
            </w:pPr>
            <w:r w:rsidRPr="00192B57">
              <w:rPr>
                <w:noProof/>
              </w:rPr>
              <w:t>XX </w:t>
            </w:r>
          </w:p>
        </w:tc>
        <w:tc>
          <w:tcPr>
            <w:tcW w:w="713" w:type="pct"/>
            <w:vAlign w:val="center"/>
          </w:tcPr>
          <w:p w14:paraId="470C45E7" w14:textId="77777777" w:rsidR="001E0B3B" w:rsidRPr="00192B57" w:rsidRDefault="00EF1D47" w:rsidP="0078148E">
            <w:pPr>
              <w:rPr>
                <w:noProof/>
              </w:rPr>
            </w:pPr>
            <w:r w:rsidRPr="00192B57">
              <w:rPr>
                <w:noProof/>
              </w:rPr>
              <w:t xml:space="preserve">XX </w:t>
            </w:r>
          </w:p>
        </w:tc>
        <w:tc>
          <w:tcPr>
            <w:tcW w:w="717" w:type="pct"/>
            <w:vAlign w:val="center"/>
          </w:tcPr>
          <w:p w14:paraId="3CE294D2" w14:textId="77777777" w:rsidR="001E0B3B" w:rsidRPr="00192B57" w:rsidRDefault="00EF1D47" w:rsidP="0078148E">
            <w:pPr>
              <w:rPr>
                <w:noProof/>
              </w:rPr>
            </w:pPr>
            <w:r w:rsidRPr="00192B57">
              <w:rPr>
                <w:noProof/>
              </w:rPr>
              <w:t>X % </w:t>
            </w:r>
          </w:p>
        </w:tc>
        <w:tc>
          <w:tcPr>
            <w:tcW w:w="1050" w:type="pct"/>
          </w:tcPr>
          <w:p w14:paraId="5B741753" w14:textId="77777777" w:rsidR="001E0B3B" w:rsidRPr="00192B57" w:rsidRDefault="001E0B3B" w:rsidP="0078148E">
            <w:pPr>
              <w:rPr>
                <w:noProof/>
              </w:rPr>
            </w:pPr>
          </w:p>
        </w:tc>
      </w:tr>
      <w:tr w:rsidR="001E0B3B" w:rsidRPr="00192B57" w14:paraId="1AFFE3F2" w14:textId="77777777" w:rsidTr="00611EDD">
        <w:trPr>
          <w:trHeight w:val="285"/>
        </w:trPr>
        <w:tc>
          <w:tcPr>
            <w:tcW w:w="1187" w:type="pct"/>
            <w:vMerge/>
            <w:vAlign w:val="center"/>
          </w:tcPr>
          <w:p w14:paraId="6455E808" w14:textId="77777777" w:rsidR="001E0B3B" w:rsidRPr="00192B57" w:rsidRDefault="001E0B3B" w:rsidP="00E54AEB">
            <w:pPr>
              <w:jc w:val="left"/>
              <w:rPr>
                <w:noProof/>
              </w:rPr>
            </w:pPr>
          </w:p>
        </w:tc>
        <w:tc>
          <w:tcPr>
            <w:tcW w:w="749" w:type="pct"/>
            <w:vAlign w:val="center"/>
          </w:tcPr>
          <w:p w14:paraId="4EB3757D" w14:textId="77777777" w:rsidR="001E0B3B" w:rsidRPr="00192B57" w:rsidRDefault="00EF1D47" w:rsidP="0078148E">
            <w:pPr>
              <w:rPr>
                <w:noProof/>
              </w:rPr>
            </w:pPr>
            <w:r w:rsidRPr="00192B57">
              <w:rPr>
                <w:noProof/>
              </w:rPr>
              <w:t xml:space="preserve">Kapitola xx </w:t>
            </w:r>
          </w:p>
        </w:tc>
        <w:tc>
          <w:tcPr>
            <w:tcW w:w="584" w:type="pct"/>
            <w:vAlign w:val="center"/>
          </w:tcPr>
          <w:p w14:paraId="55AF1C8B" w14:textId="77777777" w:rsidR="001E0B3B" w:rsidRPr="00192B57" w:rsidRDefault="00EF1D47" w:rsidP="0078148E">
            <w:pPr>
              <w:rPr>
                <w:noProof/>
              </w:rPr>
            </w:pPr>
            <w:r w:rsidRPr="00192B57">
              <w:rPr>
                <w:noProof/>
              </w:rPr>
              <w:t>XX </w:t>
            </w:r>
          </w:p>
        </w:tc>
        <w:tc>
          <w:tcPr>
            <w:tcW w:w="713" w:type="pct"/>
            <w:vAlign w:val="center"/>
          </w:tcPr>
          <w:p w14:paraId="39E6DC0F" w14:textId="77777777" w:rsidR="001E0B3B" w:rsidRPr="00192B57" w:rsidRDefault="00EF1D47" w:rsidP="0078148E">
            <w:pPr>
              <w:rPr>
                <w:noProof/>
              </w:rPr>
            </w:pPr>
            <w:r w:rsidRPr="00192B57">
              <w:rPr>
                <w:noProof/>
              </w:rPr>
              <w:t xml:space="preserve">XX </w:t>
            </w:r>
          </w:p>
        </w:tc>
        <w:tc>
          <w:tcPr>
            <w:tcW w:w="717" w:type="pct"/>
            <w:vAlign w:val="center"/>
          </w:tcPr>
          <w:p w14:paraId="689503F0" w14:textId="77777777" w:rsidR="001E0B3B" w:rsidRPr="00192B57" w:rsidRDefault="00EF1D47" w:rsidP="0078148E">
            <w:pPr>
              <w:rPr>
                <w:noProof/>
              </w:rPr>
            </w:pPr>
            <w:r w:rsidRPr="00192B57">
              <w:rPr>
                <w:noProof/>
              </w:rPr>
              <w:t>X % </w:t>
            </w:r>
          </w:p>
        </w:tc>
        <w:tc>
          <w:tcPr>
            <w:tcW w:w="1050" w:type="pct"/>
          </w:tcPr>
          <w:p w14:paraId="37C4FBE2" w14:textId="77777777" w:rsidR="001E0B3B" w:rsidRPr="00192B57" w:rsidRDefault="001E0B3B" w:rsidP="0078148E">
            <w:pPr>
              <w:rPr>
                <w:noProof/>
              </w:rPr>
            </w:pPr>
          </w:p>
        </w:tc>
      </w:tr>
      <w:tr w:rsidR="001E0B3B" w:rsidRPr="00192B57" w14:paraId="603F7940" w14:textId="77777777" w:rsidTr="00611EDD">
        <w:trPr>
          <w:trHeight w:val="285"/>
        </w:trPr>
        <w:tc>
          <w:tcPr>
            <w:tcW w:w="1187" w:type="pct"/>
            <w:vMerge/>
            <w:vAlign w:val="center"/>
          </w:tcPr>
          <w:p w14:paraId="65D88265" w14:textId="77777777" w:rsidR="001E0B3B" w:rsidRPr="00192B57" w:rsidRDefault="001E0B3B" w:rsidP="00E54AEB">
            <w:pPr>
              <w:jc w:val="left"/>
              <w:rPr>
                <w:noProof/>
              </w:rPr>
            </w:pPr>
          </w:p>
        </w:tc>
        <w:tc>
          <w:tcPr>
            <w:tcW w:w="749" w:type="pct"/>
            <w:vAlign w:val="center"/>
          </w:tcPr>
          <w:p w14:paraId="3E0F4178" w14:textId="77777777" w:rsidR="001E0B3B" w:rsidRPr="00192B57" w:rsidRDefault="00EF1D47" w:rsidP="0078148E">
            <w:pPr>
              <w:rPr>
                <w:noProof/>
              </w:rPr>
            </w:pPr>
            <w:r w:rsidRPr="00192B57">
              <w:rPr>
                <w:b/>
                <w:noProof/>
              </w:rPr>
              <w:t>Mezisoučet</w:t>
            </w:r>
            <w:r w:rsidRPr="00192B57">
              <w:rPr>
                <w:noProof/>
              </w:rPr>
              <w:t xml:space="preserve"> </w:t>
            </w:r>
          </w:p>
        </w:tc>
        <w:tc>
          <w:tcPr>
            <w:tcW w:w="584" w:type="pct"/>
            <w:vAlign w:val="center"/>
          </w:tcPr>
          <w:p w14:paraId="6A4F7E32" w14:textId="77777777" w:rsidR="001E0B3B" w:rsidRPr="00192B57" w:rsidRDefault="00EF1D47" w:rsidP="0078148E">
            <w:pPr>
              <w:rPr>
                <w:noProof/>
              </w:rPr>
            </w:pPr>
            <w:r w:rsidRPr="00192B57">
              <w:rPr>
                <w:b/>
                <w:noProof/>
              </w:rPr>
              <w:t>XX</w:t>
            </w:r>
            <w:r w:rsidRPr="00192B57">
              <w:rPr>
                <w:noProof/>
              </w:rPr>
              <w:t xml:space="preserve"> </w:t>
            </w:r>
          </w:p>
        </w:tc>
        <w:tc>
          <w:tcPr>
            <w:tcW w:w="713" w:type="pct"/>
            <w:vAlign w:val="center"/>
          </w:tcPr>
          <w:p w14:paraId="06A929B2" w14:textId="77777777" w:rsidR="001E0B3B" w:rsidRPr="00192B57" w:rsidRDefault="00EF1D47" w:rsidP="0078148E">
            <w:pPr>
              <w:rPr>
                <w:noProof/>
              </w:rPr>
            </w:pPr>
            <w:r w:rsidRPr="00192B57">
              <w:rPr>
                <w:b/>
                <w:noProof/>
              </w:rPr>
              <w:t>XX</w:t>
            </w:r>
            <w:r w:rsidRPr="00192B57">
              <w:rPr>
                <w:noProof/>
              </w:rPr>
              <w:t xml:space="preserve"> </w:t>
            </w:r>
          </w:p>
        </w:tc>
        <w:tc>
          <w:tcPr>
            <w:tcW w:w="717" w:type="pct"/>
            <w:vAlign w:val="center"/>
          </w:tcPr>
          <w:p w14:paraId="22B149DD" w14:textId="77777777" w:rsidR="001E0B3B" w:rsidRPr="00192B57" w:rsidRDefault="00EF1D47" w:rsidP="0078148E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1050" w:type="pct"/>
          </w:tcPr>
          <w:p w14:paraId="066B5F9B" w14:textId="77777777" w:rsidR="001E0B3B" w:rsidRPr="00192B57" w:rsidRDefault="001E0B3B" w:rsidP="0078148E">
            <w:pPr>
              <w:rPr>
                <w:noProof/>
              </w:rPr>
            </w:pPr>
          </w:p>
        </w:tc>
      </w:tr>
      <w:tr w:rsidR="00427892" w:rsidRPr="00192B57" w14:paraId="1AF187E4" w14:textId="77777777" w:rsidTr="00611EDD">
        <w:trPr>
          <w:trHeight w:val="285"/>
        </w:trPr>
        <w:tc>
          <w:tcPr>
            <w:tcW w:w="1187" w:type="pct"/>
            <w:vMerge w:val="restart"/>
            <w:vAlign w:val="center"/>
          </w:tcPr>
          <w:p w14:paraId="7E1B7213" w14:textId="77777777" w:rsidR="00427892" w:rsidRPr="00192B57" w:rsidRDefault="00301833" w:rsidP="00427892">
            <w:pPr>
              <w:jc w:val="left"/>
              <w:rPr>
                <w:noProof/>
              </w:rPr>
            </w:pPr>
            <w:r w:rsidRPr="00192B57">
              <w:rPr>
                <w:noProof/>
              </w:rPr>
              <w:t xml:space="preserve">c) Více rozvinuté regiony </w:t>
            </w:r>
          </w:p>
        </w:tc>
        <w:tc>
          <w:tcPr>
            <w:tcW w:w="749" w:type="pct"/>
            <w:vAlign w:val="center"/>
          </w:tcPr>
          <w:p w14:paraId="7DF43D55" w14:textId="77777777" w:rsidR="00427892" w:rsidRPr="00192B57" w:rsidRDefault="00427892" w:rsidP="00427892">
            <w:pPr>
              <w:rPr>
                <w:noProof/>
              </w:rPr>
            </w:pPr>
            <w:r w:rsidRPr="00192B57">
              <w:rPr>
                <w:noProof/>
              </w:rPr>
              <w:t xml:space="preserve">Kapitola xx </w:t>
            </w:r>
          </w:p>
        </w:tc>
        <w:tc>
          <w:tcPr>
            <w:tcW w:w="584" w:type="pct"/>
            <w:vAlign w:val="center"/>
          </w:tcPr>
          <w:p w14:paraId="1DE1DE97" w14:textId="77777777" w:rsidR="00427892" w:rsidRPr="00192B57" w:rsidRDefault="00427892" w:rsidP="00427892">
            <w:pPr>
              <w:rPr>
                <w:noProof/>
              </w:rPr>
            </w:pPr>
            <w:r w:rsidRPr="00192B57">
              <w:rPr>
                <w:noProof/>
              </w:rPr>
              <w:t>XX </w:t>
            </w:r>
          </w:p>
        </w:tc>
        <w:tc>
          <w:tcPr>
            <w:tcW w:w="713" w:type="pct"/>
            <w:vAlign w:val="center"/>
          </w:tcPr>
          <w:p w14:paraId="7D25124E" w14:textId="77777777" w:rsidR="00427892" w:rsidRPr="00192B57" w:rsidRDefault="00427892" w:rsidP="00427892">
            <w:pPr>
              <w:rPr>
                <w:noProof/>
              </w:rPr>
            </w:pPr>
            <w:r w:rsidRPr="00192B57">
              <w:rPr>
                <w:noProof/>
              </w:rPr>
              <w:t xml:space="preserve">XX </w:t>
            </w:r>
          </w:p>
        </w:tc>
        <w:tc>
          <w:tcPr>
            <w:tcW w:w="717" w:type="pct"/>
            <w:vAlign w:val="center"/>
          </w:tcPr>
          <w:p w14:paraId="123C372B" w14:textId="77777777" w:rsidR="00427892" w:rsidRPr="00192B57" w:rsidRDefault="00427892" w:rsidP="00427892">
            <w:pPr>
              <w:rPr>
                <w:noProof/>
              </w:rPr>
            </w:pPr>
            <w:r w:rsidRPr="00192B57">
              <w:rPr>
                <w:noProof/>
              </w:rPr>
              <w:t>X % </w:t>
            </w:r>
          </w:p>
        </w:tc>
        <w:tc>
          <w:tcPr>
            <w:tcW w:w="1050" w:type="pct"/>
          </w:tcPr>
          <w:p w14:paraId="2B1D37C7" w14:textId="77777777" w:rsidR="00427892" w:rsidRPr="00192B57" w:rsidRDefault="00427892" w:rsidP="00427892">
            <w:pPr>
              <w:rPr>
                <w:noProof/>
              </w:rPr>
            </w:pPr>
          </w:p>
        </w:tc>
      </w:tr>
      <w:tr w:rsidR="00427892" w:rsidRPr="00192B57" w14:paraId="60CDB442" w14:textId="77777777" w:rsidTr="00611EDD">
        <w:trPr>
          <w:trHeight w:val="285"/>
        </w:trPr>
        <w:tc>
          <w:tcPr>
            <w:tcW w:w="1187" w:type="pct"/>
            <w:vMerge/>
            <w:vAlign w:val="center"/>
          </w:tcPr>
          <w:p w14:paraId="3EF6EAF4" w14:textId="77777777" w:rsidR="00427892" w:rsidRPr="00192B57" w:rsidRDefault="00427892" w:rsidP="00427892">
            <w:pPr>
              <w:jc w:val="left"/>
              <w:rPr>
                <w:noProof/>
              </w:rPr>
            </w:pPr>
          </w:p>
        </w:tc>
        <w:tc>
          <w:tcPr>
            <w:tcW w:w="749" w:type="pct"/>
            <w:vAlign w:val="center"/>
          </w:tcPr>
          <w:p w14:paraId="21A0642A" w14:textId="77777777" w:rsidR="00427892" w:rsidRPr="00192B57" w:rsidRDefault="00427892" w:rsidP="00427892">
            <w:pPr>
              <w:rPr>
                <w:noProof/>
              </w:rPr>
            </w:pPr>
            <w:r w:rsidRPr="00192B57">
              <w:rPr>
                <w:noProof/>
              </w:rPr>
              <w:t xml:space="preserve">Kapitola xx </w:t>
            </w:r>
          </w:p>
        </w:tc>
        <w:tc>
          <w:tcPr>
            <w:tcW w:w="584" w:type="pct"/>
            <w:vAlign w:val="center"/>
          </w:tcPr>
          <w:p w14:paraId="212F6AB6" w14:textId="77777777" w:rsidR="00427892" w:rsidRPr="00192B57" w:rsidRDefault="00427892" w:rsidP="00427892">
            <w:pPr>
              <w:rPr>
                <w:noProof/>
              </w:rPr>
            </w:pPr>
            <w:r w:rsidRPr="00192B57">
              <w:rPr>
                <w:noProof/>
              </w:rPr>
              <w:t>XX </w:t>
            </w:r>
          </w:p>
        </w:tc>
        <w:tc>
          <w:tcPr>
            <w:tcW w:w="713" w:type="pct"/>
            <w:vAlign w:val="center"/>
          </w:tcPr>
          <w:p w14:paraId="331D9E96" w14:textId="77777777" w:rsidR="00427892" w:rsidRPr="00192B57" w:rsidRDefault="00427892" w:rsidP="00427892">
            <w:pPr>
              <w:rPr>
                <w:noProof/>
              </w:rPr>
            </w:pPr>
            <w:r w:rsidRPr="00192B57">
              <w:rPr>
                <w:noProof/>
              </w:rPr>
              <w:t xml:space="preserve">XX </w:t>
            </w:r>
          </w:p>
        </w:tc>
        <w:tc>
          <w:tcPr>
            <w:tcW w:w="717" w:type="pct"/>
            <w:vAlign w:val="center"/>
          </w:tcPr>
          <w:p w14:paraId="1259AB80" w14:textId="77777777" w:rsidR="00427892" w:rsidRPr="00192B57" w:rsidRDefault="00427892" w:rsidP="00427892">
            <w:pPr>
              <w:rPr>
                <w:noProof/>
              </w:rPr>
            </w:pPr>
            <w:r w:rsidRPr="00192B57">
              <w:rPr>
                <w:noProof/>
              </w:rPr>
              <w:t>X % </w:t>
            </w:r>
          </w:p>
        </w:tc>
        <w:tc>
          <w:tcPr>
            <w:tcW w:w="1050" w:type="pct"/>
          </w:tcPr>
          <w:p w14:paraId="1514FA29" w14:textId="77777777" w:rsidR="00427892" w:rsidRPr="00192B57" w:rsidRDefault="00427892" w:rsidP="00427892">
            <w:pPr>
              <w:rPr>
                <w:noProof/>
              </w:rPr>
            </w:pPr>
          </w:p>
        </w:tc>
      </w:tr>
      <w:tr w:rsidR="00427892" w:rsidRPr="00192B57" w14:paraId="1B689E7C" w14:textId="77777777" w:rsidTr="00611EDD">
        <w:trPr>
          <w:trHeight w:val="285"/>
        </w:trPr>
        <w:tc>
          <w:tcPr>
            <w:tcW w:w="1187" w:type="pct"/>
            <w:vMerge/>
            <w:vAlign w:val="center"/>
          </w:tcPr>
          <w:p w14:paraId="4E893F1D" w14:textId="77777777" w:rsidR="00427892" w:rsidRPr="00192B57" w:rsidRDefault="00427892" w:rsidP="00427892">
            <w:pPr>
              <w:jc w:val="left"/>
              <w:rPr>
                <w:noProof/>
              </w:rPr>
            </w:pPr>
          </w:p>
        </w:tc>
        <w:tc>
          <w:tcPr>
            <w:tcW w:w="749" w:type="pct"/>
            <w:vAlign w:val="center"/>
          </w:tcPr>
          <w:p w14:paraId="02470E09" w14:textId="77777777" w:rsidR="00427892" w:rsidRPr="00192B57" w:rsidRDefault="00427892" w:rsidP="00427892">
            <w:pPr>
              <w:rPr>
                <w:noProof/>
              </w:rPr>
            </w:pPr>
            <w:r w:rsidRPr="00192B57">
              <w:rPr>
                <w:b/>
                <w:noProof/>
              </w:rPr>
              <w:t>Mezisoučet</w:t>
            </w:r>
            <w:r w:rsidRPr="00192B57">
              <w:rPr>
                <w:noProof/>
              </w:rPr>
              <w:t xml:space="preserve"> </w:t>
            </w:r>
          </w:p>
        </w:tc>
        <w:tc>
          <w:tcPr>
            <w:tcW w:w="584" w:type="pct"/>
            <w:vAlign w:val="center"/>
          </w:tcPr>
          <w:p w14:paraId="7AF22238" w14:textId="77777777" w:rsidR="00427892" w:rsidRPr="00192B57" w:rsidRDefault="00427892" w:rsidP="00427892">
            <w:pPr>
              <w:rPr>
                <w:noProof/>
              </w:rPr>
            </w:pPr>
            <w:r w:rsidRPr="00192B57">
              <w:rPr>
                <w:b/>
                <w:noProof/>
              </w:rPr>
              <w:t>XX</w:t>
            </w:r>
            <w:r w:rsidRPr="00192B57">
              <w:rPr>
                <w:noProof/>
              </w:rPr>
              <w:t xml:space="preserve"> </w:t>
            </w:r>
          </w:p>
        </w:tc>
        <w:tc>
          <w:tcPr>
            <w:tcW w:w="713" w:type="pct"/>
            <w:vAlign w:val="center"/>
          </w:tcPr>
          <w:p w14:paraId="3617ABF8" w14:textId="77777777" w:rsidR="00427892" w:rsidRPr="00192B57" w:rsidRDefault="00427892" w:rsidP="00427892">
            <w:pPr>
              <w:rPr>
                <w:noProof/>
              </w:rPr>
            </w:pPr>
            <w:r w:rsidRPr="00192B57">
              <w:rPr>
                <w:b/>
                <w:noProof/>
              </w:rPr>
              <w:t>XX</w:t>
            </w:r>
            <w:r w:rsidRPr="00192B57">
              <w:rPr>
                <w:noProof/>
              </w:rPr>
              <w:t xml:space="preserve"> </w:t>
            </w:r>
          </w:p>
        </w:tc>
        <w:tc>
          <w:tcPr>
            <w:tcW w:w="717" w:type="pct"/>
            <w:vAlign w:val="center"/>
          </w:tcPr>
          <w:p w14:paraId="452D099B" w14:textId="77777777" w:rsidR="00427892" w:rsidRPr="00192B57" w:rsidRDefault="00427892" w:rsidP="00427892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1050" w:type="pct"/>
          </w:tcPr>
          <w:p w14:paraId="6BD66835" w14:textId="77777777" w:rsidR="00427892" w:rsidRPr="00192B57" w:rsidRDefault="00427892" w:rsidP="00427892">
            <w:pPr>
              <w:rPr>
                <w:noProof/>
              </w:rPr>
            </w:pPr>
          </w:p>
        </w:tc>
      </w:tr>
      <w:tr w:rsidR="00423A34" w:rsidRPr="00192B57" w14:paraId="347BA4B6" w14:textId="77777777">
        <w:trPr>
          <w:trHeight w:val="285"/>
        </w:trPr>
        <w:tc>
          <w:tcPr>
            <w:tcW w:w="1187" w:type="pct"/>
            <w:vMerge w:val="restart"/>
            <w:vAlign w:val="center"/>
          </w:tcPr>
          <w:p w14:paraId="1794BDD0" w14:textId="77777777" w:rsidR="00423A34" w:rsidRPr="00192B57" w:rsidRDefault="00D60B12" w:rsidP="00423A34">
            <w:pPr>
              <w:jc w:val="left"/>
              <w:rPr>
                <w:noProof/>
              </w:rPr>
            </w:pPr>
            <w:r w:rsidRPr="00192B57">
              <w:rPr>
                <w:noProof/>
              </w:rPr>
              <w:t xml:space="preserve">d) Ostrovy a nejvzdálenější regiony  </w:t>
            </w:r>
          </w:p>
          <w:p w14:paraId="404281F8" w14:textId="77777777" w:rsidR="00423A34" w:rsidRPr="00192B57" w:rsidRDefault="00423A34" w:rsidP="00423A34">
            <w:pPr>
              <w:jc w:val="left"/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749" w:type="pct"/>
            <w:vAlign w:val="center"/>
          </w:tcPr>
          <w:p w14:paraId="5280E3C7" w14:textId="77777777" w:rsidR="00423A34" w:rsidRPr="00192B57" w:rsidRDefault="00423A34" w:rsidP="00423A34">
            <w:pPr>
              <w:rPr>
                <w:b/>
                <w:noProof/>
              </w:rPr>
            </w:pPr>
            <w:r w:rsidRPr="00192B57">
              <w:rPr>
                <w:noProof/>
              </w:rPr>
              <w:t xml:space="preserve">Kapitola xx </w:t>
            </w:r>
          </w:p>
        </w:tc>
        <w:tc>
          <w:tcPr>
            <w:tcW w:w="584" w:type="pct"/>
          </w:tcPr>
          <w:p w14:paraId="35AF3D95" w14:textId="77777777" w:rsidR="00423A34" w:rsidRPr="00192B57" w:rsidRDefault="00423A34" w:rsidP="00423A34">
            <w:pPr>
              <w:rPr>
                <w:b/>
                <w:noProof/>
              </w:rPr>
            </w:pPr>
            <w:r w:rsidRPr="00192B57">
              <w:rPr>
                <w:noProof/>
              </w:rPr>
              <w:t xml:space="preserve">  </w:t>
            </w:r>
          </w:p>
        </w:tc>
        <w:tc>
          <w:tcPr>
            <w:tcW w:w="713" w:type="pct"/>
          </w:tcPr>
          <w:p w14:paraId="1EDA5360" w14:textId="77777777" w:rsidR="00423A34" w:rsidRPr="00192B57" w:rsidRDefault="00423A34" w:rsidP="00423A34">
            <w:pPr>
              <w:rPr>
                <w:b/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717" w:type="pct"/>
          </w:tcPr>
          <w:p w14:paraId="38BD3FF9" w14:textId="77777777" w:rsidR="00423A34" w:rsidRPr="00192B57" w:rsidRDefault="00423A34" w:rsidP="00423A34">
            <w:pPr>
              <w:rPr>
                <w:noProof/>
              </w:rPr>
            </w:pPr>
            <w:r w:rsidRPr="00192B57">
              <w:rPr>
                <w:noProof/>
              </w:rPr>
              <w:t xml:space="preserve">  </w:t>
            </w:r>
          </w:p>
        </w:tc>
        <w:tc>
          <w:tcPr>
            <w:tcW w:w="1050" w:type="pct"/>
          </w:tcPr>
          <w:p w14:paraId="4F4C12D7" w14:textId="77777777" w:rsidR="00423A34" w:rsidRPr="00192B57" w:rsidRDefault="00423A34" w:rsidP="00423A34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</w:tr>
      <w:tr w:rsidR="00423A34" w:rsidRPr="00192B57" w14:paraId="62F30DF7" w14:textId="77777777">
        <w:trPr>
          <w:trHeight w:val="285"/>
        </w:trPr>
        <w:tc>
          <w:tcPr>
            <w:tcW w:w="1187" w:type="pct"/>
            <w:vMerge/>
            <w:vAlign w:val="center"/>
          </w:tcPr>
          <w:p w14:paraId="066AB575" w14:textId="77777777" w:rsidR="00423A34" w:rsidRPr="00192B57" w:rsidRDefault="00423A34" w:rsidP="00423A34">
            <w:pPr>
              <w:jc w:val="left"/>
              <w:rPr>
                <w:noProof/>
              </w:rPr>
            </w:pPr>
          </w:p>
        </w:tc>
        <w:tc>
          <w:tcPr>
            <w:tcW w:w="749" w:type="pct"/>
            <w:vAlign w:val="center"/>
          </w:tcPr>
          <w:p w14:paraId="46C00D17" w14:textId="77777777" w:rsidR="00423A34" w:rsidRPr="00192B57" w:rsidRDefault="00423A34" w:rsidP="00423A34">
            <w:pPr>
              <w:rPr>
                <w:noProof/>
              </w:rPr>
            </w:pPr>
            <w:r w:rsidRPr="00192B57">
              <w:rPr>
                <w:noProof/>
              </w:rPr>
              <w:t xml:space="preserve">Kapitola xx </w:t>
            </w:r>
          </w:p>
          <w:p w14:paraId="50C2FF0D" w14:textId="77777777" w:rsidR="00423A34" w:rsidRPr="00192B57" w:rsidRDefault="00423A34" w:rsidP="00423A34">
            <w:pPr>
              <w:rPr>
                <w:b/>
                <w:noProof/>
              </w:rPr>
            </w:pPr>
            <w:r w:rsidRPr="00192B57">
              <w:rPr>
                <w:noProof/>
              </w:rPr>
              <w:t xml:space="preserve">  </w:t>
            </w:r>
          </w:p>
        </w:tc>
        <w:tc>
          <w:tcPr>
            <w:tcW w:w="584" w:type="pct"/>
          </w:tcPr>
          <w:p w14:paraId="63BF6B70" w14:textId="77777777" w:rsidR="00423A34" w:rsidRPr="00192B57" w:rsidRDefault="00423A34" w:rsidP="00423A34">
            <w:pPr>
              <w:rPr>
                <w:b/>
                <w:noProof/>
              </w:rPr>
            </w:pPr>
            <w:r w:rsidRPr="00192B57">
              <w:rPr>
                <w:noProof/>
              </w:rPr>
              <w:t xml:space="preserve">  </w:t>
            </w:r>
          </w:p>
        </w:tc>
        <w:tc>
          <w:tcPr>
            <w:tcW w:w="713" w:type="pct"/>
          </w:tcPr>
          <w:p w14:paraId="4189A019" w14:textId="77777777" w:rsidR="00423A34" w:rsidRPr="00192B57" w:rsidRDefault="00423A34" w:rsidP="00423A34">
            <w:pPr>
              <w:rPr>
                <w:b/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717" w:type="pct"/>
          </w:tcPr>
          <w:p w14:paraId="57CFB4F3" w14:textId="77777777" w:rsidR="00423A34" w:rsidRPr="00192B57" w:rsidRDefault="00423A34" w:rsidP="00423A34">
            <w:pPr>
              <w:rPr>
                <w:noProof/>
              </w:rPr>
            </w:pPr>
            <w:r w:rsidRPr="00192B57">
              <w:rPr>
                <w:noProof/>
              </w:rPr>
              <w:t xml:space="preserve">  </w:t>
            </w:r>
          </w:p>
        </w:tc>
        <w:tc>
          <w:tcPr>
            <w:tcW w:w="1050" w:type="pct"/>
          </w:tcPr>
          <w:p w14:paraId="565DAE42" w14:textId="77777777" w:rsidR="00423A34" w:rsidRPr="00192B57" w:rsidRDefault="00423A34" w:rsidP="00423A34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</w:tr>
      <w:tr w:rsidR="00423A34" w:rsidRPr="00192B57" w14:paraId="26FA6AB7" w14:textId="77777777">
        <w:trPr>
          <w:trHeight w:val="285"/>
        </w:trPr>
        <w:tc>
          <w:tcPr>
            <w:tcW w:w="1187" w:type="pct"/>
            <w:vMerge/>
            <w:vAlign w:val="center"/>
          </w:tcPr>
          <w:p w14:paraId="216B9D77" w14:textId="77777777" w:rsidR="00423A34" w:rsidRPr="00192B57" w:rsidRDefault="00423A34" w:rsidP="00423A34">
            <w:pPr>
              <w:jc w:val="left"/>
              <w:rPr>
                <w:noProof/>
              </w:rPr>
            </w:pPr>
          </w:p>
        </w:tc>
        <w:tc>
          <w:tcPr>
            <w:tcW w:w="749" w:type="pct"/>
            <w:vAlign w:val="center"/>
          </w:tcPr>
          <w:p w14:paraId="3884A4D0" w14:textId="77777777" w:rsidR="00423A34" w:rsidRPr="00192B57" w:rsidRDefault="00423A34" w:rsidP="00423A34">
            <w:pPr>
              <w:rPr>
                <w:b/>
                <w:noProof/>
              </w:rPr>
            </w:pPr>
            <w:r w:rsidRPr="00192B57">
              <w:rPr>
                <w:b/>
                <w:noProof/>
              </w:rPr>
              <w:t>Mezisoučet</w:t>
            </w:r>
            <w:r w:rsidRPr="00192B57">
              <w:rPr>
                <w:noProof/>
              </w:rPr>
              <w:t xml:space="preserve"> </w:t>
            </w:r>
          </w:p>
        </w:tc>
        <w:tc>
          <w:tcPr>
            <w:tcW w:w="584" w:type="pct"/>
          </w:tcPr>
          <w:p w14:paraId="53B39D72" w14:textId="77777777" w:rsidR="00423A34" w:rsidRPr="00192B57" w:rsidRDefault="00423A34" w:rsidP="00423A34">
            <w:pPr>
              <w:rPr>
                <w:b/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713" w:type="pct"/>
          </w:tcPr>
          <w:p w14:paraId="2CAC0F1C" w14:textId="77777777" w:rsidR="00423A34" w:rsidRPr="00192B57" w:rsidRDefault="00423A34" w:rsidP="00423A34">
            <w:pPr>
              <w:rPr>
                <w:b/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717" w:type="pct"/>
          </w:tcPr>
          <w:p w14:paraId="5FCC5FD7" w14:textId="77777777" w:rsidR="00423A34" w:rsidRPr="00192B57" w:rsidRDefault="00423A34" w:rsidP="00423A34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1050" w:type="pct"/>
          </w:tcPr>
          <w:p w14:paraId="3E859D90" w14:textId="77777777" w:rsidR="00423A34" w:rsidRPr="00192B57" w:rsidRDefault="00423A34" w:rsidP="00423A34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</w:tr>
      <w:tr w:rsidR="00CF5594" w:rsidRPr="00192B57" w14:paraId="45871A3D" w14:textId="77777777">
        <w:trPr>
          <w:trHeight w:val="285"/>
        </w:trPr>
        <w:tc>
          <w:tcPr>
            <w:tcW w:w="1187" w:type="pct"/>
            <w:vMerge w:val="restart"/>
            <w:vAlign w:val="center"/>
          </w:tcPr>
          <w:p w14:paraId="6FDCBA4E" w14:textId="77777777" w:rsidR="00CF5594" w:rsidRPr="00192B57" w:rsidRDefault="00D60B12" w:rsidP="00423A34">
            <w:pPr>
              <w:rPr>
                <w:noProof/>
              </w:rPr>
            </w:pPr>
            <w:r w:rsidRPr="00192B57">
              <w:rPr>
                <w:noProof/>
              </w:rPr>
              <w:t>e) Specifické potřeby a výzvy východních příhraničních regionů (regiony NUTS 2, které mají hranice s Ruskem, Běloruskem), zejména v oblasti bezpečnosti, správy hranic a hospodářského rozvoje.  </w:t>
            </w:r>
          </w:p>
          <w:p w14:paraId="01E43BA6" w14:textId="77777777" w:rsidR="00CF5594" w:rsidRPr="00192B57" w:rsidRDefault="00CF5594" w:rsidP="00423A34">
            <w:pPr>
              <w:jc w:val="left"/>
              <w:rPr>
                <w:noProof/>
              </w:rPr>
            </w:pPr>
          </w:p>
        </w:tc>
        <w:tc>
          <w:tcPr>
            <w:tcW w:w="749" w:type="pct"/>
            <w:vAlign w:val="center"/>
          </w:tcPr>
          <w:p w14:paraId="2BD105C7" w14:textId="77777777" w:rsidR="00CF5594" w:rsidRPr="00192B57" w:rsidRDefault="00CF5594" w:rsidP="00423A34">
            <w:pPr>
              <w:rPr>
                <w:noProof/>
              </w:rPr>
            </w:pPr>
            <w:r w:rsidRPr="00192B57">
              <w:rPr>
                <w:noProof/>
              </w:rPr>
              <w:t xml:space="preserve">Kapitola xx </w:t>
            </w:r>
          </w:p>
          <w:p w14:paraId="0CD77F29" w14:textId="77777777" w:rsidR="00CF5594" w:rsidRPr="00192B57" w:rsidRDefault="00CF5594" w:rsidP="00423A34">
            <w:pPr>
              <w:rPr>
                <w:b/>
                <w:noProof/>
              </w:rPr>
            </w:pPr>
            <w:r w:rsidRPr="00192B57">
              <w:rPr>
                <w:noProof/>
              </w:rPr>
              <w:t xml:space="preserve">  </w:t>
            </w:r>
          </w:p>
        </w:tc>
        <w:tc>
          <w:tcPr>
            <w:tcW w:w="584" w:type="pct"/>
          </w:tcPr>
          <w:p w14:paraId="42360689" w14:textId="77777777" w:rsidR="00CF5594" w:rsidRPr="00192B57" w:rsidRDefault="00CF5594" w:rsidP="00423A34">
            <w:pPr>
              <w:rPr>
                <w:b/>
                <w:noProof/>
              </w:rPr>
            </w:pPr>
            <w:r w:rsidRPr="00192B57">
              <w:rPr>
                <w:noProof/>
              </w:rPr>
              <w:t xml:space="preserve">  </w:t>
            </w:r>
          </w:p>
        </w:tc>
        <w:tc>
          <w:tcPr>
            <w:tcW w:w="713" w:type="pct"/>
          </w:tcPr>
          <w:p w14:paraId="2DA589EA" w14:textId="77777777" w:rsidR="00CF5594" w:rsidRPr="00192B57" w:rsidRDefault="00CF5594" w:rsidP="00423A34">
            <w:pPr>
              <w:rPr>
                <w:b/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717" w:type="pct"/>
          </w:tcPr>
          <w:p w14:paraId="42A8AF2C" w14:textId="77777777" w:rsidR="00CF5594" w:rsidRPr="00192B57" w:rsidRDefault="00CF5594" w:rsidP="00423A34">
            <w:pPr>
              <w:rPr>
                <w:noProof/>
              </w:rPr>
            </w:pPr>
            <w:r w:rsidRPr="00192B57">
              <w:rPr>
                <w:noProof/>
              </w:rPr>
              <w:t xml:space="preserve">  </w:t>
            </w:r>
          </w:p>
        </w:tc>
        <w:tc>
          <w:tcPr>
            <w:tcW w:w="1050" w:type="pct"/>
          </w:tcPr>
          <w:p w14:paraId="5C550AAB" w14:textId="77777777" w:rsidR="00CF5594" w:rsidRPr="00192B57" w:rsidRDefault="00CF5594" w:rsidP="00423A34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</w:tr>
      <w:tr w:rsidR="00CF5594" w:rsidRPr="00192B57" w14:paraId="72CBD84B" w14:textId="77777777">
        <w:trPr>
          <w:trHeight w:val="285"/>
        </w:trPr>
        <w:tc>
          <w:tcPr>
            <w:tcW w:w="1187" w:type="pct"/>
            <w:vMerge/>
            <w:vAlign w:val="center"/>
          </w:tcPr>
          <w:p w14:paraId="6B066103" w14:textId="77777777" w:rsidR="00CF5594" w:rsidRPr="00192B57" w:rsidRDefault="00CF5594" w:rsidP="00423A34">
            <w:pPr>
              <w:jc w:val="left"/>
              <w:rPr>
                <w:noProof/>
              </w:rPr>
            </w:pPr>
          </w:p>
        </w:tc>
        <w:tc>
          <w:tcPr>
            <w:tcW w:w="749" w:type="pct"/>
            <w:vAlign w:val="center"/>
          </w:tcPr>
          <w:p w14:paraId="6EC49B89" w14:textId="77777777" w:rsidR="00CF5594" w:rsidRPr="00192B57" w:rsidRDefault="00CF5594" w:rsidP="00423A34">
            <w:pPr>
              <w:rPr>
                <w:b/>
                <w:noProof/>
              </w:rPr>
            </w:pPr>
            <w:r w:rsidRPr="00192B57">
              <w:rPr>
                <w:b/>
                <w:noProof/>
              </w:rPr>
              <w:t>Mezisoučet</w:t>
            </w:r>
            <w:r w:rsidRPr="00192B57">
              <w:rPr>
                <w:noProof/>
              </w:rPr>
              <w:t xml:space="preserve"> </w:t>
            </w:r>
          </w:p>
        </w:tc>
        <w:tc>
          <w:tcPr>
            <w:tcW w:w="584" w:type="pct"/>
          </w:tcPr>
          <w:p w14:paraId="078FC2E5" w14:textId="77777777" w:rsidR="00CF5594" w:rsidRPr="00192B57" w:rsidRDefault="00CF5594" w:rsidP="00423A34">
            <w:pPr>
              <w:rPr>
                <w:b/>
                <w:noProof/>
              </w:rPr>
            </w:pPr>
          </w:p>
        </w:tc>
        <w:tc>
          <w:tcPr>
            <w:tcW w:w="713" w:type="pct"/>
          </w:tcPr>
          <w:p w14:paraId="313482DD" w14:textId="77777777" w:rsidR="00CF5594" w:rsidRPr="00192B57" w:rsidRDefault="00CF5594" w:rsidP="00423A34">
            <w:pPr>
              <w:rPr>
                <w:b/>
                <w:noProof/>
              </w:rPr>
            </w:pPr>
          </w:p>
        </w:tc>
        <w:tc>
          <w:tcPr>
            <w:tcW w:w="717" w:type="pct"/>
          </w:tcPr>
          <w:p w14:paraId="468D308D" w14:textId="77777777" w:rsidR="00CF5594" w:rsidRPr="00192B57" w:rsidRDefault="00CF5594" w:rsidP="00423A34">
            <w:pPr>
              <w:rPr>
                <w:noProof/>
              </w:rPr>
            </w:pPr>
          </w:p>
        </w:tc>
        <w:tc>
          <w:tcPr>
            <w:tcW w:w="1050" w:type="pct"/>
          </w:tcPr>
          <w:p w14:paraId="318C6A04" w14:textId="77777777" w:rsidR="00CF5594" w:rsidRPr="00192B57" w:rsidRDefault="00CF5594" w:rsidP="00423A34">
            <w:pPr>
              <w:rPr>
                <w:noProof/>
              </w:rPr>
            </w:pPr>
          </w:p>
        </w:tc>
      </w:tr>
      <w:tr w:rsidR="00A31E9B" w:rsidRPr="00192B57" w14:paraId="39FFACFD" w14:textId="77777777">
        <w:trPr>
          <w:trHeight w:val="285"/>
        </w:trPr>
        <w:tc>
          <w:tcPr>
            <w:tcW w:w="1187" w:type="pct"/>
            <w:vMerge w:val="restart"/>
            <w:vAlign w:val="center"/>
          </w:tcPr>
          <w:p w14:paraId="1135A1F8" w14:textId="77777777" w:rsidR="00A31E9B" w:rsidRPr="00192B57" w:rsidRDefault="00D60B12" w:rsidP="00423A34">
            <w:pPr>
              <w:jc w:val="left"/>
              <w:rPr>
                <w:noProof/>
              </w:rPr>
            </w:pPr>
            <w:r w:rsidRPr="00192B57">
              <w:rPr>
                <w:noProof/>
              </w:rPr>
              <w:t xml:space="preserve">f) Specifické potřeby a výzvy severních </w:t>
            </w:r>
            <w:r w:rsidRPr="00192B57">
              <w:rPr>
                <w:noProof/>
              </w:rPr>
              <w:lastRenderedPageBreak/>
              <w:t>řídce osídlených regionů, které jsou závažně a trvale znevýhodněny přírodními nebo demografickými podmínkami, zejména pokud jde o konektivitu a dostupnost. </w:t>
            </w:r>
          </w:p>
        </w:tc>
        <w:tc>
          <w:tcPr>
            <w:tcW w:w="749" w:type="pct"/>
            <w:vAlign w:val="center"/>
          </w:tcPr>
          <w:p w14:paraId="51937026" w14:textId="77777777" w:rsidR="00A31E9B" w:rsidRPr="00192B57" w:rsidRDefault="00A31E9B" w:rsidP="00423A34">
            <w:pPr>
              <w:rPr>
                <w:noProof/>
              </w:rPr>
            </w:pPr>
            <w:r w:rsidRPr="00192B57">
              <w:rPr>
                <w:noProof/>
              </w:rPr>
              <w:lastRenderedPageBreak/>
              <w:t xml:space="preserve">Kapitola xx </w:t>
            </w:r>
          </w:p>
          <w:p w14:paraId="20423F78" w14:textId="77777777" w:rsidR="00A31E9B" w:rsidRPr="00192B57" w:rsidRDefault="00A31E9B" w:rsidP="00423A34">
            <w:pPr>
              <w:rPr>
                <w:b/>
                <w:noProof/>
              </w:rPr>
            </w:pPr>
            <w:r w:rsidRPr="00192B57">
              <w:rPr>
                <w:noProof/>
              </w:rPr>
              <w:t xml:space="preserve">  </w:t>
            </w:r>
          </w:p>
        </w:tc>
        <w:tc>
          <w:tcPr>
            <w:tcW w:w="584" w:type="pct"/>
          </w:tcPr>
          <w:p w14:paraId="28899405" w14:textId="77777777" w:rsidR="00A31E9B" w:rsidRPr="00192B57" w:rsidRDefault="00A31E9B" w:rsidP="00423A34">
            <w:pPr>
              <w:rPr>
                <w:b/>
                <w:noProof/>
              </w:rPr>
            </w:pPr>
          </w:p>
        </w:tc>
        <w:tc>
          <w:tcPr>
            <w:tcW w:w="713" w:type="pct"/>
          </w:tcPr>
          <w:p w14:paraId="41004AD9" w14:textId="77777777" w:rsidR="00A31E9B" w:rsidRPr="00192B57" w:rsidRDefault="00A31E9B" w:rsidP="00423A34">
            <w:pPr>
              <w:rPr>
                <w:b/>
                <w:noProof/>
              </w:rPr>
            </w:pPr>
          </w:p>
        </w:tc>
        <w:tc>
          <w:tcPr>
            <w:tcW w:w="717" w:type="pct"/>
          </w:tcPr>
          <w:p w14:paraId="4344482A" w14:textId="77777777" w:rsidR="00A31E9B" w:rsidRPr="00192B57" w:rsidRDefault="00A31E9B" w:rsidP="00423A34">
            <w:pPr>
              <w:rPr>
                <w:noProof/>
              </w:rPr>
            </w:pPr>
          </w:p>
        </w:tc>
        <w:tc>
          <w:tcPr>
            <w:tcW w:w="1050" w:type="pct"/>
          </w:tcPr>
          <w:p w14:paraId="2D914B3A" w14:textId="77777777" w:rsidR="00A31E9B" w:rsidRPr="00192B57" w:rsidRDefault="00A31E9B" w:rsidP="00423A34">
            <w:pPr>
              <w:rPr>
                <w:noProof/>
              </w:rPr>
            </w:pPr>
          </w:p>
        </w:tc>
      </w:tr>
      <w:tr w:rsidR="00A31E9B" w:rsidRPr="00192B57" w14:paraId="2317E834" w14:textId="77777777">
        <w:trPr>
          <w:trHeight w:val="285"/>
        </w:trPr>
        <w:tc>
          <w:tcPr>
            <w:tcW w:w="1187" w:type="pct"/>
            <w:vMerge/>
            <w:vAlign w:val="center"/>
          </w:tcPr>
          <w:p w14:paraId="209C333D" w14:textId="77777777" w:rsidR="00A31E9B" w:rsidRPr="00192B57" w:rsidRDefault="00A31E9B" w:rsidP="00423A34">
            <w:pPr>
              <w:jc w:val="left"/>
              <w:rPr>
                <w:noProof/>
              </w:rPr>
            </w:pPr>
          </w:p>
        </w:tc>
        <w:tc>
          <w:tcPr>
            <w:tcW w:w="749" w:type="pct"/>
            <w:vAlign w:val="center"/>
          </w:tcPr>
          <w:p w14:paraId="23667005" w14:textId="77777777" w:rsidR="00A31E9B" w:rsidRPr="00192B57" w:rsidRDefault="00A31E9B" w:rsidP="00423A34">
            <w:pPr>
              <w:rPr>
                <w:b/>
                <w:noProof/>
              </w:rPr>
            </w:pPr>
            <w:r w:rsidRPr="00192B57">
              <w:rPr>
                <w:b/>
                <w:noProof/>
              </w:rPr>
              <w:t>Mezisoučet</w:t>
            </w:r>
            <w:r w:rsidRPr="00192B57">
              <w:rPr>
                <w:noProof/>
              </w:rPr>
              <w:t xml:space="preserve"> </w:t>
            </w:r>
          </w:p>
        </w:tc>
        <w:tc>
          <w:tcPr>
            <w:tcW w:w="584" w:type="pct"/>
          </w:tcPr>
          <w:p w14:paraId="2BE446E2" w14:textId="77777777" w:rsidR="00A31E9B" w:rsidRPr="00192B57" w:rsidRDefault="00A31E9B" w:rsidP="00423A34">
            <w:pPr>
              <w:rPr>
                <w:b/>
                <w:noProof/>
              </w:rPr>
            </w:pPr>
          </w:p>
        </w:tc>
        <w:tc>
          <w:tcPr>
            <w:tcW w:w="713" w:type="pct"/>
          </w:tcPr>
          <w:p w14:paraId="6F80287C" w14:textId="77777777" w:rsidR="00A31E9B" w:rsidRPr="00192B57" w:rsidRDefault="00A31E9B" w:rsidP="00423A34">
            <w:pPr>
              <w:rPr>
                <w:b/>
                <w:noProof/>
              </w:rPr>
            </w:pPr>
          </w:p>
        </w:tc>
        <w:tc>
          <w:tcPr>
            <w:tcW w:w="717" w:type="pct"/>
          </w:tcPr>
          <w:p w14:paraId="229E1BD4" w14:textId="77777777" w:rsidR="00A31E9B" w:rsidRPr="00192B57" w:rsidRDefault="00A31E9B" w:rsidP="00423A34">
            <w:pPr>
              <w:rPr>
                <w:noProof/>
              </w:rPr>
            </w:pPr>
          </w:p>
        </w:tc>
        <w:tc>
          <w:tcPr>
            <w:tcW w:w="1050" w:type="pct"/>
          </w:tcPr>
          <w:p w14:paraId="269E5462" w14:textId="77777777" w:rsidR="00A31E9B" w:rsidRPr="00192B57" w:rsidRDefault="00A31E9B" w:rsidP="00423A34">
            <w:pPr>
              <w:rPr>
                <w:noProof/>
              </w:rPr>
            </w:pPr>
          </w:p>
        </w:tc>
      </w:tr>
      <w:tr w:rsidR="00421956" w:rsidRPr="00192B57" w14:paraId="4CBB0492" w14:textId="77777777">
        <w:trPr>
          <w:trHeight w:val="285"/>
        </w:trPr>
        <w:tc>
          <w:tcPr>
            <w:tcW w:w="1187" w:type="pct"/>
            <w:vMerge w:val="restart"/>
            <w:vAlign w:val="center"/>
          </w:tcPr>
          <w:p w14:paraId="6733D9FF" w14:textId="77777777" w:rsidR="00421956" w:rsidRPr="00192B57" w:rsidRDefault="00AF294C" w:rsidP="00173DED">
            <w:pPr>
              <w:rPr>
                <w:noProof/>
              </w:rPr>
            </w:pPr>
            <w:r w:rsidRPr="00192B57">
              <w:rPr>
                <w:noProof/>
              </w:rPr>
              <w:t>g) Specifické potřeby a výzvy venkovských oblastí, zejména těch, které trpí strukturálními problémy, jako je nedostatek atraktivních pracovních příležitostí, nedostatek v oblasti dovedností, nedostatek investic do širokopásmového připojení a konektivity, digitální a jiné infrastruktury a základních služeb, jakož i odliv mladých lidí, kde je třeba posílit socioekonomickou strukturu, zejména vytvářením pracovních míst a podporou mladých lidí a generační obměny; </w:t>
            </w:r>
          </w:p>
          <w:p w14:paraId="4B3EF3F0" w14:textId="77777777" w:rsidR="00421956" w:rsidRPr="00192B57" w:rsidRDefault="00421956" w:rsidP="00173DED">
            <w:pPr>
              <w:jc w:val="left"/>
              <w:rPr>
                <w:noProof/>
              </w:rPr>
            </w:pPr>
          </w:p>
        </w:tc>
        <w:tc>
          <w:tcPr>
            <w:tcW w:w="749" w:type="pct"/>
            <w:vAlign w:val="center"/>
          </w:tcPr>
          <w:p w14:paraId="49211208" w14:textId="77777777" w:rsidR="00421956" w:rsidRPr="00192B57" w:rsidRDefault="00421956" w:rsidP="00173DED">
            <w:pPr>
              <w:rPr>
                <w:noProof/>
              </w:rPr>
            </w:pPr>
            <w:r w:rsidRPr="00192B57">
              <w:rPr>
                <w:noProof/>
              </w:rPr>
              <w:t xml:space="preserve">Kapitola xx </w:t>
            </w:r>
          </w:p>
          <w:p w14:paraId="14BDA090" w14:textId="77777777" w:rsidR="00421956" w:rsidRPr="00192B57" w:rsidRDefault="00421956" w:rsidP="00173DED">
            <w:pPr>
              <w:rPr>
                <w:b/>
                <w:noProof/>
              </w:rPr>
            </w:pPr>
            <w:r w:rsidRPr="00192B57">
              <w:rPr>
                <w:noProof/>
              </w:rPr>
              <w:t xml:space="preserve">  </w:t>
            </w:r>
          </w:p>
        </w:tc>
        <w:tc>
          <w:tcPr>
            <w:tcW w:w="584" w:type="pct"/>
          </w:tcPr>
          <w:p w14:paraId="49C57E1E" w14:textId="77777777" w:rsidR="00421956" w:rsidRPr="00192B57" w:rsidRDefault="00421956" w:rsidP="00173DED">
            <w:pPr>
              <w:rPr>
                <w:b/>
                <w:noProof/>
              </w:rPr>
            </w:pPr>
          </w:p>
        </w:tc>
        <w:tc>
          <w:tcPr>
            <w:tcW w:w="713" w:type="pct"/>
          </w:tcPr>
          <w:p w14:paraId="38841B84" w14:textId="77777777" w:rsidR="00421956" w:rsidRPr="00192B57" w:rsidRDefault="00421956" w:rsidP="00173DED">
            <w:pPr>
              <w:rPr>
                <w:b/>
                <w:noProof/>
              </w:rPr>
            </w:pPr>
          </w:p>
        </w:tc>
        <w:tc>
          <w:tcPr>
            <w:tcW w:w="717" w:type="pct"/>
          </w:tcPr>
          <w:p w14:paraId="3F206FE5" w14:textId="77777777" w:rsidR="00421956" w:rsidRPr="00192B57" w:rsidRDefault="00421956" w:rsidP="00173DED">
            <w:pPr>
              <w:rPr>
                <w:noProof/>
              </w:rPr>
            </w:pPr>
          </w:p>
        </w:tc>
        <w:tc>
          <w:tcPr>
            <w:tcW w:w="1050" w:type="pct"/>
          </w:tcPr>
          <w:p w14:paraId="5A716EF8" w14:textId="77777777" w:rsidR="00421956" w:rsidRPr="00192B57" w:rsidRDefault="00421956" w:rsidP="00173DED">
            <w:pPr>
              <w:rPr>
                <w:noProof/>
              </w:rPr>
            </w:pPr>
          </w:p>
        </w:tc>
      </w:tr>
      <w:tr w:rsidR="00421956" w:rsidRPr="00192B57" w14:paraId="2E78648A" w14:textId="77777777">
        <w:trPr>
          <w:trHeight w:val="285"/>
        </w:trPr>
        <w:tc>
          <w:tcPr>
            <w:tcW w:w="1187" w:type="pct"/>
            <w:vMerge/>
            <w:vAlign w:val="center"/>
          </w:tcPr>
          <w:p w14:paraId="3DAB4522" w14:textId="77777777" w:rsidR="00421956" w:rsidRPr="00192B57" w:rsidRDefault="00421956" w:rsidP="00173DED">
            <w:pPr>
              <w:jc w:val="left"/>
              <w:rPr>
                <w:noProof/>
              </w:rPr>
            </w:pPr>
          </w:p>
        </w:tc>
        <w:tc>
          <w:tcPr>
            <w:tcW w:w="749" w:type="pct"/>
            <w:vAlign w:val="center"/>
          </w:tcPr>
          <w:p w14:paraId="6E87F8FF" w14:textId="77777777" w:rsidR="00421956" w:rsidRPr="00192B57" w:rsidRDefault="00421956" w:rsidP="00173DED">
            <w:pPr>
              <w:rPr>
                <w:b/>
                <w:noProof/>
              </w:rPr>
            </w:pPr>
            <w:r w:rsidRPr="00192B57">
              <w:rPr>
                <w:b/>
                <w:noProof/>
              </w:rPr>
              <w:t>Mezisoučet</w:t>
            </w:r>
            <w:r w:rsidRPr="00192B57">
              <w:rPr>
                <w:noProof/>
              </w:rPr>
              <w:t xml:space="preserve"> </w:t>
            </w:r>
          </w:p>
        </w:tc>
        <w:tc>
          <w:tcPr>
            <w:tcW w:w="584" w:type="pct"/>
          </w:tcPr>
          <w:p w14:paraId="7168520F" w14:textId="77777777" w:rsidR="00421956" w:rsidRPr="00192B57" w:rsidRDefault="00421956" w:rsidP="00173DED">
            <w:pPr>
              <w:rPr>
                <w:b/>
                <w:noProof/>
              </w:rPr>
            </w:pPr>
          </w:p>
        </w:tc>
        <w:tc>
          <w:tcPr>
            <w:tcW w:w="713" w:type="pct"/>
          </w:tcPr>
          <w:p w14:paraId="4A20FA5E" w14:textId="77777777" w:rsidR="00421956" w:rsidRPr="00192B57" w:rsidRDefault="00421956" w:rsidP="00173DED">
            <w:pPr>
              <w:rPr>
                <w:b/>
                <w:noProof/>
              </w:rPr>
            </w:pPr>
          </w:p>
        </w:tc>
        <w:tc>
          <w:tcPr>
            <w:tcW w:w="717" w:type="pct"/>
          </w:tcPr>
          <w:p w14:paraId="6E31B7CB" w14:textId="77777777" w:rsidR="00421956" w:rsidRPr="00192B57" w:rsidRDefault="00421956" w:rsidP="00173DED">
            <w:pPr>
              <w:rPr>
                <w:noProof/>
              </w:rPr>
            </w:pPr>
          </w:p>
        </w:tc>
        <w:tc>
          <w:tcPr>
            <w:tcW w:w="1050" w:type="pct"/>
          </w:tcPr>
          <w:p w14:paraId="0464EA2D" w14:textId="77777777" w:rsidR="00421956" w:rsidRPr="00192B57" w:rsidRDefault="00421956" w:rsidP="00173DED">
            <w:pPr>
              <w:rPr>
                <w:noProof/>
              </w:rPr>
            </w:pPr>
          </w:p>
        </w:tc>
      </w:tr>
      <w:tr w:rsidR="00421956" w:rsidRPr="00192B57" w14:paraId="18BD4405" w14:textId="77777777">
        <w:trPr>
          <w:trHeight w:val="285"/>
        </w:trPr>
        <w:tc>
          <w:tcPr>
            <w:tcW w:w="1187" w:type="pct"/>
            <w:vMerge w:val="restart"/>
            <w:vAlign w:val="center"/>
          </w:tcPr>
          <w:p w14:paraId="5BB5D1B5" w14:textId="77777777" w:rsidR="00421956" w:rsidRPr="00192B57" w:rsidRDefault="00AF294C" w:rsidP="00173DED">
            <w:pPr>
              <w:rPr>
                <w:noProof/>
              </w:rPr>
            </w:pPr>
            <w:r w:rsidRPr="00192B57">
              <w:rPr>
                <w:noProof/>
              </w:rPr>
              <w:t xml:space="preserve">h) Specifické potřeby a výzvy oblastí postižených průmyslovou transformací, zejména těch, které čelí vážným socioekonomickým výzvám vyplývajícím </w:t>
            </w:r>
            <w:r w:rsidRPr="00192B57">
              <w:rPr>
                <w:noProof/>
              </w:rPr>
              <w:lastRenderedPageBreak/>
              <w:t>z procesu transformace směřující k dosažení cílů Unie v oblasti energetiky a klimatu do roku 2030 a klimaticky neutrálního hospodářství Unie do roku 2050; </w:t>
            </w:r>
          </w:p>
          <w:p w14:paraId="693AE2D8" w14:textId="77777777" w:rsidR="00421956" w:rsidRPr="00192B57" w:rsidRDefault="00421956" w:rsidP="00173DED">
            <w:pPr>
              <w:jc w:val="left"/>
              <w:rPr>
                <w:noProof/>
              </w:rPr>
            </w:pPr>
          </w:p>
        </w:tc>
        <w:tc>
          <w:tcPr>
            <w:tcW w:w="749" w:type="pct"/>
            <w:vAlign w:val="center"/>
          </w:tcPr>
          <w:p w14:paraId="131D6D5C" w14:textId="77777777" w:rsidR="00421956" w:rsidRPr="00192B57" w:rsidRDefault="00421956" w:rsidP="00173DED">
            <w:pPr>
              <w:rPr>
                <w:noProof/>
              </w:rPr>
            </w:pPr>
            <w:r w:rsidRPr="00192B57">
              <w:rPr>
                <w:noProof/>
              </w:rPr>
              <w:lastRenderedPageBreak/>
              <w:t xml:space="preserve">Kapitola xx </w:t>
            </w:r>
          </w:p>
          <w:p w14:paraId="6AF923AF" w14:textId="77777777" w:rsidR="00421956" w:rsidRPr="00192B57" w:rsidRDefault="00421956" w:rsidP="00173DED">
            <w:pPr>
              <w:rPr>
                <w:b/>
                <w:noProof/>
              </w:rPr>
            </w:pPr>
            <w:r w:rsidRPr="00192B57">
              <w:rPr>
                <w:noProof/>
              </w:rPr>
              <w:t xml:space="preserve">  </w:t>
            </w:r>
          </w:p>
        </w:tc>
        <w:tc>
          <w:tcPr>
            <w:tcW w:w="584" w:type="pct"/>
          </w:tcPr>
          <w:p w14:paraId="72DAD26E" w14:textId="77777777" w:rsidR="00421956" w:rsidRPr="00192B57" w:rsidRDefault="00421956" w:rsidP="00173DED">
            <w:pPr>
              <w:rPr>
                <w:b/>
                <w:noProof/>
              </w:rPr>
            </w:pPr>
          </w:p>
        </w:tc>
        <w:tc>
          <w:tcPr>
            <w:tcW w:w="713" w:type="pct"/>
          </w:tcPr>
          <w:p w14:paraId="4FC7A87E" w14:textId="77777777" w:rsidR="00421956" w:rsidRPr="00192B57" w:rsidRDefault="00421956" w:rsidP="00173DED">
            <w:pPr>
              <w:rPr>
                <w:b/>
                <w:noProof/>
              </w:rPr>
            </w:pPr>
          </w:p>
        </w:tc>
        <w:tc>
          <w:tcPr>
            <w:tcW w:w="717" w:type="pct"/>
          </w:tcPr>
          <w:p w14:paraId="3997BE38" w14:textId="77777777" w:rsidR="00421956" w:rsidRPr="00192B57" w:rsidRDefault="00421956" w:rsidP="00173DED">
            <w:pPr>
              <w:rPr>
                <w:noProof/>
              </w:rPr>
            </w:pPr>
          </w:p>
        </w:tc>
        <w:tc>
          <w:tcPr>
            <w:tcW w:w="1050" w:type="pct"/>
          </w:tcPr>
          <w:p w14:paraId="0D693906" w14:textId="77777777" w:rsidR="00421956" w:rsidRPr="00192B57" w:rsidRDefault="00421956" w:rsidP="00173DED">
            <w:pPr>
              <w:rPr>
                <w:noProof/>
              </w:rPr>
            </w:pPr>
          </w:p>
        </w:tc>
      </w:tr>
      <w:tr w:rsidR="00421956" w:rsidRPr="00192B57" w14:paraId="660B8E1B" w14:textId="77777777">
        <w:trPr>
          <w:trHeight w:val="285"/>
        </w:trPr>
        <w:tc>
          <w:tcPr>
            <w:tcW w:w="1187" w:type="pct"/>
            <w:vMerge/>
            <w:vAlign w:val="center"/>
          </w:tcPr>
          <w:p w14:paraId="2FE72712" w14:textId="77777777" w:rsidR="00421956" w:rsidRPr="00192B57" w:rsidRDefault="00421956" w:rsidP="00173DED">
            <w:pPr>
              <w:jc w:val="left"/>
              <w:rPr>
                <w:noProof/>
              </w:rPr>
            </w:pPr>
          </w:p>
        </w:tc>
        <w:tc>
          <w:tcPr>
            <w:tcW w:w="749" w:type="pct"/>
            <w:vAlign w:val="center"/>
          </w:tcPr>
          <w:p w14:paraId="51D29A4E" w14:textId="77777777" w:rsidR="00421956" w:rsidRPr="00192B57" w:rsidRDefault="00421956" w:rsidP="00173DED">
            <w:pPr>
              <w:rPr>
                <w:b/>
                <w:noProof/>
              </w:rPr>
            </w:pPr>
            <w:r w:rsidRPr="00192B57">
              <w:rPr>
                <w:b/>
                <w:noProof/>
              </w:rPr>
              <w:t>Mezisoučet</w:t>
            </w:r>
            <w:r w:rsidRPr="00192B57">
              <w:rPr>
                <w:noProof/>
              </w:rPr>
              <w:t xml:space="preserve"> </w:t>
            </w:r>
          </w:p>
        </w:tc>
        <w:tc>
          <w:tcPr>
            <w:tcW w:w="584" w:type="pct"/>
          </w:tcPr>
          <w:p w14:paraId="17768817" w14:textId="77777777" w:rsidR="00421956" w:rsidRPr="00192B57" w:rsidRDefault="00421956" w:rsidP="00173DED">
            <w:pPr>
              <w:rPr>
                <w:b/>
                <w:noProof/>
              </w:rPr>
            </w:pPr>
          </w:p>
        </w:tc>
        <w:tc>
          <w:tcPr>
            <w:tcW w:w="713" w:type="pct"/>
          </w:tcPr>
          <w:p w14:paraId="394FA775" w14:textId="77777777" w:rsidR="00421956" w:rsidRPr="00192B57" w:rsidRDefault="00421956" w:rsidP="00173DED">
            <w:pPr>
              <w:rPr>
                <w:b/>
                <w:noProof/>
              </w:rPr>
            </w:pPr>
          </w:p>
        </w:tc>
        <w:tc>
          <w:tcPr>
            <w:tcW w:w="717" w:type="pct"/>
          </w:tcPr>
          <w:p w14:paraId="3FD809D2" w14:textId="77777777" w:rsidR="00421956" w:rsidRPr="00192B57" w:rsidRDefault="00421956" w:rsidP="00173DED">
            <w:pPr>
              <w:rPr>
                <w:noProof/>
              </w:rPr>
            </w:pPr>
          </w:p>
        </w:tc>
        <w:tc>
          <w:tcPr>
            <w:tcW w:w="1050" w:type="pct"/>
          </w:tcPr>
          <w:p w14:paraId="5DFDA0B8" w14:textId="77777777" w:rsidR="00421956" w:rsidRPr="00192B57" w:rsidRDefault="00421956" w:rsidP="00173DED">
            <w:pPr>
              <w:rPr>
                <w:noProof/>
              </w:rPr>
            </w:pPr>
          </w:p>
        </w:tc>
      </w:tr>
      <w:tr w:rsidR="00421956" w:rsidRPr="00192B57" w14:paraId="0C5F1B29" w14:textId="77777777">
        <w:trPr>
          <w:trHeight w:val="285"/>
        </w:trPr>
        <w:tc>
          <w:tcPr>
            <w:tcW w:w="1187" w:type="pct"/>
            <w:vMerge w:val="restart"/>
            <w:vAlign w:val="center"/>
          </w:tcPr>
          <w:p w14:paraId="645784C9" w14:textId="77777777" w:rsidR="00421956" w:rsidRPr="00192B57" w:rsidRDefault="00AF294C" w:rsidP="00173DED">
            <w:pPr>
              <w:rPr>
                <w:noProof/>
              </w:rPr>
            </w:pPr>
            <w:r w:rsidRPr="00192B57">
              <w:rPr>
                <w:noProof/>
              </w:rPr>
              <w:t>i) Specifické potřeby a výzvy v městských oblastech (udržitelný rozvoj měst);</w:t>
            </w:r>
          </w:p>
          <w:p w14:paraId="0C8E1134" w14:textId="77777777" w:rsidR="00421956" w:rsidRPr="00192B57" w:rsidRDefault="00421956" w:rsidP="00173DED">
            <w:pPr>
              <w:jc w:val="left"/>
              <w:rPr>
                <w:noProof/>
              </w:rPr>
            </w:pPr>
          </w:p>
        </w:tc>
        <w:tc>
          <w:tcPr>
            <w:tcW w:w="749" w:type="pct"/>
            <w:vAlign w:val="center"/>
          </w:tcPr>
          <w:p w14:paraId="4136A6DF" w14:textId="77777777" w:rsidR="00421956" w:rsidRPr="00192B57" w:rsidRDefault="00421956" w:rsidP="00173DED">
            <w:pPr>
              <w:rPr>
                <w:noProof/>
              </w:rPr>
            </w:pPr>
            <w:r w:rsidRPr="00192B57">
              <w:rPr>
                <w:noProof/>
              </w:rPr>
              <w:t xml:space="preserve">Kapitola xx </w:t>
            </w:r>
          </w:p>
          <w:p w14:paraId="68AC8E94" w14:textId="77777777" w:rsidR="00421956" w:rsidRPr="00192B57" w:rsidRDefault="00421956" w:rsidP="00173DED">
            <w:pPr>
              <w:rPr>
                <w:b/>
                <w:noProof/>
              </w:rPr>
            </w:pPr>
            <w:r w:rsidRPr="00192B57">
              <w:rPr>
                <w:noProof/>
              </w:rPr>
              <w:t xml:space="preserve">  </w:t>
            </w:r>
          </w:p>
        </w:tc>
        <w:tc>
          <w:tcPr>
            <w:tcW w:w="584" w:type="pct"/>
          </w:tcPr>
          <w:p w14:paraId="3EE6AE3D" w14:textId="77777777" w:rsidR="00421956" w:rsidRPr="00192B57" w:rsidRDefault="00421956" w:rsidP="00173DED">
            <w:pPr>
              <w:rPr>
                <w:b/>
                <w:noProof/>
              </w:rPr>
            </w:pPr>
          </w:p>
        </w:tc>
        <w:tc>
          <w:tcPr>
            <w:tcW w:w="713" w:type="pct"/>
          </w:tcPr>
          <w:p w14:paraId="32B73845" w14:textId="77777777" w:rsidR="00421956" w:rsidRPr="00192B57" w:rsidRDefault="00421956" w:rsidP="00173DED">
            <w:pPr>
              <w:rPr>
                <w:b/>
                <w:noProof/>
              </w:rPr>
            </w:pPr>
          </w:p>
        </w:tc>
        <w:tc>
          <w:tcPr>
            <w:tcW w:w="717" w:type="pct"/>
          </w:tcPr>
          <w:p w14:paraId="39F68E4D" w14:textId="77777777" w:rsidR="00421956" w:rsidRPr="00192B57" w:rsidRDefault="00421956" w:rsidP="00173DED">
            <w:pPr>
              <w:rPr>
                <w:noProof/>
              </w:rPr>
            </w:pPr>
          </w:p>
        </w:tc>
        <w:tc>
          <w:tcPr>
            <w:tcW w:w="1050" w:type="pct"/>
          </w:tcPr>
          <w:p w14:paraId="42BDF4A4" w14:textId="77777777" w:rsidR="00421956" w:rsidRPr="00192B57" w:rsidRDefault="00421956" w:rsidP="00173DED">
            <w:pPr>
              <w:rPr>
                <w:noProof/>
              </w:rPr>
            </w:pPr>
          </w:p>
        </w:tc>
      </w:tr>
      <w:tr w:rsidR="00421956" w:rsidRPr="00192B57" w14:paraId="2A927030" w14:textId="77777777">
        <w:trPr>
          <w:trHeight w:val="285"/>
        </w:trPr>
        <w:tc>
          <w:tcPr>
            <w:tcW w:w="1187" w:type="pct"/>
            <w:vMerge/>
            <w:vAlign w:val="center"/>
          </w:tcPr>
          <w:p w14:paraId="37A1B6BB" w14:textId="77777777" w:rsidR="00421956" w:rsidRPr="00192B57" w:rsidRDefault="00421956" w:rsidP="00173DED">
            <w:pPr>
              <w:jc w:val="left"/>
              <w:rPr>
                <w:noProof/>
              </w:rPr>
            </w:pPr>
          </w:p>
        </w:tc>
        <w:tc>
          <w:tcPr>
            <w:tcW w:w="749" w:type="pct"/>
            <w:vAlign w:val="center"/>
          </w:tcPr>
          <w:p w14:paraId="51EBFEAC" w14:textId="77777777" w:rsidR="00421956" w:rsidRPr="00192B57" w:rsidRDefault="00421956" w:rsidP="00173DED">
            <w:pPr>
              <w:rPr>
                <w:b/>
                <w:noProof/>
              </w:rPr>
            </w:pPr>
            <w:r w:rsidRPr="00192B57">
              <w:rPr>
                <w:b/>
                <w:noProof/>
              </w:rPr>
              <w:t>Mezisoučet</w:t>
            </w:r>
            <w:r w:rsidRPr="00192B57">
              <w:rPr>
                <w:noProof/>
              </w:rPr>
              <w:t xml:space="preserve"> </w:t>
            </w:r>
          </w:p>
        </w:tc>
        <w:tc>
          <w:tcPr>
            <w:tcW w:w="584" w:type="pct"/>
          </w:tcPr>
          <w:p w14:paraId="6595E50C" w14:textId="77777777" w:rsidR="00421956" w:rsidRPr="00192B57" w:rsidRDefault="00421956" w:rsidP="00173DED">
            <w:pPr>
              <w:rPr>
                <w:b/>
                <w:noProof/>
              </w:rPr>
            </w:pPr>
          </w:p>
        </w:tc>
        <w:tc>
          <w:tcPr>
            <w:tcW w:w="713" w:type="pct"/>
          </w:tcPr>
          <w:p w14:paraId="4280F206" w14:textId="77777777" w:rsidR="00421956" w:rsidRPr="00192B57" w:rsidRDefault="00421956" w:rsidP="00173DED">
            <w:pPr>
              <w:rPr>
                <w:b/>
                <w:noProof/>
              </w:rPr>
            </w:pPr>
          </w:p>
        </w:tc>
        <w:tc>
          <w:tcPr>
            <w:tcW w:w="717" w:type="pct"/>
          </w:tcPr>
          <w:p w14:paraId="67D1A2E6" w14:textId="77777777" w:rsidR="00421956" w:rsidRPr="00192B57" w:rsidRDefault="00421956" w:rsidP="00173DED">
            <w:pPr>
              <w:rPr>
                <w:noProof/>
              </w:rPr>
            </w:pPr>
          </w:p>
        </w:tc>
        <w:tc>
          <w:tcPr>
            <w:tcW w:w="1050" w:type="pct"/>
          </w:tcPr>
          <w:p w14:paraId="70633FC6" w14:textId="77777777" w:rsidR="00421956" w:rsidRPr="00192B57" w:rsidRDefault="00421956" w:rsidP="00173DED">
            <w:pPr>
              <w:rPr>
                <w:noProof/>
              </w:rPr>
            </w:pPr>
          </w:p>
        </w:tc>
      </w:tr>
      <w:tr w:rsidR="00421956" w:rsidRPr="00192B57" w14:paraId="44AE4732" w14:textId="77777777">
        <w:trPr>
          <w:trHeight w:val="285"/>
        </w:trPr>
        <w:tc>
          <w:tcPr>
            <w:tcW w:w="1187" w:type="pct"/>
            <w:vMerge w:val="restart"/>
            <w:vAlign w:val="center"/>
          </w:tcPr>
          <w:p w14:paraId="4EE6B296" w14:textId="77777777" w:rsidR="00421956" w:rsidRPr="00192B57" w:rsidRDefault="00421956" w:rsidP="00173DED">
            <w:pPr>
              <w:rPr>
                <w:noProof/>
              </w:rPr>
            </w:pPr>
          </w:p>
          <w:p w14:paraId="035DF378" w14:textId="77777777" w:rsidR="00421956" w:rsidRPr="00192B57" w:rsidRDefault="00AF294C" w:rsidP="00173DED">
            <w:pPr>
              <w:rPr>
                <w:noProof/>
              </w:rPr>
            </w:pPr>
            <w:r w:rsidRPr="00192B57">
              <w:rPr>
                <w:noProof/>
              </w:rPr>
              <w:t>j) Specifické potřeby a výzvy zjištěné při plánovaném využívání integrovaných územních investic, komunitně vedeného místního rozvoje nebo jiných územních nástrojů, včetně strategií pro spravedlivý přechod a inteligentní specializaci;</w:t>
            </w:r>
          </w:p>
          <w:p w14:paraId="4652074E" w14:textId="77777777" w:rsidR="00421956" w:rsidRPr="00192B57" w:rsidRDefault="00421956" w:rsidP="00173DED">
            <w:pPr>
              <w:jc w:val="left"/>
              <w:rPr>
                <w:noProof/>
              </w:rPr>
            </w:pPr>
          </w:p>
        </w:tc>
        <w:tc>
          <w:tcPr>
            <w:tcW w:w="749" w:type="pct"/>
            <w:vAlign w:val="center"/>
          </w:tcPr>
          <w:p w14:paraId="53EF0477" w14:textId="77777777" w:rsidR="00421956" w:rsidRPr="00192B57" w:rsidRDefault="00421956" w:rsidP="00173DED">
            <w:pPr>
              <w:rPr>
                <w:noProof/>
              </w:rPr>
            </w:pPr>
            <w:r w:rsidRPr="00192B57">
              <w:rPr>
                <w:noProof/>
              </w:rPr>
              <w:t xml:space="preserve">Kapitola xx </w:t>
            </w:r>
          </w:p>
          <w:p w14:paraId="138B2DDD" w14:textId="77777777" w:rsidR="00421956" w:rsidRPr="00192B57" w:rsidRDefault="00421956" w:rsidP="00173DED">
            <w:pPr>
              <w:rPr>
                <w:b/>
                <w:noProof/>
              </w:rPr>
            </w:pPr>
            <w:r w:rsidRPr="00192B57">
              <w:rPr>
                <w:noProof/>
              </w:rPr>
              <w:t xml:space="preserve">  </w:t>
            </w:r>
          </w:p>
        </w:tc>
        <w:tc>
          <w:tcPr>
            <w:tcW w:w="584" w:type="pct"/>
          </w:tcPr>
          <w:p w14:paraId="5D6B2896" w14:textId="77777777" w:rsidR="00421956" w:rsidRPr="00192B57" w:rsidRDefault="00421956" w:rsidP="00173DED">
            <w:pPr>
              <w:rPr>
                <w:b/>
                <w:noProof/>
              </w:rPr>
            </w:pPr>
          </w:p>
        </w:tc>
        <w:tc>
          <w:tcPr>
            <w:tcW w:w="713" w:type="pct"/>
          </w:tcPr>
          <w:p w14:paraId="7300F042" w14:textId="77777777" w:rsidR="00421956" w:rsidRPr="00192B57" w:rsidRDefault="00421956" w:rsidP="00173DED">
            <w:pPr>
              <w:rPr>
                <w:b/>
                <w:noProof/>
              </w:rPr>
            </w:pPr>
          </w:p>
        </w:tc>
        <w:tc>
          <w:tcPr>
            <w:tcW w:w="717" w:type="pct"/>
          </w:tcPr>
          <w:p w14:paraId="060E1827" w14:textId="77777777" w:rsidR="00421956" w:rsidRPr="00192B57" w:rsidRDefault="00421956" w:rsidP="00173DED">
            <w:pPr>
              <w:rPr>
                <w:noProof/>
              </w:rPr>
            </w:pPr>
          </w:p>
        </w:tc>
        <w:tc>
          <w:tcPr>
            <w:tcW w:w="1050" w:type="pct"/>
          </w:tcPr>
          <w:p w14:paraId="65C15387" w14:textId="77777777" w:rsidR="00421956" w:rsidRPr="00192B57" w:rsidRDefault="00421956" w:rsidP="00173DED">
            <w:pPr>
              <w:rPr>
                <w:noProof/>
              </w:rPr>
            </w:pPr>
          </w:p>
        </w:tc>
      </w:tr>
      <w:tr w:rsidR="00421956" w:rsidRPr="00192B57" w14:paraId="29F4D456" w14:textId="77777777">
        <w:trPr>
          <w:trHeight w:val="285"/>
        </w:trPr>
        <w:tc>
          <w:tcPr>
            <w:tcW w:w="1187" w:type="pct"/>
            <w:vMerge/>
            <w:vAlign w:val="center"/>
          </w:tcPr>
          <w:p w14:paraId="6CEE2B3E" w14:textId="77777777" w:rsidR="00421956" w:rsidRPr="00192B57" w:rsidRDefault="00421956" w:rsidP="00173DED">
            <w:pPr>
              <w:jc w:val="left"/>
              <w:rPr>
                <w:noProof/>
              </w:rPr>
            </w:pPr>
          </w:p>
        </w:tc>
        <w:tc>
          <w:tcPr>
            <w:tcW w:w="749" w:type="pct"/>
            <w:vAlign w:val="center"/>
          </w:tcPr>
          <w:p w14:paraId="07FDE0D0" w14:textId="77777777" w:rsidR="00421956" w:rsidRPr="00192B57" w:rsidRDefault="00421956" w:rsidP="00173DED">
            <w:pPr>
              <w:rPr>
                <w:b/>
                <w:noProof/>
              </w:rPr>
            </w:pPr>
            <w:r w:rsidRPr="00192B57">
              <w:rPr>
                <w:b/>
                <w:noProof/>
              </w:rPr>
              <w:t>Mezisoučet</w:t>
            </w:r>
            <w:r w:rsidRPr="00192B57">
              <w:rPr>
                <w:noProof/>
              </w:rPr>
              <w:t xml:space="preserve"> </w:t>
            </w:r>
          </w:p>
        </w:tc>
        <w:tc>
          <w:tcPr>
            <w:tcW w:w="584" w:type="pct"/>
          </w:tcPr>
          <w:p w14:paraId="31A645A2" w14:textId="77777777" w:rsidR="00421956" w:rsidRPr="00192B57" w:rsidRDefault="00421956" w:rsidP="00173DED">
            <w:pPr>
              <w:rPr>
                <w:b/>
                <w:noProof/>
              </w:rPr>
            </w:pPr>
          </w:p>
        </w:tc>
        <w:tc>
          <w:tcPr>
            <w:tcW w:w="713" w:type="pct"/>
          </w:tcPr>
          <w:p w14:paraId="52CA28EC" w14:textId="77777777" w:rsidR="00421956" w:rsidRPr="00192B57" w:rsidRDefault="00421956" w:rsidP="00173DED">
            <w:pPr>
              <w:rPr>
                <w:b/>
                <w:noProof/>
              </w:rPr>
            </w:pPr>
          </w:p>
        </w:tc>
        <w:tc>
          <w:tcPr>
            <w:tcW w:w="717" w:type="pct"/>
          </w:tcPr>
          <w:p w14:paraId="3090D41B" w14:textId="77777777" w:rsidR="00421956" w:rsidRPr="00192B57" w:rsidRDefault="00421956" w:rsidP="00173DED">
            <w:pPr>
              <w:rPr>
                <w:noProof/>
              </w:rPr>
            </w:pPr>
          </w:p>
        </w:tc>
        <w:tc>
          <w:tcPr>
            <w:tcW w:w="1050" w:type="pct"/>
          </w:tcPr>
          <w:p w14:paraId="3F25D8A4" w14:textId="77777777" w:rsidR="00421956" w:rsidRPr="00192B57" w:rsidRDefault="00421956" w:rsidP="00173DED">
            <w:pPr>
              <w:rPr>
                <w:noProof/>
              </w:rPr>
            </w:pPr>
          </w:p>
        </w:tc>
      </w:tr>
    </w:tbl>
    <w:p w14:paraId="3082A908" w14:textId="77777777" w:rsidR="00301833" w:rsidRPr="00192B57" w:rsidRDefault="00301833" w:rsidP="0078148E">
      <w:pPr>
        <w:rPr>
          <w:noProof/>
        </w:rPr>
      </w:pPr>
    </w:p>
    <w:p w14:paraId="1F9B5DD1" w14:textId="1BB580B3" w:rsidR="0010731F" w:rsidRPr="00192B57" w:rsidRDefault="0010731F" w:rsidP="0078148E">
      <w:pPr>
        <w:rPr>
          <w:noProof/>
        </w:rPr>
      </w:pPr>
      <w:r w:rsidRPr="00192B57">
        <w:rPr>
          <w:noProof/>
        </w:rPr>
        <w:t>Představení opatření, která vyžaduje článek 46 [nejvzdálenější regiony], včetně popisu hlavních plánovaných akcí, podporovaných cílových skupin a odpovídajících finančních zdrojů.</w:t>
      </w:r>
    </w:p>
    <w:p w14:paraId="266AE076" w14:textId="77777777" w:rsidR="0078148E" w:rsidRPr="00192B57" w:rsidRDefault="00905695" w:rsidP="00905695">
      <w:pPr>
        <w:rPr>
          <w:b/>
          <w:noProof/>
        </w:rPr>
      </w:pPr>
      <w:r w:rsidRPr="00192B57">
        <w:rPr>
          <w:b/>
          <w:noProof/>
        </w:rPr>
        <w:t>1.6</w:t>
      </w:r>
      <w:r w:rsidRPr="00192B57">
        <w:rPr>
          <w:noProof/>
        </w:rPr>
        <w:tab/>
      </w:r>
      <w:r w:rsidRPr="00192B57">
        <w:rPr>
          <w:b/>
          <w:noProof/>
        </w:rPr>
        <w:t>Celkový přehled podpory plánu na generační obměnu v souladu s článkem 15 [generační obměna] nařízení 202X/XXXX [nařízení o SZP] [2 000] </w:t>
      </w:r>
    </w:p>
    <w:p w14:paraId="6D31D7EB" w14:textId="77777777" w:rsidR="0078148E" w:rsidRPr="00192B57" w:rsidRDefault="0078148E" w:rsidP="0078148E">
      <w:pPr>
        <w:rPr>
          <w:noProof/>
        </w:rPr>
      </w:pPr>
      <w:r w:rsidRPr="00192B57">
        <w:rPr>
          <w:noProof/>
        </w:rPr>
        <w:t>Odkaz: čl. 22 odst. 2 písm. i) bod i) </w:t>
      </w:r>
    </w:p>
    <w:p w14:paraId="2C355665" w14:textId="77777777" w:rsidR="007332E9" w:rsidRPr="00192B57" w:rsidRDefault="0091302D" w:rsidP="0078148E">
      <w:pPr>
        <w:rPr>
          <w:noProof/>
        </w:rPr>
      </w:pPr>
      <w:r w:rsidRPr="00192B57">
        <w:rPr>
          <w:noProof/>
        </w:rPr>
        <w:t>Zahrnuje:</w:t>
      </w:r>
    </w:p>
    <w:p w14:paraId="15403CA2" w14:textId="5ECB8B92" w:rsidR="0091302D" w:rsidRPr="00192B57" w:rsidRDefault="0048370F" w:rsidP="0048370F">
      <w:pPr>
        <w:pStyle w:val="Point0"/>
        <w:rPr>
          <w:noProof/>
        </w:rPr>
      </w:pPr>
      <w:r>
        <w:rPr>
          <w:noProof/>
        </w:rPr>
        <w:t>a)</w:t>
      </w:r>
      <w:r>
        <w:rPr>
          <w:noProof/>
        </w:rPr>
        <w:tab/>
      </w:r>
      <w:r w:rsidR="0091302D" w:rsidRPr="00192B57">
        <w:rPr>
          <w:noProof/>
        </w:rPr>
        <w:t>posouzení současné demografické situace v odvětví zemědělství;</w:t>
      </w:r>
    </w:p>
    <w:p w14:paraId="5C62C175" w14:textId="5EE4A58A" w:rsidR="00642060" w:rsidRPr="00192B57" w:rsidRDefault="0048370F" w:rsidP="0048370F">
      <w:pPr>
        <w:pStyle w:val="Point0"/>
        <w:rPr>
          <w:noProof/>
        </w:rPr>
      </w:pPr>
      <w:r>
        <w:rPr>
          <w:noProof/>
        </w:rPr>
        <w:t>b)</w:t>
      </w:r>
      <w:r>
        <w:rPr>
          <w:noProof/>
        </w:rPr>
        <w:tab/>
      </w:r>
      <w:r w:rsidR="00642060" w:rsidRPr="00192B57">
        <w:rPr>
          <w:noProof/>
        </w:rPr>
        <w:t>určení překážek bránících mladým zemědělcům vstoupit do odvětví a navrhované vnitrostátní iniciativy a opatření k jejich překonání;</w:t>
      </w:r>
    </w:p>
    <w:p w14:paraId="53A47E98" w14:textId="56E1F535" w:rsidR="00642060" w:rsidRPr="00192B57" w:rsidRDefault="0048370F" w:rsidP="0048370F">
      <w:pPr>
        <w:pStyle w:val="Point0"/>
        <w:rPr>
          <w:noProof/>
        </w:rPr>
      </w:pPr>
      <w:r>
        <w:rPr>
          <w:noProof/>
        </w:rPr>
        <w:lastRenderedPageBreak/>
        <w:t>c)</w:t>
      </w:r>
      <w:r>
        <w:rPr>
          <w:noProof/>
        </w:rPr>
        <w:tab/>
      </w:r>
      <w:r w:rsidR="00642060" w:rsidRPr="00192B57">
        <w:rPr>
          <w:noProof/>
        </w:rPr>
        <w:t xml:space="preserve">popis startovacího balíčku pro mladé zemědělce (článek 16 nařízení (EU) [nařízení o SZP]) a synergií mezi opatřeními přispívajícími ke generační obměně. </w:t>
      </w:r>
    </w:p>
    <w:p w14:paraId="689965EF" w14:textId="77777777" w:rsidR="0091302D" w:rsidRPr="00192B57" w:rsidRDefault="002026D3" w:rsidP="00642060">
      <w:pPr>
        <w:rPr>
          <w:noProof/>
        </w:rPr>
      </w:pPr>
      <w:r w:rsidRPr="00192B57">
        <w:rPr>
          <w:noProof/>
        </w:rPr>
        <w:t xml:space="preserve"> </w:t>
      </w:r>
    </w:p>
    <w:tbl>
      <w:tblPr>
        <w:tblW w:w="908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1699"/>
        <w:gridCol w:w="1432"/>
        <w:gridCol w:w="1625"/>
        <w:gridCol w:w="1633"/>
      </w:tblGrid>
      <w:tr w:rsidR="0078148E" w:rsidRPr="00192B57" w14:paraId="51347111" w14:textId="77777777" w:rsidTr="00C85B3F">
        <w:trPr>
          <w:trHeight w:val="1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85E0F" w14:textId="77777777" w:rsidR="0078148E" w:rsidRPr="00192B57" w:rsidRDefault="0078148E" w:rsidP="00F06469">
            <w:pPr>
              <w:jc w:val="center"/>
              <w:rPr>
                <w:noProof/>
              </w:rPr>
            </w:pPr>
            <w:r w:rsidRPr="00192B57">
              <w:rPr>
                <w:b/>
                <w:noProof/>
              </w:rPr>
              <w:t>Druh opatření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D564A" w14:textId="77777777" w:rsidR="0078148E" w:rsidRPr="00192B57" w:rsidRDefault="0078148E" w:rsidP="00F06469">
            <w:pPr>
              <w:jc w:val="center"/>
              <w:rPr>
                <w:noProof/>
              </w:rPr>
            </w:pPr>
            <w:r w:rsidRPr="00192B57">
              <w:rPr>
                <w:b/>
                <w:noProof/>
              </w:rPr>
              <w:t>Přispěvek podle kapitoly (kapitol)</w:t>
            </w:r>
            <w:r w:rsidRPr="00192B57">
              <w:rPr>
                <w:noProof/>
              </w:rPr>
              <w:t xml:space="preserve">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443DA" w14:textId="77777777" w:rsidR="0078148E" w:rsidRPr="00192B57" w:rsidRDefault="0078148E" w:rsidP="00F06469">
            <w:pPr>
              <w:jc w:val="center"/>
              <w:rPr>
                <w:noProof/>
              </w:rPr>
            </w:pPr>
            <w:r w:rsidRPr="00192B57">
              <w:rPr>
                <w:b/>
                <w:noProof/>
              </w:rPr>
              <w:t>Celkové odhadované náklady (v EUR)</w:t>
            </w:r>
            <w:r w:rsidRPr="00192B57">
              <w:rPr>
                <w:noProof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BDC7C" w14:textId="77777777" w:rsidR="0078148E" w:rsidRPr="00192B57" w:rsidRDefault="0078148E" w:rsidP="00F06469">
            <w:pPr>
              <w:jc w:val="center"/>
              <w:rPr>
                <w:noProof/>
              </w:rPr>
            </w:pPr>
            <w:r w:rsidRPr="00192B57">
              <w:rPr>
                <w:b/>
                <w:noProof/>
              </w:rPr>
              <w:t>Příspěvek EU (v EUR)</w:t>
            </w:r>
            <w:r w:rsidRPr="00192B57">
              <w:rPr>
                <w:noProof/>
              </w:rPr>
              <w:t xml:space="preserve"> 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6562A" w14:textId="77777777" w:rsidR="0078148E" w:rsidRPr="00192B57" w:rsidRDefault="0078148E" w:rsidP="00F06469">
            <w:pPr>
              <w:jc w:val="center"/>
              <w:rPr>
                <w:noProof/>
              </w:rPr>
            </w:pPr>
            <w:r w:rsidRPr="00192B57">
              <w:rPr>
                <w:b/>
                <w:noProof/>
              </w:rPr>
              <w:t xml:space="preserve">Seznam podporujících reforem </w:t>
            </w:r>
            <w:r w:rsidRPr="00192B57">
              <w:rPr>
                <w:noProof/>
              </w:rPr>
              <w:t xml:space="preserve"> </w:t>
            </w:r>
          </w:p>
          <w:p w14:paraId="3D647049" w14:textId="77777777" w:rsidR="0078148E" w:rsidRPr="00192B57" w:rsidRDefault="0078148E" w:rsidP="00F06469">
            <w:pPr>
              <w:jc w:val="center"/>
              <w:rPr>
                <w:noProof/>
              </w:rPr>
            </w:pPr>
            <w:r w:rsidRPr="00192B57">
              <w:rPr>
                <w:b/>
                <w:noProof/>
              </w:rPr>
              <w:t>(v příslušných případech)</w:t>
            </w:r>
            <w:r w:rsidRPr="00192B57">
              <w:rPr>
                <w:noProof/>
              </w:rPr>
              <w:t xml:space="preserve"> </w:t>
            </w:r>
          </w:p>
        </w:tc>
      </w:tr>
      <w:tr w:rsidR="0078148E" w:rsidRPr="00192B57" w14:paraId="048F2074" w14:textId="77777777" w:rsidTr="00C85B3F">
        <w:trPr>
          <w:trHeight w:val="13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27D21" w14:textId="77777777" w:rsidR="0078148E" w:rsidRPr="00192B57" w:rsidRDefault="0078148E" w:rsidP="00FA2885">
            <w:pPr>
              <w:numPr>
                <w:ilvl w:val="0"/>
                <w:numId w:val="1"/>
              </w:numPr>
              <w:jc w:val="left"/>
              <w:rPr>
                <w:noProof/>
              </w:rPr>
            </w:pPr>
            <w:r w:rsidRPr="00192B57">
              <w:rPr>
                <w:noProof/>
              </w:rPr>
              <w:t>Zahájení činnosti mladých zemědělců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740AC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>Kapitola xx 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8A640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>   XX 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EE60D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>   XX 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C7AC9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</w:tr>
      <w:tr w:rsidR="0078148E" w:rsidRPr="00192B57" w14:paraId="4FB7CB73" w14:textId="77777777" w:rsidTr="00C85B3F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CB4CC" w14:textId="77777777" w:rsidR="0078148E" w:rsidRPr="00192B57" w:rsidRDefault="0078148E" w:rsidP="0078148E">
            <w:pPr>
              <w:rPr>
                <w:noProof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0A17F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>Kapitola xx 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03F23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>  XX 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2DC73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>  XX 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001F3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</w:tr>
      <w:tr w:rsidR="0078148E" w:rsidRPr="00192B57" w14:paraId="690C3B71" w14:textId="77777777" w:rsidTr="00C85B3F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4E480" w14:textId="77777777" w:rsidR="0078148E" w:rsidRPr="00192B57" w:rsidRDefault="0078148E" w:rsidP="0078148E">
            <w:pPr>
              <w:rPr>
                <w:noProof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EE7A8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b/>
                <w:noProof/>
              </w:rPr>
              <w:t>Mezisoučet</w:t>
            </w:r>
            <w:r w:rsidRPr="00192B57">
              <w:rPr>
                <w:noProof/>
              </w:rPr>
              <w:t xml:space="preserve">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9D3C0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b/>
                <w:noProof/>
              </w:rPr>
              <w:t>XX</w:t>
            </w:r>
            <w:r w:rsidRPr="00192B57">
              <w:rPr>
                <w:noProof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D3DAC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b/>
                <w:noProof/>
              </w:rPr>
              <w:t>XX</w:t>
            </w:r>
            <w:r w:rsidRPr="00192B57">
              <w:rPr>
                <w:noProof/>
              </w:rPr>
              <w:t xml:space="preserve"> 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3CFEA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</w:tr>
      <w:tr w:rsidR="0078148E" w:rsidRPr="00192B57" w14:paraId="1C16AF27" w14:textId="77777777" w:rsidTr="00C85B3F">
        <w:trPr>
          <w:trHeight w:val="13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14C93" w14:textId="77777777" w:rsidR="0078148E" w:rsidRPr="00192B57" w:rsidRDefault="0078148E" w:rsidP="00FA2885">
            <w:pPr>
              <w:numPr>
                <w:ilvl w:val="0"/>
                <w:numId w:val="2"/>
              </w:numPr>
              <w:jc w:val="left"/>
              <w:rPr>
                <w:noProof/>
              </w:rPr>
            </w:pPr>
            <w:r w:rsidRPr="00192B57">
              <w:rPr>
                <w:noProof/>
              </w:rPr>
              <w:t>Postupně se snižující podpora příjmu na základě plochy pro mladé zemědělce 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353CE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>Kapitola xx 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2ECB7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FEB19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ABD8E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</w:tr>
      <w:tr w:rsidR="0078148E" w:rsidRPr="00192B57" w14:paraId="73A80489" w14:textId="77777777" w:rsidTr="00C85B3F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A3858" w14:textId="77777777" w:rsidR="0078148E" w:rsidRPr="00192B57" w:rsidRDefault="0078148E" w:rsidP="00E54AEB">
            <w:pPr>
              <w:jc w:val="left"/>
              <w:rPr>
                <w:noProof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06542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b/>
                <w:noProof/>
              </w:rPr>
              <w:t>Mezisoučet</w:t>
            </w:r>
            <w:r w:rsidRPr="00192B57">
              <w:rPr>
                <w:noProof/>
              </w:rPr>
              <w:t xml:space="preserve">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94DEB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F3260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C460B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</w:tr>
      <w:tr w:rsidR="00C85B3F" w:rsidRPr="00192B57" w14:paraId="45A1EE20" w14:textId="77777777" w:rsidTr="00C85B3F">
        <w:trPr>
          <w:trHeight w:val="13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C2F562" w14:textId="77777777" w:rsidR="00C85B3F" w:rsidRPr="00192B57" w:rsidRDefault="00AA36B8" w:rsidP="00FA2885">
            <w:pPr>
              <w:numPr>
                <w:ilvl w:val="0"/>
                <w:numId w:val="3"/>
              </w:numPr>
              <w:jc w:val="left"/>
              <w:rPr>
                <w:noProof/>
              </w:rPr>
            </w:pPr>
            <w:r w:rsidRPr="00192B57">
              <w:rPr>
                <w:noProof/>
              </w:rPr>
              <w:t xml:space="preserve">Podpora drobných zemědělců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5C96" w14:textId="77777777" w:rsidR="00C85B3F" w:rsidRPr="00192B57" w:rsidRDefault="00C85B3F" w:rsidP="00C85B3F">
            <w:pPr>
              <w:rPr>
                <w:noProof/>
              </w:rPr>
            </w:pPr>
            <w:r w:rsidRPr="00192B57">
              <w:rPr>
                <w:noProof/>
              </w:rPr>
              <w:t>Kapitola xx 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B1DF" w14:textId="77777777" w:rsidR="00C85B3F" w:rsidRPr="00192B57" w:rsidRDefault="00C85B3F" w:rsidP="00C85B3F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8783" w14:textId="77777777" w:rsidR="00C85B3F" w:rsidRPr="00192B57" w:rsidRDefault="00C85B3F" w:rsidP="00C85B3F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7BB8" w14:textId="77777777" w:rsidR="00C85B3F" w:rsidRPr="00192B57" w:rsidRDefault="00C85B3F" w:rsidP="00C85B3F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</w:tr>
      <w:tr w:rsidR="00C85B3F" w:rsidRPr="00192B57" w14:paraId="3081E64A" w14:textId="77777777" w:rsidTr="00C85B3F">
        <w:trPr>
          <w:trHeight w:val="135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928E0" w14:textId="77777777" w:rsidR="00C85B3F" w:rsidRPr="00192B57" w:rsidRDefault="00C85B3F" w:rsidP="00FA2885">
            <w:pPr>
              <w:numPr>
                <w:ilvl w:val="0"/>
                <w:numId w:val="3"/>
              </w:numPr>
              <w:jc w:val="left"/>
              <w:rPr>
                <w:noProof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0A37" w14:textId="77777777" w:rsidR="00C85B3F" w:rsidRPr="00192B57" w:rsidRDefault="00C85B3F" w:rsidP="00C85B3F">
            <w:pPr>
              <w:rPr>
                <w:noProof/>
              </w:rPr>
            </w:pPr>
            <w:r w:rsidRPr="00192B57">
              <w:rPr>
                <w:b/>
                <w:noProof/>
              </w:rPr>
              <w:t>Mezisoučet</w:t>
            </w:r>
            <w:r w:rsidRPr="00192B57">
              <w:rPr>
                <w:noProof/>
              </w:rPr>
              <w:t xml:space="preserve">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ECF1A" w14:textId="77777777" w:rsidR="00C85B3F" w:rsidRPr="00192B57" w:rsidRDefault="00C85B3F" w:rsidP="00C85B3F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BDA3C" w14:textId="77777777" w:rsidR="00C85B3F" w:rsidRPr="00192B57" w:rsidRDefault="00C85B3F" w:rsidP="00C85B3F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F5B6" w14:textId="77777777" w:rsidR="00C85B3F" w:rsidRPr="00192B57" w:rsidRDefault="00C85B3F" w:rsidP="00C85B3F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</w:tr>
      <w:tr w:rsidR="00C85B3F" w:rsidRPr="00192B57" w14:paraId="3B73D9F3" w14:textId="77777777" w:rsidTr="00C85B3F">
        <w:trPr>
          <w:trHeight w:val="13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C6DF2" w14:textId="77777777" w:rsidR="00C85B3F" w:rsidRPr="00192B57" w:rsidRDefault="00C85B3F" w:rsidP="00FA2885">
            <w:pPr>
              <w:numPr>
                <w:ilvl w:val="0"/>
                <w:numId w:val="3"/>
              </w:numPr>
              <w:jc w:val="left"/>
              <w:rPr>
                <w:noProof/>
              </w:rPr>
            </w:pPr>
            <w:r w:rsidRPr="00192B57">
              <w:rPr>
                <w:noProof/>
              </w:rPr>
              <w:t>Investiční podpora s vyšší intenzitou podpory pro mladé zemědělce 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284DB" w14:textId="77777777" w:rsidR="00C85B3F" w:rsidRPr="00192B57" w:rsidRDefault="00C85B3F" w:rsidP="00C85B3F">
            <w:pPr>
              <w:rPr>
                <w:noProof/>
              </w:rPr>
            </w:pPr>
            <w:r w:rsidRPr="00192B57">
              <w:rPr>
                <w:noProof/>
              </w:rPr>
              <w:t>Kapitola xx 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F71EC" w14:textId="77777777" w:rsidR="00C85B3F" w:rsidRPr="00192B57" w:rsidRDefault="00C85B3F" w:rsidP="00C85B3F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2233C" w14:textId="77777777" w:rsidR="00C85B3F" w:rsidRPr="00192B57" w:rsidRDefault="00C85B3F" w:rsidP="00C85B3F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E669F" w14:textId="77777777" w:rsidR="00C85B3F" w:rsidRPr="00192B57" w:rsidRDefault="00C85B3F" w:rsidP="00C85B3F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</w:tr>
      <w:tr w:rsidR="00C85B3F" w:rsidRPr="00192B57" w14:paraId="696378D6" w14:textId="77777777" w:rsidTr="00C85B3F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D003D" w14:textId="77777777" w:rsidR="00C85B3F" w:rsidRPr="00192B57" w:rsidRDefault="00C85B3F" w:rsidP="00C85B3F">
            <w:pPr>
              <w:jc w:val="left"/>
              <w:rPr>
                <w:noProof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F1081" w14:textId="77777777" w:rsidR="00C85B3F" w:rsidRPr="00192B57" w:rsidRDefault="00C85B3F" w:rsidP="00C85B3F">
            <w:pPr>
              <w:rPr>
                <w:noProof/>
              </w:rPr>
            </w:pPr>
            <w:r w:rsidRPr="00192B57">
              <w:rPr>
                <w:b/>
                <w:noProof/>
              </w:rPr>
              <w:t>Mezisoučet</w:t>
            </w:r>
            <w:r w:rsidRPr="00192B57">
              <w:rPr>
                <w:noProof/>
              </w:rPr>
              <w:t xml:space="preserve">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917BA" w14:textId="77777777" w:rsidR="00C85B3F" w:rsidRPr="00192B57" w:rsidRDefault="00C85B3F" w:rsidP="00C85B3F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025DE" w14:textId="77777777" w:rsidR="00C85B3F" w:rsidRPr="00192B57" w:rsidRDefault="00C85B3F" w:rsidP="00C85B3F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993B0" w14:textId="77777777" w:rsidR="00C85B3F" w:rsidRPr="00192B57" w:rsidRDefault="00C85B3F" w:rsidP="00C85B3F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</w:tr>
      <w:tr w:rsidR="00C85B3F" w:rsidRPr="00192B57" w14:paraId="425E595B" w14:textId="77777777" w:rsidTr="00C85B3F">
        <w:trPr>
          <w:trHeight w:val="13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FA8E6" w14:textId="77777777" w:rsidR="00C85B3F" w:rsidRPr="00192B57" w:rsidRDefault="00C85B3F" w:rsidP="00FA2885">
            <w:pPr>
              <w:numPr>
                <w:ilvl w:val="0"/>
                <w:numId w:val="4"/>
              </w:numPr>
              <w:jc w:val="left"/>
              <w:rPr>
                <w:noProof/>
              </w:rPr>
            </w:pPr>
            <w:r w:rsidRPr="00192B57">
              <w:rPr>
                <w:noProof/>
              </w:rPr>
              <w:t>Možnosti financování prostřednictvím finančních nástrojů 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F3C65" w14:textId="77777777" w:rsidR="00C85B3F" w:rsidRPr="00192B57" w:rsidRDefault="00C85B3F" w:rsidP="00C85B3F">
            <w:pPr>
              <w:rPr>
                <w:noProof/>
              </w:rPr>
            </w:pPr>
            <w:r w:rsidRPr="00192B57">
              <w:rPr>
                <w:noProof/>
              </w:rPr>
              <w:t>Kapitola xx 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CDB6A" w14:textId="77777777" w:rsidR="00C85B3F" w:rsidRPr="00192B57" w:rsidRDefault="00C85B3F" w:rsidP="00C85B3F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A3A7E" w14:textId="77777777" w:rsidR="00C85B3F" w:rsidRPr="00192B57" w:rsidRDefault="00C85B3F" w:rsidP="00C85B3F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2A41B" w14:textId="77777777" w:rsidR="00C85B3F" w:rsidRPr="00192B57" w:rsidRDefault="00C85B3F" w:rsidP="00C85B3F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</w:tr>
      <w:tr w:rsidR="00C85B3F" w:rsidRPr="00192B57" w14:paraId="2D3246E3" w14:textId="77777777" w:rsidTr="00C85B3F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6BEB7" w14:textId="77777777" w:rsidR="00C85B3F" w:rsidRPr="00192B57" w:rsidRDefault="00C85B3F" w:rsidP="00C85B3F">
            <w:pPr>
              <w:jc w:val="left"/>
              <w:rPr>
                <w:noProof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F5756" w14:textId="77777777" w:rsidR="00C85B3F" w:rsidRPr="00192B57" w:rsidRDefault="00C85B3F" w:rsidP="00C85B3F">
            <w:pPr>
              <w:rPr>
                <w:noProof/>
              </w:rPr>
            </w:pPr>
            <w:r w:rsidRPr="00192B57">
              <w:rPr>
                <w:b/>
                <w:noProof/>
              </w:rPr>
              <w:t>Mezisoučet</w:t>
            </w:r>
            <w:r w:rsidRPr="00192B57">
              <w:rPr>
                <w:noProof/>
              </w:rPr>
              <w:t xml:space="preserve">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64473" w14:textId="77777777" w:rsidR="00C85B3F" w:rsidRPr="00192B57" w:rsidRDefault="00C85B3F" w:rsidP="00C85B3F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CD12F" w14:textId="77777777" w:rsidR="00C85B3F" w:rsidRPr="00192B57" w:rsidRDefault="00C85B3F" w:rsidP="00C85B3F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1D703" w14:textId="77777777" w:rsidR="00C85B3F" w:rsidRPr="00192B57" w:rsidRDefault="00C85B3F" w:rsidP="00C85B3F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</w:tr>
      <w:tr w:rsidR="00C85B3F" w:rsidRPr="00192B57" w14:paraId="2A178A60" w14:textId="77777777" w:rsidTr="00C85B3F">
        <w:trPr>
          <w:trHeight w:val="1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64029" w14:textId="77777777" w:rsidR="00C85B3F" w:rsidRPr="00192B57" w:rsidRDefault="00C85B3F" w:rsidP="00FA2885">
            <w:pPr>
              <w:numPr>
                <w:ilvl w:val="0"/>
                <w:numId w:val="5"/>
              </w:numPr>
              <w:jc w:val="left"/>
              <w:rPr>
                <w:noProof/>
              </w:rPr>
            </w:pPr>
            <w:r w:rsidRPr="00192B57">
              <w:rPr>
                <w:noProof/>
              </w:rPr>
              <w:t>Podpora pro začínající podniky na venkově 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872F5" w14:textId="77777777" w:rsidR="00C85B3F" w:rsidRPr="00192B57" w:rsidRDefault="00C85B3F" w:rsidP="00C85B3F">
            <w:pPr>
              <w:rPr>
                <w:noProof/>
              </w:rPr>
            </w:pPr>
            <w:r w:rsidRPr="00192B57">
              <w:rPr>
                <w:noProof/>
              </w:rPr>
              <w:t>[…] 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F09D4" w14:textId="77777777" w:rsidR="00C85B3F" w:rsidRPr="00192B57" w:rsidRDefault="00C85B3F" w:rsidP="00C85B3F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8E847" w14:textId="77777777" w:rsidR="00C85B3F" w:rsidRPr="00192B57" w:rsidRDefault="00C85B3F" w:rsidP="00C85B3F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3B29A" w14:textId="77777777" w:rsidR="00C85B3F" w:rsidRPr="00192B57" w:rsidRDefault="00C85B3F" w:rsidP="00C85B3F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</w:tr>
      <w:tr w:rsidR="00C85B3F" w:rsidRPr="00192B57" w14:paraId="6B5ECF39" w14:textId="77777777" w:rsidTr="00C85B3F">
        <w:trPr>
          <w:trHeight w:val="1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442D7" w14:textId="77777777" w:rsidR="00C85B3F" w:rsidRPr="00192B57" w:rsidRDefault="00C85B3F" w:rsidP="00FA2885">
            <w:pPr>
              <w:numPr>
                <w:ilvl w:val="0"/>
                <w:numId w:val="6"/>
              </w:numPr>
              <w:jc w:val="left"/>
              <w:rPr>
                <w:noProof/>
              </w:rPr>
            </w:pPr>
            <w:r w:rsidRPr="00192B57">
              <w:rPr>
                <w:noProof/>
              </w:rPr>
              <w:t>Intervence v oblasti spolupráce usnadňující přístup k inovacím prostřednictvím projektů operačních skupin EIP–AGRI 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51443" w14:textId="77777777" w:rsidR="00C85B3F" w:rsidRPr="00192B57" w:rsidRDefault="00C85B3F" w:rsidP="00C85B3F">
            <w:pPr>
              <w:rPr>
                <w:noProof/>
              </w:rPr>
            </w:pPr>
            <w:r w:rsidRPr="00192B57">
              <w:rPr>
                <w:noProof/>
              </w:rPr>
              <w:t>[…] 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7263B" w14:textId="77777777" w:rsidR="00C85B3F" w:rsidRPr="00192B57" w:rsidRDefault="00C85B3F" w:rsidP="00C85B3F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281C0" w14:textId="77777777" w:rsidR="00C85B3F" w:rsidRPr="00192B57" w:rsidRDefault="00C85B3F" w:rsidP="00C85B3F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84DD6" w14:textId="77777777" w:rsidR="00C85B3F" w:rsidRPr="00192B57" w:rsidRDefault="00C85B3F" w:rsidP="00C85B3F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</w:tr>
      <w:tr w:rsidR="00C85B3F" w:rsidRPr="00192B57" w14:paraId="3FC05625" w14:textId="77777777" w:rsidTr="00C85B3F">
        <w:trPr>
          <w:trHeight w:val="1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0BEA9" w14:textId="77777777" w:rsidR="00C85B3F" w:rsidRPr="00192B57" w:rsidRDefault="00C85B3F" w:rsidP="00FA2885">
            <w:pPr>
              <w:numPr>
                <w:ilvl w:val="0"/>
                <w:numId w:val="7"/>
              </w:numPr>
              <w:jc w:val="left"/>
              <w:rPr>
                <w:noProof/>
              </w:rPr>
            </w:pPr>
            <w:r w:rsidRPr="00192B57">
              <w:rPr>
                <w:noProof/>
              </w:rPr>
              <w:t xml:space="preserve">Intervence v oblasti spolupráce usnadňující </w:t>
            </w:r>
            <w:r w:rsidRPr="00192B57">
              <w:rPr>
                <w:noProof/>
              </w:rPr>
              <w:lastRenderedPageBreak/>
              <w:t>mezigenerační spolupráci, včetně předávání zemědělských podniků 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F2419" w14:textId="77777777" w:rsidR="00C85B3F" w:rsidRPr="00192B57" w:rsidRDefault="00C85B3F" w:rsidP="00C85B3F">
            <w:pPr>
              <w:rPr>
                <w:noProof/>
              </w:rPr>
            </w:pPr>
            <w:r w:rsidRPr="00192B57">
              <w:rPr>
                <w:noProof/>
              </w:rPr>
              <w:lastRenderedPageBreak/>
              <w:t>[…] 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8B098" w14:textId="77777777" w:rsidR="00C85B3F" w:rsidRPr="00192B57" w:rsidRDefault="00C85B3F" w:rsidP="00C85B3F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B8511" w14:textId="77777777" w:rsidR="00C85B3F" w:rsidRPr="00192B57" w:rsidRDefault="00C85B3F" w:rsidP="00C85B3F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CD2D1" w14:textId="77777777" w:rsidR="00C85B3F" w:rsidRPr="00192B57" w:rsidRDefault="00C85B3F" w:rsidP="00C85B3F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</w:tr>
      <w:tr w:rsidR="00C85B3F" w:rsidRPr="00192B57" w14:paraId="3FED0735" w14:textId="77777777" w:rsidTr="00C85B3F">
        <w:trPr>
          <w:trHeight w:val="1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5A873" w14:textId="77777777" w:rsidR="00C85B3F" w:rsidRPr="00192B57" w:rsidRDefault="00C85B3F" w:rsidP="00FA2885">
            <w:pPr>
              <w:numPr>
                <w:ilvl w:val="0"/>
                <w:numId w:val="8"/>
              </w:numPr>
              <w:jc w:val="left"/>
              <w:rPr>
                <w:noProof/>
              </w:rPr>
            </w:pPr>
            <w:r w:rsidRPr="00192B57">
              <w:rPr>
                <w:noProof/>
              </w:rPr>
              <w:t>Pomocné služby pro zemědělství 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C29E7" w14:textId="77777777" w:rsidR="00C85B3F" w:rsidRPr="00192B57" w:rsidRDefault="00C85B3F" w:rsidP="00C85B3F">
            <w:pPr>
              <w:rPr>
                <w:noProof/>
              </w:rPr>
            </w:pPr>
            <w:r w:rsidRPr="00192B57">
              <w:rPr>
                <w:noProof/>
              </w:rPr>
              <w:t>[…] 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072DC" w14:textId="77777777" w:rsidR="00C85B3F" w:rsidRPr="00192B57" w:rsidRDefault="00C85B3F" w:rsidP="00C85B3F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34A00" w14:textId="77777777" w:rsidR="00C85B3F" w:rsidRPr="00192B57" w:rsidRDefault="00C85B3F" w:rsidP="00C85B3F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AA0F1" w14:textId="77777777" w:rsidR="00C85B3F" w:rsidRPr="00192B57" w:rsidRDefault="00C85B3F" w:rsidP="00C85B3F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</w:tr>
      <w:tr w:rsidR="00C85B3F" w:rsidRPr="00192B57" w14:paraId="3727B5D8" w14:textId="77777777" w:rsidTr="00C85B3F">
        <w:trPr>
          <w:trHeight w:val="1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A44F0" w14:textId="77777777" w:rsidR="00C85B3F" w:rsidRPr="00192B57" w:rsidRDefault="00C85B3F" w:rsidP="00FA2885">
            <w:pPr>
              <w:numPr>
                <w:ilvl w:val="0"/>
                <w:numId w:val="9"/>
              </w:numPr>
              <w:jc w:val="left"/>
              <w:rPr>
                <w:noProof/>
              </w:rPr>
            </w:pPr>
            <w:r w:rsidRPr="00192B57">
              <w:rPr>
                <w:noProof/>
              </w:rPr>
              <w:t>Přístup k poradenským službám a vzdělávacím programům přizpůsobeným potřebám mladých zemědělců 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36601" w14:textId="77777777" w:rsidR="00C85B3F" w:rsidRPr="00192B57" w:rsidRDefault="00C85B3F" w:rsidP="00C85B3F">
            <w:pPr>
              <w:rPr>
                <w:noProof/>
              </w:rPr>
            </w:pPr>
            <w:r w:rsidRPr="00192B57">
              <w:rPr>
                <w:noProof/>
              </w:rPr>
              <w:t>[…] 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D24C1" w14:textId="77777777" w:rsidR="00C85B3F" w:rsidRPr="00192B57" w:rsidRDefault="00C85B3F" w:rsidP="00C85B3F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802B7" w14:textId="77777777" w:rsidR="00C85B3F" w:rsidRPr="00192B57" w:rsidRDefault="00C85B3F" w:rsidP="00C85B3F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CF108" w14:textId="77777777" w:rsidR="00C85B3F" w:rsidRPr="00192B57" w:rsidRDefault="00C85B3F" w:rsidP="00C85B3F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</w:tr>
      <w:tr w:rsidR="00C85B3F" w:rsidRPr="00192B57" w14:paraId="1B3CB5D2" w14:textId="77777777" w:rsidTr="00C85B3F">
        <w:trPr>
          <w:trHeight w:val="1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7F591" w14:textId="77777777" w:rsidR="00C85B3F" w:rsidRPr="00192B57" w:rsidRDefault="00C85B3F" w:rsidP="00C85B3F">
            <w:pPr>
              <w:rPr>
                <w:noProof/>
              </w:rPr>
            </w:pPr>
            <w:r w:rsidRPr="00192B57">
              <w:rPr>
                <w:noProof/>
              </w:rPr>
              <w:t>Jiný typ opatření zajišťující synergie s ostatními částmi plánu NRP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463D6" w14:textId="77777777" w:rsidR="00C85B3F" w:rsidRPr="00192B57" w:rsidRDefault="00C85B3F" w:rsidP="00C85B3F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6F05E" w14:textId="77777777" w:rsidR="00C85B3F" w:rsidRPr="00192B57" w:rsidRDefault="00C85B3F" w:rsidP="00C85B3F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02801" w14:textId="77777777" w:rsidR="00C85B3F" w:rsidRPr="00192B57" w:rsidRDefault="00C85B3F" w:rsidP="00C85B3F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B90BF" w14:textId="77777777" w:rsidR="00C85B3F" w:rsidRPr="00192B57" w:rsidRDefault="00C85B3F" w:rsidP="00C85B3F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</w:tr>
      <w:tr w:rsidR="00C85B3F" w:rsidRPr="00192B57" w14:paraId="7BD19F3A" w14:textId="77777777" w:rsidTr="00C85B3F">
        <w:trPr>
          <w:trHeight w:val="135"/>
        </w:trPr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8093E" w14:textId="77777777" w:rsidR="00C85B3F" w:rsidRPr="00192B57" w:rsidRDefault="00C85B3F" w:rsidP="00C85B3F">
            <w:pPr>
              <w:rPr>
                <w:noProof/>
              </w:rPr>
            </w:pPr>
            <w:r w:rsidRPr="00192B57">
              <w:rPr>
                <w:b/>
                <w:noProof/>
              </w:rPr>
              <w:t>CELKEM</w:t>
            </w:r>
            <w:r w:rsidRPr="00192B57">
              <w:rPr>
                <w:noProof/>
              </w:rPr>
              <w:t xml:space="preserve">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73BBB" w14:textId="77777777" w:rsidR="00C85B3F" w:rsidRPr="00192B57" w:rsidRDefault="00C85B3F" w:rsidP="00C85B3F">
            <w:pPr>
              <w:rPr>
                <w:noProof/>
              </w:rPr>
            </w:pPr>
            <w:r w:rsidRPr="00192B57">
              <w:rPr>
                <w:b/>
                <w:noProof/>
              </w:rPr>
              <w:t>XX</w:t>
            </w:r>
            <w:r w:rsidRPr="00192B57">
              <w:rPr>
                <w:noProof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B5539" w14:textId="77777777" w:rsidR="00C85B3F" w:rsidRPr="00192B57" w:rsidRDefault="00C85B3F" w:rsidP="00C85B3F">
            <w:pPr>
              <w:rPr>
                <w:noProof/>
              </w:rPr>
            </w:pPr>
            <w:r w:rsidRPr="00192B57">
              <w:rPr>
                <w:b/>
                <w:noProof/>
              </w:rPr>
              <w:t>XX</w:t>
            </w:r>
            <w:r w:rsidRPr="00192B57">
              <w:rPr>
                <w:noProof/>
              </w:rPr>
              <w:t xml:space="preserve"> 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11F7B" w14:textId="77777777" w:rsidR="00C85B3F" w:rsidRPr="00192B57" w:rsidRDefault="00C85B3F" w:rsidP="00C85B3F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</w:tr>
    </w:tbl>
    <w:p w14:paraId="33D66357" w14:textId="77777777" w:rsidR="00832107" w:rsidRPr="00192B57" w:rsidRDefault="0078148E" w:rsidP="0078148E">
      <w:pPr>
        <w:rPr>
          <w:noProof/>
        </w:rPr>
      </w:pPr>
      <w:r w:rsidRPr="00192B57">
        <w:rPr>
          <w:noProof/>
        </w:rPr>
        <w:t xml:space="preserve"> </w:t>
      </w:r>
    </w:p>
    <w:p w14:paraId="42ADD067" w14:textId="13AE4DC6" w:rsidR="0078148E" w:rsidRPr="00192B57" w:rsidRDefault="00905695" w:rsidP="00905695">
      <w:pPr>
        <w:rPr>
          <w:b/>
          <w:noProof/>
        </w:rPr>
      </w:pPr>
      <w:r w:rsidRPr="00192B57">
        <w:rPr>
          <w:b/>
          <w:noProof/>
        </w:rPr>
        <w:t>1.7</w:t>
      </w:r>
      <w:r w:rsidRPr="00192B57">
        <w:rPr>
          <w:noProof/>
        </w:rPr>
        <w:tab/>
      </w:r>
      <w:r w:rsidRPr="00192B57">
        <w:rPr>
          <w:b/>
          <w:noProof/>
        </w:rPr>
        <w:t>Celkový přehled podpory poskytované v rámci plánu na sociální opatření uvedená v příloze VI [metodika pro příspěvek na sociální cíle], s přihlédnutím ke specifickým celostátním a regionálním potřebám a výzvám identifikovaným mimo jiné v rámci evropského semestru [2 000] </w:t>
      </w:r>
    </w:p>
    <w:p w14:paraId="2120EA6B" w14:textId="77777777" w:rsidR="0078148E" w:rsidRPr="00192B57" w:rsidRDefault="0078148E" w:rsidP="0078148E">
      <w:pPr>
        <w:rPr>
          <w:noProof/>
        </w:rPr>
      </w:pPr>
      <w:r w:rsidRPr="00192B57">
        <w:rPr>
          <w:noProof/>
        </w:rPr>
        <w:t>Odkaz: čl. 22 odst. 2 písm. i) bod ii) </w:t>
      </w:r>
    </w:p>
    <w:p w14:paraId="06CDCD09" w14:textId="77777777" w:rsidR="0078148E" w:rsidRPr="00192B57" w:rsidRDefault="0078148E" w:rsidP="0078148E">
      <w:pPr>
        <w:rPr>
          <w:noProof/>
        </w:rPr>
      </w:pPr>
      <w:r w:rsidRPr="00192B57">
        <w:rPr>
          <w:noProof/>
        </w:rPr>
        <w:t xml:space="preserve"> 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6"/>
        <w:gridCol w:w="1689"/>
        <w:gridCol w:w="1465"/>
        <w:gridCol w:w="1610"/>
        <w:gridCol w:w="1647"/>
      </w:tblGrid>
      <w:tr w:rsidR="0078148E" w:rsidRPr="00192B57" w14:paraId="691B82C5" w14:textId="77777777" w:rsidTr="007E5AB8">
        <w:trPr>
          <w:trHeight w:val="135"/>
        </w:trPr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3F94A9" w14:textId="77777777" w:rsidR="0078148E" w:rsidRPr="00192B57" w:rsidRDefault="0078148E" w:rsidP="002E5BB3">
            <w:pPr>
              <w:jc w:val="center"/>
              <w:rPr>
                <w:noProof/>
              </w:rPr>
            </w:pPr>
            <w:r w:rsidRPr="00192B57">
              <w:rPr>
                <w:b/>
                <w:noProof/>
              </w:rPr>
              <w:t>Kategorie opatření</w:t>
            </w:r>
            <w:r w:rsidRPr="00192B57">
              <w:rPr>
                <w:noProof/>
              </w:rPr>
              <w:t xml:space="preserve"> </w:t>
            </w:r>
          </w:p>
          <w:p w14:paraId="4236C853" w14:textId="1730794F" w:rsidR="0078148E" w:rsidRPr="00192B57" w:rsidRDefault="0078148E" w:rsidP="002E5BB3">
            <w:pPr>
              <w:jc w:val="center"/>
              <w:rPr>
                <w:noProof/>
              </w:rPr>
            </w:pPr>
            <w:r w:rsidRPr="00192B57">
              <w:rPr>
                <w:b/>
                <w:noProof/>
              </w:rPr>
              <w:t>podle přílohy VI (písmena a) až d))</w:t>
            </w:r>
          </w:p>
        </w:tc>
        <w:tc>
          <w:tcPr>
            <w:tcW w:w="174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AAFE315" w14:textId="77777777" w:rsidR="0078148E" w:rsidRPr="00192B57" w:rsidRDefault="0078148E" w:rsidP="002E5BB3">
            <w:pPr>
              <w:jc w:val="center"/>
              <w:rPr>
                <w:noProof/>
              </w:rPr>
            </w:pPr>
            <w:r w:rsidRPr="00192B57">
              <w:rPr>
                <w:b/>
                <w:noProof/>
              </w:rPr>
              <w:t>Přispěvek podle kapitoly (kapitol)</w:t>
            </w:r>
            <w:r w:rsidRPr="00192B57">
              <w:rPr>
                <w:noProof/>
              </w:rPr>
              <w:t xml:space="preserve"> </w:t>
            </w:r>
          </w:p>
        </w:tc>
        <w:tc>
          <w:tcPr>
            <w:tcW w:w="148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8A768AE" w14:textId="77777777" w:rsidR="0078148E" w:rsidRPr="00192B57" w:rsidRDefault="0078148E" w:rsidP="002E5BB3">
            <w:pPr>
              <w:jc w:val="center"/>
              <w:rPr>
                <w:noProof/>
              </w:rPr>
            </w:pPr>
            <w:r w:rsidRPr="00192B57">
              <w:rPr>
                <w:b/>
                <w:noProof/>
              </w:rPr>
              <w:t>Celkové odhadované náklady (v EUR)</w:t>
            </w:r>
            <w:r w:rsidRPr="00192B57">
              <w:rPr>
                <w:noProof/>
              </w:rPr>
              <w:t xml:space="preserve"> </w:t>
            </w:r>
          </w:p>
        </w:tc>
        <w:tc>
          <w:tcPr>
            <w:tcW w:w="166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967C310" w14:textId="77777777" w:rsidR="0078148E" w:rsidRPr="00192B57" w:rsidRDefault="0078148E" w:rsidP="002E5BB3">
            <w:pPr>
              <w:jc w:val="center"/>
              <w:rPr>
                <w:noProof/>
              </w:rPr>
            </w:pPr>
            <w:r w:rsidRPr="00192B57">
              <w:rPr>
                <w:b/>
                <w:noProof/>
              </w:rPr>
              <w:t>Příspěvek EU (v EUR)</w:t>
            </w:r>
            <w:r w:rsidRPr="00192B57">
              <w:rPr>
                <w:noProof/>
              </w:rPr>
              <w:t xml:space="preserve"> </w:t>
            </w:r>
          </w:p>
        </w:tc>
        <w:tc>
          <w:tcPr>
            <w:tcW w:w="166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CB30D37" w14:textId="77777777" w:rsidR="0078148E" w:rsidRPr="00192B57" w:rsidRDefault="0078148E" w:rsidP="002E5BB3">
            <w:pPr>
              <w:jc w:val="center"/>
              <w:rPr>
                <w:noProof/>
              </w:rPr>
            </w:pPr>
            <w:r w:rsidRPr="00192B57">
              <w:rPr>
                <w:b/>
                <w:noProof/>
              </w:rPr>
              <w:t xml:space="preserve">Seznam podporujících reforem </w:t>
            </w:r>
            <w:r w:rsidRPr="00192B57">
              <w:rPr>
                <w:noProof/>
              </w:rPr>
              <w:t xml:space="preserve"> </w:t>
            </w:r>
          </w:p>
          <w:p w14:paraId="4C0EA6A2" w14:textId="77777777" w:rsidR="0078148E" w:rsidRPr="00192B57" w:rsidRDefault="0078148E" w:rsidP="002E5BB3">
            <w:pPr>
              <w:jc w:val="center"/>
              <w:rPr>
                <w:noProof/>
              </w:rPr>
            </w:pPr>
            <w:r w:rsidRPr="00192B57">
              <w:rPr>
                <w:b/>
                <w:noProof/>
              </w:rPr>
              <w:t>(v příslušných případech)</w:t>
            </w:r>
            <w:r w:rsidRPr="00192B57">
              <w:rPr>
                <w:noProof/>
              </w:rPr>
              <w:t xml:space="preserve"> </w:t>
            </w:r>
          </w:p>
        </w:tc>
      </w:tr>
      <w:tr w:rsidR="0078148E" w:rsidRPr="00192B57" w14:paraId="211ED0ED" w14:textId="77777777" w:rsidTr="007E5AB8">
        <w:trPr>
          <w:trHeight w:val="135"/>
        </w:trPr>
        <w:tc>
          <w:tcPr>
            <w:tcW w:w="2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4AB50" w14:textId="77777777" w:rsidR="0078148E" w:rsidRPr="00192B57" w:rsidRDefault="00994005" w:rsidP="002F6AB4">
            <w:pPr>
              <w:jc w:val="left"/>
              <w:rPr>
                <w:noProof/>
              </w:rPr>
            </w:pPr>
            <w:r w:rsidRPr="00192B57">
              <w:rPr>
                <w:noProof/>
              </w:rPr>
              <w:t>a) Sociální začleňování   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CFD8C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>Kapitola xx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7A366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>   XX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45B18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>   XX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775CB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</w:tr>
      <w:tr w:rsidR="0078148E" w:rsidRPr="00192B57" w14:paraId="764BE235" w14:textId="77777777" w:rsidTr="007E5AB8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1E851" w14:textId="77777777" w:rsidR="0078148E" w:rsidRPr="00192B57" w:rsidRDefault="0078148E" w:rsidP="00E54AEB">
            <w:pPr>
              <w:jc w:val="left"/>
              <w:rPr>
                <w:noProof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A4B90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>Kapitola xx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18884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>  XX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EE214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>  XX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406F6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</w:tr>
      <w:tr w:rsidR="0078148E" w:rsidRPr="00192B57" w14:paraId="060422FC" w14:textId="77777777" w:rsidTr="007E5AB8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1F919" w14:textId="77777777" w:rsidR="0078148E" w:rsidRPr="00192B57" w:rsidRDefault="0078148E" w:rsidP="00E54AEB">
            <w:pPr>
              <w:jc w:val="left"/>
              <w:rPr>
                <w:noProof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E1904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b/>
                <w:noProof/>
              </w:rPr>
              <w:t>Mezisoučet</w:t>
            </w:r>
            <w:r w:rsidRPr="00192B57">
              <w:rPr>
                <w:noProof/>
              </w:rPr>
              <w:t xml:space="preserve">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25544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b/>
                <w:noProof/>
              </w:rPr>
              <w:t>XX</w:t>
            </w:r>
            <w:r w:rsidRPr="00192B57">
              <w:rPr>
                <w:noProof/>
              </w:rPr>
              <w:t xml:space="preserve">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DEEFD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b/>
                <w:noProof/>
              </w:rPr>
              <w:t>XX</w:t>
            </w:r>
            <w:r w:rsidRPr="00192B57">
              <w:rPr>
                <w:noProof/>
              </w:rPr>
              <w:t xml:space="preserve">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63F39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</w:tr>
      <w:tr w:rsidR="0078148E" w:rsidRPr="00192B57" w14:paraId="588D79B1" w14:textId="77777777" w:rsidTr="007E5AB8">
        <w:trPr>
          <w:trHeight w:val="135"/>
        </w:trPr>
        <w:tc>
          <w:tcPr>
            <w:tcW w:w="2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ED6A4" w14:textId="77777777" w:rsidR="0078148E" w:rsidRPr="00192B57" w:rsidRDefault="00994005" w:rsidP="00994005">
            <w:pPr>
              <w:jc w:val="left"/>
              <w:rPr>
                <w:noProof/>
              </w:rPr>
            </w:pPr>
            <w:r w:rsidRPr="00192B57">
              <w:rPr>
                <w:noProof/>
              </w:rPr>
              <w:t>b) Potravinová a/nebo základní materiální pomoc  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D3B28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>Kapitola xx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31E63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17FEC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57745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</w:tr>
      <w:tr w:rsidR="0078148E" w:rsidRPr="00192B57" w14:paraId="1FC12E53" w14:textId="77777777" w:rsidTr="007E5AB8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25D28" w14:textId="77777777" w:rsidR="0078148E" w:rsidRPr="00192B57" w:rsidRDefault="0078148E" w:rsidP="00E54AEB">
            <w:pPr>
              <w:jc w:val="left"/>
              <w:rPr>
                <w:noProof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CA9EA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>Kapitola xx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F3C71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E8B00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75191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</w:tr>
      <w:tr w:rsidR="0078148E" w:rsidRPr="00192B57" w14:paraId="5B5A8D68" w14:textId="77777777" w:rsidTr="007E5AB8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AE95D" w14:textId="77777777" w:rsidR="0078148E" w:rsidRPr="00192B57" w:rsidRDefault="0078148E" w:rsidP="00E54AEB">
            <w:pPr>
              <w:jc w:val="left"/>
              <w:rPr>
                <w:noProof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76C01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b/>
                <w:noProof/>
              </w:rPr>
              <w:t>Mezisoučet</w:t>
            </w:r>
            <w:r w:rsidRPr="00192B57">
              <w:rPr>
                <w:noProof/>
              </w:rPr>
              <w:t xml:space="preserve">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72653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60E54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06DA1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</w:tr>
      <w:tr w:rsidR="0078148E" w:rsidRPr="00192B57" w14:paraId="1CE2C924" w14:textId="77777777" w:rsidTr="007E5AB8">
        <w:trPr>
          <w:trHeight w:val="135"/>
        </w:trPr>
        <w:tc>
          <w:tcPr>
            <w:tcW w:w="2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FB968" w14:textId="77777777" w:rsidR="0078148E" w:rsidRPr="00192B57" w:rsidRDefault="00994005" w:rsidP="00994005">
            <w:pPr>
              <w:jc w:val="left"/>
              <w:rPr>
                <w:noProof/>
              </w:rPr>
            </w:pPr>
            <w:r w:rsidRPr="00192B57">
              <w:rPr>
                <w:noProof/>
              </w:rPr>
              <w:lastRenderedPageBreak/>
              <w:t>c) Podpora boje proti dětské chudobě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89076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>Kapitola xx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AFC39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AEC34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44409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</w:tr>
      <w:tr w:rsidR="0078148E" w:rsidRPr="00192B57" w14:paraId="6AE21C32" w14:textId="77777777" w:rsidTr="007E5AB8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B2293" w14:textId="77777777" w:rsidR="0078148E" w:rsidRPr="00192B57" w:rsidRDefault="0078148E" w:rsidP="00E54AEB">
            <w:pPr>
              <w:jc w:val="left"/>
              <w:rPr>
                <w:noProof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A3998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>Kapitola xx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04E0A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EBCF6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3EF5A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</w:tr>
      <w:tr w:rsidR="0078148E" w:rsidRPr="00192B57" w14:paraId="0CB9DB14" w14:textId="77777777" w:rsidTr="007E5AB8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09575" w14:textId="77777777" w:rsidR="0078148E" w:rsidRPr="00192B57" w:rsidRDefault="0078148E" w:rsidP="00E54AEB">
            <w:pPr>
              <w:jc w:val="left"/>
              <w:rPr>
                <w:noProof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2ADE7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b/>
                <w:noProof/>
              </w:rPr>
              <w:t>Mezisoučet</w:t>
            </w:r>
            <w:r w:rsidRPr="00192B57">
              <w:rPr>
                <w:noProof/>
              </w:rPr>
              <w:t xml:space="preserve">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64F41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B76BD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6E989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</w:tr>
      <w:tr w:rsidR="0078148E" w:rsidRPr="00192B57" w14:paraId="1921E107" w14:textId="77777777" w:rsidTr="007E5AB8">
        <w:trPr>
          <w:trHeight w:val="135"/>
        </w:trPr>
        <w:tc>
          <w:tcPr>
            <w:tcW w:w="2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64B7C" w14:textId="77777777" w:rsidR="0078148E" w:rsidRPr="00192B57" w:rsidRDefault="00994005" w:rsidP="00994005">
            <w:pPr>
              <w:jc w:val="left"/>
              <w:rPr>
                <w:noProof/>
              </w:rPr>
            </w:pPr>
            <w:r w:rsidRPr="00192B57">
              <w:rPr>
                <w:noProof/>
              </w:rPr>
              <w:t xml:space="preserve">d) Boj proti nezaměstnanosti mladých lidí, mimo jiné prostřednictvím vzdělávání a odborné přípravy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ADE0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>Kapitola xx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D5320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AC9EB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1074E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</w:tr>
      <w:tr w:rsidR="0078148E" w:rsidRPr="00192B57" w14:paraId="0D523E24" w14:textId="77777777" w:rsidTr="007E5AB8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28B08" w14:textId="77777777" w:rsidR="0078148E" w:rsidRPr="00192B57" w:rsidRDefault="0078148E" w:rsidP="0078148E">
            <w:pPr>
              <w:rPr>
                <w:noProof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C824F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>Kapitola xx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FC05B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32A9D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6B4C9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</w:tr>
      <w:tr w:rsidR="0078148E" w:rsidRPr="00192B57" w14:paraId="53613168" w14:textId="77777777" w:rsidTr="007E5AB8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6AA9F" w14:textId="77777777" w:rsidR="0078148E" w:rsidRPr="00192B57" w:rsidRDefault="0078148E" w:rsidP="0078148E">
            <w:pPr>
              <w:rPr>
                <w:noProof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C4A71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b/>
                <w:noProof/>
              </w:rPr>
              <w:t>Mezisoučet</w:t>
            </w:r>
            <w:r w:rsidRPr="00192B57">
              <w:rPr>
                <w:noProof/>
              </w:rPr>
              <w:t xml:space="preserve">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078C4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5B505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E550A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</w:tr>
      <w:tr w:rsidR="0078148E" w:rsidRPr="00192B57" w14:paraId="343B3337" w14:textId="77777777" w:rsidTr="007E5AB8">
        <w:trPr>
          <w:trHeight w:val="135"/>
        </w:trPr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13547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b/>
                <w:noProof/>
              </w:rPr>
              <w:t>CELKEM</w:t>
            </w:r>
            <w:r w:rsidRPr="00192B57">
              <w:rPr>
                <w:noProof/>
              </w:rPr>
              <w:t xml:space="preserve">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5BE1B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b/>
                <w:noProof/>
              </w:rPr>
              <w:t>XX</w:t>
            </w:r>
            <w:r w:rsidRPr="00192B57">
              <w:rPr>
                <w:noProof/>
              </w:rPr>
              <w:t xml:space="preserve">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AFF6E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b/>
                <w:noProof/>
              </w:rPr>
              <w:t>XX</w:t>
            </w:r>
            <w:r w:rsidRPr="00192B57">
              <w:rPr>
                <w:noProof/>
              </w:rPr>
              <w:t xml:space="preserve">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5EEEA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</w:tr>
    </w:tbl>
    <w:p w14:paraId="5E28A543" w14:textId="77777777" w:rsidR="0078148E" w:rsidRPr="00192B57" w:rsidRDefault="0078148E" w:rsidP="0078148E">
      <w:pPr>
        <w:rPr>
          <w:noProof/>
        </w:rPr>
      </w:pPr>
      <w:r w:rsidRPr="00192B57">
        <w:rPr>
          <w:noProof/>
        </w:rPr>
        <w:t xml:space="preserve"> </w:t>
      </w:r>
    </w:p>
    <w:p w14:paraId="5858E4D6" w14:textId="77777777" w:rsidR="00236CF6" w:rsidRPr="00192B57" w:rsidRDefault="00905695" w:rsidP="00905695">
      <w:pPr>
        <w:rPr>
          <w:b/>
          <w:noProof/>
        </w:rPr>
      </w:pPr>
      <w:r w:rsidRPr="00192B57">
        <w:rPr>
          <w:b/>
          <w:noProof/>
        </w:rPr>
        <w:t>1.8</w:t>
      </w:r>
      <w:r w:rsidRPr="00192B57">
        <w:rPr>
          <w:noProof/>
        </w:rPr>
        <w:tab/>
      </w:r>
      <w:r w:rsidRPr="00192B57">
        <w:rPr>
          <w:b/>
          <w:noProof/>
        </w:rPr>
        <w:t>Celkový přehled podpory poskytované v rámci plánu na prosperující produkci rybolovu a akvakultury [2 000] </w:t>
      </w:r>
    </w:p>
    <w:p w14:paraId="654FDC5A" w14:textId="77777777" w:rsidR="00236CF6" w:rsidRPr="00192B57" w:rsidRDefault="00236CF6" w:rsidP="00236CF6">
      <w:pPr>
        <w:rPr>
          <w:noProof/>
        </w:rPr>
      </w:pPr>
      <w:r w:rsidRPr="00192B57">
        <w:rPr>
          <w:noProof/>
        </w:rPr>
        <w:t>Odkaz: čl. 22 odst. 2 písm. i) bod iii) </w:t>
      </w:r>
    </w:p>
    <w:p w14:paraId="43C55724" w14:textId="77777777" w:rsidR="00236CF6" w:rsidRPr="00192B57" w:rsidRDefault="00236CF6" w:rsidP="00236CF6">
      <w:pPr>
        <w:rPr>
          <w:noProof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3"/>
        <w:gridCol w:w="1683"/>
        <w:gridCol w:w="1463"/>
        <w:gridCol w:w="1603"/>
        <w:gridCol w:w="1645"/>
      </w:tblGrid>
      <w:tr w:rsidR="00236CF6" w:rsidRPr="00192B57" w14:paraId="6849E65B" w14:textId="77777777">
        <w:trPr>
          <w:trHeight w:val="135"/>
        </w:trPr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4ACCFE1" w14:textId="77777777" w:rsidR="00236CF6" w:rsidRPr="00192B57" w:rsidRDefault="00236CF6">
            <w:pPr>
              <w:jc w:val="center"/>
              <w:rPr>
                <w:noProof/>
              </w:rPr>
            </w:pPr>
            <w:r w:rsidRPr="00192B57">
              <w:rPr>
                <w:b/>
                <w:noProof/>
              </w:rPr>
              <w:t>Kategorie činností</w:t>
            </w:r>
          </w:p>
          <w:p w14:paraId="74AFAF5F" w14:textId="77777777" w:rsidR="00236CF6" w:rsidRPr="00192B57" w:rsidRDefault="00236CF6">
            <w:pPr>
              <w:jc w:val="center"/>
              <w:rPr>
                <w:noProof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2E7B80A" w14:textId="77777777" w:rsidR="00236CF6" w:rsidRPr="00192B57" w:rsidRDefault="00236CF6">
            <w:pPr>
              <w:jc w:val="center"/>
              <w:rPr>
                <w:noProof/>
              </w:rPr>
            </w:pPr>
            <w:r w:rsidRPr="00192B57">
              <w:rPr>
                <w:b/>
                <w:noProof/>
              </w:rPr>
              <w:t>Přispěvek podle kapitoly (kapitol)</w:t>
            </w:r>
            <w:r w:rsidRPr="00192B57">
              <w:rPr>
                <w:noProof/>
              </w:rPr>
              <w:t xml:space="preserve"> </w:t>
            </w:r>
          </w:p>
        </w:tc>
        <w:tc>
          <w:tcPr>
            <w:tcW w:w="148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E8C1A18" w14:textId="77777777" w:rsidR="00236CF6" w:rsidRPr="00192B57" w:rsidRDefault="00236CF6">
            <w:pPr>
              <w:jc w:val="center"/>
              <w:rPr>
                <w:noProof/>
              </w:rPr>
            </w:pPr>
            <w:r w:rsidRPr="00192B57">
              <w:rPr>
                <w:b/>
                <w:noProof/>
              </w:rPr>
              <w:t>Celkové odhadované náklady (v EUR)</w:t>
            </w:r>
            <w:r w:rsidRPr="00192B57">
              <w:rPr>
                <w:noProof/>
              </w:rPr>
              <w:t xml:space="preserve"> </w:t>
            </w:r>
          </w:p>
        </w:tc>
        <w:tc>
          <w:tcPr>
            <w:tcW w:w="166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FD1E8FB" w14:textId="77777777" w:rsidR="00236CF6" w:rsidRPr="00192B57" w:rsidRDefault="00236CF6">
            <w:pPr>
              <w:jc w:val="center"/>
              <w:rPr>
                <w:noProof/>
              </w:rPr>
            </w:pPr>
            <w:r w:rsidRPr="00192B57">
              <w:rPr>
                <w:b/>
                <w:noProof/>
              </w:rPr>
              <w:t>Příspěvek EU (v EUR)</w:t>
            </w:r>
            <w:r w:rsidRPr="00192B57">
              <w:rPr>
                <w:noProof/>
              </w:rPr>
              <w:t xml:space="preserve"> </w:t>
            </w:r>
          </w:p>
        </w:tc>
        <w:tc>
          <w:tcPr>
            <w:tcW w:w="166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2E3ABFD" w14:textId="77777777" w:rsidR="00236CF6" w:rsidRPr="00192B57" w:rsidRDefault="00236CF6">
            <w:pPr>
              <w:jc w:val="center"/>
              <w:rPr>
                <w:noProof/>
              </w:rPr>
            </w:pPr>
            <w:r w:rsidRPr="00192B57">
              <w:rPr>
                <w:b/>
                <w:noProof/>
              </w:rPr>
              <w:t xml:space="preserve">Seznam podporujících reforem </w:t>
            </w:r>
            <w:r w:rsidRPr="00192B57">
              <w:rPr>
                <w:noProof/>
              </w:rPr>
              <w:t xml:space="preserve"> </w:t>
            </w:r>
          </w:p>
          <w:p w14:paraId="2349FBB4" w14:textId="77777777" w:rsidR="00236CF6" w:rsidRPr="00192B57" w:rsidRDefault="00236CF6">
            <w:pPr>
              <w:jc w:val="center"/>
              <w:rPr>
                <w:noProof/>
              </w:rPr>
            </w:pPr>
            <w:r w:rsidRPr="00192B57">
              <w:rPr>
                <w:b/>
                <w:noProof/>
              </w:rPr>
              <w:t>(v příslušných případech)</w:t>
            </w:r>
            <w:r w:rsidRPr="00192B57">
              <w:rPr>
                <w:noProof/>
              </w:rPr>
              <w:t xml:space="preserve"> </w:t>
            </w:r>
          </w:p>
        </w:tc>
      </w:tr>
      <w:tr w:rsidR="00236CF6" w:rsidRPr="00192B57" w14:paraId="40EFBC1B" w14:textId="77777777">
        <w:trPr>
          <w:trHeight w:val="135"/>
        </w:trPr>
        <w:tc>
          <w:tcPr>
            <w:tcW w:w="2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71336" w14:textId="7CA708FD" w:rsidR="00236CF6" w:rsidRPr="00192B57" w:rsidRDefault="00236CF6">
            <w:pPr>
              <w:jc w:val="left"/>
              <w:rPr>
                <w:noProof/>
              </w:rPr>
            </w:pPr>
            <w:r w:rsidRPr="00192B57">
              <w:rPr>
                <w:noProof/>
              </w:rPr>
              <w:t>a) Činnosti týkající se provádění SRP, včetně rybolovu, kontroly a vymáhání práva, boje proti nezákonnému, nehlášenému a neregulovanému rybolovu a shromažďování vědeckých údajů pro rozhodování založené na znalostech a generační obměny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8FCDE" w14:textId="77777777" w:rsidR="00236CF6" w:rsidRPr="00192B57" w:rsidRDefault="00236CF6">
            <w:pPr>
              <w:rPr>
                <w:noProof/>
              </w:rPr>
            </w:pPr>
            <w:r w:rsidRPr="00192B57">
              <w:rPr>
                <w:noProof/>
              </w:rPr>
              <w:t>Kapitola xx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9D367" w14:textId="77777777" w:rsidR="00236CF6" w:rsidRPr="00192B57" w:rsidRDefault="00236CF6">
            <w:pPr>
              <w:rPr>
                <w:noProof/>
              </w:rPr>
            </w:pPr>
            <w:r w:rsidRPr="00192B57">
              <w:rPr>
                <w:noProof/>
              </w:rPr>
              <w:t>   XX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FC88B" w14:textId="77777777" w:rsidR="00236CF6" w:rsidRPr="00192B57" w:rsidRDefault="00236CF6">
            <w:pPr>
              <w:rPr>
                <w:noProof/>
              </w:rPr>
            </w:pPr>
            <w:r w:rsidRPr="00192B57">
              <w:rPr>
                <w:noProof/>
              </w:rPr>
              <w:t>   XX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D6A30" w14:textId="77777777" w:rsidR="00236CF6" w:rsidRPr="00192B57" w:rsidRDefault="00236CF6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</w:tr>
      <w:tr w:rsidR="00236CF6" w:rsidRPr="00192B57" w14:paraId="1D8DA4B8" w14:textId="77777777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03DA3" w14:textId="77777777" w:rsidR="00236CF6" w:rsidRPr="00192B57" w:rsidRDefault="00236CF6">
            <w:pPr>
              <w:jc w:val="left"/>
              <w:rPr>
                <w:noProof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96A49" w14:textId="77777777" w:rsidR="00236CF6" w:rsidRPr="00192B57" w:rsidRDefault="00236CF6">
            <w:pPr>
              <w:rPr>
                <w:noProof/>
              </w:rPr>
            </w:pPr>
            <w:r w:rsidRPr="00192B57">
              <w:rPr>
                <w:noProof/>
              </w:rPr>
              <w:t>Kapitola xx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F44B8" w14:textId="77777777" w:rsidR="00236CF6" w:rsidRPr="00192B57" w:rsidRDefault="00236CF6">
            <w:pPr>
              <w:rPr>
                <w:noProof/>
              </w:rPr>
            </w:pPr>
            <w:r w:rsidRPr="00192B57">
              <w:rPr>
                <w:noProof/>
              </w:rPr>
              <w:t>  XX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C0449" w14:textId="77777777" w:rsidR="00236CF6" w:rsidRPr="00192B57" w:rsidRDefault="00236CF6">
            <w:pPr>
              <w:rPr>
                <w:noProof/>
              </w:rPr>
            </w:pPr>
            <w:r w:rsidRPr="00192B57">
              <w:rPr>
                <w:noProof/>
              </w:rPr>
              <w:t>  XX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D3C43" w14:textId="77777777" w:rsidR="00236CF6" w:rsidRPr="00192B57" w:rsidRDefault="00236CF6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</w:tr>
      <w:tr w:rsidR="00236CF6" w:rsidRPr="00192B57" w14:paraId="4E4DD092" w14:textId="77777777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4DA2B" w14:textId="77777777" w:rsidR="00236CF6" w:rsidRPr="00192B57" w:rsidRDefault="00236CF6">
            <w:pPr>
              <w:jc w:val="left"/>
              <w:rPr>
                <w:noProof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28DB9" w14:textId="77777777" w:rsidR="00236CF6" w:rsidRPr="00192B57" w:rsidRDefault="00236CF6">
            <w:pPr>
              <w:rPr>
                <w:noProof/>
              </w:rPr>
            </w:pPr>
            <w:r w:rsidRPr="00192B57">
              <w:rPr>
                <w:b/>
                <w:noProof/>
              </w:rPr>
              <w:t>Mezisoučet</w:t>
            </w:r>
            <w:r w:rsidRPr="00192B57">
              <w:rPr>
                <w:noProof/>
              </w:rPr>
              <w:t xml:space="preserve">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3AD7B" w14:textId="77777777" w:rsidR="00236CF6" w:rsidRPr="00192B57" w:rsidRDefault="00236CF6">
            <w:pPr>
              <w:rPr>
                <w:noProof/>
              </w:rPr>
            </w:pPr>
            <w:r w:rsidRPr="00192B57">
              <w:rPr>
                <w:b/>
                <w:noProof/>
              </w:rPr>
              <w:t>XX</w:t>
            </w:r>
            <w:r w:rsidRPr="00192B57">
              <w:rPr>
                <w:noProof/>
              </w:rPr>
              <w:t xml:space="preserve">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2EECC" w14:textId="77777777" w:rsidR="00236CF6" w:rsidRPr="00192B57" w:rsidRDefault="00236CF6">
            <w:pPr>
              <w:rPr>
                <w:noProof/>
              </w:rPr>
            </w:pPr>
            <w:r w:rsidRPr="00192B57">
              <w:rPr>
                <w:b/>
                <w:noProof/>
              </w:rPr>
              <w:t>XX</w:t>
            </w:r>
            <w:r w:rsidRPr="00192B57">
              <w:rPr>
                <w:noProof/>
              </w:rPr>
              <w:t xml:space="preserve">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FDAE7" w14:textId="77777777" w:rsidR="00236CF6" w:rsidRPr="00192B57" w:rsidRDefault="00236CF6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</w:tr>
      <w:tr w:rsidR="00236CF6" w:rsidRPr="00192B57" w14:paraId="09834F1D" w14:textId="77777777">
        <w:trPr>
          <w:trHeight w:val="135"/>
        </w:trPr>
        <w:tc>
          <w:tcPr>
            <w:tcW w:w="2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7463C" w14:textId="77777777" w:rsidR="00236CF6" w:rsidRPr="00192B57" w:rsidRDefault="00236CF6">
            <w:pPr>
              <w:rPr>
                <w:noProof/>
              </w:rPr>
            </w:pPr>
            <w:r w:rsidRPr="00192B57">
              <w:rPr>
                <w:noProof/>
              </w:rPr>
              <w:t>b) Činnosti podporující potřeby rybolovu, akvakultury a pobřežních komunit, zejména drobného pobřežního rybolovu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E336E" w14:textId="77777777" w:rsidR="00236CF6" w:rsidRPr="00192B57" w:rsidRDefault="00236CF6">
            <w:pPr>
              <w:rPr>
                <w:noProof/>
              </w:rPr>
            </w:pPr>
            <w:r w:rsidRPr="00192B57">
              <w:rPr>
                <w:noProof/>
              </w:rPr>
              <w:t>Kapitola xx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7CF51" w14:textId="77777777" w:rsidR="00236CF6" w:rsidRPr="00192B57" w:rsidRDefault="00236CF6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90D6D" w14:textId="77777777" w:rsidR="00236CF6" w:rsidRPr="00192B57" w:rsidRDefault="00236CF6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4CE84" w14:textId="77777777" w:rsidR="00236CF6" w:rsidRPr="00192B57" w:rsidRDefault="00236CF6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</w:tr>
      <w:tr w:rsidR="00236CF6" w:rsidRPr="00192B57" w14:paraId="54711523" w14:textId="77777777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EB5A4" w14:textId="77777777" w:rsidR="00236CF6" w:rsidRPr="00192B57" w:rsidRDefault="00236CF6">
            <w:pPr>
              <w:jc w:val="left"/>
              <w:rPr>
                <w:noProof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AFBF1" w14:textId="77777777" w:rsidR="00236CF6" w:rsidRPr="00192B57" w:rsidRDefault="00236CF6">
            <w:pPr>
              <w:rPr>
                <w:noProof/>
              </w:rPr>
            </w:pPr>
            <w:r w:rsidRPr="00192B57">
              <w:rPr>
                <w:noProof/>
              </w:rPr>
              <w:t>Kapitola xx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03BAC" w14:textId="77777777" w:rsidR="00236CF6" w:rsidRPr="00192B57" w:rsidRDefault="00236CF6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DF745" w14:textId="77777777" w:rsidR="00236CF6" w:rsidRPr="00192B57" w:rsidRDefault="00236CF6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3FE57" w14:textId="77777777" w:rsidR="00236CF6" w:rsidRPr="00192B57" w:rsidRDefault="00236CF6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</w:tr>
      <w:tr w:rsidR="00236CF6" w:rsidRPr="00192B57" w14:paraId="71CF4A85" w14:textId="77777777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4CF23" w14:textId="77777777" w:rsidR="00236CF6" w:rsidRPr="00192B57" w:rsidRDefault="00236CF6">
            <w:pPr>
              <w:jc w:val="left"/>
              <w:rPr>
                <w:noProof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B2904" w14:textId="77777777" w:rsidR="00236CF6" w:rsidRPr="00192B57" w:rsidRDefault="00236CF6">
            <w:pPr>
              <w:rPr>
                <w:noProof/>
              </w:rPr>
            </w:pPr>
            <w:r w:rsidRPr="00192B57">
              <w:rPr>
                <w:b/>
                <w:noProof/>
              </w:rPr>
              <w:t>Mezisoučet</w:t>
            </w:r>
            <w:r w:rsidRPr="00192B57">
              <w:rPr>
                <w:noProof/>
              </w:rPr>
              <w:t xml:space="preserve">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133E0" w14:textId="77777777" w:rsidR="00236CF6" w:rsidRPr="00192B57" w:rsidRDefault="00236CF6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005C6" w14:textId="77777777" w:rsidR="00236CF6" w:rsidRPr="00192B57" w:rsidRDefault="00236CF6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A37E7" w14:textId="77777777" w:rsidR="00236CF6" w:rsidRPr="00192B57" w:rsidRDefault="00236CF6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</w:tr>
      <w:tr w:rsidR="00236CF6" w:rsidRPr="00192B57" w14:paraId="6536A1C4" w14:textId="77777777">
        <w:trPr>
          <w:trHeight w:val="135"/>
        </w:trPr>
        <w:tc>
          <w:tcPr>
            <w:tcW w:w="2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AB399" w14:textId="77777777" w:rsidR="00236CF6" w:rsidRPr="00192B57" w:rsidRDefault="00236CF6">
            <w:pPr>
              <w:jc w:val="left"/>
              <w:rPr>
                <w:noProof/>
              </w:rPr>
            </w:pPr>
            <w:r w:rsidRPr="00192B57">
              <w:rPr>
                <w:noProof/>
              </w:rPr>
              <w:t xml:space="preserve">c) Činnosti přispívající k environmentální, hospodářské a sociální </w:t>
            </w:r>
            <w:r w:rsidRPr="00192B57">
              <w:rPr>
                <w:noProof/>
              </w:rPr>
              <w:lastRenderedPageBreak/>
              <w:t>udržitelnosti rybolovných operací a rovnováze mezi rybolovnou kapacitou loďstev a dostupnými rybolovnými právy.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8C1FB" w14:textId="77777777" w:rsidR="00236CF6" w:rsidRPr="00192B57" w:rsidRDefault="00236CF6">
            <w:pPr>
              <w:rPr>
                <w:noProof/>
              </w:rPr>
            </w:pPr>
            <w:r w:rsidRPr="00192B57">
              <w:rPr>
                <w:noProof/>
              </w:rPr>
              <w:lastRenderedPageBreak/>
              <w:t>Kapitola xx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6AC5F" w14:textId="77777777" w:rsidR="00236CF6" w:rsidRPr="00192B57" w:rsidRDefault="00236CF6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FB1D1" w14:textId="77777777" w:rsidR="00236CF6" w:rsidRPr="00192B57" w:rsidRDefault="00236CF6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5A20C" w14:textId="77777777" w:rsidR="00236CF6" w:rsidRPr="00192B57" w:rsidRDefault="00236CF6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</w:tr>
      <w:tr w:rsidR="00236CF6" w:rsidRPr="00192B57" w14:paraId="481D25BC" w14:textId="77777777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8BC55" w14:textId="77777777" w:rsidR="00236CF6" w:rsidRPr="00192B57" w:rsidRDefault="00236CF6">
            <w:pPr>
              <w:jc w:val="left"/>
              <w:rPr>
                <w:noProof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E0ACE" w14:textId="77777777" w:rsidR="00236CF6" w:rsidRPr="00192B57" w:rsidRDefault="00236CF6">
            <w:pPr>
              <w:rPr>
                <w:noProof/>
              </w:rPr>
            </w:pPr>
            <w:r w:rsidRPr="00192B57">
              <w:rPr>
                <w:noProof/>
              </w:rPr>
              <w:t>Kapitola xx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1597A" w14:textId="77777777" w:rsidR="00236CF6" w:rsidRPr="00192B57" w:rsidRDefault="00236CF6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27297" w14:textId="77777777" w:rsidR="00236CF6" w:rsidRPr="00192B57" w:rsidRDefault="00236CF6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2D975" w14:textId="77777777" w:rsidR="00236CF6" w:rsidRPr="00192B57" w:rsidRDefault="00236CF6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</w:tr>
      <w:tr w:rsidR="00236CF6" w:rsidRPr="00192B57" w14:paraId="58508B8B" w14:textId="77777777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D7B09" w14:textId="77777777" w:rsidR="00236CF6" w:rsidRPr="00192B57" w:rsidRDefault="00236CF6">
            <w:pPr>
              <w:jc w:val="left"/>
              <w:rPr>
                <w:noProof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5C4A9" w14:textId="77777777" w:rsidR="00236CF6" w:rsidRPr="00192B57" w:rsidRDefault="00236CF6">
            <w:pPr>
              <w:rPr>
                <w:noProof/>
              </w:rPr>
            </w:pPr>
            <w:r w:rsidRPr="00192B57">
              <w:rPr>
                <w:b/>
                <w:noProof/>
              </w:rPr>
              <w:t>Mezisoučet</w:t>
            </w:r>
            <w:r w:rsidRPr="00192B57">
              <w:rPr>
                <w:noProof/>
              </w:rPr>
              <w:t xml:space="preserve">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670AB" w14:textId="77777777" w:rsidR="00236CF6" w:rsidRPr="00192B57" w:rsidRDefault="00236CF6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D31D5" w14:textId="77777777" w:rsidR="00236CF6" w:rsidRPr="00192B57" w:rsidRDefault="00236CF6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D6676" w14:textId="77777777" w:rsidR="00236CF6" w:rsidRPr="00192B57" w:rsidRDefault="00236CF6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</w:tr>
      <w:tr w:rsidR="00236CF6" w:rsidRPr="00192B57" w14:paraId="5A4908F7" w14:textId="77777777">
        <w:trPr>
          <w:trHeight w:val="135"/>
        </w:trPr>
        <w:tc>
          <w:tcPr>
            <w:tcW w:w="2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639B3" w14:textId="77777777" w:rsidR="00236CF6" w:rsidRPr="00192B57" w:rsidRDefault="00236CF6">
            <w:pPr>
              <w:jc w:val="left"/>
              <w:rPr>
                <w:noProof/>
              </w:rPr>
            </w:pPr>
            <w:r w:rsidRPr="00192B57">
              <w:rPr>
                <w:noProof/>
              </w:rPr>
              <w:t>d) Činnosti stanovené v Evropském paktu pro oceány týkající se zachování biologických mořských zdrojů, obnovy biologické rozmanitosti moří, řízení a inovací v oblasti rybolovu a udržitelných akvakulturních činností, námořní bezpečnosti a rozvoje konkurenceschopné a udržitelné modré ekonomiky. Územní plánování námořních prostor a námořní regionální spolupráce na úrovni přímořských oblastí.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05892" w14:textId="77777777" w:rsidR="00236CF6" w:rsidRPr="00192B57" w:rsidRDefault="00236CF6">
            <w:pPr>
              <w:rPr>
                <w:noProof/>
              </w:rPr>
            </w:pPr>
            <w:r w:rsidRPr="00192B57">
              <w:rPr>
                <w:noProof/>
              </w:rPr>
              <w:t>Kapitola xx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2E35C" w14:textId="77777777" w:rsidR="00236CF6" w:rsidRPr="00192B57" w:rsidRDefault="00236CF6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8FFE2" w14:textId="77777777" w:rsidR="00236CF6" w:rsidRPr="00192B57" w:rsidRDefault="00236CF6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D7B8A" w14:textId="77777777" w:rsidR="00236CF6" w:rsidRPr="00192B57" w:rsidRDefault="00236CF6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</w:tr>
      <w:tr w:rsidR="00236CF6" w:rsidRPr="00192B57" w14:paraId="341E1E02" w14:textId="77777777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9CF8A" w14:textId="77777777" w:rsidR="00236CF6" w:rsidRPr="00192B57" w:rsidRDefault="00236CF6">
            <w:pPr>
              <w:rPr>
                <w:noProof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BA984" w14:textId="77777777" w:rsidR="00236CF6" w:rsidRPr="00192B57" w:rsidRDefault="00236CF6">
            <w:pPr>
              <w:rPr>
                <w:noProof/>
              </w:rPr>
            </w:pPr>
            <w:r w:rsidRPr="00192B57">
              <w:rPr>
                <w:noProof/>
              </w:rPr>
              <w:t>Kapitola xx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2F243" w14:textId="77777777" w:rsidR="00236CF6" w:rsidRPr="00192B57" w:rsidRDefault="00236CF6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4CEDA" w14:textId="77777777" w:rsidR="00236CF6" w:rsidRPr="00192B57" w:rsidRDefault="00236CF6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06B39" w14:textId="77777777" w:rsidR="00236CF6" w:rsidRPr="00192B57" w:rsidRDefault="00236CF6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</w:tr>
      <w:tr w:rsidR="00236CF6" w:rsidRPr="00192B57" w14:paraId="603A4FF7" w14:textId="77777777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20454" w14:textId="77777777" w:rsidR="00236CF6" w:rsidRPr="00192B57" w:rsidRDefault="00236CF6">
            <w:pPr>
              <w:rPr>
                <w:noProof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CB692" w14:textId="77777777" w:rsidR="00236CF6" w:rsidRPr="00192B57" w:rsidRDefault="00236CF6">
            <w:pPr>
              <w:rPr>
                <w:noProof/>
              </w:rPr>
            </w:pPr>
            <w:r w:rsidRPr="00192B57">
              <w:rPr>
                <w:b/>
                <w:noProof/>
              </w:rPr>
              <w:t>Mezisoučet</w:t>
            </w:r>
            <w:r w:rsidRPr="00192B57">
              <w:rPr>
                <w:noProof/>
              </w:rPr>
              <w:t xml:space="preserve">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4F7C0" w14:textId="77777777" w:rsidR="00236CF6" w:rsidRPr="00192B57" w:rsidRDefault="00236CF6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16322" w14:textId="77777777" w:rsidR="00236CF6" w:rsidRPr="00192B57" w:rsidRDefault="00236CF6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4D5C9" w14:textId="77777777" w:rsidR="00236CF6" w:rsidRPr="00192B57" w:rsidRDefault="00236CF6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</w:tr>
      <w:tr w:rsidR="00236CF6" w:rsidRPr="00192B57" w14:paraId="682C3619" w14:textId="77777777">
        <w:trPr>
          <w:trHeight w:val="135"/>
        </w:trPr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AAFAA" w14:textId="77777777" w:rsidR="00236CF6" w:rsidRPr="00192B57" w:rsidRDefault="00236CF6">
            <w:pPr>
              <w:rPr>
                <w:noProof/>
              </w:rPr>
            </w:pPr>
            <w:r w:rsidRPr="00192B57">
              <w:rPr>
                <w:b/>
                <w:noProof/>
              </w:rPr>
              <w:t>CELKEM</w:t>
            </w:r>
            <w:r w:rsidRPr="00192B57">
              <w:rPr>
                <w:noProof/>
              </w:rPr>
              <w:t xml:space="preserve">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1ED0A" w14:textId="77777777" w:rsidR="00236CF6" w:rsidRPr="00192B57" w:rsidRDefault="00236CF6">
            <w:pPr>
              <w:rPr>
                <w:noProof/>
              </w:rPr>
            </w:pPr>
            <w:r w:rsidRPr="00192B57">
              <w:rPr>
                <w:b/>
                <w:noProof/>
              </w:rPr>
              <w:t>XX</w:t>
            </w:r>
            <w:r w:rsidRPr="00192B57">
              <w:rPr>
                <w:noProof/>
              </w:rPr>
              <w:t xml:space="preserve">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F8221" w14:textId="77777777" w:rsidR="00236CF6" w:rsidRPr="00192B57" w:rsidRDefault="00236CF6">
            <w:pPr>
              <w:rPr>
                <w:noProof/>
              </w:rPr>
            </w:pPr>
            <w:r w:rsidRPr="00192B57">
              <w:rPr>
                <w:b/>
                <w:noProof/>
              </w:rPr>
              <w:t>XX</w:t>
            </w:r>
            <w:r w:rsidRPr="00192B57">
              <w:rPr>
                <w:noProof/>
              </w:rPr>
              <w:t xml:space="preserve">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0229A" w14:textId="77777777" w:rsidR="00236CF6" w:rsidRPr="00192B57" w:rsidRDefault="00236CF6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</w:tr>
    </w:tbl>
    <w:p w14:paraId="03245A37" w14:textId="77777777" w:rsidR="001E2B49" w:rsidRPr="00192B57" w:rsidRDefault="002026D3" w:rsidP="0078148E">
      <w:pPr>
        <w:rPr>
          <w:noProof/>
        </w:rPr>
      </w:pPr>
      <w:r w:rsidRPr="00192B57">
        <w:rPr>
          <w:noProof/>
        </w:rPr>
        <w:t xml:space="preserve"> </w:t>
      </w:r>
    </w:p>
    <w:p w14:paraId="24A5B07F" w14:textId="709D8FE6" w:rsidR="0078148E" w:rsidRPr="00192B57" w:rsidRDefault="00905695" w:rsidP="00905695">
      <w:pPr>
        <w:rPr>
          <w:b/>
          <w:noProof/>
        </w:rPr>
      </w:pPr>
      <w:r w:rsidRPr="00192B57">
        <w:rPr>
          <w:b/>
          <w:noProof/>
        </w:rPr>
        <w:t>1.9</w:t>
      </w:r>
      <w:r w:rsidRPr="00192B57">
        <w:rPr>
          <w:noProof/>
        </w:rPr>
        <w:tab/>
      </w:r>
      <w:r w:rsidRPr="00192B57">
        <w:rPr>
          <w:b/>
          <w:noProof/>
        </w:rPr>
        <w:t>Celkový přehled plánovaného využití integrovaného územního rozvoje ve městech, městských a venkovských oblastech, komunitně vedeného místního rozvoje, zejména programu LEADER, nebo jiných územních nástrojů, včetně strategií pro spravedlivý přechod a inteligentní specializaci a strategií pro dekarbonizaci vypracovaných s podporou nástrojů Unie v období 2021–2027 [1 000] </w:t>
      </w:r>
    </w:p>
    <w:p w14:paraId="0370BAAE" w14:textId="77777777" w:rsidR="0078148E" w:rsidRPr="00192B57" w:rsidRDefault="0078148E" w:rsidP="0078148E">
      <w:pPr>
        <w:rPr>
          <w:noProof/>
        </w:rPr>
      </w:pPr>
      <w:r w:rsidRPr="00192B57">
        <w:rPr>
          <w:noProof/>
        </w:rPr>
        <w:t>Odkaz: čl. 22 odst. 2 písm. j) bod i) </w:t>
      </w:r>
    </w:p>
    <w:tbl>
      <w:tblPr>
        <w:tblW w:w="908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1"/>
        <w:gridCol w:w="4538"/>
      </w:tblGrid>
      <w:tr w:rsidR="0078148E" w:rsidRPr="00192B57" w14:paraId="113632DC" w14:textId="77777777" w:rsidTr="00185038">
        <w:trPr>
          <w:trHeight w:val="285"/>
        </w:trPr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B654B8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b/>
                <w:noProof/>
              </w:rPr>
              <w:t>Plánované využití územních nástrojů:</w:t>
            </w:r>
            <w:r w:rsidRPr="00192B57">
              <w:rPr>
                <w:noProof/>
              </w:rPr>
              <w:t xml:space="preserve"> 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DCD076" w14:textId="77777777" w:rsidR="0078148E" w:rsidRPr="00192B57" w:rsidRDefault="0078148E" w:rsidP="002E5BB3">
            <w:pPr>
              <w:jc w:val="center"/>
              <w:rPr>
                <w:noProof/>
              </w:rPr>
            </w:pPr>
            <w:r w:rsidRPr="00192B57">
              <w:rPr>
                <w:b/>
                <w:noProof/>
              </w:rPr>
              <w:t>Opatření</w:t>
            </w:r>
          </w:p>
        </w:tc>
      </w:tr>
      <w:tr w:rsidR="0078148E" w:rsidRPr="00192B57" w14:paraId="47C175E7" w14:textId="77777777" w:rsidTr="00185038">
        <w:trPr>
          <w:trHeight w:val="225"/>
        </w:trPr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49DC4A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>Integrovaný územní rozvoj  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94EFD5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>  [Seznam identifikátorů a názvů opatření] </w:t>
            </w:r>
          </w:p>
        </w:tc>
      </w:tr>
      <w:tr w:rsidR="0078148E" w:rsidRPr="00192B57" w14:paraId="2B8177D4" w14:textId="77777777" w:rsidTr="00185038">
        <w:trPr>
          <w:trHeight w:val="285"/>
        </w:trPr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D4E93F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>Komunitně vedený místní rozvoj / LEADER 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04F6EA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</w:tr>
      <w:tr w:rsidR="0078148E" w:rsidRPr="00192B57" w14:paraId="57ED72C1" w14:textId="77777777" w:rsidTr="00185038">
        <w:trPr>
          <w:trHeight w:val="285"/>
        </w:trPr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DECD92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> [další územní nástroje] 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810D71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</w:tr>
    </w:tbl>
    <w:p w14:paraId="4B5833A0" w14:textId="77777777" w:rsidR="0078148E" w:rsidRPr="00192B57" w:rsidRDefault="0078148E" w:rsidP="0078148E">
      <w:pPr>
        <w:rPr>
          <w:noProof/>
        </w:rPr>
      </w:pPr>
      <w:r w:rsidRPr="00192B57">
        <w:rPr>
          <w:noProof/>
        </w:rPr>
        <w:t xml:space="preserve"> </w:t>
      </w:r>
    </w:p>
    <w:p w14:paraId="11C14EFB" w14:textId="67A66ECD" w:rsidR="0078148E" w:rsidRPr="00192B57" w:rsidRDefault="00905695" w:rsidP="00905695">
      <w:pPr>
        <w:rPr>
          <w:b/>
          <w:noProof/>
        </w:rPr>
      </w:pPr>
      <w:r w:rsidRPr="00192B57">
        <w:rPr>
          <w:b/>
          <w:noProof/>
        </w:rPr>
        <w:t>1.10.</w:t>
      </w:r>
      <w:r w:rsidRPr="00192B57">
        <w:rPr>
          <w:noProof/>
        </w:rPr>
        <w:tab/>
      </w:r>
      <w:r w:rsidRPr="00192B57">
        <w:rPr>
          <w:b/>
          <w:noProof/>
        </w:rPr>
        <w:t xml:space="preserve">Popis výzev, pokud jde o zvyšování odolnosti zemědělských podniků a řízení rizik na úrovni zemědělských podniků se zaměřením na přizpůsobování se změně klimatu, řízení rizik a zvyšování celkové odolnosti zemědělců a krytí jejich rizik a podporu přechodu zemědělství a venkovských oblastí založeného na využívání dat a digitálních </w:t>
      </w:r>
      <w:r w:rsidRPr="00192B57">
        <w:rPr>
          <w:b/>
          <w:noProof/>
        </w:rPr>
        <w:lastRenderedPageBreak/>
        <w:t>technologií s cílem zvýšit jejich konkurenceschopnost, udržitelnost a odolnost, a popis reforem, investic a dalších intervencí navržených v plánu, které mají tyto výzvy řešit [1 000] </w:t>
      </w:r>
    </w:p>
    <w:p w14:paraId="3FFF9C18" w14:textId="77777777" w:rsidR="0078148E" w:rsidRPr="00192B57" w:rsidRDefault="0078148E" w:rsidP="0078148E">
      <w:pPr>
        <w:rPr>
          <w:noProof/>
        </w:rPr>
      </w:pPr>
      <w:r w:rsidRPr="00192B57">
        <w:rPr>
          <w:noProof/>
        </w:rPr>
        <w:t xml:space="preserve">Odkaz: čl. 22 odst. 2 písm. j) bod ii) </w:t>
      </w:r>
    </w:p>
    <w:tbl>
      <w:tblPr>
        <w:tblW w:w="908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9"/>
        <w:gridCol w:w="4540"/>
      </w:tblGrid>
      <w:tr w:rsidR="0078148E" w:rsidRPr="00192B57" w14:paraId="48A25850" w14:textId="77777777" w:rsidTr="00D562E5">
        <w:trPr>
          <w:trHeight w:val="285"/>
        </w:trPr>
        <w:tc>
          <w:tcPr>
            <w:tcW w:w="4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14254D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E7D9FB" w14:textId="77777777" w:rsidR="0078148E" w:rsidRPr="00192B57" w:rsidRDefault="0078148E" w:rsidP="002E5BB3">
            <w:pPr>
              <w:jc w:val="center"/>
              <w:rPr>
                <w:noProof/>
              </w:rPr>
            </w:pPr>
            <w:r w:rsidRPr="00192B57">
              <w:rPr>
                <w:b/>
                <w:noProof/>
              </w:rPr>
              <w:t>Opatření</w:t>
            </w:r>
          </w:p>
        </w:tc>
      </w:tr>
      <w:tr w:rsidR="0078148E" w:rsidRPr="00192B57" w14:paraId="0C34C21D" w14:textId="77777777" w:rsidTr="00D562E5">
        <w:trPr>
          <w:trHeight w:val="285"/>
        </w:trPr>
        <w:tc>
          <w:tcPr>
            <w:tcW w:w="4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22BEA5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>Zvýšení odolnosti zemědělských podniků a řízení rizik  </w:t>
            </w: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F881A8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> [Seznam identifikátorů a názvů opatření] </w:t>
            </w:r>
          </w:p>
          <w:p w14:paraId="1A92C8F9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</w:tr>
      <w:tr w:rsidR="0078148E" w:rsidRPr="00192B57" w14:paraId="73C10B49" w14:textId="77777777" w:rsidTr="00D562E5">
        <w:trPr>
          <w:trHeight w:val="285"/>
        </w:trPr>
        <w:tc>
          <w:tcPr>
            <w:tcW w:w="4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079B37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>Podpora digitální transformace zemědělství a venkovských oblastí </w:t>
            </w: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DA6E2A" w14:textId="77777777" w:rsidR="0078148E" w:rsidRPr="00192B57" w:rsidRDefault="0078148E" w:rsidP="0078148E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</w:tr>
    </w:tbl>
    <w:p w14:paraId="4FDADB0A" w14:textId="77777777" w:rsidR="0078148E" w:rsidRPr="00192B57" w:rsidRDefault="0078148E" w:rsidP="0078148E">
      <w:pPr>
        <w:rPr>
          <w:noProof/>
        </w:rPr>
      </w:pPr>
      <w:r w:rsidRPr="00192B57">
        <w:rPr>
          <w:noProof/>
        </w:rPr>
        <w:t xml:space="preserve"> </w:t>
      </w:r>
    </w:p>
    <w:p w14:paraId="1A1201A6" w14:textId="77777777" w:rsidR="00193DE4" w:rsidRPr="00192B57" w:rsidRDefault="002026D3" w:rsidP="002026D3">
      <w:pPr>
        <w:rPr>
          <w:b/>
          <w:bCs/>
          <w:i/>
          <w:iCs/>
          <w:noProof/>
        </w:rPr>
      </w:pPr>
      <w:r w:rsidRPr="00192B57">
        <w:rPr>
          <w:b/>
          <w:noProof/>
        </w:rPr>
        <w:t>1.11</w:t>
      </w:r>
      <w:r w:rsidRPr="00192B57">
        <w:rPr>
          <w:noProof/>
        </w:rPr>
        <w:tab/>
      </w:r>
      <w:r w:rsidRPr="00192B57">
        <w:rPr>
          <w:b/>
          <w:noProof/>
        </w:rPr>
        <w:t xml:space="preserve">Příspěvek k prioritním oblastem stanoveným v článku 4 </w:t>
      </w:r>
      <w:r w:rsidRPr="00192B57">
        <w:rPr>
          <w:b/>
          <w:i/>
          <w:noProof/>
        </w:rPr>
        <w:t>[SZP – Prioritní oblasti životního prostředí a klimatu]</w:t>
      </w:r>
      <w:r w:rsidRPr="00192B57">
        <w:rPr>
          <w:b/>
          <w:noProof/>
        </w:rPr>
        <w:t xml:space="preserve"> nařízení XX </w:t>
      </w:r>
      <w:r w:rsidRPr="00192B57">
        <w:rPr>
          <w:b/>
          <w:i/>
          <w:noProof/>
        </w:rPr>
        <w:t xml:space="preserve">[provádění podpory Unie pro SZP] </w:t>
      </w:r>
    </w:p>
    <w:p w14:paraId="3FD6102D" w14:textId="77777777" w:rsidR="001E59C9" w:rsidRPr="00192B57" w:rsidRDefault="001E59C9" w:rsidP="00F221D7">
      <w:pPr>
        <w:rPr>
          <w:noProof/>
        </w:rPr>
      </w:pPr>
      <w:r w:rsidRPr="00192B57">
        <w:rPr>
          <w:noProof/>
        </w:rPr>
        <w:t>Odkaz: čl. 22 odst. 2 písm. j) bod iii) </w:t>
      </w:r>
    </w:p>
    <w:p w14:paraId="12376425" w14:textId="77777777" w:rsidR="001E59C9" w:rsidRPr="00192B57" w:rsidRDefault="001E59C9" w:rsidP="001E59C9">
      <w:pPr>
        <w:pStyle w:val="Text1"/>
        <w:ind w:left="0"/>
        <w:rPr>
          <w:noProof/>
        </w:rPr>
      </w:pPr>
    </w:p>
    <w:tbl>
      <w:tblPr>
        <w:tblW w:w="908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6"/>
        <w:gridCol w:w="4523"/>
      </w:tblGrid>
      <w:tr w:rsidR="005E7E9B" w:rsidRPr="00192B57" w14:paraId="681ED9A9" w14:textId="77777777" w:rsidTr="007A2F05">
        <w:trPr>
          <w:trHeight w:val="28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099217" w14:textId="77777777" w:rsidR="005E7E9B" w:rsidRPr="00192B57" w:rsidRDefault="005E7E9B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4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367476" w14:textId="77777777" w:rsidR="005E7E9B" w:rsidRPr="00192B57" w:rsidRDefault="005E7E9B">
            <w:pPr>
              <w:jc w:val="center"/>
              <w:rPr>
                <w:noProof/>
              </w:rPr>
            </w:pPr>
            <w:r w:rsidRPr="00192B57">
              <w:rPr>
                <w:b/>
                <w:noProof/>
              </w:rPr>
              <w:t>Opatření</w:t>
            </w:r>
          </w:p>
        </w:tc>
      </w:tr>
      <w:tr w:rsidR="005E7E9B" w:rsidRPr="00192B57" w14:paraId="5A5CE41A" w14:textId="77777777" w:rsidTr="007A2F05">
        <w:trPr>
          <w:trHeight w:val="28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911FE9" w14:textId="77777777" w:rsidR="00621989" w:rsidRPr="00192B57" w:rsidRDefault="00621989" w:rsidP="00536477">
            <w:pPr>
              <w:pStyle w:val="Point1letter"/>
              <w:numPr>
                <w:ilvl w:val="3"/>
                <w:numId w:val="0"/>
              </w:numPr>
              <w:ind w:left="850"/>
              <w:rPr>
                <w:noProof/>
              </w:rPr>
            </w:pPr>
            <w:r w:rsidRPr="00192B57">
              <w:rPr>
                <w:noProof/>
              </w:rPr>
              <w:t>Přizpůsobování se změně klimatu, včetně účinného hospodaření s vodou a větší odolnosti vůči suchu nebo povodním</w:t>
            </w:r>
          </w:p>
          <w:p w14:paraId="1481D642" w14:textId="77777777" w:rsidR="005E7E9B" w:rsidRPr="00192B57" w:rsidRDefault="005E7E9B">
            <w:pPr>
              <w:rPr>
                <w:noProof/>
              </w:rPr>
            </w:pPr>
          </w:p>
        </w:tc>
        <w:tc>
          <w:tcPr>
            <w:tcW w:w="4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0566B0" w14:textId="77777777" w:rsidR="005E7E9B" w:rsidRPr="00192B57" w:rsidRDefault="005E7E9B">
            <w:pPr>
              <w:rPr>
                <w:noProof/>
              </w:rPr>
            </w:pPr>
            <w:r w:rsidRPr="00192B57">
              <w:rPr>
                <w:noProof/>
              </w:rPr>
              <w:t> [Seznam identifikátorů a názvů opatření] </w:t>
            </w:r>
          </w:p>
          <w:p w14:paraId="6E414E11" w14:textId="77777777" w:rsidR="005E7E9B" w:rsidRPr="00192B57" w:rsidRDefault="005E7E9B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</w:tr>
      <w:tr w:rsidR="005E7E9B" w:rsidRPr="00192B57" w14:paraId="78EA20C7" w14:textId="77777777" w:rsidTr="007A2F05">
        <w:trPr>
          <w:trHeight w:val="28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A79216" w14:textId="77777777" w:rsidR="008C60F6" w:rsidRPr="00192B57" w:rsidRDefault="008C60F6" w:rsidP="00536477">
            <w:pPr>
              <w:pStyle w:val="Point0letter"/>
              <w:numPr>
                <w:ilvl w:val="1"/>
                <w:numId w:val="0"/>
              </w:numPr>
              <w:ind w:left="850"/>
              <w:rPr>
                <w:noProof/>
              </w:rPr>
            </w:pPr>
            <w:r w:rsidRPr="00192B57">
              <w:rPr>
                <w:noProof/>
              </w:rPr>
              <w:t xml:space="preserve">Zmírňování změny klimatu, včetně pohlcování uhlíku a výroby energie z obnovitelných zdrojů v zemědělských podnicích, včetně výroby bioplynu </w:t>
            </w:r>
          </w:p>
          <w:p w14:paraId="0F9C2B44" w14:textId="77777777" w:rsidR="005E7E9B" w:rsidRPr="00192B57" w:rsidRDefault="005E7E9B">
            <w:pPr>
              <w:rPr>
                <w:noProof/>
              </w:rPr>
            </w:pPr>
          </w:p>
        </w:tc>
        <w:tc>
          <w:tcPr>
            <w:tcW w:w="4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3477F0" w14:textId="77777777" w:rsidR="005E7E9B" w:rsidRPr="00192B57" w:rsidRDefault="005E7E9B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</w:tr>
      <w:tr w:rsidR="00536477" w:rsidRPr="00192B57" w14:paraId="5B7F97C6" w14:textId="77777777" w:rsidTr="007A2F05">
        <w:trPr>
          <w:trHeight w:val="28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87664" w14:textId="77777777" w:rsidR="00536477" w:rsidRPr="00192B57" w:rsidRDefault="00B45392" w:rsidP="00F221D7">
            <w:pPr>
              <w:pStyle w:val="Point1letter"/>
              <w:numPr>
                <w:ilvl w:val="3"/>
                <w:numId w:val="0"/>
              </w:numPr>
              <w:ind w:left="850"/>
              <w:rPr>
                <w:noProof/>
              </w:rPr>
            </w:pPr>
            <w:r w:rsidRPr="00192B57">
              <w:rPr>
                <w:noProof/>
              </w:rPr>
              <w:t>Zdraví půdy</w:t>
            </w:r>
          </w:p>
        </w:tc>
        <w:tc>
          <w:tcPr>
            <w:tcW w:w="4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2BD28" w14:textId="77777777" w:rsidR="00536477" w:rsidRPr="00192B57" w:rsidRDefault="00536477" w:rsidP="00D562E5">
            <w:pPr>
              <w:jc w:val="center"/>
              <w:rPr>
                <w:noProof/>
              </w:rPr>
            </w:pPr>
          </w:p>
        </w:tc>
      </w:tr>
      <w:tr w:rsidR="007A2F05" w:rsidRPr="00192B57" w14:paraId="08B87ADE" w14:textId="77777777" w:rsidTr="007A2F05">
        <w:trPr>
          <w:trHeight w:val="28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E64AA" w14:textId="77777777" w:rsidR="007A2F05" w:rsidRPr="00192B57" w:rsidRDefault="007A2F05" w:rsidP="00F221D7">
            <w:pPr>
              <w:pStyle w:val="Point1letter"/>
              <w:numPr>
                <w:ilvl w:val="3"/>
                <w:numId w:val="0"/>
              </w:numPr>
              <w:ind w:left="850"/>
              <w:rPr>
                <w:noProof/>
              </w:rPr>
            </w:pPr>
            <w:r w:rsidRPr="00192B57">
              <w:rPr>
                <w:noProof/>
              </w:rPr>
              <w:t>Zachování biologické rozmanitosti, jako je ochrana stanovišť nebo druhů, krajinných prvků, omezování pesticidů</w:t>
            </w:r>
          </w:p>
        </w:tc>
        <w:tc>
          <w:tcPr>
            <w:tcW w:w="4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8B083" w14:textId="77777777" w:rsidR="007A2F05" w:rsidRPr="00192B57" w:rsidRDefault="007A2F05">
            <w:pPr>
              <w:jc w:val="center"/>
              <w:rPr>
                <w:noProof/>
              </w:rPr>
            </w:pPr>
          </w:p>
        </w:tc>
      </w:tr>
      <w:tr w:rsidR="007A2F05" w:rsidRPr="00192B57" w14:paraId="5F0E3868" w14:textId="77777777" w:rsidTr="007A2F05">
        <w:trPr>
          <w:trHeight w:val="28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E5211" w14:textId="77777777" w:rsidR="007A2F05" w:rsidRPr="00192B57" w:rsidRDefault="007A2F05" w:rsidP="00F221D7">
            <w:pPr>
              <w:pStyle w:val="Point1letter"/>
              <w:numPr>
                <w:ilvl w:val="3"/>
                <w:numId w:val="0"/>
              </w:numPr>
              <w:ind w:left="850"/>
              <w:rPr>
                <w:noProof/>
              </w:rPr>
            </w:pPr>
            <w:r w:rsidRPr="00192B57">
              <w:rPr>
                <w:noProof/>
              </w:rPr>
              <w:t>Rozvoj ekologického zemědělství</w:t>
            </w:r>
          </w:p>
        </w:tc>
        <w:tc>
          <w:tcPr>
            <w:tcW w:w="4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F3196" w14:textId="77777777" w:rsidR="007A2F05" w:rsidRPr="00192B57" w:rsidRDefault="007A2F05">
            <w:pPr>
              <w:jc w:val="center"/>
              <w:rPr>
                <w:noProof/>
              </w:rPr>
            </w:pPr>
          </w:p>
        </w:tc>
      </w:tr>
    </w:tbl>
    <w:p w14:paraId="3F96E3B8" w14:textId="77777777" w:rsidR="00CB5AFE" w:rsidRPr="00192B57" w:rsidRDefault="00CB5AFE" w:rsidP="0078148E">
      <w:pPr>
        <w:rPr>
          <w:noProof/>
        </w:rPr>
      </w:pPr>
    </w:p>
    <w:p w14:paraId="1AAADFF0" w14:textId="77777777" w:rsidR="0078148E" w:rsidRPr="00192B57" w:rsidRDefault="002026D3" w:rsidP="002026D3">
      <w:pPr>
        <w:rPr>
          <w:b/>
          <w:noProof/>
        </w:rPr>
      </w:pPr>
      <w:r w:rsidRPr="00192B57">
        <w:rPr>
          <w:b/>
          <w:noProof/>
        </w:rPr>
        <w:t>2.</w:t>
      </w:r>
      <w:r w:rsidRPr="00192B57">
        <w:rPr>
          <w:noProof/>
        </w:rPr>
        <w:tab/>
      </w:r>
      <w:r w:rsidRPr="00192B57">
        <w:rPr>
          <w:b/>
          <w:noProof/>
        </w:rPr>
        <w:t xml:space="preserve">ČÁST 2: Horizontální podmínky a zásady  </w:t>
      </w:r>
    </w:p>
    <w:p w14:paraId="285DC8B7" w14:textId="77777777" w:rsidR="0078148E" w:rsidRPr="00192B57" w:rsidRDefault="002026D3" w:rsidP="002026D3">
      <w:pPr>
        <w:rPr>
          <w:b/>
          <w:noProof/>
        </w:rPr>
      </w:pPr>
      <w:r w:rsidRPr="00192B57">
        <w:rPr>
          <w:b/>
          <w:noProof/>
        </w:rPr>
        <w:t>2.1</w:t>
      </w:r>
      <w:r w:rsidRPr="00192B57">
        <w:rPr>
          <w:noProof/>
        </w:rPr>
        <w:tab/>
      </w:r>
      <w:r w:rsidRPr="00192B57">
        <w:rPr>
          <w:b/>
          <w:noProof/>
        </w:rPr>
        <w:t>Dodržování horizontálních podmínek právního státu a Listiny[10 000] </w:t>
      </w:r>
    </w:p>
    <w:p w14:paraId="30E9D5BF" w14:textId="22B2F825" w:rsidR="0078148E" w:rsidRPr="00192B57" w:rsidRDefault="0078148E" w:rsidP="0078148E">
      <w:pPr>
        <w:rPr>
          <w:noProof/>
        </w:rPr>
      </w:pPr>
      <w:r w:rsidRPr="00192B57">
        <w:rPr>
          <w:noProof/>
        </w:rPr>
        <w:t>Odkaz: čl. 22 odst. 2 písm. q) a r)</w:t>
      </w:r>
    </w:p>
    <w:p w14:paraId="15B9BBE2" w14:textId="77777777" w:rsidR="00EE1EEC" w:rsidRPr="00192B57" w:rsidRDefault="00FE6A8A" w:rsidP="0078148E">
      <w:pPr>
        <w:rPr>
          <w:noProof/>
        </w:rPr>
      </w:pPr>
      <w:r w:rsidRPr="00192B57">
        <w:rPr>
          <w:noProof/>
        </w:rPr>
        <w:t>Předložit vlastní posouzení toho, jak jsou dodržovány horizontální podmínky Listiny uvedené v článku 8 [Listina].</w:t>
      </w:r>
    </w:p>
    <w:p w14:paraId="1169891F" w14:textId="77777777" w:rsidR="0064114A" w:rsidRPr="00192B57" w:rsidRDefault="0078148E" w:rsidP="0078148E">
      <w:pPr>
        <w:rPr>
          <w:noProof/>
        </w:rPr>
      </w:pPr>
      <w:r w:rsidRPr="00192B57">
        <w:rPr>
          <w:noProof/>
        </w:rPr>
        <w:lastRenderedPageBreak/>
        <w:t>Popis toho, jakým způsobem plán a jeho předpokládané provádění zajišťují dodržování právního státu podle článku 9 [horizontální podmínka právního státu], včetně informací o opatřeních přijatých v návaznosti na doporučení pro jednotlivé země vydaná v rámci poslední zprávy o právním státu a v rámci evropského semestru, a s uvedením opatření, která mají zjištěné problémy týkající se dané země řešit</w:t>
      </w:r>
    </w:p>
    <w:p w14:paraId="18BE30B2" w14:textId="77777777" w:rsidR="0064114A" w:rsidRPr="00192B57" w:rsidRDefault="002026D3" w:rsidP="002026D3">
      <w:pPr>
        <w:rPr>
          <w:b/>
          <w:noProof/>
        </w:rPr>
      </w:pPr>
      <w:r w:rsidRPr="00192B57">
        <w:rPr>
          <w:b/>
          <w:noProof/>
        </w:rPr>
        <w:t>2.2</w:t>
      </w:r>
      <w:r w:rsidRPr="00192B57">
        <w:rPr>
          <w:noProof/>
        </w:rPr>
        <w:tab/>
      </w:r>
      <w:r w:rsidRPr="00192B57">
        <w:rPr>
          <w:b/>
          <w:noProof/>
        </w:rPr>
        <w:t>Dodržování zásady „významně nepoškozovat“ [5 000]  </w:t>
      </w:r>
    </w:p>
    <w:p w14:paraId="535EEC9D" w14:textId="77777777" w:rsidR="0064114A" w:rsidRPr="00192B57" w:rsidRDefault="0064114A" w:rsidP="0064114A">
      <w:pPr>
        <w:rPr>
          <w:noProof/>
        </w:rPr>
      </w:pPr>
      <w:r w:rsidRPr="00192B57">
        <w:rPr>
          <w:noProof/>
        </w:rPr>
        <w:t>Popis zavedených mechanismů k zajištění souladu se zásadou „významně nepoškozovat“ při provádění plánu, včetně popisu ochranných postupů podle čl. 3 odst. 4 nařízení (EU) 202X/XXXX [nařízení o SZP].  </w:t>
      </w:r>
    </w:p>
    <w:p w14:paraId="7BA8159A" w14:textId="77777777" w:rsidR="0064114A" w:rsidRPr="00192B57" w:rsidRDefault="002026D3" w:rsidP="002026D3">
      <w:pPr>
        <w:rPr>
          <w:b/>
          <w:noProof/>
        </w:rPr>
      </w:pPr>
      <w:r w:rsidRPr="00192B57">
        <w:rPr>
          <w:b/>
          <w:noProof/>
        </w:rPr>
        <w:t>2.3</w:t>
      </w:r>
      <w:r w:rsidRPr="00192B57">
        <w:rPr>
          <w:noProof/>
        </w:rPr>
        <w:tab/>
      </w:r>
      <w:r w:rsidRPr="00192B57">
        <w:rPr>
          <w:b/>
          <w:noProof/>
        </w:rPr>
        <w:t>Dodržování zásady rovnosti žen a mužů [5 000]  </w:t>
      </w:r>
    </w:p>
    <w:p w14:paraId="7A51BB97" w14:textId="77777777" w:rsidR="0064114A" w:rsidRPr="00192B57" w:rsidRDefault="0064114A" w:rsidP="0078148E">
      <w:pPr>
        <w:rPr>
          <w:noProof/>
        </w:rPr>
      </w:pPr>
      <w:r w:rsidRPr="00192B57">
        <w:rPr>
          <w:noProof/>
        </w:rPr>
        <w:t>Popis zavedených mechanismů k zajištění dodržování zásady rovnosti žen a mužů při provádění plánu  </w:t>
      </w:r>
    </w:p>
    <w:p w14:paraId="2C96796E" w14:textId="77777777" w:rsidR="00500720" w:rsidRPr="00192B57" w:rsidRDefault="002026D3" w:rsidP="002026D3">
      <w:pPr>
        <w:spacing w:before="240"/>
        <w:rPr>
          <w:b/>
          <w:noProof/>
        </w:rPr>
      </w:pPr>
      <w:r w:rsidRPr="00192B57">
        <w:rPr>
          <w:b/>
          <w:noProof/>
        </w:rPr>
        <w:t>3.</w:t>
      </w:r>
      <w:r w:rsidRPr="00192B57">
        <w:rPr>
          <w:noProof/>
        </w:rPr>
        <w:tab/>
      </w:r>
      <w:r w:rsidRPr="00192B57">
        <w:rPr>
          <w:b/>
          <w:noProof/>
        </w:rPr>
        <w:t xml:space="preserve">ČÁST C: Opatření pro provádění plánu </w:t>
      </w:r>
    </w:p>
    <w:p w14:paraId="23BD4841" w14:textId="77777777" w:rsidR="00500720" w:rsidRPr="00192B57" w:rsidRDefault="002026D3" w:rsidP="002026D3">
      <w:pPr>
        <w:rPr>
          <w:b/>
          <w:bCs/>
          <w:noProof/>
        </w:rPr>
      </w:pPr>
      <w:r w:rsidRPr="00192B57">
        <w:rPr>
          <w:b/>
          <w:noProof/>
        </w:rPr>
        <w:t>3.1</w:t>
      </w:r>
      <w:r w:rsidRPr="00192B57">
        <w:rPr>
          <w:noProof/>
        </w:rPr>
        <w:tab/>
      </w:r>
      <w:r w:rsidRPr="00192B57">
        <w:rPr>
          <w:b/>
          <w:noProof/>
        </w:rPr>
        <w:t>Opatření pro účinné monitorování a provádění plánu </w:t>
      </w:r>
    </w:p>
    <w:p w14:paraId="2F89B08B" w14:textId="77777777" w:rsidR="00500720" w:rsidRPr="00192B57" w:rsidRDefault="00500720" w:rsidP="00500720">
      <w:pPr>
        <w:rPr>
          <w:noProof/>
        </w:rPr>
      </w:pPr>
      <w:r w:rsidRPr="00192B57">
        <w:rPr>
          <w:noProof/>
        </w:rPr>
        <w:t>Odkaz: čl. 22 odst. 2 písm. g)</w:t>
      </w:r>
    </w:p>
    <w:p w14:paraId="5046908C" w14:textId="77777777" w:rsidR="00500720" w:rsidRPr="00192B57" w:rsidRDefault="00500720" w:rsidP="00500720">
      <w:pPr>
        <w:rPr>
          <w:noProof/>
        </w:rPr>
      </w:pPr>
      <w:r w:rsidRPr="00192B57">
        <w:rPr>
          <w:noProof/>
        </w:rPr>
        <w:t>Popis opatření pro účinné monitorování a provádění plánu dotčeným členským státem: </w:t>
      </w:r>
    </w:p>
    <w:p w14:paraId="3E2432B6" w14:textId="77777777" w:rsidR="00500720" w:rsidRPr="00192B57" w:rsidRDefault="00500720" w:rsidP="00500720">
      <w:pPr>
        <w:rPr>
          <w:noProof/>
        </w:rPr>
      </w:pPr>
      <w:r w:rsidRPr="00192B57">
        <w:rPr>
          <w:b/>
          <w:noProof/>
        </w:rPr>
        <w:t>Koordinační orgán</w:t>
      </w:r>
      <w:r w:rsidRPr="00192B57">
        <w:rPr>
          <w:noProof/>
        </w:rPr>
        <w:t>: popis toho, jak bude koordinační orgán odpovídat za koordinaci plánu v souladu s článkem 49 [funkce koordinačního orgánu] [1 000] </w:t>
      </w:r>
    </w:p>
    <w:p w14:paraId="0DBA4085" w14:textId="77777777" w:rsidR="00500720" w:rsidRPr="00192B57" w:rsidRDefault="00500720" w:rsidP="00500720">
      <w:pPr>
        <w:rPr>
          <w:noProof/>
        </w:rPr>
      </w:pPr>
      <w:r w:rsidRPr="00192B57">
        <w:rPr>
          <w:b/>
          <w:noProof/>
        </w:rPr>
        <w:t>Řídicí orgán (orgány):</w:t>
      </w:r>
      <w:r w:rsidRPr="00192B57">
        <w:rPr>
          <w:noProof/>
        </w:rPr>
        <w:t xml:space="preserve"> popis toho, jak bude řídicí orgán (orgány) řídit plán v souladu s článkem 50 [funkce řídicího orgánu] [1 000] </w:t>
      </w:r>
    </w:p>
    <w:p w14:paraId="3D49DDF9" w14:textId="77777777" w:rsidR="00500720" w:rsidRPr="00192B57" w:rsidRDefault="00500720" w:rsidP="00500720">
      <w:pPr>
        <w:rPr>
          <w:noProof/>
        </w:rPr>
      </w:pPr>
      <w:r w:rsidRPr="00192B57">
        <w:rPr>
          <w:b/>
          <w:noProof/>
        </w:rPr>
        <w:t>Platební agentury</w:t>
      </w:r>
      <w:r w:rsidRPr="00192B57">
        <w:rPr>
          <w:noProof/>
        </w:rPr>
        <w:t>: popis platební agentury (platebních agentur) [1 000] </w:t>
      </w:r>
    </w:p>
    <w:p w14:paraId="55D56103" w14:textId="77777777" w:rsidR="00500720" w:rsidRPr="00192B57" w:rsidRDefault="00500720" w:rsidP="00500720">
      <w:pPr>
        <w:rPr>
          <w:noProof/>
        </w:rPr>
      </w:pPr>
      <w:r w:rsidRPr="00192B57">
        <w:rPr>
          <w:b/>
          <w:noProof/>
        </w:rPr>
        <w:t>Auditní orgán (orgány)</w:t>
      </w:r>
      <w:r w:rsidRPr="00192B57">
        <w:rPr>
          <w:noProof/>
        </w:rPr>
        <w:t>: popis auditních orgánů a případně koordinačních opatření zavedených v souvislosti s vydáváním ročního výroku auditora a shrnutí auditů předkládaných jako součást výročního balíčku pro poskytnutí jistoty; [uveďte, zda se členský stát účastní posílené spolupráce za účelem zřízení úřadu EPPO]. [1 000] </w:t>
      </w:r>
    </w:p>
    <w:p w14:paraId="75F79BD5" w14:textId="77777777" w:rsidR="00500720" w:rsidRPr="00192B57" w:rsidRDefault="00500720" w:rsidP="00500720">
      <w:pPr>
        <w:rPr>
          <w:noProof/>
        </w:rPr>
      </w:pPr>
      <w:r w:rsidRPr="00192B57">
        <w:rPr>
          <w:noProof/>
        </w:rPr>
        <w:t xml:space="preserve">Popis předpokládaného přístupu a </w:t>
      </w:r>
      <w:r w:rsidRPr="00192B57">
        <w:rPr>
          <w:b/>
          <w:noProof/>
        </w:rPr>
        <w:t>ujednání mezi celostátními, regionálními a místními orgány</w:t>
      </w:r>
      <w:r w:rsidRPr="00192B57">
        <w:rPr>
          <w:noProof/>
        </w:rPr>
        <w:t>, pokud jde o jejich povinnosti v oblasti plánování, provádění, finančního řízení, monitorování a hodnocení v souladu s institucionálním a právním rámcem členského státu  [2 000] </w:t>
      </w:r>
    </w:p>
    <w:p w14:paraId="3722423A" w14:textId="77777777" w:rsidR="00500720" w:rsidRPr="00192B57" w:rsidRDefault="00500720" w:rsidP="00500720">
      <w:pPr>
        <w:rPr>
          <w:noProof/>
        </w:rPr>
      </w:pPr>
      <w:r w:rsidRPr="00192B57">
        <w:rPr>
          <w:noProof/>
        </w:rPr>
        <w:t xml:space="preserve"> </w:t>
      </w:r>
    </w:p>
    <w:p w14:paraId="38536AAF" w14:textId="77777777" w:rsidR="00500720" w:rsidRPr="00192B57" w:rsidRDefault="00500720" w:rsidP="00500720">
      <w:pPr>
        <w:rPr>
          <w:noProof/>
        </w:rPr>
      </w:pPr>
      <w:r w:rsidRPr="00192B57">
        <w:rPr>
          <w:noProof/>
        </w:rPr>
        <w:t xml:space="preserve">Tabulka XX: Řídicí orgán (orgány) </w:t>
      </w:r>
    </w:p>
    <w:tbl>
      <w:tblPr>
        <w:tblW w:w="0" w:type="dxa"/>
        <w:tblInd w:w="3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5"/>
        <w:gridCol w:w="2640"/>
        <w:gridCol w:w="2100"/>
        <w:gridCol w:w="2115"/>
      </w:tblGrid>
      <w:tr w:rsidR="00500720" w:rsidRPr="00192B57" w14:paraId="4A1E0D59" w14:textId="77777777" w:rsidTr="00185038">
        <w:trPr>
          <w:trHeight w:val="285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309D94" w14:textId="77777777" w:rsidR="00500720" w:rsidRPr="00192B57" w:rsidRDefault="00500720" w:rsidP="00500720">
            <w:pPr>
              <w:rPr>
                <w:noProof/>
              </w:rPr>
            </w:pPr>
            <w:r w:rsidRPr="00192B57">
              <w:rPr>
                <w:noProof/>
              </w:rPr>
              <w:t>Kapitola 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1A2716" w14:textId="77777777" w:rsidR="00500720" w:rsidRPr="00192B57" w:rsidRDefault="00500720" w:rsidP="00500720">
            <w:pPr>
              <w:rPr>
                <w:noProof/>
              </w:rPr>
            </w:pPr>
            <w:r w:rsidRPr="00192B57">
              <w:rPr>
                <w:noProof/>
              </w:rPr>
              <w:t>Řídicí orgán 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5A3542" w14:textId="77777777" w:rsidR="00500720" w:rsidRPr="00192B57" w:rsidRDefault="00500720" w:rsidP="00500720">
            <w:pPr>
              <w:rPr>
                <w:noProof/>
              </w:rPr>
            </w:pPr>
            <w:r w:rsidRPr="00192B57">
              <w:rPr>
                <w:noProof/>
              </w:rPr>
              <w:t xml:space="preserve">Název instituce </w:t>
            </w:r>
            <w:r w:rsidRPr="00192B57">
              <w:rPr>
                <w:b/>
                <w:noProof/>
              </w:rPr>
              <w:t>[500]</w:t>
            </w:r>
            <w:r w:rsidRPr="00192B57">
              <w:rPr>
                <w:noProof/>
              </w:rPr>
              <w:t xml:space="preserve"> 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B9FCA5" w14:textId="77777777" w:rsidR="00500720" w:rsidRPr="00192B57" w:rsidRDefault="00500720" w:rsidP="00500720">
            <w:pPr>
              <w:rPr>
                <w:noProof/>
              </w:rPr>
            </w:pPr>
            <w:r w:rsidRPr="00192B57">
              <w:rPr>
                <w:noProof/>
              </w:rPr>
              <w:t xml:space="preserve">Jméno kontaktní osoby </w:t>
            </w:r>
            <w:r w:rsidRPr="00192B57">
              <w:rPr>
                <w:b/>
                <w:noProof/>
              </w:rPr>
              <w:t>[200]</w:t>
            </w:r>
            <w:r w:rsidRPr="00192B57">
              <w:rPr>
                <w:noProof/>
              </w:rPr>
              <w:t xml:space="preserve"> </w:t>
            </w:r>
          </w:p>
        </w:tc>
      </w:tr>
      <w:tr w:rsidR="00500720" w:rsidRPr="00192B57" w14:paraId="588B3FF0" w14:textId="77777777" w:rsidTr="00185038">
        <w:trPr>
          <w:trHeight w:val="285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F2ED24" w14:textId="77777777" w:rsidR="00500720" w:rsidRPr="00192B57" w:rsidRDefault="00500720" w:rsidP="00500720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8067CD" w14:textId="77777777" w:rsidR="00500720" w:rsidRPr="00192B57" w:rsidRDefault="00500720" w:rsidP="00500720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1B08B4" w14:textId="77777777" w:rsidR="00500720" w:rsidRPr="00192B57" w:rsidRDefault="00500720" w:rsidP="00500720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29A428" w14:textId="77777777" w:rsidR="00500720" w:rsidRPr="00192B57" w:rsidRDefault="00500720" w:rsidP="00500720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</w:tr>
      <w:tr w:rsidR="00500720" w:rsidRPr="00192B57" w14:paraId="45F2385E" w14:textId="77777777" w:rsidTr="00185038">
        <w:trPr>
          <w:trHeight w:val="285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20B6DF" w14:textId="77777777" w:rsidR="00500720" w:rsidRPr="00192B57" w:rsidRDefault="00500720" w:rsidP="00500720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48BB1" w14:textId="77777777" w:rsidR="00500720" w:rsidRPr="00192B57" w:rsidRDefault="00500720" w:rsidP="00500720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3FB063" w14:textId="77777777" w:rsidR="00500720" w:rsidRPr="00192B57" w:rsidRDefault="00500720" w:rsidP="00500720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5E8A74" w14:textId="77777777" w:rsidR="00500720" w:rsidRPr="00192B57" w:rsidRDefault="00500720" w:rsidP="00500720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</w:tr>
      <w:tr w:rsidR="00500720" w:rsidRPr="00192B57" w14:paraId="26598809" w14:textId="77777777" w:rsidTr="00185038">
        <w:trPr>
          <w:trHeight w:val="285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6938C6" w14:textId="77777777" w:rsidR="00500720" w:rsidRPr="00192B57" w:rsidRDefault="00500720" w:rsidP="00500720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B40F38" w14:textId="77777777" w:rsidR="00500720" w:rsidRPr="00192B57" w:rsidRDefault="00500720" w:rsidP="00500720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B8CAF5" w14:textId="77777777" w:rsidR="00500720" w:rsidRPr="00192B57" w:rsidRDefault="00500720" w:rsidP="00500720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4EFD55" w14:textId="77777777" w:rsidR="00500720" w:rsidRPr="00192B57" w:rsidRDefault="00500720" w:rsidP="00500720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</w:tr>
    </w:tbl>
    <w:p w14:paraId="53C49929" w14:textId="77777777" w:rsidR="00500720" w:rsidRPr="00192B57" w:rsidRDefault="00500720" w:rsidP="00500720">
      <w:pPr>
        <w:rPr>
          <w:noProof/>
        </w:rPr>
      </w:pPr>
      <w:r w:rsidRPr="00192B57">
        <w:rPr>
          <w:noProof/>
        </w:rPr>
        <w:t xml:space="preserve"> </w:t>
      </w:r>
    </w:p>
    <w:p w14:paraId="38349635" w14:textId="77777777" w:rsidR="00500720" w:rsidRPr="00192B57" w:rsidRDefault="00E1686A" w:rsidP="00500720">
      <w:pPr>
        <w:rPr>
          <w:noProof/>
        </w:rPr>
      </w:pPr>
      <w:r w:rsidRPr="00192B57">
        <w:rPr>
          <w:noProof/>
        </w:rPr>
        <w:t xml:space="preserve">Tabulka XX: Platební agentury </w:t>
      </w:r>
    </w:p>
    <w:tbl>
      <w:tblPr>
        <w:tblW w:w="0" w:type="dxa"/>
        <w:tblInd w:w="3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5"/>
        <w:gridCol w:w="2265"/>
        <w:gridCol w:w="2220"/>
        <w:gridCol w:w="2115"/>
      </w:tblGrid>
      <w:tr w:rsidR="00500720" w:rsidRPr="00192B57" w14:paraId="7D7D69F6" w14:textId="77777777" w:rsidTr="00185038">
        <w:trPr>
          <w:trHeight w:val="285"/>
        </w:trPr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7340B3" w14:textId="77777777" w:rsidR="00500720" w:rsidRPr="00192B57" w:rsidRDefault="00500720" w:rsidP="00500720">
            <w:pPr>
              <w:rPr>
                <w:noProof/>
              </w:rPr>
            </w:pPr>
            <w:r w:rsidRPr="00192B57">
              <w:rPr>
                <w:noProof/>
              </w:rPr>
              <w:lastRenderedPageBreak/>
              <w:t>Kapitola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85FDE0" w14:textId="77777777" w:rsidR="00500720" w:rsidRPr="00192B57" w:rsidRDefault="00500720" w:rsidP="00500720">
            <w:pPr>
              <w:rPr>
                <w:noProof/>
              </w:rPr>
            </w:pPr>
            <w:r w:rsidRPr="00192B57">
              <w:rPr>
                <w:noProof/>
              </w:rPr>
              <w:t>Platební agentury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6954F8" w14:textId="77777777" w:rsidR="00500720" w:rsidRPr="00192B57" w:rsidRDefault="00500720" w:rsidP="00500720">
            <w:pPr>
              <w:rPr>
                <w:noProof/>
              </w:rPr>
            </w:pPr>
            <w:r w:rsidRPr="00192B57">
              <w:rPr>
                <w:noProof/>
              </w:rPr>
              <w:t xml:space="preserve">Název instituce </w:t>
            </w:r>
            <w:r w:rsidRPr="00192B57">
              <w:rPr>
                <w:b/>
                <w:noProof/>
              </w:rPr>
              <w:t>[500]</w:t>
            </w:r>
            <w:r w:rsidRPr="00192B57">
              <w:rPr>
                <w:noProof/>
              </w:rPr>
              <w:t xml:space="preserve"> 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ED525B" w14:textId="77777777" w:rsidR="00500720" w:rsidRPr="00192B57" w:rsidRDefault="00500720" w:rsidP="00500720">
            <w:pPr>
              <w:rPr>
                <w:noProof/>
              </w:rPr>
            </w:pPr>
            <w:r w:rsidRPr="00192B57">
              <w:rPr>
                <w:noProof/>
              </w:rPr>
              <w:t xml:space="preserve">Jméno kontaktní osoby </w:t>
            </w:r>
            <w:r w:rsidRPr="00192B57">
              <w:rPr>
                <w:b/>
                <w:noProof/>
              </w:rPr>
              <w:t>[200]</w:t>
            </w:r>
            <w:r w:rsidRPr="00192B57">
              <w:rPr>
                <w:noProof/>
              </w:rPr>
              <w:t xml:space="preserve"> </w:t>
            </w:r>
          </w:p>
        </w:tc>
      </w:tr>
      <w:tr w:rsidR="00500720" w:rsidRPr="00192B57" w14:paraId="059AF7B9" w14:textId="77777777" w:rsidTr="00185038">
        <w:trPr>
          <w:trHeight w:val="285"/>
        </w:trPr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56FAC7" w14:textId="77777777" w:rsidR="00500720" w:rsidRPr="00192B57" w:rsidRDefault="00500720" w:rsidP="00500720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DF7A3C" w14:textId="77777777" w:rsidR="00500720" w:rsidRPr="00192B57" w:rsidRDefault="00500720" w:rsidP="00500720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6136BF" w14:textId="77777777" w:rsidR="00500720" w:rsidRPr="00192B57" w:rsidRDefault="00500720" w:rsidP="00500720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7E2D41" w14:textId="77777777" w:rsidR="00500720" w:rsidRPr="00192B57" w:rsidRDefault="00500720" w:rsidP="00500720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</w:tr>
      <w:tr w:rsidR="00500720" w:rsidRPr="00192B57" w14:paraId="27F91A52" w14:textId="77777777" w:rsidTr="00185038">
        <w:trPr>
          <w:trHeight w:val="285"/>
        </w:trPr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1E3745" w14:textId="77777777" w:rsidR="00500720" w:rsidRPr="00192B57" w:rsidRDefault="00500720" w:rsidP="00500720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3B1B59" w14:textId="77777777" w:rsidR="00500720" w:rsidRPr="00192B57" w:rsidRDefault="00500720" w:rsidP="00500720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94F188" w14:textId="77777777" w:rsidR="00500720" w:rsidRPr="00192B57" w:rsidRDefault="00500720" w:rsidP="00500720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02E432" w14:textId="77777777" w:rsidR="00500720" w:rsidRPr="00192B57" w:rsidRDefault="00500720" w:rsidP="00500720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</w:tr>
      <w:tr w:rsidR="00500720" w:rsidRPr="00192B57" w14:paraId="46C2C003" w14:textId="77777777" w:rsidTr="00185038">
        <w:trPr>
          <w:trHeight w:val="285"/>
        </w:trPr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73928F" w14:textId="77777777" w:rsidR="00500720" w:rsidRPr="00192B57" w:rsidRDefault="00500720" w:rsidP="00500720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CA3876" w14:textId="77777777" w:rsidR="00500720" w:rsidRPr="00192B57" w:rsidRDefault="00500720" w:rsidP="00500720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E4EFC5" w14:textId="77777777" w:rsidR="00500720" w:rsidRPr="00192B57" w:rsidRDefault="00500720" w:rsidP="00500720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CF176D" w14:textId="77777777" w:rsidR="00500720" w:rsidRPr="00192B57" w:rsidRDefault="00500720" w:rsidP="00500720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</w:tr>
    </w:tbl>
    <w:p w14:paraId="384D000B" w14:textId="77777777" w:rsidR="00500720" w:rsidRPr="00192B57" w:rsidRDefault="00500720" w:rsidP="00500720">
      <w:pPr>
        <w:rPr>
          <w:noProof/>
        </w:rPr>
      </w:pPr>
      <w:r w:rsidRPr="00192B57">
        <w:rPr>
          <w:noProof/>
        </w:rPr>
        <w:t xml:space="preserve"> </w:t>
      </w:r>
    </w:p>
    <w:p w14:paraId="7D076E60" w14:textId="77777777" w:rsidR="00500720" w:rsidRPr="00192B57" w:rsidRDefault="00500720" w:rsidP="00500720">
      <w:pPr>
        <w:rPr>
          <w:noProof/>
        </w:rPr>
      </w:pPr>
      <w:r w:rsidRPr="00192B57">
        <w:rPr>
          <w:noProof/>
        </w:rPr>
        <w:t xml:space="preserve">Tabulka XX: Auditní orgán (orgány) </w:t>
      </w:r>
    </w:p>
    <w:tbl>
      <w:tblPr>
        <w:tblW w:w="0" w:type="dxa"/>
        <w:tblInd w:w="3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5"/>
        <w:gridCol w:w="2265"/>
        <w:gridCol w:w="2220"/>
        <w:gridCol w:w="2115"/>
      </w:tblGrid>
      <w:tr w:rsidR="00500720" w:rsidRPr="00192B57" w14:paraId="76DBE11F" w14:textId="77777777" w:rsidTr="00185038">
        <w:trPr>
          <w:trHeight w:val="285"/>
        </w:trPr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22448D" w14:textId="77777777" w:rsidR="00500720" w:rsidRPr="00192B57" w:rsidRDefault="00500720" w:rsidP="00500720">
            <w:pPr>
              <w:rPr>
                <w:noProof/>
              </w:rPr>
            </w:pPr>
            <w:r w:rsidRPr="00192B57">
              <w:rPr>
                <w:noProof/>
              </w:rPr>
              <w:t>Kapitola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AC8973" w14:textId="77777777" w:rsidR="00500720" w:rsidRPr="00192B57" w:rsidRDefault="00500720" w:rsidP="00500720">
            <w:pPr>
              <w:rPr>
                <w:noProof/>
              </w:rPr>
            </w:pPr>
            <w:r w:rsidRPr="00192B57">
              <w:rPr>
                <w:noProof/>
              </w:rPr>
              <w:t>Auditní orgán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21CB69" w14:textId="77777777" w:rsidR="00500720" w:rsidRPr="00192B57" w:rsidRDefault="00500720" w:rsidP="00500720">
            <w:pPr>
              <w:rPr>
                <w:noProof/>
              </w:rPr>
            </w:pPr>
            <w:r w:rsidRPr="00192B57">
              <w:rPr>
                <w:noProof/>
              </w:rPr>
              <w:t xml:space="preserve">Název instituce </w:t>
            </w:r>
            <w:r w:rsidRPr="00192B57">
              <w:rPr>
                <w:b/>
                <w:noProof/>
              </w:rPr>
              <w:t>[500]</w:t>
            </w:r>
            <w:r w:rsidRPr="00192B57">
              <w:rPr>
                <w:noProof/>
              </w:rPr>
              <w:t xml:space="preserve"> 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852B54" w14:textId="77777777" w:rsidR="00500720" w:rsidRPr="00192B57" w:rsidRDefault="00500720" w:rsidP="00500720">
            <w:pPr>
              <w:rPr>
                <w:noProof/>
              </w:rPr>
            </w:pPr>
            <w:r w:rsidRPr="00192B57">
              <w:rPr>
                <w:noProof/>
              </w:rPr>
              <w:t xml:space="preserve">Jméno kontaktní osoby </w:t>
            </w:r>
            <w:r w:rsidRPr="00192B57">
              <w:rPr>
                <w:b/>
                <w:noProof/>
              </w:rPr>
              <w:t>[200]</w:t>
            </w:r>
            <w:r w:rsidRPr="00192B57">
              <w:rPr>
                <w:noProof/>
              </w:rPr>
              <w:t xml:space="preserve"> </w:t>
            </w:r>
          </w:p>
        </w:tc>
      </w:tr>
      <w:tr w:rsidR="00500720" w:rsidRPr="00192B57" w14:paraId="00527913" w14:textId="77777777" w:rsidTr="00185038">
        <w:trPr>
          <w:trHeight w:val="285"/>
        </w:trPr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585786" w14:textId="77777777" w:rsidR="00500720" w:rsidRPr="00192B57" w:rsidRDefault="00500720" w:rsidP="00500720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2293DD" w14:textId="77777777" w:rsidR="00500720" w:rsidRPr="00192B57" w:rsidRDefault="00500720" w:rsidP="00500720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8F3338" w14:textId="77777777" w:rsidR="00500720" w:rsidRPr="00192B57" w:rsidRDefault="00500720" w:rsidP="00500720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ACAC15" w14:textId="77777777" w:rsidR="00500720" w:rsidRPr="00192B57" w:rsidRDefault="00500720" w:rsidP="00500720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</w:tr>
      <w:tr w:rsidR="00500720" w:rsidRPr="00192B57" w14:paraId="3641DAFE" w14:textId="77777777" w:rsidTr="00185038">
        <w:trPr>
          <w:trHeight w:val="285"/>
        </w:trPr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FB8067" w14:textId="77777777" w:rsidR="00500720" w:rsidRPr="00192B57" w:rsidRDefault="00500720" w:rsidP="00500720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79D998" w14:textId="77777777" w:rsidR="00500720" w:rsidRPr="00192B57" w:rsidRDefault="00500720" w:rsidP="00500720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9D6CEB" w14:textId="77777777" w:rsidR="00500720" w:rsidRPr="00192B57" w:rsidRDefault="00500720" w:rsidP="00500720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683EE6" w14:textId="77777777" w:rsidR="00500720" w:rsidRPr="00192B57" w:rsidRDefault="00500720" w:rsidP="00500720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</w:tr>
      <w:tr w:rsidR="00500720" w:rsidRPr="00192B57" w14:paraId="11511505" w14:textId="77777777" w:rsidTr="00185038">
        <w:trPr>
          <w:trHeight w:val="285"/>
        </w:trPr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7B0929" w14:textId="77777777" w:rsidR="00500720" w:rsidRPr="00192B57" w:rsidRDefault="00500720" w:rsidP="00500720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1B16ED" w14:textId="77777777" w:rsidR="00500720" w:rsidRPr="00192B57" w:rsidRDefault="00500720" w:rsidP="00500720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4B624E" w14:textId="77777777" w:rsidR="00500720" w:rsidRPr="00192B57" w:rsidRDefault="00500720" w:rsidP="00500720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072CDE" w14:textId="77777777" w:rsidR="00500720" w:rsidRPr="00192B57" w:rsidRDefault="00500720" w:rsidP="00500720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</w:tr>
    </w:tbl>
    <w:p w14:paraId="6EA02885" w14:textId="77777777" w:rsidR="00500720" w:rsidRPr="00192B57" w:rsidRDefault="00500720" w:rsidP="00500720">
      <w:pPr>
        <w:rPr>
          <w:noProof/>
        </w:rPr>
      </w:pPr>
      <w:r w:rsidRPr="00192B57">
        <w:rPr>
          <w:noProof/>
        </w:rPr>
        <w:t xml:space="preserve"> </w:t>
      </w:r>
    </w:p>
    <w:p w14:paraId="113F7001" w14:textId="77777777" w:rsidR="00500720" w:rsidRPr="00192B57" w:rsidRDefault="002026D3" w:rsidP="002026D3">
      <w:pPr>
        <w:rPr>
          <w:b/>
          <w:noProof/>
        </w:rPr>
      </w:pPr>
      <w:r w:rsidRPr="00192B57">
        <w:rPr>
          <w:b/>
          <w:noProof/>
        </w:rPr>
        <w:t>3.2</w:t>
      </w:r>
      <w:r w:rsidRPr="00192B57">
        <w:rPr>
          <w:noProof/>
        </w:rPr>
        <w:tab/>
      </w:r>
      <w:r w:rsidRPr="00192B57">
        <w:rPr>
          <w:b/>
          <w:noProof/>
        </w:rPr>
        <w:t>Monitorovací výbor (výbory) a koordinační výbor:  </w:t>
      </w:r>
    </w:p>
    <w:p w14:paraId="49B8893D" w14:textId="77777777" w:rsidR="00500720" w:rsidRPr="00192B57" w:rsidRDefault="00500720" w:rsidP="00500720">
      <w:pPr>
        <w:rPr>
          <w:noProof/>
        </w:rPr>
      </w:pPr>
      <w:r w:rsidRPr="00192B57">
        <w:rPr>
          <w:noProof/>
        </w:rPr>
        <w:t>Odkaz: čl. 22 odst. 2 písm. g) </w:t>
      </w:r>
    </w:p>
    <w:p w14:paraId="4775CFD0" w14:textId="77777777" w:rsidR="00500720" w:rsidRPr="00192B57" w:rsidRDefault="00500720" w:rsidP="00500720">
      <w:pPr>
        <w:rPr>
          <w:noProof/>
        </w:rPr>
      </w:pPr>
      <w:r w:rsidRPr="00192B57">
        <w:rPr>
          <w:noProof/>
        </w:rPr>
        <w:t>Popis organizace a struktury monitorovacího výboru (monitorovacích výborů) a koordinačního výboru; předpokládaná opatření k zajištění monitorování plánu v souladu s článkem XX [monitorovací výbor a koordinační výbor] [1 000] </w:t>
      </w:r>
    </w:p>
    <w:p w14:paraId="0DB2328F" w14:textId="77777777" w:rsidR="00500720" w:rsidRPr="00192B57" w:rsidRDefault="002026D3" w:rsidP="002026D3">
      <w:pPr>
        <w:rPr>
          <w:b/>
          <w:noProof/>
        </w:rPr>
      </w:pPr>
      <w:r w:rsidRPr="00192B57">
        <w:rPr>
          <w:b/>
          <w:noProof/>
        </w:rPr>
        <w:t>3.3</w:t>
      </w:r>
      <w:r w:rsidRPr="00192B57">
        <w:rPr>
          <w:noProof/>
        </w:rPr>
        <w:tab/>
      </w:r>
      <w:r w:rsidRPr="00192B57">
        <w:rPr>
          <w:b/>
          <w:noProof/>
        </w:rPr>
        <w:t>Partnerství a víceúrovňová správa</w:t>
      </w:r>
    </w:p>
    <w:p w14:paraId="084A632E" w14:textId="77777777" w:rsidR="00500720" w:rsidRPr="00192B57" w:rsidRDefault="00500720" w:rsidP="00500720">
      <w:pPr>
        <w:rPr>
          <w:noProof/>
        </w:rPr>
      </w:pPr>
      <w:r w:rsidRPr="00192B57">
        <w:rPr>
          <w:noProof/>
        </w:rPr>
        <w:t xml:space="preserve">Odkaz: čl. 22 odst. 2 písm. g) a písm. k) bod i) </w:t>
      </w:r>
    </w:p>
    <w:p w14:paraId="28CB9D46" w14:textId="77777777" w:rsidR="00014B79" w:rsidRPr="00192B57" w:rsidRDefault="00500720" w:rsidP="00500720">
      <w:pPr>
        <w:rPr>
          <w:noProof/>
        </w:rPr>
      </w:pPr>
      <w:r w:rsidRPr="00192B57">
        <w:rPr>
          <w:b/>
          <w:noProof/>
        </w:rPr>
        <w:t>Shrnutí všech akcí zajišťujících zapojení partnerů, včetně procesu konzultací a dialogu</w:t>
      </w:r>
      <w:r w:rsidRPr="00192B57">
        <w:rPr>
          <w:noProof/>
        </w:rPr>
        <w:t xml:space="preserve"> probíhajícího během přípravy plánu a každé kapitoly, včetně vysvětlení, které zúčastněné strany byly konzultovány, jak byly vybrány, jak bylo zajištěno jejich zastoupení a jak jsou jejich vstupy zohledněny v plánu v souladu s kodexem chování pro partnerskou spolupráci [2 000] </w:t>
      </w:r>
    </w:p>
    <w:p w14:paraId="265D5DCC" w14:textId="77777777" w:rsidR="00014B79" w:rsidRPr="00192B57" w:rsidRDefault="002026D3" w:rsidP="002026D3">
      <w:pPr>
        <w:rPr>
          <w:b/>
          <w:noProof/>
        </w:rPr>
      </w:pPr>
      <w:r w:rsidRPr="00192B57">
        <w:rPr>
          <w:b/>
          <w:noProof/>
        </w:rPr>
        <w:t>3.4</w:t>
      </w:r>
      <w:r w:rsidRPr="00192B57">
        <w:rPr>
          <w:noProof/>
        </w:rPr>
        <w:tab/>
      </w:r>
      <w:r w:rsidRPr="00192B57">
        <w:rPr>
          <w:b/>
          <w:noProof/>
        </w:rPr>
        <w:t xml:space="preserve">[v příslušných případech] Technická podpora </w:t>
      </w:r>
    </w:p>
    <w:p w14:paraId="66E42D01" w14:textId="77777777" w:rsidR="00014B79" w:rsidRPr="00192B57" w:rsidRDefault="00014B79" w:rsidP="00014B79">
      <w:pPr>
        <w:rPr>
          <w:noProof/>
        </w:rPr>
      </w:pPr>
      <w:r w:rsidRPr="00192B57">
        <w:rPr>
          <w:noProof/>
        </w:rPr>
        <w:t>Odkaz: čl. 22 odst. 2 písm. g)</w:t>
      </w:r>
    </w:p>
    <w:p w14:paraId="5A9F6DA8" w14:textId="77777777" w:rsidR="00014B79" w:rsidRPr="00192B57" w:rsidRDefault="00014B79" w:rsidP="00500720">
      <w:pPr>
        <w:rPr>
          <w:noProof/>
        </w:rPr>
      </w:pPr>
      <w:r w:rsidRPr="00192B57">
        <w:rPr>
          <w:noProof/>
        </w:rPr>
        <w:t>Popis možných potřeb technické podpory pro provádění plánu</w:t>
      </w:r>
    </w:p>
    <w:p w14:paraId="313EAE42" w14:textId="77777777" w:rsidR="00C53D65" w:rsidRPr="00192B57" w:rsidRDefault="002026D3" w:rsidP="002026D3">
      <w:pPr>
        <w:rPr>
          <w:b/>
          <w:noProof/>
        </w:rPr>
      </w:pPr>
      <w:r w:rsidRPr="00192B57">
        <w:rPr>
          <w:b/>
          <w:noProof/>
        </w:rPr>
        <w:t>3.5</w:t>
      </w:r>
      <w:r w:rsidRPr="00192B57">
        <w:rPr>
          <w:noProof/>
        </w:rPr>
        <w:tab/>
      </w:r>
      <w:r w:rsidRPr="00192B57">
        <w:rPr>
          <w:b/>
          <w:noProof/>
        </w:rPr>
        <w:t>Výměna znalostí</w:t>
      </w:r>
    </w:p>
    <w:p w14:paraId="4CAFE6DA" w14:textId="77777777" w:rsidR="000B3F92" w:rsidRPr="00192B57" w:rsidRDefault="000278C5" w:rsidP="00500720">
      <w:pPr>
        <w:rPr>
          <w:noProof/>
        </w:rPr>
      </w:pPr>
      <w:r w:rsidRPr="00192B57">
        <w:rPr>
          <w:noProof/>
        </w:rPr>
        <w:t>Odkaz: čl. 22 odst. 2 písm. k) bod ii) </w:t>
      </w:r>
    </w:p>
    <w:p w14:paraId="133820F9" w14:textId="77777777" w:rsidR="000B3F92" w:rsidRPr="00192B57" w:rsidRDefault="000B3F92" w:rsidP="000B3F92">
      <w:pPr>
        <w:rPr>
          <w:noProof/>
        </w:rPr>
      </w:pPr>
      <w:r w:rsidRPr="00192B57">
        <w:rPr>
          <w:noProof/>
        </w:rPr>
        <w:t>Popis strategie zemědělského znalostního a inovačního systému pro posílení výměny znalostí, inovací a poradenských služeb pro zemědělství v souladu s článkem 20 [AKIS] nařízení 202X/XXXX [nařízení o SZP] [2 000] </w:t>
      </w:r>
    </w:p>
    <w:p w14:paraId="6B55B9E2" w14:textId="77777777" w:rsidR="00C53D65" w:rsidRPr="00192B57" w:rsidRDefault="002026D3" w:rsidP="002026D3">
      <w:pPr>
        <w:rPr>
          <w:b/>
          <w:noProof/>
        </w:rPr>
      </w:pPr>
      <w:r w:rsidRPr="00192B57">
        <w:rPr>
          <w:b/>
          <w:noProof/>
        </w:rPr>
        <w:t>3.6</w:t>
      </w:r>
      <w:r w:rsidRPr="00192B57">
        <w:rPr>
          <w:noProof/>
        </w:rPr>
        <w:tab/>
      </w:r>
      <w:r w:rsidRPr="00192B57">
        <w:rPr>
          <w:b/>
          <w:noProof/>
        </w:rPr>
        <w:t>Distribuce zemědělských produktů</w:t>
      </w:r>
    </w:p>
    <w:p w14:paraId="52C9139A" w14:textId="77777777" w:rsidR="00C53D65" w:rsidRPr="00192B57" w:rsidRDefault="00C53D65" w:rsidP="00C53D65">
      <w:pPr>
        <w:rPr>
          <w:noProof/>
        </w:rPr>
      </w:pPr>
      <w:r w:rsidRPr="00192B57">
        <w:rPr>
          <w:noProof/>
        </w:rPr>
        <w:t>Odkaz: čl. 22 odst. 2 písm. k) bod iii) </w:t>
      </w:r>
    </w:p>
    <w:p w14:paraId="0701E892" w14:textId="77777777" w:rsidR="00705586" w:rsidRPr="00192B57" w:rsidRDefault="00C53D65" w:rsidP="00500720">
      <w:pPr>
        <w:rPr>
          <w:noProof/>
        </w:rPr>
      </w:pPr>
      <w:r w:rsidRPr="00192B57">
        <w:rPr>
          <w:noProof/>
        </w:rPr>
        <w:lastRenderedPageBreak/>
        <w:t>Popis variant pro zajištění školního projektu EU v souladu s článkem XX [školní projekt EU] v souladu s nařízením 202X/XXXX [nařízení o společné organizaci zemědělských trhů] [2 000] </w:t>
      </w:r>
    </w:p>
    <w:p w14:paraId="6F43D28C" w14:textId="77777777" w:rsidR="00500720" w:rsidRPr="00192B57" w:rsidRDefault="002026D3" w:rsidP="002026D3">
      <w:pPr>
        <w:rPr>
          <w:b/>
          <w:noProof/>
        </w:rPr>
      </w:pPr>
      <w:r w:rsidRPr="00192B57">
        <w:rPr>
          <w:b/>
          <w:noProof/>
        </w:rPr>
        <w:t>3.7</w:t>
      </w:r>
      <w:r w:rsidRPr="00192B57">
        <w:rPr>
          <w:noProof/>
        </w:rPr>
        <w:tab/>
      </w:r>
      <w:r w:rsidRPr="00192B57">
        <w:rPr>
          <w:b/>
          <w:noProof/>
        </w:rPr>
        <w:t xml:space="preserve">Opatření k zajištění ochrany finančních zájmů EU </w:t>
      </w:r>
    </w:p>
    <w:p w14:paraId="17F136D4" w14:textId="77777777" w:rsidR="00500720" w:rsidRPr="00192B57" w:rsidRDefault="00500720" w:rsidP="00500720">
      <w:pPr>
        <w:rPr>
          <w:noProof/>
        </w:rPr>
      </w:pPr>
      <w:r w:rsidRPr="00192B57">
        <w:rPr>
          <w:noProof/>
        </w:rPr>
        <w:t>Odkaz: čl. 22 odst. 2 písm. m) </w:t>
      </w:r>
    </w:p>
    <w:p w14:paraId="1BD12122" w14:textId="77777777" w:rsidR="00500720" w:rsidRPr="00192B57" w:rsidRDefault="00500720" w:rsidP="00500720">
      <w:pPr>
        <w:rPr>
          <w:noProof/>
        </w:rPr>
      </w:pPr>
      <w:r w:rsidRPr="00192B57">
        <w:rPr>
          <w:noProof/>
        </w:rPr>
        <w:t>Popis toho, jak systém členského státu a jeho opatření umožňují dostatečně zajistit řádné, účinné a účelné využívání zdrojů Unie v souladu s řádným finančním řízením a ochranou jejích finančních zájmů, a to na základě klíčových požadavků stanovených v příloze III. [10 000] </w:t>
      </w:r>
    </w:p>
    <w:p w14:paraId="40F0DF15" w14:textId="77777777" w:rsidR="00500720" w:rsidRPr="00192B57" w:rsidRDefault="002026D3" w:rsidP="002026D3">
      <w:pPr>
        <w:rPr>
          <w:b/>
          <w:noProof/>
        </w:rPr>
      </w:pPr>
      <w:r w:rsidRPr="00192B57">
        <w:rPr>
          <w:b/>
          <w:noProof/>
        </w:rPr>
        <w:t>3.8</w:t>
      </w:r>
      <w:r w:rsidRPr="00192B57">
        <w:rPr>
          <w:noProof/>
        </w:rPr>
        <w:tab/>
      </w:r>
      <w:r w:rsidRPr="00192B57">
        <w:rPr>
          <w:b/>
          <w:noProof/>
        </w:rPr>
        <w:t xml:space="preserve">Zavedená opatření pro plnění povinností týkajících se pokračování v platbách  </w:t>
      </w:r>
    </w:p>
    <w:p w14:paraId="73AAF846" w14:textId="77777777" w:rsidR="00500720" w:rsidRPr="00192B57" w:rsidRDefault="00500720" w:rsidP="00500720">
      <w:pPr>
        <w:rPr>
          <w:noProof/>
        </w:rPr>
      </w:pPr>
      <w:r w:rsidRPr="00192B57">
        <w:rPr>
          <w:noProof/>
        </w:rPr>
        <w:t>Odkaz: čl. 22 odst. 2 písm. n) </w:t>
      </w:r>
    </w:p>
    <w:p w14:paraId="010398DC" w14:textId="77777777" w:rsidR="00500720" w:rsidRPr="00192B57" w:rsidRDefault="00500720" w:rsidP="00500720">
      <w:pPr>
        <w:rPr>
          <w:noProof/>
        </w:rPr>
      </w:pPr>
      <w:r w:rsidRPr="00192B57">
        <w:rPr>
          <w:noProof/>
        </w:rPr>
        <w:t xml:space="preserve">Popis zavedených opatření, která zajistí, že v případě přerušení platebních lhůt nebo pozastavení financování z prostředků Unie, finančních oprav nebo jiných opatření k zajištění ochrany finančních zájmů Unie budou členské státy plnit svou povinnost a pokračovat v platbách příjemcům podpory, příjemcům finančních prostředků, konečným příjemcům finančních prostředků, dodavatelům a účastníkům [2 000] </w:t>
      </w:r>
    </w:p>
    <w:p w14:paraId="020BD41E" w14:textId="77777777" w:rsidR="00500720" w:rsidRPr="00192B57" w:rsidRDefault="002026D3" w:rsidP="002026D3">
      <w:pPr>
        <w:rPr>
          <w:b/>
          <w:noProof/>
        </w:rPr>
      </w:pPr>
      <w:r w:rsidRPr="00192B57">
        <w:rPr>
          <w:b/>
          <w:noProof/>
        </w:rPr>
        <w:t>3.9</w:t>
      </w:r>
      <w:r w:rsidRPr="00192B57">
        <w:rPr>
          <w:noProof/>
        </w:rPr>
        <w:tab/>
      </w:r>
      <w:r w:rsidRPr="00192B57">
        <w:rPr>
          <w:b/>
          <w:noProof/>
        </w:rPr>
        <w:t xml:space="preserve">Popis předpokládaného přístupu ke komunikaci a zviditelnění plánu </w:t>
      </w:r>
    </w:p>
    <w:p w14:paraId="1AD52C1D" w14:textId="77777777" w:rsidR="00500720" w:rsidRPr="00192B57" w:rsidRDefault="00500720" w:rsidP="00500720">
      <w:pPr>
        <w:rPr>
          <w:noProof/>
        </w:rPr>
      </w:pPr>
      <w:r w:rsidRPr="00192B57">
        <w:rPr>
          <w:noProof/>
        </w:rPr>
        <w:t>Odkaz: čl. 22 odst. 2 písm. g) </w:t>
      </w:r>
    </w:p>
    <w:p w14:paraId="7F0A0FC3" w14:textId="77777777" w:rsidR="00500720" w:rsidRPr="00192B57" w:rsidRDefault="00500720" w:rsidP="00500720">
      <w:pPr>
        <w:rPr>
          <w:noProof/>
        </w:rPr>
      </w:pPr>
      <w:r w:rsidRPr="00192B57">
        <w:rPr>
          <w:noProof/>
        </w:rPr>
        <w:t>Popis zavedených opatření k zajištění viditelnosti finančních prostředků Unie, zejména v rámci propagace akcí a jejich výsledků, a informování příjemců o existenci podpory Unie nebo uložení povinnosti jiným finančním zprostředkovatelům informovat tyto konečné příjemce o této podpoře [2 000] </w:t>
      </w:r>
    </w:p>
    <w:p w14:paraId="400B9860" w14:textId="77777777" w:rsidR="00500720" w:rsidRPr="00192B57" w:rsidRDefault="002026D3" w:rsidP="002026D3">
      <w:pPr>
        <w:rPr>
          <w:b/>
          <w:noProof/>
        </w:rPr>
      </w:pPr>
      <w:r w:rsidRPr="00192B57">
        <w:rPr>
          <w:b/>
          <w:noProof/>
        </w:rPr>
        <w:t>3.10</w:t>
      </w:r>
      <w:r w:rsidRPr="00192B57">
        <w:rPr>
          <w:noProof/>
        </w:rPr>
        <w:tab/>
      </w:r>
      <w:r w:rsidRPr="00192B57">
        <w:rPr>
          <w:b/>
          <w:noProof/>
        </w:rPr>
        <w:t xml:space="preserve">[v příslušných případech] Zavedená bezpečnostní opatření  </w:t>
      </w:r>
    </w:p>
    <w:p w14:paraId="17E165BB" w14:textId="77777777" w:rsidR="00500720" w:rsidRPr="00192B57" w:rsidRDefault="00500720" w:rsidP="00500720">
      <w:pPr>
        <w:rPr>
          <w:noProof/>
        </w:rPr>
      </w:pPr>
      <w:r w:rsidRPr="00192B57">
        <w:rPr>
          <w:noProof/>
        </w:rPr>
        <w:t>Odkaz: čl. 22 odst. 2 písm. o) </w:t>
      </w:r>
    </w:p>
    <w:p w14:paraId="3D087C05" w14:textId="77777777" w:rsidR="00500720" w:rsidRPr="00192B57" w:rsidRDefault="00500720" w:rsidP="00500720">
      <w:pPr>
        <w:rPr>
          <w:noProof/>
        </w:rPr>
      </w:pPr>
      <w:r w:rsidRPr="00192B57">
        <w:rPr>
          <w:noProof/>
        </w:rPr>
        <w:t>Bezpečnostní sebehodnocení založené na společných objektivních kritériích určujících případné bezpečnostní problémy a s podrobným uvedením způsobu, jak budou tyto problémy řešeny s cílem dodržet příslušné unijní a vnitrostátní právní předpisy [2 000] </w:t>
      </w:r>
    </w:p>
    <w:p w14:paraId="098A916E" w14:textId="77777777" w:rsidR="00500720" w:rsidRPr="00192B57" w:rsidRDefault="00500720" w:rsidP="00500720">
      <w:pPr>
        <w:rPr>
          <w:noProof/>
        </w:rPr>
      </w:pPr>
      <w:r w:rsidRPr="00192B57">
        <w:rPr>
          <w:noProof/>
        </w:rPr>
        <w:t xml:space="preserve"> </w:t>
      </w:r>
    </w:p>
    <w:p w14:paraId="23F9D2A0" w14:textId="77777777" w:rsidR="00500720" w:rsidRPr="00192B57" w:rsidRDefault="00500720" w:rsidP="00500720">
      <w:pPr>
        <w:rPr>
          <w:noProof/>
        </w:rPr>
      </w:pPr>
      <w:r w:rsidRPr="00192B57">
        <w:rPr>
          <w:b/>
          <w:noProof/>
          <w:u w:val="single"/>
        </w:rPr>
        <w:t>HLAVA II: KAPITOLY</w:t>
      </w:r>
      <w:r w:rsidRPr="00192B57">
        <w:rPr>
          <w:noProof/>
        </w:rPr>
        <w:t xml:space="preserve"> </w:t>
      </w:r>
    </w:p>
    <w:p w14:paraId="4211F74D" w14:textId="77777777" w:rsidR="00500720" w:rsidRPr="00192B57" w:rsidRDefault="00500720" w:rsidP="00500720">
      <w:pPr>
        <w:rPr>
          <w:noProof/>
        </w:rPr>
      </w:pPr>
      <w:r w:rsidRPr="00192B57">
        <w:rPr>
          <w:noProof/>
        </w:rPr>
        <w:t>Pro každou kapitolu: </w:t>
      </w:r>
    </w:p>
    <w:p w14:paraId="46492122" w14:textId="77777777" w:rsidR="00500720" w:rsidRPr="00192B57" w:rsidRDefault="009F046E" w:rsidP="009F046E">
      <w:pPr>
        <w:rPr>
          <w:b/>
          <w:noProof/>
        </w:rPr>
      </w:pPr>
      <w:r w:rsidRPr="00192B57">
        <w:rPr>
          <w:b/>
          <w:noProof/>
        </w:rPr>
        <w:t>1.</w:t>
      </w:r>
      <w:r w:rsidRPr="00192B57">
        <w:rPr>
          <w:noProof/>
        </w:rPr>
        <w:tab/>
      </w:r>
      <w:r w:rsidRPr="00192B57">
        <w:rPr>
          <w:b/>
          <w:noProof/>
        </w:rPr>
        <w:t xml:space="preserve">Kapitoly </w:t>
      </w:r>
    </w:p>
    <w:p w14:paraId="7E88FF39" w14:textId="77777777" w:rsidR="00500720" w:rsidRPr="00192B57" w:rsidRDefault="00500720" w:rsidP="00500720">
      <w:pPr>
        <w:rPr>
          <w:noProof/>
        </w:rPr>
      </w:pPr>
      <w:r w:rsidRPr="00192B57">
        <w:rPr>
          <w:noProof/>
        </w:rPr>
        <w:t>Odkaz: čl. 22 odst. 2 písm. e)</w:t>
      </w:r>
    </w:p>
    <w:p w14:paraId="68B420CB" w14:textId="77777777" w:rsidR="00500720" w:rsidRPr="00192B57" w:rsidRDefault="009F046E" w:rsidP="009F046E">
      <w:pPr>
        <w:rPr>
          <w:b/>
          <w:noProof/>
        </w:rPr>
      </w:pPr>
      <w:r w:rsidRPr="00192B57">
        <w:rPr>
          <w:b/>
          <w:noProof/>
        </w:rPr>
        <w:t>1.1</w:t>
      </w:r>
      <w:r w:rsidRPr="00192B57">
        <w:rPr>
          <w:noProof/>
        </w:rPr>
        <w:tab/>
      </w:r>
      <w:r w:rsidRPr="00192B57">
        <w:rPr>
          <w:b/>
          <w:noProof/>
        </w:rPr>
        <w:t>Intervenční strategie:  </w:t>
      </w:r>
    </w:p>
    <w:p w14:paraId="615B0BF2" w14:textId="77777777" w:rsidR="00500720" w:rsidRPr="00192B57" w:rsidRDefault="00500720" w:rsidP="00500720">
      <w:pPr>
        <w:rPr>
          <w:noProof/>
        </w:rPr>
      </w:pPr>
      <w:r w:rsidRPr="00192B57">
        <w:rPr>
          <w:noProof/>
        </w:rPr>
        <w:t xml:space="preserve">Popis stávajících výzev a cílů kapitoly,  </w:t>
      </w:r>
    </w:p>
    <w:p w14:paraId="7CE63AF2" w14:textId="77777777" w:rsidR="00500720" w:rsidRPr="00192B57" w:rsidRDefault="00500720" w:rsidP="00F221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 w:rsidRPr="00192B57">
        <w:rPr>
          <w:noProof/>
        </w:rPr>
        <w:t xml:space="preserve">Textové pole [10 000] </w:t>
      </w:r>
    </w:p>
    <w:p w14:paraId="277055AB" w14:textId="77777777" w:rsidR="00500720" w:rsidRPr="00192B57" w:rsidRDefault="009F046E" w:rsidP="009F046E">
      <w:pPr>
        <w:rPr>
          <w:b/>
          <w:noProof/>
        </w:rPr>
      </w:pPr>
      <w:r w:rsidRPr="00192B57">
        <w:rPr>
          <w:b/>
          <w:noProof/>
        </w:rPr>
        <w:t>1.2</w:t>
      </w:r>
      <w:r w:rsidRPr="00192B57">
        <w:rPr>
          <w:noProof/>
        </w:rPr>
        <w:tab/>
      </w:r>
      <w:r w:rsidRPr="00192B57">
        <w:rPr>
          <w:b/>
          <w:noProof/>
        </w:rPr>
        <w:t>Analýza toho, jak opatření umožňují řešit zjištěné problémy a plnit příslušné politické cíle</w:t>
      </w:r>
    </w:p>
    <w:p w14:paraId="1B934F6C" w14:textId="77777777" w:rsidR="00500720" w:rsidRPr="00192B57" w:rsidRDefault="00500720" w:rsidP="00F221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 w:rsidRPr="00192B57">
        <w:rPr>
          <w:noProof/>
        </w:rPr>
        <w:t xml:space="preserve">Textové pole [10 000] </w:t>
      </w:r>
    </w:p>
    <w:p w14:paraId="7D5AB4F4" w14:textId="77777777" w:rsidR="00500720" w:rsidRPr="00192B57" w:rsidRDefault="009F046E" w:rsidP="009F046E">
      <w:pPr>
        <w:rPr>
          <w:b/>
          <w:noProof/>
        </w:rPr>
      </w:pPr>
      <w:r w:rsidRPr="00192B57">
        <w:rPr>
          <w:b/>
          <w:noProof/>
        </w:rPr>
        <w:t>1.3</w:t>
      </w:r>
      <w:r w:rsidRPr="00192B57">
        <w:rPr>
          <w:noProof/>
        </w:rPr>
        <w:tab/>
      </w:r>
      <w:r w:rsidRPr="00192B57">
        <w:rPr>
          <w:b/>
          <w:noProof/>
        </w:rPr>
        <w:t xml:space="preserve">Popis synergií jednotlivých opatření uvedených v kapitole (a případně s dalšími opatřeními v jiných kapitolách plánu a s vnitrostátními opatřeními) </w:t>
      </w:r>
    </w:p>
    <w:p w14:paraId="1BDCE2DD" w14:textId="77777777" w:rsidR="00500720" w:rsidRPr="00192B57" w:rsidRDefault="00500720" w:rsidP="00F221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 w:rsidRPr="00192B57">
        <w:rPr>
          <w:noProof/>
        </w:rPr>
        <w:lastRenderedPageBreak/>
        <w:t xml:space="preserve">Textové pole [5 000] </w:t>
      </w:r>
    </w:p>
    <w:p w14:paraId="03F7F342" w14:textId="77777777" w:rsidR="00A419FB" w:rsidRPr="00192B57" w:rsidRDefault="009F046E" w:rsidP="00500720">
      <w:pPr>
        <w:rPr>
          <w:b/>
          <w:bCs/>
          <w:noProof/>
        </w:rPr>
      </w:pPr>
      <w:r w:rsidRPr="00192B57">
        <w:rPr>
          <w:b/>
          <w:noProof/>
        </w:rPr>
        <w:t xml:space="preserve"> </w:t>
      </w:r>
    </w:p>
    <w:p w14:paraId="5A3BDC94" w14:textId="77777777" w:rsidR="00500720" w:rsidRPr="00192B57" w:rsidRDefault="009F046E" w:rsidP="009F046E">
      <w:pPr>
        <w:rPr>
          <w:b/>
          <w:noProof/>
        </w:rPr>
      </w:pPr>
      <w:r w:rsidRPr="00192B57">
        <w:rPr>
          <w:b/>
          <w:noProof/>
        </w:rPr>
        <w:t>2.</w:t>
      </w:r>
      <w:r w:rsidRPr="00192B57">
        <w:rPr>
          <w:noProof/>
        </w:rPr>
        <w:tab/>
      </w:r>
      <w:r w:rsidRPr="00192B57">
        <w:rPr>
          <w:b/>
          <w:noProof/>
        </w:rPr>
        <w:t xml:space="preserve">Opatření </w:t>
      </w:r>
    </w:p>
    <w:p w14:paraId="4589FD0C" w14:textId="77777777" w:rsidR="00500720" w:rsidRPr="00192B57" w:rsidRDefault="00500720" w:rsidP="00500720">
      <w:pPr>
        <w:rPr>
          <w:noProof/>
        </w:rPr>
      </w:pPr>
      <w:r w:rsidRPr="00192B57">
        <w:rPr>
          <w:noProof/>
        </w:rPr>
        <w:t>Odkaz: čl. 22 odst. 2 písm. e) </w:t>
      </w:r>
    </w:p>
    <w:p w14:paraId="59BD82AF" w14:textId="77777777" w:rsidR="00500720" w:rsidRPr="00192B57" w:rsidRDefault="009F046E" w:rsidP="009F046E">
      <w:pPr>
        <w:rPr>
          <w:b/>
          <w:noProof/>
        </w:rPr>
      </w:pPr>
      <w:r w:rsidRPr="00192B57">
        <w:rPr>
          <w:b/>
          <w:noProof/>
        </w:rPr>
        <w:t>2.1</w:t>
      </w:r>
      <w:r w:rsidRPr="00192B57">
        <w:rPr>
          <w:noProof/>
        </w:rPr>
        <w:tab/>
      </w:r>
      <w:r w:rsidRPr="00192B57">
        <w:rPr>
          <w:b/>
          <w:noProof/>
        </w:rPr>
        <w:t xml:space="preserve">Povaha, typ a velikost opatření s uvedením, zda se jedná o nové nebo stávající opatření, které má být rozšířeno s podporou poskytovanou v rámci plánu; </w:t>
      </w:r>
    </w:p>
    <w:p w14:paraId="564B5ECC" w14:textId="77777777" w:rsidR="00500720" w:rsidRPr="00192B57" w:rsidRDefault="00500720" w:rsidP="00F221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 w:rsidRPr="00192B57">
        <w:rPr>
          <w:noProof/>
        </w:rPr>
        <w:t xml:space="preserve">Textové pole [500] </w:t>
      </w:r>
    </w:p>
    <w:p w14:paraId="24808F2E" w14:textId="77777777" w:rsidR="00500720" w:rsidRPr="00192B57" w:rsidRDefault="009F046E" w:rsidP="00500720">
      <w:pPr>
        <w:rPr>
          <w:b/>
          <w:noProof/>
        </w:rPr>
      </w:pPr>
      <w:r w:rsidRPr="00192B57">
        <w:rPr>
          <w:b/>
          <w:noProof/>
        </w:rPr>
        <w:t xml:space="preserve"> </w:t>
      </w:r>
    </w:p>
    <w:p w14:paraId="73018DBB" w14:textId="77777777" w:rsidR="00500720" w:rsidRPr="00192B57" w:rsidRDefault="009F046E" w:rsidP="009F046E">
      <w:pPr>
        <w:rPr>
          <w:b/>
          <w:noProof/>
        </w:rPr>
      </w:pPr>
      <w:r w:rsidRPr="00192B57">
        <w:rPr>
          <w:b/>
          <w:noProof/>
        </w:rPr>
        <w:t>2.2</w:t>
      </w:r>
      <w:r w:rsidRPr="00192B57">
        <w:rPr>
          <w:noProof/>
        </w:rPr>
        <w:tab/>
      </w:r>
      <w:r w:rsidRPr="00192B57">
        <w:rPr>
          <w:b/>
          <w:noProof/>
        </w:rPr>
        <w:t xml:space="preserve">Podrobné informace o cíli opatření  </w:t>
      </w:r>
    </w:p>
    <w:p w14:paraId="1DA73DB7" w14:textId="77777777" w:rsidR="00500720" w:rsidRPr="00192B57" w:rsidRDefault="00500720" w:rsidP="00F221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 w:rsidRPr="00192B57">
        <w:rPr>
          <w:noProof/>
        </w:rPr>
        <w:t xml:space="preserve">Textové pole [5 000] </w:t>
      </w:r>
    </w:p>
    <w:p w14:paraId="33F755D8" w14:textId="77777777" w:rsidR="00500720" w:rsidRPr="00192B57" w:rsidRDefault="00500720" w:rsidP="00500720">
      <w:pPr>
        <w:rPr>
          <w:b/>
          <w:noProof/>
        </w:rPr>
      </w:pPr>
      <w:r w:rsidRPr="00192B57">
        <w:rPr>
          <w:noProof/>
        </w:rPr>
        <w:t xml:space="preserve"> </w:t>
      </w:r>
    </w:p>
    <w:p w14:paraId="32A51A6F" w14:textId="77777777" w:rsidR="00500720" w:rsidRPr="00192B57" w:rsidRDefault="009F046E" w:rsidP="009F046E">
      <w:pPr>
        <w:rPr>
          <w:b/>
          <w:noProof/>
        </w:rPr>
      </w:pPr>
      <w:r w:rsidRPr="00192B57">
        <w:rPr>
          <w:b/>
          <w:noProof/>
        </w:rPr>
        <w:t>2.3</w:t>
      </w:r>
      <w:r w:rsidRPr="00192B57">
        <w:rPr>
          <w:noProof/>
        </w:rPr>
        <w:tab/>
      </w:r>
      <w:r w:rsidRPr="00192B57">
        <w:rPr>
          <w:b/>
          <w:noProof/>
        </w:rPr>
        <w:t xml:space="preserve">Podrobné informace o tom, na koho a na co je toto opatření zacíleno;  </w:t>
      </w:r>
    </w:p>
    <w:p w14:paraId="02F3DB6F" w14:textId="77777777" w:rsidR="00500720" w:rsidRPr="00192B57" w:rsidRDefault="00500720" w:rsidP="00F221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 w:rsidRPr="00192B57">
        <w:rPr>
          <w:noProof/>
        </w:rPr>
        <w:t xml:space="preserve">Textové pole [1 500] </w:t>
      </w:r>
    </w:p>
    <w:p w14:paraId="6035F342" w14:textId="77777777" w:rsidR="00BF2491" w:rsidRPr="00192B57" w:rsidRDefault="00672801" w:rsidP="00500720">
      <w:pPr>
        <w:rPr>
          <w:bCs/>
          <w:noProof/>
        </w:rPr>
      </w:pPr>
      <w:r w:rsidRPr="00192B57">
        <w:rPr>
          <w:noProof/>
        </w:rPr>
        <w:t>U intervencí SZP by analýza měla zahrnovat:</w:t>
      </w:r>
    </w:p>
    <w:p w14:paraId="10C22531" w14:textId="77777777" w:rsidR="00672801" w:rsidRPr="00192B57" w:rsidRDefault="00672801" w:rsidP="009F046E">
      <w:pPr>
        <w:pStyle w:val="Tiret0"/>
        <w:rPr>
          <w:noProof/>
        </w:rPr>
      </w:pPr>
      <w:r w:rsidRPr="00192B57">
        <w:rPr>
          <w:noProof/>
        </w:rPr>
        <w:t>popis pojmů a prvků nezbytných k zajištění toho, aby intervence SZP na podporu příjmů, které jsou uvedeny v článku X [typy podpory], a další intervence SZP byly zaměřeny na ty, kteří podporu v rámci SZP nejvíce potřebují, včetně pojmů „zemědělská činnost“, „zemědělská plocha“, „způsobilý hektar“, „zemědělec“, „mladý zemědělec“ a „nový zemědělec“,</w:t>
      </w:r>
    </w:p>
    <w:p w14:paraId="031976BC" w14:textId="77777777" w:rsidR="00672801" w:rsidRPr="00192B57" w:rsidRDefault="00672801" w:rsidP="00500720">
      <w:pPr>
        <w:pStyle w:val="Tiret0"/>
        <w:rPr>
          <w:noProof/>
        </w:rPr>
      </w:pPr>
      <w:r w:rsidRPr="00192B57">
        <w:rPr>
          <w:noProof/>
        </w:rPr>
        <w:t>popis zacílení vybraných odvětví a skupin a doplňkovost s ostatními intervencemi a opatřeními SZP stanovenými v plánech.</w:t>
      </w:r>
    </w:p>
    <w:p w14:paraId="02ECCB0A" w14:textId="77777777" w:rsidR="00500720" w:rsidRPr="00192B57" w:rsidRDefault="009F046E" w:rsidP="009F046E">
      <w:pPr>
        <w:rPr>
          <w:b/>
          <w:noProof/>
        </w:rPr>
      </w:pPr>
      <w:r w:rsidRPr="00192B57">
        <w:rPr>
          <w:b/>
          <w:noProof/>
        </w:rPr>
        <w:t>2.4</w:t>
      </w:r>
      <w:r w:rsidRPr="00192B57">
        <w:rPr>
          <w:noProof/>
        </w:rPr>
        <w:tab/>
      </w:r>
      <w:r w:rsidRPr="00192B57">
        <w:rPr>
          <w:b/>
          <w:noProof/>
        </w:rPr>
        <w:t xml:space="preserve">Harmonogram provádění opatření </w:t>
      </w:r>
    </w:p>
    <w:p w14:paraId="5135EFB6" w14:textId="77777777" w:rsidR="00500720" w:rsidRPr="00192B57" w:rsidRDefault="00500720" w:rsidP="00F221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 w:rsidRPr="00192B57">
        <w:rPr>
          <w:noProof/>
        </w:rPr>
        <w:t xml:space="preserve">Textové pole [500]  </w:t>
      </w:r>
    </w:p>
    <w:p w14:paraId="1D3A08FC" w14:textId="77777777" w:rsidR="00500720" w:rsidRPr="00192B57" w:rsidRDefault="00500720" w:rsidP="00500720">
      <w:pPr>
        <w:rPr>
          <w:noProof/>
        </w:rPr>
      </w:pPr>
      <w:r w:rsidRPr="00192B57">
        <w:rPr>
          <w:noProof/>
        </w:rPr>
        <w:t xml:space="preserve"> </w:t>
      </w:r>
    </w:p>
    <w:p w14:paraId="56775EA6" w14:textId="77777777" w:rsidR="00500720" w:rsidRPr="00192B57" w:rsidRDefault="009F046E" w:rsidP="009F046E">
      <w:pPr>
        <w:rPr>
          <w:b/>
          <w:noProof/>
        </w:rPr>
      </w:pPr>
      <w:r w:rsidRPr="00192B57">
        <w:rPr>
          <w:b/>
          <w:noProof/>
        </w:rPr>
        <w:t>2.5</w:t>
      </w:r>
      <w:r w:rsidRPr="00192B57">
        <w:rPr>
          <w:noProof/>
        </w:rPr>
        <w:tab/>
      </w:r>
      <w:r w:rsidRPr="00192B57">
        <w:rPr>
          <w:b/>
          <w:noProof/>
        </w:rPr>
        <w:t xml:space="preserve">Zda opatření přispívá k: </w:t>
      </w:r>
    </w:p>
    <w:tbl>
      <w:tblPr>
        <w:tblW w:w="8804" w:type="dxa"/>
        <w:tblInd w:w="2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5"/>
        <w:gridCol w:w="4739"/>
      </w:tblGrid>
      <w:tr w:rsidR="00037A73" w:rsidRPr="00192B57" w14:paraId="523335B4" w14:textId="77777777" w:rsidTr="00185038">
        <w:trPr>
          <w:trHeight w:val="285"/>
        </w:trPr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76DB80" w14:textId="77777777" w:rsidR="00037A73" w:rsidRPr="00192B57" w:rsidRDefault="00037A73">
            <w:pPr>
              <w:jc w:val="left"/>
              <w:rPr>
                <w:noProof/>
              </w:rPr>
            </w:pPr>
            <w:r w:rsidRPr="00192B57">
              <w:rPr>
                <w:noProof/>
              </w:rPr>
              <w:t>Opatření přispívá k plnění cílů jednotného trhu </w:t>
            </w:r>
          </w:p>
        </w:tc>
        <w:tc>
          <w:tcPr>
            <w:tcW w:w="4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CF8522" w14:textId="77777777" w:rsidR="00037A73" w:rsidRPr="00192B57" w:rsidRDefault="00037A73">
            <w:pPr>
              <w:rPr>
                <w:noProof/>
              </w:rPr>
            </w:pPr>
            <w:r w:rsidRPr="00192B57">
              <w:rPr>
                <w:noProof/>
              </w:rPr>
              <w:t xml:space="preserve">Pokud ano </w:t>
            </w:r>
          </w:p>
        </w:tc>
      </w:tr>
      <w:tr w:rsidR="00037A73" w:rsidRPr="00192B57" w14:paraId="59666F0F" w14:textId="77777777" w:rsidTr="00185038">
        <w:trPr>
          <w:trHeight w:val="285"/>
        </w:trPr>
        <w:tc>
          <w:tcPr>
            <w:tcW w:w="40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A017C1" w14:textId="77777777" w:rsidR="00037A73" w:rsidRPr="00192B57" w:rsidRDefault="00037A73">
            <w:pPr>
              <w:rPr>
                <w:noProof/>
              </w:rPr>
            </w:pPr>
            <w:r w:rsidRPr="00192B57">
              <w:rPr>
                <w:noProof/>
              </w:rPr>
              <w:t xml:space="preserve">Ano/ne </w:t>
            </w:r>
          </w:p>
        </w:tc>
        <w:tc>
          <w:tcPr>
            <w:tcW w:w="4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BC0707" w14:textId="77777777" w:rsidR="00037A73" w:rsidRPr="00192B57" w:rsidRDefault="00037A73">
            <w:pPr>
              <w:jc w:val="left"/>
              <w:rPr>
                <w:noProof/>
              </w:rPr>
            </w:pPr>
            <w:r w:rsidRPr="00192B57">
              <w:rPr>
                <w:noProof/>
              </w:rPr>
              <w:t>Podpora významných projektů společného evropského zájmu; </w:t>
            </w:r>
          </w:p>
        </w:tc>
      </w:tr>
      <w:tr w:rsidR="00037A73" w:rsidRPr="00192B57" w14:paraId="434A4C3B" w14:textId="77777777" w:rsidTr="00185038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BF7248" w14:textId="77777777" w:rsidR="00037A73" w:rsidRPr="00192B57" w:rsidRDefault="00037A73">
            <w:pPr>
              <w:rPr>
                <w:noProof/>
              </w:rPr>
            </w:pPr>
          </w:p>
        </w:tc>
        <w:tc>
          <w:tcPr>
            <w:tcW w:w="47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0901A35" w14:textId="77777777" w:rsidR="00037A73" w:rsidRPr="00192B57" w:rsidRDefault="00037A73">
            <w:pPr>
              <w:jc w:val="left"/>
              <w:rPr>
                <w:noProof/>
              </w:rPr>
            </w:pPr>
            <w:r w:rsidRPr="00192B57">
              <w:rPr>
                <w:noProof/>
              </w:rPr>
              <w:t>Projekty definované v nařízení (EU) 2024/1679, zejména ty, které se nacházejí v rámci hlavní a rozšířené hlavní sítě </w:t>
            </w:r>
          </w:p>
        </w:tc>
      </w:tr>
      <w:tr w:rsidR="00037A73" w:rsidRPr="00192B57" w14:paraId="186EC7D5" w14:textId="77777777" w:rsidTr="00185038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5B3945" w14:textId="77777777" w:rsidR="00037A73" w:rsidRPr="00192B57" w:rsidRDefault="00037A73">
            <w:pPr>
              <w:rPr>
                <w:noProof/>
              </w:rPr>
            </w:pPr>
          </w:p>
        </w:tc>
        <w:tc>
          <w:tcPr>
            <w:tcW w:w="47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AB0CAA3" w14:textId="77777777" w:rsidR="00037A73" w:rsidRPr="00192B57" w:rsidRDefault="00037A73">
            <w:pPr>
              <w:jc w:val="left"/>
              <w:rPr>
                <w:noProof/>
              </w:rPr>
            </w:pPr>
            <w:r w:rsidRPr="00192B57">
              <w:rPr>
                <w:noProof/>
              </w:rPr>
              <w:t>Podpora poskytovaná v rámci plánu na projekty společného zájmu podle nařízení (EU) 2022/869 </w:t>
            </w:r>
          </w:p>
          <w:p w14:paraId="3B5A7607" w14:textId="77777777" w:rsidR="00037A73" w:rsidRPr="00192B57" w:rsidRDefault="00037A73">
            <w:pPr>
              <w:jc w:val="left"/>
              <w:rPr>
                <w:noProof/>
              </w:rPr>
            </w:pPr>
            <w:r w:rsidRPr="00192B57">
              <w:rPr>
                <w:noProof/>
              </w:rPr>
              <w:t xml:space="preserve">  </w:t>
            </w:r>
          </w:p>
        </w:tc>
      </w:tr>
      <w:tr w:rsidR="00037A73" w:rsidRPr="00192B57" w14:paraId="41EFA38D" w14:textId="77777777" w:rsidTr="00185038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F4EF52" w14:textId="77777777" w:rsidR="00037A73" w:rsidRPr="00192B57" w:rsidRDefault="00037A73">
            <w:pPr>
              <w:rPr>
                <w:noProof/>
              </w:rPr>
            </w:pPr>
          </w:p>
        </w:tc>
        <w:tc>
          <w:tcPr>
            <w:tcW w:w="47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B8E1ECB" w14:textId="77777777" w:rsidR="00037A73" w:rsidRPr="00192B57" w:rsidRDefault="00037A73">
            <w:pPr>
              <w:jc w:val="left"/>
              <w:rPr>
                <w:noProof/>
              </w:rPr>
            </w:pPr>
            <w:r w:rsidRPr="00192B57">
              <w:rPr>
                <w:noProof/>
              </w:rPr>
              <w:t>Podpora poskytovaná v rámci plánu na jiné přeshraniční projekty, nadnárodní projekty nebo projekty zahrnující více zemí </w:t>
            </w:r>
          </w:p>
          <w:p w14:paraId="66400AEA" w14:textId="77777777" w:rsidR="00037A73" w:rsidRPr="00192B57" w:rsidRDefault="00037A73">
            <w:pPr>
              <w:jc w:val="left"/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</w:tr>
      <w:tr w:rsidR="00037A73" w:rsidRPr="00192B57" w14:paraId="70127146" w14:textId="77777777" w:rsidTr="00185038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622B52" w14:textId="77777777" w:rsidR="00037A73" w:rsidRPr="00192B57" w:rsidRDefault="00037A73">
            <w:pPr>
              <w:rPr>
                <w:noProof/>
              </w:rPr>
            </w:pPr>
          </w:p>
        </w:tc>
        <w:tc>
          <w:tcPr>
            <w:tcW w:w="47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E24AD20" w14:textId="77777777" w:rsidR="00037A73" w:rsidRPr="00192B57" w:rsidRDefault="00037A73">
            <w:pPr>
              <w:jc w:val="left"/>
              <w:rPr>
                <w:noProof/>
              </w:rPr>
            </w:pPr>
            <w:r w:rsidRPr="00192B57">
              <w:rPr>
                <w:noProof/>
              </w:rPr>
              <w:t>Podpora poskytovaná v rámci plánu na operace, kterým byla udělena některá z pečetí </w:t>
            </w:r>
          </w:p>
        </w:tc>
      </w:tr>
    </w:tbl>
    <w:p w14:paraId="0E9083AB" w14:textId="77777777" w:rsidR="00037A73" w:rsidRPr="00192B57" w:rsidRDefault="00037A73" w:rsidP="00500720">
      <w:pPr>
        <w:rPr>
          <w:b/>
          <w:noProof/>
        </w:rPr>
      </w:pPr>
    </w:p>
    <w:p w14:paraId="5917E6B3" w14:textId="77777777" w:rsidR="005E0A95" w:rsidRPr="00192B57" w:rsidRDefault="009F046E" w:rsidP="009F046E">
      <w:pPr>
        <w:rPr>
          <w:b/>
          <w:noProof/>
        </w:rPr>
      </w:pPr>
      <w:r w:rsidRPr="00192B57">
        <w:rPr>
          <w:b/>
          <w:noProof/>
        </w:rPr>
        <w:t>2.6</w:t>
      </w:r>
      <w:r w:rsidRPr="00192B57">
        <w:rPr>
          <w:noProof/>
        </w:rPr>
        <w:tab/>
      </w:r>
      <w:r w:rsidRPr="00192B57">
        <w:rPr>
          <w:b/>
          <w:noProof/>
        </w:rPr>
        <w:t xml:space="preserve">Podrobné informace o tom, na jakou zeměpisnou oblast se zaměřuje </w:t>
      </w:r>
    </w:p>
    <w:p w14:paraId="04FA47FC" w14:textId="77777777" w:rsidR="005E0A95" w:rsidRPr="00192B57" w:rsidRDefault="005E0A95" w:rsidP="00F221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 w:rsidRPr="00192B57">
        <w:rPr>
          <w:noProof/>
        </w:rPr>
        <w:t xml:space="preserve">Textové pole [1 500]  </w:t>
      </w:r>
    </w:p>
    <w:p w14:paraId="10A831B1" w14:textId="77777777" w:rsidR="005E0A95" w:rsidRPr="00192B57" w:rsidRDefault="005E0A95" w:rsidP="005E0A95">
      <w:pPr>
        <w:rPr>
          <w:noProof/>
        </w:rPr>
      </w:pPr>
      <w:r w:rsidRPr="00192B57">
        <w:rPr>
          <w:noProof/>
        </w:rPr>
        <w:t xml:space="preserve"> </w:t>
      </w:r>
    </w:p>
    <w:p w14:paraId="1F870E0C" w14:textId="77777777" w:rsidR="00C03611" w:rsidRPr="00192B57" w:rsidRDefault="009F046E" w:rsidP="009F046E">
      <w:pPr>
        <w:rPr>
          <w:b/>
          <w:noProof/>
        </w:rPr>
      </w:pPr>
      <w:r w:rsidRPr="00192B57">
        <w:rPr>
          <w:b/>
          <w:noProof/>
        </w:rPr>
        <w:t>2.7</w:t>
      </w:r>
      <w:r w:rsidRPr="00192B57">
        <w:rPr>
          <w:noProof/>
        </w:rPr>
        <w:tab/>
      </w:r>
      <w:r w:rsidRPr="00192B57">
        <w:rPr>
          <w:b/>
          <w:noProof/>
        </w:rPr>
        <w:t>Územní rozměr opatření</w:t>
      </w:r>
    </w:p>
    <w:p w14:paraId="1B32A56C" w14:textId="77777777" w:rsidR="007E78BA" w:rsidRPr="00192B57" w:rsidRDefault="007E78BA" w:rsidP="005E0A95">
      <w:pPr>
        <w:rPr>
          <w:noProof/>
        </w:rPr>
      </w:pPr>
      <w:r w:rsidRPr="00192B57">
        <w:rPr>
          <w:noProof/>
        </w:rPr>
        <w:t>Odkaz: čl. 14 odst. 4 a příloha II nařízení XX [nařízení o výkonnosti]</w:t>
      </w:r>
    </w:p>
    <w:tbl>
      <w:tblPr>
        <w:tblW w:w="8862" w:type="dxa"/>
        <w:tblInd w:w="3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5"/>
        <w:gridCol w:w="2945"/>
        <w:gridCol w:w="1984"/>
        <w:gridCol w:w="2268"/>
      </w:tblGrid>
      <w:tr w:rsidR="00864D4B" w:rsidRPr="00192B57" w14:paraId="1950A928" w14:textId="77777777" w:rsidTr="00185038">
        <w:trPr>
          <w:trHeight w:val="285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00E985" w14:textId="77777777" w:rsidR="00864D4B" w:rsidRPr="00192B57" w:rsidRDefault="00864D4B">
            <w:pPr>
              <w:rPr>
                <w:noProof/>
              </w:rPr>
            </w:pPr>
            <w:r w:rsidRPr="00192B57">
              <w:rPr>
                <w:noProof/>
              </w:rPr>
              <w:t>Identifikátor opatření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0B3928" w14:textId="77777777" w:rsidR="00864D4B" w:rsidRPr="00192B57" w:rsidRDefault="00864D4B" w:rsidP="0017761F">
            <w:pPr>
              <w:jc w:val="center"/>
              <w:rPr>
                <w:noProof/>
              </w:rPr>
            </w:pPr>
            <w:r w:rsidRPr="00192B57">
              <w:rPr>
                <w:noProof/>
              </w:rPr>
              <w:t>Region</w:t>
            </w:r>
          </w:p>
          <w:p w14:paraId="189C82F6" w14:textId="77777777" w:rsidR="00864D4B" w:rsidRPr="00192B57" w:rsidRDefault="00864D4B" w:rsidP="0017761F">
            <w:pPr>
              <w:jc w:val="center"/>
              <w:rPr>
                <w:noProof/>
              </w:rPr>
            </w:pPr>
            <w:r w:rsidRPr="00192B57">
              <w:rPr>
                <w:noProof/>
              </w:rPr>
              <w:t>spadající do působnosti nařízení Komise (EU) 2023/674</w:t>
            </w:r>
          </w:p>
          <w:p w14:paraId="4758C4A9" w14:textId="77777777" w:rsidR="00864D4B" w:rsidRPr="00192B57" w:rsidRDefault="00864D4B" w:rsidP="0017761F">
            <w:pPr>
              <w:jc w:val="center"/>
              <w:rPr>
                <w:noProof/>
              </w:rPr>
            </w:pPr>
            <w:r w:rsidRPr="00192B57">
              <w:rPr>
                <w:noProof/>
              </w:rPr>
              <w:t>(v příslušných případech)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7D6CD0" w14:textId="77777777" w:rsidR="00864D4B" w:rsidRPr="00192B57" w:rsidRDefault="00864D4B" w:rsidP="00864D4B">
            <w:pPr>
              <w:jc w:val="center"/>
              <w:rPr>
                <w:noProof/>
              </w:rPr>
            </w:pPr>
            <w:r w:rsidRPr="00192B57">
              <w:rPr>
                <w:noProof/>
              </w:rPr>
              <w:t>Typ cílového území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2873" w14:textId="77777777" w:rsidR="002C6648" w:rsidRPr="00192B57" w:rsidRDefault="002C6648" w:rsidP="00864D4B">
            <w:pPr>
              <w:jc w:val="center"/>
              <w:rPr>
                <w:noProof/>
              </w:rPr>
            </w:pPr>
            <w:r w:rsidRPr="00192B57">
              <w:rPr>
                <w:noProof/>
              </w:rPr>
              <w:t>Opatření pro nejvzdálenější region / severní řídce osídlenou oblast / východní pohraniční region</w:t>
            </w:r>
          </w:p>
        </w:tc>
      </w:tr>
      <w:tr w:rsidR="00864D4B" w:rsidRPr="00192B57" w14:paraId="5446FF3D" w14:textId="77777777" w:rsidTr="00185038">
        <w:trPr>
          <w:trHeight w:val="285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76343B" w14:textId="77777777" w:rsidR="00864D4B" w:rsidRPr="00192B57" w:rsidRDefault="00864D4B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BE86F6" w14:textId="77777777" w:rsidR="00864D4B" w:rsidRPr="00192B57" w:rsidRDefault="00864D4B">
            <w:pPr>
              <w:rPr>
                <w:noProof/>
              </w:rPr>
            </w:pPr>
            <w:r w:rsidRPr="00192B57">
              <w:rPr>
                <w:noProof/>
              </w:rPr>
              <w:t>  [úroveň NUTS2 nebo NUTS3]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4C68CE" w14:textId="77777777" w:rsidR="00864D4B" w:rsidRPr="00192B57" w:rsidRDefault="00864D4B">
            <w:pPr>
              <w:rPr>
                <w:noProof/>
              </w:rPr>
            </w:pPr>
            <w:r w:rsidRPr="00192B57">
              <w:rPr>
                <w:noProof/>
              </w:rPr>
              <w:t>  [kód územního rozměru]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D6DB9" w14:textId="77777777" w:rsidR="00640CB9" w:rsidRPr="00192B57" w:rsidRDefault="00640CB9" w:rsidP="00640CB9">
            <w:pPr>
              <w:jc w:val="center"/>
              <w:rPr>
                <w:noProof/>
              </w:rPr>
            </w:pPr>
            <w:r w:rsidRPr="00192B57">
              <w:rPr>
                <w:noProof/>
              </w:rPr>
              <w:t>[zaškrtávací pole]</w:t>
            </w:r>
          </w:p>
        </w:tc>
      </w:tr>
      <w:tr w:rsidR="00864D4B" w:rsidRPr="00192B57" w14:paraId="04E04211" w14:textId="77777777" w:rsidTr="00185038">
        <w:trPr>
          <w:trHeight w:val="285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BAA75E" w14:textId="77777777" w:rsidR="00864D4B" w:rsidRPr="00192B57" w:rsidRDefault="00864D4B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B3A3AF" w14:textId="77777777" w:rsidR="00864D4B" w:rsidRPr="00192B57" w:rsidRDefault="00864D4B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9B1E95" w14:textId="77777777" w:rsidR="00864D4B" w:rsidRPr="00192B57" w:rsidRDefault="00864D4B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101D6" w14:textId="77777777" w:rsidR="00446522" w:rsidRPr="00192B57" w:rsidRDefault="00446522">
            <w:pPr>
              <w:rPr>
                <w:noProof/>
              </w:rPr>
            </w:pPr>
          </w:p>
        </w:tc>
      </w:tr>
      <w:tr w:rsidR="00864D4B" w:rsidRPr="00192B57" w14:paraId="25D1D616" w14:textId="77777777" w:rsidTr="00185038">
        <w:trPr>
          <w:trHeight w:val="285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53390E" w14:textId="77777777" w:rsidR="00864D4B" w:rsidRPr="00192B57" w:rsidRDefault="00864D4B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C08E60" w14:textId="77777777" w:rsidR="00864D4B" w:rsidRPr="00192B57" w:rsidRDefault="00864D4B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22CCDE" w14:textId="77777777" w:rsidR="00864D4B" w:rsidRPr="00192B57" w:rsidRDefault="00864D4B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A523D" w14:textId="77777777" w:rsidR="00446522" w:rsidRPr="00192B57" w:rsidRDefault="00446522">
            <w:pPr>
              <w:rPr>
                <w:noProof/>
              </w:rPr>
            </w:pPr>
          </w:p>
        </w:tc>
      </w:tr>
    </w:tbl>
    <w:p w14:paraId="7E0EE16E" w14:textId="77777777" w:rsidR="00A419FB" w:rsidRPr="00192B57" w:rsidRDefault="00A419FB" w:rsidP="00D07A58">
      <w:pPr>
        <w:rPr>
          <w:b/>
          <w:bCs/>
          <w:noProof/>
        </w:rPr>
        <w:sectPr w:rsidR="00A419FB" w:rsidRPr="00192B57" w:rsidSect="001100D9">
          <w:pgSz w:w="11907" w:h="16839"/>
          <w:pgMar w:top="1134" w:right="1417" w:bottom="1134" w:left="1417" w:header="709" w:footer="709" w:gutter="0"/>
          <w:cols w:space="720"/>
          <w:docGrid w:linePitch="360"/>
        </w:sectPr>
      </w:pPr>
    </w:p>
    <w:p w14:paraId="1BEB3831" w14:textId="77777777" w:rsidR="00D07A58" w:rsidRPr="00192B57" w:rsidRDefault="009F046E" w:rsidP="009F046E">
      <w:pPr>
        <w:rPr>
          <w:b/>
          <w:noProof/>
        </w:rPr>
      </w:pPr>
      <w:r w:rsidRPr="00192B57">
        <w:rPr>
          <w:b/>
          <w:noProof/>
        </w:rPr>
        <w:lastRenderedPageBreak/>
        <w:t>3.</w:t>
      </w:r>
      <w:r w:rsidRPr="00192B57">
        <w:rPr>
          <w:noProof/>
        </w:rPr>
        <w:tab/>
      </w:r>
      <w:r w:rsidRPr="00192B57">
        <w:rPr>
          <w:b/>
          <w:noProof/>
        </w:rPr>
        <w:t xml:space="preserve">Intervence společné zemědělské politiky  </w:t>
      </w:r>
    </w:p>
    <w:p w14:paraId="29D773C3" w14:textId="77777777" w:rsidR="00D07A58" w:rsidRPr="00192B57" w:rsidRDefault="00D07A58" w:rsidP="00D07A58">
      <w:pPr>
        <w:rPr>
          <w:noProof/>
        </w:rPr>
      </w:pPr>
      <w:r w:rsidRPr="00192B57">
        <w:rPr>
          <w:noProof/>
        </w:rPr>
        <w:t xml:space="preserve">Odkaz: čl. 22 odst. 1 písm. e) </w:t>
      </w:r>
    </w:p>
    <w:p w14:paraId="4980D003" w14:textId="77777777" w:rsidR="00D07A58" w:rsidRPr="00192B57" w:rsidRDefault="009F046E" w:rsidP="009F046E">
      <w:pPr>
        <w:rPr>
          <w:b/>
          <w:noProof/>
        </w:rPr>
      </w:pPr>
      <w:r w:rsidRPr="00192B57">
        <w:rPr>
          <w:b/>
          <w:noProof/>
        </w:rPr>
        <w:t>3.1</w:t>
      </w:r>
      <w:r w:rsidRPr="00192B57">
        <w:rPr>
          <w:noProof/>
        </w:rPr>
        <w:tab/>
      </w:r>
      <w:r w:rsidRPr="00192B57">
        <w:rPr>
          <w:b/>
          <w:noProof/>
        </w:rPr>
        <w:t>Následující strukturované informace:</w:t>
      </w:r>
    </w:p>
    <w:p w14:paraId="6DB8EA90" w14:textId="77777777" w:rsidR="00D07A58" w:rsidRPr="00192B57" w:rsidRDefault="00500720" w:rsidP="00500720">
      <w:pPr>
        <w:rPr>
          <w:noProof/>
        </w:rPr>
      </w:pPr>
      <w:r w:rsidRPr="00192B57">
        <w:rPr>
          <w:noProof/>
        </w:rPr>
        <w:t xml:space="preserve"> </w:t>
      </w:r>
    </w:p>
    <w:tbl>
      <w:tblPr>
        <w:tblW w:w="908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4"/>
        <w:gridCol w:w="704"/>
        <w:gridCol w:w="1806"/>
        <w:gridCol w:w="1305"/>
        <w:gridCol w:w="855"/>
        <w:gridCol w:w="867"/>
        <w:gridCol w:w="1106"/>
        <w:gridCol w:w="1631"/>
        <w:gridCol w:w="1067"/>
        <w:gridCol w:w="905"/>
        <w:gridCol w:w="554"/>
        <w:gridCol w:w="1118"/>
        <w:gridCol w:w="642"/>
        <w:gridCol w:w="741"/>
      </w:tblGrid>
      <w:tr w:rsidR="00222F16" w:rsidRPr="00192B57" w14:paraId="5862F549" w14:textId="77777777" w:rsidTr="00185038">
        <w:trPr>
          <w:trHeight w:val="285"/>
        </w:trPr>
        <w:tc>
          <w:tcPr>
            <w:tcW w:w="5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0B9098" w14:textId="77777777" w:rsidR="00D07A58" w:rsidRPr="00192B57" w:rsidRDefault="00D07A58" w:rsidP="007B52B2">
            <w:pPr>
              <w:jc w:val="center"/>
              <w:rPr>
                <w:noProof/>
              </w:rPr>
            </w:pPr>
            <w:r w:rsidRPr="00192B57">
              <w:rPr>
                <w:noProof/>
              </w:rPr>
              <w:t>Specifické politické výzvy uvedené ve vnitrostátních doporučeních SZP</w:t>
            </w:r>
          </w:p>
        </w:tc>
        <w:tc>
          <w:tcPr>
            <w:tcW w:w="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B701D7" w14:textId="77777777" w:rsidR="00D07A58" w:rsidRPr="00192B57" w:rsidRDefault="00D07A58" w:rsidP="007B52B2">
            <w:pPr>
              <w:jc w:val="center"/>
              <w:rPr>
                <w:noProof/>
              </w:rPr>
            </w:pPr>
            <w:r w:rsidRPr="00192B57">
              <w:rPr>
                <w:noProof/>
              </w:rPr>
              <w:t>Řešené potřeby</w:t>
            </w:r>
          </w:p>
        </w:tc>
        <w:tc>
          <w:tcPr>
            <w:tcW w:w="7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CE8126" w14:textId="77777777" w:rsidR="00D07A58" w:rsidRPr="00192B57" w:rsidRDefault="00D07A58" w:rsidP="007B52B2">
            <w:pPr>
              <w:jc w:val="center"/>
              <w:rPr>
                <w:noProof/>
              </w:rPr>
            </w:pPr>
            <w:r w:rsidRPr="00192B57">
              <w:rPr>
                <w:noProof/>
              </w:rPr>
              <w:t>Opatření/intervence</w:t>
            </w:r>
          </w:p>
        </w:tc>
        <w:tc>
          <w:tcPr>
            <w:tcW w:w="63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3D8C29" w14:textId="77777777" w:rsidR="00D07A58" w:rsidRPr="00192B57" w:rsidRDefault="00ED7C2E" w:rsidP="007B52B2">
            <w:pPr>
              <w:jc w:val="center"/>
              <w:rPr>
                <w:noProof/>
              </w:rPr>
            </w:pPr>
            <w:r w:rsidRPr="00192B57">
              <w:rPr>
                <w:noProof/>
              </w:rPr>
              <w:t>Územní rozsah/rozměr</w:t>
            </w:r>
          </w:p>
        </w:tc>
        <w:tc>
          <w:tcPr>
            <w:tcW w:w="51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36D663" w14:textId="77777777" w:rsidR="00D07A58" w:rsidRPr="00192B57" w:rsidRDefault="00ED7C2E" w:rsidP="007B52B2">
            <w:pPr>
              <w:jc w:val="center"/>
              <w:rPr>
                <w:noProof/>
              </w:rPr>
            </w:pPr>
            <w:r w:rsidRPr="00192B57">
              <w:rPr>
                <w:noProof/>
              </w:rPr>
              <w:t>Typ cílových oblastí</w:t>
            </w:r>
          </w:p>
        </w:tc>
        <w:tc>
          <w:tcPr>
            <w:tcW w:w="61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CB7779" w14:textId="77777777" w:rsidR="00D07A58" w:rsidRPr="00192B57" w:rsidRDefault="00ED7C2E" w:rsidP="007B52B2">
            <w:pPr>
              <w:jc w:val="center"/>
              <w:rPr>
                <w:noProof/>
              </w:rPr>
            </w:pPr>
            <w:r w:rsidRPr="00192B57">
              <w:rPr>
                <w:noProof/>
              </w:rPr>
              <w:t>Prioritní oblasti SZP týkající se životního prostředí a klimatu</w:t>
            </w:r>
          </w:p>
          <w:p w14:paraId="46B318D3" w14:textId="77777777" w:rsidR="00D07A58" w:rsidRPr="00192B57" w:rsidRDefault="00D07A58" w:rsidP="007B52B2">
            <w:pPr>
              <w:jc w:val="center"/>
              <w:rPr>
                <w:noProof/>
              </w:rPr>
            </w:pPr>
          </w:p>
        </w:tc>
        <w:tc>
          <w:tcPr>
            <w:tcW w:w="9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CC3583" w14:textId="77777777" w:rsidR="00D07A58" w:rsidRPr="00192B57" w:rsidRDefault="003304ED" w:rsidP="007B52B2">
            <w:pPr>
              <w:jc w:val="center"/>
              <w:rPr>
                <w:noProof/>
              </w:rPr>
            </w:pPr>
            <w:r w:rsidRPr="00192B57">
              <w:rPr>
                <w:noProof/>
              </w:rPr>
              <w:t>Podmínky způsobilosti [podle příslušného článku]</w:t>
            </w:r>
          </w:p>
        </w:tc>
        <w:tc>
          <w:tcPr>
            <w:tcW w:w="7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2DBAC8" w14:textId="77777777" w:rsidR="00D07A58" w:rsidRPr="00192B57" w:rsidRDefault="007B52B2" w:rsidP="007B52B2">
            <w:pPr>
              <w:jc w:val="center"/>
              <w:rPr>
                <w:noProof/>
              </w:rPr>
            </w:pPr>
            <w:r w:rsidRPr="00192B57">
              <w:rPr>
                <w:noProof/>
              </w:rPr>
              <w:t>Sledovatelnost podmínek způsobilosti (prostřednictvím zemědělského monitorovacího systému)</w:t>
            </w:r>
          </w:p>
        </w:tc>
        <w:tc>
          <w:tcPr>
            <w:tcW w:w="6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635C7A" w14:textId="77777777" w:rsidR="00D07A58" w:rsidRPr="00192B57" w:rsidRDefault="00D07A58" w:rsidP="007B52B2">
            <w:pPr>
              <w:jc w:val="center"/>
              <w:rPr>
                <w:noProof/>
              </w:rPr>
            </w:pPr>
            <w:r w:rsidRPr="00192B57">
              <w:rPr>
                <w:noProof/>
              </w:rPr>
              <w:t>Dotčené zemědělské postupy (v příslušných případech)</w:t>
            </w:r>
          </w:p>
        </w:tc>
        <w:tc>
          <w:tcPr>
            <w:tcW w:w="29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DF9BA5" w14:textId="77777777" w:rsidR="00D07A58" w:rsidRPr="00192B57" w:rsidRDefault="00D07A58" w:rsidP="007B52B2">
            <w:pPr>
              <w:jc w:val="center"/>
              <w:rPr>
                <w:noProof/>
              </w:rPr>
            </w:pPr>
            <w:r w:rsidRPr="00192B57">
              <w:rPr>
                <w:noProof/>
              </w:rPr>
              <w:t>Zvláštní podmínky / pobídky / stanovené priority pro</w:t>
            </w:r>
          </w:p>
        </w:tc>
      </w:tr>
      <w:tr w:rsidR="002D2645" w:rsidRPr="00192B57" w14:paraId="074DED49" w14:textId="77777777" w:rsidTr="00185038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68E488" w14:textId="77777777" w:rsidR="00D07A58" w:rsidRPr="00192B57" w:rsidRDefault="00D07A58" w:rsidP="007B52B2">
            <w:pPr>
              <w:jc w:val="center"/>
              <w:rPr>
                <w:noProof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142EA4" w14:textId="77777777" w:rsidR="00D07A58" w:rsidRPr="00192B57" w:rsidRDefault="00D07A58" w:rsidP="007B52B2">
            <w:pPr>
              <w:jc w:val="center"/>
              <w:rPr>
                <w:noProof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4E1F5F" w14:textId="77777777" w:rsidR="00D07A58" w:rsidRPr="00192B57" w:rsidRDefault="00D07A58" w:rsidP="007B52B2">
            <w:pPr>
              <w:jc w:val="center"/>
              <w:rPr>
                <w:noProof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165886" w14:textId="77777777" w:rsidR="00D07A58" w:rsidRPr="00192B57" w:rsidRDefault="00D07A58" w:rsidP="007B52B2">
            <w:pPr>
              <w:jc w:val="center"/>
              <w:rPr>
                <w:noProof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4F04CB" w14:textId="77777777" w:rsidR="00D07A58" w:rsidRPr="00192B57" w:rsidRDefault="00D07A58" w:rsidP="007B52B2">
            <w:pPr>
              <w:jc w:val="center"/>
              <w:rPr>
                <w:noProof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7799D1" w14:textId="77777777" w:rsidR="00D07A58" w:rsidRPr="00192B57" w:rsidRDefault="00D07A58" w:rsidP="007B52B2">
            <w:pPr>
              <w:jc w:val="center"/>
              <w:rPr>
                <w:noProof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54B7FF" w14:textId="77777777" w:rsidR="00D07A58" w:rsidRPr="00192B57" w:rsidRDefault="00D07A58" w:rsidP="007B52B2">
            <w:pPr>
              <w:jc w:val="center"/>
              <w:rPr>
                <w:noProof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23A003" w14:textId="77777777" w:rsidR="00D07A58" w:rsidRPr="00192B57" w:rsidRDefault="00D07A58" w:rsidP="007B52B2">
            <w:pPr>
              <w:jc w:val="center"/>
              <w:rPr>
                <w:noProof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BE35A2" w14:textId="77777777" w:rsidR="00D07A58" w:rsidRPr="00192B57" w:rsidRDefault="00D07A58" w:rsidP="007B52B2">
            <w:pPr>
              <w:jc w:val="center"/>
              <w:rPr>
                <w:noProof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1C5793" w14:textId="77777777" w:rsidR="00D07A58" w:rsidRPr="00192B57" w:rsidRDefault="00D07A58" w:rsidP="007B52B2">
            <w:pPr>
              <w:jc w:val="center"/>
              <w:rPr>
                <w:noProof/>
              </w:rPr>
            </w:pPr>
            <w:r w:rsidRPr="00192B57">
              <w:rPr>
                <w:i/>
                <w:noProof/>
              </w:rPr>
              <w:t>Mladí zemědělci</w:t>
            </w:r>
          </w:p>
        </w:tc>
        <w:tc>
          <w:tcPr>
            <w:tcW w:w="4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58866E" w14:textId="77777777" w:rsidR="00D07A58" w:rsidRPr="00192B57" w:rsidRDefault="00D07A58" w:rsidP="007B52B2">
            <w:pPr>
              <w:jc w:val="center"/>
              <w:rPr>
                <w:noProof/>
              </w:rPr>
            </w:pPr>
            <w:r w:rsidRPr="00192B57">
              <w:rPr>
                <w:i/>
                <w:noProof/>
              </w:rPr>
              <w:t>Ženy</w:t>
            </w:r>
          </w:p>
        </w:tc>
        <w:tc>
          <w:tcPr>
            <w:tcW w:w="8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2A169C" w14:textId="77777777" w:rsidR="00D07A58" w:rsidRPr="00192B57" w:rsidRDefault="00D07A58" w:rsidP="007B52B2">
            <w:pPr>
              <w:jc w:val="center"/>
              <w:rPr>
                <w:noProof/>
              </w:rPr>
            </w:pPr>
            <w:r w:rsidRPr="00192B57">
              <w:rPr>
                <w:i/>
                <w:noProof/>
              </w:rPr>
              <w:t>Digitalizace</w:t>
            </w:r>
          </w:p>
        </w:tc>
        <w:tc>
          <w:tcPr>
            <w:tcW w:w="4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B220D6" w14:textId="77777777" w:rsidR="00D07A58" w:rsidRPr="00192B57" w:rsidRDefault="00D07A58" w:rsidP="007B52B2">
            <w:pPr>
              <w:jc w:val="center"/>
              <w:rPr>
                <w:noProof/>
              </w:rPr>
            </w:pPr>
            <w:r w:rsidRPr="00192B57">
              <w:rPr>
                <w:i/>
                <w:noProof/>
              </w:rPr>
              <w:t>Sdílení údajů</w:t>
            </w:r>
          </w:p>
        </w:tc>
        <w:tc>
          <w:tcPr>
            <w:tcW w:w="6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A27421" w14:textId="77777777" w:rsidR="00D07A58" w:rsidRPr="00192B57" w:rsidRDefault="00D07A58" w:rsidP="007B52B2">
            <w:pPr>
              <w:jc w:val="center"/>
              <w:rPr>
                <w:noProof/>
              </w:rPr>
            </w:pPr>
            <w:r w:rsidRPr="00192B57">
              <w:rPr>
                <w:i/>
                <w:noProof/>
              </w:rPr>
              <w:t>Výměna znalostí / školení</w:t>
            </w:r>
          </w:p>
        </w:tc>
      </w:tr>
      <w:tr w:rsidR="002D2645" w:rsidRPr="00192B57" w14:paraId="1DE15D4A" w14:textId="77777777" w:rsidTr="00185038">
        <w:trPr>
          <w:trHeight w:val="285"/>
        </w:trPr>
        <w:tc>
          <w:tcPr>
            <w:tcW w:w="5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94AE15" w14:textId="77777777" w:rsidR="00D07A58" w:rsidRPr="00192B57" w:rsidRDefault="00ED7C2E" w:rsidP="007B52B2">
            <w:pPr>
              <w:jc w:val="center"/>
              <w:rPr>
                <w:noProof/>
              </w:rPr>
            </w:pPr>
            <w:r w:rsidRPr="00192B57">
              <w:rPr>
                <w:i/>
                <w:noProof/>
              </w:rPr>
              <w:t>[seznam]</w:t>
            </w:r>
          </w:p>
        </w:tc>
        <w:tc>
          <w:tcPr>
            <w:tcW w:w="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E74E0C" w14:textId="77777777" w:rsidR="00D07A58" w:rsidRPr="00192B57" w:rsidRDefault="00D07A58" w:rsidP="007B52B2">
            <w:pPr>
              <w:jc w:val="center"/>
              <w:rPr>
                <w:noProof/>
              </w:rPr>
            </w:pPr>
            <w:r w:rsidRPr="00192B57">
              <w:rPr>
                <w:noProof/>
              </w:rPr>
              <w:t>[500]</w:t>
            </w:r>
          </w:p>
        </w:tc>
        <w:tc>
          <w:tcPr>
            <w:tcW w:w="7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A9E3DA" w14:textId="77777777" w:rsidR="00D07A58" w:rsidRPr="00192B57" w:rsidRDefault="00D07A58" w:rsidP="007B52B2">
            <w:pPr>
              <w:jc w:val="center"/>
              <w:rPr>
                <w:noProof/>
              </w:rPr>
            </w:pPr>
          </w:p>
        </w:tc>
        <w:tc>
          <w:tcPr>
            <w:tcW w:w="6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96CC3B" w14:textId="77777777" w:rsidR="00D07A58" w:rsidRPr="00192B57" w:rsidRDefault="00D07A58" w:rsidP="007B52B2">
            <w:pPr>
              <w:jc w:val="center"/>
              <w:rPr>
                <w:noProof/>
              </w:rPr>
            </w:pPr>
            <w:r w:rsidRPr="00192B57">
              <w:rPr>
                <w:i/>
                <w:noProof/>
              </w:rPr>
              <w:t>[seznam]</w:t>
            </w:r>
          </w:p>
        </w:tc>
        <w:tc>
          <w:tcPr>
            <w:tcW w:w="5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25C974" w14:textId="77777777" w:rsidR="00D07A58" w:rsidRPr="00192B57" w:rsidRDefault="00D07A58" w:rsidP="007B52B2">
            <w:pPr>
              <w:jc w:val="center"/>
              <w:rPr>
                <w:noProof/>
              </w:rPr>
            </w:pPr>
            <w:r w:rsidRPr="00192B57">
              <w:rPr>
                <w:i/>
                <w:noProof/>
              </w:rPr>
              <w:t>[seznam]</w:t>
            </w:r>
          </w:p>
        </w:tc>
        <w:tc>
          <w:tcPr>
            <w:tcW w:w="6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AE2EB2" w14:textId="77777777" w:rsidR="00D07A58" w:rsidRPr="00192B57" w:rsidRDefault="00ED7C2E" w:rsidP="007B52B2">
            <w:pPr>
              <w:jc w:val="center"/>
              <w:rPr>
                <w:noProof/>
              </w:rPr>
            </w:pPr>
            <w:r w:rsidRPr="00192B57">
              <w:rPr>
                <w:i/>
                <w:noProof/>
              </w:rPr>
              <w:t>[seznam]</w:t>
            </w:r>
          </w:p>
        </w:tc>
        <w:tc>
          <w:tcPr>
            <w:tcW w:w="9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424E69" w14:textId="77777777" w:rsidR="00D07A58" w:rsidRPr="00192B57" w:rsidRDefault="00D07A58" w:rsidP="007B52B2">
            <w:pPr>
              <w:jc w:val="center"/>
              <w:rPr>
                <w:noProof/>
              </w:rPr>
            </w:pPr>
          </w:p>
        </w:tc>
        <w:tc>
          <w:tcPr>
            <w:tcW w:w="7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C6F3A1" w14:textId="77777777" w:rsidR="007B52B2" w:rsidRPr="00192B57" w:rsidRDefault="007B52B2" w:rsidP="007B52B2">
            <w:pPr>
              <w:jc w:val="center"/>
              <w:rPr>
                <w:noProof/>
              </w:rPr>
            </w:pPr>
            <w:r w:rsidRPr="00192B57">
              <w:rPr>
                <w:i/>
                <w:noProof/>
              </w:rPr>
              <w:t>[ano/ne/částečně</w:t>
            </w:r>
            <w:r w:rsidRPr="00192B57">
              <w:rPr>
                <w:noProof/>
              </w:rPr>
              <w:t>]</w:t>
            </w:r>
          </w:p>
          <w:p w14:paraId="237D2708" w14:textId="77777777" w:rsidR="00D07A58" w:rsidRPr="00192B57" w:rsidRDefault="00D07A58" w:rsidP="007B52B2">
            <w:pPr>
              <w:jc w:val="center"/>
              <w:rPr>
                <w:noProof/>
              </w:rPr>
            </w:pPr>
          </w:p>
        </w:tc>
        <w:tc>
          <w:tcPr>
            <w:tcW w:w="6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4F1295" w14:textId="77777777" w:rsidR="00D07A58" w:rsidRPr="00192B57" w:rsidRDefault="00D07A58" w:rsidP="007B52B2">
            <w:pPr>
              <w:jc w:val="center"/>
              <w:rPr>
                <w:noProof/>
              </w:rPr>
            </w:pPr>
            <w:r w:rsidRPr="00192B57">
              <w:rPr>
                <w:i/>
                <w:noProof/>
              </w:rPr>
              <w:t>[seznam]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88AC34" w14:textId="77777777" w:rsidR="00D07A58" w:rsidRPr="00192B57" w:rsidRDefault="00D07A58" w:rsidP="007B52B2">
            <w:pPr>
              <w:jc w:val="center"/>
              <w:rPr>
                <w:noProof/>
              </w:rPr>
            </w:pPr>
            <w:r w:rsidRPr="00192B57">
              <w:rPr>
                <w:noProof/>
              </w:rPr>
              <w:t>[A/N]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432B12" w14:textId="77777777" w:rsidR="00D07A58" w:rsidRPr="00192B57" w:rsidRDefault="00D07A58" w:rsidP="007B52B2">
            <w:pPr>
              <w:jc w:val="center"/>
              <w:rPr>
                <w:noProof/>
              </w:rPr>
            </w:pPr>
            <w:r w:rsidRPr="00192B57">
              <w:rPr>
                <w:noProof/>
              </w:rPr>
              <w:t>[A/N]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D825C3" w14:textId="77777777" w:rsidR="00D07A58" w:rsidRPr="00192B57" w:rsidRDefault="00D07A58" w:rsidP="007B52B2">
            <w:pPr>
              <w:jc w:val="center"/>
              <w:rPr>
                <w:noProof/>
              </w:rPr>
            </w:pPr>
            <w:r w:rsidRPr="00192B57">
              <w:rPr>
                <w:noProof/>
              </w:rPr>
              <w:t>[A/N]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2D639C" w14:textId="77777777" w:rsidR="00D07A58" w:rsidRPr="00192B57" w:rsidRDefault="00D07A58" w:rsidP="007B52B2">
            <w:pPr>
              <w:jc w:val="center"/>
              <w:rPr>
                <w:noProof/>
              </w:rPr>
            </w:pPr>
            <w:r w:rsidRPr="00192B57">
              <w:rPr>
                <w:noProof/>
              </w:rPr>
              <w:t>[A/N]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53333D" w14:textId="77777777" w:rsidR="00D07A58" w:rsidRPr="00192B57" w:rsidRDefault="00D07A58" w:rsidP="007B52B2">
            <w:pPr>
              <w:jc w:val="center"/>
              <w:rPr>
                <w:noProof/>
              </w:rPr>
            </w:pPr>
            <w:r w:rsidRPr="00192B57">
              <w:rPr>
                <w:noProof/>
              </w:rPr>
              <w:t>[A/N]</w:t>
            </w:r>
          </w:p>
        </w:tc>
      </w:tr>
      <w:tr w:rsidR="002D2645" w:rsidRPr="00192B57" w14:paraId="2AE2111D" w14:textId="77777777" w:rsidTr="00185038">
        <w:trPr>
          <w:trHeight w:val="285"/>
        </w:trPr>
        <w:tc>
          <w:tcPr>
            <w:tcW w:w="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C4A736" w14:textId="77777777" w:rsidR="00D07A58" w:rsidRPr="00192B57" w:rsidRDefault="00D07A58" w:rsidP="00D07A58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4FBFD3" w14:textId="77777777" w:rsidR="00D07A58" w:rsidRPr="00192B57" w:rsidRDefault="00D07A58" w:rsidP="00D07A58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7EC922" w14:textId="77777777" w:rsidR="00D07A58" w:rsidRPr="00192B57" w:rsidRDefault="00D07A58" w:rsidP="00D07A58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F70222" w14:textId="77777777" w:rsidR="00D07A58" w:rsidRPr="00192B57" w:rsidRDefault="00D07A58" w:rsidP="00D07A58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199198" w14:textId="77777777" w:rsidR="00D07A58" w:rsidRPr="00192B57" w:rsidRDefault="00D07A58" w:rsidP="00D07A58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F33363" w14:textId="77777777" w:rsidR="00D07A58" w:rsidRPr="00192B57" w:rsidRDefault="00D07A58" w:rsidP="00D07A58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071528" w14:textId="77777777" w:rsidR="00D07A58" w:rsidRPr="00192B57" w:rsidRDefault="00D07A58" w:rsidP="00D07A58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C3A893" w14:textId="77777777" w:rsidR="00D07A58" w:rsidRPr="00192B57" w:rsidRDefault="00D07A58" w:rsidP="00D07A58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26F1C8" w14:textId="77777777" w:rsidR="00D07A58" w:rsidRPr="00192B57" w:rsidRDefault="00D07A58" w:rsidP="00D07A58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167273" w14:textId="77777777" w:rsidR="00D07A58" w:rsidRPr="00192B57" w:rsidRDefault="00D07A58" w:rsidP="00D07A58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319C17" w14:textId="77777777" w:rsidR="00D07A58" w:rsidRPr="00192B57" w:rsidRDefault="00D07A58" w:rsidP="00D07A58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3DF100" w14:textId="77777777" w:rsidR="00D07A58" w:rsidRPr="00192B57" w:rsidRDefault="00D07A58" w:rsidP="00D07A58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537441" w14:textId="77777777" w:rsidR="00D07A58" w:rsidRPr="00192B57" w:rsidRDefault="00D07A58" w:rsidP="00D07A58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9FA0A0" w14:textId="77777777" w:rsidR="00D07A58" w:rsidRPr="00192B57" w:rsidRDefault="00D07A58" w:rsidP="00D07A58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</w:tr>
      <w:tr w:rsidR="002D2645" w:rsidRPr="00192B57" w14:paraId="4DA93F30" w14:textId="77777777" w:rsidTr="00185038">
        <w:trPr>
          <w:trHeight w:val="285"/>
        </w:trPr>
        <w:tc>
          <w:tcPr>
            <w:tcW w:w="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B74A18" w14:textId="77777777" w:rsidR="00D07A58" w:rsidRPr="00192B57" w:rsidRDefault="00D07A58" w:rsidP="00D07A58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A25C47" w14:textId="77777777" w:rsidR="00D07A58" w:rsidRPr="00192B57" w:rsidRDefault="00D07A58" w:rsidP="00D07A58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BAD64D" w14:textId="77777777" w:rsidR="00D07A58" w:rsidRPr="00192B57" w:rsidRDefault="00D07A58" w:rsidP="00D07A58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BC1EE4" w14:textId="77777777" w:rsidR="00D07A58" w:rsidRPr="00192B57" w:rsidRDefault="00D07A58" w:rsidP="00D07A58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F9DF48" w14:textId="77777777" w:rsidR="00D07A58" w:rsidRPr="00192B57" w:rsidRDefault="00D07A58" w:rsidP="00D07A58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F78774" w14:textId="77777777" w:rsidR="00D07A58" w:rsidRPr="00192B57" w:rsidRDefault="00D07A58" w:rsidP="00D07A58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142CC2" w14:textId="77777777" w:rsidR="00D07A58" w:rsidRPr="00192B57" w:rsidRDefault="00D07A58" w:rsidP="00D07A58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05CA1E" w14:textId="77777777" w:rsidR="00D07A58" w:rsidRPr="00192B57" w:rsidRDefault="00D07A58" w:rsidP="00D07A58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27D137" w14:textId="77777777" w:rsidR="00D07A58" w:rsidRPr="00192B57" w:rsidRDefault="00D07A58" w:rsidP="00D07A58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20F88" w14:textId="77777777" w:rsidR="00D07A58" w:rsidRPr="00192B57" w:rsidRDefault="00D07A58" w:rsidP="00D07A58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6ACB79" w14:textId="77777777" w:rsidR="00D07A58" w:rsidRPr="00192B57" w:rsidRDefault="00D07A58" w:rsidP="00D07A58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0C8620" w14:textId="77777777" w:rsidR="00D07A58" w:rsidRPr="00192B57" w:rsidRDefault="00D07A58" w:rsidP="00D07A58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230B3" w14:textId="77777777" w:rsidR="00D07A58" w:rsidRPr="00192B57" w:rsidRDefault="00D07A58" w:rsidP="00D07A58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931569" w14:textId="77777777" w:rsidR="00D07A58" w:rsidRPr="00192B57" w:rsidRDefault="00D07A58" w:rsidP="00D07A58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</w:tr>
    </w:tbl>
    <w:p w14:paraId="70E9F518" w14:textId="77777777" w:rsidR="00A419FB" w:rsidRPr="00192B57" w:rsidRDefault="00A419FB" w:rsidP="007C0A70">
      <w:pPr>
        <w:rPr>
          <w:noProof/>
        </w:rPr>
        <w:sectPr w:rsidR="00A419FB" w:rsidRPr="00192B57" w:rsidSect="001100D9">
          <w:headerReference w:type="default" r:id="rId30"/>
          <w:footerReference w:type="default" r:id="rId31"/>
          <w:pgSz w:w="16839" w:h="11907" w:orient="landscape"/>
          <w:pgMar w:top="1418" w:right="1134" w:bottom="1418" w:left="1134" w:header="709" w:footer="709" w:gutter="0"/>
          <w:cols w:space="720"/>
          <w:docGrid w:linePitch="360"/>
        </w:sectPr>
      </w:pPr>
    </w:p>
    <w:p w14:paraId="5A6C7FB2" w14:textId="77777777" w:rsidR="00616CC9" w:rsidRPr="00192B57" w:rsidRDefault="00672801" w:rsidP="00616CC9">
      <w:pPr>
        <w:rPr>
          <w:noProof/>
        </w:rPr>
      </w:pPr>
      <w:r w:rsidRPr="00192B57">
        <w:rPr>
          <w:noProof/>
        </w:rPr>
        <w:lastRenderedPageBreak/>
        <w:t>Analýza může případně zahrnovat také:</w:t>
      </w:r>
    </w:p>
    <w:p w14:paraId="0F6BB1C0" w14:textId="77777777" w:rsidR="002D2645" w:rsidRPr="00192B57" w:rsidRDefault="001B27D5" w:rsidP="001B27D5">
      <w:pPr>
        <w:rPr>
          <w:noProof/>
        </w:rPr>
      </w:pPr>
      <w:r w:rsidRPr="00192B57">
        <w:rPr>
          <w:noProof/>
        </w:rPr>
        <w:t>1. U odvětvových intervencí uvedených v článcích XX [odvětvové intervence] nařízení 202X/XXXX [společná organizace zemědělských trhů] popis opatření pro hospodářské subjekty, které intervencí v odvětvích využívají.</w:t>
      </w:r>
    </w:p>
    <w:p w14:paraId="318EBD4F" w14:textId="77777777" w:rsidR="00104015" w:rsidRPr="00192B57" w:rsidRDefault="001B27D5" w:rsidP="001B27D5">
      <w:pPr>
        <w:rPr>
          <w:noProof/>
        </w:rPr>
      </w:pPr>
      <w:r w:rsidRPr="00192B57">
        <w:rPr>
          <w:noProof/>
        </w:rPr>
        <w:t>2. Pro školní projekt EU uvedený v článku 27 nařízení 202X/XXXX [nařízení o společné organizaci zemědělských trhů],</w:t>
      </w:r>
    </w:p>
    <w:p w14:paraId="4C016022" w14:textId="77777777" w:rsidR="00104015" w:rsidRPr="00192B57" w:rsidRDefault="009F046E" w:rsidP="009F046E">
      <w:pPr>
        <w:pStyle w:val="Point1"/>
        <w:rPr>
          <w:noProof/>
        </w:rPr>
      </w:pPr>
      <w:r w:rsidRPr="00192B57">
        <w:rPr>
          <w:noProof/>
        </w:rPr>
        <w:t>a)</w:t>
      </w:r>
      <w:r w:rsidRPr="00192B57">
        <w:rPr>
          <w:noProof/>
        </w:rPr>
        <w:tab/>
        <w:t>účastníci školního projektu EU;</w:t>
      </w:r>
    </w:p>
    <w:p w14:paraId="6BD1C96C" w14:textId="77777777" w:rsidR="00A823AF" w:rsidRPr="00192B57" w:rsidRDefault="009F046E" w:rsidP="009F046E">
      <w:pPr>
        <w:pStyle w:val="Point1"/>
        <w:rPr>
          <w:noProof/>
        </w:rPr>
      </w:pPr>
      <w:r w:rsidRPr="00192B57">
        <w:rPr>
          <w:noProof/>
        </w:rPr>
        <w:t>b)</w:t>
      </w:r>
      <w:r w:rsidRPr="00192B57">
        <w:rPr>
          <w:noProof/>
        </w:rPr>
        <w:tab/>
        <w:t>seznam produktů, které mohou být dodávány a distribuovány, a kritéria pro stanovení priorit;</w:t>
      </w:r>
    </w:p>
    <w:p w14:paraId="6A29229A" w14:textId="77777777" w:rsidR="00104015" w:rsidRPr="00192B57" w:rsidRDefault="009F046E" w:rsidP="009F046E">
      <w:pPr>
        <w:pStyle w:val="Point1"/>
        <w:rPr>
          <w:noProof/>
        </w:rPr>
      </w:pPr>
      <w:r w:rsidRPr="00192B57">
        <w:rPr>
          <w:noProof/>
        </w:rPr>
        <w:t>c)</w:t>
      </w:r>
      <w:r w:rsidRPr="00192B57">
        <w:rPr>
          <w:noProof/>
        </w:rPr>
        <w:tab/>
        <w:t xml:space="preserve">dodatečné vnitrostátní financování. </w:t>
      </w:r>
    </w:p>
    <w:p w14:paraId="47215D37" w14:textId="77777777" w:rsidR="00A823AF" w:rsidRPr="00192B57" w:rsidRDefault="00A823AF" w:rsidP="00A823AF">
      <w:pPr>
        <w:suppressAutoHyphens/>
        <w:autoSpaceDN w:val="0"/>
        <w:textAlignment w:val="baseline"/>
        <w:rPr>
          <w:rFonts w:eastAsia="Calibri"/>
          <w:noProof/>
        </w:rPr>
      </w:pPr>
      <w:r w:rsidRPr="00192B57">
        <w:rPr>
          <w:noProof/>
        </w:rPr>
        <w:t xml:space="preserve">Následující informace se vyplní pro každou intervenci v rámci SZP, na kterou je poskytnuto dodatečné vnitrostátní financování uvedené v článku X: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535"/>
        <w:gridCol w:w="4528"/>
      </w:tblGrid>
      <w:tr w:rsidR="00A823AF" w:rsidRPr="00192B57" w14:paraId="7FD54483" w14:textId="77777777">
        <w:tc>
          <w:tcPr>
            <w:tcW w:w="4606" w:type="dxa"/>
          </w:tcPr>
          <w:p w14:paraId="6601D6B4" w14:textId="77777777" w:rsidR="00A823AF" w:rsidRPr="00192B57" w:rsidRDefault="00A823AF" w:rsidP="00A823AF">
            <w:pPr>
              <w:suppressAutoHyphens/>
              <w:rPr>
                <w:rFonts w:eastAsia="Aptos"/>
                <w:noProof/>
              </w:rPr>
            </w:pPr>
            <w:r w:rsidRPr="00192B57">
              <w:rPr>
                <w:noProof/>
              </w:rPr>
              <w:t>Článek XXX, podle kterého se financování poskytuje</w:t>
            </w:r>
          </w:p>
        </w:tc>
        <w:tc>
          <w:tcPr>
            <w:tcW w:w="4606" w:type="dxa"/>
          </w:tcPr>
          <w:p w14:paraId="6F969B6B" w14:textId="77777777" w:rsidR="00A823AF" w:rsidRPr="00192B57" w:rsidRDefault="00A823AF" w:rsidP="00A823AF">
            <w:pPr>
              <w:suppressAutoHyphens/>
              <w:rPr>
                <w:rFonts w:eastAsia="Aptos"/>
                <w:noProof/>
              </w:rPr>
            </w:pPr>
            <w:r w:rsidRPr="00192B57">
              <w:rPr>
                <w:noProof/>
              </w:rPr>
              <w:t>text</w:t>
            </w:r>
          </w:p>
        </w:tc>
      </w:tr>
      <w:tr w:rsidR="00A823AF" w:rsidRPr="00192B57" w14:paraId="7D91BAB3" w14:textId="77777777">
        <w:tc>
          <w:tcPr>
            <w:tcW w:w="4606" w:type="dxa"/>
          </w:tcPr>
          <w:p w14:paraId="33B2647B" w14:textId="77777777" w:rsidR="00A823AF" w:rsidRPr="00192B57" w:rsidRDefault="00A823AF" w:rsidP="00A823AF">
            <w:pPr>
              <w:suppressAutoHyphens/>
              <w:rPr>
                <w:rFonts w:eastAsia="Aptos"/>
                <w:noProof/>
              </w:rPr>
            </w:pPr>
            <w:r w:rsidRPr="00192B57">
              <w:rPr>
                <w:noProof/>
              </w:rPr>
              <w:t>Vnitrostátní právní základ pro poskytnutí financování</w:t>
            </w:r>
          </w:p>
        </w:tc>
        <w:tc>
          <w:tcPr>
            <w:tcW w:w="4606" w:type="dxa"/>
          </w:tcPr>
          <w:p w14:paraId="5DC58525" w14:textId="77777777" w:rsidR="00A823AF" w:rsidRPr="00192B57" w:rsidRDefault="00A823AF" w:rsidP="00A823AF">
            <w:pPr>
              <w:suppressAutoHyphens/>
              <w:rPr>
                <w:rFonts w:eastAsia="Aptos"/>
                <w:noProof/>
              </w:rPr>
            </w:pPr>
            <w:r w:rsidRPr="00192B57">
              <w:rPr>
                <w:noProof/>
              </w:rPr>
              <w:t>text</w:t>
            </w:r>
          </w:p>
        </w:tc>
      </w:tr>
      <w:tr w:rsidR="00A823AF" w:rsidRPr="00192B57" w14:paraId="005F66D8" w14:textId="77777777">
        <w:tc>
          <w:tcPr>
            <w:tcW w:w="4606" w:type="dxa"/>
          </w:tcPr>
          <w:p w14:paraId="5AB45232" w14:textId="77777777" w:rsidR="00A823AF" w:rsidRPr="00192B57" w:rsidRDefault="00A823AF" w:rsidP="00A823AF">
            <w:pPr>
              <w:suppressAutoHyphens/>
              <w:rPr>
                <w:rFonts w:eastAsia="Aptos"/>
                <w:noProof/>
              </w:rPr>
            </w:pPr>
            <w:r w:rsidRPr="00192B57">
              <w:rPr>
                <w:noProof/>
              </w:rPr>
              <w:t>Intervence uvedená v plánu, na kterou se poskytuje financování</w:t>
            </w:r>
          </w:p>
        </w:tc>
        <w:tc>
          <w:tcPr>
            <w:tcW w:w="4606" w:type="dxa"/>
          </w:tcPr>
          <w:p w14:paraId="52C23B07" w14:textId="77777777" w:rsidR="00A823AF" w:rsidRPr="00192B57" w:rsidRDefault="00A823AF" w:rsidP="00A823AF">
            <w:pPr>
              <w:suppressAutoHyphens/>
              <w:rPr>
                <w:rFonts w:eastAsia="Aptos"/>
                <w:noProof/>
              </w:rPr>
            </w:pPr>
            <w:r w:rsidRPr="00192B57">
              <w:rPr>
                <w:noProof/>
              </w:rPr>
              <w:t>text</w:t>
            </w:r>
          </w:p>
        </w:tc>
      </w:tr>
      <w:tr w:rsidR="00A823AF" w:rsidRPr="00192B57" w14:paraId="4AF98425" w14:textId="77777777">
        <w:tc>
          <w:tcPr>
            <w:tcW w:w="4606" w:type="dxa"/>
          </w:tcPr>
          <w:p w14:paraId="66F92423" w14:textId="77777777" w:rsidR="00A823AF" w:rsidRPr="00192B57" w:rsidRDefault="00A823AF" w:rsidP="00A823AF">
            <w:pPr>
              <w:suppressAutoHyphens/>
              <w:rPr>
                <w:rFonts w:eastAsia="Aptos"/>
                <w:noProof/>
              </w:rPr>
            </w:pPr>
            <w:r w:rsidRPr="00192B57">
              <w:rPr>
                <w:noProof/>
              </w:rPr>
              <w:t>Celkový rozpočet dodatečného vnitrostátního financování (v EUR)</w:t>
            </w:r>
          </w:p>
        </w:tc>
        <w:tc>
          <w:tcPr>
            <w:tcW w:w="4606" w:type="dxa"/>
          </w:tcPr>
          <w:p w14:paraId="7EEC5157" w14:textId="77777777" w:rsidR="00A823AF" w:rsidRPr="00192B57" w:rsidRDefault="00A823AF" w:rsidP="00A823AF">
            <w:pPr>
              <w:suppressAutoHyphens/>
              <w:rPr>
                <w:rFonts w:eastAsia="Aptos"/>
                <w:noProof/>
              </w:rPr>
            </w:pPr>
            <w:r w:rsidRPr="00192B57">
              <w:rPr>
                <w:noProof/>
              </w:rPr>
              <w:t>číslo</w:t>
            </w:r>
          </w:p>
        </w:tc>
      </w:tr>
      <w:tr w:rsidR="00A823AF" w:rsidRPr="00192B57" w14:paraId="3916B0F0" w14:textId="77777777">
        <w:tc>
          <w:tcPr>
            <w:tcW w:w="4606" w:type="dxa"/>
          </w:tcPr>
          <w:p w14:paraId="614F5DED" w14:textId="77777777" w:rsidR="00A823AF" w:rsidRPr="00192B57" w:rsidRDefault="00A823AF" w:rsidP="00A823AF">
            <w:pPr>
              <w:suppressAutoHyphens/>
              <w:rPr>
                <w:rFonts w:eastAsia="Aptos"/>
                <w:noProof/>
              </w:rPr>
            </w:pPr>
            <w:r w:rsidRPr="00192B57">
              <w:rPr>
                <w:noProof/>
              </w:rPr>
              <w:t xml:space="preserve">Doplňkovost: </w:t>
            </w:r>
          </w:p>
          <w:p w14:paraId="3CD328CF" w14:textId="77777777" w:rsidR="00A823AF" w:rsidRPr="00192B57" w:rsidRDefault="00A823AF" w:rsidP="00A823AF">
            <w:pPr>
              <w:suppressAutoHyphens/>
              <w:rPr>
                <w:rFonts w:eastAsia="Aptos"/>
                <w:noProof/>
              </w:rPr>
            </w:pPr>
            <w:r w:rsidRPr="00192B57">
              <w:rPr>
                <w:noProof/>
              </w:rPr>
              <w:t xml:space="preserve">a) vyšší počet příjemců podpory; </w:t>
            </w:r>
          </w:p>
          <w:p w14:paraId="0BD173A1" w14:textId="77777777" w:rsidR="00A823AF" w:rsidRPr="00192B57" w:rsidRDefault="00A823AF" w:rsidP="00A823AF">
            <w:pPr>
              <w:suppressAutoHyphens/>
              <w:rPr>
                <w:rFonts w:eastAsia="Aptos"/>
                <w:noProof/>
              </w:rPr>
            </w:pPr>
            <w:r w:rsidRPr="00192B57">
              <w:rPr>
                <w:noProof/>
              </w:rPr>
              <w:t xml:space="preserve">b) vyšší intenzita podpory; </w:t>
            </w:r>
          </w:p>
          <w:p w14:paraId="7D4DA693" w14:textId="77777777" w:rsidR="00A823AF" w:rsidRPr="00192B57" w:rsidRDefault="00A823AF" w:rsidP="00A823AF">
            <w:pPr>
              <w:suppressAutoHyphens/>
              <w:rPr>
                <w:rFonts w:eastAsia="Aptos"/>
                <w:noProof/>
              </w:rPr>
            </w:pPr>
            <w:r w:rsidRPr="00192B57">
              <w:rPr>
                <w:noProof/>
              </w:rPr>
              <w:t>c) poskytnutí financování na určité operace v rámci intervence.</w:t>
            </w:r>
          </w:p>
        </w:tc>
        <w:tc>
          <w:tcPr>
            <w:tcW w:w="4606" w:type="dxa"/>
          </w:tcPr>
          <w:p w14:paraId="26FC535C" w14:textId="77777777" w:rsidR="00A823AF" w:rsidRPr="00192B57" w:rsidRDefault="00A823AF" w:rsidP="00A823AF">
            <w:pPr>
              <w:suppressAutoHyphens/>
              <w:rPr>
                <w:rFonts w:eastAsia="Aptos"/>
                <w:noProof/>
              </w:rPr>
            </w:pPr>
            <w:r w:rsidRPr="00192B57">
              <w:rPr>
                <w:noProof/>
              </w:rPr>
              <w:t>Uveďte příslušné položky a případné doplňující informace.</w:t>
            </w:r>
          </w:p>
        </w:tc>
      </w:tr>
      <w:tr w:rsidR="00A823AF" w:rsidRPr="00192B57" w14:paraId="401AA260" w14:textId="77777777">
        <w:tc>
          <w:tcPr>
            <w:tcW w:w="4606" w:type="dxa"/>
          </w:tcPr>
          <w:p w14:paraId="368EA9BA" w14:textId="77777777" w:rsidR="00A823AF" w:rsidRPr="00192B57" w:rsidRDefault="00A823AF" w:rsidP="00A823AF">
            <w:pPr>
              <w:suppressAutoHyphens/>
              <w:rPr>
                <w:rFonts w:eastAsia="Aptos"/>
                <w:noProof/>
              </w:rPr>
            </w:pPr>
            <w:r w:rsidRPr="00192B57">
              <w:rPr>
                <w:noProof/>
              </w:rPr>
              <w:t>Spadá pod článek 42 SFEU</w:t>
            </w:r>
          </w:p>
        </w:tc>
        <w:tc>
          <w:tcPr>
            <w:tcW w:w="4606" w:type="dxa"/>
          </w:tcPr>
          <w:p w14:paraId="1A120370" w14:textId="77777777" w:rsidR="00A823AF" w:rsidRPr="00192B57" w:rsidRDefault="00A823AF" w:rsidP="00A823AF">
            <w:pPr>
              <w:suppressAutoHyphens/>
              <w:rPr>
                <w:rFonts w:eastAsia="Aptos"/>
                <w:noProof/>
              </w:rPr>
            </w:pPr>
            <w:r w:rsidRPr="00192B57">
              <w:rPr>
                <w:noProof/>
              </w:rPr>
              <w:t>(pokud NE, uveďte nástroj pro schválení státní podpory)</w:t>
            </w:r>
          </w:p>
        </w:tc>
      </w:tr>
    </w:tbl>
    <w:p w14:paraId="58D409AD" w14:textId="77777777" w:rsidR="00616CC9" w:rsidRPr="00192B57" w:rsidRDefault="00616CC9" w:rsidP="009F046E">
      <w:pPr>
        <w:rPr>
          <w:noProof/>
        </w:rPr>
      </w:pPr>
    </w:p>
    <w:p w14:paraId="598412A7" w14:textId="77777777" w:rsidR="007C0A70" w:rsidRPr="00192B57" w:rsidRDefault="009F046E" w:rsidP="009F046E">
      <w:pPr>
        <w:rPr>
          <w:b/>
          <w:noProof/>
        </w:rPr>
      </w:pPr>
      <w:r w:rsidRPr="00192B57">
        <w:rPr>
          <w:b/>
          <w:noProof/>
        </w:rPr>
        <w:t>3.2</w:t>
      </w:r>
      <w:r w:rsidRPr="00192B57">
        <w:rPr>
          <w:noProof/>
        </w:rPr>
        <w:tab/>
      </w:r>
      <w:r w:rsidRPr="00192B57">
        <w:rPr>
          <w:b/>
          <w:noProof/>
        </w:rPr>
        <w:t xml:space="preserve">Popis opatření pro zajištění souladu se systémem zodpovědného hospodaření v zemědělském podniku [2 000] </w:t>
      </w:r>
    </w:p>
    <w:p w14:paraId="3ACC8495" w14:textId="77777777" w:rsidR="007C0A70" w:rsidRPr="00192B57" w:rsidRDefault="007C0A70" w:rsidP="007C0A70">
      <w:pPr>
        <w:rPr>
          <w:noProof/>
        </w:rPr>
      </w:pPr>
      <w:r w:rsidRPr="00192B57">
        <w:rPr>
          <w:noProof/>
        </w:rPr>
        <w:t>Odkaz: článek 3 [zodpovědné hospodaření v zemědělském podniku] nařízení 202X/XXXX [nařízení o SZP], čl. 6 odst. 3 [horizontální zásady], čl. 22 odst. 2 písm. l)</w:t>
      </w:r>
    </w:p>
    <w:p w14:paraId="530721E4" w14:textId="77777777" w:rsidR="007C0A70" w:rsidRPr="00192B57" w:rsidRDefault="007C0A70" w:rsidP="00293E49">
      <w:pPr>
        <w:rPr>
          <w:noProof/>
        </w:rPr>
      </w:pPr>
      <w:r w:rsidRPr="00192B57">
        <w:rPr>
          <w:noProof/>
        </w:rPr>
        <w:t xml:space="preserve">Popis zavedených mechanismů pro splnění podmínek stanovených v čl. 6 odst. 3 [další horizontální zásady, zodpovědné hospodaření v zemědělském podniku]     </w:t>
      </w:r>
    </w:p>
    <w:p w14:paraId="53AC18E5" w14:textId="77777777" w:rsidR="007C0A70" w:rsidRPr="00192B57" w:rsidRDefault="007C0A70" w:rsidP="007C0A70">
      <w:pPr>
        <w:rPr>
          <w:noProof/>
        </w:rPr>
      </w:pPr>
      <w:r w:rsidRPr="00192B57">
        <w:rPr>
          <w:noProof/>
        </w:rPr>
        <w:t xml:space="preserve">   </w:t>
      </w:r>
      <w:r w:rsidRPr="00192B57">
        <w:rPr>
          <w:b/>
          <w:noProof/>
        </w:rPr>
        <w:t xml:space="preserve"> </w:t>
      </w:r>
      <w:r w:rsidRPr="00192B57">
        <w:rPr>
          <w:noProof/>
        </w:rPr>
        <w:t xml:space="preserve"> </w:t>
      </w:r>
    </w:p>
    <w:p w14:paraId="0C43E6B5" w14:textId="77777777" w:rsidR="007C0A70" w:rsidRPr="00192B57" w:rsidRDefault="009F046E" w:rsidP="009F046E">
      <w:pPr>
        <w:rPr>
          <w:b/>
          <w:noProof/>
        </w:rPr>
      </w:pPr>
      <w:r w:rsidRPr="00192B57">
        <w:rPr>
          <w:b/>
          <w:noProof/>
        </w:rPr>
        <w:t>4.</w:t>
      </w:r>
      <w:r w:rsidRPr="00192B57">
        <w:rPr>
          <w:noProof/>
        </w:rPr>
        <w:tab/>
      </w:r>
      <w:r w:rsidRPr="00192B57">
        <w:rPr>
          <w:b/>
          <w:noProof/>
        </w:rPr>
        <w:t>Pohlaví  </w:t>
      </w:r>
    </w:p>
    <w:p w14:paraId="23F6553E" w14:textId="77777777" w:rsidR="007C0A70" w:rsidRPr="00192B57" w:rsidRDefault="007C0A70" w:rsidP="007C0A70">
      <w:pPr>
        <w:rPr>
          <w:noProof/>
        </w:rPr>
      </w:pPr>
      <w:r w:rsidRPr="00192B57">
        <w:rPr>
          <w:noProof/>
        </w:rPr>
        <w:t>Odkaz: Odkaz: čl. 6 odst. 2 v souladu s článkem 13 nařízení XX [nařízení o výkonnosti] </w:t>
      </w:r>
    </w:p>
    <w:p w14:paraId="3C30FACC" w14:textId="77777777" w:rsidR="007C0A70" w:rsidRPr="00192B57" w:rsidRDefault="007C0A70" w:rsidP="007C0A70">
      <w:pPr>
        <w:rPr>
          <w:noProof/>
        </w:rPr>
      </w:pPr>
      <w:r w:rsidRPr="00192B57">
        <w:rPr>
          <w:noProof/>
        </w:rPr>
        <w:lastRenderedPageBreak/>
        <w:t>Informace o tom, jak jsou předmětná opatření v souladu se zásadou rovnosti žen a mužů s přihlédnutím k metodice začleňování hlediska rovnosti žen a mužů. 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5"/>
        <w:gridCol w:w="2865"/>
        <w:gridCol w:w="2865"/>
      </w:tblGrid>
      <w:tr w:rsidR="007C0A70" w:rsidRPr="00192B57" w14:paraId="690B7B98" w14:textId="77777777" w:rsidTr="00185038">
        <w:trPr>
          <w:trHeight w:val="285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1244B1" w14:textId="77777777" w:rsidR="007C0A70" w:rsidRPr="00192B57" w:rsidRDefault="007C0A70" w:rsidP="007C0A70">
            <w:pPr>
              <w:rPr>
                <w:noProof/>
              </w:rPr>
            </w:pPr>
            <w:r w:rsidRPr="00192B57">
              <w:rPr>
                <w:noProof/>
              </w:rPr>
              <w:t>Identifikátor opatření 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E2194F" w14:textId="77777777" w:rsidR="007C0A70" w:rsidRPr="00192B57" w:rsidRDefault="007C0A70" w:rsidP="007C0A70">
            <w:pPr>
              <w:rPr>
                <w:noProof/>
              </w:rPr>
            </w:pPr>
            <w:r w:rsidRPr="00192B57">
              <w:rPr>
                <w:noProof/>
              </w:rPr>
              <w:t>Oblast intervence 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F1D1D4" w14:textId="77777777" w:rsidR="007C0A70" w:rsidRPr="00192B57" w:rsidRDefault="007C0A70" w:rsidP="007C0A70">
            <w:pPr>
              <w:rPr>
                <w:noProof/>
              </w:rPr>
            </w:pPr>
            <w:r w:rsidRPr="00192B57">
              <w:rPr>
                <w:noProof/>
              </w:rPr>
              <w:t>Bodové hodnocení rovnosti žen a mužů  </w:t>
            </w:r>
          </w:p>
        </w:tc>
      </w:tr>
      <w:tr w:rsidR="007C0A70" w:rsidRPr="00192B57" w14:paraId="5A900A7E" w14:textId="77777777" w:rsidTr="00185038">
        <w:trPr>
          <w:trHeight w:val="285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915E4B" w14:textId="77777777" w:rsidR="007C0A70" w:rsidRPr="00192B57" w:rsidRDefault="007C0A70" w:rsidP="007C0A70">
            <w:pPr>
              <w:rPr>
                <w:noProof/>
              </w:rPr>
            </w:pPr>
            <w:r w:rsidRPr="00192B57">
              <w:rPr>
                <w:noProof/>
              </w:rPr>
              <w:t>Identifikátor opatření 1 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DB488C" w14:textId="77777777" w:rsidR="007C0A70" w:rsidRPr="00192B57" w:rsidRDefault="007C0A70" w:rsidP="007C0A70">
            <w:pPr>
              <w:rPr>
                <w:noProof/>
              </w:rPr>
            </w:pPr>
            <w:r w:rsidRPr="00192B57">
              <w:rPr>
                <w:noProof/>
              </w:rPr>
              <w:t>Oblast intervence 1 (úroveň aktivity) 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7B12E1" w14:textId="77777777" w:rsidR="007C0A70" w:rsidRPr="00192B57" w:rsidRDefault="007C0A70" w:rsidP="007C0A70">
            <w:pPr>
              <w:rPr>
                <w:noProof/>
              </w:rPr>
            </w:pPr>
            <w:r w:rsidRPr="00192B57">
              <w:rPr>
                <w:noProof/>
              </w:rPr>
              <w:t>Bodové hodnocení rovnosti žen a mužů 2 </w:t>
            </w:r>
          </w:p>
        </w:tc>
      </w:tr>
      <w:tr w:rsidR="007C0A70" w:rsidRPr="00192B57" w14:paraId="40538E65" w14:textId="77777777" w:rsidTr="00185038">
        <w:trPr>
          <w:trHeight w:val="285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EF6BEC" w14:textId="77777777" w:rsidR="007C0A70" w:rsidRPr="00192B57" w:rsidRDefault="007C0A70" w:rsidP="007C0A70">
            <w:pPr>
              <w:rPr>
                <w:noProof/>
              </w:rPr>
            </w:pPr>
            <w:r w:rsidRPr="00192B57">
              <w:rPr>
                <w:noProof/>
              </w:rPr>
              <w:t>Identifikátor opatření 1 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0C2902" w14:textId="77777777" w:rsidR="007C0A70" w:rsidRPr="00192B57" w:rsidRDefault="007C0A70" w:rsidP="007C0A70">
            <w:pPr>
              <w:rPr>
                <w:noProof/>
              </w:rPr>
            </w:pPr>
            <w:r w:rsidRPr="00192B57">
              <w:rPr>
                <w:noProof/>
              </w:rPr>
              <w:t>Oblast intervence 2 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8DF742" w14:textId="77777777" w:rsidR="007C0A70" w:rsidRPr="00192B57" w:rsidRDefault="007C0A70" w:rsidP="007C0A70">
            <w:pPr>
              <w:rPr>
                <w:noProof/>
              </w:rPr>
            </w:pPr>
            <w:r w:rsidRPr="00192B57">
              <w:rPr>
                <w:noProof/>
              </w:rPr>
              <w:t>Bodové hodnocení rovnosti žen a mužů 1 </w:t>
            </w:r>
          </w:p>
        </w:tc>
      </w:tr>
      <w:tr w:rsidR="007C0A70" w:rsidRPr="00192B57" w14:paraId="601666EA" w14:textId="77777777" w:rsidTr="00185038">
        <w:trPr>
          <w:trHeight w:val="285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8A966D" w14:textId="77777777" w:rsidR="007C0A70" w:rsidRPr="00192B57" w:rsidRDefault="007C0A70" w:rsidP="007C0A70">
            <w:pPr>
              <w:rPr>
                <w:noProof/>
              </w:rPr>
            </w:pPr>
            <w:r w:rsidRPr="00192B57">
              <w:rPr>
                <w:noProof/>
              </w:rPr>
              <w:t>Identifikátor opatření 2 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B9B65A" w14:textId="77777777" w:rsidR="007C0A70" w:rsidRPr="00192B57" w:rsidRDefault="007C0A70" w:rsidP="007C0A70">
            <w:pPr>
              <w:rPr>
                <w:noProof/>
              </w:rPr>
            </w:pPr>
            <w:r w:rsidRPr="00192B57">
              <w:rPr>
                <w:noProof/>
              </w:rPr>
              <w:t>Oblast intervence 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9583F8" w14:textId="77777777" w:rsidR="007C0A70" w:rsidRPr="00192B57" w:rsidRDefault="007C0A70" w:rsidP="007C0A70">
            <w:pPr>
              <w:rPr>
                <w:noProof/>
              </w:rPr>
            </w:pPr>
            <w:r w:rsidRPr="00192B57">
              <w:rPr>
                <w:noProof/>
              </w:rPr>
              <w:t>Bodové hodnocení rovnosti žen a mužů 0 ]</w:t>
            </w:r>
          </w:p>
          <w:p w14:paraId="4CF4A2CD" w14:textId="77777777" w:rsidR="007C0A70" w:rsidRPr="00192B57" w:rsidRDefault="007C0A70" w:rsidP="007C0A70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</w:tr>
      <w:tr w:rsidR="007C0A70" w:rsidRPr="00192B57" w14:paraId="6CFA5971" w14:textId="77777777" w:rsidTr="00185038">
        <w:trPr>
          <w:trHeight w:val="285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77140B" w14:textId="77777777" w:rsidR="007C0A70" w:rsidRPr="00192B57" w:rsidRDefault="007C0A70" w:rsidP="007C0A70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48DF8F" w14:textId="77777777" w:rsidR="007C0A70" w:rsidRPr="00192B57" w:rsidRDefault="007C0A70" w:rsidP="007C0A70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B54A90" w14:textId="77777777" w:rsidR="007C0A70" w:rsidRPr="00192B57" w:rsidRDefault="007C0A70" w:rsidP="007C0A70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</w:tr>
    </w:tbl>
    <w:p w14:paraId="5B4629CD" w14:textId="77777777" w:rsidR="007C0A70" w:rsidRPr="00192B57" w:rsidRDefault="009F046E" w:rsidP="009F046E">
      <w:pPr>
        <w:rPr>
          <w:b/>
          <w:noProof/>
        </w:rPr>
      </w:pPr>
      <w:r w:rsidRPr="00192B57">
        <w:rPr>
          <w:b/>
          <w:noProof/>
        </w:rPr>
        <w:t>5.</w:t>
      </w:r>
      <w:r w:rsidRPr="00192B57">
        <w:rPr>
          <w:noProof/>
        </w:rPr>
        <w:tab/>
      </w:r>
      <w:r w:rsidRPr="00192B57">
        <w:rPr>
          <w:b/>
          <w:noProof/>
        </w:rPr>
        <w:t xml:space="preserve">Milníky, cíle a harmonogram </w:t>
      </w:r>
    </w:p>
    <w:p w14:paraId="2DBE9117" w14:textId="77777777" w:rsidR="007C0A70" w:rsidRPr="00192B57" w:rsidRDefault="007C0A70" w:rsidP="007C0A70">
      <w:pPr>
        <w:rPr>
          <w:noProof/>
        </w:rPr>
      </w:pPr>
      <w:r w:rsidRPr="00192B57">
        <w:rPr>
          <w:noProof/>
        </w:rPr>
        <w:t xml:space="preserve">Odkaz: čl. 22 odst. 2 písm. e) </w:t>
      </w:r>
    </w:p>
    <w:p w14:paraId="02D0DD40" w14:textId="77777777" w:rsidR="007C0A70" w:rsidRPr="00192B57" w:rsidRDefault="007C0A70" w:rsidP="007C0A70">
      <w:pPr>
        <w:rPr>
          <w:noProof/>
        </w:rPr>
      </w:pPr>
      <w:r w:rsidRPr="00192B57">
        <w:rPr>
          <w:noProof/>
        </w:rPr>
        <w:t>Tabulka milníků, cílů a harmonogram kapitol s uvedením následujících informací: </w:t>
      </w:r>
    </w:p>
    <w:p w14:paraId="21C49514" w14:textId="77777777" w:rsidR="002F2563" w:rsidRPr="00192B57" w:rsidRDefault="002F2563" w:rsidP="007C0A70">
      <w:pPr>
        <w:rPr>
          <w:b/>
          <w:bCs/>
          <w:noProof/>
        </w:rPr>
      </w:pPr>
    </w:p>
    <w:p w14:paraId="0D97D5EC" w14:textId="77777777" w:rsidR="00A31785" w:rsidRPr="00192B57" w:rsidRDefault="00A31785" w:rsidP="00A31785">
      <w:pPr>
        <w:rPr>
          <w:b/>
          <w:bCs/>
          <w:noProof/>
        </w:rPr>
        <w:sectPr w:rsidR="00A31785" w:rsidRPr="00192B57" w:rsidSect="001100D9">
          <w:headerReference w:type="default" r:id="rId32"/>
          <w:footerReference w:type="default" r:id="rId33"/>
          <w:pgSz w:w="11907" w:h="16839"/>
          <w:pgMar w:top="1134" w:right="1417" w:bottom="1134" w:left="1417" w:header="709" w:footer="709" w:gutter="0"/>
          <w:cols w:space="720"/>
          <w:docGrid w:linePitch="360"/>
        </w:sect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6"/>
        <w:gridCol w:w="605"/>
        <w:gridCol w:w="755"/>
        <w:gridCol w:w="835"/>
        <w:gridCol w:w="946"/>
        <w:gridCol w:w="805"/>
        <w:gridCol w:w="1390"/>
        <w:gridCol w:w="875"/>
        <w:gridCol w:w="635"/>
        <w:gridCol w:w="625"/>
        <w:gridCol w:w="235"/>
        <w:gridCol w:w="622"/>
        <w:gridCol w:w="404"/>
        <w:gridCol w:w="915"/>
        <w:gridCol w:w="605"/>
        <w:gridCol w:w="785"/>
        <w:gridCol w:w="811"/>
        <w:gridCol w:w="846"/>
        <w:gridCol w:w="945"/>
      </w:tblGrid>
      <w:tr w:rsidR="00082BBB" w:rsidRPr="00192B57" w14:paraId="2E5CA356" w14:textId="77777777" w:rsidTr="00185038">
        <w:trPr>
          <w:trHeight w:val="2120"/>
        </w:trPr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F664F3" w14:textId="77777777" w:rsidR="00A31785" w:rsidRPr="00192B57" w:rsidRDefault="00A31785" w:rsidP="00BF56FC">
            <w:pPr>
              <w:jc w:val="center"/>
              <w:rPr>
                <w:noProof/>
                <w:sz w:val="20"/>
                <w:szCs w:val="20"/>
              </w:rPr>
            </w:pPr>
            <w:r w:rsidRPr="00192B57">
              <w:rPr>
                <w:noProof/>
                <w:sz w:val="20"/>
              </w:rPr>
              <w:lastRenderedPageBreak/>
              <w:t>Identifikátor opatření</w:t>
            </w:r>
          </w:p>
          <w:p w14:paraId="4B8B8A2E" w14:textId="77777777" w:rsidR="00A31785" w:rsidRPr="00192B57" w:rsidRDefault="00A31785" w:rsidP="00BF56FC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40E0A0" w14:textId="77777777" w:rsidR="00A31785" w:rsidRPr="00192B57" w:rsidRDefault="00A31785" w:rsidP="00BF56FC">
            <w:pPr>
              <w:jc w:val="center"/>
              <w:rPr>
                <w:noProof/>
                <w:sz w:val="20"/>
                <w:szCs w:val="20"/>
              </w:rPr>
            </w:pPr>
            <w:r w:rsidRPr="00192B57">
              <w:rPr>
                <w:noProof/>
                <w:sz w:val="20"/>
              </w:rPr>
              <w:t>Název opatření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F632C4" w14:textId="77777777" w:rsidR="005A708D" w:rsidRPr="00192B57" w:rsidRDefault="00A31785" w:rsidP="00BF56FC">
            <w:pPr>
              <w:jc w:val="center"/>
              <w:rPr>
                <w:noProof/>
                <w:sz w:val="20"/>
                <w:szCs w:val="20"/>
              </w:rPr>
            </w:pPr>
            <w:r w:rsidRPr="00192B57">
              <w:rPr>
                <w:noProof/>
                <w:sz w:val="20"/>
              </w:rPr>
              <w:t xml:space="preserve">Primární  </w:t>
            </w:r>
          </w:p>
          <w:p w14:paraId="42065E79" w14:textId="77777777" w:rsidR="00A31785" w:rsidRPr="00192B57" w:rsidRDefault="00A31785" w:rsidP="00BF56FC">
            <w:pPr>
              <w:jc w:val="center"/>
              <w:rPr>
                <w:noProof/>
                <w:sz w:val="20"/>
                <w:szCs w:val="20"/>
              </w:rPr>
            </w:pPr>
            <w:r w:rsidRPr="00192B57">
              <w:rPr>
                <w:noProof/>
                <w:sz w:val="20"/>
              </w:rPr>
              <w:t>specifický cíl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63168F" w14:textId="77777777" w:rsidR="00A31785" w:rsidRPr="00192B57" w:rsidRDefault="00A31785" w:rsidP="00BF56FC">
            <w:pPr>
              <w:jc w:val="center"/>
              <w:rPr>
                <w:noProof/>
                <w:sz w:val="20"/>
                <w:szCs w:val="20"/>
              </w:rPr>
            </w:pPr>
            <w:r w:rsidRPr="00192B57">
              <w:rPr>
                <w:noProof/>
                <w:sz w:val="20"/>
              </w:rPr>
              <w:t>Sekundární specifický cíl</w:t>
            </w:r>
          </w:p>
        </w:tc>
        <w:tc>
          <w:tcPr>
            <w:tcW w:w="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65342E" w14:textId="77777777" w:rsidR="00A31785" w:rsidRPr="00192B57" w:rsidRDefault="00A31785" w:rsidP="00BF56FC">
            <w:pPr>
              <w:jc w:val="center"/>
              <w:rPr>
                <w:noProof/>
                <w:sz w:val="20"/>
                <w:szCs w:val="20"/>
              </w:rPr>
            </w:pPr>
            <w:r w:rsidRPr="00192B57">
              <w:rPr>
                <w:noProof/>
                <w:sz w:val="20"/>
              </w:rPr>
              <w:t>Financováno z grantů nebo půjček</w:t>
            </w: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8FA671" w14:textId="77777777" w:rsidR="00A31785" w:rsidRPr="00192B57" w:rsidRDefault="00A31785" w:rsidP="00BF56FC">
            <w:pPr>
              <w:jc w:val="center"/>
              <w:rPr>
                <w:noProof/>
                <w:sz w:val="20"/>
                <w:szCs w:val="20"/>
              </w:rPr>
            </w:pPr>
            <w:r w:rsidRPr="00192B57">
              <w:rPr>
                <w:noProof/>
                <w:sz w:val="20"/>
              </w:rPr>
              <w:t>Milník nebo cíl (referenční číslo)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F1462B" w14:textId="77777777" w:rsidR="00A31785" w:rsidRPr="00192B57" w:rsidRDefault="00A31785" w:rsidP="00BF56FC">
            <w:pPr>
              <w:jc w:val="center"/>
              <w:rPr>
                <w:noProof/>
                <w:sz w:val="20"/>
                <w:szCs w:val="20"/>
              </w:rPr>
            </w:pPr>
            <w:r w:rsidRPr="00192B57">
              <w:rPr>
                <w:noProof/>
                <w:sz w:val="20"/>
              </w:rPr>
              <w:t>Název milníku/cíle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1DC90C" w14:textId="77777777" w:rsidR="00A31785" w:rsidRPr="00192B57" w:rsidRDefault="00A31785" w:rsidP="00BF56FC">
            <w:pPr>
              <w:jc w:val="center"/>
              <w:rPr>
                <w:noProof/>
                <w:sz w:val="20"/>
                <w:szCs w:val="20"/>
              </w:rPr>
            </w:pPr>
            <w:r w:rsidRPr="00192B57">
              <w:rPr>
                <w:noProof/>
                <w:sz w:val="20"/>
              </w:rPr>
              <w:t>Kvalitativní ukazatele</w:t>
            </w:r>
          </w:p>
          <w:p w14:paraId="33B69AB7" w14:textId="77777777" w:rsidR="00A31785" w:rsidRPr="00192B57" w:rsidRDefault="00A31785" w:rsidP="00BF56FC">
            <w:pPr>
              <w:jc w:val="center"/>
              <w:rPr>
                <w:noProof/>
                <w:sz w:val="20"/>
                <w:szCs w:val="20"/>
              </w:rPr>
            </w:pPr>
            <w:r w:rsidRPr="00192B57">
              <w:rPr>
                <w:noProof/>
                <w:sz w:val="20"/>
              </w:rPr>
              <w:t>(milníky)</w:t>
            </w:r>
          </w:p>
        </w:tc>
        <w:tc>
          <w:tcPr>
            <w:tcW w:w="60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5A31A6" w14:textId="77777777" w:rsidR="00A31785" w:rsidRPr="00192B57" w:rsidRDefault="00A31785" w:rsidP="00BF56FC">
            <w:pPr>
              <w:jc w:val="center"/>
              <w:rPr>
                <w:noProof/>
                <w:sz w:val="20"/>
                <w:szCs w:val="20"/>
              </w:rPr>
            </w:pPr>
            <w:r w:rsidRPr="00192B57">
              <w:rPr>
                <w:noProof/>
                <w:sz w:val="20"/>
              </w:rPr>
              <w:t>Kvantitativní ukazatele (cíle) stanovené v nařízení XXX (nařízení o výkonnosti)</w:t>
            </w:r>
          </w:p>
        </w:tc>
        <w:tc>
          <w:tcPr>
            <w:tcW w:w="323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2F9EF9" w14:textId="77777777" w:rsidR="00A31785" w:rsidRPr="00192B57" w:rsidRDefault="00A31785" w:rsidP="00BF56FC">
            <w:pPr>
              <w:jc w:val="center"/>
              <w:rPr>
                <w:noProof/>
                <w:sz w:val="20"/>
                <w:szCs w:val="20"/>
              </w:rPr>
            </w:pPr>
            <w:r w:rsidRPr="00192B57">
              <w:rPr>
                <w:noProof/>
                <w:sz w:val="20"/>
              </w:rPr>
              <w:t>Orientační harmonogram pro dosažení milníku/cíle</w:t>
            </w:r>
          </w:p>
        </w:tc>
        <w:tc>
          <w:tcPr>
            <w:tcW w:w="29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F27F10" w14:textId="77777777" w:rsidR="00A31785" w:rsidRPr="00192B57" w:rsidRDefault="00A31785" w:rsidP="00BF56FC">
            <w:pPr>
              <w:jc w:val="center"/>
              <w:rPr>
                <w:noProof/>
                <w:sz w:val="20"/>
                <w:szCs w:val="20"/>
              </w:rPr>
            </w:pPr>
            <w:r w:rsidRPr="00192B57">
              <w:rPr>
                <w:noProof/>
                <w:sz w:val="20"/>
              </w:rPr>
              <w:t>Popis jednotlivých milníků a cílů</w:t>
            </w:r>
          </w:p>
          <w:p w14:paraId="6D016306" w14:textId="77777777" w:rsidR="00A31785" w:rsidRPr="00192B57" w:rsidRDefault="00A31785" w:rsidP="00BF56FC">
            <w:pPr>
              <w:jc w:val="center"/>
              <w:rPr>
                <w:noProof/>
                <w:sz w:val="20"/>
                <w:szCs w:val="20"/>
              </w:rPr>
            </w:pPr>
            <w:r w:rsidRPr="00192B57">
              <w:rPr>
                <w:noProof/>
                <w:sz w:val="20"/>
              </w:rPr>
              <w:t>[1 000]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940D1B1" w14:textId="77777777" w:rsidR="00A31785" w:rsidRPr="00192B57" w:rsidRDefault="00DA10EE" w:rsidP="00BF56FC">
            <w:pPr>
              <w:jc w:val="center"/>
              <w:rPr>
                <w:noProof/>
                <w:sz w:val="20"/>
                <w:szCs w:val="20"/>
              </w:rPr>
            </w:pPr>
            <w:r w:rsidRPr="00192B57">
              <w:rPr>
                <w:noProof/>
                <w:sz w:val="20"/>
              </w:rPr>
              <w:t>Částka pro řídicí orgány*</w:t>
            </w:r>
          </w:p>
        </w:tc>
        <w:tc>
          <w:tcPr>
            <w:tcW w:w="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B95E85" w14:textId="30FF17DC" w:rsidR="00A31785" w:rsidRPr="00192B57" w:rsidRDefault="00A31785" w:rsidP="00BF56FC">
            <w:pPr>
              <w:jc w:val="center"/>
              <w:rPr>
                <w:noProof/>
                <w:sz w:val="20"/>
                <w:szCs w:val="20"/>
              </w:rPr>
            </w:pPr>
            <w:r w:rsidRPr="00192B57">
              <w:rPr>
                <w:noProof/>
                <w:sz w:val="20"/>
              </w:rPr>
              <w:t>Výplatní hodnota [týká se plateb Komise členskému státu]*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6C11BF" w14:textId="77777777" w:rsidR="00A31785" w:rsidRPr="00192B57" w:rsidRDefault="00A31785" w:rsidP="00BF56FC">
            <w:pPr>
              <w:jc w:val="center"/>
              <w:rPr>
                <w:noProof/>
                <w:sz w:val="20"/>
                <w:szCs w:val="20"/>
              </w:rPr>
            </w:pPr>
            <w:r w:rsidRPr="00192B57">
              <w:rPr>
                <w:noProof/>
                <w:sz w:val="20"/>
              </w:rPr>
              <w:t>Zeměpisné pokrytí, územní rozměr (celostátní, případně kategorie regionů)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F1A8ED" w14:textId="77777777" w:rsidR="00A31785" w:rsidRPr="00192B57" w:rsidRDefault="00A31785" w:rsidP="00BF56FC">
            <w:pPr>
              <w:jc w:val="center"/>
              <w:rPr>
                <w:noProof/>
                <w:sz w:val="20"/>
                <w:szCs w:val="20"/>
              </w:rPr>
            </w:pPr>
            <w:r w:rsidRPr="00192B57">
              <w:rPr>
                <w:noProof/>
                <w:sz w:val="20"/>
              </w:rPr>
              <w:t>Typ finančního nástroje [v příslušných případech] (záruka, vlastní kapitál nebo úvěr)</w:t>
            </w:r>
          </w:p>
          <w:p w14:paraId="2DEA4C16" w14:textId="77777777" w:rsidR="00A31785" w:rsidRPr="00192B57" w:rsidRDefault="00A31785" w:rsidP="00BF56FC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75C67B" w14:textId="77777777" w:rsidR="00A31785" w:rsidRPr="00192B57" w:rsidRDefault="00A31785" w:rsidP="00BF56FC">
            <w:pPr>
              <w:jc w:val="center"/>
              <w:rPr>
                <w:noProof/>
                <w:sz w:val="20"/>
                <w:szCs w:val="20"/>
              </w:rPr>
            </w:pPr>
            <w:r w:rsidRPr="00192B57">
              <w:rPr>
                <w:noProof/>
                <w:sz w:val="20"/>
              </w:rPr>
              <w:t>Opatření obsažená v sociálním klimatickém plánu předloženém členským státem podle nařízení (EU) 2023/955</w:t>
            </w:r>
          </w:p>
          <w:p w14:paraId="114C1209" w14:textId="77777777" w:rsidR="00A31785" w:rsidRPr="00192B57" w:rsidRDefault="00A31785" w:rsidP="00BF56FC">
            <w:pPr>
              <w:jc w:val="center"/>
              <w:rPr>
                <w:noProof/>
                <w:sz w:val="20"/>
                <w:szCs w:val="20"/>
              </w:rPr>
            </w:pPr>
            <w:r w:rsidRPr="00192B57">
              <w:rPr>
                <w:noProof/>
                <w:sz w:val="20"/>
              </w:rPr>
              <w:t>ano/ne</w:t>
            </w:r>
          </w:p>
        </w:tc>
      </w:tr>
      <w:tr w:rsidR="009F2963" w:rsidRPr="00192B57" w14:paraId="5880C045" w14:textId="77777777" w:rsidTr="00185038">
        <w:trPr>
          <w:trHeight w:val="2120"/>
        </w:trPr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F2D955" w14:textId="77777777" w:rsidR="00A31785" w:rsidRPr="00192B57" w:rsidRDefault="00A31785" w:rsidP="00BF56FC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886979" w14:textId="77777777" w:rsidR="00A31785" w:rsidRPr="00192B57" w:rsidRDefault="00A31785" w:rsidP="00BF56FC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430765" w14:textId="77777777" w:rsidR="00A31785" w:rsidRPr="00192B57" w:rsidRDefault="00A31785" w:rsidP="00BF56FC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7F8FA0" w14:textId="77777777" w:rsidR="00A31785" w:rsidRPr="00192B57" w:rsidRDefault="00A31785" w:rsidP="00BF56FC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B5B030" w14:textId="77777777" w:rsidR="00A31785" w:rsidRPr="00192B57" w:rsidRDefault="00A31785" w:rsidP="00BF56FC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34EAB8" w14:textId="77777777" w:rsidR="00A31785" w:rsidRPr="00192B57" w:rsidRDefault="00A31785" w:rsidP="00BF56FC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1D610B" w14:textId="77777777" w:rsidR="00A31785" w:rsidRPr="00192B57" w:rsidRDefault="00A31785" w:rsidP="00BF56FC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20D8C9" w14:textId="77777777" w:rsidR="00A31785" w:rsidRPr="00192B57" w:rsidRDefault="00A31785" w:rsidP="00BF56FC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295F2C" w14:textId="77777777" w:rsidR="00A31785" w:rsidRPr="00192B57" w:rsidRDefault="00A31785" w:rsidP="00BF56FC">
            <w:pPr>
              <w:jc w:val="center"/>
              <w:rPr>
                <w:noProof/>
                <w:sz w:val="20"/>
                <w:szCs w:val="20"/>
              </w:rPr>
            </w:pPr>
            <w:r w:rsidRPr="00192B57">
              <w:rPr>
                <w:noProof/>
                <w:sz w:val="20"/>
              </w:rPr>
              <w:t>Měrná jednotka</w:t>
            </w:r>
          </w:p>
        </w:tc>
        <w:tc>
          <w:tcPr>
            <w:tcW w:w="2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35181D" w14:textId="77777777" w:rsidR="00A31785" w:rsidRPr="00192B57" w:rsidRDefault="00A31785" w:rsidP="00BF56FC">
            <w:pPr>
              <w:jc w:val="center"/>
              <w:rPr>
                <w:noProof/>
                <w:sz w:val="20"/>
                <w:szCs w:val="20"/>
              </w:rPr>
            </w:pPr>
            <w:r w:rsidRPr="00192B57">
              <w:rPr>
                <w:noProof/>
                <w:sz w:val="20"/>
              </w:rPr>
              <w:t>Výchozí hodnota</w:t>
            </w:r>
          </w:p>
        </w:tc>
        <w:tc>
          <w:tcPr>
            <w:tcW w:w="16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EAF76A" w14:textId="77777777" w:rsidR="00A31785" w:rsidRPr="00192B57" w:rsidRDefault="00A31785" w:rsidP="00BF56FC">
            <w:pPr>
              <w:jc w:val="center"/>
              <w:rPr>
                <w:noProof/>
                <w:sz w:val="20"/>
                <w:szCs w:val="20"/>
              </w:rPr>
            </w:pPr>
            <w:r w:rsidRPr="00192B57">
              <w:rPr>
                <w:noProof/>
                <w:sz w:val="20"/>
              </w:rPr>
              <w:t>Cíl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22600C" w14:textId="77777777" w:rsidR="00A31785" w:rsidRPr="00192B57" w:rsidRDefault="00A31785" w:rsidP="00BF56FC">
            <w:pPr>
              <w:jc w:val="center"/>
              <w:rPr>
                <w:noProof/>
                <w:sz w:val="20"/>
                <w:szCs w:val="20"/>
              </w:rPr>
            </w:pPr>
            <w:r w:rsidRPr="00192B57">
              <w:rPr>
                <w:noProof/>
                <w:sz w:val="20"/>
              </w:rPr>
              <w:t>Čtvrtletí</w:t>
            </w:r>
          </w:p>
        </w:tc>
        <w:tc>
          <w:tcPr>
            <w:tcW w:w="12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CB6B3A" w14:textId="77777777" w:rsidR="00A31785" w:rsidRPr="00192B57" w:rsidRDefault="00A31785" w:rsidP="00BF56FC">
            <w:pPr>
              <w:jc w:val="center"/>
              <w:rPr>
                <w:noProof/>
                <w:sz w:val="20"/>
                <w:szCs w:val="20"/>
              </w:rPr>
            </w:pPr>
            <w:r w:rsidRPr="00192B57">
              <w:rPr>
                <w:noProof/>
                <w:sz w:val="20"/>
              </w:rPr>
              <w:t>Rok</w:t>
            </w:r>
          </w:p>
        </w:tc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DD52C1" w14:textId="77777777" w:rsidR="00A31785" w:rsidRPr="00192B57" w:rsidRDefault="00A31785" w:rsidP="00BF56FC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BCA948" w14:textId="77777777" w:rsidR="00A31785" w:rsidRPr="00192B57" w:rsidRDefault="00A31785" w:rsidP="00BF56FC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B6E99A" w14:textId="77777777" w:rsidR="00A31785" w:rsidRPr="00192B57" w:rsidRDefault="00A31785" w:rsidP="00BF56FC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2C8680" w14:textId="77777777" w:rsidR="00A31785" w:rsidRPr="00192B57" w:rsidRDefault="00A31785" w:rsidP="00BF56FC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308FE8" w14:textId="77777777" w:rsidR="00A31785" w:rsidRPr="00192B57" w:rsidRDefault="00A31785" w:rsidP="00BF56FC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0D5B9F" w14:textId="77777777" w:rsidR="00A31785" w:rsidRPr="00192B57" w:rsidRDefault="00A31785" w:rsidP="00BF56FC">
            <w:pPr>
              <w:jc w:val="center"/>
              <w:rPr>
                <w:noProof/>
                <w:sz w:val="20"/>
                <w:szCs w:val="20"/>
              </w:rPr>
            </w:pPr>
          </w:p>
        </w:tc>
      </w:tr>
    </w:tbl>
    <w:p w14:paraId="5E5D0B47" w14:textId="77777777" w:rsidR="00FF719E" w:rsidRPr="00192B57" w:rsidRDefault="00FF719E" w:rsidP="00FF719E">
      <w:pPr>
        <w:tabs>
          <w:tab w:val="left" w:pos="2992"/>
        </w:tabs>
        <w:rPr>
          <w:noProof/>
        </w:rPr>
      </w:pPr>
      <w:r w:rsidRPr="00192B57">
        <w:rPr>
          <w:i/>
          <w:noProof/>
        </w:rPr>
        <w:t>*Jak je uvedeno v SFC</w:t>
      </w:r>
      <w:r w:rsidRPr="00192B57">
        <w:rPr>
          <w:noProof/>
        </w:rPr>
        <w:t xml:space="preserve"> </w:t>
      </w:r>
    </w:p>
    <w:p w14:paraId="3286986E" w14:textId="77777777" w:rsidR="00BF56FC" w:rsidRPr="00192B57" w:rsidRDefault="00BF56FC" w:rsidP="00FF719E">
      <w:pPr>
        <w:tabs>
          <w:tab w:val="left" w:pos="2992"/>
        </w:tabs>
        <w:rPr>
          <w:noProof/>
        </w:rPr>
      </w:pPr>
    </w:p>
    <w:p w14:paraId="7092948A" w14:textId="77777777" w:rsidR="00BF56FC" w:rsidRPr="00192B57" w:rsidRDefault="00BF56FC" w:rsidP="00BF56FC">
      <w:pPr>
        <w:rPr>
          <w:noProof/>
        </w:rPr>
      </w:pPr>
      <w:r w:rsidRPr="00192B57">
        <w:rPr>
          <w:noProof/>
        </w:rPr>
        <w:t>Tabulka obsahující výstupy a harmonogram intervencí:</w:t>
      </w:r>
    </w:p>
    <w:p w14:paraId="42597781" w14:textId="77777777" w:rsidR="00BF56FC" w:rsidRPr="00192B57" w:rsidRDefault="00BF56FC" w:rsidP="00BF56FC">
      <w:pPr>
        <w:rPr>
          <w:noProof/>
        </w:rPr>
      </w:pPr>
      <w:r w:rsidRPr="00192B57">
        <w:rPr>
          <w:noProof/>
        </w:rPr>
        <w:t xml:space="preserve">Odkaz:  Odkaz: čl. 22 odst. 2 písm. e)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7"/>
        <w:gridCol w:w="1233"/>
        <w:gridCol w:w="694"/>
        <w:gridCol w:w="954"/>
        <w:gridCol w:w="704"/>
        <w:gridCol w:w="611"/>
        <w:gridCol w:w="782"/>
        <w:gridCol w:w="1057"/>
        <w:gridCol w:w="394"/>
        <w:gridCol w:w="427"/>
        <w:gridCol w:w="1157"/>
        <w:gridCol w:w="31"/>
        <w:gridCol w:w="932"/>
        <w:gridCol w:w="873"/>
        <w:gridCol w:w="28"/>
        <w:gridCol w:w="955"/>
        <w:gridCol w:w="1510"/>
        <w:gridCol w:w="1449"/>
      </w:tblGrid>
      <w:tr w:rsidR="00BF56FC" w:rsidRPr="00192B57" w14:paraId="2983705A" w14:textId="77777777" w:rsidTr="00185038">
        <w:trPr>
          <w:trHeight w:val="285"/>
        </w:trPr>
        <w:tc>
          <w:tcPr>
            <w:tcW w:w="28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4A75FD" w14:textId="77777777" w:rsidR="00BF56FC" w:rsidRPr="00192B57" w:rsidRDefault="00BF56FC">
            <w:pPr>
              <w:jc w:val="center"/>
              <w:rPr>
                <w:noProof/>
                <w:sz w:val="20"/>
                <w:szCs w:val="20"/>
              </w:rPr>
            </w:pPr>
            <w:r w:rsidRPr="00192B57">
              <w:rPr>
                <w:b/>
                <w:noProof/>
                <w:sz w:val="20"/>
              </w:rPr>
              <w:t>Poř.</w:t>
            </w:r>
          </w:p>
          <w:p w14:paraId="2C9D5ADB" w14:textId="77777777" w:rsidR="00BF56FC" w:rsidRPr="00192B57" w:rsidRDefault="00BF56FC">
            <w:pPr>
              <w:jc w:val="center"/>
              <w:rPr>
                <w:noProof/>
                <w:sz w:val="20"/>
                <w:szCs w:val="20"/>
              </w:rPr>
            </w:pPr>
            <w:r w:rsidRPr="00192B57">
              <w:rPr>
                <w:b/>
                <w:noProof/>
                <w:sz w:val="20"/>
              </w:rPr>
              <w:t>číslo</w:t>
            </w:r>
          </w:p>
        </w:tc>
        <w:tc>
          <w:tcPr>
            <w:tcW w:w="44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B3456C" w14:textId="77777777" w:rsidR="00BF56FC" w:rsidRPr="00192B57" w:rsidRDefault="00BF56FC">
            <w:pPr>
              <w:jc w:val="center"/>
              <w:rPr>
                <w:noProof/>
                <w:sz w:val="20"/>
                <w:szCs w:val="20"/>
              </w:rPr>
            </w:pPr>
            <w:r w:rsidRPr="00192B57">
              <w:rPr>
                <w:b/>
                <w:noProof/>
                <w:sz w:val="20"/>
              </w:rPr>
              <w:t>Intervence</w:t>
            </w:r>
          </w:p>
        </w:tc>
        <w:tc>
          <w:tcPr>
            <w:tcW w:w="23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7B0D1D" w14:textId="77777777" w:rsidR="00BF56FC" w:rsidRPr="00192B57" w:rsidRDefault="00BF56FC">
            <w:pPr>
              <w:jc w:val="center"/>
              <w:rPr>
                <w:noProof/>
                <w:sz w:val="20"/>
                <w:szCs w:val="20"/>
              </w:rPr>
            </w:pPr>
            <w:r w:rsidRPr="00192B57">
              <w:rPr>
                <w:b/>
                <w:noProof/>
                <w:sz w:val="20"/>
              </w:rPr>
              <w:t>Název výstupu</w:t>
            </w:r>
          </w:p>
        </w:tc>
        <w:tc>
          <w:tcPr>
            <w:tcW w:w="32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6B2D2F2" w14:textId="77777777" w:rsidR="00BF56FC" w:rsidRPr="00192B57" w:rsidRDefault="00BF56FC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192B57">
              <w:rPr>
                <w:b/>
                <w:noProof/>
                <w:sz w:val="20"/>
              </w:rPr>
              <w:t xml:space="preserve">Cílové odvětví, skupina </w:t>
            </w:r>
            <w:r w:rsidRPr="00192B57">
              <w:rPr>
                <w:b/>
                <w:noProof/>
                <w:sz w:val="20"/>
              </w:rPr>
              <w:lastRenderedPageBreak/>
              <w:t>zemědělců, oblast</w:t>
            </w:r>
          </w:p>
        </w:tc>
        <w:tc>
          <w:tcPr>
            <w:tcW w:w="51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537DB4" w14:textId="77777777" w:rsidR="00BF56FC" w:rsidRPr="00192B57" w:rsidRDefault="00BF56FC">
            <w:pPr>
              <w:jc w:val="center"/>
              <w:rPr>
                <w:noProof/>
                <w:sz w:val="20"/>
                <w:szCs w:val="20"/>
              </w:rPr>
            </w:pPr>
            <w:r w:rsidRPr="00192B57">
              <w:rPr>
                <w:b/>
                <w:noProof/>
                <w:sz w:val="20"/>
              </w:rPr>
              <w:lastRenderedPageBreak/>
              <w:t xml:space="preserve">Kvantitativní ukazatele stanovené v nařízení XXX </w:t>
            </w:r>
            <w:r w:rsidRPr="00192B57">
              <w:rPr>
                <w:b/>
                <w:noProof/>
                <w:sz w:val="20"/>
              </w:rPr>
              <w:lastRenderedPageBreak/>
              <w:t>(nařízení o výkonnosti)</w:t>
            </w:r>
          </w:p>
        </w:tc>
        <w:tc>
          <w:tcPr>
            <w:tcW w:w="813" w:type="pct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14:paraId="1F0A62E5" w14:textId="77777777" w:rsidR="00BF56FC" w:rsidRPr="00192B57" w:rsidRDefault="00BF56FC">
            <w:pPr>
              <w:jc w:val="center"/>
              <w:rPr>
                <w:noProof/>
                <w:sz w:val="20"/>
                <w:szCs w:val="20"/>
              </w:rPr>
            </w:pPr>
            <w:r w:rsidRPr="00192B57">
              <w:rPr>
                <w:b/>
                <w:noProof/>
                <w:sz w:val="20"/>
              </w:rPr>
              <w:lastRenderedPageBreak/>
              <w:t>Jednotková hodnota výstupu</w:t>
            </w:r>
          </w:p>
          <w:p w14:paraId="6C80B272" w14:textId="77777777" w:rsidR="00BF56FC" w:rsidRPr="00192B57" w:rsidRDefault="00BF56FC">
            <w:pPr>
              <w:jc w:val="center"/>
              <w:rPr>
                <w:noProof/>
                <w:sz w:val="20"/>
                <w:szCs w:val="20"/>
              </w:rPr>
            </w:pPr>
          </w:p>
          <w:p w14:paraId="204AB5A7" w14:textId="77777777" w:rsidR="00BF56FC" w:rsidRPr="00192B57" w:rsidRDefault="00BF56FC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936B" w14:textId="77777777" w:rsidR="00BF56FC" w:rsidRPr="00192B57" w:rsidRDefault="00BF56FC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192B57">
              <w:rPr>
                <w:b/>
                <w:noProof/>
                <w:sz w:val="20"/>
              </w:rPr>
              <w:t xml:space="preserve">Jednotková hodnota závazku při výpočtu průměrné </w:t>
            </w:r>
            <w:r w:rsidRPr="00192B57">
              <w:rPr>
                <w:b/>
                <w:noProof/>
                <w:sz w:val="20"/>
              </w:rPr>
              <w:lastRenderedPageBreak/>
              <w:t>hodnoty výstupu zemědělských akcí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6237" w14:textId="77777777" w:rsidR="00BF56FC" w:rsidRPr="00192B57" w:rsidRDefault="00BF56FC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192B57">
              <w:rPr>
                <w:b/>
                <w:noProof/>
                <w:sz w:val="20"/>
              </w:rPr>
              <w:lastRenderedPageBreak/>
              <w:t>Harmonogram pro dosažení milníku/cíle</w:t>
            </w:r>
          </w:p>
        </w:tc>
        <w:tc>
          <w:tcPr>
            <w:tcW w:w="9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92A6" w14:textId="77777777" w:rsidR="00BF56FC" w:rsidRPr="00192B57" w:rsidRDefault="00BF56FC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192B57">
              <w:rPr>
                <w:b/>
                <w:noProof/>
                <w:sz w:val="20"/>
              </w:rPr>
              <w:t>Celkové odhadované náklady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41CCC3" w14:textId="77777777" w:rsidR="00BF56FC" w:rsidRPr="00192B57" w:rsidRDefault="00BF56FC">
            <w:pPr>
              <w:jc w:val="center"/>
              <w:rPr>
                <w:noProof/>
                <w:sz w:val="20"/>
                <w:szCs w:val="20"/>
              </w:rPr>
            </w:pPr>
            <w:r w:rsidRPr="00192B57">
              <w:rPr>
                <w:b/>
                <w:noProof/>
                <w:sz w:val="20"/>
              </w:rPr>
              <w:t>Oblast intervence</w:t>
            </w:r>
          </w:p>
          <w:p w14:paraId="4F59223D" w14:textId="77777777" w:rsidR="00BF56FC" w:rsidRPr="00192B57" w:rsidRDefault="00BF56FC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BF56FC" w:rsidRPr="00192B57" w14:paraId="02B1F148" w14:textId="77777777" w:rsidTr="00185038">
        <w:trPr>
          <w:trHeight w:val="285"/>
        </w:trPr>
        <w:tc>
          <w:tcPr>
            <w:tcW w:w="28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79FFA4" w14:textId="77777777" w:rsidR="00BF56FC" w:rsidRPr="00192B57" w:rsidRDefault="00BF56FC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44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511358" w14:textId="77777777" w:rsidR="00BF56FC" w:rsidRPr="00192B57" w:rsidRDefault="00BF56FC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3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5FC57F" w14:textId="77777777" w:rsidR="00BF56FC" w:rsidRPr="00192B57" w:rsidRDefault="00BF56FC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32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919F" w14:textId="77777777" w:rsidR="00BF56FC" w:rsidRPr="00192B57" w:rsidRDefault="00BF56FC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675D98" w14:textId="77777777" w:rsidR="00BF56FC" w:rsidRPr="00192B57" w:rsidRDefault="00BF56FC">
            <w:pPr>
              <w:jc w:val="center"/>
              <w:rPr>
                <w:noProof/>
                <w:sz w:val="20"/>
                <w:szCs w:val="20"/>
              </w:rPr>
            </w:pPr>
            <w:r w:rsidRPr="00192B57">
              <w:rPr>
                <w:noProof/>
                <w:sz w:val="20"/>
              </w:rPr>
              <w:t>Měrná jednotka</w:t>
            </w:r>
          </w:p>
          <w:p w14:paraId="6A7E9271" w14:textId="77777777" w:rsidR="00BF56FC" w:rsidRPr="00192B57" w:rsidRDefault="00BF56FC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C4ED91" w14:textId="77777777" w:rsidR="00BF56FC" w:rsidRPr="00192B57" w:rsidRDefault="00BF56FC">
            <w:pPr>
              <w:jc w:val="center"/>
              <w:rPr>
                <w:noProof/>
                <w:sz w:val="20"/>
                <w:szCs w:val="20"/>
              </w:rPr>
            </w:pPr>
            <w:r w:rsidRPr="00192B57">
              <w:rPr>
                <w:noProof/>
                <w:sz w:val="20"/>
              </w:rPr>
              <w:t xml:space="preserve">Výstup 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DA9875" w14:textId="77777777" w:rsidR="00BF56FC" w:rsidRPr="00192B57" w:rsidRDefault="00BF56FC">
            <w:pPr>
              <w:jc w:val="center"/>
              <w:rPr>
                <w:noProof/>
                <w:sz w:val="20"/>
                <w:szCs w:val="20"/>
              </w:rPr>
            </w:pPr>
            <w:r w:rsidRPr="00192B57">
              <w:rPr>
                <w:noProof/>
                <w:sz w:val="20"/>
              </w:rPr>
              <w:t>Jednotná nebo průměrná</w:t>
            </w:r>
          </w:p>
          <w:p w14:paraId="1A17B6F8" w14:textId="77777777" w:rsidR="00BF56FC" w:rsidRPr="00192B57" w:rsidRDefault="00BF56FC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D3023E" w14:textId="77777777" w:rsidR="00BF56FC" w:rsidRPr="00192B57" w:rsidRDefault="00BF56FC">
            <w:pPr>
              <w:jc w:val="center"/>
              <w:rPr>
                <w:noProof/>
                <w:sz w:val="20"/>
                <w:szCs w:val="20"/>
              </w:rPr>
            </w:pPr>
            <w:r w:rsidRPr="00192B57">
              <w:rPr>
                <w:noProof/>
                <w:sz w:val="20"/>
              </w:rPr>
              <w:t>Typ (jednorázová částka nebo navýšení prostředků nebo jiné)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B634" w14:textId="77777777" w:rsidR="00BF56FC" w:rsidRPr="00192B57" w:rsidRDefault="00BF56FC">
            <w:pPr>
              <w:jc w:val="center"/>
              <w:rPr>
                <w:noProof/>
                <w:sz w:val="20"/>
                <w:szCs w:val="20"/>
              </w:rPr>
            </w:pPr>
            <w:r w:rsidRPr="00192B57">
              <w:rPr>
                <w:noProof/>
                <w:sz w:val="20"/>
              </w:rPr>
              <w:t>Min.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ACC7" w14:textId="77777777" w:rsidR="00BF56FC" w:rsidRPr="00192B57" w:rsidRDefault="00BF56FC">
            <w:pPr>
              <w:jc w:val="center"/>
              <w:rPr>
                <w:noProof/>
                <w:sz w:val="20"/>
                <w:szCs w:val="20"/>
              </w:rPr>
            </w:pPr>
            <w:r w:rsidRPr="00192B57">
              <w:rPr>
                <w:noProof/>
                <w:sz w:val="20"/>
              </w:rPr>
              <w:t>Max.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1780" w14:textId="77777777" w:rsidR="00BF56FC" w:rsidRPr="00192B57" w:rsidRDefault="00BF56FC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4EBC" w14:textId="77777777" w:rsidR="00BF56FC" w:rsidRPr="00192B57" w:rsidRDefault="00BF56FC">
            <w:pPr>
              <w:jc w:val="center"/>
              <w:rPr>
                <w:noProof/>
                <w:sz w:val="20"/>
                <w:szCs w:val="20"/>
              </w:rPr>
            </w:pPr>
            <w:r w:rsidRPr="00192B57">
              <w:rPr>
                <w:noProof/>
                <w:sz w:val="20"/>
              </w:rPr>
              <w:t>Čtvrtletí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55D7" w14:textId="77777777" w:rsidR="00BF56FC" w:rsidRPr="00192B57" w:rsidRDefault="00BF56FC">
            <w:pPr>
              <w:jc w:val="center"/>
              <w:rPr>
                <w:noProof/>
                <w:sz w:val="20"/>
                <w:szCs w:val="20"/>
              </w:rPr>
            </w:pPr>
            <w:r w:rsidRPr="00192B57">
              <w:rPr>
                <w:noProof/>
                <w:sz w:val="20"/>
              </w:rPr>
              <w:t>Rok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0741" w14:textId="77777777" w:rsidR="00BF56FC" w:rsidRPr="00192B57" w:rsidRDefault="00BF56FC">
            <w:pPr>
              <w:jc w:val="center"/>
              <w:rPr>
                <w:noProof/>
                <w:sz w:val="20"/>
                <w:szCs w:val="20"/>
              </w:rPr>
            </w:pPr>
            <w:r w:rsidRPr="00192B57">
              <w:rPr>
                <w:noProof/>
                <w:sz w:val="20"/>
              </w:rPr>
              <w:t>Příspěvek Unie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FC89" w14:textId="77777777" w:rsidR="00BF56FC" w:rsidRPr="00192B57" w:rsidRDefault="00BF56FC">
            <w:pPr>
              <w:jc w:val="center"/>
              <w:rPr>
                <w:noProof/>
                <w:sz w:val="20"/>
                <w:szCs w:val="20"/>
              </w:rPr>
            </w:pPr>
            <w:r w:rsidRPr="00192B57">
              <w:rPr>
                <w:noProof/>
                <w:sz w:val="20"/>
              </w:rPr>
              <w:t>Příspěvek členského státu</w:t>
            </w:r>
          </w:p>
        </w:tc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0F40" w14:textId="77777777" w:rsidR="00BF56FC" w:rsidRPr="00192B57" w:rsidRDefault="00BF56FC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BF56FC" w:rsidRPr="00192B57" w14:paraId="58B19E53" w14:textId="77777777" w:rsidTr="00185038">
        <w:trPr>
          <w:trHeight w:val="285"/>
        </w:trPr>
        <w:tc>
          <w:tcPr>
            <w:tcW w:w="28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F820156" w14:textId="77777777" w:rsidR="00BF56FC" w:rsidRPr="00192B57" w:rsidRDefault="00BF56FC">
            <w:pPr>
              <w:rPr>
                <w:noProof/>
                <w:sz w:val="20"/>
                <w:szCs w:val="20"/>
              </w:rPr>
            </w:pPr>
            <w:r w:rsidRPr="00192B57">
              <w:rPr>
                <w:noProof/>
                <w:sz w:val="20"/>
              </w:rPr>
              <w:t xml:space="preserve"> </w:t>
            </w:r>
          </w:p>
          <w:p w14:paraId="397A4A90" w14:textId="77777777" w:rsidR="00BF56FC" w:rsidRPr="00192B57" w:rsidRDefault="00BF56FC">
            <w:pPr>
              <w:rPr>
                <w:noProof/>
                <w:sz w:val="20"/>
                <w:szCs w:val="20"/>
              </w:rPr>
            </w:pPr>
            <w:r w:rsidRPr="00192B57">
              <w:rPr>
                <w:noProof/>
                <w:sz w:val="20"/>
              </w:rPr>
              <w:t xml:space="preserve"> </w:t>
            </w:r>
          </w:p>
        </w:tc>
        <w:tc>
          <w:tcPr>
            <w:tcW w:w="4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8B4CB5" w14:textId="77777777" w:rsidR="00BF56FC" w:rsidRPr="00192B57" w:rsidRDefault="00BF56FC">
            <w:pPr>
              <w:rPr>
                <w:noProof/>
                <w:sz w:val="20"/>
                <w:szCs w:val="20"/>
              </w:rPr>
            </w:pPr>
            <w:r w:rsidRPr="00192B57">
              <w:rPr>
                <w:noProof/>
                <w:sz w:val="20"/>
              </w:rPr>
              <w:t xml:space="preserve"> </w:t>
            </w:r>
          </w:p>
        </w:tc>
        <w:tc>
          <w:tcPr>
            <w:tcW w:w="23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0A7FCA" w14:textId="77777777" w:rsidR="00BF56FC" w:rsidRPr="00192B57" w:rsidRDefault="00BF56FC">
            <w:pPr>
              <w:rPr>
                <w:noProof/>
                <w:sz w:val="20"/>
                <w:szCs w:val="20"/>
              </w:rPr>
            </w:pPr>
            <w:r w:rsidRPr="00192B57">
              <w:rPr>
                <w:noProof/>
                <w:sz w:val="20"/>
              </w:rPr>
              <w:t xml:space="preserve"> 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53F86" w14:textId="77777777" w:rsidR="00BF56FC" w:rsidRPr="00192B57" w:rsidRDefault="00BF56FC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F2DB09" w14:textId="77777777" w:rsidR="00BF56FC" w:rsidRPr="00192B57" w:rsidRDefault="00BF56FC">
            <w:pPr>
              <w:rPr>
                <w:noProof/>
                <w:sz w:val="20"/>
                <w:szCs w:val="20"/>
              </w:rPr>
            </w:pPr>
            <w:r w:rsidRPr="00192B57">
              <w:rPr>
                <w:noProof/>
                <w:sz w:val="20"/>
              </w:rPr>
              <w:t xml:space="preserve"> </w:t>
            </w:r>
          </w:p>
        </w:tc>
        <w:tc>
          <w:tcPr>
            <w:tcW w:w="234" w:type="pct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C9BC90" w14:textId="77777777" w:rsidR="00BF56FC" w:rsidRPr="00192B57" w:rsidRDefault="00BF56FC">
            <w:pPr>
              <w:rPr>
                <w:noProof/>
                <w:sz w:val="20"/>
                <w:szCs w:val="20"/>
              </w:rPr>
            </w:pPr>
            <w:r w:rsidRPr="00192B57">
              <w:rPr>
                <w:noProof/>
                <w:sz w:val="20"/>
              </w:rPr>
              <w:t xml:space="preserve"> </w:t>
            </w:r>
          </w:p>
          <w:p w14:paraId="7353C769" w14:textId="77777777" w:rsidR="00BF56FC" w:rsidRPr="00192B57" w:rsidRDefault="00BF56FC">
            <w:pPr>
              <w:rPr>
                <w:noProof/>
                <w:sz w:val="20"/>
                <w:szCs w:val="20"/>
              </w:rPr>
            </w:pPr>
            <w:r w:rsidRPr="00192B57">
              <w:rPr>
                <w:noProof/>
                <w:sz w:val="20"/>
              </w:rPr>
              <w:t xml:space="preserve"> 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1604F2" w14:textId="77777777" w:rsidR="00BF56FC" w:rsidRPr="00192B57" w:rsidRDefault="00BF56FC">
            <w:pPr>
              <w:rPr>
                <w:noProof/>
                <w:sz w:val="20"/>
                <w:szCs w:val="20"/>
              </w:rPr>
            </w:pPr>
            <w:r w:rsidRPr="00192B57">
              <w:rPr>
                <w:noProof/>
                <w:sz w:val="20"/>
              </w:rPr>
              <w:t xml:space="preserve"> 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7C8B738" w14:textId="77777777" w:rsidR="00BF56FC" w:rsidRPr="00192B57" w:rsidRDefault="00BF56FC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AA33" w14:textId="77777777" w:rsidR="00BF56FC" w:rsidRPr="00192B57" w:rsidRDefault="00BF56FC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2B9C" w14:textId="77777777" w:rsidR="00BF56FC" w:rsidRPr="00192B57" w:rsidRDefault="00BF56FC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EBA6" w14:textId="77777777" w:rsidR="00BF56FC" w:rsidRPr="00192B57" w:rsidRDefault="00BF56FC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E90A" w14:textId="77777777" w:rsidR="00BF56FC" w:rsidRPr="00192B57" w:rsidRDefault="00BF56FC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0524" w14:textId="77777777" w:rsidR="00BF56FC" w:rsidRPr="00192B57" w:rsidRDefault="00BF56FC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0E1F" w14:textId="77777777" w:rsidR="00BF56FC" w:rsidRPr="00192B57" w:rsidRDefault="00BF56FC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7F26" w14:textId="77777777" w:rsidR="00BF56FC" w:rsidRPr="00192B57" w:rsidRDefault="00BF56FC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9E03" w14:textId="77777777" w:rsidR="00BF56FC" w:rsidRPr="00192B57" w:rsidRDefault="00BF56FC">
            <w:pPr>
              <w:rPr>
                <w:noProof/>
                <w:sz w:val="20"/>
                <w:szCs w:val="20"/>
              </w:rPr>
            </w:pPr>
          </w:p>
        </w:tc>
      </w:tr>
    </w:tbl>
    <w:p w14:paraId="3113A9B3" w14:textId="77777777" w:rsidR="00FF719E" w:rsidRPr="00192B57" w:rsidRDefault="00FF719E" w:rsidP="00FF719E">
      <w:pPr>
        <w:tabs>
          <w:tab w:val="left" w:pos="2061"/>
        </w:tabs>
        <w:rPr>
          <w:noProof/>
        </w:rPr>
        <w:sectPr w:rsidR="00FF719E" w:rsidRPr="00192B57" w:rsidSect="001100D9">
          <w:headerReference w:type="default" r:id="rId34"/>
          <w:footerReference w:type="default" r:id="rId35"/>
          <w:pgSz w:w="16839" w:h="11907" w:orient="landscape"/>
          <w:pgMar w:top="1418" w:right="1134" w:bottom="1418" w:left="1134" w:header="709" w:footer="709" w:gutter="0"/>
          <w:cols w:space="720"/>
          <w:docGrid w:linePitch="360"/>
        </w:sectPr>
      </w:pPr>
    </w:p>
    <w:p w14:paraId="5A61FFCF" w14:textId="77777777" w:rsidR="007C0A70" w:rsidRPr="00192B57" w:rsidRDefault="009F046E" w:rsidP="009F046E">
      <w:pPr>
        <w:rPr>
          <w:b/>
          <w:noProof/>
        </w:rPr>
      </w:pPr>
      <w:r w:rsidRPr="00192B57">
        <w:rPr>
          <w:b/>
          <w:noProof/>
        </w:rPr>
        <w:lastRenderedPageBreak/>
        <w:t>6.</w:t>
      </w:r>
      <w:r w:rsidRPr="00192B57">
        <w:rPr>
          <w:noProof/>
        </w:rPr>
        <w:tab/>
      </w:r>
      <w:r w:rsidRPr="00192B57">
        <w:rPr>
          <w:b/>
          <w:noProof/>
        </w:rPr>
        <w:t>Ověřování dosažení milníků, cílů a výstupů</w:t>
      </w:r>
    </w:p>
    <w:p w14:paraId="7C9F827C" w14:textId="433056D8" w:rsidR="007C0A70" w:rsidRPr="00192B57" w:rsidRDefault="007C0A70" w:rsidP="007C0A70">
      <w:pPr>
        <w:rPr>
          <w:noProof/>
        </w:rPr>
      </w:pPr>
      <w:r w:rsidRPr="00192B57">
        <w:rPr>
          <w:noProof/>
        </w:rPr>
        <w:t xml:space="preserve">Odkaz: čl. 58 odst. 2 písm. i) </w:t>
      </w:r>
    </w:p>
    <w:tbl>
      <w:tblPr>
        <w:tblW w:w="9081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5"/>
        <w:gridCol w:w="2109"/>
        <w:gridCol w:w="3393"/>
        <w:gridCol w:w="2244"/>
      </w:tblGrid>
      <w:tr w:rsidR="007C0A70" w:rsidRPr="00192B57" w14:paraId="4937FC60" w14:textId="77777777" w:rsidTr="00185038">
        <w:trPr>
          <w:trHeight w:val="285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DCA88" w14:textId="77777777" w:rsidR="007C0A70" w:rsidRPr="00192B57" w:rsidRDefault="007C0A70" w:rsidP="00F36F91">
            <w:pPr>
              <w:jc w:val="center"/>
              <w:rPr>
                <w:noProof/>
              </w:rPr>
            </w:pPr>
            <w:r w:rsidRPr="00192B57">
              <w:rPr>
                <w:b/>
                <w:noProof/>
              </w:rPr>
              <w:t>Identifikátor opatření</w:t>
            </w:r>
          </w:p>
          <w:p w14:paraId="3F2F8412" w14:textId="77777777" w:rsidR="007C0A70" w:rsidRPr="00192B57" w:rsidRDefault="007C0A70" w:rsidP="00F36F91">
            <w:pPr>
              <w:jc w:val="center"/>
              <w:rPr>
                <w:noProof/>
              </w:rPr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A7704" w14:textId="77777777" w:rsidR="007C0A70" w:rsidRPr="00192B57" w:rsidRDefault="007C0A70" w:rsidP="00F36F91">
            <w:pPr>
              <w:jc w:val="center"/>
              <w:rPr>
                <w:noProof/>
              </w:rPr>
            </w:pPr>
            <w:r w:rsidRPr="00192B57">
              <w:rPr>
                <w:b/>
                <w:noProof/>
              </w:rPr>
              <w:t>Milníky/cíle/výstupy</w:t>
            </w: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48B13" w14:textId="77777777" w:rsidR="007C0A70" w:rsidRPr="00192B57" w:rsidRDefault="007C0A70" w:rsidP="00F36F91">
            <w:pPr>
              <w:jc w:val="center"/>
              <w:rPr>
                <w:noProof/>
              </w:rPr>
            </w:pPr>
            <w:r w:rsidRPr="00192B57">
              <w:rPr>
                <w:noProof/>
              </w:rPr>
              <w:t>Uveďte, jaký dokument (dokumenty) či systém se použije k ověření dosažení výsledku či splnění podmínky (případně každého průběžného výstupu)</w:t>
            </w:r>
          </w:p>
          <w:p w14:paraId="7FB841B3" w14:textId="77777777" w:rsidR="007C0A70" w:rsidRPr="00192B57" w:rsidRDefault="007C0A70" w:rsidP="00F36F91">
            <w:pPr>
              <w:jc w:val="center"/>
              <w:rPr>
                <w:noProof/>
              </w:rPr>
            </w:pPr>
          </w:p>
          <w:p w14:paraId="5ABD5C26" w14:textId="77777777" w:rsidR="007C0A70" w:rsidRPr="00192B57" w:rsidRDefault="007C0A70" w:rsidP="00F36F91">
            <w:pPr>
              <w:jc w:val="center"/>
              <w:rPr>
                <w:noProof/>
              </w:rPr>
            </w:pPr>
            <w:r w:rsidRPr="00192B57">
              <w:rPr>
                <w:noProof/>
              </w:rPr>
              <w:t>Popište, jak budou prováděny řídicí kontroly (včetně kontrol na místě)</w:t>
            </w:r>
          </w:p>
          <w:p w14:paraId="2D84FBD7" w14:textId="77777777" w:rsidR="007C0A70" w:rsidRPr="00192B57" w:rsidRDefault="007C0A70" w:rsidP="00F36F91">
            <w:pPr>
              <w:jc w:val="center"/>
              <w:rPr>
                <w:noProof/>
              </w:rPr>
            </w:pPr>
          </w:p>
          <w:p w14:paraId="61BE3F5F" w14:textId="77777777" w:rsidR="007C0A70" w:rsidRPr="00192B57" w:rsidRDefault="007C0A70" w:rsidP="00F36F91">
            <w:pPr>
              <w:jc w:val="center"/>
              <w:rPr>
                <w:noProof/>
              </w:rPr>
            </w:pPr>
            <w:r w:rsidRPr="00192B57">
              <w:rPr>
                <w:noProof/>
              </w:rPr>
              <w:t>Popište, jaká opatření budou přijata za účelem shromažďování a uchovávání příslušných údajů/dokumentů</w:t>
            </w:r>
          </w:p>
          <w:p w14:paraId="5A91F84D" w14:textId="77777777" w:rsidR="007C0A70" w:rsidRPr="00192B57" w:rsidRDefault="007C0A70" w:rsidP="00F36F91">
            <w:pPr>
              <w:jc w:val="center"/>
              <w:rPr>
                <w:noProof/>
              </w:rPr>
            </w:pPr>
            <w:r w:rsidRPr="00192B57">
              <w:rPr>
                <w:noProof/>
              </w:rPr>
              <w:t>[2 000]</w:t>
            </w:r>
          </w:p>
          <w:p w14:paraId="2CEF852E" w14:textId="77777777" w:rsidR="007C0A70" w:rsidRPr="00192B57" w:rsidRDefault="007C0A70" w:rsidP="00F36F91">
            <w:pPr>
              <w:jc w:val="center"/>
              <w:rPr>
                <w:noProof/>
              </w:rPr>
            </w:pP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4FC11" w14:textId="77777777" w:rsidR="007C0A70" w:rsidRPr="00192B57" w:rsidRDefault="007C0A70" w:rsidP="00F36F91">
            <w:pPr>
              <w:jc w:val="center"/>
              <w:rPr>
                <w:noProof/>
              </w:rPr>
            </w:pPr>
            <w:r w:rsidRPr="00192B57">
              <w:rPr>
                <w:noProof/>
              </w:rPr>
              <w:t>Opatření pro zajištění auditní stopy</w:t>
            </w:r>
          </w:p>
          <w:p w14:paraId="34D70785" w14:textId="77777777" w:rsidR="007C0A70" w:rsidRPr="00192B57" w:rsidRDefault="007C0A70" w:rsidP="00F36F91">
            <w:pPr>
              <w:jc w:val="center"/>
              <w:rPr>
                <w:noProof/>
              </w:rPr>
            </w:pPr>
            <w:r w:rsidRPr="00192B57">
              <w:rPr>
                <w:noProof/>
              </w:rPr>
              <w:t>Uveďte subjekt (subjekty) odpovědný (odpovědné) za uvedená opatření</w:t>
            </w:r>
          </w:p>
          <w:p w14:paraId="38485029" w14:textId="77777777" w:rsidR="007C0A70" w:rsidRPr="00192B57" w:rsidRDefault="007C0A70" w:rsidP="00F36F91">
            <w:pPr>
              <w:jc w:val="center"/>
              <w:rPr>
                <w:noProof/>
              </w:rPr>
            </w:pPr>
            <w:r w:rsidRPr="00192B57">
              <w:rPr>
                <w:noProof/>
              </w:rPr>
              <w:t>[1 000]</w:t>
            </w:r>
          </w:p>
        </w:tc>
      </w:tr>
      <w:tr w:rsidR="007C0A70" w:rsidRPr="00192B57" w14:paraId="46FDA0F9" w14:textId="77777777" w:rsidTr="00185038">
        <w:trPr>
          <w:trHeight w:val="285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D9D3A8" w14:textId="77777777" w:rsidR="007C0A70" w:rsidRPr="00192B57" w:rsidRDefault="007C0A70" w:rsidP="007C0A70">
            <w:pPr>
              <w:rPr>
                <w:noProof/>
              </w:rPr>
            </w:pPr>
            <w:r w:rsidRPr="00192B57">
              <w:rPr>
                <w:b/>
                <w:noProof/>
              </w:rPr>
              <w:t xml:space="preserve"> </w:t>
            </w:r>
            <w:r w:rsidRPr="00192B57">
              <w:rPr>
                <w:noProof/>
              </w:rPr>
              <w:t xml:space="preserve"> 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999345" w14:textId="77777777" w:rsidR="007C0A70" w:rsidRPr="00192B57" w:rsidRDefault="007C0A70" w:rsidP="007C0A70">
            <w:pPr>
              <w:rPr>
                <w:noProof/>
              </w:rPr>
            </w:pPr>
            <w:r w:rsidRPr="00192B57">
              <w:rPr>
                <w:b/>
                <w:noProof/>
              </w:rPr>
              <w:t xml:space="preserve"> </w:t>
            </w:r>
            <w:r w:rsidRPr="00192B57">
              <w:rPr>
                <w:noProof/>
              </w:rPr>
              <w:t xml:space="preserve"> </w:t>
            </w: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B3A398" w14:textId="77777777" w:rsidR="007C0A70" w:rsidRPr="00192B57" w:rsidRDefault="007C0A70" w:rsidP="007C0A70">
            <w:pPr>
              <w:rPr>
                <w:noProof/>
              </w:rPr>
            </w:pPr>
            <w:r w:rsidRPr="00192B57">
              <w:rPr>
                <w:b/>
                <w:noProof/>
              </w:rPr>
              <w:t xml:space="preserve"> </w:t>
            </w:r>
            <w:r w:rsidRPr="00192B57">
              <w:rPr>
                <w:noProof/>
              </w:rPr>
              <w:t xml:space="preserve"> 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97DCC7" w14:textId="77777777" w:rsidR="007C0A70" w:rsidRPr="00192B57" w:rsidRDefault="007C0A70" w:rsidP="007C0A70">
            <w:pPr>
              <w:rPr>
                <w:noProof/>
              </w:rPr>
            </w:pPr>
            <w:r w:rsidRPr="00192B57">
              <w:rPr>
                <w:b/>
                <w:noProof/>
              </w:rPr>
              <w:t xml:space="preserve"> </w:t>
            </w:r>
            <w:r w:rsidRPr="00192B57">
              <w:rPr>
                <w:noProof/>
              </w:rPr>
              <w:t xml:space="preserve"> </w:t>
            </w:r>
          </w:p>
        </w:tc>
      </w:tr>
    </w:tbl>
    <w:p w14:paraId="0B1552D7" w14:textId="77777777" w:rsidR="007C0A70" w:rsidRPr="00192B57" w:rsidRDefault="007C0A70" w:rsidP="007C0A70">
      <w:pPr>
        <w:rPr>
          <w:noProof/>
        </w:rPr>
      </w:pPr>
      <w:r w:rsidRPr="00192B57">
        <w:rPr>
          <w:noProof/>
        </w:rPr>
        <w:t xml:space="preserve"> </w:t>
      </w:r>
    </w:p>
    <w:p w14:paraId="4C17C88A" w14:textId="77777777" w:rsidR="00B72425" w:rsidRPr="00192B57" w:rsidRDefault="00B72425" w:rsidP="007C0A70">
      <w:pPr>
        <w:rPr>
          <w:b/>
          <w:bCs/>
          <w:noProof/>
        </w:rPr>
        <w:sectPr w:rsidR="00B72425" w:rsidRPr="00192B57" w:rsidSect="001100D9">
          <w:headerReference w:type="default" r:id="rId36"/>
          <w:footerReference w:type="default" r:id="rId37"/>
          <w:pgSz w:w="11907" w:h="16839"/>
          <w:pgMar w:top="1134" w:right="1417" w:bottom="1134" w:left="1417" w:header="709" w:footer="709" w:gutter="0"/>
          <w:cols w:space="720"/>
          <w:docGrid w:linePitch="360"/>
        </w:sectPr>
      </w:pPr>
    </w:p>
    <w:p w14:paraId="47752615" w14:textId="796E166B" w:rsidR="007C0A70" w:rsidRPr="00192B57" w:rsidRDefault="009F046E" w:rsidP="009F046E">
      <w:pPr>
        <w:rPr>
          <w:b/>
          <w:bCs/>
          <w:noProof/>
        </w:rPr>
      </w:pPr>
      <w:r w:rsidRPr="00192B57">
        <w:rPr>
          <w:b/>
          <w:noProof/>
        </w:rPr>
        <w:lastRenderedPageBreak/>
        <w:t>7.</w:t>
      </w:r>
      <w:r w:rsidRPr="00192B57">
        <w:rPr>
          <w:noProof/>
        </w:rPr>
        <w:tab/>
      </w:r>
      <w:r w:rsidRPr="00192B57">
        <w:rPr>
          <w:b/>
          <w:noProof/>
        </w:rPr>
        <w:t xml:space="preserve">Financování a náklady a sociální cíl </w:t>
      </w:r>
    </w:p>
    <w:p w14:paraId="7442C632" w14:textId="2E50474F" w:rsidR="007C0A70" w:rsidRPr="00192B57" w:rsidRDefault="007C0A70" w:rsidP="007C0A70">
      <w:pPr>
        <w:rPr>
          <w:noProof/>
        </w:rPr>
      </w:pPr>
      <w:r w:rsidRPr="00192B57">
        <w:rPr>
          <w:noProof/>
        </w:rPr>
        <w:t>Odkaz: čl. 22 odst. 2 písm. f) a s), článek 20</w:t>
      </w:r>
    </w:p>
    <w:p w14:paraId="40BA72CF" w14:textId="77777777" w:rsidR="007C0A70" w:rsidRPr="00192B57" w:rsidRDefault="007C0A70" w:rsidP="007C0A70">
      <w:pPr>
        <w:rPr>
          <w:noProof/>
        </w:rPr>
      </w:pPr>
      <w:r w:rsidRPr="00192B57">
        <w:rPr>
          <w:noProof/>
        </w:rPr>
        <w:t>Pro každé opatření: </w:t>
      </w:r>
    </w:p>
    <w:tbl>
      <w:tblPr>
        <w:tblW w:w="14579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1115"/>
        <w:gridCol w:w="1559"/>
        <w:gridCol w:w="1089"/>
        <w:gridCol w:w="1134"/>
        <w:gridCol w:w="1071"/>
        <w:gridCol w:w="849"/>
        <w:gridCol w:w="1047"/>
        <w:gridCol w:w="1088"/>
        <w:gridCol w:w="1090"/>
        <w:gridCol w:w="1926"/>
        <w:gridCol w:w="1495"/>
      </w:tblGrid>
      <w:tr w:rsidR="00F97589" w:rsidRPr="00192B57" w14:paraId="63BF62A1" w14:textId="77777777" w:rsidTr="00FD7F66">
        <w:trPr>
          <w:trHeight w:val="285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D358C6" w14:textId="77777777" w:rsidR="00F97589" w:rsidRPr="00192B57" w:rsidRDefault="00F97589" w:rsidP="00392343">
            <w:pPr>
              <w:jc w:val="center"/>
              <w:rPr>
                <w:noProof/>
                <w:sz w:val="20"/>
                <w:szCs w:val="20"/>
              </w:rPr>
            </w:pPr>
            <w:r w:rsidRPr="00192B57">
              <w:rPr>
                <w:b/>
                <w:noProof/>
                <w:sz w:val="20"/>
              </w:rPr>
              <w:t>Identifikátor kapitoly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017B26" w14:textId="77777777" w:rsidR="00F97589" w:rsidRPr="00192B57" w:rsidRDefault="00F97589" w:rsidP="00392343">
            <w:pPr>
              <w:jc w:val="center"/>
              <w:rPr>
                <w:noProof/>
                <w:sz w:val="20"/>
                <w:szCs w:val="20"/>
              </w:rPr>
            </w:pPr>
            <w:r w:rsidRPr="00192B57">
              <w:rPr>
                <w:b/>
                <w:noProof/>
                <w:sz w:val="20"/>
              </w:rPr>
              <w:t>Identifikátor opatření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DE24C5" w14:textId="77777777" w:rsidR="00F97589" w:rsidRPr="00192B57" w:rsidRDefault="00F97589" w:rsidP="00392343">
            <w:pPr>
              <w:jc w:val="left"/>
              <w:rPr>
                <w:noProof/>
                <w:sz w:val="20"/>
                <w:szCs w:val="20"/>
              </w:rPr>
            </w:pPr>
            <w:r w:rsidRPr="00192B57">
              <w:rPr>
                <w:b/>
                <w:noProof/>
                <w:sz w:val="20"/>
              </w:rPr>
              <w:t>Reforma/investice / ostatní intervence</w:t>
            </w:r>
            <w:r w:rsidRPr="00192B57">
              <w:rPr>
                <w:noProof/>
                <w:sz w:val="20"/>
              </w:rPr>
              <w:t xml:space="preserve"> 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354360" w14:textId="77777777" w:rsidR="00F97589" w:rsidRPr="00192B57" w:rsidRDefault="00F97589" w:rsidP="00392343">
            <w:pPr>
              <w:jc w:val="left"/>
              <w:rPr>
                <w:noProof/>
                <w:sz w:val="20"/>
                <w:szCs w:val="20"/>
              </w:rPr>
            </w:pPr>
            <w:r w:rsidRPr="00192B57">
              <w:rPr>
                <w:b/>
                <w:noProof/>
                <w:sz w:val="20"/>
              </w:rPr>
              <w:t>Jednotkové náklady (v příslušných případech)</w:t>
            </w:r>
            <w:r w:rsidRPr="00192B57">
              <w:rPr>
                <w:noProof/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66A15B" w14:textId="77777777" w:rsidR="00F97589" w:rsidRPr="00192B57" w:rsidRDefault="00F97589" w:rsidP="00392343">
            <w:pPr>
              <w:jc w:val="left"/>
              <w:rPr>
                <w:noProof/>
                <w:sz w:val="20"/>
                <w:szCs w:val="20"/>
              </w:rPr>
            </w:pPr>
            <w:r w:rsidRPr="00192B57">
              <w:rPr>
                <w:b/>
                <w:noProof/>
                <w:sz w:val="20"/>
              </w:rPr>
              <w:t>Množství / objem (v příslušných případech)</w:t>
            </w:r>
            <w:r w:rsidRPr="00192B57">
              <w:rPr>
                <w:noProof/>
                <w:sz w:val="20"/>
              </w:rPr>
              <w:t xml:space="preserve"> 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48E49E" w14:textId="77777777" w:rsidR="00F97589" w:rsidRPr="00192B57" w:rsidRDefault="00F97589" w:rsidP="00392343">
            <w:pPr>
              <w:jc w:val="left"/>
              <w:rPr>
                <w:noProof/>
                <w:sz w:val="20"/>
                <w:szCs w:val="20"/>
              </w:rPr>
            </w:pPr>
            <w:r w:rsidRPr="00192B57">
              <w:rPr>
                <w:b/>
                <w:noProof/>
                <w:sz w:val="20"/>
              </w:rPr>
              <w:t>Celkové odhadované náklady (v EUR)</w:t>
            </w:r>
            <w:r w:rsidRPr="00192B57">
              <w:rPr>
                <w:noProof/>
                <w:sz w:val="20"/>
              </w:rPr>
              <w:t xml:space="preserve"> 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762F5" w14:textId="77777777" w:rsidR="00FD7F66" w:rsidRPr="00192B57" w:rsidRDefault="00FD7F66" w:rsidP="00392343">
            <w:pPr>
              <w:jc w:val="left"/>
              <w:rPr>
                <w:b/>
                <w:bCs/>
                <w:noProof/>
                <w:sz w:val="20"/>
                <w:szCs w:val="20"/>
              </w:rPr>
            </w:pPr>
            <w:r w:rsidRPr="00192B57">
              <w:rPr>
                <w:b/>
                <w:noProof/>
                <w:sz w:val="20"/>
              </w:rPr>
              <w:t>Finanční příspěvek EU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C1783" w14:textId="77777777" w:rsidR="00FD7F66" w:rsidRPr="00192B57" w:rsidRDefault="00FD7F66" w:rsidP="00392343">
            <w:pPr>
              <w:jc w:val="left"/>
              <w:rPr>
                <w:b/>
                <w:bCs/>
                <w:noProof/>
                <w:sz w:val="20"/>
                <w:szCs w:val="20"/>
              </w:rPr>
            </w:pPr>
            <w:r w:rsidRPr="00192B57">
              <w:rPr>
                <w:b/>
                <w:noProof/>
                <w:sz w:val="20"/>
              </w:rPr>
              <w:t>Výsledný vnitrostátní příspěvek (%)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BED381" w14:textId="77777777" w:rsidR="00F97589" w:rsidRPr="00192B57" w:rsidRDefault="00F97589" w:rsidP="00392343">
            <w:pPr>
              <w:jc w:val="left"/>
              <w:rPr>
                <w:noProof/>
                <w:sz w:val="20"/>
                <w:szCs w:val="20"/>
              </w:rPr>
            </w:pPr>
            <w:r w:rsidRPr="00192B57">
              <w:rPr>
                <w:b/>
                <w:noProof/>
                <w:sz w:val="20"/>
              </w:rPr>
              <w:t>Oblast intervence</w:t>
            </w:r>
            <w:r w:rsidRPr="00192B57">
              <w:rPr>
                <w:noProof/>
                <w:sz w:val="20"/>
              </w:rPr>
              <w:t xml:space="preserve"> 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4F0AE" w14:textId="77777777" w:rsidR="00F97589" w:rsidRPr="00192B57" w:rsidRDefault="00F97589" w:rsidP="00392343">
            <w:pPr>
              <w:jc w:val="left"/>
              <w:rPr>
                <w:b/>
                <w:bCs/>
                <w:noProof/>
                <w:sz w:val="20"/>
                <w:szCs w:val="20"/>
              </w:rPr>
            </w:pPr>
            <w:r w:rsidRPr="00192B57">
              <w:rPr>
                <w:b/>
                <w:noProof/>
                <w:sz w:val="20"/>
              </w:rPr>
              <w:t>Ukazatel výsledků (v příslušných případech)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51FD96" w14:textId="77777777" w:rsidR="00F97589" w:rsidRPr="00192B57" w:rsidRDefault="00F97589" w:rsidP="00392343">
            <w:pPr>
              <w:jc w:val="left"/>
              <w:rPr>
                <w:noProof/>
                <w:sz w:val="20"/>
                <w:szCs w:val="20"/>
              </w:rPr>
            </w:pPr>
            <w:r w:rsidRPr="00192B57">
              <w:rPr>
                <w:b/>
                <w:noProof/>
                <w:sz w:val="20"/>
              </w:rPr>
              <w:t>Použitá metodika a popis nákladů</w:t>
            </w:r>
            <w:r w:rsidRPr="00192B57">
              <w:rPr>
                <w:noProof/>
                <w:sz w:val="20"/>
              </w:rPr>
              <w:t>, včetně zdroje a uvedení minulých investičních/reformních projektů sloužících jako referenční bod pro odhad nákladů a zdroje nákladů na tyto projekty</w:t>
            </w:r>
          </w:p>
          <w:p w14:paraId="7B7A03B5" w14:textId="77777777" w:rsidR="00F97589" w:rsidRPr="00192B57" w:rsidRDefault="00F97589" w:rsidP="00392343">
            <w:pPr>
              <w:jc w:val="left"/>
              <w:rPr>
                <w:noProof/>
                <w:sz w:val="20"/>
                <w:szCs w:val="20"/>
              </w:rPr>
            </w:pPr>
            <w:r w:rsidRPr="00192B57">
              <w:rPr>
                <w:b/>
                <w:noProof/>
                <w:sz w:val="20"/>
              </w:rPr>
              <w:t>[1 000]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ED3B02" w14:textId="77777777" w:rsidR="00F97589" w:rsidRPr="00192B57" w:rsidRDefault="00F97589" w:rsidP="00392343">
            <w:pPr>
              <w:jc w:val="left"/>
              <w:rPr>
                <w:noProof/>
                <w:sz w:val="20"/>
                <w:szCs w:val="20"/>
              </w:rPr>
            </w:pPr>
            <w:r w:rsidRPr="00192B57">
              <w:rPr>
                <w:b/>
                <w:noProof/>
                <w:sz w:val="20"/>
              </w:rPr>
              <w:t>Odůvodnění věrohodnosti a přiměřenosti odhadovaných nákladů</w:t>
            </w:r>
            <w:r w:rsidRPr="00192B57">
              <w:rPr>
                <w:noProof/>
                <w:sz w:val="20"/>
              </w:rPr>
              <w:t>, v případě potřeby s přihlédnutím k vnitrostátním specifikům a metodám úpravy  </w:t>
            </w:r>
          </w:p>
          <w:p w14:paraId="31FD76B2" w14:textId="77777777" w:rsidR="00F97589" w:rsidRPr="00192B57" w:rsidRDefault="00F97589" w:rsidP="007C0A70">
            <w:pPr>
              <w:rPr>
                <w:noProof/>
                <w:sz w:val="20"/>
                <w:szCs w:val="20"/>
              </w:rPr>
            </w:pPr>
            <w:r w:rsidRPr="00192B57">
              <w:rPr>
                <w:b/>
                <w:noProof/>
                <w:sz w:val="20"/>
              </w:rPr>
              <w:t>[1 000]</w:t>
            </w:r>
            <w:r w:rsidRPr="00192B57">
              <w:rPr>
                <w:noProof/>
                <w:sz w:val="20"/>
              </w:rPr>
              <w:t xml:space="preserve"> </w:t>
            </w:r>
          </w:p>
        </w:tc>
      </w:tr>
      <w:tr w:rsidR="00F97589" w:rsidRPr="00192B57" w14:paraId="01656D68" w14:textId="77777777" w:rsidTr="00FD7F66">
        <w:trPr>
          <w:trHeight w:val="285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379DC5" w14:textId="77777777" w:rsidR="00F97589" w:rsidRPr="00192B57" w:rsidRDefault="00F97589" w:rsidP="007C0A70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AC5BE5" w14:textId="77777777" w:rsidR="00F97589" w:rsidRPr="00192B57" w:rsidRDefault="00F97589" w:rsidP="007C0A70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4E250D" w14:textId="77777777" w:rsidR="00F97589" w:rsidRPr="00192B57" w:rsidRDefault="00F97589" w:rsidP="007C0A70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F03ACA" w14:textId="77777777" w:rsidR="00F97589" w:rsidRPr="00192B57" w:rsidRDefault="00F97589" w:rsidP="007C0A70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0C33C5" w14:textId="77777777" w:rsidR="00F97589" w:rsidRPr="00192B57" w:rsidRDefault="00F97589" w:rsidP="007C0A70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2AE4FB" w14:textId="77777777" w:rsidR="00F97589" w:rsidRPr="00192B57" w:rsidRDefault="00F97589" w:rsidP="007C0A70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F57E9" w14:textId="77777777" w:rsidR="00FD7F66" w:rsidRPr="00192B57" w:rsidRDefault="00FD7F66" w:rsidP="007C0A70">
            <w:pPr>
              <w:rPr>
                <w:noProof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C609B" w14:textId="77777777" w:rsidR="00FD7F66" w:rsidRPr="00192B57" w:rsidRDefault="00FD7F66" w:rsidP="007C0A70">
            <w:pPr>
              <w:rPr>
                <w:noProof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1307C7" w14:textId="77777777" w:rsidR="00F97589" w:rsidRPr="00192B57" w:rsidRDefault="00F97589" w:rsidP="007C0A70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E4599" w14:textId="77777777" w:rsidR="00F97589" w:rsidRPr="00192B57" w:rsidRDefault="00F97589" w:rsidP="007C0A70">
            <w:pPr>
              <w:rPr>
                <w:noProof/>
              </w:rPr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60AC10" w14:textId="77777777" w:rsidR="00F97589" w:rsidRPr="00192B57" w:rsidRDefault="00F97589" w:rsidP="007C0A70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B5C578" w14:textId="77777777" w:rsidR="00F97589" w:rsidRPr="00192B57" w:rsidRDefault="00F97589" w:rsidP="007C0A70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</w:tr>
    </w:tbl>
    <w:p w14:paraId="2B22D5F8" w14:textId="77777777" w:rsidR="00B72425" w:rsidRPr="00192B57" w:rsidRDefault="00B72425" w:rsidP="007C0A70">
      <w:pPr>
        <w:rPr>
          <w:noProof/>
        </w:rPr>
        <w:sectPr w:rsidR="00B72425" w:rsidRPr="00192B57" w:rsidSect="001100D9">
          <w:headerReference w:type="default" r:id="rId38"/>
          <w:footerReference w:type="default" r:id="rId39"/>
          <w:pgSz w:w="16839" w:h="11907" w:orient="landscape"/>
          <w:pgMar w:top="1418" w:right="1134" w:bottom="1418" w:left="1134" w:header="709" w:footer="709" w:gutter="0"/>
          <w:cols w:space="720"/>
          <w:docGrid w:linePitch="360"/>
        </w:sectPr>
      </w:pPr>
    </w:p>
    <w:p w14:paraId="727764DB" w14:textId="77777777" w:rsidR="007C0A70" w:rsidRPr="00192B57" w:rsidRDefault="007C0A70" w:rsidP="007C0A70">
      <w:pPr>
        <w:rPr>
          <w:noProof/>
        </w:rPr>
      </w:pPr>
      <w:r w:rsidRPr="00192B57">
        <w:rPr>
          <w:noProof/>
        </w:rPr>
        <w:lastRenderedPageBreak/>
        <w:t xml:space="preserve"> </w:t>
      </w:r>
    </w:p>
    <w:p w14:paraId="69652220" w14:textId="77777777" w:rsidR="007C0A70" w:rsidRPr="00192B57" w:rsidRDefault="009F046E" w:rsidP="009F046E">
      <w:pPr>
        <w:rPr>
          <w:b/>
          <w:noProof/>
        </w:rPr>
      </w:pPr>
      <w:r w:rsidRPr="00192B57">
        <w:rPr>
          <w:b/>
          <w:noProof/>
        </w:rPr>
        <w:t>8.</w:t>
      </w:r>
      <w:r w:rsidRPr="00192B57">
        <w:rPr>
          <w:noProof/>
        </w:rPr>
        <w:tab/>
      </w:r>
      <w:r w:rsidRPr="00192B57">
        <w:rPr>
          <w:b/>
          <w:noProof/>
        </w:rPr>
        <w:t xml:space="preserve">Koordinace/vymezení a doplňkovost </w:t>
      </w:r>
    </w:p>
    <w:p w14:paraId="67DB11E5" w14:textId="76CF9E82" w:rsidR="007C0A70" w:rsidRPr="00192B57" w:rsidRDefault="007C0A70" w:rsidP="007C0A70">
      <w:pPr>
        <w:rPr>
          <w:noProof/>
        </w:rPr>
      </w:pPr>
      <w:r w:rsidRPr="00192B57">
        <w:rPr>
          <w:noProof/>
        </w:rPr>
        <w:t>Odkaz: čl. 7 odst. 5 </w:t>
      </w:r>
    </w:p>
    <w:p w14:paraId="5A4A6A16" w14:textId="77777777" w:rsidR="007C0A70" w:rsidRPr="00192B57" w:rsidRDefault="007C0A70" w:rsidP="007C0A70">
      <w:pPr>
        <w:rPr>
          <w:noProof/>
        </w:rPr>
      </w:pPr>
      <w:r w:rsidRPr="00192B57">
        <w:rPr>
          <w:noProof/>
        </w:rPr>
        <w:t>Popis toho, jak jsou opatření obsažená v kapitole ve shodě s ostatními opatřeními uvedenými v plánu a/nebo jinými opatřeními podporovanými prostřednictvím jiných nástrojů Unie [2 000] </w:t>
      </w:r>
    </w:p>
    <w:p w14:paraId="73D4BD68" w14:textId="77777777" w:rsidR="007C0A70" w:rsidRPr="00192B57" w:rsidRDefault="007C0A70" w:rsidP="00037A73">
      <w:pPr>
        <w:jc w:val="center"/>
        <w:rPr>
          <w:noProof/>
        </w:rPr>
      </w:pPr>
      <w:r w:rsidRPr="00192B57">
        <w:rPr>
          <w:noProof/>
        </w:rPr>
        <w:t>***</w:t>
      </w:r>
    </w:p>
    <w:p w14:paraId="437342CE" w14:textId="792950ED" w:rsidR="007C0A70" w:rsidRPr="00192B57" w:rsidRDefault="009F046E" w:rsidP="009F046E">
      <w:pPr>
        <w:rPr>
          <w:b/>
          <w:noProof/>
        </w:rPr>
      </w:pPr>
      <w:r w:rsidRPr="00192B57">
        <w:rPr>
          <w:b/>
          <w:noProof/>
        </w:rPr>
        <w:t>9.</w:t>
      </w:r>
      <w:r w:rsidRPr="00192B57">
        <w:rPr>
          <w:noProof/>
        </w:rPr>
        <w:tab/>
      </w:r>
      <w:r w:rsidRPr="00192B57">
        <w:rPr>
          <w:b/>
          <w:noProof/>
        </w:rPr>
        <w:t>Shrnutí všech kapitol</w:t>
      </w:r>
    </w:p>
    <w:p w14:paraId="37D6B4C6" w14:textId="77777777" w:rsidR="007C0A70" w:rsidRPr="00192B57" w:rsidRDefault="007C0A70" w:rsidP="007C0A70">
      <w:pPr>
        <w:rPr>
          <w:noProof/>
        </w:rPr>
      </w:pPr>
      <w:r w:rsidRPr="00192B57">
        <w:rPr>
          <w:noProof/>
        </w:rPr>
        <w:t>Odkaz: čl. 22 odst. 2 písm. f)</w:t>
      </w:r>
    </w:p>
    <w:tbl>
      <w:tblPr>
        <w:tblW w:w="83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935"/>
        <w:gridCol w:w="2145"/>
        <w:gridCol w:w="2235"/>
      </w:tblGrid>
      <w:tr w:rsidR="007C0A70" w:rsidRPr="00192B57" w14:paraId="041BBC8D" w14:textId="77777777" w:rsidTr="00185038">
        <w:trPr>
          <w:trHeight w:val="285"/>
        </w:trPr>
        <w:tc>
          <w:tcPr>
            <w:tcW w:w="20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2E1E4E6" w14:textId="77777777" w:rsidR="007C0A70" w:rsidRPr="00192B57" w:rsidRDefault="007C0A70" w:rsidP="00037A73">
            <w:pPr>
              <w:jc w:val="center"/>
              <w:rPr>
                <w:noProof/>
              </w:rPr>
            </w:pPr>
            <w:r w:rsidRPr="00192B57">
              <w:rPr>
                <w:b/>
                <w:noProof/>
              </w:rPr>
              <w:t>Kapitola</w:t>
            </w:r>
          </w:p>
        </w:tc>
        <w:tc>
          <w:tcPr>
            <w:tcW w:w="19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F1724A4" w14:textId="77777777" w:rsidR="007C0A70" w:rsidRPr="00192B57" w:rsidRDefault="007C0A70" w:rsidP="00037A73">
            <w:pPr>
              <w:jc w:val="center"/>
              <w:rPr>
                <w:noProof/>
              </w:rPr>
            </w:pPr>
            <w:r w:rsidRPr="00192B57">
              <w:rPr>
                <w:b/>
                <w:noProof/>
              </w:rPr>
              <w:t>Odhadované celkové náklady (absolutní a % z celkového plánu)</w:t>
            </w:r>
          </w:p>
        </w:tc>
        <w:tc>
          <w:tcPr>
            <w:tcW w:w="21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5E5A6A8" w14:textId="77777777" w:rsidR="007C0A70" w:rsidRPr="00192B57" w:rsidRDefault="49228F33" w:rsidP="00037A73">
            <w:pPr>
              <w:jc w:val="center"/>
              <w:rPr>
                <w:noProof/>
              </w:rPr>
            </w:pPr>
            <w:r w:rsidRPr="00192B57">
              <w:rPr>
                <w:b/>
                <w:noProof/>
              </w:rPr>
              <w:t>Finanční příspěvek Unie</w:t>
            </w:r>
          </w:p>
        </w:tc>
        <w:tc>
          <w:tcPr>
            <w:tcW w:w="22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6375745" w14:textId="77777777" w:rsidR="007C0A70" w:rsidRPr="00192B57" w:rsidRDefault="007C0A70" w:rsidP="00037A73">
            <w:pPr>
              <w:jc w:val="center"/>
              <w:rPr>
                <w:noProof/>
              </w:rPr>
            </w:pPr>
            <w:r w:rsidRPr="00192B57">
              <w:rPr>
                <w:b/>
                <w:noProof/>
              </w:rPr>
              <w:t>Výsledný vnitrostátní příspěvek (%)</w:t>
            </w:r>
          </w:p>
        </w:tc>
      </w:tr>
      <w:tr w:rsidR="007C0A70" w:rsidRPr="00192B57" w14:paraId="1AA566EA" w14:textId="77777777" w:rsidTr="00185038">
        <w:trPr>
          <w:trHeight w:val="285"/>
        </w:trPr>
        <w:tc>
          <w:tcPr>
            <w:tcW w:w="20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71D0F77" w14:textId="77777777" w:rsidR="007C0A70" w:rsidRPr="00192B57" w:rsidRDefault="007C0A70" w:rsidP="007C0A70">
            <w:pPr>
              <w:rPr>
                <w:noProof/>
              </w:rPr>
            </w:pPr>
            <w:r w:rsidRPr="00192B57">
              <w:rPr>
                <w:noProof/>
              </w:rPr>
              <w:t xml:space="preserve">Kapitola xx </w:t>
            </w:r>
          </w:p>
        </w:tc>
        <w:tc>
          <w:tcPr>
            <w:tcW w:w="19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0E72271" w14:textId="77777777" w:rsidR="007C0A70" w:rsidRPr="00192B57" w:rsidRDefault="007C0A70" w:rsidP="007C0A70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21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E213D90" w14:textId="77777777" w:rsidR="007C0A70" w:rsidRPr="00192B57" w:rsidRDefault="007C0A70" w:rsidP="007C0A70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22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C43A88A" w14:textId="77777777" w:rsidR="007C0A70" w:rsidRPr="00192B57" w:rsidRDefault="007C0A70" w:rsidP="007C0A70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</w:tr>
      <w:tr w:rsidR="007C0A70" w:rsidRPr="00192B57" w14:paraId="37B3E1DF" w14:textId="77777777" w:rsidTr="00185038">
        <w:trPr>
          <w:trHeight w:val="285"/>
        </w:trPr>
        <w:tc>
          <w:tcPr>
            <w:tcW w:w="20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669DC00" w14:textId="77777777" w:rsidR="007C0A70" w:rsidRPr="00192B57" w:rsidRDefault="007C0A70" w:rsidP="007C0A70">
            <w:pPr>
              <w:rPr>
                <w:noProof/>
              </w:rPr>
            </w:pPr>
            <w:r w:rsidRPr="00192B57">
              <w:rPr>
                <w:noProof/>
              </w:rPr>
              <w:t xml:space="preserve">Kapitola xx </w:t>
            </w:r>
          </w:p>
        </w:tc>
        <w:tc>
          <w:tcPr>
            <w:tcW w:w="19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629C04C" w14:textId="77777777" w:rsidR="007C0A70" w:rsidRPr="00192B57" w:rsidRDefault="007C0A70" w:rsidP="007C0A70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21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AC2E458" w14:textId="77777777" w:rsidR="007C0A70" w:rsidRPr="00192B57" w:rsidRDefault="007C0A70" w:rsidP="007C0A70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22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1BF01C7" w14:textId="77777777" w:rsidR="007C0A70" w:rsidRPr="00192B57" w:rsidRDefault="007C0A70" w:rsidP="007C0A70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</w:tr>
      <w:tr w:rsidR="007C0A70" w:rsidRPr="00192B57" w14:paraId="4B886E95" w14:textId="77777777" w:rsidTr="00185038">
        <w:trPr>
          <w:trHeight w:val="285"/>
        </w:trPr>
        <w:tc>
          <w:tcPr>
            <w:tcW w:w="20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AECF2CB" w14:textId="77777777" w:rsidR="007C0A70" w:rsidRPr="00192B57" w:rsidRDefault="007C0A70" w:rsidP="007C0A70">
            <w:pPr>
              <w:rPr>
                <w:noProof/>
              </w:rPr>
            </w:pPr>
            <w:r w:rsidRPr="00192B57">
              <w:rPr>
                <w:noProof/>
              </w:rPr>
              <w:t xml:space="preserve">Kapitola xx </w:t>
            </w:r>
          </w:p>
        </w:tc>
        <w:tc>
          <w:tcPr>
            <w:tcW w:w="19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F2B13DD" w14:textId="77777777" w:rsidR="007C0A70" w:rsidRPr="00192B57" w:rsidRDefault="007C0A70" w:rsidP="007C0A70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21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2A5CF03" w14:textId="77777777" w:rsidR="007C0A70" w:rsidRPr="00192B57" w:rsidRDefault="007C0A70" w:rsidP="007C0A70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22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E039C1A" w14:textId="77777777" w:rsidR="007C0A70" w:rsidRPr="00192B57" w:rsidRDefault="007C0A70" w:rsidP="007C0A70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</w:tr>
      <w:tr w:rsidR="007C0A70" w:rsidRPr="00192B57" w14:paraId="5FA26378" w14:textId="77777777" w:rsidTr="00185038">
        <w:trPr>
          <w:trHeight w:val="285"/>
        </w:trPr>
        <w:tc>
          <w:tcPr>
            <w:tcW w:w="20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C071B80" w14:textId="77777777" w:rsidR="007C0A70" w:rsidRPr="00192B57" w:rsidRDefault="007C0A70" w:rsidP="007C0A70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19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7B6E161" w14:textId="77777777" w:rsidR="007C0A70" w:rsidRPr="00192B57" w:rsidRDefault="007C0A70" w:rsidP="007C0A70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21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DF124F2" w14:textId="77777777" w:rsidR="007C0A70" w:rsidRPr="00192B57" w:rsidRDefault="007C0A70" w:rsidP="007C0A70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22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7234888" w14:textId="77777777" w:rsidR="007C0A70" w:rsidRPr="00192B57" w:rsidRDefault="007C0A70" w:rsidP="007C0A70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</w:tr>
      <w:tr w:rsidR="007C0A70" w:rsidRPr="00192B57" w14:paraId="7498E30C" w14:textId="77777777" w:rsidTr="00185038">
        <w:trPr>
          <w:trHeight w:val="285"/>
        </w:trPr>
        <w:tc>
          <w:tcPr>
            <w:tcW w:w="20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3CED92B" w14:textId="77777777" w:rsidR="007C0A70" w:rsidRPr="00192B57" w:rsidRDefault="007C0A70" w:rsidP="007C0A70">
            <w:pPr>
              <w:rPr>
                <w:noProof/>
              </w:rPr>
            </w:pPr>
            <w:r w:rsidRPr="00192B57">
              <w:rPr>
                <w:noProof/>
              </w:rPr>
              <w:t>Částka flexibility </w:t>
            </w:r>
          </w:p>
        </w:tc>
        <w:tc>
          <w:tcPr>
            <w:tcW w:w="19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16E3A02" w14:textId="77777777" w:rsidR="007C0A70" w:rsidRPr="00192B57" w:rsidRDefault="007C0A70" w:rsidP="007C0A70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21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CB45470" w14:textId="77777777" w:rsidR="007C0A70" w:rsidRPr="00192B57" w:rsidRDefault="007C0A70" w:rsidP="002A4BC6">
            <w:pPr>
              <w:jc w:val="left"/>
              <w:rPr>
                <w:noProof/>
              </w:rPr>
            </w:pPr>
            <w:r w:rsidRPr="00192B57">
              <w:rPr>
                <w:noProof/>
              </w:rPr>
              <w:t>25 % celkového příspěvku Unie </w:t>
            </w:r>
          </w:p>
        </w:tc>
        <w:tc>
          <w:tcPr>
            <w:tcW w:w="22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D18343E" w14:textId="77777777" w:rsidR="007C0A70" w:rsidRPr="00192B57" w:rsidRDefault="007C0A70" w:rsidP="007C0A70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</w:tr>
      <w:tr w:rsidR="007C0A70" w:rsidRPr="00192B57" w14:paraId="2674D7B3" w14:textId="77777777" w:rsidTr="00185038">
        <w:trPr>
          <w:trHeight w:val="285"/>
        </w:trPr>
        <w:tc>
          <w:tcPr>
            <w:tcW w:w="20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84B29DD" w14:textId="77777777" w:rsidR="007C0A70" w:rsidRPr="00192B57" w:rsidRDefault="007C0A70" w:rsidP="007C0A70">
            <w:pPr>
              <w:rPr>
                <w:noProof/>
              </w:rPr>
            </w:pPr>
            <w:r w:rsidRPr="00192B57">
              <w:rPr>
                <w:noProof/>
              </w:rPr>
              <w:t>CELKEM  </w:t>
            </w:r>
          </w:p>
        </w:tc>
        <w:tc>
          <w:tcPr>
            <w:tcW w:w="19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691C957" w14:textId="77777777" w:rsidR="007C0A70" w:rsidRPr="00192B57" w:rsidRDefault="007C0A70" w:rsidP="007C0A70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21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1E60871" w14:textId="77777777" w:rsidR="007C0A70" w:rsidRPr="00192B57" w:rsidRDefault="007C0A70" w:rsidP="007C0A70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22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0DE97DC" w14:textId="77777777" w:rsidR="007C0A70" w:rsidRPr="00192B57" w:rsidRDefault="007C0A70" w:rsidP="007C0A70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</w:tr>
    </w:tbl>
    <w:p w14:paraId="6B83B37C" w14:textId="77777777" w:rsidR="007C0A70" w:rsidRPr="00192B57" w:rsidRDefault="007C0A70" w:rsidP="007C0A70">
      <w:pPr>
        <w:rPr>
          <w:noProof/>
        </w:rPr>
      </w:pPr>
      <w:r w:rsidRPr="00192B57">
        <w:rPr>
          <w:noProof/>
        </w:rPr>
        <w:t xml:space="preserve"> </w:t>
      </w:r>
    </w:p>
    <w:p w14:paraId="3689847F" w14:textId="77777777" w:rsidR="007C0A70" w:rsidRPr="00192B57" w:rsidRDefault="007C0A70" w:rsidP="007C0A70">
      <w:pPr>
        <w:rPr>
          <w:noProof/>
        </w:rPr>
      </w:pPr>
      <w:r w:rsidRPr="00192B57">
        <w:rPr>
          <w:noProof/>
        </w:rPr>
        <w:t xml:space="preserve"> </w:t>
      </w:r>
    </w:p>
    <w:p w14:paraId="54ACDE11" w14:textId="77777777" w:rsidR="007C0A70" w:rsidRPr="00192B57" w:rsidRDefault="007C0A70" w:rsidP="007C0A70">
      <w:pPr>
        <w:rPr>
          <w:noProof/>
        </w:rPr>
      </w:pPr>
      <w:hyperlink r:id="rId40" w:anchor="_ftnref1" w:tgtFrame="_blank" w:history="1">
        <w:r w:rsidRPr="00192B57">
          <w:rPr>
            <w:rStyle w:val="Hypertextovodkaz"/>
            <w:noProof/>
            <w:vertAlign w:val="superscript"/>
          </w:rPr>
          <w:t>[1]</w:t>
        </w:r>
      </w:hyperlink>
      <w:r w:rsidRPr="00192B57">
        <w:rPr>
          <w:noProof/>
        </w:rPr>
        <w:t xml:space="preserve"> [bude doplněno: zásada „významně nepoškozovat“]</w:t>
      </w:r>
    </w:p>
    <w:p w14:paraId="06D01B87" w14:textId="77777777" w:rsidR="00E85F69" w:rsidRPr="00192B57" w:rsidRDefault="007C0A70" w:rsidP="00E85F69">
      <w:pPr>
        <w:rPr>
          <w:noProof/>
        </w:rPr>
        <w:sectPr w:rsidR="00E85F69" w:rsidRPr="00192B57" w:rsidSect="001100D9">
          <w:headerReference w:type="default" r:id="rId41"/>
          <w:footerReference w:type="default" r:id="rId42"/>
          <w:pgSz w:w="11907" w:h="16839"/>
          <w:pgMar w:top="1134" w:right="1417" w:bottom="1134" w:left="1417" w:header="709" w:footer="709" w:gutter="0"/>
          <w:cols w:space="720"/>
          <w:docGrid w:linePitch="360"/>
        </w:sectPr>
      </w:pPr>
      <w:r w:rsidRPr="00192B57">
        <w:rPr>
          <w:noProof/>
        </w:rPr>
        <w:t xml:space="preserve"> </w:t>
      </w:r>
    </w:p>
    <w:p w14:paraId="78BCCC5A" w14:textId="77777777" w:rsidR="00E85F69" w:rsidRPr="00192B57" w:rsidRDefault="00E85F69" w:rsidP="00E85F69">
      <w:pPr>
        <w:pStyle w:val="Annexetitre"/>
        <w:rPr>
          <w:rStyle w:val="Marker"/>
          <w:noProof/>
        </w:rPr>
      </w:pPr>
      <w:r w:rsidRPr="00192B57">
        <w:rPr>
          <w:noProof/>
        </w:rPr>
        <w:lastRenderedPageBreak/>
        <w:t xml:space="preserve">PŘÍLOHA VI </w:t>
      </w:r>
      <w:r w:rsidRPr="00192B57">
        <w:rPr>
          <w:noProof/>
        </w:rPr>
        <w:br/>
        <w:t>Metodika pro příspěvek na sociální cíle</w:t>
      </w:r>
    </w:p>
    <w:p w14:paraId="7DF88F61" w14:textId="7CABD465" w:rsidR="00500720" w:rsidRPr="00192B57" w:rsidRDefault="00500720" w:rsidP="009F046E">
      <w:pPr>
        <w:rPr>
          <w:rFonts w:eastAsia="Times New Roman"/>
          <w:noProof/>
        </w:rPr>
      </w:pPr>
      <w:r w:rsidRPr="00192B57">
        <w:rPr>
          <w:noProof/>
        </w:rPr>
        <w:t>Pro účely čl. 22 odst. 2 písm. i) bodu ii) a s ohledem na specifické vnitrostátní a regionální potřeby a výzvy zjištěné mimo jiné v rámci evropského semestru a v souladu s evropským pilířem sociálních práv soustředí členské státy ve svých plánech zdroje na tato opatření:</w:t>
      </w:r>
    </w:p>
    <w:p w14:paraId="43A171A7" w14:textId="65D0209D" w:rsidR="00500720" w:rsidRPr="00192B57" w:rsidRDefault="0048370F" w:rsidP="0048370F">
      <w:pPr>
        <w:pStyle w:val="Point0"/>
        <w:rPr>
          <w:noProof/>
        </w:rPr>
      </w:pPr>
      <w:r>
        <w:rPr>
          <w:noProof/>
        </w:rPr>
        <w:t>a)</w:t>
      </w:r>
      <w:r>
        <w:rPr>
          <w:noProof/>
        </w:rPr>
        <w:tab/>
      </w:r>
      <w:r w:rsidR="0BAF5161" w:rsidRPr="00192B57">
        <w:rPr>
          <w:noProof/>
        </w:rPr>
        <w:t>posilovat aktivní sociální začleňování a socioekonomickou integraci s cílem podporovat rovné příležitosti, nediskriminaci a aktivní účast a zlepšovat zaměstnatelnost, zejména znevýhodněných skupin, státních příslušníků třetích zemí, včetně migrantů a marginalizovaných komunit;</w:t>
      </w:r>
    </w:p>
    <w:p w14:paraId="2391DF6C" w14:textId="581ED883" w:rsidR="00500720" w:rsidRPr="00192B57" w:rsidRDefault="0048370F" w:rsidP="0048370F">
      <w:pPr>
        <w:pStyle w:val="Point0"/>
        <w:rPr>
          <w:noProof/>
        </w:rPr>
      </w:pPr>
      <w:r>
        <w:rPr>
          <w:noProof/>
        </w:rPr>
        <w:t>b)</w:t>
      </w:r>
      <w:r>
        <w:rPr>
          <w:noProof/>
        </w:rPr>
        <w:tab/>
      </w:r>
      <w:r w:rsidR="5145E51A" w:rsidRPr="00192B57">
        <w:rPr>
          <w:noProof/>
        </w:rPr>
        <w:t>řešit materiální deprivaci poskytnutím potravinové nebo základní materiální pomoci nejchudším osobám a zajistit doprovodná opatření na podporu jejich sociálního začleňování;</w:t>
      </w:r>
    </w:p>
    <w:p w14:paraId="2E34FE37" w14:textId="591E74C8" w:rsidR="00500720" w:rsidRPr="00192B57" w:rsidRDefault="0048370F" w:rsidP="0048370F">
      <w:pPr>
        <w:pStyle w:val="Point0"/>
        <w:rPr>
          <w:noProof/>
        </w:rPr>
      </w:pPr>
      <w:r>
        <w:rPr>
          <w:noProof/>
        </w:rPr>
        <w:t>c)</w:t>
      </w:r>
      <w:r>
        <w:rPr>
          <w:noProof/>
        </w:rPr>
        <w:tab/>
      </w:r>
      <w:r w:rsidR="00500720" w:rsidRPr="00192B57">
        <w:rPr>
          <w:noProof/>
        </w:rPr>
        <w:t xml:space="preserve">provádět záruku pro děti prostřednictvím cílených akcí a strukturálních reforem, které povedou k řešení problému dětské chudoby, a to zejména v členských státech, v nichž je </w:t>
      </w:r>
      <w:r w:rsidR="00500720" w:rsidRPr="00192B57">
        <w:rPr>
          <w:noProof/>
          <w:u w:val="single"/>
        </w:rPr>
        <w:t>podle údajů Eurostatu z let 2024–2026</w:t>
      </w:r>
      <w:r w:rsidR="00500720" w:rsidRPr="00192B57">
        <w:rPr>
          <w:noProof/>
        </w:rPr>
        <w:t xml:space="preserve"> průměrný počet dětí mladších 18 let ohrožených chudobou nebo sociálním vyloučením vyšší než průměr Unie;</w:t>
      </w:r>
    </w:p>
    <w:p w14:paraId="42093E80" w14:textId="4F474F8D" w:rsidR="00500720" w:rsidRPr="00192B57" w:rsidRDefault="0048370F" w:rsidP="0048370F">
      <w:pPr>
        <w:pStyle w:val="Point0"/>
        <w:rPr>
          <w:noProof/>
        </w:rPr>
      </w:pPr>
      <w:r>
        <w:rPr>
          <w:noProof/>
        </w:rPr>
        <w:t>d)</w:t>
      </w:r>
      <w:r>
        <w:rPr>
          <w:noProof/>
        </w:rPr>
        <w:tab/>
      </w:r>
      <w:r w:rsidR="00500720" w:rsidRPr="00192B57">
        <w:rPr>
          <w:noProof/>
        </w:rPr>
        <w:t xml:space="preserve">provádět systém záruk pro mladé lidi prostřednictvím cílených akcí a strukturálních reforem na podporu zaměstnanosti mladých lidí a jejich odborného vzdělávání a přípravy, zejména v členských státech, v nichž je </w:t>
      </w:r>
      <w:r w:rsidR="00500720" w:rsidRPr="00192B57">
        <w:rPr>
          <w:noProof/>
          <w:u w:val="single"/>
        </w:rPr>
        <w:t>podle údajů Eurostatu z let 2024–2026</w:t>
      </w:r>
      <w:r w:rsidR="00500720" w:rsidRPr="00192B57">
        <w:rPr>
          <w:noProof/>
        </w:rPr>
        <w:t xml:space="preserve"> průměrný počet mladých lidí ve věku od 15 do 29 let, kteří nejsou zaměstnaní ani se neúčastní vzdělávání nebo odborné přípravy, vyšší než průměr Unie.</w:t>
      </w:r>
    </w:p>
    <w:p w14:paraId="77AF8904" w14:textId="328F7636" w:rsidR="00500720" w:rsidRPr="00192B57" w:rsidRDefault="00500720" w:rsidP="009F046E">
      <w:pPr>
        <w:rPr>
          <w:rFonts w:eastAsia="Times New Roman"/>
          <w:noProof/>
        </w:rPr>
      </w:pPr>
      <w:r w:rsidRPr="00192B57">
        <w:rPr>
          <w:noProof/>
        </w:rPr>
        <w:t>Orientační částky přidělené na výše uvedené kategorie opatření se předkládají na základě vzoru plánu uvedeného v příloze V a po dohodě s Komisí.</w:t>
      </w:r>
    </w:p>
    <w:p w14:paraId="24285A76" w14:textId="77777777" w:rsidR="00E85F69" w:rsidRPr="00192B57" w:rsidRDefault="00E85F69" w:rsidP="00E85F69">
      <w:pPr>
        <w:rPr>
          <w:noProof/>
        </w:rPr>
        <w:sectPr w:rsidR="00E85F69" w:rsidRPr="00192B57" w:rsidSect="001100D9">
          <w:pgSz w:w="11907" w:h="16839"/>
          <w:pgMar w:top="1134" w:right="1417" w:bottom="1134" w:left="1417" w:header="709" w:footer="709" w:gutter="0"/>
          <w:cols w:space="720"/>
          <w:docGrid w:linePitch="360"/>
        </w:sectPr>
      </w:pPr>
    </w:p>
    <w:p w14:paraId="3B232C05" w14:textId="77777777" w:rsidR="00E85F69" w:rsidRPr="00192B57" w:rsidRDefault="00E85F69" w:rsidP="00E85F69">
      <w:pPr>
        <w:pStyle w:val="Annexetitre"/>
        <w:rPr>
          <w:noProof/>
        </w:rPr>
      </w:pPr>
      <w:r w:rsidRPr="00192B57">
        <w:rPr>
          <w:noProof/>
        </w:rPr>
        <w:lastRenderedPageBreak/>
        <w:t xml:space="preserve">PŘÍLOHA VII </w:t>
      </w:r>
      <w:r w:rsidRPr="00192B57">
        <w:rPr>
          <w:noProof/>
        </w:rPr>
        <w:br/>
        <w:t>Metodika pro územní příspěvek</w:t>
      </w:r>
    </w:p>
    <w:p w14:paraId="4F5C9CC6" w14:textId="0ECB6CDA" w:rsidR="007C0A70" w:rsidRPr="00192B57" w:rsidRDefault="007C0A70" w:rsidP="007C0A70">
      <w:pPr>
        <w:rPr>
          <w:noProof/>
        </w:rPr>
      </w:pPr>
      <w:r w:rsidRPr="00192B57">
        <w:rPr>
          <w:noProof/>
        </w:rPr>
        <w:t>Pro účely čl. 22 odst. 2 písm. h) přidělí členské státy zdroje níže uvedeným kategoriím regionů, přičemž zohlední: </w:t>
      </w:r>
    </w:p>
    <w:p w14:paraId="2EF7336B" w14:textId="69D4B192" w:rsidR="007C0A70" w:rsidRPr="00192B57" w:rsidRDefault="0048370F" w:rsidP="0048370F">
      <w:pPr>
        <w:pStyle w:val="Point0"/>
        <w:rPr>
          <w:noProof/>
        </w:rPr>
      </w:pPr>
      <w:r>
        <w:rPr>
          <w:noProof/>
        </w:rPr>
        <w:t>a)</w:t>
      </w:r>
      <w:r>
        <w:rPr>
          <w:noProof/>
        </w:rPr>
        <w:tab/>
      </w:r>
      <w:r w:rsidR="6D5FDA15" w:rsidRPr="00192B57">
        <w:rPr>
          <w:noProof/>
        </w:rPr>
        <w:t>specifické potřeby a výzvy méně rozvinutých regionů, jejichž HDP na obyvatele měřený standardem kupní síly (2021–2023) je nižší než 75 % průměru EU-27;</w:t>
      </w:r>
    </w:p>
    <w:p w14:paraId="5C7C6164" w14:textId="1914935A" w:rsidR="00C834EB" w:rsidRPr="00192B57" w:rsidRDefault="0048370F" w:rsidP="0048370F">
      <w:pPr>
        <w:pStyle w:val="Point0"/>
        <w:rPr>
          <w:noProof/>
        </w:rPr>
      </w:pPr>
      <w:r>
        <w:rPr>
          <w:noProof/>
        </w:rPr>
        <w:t>b)</w:t>
      </w:r>
      <w:r>
        <w:rPr>
          <w:noProof/>
        </w:rPr>
        <w:tab/>
      </w:r>
      <w:r w:rsidR="2C28D747" w:rsidRPr="00192B57">
        <w:rPr>
          <w:noProof/>
        </w:rPr>
        <w:t>specifické potřeby a výzvy přechodových regionů, jejichž HDP na obyvatele měřený standardem kupní síly (2021–2023) se pohybuje mezi 75 % a méně než 100 % průměru EU-27;</w:t>
      </w:r>
    </w:p>
    <w:p w14:paraId="2AB12B25" w14:textId="6C668736" w:rsidR="009C1E0F" w:rsidRPr="00192B57" w:rsidRDefault="0048370F" w:rsidP="0048370F">
      <w:pPr>
        <w:pStyle w:val="Point0"/>
        <w:rPr>
          <w:noProof/>
        </w:rPr>
      </w:pPr>
      <w:r>
        <w:rPr>
          <w:noProof/>
        </w:rPr>
        <w:t>c)</w:t>
      </w:r>
      <w:r>
        <w:rPr>
          <w:noProof/>
        </w:rPr>
        <w:tab/>
      </w:r>
      <w:r w:rsidR="339C0EF8" w:rsidRPr="00192B57">
        <w:rPr>
          <w:noProof/>
        </w:rPr>
        <w:t>specifické potřeby a výzvy více rozvinutých regionů, jejichž HDP na obyvatele měřený standardem kupní síly (2021–2023) je roven nebo větší než 100 % průměru EU-27;</w:t>
      </w:r>
    </w:p>
    <w:p w14:paraId="69D100E8" w14:textId="399D6BBF" w:rsidR="007C0A70" w:rsidRPr="00192B57" w:rsidRDefault="0048370F" w:rsidP="0048370F">
      <w:pPr>
        <w:pStyle w:val="Point0"/>
        <w:rPr>
          <w:noProof/>
        </w:rPr>
      </w:pPr>
      <w:r>
        <w:rPr>
          <w:noProof/>
        </w:rPr>
        <w:t>d)</w:t>
      </w:r>
      <w:r>
        <w:rPr>
          <w:noProof/>
        </w:rPr>
        <w:tab/>
      </w:r>
      <w:r w:rsidR="5D4BE49A" w:rsidRPr="00192B57">
        <w:rPr>
          <w:noProof/>
        </w:rPr>
        <w:t xml:space="preserve">specifické potřeby a výzvy ostrovů a nejvzdálenějších regionů, jako je bydlení, doprava a její dekarbonizace, vodní hospodářství a nakládání s odpady, přizpůsobování se změně klimatu, přístup ke zdravotní péči a hospodářský rozvoj, se zřetelem k jejich strukturální sociální a hospodářské situaci, kdy je v důsledku určitých specifických faktorů výrazně omezen rozvoj těchto oblastí; </w:t>
      </w:r>
    </w:p>
    <w:p w14:paraId="121CB5A7" w14:textId="7A0C02BA" w:rsidR="007C0A70" w:rsidRPr="00192B57" w:rsidRDefault="0048370F" w:rsidP="0048370F">
      <w:pPr>
        <w:pStyle w:val="Point0"/>
        <w:rPr>
          <w:noProof/>
        </w:rPr>
      </w:pPr>
      <w:r>
        <w:rPr>
          <w:noProof/>
        </w:rPr>
        <w:t>e)</w:t>
      </w:r>
      <w:r>
        <w:rPr>
          <w:noProof/>
        </w:rPr>
        <w:tab/>
      </w:r>
      <w:r w:rsidR="21B139B9" w:rsidRPr="00192B57">
        <w:rPr>
          <w:noProof/>
        </w:rPr>
        <w:t xml:space="preserve">specifické potřeby a výzvy východních příhraničních regionů (regionů NUTS 2, které mají hranice s Ruskem a Běloruskem), zejména v oblasti bezpečnosti, správy hranic a hospodářského rozvoje; </w:t>
      </w:r>
    </w:p>
    <w:p w14:paraId="72717453" w14:textId="19B199FE" w:rsidR="007C0A70" w:rsidRPr="00192B57" w:rsidRDefault="0048370F" w:rsidP="0048370F">
      <w:pPr>
        <w:pStyle w:val="Point0"/>
        <w:rPr>
          <w:noProof/>
        </w:rPr>
      </w:pPr>
      <w:r>
        <w:rPr>
          <w:noProof/>
        </w:rPr>
        <w:t>f)</w:t>
      </w:r>
      <w:r>
        <w:rPr>
          <w:noProof/>
        </w:rPr>
        <w:tab/>
      </w:r>
      <w:r w:rsidR="1BCE5355" w:rsidRPr="00192B57">
        <w:rPr>
          <w:noProof/>
        </w:rPr>
        <w:t xml:space="preserve">specifické potřeby a problémy severních řídce osídlených regionů, které jsou závažně a trvale znevýhodněny přírodními nebo demografickými podmínkami, zejména pokud jde o konektivitu a dostupnost; </w:t>
      </w:r>
    </w:p>
    <w:p w14:paraId="058877E3" w14:textId="4B1F18C5" w:rsidR="007C0A70" w:rsidRPr="00192B57" w:rsidRDefault="0048370F" w:rsidP="0048370F">
      <w:pPr>
        <w:pStyle w:val="Point0"/>
        <w:rPr>
          <w:noProof/>
        </w:rPr>
      </w:pPr>
      <w:r>
        <w:rPr>
          <w:noProof/>
        </w:rPr>
        <w:t>g)</w:t>
      </w:r>
      <w:r>
        <w:rPr>
          <w:noProof/>
        </w:rPr>
        <w:tab/>
      </w:r>
      <w:r w:rsidR="53FD3526" w:rsidRPr="00192B57">
        <w:rPr>
          <w:noProof/>
        </w:rPr>
        <w:t>specifické potřeby a výzvy venkovských oblastí, zejména těch, které trpí strukturálními problémy, jako je nedostatek atraktivních pracovních příležitostí, nedostatek v oblasti dovedností, nedostatek investic do širokopásmového připojení a konektivity, digitální a jiné infrastruktury a základních služeb, jakož i odliv mladých lidí, kde je třeba posílit socioekonomickou strukturu, zejména vytvářením pracovních míst a podporou mladých lidí a generační obměny; </w:t>
      </w:r>
    </w:p>
    <w:p w14:paraId="5F6BE9F3" w14:textId="4EF54FC4" w:rsidR="007C0A70" w:rsidRPr="00192B57" w:rsidRDefault="0048370F" w:rsidP="0048370F">
      <w:pPr>
        <w:pStyle w:val="Point0"/>
        <w:rPr>
          <w:noProof/>
        </w:rPr>
      </w:pPr>
      <w:r>
        <w:rPr>
          <w:noProof/>
        </w:rPr>
        <w:t>h)</w:t>
      </w:r>
      <w:r>
        <w:rPr>
          <w:noProof/>
        </w:rPr>
        <w:tab/>
      </w:r>
      <w:r w:rsidR="0E51AE22" w:rsidRPr="00192B57">
        <w:rPr>
          <w:noProof/>
        </w:rPr>
        <w:t>specifické potřeby a výzvy oblastí postižených průmyslovou transformací, zejména těch, které čelí vážným socioekonomickým výzvám vyplývajícím z procesu transformace směřující k dosažení cílů Unie v oblasti energetiky a klimatu do roku 2030 a 2040 a klimaticky neutrálního hospodářství Unie do roku 2050; </w:t>
      </w:r>
    </w:p>
    <w:p w14:paraId="49FAE8BE" w14:textId="1077E46C" w:rsidR="009A2D20" w:rsidRPr="00192B57" w:rsidRDefault="0048370F" w:rsidP="0048370F">
      <w:pPr>
        <w:pStyle w:val="Point0"/>
        <w:rPr>
          <w:noProof/>
        </w:rPr>
      </w:pPr>
      <w:r>
        <w:rPr>
          <w:noProof/>
        </w:rPr>
        <w:t>i)</w:t>
      </w:r>
      <w:r>
        <w:rPr>
          <w:noProof/>
        </w:rPr>
        <w:tab/>
      </w:r>
      <w:r w:rsidR="7536388C" w:rsidRPr="00192B57">
        <w:rPr>
          <w:noProof/>
        </w:rPr>
        <w:t>specifické potřeby a výzvy městských oblastí (udržitelný rozvoj měst);</w:t>
      </w:r>
    </w:p>
    <w:p w14:paraId="39BF9638" w14:textId="03A1A114" w:rsidR="00CD568E" w:rsidRPr="00192B57" w:rsidRDefault="0048370F" w:rsidP="0048370F">
      <w:pPr>
        <w:pStyle w:val="Point0"/>
        <w:rPr>
          <w:noProof/>
        </w:rPr>
      </w:pPr>
      <w:r>
        <w:rPr>
          <w:noProof/>
        </w:rPr>
        <w:t>j)</w:t>
      </w:r>
      <w:r>
        <w:rPr>
          <w:noProof/>
        </w:rPr>
        <w:tab/>
      </w:r>
      <w:r w:rsidR="0A56E275" w:rsidRPr="00192B57">
        <w:rPr>
          <w:noProof/>
        </w:rPr>
        <w:t>specifické potřeby a výzvy zjištěné při plánovaném využívání integrovaných územních investic, komunitně vedeného místního rozvoje nebo jiných územních nástrojů, včetně strategií pro spravedlivý přechod a inteligentní specializaci.</w:t>
      </w:r>
    </w:p>
    <w:p w14:paraId="05F2A9FB" w14:textId="769FCEBB" w:rsidR="00E85F69" w:rsidRPr="00192B57" w:rsidRDefault="007C0A70" w:rsidP="00E85F69">
      <w:pPr>
        <w:rPr>
          <w:noProof/>
        </w:rPr>
      </w:pPr>
      <w:r w:rsidRPr="00192B57">
        <w:rPr>
          <w:noProof/>
        </w:rPr>
        <w:t>Orientační částky přidělené územím podle výše uvedené metodiky se předkládají na základě vzoru plánu uvedeného v příloze V a po dohodě s Komisí. </w:t>
      </w:r>
    </w:p>
    <w:p w14:paraId="496FA82C" w14:textId="77777777" w:rsidR="00E85F69" w:rsidRPr="00192B57" w:rsidRDefault="00E85F69" w:rsidP="00E85F69">
      <w:pPr>
        <w:rPr>
          <w:noProof/>
        </w:rPr>
        <w:sectPr w:rsidR="00E85F69" w:rsidRPr="00192B57" w:rsidSect="001100D9">
          <w:pgSz w:w="11907" w:h="16839"/>
          <w:pgMar w:top="1134" w:right="1417" w:bottom="1134" w:left="1417" w:header="709" w:footer="709" w:gutter="0"/>
          <w:cols w:space="720"/>
          <w:docGrid w:linePitch="360"/>
        </w:sectPr>
      </w:pPr>
    </w:p>
    <w:p w14:paraId="5B937D58" w14:textId="77777777" w:rsidR="008D66C9" w:rsidRPr="00192B57" w:rsidRDefault="00E85F69" w:rsidP="008D66C9">
      <w:pPr>
        <w:pStyle w:val="Annexetitre"/>
        <w:rPr>
          <w:noProof/>
          <w:u w:val="none"/>
        </w:rPr>
      </w:pPr>
      <w:r w:rsidRPr="00192B57">
        <w:rPr>
          <w:noProof/>
        </w:rPr>
        <w:lastRenderedPageBreak/>
        <w:t xml:space="preserve">PŘÍLOHA VIII </w:t>
      </w:r>
      <w:r w:rsidRPr="00192B57">
        <w:rPr>
          <w:noProof/>
        </w:rPr>
        <w:br/>
        <w:t>Kritéria pro posuzování plnění milníků a cílů</w:t>
      </w:r>
    </w:p>
    <w:p w14:paraId="443C7F3F" w14:textId="77777777" w:rsidR="006931A6" w:rsidRPr="00192B57" w:rsidRDefault="006931A6" w:rsidP="006931A6">
      <w:pPr>
        <w:spacing w:line="257" w:lineRule="auto"/>
        <w:rPr>
          <w:rFonts w:eastAsia="Times New Roman"/>
          <w:noProof/>
        </w:rPr>
      </w:pPr>
      <w:r w:rsidRPr="00192B57">
        <w:rPr>
          <w:noProof/>
        </w:rPr>
        <w:t xml:space="preserve">Při posuzování plnění milníků a cílů stanovených v čl. 63 odst. 3 se zohlední: </w:t>
      </w:r>
    </w:p>
    <w:p w14:paraId="5FEA6B67" w14:textId="77777777" w:rsidR="006931A6" w:rsidRPr="00192B57" w:rsidRDefault="006931A6" w:rsidP="00A26D0F">
      <w:pPr>
        <w:pStyle w:val="Bullet0"/>
        <w:rPr>
          <w:noProof/>
        </w:rPr>
      </w:pPr>
      <w:r w:rsidRPr="00192B57">
        <w:rPr>
          <w:noProof/>
        </w:rPr>
        <w:t>účel milníku a cíle a jejich očekávaný výsledek podle plánu a na základě výstupu, jakož i s přihlédnutím k plnění jednotlivých stanovených požadavků;</w:t>
      </w:r>
    </w:p>
    <w:p w14:paraId="3F272E40" w14:textId="77777777" w:rsidR="006931A6" w:rsidRPr="00192B57" w:rsidRDefault="006931A6" w:rsidP="00A26D0F">
      <w:pPr>
        <w:pStyle w:val="Bullet0"/>
        <w:rPr>
          <w:noProof/>
        </w:rPr>
      </w:pPr>
      <w:r w:rsidRPr="00192B57">
        <w:rPr>
          <w:noProof/>
        </w:rPr>
        <w:t>kontext uvedený v popisu opatření, do kterého daný milník nebo cíl patří, jakož i další související oddíly plánu národního a regionálního partnerství;</w:t>
      </w:r>
    </w:p>
    <w:p w14:paraId="5D26334D" w14:textId="2147A0EE" w:rsidR="006931A6" w:rsidRPr="00192B57" w:rsidRDefault="006931A6" w:rsidP="00A26D0F">
      <w:pPr>
        <w:pStyle w:val="Bullet0"/>
        <w:rPr>
          <w:noProof/>
        </w:rPr>
      </w:pPr>
      <w:r w:rsidRPr="00192B57">
        <w:rPr>
          <w:noProof/>
        </w:rPr>
        <w:t xml:space="preserve">dokumenty uvedené v čl. 22 odst. 2 jako referenční rámec pro přípravu plánu a dokumenty předložené prostřednictvím SFC a veškerá další vysvětlení týkající se plnění, včetně korespondence s celostátními a regionálními orgány;  </w:t>
      </w:r>
    </w:p>
    <w:p w14:paraId="1D8AF9F3" w14:textId="77777777" w:rsidR="006931A6" w:rsidRPr="00192B57" w:rsidRDefault="006931A6" w:rsidP="00A26D0F">
      <w:pPr>
        <w:pStyle w:val="Bullet0"/>
        <w:rPr>
          <w:noProof/>
        </w:rPr>
      </w:pPr>
      <w:r w:rsidRPr="00192B57">
        <w:rPr>
          <w:noProof/>
        </w:rPr>
        <w:t>další údaje nebo zdroje informací týkající se kvalitativních aspektů a okolností souvisejících s plněním milníku nebo cíle;</w:t>
      </w:r>
    </w:p>
    <w:p w14:paraId="77A3A51C" w14:textId="77777777" w:rsidR="006931A6" w:rsidRPr="00192B57" w:rsidRDefault="006931A6" w:rsidP="00A26D0F">
      <w:pPr>
        <w:pStyle w:val="Bullet0"/>
        <w:rPr>
          <w:noProof/>
        </w:rPr>
      </w:pPr>
      <w:r w:rsidRPr="00192B57">
        <w:rPr>
          <w:noProof/>
        </w:rPr>
        <w:t>použití jiných než původně stanovených metod nebo postupů;</w:t>
      </w:r>
    </w:p>
    <w:p w14:paraId="5C020819" w14:textId="77777777" w:rsidR="006931A6" w:rsidRPr="00192B57" w:rsidRDefault="006931A6" w:rsidP="00A26D0F">
      <w:pPr>
        <w:pStyle w:val="Bullet0"/>
        <w:rPr>
          <w:noProof/>
        </w:rPr>
      </w:pPr>
      <w:r w:rsidRPr="00192B57">
        <w:rPr>
          <w:noProof/>
        </w:rPr>
        <w:t>zda odchylka od znění popisu milníku nebo cíle brání jeho splnění a dosažení zamýšleného výsledku nebo ve svém důsledku představuje porušení platných právních předpisů.</w:t>
      </w:r>
    </w:p>
    <w:p w14:paraId="54FD9AB2" w14:textId="77777777" w:rsidR="00E85F69" w:rsidRPr="00192B57" w:rsidRDefault="00E85F69" w:rsidP="00E85F69">
      <w:pPr>
        <w:rPr>
          <w:noProof/>
        </w:rPr>
        <w:sectPr w:rsidR="00E85F69" w:rsidRPr="00192B57" w:rsidSect="001100D9">
          <w:pgSz w:w="11907" w:h="16839"/>
          <w:pgMar w:top="1134" w:right="1417" w:bottom="1134" w:left="1417" w:header="709" w:footer="709" w:gutter="0"/>
          <w:cols w:space="720"/>
          <w:docGrid w:linePitch="360"/>
        </w:sectPr>
      </w:pPr>
    </w:p>
    <w:p w14:paraId="202482EC" w14:textId="77777777" w:rsidR="00E85F69" w:rsidRPr="00192B57" w:rsidRDefault="00E85F69" w:rsidP="52839BCF">
      <w:pPr>
        <w:pStyle w:val="Annexetitre"/>
        <w:rPr>
          <w:noProof/>
        </w:rPr>
      </w:pPr>
      <w:r w:rsidRPr="00192B57">
        <w:rPr>
          <w:noProof/>
        </w:rPr>
        <w:lastRenderedPageBreak/>
        <w:t xml:space="preserve">PŘÍLOHA IX </w:t>
      </w:r>
      <w:r w:rsidRPr="00192B57">
        <w:rPr>
          <w:noProof/>
        </w:rPr>
        <w:br/>
        <w:t>Podávání zpráv o pokroku v provádění opatření plánu</w:t>
      </w:r>
    </w:p>
    <w:p w14:paraId="33BF4C8F" w14:textId="77777777" w:rsidR="00971897" w:rsidRPr="00192B57" w:rsidRDefault="00F82B2B" w:rsidP="00F82B2B">
      <w:pPr>
        <w:jc w:val="center"/>
        <w:rPr>
          <w:noProof/>
        </w:rPr>
      </w:pPr>
      <w:r w:rsidRPr="00192B57">
        <w:rPr>
          <w:b/>
          <w:noProof/>
        </w:rPr>
        <w:t>(předkládá se jako příloha prohlášení řídicího subjektu)</w:t>
      </w:r>
    </w:p>
    <w:p w14:paraId="4CE8E5F6" w14:textId="2EC0B812" w:rsidR="00971897" w:rsidRPr="00192B57" w:rsidRDefault="00D57C3C" w:rsidP="00971897">
      <w:pPr>
        <w:rPr>
          <w:noProof/>
        </w:rPr>
      </w:pPr>
      <w:r w:rsidRPr="00192B57">
        <w:rPr>
          <w:noProof/>
        </w:rPr>
        <w:t>Odkaz: čl. 58 odst. 4 [povinnosti členských států], čl. 59 odst. 1 písm. a) [výroční balíček pro poskytnutí jistoty]</w:t>
      </w:r>
    </w:p>
    <w:p w14:paraId="1DCAEA4E" w14:textId="77777777" w:rsidR="00971897" w:rsidRPr="00192B57" w:rsidRDefault="00A26D0F" w:rsidP="00A26D0F">
      <w:pPr>
        <w:rPr>
          <w:b/>
          <w:bCs/>
          <w:noProof/>
        </w:rPr>
      </w:pPr>
      <w:r w:rsidRPr="00192B57">
        <w:rPr>
          <w:b/>
          <w:noProof/>
        </w:rPr>
        <w:t>1.</w:t>
      </w:r>
      <w:r w:rsidRPr="00192B57">
        <w:rPr>
          <w:noProof/>
        </w:rPr>
        <w:tab/>
      </w:r>
      <w:r w:rsidRPr="00192B57">
        <w:rPr>
          <w:b/>
          <w:noProof/>
        </w:rPr>
        <w:t>Žádosti o platbu předložené v referenčním období (předchozí rozpočtový rok), včetně informací o předběžném financování</w:t>
      </w:r>
    </w:p>
    <w:p w14:paraId="0C8B874F" w14:textId="77777777" w:rsidR="00130878" w:rsidRPr="00192B57" w:rsidRDefault="00971897" w:rsidP="00971897">
      <w:pPr>
        <w:rPr>
          <w:noProof/>
        </w:rPr>
      </w:pPr>
      <w:r w:rsidRPr="00192B57">
        <w:rPr>
          <w:noProof/>
        </w:rPr>
        <w:t xml:space="preserve"> </w:t>
      </w:r>
    </w:p>
    <w:tbl>
      <w:tblPr>
        <w:tblW w:w="75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5"/>
        <w:gridCol w:w="2025"/>
        <w:gridCol w:w="1965"/>
        <w:gridCol w:w="1695"/>
      </w:tblGrid>
      <w:tr w:rsidR="00130878" w:rsidRPr="00192B57" w14:paraId="36747E9A" w14:textId="77777777" w:rsidTr="00185038">
        <w:trPr>
          <w:trHeight w:val="285"/>
        </w:trPr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2946D" w14:textId="77777777" w:rsidR="00130878" w:rsidRPr="00192B57" w:rsidRDefault="00130878" w:rsidP="000D0588">
            <w:pPr>
              <w:jc w:val="center"/>
              <w:rPr>
                <w:noProof/>
              </w:rPr>
            </w:pPr>
            <w:r w:rsidRPr="00192B57">
              <w:rPr>
                <w:b/>
                <w:noProof/>
              </w:rPr>
              <w:t>Referenční období (rozpočtový rok)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4F250" w14:textId="77777777" w:rsidR="00130878" w:rsidRPr="00192B57" w:rsidRDefault="00130878" w:rsidP="000D0588">
            <w:pPr>
              <w:jc w:val="center"/>
              <w:rPr>
                <w:noProof/>
              </w:rPr>
            </w:pPr>
            <w:r w:rsidRPr="00192B57">
              <w:rPr>
                <w:b/>
                <w:noProof/>
              </w:rPr>
              <w:t>Číslo žádosti o platbu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0C34C" w14:textId="77777777" w:rsidR="00130878" w:rsidRPr="00192B57" w:rsidRDefault="00130878" w:rsidP="000D0588">
            <w:pPr>
              <w:jc w:val="center"/>
              <w:rPr>
                <w:noProof/>
              </w:rPr>
            </w:pPr>
            <w:r w:rsidRPr="00192B57">
              <w:rPr>
                <w:b/>
                <w:noProof/>
              </w:rPr>
              <w:t>Datum podání žádosti o platbu</w:t>
            </w:r>
          </w:p>
          <w:p w14:paraId="28F12B74" w14:textId="77777777" w:rsidR="00130878" w:rsidRPr="00192B57" w:rsidRDefault="00130878" w:rsidP="000D0588">
            <w:pPr>
              <w:jc w:val="center"/>
              <w:rPr>
                <w:noProof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CC9BF" w14:textId="77777777" w:rsidR="00130878" w:rsidRPr="00192B57" w:rsidRDefault="00130878" w:rsidP="000D0588">
            <w:pPr>
              <w:jc w:val="center"/>
              <w:rPr>
                <w:noProof/>
              </w:rPr>
            </w:pPr>
            <w:r w:rsidRPr="00192B57">
              <w:rPr>
                <w:b/>
                <w:noProof/>
              </w:rPr>
              <w:t>Částky, o jejichž proplacení je žádáno</w:t>
            </w:r>
          </w:p>
        </w:tc>
      </w:tr>
      <w:tr w:rsidR="00130878" w:rsidRPr="00192B57" w14:paraId="4352B73B" w14:textId="77777777" w:rsidTr="00185038">
        <w:trPr>
          <w:trHeight w:val="285"/>
        </w:trPr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9A819" w14:textId="77777777" w:rsidR="00130878" w:rsidRPr="00192B57" w:rsidRDefault="00733A50" w:rsidP="001A4F20">
            <w:pPr>
              <w:jc w:val="center"/>
              <w:rPr>
                <w:noProof/>
              </w:rPr>
            </w:pPr>
            <w:r w:rsidRPr="00192B57">
              <w:rPr>
                <w:noProof/>
              </w:rPr>
              <w:t>20xx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28BDF" w14:textId="77777777" w:rsidR="00130878" w:rsidRPr="00192B57" w:rsidRDefault="00130878" w:rsidP="001A4F20">
            <w:pPr>
              <w:jc w:val="center"/>
              <w:rPr>
                <w:noProof/>
              </w:rPr>
            </w:pP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C93BF" w14:textId="77777777" w:rsidR="00130878" w:rsidRPr="00192B57" w:rsidRDefault="00733A50" w:rsidP="001A4F20">
            <w:pPr>
              <w:jc w:val="center"/>
              <w:rPr>
                <w:noProof/>
              </w:rPr>
            </w:pPr>
            <w:r w:rsidRPr="00192B57">
              <w:rPr>
                <w:noProof/>
              </w:rPr>
              <w:t>xx/xx/20xx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CE6E4" w14:textId="77777777" w:rsidR="00130878" w:rsidRPr="00192B57" w:rsidRDefault="00733A50" w:rsidP="001A4F20">
            <w:pPr>
              <w:jc w:val="center"/>
              <w:rPr>
                <w:noProof/>
              </w:rPr>
            </w:pPr>
            <w:r w:rsidRPr="00192B57">
              <w:rPr>
                <w:noProof/>
              </w:rPr>
              <w:t>xx EUR</w:t>
            </w:r>
          </w:p>
        </w:tc>
      </w:tr>
      <w:tr w:rsidR="001A4F20" w:rsidRPr="00192B57" w14:paraId="72ACDBA7" w14:textId="77777777" w:rsidTr="00185038">
        <w:trPr>
          <w:trHeight w:val="285"/>
        </w:trPr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4C3CAE" w14:textId="77777777" w:rsidR="001A4F20" w:rsidRPr="00192B57" w:rsidRDefault="001A4F20" w:rsidP="001A4F20">
            <w:pPr>
              <w:jc w:val="center"/>
              <w:rPr>
                <w:noProof/>
              </w:rPr>
            </w:pPr>
            <w:r w:rsidRPr="00192B57">
              <w:rPr>
                <w:noProof/>
              </w:rPr>
              <w:t>20xx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C0CEC8" w14:textId="77777777" w:rsidR="001A4F20" w:rsidRPr="00192B57" w:rsidRDefault="001A4F20" w:rsidP="001A4F20">
            <w:pPr>
              <w:jc w:val="center"/>
              <w:rPr>
                <w:noProof/>
              </w:rPr>
            </w:pP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C993E4" w14:textId="77777777" w:rsidR="001A4F20" w:rsidRPr="00192B57" w:rsidRDefault="001A4F20" w:rsidP="001A4F20">
            <w:pPr>
              <w:jc w:val="center"/>
              <w:rPr>
                <w:noProof/>
              </w:rPr>
            </w:pPr>
            <w:r w:rsidRPr="00192B57">
              <w:rPr>
                <w:noProof/>
              </w:rPr>
              <w:t>xx/xx/20xx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3B6560" w14:textId="77777777" w:rsidR="001A4F20" w:rsidRPr="00192B57" w:rsidRDefault="001A4F20" w:rsidP="001A4F20">
            <w:pPr>
              <w:jc w:val="center"/>
              <w:rPr>
                <w:noProof/>
              </w:rPr>
            </w:pPr>
            <w:r w:rsidRPr="00192B57">
              <w:rPr>
                <w:noProof/>
              </w:rPr>
              <w:t>xx EUR</w:t>
            </w:r>
          </w:p>
        </w:tc>
      </w:tr>
      <w:tr w:rsidR="001A4F20" w:rsidRPr="00192B57" w14:paraId="58B62910" w14:textId="77777777" w:rsidTr="00185038">
        <w:trPr>
          <w:trHeight w:val="285"/>
        </w:trPr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739651" w14:textId="77777777" w:rsidR="001A4F20" w:rsidRPr="00192B57" w:rsidRDefault="001A4F20" w:rsidP="001A4F20">
            <w:pPr>
              <w:jc w:val="center"/>
              <w:rPr>
                <w:noProof/>
              </w:rPr>
            </w:pPr>
            <w:r w:rsidRPr="00192B57">
              <w:rPr>
                <w:noProof/>
              </w:rPr>
              <w:t>20xx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5A9CFC" w14:textId="77777777" w:rsidR="001A4F20" w:rsidRPr="00192B57" w:rsidRDefault="001A4F20" w:rsidP="001A4F20">
            <w:pPr>
              <w:jc w:val="center"/>
              <w:rPr>
                <w:noProof/>
              </w:rPr>
            </w:pP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453742" w14:textId="77777777" w:rsidR="001A4F20" w:rsidRPr="00192B57" w:rsidRDefault="001A4F20" w:rsidP="001A4F20">
            <w:pPr>
              <w:jc w:val="center"/>
              <w:rPr>
                <w:noProof/>
              </w:rPr>
            </w:pPr>
            <w:r w:rsidRPr="00192B57">
              <w:rPr>
                <w:noProof/>
              </w:rPr>
              <w:t>[…]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658BEF" w14:textId="77777777" w:rsidR="001A4F20" w:rsidRPr="00192B57" w:rsidRDefault="001A4F20" w:rsidP="001A4F20">
            <w:pPr>
              <w:jc w:val="center"/>
              <w:rPr>
                <w:noProof/>
              </w:rPr>
            </w:pPr>
            <w:r w:rsidRPr="00192B57">
              <w:rPr>
                <w:noProof/>
              </w:rPr>
              <w:t>[…]</w:t>
            </w:r>
          </w:p>
        </w:tc>
      </w:tr>
    </w:tbl>
    <w:p w14:paraId="5F523176" w14:textId="77777777" w:rsidR="00971897" w:rsidRPr="00192B57" w:rsidRDefault="00971897" w:rsidP="00971897">
      <w:pPr>
        <w:rPr>
          <w:noProof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77"/>
        <w:gridCol w:w="3544"/>
      </w:tblGrid>
      <w:tr w:rsidR="001A4F20" w:rsidRPr="00192B57" w14:paraId="1D08FD8A" w14:textId="77777777" w:rsidTr="00185038">
        <w:tc>
          <w:tcPr>
            <w:tcW w:w="4077" w:type="dxa"/>
          </w:tcPr>
          <w:p w14:paraId="6F407639" w14:textId="77777777" w:rsidR="001A4F20" w:rsidRPr="00192B57" w:rsidRDefault="001A4F20" w:rsidP="00971897">
            <w:pPr>
              <w:rPr>
                <w:b/>
                <w:bCs/>
                <w:noProof/>
              </w:rPr>
            </w:pPr>
            <w:r w:rsidRPr="00192B57">
              <w:rPr>
                <w:b/>
                <w:noProof/>
              </w:rPr>
              <w:t>Dosud přijaté předběžné financování</w:t>
            </w:r>
          </w:p>
        </w:tc>
        <w:tc>
          <w:tcPr>
            <w:tcW w:w="3544" w:type="dxa"/>
          </w:tcPr>
          <w:p w14:paraId="17045A4D" w14:textId="77777777" w:rsidR="001A4F20" w:rsidRPr="00192B57" w:rsidRDefault="001A4F20" w:rsidP="00971897">
            <w:pPr>
              <w:rPr>
                <w:noProof/>
              </w:rPr>
            </w:pPr>
            <w:r w:rsidRPr="00192B57">
              <w:rPr>
                <w:noProof/>
              </w:rPr>
              <w:t>xx EUR</w:t>
            </w:r>
          </w:p>
        </w:tc>
      </w:tr>
    </w:tbl>
    <w:p w14:paraId="7CF34822" w14:textId="77777777" w:rsidR="001A4F20" w:rsidRPr="00192B57" w:rsidRDefault="001A4F20" w:rsidP="00971897">
      <w:pPr>
        <w:rPr>
          <w:noProof/>
        </w:rPr>
      </w:pPr>
    </w:p>
    <w:p w14:paraId="1C23389D" w14:textId="77777777" w:rsidR="00971897" w:rsidRPr="00192B57" w:rsidRDefault="00A26D0F" w:rsidP="00A26D0F">
      <w:pPr>
        <w:rPr>
          <w:noProof/>
        </w:rPr>
      </w:pPr>
      <w:r w:rsidRPr="00192B57">
        <w:rPr>
          <w:b/>
          <w:noProof/>
        </w:rPr>
        <w:t>2.</w:t>
      </w:r>
      <w:r w:rsidRPr="00192B57">
        <w:rPr>
          <w:noProof/>
        </w:rPr>
        <w:tab/>
      </w:r>
      <w:r w:rsidRPr="00192B57">
        <w:rPr>
          <w:b/>
          <w:noProof/>
        </w:rPr>
        <w:t>Pokrok při provádění opatření</w:t>
      </w:r>
      <w:r w:rsidRPr="00192B57">
        <w:rPr>
          <w:noProof/>
        </w:rPr>
        <w:t xml:space="preserve"> </w:t>
      </w:r>
    </w:p>
    <w:p w14:paraId="0E3FA70B" w14:textId="77777777" w:rsidR="00971897" w:rsidRPr="00192B57" w:rsidRDefault="00971897" w:rsidP="00420165">
      <w:pPr>
        <w:ind w:left="360"/>
        <w:rPr>
          <w:noProof/>
        </w:rPr>
      </w:pPr>
      <w:r w:rsidRPr="00192B57">
        <w:rPr>
          <w:noProof/>
        </w:rPr>
        <w:t xml:space="preserve"> </w:t>
      </w:r>
    </w:p>
    <w:tbl>
      <w:tblPr>
        <w:tblW w:w="908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5"/>
        <w:gridCol w:w="1559"/>
        <w:gridCol w:w="3402"/>
        <w:gridCol w:w="1993"/>
      </w:tblGrid>
      <w:tr w:rsidR="00971897" w:rsidRPr="00192B57" w14:paraId="7557715B" w14:textId="77777777" w:rsidTr="00D954A7">
        <w:trPr>
          <w:trHeight w:val="285"/>
        </w:trPr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000000" w:themeColor="text1"/>
            </w:tcBorders>
            <w:hideMark/>
          </w:tcPr>
          <w:p w14:paraId="3AF819D4" w14:textId="77777777" w:rsidR="00971897" w:rsidRPr="00192B57" w:rsidRDefault="00971897" w:rsidP="00D16AFF">
            <w:pPr>
              <w:jc w:val="center"/>
              <w:rPr>
                <w:noProof/>
              </w:rPr>
            </w:pPr>
            <w:r w:rsidRPr="00192B57">
              <w:rPr>
                <w:b/>
                <w:noProof/>
              </w:rPr>
              <w:t>Investice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hideMark/>
          </w:tcPr>
          <w:p w14:paraId="5B03A2C5" w14:textId="77777777" w:rsidR="00971897" w:rsidRPr="00192B57" w:rsidRDefault="00971897" w:rsidP="00D16AFF">
            <w:pPr>
              <w:jc w:val="center"/>
              <w:rPr>
                <w:noProof/>
              </w:rPr>
            </w:pPr>
            <w:r w:rsidRPr="00192B57">
              <w:rPr>
                <w:b/>
                <w:noProof/>
              </w:rPr>
              <w:t>Cíl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hideMark/>
          </w:tcPr>
          <w:p w14:paraId="358847B8" w14:textId="77777777" w:rsidR="00971897" w:rsidRPr="00192B57" w:rsidRDefault="00971897" w:rsidP="00D16AFF">
            <w:pPr>
              <w:jc w:val="center"/>
              <w:rPr>
                <w:noProof/>
              </w:rPr>
            </w:pPr>
            <w:r w:rsidRPr="00192B57">
              <w:rPr>
                <w:b/>
                <w:noProof/>
              </w:rPr>
              <w:t>Dosažený pokrok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000000" w:themeColor="text1"/>
              <w:bottom w:val="single" w:sz="4" w:space="0" w:color="auto"/>
              <w:right w:val="single" w:sz="6" w:space="0" w:color="auto"/>
            </w:tcBorders>
            <w:hideMark/>
          </w:tcPr>
          <w:p w14:paraId="483423C0" w14:textId="77777777" w:rsidR="00971897" w:rsidRPr="00192B57" w:rsidRDefault="00971897" w:rsidP="00D16AFF">
            <w:pPr>
              <w:jc w:val="center"/>
              <w:rPr>
                <w:noProof/>
              </w:rPr>
            </w:pPr>
            <w:r w:rsidRPr="00192B57">
              <w:rPr>
                <w:b/>
                <w:noProof/>
              </w:rPr>
              <w:t>Výplatní hodnota dosaženého pokroku (částka v EUR)</w:t>
            </w:r>
          </w:p>
          <w:p w14:paraId="134C68A6" w14:textId="77777777" w:rsidR="00971897" w:rsidRPr="00192B57" w:rsidRDefault="00971897" w:rsidP="00D16AFF">
            <w:pPr>
              <w:jc w:val="center"/>
              <w:rPr>
                <w:noProof/>
              </w:rPr>
            </w:pPr>
          </w:p>
        </w:tc>
      </w:tr>
      <w:tr w:rsidR="00971897" w:rsidRPr="00192B57" w14:paraId="2F6F5A00" w14:textId="77777777" w:rsidTr="00D954A7">
        <w:trPr>
          <w:trHeight w:val="285"/>
        </w:trPr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4B415" w14:textId="77777777" w:rsidR="00971897" w:rsidRPr="00192B57" w:rsidRDefault="00971897" w:rsidP="00971897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D6590" w14:textId="77777777" w:rsidR="00971897" w:rsidRPr="00192B57" w:rsidRDefault="00971897" w:rsidP="00971897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E40A6" w14:textId="77777777" w:rsidR="00971897" w:rsidRPr="00192B57" w:rsidRDefault="00971897" w:rsidP="00130878">
            <w:pPr>
              <w:jc w:val="left"/>
              <w:rPr>
                <w:noProof/>
              </w:rPr>
            </w:pPr>
            <w:r w:rsidRPr="00192B57">
              <w:rPr>
                <w:noProof/>
              </w:rPr>
              <w:t>Pokrok při plnění cíle dosažený v době podání zprávy na základě nejnovějšího stavu provádění </w:t>
            </w:r>
          </w:p>
          <w:p w14:paraId="0112D309" w14:textId="77777777" w:rsidR="00971897" w:rsidRPr="00192B57" w:rsidRDefault="00971897" w:rsidP="00130878">
            <w:pPr>
              <w:jc w:val="left"/>
              <w:rPr>
                <w:noProof/>
              </w:rPr>
            </w:pPr>
            <w:r w:rsidRPr="00192B57">
              <w:rPr>
                <w:noProof/>
              </w:rPr>
              <w:t>NEBO  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6B29F" w14:textId="77777777" w:rsidR="00971897" w:rsidRPr="00192B57" w:rsidRDefault="00971897" w:rsidP="00971897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</w:tr>
      <w:tr w:rsidR="00971897" w:rsidRPr="00192B57" w14:paraId="0EA38B95" w14:textId="77777777" w:rsidTr="4BC14F15">
        <w:trPr>
          <w:trHeight w:val="285"/>
        </w:trPr>
        <w:tc>
          <w:tcPr>
            <w:tcW w:w="2135" w:type="dxa"/>
            <w:vMerge/>
            <w:vAlign w:val="center"/>
            <w:hideMark/>
          </w:tcPr>
          <w:p w14:paraId="5DDC87F1" w14:textId="77777777" w:rsidR="00971897" w:rsidRPr="00192B57" w:rsidRDefault="00971897" w:rsidP="00971897">
            <w:pPr>
              <w:rPr>
                <w:noProof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70580F80" w14:textId="77777777" w:rsidR="00971897" w:rsidRPr="00192B57" w:rsidRDefault="00971897" w:rsidP="00971897">
            <w:pPr>
              <w:rPr>
                <w:noProof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7915D" w14:textId="77777777" w:rsidR="00971897" w:rsidRPr="00192B57" w:rsidRDefault="00971897" w:rsidP="00130878">
            <w:pPr>
              <w:jc w:val="left"/>
              <w:rPr>
                <w:noProof/>
              </w:rPr>
            </w:pPr>
            <w:r w:rsidRPr="00192B57">
              <w:rPr>
                <w:rFonts w:ascii="Segoe UI Emoji" w:hAnsi="Segoe UI Emoji"/>
                <w:noProof/>
              </w:rPr>
              <w:t>▫</w:t>
            </w:r>
            <w:r w:rsidRPr="00192B57">
              <w:rPr>
                <w:noProof/>
              </w:rPr>
              <w:t xml:space="preserve"> Žádný pokrok (0 % – odhad) </w:t>
            </w:r>
          </w:p>
          <w:p w14:paraId="2370A455" w14:textId="77777777" w:rsidR="00971897" w:rsidRPr="00192B57" w:rsidRDefault="00971897" w:rsidP="00130878">
            <w:pPr>
              <w:jc w:val="left"/>
              <w:rPr>
                <w:noProof/>
              </w:rPr>
            </w:pPr>
            <w:r w:rsidRPr="00192B57">
              <w:rPr>
                <w:rFonts w:ascii="Segoe UI Emoji" w:hAnsi="Segoe UI Emoji"/>
                <w:noProof/>
              </w:rPr>
              <w:t>▫</w:t>
            </w:r>
            <w:r w:rsidRPr="00192B57">
              <w:rPr>
                <w:noProof/>
              </w:rPr>
              <w:t xml:space="preserve"> Malý pokrok (33 % – odhad) </w:t>
            </w:r>
          </w:p>
          <w:p w14:paraId="335D1AFC" w14:textId="77777777" w:rsidR="00971897" w:rsidRPr="00192B57" w:rsidRDefault="00971897" w:rsidP="00130878">
            <w:pPr>
              <w:jc w:val="left"/>
              <w:rPr>
                <w:noProof/>
              </w:rPr>
            </w:pPr>
            <w:r w:rsidRPr="00192B57">
              <w:rPr>
                <w:rFonts w:ascii="Segoe UI Emoji" w:hAnsi="Segoe UI Emoji"/>
                <w:noProof/>
              </w:rPr>
              <w:t>▫</w:t>
            </w:r>
            <w:r w:rsidRPr="00192B57">
              <w:rPr>
                <w:noProof/>
              </w:rPr>
              <w:t xml:space="preserve"> Podstatný pokrok (66 % – odhad) </w:t>
            </w:r>
          </w:p>
          <w:p w14:paraId="15E101AD" w14:textId="77777777" w:rsidR="00971897" w:rsidRPr="00192B57" w:rsidRDefault="00971897" w:rsidP="00130878">
            <w:pPr>
              <w:jc w:val="left"/>
              <w:rPr>
                <w:noProof/>
              </w:rPr>
            </w:pPr>
            <w:r w:rsidRPr="00192B57">
              <w:rPr>
                <w:rFonts w:ascii="Segoe UI Emoji" w:hAnsi="Segoe UI Emoji"/>
                <w:noProof/>
              </w:rPr>
              <w:t>▫</w:t>
            </w:r>
            <w:r w:rsidRPr="00192B57">
              <w:rPr>
                <w:noProof/>
              </w:rPr>
              <w:t xml:space="preserve"> Splnění (100 %) </w:t>
            </w:r>
          </w:p>
          <w:p w14:paraId="740A124D" w14:textId="77777777" w:rsidR="00971897" w:rsidRPr="00192B57" w:rsidRDefault="00971897" w:rsidP="00130878">
            <w:pPr>
              <w:jc w:val="left"/>
              <w:rPr>
                <w:noProof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D069D" w14:textId="77777777" w:rsidR="00971897" w:rsidRPr="00192B57" w:rsidRDefault="00971897" w:rsidP="00971897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</w:tr>
      <w:tr w:rsidR="00971897" w:rsidRPr="00192B57" w14:paraId="10B0F554" w14:textId="77777777" w:rsidTr="00D954A7">
        <w:trPr>
          <w:trHeight w:val="285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E7EBD" w14:textId="77777777" w:rsidR="00971897" w:rsidRPr="00192B57" w:rsidRDefault="00971897" w:rsidP="00D16AFF">
            <w:pPr>
              <w:jc w:val="center"/>
              <w:rPr>
                <w:noProof/>
              </w:rPr>
            </w:pPr>
            <w:r w:rsidRPr="00192B57">
              <w:rPr>
                <w:b/>
                <w:noProof/>
              </w:rPr>
              <w:lastRenderedPageBreak/>
              <w:t>Reformy nebo investice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0E790" w14:textId="77777777" w:rsidR="00971897" w:rsidRPr="00192B57" w:rsidRDefault="00971897" w:rsidP="00D16AFF">
            <w:pPr>
              <w:jc w:val="center"/>
              <w:rPr>
                <w:noProof/>
              </w:rPr>
            </w:pPr>
            <w:r w:rsidRPr="00192B57">
              <w:rPr>
                <w:b/>
                <w:noProof/>
              </w:rPr>
              <w:t>Milník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03D0E" w14:textId="77777777" w:rsidR="00971897" w:rsidRPr="00192B57" w:rsidRDefault="00971897" w:rsidP="00D16AFF">
            <w:pPr>
              <w:jc w:val="center"/>
              <w:rPr>
                <w:noProof/>
              </w:rPr>
            </w:pPr>
            <w:r w:rsidRPr="00192B57">
              <w:rPr>
                <w:b/>
                <w:noProof/>
              </w:rPr>
              <w:t>Dosažený pokrok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30F57" w14:textId="77777777" w:rsidR="00971897" w:rsidRPr="00192B57" w:rsidRDefault="00ED7392" w:rsidP="00D16AFF">
            <w:pPr>
              <w:jc w:val="center"/>
              <w:rPr>
                <w:noProof/>
              </w:rPr>
            </w:pPr>
            <w:r w:rsidRPr="00192B57">
              <w:rPr>
                <w:b/>
                <w:noProof/>
              </w:rPr>
              <w:t>Výplatní hodnota dosaženého pokroku (částka v EUR) </w:t>
            </w:r>
            <w:r w:rsidRPr="00192B57">
              <w:rPr>
                <w:noProof/>
              </w:rPr>
              <w:t xml:space="preserve"> </w:t>
            </w:r>
          </w:p>
          <w:p w14:paraId="12603A80" w14:textId="77777777" w:rsidR="00971897" w:rsidRPr="00192B57" w:rsidRDefault="00971897" w:rsidP="00D16AFF">
            <w:pPr>
              <w:jc w:val="center"/>
              <w:rPr>
                <w:noProof/>
              </w:rPr>
            </w:pPr>
          </w:p>
        </w:tc>
      </w:tr>
      <w:tr w:rsidR="00971897" w:rsidRPr="00192B57" w14:paraId="17BC89CF" w14:textId="77777777" w:rsidTr="00D954A7">
        <w:trPr>
          <w:trHeight w:val="285"/>
        </w:trPr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04D29" w14:textId="77777777" w:rsidR="00971897" w:rsidRPr="00192B57" w:rsidRDefault="00971897" w:rsidP="00971897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D2032" w14:textId="77777777" w:rsidR="00971897" w:rsidRPr="00192B57" w:rsidRDefault="00971897" w:rsidP="00971897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8F334" w14:textId="77777777" w:rsidR="00971897" w:rsidRPr="00192B57" w:rsidRDefault="00971897" w:rsidP="00130878">
            <w:pPr>
              <w:jc w:val="left"/>
              <w:rPr>
                <w:noProof/>
              </w:rPr>
            </w:pPr>
            <w:r w:rsidRPr="00192B57">
              <w:rPr>
                <w:rFonts w:ascii="Segoe UI Emoji" w:hAnsi="Segoe UI Emoji"/>
                <w:noProof/>
              </w:rPr>
              <w:t>▫</w:t>
            </w:r>
            <w:r w:rsidRPr="00192B57">
              <w:rPr>
                <w:noProof/>
              </w:rPr>
              <w:t xml:space="preserve"> Žádný pokrok (0 % – nevstoupilo v platnost / přijato) 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71850" w14:textId="77777777" w:rsidR="00971897" w:rsidRPr="00192B57" w:rsidRDefault="00971897" w:rsidP="00971897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</w:tr>
      <w:tr w:rsidR="00971897" w:rsidRPr="00192B57" w14:paraId="5CB61F39" w14:textId="77777777" w:rsidTr="4BC14F15">
        <w:trPr>
          <w:trHeight w:val="285"/>
        </w:trPr>
        <w:tc>
          <w:tcPr>
            <w:tcW w:w="2135" w:type="dxa"/>
            <w:vMerge/>
            <w:vAlign w:val="center"/>
            <w:hideMark/>
          </w:tcPr>
          <w:p w14:paraId="36FF8E63" w14:textId="77777777" w:rsidR="00971897" w:rsidRPr="00192B57" w:rsidRDefault="00971897" w:rsidP="00971897">
            <w:pPr>
              <w:rPr>
                <w:noProof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05062AAF" w14:textId="77777777" w:rsidR="00971897" w:rsidRPr="00192B57" w:rsidRDefault="00971897" w:rsidP="00971897">
            <w:pPr>
              <w:rPr>
                <w:noProof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03053" w14:textId="77777777" w:rsidR="00971897" w:rsidRPr="00192B57" w:rsidRDefault="00971897" w:rsidP="00130878">
            <w:pPr>
              <w:jc w:val="left"/>
              <w:rPr>
                <w:noProof/>
              </w:rPr>
            </w:pPr>
            <w:r w:rsidRPr="00192B57">
              <w:rPr>
                <w:rFonts w:ascii="Segoe UI Emoji" w:hAnsi="Segoe UI Emoji"/>
                <w:noProof/>
              </w:rPr>
              <w:t>▫</w:t>
            </w:r>
            <w:r w:rsidRPr="00192B57">
              <w:rPr>
                <w:noProof/>
              </w:rPr>
              <w:t xml:space="preserve"> Splnění (100 % – vstoupilo v platnost / přijato)</w:t>
            </w:r>
            <w:r w:rsidRPr="00192B57">
              <w:rPr>
                <w:noProof/>
                <w:u w:val="single"/>
              </w:rPr>
              <w:t xml:space="preserve"> </w:t>
            </w:r>
            <w:r w:rsidRPr="00192B57">
              <w:rPr>
                <w:noProof/>
              </w:rPr>
              <w:t xml:space="preserve">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AB533" w14:textId="77777777" w:rsidR="00971897" w:rsidRPr="00192B57" w:rsidRDefault="00971897" w:rsidP="00971897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</w:tr>
      <w:tr w:rsidR="0087108D" w:rsidRPr="00192B57" w14:paraId="7B4E826C" w14:textId="77777777" w:rsidTr="00D954A7">
        <w:trPr>
          <w:trHeight w:val="285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A24D" w14:textId="77777777" w:rsidR="0087108D" w:rsidRPr="00192B57" w:rsidRDefault="0087108D" w:rsidP="0087108D">
            <w:pPr>
              <w:jc w:val="center"/>
              <w:rPr>
                <w:b/>
                <w:bCs/>
                <w:noProof/>
              </w:rPr>
            </w:pPr>
            <w:r w:rsidRPr="00192B57">
              <w:rPr>
                <w:b/>
                <w:noProof/>
              </w:rPr>
              <w:t>Ostatní intervence</w:t>
            </w:r>
          </w:p>
          <w:p w14:paraId="7ED74095" w14:textId="77777777" w:rsidR="0087108D" w:rsidRPr="00192B57" w:rsidRDefault="007910D1" w:rsidP="0087108D">
            <w:pPr>
              <w:rPr>
                <w:noProof/>
              </w:rPr>
            </w:pPr>
            <w:r w:rsidRPr="00192B57">
              <w:rPr>
                <w:noProof/>
              </w:rPr>
              <w:t>(platby na základě výstupů)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8174" w14:textId="77777777" w:rsidR="0087108D" w:rsidRPr="00192B57" w:rsidRDefault="0087108D" w:rsidP="0087108D">
            <w:pPr>
              <w:rPr>
                <w:noProof/>
              </w:rPr>
            </w:pPr>
            <w:r w:rsidRPr="00192B57">
              <w:rPr>
                <w:b/>
                <w:noProof/>
              </w:rPr>
              <w:t>Měrná jednotka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F337" w14:textId="77777777" w:rsidR="0087108D" w:rsidRPr="00192B57" w:rsidRDefault="0087108D" w:rsidP="0087108D">
            <w:pPr>
              <w:jc w:val="center"/>
              <w:rPr>
                <w:noProof/>
              </w:rPr>
            </w:pPr>
            <w:r w:rsidRPr="00192B57">
              <w:rPr>
                <w:b/>
                <w:noProof/>
              </w:rPr>
              <w:t>Dosažený pokrok</w:t>
            </w:r>
          </w:p>
          <w:p w14:paraId="2526680A" w14:textId="77777777" w:rsidR="0087108D" w:rsidRPr="00192B57" w:rsidRDefault="0087108D" w:rsidP="0087108D">
            <w:pPr>
              <w:jc w:val="left"/>
              <w:rPr>
                <w:noProof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0034" w14:textId="77777777" w:rsidR="0087108D" w:rsidRPr="00192B57" w:rsidRDefault="00BE7795" w:rsidP="0087108D">
            <w:pPr>
              <w:jc w:val="center"/>
              <w:rPr>
                <w:noProof/>
              </w:rPr>
            </w:pPr>
            <w:r w:rsidRPr="00192B57">
              <w:rPr>
                <w:b/>
                <w:noProof/>
              </w:rPr>
              <w:t>Hodnota dosaženého pokroku (v EUR)</w:t>
            </w:r>
          </w:p>
          <w:p w14:paraId="297EAA0D" w14:textId="77777777" w:rsidR="0087108D" w:rsidRPr="00192B57" w:rsidRDefault="0087108D" w:rsidP="0087108D">
            <w:pPr>
              <w:rPr>
                <w:noProof/>
              </w:rPr>
            </w:pPr>
          </w:p>
        </w:tc>
      </w:tr>
      <w:tr w:rsidR="0087108D" w:rsidRPr="00192B57" w14:paraId="78025B48" w14:textId="77777777" w:rsidTr="00D954A7">
        <w:trPr>
          <w:trHeight w:val="285"/>
        </w:trPr>
        <w:tc>
          <w:tcPr>
            <w:tcW w:w="2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</w:tcPr>
          <w:p w14:paraId="0DEE50F0" w14:textId="77777777" w:rsidR="0087108D" w:rsidRPr="00192B57" w:rsidRDefault="0087108D" w:rsidP="0087108D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</w:tcPr>
          <w:p w14:paraId="0AA3C9A7" w14:textId="77777777" w:rsidR="0087108D" w:rsidRPr="00192B57" w:rsidRDefault="0087108D" w:rsidP="0087108D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</w:tcPr>
          <w:p w14:paraId="487BC390" w14:textId="77777777" w:rsidR="0087108D" w:rsidRPr="00192B57" w:rsidRDefault="0087108D" w:rsidP="0087108D">
            <w:pPr>
              <w:jc w:val="left"/>
              <w:rPr>
                <w:noProof/>
              </w:rPr>
            </w:pPr>
            <w:r w:rsidRPr="00192B57">
              <w:rPr>
                <w:noProof/>
              </w:rPr>
              <w:t>Výstupy dosažené v době podání zprávy na základě nejnovějšího stavu provádění</w:t>
            </w:r>
          </w:p>
          <w:p w14:paraId="4F0A587C" w14:textId="77777777" w:rsidR="0087108D" w:rsidRPr="00192B57" w:rsidRDefault="0087108D" w:rsidP="0087108D">
            <w:pPr>
              <w:jc w:val="left"/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5AF15979" w14:textId="77777777" w:rsidR="0087108D" w:rsidRPr="00192B57" w:rsidRDefault="0087108D" w:rsidP="0087108D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</w:tr>
    </w:tbl>
    <w:p w14:paraId="0D74E1AE" w14:textId="77777777" w:rsidR="00E85F69" w:rsidRPr="00192B57" w:rsidRDefault="00E85F69" w:rsidP="00E85F69">
      <w:pPr>
        <w:rPr>
          <w:noProof/>
        </w:rPr>
      </w:pPr>
    </w:p>
    <w:p w14:paraId="580281E3" w14:textId="77777777" w:rsidR="00E85F69" w:rsidRPr="00192B57" w:rsidRDefault="00E85F69" w:rsidP="00E85F69">
      <w:pPr>
        <w:rPr>
          <w:noProof/>
        </w:rPr>
        <w:sectPr w:rsidR="00E85F69" w:rsidRPr="00192B57" w:rsidSect="001100D9">
          <w:pgSz w:w="11907" w:h="16839"/>
          <w:pgMar w:top="1134" w:right="1417" w:bottom="1134" w:left="1417" w:header="709" w:footer="709" w:gutter="0"/>
          <w:cols w:space="720"/>
          <w:docGrid w:linePitch="360"/>
        </w:sectPr>
      </w:pPr>
    </w:p>
    <w:p w14:paraId="733DCBB6" w14:textId="77777777" w:rsidR="00E85F69" w:rsidRPr="00192B57" w:rsidRDefault="00E85F69" w:rsidP="00E85F69">
      <w:pPr>
        <w:pStyle w:val="Annexetitre"/>
        <w:rPr>
          <w:noProof/>
        </w:rPr>
      </w:pPr>
      <w:r w:rsidRPr="00192B57">
        <w:rPr>
          <w:noProof/>
        </w:rPr>
        <w:lastRenderedPageBreak/>
        <w:t xml:space="preserve">PŘÍLOHA X </w:t>
      </w:r>
      <w:r w:rsidRPr="00192B57">
        <w:rPr>
          <w:noProof/>
        </w:rPr>
        <w:br/>
        <w:t>Vzor pro odhady částky pro žádost o platbu</w:t>
      </w:r>
    </w:p>
    <w:p w14:paraId="24BCF4B0" w14:textId="1197AD6D" w:rsidR="00562CDC" w:rsidRPr="00192B57" w:rsidRDefault="00562CDC" w:rsidP="00562CDC">
      <w:pPr>
        <w:rPr>
          <w:noProof/>
        </w:rPr>
      </w:pPr>
      <w:r w:rsidRPr="00192B57">
        <w:rPr>
          <w:noProof/>
        </w:rPr>
        <w:t>Odkaz: čl. 50 odst. 1 písm. d) [funkce koordinačního orgánu]</w:t>
      </w:r>
    </w:p>
    <w:tbl>
      <w:tblPr>
        <w:tblW w:w="12942" w:type="dxa"/>
        <w:tblInd w:w="8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204"/>
        <w:gridCol w:w="945"/>
        <w:gridCol w:w="1204"/>
        <w:gridCol w:w="945"/>
        <w:gridCol w:w="1204"/>
        <w:gridCol w:w="945"/>
        <w:gridCol w:w="1204"/>
        <w:gridCol w:w="945"/>
        <w:gridCol w:w="1204"/>
        <w:gridCol w:w="945"/>
        <w:gridCol w:w="1204"/>
      </w:tblGrid>
      <w:tr w:rsidR="00880DDE" w:rsidRPr="00192B57" w14:paraId="2C4C5067" w14:textId="77777777" w:rsidTr="00185038">
        <w:trPr>
          <w:trHeight w:val="300"/>
        </w:trPr>
        <w:tc>
          <w:tcPr>
            <w:tcW w:w="1294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vAlign w:val="bottom"/>
            <w:hideMark/>
          </w:tcPr>
          <w:p w14:paraId="0003C940" w14:textId="77777777" w:rsidR="00880DDE" w:rsidRPr="00192B57" w:rsidRDefault="00880DDE" w:rsidP="5BBCB680">
            <w:pPr>
              <w:jc w:val="center"/>
              <w:textAlignment w:val="baseline"/>
              <w:rPr>
                <w:rFonts w:eastAsia="Times New Roman"/>
                <w:noProof/>
                <w:sz w:val="20"/>
                <w:szCs w:val="20"/>
              </w:rPr>
            </w:pPr>
            <w:r w:rsidRPr="00192B57">
              <w:rPr>
                <w:b/>
                <w:noProof/>
                <w:sz w:val="20"/>
              </w:rPr>
              <w:t>Předpokládaný příspěvek Unie</w:t>
            </w:r>
            <w:r w:rsidRPr="00192B57">
              <w:rPr>
                <w:noProof/>
                <w:sz w:val="20"/>
              </w:rPr>
              <w:t xml:space="preserve"> </w:t>
            </w:r>
          </w:p>
        </w:tc>
      </w:tr>
      <w:tr w:rsidR="00880DDE" w:rsidRPr="00192B57" w14:paraId="60034432" w14:textId="77777777" w:rsidTr="00185038">
        <w:trPr>
          <w:trHeight w:val="300"/>
        </w:trPr>
        <w:tc>
          <w:tcPr>
            <w:tcW w:w="64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vAlign w:val="bottom"/>
            <w:hideMark/>
          </w:tcPr>
          <w:p w14:paraId="06B54315" w14:textId="77777777" w:rsidR="00880DDE" w:rsidRPr="00192B57" w:rsidRDefault="00880DDE" w:rsidP="5BBCB680">
            <w:pPr>
              <w:jc w:val="center"/>
              <w:textAlignment w:val="baseline"/>
              <w:rPr>
                <w:rFonts w:eastAsia="Times New Roman"/>
                <w:noProof/>
                <w:sz w:val="20"/>
                <w:szCs w:val="20"/>
              </w:rPr>
            </w:pPr>
            <w:r w:rsidRPr="00192B57">
              <w:rPr>
                <w:i/>
                <w:noProof/>
                <w:sz w:val="20"/>
              </w:rPr>
              <w:t>[stávající kalendářní rok]</w:t>
            </w:r>
            <w:r w:rsidRPr="00192B57">
              <w:rPr>
                <w:noProof/>
                <w:sz w:val="20"/>
              </w:rPr>
              <w:t xml:space="preserve"> </w:t>
            </w:r>
          </w:p>
        </w:tc>
        <w:tc>
          <w:tcPr>
            <w:tcW w:w="6471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 w:themeColor="text1"/>
            </w:tcBorders>
            <w:vAlign w:val="bottom"/>
            <w:hideMark/>
          </w:tcPr>
          <w:p w14:paraId="72DB3EC0" w14:textId="77777777" w:rsidR="00880DDE" w:rsidRPr="00192B57" w:rsidRDefault="00880DDE" w:rsidP="5BBCB680">
            <w:pPr>
              <w:jc w:val="center"/>
              <w:textAlignment w:val="baseline"/>
              <w:rPr>
                <w:rFonts w:eastAsia="Times New Roman"/>
                <w:noProof/>
                <w:sz w:val="20"/>
                <w:szCs w:val="20"/>
              </w:rPr>
            </w:pPr>
            <w:r w:rsidRPr="00192B57">
              <w:rPr>
                <w:i/>
                <w:noProof/>
                <w:sz w:val="20"/>
              </w:rPr>
              <w:t>[následující kalendářní rok]</w:t>
            </w:r>
            <w:r w:rsidRPr="00192B57">
              <w:rPr>
                <w:noProof/>
                <w:sz w:val="20"/>
              </w:rPr>
              <w:t xml:space="preserve"> </w:t>
            </w:r>
          </w:p>
        </w:tc>
      </w:tr>
      <w:tr w:rsidR="00880DDE" w:rsidRPr="00192B57" w14:paraId="47B55E45" w14:textId="77777777" w:rsidTr="00185038">
        <w:trPr>
          <w:trHeight w:val="300"/>
        </w:trPr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5C1EBB" w14:textId="77777777" w:rsidR="00880DDE" w:rsidRPr="00192B57" w:rsidRDefault="00880DDE" w:rsidP="5BBCB680">
            <w:pPr>
              <w:jc w:val="center"/>
              <w:textAlignment w:val="baseline"/>
              <w:rPr>
                <w:rFonts w:eastAsia="Times New Roman"/>
                <w:noProof/>
                <w:sz w:val="20"/>
                <w:szCs w:val="20"/>
              </w:rPr>
            </w:pPr>
            <w:r w:rsidRPr="00192B57">
              <w:rPr>
                <w:noProof/>
                <w:sz w:val="20"/>
              </w:rPr>
              <w:t>Žádost o platbu č. 1 </w:t>
            </w:r>
          </w:p>
        </w:tc>
        <w:tc>
          <w:tcPr>
            <w:tcW w:w="215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13F3B5" w14:textId="77777777" w:rsidR="00880DDE" w:rsidRPr="00192B57" w:rsidRDefault="00880DDE" w:rsidP="5BBCB680">
            <w:pPr>
              <w:jc w:val="center"/>
              <w:textAlignment w:val="baseline"/>
              <w:rPr>
                <w:rFonts w:eastAsia="Times New Roman"/>
                <w:noProof/>
                <w:sz w:val="20"/>
                <w:szCs w:val="20"/>
              </w:rPr>
            </w:pPr>
            <w:r w:rsidRPr="00192B57">
              <w:rPr>
                <w:noProof/>
                <w:sz w:val="20"/>
              </w:rPr>
              <w:t>Žádost o platbu č. [x] </w:t>
            </w:r>
          </w:p>
        </w:tc>
        <w:tc>
          <w:tcPr>
            <w:tcW w:w="215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 w:themeColor="text1"/>
            </w:tcBorders>
            <w:vAlign w:val="center"/>
            <w:hideMark/>
          </w:tcPr>
          <w:p w14:paraId="75791F52" w14:textId="77777777" w:rsidR="00880DDE" w:rsidRPr="00192B57" w:rsidRDefault="00880DDE" w:rsidP="5BBCB680">
            <w:pPr>
              <w:jc w:val="center"/>
              <w:textAlignment w:val="baseline"/>
              <w:rPr>
                <w:rFonts w:eastAsia="Times New Roman"/>
                <w:noProof/>
                <w:sz w:val="20"/>
                <w:szCs w:val="20"/>
              </w:rPr>
            </w:pPr>
            <w:r w:rsidRPr="00192B57">
              <w:rPr>
                <w:noProof/>
                <w:sz w:val="20"/>
              </w:rPr>
              <w:t>Žádost o platbu č. [až 6 ročně] </w:t>
            </w:r>
          </w:p>
        </w:tc>
        <w:tc>
          <w:tcPr>
            <w:tcW w:w="215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39250" w14:textId="77777777" w:rsidR="00880DDE" w:rsidRPr="00192B57" w:rsidRDefault="00880DDE" w:rsidP="5BBCB680">
            <w:pPr>
              <w:jc w:val="center"/>
              <w:textAlignment w:val="baseline"/>
              <w:rPr>
                <w:rFonts w:eastAsia="Times New Roman"/>
                <w:noProof/>
                <w:sz w:val="20"/>
                <w:szCs w:val="20"/>
              </w:rPr>
            </w:pPr>
            <w:r w:rsidRPr="00192B57">
              <w:rPr>
                <w:noProof/>
                <w:sz w:val="20"/>
              </w:rPr>
              <w:t>Žádost o platbu č. 1 </w:t>
            </w:r>
          </w:p>
        </w:tc>
        <w:tc>
          <w:tcPr>
            <w:tcW w:w="215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00E04C" w14:textId="77777777" w:rsidR="00880DDE" w:rsidRPr="00192B57" w:rsidRDefault="00880DDE" w:rsidP="5BBCB680">
            <w:pPr>
              <w:jc w:val="center"/>
              <w:textAlignment w:val="baseline"/>
              <w:rPr>
                <w:rFonts w:eastAsia="Times New Roman"/>
                <w:noProof/>
                <w:sz w:val="20"/>
                <w:szCs w:val="20"/>
              </w:rPr>
            </w:pPr>
            <w:r w:rsidRPr="00192B57">
              <w:rPr>
                <w:noProof/>
                <w:sz w:val="20"/>
              </w:rPr>
              <w:t>Žádost o platbu č. [x] </w:t>
            </w:r>
          </w:p>
        </w:tc>
        <w:tc>
          <w:tcPr>
            <w:tcW w:w="215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 w:themeColor="text1"/>
            </w:tcBorders>
            <w:vAlign w:val="center"/>
            <w:hideMark/>
          </w:tcPr>
          <w:p w14:paraId="02A9D0A1" w14:textId="77777777" w:rsidR="00880DDE" w:rsidRPr="00192B57" w:rsidRDefault="00880DDE" w:rsidP="5BBCB680">
            <w:pPr>
              <w:jc w:val="center"/>
              <w:textAlignment w:val="baseline"/>
              <w:rPr>
                <w:rFonts w:eastAsia="Times New Roman"/>
                <w:noProof/>
                <w:sz w:val="20"/>
                <w:szCs w:val="20"/>
              </w:rPr>
            </w:pPr>
            <w:r w:rsidRPr="00192B57">
              <w:rPr>
                <w:noProof/>
                <w:sz w:val="20"/>
              </w:rPr>
              <w:t>Žádost o platbu č. [až 6 ročně] </w:t>
            </w:r>
          </w:p>
        </w:tc>
      </w:tr>
      <w:tr w:rsidR="00880DDE" w:rsidRPr="00192B57" w14:paraId="26B25392" w14:textId="77777777" w:rsidTr="00185038">
        <w:trPr>
          <w:trHeight w:val="300"/>
        </w:trPr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EE563D" w14:textId="77777777" w:rsidR="00880DDE" w:rsidRPr="00192B57" w:rsidRDefault="00880DDE" w:rsidP="5BBCB680">
            <w:pPr>
              <w:jc w:val="center"/>
              <w:textAlignment w:val="baseline"/>
              <w:rPr>
                <w:rFonts w:eastAsia="Times New Roman"/>
                <w:noProof/>
                <w:sz w:val="20"/>
                <w:szCs w:val="20"/>
              </w:rPr>
            </w:pPr>
            <w:r w:rsidRPr="00192B57">
              <w:rPr>
                <w:i/>
                <w:noProof/>
                <w:sz w:val="20"/>
              </w:rPr>
              <w:t>[předpokládané datum předložení]</w:t>
            </w:r>
            <w:r w:rsidRPr="00192B57">
              <w:rPr>
                <w:noProof/>
                <w:sz w:val="20"/>
              </w:rPr>
              <w:t xml:space="preserve"> </w:t>
            </w:r>
          </w:p>
        </w:tc>
        <w:tc>
          <w:tcPr>
            <w:tcW w:w="215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6F0C1F" w14:textId="77777777" w:rsidR="00880DDE" w:rsidRPr="00192B57" w:rsidRDefault="00880DDE" w:rsidP="5BBCB680">
            <w:pPr>
              <w:jc w:val="center"/>
              <w:textAlignment w:val="baseline"/>
              <w:rPr>
                <w:rFonts w:eastAsia="Times New Roman"/>
                <w:noProof/>
                <w:sz w:val="20"/>
                <w:szCs w:val="20"/>
              </w:rPr>
            </w:pPr>
            <w:r w:rsidRPr="00192B57">
              <w:rPr>
                <w:i/>
                <w:noProof/>
                <w:sz w:val="20"/>
              </w:rPr>
              <w:t>[předpokládané datum předložení]</w:t>
            </w:r>
            <w:r w:rsidRPr="00192B57">
              <w:rPr>
                <w:noProof/>
                <w:sz w:val="20"/>
              </w:rPr>
              <w:t xml:space="preserve"> </w:t>
            </w:r>
          </w:p>
        </w:tc>
        <w:tc>
          <w:tcPr>
            <w:tcW w:w="215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 w:themeColor="text1"/>
            </w:tcBorders>
            <w:vAlign w:val="center"/>
            <w:hideMark/>
          </w:tcPr>
          <w:p w14:paraId="7430D04F" w14:textId="77777777" w:rsidR="00880DDE" w:rsidRPr="00192B57" w:rsidRDefault="00880DDE" w:rsidP="5BBCB680">
            <w:pPr>
              <w:jc w:val="center"/>
              <w:textAlignment w:val="baseline"/>
              <w:rPr>
                <w:rFonts w:eastAsia="Times New Roman"/>
                <w:noProof/>
                <w:sz w:val="20"/>
                <w:szCs w:val="20"/>
              </w:rPr>
            </w:pPr>
            <w:r w:rsidRPr="00192B57">
              <w:rPr>
                <w:i/>
                <w:noProof/>
                <w:sz w:val="20"/>
              </w:rPr>
              <w:t>[předpokládané datum předložení]</w:t>
            </w:r>
            <w:r w:rsidRPr="00192B57">
              <w:rPr>
                <w:noProof/>
                <w:sz w:val="20"/>
              </w:rPr>
              <w:t xml:space="preserve"> </w:t>
            </w:r>
          </w:p>
        </w:tc>
        <w:tc>
          <w:tcPr>
            <w:tcW w:w="215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B458BE" w14:textId="77777777" w:rsidR="00880DDE" w:rsidRPr="00192B57" w:rsidRDefault="00880DDE" w:rsidP="5BBCB680">
            <w:pPr>
              <w:jc w:val="center"/>
              <w:textAlignment w:val="baseline"/>
              <w:rPr>
                <w:rFonts w:eastAsia="Times New Roman"/>
                <w:noProof/>
                <w:sz w:val="20"/>
                <w:szCs w:val="20"/>
              </w:rPr>
            </w:pPr>
            <w:r w:rsidRPr="00192B57">
              <w:rPr>
                <w:i/>
                <w:noProof/>
                <w:sz w:val="20"/>
              </w:rPr>
              <w:t>[předpokládané datum předložení]</w:t>
            </w:r>
            <w:r w:rsidRPr="00192B57">
              <w:rPr>
                <w:noProof/>
                <w:sz w:val="20"/>
              </w:rPr>
              <w:t xml:space="preserve"> </w:t>
            </w:r>
          </w:p>
        </w:tc>
        <w:tc>
          <w:tcPr>
            <w:tcW w:w="215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BD362F" w14:textId="77777777" w:rsidR="00880DDE" w:rsidRPr="00192B57" w:rsidRDefault="00880DDE" w:rsidP="5BBCB680">
            <w:pPr>
              <w:jc w:val="center"/>
              <w:textAlignment w:val="baseline"/>
              <w:rPr>
                <w:rFonts w:eastAsia="Times New Roman"/>
                <w:noProof/>
                <w:sz w:val="20"/>
                <w:szCs w:val="20"/>
              </w:rPr>
            </w:pPr>
            <w:r w:rsidRPr="00192B57">
              <w:rPr>
                <w:i/>
                <w:noProof/>
                <w:sz w:val="20"/>
              </w:rPr>
              <w:t>[předpokládané datum předložení]</w:t>
            </w:r>
            <w:r w:rsidRPr="00192B57">
              <w:rPr>
                <w:noProof/>
                <w:sz w:val="20"/>
              </w:rPr>
              <w:t xml:space="preserve"> </w:t>
            </w:r>
          </w:p>
        </w:tc>
        <w:tc>
          <w:tcPr>
            <w:tcW w:w="215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 w:themeColor="text1"/>
            </w:tcBorders>
            <w:vAlign w:val="center"/>
            <w:hideMark/>
          </w:tcPr>
          <w:p w14:paraId="39D475A7" w14:textId="77777777" w:rsidR="00880DDE" w:rsidRPr="00192B57" w:rsidRDefault="00880DDE" w:rsidP="5BBCB680">
            <w:pPr>
              <w:jc w:val="center"/>
              <w:textAlignment w:val="baseline"/>
              <w:rPr>
                <w:rFonts w:eastAsia="Times New Roman"/>
                <w:noProof/>
                <w:sz w:val="20"/>
                <w:szCs w:val="20"/>
              </w:rPr>
            </w:pPr>
            <w:r w:rsidRPr="00192B57">
              <w:rPr>
                <w:i/>
                <w:noProof/>
                <w:sz w:val="20"/>
              </w:rPr>
              <w:t>[předpokládané datum předložení]</w:t>
            </w:r>
            <w:r w:rsidRPr="00192B57">
              <w:rPr>
                <w:noProof/>
                <w:sz w:val="20"/>
              </w:rPr>
              <w:t xml:space="preserve"> </w:t>
            </w:r>
          </w:p>
        </w:tc>
      </w:tr>
      <w:tr w:rsidR="00880DDE" w:rsidRPr="00192B57" w14:paraId="44CCE40D" w14:textId="77777777" w:rsidTr="00185038">
        <w:trPr>
          <w:trHeight w:val="300"/>
        </w:trPr>
        <w:tc>
          <w:tcPr>
            <w:tcW w:w="10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3CE1F5" w14:textId="77777777" w:rsidR="00880DDE" w:rsidRPr="00192B57" w:rsidRDefault="00880DDE" w:rsidP="5BBCB680">
            <w:pPr>
              <w:jc w:val="center"/>
              <w:textAlignment w:val="baseline"/>
              <w:rPr>
                <w:rFonts w:eastAsia="Times New Roman"/>
                <w:noProof/>
                <w:sz w:val="20"/>
                <w:szCs w:val="20"/>
              </w:rPr>
            </w:pPr>
            <w:r w:rsidRPr="00192B57">
              <w:rPr>
                <w:noProof/>
                <w:sz w:val="20"/>
              </w:rPr>
              <w:t>Poř. číslo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B52649" w14:textId="77777777" w:rsidR="00880DDE" w:rsidRPr="00192B57" w:rsidRDefault="00880DDE" w:rsidP="5BBCB680">
            <w:pPr>
              <w:jc w:val="center"/>
              <w:textAlignment w:val="baseline"/>
              <w:rPr>
                <w:rFonts w:eastAsia="Times New Roman"/>
                <w:noProof/>
                <w:sz w:val="20"/>
                <w:szCs w:val="20"/>
              </w:rPr>
            </w:pPr>
            <w:r w:rsidRPr="00192B57">
              <w:rPr>
                <w:noProof/>
                <w:sz w:val="20"/>
              </w:rPr>
              <w:t>Předpokládaná částka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8A6D6E" w14:textId="77777777" w:rsidR="00880DDE" w:rsidRPr="00192B57" w:rsidRDefault="00880DDE" w:rsidP="5BBCB680">
            <w:pPr>
              <w:jc w:val="center"/>
              <w:textAlignment w:val="baseline"/>
              <w:rPr>
                <w:rFonts w:eastAsia="Times New Roman"/>
                <w:noProof/>
                <w:sz w:val="20"/>
                <w:szCs w:val="20"/>
              </w:rPr>
            </w:pPr>
            <w:r w:rsidRPr="00192B57">
              <w:rPr>
                <w:noProof/>
                <w:sz w:val="20"/>
              </w:rPr>
              <w:t>Poř. číslo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94BD32" w14:textId="77777777" w:rsidR="00880DDE" w:rsidRPr="00192B57" w:rsidRDefault="00880DDE" w:rsidP="5BBCB680">
            <w:pPr>
              <w:jc w:val="center"/>
              <w:textAlignment w:val="baseline"/>
              <w:rPr>
                <w:rFonts w:eastAsia="Times New Roman"/>
                <w:noProof/>
                <w:sz w:val="20"/>
                <w:szCs w:val="20"/>
              </w:rPr>
            </w:pPr>
            <w:r w:rsidRPr="00192B57">
              <w:rPr>
                <w:noProof/>
                <w:sz w:val="20"/>
              </w:rPr>
              <w:t>Předpokládaná částka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2B15C2" w14:textId="77777777" w:rsidR="00880DDE" w:rsidRPr="00192B57" w:rsidRDefault="00880DDE" w:rsidP="5BBCB680">
            <w:pPr>
              <w:jc w:val="center"/>
              <w:textAlignment w:val="baseline"/>
              <w:rPr>
                <w:rFonts w:eastAsia="Times New Roman"/>
                <w:noProof/>
                <w:sz w:val="20"/>
                <w:szCs w:val="20"/>
              </w:rPr>
            </w:pPr>
            <w:r w:rsidRPr="00192B57">
              <w:rPr>
                <w:noProof/>
                <w:sz w:val="20"/>
              </w:rPr>
              <w:t>Poř. číslo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EE9136" w14:textId="77777777" w:rsidR="00880DDE" w:rsidRPr="00192B57" w:rsidRDefault="00880DDE" w:rsidP="5BBCB680">
            <w:pPr>
              <w:jc w:val="center"/>
              <w:textAlignment w:val="baseline"/>
              <w:rPr>
                <w:rFonts w:eastAsia="Times New Roman"/>
                <w:noProof/>
                <w:sz w:val="20"/>
                <w:szCs w:val="20"/>
              </w:rPr>
            </w:pPr>
            <w:r w:rsidRPr="00192B57">
              <w:rPr>
                <w:noProof/>
                <w:sz w:val="20"/>
              </w:rPr>
              <w:t>Předpokládaná částka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45A760" w14:textId="77777777" w:rsidR="00880DDE" w:rsidRPr="00192B57" w:rsidRDefault="00880DDE" w:rsidP="5BBCB680">
            <w:pPr>
              <w:jc w:val="center"/>
              <w:textAlignment w:val="baseline"/>
              <w:rPr>
                <w:rFonts w:eastAsia="Times New Roman"/>
                <w:noProof/>
                <w:sz w:val="20"/>
                <w:szCs w:val="20"/>
              </w:rPr>
            </w:pPr>
            <w:r w:rsidRPr="00192B57">
              <w:rPr>
                <w:noProof/>
                <w:sz w:val="20"/>
              </w:rPr>
              <w:t>Poř. číslo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32D0C9" w14:textId="77777777" w:rsidR="00880DDE" w:rsidRPr="00192B57" w:rsidRDefault="00880DDE" w:rsidP="5BBCB680">
            <w:pPr>
              <w:jc w:val="center"/>
              <w:textAlignment w:val="baseline"/>
              <w:rPr>
                <w:rFonts w:eastAsia="Times New Roman"/>
                <w:noProof/>
                <w:sz w:val="20"/>
                <w:szCs w:val="20"/>
              </w:rPr>
            </w:pPr>
            <w:r w:rsidRPr="00192B57">
              <w:rPr>
                <w:noProof/>
                <w:sz w:val="20"/>
              </w:rPr>
              <w:t>Předpokládaná částka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8090BA" w14:textId="77777777" w:rsidR="00880DDE" w:rsidRPr="00192B57" w:rsidRDefault="00880DDE" w:rsidP="5BBCB680">
            <w:pPr>
              <w:jc w:val="center"/>
              <w:textAlignment w:val="baseline"/>
              <w:rPr>
                <w:rFonts w:eastAsia="Times New Roman"/>
                <w:noProof/>
                <w:sz w:val="20"/>
                <w:szCs w:val="20"/>
              </w:rPr>
            </w:pPr>
            <w:r w:rsidRPr="00192B57">
              <w:rPr>
                <w:noProof/>
                <w:sz w:val="20"/>
              </w:rPr>
              <w:t>Poř. číslo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3D0403" w14:textId="77777777" w:rsidR="00880DDE" w:rsidRPr="00192B57" w:rsidRDefault="00880DDE" w:rsidP="5BBCB680">
            <w:pPr>
              <w:jc w:val="center"/>
              <w:textAlignment w:val="baseline"/>
              <w:rPr>
                <w:rFonts w:eastAsia="Times New Roman"/>
                <w:noProof/>
                <w:sz w:val="20"/>
                <w:szCs w:val="20"/>
              </w:rPr>
            </w:pPr>
            <w:r w:rsidRPr="00192B57">
              <w:rPr>
                <w:noProof/>
                <w:sz w:val="20"/>
              </w:rPr>
              <w:t>Předpokládaná částka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CFDC21" w14:textId="77777777" w:rsidR="00880DDE" w:rsidRPr="00192B57" w:rsidRDefault="00880DDE" w:rsidP="5BBCB680">
            <w:pPr>
              <w:jc w:val="center"/>
              <w:textAlignment w:val="baseline"/>
              <w:rPr>
                <w:rFonts w:eastAsia="Times New Roman"/>
                <w:noProof/>
                <w:sz w:val="20"/>
                <w:szCs w:val="20"/>
              </w:rPr>
            </w:pPr>
            <w:r w:rsidRPr="00192B57">
              <w:rPr>
                <w:noProof/>
                <w:sz w:val="20"/>
              </w:rPr>
              <w:t>Poř. číslo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3CAD30" w14:textId="77777777" w:rsidR="00880DDE" w:rsidRPr="00192B57" w:rsidRDefault="00880DDE" w:rsidP="5BBCB680">
            <w:pPr>
              <w:jc w:val="center"/>
              <w:textAlignment w:val="baseline"/>
              <w:rPr>
                <w:rFonts w:eastAsia="Times New Roman"/>
                <w:noProof/>
                <w:sz w:val="20"/>
                <w:szCs w:val="20"/>
              </w:rPr>
            </w:pPr>
            <w:r w:rsidRPr="00192B57">
              <w:rPr>
                <w:noProof/>
                <w:sz w:val="20"/>
              </w:rPr>
              <w:t>Předpokládaná částka </w:t>
            </w:r>
          </w:p>
        </w:tc>
      </w:tr>
      <w:tr w:rsidR="00880DDE" w:rsidRPr="00192B57" w14:paraId="24546FC3" w14:textId="77777777" w:rsidTr="00185038">
        <w:trPr>
          <w:trHeight w:val="300"/>
        </w:trPr>
        <w:tc>
          <w:tcPr>
            <w:tcW w:w="10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55A9DB" w14:textId="77777777" w:rsidR="00880DDE" w:rsidRPr="00192B57" w:rsidRDefault="00880DDE" w:rsidP="5BBCB680">
            <w:pPr>
              <w:jc w:val="center"/>
              <w:textAlignment w:val="baseline"/>
              <w:rPr>
                <w:rFonts w:eastAsia="Times New Roman"/>
                <w:noProof/>
                <w:sz w:val="20"/>
                <w:szCs w:val="20"/>
              </w:rPr>
            </w:pPr>
            <w:r w:rsidRPr="00192B57">
              <w:rPr>
                <w:noProof/>
                <w:sz w:val="20"/>
              </w:rPr>
              <w:t>x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61F5F4" w14:textId="77777777" w:rsidR="00880DDE" w:rsidRPr="00192B57" w:rsidRDefault="00880DDE" w:rsidP="5BBCB680">
            <w:pPr>
              <w:jc w:val="center"/>
              <w:textAlignment w:val="baseline"/>
              <w:rPr>
                <w:rFonts w:eastAsia="Times New Roman"/>
                <w:noProof/>
                <w:sz w:val="20"/>
                <w:szCs w:val="20"/>
              </w:rPr>
            </w:pPr>
            <w:r w:rsidRPr="00192B57">
              <w:rPr>
                <w:noProof/>
                <w:sz w:val="20"/>
              </w:rPr>
              <w:t>EUR x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1253861" w14:textId="77777777" w:rsidR="00880DDE" w:rsidRPr="00192B57" w:rsidRDefault="00880DDE" w:rsidP="5BBCB680">
            <w:pPr>
              <w:textAlignment w:val="baseline"/>
              <w:rPr>
                <w:rFonts w:eastAsia="Times New Roman"/>
                <w:noProof/>
                <w:sz w:val="20"/>
                <w:szCs w:val="20"/>
              </w:rPr>
            </w:pPr>
            <w:r w:rsidRPr="00192B57">
              <w:rPr>
                <w:noProof/>
                <w:sz w:val="20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BF0B78D" w14:textId="77777777" w:rsidR="00880DDE" w:rsidRPr="00192B57" w:rsidRDefault="00880DDE" w:rsidP="5BBCB680">
            <w:pPr>
              <w:textAlignment w:val="baseline"/>
              <w:rPr>
                <w:rFonts w:eastAsia="Times New Roman"/>
                <w:noProof/>
                <w:sz w:val="20"/>
                <w:szCs w:val="20"/>
              </w:rPr>
            </w:pPr>
            <w:r w:rsidRPr="00192B57">
              <w:rPr>
                <w:noProof/>
                <w:sz w:val="20"/>
              </w:rPr>
              <w:t xml:space="preserve"> 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CBEA604" w14:textId="77777777" w:rsidR="00880DDE" w:rsidRPr="00192B57" w:rsidRDefault="00880DDE" w:rsidP="5BBCB680">
            <w:pPr>
              <w:textAlignment w:val="baseline"/>
              <w:rPr>
                <w:rFonts w:eastAsia="Times New Roman"/>
                <w:noProof/>
                <w:sz w:val="20"/>
                <w:szCs w:val="20"/>
              </w:rPr>
            </w:pPr>
            <w:r w:rsidRPr="00192B57">
              <w:rPr>
                <w:noProof/>
                <w:sz w:val="20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8F3C2CB" w14:textId="77777777" w:rsidR="00880DDE" w:rsidRPr="00192B57" w:rsidRDefault="00880DDE" w:rsidP="5BBCB680">
            <w:pPr>
              <w:textAlignment w:val="baseline"/>
              <w:rPr>
                <w:rFonts w:eastAsia="Times New Roman"/>
                <w:noProof/>
                <w:sz w:val="20"/>
                <w:szCs w:val="20"/>
              </w:rPr>
            </w:pPr>
            <w:r w:rsidRPr="00192B57">
              <w:rPr>
                <w:noProof/>
                <w:sz w:val="20"/>
              </w:rPr>
              <w:t xml:space="preserve"> 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A84A955" w14:textId="77777777" w:rsidR="00880DDE" w:rsidRPr="00192B57" w:rsidRDefault="00880DDE" w:rsidP="5BBCB680">
            <w:pPr>
              <w:textAlignment w:val="baseline"/>
              <w:rPr>
                <w:rFonts w:eastAsia="Times New Roman"/>
                <w:noProof/>
                <w:sz w:val="20"/>
                <w:szCs w:val="20"/>
              </w:rPr>
            </w:pPr>
            <w:r w:rsidRPr="00192B57">
              <w:rPr>
                <w:noProof/>
                <w:sz w:val="20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E60F593" w14:textId="77777777" w:rsidR="00880DDE" w:rsidRPr="00192B57" w:rsidRDefault="00880DDE" w:rsidP="5BBCB680">
            <w:pPr>
              <w:textAlignment w:val="baseline"/>
              <w:rPr>
                <w:rFonts w:eastAsia="Times New Roman"/>
                <w:noProof/>
                <w:sz w:val="20"/>
                <w:szCs w:val="20"/>
              </w:rPr>
            </w:pPr>
            <w:r w:rsidRPr="00192B57">
              <w:rPr>
                <w:noProof/>
                <w:sz w:val="20"/>
              </w:rPr>
              <w:t xml:space="preserve"> 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8B9DE1E" w14:textId="77777777" w:rsidR="00880DDE" w:rsidRPr="00192B57" w:rsidRDefault="00880DDE" w:rsidP="5BBCB680">
            <w:pPr>
              <w:textAlignment w:val="baseline"/>
              <w:rPr>
                <w:rFonts w:eastAsia="Times New Roman"/>
                <w:noProof/>
                <w:sz w:val="20"/>
                <w:szCs w:val="20"/>
              </w:rPr>
            </w:pPr>
            <w:r w:rsidRPr="00192B57">
              <w:rPr>
                <w:noProof/>
                <w:sz w:val="20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D8B1D4E" w14:textId="77777777" w:rsidR="00880DDE" w:rsidRPr="00192B57" w:rsidRDefault="00880DDE" w:rsidP="5BBCB680">
            <w:pPr>
              <w:textAlignment w:val="baseline"/>
              <w:rPr>
                <w:rFonts w:eastAsia="Times New Roman"/>
                <w:noProof/>
                <w:sz w:val="20"/>
                <w:szCs w:val="20"/>
              </w:rPr>
            </w:pPr>
            <w:r w:rsidRPr="00192B57">
              <w:rPr>
                <w:noProof/>
                <w:sz w:val="20"/>
              </w:rPr>
              <w:t xml:space="preserve"> 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CF03592" w14:textId="77777777" w:rsidR="00880DDE" w:rsidRPr="00192B57" w:rsidRDefault="00880DDE" w:rsidP="5BBCB680">
            <w:pPr>
              <w:textAlignment w:val="baseline"/>
              <w:rPr>
                <w:rFonts w:eastAsia="Times New Roman"/>
                <w:noProof/>
                <w:sz w:val="20"/>
                <w:szCs w:val="20"/>
              </w:rPr>
            </w:pPr>
            <w:r w:rsidRPr="00192B57">
              <w:rPr>
                <w:noProof/>
                <w:sz w:val="20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643DBCE" w14:textId="77777777" w:rsidR="00880DDE" w:rsidRPr="00192B57" w:rsidRDefault="00880DDE" w:rsidP="5BBCB680">
            <w:pPr>
              <w:textAlignment w:val="baseline"/>
              <w:rPr>
                <w:rFonts w:eastAsia="Times New Roman"/>
                <w:noProof/>
                <w:sz w:val="20"/>
                <w:szCs w:val="20"/>
              </w:rPr>
            </w:pPr>
            <w:r w:rsidRPr="00192B57">
              <w:rPr>
                <w:noProof/>
                <w:sz w:val="20"/>
              </w:rPr>
              <w:t xml:space="preserve"> </w:t>
            </w:r>
          </w:p>
        </w:tc>
      </w:tr>
      <w:tr w:rsidR="00880DDE" w:rsidRPr="00192B57" w14:paraId="168B3826" w14:textId="77777777" w:rsidTr="00185038">
        <w:trPr>
          <w:trHeight w:val="300"/>
        </w:trPr>
        <w:tc>
          <w:tcPr>
            <w:tcW w:w="10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50647B" w14:textId="77777777" w:rsidR="00880DDE" w:rsidRPr="00192B57" w:rsidRDefault="00880DDE" w:rsidP="5BBCB680">
            <w:pPr>
              <w:jc w:val="center"/>
              <w:textAlignment w:val="baseline"/>
              <w:rPr>
                <w:rFonts w:eastAsia="Times New Roman"/>
                <w:noProof/>
                <w:sz w:val="20"/>
                <w:szCs w:val="20"/>
              </w:rPr>
            </w:pPr>
            <w:r w:rsidRPr="00192B57">
              <w:rPr>
                <w:noProof/>
                <w:sz w:val="20"/>
              </w:rPr>
              <w:t>…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2B97F3" w14:textId="77777777" w:rsidR="00880DDE" w:rsidRPr="00192B57" w:rsidRDefault="00880DDE" w:rsidP="5BBCB680">
            <w:pPr>
              <w:jc w:val="center"/>
              <w:textAlignment w:val="baseline"/>
              <w:rPr>
                <w:rFonts w:eastAsia="Times New Roman"/>
                <w:noProof/>
                <w:sz w:val="20"/>
                <w:szCs w:val="20"/>
              </w:rPr>
            </w:pPr>
            <w:r w:rsidRPr="00192B57">
              <w:rPr>
                <w:noProof/>
                <w:sz w:val="20"/>
              </w:rPr>
              <w:t>…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4713A3D" w14:textId="77777777" w:rsidR="00880DDE" w:rsidRPr="00192B57" w:rsidRDefault="00880DDE" w:rsidP="5BBCB680">
            <w:pPr>
              <w:textAlignment w:val="baseline"/>
              <w:rPr>
                <w:rFonts w:eastAsia="Times New Roman"/>
                <w:noProof/>
                <w:sz w:val="20"/>
                <w:szCs w:val="20"/>
              </w:rPr>
            </w:pPr>
            <w:r w:rsidRPr="00192B57">
              <w:rPr>
                <w:noProof/>
                <w:sz w:val="20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6D424C2" w14:textId="77777777" w:rsidR="00880DDE" w:rsidRPr="00192B57" w:rsidRDefault="00880DDE" w:rsidP="5BBCB680">
            <w:pPr>
              <w:textAlignment w:val="baseline"/>
              <w:rPr>
                <w:rFonts w:eastAsia="Times New Roman"/>
                <w:noProof/>
                <w:sz w:val="20"/>
                <w:szCs w:val="20"/>
              </w:rPr>
            </w:pPr>
            <w:r w:rsidRPr="00192B57">
              <w:rPr>
                <w:noProof/>
                <w:sz w:val="20"/>
              </w:rPr>
              <w:t xml:space="preserve"> 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392DDD9" w14:textId="77777777" w:rsidR="00880DDE" w:rsidRPr="00192B57" w:rsidRDefault="00880DDE" w:rsidP="5BBCB680">
            <w:pPr>
              <w:textAlignment w:val="baseline"/>
              <w:rPr>
                <w:rFonts w:eastAsia="Times New Roman"/>
                <w:noProof/>
                <w:sz w:val="20"/>
                <w:szCs w:val="20"/>
              </w:rPr>
            </w:pPr>
            <w:r w:rsidRPr="00192B57">
              <w:rPr>
                <w:noProof/>
                <w:sz w:val="20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455B097" w14:textId="77777777" w:rsidR="00880DDE" w:rsidRPr="00192B57" w:rsidRDefault="00880DDE" w:rsidP="5BBCB680">
            <w:pPr>
              <w:textAlignment w:val="baseline"/>
              <w:rPr>
                <w:rFonts w:eastAsia="Times New Roman"/>
                <w:noProof/>
                <w:sz w:val="20"/>
                <w:szCs w:val="20"/>
              </w:rPr>
            </w:pPr>
            <w:r w:rsidRPr="00192B57">
              <w:rPr>
                <w:noProof/>
                <w:sz w:val="20"/>
              </w:rPr>
              <w:t xml:space="preserve"> 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66453C4" w14:textId="77777777" w:rsidR="00880DDE" w:rsidRPr="00192B57" w:rsidRDefault="00880DDE" w:rsidP="5BBCB680">
            <w:pPr>
              <w:textAlignment w:val="baseline"/>
              <w:rPr>
                <w:rFonts w:eastAsia="Times New Roman"/>
                <w:noProof/>
                <w:sz w:val="20"/>
                <w:szCs w:val="20"/>
              </w:rPr>
            </w:pPr>
            <w:r w:rsidRPr="00192B57">
              <w:rPr>
                <w:noProof/>
                <w:sz w:val="20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1EE67E9" w14:textId="77777777" w:rsidR="00880DDE" w:rsidRPr="00192B57" w:rsidRDefault="00880DDE" w:rsidP="5BBCB680">
            <w:pPr>
              <w:textAlignment w:val="baseline"/>
              <w:rPr>
                <w:rFonts w:eastAsia="Times New Roman"/>
                <w:noProof/>
                <w:sz w:val="20"/>
                <w:szCs w:val="20"/>
              </w:rPr>
            </w:pPr>
            <w:r w:rsidRPr="00192B57">
              <w:rPr>
                <w:noProof/>
                <w:sz w:val="20"/>
              </w:rPr>
              <w:t xml:space="preserve"> 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2152A16" w14:textId="77777777" w:rsidR="00880DDE" w:rsidRPr="00192B57" w:rsidRDefault="00880DDE" w:rsidP="5BBCB680">
            <w:pPr>
              <w:textAlignment w:val="baseline"/>
              <w:rPr>
                <w:rFonts w:eastAsia="Times New Roman"/>
                <w:noProof/>
                <w:sz w:val="20"/>
                <w:szCs w:val="20"/>
              </w:rPr>
            </w:pPr>
            <w:r w:rsidRPr="00192B57">
              <w:rPr>
                <w:noProof/>
                <w:sz w:val="20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0FC8308" w14:textId="77777777" w:rsidR="00880DDE" w:rsidRPr="00192B57" w:rsidRDefault="00880DDE" w:rsidP="5BBCB680">
            <w:pPr>
              <w:textAlignment w:val="baseline"/>
              <w:rPr>
                <w:rFonts w:eastAsia="Times New Roman"/>
                <w:noProof/>
                <w:sz w:val="20"/>
                <w:szCs w:val="20"/>
              </w:rPr>
            </w:pPr>
            <w:r w:rsidRPr="00192B57">
              <w:rPr>
                <w:noProof/>
                <w:sz w:val="20"/>
              </w:rPr>
              <w:t xml:space="preserve"> 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23B9941" w14:textId="77777777" w:rsidR="00880DDE" w:rsidRPr="00192B57" w:rsidRDefault="00880DDE" w:rsidP="5BBCB680">
            <w:pPr>
              <w:textAlignment w:val="baseline"/>
              <w:rPr>
                <w:rFonts w:eastAsia="Times New Roman"/>
                <w:noProof/>
                <w:sz w:val="20"/>
                <w:szCs w:val="20"/>
              </w:rPr>
            </w:pPr>
            <w:r w:rsidRPr="00192B57">
              <w:rPr>
                <w:noProof/>
                <w:sz w:val="20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3733A2B" w14:textId="77777777" w:rsidR="00880DDE" w:rsidRPr="00192B57" w:rsidRDefault="00880DDE" w:rsidP="5BBCB680">
            <w:pPr>
              <w:textAlignment w:val="baseline"/>
              <w:rPr>
                <w:rFonts w:eastAsia="Times New Roman"/>
                <w:noProof/>
                <w:sz w:val="20"/>
                <w:szCs w:val="20"/>
              </w:rPr>
            </w:pPr>
            <w:r w:rsidRPr="00192B57">
              <w:rPr>
                <w:noProof/>
                <w:sz w:val="20"/>
              </w:rPr>
              <w:t xml:space="preserve"> </w:t>
            </w:r>
          </w:p>
        </w:tc>
      </w:tr>
      <w:tr w:rsidR="00880DDE" w:rsidRPr="00192B57" w14:paraId="6A6065F7" w14:textId="77777777" w:rsidTr="00185038">
        <w:trPr>
          <w:trHeight w:val="300"/>
        </w:trPr>
        <w:tc>
          <w:tcPr>
            <w:tcW w:w="10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5F5C9F1" w14:textId="77777777" w:rsidR="00880DDE" w:rsidRPr="00192B57" w:rsidRDefault="00880DDE" w:rsidP="5BBCB680">
            <w:pPr>
              <w:textAlignment w:val="baseline"/>
              <w:rPr>
                <w:rFonts w:eastAsia="Times New Roman"/>
                <w:noProof/>
                <w:sz w:val="20"/>
                <w:szCs w:val="20"/>
              </w:rPr>
            </w:pPr>
            <w:r w:rsidRPr="00192B57">
              <w:rPr>
                <w:noProof/>
                <w:sz w:val="20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1510EF8" w14:textId="77777777" w:rsidR="00880DDE" w:rsidRPr="00192B57" w:rsidRDefault="00880DDE" w:rsidP="5BBCB680">
            <w:pPr>
              <w:textAlignment w:val="baseline"/>
              <w:rPr>
                <w:rFonts w:eastAsia="Times New Roman"/>
                <w:noProof/>
                <w:sz w:val="20"/>
                <w:szCs w:val="20"/>
              </w:rPr>
            </w:pPr>
            <w:r w:rsidRPr="00192B57">
              <w:rPr>
                <w:noProof/>
                <w:sz w:val="20"/>
              </w:rPr>
              <w:t xml:space="preserve"> 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DB83A00" w14:textId="77777777" w:rsidR="00880DDE" w:rsidRPr="00192B57" w:rsidRDefault="00880DDE" w:rsidP="5BBCB680">
            <w:pPr>
              <w:textAlignment w:val="baseline"/>
              <w:rPr>
                <w:rFonts w:eastAsia="Times New Roman"/>
                <w:noProof/>
                <w:sz w:val="20"/>
                <w:szCs w:val="20"/>
              </w:rPr>
            </w:pPr>
            <w:r w:rsidRPr="00192B57">
              <w:rPr>
                <w:noProof/>
                <w:sz w:val="20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F960039" w14:textId="77777777" w:rsidR="00880DDE" w:rsidRPr="00192B57" w:rsidRDefault="00880DDE" w:rsidP="5BBCB680">
            <w:pPr>
              <w:textAlignment w:val="baseline"/>
              <w:rPr>
                <w:rFonts w:eastAsia="Times New Roman"/>
                <w:noProof/>
                <w:sz w:val="20"/>
                <w:szCs w:val="20"/>
              </w:rPr>
            </w:pPr>
            <w:r w:rsidRPr="00192B57">
              <w:rPr>
                <w:noProof/>
                <w:sz w:val="20"/>
              </w:rPr>
              <w:t xml:space="preserve"> 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893459A" w14:textId="77777777" w:rsidR="00880DDE" w:rsidRPr="00192B57" w:rsidRDefault="00880DDE" w:rsidP="5BBCB680">
            <w:pPr>
              <w:textAlignment w:val="baseline"/>
              <w:rPr>
                <w:rFonts w:eastAsia="Times New Roman"/>
                <w:noProof/>
                <w:sz w:val="20"/>
                <w:szCs w:val="20"/>
              </w:rPr>
            </w:pPr>
            <w:r w:rsidRPr="00192B57">
              <w:rPr>
                <w:noProof/>
                <w:sz w:val="20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4E1F5F2" w14:textId="77777777" w:rsidR="00880DDE" w:rsidRPr="00192B57" w:rsidRDefault="00880DDE" w:rsidP="5BBCB680">
            <w:pPr>
              <w:textAlignment w:val="baseline"/>
              <w:rPr>
                <w:rFonts w:eastAsia="Times New Roman"/>
                <w:noProof/>
                <w:sz w:val="20"/>
                <w:szCs w:val="20"/>
              </w:rPr>
            </w:pPr>
            <w:r w:rsidRPr="00192B57">
              <w:rPr>
                <w:noProof/>
                <w:sz w:val="20"/>
              </w:rPr>
              <w:t xml:space="preserve"> 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BA505F3" w14:textId="77777777" w:rsidR="00880DDE" w:rsidRPr="00192B57" w:rsidRDefault="00880DDE" w:rsidP="5BBCB680">
            <w:pPr>
              <w:textAlignment w:val="baseline"/>
              <w:rPr>
                <w:rFonts w:eastAsia="Times New Roman"/>
                <w:noProof/>
                <w:sz w:val="20"/>
                <w:szCs w:val="20"/>
              </w:rPr>
            </w:pPr>
            <w:r w:rsidRPr="00192B57">
              <w:rPr>
                <w:noProof/>
                <w:sz w:val="20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4E22E97" w14:textId="77777777" w:rsidR="00880DDE" w:rsidRPr="00192B57" w:rsidRDefault="00880DDE" w:rsidP="5BBCB680">
            <w:pPr>
              <w:textAlignment w:val="baseline"/>
              <w:rPr>
                <w:rFonts w:eastAsia="Times New Roman"/>
                <w:noProof/>
                <w:sz w:val="20"/>
                <w:szCs w:val="20"/>
              </w:rPr>
            </w:pPr>
            <w:r w:rsidRPr="00192B57">
              <w:rPr>
                <w:noProof/>
                <w:sz w:val="20"/>
              </w:rPr>
              <w:t xml:space="preserve"> 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4224599" w14:textId="77777777" w:rsidR="00880DDE" w:rsidRPr="00192B57" w:rsidRDefault="00880DDE" w:rsidP="5BBCB680">
            <w:pPr>
              <w:textAlignment w:val="baseline"/>
              <w:rPr>
                <w:rFonts w:eastAsia="Times New Roman"/>
                <w:noProof/>
                <w:sz w:val="20"/>
                <w:szCs w:val="20"/>
              </w:rPr>
            </w:pPr>
            <w:r w:rsidRPr="00192B57">
              <w:rPr>
                <w:noProof/>
                <w:sz w:val="20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1D4EA41" w14:textId="77777777" w:rsidR="00880DDE" w:rsidRPr="00192B57" w:rsidRDefault="00880DDE" w:rsidP="5BBCB680">
            <w:pPr>
              <w:textAlignment w:val="baseline"/>
              <w:rPr>
                <w:rFonts w:eastAsia="Times New Roman"/>
                <w:noProof/>
                <w:sz w:val="20"/>
                <w:szCs w:val="20"/>
              </w:rPr>
            </w:pPr>
            <w:r w:rsidRPr="00192B57">
              <w:rPr>
                <w:noProof/>
                <w:sz w:val="20"/>
              </w:rPr>
              <w:t xml:space="preserve"> 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02B9A21" w14:textId="77777777" w:rsidR="00880DDE" w:rsidRPr="00192B57" w:rsidRDefault="00880DDE" w:rsidP="5BBCB680">
            <w:pPr>
              <w:textAlignment w:val="baseline"/>
              <w:rPr>
                <w:rFonts w:eastAsia="Times New Roman"/>
                <w:noProof/>
                <w:sz w:val="20"/>
                <w:szCs w:val="20"/>
              </w:rPr>
            </w:pPr>
            <w:r w:rsidRPr="00192B57">
              <w:rPr>
                <w:noProof/>
                <w:sz w:val="20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3C4A7A6" w14:textId="77777777" w:rsidR="00880DDE" w:rsidRPr="00192B57" w:rsidRDefault="00880DDE" w:rsidP="5BBCB680">
            <w:pPr>
              <w:textAlignment w:val="baseline"/>
              <w:rPr>
                <w:rFonts w:eastAsia="Times New Roman"/>
                <w:noProof/>
                <w:sz w:val="20"/>
                <w:szCs w:val="20"/>
              </w:rPr>
            </w:pPr>
            <w:r w:rsidRPr="00192B57">
              <w:rPr>
                <w:noProof/>
                <w:sz w:val="20"/>
              </w:rPr>
              <w:t xml:space="preserve"> </w:t>
            </w:r>
          </w:p>
        </w:tc>
      </w:tr>
      <w:tr w:rsidR="00880DDE" w:rsidRPr="00192B57" w14:paraId="48F8704A" w14:textId="77777777" w:rsidTr="00185038">
        <w:trPr>
          <w:trHeight w:val="300"/>
        </w:trPr>
        <w:tc>
          <w:tcPr>
            <w:tcW w:w="10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14:paraId="0F34ACB2" w14:textId="77777777" w:rsidR="00880DDE" w:rsidRPr="00192B57" w:rsidRDefault="00880DDE" w:rsidP="5BBCB680">
            <w:pPr>
              <w:textAlignment w:val="baseline"/>
              <w:rPr>
                <w:rFonts w:eastAsia="Times New Roman"/>
                <w:noProof/>
                <w:sz w:val="20"/>
                <w:szCs w:val="20"/>
              </w:rPr>
            </w:pPr>
            <w:r w:rsidRPr="00192B57">
              <w:rPr>
                <w:noProof/>
                <w:sz w:val="20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72D1D4B8" w14:textId="77777777" w:rsidR="00880DDE" w:rsidRPr="00192B57" w:rsidRDefault="00880DDE" w:rsidP="5BBCB680">
            <w:pPr>
              <w:textAlignment w:val="baseline"/>
              <w:rPr>
                <w:rFonts w:eastAsia="Times New Roman"/>
                <w:noProof/>
                <w:sz w:val="20"/>
                <w:szCs w:val="20"/>
              </w:rPr>
            </w:pPr>
            <w:r w:rsidRPr="00192B57">
              <w:rPr>
                <w:noProof/>
                <w:sz w:val="20"/>
              </w:rPr>
              <w:t xml:space="preserve">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76DA8F8D" w14:textId="77777777" w:rsidR="00880DDE" w:rsidRPr="00192B57" w:rsidRDefault="00880DDE" w:rsidP="5BBCB680">
            <w:pPr>
              <w:textAlignment w:val="baseline"/>
              <w:rPr>
                <w:rFonts w:eastAsia="Times New Roman"/>
                <w:noProof/>
                <w:sz w:val="20"/>
                <w:szCs w:val="20"/>
              </w:rPr>
            </w:pPr>
            <w:r w:rsidRPr="00192B57">
              <w:rPr>
                <w:noProof/>
                <w:sz w:val="20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39C2060A" w14:textId="77777777" w:rsidR="00880DDE" w:rsidRPr="00192B57" w:rsidRDefault="00880DDE" w:rsidP="5BBCB680">
            <w:pPr>
              <w:textAlignment w:val="baseline"/>
              <w:rPr>
                <w:rFonts w:eastAsia="Times New Roman"/>
                <w:noProof/>
                <w:sz w:val="20"/>
                <w:szCs w:val="20"/>
              </w:rPr>
            </w:pPr>
            <w:r w:rsidRPr="00192B57">
              <w:rPr>
                <w:noProof/>
                <w:sz w:val="20"/>
              </w:rPr>
              <w:t xml:space="preserve">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636E842C" w14:textId="77777777" w:rsidR="00880DDE" w:rsidRPr="00192B57" w:rsidRDefault="00880DDE" w:rsidP="5BBCB680">
            <w:pPr>
              <w:textAlignment w:val="baseline"/>
              <w:rPr>
                <w:rFonts w:eastAsia="Times New Roman"/>
                <w:noProof/>
                <w:sz w:val="20"/>
                <w:szCs w:val="20"/>
              </w:rPr>
            </w:pPr>
            <w:r w:rsidRPr="00192B57">
              <w:rPr>
                <w:noProof/>
                <w:sz w:val="20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21D18452" w14:textId="77777777" w:rsidR="00880DDE" w:rsidRPr="00192B57" w:rsidRDefault="00880DDE" w:rsidP="5BBCB680">
            <w:pPr>
              <w:textAlignment w:val="baseline"/>
              <w:rPr>
                <w:rFonts w:eastAsia="Times New Roman"/>
                <w:noProof/>
                <w:sz w:val="20"/>
                <w:szCs w:val="20"/>
              </w:rPr>
            </w:pPr>
            <w:r w:rsidRPr="00192B57">
              <w:rPr>
                <w:noProof/>
                <w:sz w:val="20"/>
              </w:rPr>
              <w:t xml:space="preserve">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7DCE0CAF" w14:textId="77777777" w:rsidR="00880DDE" w:rsidRPr="00192B57" w:rsidRDefault="00880DDE" w:rsidP="5BBCB680">
            <w:pPr>
              <w:textAlignment w:val="baseline"/>
              <w:rPr>
                <w:rFonts w:eastAsia="Times New Roman"/>
                <w:noProof/>
                <w:sz w:val="20"/>
                <w:szCs w:val="20"/>
              </w:rPr>
            </w:pPr>
            <w:r w:rsidRPr="00192B57">
              <w:rPr>
                <w:noProof/>
                <w:sz w:val="20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64C9A00A" w14:textId="77777777" w:rsidR="00880DDE" w:rsidRPr="00192B57" w:rsidRDefault="00880DDE" w:rsidP="5BBCB680">
            <w:pPr>
              <w:textAlignment w:val="baseline"/>
              <w:rPr>
                <w:rFonts w:eastAsia="Times New Roman"/>
                <w:noProof/>
                <w:sz w:val="20"/>
                <w:szCs w:val="20"/>
              </w:rPr>
            </w:pPr>
            <w:r w:rsidRPr="00192B57">
              <w:rPr>
                <w:noProof/>
                <w:sz w:val="20"/>
              </w:rPr>
              <w:t xml:space="preserve">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260D9340" w14:textId="77777777" w:rsidR="00880DDE" w:rsidRPr="00192B57" w:rsidRDefault="00880DDE" w:rsidP="5BBCB680">
            <w:pPr>
              <w:textAlignment w:val="baseline"/>
              <w:rPr>
                <w:rFonts w:eastAsia="Times New Roman"/>
                <w:noProof/>
                <w:sz w:val="20"/>
                <w:szCs w:val="20"/>
              </w:rPr>
            </w:pPr>
            <w:r w:rsidRPr="00192B57">
              <w:rPr>
                <w:noProof/>
                <w:sz w:val="20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71D6BC23" w14:textId="77777777" w:rsidR="00880DDE" w:rsidRPr="00192B57" w:rsidRDefault="00880DDE" w:rsidP="5BBCB680">
            <w:pPr>
              <w:textAlignment w:val="baseline"/>
              <w:rPr>
                <w:rFonts w:eastAsia="Times New Roman"/>
                <w:noProof/>
                <w:sz w:val="20"/>
                <w:szCs w:val="20"/>
              </w:rPr>
            </w:pPr>
            <w:r w:rsidRPr="00192B57">
              <w:rPr>
                <w:noProof/>
                <w:sz w:val="20"/>
              </w:rPr>
              <w:t xml:space="preserve">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55FC8C44" w14:textId="77777777" w:rsidR="00880DDE" w:rsidRPr="00192B57" w:rsidRDefault="00880DDE" w:rsidP="5BBCB680">
            <w:pPr>
              <w:textAlignment w:val="baseline"/>
              <w:rPr>
                <w:rFonts w:eastAsia="Times New Roman"/>
                <w:noProof/>
                <w:sz w:val="20"/>
                <w:szCs w:val="20"/>
              </w:rPr>
            </w:pPr>
            <w:r w:rsidRPr="00192B57">
              <w:rPr>
                <w:noProof/>
                <w:sz w:val="20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  <w:hideMark/>
          </w:tcPr>
          <w:p w14:paraId="549DE8CA" w14:textId="77777777" w:rsidR="00880DDE" w:rsidRPr="00192B57" w:rsidRDefault="00880DDE" w:rsidP="5BBCB680">
            <w:pPr>
              <w:textAlignment w:val="baseline"/>
              <w:rPr>
                <w:rFonts w:eastAsia="Times New Roman"/>
                <w:noProof/>
                <w:sz w:val="20"/>
                <w:szCs w:val="20"/>
              </w:rPr>
            </w:pPr>
            <w:r w:rsidRPr="00192B57">
              <w:rPr>
                <w:noProof/>
                <w:sz w:val="20"/>
              </w:rPr>
              <w:t xml:space="preserve"> </w:t>
            </w:r>
          </w:p>
        </w:tc>
      </w:tr>
      <w:tr w:rsidR="00880DDE" w:rsidRPr="00192B57" w14:paraId="5909FF65" w14:textId="77777777" w:rsidTr="00185038">
        <w:trPr>
          <w:trHeight w:val="300"/>
        </w:trPr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DF897BA" w14:textId="77777777" w:rsidR="00880DDE" w:rsidRPr="00192B57" w:rsidRDefault="00880DDE" w:rsidP="5BBCB680">
            <w:pPr>
              <w:jc w:val="right"/>
              <w:textAlignment w:val="baseline"/>
              <w:rPr>
                <w:rFonts w:eastAsia="Times New Roman"/>
                <w:noProof/>
                <w:sz w:val="20"/>
                <w:szCs w:val="20"/>
              </w:rPr>
            </w:pPr>
            <w:r w:rsidRPr="00192B57">
              <w:rPr>
                <w:b/>
                <w:noProof/>
                <w:sz w:val="20"/>
              </w:rPr>
              <w:t>Mezisoučet</w:t>
            </w:r>
            <w:r w:rsidRPr="00192B57">
              <w:rPr>
                <w:noProof/>
                <w:sz w:val="20"/>
              </w:rPr>
              <w:t xml:space="preserve"> </w:t>
            </w:r>
          </w:p>
        </w:tc>
        <w:tc>
          <w:tcPr>
            <w:tcW w:w="10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4E1BA66" w14:textId="77777777" w:rsidR="00880DDE" w:rsidRPr="00192B57" w:rsidRDefault="00880DDE" w:rsidP="5BBCB680">
            <w:pPr>
              <w:jc w:val="center"/>
              <w:textAlignment w:val="baseline"/>
              <w:rPr>
                <w:rFonts w:eastAsia="Times New Roman"/>
                <w:noProof/>
                <w:sz w:val="20"/>
                <w:szCs w:val="20"/>
              </w:rPr>
            </w:pPr>
            <w:r w:rsidRPr="00192B57">
              <w:rPr>
                <w:b/>
                <w:noProof/>
                <w:sz w:val="20"/>
              </w:rPr>
              <w:t>EUR x</w:t>
            </w:r>
            <w:r w:rsidRPr="00192B57">
              <w:rPr>
                <w:noProof/>
                <w:sz w:val="20"/>
              </w:rPr>
              <w:t xml:space="preserve"> </w:t>
            </w:r>
          </w:p>
        </w:tc>
        <w:tc>
          <w:tcPr>
            <w:tcW w:w="10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2B8B066" w14:textId="77777777" w:rsidR="00880DDE" w:rsidRPr="00192B57" w:rsidRDefault="00880DDE" w:rsidP="5BBCB680">
            <w:pPr>
              <w:jc w:val="right"/>
              <w:textAlignment w:val="baseline"/>
              <w:rPr>
                <w:rFonts w:eastAsia="Times New Roman"/>
                <w:noProof/>
                <w:sz w:val="20"/>
                <w:szCs w:val="20"/>
              </w:rPr>
            </w:pPr>
            <w:r w:rsidRPr="00192B57">
              <w:rPr>
                <w:b/>
                <w:noProof/>
                <w:sz w:val="20"/>
              </w:rPr>
              <w:t>CELKEM</w:t>
            </w:r>
            <w:r w:rsidRPr="00192B57">
              <w:rPr>
                <w:noProof/>
                <w:sz w:val="20"/>
              </w:rPr>
              <w:t xml:space="preserve"> </w:t>
            </w:r>
          </w:p>
        </w:tc>
        <w:tc>
          <w:tcPr>
            <w:tcW w:w="10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2540EA0" w14:textId="77777777" w:rsidR="00880DDE" w:rsidRPr="00192B57" w:rsidRDefault="00880DDE" w:rsidP="5BBCB680">
            <w:pPr>
              <w:jc w:val="center"/>
              <w:textAlignment w:val="baseline"/>
              <w:rPr>
                <w:rFonts w:eastAsia="Times New Roman"/>
                <w:noProof/>
                <w:sz w:val="20"/>
                <w:szCs w:val="20"/>
              </w:rPr>
            </w:pPr>
            <w:r w:rsidRPr="00192B57">
              <w:rPr>
                <w:b/>
                <w:noProof/>
                <w:sz w:val="20"/>
              </w:rPr>
              <w:t>EUR x</w:t>
            </w:r>
            <w:r w:rsidRPr="00192B57">
              <w:rPr>
                <w:noProof/>
                <w:sz w:val="20"/>
              </w:rPr>
              <w:t xml:space="preserve"> </w:t>
            </w:r>
          </w:p>
        </w:tc>
        <w:tc>
          <w:tcPr>
            <w:tcW w:w="10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DC1D43D" w14:textId="77777777" w:rsidR="00880DDE" w:rsidRPr="00192B57" w:rsidRDefault="00880DDE" w:rsidP="5BBCB680">
            <w:pPr>
              <w:jc w:val="right"/>
              <w:textAlignment w:val="baseline"/>
              <w:rPr>
                <w:rFonts w:eastAsia="Times New Roman"/>
                <w:noProof/>
                <w:sz w:val="20"/>
                <w:szCs w:val="20"/>
              </w:rPr>
            </w:pPr>
            <w:r w:rsidRPr="00192B57">
              <w:rPr>
                <w:b/>
                <w:noProof/>
                <w:sz w:val="20"/>
              </w:rPr>
              <w:t>CELKEM</w:t>
            </w:r>
            <w:r w:rsidRPr="00192B57">
              <w:rPr>
                <w:noProof/>
                <w:sz w:val="20"/>
              </w:rPr>
              <w:t xml:space="preserve"> </w:t>
            </w:r>
          </w:p>
        </w:tc>
        <w:tc>
          <w:tcPr>
            <w:tcW w:w="10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FF7DFE8" w14:textId="77777777" w:rsidR="00880DDE" w:rsidRPr="00192B57" w:rsidRDefault="00880DDE" w:rsidP="5BBCB680">
            <w:pPr>
              <w:jc w:val="center"/>
              <w:textAlignment w:val="baseline"/>
              <w:rPr>
                <w:rFonts w:eastAsia="Times New Roman"/>
                <w:noProof/>
                <w:sz w:val="20"/>
                <w:szCs w:val="20"/>
              </w:rPr>
            </w:pPr>
            <w:r w:rsidRPr="00192B57">
              <w:rPr>
                <w:b/>
                <w:noProof/>
                <w:sz w:val="20"/>
              </w:rPr>
              <w:t>EUR x</w:t>
            </w:r>
            <w:r w:rsidRPr="00192B57">
              <w:rPr>
                <w:noProof/>
                <w:sz w:val="20"/>
              </w:rPr>
              <w:t xml:space="preserve"> </w:t>
            </w:r>
          </w:p>
        </w:tc>
        <w:tc>
          <w:tcPr>
            <w:tcW w:w="10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355A684" w14:textId="77777777" w:rsidR="00880DDE" w:rsidRPr="00192B57" w:rsidRDefault="00880DDE" w:rsidP="5BBCB680">
            <w:pPr>
              <w:jc w:val="right"/>
              <w:textAlignment w:val="baseline"/>
              <w:rPr>
                <w:rFonts w:eastAsia="Times New Roman"/>
                <w:noProof/>
                <w:sz w:val="20"/>
                <w:szCs w:val="20"/>
              </w:rPr>
            </w:pPr>
            <w:r w:rsidRPr="00192B57">
              <w:rPr>
                <w:b/>
                <w:noProof/>
                <w:sz w:val="20"/>
              </w:rPr>
              <w:t>CELKEM</w:t>
            </w:r>
            <w:r w:rsidRPr="00192B57">
              <w:rPr>
                <w:noProof/>
                <w:sz w:val="20"/>
              </w:rPr>
              <w:t xml:space="preserve"> </w:t>
            </w:r>
          </w:p>
        </w:tc>
        <w:tc>
          <w:tcPr>
            <w:tcW w:w="10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7E1EA9F" w14:textId="77777777" w:rsidR="00880DDE" w:rsidRPr="00192B57" w:rsidRDefault="00880DDE" w:rsidP="5BBCB680">
            <w:pPr>
              <w:jc w:val="center"/>
              <w:textAlignment w:val="baseline"/>
              <w:rPr>
                <w:rFonts w:eastAsia="Times New Roman"/>
                <w:noProof/>
                <w:sz w:val="20"/>
                <w:szCs w:val="20"/>
              </w:rPr>
            </w:pPr>
            <w:r w:rsidRPr="00192B57">
              <w:rPr>
                <w:b/>
                <w:noProof/>
                <w:sz w:val="20"/>
              </w:rPr>
              <w:t>EUR x</w:t>
            </w:r>
            <w:r w:rsidRPr="00192B57">
              <w:rPr>
                <w:noProof/>
                <w:sz w:val="20"/>
              </w:rPr>
              <w:t xml:space="preserve"> </w:t>
            </w:r>
          </w:p>
        </w:tc>
        <w:tc>
          <w:tcPr>
            <w:tcW w:w="10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0F2B957" w14:textId="77777777" w:rsidR="00880DDE" w:rsidRPr="00192B57" w:rsidRDefault="00880DDE" w:rsidP="5BBCB680">
            <w:pPr>
              <w:jc w:val="right"/>
              <w:textAlignment w:val="baseline"/>
              <w:rPr>
                <w:rFonts w:eastAsia="Times New Roman"/>
                <w:noProof/>
                <w:sz w:val="20"/>
                <w:szCs w:val="20"/>
              </w:rPr>
            </w:pPr>
            <w:r w:rsidRPr="00192B57">
              <w:rPr>
                <w:b/>
                <w:noProof/>
                <w:sz w:val="20"/>
              </w:rPr>
              <w:t>CELKEM</w:t>
            </w:r>
            <w:r w:rsidRPr="00192B57">
              <w:rPr>
                <w:noProof/>
                <w:sz w:val="20"/>
              </w:rPr>
              <w:t xml:space="preserve"> </w:t>
            </w:r>
          </w:p>
        </w:tc>
        <w:tc>
          <w:tcPr>
            <w:tcW w:w="10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ABD27CE" w14:textId="77777777" w:rsidR="00880DDE" w:rsidRPr="00192B57" w:rsidRDefault="00880DDE" w:rsidP="5BBCB680">
            <w:pPr>
              <w:jc w:val="center"/>
              <w:textAlignment w:val="baseline"/>
              <w:rPr>
                <w:rFonts w:eastAsia="Times New Roman"/>
                <w:noProof/>
                <w:sz w:val="20"/>
                <w:szCs w:val="20"/>
              </w:rPr>
            </w:pPr>
            <w:r w:rsidRPr="00192B57">
              <w:rPr>
                <w:b/>
                <w:noProof/>
                <w:sz w:val="20"/>
              </w:rPr>
              <w:t>EUR x</w:t>
            </w:r>
            <w:r w:rsidRPr="00192B57">
              <w:rPr>
                <w:noProof/>
                <w:sz w:val="20"/>
              </w:rPr>
              <w:t xml:space="preserve"> </w:t>
            </w:r>
          </w:p>
        </w:tc>
        <w:tc>
          <w:tcPr>
            <w:tcW w:w="10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5ACE494" w14:textId="77777777" w:rsidR="00880DDE" w:rsidRPr="00192B57" w:rsidRDefault="00880DDE" w:rsidP="5BBCB680">
            <w:pPr>
              <w:jc w:val="right"/>
              <w:textAlignment w:val="baseline"/>
              <w:rPr>
                <w:rFonts w:eastAsia="Times New Roman"/>
                <w:noProof/>
                <w:sz w:val="20"/>
                <w:szCs w:val="20"/>
              </w:rPr>
            </w:pPr>
            <w:r w:rsidRPr="00192B57">
              <w:rPr>
                <w:b/>
                <w:noProof/>
                <w:sz w:val="20"/>
              </w:rPr>
              <w:t>CELKEM</w:t>
            </w:r>
            <w:r w:rsidRPr="00192B57">
              <w:rPr>
                <w:noProof/>
                <w:sz w:val="20"/>
              </w:rPr>
              <w:t xml:space="preserve"> </w:t>
            </w:r>
          </w:p>
        </w:tc>
        <w:tc>
          <w:tcPr>
            <w:tcW w:w="10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4C9B3F7" w14:textId="77777777" w:rsidR="00880DDE" w:rsidRPr="00192B57" w:rsidRDefault="00880DDE" w:rsidP="5BBCB680">
            <w:pPr>
              <w:jc w:val="center"/>
              <w:textAlignment w:val="baseline"/>
              <w:rPr>
                <w:rFonts w:eastAsia="Times New Roman"/>
                <w:noProof/>
                <w:sz w:val="20"/>
                <w:szCs w:val="20"/>
              </w:rPr>
            </w:pPr>
            <w:r w:rsidRPr="00192B57">
              <w:rPr>
                <w:b/>
                <w:noProof/>
                <w:sz w:val="20"/>
              </w:rPr>
              <w:t>EUR x</w:t>
            </w:r>
            <w:r w:rsidRPr="00192B57">
              <w:rPr>
                <w:noProof/>
                <w:sz w:val="20"/>
              </w:rPr>
              <w:t xml:space="preserve"> </w:t>
            </w:r>
          </w:p>
        </w:tc>
      </w:tr>
      <w:tr w:rsidR="00880DDE" w:rsidRPr="00192B57" w14:paraId="24512BF3" w14:textId="77777777" w:rsidTr="00185038">
        <w:trPr>
          <w:trHeight w:val="300"/>
        </w:trPr>
        <w:tc>
          <w:tcPr>
            <w:tcW w:w="10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F979869" w14:textId="77777777" w:rsidR="00880DDE" w:rsidRPr="00192B57" w:rsidRDefault="00880DDE" w:rsidP="5BBCB680">
            <w:pPr>
              <w:textAlignment w:val="baseline"/>
              <w:rPr>
                <w:rFonts w:eastAsia="Times New Roman"/>
                <w:noProof/>
                <w:sz w:val="20"/>
                <w:szCs w:val="20"/>
              </w:rPr>
            </w:pPr>
            <w:r w:rsidRPr="00192B57">
              <w:rPr>
                <w:i/>
                <w:noProof/>
                <w:sz w:val="20"/>
              </w:rPr>
              <w:t>Technická pomoc</w:t>
            </w:r>
            <w:r w:rsidRPr="00192B57">
              <w:rPr>
                <w:noProof/>
                <w:sz w:val="20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25BEE25E" w14:textId="77777777" w:rsidR="00880DDE" w:rsidRPr="00192B57" w:rsidRDefault="00880DDE" w:rsidP="5BBCB680">
            <w:pPr>
              <w:jc w:val="center"/>
              <w:textAlignment w:val="baseline"/>
              <w:rPr>
                <w:rFonts w:eastAsia="Times New Roman"/>
                <w:noProof/>
                <w:sz w:val="20"/>
                <w:szCs w:val="20"/>
              </w:rPr>
            </w:pPr>
            <w:r w:rsidRPr="00192B57">
              <w:rPr>
                <w:i/>
                <w:noProof/>
                <w:sz w:val="20"/>
              </w:rPr>
              <w:t>[automatický výpočet v SFC]</w:t>
            </w:r>
            <w:r w:rsidRPr="00192B57">
              <w:rPr>
                <w:noProof/>
                <w:sz w:val="20"/>
              </w:rPr>
              <w:t xml:space="preserve">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26FEEB1E" w14:textId="77777777" w:rsidR="00880DDE" w:rsidRPr="00192B57" w:rsidRDefault="00880DDE" w:rsidP="5BBCB680">
            <w:pPr>
              <w:textAlignment w:val="baseline"/>
              <w:rPr>
                <w:rFonts w:eastAsia="Times New Roman"/>
                <w:noProof/>
                <w:sz w:val="20"/>
                <w:szCs w:val="20"/>
              </w:rPr>
            </w:pPr>
            <w:r w:rsidRPr="00192B57">
              <w:rPr>
                <w:i/>
                <w:noProof/>
                <w:sz w:val="20"/>
              </w:rPr>
              <w:t>Technická pomoc</w:t>
            </w:r>
            <w:r w:rsidRPr="00192B57">
              <w:rPr>
                <w:noProof/>
                <w:sz w:val="20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1C8EB5DE" w14:textId="77777777" w:rsidR="00880DDE" w:rsidRPr="00192B57" w:rsidRDefault="00880DDE" w:rsidP="5BBCB680">
            <w:pPr>
              <w:jc w:val="center"/>
              <w:textAlignment w:val="baseline"/>
              <w:rPr>
                <w:rFonts w:eastAsia="Times New Roman"/>
                <w:noProof/>
                <w:sz w:val="20"/>
                <w:szCs w:val="20"/>
              </w:rPr>
            </w:pPr>
            <w:r w:rsidRPr="00192B57">
              <w:rPr>
                <w:i/>
                <w:noProof/>
                <w:sz w:val="20"/>
              </w:rPr>
              <w:t>[automatický výpočet v SFC]</w:t>
            </w:r>
            <w:r w:rsidRPr="00192B57">
              <w:rPr>
                <w:noProof/>
                <w:sz w:val="20"/>
              </w:rPr>
              <w:t xml:space="preserve">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29E3C291" w14:textId="77777777" w:rsidR="00880DDE" w:rsidRPr="00192B57" w:rsidRDefault="00880DDE" w:rsidP="5BBCB680">
            <w:pPr>
              <w:textAlignment w:val="baseline"/>
              <w:rPr>
                <w:rFonts w:eastAsia="Times New Roman"/>
                <w:noProof/>
                <w:sz w:val="20"/>
                <w:szCs w:val="20"/>
              </w:rPr>
            </w:pPr>
            <w:r w:rsidRPr="00192B57">
              <w:rPr>
                <w:i/>
                <w:noProof/>
                <w:sz w:val="20"/>
              </w:rPr>
              <w:t>Technická pomoc</w:t>
            </w:r>
            <w:r w:rsidRPr="00192B57">
              <w:rPr>
                <w:noProof/>
                <w:sz w:val="20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21AC0201" w14:textId="77777777" w:rsidR="00880DDE" w:rsidRPr="00192B57" w:rsidRDefault="00880DDE" w:rsidP="5BBCB680">
            <w:pPr>
              <w:jc w:val="center"/>
              <w:textAlignment w:val="baseline"/>
              <w:rPr>
                <w:rFonts w:eastAsia="Times New Roman"/>
                <w:noProof/>
                <w:sz w:val="20"/>
                <w:szCs w:val="20"/>
              </w:rPr>
            </w:pPr>
            <w:r w:rsidRPr="00192B57">
              <w:rPr>
                <w:i/>
                <w:noProof/>
                <w:sz w:val="20"/>
              </w:rPr>
              <w:t>[automatický výpočet v SFC]</w:t>
            </w:r>
            <w:r w:rsidRPr="00192B57">
              <w:rPr>
                <w:noProof/>
                <w:sz w:val="20"/>
              </w:rPr>
              <w:t xml:space="preserve">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5ED5A539" w14:textId="77777777" w:rsidR="00880DDE" w:rsidRPr="00192B57" w:rsidRDefault="00880DDE" w:rsidP="5BBCB680">
            <w:pPr>
              <w:textAlignment w:val="baseline"/>
              <w:rPr>
                <w:rFonts w:eastAsia="Times New Roman"/>
                <w:noProof/>
                <w:sz w:val="20"/>
                <w:szCs w:val="20"/>
              </w:rPr>
            </w:pPr>
            <w:r w:rsidRPr="00192B57">
              <w:rPr>
                <w:i/>
                <w:noProof/>
                <w:sz w:val="20"/>
              </w:rPr>
              <w:t>Technická pomoc</w:t>
            </w:r>
            <w:r w:rsidRPr="00192B57">
              <w:rPr>
                <w:noProof/>
                <w:sz w:val="20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453052C6" w14:textId="77777777" w:rsidR="00880DDE" w:rsidRPr="00192B57" w:rsidRDefault="00880DDE" w:rsidP="5BBCB680">
            <w:pPr>
              <w:jc w:val="center"/>
              <w:textAlignment w:val="baseline"/>
              <w:rPr>
                <w:rFonts w:eastAsia="Times New Roman"/>
                <w:noProof/>
                <w:sz w:val="20"/>
                <w:szCs w:val="20"/>
              </w:rPr>
            </w:pPr>
            <w:r w:rsidRPr="00192B57">
              <w:rPr>
                <w:i/>
                <w:noProof/>
                <w:sz w:val="20"/>
              </w:rPr>
              <w:t>[automatický výpočet v SFC]</w:t>
            </w:r>
            <w:r w:rsidRPr="00192B57">
              <w:rPr>
                <w:noProof/>
                <w:sz w:val="20"/>
              </w:rPr>
              <w:t xml:space="preserve">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69E45250" w14:textId="77777777" w:rsidR="00880DDE" w:rsidRPr="00192B57" w:rsidRDefault="00880DDE" w:rsidP="5BBCB680">
            <w:pPr>
              <w:textAlignment w:val="baseline"/>
              <w:rPr>
                <w:rFonts w:eastAsia="Times New Roman"/>
                <w:noProof/>
                <w:sz w:val="20"/>
                <w:szCs w:val="20"/>
              </w:rPr>
            </w:pPr>
            <w:r w:rsidRPr="00192B57">
              <w:rPr>
                <w:i/>
                <w:noProof/>
                <w:sz w:val="20"/>
              </w:rPr>
              <w:t>Technická pomoc</w:t>
            </w:r>
            <w:r w:rsidRPr="00192B57">
              <w:rPr>
                <w:noProof/>
                <w:sz w:val="20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7736C5D7" w14:textId="77777777" w:rsidR="00880DDE" w:rsidRPr="00192B57" w:rsidRDefault="00880DDE" w:rsidP="5BBCB680">
            <w:pPr>
              <w:jc w:val="center"/>
              <w:textAlignment w:val="baseline"/>
              <w:rPr>
                <w:rFonts w:eastAsia="Times New Roman"/>
                <w:noProof/>
                <w:sz w:val="20"/>
                <w:szCs w:val="20"/>
              </w:rPr>
            </w:pPr>
            <w:r w:rsidRPr="00192B57">
              <w:rPr>
                <w:i/>
                <w:noProof/>
                <w:sz w:val="20"/>
              </w:rPr>
              <w:t>[automatický výpočet v SFC]</w:t>
            </w:r>
            <w:r w:rsidRPr="00192B57">
              <w:rPr>
                <w:noProof/>
                <w:sz w:val="20"/>
              </w:rPr>
              <w:t xml:space="preserve">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0B50AFD6" w14:textId="77777777" w:rsidR="00880DDE" w:rsidRPr="00192B57" w:rsidRDefault="00880DDE" w:rsidP="5BBCB680">
            <w:pPr>
              <w:textAlignment w:val="baseline"/>
              <w:rPr>
                <w:rFonts w:eastAsia="Times New Roman"/>
                <w:noProof/>
                <w:sz w:val="20"/>
                <w:szCs w:val="20"/>
              </w:rPr>
            </w:pPr>
            <w:r w:rsidRPr="00192B57">
              <w:rPr>
                <w:i/>
                <w:noProof/>
                <w:sz w:val="20"/>
              </w:rPr>
              <w:t>Technická pomoc</w:t>
            </w:r>
            <w:r w:rsidRPr="00192B57">
              <w:rPr>
                <w:noProof/>
                <w:sz w:val="20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3176596B" w14:textId="77777777" w:rsidR="00880DDE" w:rsidRPr="00192B57" w:rsidRDefault="00880DDE" w:rsidP="5BBCB680">
            <w:pPr>
              <w:jc w:val="center"/>
              <w:textAlignment w:val="baseline"/>
              <w:rPr>
                <w:rFonts w:eastAsia="Times New Roman"/>
                <w:noProof/>
                <w:sz w:val="20"/>
                <w:szCs w:val="20"/>
              </w:rPr>
            </w:pPr>
            <w:r w:rsidRPr="00192B57">
              <w:rPr>
                <w:i/>
                <w:noProof/>
                <w:sz w:val="20"/>
              </w:rPr>
              <w:t>[automatický výpočet v SFC]</w:t>
            </w:r>
            <w:r w:rsidRPr="00192B57">
              <w:rPr>
                <w:noProof/>
                <w:sz w:val="20"/>
              </w:rPr>
              <w:t xml:space="preserve"> </w:t>
            </w:r>
          </w:p>
        </w:tc>
      </w:tr>
      <w:tr w:rsidR="00880DDE" w:rsidRPr="00192B57" w14:paraId="71561ED1" w14:textId="77777777" w:rsidTr="00185038">
        <w:trPr>
          <w:trHeight w:val="300"/>
        </w:trPr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90FC718" w14:textId="77777777" w:rsidR="00880DDE" w:rsidRPr="00192B57" w:rsidRDefault="00880DDE" w:rsidP="5BBCB680">
            <w:pPr>
              <w:jc w:val="right"/>
              <w:textAlignment w:val="baseline"/>
              <w:rPr>
                <w:rFonts w:eastAsia="Times New Roman"/>
                <w:noProof/>
                <w:sz w:val="20"/>
                <w:szCs w:val="20"/>
              </w:rPr>
            </w:pPr>
            <w:r w:rsidRPr="00192B57">
              <w:rPr>
                <w:b/>
                <w:noProof/>
                <w:sz w:val="20"/>
              </w:rPr>
              <w:t>CELKEM</w:t>
            </w:r>
            <w:r w:rsidRPr="00192B57">
              <w:rPr>
                <w:noProof/>
                <w:sz w:val="20"/>
              </w:rPr>
              <w:t xml:space="preserve"> </w:t>
            </w:r>
          </w:p>
        </w:tc>
        <w:tc>
          <w:tcPr>
            <w:tcW w:w="10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D55B7F0" w14:textId="77777777" w:rsidR="00880DDE" w:rsidRPr="00192B57" w:rsidRDefault="00880DDE" w:rsidP="5BBCB680">
            <w:pPr>
              <w:jc w:val="center"/>
              <w:textAlignment w:val="baseline"/>
              <w:rPr>
                <w:rFonts w:eastAsia="Times New Roman"/>
                <w:noProof/>
                <w:sz w:val="20"/>
                <w:szCs w:val="20"/>
              </w:rPr>
            </w:pPr>
            <w:r w:rsidRPr="00192B57">
              <w:rPr>
                <w:b/>
                <w:noProof/>
                <w:sz w:val="20"/>
              </w:rPr>
              <w:t>EUR x</w:t>
            </w:r>
            <w:r w:rsidRPr="00192B57">
              <w:rPr>
                <w:noProof/>
                <w:sz w:val="20"/>
              </w:rPr>
              <w:t xml:space="preserve"> 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C7E5251" w14:textId="77777777" w:rsidR="00880DDE" w:rsidRPr="00192B57" w:rsidRDefault="00880DDE" w:rsidP="5BBCB680">
            <w:pPr>
              <w:jc w:val="right"/>
              <w:textAlignment w:val="baseline"/>
              <w:rPr>
                <w:rFonts w:eastAsia="Times New Roman"/>
                <w:noProof/>
                <w:sz w:val="20"/>
                <w:szCs w:val="20"/>
              </w:rPr>
            </w:pPr>
            <w:r w:rsidRPr="00192B57">
              <w:rPr>
                <w:b/>
                <w:noProof/>
                <w:sz w:val="20"/>
              </w:rPr>
              <w:t>CELKEM</w:t>
            </w:r>
            <w:r w:rsidRPr="00192B57">
              <w:rPr>
                <w:noProof/>
                <w:sz w:val="20"/>
              </w:rPr>
              <w:t xml:space="preserve"> </w:t>
            </w:r>
          </w:p>
        </w:tc>
        <w:tc>
          <w:tcPr>
            <w:tcW w:w="10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528EF5A" w14:textId="77777777" w:rsidR="00880DDE" w:rsidRPr="00192B57" w:rsidRDefault="00880DDE" w:rsidP="5BBCB680">
            <w:pPr>
              <w:jc w:val="center"/>
              <w:textAlignment w:val="baseline"/>
              <w:rPr>
                <w:rFonts w:eastAsia="Times New Roman"/>
                <w:noProof/>
                <w:sz w:val="20"/>
                <w:szCs w:val="20"/>
              </w:rPr>
            </w:pPr>
            <w:r w:rsidRPr="00192B57">
              <w:rPr>
                <w:b/>
                <w:noProof/>
                <w:sz w:val="20"/>
              </w:rPr>
              <w:t>EUR x</w:t>
            </w:r>
            <w:r w:rsidRPr="00192B57">
              <w:rPr>
                <w:noProof/>
                <w:sz w:val="20"/>
              </w:rPr>
              <w:t xml:space="preserve"> 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E732856" w14:textId="77777777" w:rsidR="00880DDE" w:rsidRPr="00192B57" w:rsidRDefault="00880DDE" w:rsidP="5BBCB680">
            <w:pPr>
              <w:jc w:val="right"/>
              <w:textAlignment w:val="baseline"/>
              <w:rPr>
                <w:rFonts w:eastAsia="Times New Roman"/>
                <w:noProof/>
                <w:sz w:val="20"/>
                <w:szCs w:val="20"/>
              </w:rPr>
            </w:pPr>
            <w:r w:rsidRPr="00192B57">
              <w:rPr>
                <w:b/>
                <w:noProof/>
                <w:sz w:val="20"/>
              </w:rPr>
              <w:t>CELKEM</w:t>
            </w:r>
            <w:r w:rsidRPr="00192B57">
              <w:rPr>
                <w:noProof/>
                <w:sz w:val="20"/>
              </w:rPr>
              <w:t xml:space="preserve"> </w:t>
            </w:r>
          </w:p>
        </w:tc>
        <w:tc>
          <w:tcPr>
            <w:tcW w:w="10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2DF4083" w14:textId="77777777" w:rsidR="00880DDE" w:rsidRPr="00192B57" w:rsidRDefault="00880DDE" w:rsidP="5BBCB680">
            <w:pPr>
              <w:jc w:val="center"/>
              <w:textAlignment w:val="baseline"/>
              <w:rPr>
                <w:rFonts w:eastAsia="Times New Roman"/>
                <w:noProof/>
                <w:sz w:val="20"/>
                <w:szCs w:val="20"/>
              </w:rPr>
            </w:pPr>
            <w:r w:rsidRPr="00192B57">
              <w:rPr>
                <w:b/>
                <w:noProof/>
                <w:sz w:val="20"/>
              </w:rPr>
              <w:t>EUR x</w:t>
            </w:r>
            <w:r w:rsidRPr="00192B57">
              <w:rPr>
                <w:noProof/>
                <w:sz w:val="20"/>
              </w:rPr>
              <w:t xml:space="preserve"> </w:t>
            </w:r>
          </w:p>
        </w:tc>
        <w:tc>
          <w:tcPr>
            <w:tcW w:w="10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9BAB031" w14:textId="77777777" w:rsidR="00880DDE" w:rsidRPr="00192B57" w:rsidRDefault="00880DDE" w:rsidP="5BBCB680">
            <w:pPr>
              <w:jc w:val="right"/>
              <w:textAlignment w:val="baseline"/>
              <w:rPr>
                <w:rFonts w:eastAsia="Times New Roman"/>
                <w:noProof/>
                <w:sz w:val="20"/>
                <w:szCs w:val="20"/>
              </w:rPr>
            </w:pPr>
            <w:r w:rsidRPr="00192B57">
              <w:rPr>
                <w:b/>
                <w:noProof/>
                <w:sz w:val="20"/>
              </w:rPr>
              <w:t>CELKEM</w:t>
            </w:r>
            <w:r w:rsidRPr="00192B57">
              <w:rPr>
                <w:noProof/>
                <w:sz w:val="20"/>
              </w:rPr>
              <w:t xml:space="preserve"> </w:t>
            </w:r>
          </w:p>
        </w:tc>
        <w:tc>
          <w:tcPr>
            <w:tcW w:w="10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A061008" w14:textId="77777777" w:rsidR="00880DDE" w:rsidRPr="00192B57" w:rsidRDefault="00880DDE" w:rsidP="5BBCB680">
            <w:pPr>
              <w:jc w:val="center"/>
              <w:textAlignment w:val="baseline"/>
              <w:rPr>
                <w:rFonts w:eastAsia="Times New Roman"/>
                <w:noProof/>
                <w:sz w:val="20"/>
                <w:szCs w:val="20"/>
              </w:rPr>
            </w:pPr>
            <w:r w:rsidRPr="00192B57">
              <w:rPr>
                <w:b/>
                <w:noProof/>
                <w:sz w:val="20"/>
              </w:rPr>
              <w:t>EUR x</w:t>
            </w:r>
            <w:r w:rsidRPr="00192B57">
              <w:rPr>
                <w:noProof/>
                <w:sz w:val="20"/>
              </w:rPr>
              <w:t xml:space="preserve"> 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5A1E0A4" w14:textId="77777777" w:rsidR="00880DDE" w:rsidRPr="00192B57" w:rsidRDefault="00880DDE" w:rsidP="5BBCB680">
            <w:pPr>
              <w:jc w:val="right"/>
              <w:textAlignment w:val="baseline"/>
              <w:rPr>
                <w:rFonts w:eastAsia="Times New Roman"/>
                <w:noProof/>
                <w:sz w:val="20"/>
                <w:szCs w:val="20"/>
              </w:rPr>
            </w:pPr>
            <w:r w:rsidRPr="00192B57">
              <w:rPr>
                <w:b/>
                <w:noProof/>
                <w:sz w:val="20"/>
              </w:rPr>
              <w:t>CELKEM</w:t>
            </w:r>
            <w:r w:rsidRPr="00192B57">
              <w:rPr>
                <w:noProof/>
                <w:sz w:val="20"/>
              </w:rPr>
              <w:t xml:space="preserve"> </w:t>
            </w:r>
          </w:p>
        </w:tc>
        <w:tc>
          <w:tcPr>
            <w:tcW w:w="10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E33D656" w14:textId="77777777" w:rsidR="00880DDE" w:rsidRPr="00192B57" w:rsidRDefault="00880DDE" w:rsidP="5BBCB680">
            <w:pPr>
              <w:jc w:val="center"/>
              <w:textAlignment w:val="baseline"/>
              <w:rPr>
                <w:rFonts w:eastAsia="Times New Roman"/>
                <w:noProof/>
                <w:sz w:val="20"/>
                <w:szCs w:val="20"/>
              </w:rPr>
            </w:pPr>
            <w:r w:rsidRPr="00192B57">
              <w:rPr>
                <w:b/>
                <w:noProof/>
                <w:sz w:val="20"/>
              </w:rPr>
              <w:t>EUR x</w:t>
            </w:r>
            <w:r w:rsidRPr="00192B57">
              <w:rPr>
                <w:noProof/>
                <w:sz w:val="20"/>
              </w:rPr>
              <w:t xml:space="preserve"> 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5B26426" w14:textId="77777777" w:rsidR="00880DDE" w:rsidRPr="00192B57" w:rsidRDefault="00880DDE" w:rsidP="5BBCB680">
            <w:pPr>
              <w:jc w:val="right"/>
              <w:textAlignment w:val="baseline"/>
              <w:rPr>
                <w:rFonts w:eastAsia="Times New Roman"/>
                <w:noProof/>
                <w:sz w:val="20"/>
                <w:szCs w:val="20"/>
              </w:rPr>
            </w:pPr>
            <w:r w:rsidRPr="00192B57">
              <w:rPr>
                <w:b/>
                <w:noProof/>
                <w:sz w:val="20"/>
              </w:rPr>
              <w:t>CELKEM</w:t>
            </w:r>
            <w:r w:rsidRPr="00192B57">
              <w:rPr>
                <w:noProof/>
                <w:sz w:val="20"/>
              </w:rPr>
              <w:t xml:space="preserve"> </w:t>
            </w:r>
          </w:p>
        </w:tc>
        <w:tc>
          <w:tcPr>
            <w:tcW w:w="10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7B90DE0" w14:textId="77777777" w:rsidR="00880DDE" w:rsidRPr="00192B57" w:rsidRDefault="00880DDE" w:rsidP="5BBCB680">
            <w:pPr>
              <w:jc w:val="center"/>
              <w:textAlignment w:val="baseline"/>
              <w:rPr>
                <w:rFonts w:eastAsia="Times New Roman"/>
                <w:noProof/>
                <w:sz w:val="20"/>
                <w:szCs w:val="20"/>
              </w:rPr>
            </w:pPr>
            <w:r w:rsidRPr="00192B57">
              <w:rPr>
                <w:b/>
                <w:noProof/>
                <w:sz w:val="20"/>
              </w:rPr>
              <w:t>EUR x</w:t>
            </w:r>
            <w:r w:rsidRPr="00192B57">
              <w:rPr>
                <w:noProof/>
                <w:sz w:val="20"/>
              </w:rPr>
              <w:t xml:space="preserve"> </w:t>
            </w:r>
          </w:p>
        </w:tc>
      </w:tr>
    </w:tbl>
    <w:p w14:paraId="0FE92CF8" w14:textId="77777777" w:rsidR="004075CC" w:rsidRPr="00192B57" w:rsidRDefault="004075CC" w:rsidP="00E85F69">
      <w:pPr>
        <w:rPr>
          <w:noProof/>
        </w:rPr>
        <w:sectPr w:rsidR="004075CC" w:rsidRPr="00192B57" w:rsidSect="001100D9">
          <w:headerReference w:type="default" r:id="rId43"/>
          <w:footerReference w:type="default" r:id="rId44"/>
          <w:pgSz w:w="16839" w:h="11907" w:orient="landscape"/>
          <w:pgMar w:top="1418" w:right="1134" w:bottom="1418" w:left="1134" w:header="709" w:footer="709" w:gutter="0"/>
          <w:cols w:space="720"/>
          <w:docGrid w:linePitch="360"/>
        </w:sectPr>
      </w:pPr>
    </w:p>
    <w:p w14:paraId="7F6ECF13" w14:textId="77777777" w:rsidR="009735A3" w:rsidRPr="00192B57" w:rsidRDefault="00E85F69" w:rsidP="009735A3">
      <w:pPr>
        <w:pStyle w:val="Annexetitre"/>
        <w:rPr>
          <w:noProof/>
        </w:rPr>
      </w:pPr>
      <w:r w:rsidRPr="00192B57">
        <w:rPr>
          <w:noProof/>
        </w:rPr>
        <w:lastRenderedPageBreak/>
        <w:t xml:space="preserve">PŘÍLOHA XI </w:t>
      </w:r>
      <w:r w:rsidRPr="00192B57">
        <w:rPr>
          <w:noProof/>
        </w:rPr>
        <w:br/>
        <w:t>Vzor pro žádosti o platbu</w:t>
      </w:r>
    </w:p>
    <w:p w14:paraId="590B19D1" w14:textId="295E8685" w:rsidR="00B13EFD" w:rsidRPr="00192B57" w:rsidRDefault="00B13EFD" w:rsidP="00B13EFD">
      <w:pPr>
        <w:rPr>
          <w:noProof/>
        </w:rPr>
      </w:pPr>
      <w:r w:rsidRPr="00192B57">
        <w:rPr>
          <w:noProof/>
        </w:rPr>
        <w:t>Odkaz: čl. 65 odst. 2 [předložení a posouzení žádosti o platbu]</w:t>
      </w:r>
    </w:p>
    <w:tbl>
      <w:tblPr>
        <w:tblW w:w="4982" w:type="pct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69"/>
        <w:gridCol w:w="5029"/>
      </w:tblGrid>
      <w:tr w:rsidR="00880DDE" w:rsidRPr="00192B57" w14:paraId="4AF16ECE" w14:textId="77777777" w:rsidTr="00185038">
        <w:trPr>
          <w:trHeight w:val="383"/>
        </w:trPr>
        <w:tc>
          <w:tcPr>
            <w:tcW w:w="5000" w:type="pct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19EA41F7" w14:textId="77777777" w:rsidR="00880DDE" w:rsidRPr="00192B57" w:rsidRDefault="00880DDE" w:rsidP="5BBCB680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192B57">
              <w:rPr>
                <w:b/>
                <w:noProof/>
                <w:sz w:val="20"/>
              </w:rPr>
              <w:t>Plán národního a regionálního partnerství</w:t>
            </w:r>
          </w:p>
        </w:tc>
      </w:tr>
      <w:tr w:rsidR="00880DDE" w:rsidRPr="00192B57" w14:paraId="4D2F809E" w14:textId="77777777" w:rsidTr="00185038">
        <w:trPr>
          <w:trHeight w:val="373"/>
        </w:trPr>
        <w:tc>
          <w:tcPr>
            <w:tcW w:w="322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2B34B904" w14:textId="77777777" w:rsidR="00880DDE" w:rsidRPr="00192B57" w:rsidRDefault="00880DDE" w:rsidP="5BBCB680">
            <w:pPr>
              <w:rPr>
                <w:noProof/>
                <w:sz w:val="20"/>
                <w:szCs w:val="20"/>
              </w:rPr>
            </w:pPr>
            <w:r w:rsidRPr="00192B57">
              <w:rPr>
                <w:noProof/>
                <w:sz w:val="20"/>
              </w:rPr>
              <w:t>Členský stát:</w:t>
            </w:r>
          </w:p>
        </w:tc>
        <w:tc>
          <w:tcPr>
            <w:tcW w:w="177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20AAA2AD" w14:textId="77777777" w:rsidR="00880DDE" w:rsidRPr="00192B57" w:rsidRDefault="00880DDE" w:rsidP="5BBCB680">
            <w:pPr>
              <w:rPr>
                <w:noProof/>
                <w:sz w:val="20"/>
                <w:szCs w:val="20"/>
              </w:rPr>
            </w:pPr>
          </w:p>
        </w:tc>
      </w:tr>
      <w:tr w:rsidR="00880DDE" w:rsidRPr="00192B57" w14:paraId="3B1EC841" w14:textId="77777777" w:rsidTr="00185038">
        <w:trPr>
          <w:trHeight w:val="383"/>
        </w:trPr>
        <w:tc>
          <w:tcPr>
            <w:tcW w:w="322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326608F6" w14:textId="77777777" w:rsidR="00880DDE" w:rsidRPr="00192B57" w:rsidRDefault="00880DDE" w:rsidP="5BBCB680">
            <w:pPr>
              <w:rPr>
                <w:noProof/>
                <w:sz w:val="20"/>
                <w:szCs w:val="20"/>
              </w:rPr>
            </w:pPr>
            <w:r w:rsidRPr="00192B57">
              <w:rPr>
                <w:noProof/>
                <w:sz w:val="20"/>
              </w:rPr>
              <w:t>Rozhodnutí Komise o schválení plánu:</w:t>
            </w:r>
          </w:p>
        </w:tc>
        <w:tc>
          <w:tcPr>
            <w:tcW w:w="177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0F729DDC" w14:textId="77777777" w:rsidR="00880DDE" w:rsidRPr="00192B57" w:rsidRDefault="00880DDE" w:rsidP="5BBCB680">
            <w:pPr>
              <w:rPr>
                <w:noProof/>
                <w:sz w:val="20"/>
                <w:szCs w:val="20"/>
              </w:rPr>
            </w:pPr>
          </w:p>
        </w:tc>
      </w:tr>
      <w:tr w:rsidR="00880DDE" w:rsidRPr="00192B57" w14:paraId="5CC77753" w14:textId="77777777" w:rsidTr="00185038">
        <w:trPr>
          <w:trHeight w:val="383"/>
        </w:trPr>
        <w:tc>
          <w:tcPr>
            <w:tcW w:w="322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26F53C75" w14:textId="77777777" w:rsidR="00880DDE" w:rsidRPr="00192B57" w:rsidRDefault="00880DDE" w:rsidP="5BBCB680">
            <w:pPr>
              <w:rPr>
                <w:noProof/>
                <w:sz w:val="20"/>
                <w:szCs w:val="20"/>
              </w:rPr>
            </w:pPr>
            <w:r w:rsidRPr="00192B57">
              <w:rPr>
                <w:noProof/>
                <w:sz w:val="20"/>
              </w:rPr>
              <w:t>Datum rozhodnutí Komise:</w:t>
            </w:r>
          </w:p>
        </w:tc>
        <w:tc>
          <w:tcPr>
            <w:tcW w:w="177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291D1BFD" w14:textId="77777777" w:rsidR="00880DDE" w:rsidRPr="00192B57" w:rsidRDefault="00880DDE" w:rsidP="5BBCB680">
            <w:pPr>
              <w:rPr>
                <w:noProof/>
                <w:sz w:val="20"/>
                <w:szCs w:val="20"/>
              </w:rPr>
            </w:pPr>
          </w:p>
        </w:tc>
      </w:tr>
      <w:tr w:rsidR="00880DDE" w:rsidRPr="00192B57" w14:paraId="4DDE6F36" w14:textId="77777777" w:rsidTr="00185038">
        <w:trPr>
          <w:trHeight w:val="383"/>
        </w:trPr>
        <w:tc>
          <w:tcPr>
            <w:tcW w:w="322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6B3990C1" w14:textId="77777777" w:rsidR="00880DDE" w:rsidRPr="00192B57" w:rsidRDefault="00880DDE" w:rsidP="5BBCB680">
            <w:pPr>
              <w:rPr>
                <w:noProof/>
                <w:sz w:val="20"/>
                <w:szCs w:val="20"/>
              </w:rPr>
            </w:pPr>
            <w:r w:rsidRPr="00192B57">
              <w:rPr>
                <w:noProof/>
                <w:sz w:val="20"/>
              </w:rPr>
              <w:t>Číslo žádosti o platbu:</w:t>
            </w:r>
          </w:p>
        </w:tc>
        <w:tc>
          <w:tcPr>
            <w:tcW w:w="177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1A7321A5" w14:textId="77777777" w:rsidR="00880DDE" w:rsidRPr="00192B57" w:rsidRDefault="00880DDE" w:rsidP="5BBCB680">
            <w:pPr>
              <w:rPr>
                <w:noProof/>
                <w:sz w:val="20"/>
                <w:szCs w:val="20"/>
              </w:rPr>
            </w:pPr>
          </w:p>
        </w:tc>
      </w:tr>
      <w:tr w:rsidR="00880DDE" w:rsidRPr="00192B57" w14:paraId="2BEDF4AB" w14:textId="77777777" w:rsidTr="00185038">
        <w:trPr>
          <w:trHeight w:val="373"/>
        </w:trPr>
        <w:tc>
          <w:tcPr>
            <w:tcW w:w="322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695D5444" w14:textId="77777777" w:rsidR="00880DDE" w:rsidRPr="00192B57" w:rsidRDefault="00880DDE" w:rsidP="5BBCB680">
            <w:pPr>
              <w:rPr>
                <w:noProof/>
                <w:sz w:val="20"/>
                <w:szCs w:val="20"/>
              </w:rPr>
            </w:pPr>
            <w:r w:rsidRPr="00192B57">
              <w:rPr>
                <w:noProof/>
                <w:sz w:val="20"/>
              </w:rPr>
              <w:t>Datum podání žádosti o platbu:</w:t>
            </w:r>
          </w:p>
        </w:tc>
        <w:tc>
          <w:tcPr>
            <w:tcW w:w="177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3C7692E3" w14:textId="77777777" w:rsidR="00880DDE" w:rsidRPr="00192B57" w:rsidRDefault="00880DDE" w:rsidP="5BBCB680">
            <w:pPr>
              <w:rPr>
                <w:noProof/>
                <w:sz w:val="20"/>
                <w:szCs w:val="20"/>
              </w:rPr>
            </w:pPr>
          </w:p>
        </w:tc>
      </w:tr>
      <w:tr w:rsidR="00880DDE" w:rsidRPr="00192B57" w14:paraId="4FC96694" w14:textId="77777777" w:rsidTr="00185038">
        <w:trPr>
          <w:trHeight w:val="626"/>
        </w:trPr>
        <w:tc>
          <w:tcPr>
            <w:tcW w:w="322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2D014AB" w14:textId="77777777" w:rsidR="00880DDE" w:rsidRPr="00192B57" w:rsidRDefault="00880DDE" w:rsidP="5BBCB680">
            <w:pPr>
              <w:rPr>
                <w:noProof/>
                <w:sz w:val="20"/>
                <w:szCs w:val="20"/>
              </w:rPr>
            </w:pPr>
            <w:r w:rsidRPr="00192B57">
              <w:rPr>
                <w:noProof/>
                <w:sz w:val="20"/>
              </w:rPr>
              <w:t>Počet milníků a cílů, na které je požadována platba:</w:t>
            </w:r>
          </w:p>
        </w:tc>
        <w:tc>
          <w:tcPr>
            <w:tcW w:w="177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3B5C813" w14:textId="77777777" w:rsidR="00880DDE" w:rsidRPr="00192B57" w:rsidRDefault="00880DDE" w:rsidP="5BBCB680">
            <w:pPr>
              <w:rPr>
                <w:noProof/>
                <w:sz w:val="20"/>
                <w:szCs w:val="20"/>
              </w:rPr>
            </w:pPr>
          </w:p>
        </w:tc>
      </w:tr>
      <w:tr w:rsidR="00880DDE" w:rsidRPr="00192B57" w14:paraId="6FB3F16C" w14:textId="77777777" w:rsidTr="00185038">
        <w:trPr>
          <w:trHeight w:val="383"/>
        </w:trPr>
        <w:tc>
          <w:tcPr>
            <w:tcW w:w="322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C712842" w14:textId="77777777" w:rsidR="00880DDE" w:rsidRPr="00192B57" w:rsidRDefault="00880DDE" w:rsidP="5BBCB680">
            <w:pPr>
              <w:jc w:val="right"/>
              <w:rPr>
                <w:i/>
                <w:iCs/>
                <w:noProof/>
                <w:sz w:val="20"/>
                <w:szCs w:val="20"/>
              </w:rPr>
            </w:pPr>
            <w:r w:rsidRPr="00192B57">
              <w:rPr>
                <w:i/>
                <w:noProof/>
                <w:sz w:val="20"/>
              </w:rPr>
              <w:t>Z toho financováno z grantů</w:t>
            </w:r>
          </w:p>
        </w:tc>
        <w:tc>
          <w:tcPr>
            <w:tcW w:w="177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C226CC8" w14:textId="77777777" w:rsidR="00880DDE" w:rsidRPr="00192B57" w:rsidRDefault="00880DDE" w:rsidP="5BBCB680">
            <w:pPr>
              <w:rPr>
                <w:noProof/>
                <w:sz w:val="20"/>
                <w:szCs w:val="20"/>
              </w:rPr>
            </w:pPr>
          </w:p>
        </w:tc>
      </w:tr>
      <w:tr w:rsidR="00880DDE" w:rsidRPr="00192B57" w14:paraId="170DED27" w14:textId="77777777" w:rsidTr="00185038">
        <w:trPr>
          <w:trHeight w:val="383"/>
        </w:trPr>
        <w:tc>
          <w:tcPr>
            <w:tcW w:w="322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541A1FC" w14:textId="77777777" w:rsidR="00880DDE" w:rsidRPr="00192B57" w:rsidRDefault="00880DDE" w:rsidP="5BBCB680">
            <w:pPr>
              <w:jc w:val="right"/>
              <w:rPr>
                <w:i/>
                <w:iCs/>
                <w:noProof/>
                <w:sz w:val="20"/>
                <w:szCs w:val="20"/>
              </w:rPr>
            </w:pPr>
            <w:r w:rsidRPr="00192B57">
              <w:rPr>
                <w:i/>
                <w:noProof/>
                <w:sz w:val="20"/>
              </w:rPr>
              <w:t>Z toho financováno z půjček (v příslušných případech)</w:t>
            </w:r>
          </w:p>
        </w:tc>
        <w:tc>
          <w:tcPr>
            <w:tcW w:w="177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21F0342A" w14:textId="77777777" w:rsidR="00880DDE" w:rsidRPr="00192B57" w:rsidRDefault="00880DDE" w:rsidP="5BBCB680">
            <w:pPr>
              <w:rPr>
                <w:noProof/>
                <w:sz w:val="20"/>
                <w:szCs w:val="20"/>
              </w:rPr>
            </w:pPr>
          </w:p>
        </w:tc>
      </w:tr>
      <w:tr w:rsidR="00880DDE" w:rsidRPr="00192B57" w14:paraId="1DF91575" w14:textId="77777777" w:rsidTr="00185038">
        <w:trPr>
          <w:trHeight w:val="300"/>
        </w:trPr>
        <w:tc>
          <w:tcPr>
            <w:tcW w:w="322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C4FA5FF" w14:textId="77777777" w:rsidR="00880DDE" w:rsidRPr="00192B57" w:rsidRDefault="00880DDE" w:rsidP="5BBCB680">
            <w:pPr>
              <w:rPr>
                <w:noProof/>
                <w:sz w:val="20"/>
                <w:szCs w:val="20"/>
              </w:rPr>
            </w:pPr>
            <w:r w:rsidRPr="00192B57">
              <w:rPr>
                <w:noProof/>
                <w:sz w:val="20"/>
              </w:rPr>
              <w:t>Celková částka požadovaná na splněné milníky a cíle:</w:t>
            </w:r>
          </w:p>
        </w:tc>
        <w:tc>
          <w:tcPr>
            <w:tcW w:w="177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69FDD49" w14:textId="77777777" w:rsidR="00880DDE" w:rsidRPr="00192B57" w:rsidRDefault="00880DDE" w:rsidP="5BBCB680">
            <w:pPr>
              <w:rPr>
                <w:noProof/>
                <w:sz w:val="20"/>
                <w:szCs w:val="20"/>
              </w:rPr>
            </w:pPr>
          </w:p>
        </w:tc>
      </w:tr>
      <w:tr w:rsidR="00880DDE" w:rsidRPr="00192B57" w14:paraId="24574227" w14:textId="77777777" w:rsidTr="00185038">
        <w:trPr>
          <w:trHeight w:val="373"/>
        </w:trPr>
        <w:tc>
          <w:tcPr>
            <w:tcW w:w="322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7B8FE78" w14:textId="77777777" w:rsidR="00880DDE" w:rsidRPr="00192B57" w:rsidRDefault="00880DDE" w:rsidP="5BBCB680">
            <w:pPr>
              <w:rPr>
                <w:noProof/>
                <w:sz w:val="20"/>
                <w:szCs w:val="20"/>
              </w:rPr>
            </w:pPr>
            <w:r w:rsidRPr="00192B57">
              <w:rPr>
                <w:noProof/>
                <w:sz w:val="20"/>
              </w:rPr>
              <w:t>Celková částka požadovaná na ostatní intervence:</w:t>
            </w:r>
          </w:p>
        </w:tc>
        <w:tc>
          <w:tcPr>
            <w:tcW w:w="177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F07410D" w14:textId="77777777" w:rsidR="00880DDE" w:rsidRPr="00192B57" w:rsidRDefault="00880DDE" w:rsidP="5BBCB680">
            <w:pPr>
              <w:rPr>
                <w:noProof/>
                <w:sz w:val="20"/>
                <w:szCs w:val="20"/>
              </w:rPr>
            </w:pPr>
          </w:p>
        </w:tc>
      </w:tr>
      <w:tr w:rsidR="00880DDE" w:rsidRPr="00192B57" w14:paraId="513E00C2" w14:textId="77777777" w:rsidTr="00185038">
        <w:trPr>
          <w:trHeight w:val="373"/>
        </w:trPr>
        <w:tc>
          <w:tcPr>
            <w:tcW w:w="322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2918F03" w14:textId="77777777" w:rsidR="00880DDE" w:rsidRPr="00192B57" w:rsidRDefault="00880DDE" w:rsidP="5BBCB680">
            <w:pPr>
              <w:rPr>
                <w:noProof/>
                <w:sz w:val="20"/>
                <w:szCs w:val="20"/>
              </w:rPr>
            </w:pPr>
            <w:r w:rsidRPr="00192B57">
              <w:rPr>
                <w:noProof/>
                <w:sz w:val="20"/>
              </w:rPr>
              <w:t>Požadovaná částka finanční pomoci:</w:t>
            </w:r>
          </w:p>
        </w:tc>
        <w:tc>
          <w:tcPr>
            <w:tcW w:w="177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5282C72" w14:textId="77777777" w:rsidR="00880DDE" w:rsidRPr="00192B57" w:rsidRDefault="00880DDE" w:rsidP="5BBCB680">
            <w:pPr>
              <w:rPr>
                <w:noProof/>
                <w:sz w:val="20"/>
                <w:szCs w:val="20"/>
              </w:rPr>
            </w:pPr>
          </w:p>
        </w:tc>
      </w:tr>
      <w:tr w:rsidR="00880DDE" w:rsidRPr="00192B57" w14:paraId="714E8610" w14:textId="77777777" w:rsidTr="00185038">
        <w:trPr>
          <w:trHeight w:val="373"/>
        </w:trPr>
        <w:tc>
          <w:tcPr>
            <w:tcW w:w="322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2AFE92B" w14:textId="77777777" w:rsidR="00880DDE" w:rsidRPr="00192B57" w:rsidRDefault="00880DDE" w:rsidP="5BBCB680">
            <w:pPr>
              <w:rPr>
                <w:noProof/>
                <w:sz w:val="20"/>
                <w:szCs w:val="20"/>
              </w:rPr>
            </w:pPr>
            <w:r w:rsidRPr="00192B57">
              <w:rPr>
                <w:noProof/>
                <w:sz w:val="20"/>
              </w:rPr>
              <w:t xml:space="preserve">Celková požadovaná částka: </w:t>
            </w:r>
          </w:p>
        </w:tc>
        <w:tc>
          <w:tcPr>
            <w:tcW w:w="177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190F688" w14:textId="77777777" w:rsidR="00880DDE" w:rsidRPr="00192B57" w:rsidRDefault="00880DDE" w:rsidP="5BBCB680">
            <w:pPr>
              <w:rPr>
                <w:noProof/>
                <w:sz w:val="20"/>
                <w:szCs w:val="20"/>
              </w:rPr>
            </w:pPr>
          </w:p>
        </w:tc>
      </w:tr>
      <w:tr w:rsidR="00880DDE" w:rsidRPr="00192B57" w14:paraId="6B11FDBD" w14:textId="77777777" w:rsidTr="00185038">
        <w:trPr>
          <w:trHeight w:val="383"/>
        </w:trPr>
        <w:tc>
          <w:tcPr>
            <w:tcW w:w="322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C79F8AA" w14:textId="77777777" w:rsidR="00880DDE" w:rsidRPr="00192B57" w:rsidRDefault="00880DDE" w:rsidP="5BBCB680">
            <w:pPr>
              <w:jc w:val="right"/>
              <w:rPr>
                <w:i/>
                <w:iCs/>
                <w:noProof/>
                <w:sz w:val="20"/>
                <w:szCs w:val="20"/>
              </w:rPr>
            </w:pPr>
            <w:r w:rsidRPr="00192B57">
              <w:rPr>
                <w:i/>
                <w:noProof/>
                <w:sz w:val="20"/>
              </w:rPr>
              <w:t>Z toho financováno z grantů</w:t>
            </w:r>
          </w:p>
        </w:tc>
        <w:tc>
          <w:tcPr>
            <w:tcW w:w="177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E457E7B" w14:textId="77777777" w:rsidR="00880DDE" w:rsidRPr="00192B57" w:rsidRDefault="00880DDE" w:rsidP="5BBCB680">
            <w:pPr>
              <w:rPr>
                <w:noProof/>
                <w:sz w:val="20"/>
                <w:szCs w:val="20"/>
              </w:rPr>
            </w:pPr>
          </w:p>
        </w:tc>
      </w:tr>
      <w:tr w:rsidR="00880DDE" w:rsidRPr="00192B57" w14:paraId="6691C689" w14:textId="77777777" w:rsidTr="00185038">
        <w:trPr>
          <w:trHeight w:val="383"/>
        </w:trPr>
        <w:tc>
          <w:tcPr>
            <w:tcW w:w="322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2C401952" w14:textId="77777777" w:rsidR="00880DDE" w:rsidRPr="00192B57" w:rsidRDefault="00880DDE" w:rsidP="5BBCB680">
            <w:pPr>
              <w:jc w:val="right"/>
              <w:rPr>
                <w:i/>
                <w:iCs/>
                <w:noProof/>
                <w:sz w:val="20"/>
                <w:szCs w:val="20"/>
              </w:rPr>
            </w:pPr>
            <w:r w:rsidRPr="00192B57">
              <w:rPr>
                <w:i/>
                <w:noProof/>
                <w:sz w:val="20"/>
              </w:rPr>
              <w:t>Z toho financováno z půjček (v příslušných případech)</w:t>
            </w:r>
          </w:p>
        </w:tc>
        <w:tc>
          <w:tcPr>
            <w:tcW w:w="177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32183ABA" w14:textId="77777777" w:rsidR="00880DDE" w:rsidRPr="00192B57" w:rsidRDefault="00880DDE" w:rsidP="5BBCB680">
            <w:pPr>
              <w:rPr>
                <w:noProof/>
                <w:sz w:val="20"/>
                <w:szCs w:val="20"/>
              </w:rPr>
            </w:pPr>
          </w:p>
        </w:tc>
      </w:tr>
    </w:tbl>
    <w:p w14:paraId="017A753A" w14:textId="60315EFF" w:rsidR="00880DDE" w:rsidRPr="00192B57" w:rsidRDefault="00880DDE" w:rsidP="00880DDE">
      <w:pPr>
        <w:rPr>
          <w:b/>
          <w:noProof/>
        </w:rPr>
      </w:pPr>
      <w:r w:rsidRPr="00192B57">
        <w:rPr>
          <w:b/>
          <w:noProof/>
        </w:rPr>
        <w:lastRenderedPageBreak/>
        <w:t>SEZNAM MILNÍKŮ A CÍLŮ, NA KTERÉ JE POŽADOVÁNA PLATBA</w:t>
      </w:r>
    </w:p>
    <w:tbl>
      <w:tblPr>
        <w:tblW w:w="142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017"/>
        <w:gridCol w:w="890"/>
        <w:gridCol w:w="927"/>
        <w:gridCol w:w="769"/>
        <w:gridCol w:w="1004"/>
        <w:gridCol w:w="1246"/>
        <w:gridCol w:w="876"/>
        <w:gridCol w:w="890"/>
        <w:gridCol w:w="698"/>
        <w:gridCol w:w="974"/>
        <w:gridCol w:w="876"/>
        <w:gridCol w:w="558"/>
        <w:gridCol w:w="1190"/>
        <w:gridCol w:w="1443"/>
      </w:tblGrid>
      <w:tr w:rsidR="00222C99" w:rsidRPr="00192B57" w14:paraId="14A6AAF1" w14:textId="77777777" w:rsidTr="00D10A41">
        <w:trPr>
          <w:trHeight w:val="285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EFE46C" w14:textId="77777777" w:rsidR="00222C99" w:rsidRPr="00192B57" w:rsidRDefault="00222C99" w:rsidP="00D10A41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192B57">
              <w:rPr>
                <w:b/>
                <w:noProof/>
                <w:sz w:val="20"/>
              </w:rPr>
              <w:t>Pořadové číslo</w:t>
            </w:r>
          </w:p>
        </w:tc>
        <w:tc>
          <w:tcPr>
            <w:tcW w:w="10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1ADF78" w14:textId="77777777" w:rsidR="00222C99" w:rsidRPr="00192B57" w:rsidRDefault="00222C99" w:rsidP="00D10A41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192B57">
              <w:rPr>
                <w:b/>
                <w:noProof/>
                <w:sz w:val="20"/>
              </w:rPr>
              <w:t>Specifický cíl</w:t>
            </w:r>
          </w:p>
        </w:tc>
        <w:tc>
          <w:tcPr>
            <w:tcW w:w="8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FBFAE6" w14:textId="77777777" w:rsidR="00222C99" w:rsidRPr="00192B57" w:rsidRDefault="00222C99" w:rsidP="00D10A41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192B57">
              <w:rPr>
                <w:b/>
                <w:noProof/>
                <w:sz w:val="20"/>
              </w:rPr>
              <w:t>Kapitola</w:t>
            </w:r>
          </w:p>
        </w:tc>
        <w:tc>
          <w:tcPr>
            <w:tcW w:w="9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D53094" w14:textId="77777777" w:rsidR="00222C99" w:rsidRPr="00192B57" w:rsidRDefault="00222C99" w:rsidP="00D10A41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192B57">
              <w:rPr>
                <w:b/>
                <w:noProof/>
                <w:sz w:val="20"/>
              </w:rPr>
              <w:t>Opatření</w:t>
            </w:r>
          </w:p>
        </w:tc>
        <w:tc>
          <w:tcPr>
            <w:tcW w:w="7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B5949B" w14:textId="77777777" w:rsidR="00222C99" w:rsidRPr="00192B57" w:rsidRDefault="00222C99" w:rsidP="00D10A41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192B57">
              <w:rPr>
                <w:b/>
                <w:noProof/>
                <w:sz w:val="20"/>
              </w:rPr>
              <w:t>Financováno v rámci grantů nebo půjček</w:t>
            </w: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12B515" w14:textId="77777777" w:rsidR="00222C99" w:rsidRPr="00192B57" w:rsidRDefault="00222C99" w:rsidP="00D10A41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192B57">
              <w:rPr>
                <w:b/>
                <w:noProof/>
                <w:sz w:val="20"/>
              </w:rPr>
              <w:t>Název milníku</w:t>
            </w:r>
          </w:p>
          <w:p w14:paraId="2BB9B801" w14:textId="77777777" w:rsidR="00222C99" w:rsidRPr="00192B57" w:rsidRDefault="00222C99" w:rsidP="00D10A41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192B57">
              <w:rPr>
                <w:b/>
                <w:noProof/>
                <w:sz w:val="20"/>
              </w:rPr>
              <w:t>/cíle</w:t>
            </w:r>
          </w:p>
        </w:tc>
        <w:tc>
          <w:tcPr>
            <w:tcW w:w="12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D4BBE2" w14:textId="77777777" w:rsidR="00222C99" w:rsidRPr="00192B57" w:rsidRDefault="00222C99" w:rsidP="00D10A41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192B57">
              <w:rPr>
                <w:b/>
                <w:noProof/>
                <w:sz w:val="20"/>
              </w:rPr>
              <w:t>Kvalitativní ukazatele</w:t>
            </w:r>
          </w:p>
          <w:p w14:paraId="12388573" w14:textId="77777777" w:rsidR="00222C99" w:rsidRPr="00192B57" w:rsidRDefault="00222C99" w:rsidP="00D10A41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192B57">
              <w:rPr>
                <w:b/>
                <w:noProof/>
                <w:sz w:val="20"/>
              </w:rPr>
              <w:t>(milníky)</w:t>
            </w:r>
          </w:p>
        </w:tc>
        <w:tc>
          <w:tcPr>
            <w:tcW w:w="3438" w:type="dxa"/>
            <w:gridSpan w:val="4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45709" w14:textId="77777777" w:rsidR="00222C99" w:rsidRPr="00192B57" w:rsidRDefault="00222C99" w:rsidP="00D10A41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192B57">
              <w:rPr>
                <w:b/>
                <w:noProof/>
                <w:sz w:val="20"/>
              </w:rPr>
              <w:t>Kvantitativní ukazatele (cíle) stanovené v nařízení XXX (nařízení o výkonnosti) </w:t>
            </w:r>
          </w:p>
        </w:tc>
        <w:tc>
          <w:tcPr>
            <w:tcW w:w="14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BA7F9" w14:textId="77777777" w:rsidR="00222C99" w:rsidRPr="00192B57" w:rsidRDefault="00222C99" w:rsidP="00D10A41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192B57">
              <w:rPr>
                <w:b/>
                <w:noProof/>
                <w:sz w:val="20"/>
              </w:rPr>
              <w:t>Harmonogram pro dosažení milníku/cíle</w:t>
            </w:r>
          </w:p>
        </w:tc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617BBAC" w14:textId="77777777" w:rsidR="00222C99" w:rsidRPr="00192B57" w:rsidRDefault="00222C99" w:rsidP="00D10A41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192B57">
              <w:rPr>
                <w:b/>
                <w:noProof/>
                <w:sz w:val="20"/>
              </w:rPr>
              <w:t>Požadovaná částka</w:t>
            </w:r>
          </w:p>
        </w:tc>
        <w:tc>
          <w:tcPr>
            <w:tcW w:w="144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7878283" w14:textId="77777777" w:rsidR="00222C99" w:rsidRPr="00192B57" w:rsidRDefault="00222C99" w:rsidP="00D10A41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192B57">
              <w:rPr>
                <w:noProof/>
                <w:sz w:val="20"/>
              </w:rPr>
              <w:t>Instituce odpovědná za ověřování plnění příslušného milníku/cíle a za uchovávání dokumentů pro auditní stopu</w:t>
            </w:r>
          </w:p>
        </w:tc>
      </w:tr>
      <w:tr w:rsidR="00D10A41" w:rsidRPr="00192B57" w14:paraId="028E87E7" w14:textId="77777777" w:rsidTr="00D10A41">
        <w:trPr>
          <w:trHeight w:val="285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F8A0BD" w14:textId="77777777" w:rsidR="00D10A41" w:rsidRPr="00192B57" w:rsidRDefault="00D10A41" w:rsidP="00C45AFB">
            <w:pPr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3B4D8C" w14:textId="77777777" w:rsidR="00D10A41" w:rsidRPr="00192B57" w:rsidRDefault="00D10A41" w:rsidP="00C45AFB">
            <w:pPr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8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1ADA5C" w14:textId="77777777" w:rsidR="00D10A41" w:rsidRPr="00192B57" w:rsidRDefault="00D10A41" w:rsidP="00C45AFB">
            <w:pPr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37E7D8" w14:textId="77777777" w:rsidR="00D10A41" w:rsidRPr="00192B57" w:rsidRDefault="00D10A41" w:rsidP="00C45AFB">
            <w:pPr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7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C61CF1" w14:textId="77777777" w:rsidR="00D10A41" w:rsidRPr="00192B57" w:rsidRDefault="00D10A41" w:rsidP="00C45AFB">
            <w:pPr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510A5D" w14:textId="77777777" w:rsidR="00D10A41" w:rsidRPr="00192B57" w:rsidRDefault="00D10A41" w:rsidP="00C45AFB">
            <w:pPr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077032" w14:textId="77777777" w:rsidR="00D10A41" w:rsidRPr="00192B57" w:rsidRDefault="00D10A41" w:rsidP="00C45AFB">
            <w:pPr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802E9" w14:textId="77777777" w:rsidR="00D10A41" w:rsidRPr="00192B57" w:rsidRDefault="00D10A41" w:rsidP="00D10A41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192B57">
              <w:rPr>
                <w:b/>
                <w:i/>
                <w:noProof/>
                <w:sz w:val="20"/>
              </w:rPr>
              <w:t>Měrná jednotka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468D3" w14:textId="77777777" w:rsidR="00D10A41" w:rsidRPr="00192B57" w:rsidRDefault="00D10A41" w:rsidP="00D10A41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192B57">
              <w:rPr>
                <w:b/>
                <w:i/>
                <w:noProof/>
                <w:sz w:val="20"/>
              </w:rPr>
              <w:t>Výchozí hodnota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67217" w14:textId="77777777" w:rsidR="00D10A41" w:rsidRPr="00192B57" w:rsidRDefault="00D10A41" w:rsidP="00D10A41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192B57">
              <w:rPr>
                <w:b/>
                <w:i/>
                <w:noProof/>
                <w:sz w:val="20"/>
              </w:rPr>
              <w:t>Počáteční cíl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3DDE9" w14:textId="77777777" w:rsidR="00D10A41" w:rsidRPr="00192B57" w:rsidRDefault="00D10A41" w:rsidP="00D10A41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192B57">
              <w:rPr>
                <w:b/>
                <w:i/>
                <w:noProof/>
                <w:sz w:val="20"/>
              </w:rPr>
              <w:t>Dosažený cíl</w:t>
            </w:r>
          </w:p>
          <w:p w14:paraId="2C64E95F" w14:textId="77777777" w:rsidR="00D10A41" w:rsidRPr="00192B57" w:rsidRDefault="00D10A41" w:rsidP="00D10A41">
            <w:pPr>
              <w:jc w:val="center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99E0E" w14:textId="77777777" w:rsidR="00D10A41" w:rsidRPr="00192B57" w:rsidRDefault="00D10A41" w:rsidP="00D10A41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192B57">
              <w:rPr>
                <w:b/>
                <w:noProof/>
                <w:sz w:val="20"/>
              </w:rPr>
              <w:t>Čtvrtletí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14FEF" w14:textId="77777777" w:rsidR="00D10A41" w:rsidRPr="00192B57" w:rsidRDefault="00D10A41" w:rsidP="00D10A41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192B57">
              <w:rPr>
                <w:b/>
                <w:noProof/>
                <w:sz w:val="20"/>
              </w:rPr>
              <w:t>Rok</w:t>
            </w: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E345D49" w14:textId="77777777" w:rsidR="00D10A41" w:rsidRPr="00192B57" w:rsidRDefault="00D10A41" w:rsidP="00C45AFB">
            <w:pPr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144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9EBB514" w14:textId="77777777" w:rsidR="00D10A41" w:rsidRPr="00192B57" w:rsidRDefault="00D10A41" w:rsidP="00C45AFB">
            <w:pPr>
              <w:rPr>
                <w:b/>
                <w:noProof/>
                <w:sz w:val="20"/>
                <w:szCs w:val="20"/>
              </w:rPr>
            </w:pPr>
          </w:p>
        </w:tc>
      </w:tr>
      <w:tr w:rsidR="00D10A41" w:rsidRPr="00192B57" w14:paraId="094D6CDB" w14:textId="77777777">
        <w:trPr>
          <w:trHeight w:val="285"/>
        </w:trPr>
        <w:tc>
          <w:tcPr>
            <w:tcW w:w="851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004EE8" w14:textId="77777777" w:rsidR="00D10A41" w:rsidRPr="00192B57" w:rsidRDefault="00D10A41" w:rsidP="00C45AFB">
            <w:pPr>
              <w:rPr>
                <w:b/>
                <w:noProof/>
                <w:sz w:val="20"/>
                <w:szCs w:val="20"/>
              </w:rPr>
            </w:pPr>
            <w:r w:rsidRPr="00192B57">
              <w:rPr>
                <w:b/>
                <w:noProof/>
                <w:sz w:val="20"/>
              </w:rPr>
              <w:t xml:space="preserve">  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DFF7A4" w14:textId="77777777" w:rsidR="00D10A41" w:rsidRPr="00192B57" w:rsidRDefault="00D10A41" w:rsidP="00C45AFB">
            <w:pPr>
              <w:rPr>
                <w:b/>
                <w:noProof/>
                <w:sz w:val="20"/>
                <w:szCs w:val="20"/>
              </w:rPr>
            </w:pPr>
            <w:r w:rsidRPr="00192B57">
              <w:rPr>
                <w:b/>
                <w:noProof/>
                <w:sz w:val="20"/>
              </w:rPr>
              <w:t xml:space="preserve">  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2C4BDB" w14:textId="77777777" w:rsidR="00D10A41" w:rsidRPr="00192B57" w:rsidRDefault="00D10A41" w:rsidP="00C45AFB">
            <w:pPr>
              <w:rPr>
                <w:b/>
                <w:noProof/>
                <w:sz w:val="20"/>
                <w:szCs w:val="20"/>
              </w:rPr>
            </w:pPr>
            <w:r w:rsidRPr="00192B57">
              <w:rPr>
                <w:b/>
                <w:noProof/>
                <w:sz w:val="20"/>
              </w:rPr>
              <w:t xml:space="preserve">  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670560" w14:textId="77777777" w:rsidR="00D10A41" w:rsidRPr="00192B57" w:rsidRDefault="00D10A41" w:rsidP="00C45AFB">
            <w:pPr>
              <w:rPr>
                <w:b/>
                <w:noProof/>
                <w:sz w:val="20"/>
                <w:szCs w:val="20"/>
              </w:rPr>
            </w:pPr>
            <w:r w:rsidRPr="00192B57">
              <w:rPr>
                <w:b/>
                <w:noProof/>
                <w:sz w:val="20"/>
              </w:rPr>
              <w:t xml:space="preserve">  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45EE3F" w14:textId="77777777" w:rsidR="00D10A41" w:rsidRPr="00192B57" w:rsidRDefault="00D10A41" w:rsidP="00C45AFB">
            <w:pPr>
              <w:rPr>
                <w:b/>
                <w:noProof/>
                <w:sz w:val="20"/>
                <w:szCs w:val="20"/>
              </w:rPr>
            </w:pPr>
            <w:r w:rsidRPr="00192B57">
              <w:rPr>
                <w:b/>
                <w:noProof/>
                <w:sz w:val="20"/>
              </w:rPr>
              <w:t xml:space="preserve">  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D1AD77" w14:textId="77777777" w:rsidR="00D10A41" w:rsidRPr="00192B57" w:rsidRDefault="00D10A41" w:rsidP="00C45AFB">
            <w:pPr>
              <w:rPr>
                <w:b/>
                <w:noProof/>
                <w:sz w:val="20"/>
                <w:szCs w:val="20"/>
              </w:rPr>
            </w:pPr>
            <w:r w:rsidRPr="00192B57">
              <w:rPr>
                <w:b/>
                <w:noProof/>
                <w:sz w:val="20"/>
              </w:rPr>
              <w:t xml:space="preserve">  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F8B27B" w14:textId="77777777" w:rsidR="00D10A41" w:rsidRPr="00192B57" w:rsidRDefault="00D10A41" w:rsidP="00C45AFB">
            <w:pPr>
              <w:rPr>
                <w:b/>
                <w:noProof/>
                <w:sz w:val="20"/>
                <w:szCs w:val="20"/>
              </w:rPr>
            </w:pPr>
            <w:r w:rsidRPr="00192B57">
              <w:rPr>
                <w:b/>
                <w:noProof/>
                <w:sz w:val="20"/>
              </w:rPr>
              <w:t xml:space="preserve">  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E3E316" w14:textId="77777777" w:rsidR="00D10A41" w:rsidRPr="00192B57" w:rsidRDefault="00D10A41" w:rsidP="00C45AFB">
            <w:pPr>
              <w:rPr>
                <w:b/>
                <w:noProof/>
                <w:sz w:val="20"/>
                <w:szCs w:val="20"/>
              </w:rPr>
            </w:pPr>
            <w:r w:rsidRPr="00192B57">
              <w:rPr>
                <w:b/>
                <w:noProof/>
                <w:sz w:val="20"/>
              </w:rPr>
              <w:t xml:space="preserve">  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8BAAFE" w14:textId="77777777" w:rsidR="00D10A41" w:rsidRPr="00192B57" w:rsidRDefault="00D10A41" w:rsidP="00C45AFB">
            <w:pPr>
              <w:rPr>
                <w:b/>
                <w:noProof/>
                <w:sz w:val="20"/>
                <w:szCs w:val="20"/>
              </w:rPr>
            </w:pPr>
            <w:r w:rsidRPr="00192B57">
              <w:rPr>
                <w:b/>
                <w:noProof/>
                <w:sz w:val="20"/>
              </w:rPr>
              <w:t xml:space="preserve"> 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2BB09C" w14:textId="77777777" w:rsidR="00D10A41" w:rsidRPr="00192B57" w:rsidRDefault="00D10A41" w:rsidP="00C45AFB">
            <w:pPr>
              <w:rPr>
                <w:b/>
                <w:noProof/>
                <w:sz w:val="20"/>
                <w:szCs w:val="20"/>
              </w:rPr>
            </w:pPr>
            <w:r w:rsidRPr="00192B57">
              <w:rPr>
                <w:b/>
                <w:noProof/>
                <w:sz w:val="20"/>
              </w:rPr>
              <w:t xml:space="preserve"> 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231E74" w14:textId="77777777" w:rsidR="00D10A41" w:rsidRPr="00192B57" w:rsidRDefault="00D10A41" w:rsidP="00C45AFB">
            <w:pPr>
              <w:rPr>
                <w:b/>
                <w:noProof/>
                <w:sz w:val="20"/>
                <w:szCs w:val="20"/>
              </w:rPr>
            </w:pPr>
            <w:r w:rsidRPr="00192B57">
              <w:rPr>
                <w:b/>
                <w:noProof/>
                <w:sz w:val="20"/>
              </w:rPr>
              <w:t xml:space="preserve"> 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53EA16" w14:textId="77777777" w:rsidR="00D10A41" w:rsidRPr="00192B57" w:rsidRDefault="00D10A41" w:rsidP="00C45AFB">
            <w:pPr>
              <w:rPr>
                <w:b/>
                <w:noProof/>
                <w:sz w:val="20"/>
                <w:szCs w:val="20"/>
              </w:rPr>
            </w:pPr>
            <w:r w:rsidRPr="00192B57">
              <w:rPr>
                <w:b/>
                <w:noProof/>
                <w:sz w:val="20"/>
              </w:rPr>
              <w:t xml:space="preserve">  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480C55" w14:textId="77777777" w:rsidR="00D10A41" w:rsidRPr="00192B57" w:rsidRDefault="00D10A41" w:rsidP="00C45AFB">
            <w:pPr>
              <w:rPr>
                <w:b/>
                <w:noProof/>
                <w:sz w:val="20"/>
                <w:szCs w:val="20"/>
              </w:rPr>
            </w:pPr>
            <w:r w:rsidRPr="00192B57">
              <w:rPr>
                <w:b/>
                <w:noProof/>
                <w:sz w:val="20"/>
              </w:rPr>
              <w:t xml:space="preserve">  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0E0E83" w14:textId="77777777" w:rsidR="00D10A41" w:rsidRPr="00192B57" w:rsidRDefault="00D10A41" w:rsidP="00C45AFB">
            <w:pPr>
              <w:rPr>
                <w:b/>
                <w:noProof/>
                <w:sz w:val="20"/>
                <w:szCs w:val="20"/>
              </w:rPr>
            </w:pPr>
            <w:r w:rsidRPr="00192B57">
              <w:rPr>
                <w:b/>
                <w:noProof/>
                <w:sz w:val="20"/>
              </w:rPr>
              <w:t xml:space="preserve"> 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4FBE89" w14:textId="77777777" w:rsidR="00D10A41" w:rsidRPr="00192B57" w:rsidRDefault="00D10A41" w:rsidP="00C45AFB">
            <w:pPr>
              <w:rPr>
                <w:b/>
                <w:noProof/>
                <w:sz w:val="20"/>
                <w:szCs w:val="20"/>
              </w:rPr>
            </w:pPr>
            <w:r w:rsidRPr="00192B57">
              <w:rPr>
                <w:b/>
                <w:noProof/>
                <w:sz w:val="20"/>
              </w:rPr>
              <w:t xml:space="preserve"> </w:t>
            </w:r>
          </w:p>
        </w:tc>
      </w:tr>
      <w:tr w:rsidR="00222C99" w:rsidRPr="00192B57" w14:paraId="0EB36CC3" w14:textId="77777777" w:rsidTr="00222C99">
        <w:trPr>
          <w:trHeight w:val="285"/>
        </w:trPr>
        <w:tc>
          <w:tcPr>
            <w:tcW w:w="11576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55D44A" w14:textId="77777777" w:rsidR="00222C99" w:rsidRPr="00192B57" w:rsidRDefault="00222C99" w:rsidP="00C45AFB">
            <w:pPr>
              <w:rPr>
                <w:b/>
                <w:noProof/>
                <w:sz w:val="20"/>
                <w:szCs w:val="20"/>
              </w:rPr>
            </w:pPr>
            <w:r w:rsidRPr="00192B57">
              <w:rPr>
                <w:b/>
                <w:noProof/>
                <w:sz w:val="20"/>
              </w:rPr>
              <w:t xml:space="preserve">Celková částka požadovaná na granty 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BE06B4" w14:textId="77777777" w:rsidR="00222C99" w:rsidRPr="00192B57" w:rsidRDefault="00222C99" w:rsidP="00C45AFB">
            <w:pPr>
              <w:rPr>
                <w:b/>
                <w:noProof/>
                <w:sz w:val="20"/>
                <w:szCs w:val="20"/>
              </w:rPr>
            </w:pPr>
            <w:r w:rsidRPr="00192B57">
              <w:rPr>
                <w:b/>
                <w:noProof/>
                <w:sz w:val="20"/>
              </w:rPr>
              <w:t xml:space="preserve"> 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ADAD"/>
            <w:hideMark/>
          </w:tcPr>
          <w:p w14:paraId="1A140FEB" w14:textId="77777777" w:rsidR="00222C99" w:rsidRPr="00192B57" w:rsidRDefault="00222C99" w:rsidP="00C45AFB">
            <w:pPr>
              <w:rPr>
                <w:b/>
                <w:noProof/>
                <w:sz w:val="20"/>
                <w:szCs w:val="20"/>
              </w:rPr>
            </w:pPr>
            <w:r w:rsidRPr="00192B57">
              <w:rPr>
                <w:b/>
                <w:noProof/>
                <w:sz w:val="20"/>
              </w:rPr>
              <w:t xml:space="preserve"> </w:t>
            </w:r>
          </w:p>
        </w:tc>
      </w:tr>
      <w:tr w:rsidR="00222C99" w:rsidRPr="00192B57" w14:paraId="722DA649" w14:textId="77777777" w:rsidTr="00222C99">
        <w:trPr>
          <w:trHeight w:val="285"/>
        </w:trPr>
        <w:tc>
          <w:tcPr>
            <w:tcW w:w="11576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6025C5" w14:textId="77777777" w:rsidR="00222C99" w:rsidRPr="00192B57" w:rsidRDefault="00222C99" w:rsidP="00C45AFB">
            <w:pPr>
              <w:rPr>
                <w:b/>
                <w:noProof/>
                <w:sz w:val="20"/>
                <w:szCs w:val="20"/>
              </w:rPr>
            </w:pPr>
            <w:r w:rsidRPr="00192B57">
              <w:rPr>
                <w:b/>
                <w:noProof/>
                <w:sz w:val="20"/>
              </w:rPr>
              <w:t xml:space="preserve">Celková částka požadovaná na půjčky 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95C17F" w14:textId="77777777" w:rsidR="00222C99" w:rsidRPr="00192B57" w:rsidRDefault="00222C99" w:rsidP="00C45AFB">
            <w:pPr>
              <w:rPr>
                <w:b/>
                <w:noProof/>
                <w:sz w:val="20"/>
                <w:szCs w:val="20"/>
              </w:rPr>
            </w:pPr>
            <w:r w:rsidRPr="00192B57">
              <w:rPr>
                <w:b/>
                <w:noProof/>
                <w:sz w:val="20"/>
              </w:rPr>
              <w:t xml:space="preserve"> 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ADAD"/>
            <w:hideMark/>
          </w:tcPr>
          <w:p w14:paraId="572CF130" w14:textId="77777777" w:rsidR="00222C99" w:rsidRPr="00192B57" w:rsidRDefault="00222C99" w:rsidP="00C45AFB">
            <w:pPr>
              <w:rPr>
                <w:b/>
                <w:noProof/>
                <w:sz w:val="20"/>
                <w:szCs w:val="20"/>
              </w:rPr>
            </w:pPr>
            <w:r w:rsidRPr="00192B57">
              <w:rPr>
                <w:b/>
                <w:noProof/>
                <w:sz w:val="20"/>
              </w:rPr>
              <w:t xml:space="preserve"> </w:t>
            </w:r>
          </w:p>
        </w:tc>
      </w:tr>
    </w:tbl>
    <w:p w14:paraId="5C513548" w14:textId="77777777" w:rsidR="5BBCB680" w:rsidRPr="00192B57" w:rsidRDefault="5BBCB680" w:rsidP="5BBCB680">
      <w:pPr>
        <w:rPr>
          <w:b/>
          <w:bCs/>
          <w:noProof/>
        </w:rPr>
      </w:pPr>
    </w:p>
    <w:p w14:paraId="3275E140" w14:textId="77777777" w:rsidR="00880DDE" w:rsidRPr="00192B57" w:rsidRDefault="00880DDE" w:rsidP="00880DDE">
      <w:pPr>
        <w:rPr>
          <w:b/>
          <w:bCs/>
          <w:noProof/>
        </w:rPr>
      </w:pPr>
      <w:r w:rsidRPr="00192B57">
        <w:rPr>
          <w:b/>
          <w:noProof/>
        </w:rPr>
        <w:t xml:space="preserve">U intervencí založených na výstupech </w:t>
      </w:r>
    </w:p>
    <w:tbl>
      <w:tblPr>
        <w:tblW w:w="142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3"/>
        <w:gridCol w:w="1081"/>
        <w:gridCol w:w="957"/>
        <w:gridCol w:w="1300"/>
        <w:gridCol w:w="3544"/>
        <w:gridCol w:w="3706"/>
        <w:gridCol w:w="1201"/>
        <w:gridCol w:w="1569"/>
      </w:tblGrid>
      <w:tr w:rsidR="00F525FF" w:rsidRPr="00192B57" w14:paraId="1C2E5C1C" w14:textId="77777777" w:rsidTr="78FB38A5">
        <w:trPr>
          <w:trHeight w:val="285"/>
        </w:trPr>
        <w:tc>
          <w:tcPr>
            <w:tcW w:w="9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4F22C6" w14:textId="77777777" w:rsidR="00F525FF" w:rsidRPr="00192B57" w:rsidRDefault="00F525FF" w:rsidP="00762D36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192B57">
              <w:rPr>
                <w:b/>
                <w:noProof/>
                <w:sz w:val="20"/>
              </w:rPr>
              <w:t>Pořadové číslo</w:t>
            </w:r>
          </w:p>
        </w:tc>
        <w:tc>
          <w:tcPr>
            <w:tcW w:w="10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F5ED8E" w14:textId="77777777" w:rsidR="00F525FF" w:rsidRPr="00192B57" w:rsidRDefault="00F525FF" w:rsidP="00762D36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192B57">
              <w:rPr>
                <w:b/>
                <w:noProof/>
                <w:sz w:val="20"/>
              </w:rPr>
              <w:t>Specifický cíl</w:t>
            </w:r>
          </w:p>
        </w:tc>
        <w:tc>
          <w:tcPr>
            <w:tcW w:w="9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A74284" w14:textId="77777777" w:rsidR="00F525FF" w:rsidRPr="00192B57" w:rsidRDefault="00F525FF" w:rsidP="00762D36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192B57">
              <w:rPr>
                <w:b/>
                <w:noProof/>
                <w:sz w:val="20"/>
              </w:rPr>
              <w:t>Kapitola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7DAFAB4D" w14:textId="77777777" w:rsidR="00CA62C3" w:rsidRPr="00192B57" w:rsidRDefault="00953B31" w:rsidP="00762D36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192B57">
              <w:rPr>
                <w:b/>
                <w:noProof/>
                <w:sz w:val="20"/>
              </w:rPr>
              <w:t>Opatření</w:t>
            </w:r>
          </w:p>
        </w:tc>
        <w:tc>
          <w:tcPr>
            <w:tcW w:w="7250" w:type="dxa"/>
            <w:gridSpan w:val="2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574B91CC" w14:textId="77777777" w:rsidR="00F525FF" w:rsidRPr="00192B57" w:rsidRDefault="00F525FF" w:rsidP="00762D36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192B57">
              <w:rPr>
                <w:b/>
                <w:noProof/>
                <w:sz w:val="20"/>
              </w:rPr>
              <w:t>Ukazatel výstupu stanovený v nařízení XXX (nařízení o výkonnosti)</w:t>
            </w:r>
          </w:p>
        </w:tc>
        <w:tc>
          <w:tcPr>
            <w:tcW w:w="1201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vAlign w:val="center"/>
            <w:hideMark/>
          </w:tcPr>
          <w:p w14:paraId="09251D73" w14:textId="77777777" w:rsidR="00F525FF" w:rsidRPr="00192B57" w:rsidRDefault="00F525FF" w:rsidP="00762D36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192B57">
              <w:rPr>
                <w:b/>
                <w:noProof/>
                <w:sz w:val="20"/>
              </w:rPr>
              <w:t>Požadovaná částka</w:t>
            </w:r>
          </w:p>
        </w:tc>
        <w:tc>
          <w:tcPr>
            <w:tcW w:w="1569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vAlign w:val="center"/>
            <w:hideMark/>
          </w:tcPr>
          <w:p w14:paraId="6FE76C30" w14:textId="77777777" w:rsidR="00F525FF" w:rsidRPr="00192B57" w:rsidRDefault="00F525FF" w:rsidP="00762D36">
            <w:pPr>
              <w:jc w:val="center"/>
              <w:rPr>
                <w:noProof/>
                <w:sz w:val="20"/>
                <w:szCs w:val="20"/>
              </w:rPr>
            </w:pPr>
            <w:r w:rsidRPr="00192B57">
              <w:rPr>
                <w:noProof/>
                <w:sz w:val="20"/>
              </w:rPr>
              <w:t>Instituce odpovědná za ověřování poskytnutých informací a za uchovávání dokumentů pro auditní stopu</w:t>
            </w:r>
          </w:p>
        </w:tc>
      </w:tr>
      <w:tr w:rsidR="00762D36" w:rsidRPr="00192B57" w14:paraId="10C98AD4" w14:textId="77777777" w:rsidTr="78FB38A5">
        <w:trPr>
          <w:trHeight w:val="285"/>
        </w:trPr>
        <w:tc>
          <w:tcPr>
            <w:tcW w:w="0" w:type="auto"/>
            <w:vMerge/>
            <w:vAlign w:val="center"/>
            <w:hideMark/>
          </w:tcPr>
          <w:p w14:paraId="39905C96" w14:textId="77777777" w:rsidR="00762D36" w:rsidRPr="00192B57" w:rsidRDefault="00762D36" w:rsidP="00C45AFB">
            <w:pPr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23CCC18" w14:textId="77777777" w:rsidR="00762D36" w:rsidRPr="00192B57" w:rsidRDefault="00762D36" w:rsidP="00C45AFB">
            <w:pPr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16E9A40" w14:textId="77777777" w:rsidR="00762D36" w:rsidRPr="00192B57" w:rsidRDefault="00762D36" w:rsidP="00C45AFB">
            <w:pPr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1300" w:type="dxa"/>
            <w:vMerge/>
            <w:vAlign w:val="center"/>
            <w:hideMark/>
          </w:tcPr>
          <w:p w14:paraId="2B204186" w14:textId="77777777" w:rsidR="00613F62" w:rsidRPr="00192B57" w:rsidRDefault="00613F62" w:rsidP="00762D36">
            <w:pPr>
              <w:jc w:val="center"/>
              <w:rPr>
                <w:b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0F7E74F8" w14:textId="77777777" w:rsidR="00762D36" w:rsidRPr="00192B57" w:rsidRDefault="00762D36" w:rsidP="00762D36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192B57">
              <w:rPr>
                <w:b/>
                <w:i/>
                <w:noProof/>
                <w:sz w:val="20"/>
              </w:rPr>
              <w:t>Měrná jednotka</w:t>
            </w:r>
          </w:p>
        </w:tc>
        <w:tc>
          <w:tcPr>
            <w:tcW w:w="37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015A05EB" w14:textId="77777777" w:rsidR="00762D36" w:rsidRPr="00192B57" w:rsidRDefault="00762D36" w:rsidP="00762D36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192B57">
              <w:rPr>
                <w:b/>
                <w:i/>
                <w:noProof/>
                <w:sz w:val="20"/>
              </w:rPr>
              <w:t>Vykázaný výstup</w:t>
            </w:r>
          </w:p>
        </w:tc>
        <w:tc>
          <w:tcPr>
            <w:tcW w:w="0" w:type="auto"/>
            <w:vMerge/>
            <w:vAlign w:val="center"/>
            <w:hideMark/>
          </w:tcPr>
          <w:p w14:paraId="75A1C835" w14:textId="77777777" w:rsidR="00762D36" w:rsidRPr="00192B57" w:rsidRDefault="00762D36" w:rsidP="00762D36">
            <w:pPr>
              <w:jc w:val="center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A8A902A" w14:textId="77777777" w:rsidR="00762D36" w:rsidRPr="00192B57" w:rsidRDefault="00762D36" w:rsidP="00762D36">
            <w:pPr>
              <w:jc w:val="center"/>
              <w:rPr>
                <w:b/>
                <w:noProof/>
                <w:sz w:val="20"/>
                <w:szCs w:val="20"/>
              </w:rPr>
            </w:pPr>
          </w:p>
        </w:tc>
      </w:tr>
      <w:tr w:rsidR="00762D36" w:rsidRPr="00192B57" w14:paraId="12C12354" w14:textId="77777777" w:rsidTr="78FB38A5">
        <w:trPr>
          <w:trHeight w:val="285"/>
        </w:trPr>
        <w:tc>
          <w:tcPr>
            <w:tcW w:w="923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hideMark/>
          </w:tcPr>
          <w:p w14:paraId="1EDFAC40" w14:textId="77777777" w:rsidR="00762D36" w:rsidRPr="00192B57" w:rsidRDefault="00762D36" w:rsidP="00C45AFB">
            <w:pPr>
              <w:rPr>
                <w:b/>
                <w:noProof/>
                <w:sz w:val="20"/>
                <w:szCs w:val="20"/>
              </w:rPr>
            </w:pPr>
            <w:r w:rsidRPr="00192B57">
              <w:rPr>
                <w:b/>
                <w:noProof/>
                <w:sz w:val="20"/>
              </w:rPr>
              <w:t xml:space="preserve">  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hideMark/>
          </w:tcPr>
          <w:p w14:paraId="05DFE6CD" w14:textId="77777777" w:rsidR="00762D36" w:rsidRPr="00192B57" w:rsidRDefault="00762D36" w:rsidP="00C45AFB">
            <w:pPr>
              <w:rPr>
                <w:b/>
                <w:noProof/>
                <w:sz w:val="20"/>
                <w:szCs w:val="20"/>
              </w:rPr>
            </w:pPr>
            <w:r w:rsidRPr="00192B57">
              <w:rPr>
                <w:b/>
                <w:noProof/>
                <w:sz w:val="20"/>
              </w:rPr>
              <w:t xml:space="preserve">  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hideMark/>
          </w:tcPr>
          <w:p w14:paraId="79A5E7E3" w14:textId="77777777" w:rsidR="00762D36" w:rsidRPr="00192B57" w:rsidRDefault="00762D36" w:rsidP="00C45AFB">
            <w:pPr>
              <w:rPr>
                <w:b/>
                <w:noProof/>
                <w:sz w:val="20"/>
                <w:szCs w:val="20"/>
              </w:rPr>
            </w:pPr>
            <w:r w:rsidRPr="00192B57">
              <w:rPr>
                <w:b/>
                <w:noProof/>
                <w:sz w:val="20"/>
              </w:rPr>
              <w:t xml:space="preserve">  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hideMark/>
          </w:tcPr>
          <w:p w14:paraId="6CBDF01D" w14:textId="77777777" w:rsidR="00613F62" w:rsidRPr="00192B57" w:rsidRDefault="00953B31" w:rsidP="00C45AFB">
            <w:pPr>
              <w:rPr>
                <w:b/>
                <w:bCs/>
                <w:noProof/>
                <w:sz w:val="20"/>
                <w:szCs w:val="20"/>
              </w:rPr>
            </w:pPr>
            <w:r w:rsidRPr="00192B57">
              <w:rPr>
                <w:b/>
                <w:noProof/>
                <w:sz w:val="20"/>
              </w:rPr>
              <w:t xml:space="preserve">  </w:t>
            </w:r>
          </w:p>
        </w:tc>
        <w:tc>
          <w:tcPr>
            <w:tcW w:w="35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DB18417" w14:textId="77777777" w:rsidR="00762D36" w:rsidRPr="00192B57" w:rsidRDefault="00762D36" w:rsidP="00C45AFB">
            <w:pPr>
              <w:rPr>
                <w:b/>
                <w:noProof/>
                <w:sz w:val="20"/>
                <w:szCs w:val="20"/>
              </w:rPr>
            </w:pPr>
            <w:r w:rsidRPr="00192B57">
              <w:rPr>
                <w:b/>
                <w:noProof/>
                <w:sz w:val="20"/>
              </w:rPr>
              <w:t xml:space="preserve">  </w:t>
            </w:r>
          </w:p>
        </w:tc>
        <w:tc>
          <w:tcPr>
            <w:tcW w:w="37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E25546D" w14:textId="77777777" w:rsidR="00762D36" w:rsidRPr="00192B57" w:rsidRDefault="00762D36" w:rsidP="00C45AFB">
            <w:pPr>
              <w:rPr>
                <w:b/>
                <w:noProof/>
                <w:sz w:val="20"/>
                <w:szCs w:val="20"/>
              </w:rPr>
            </w:pPr>
            <w:r w:rsidRPr="00192B57">
              <w:rPr>
                <w:b/>
                <w:noProof/>
                <w:sz w:val="20"/>
              </w:rPr>
              <w:t xml:space="preserve"> </w:t>
            </w:r>
          </w:p>
        </w:tc>
        <w:tc>
          <w:tcPr>
            <w:tcW w:w="12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924ACEA" w14:textId="77777777" w:rsidR="00762D36" w:rsidRPr="00192B57" w:rsidRDefault="00762D36" w:rsidP="00C45AFB">
            <w:pPr>
              <w:rPr>
                <w:b/>
                <w:noProof/>
                <w:sz w:val="20"/>
                <w:szCs w:val="20"/>
              </w:rPr>
            </w:pPr>
            <w:r w:rsidRPr="00192B57">
              <w:rPr>
                <w:b/>
                <w:noProof/>
                <w:sz w:val="20"/>
              </w:rPr>
              <w:t xml:space="preserve"> </w:t>
            </w:r>
          </w:p>
        </w:tc>
        <w:tc>
          <w:tcPr>
            <w:tcW w:w="15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F0A8C9C" w14:textId="77777777" w:rsidR="00762D36" w:rsidRPr="00192B57" w:rsidRDefault="00762D36" w:rsidP="00C45AFB">
            <w:pPr>
              <w:rPr>
                <w:b/>
                <w:noProof/>
                <w:sz w:val="20"/>
                <w:szCs w:val="20"/>
              </w:rPr>
            </w:pPr>
            <w:r w:rsidRPr="00192B57">
              <w:rPr>
                <w:b/>
                <w:noProof/>
                <w:sz w:val="20"/>
              </w:rPr>
              <w:t xml:space="preserve"> </w:t>
            </w:r>
          </w:p>
        </w:tc>
      </w:tr>
      <w:tr w:rsidR="00A17B0B" w:rsidRPr="00192B57" w14:paraId="675640BE" w14:textId="77777777" w:rsidTr="78FB38A5">
        <w:trPr>
          <w:trHeight w:val="285"/>
        </w:trPr>
        <w:tc>
          <w:tcPr>
            <w:tcW w:w="11511" w:type="dxa"/>
            <w:gridSpan w:val="6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674FB26" w14:textId="77777777" w:rsidR="00A17B0B" w:rsidRPr="00192B57" w:rsidRDefault="00A17B0B" w:rsidP="00C45AFB">
            <w:pPr>
              <w:rPr>
                <w:b/>
                <w:noProof/>
                <w:sz w:val="20"/>
                <w:szCs w:val="20"/>
              </w:rPr>
            </w:pPr>
            <w:r w:rsidRPr="00192B57">
              <w:rPr>
                <w:b/>
                <w:noProof/>
                <w:sz w:val="20"/>
              </w:rPr>
              <w:t>Celková částka požadovaná na intervence založené na výstupech</w:t>
            </w:r>
          </w:p>
        </w:tc>
        <w:tc>
          <w:tcPr>
            <w:tcW w:w="12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0D3AC09" w14:textId="77777777" w:rsidR="00A17B0B" w:rsidRPr="00192B57" w:rsidRDefault="00A17B0B" w:rsidP="00C45AFB">
            <w:pPr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737B96D4" w14:textId="77777777" w:rsidR="00A17B0B" w:rsidRPr="00192B57" w:rsidRDefault="00A17B0B" w:rsidP="00C45AFB">
            <w:pPr>
              <w:rPr>
                <w:b/>
                <w:noProof/>
                <w:sz w:val="20"/>
                <w:szCs w:val="20"/>
              </w:rPr>
            </w:pPr>
          </w:p>
        </w:tc>
      </w:tr>
    </w:tbl>
    <w:p w14:paraId="72FEB16E" w14:textId="77777777" w:rsidR="00880DDE" w:rsidRPr="00192B57" w:rsidRDefault="00880DDE" w:rsidP="00880DDE">
      <w:pPr>
        <w:rPr>
          <w:b/>
          <w:noProof/>
        </w:rPr>
      </w:pPr>
    </w:p>
    <w:p w14:paraId="2FE9C532" w14:textId="77777777" w:rsidR="00880DDE" w:rsidRPr="00192B57" w:rsidRDefault="00880DDE" w:rsidP="00880DDE">
      <w:pPr>
        <w:rPr>
          <w:b/>
          <w:noProof/>
        </w:rPr>
      </w:pPr>
      <w:r w:rsidRPr="00192B57">
        <w:rPr>
          <w:b/>
          <w:noProof/>
        </w:rPr>
        <w:lastRenderedPageBreak/>
        <w:t>Platby budou provedeny na tento bankovní účet:</w:t>
      </w:r>
    </w:p>
    <w:tbl>
      <w:tblPr>
        <w:tblW w:w="4888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4"/>
        <w:gridCol w:w="8316"/>
      </w:tblGrid>
      <w:tr w:rsidR="00880DDE" w:rsidRPr="00192B57" w14:paraId="5E453274" w14:textId="77777777" w:rsidTr="00185038">
        <w:trPr>
          <w:trHeight w:val="296"/>
        </w:trPr>
        <w:tc>
          <w:tcPr>
            <w:tcW w:w="2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3EC8EF" w14:textId="77777777" w:rsidR="00880DDE" w:rsidRPr="00192B57" w:rsidRDefault="00880DDE">
            <w:pPr>
              <w:jc w:val="center"/>
              <w:rPr>
                <w:b/>
                <w:noProof/>
              </w:rPr>
            </w:pPr>
            <w:r w:rsidRPr="00192B57">
              <w:rPr>
                <w:b/>
                <w:noProof/>
              </w:rPr>
              <w:t>Identifikovaný subjekt</w:t>
            </w:r>
          </w:p>
        </w:tc>
        <w:tc>
          <w:tcPr>
            <w:tcW w:w="2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AF5464" w14:textId="77777777" w:rsidR="00880DDE" w:rsidRPr="00192B57" w:rsidRDefault="00880DDE">
            <w:pPr>
              <w:jc w:val="center"/>
              <w:rPr>
                <w:b/>
                <w:noProof/>
              </w:rPr>
            </w:pPr>
          </w:p>
        </w:tc>
      </w:tr>
      <w:tr w:rsidR="00880DDE" w:rsidRPr="00192B57" w14:paraId="5D6C8AF9" w14:textId="77777777" w:rsidTr="00185038">
        <w:trPr>
          <w:trHeight w:val="288"/>
        </w:trPr>
        <w:tc>
          <w:tcPr>
            <w:tcW w:w="2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AD79D7" w14:textId="77777777" w:rsidR="00880DDE" w:rsidRPr="00192B57" w:rsidRDefault="00880DDE">
            <w:pPr>
              <w:jc w:val="center"/>
              <w:rPr>
                <w:b/>
                <w:noProof/>
              </w:rPr>
            </w:pPr>
            <w:r w:rsidRPr="00192B57">
              <w:rPr>
                <w:b/>
                <w:noProof/>
              </w:rPr>
              <w:t>Banka</w:t>
            </w:r>
          </w:p>
        </w:tc>
        <w:tc>
          <w:tcPr>
            <w:tcW w:w="2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27DD95" w14:textId="77777777" w:rsidR="00880DDE" w:rsidRPr="00192B57" w:rsidRDefault="00880DDE">
            <w:pPr>
              <w:jc w:val="center"/>
              <w:rPr>
                <w:b/>
                <w:noProof/>
              </w:rPr>
            </w:pPr>
          </w:p>
        </w:tc>
      </w:tr>
      <w:tr w:rsidR="00880DDE" w:rsidRPr="00192B57" w14:paraId="053CF496" w14:textId="77777777" w:rsidTr="00185038">
        <w:trPr>
          <w:trHeight w:val="296"/>
        </w:trPr>
        <w:tc>
          <w:tcPr>
            <w:tcW w:w="2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1C573D" w14:textId="77777777" w:rsidR="00880DDE" w:rsidRPr="00192B57" w:rsidRDefault="00880DDE">
            <w:pPr>
              <w:jc w:val="center"/>
              <w:rPr>
                <w:b/>
                <w:noProof/>
              </w:rPr>
            </w:pPr>
            <w:r w:rsidRPr="00192B57">
              <w:rPr>
                <w:b/>
                <w:noProof/>
              </w:rPr>
              <w:t>Kód BIC</w:t>
            </w:r>
          </w:p>
        </w:tc>
        <w:tc>
          <w:tcPr>
            <w:tcW w:w="2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4B7E66" w14:textId="77777777" w:rsidR="00880DDE" w:rsidRPr="00192B57" w:rsidRDefault="00880DDE">
            <w:pPr>
              <w:jc w:val="center"/>
              <w:rPr>
                <w:b/>
                <w:noProof/>
              </w:rPr>
            </w:pPr>
          </w:p>
        </w:tc>
      </w:tr>
      <w:tr w:rsidR="00880DDE" w:rsidRPr="00192B57" w14:paraId="39908FB4" w14:textId="77777777" w:rsidTr="00185038">
        <w:trPr>
          <w:trHeight w:val="296"/>
        </w:trPr>
        <w:tc>
          <w:tcPr>
            <w:tcW w:w="2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7FD6B1" w14:textId="77777777" w:rsidR="00880DDE" w:rsidRPr="00192B57" w:rsidRDefault="00880DDE">
            <w:pPr>
              <w:jc w:val="center"/>
              <w:rPr>
                <w:b/>
                <w:noProof/>
              </w:rPr>
            </w:pPr>
            <w:r w:rsidRPr="00192B57">
              <w:rPr>
                <w:b/>
                <w:noProof/>
              </w:rPr>
              <w:t>IBAN bankovního účtu</w:t>
            </w:r>
          </w:p>
        </w:tc>
        <w:tc>
          <w:tcPr>
            <w:tcW w:w="2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5C009E" w14:textId="77777777" w:rsidR="00880DDE" w:rsidRPr="00192B57" w:rsidRDefault="00880DDE">
            <w:pPr>
              <w:jc w:val="center"/>
              <w:rPr>
                <w:b/>
                <w:noProof/>
              </w:rPr>
            </w:pPr>
          </w:p>
        </w:tc>
      </w:tr>
      <w:tr w:rsidR="00880DDE" w:rsidRPr="00192B57" w14:paraId="279DEEDB" w14:textId="77777777" w:rsidTr="00185038">
        <w:trPr>
          <w:trHeight w:val="483"/>
        </w:trPr>
        <w:tc>
          <w:tcPr>
            <w:tcW w:w="2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E5D237" w14:textId="77777777" w:rsidR="00880DDE" w:rsidRPr="00192B57" w:rsidRDefault="00880DDE">
            <w:pPr>
              <w:jc w:val="center"/>
              <w:rPr>
                <w:b/>
                <w:noProof/>
              </w:rPr>
            </w:pPr>
            <w:r w:rsidRPr="00192B57">
              <w:rPr>
                <w:b/>
                <w:noProof/>
              </w:rPr>
              <w:t>Majitel účtu (není-li shodný s identifikovaným subjektem)</w:t>
            </w:r>
          </w:p>
        </w:tc>
        <w:tc>
          <w:tcPr>
            <w:tcW w:w="2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BE826B" w14:textId="77777777" w:rsidR="00880DDE" w:rsidRPr="00192B57" w:rsidRDefault="00880DDE">
            <w:pPr>
              <w:jc w:val="center"/>
              <w:rPr>
                <w:b/>
                <w:noProof/>
              </w:rPr>
            </w:pPr>
          </w:p>
        </w:tc>
      </w:tr>
    </w:tbl>
    <w:p w14:paraId="70E112EF" w14:textId="77777777" w:rsidR="00880DDE" w:rsidRPr="00192B57" w:rsidRDefault="00880DDE" w:rsidP="00880DDE">
      <w:pPr>
        <w:spacing w:line="276" w:lineRule="auto"/>
        <w:jc w:val="center"/>
        <w:rPr>
          <w:b/>
          <w:noProof/>
        </w:rPr>
        <w:sectPr w:rsidR="00880DDE" w:rsidRPr="00192B57" w:rsidSect="001100D9">
          <w:pgSz w:w="16838" w:h="11906" w:orient="landscape"/>
          <w:pgMar w:top="1440" w:right="1133" w:bottom="1440" w:left="1440" w:header="709" w:footer="709" w:gutter="0"/>
          <w:cols w:space="708"/>
          <w:docGrid w:linePitch="360"/>
        </w:sectPr>
      </w:pPr>
    </w:p>
    <w:p w14:paraId="05A05C31" w14:textId="77777777" w:rsidR="00233466" w:rsidRPr="00192B57" w:rsidRDefault="00E85F69" w:rsidP="00233466">
      <w:pPr>
        <w:pStyle w:val="Annexetitre"/>
        <w:rPr>
          <w:noProof/>
        </w:rPr>
      </w:pPr>
      <w:r w:rsidRPr="00192B57">
        <w:rPr>
          <w:noProof/>
        </w:rPr>
        <w:lastRenderedPageBreak/>
        <w:t xml:space="preserve">PŘÍLOHA XII </w:t>
      </w:r>
      <w:r w:rsidRPr="00192B57">
        <w:rPr>
          <w:noProof/>
        </w:rPr>
        <w:br/>
        <w:t>Vzor prohlášení řídicího subjektu</w:t>
      </w:r>
    </w:p>
    <w:p w14:paraId="73FD7B52" w14:textId="3CF4904D" w:rsidR="00725495" w:rsidRPr="00192B57" w:rsidRDefault="00725495" w:rsidP="00725495">
      <w:pPr>
        <w:rPr>
          <w:noProof/>
        </w:rPr>
      </w:pPr>
      <w:r w:rsidRPr="00192B57">
        <w:rPr>
          <w:noProof/>
        </w:rPr>
        <w:t>Odkaz: čl. 59 odst. 1 písm. c) [výroční balíček pro poskytnutí jistoty]</w:t>
      </w:r>
    </w:p>
    <w:p w14:paraId="5E70E97B" w14:textId="77777777" w:rsidR="00880DDE" w:rsidRPr="00192B57" w:rsidRDefault="00880DDE" w:rsidP="00880DDE">
      <w:pPr>
        <w:rPr>
          <w:noProof/>
        </w:rPr>
      </w:pPr>
      <w:r w:rsidRPr="00192B57">
        <w:rPr>
          <w:noProof/>
        </w:rPr>
        <w:t>Já/My, níže podepsaný/podepsaná/podepsaní, [jméno/jména, příjmení], [funkce] [odpovědný orgán členského státu], s ohledem na své povinnosti podle nařízení XX [fond]  </w:t>
      </w:r>
    </w:p>
    <w:p w14:paraId="2CB9F4B8" w14:textId="77777777" w:rsidR="00880DDE" w:rsidRPr="00192B57" w:rsidRDefault="00880DDE" w:rsidP="00880DDE">
      <w:pPr>
        <w:rPr>
          <w:noProof/>
        </w:rPr>
      </w:pPr>
      <w:r w:rsidRPr="00192B57">
        <w:rPr>
          <w:noProof/>
        </w:rPr>
        <w:t>prohlašuji/prohlašujeme, že v souvislosti s prováděním plánu národního a regionálního partnerství [země] schváleného prováděcím rozhodnutím Komise ze dne [datum] o schválení posouzení plánu národního a regionálního partnerství pro [členský stát] ([odkaz]), na základě vlastního úsudku a informací, které mám/máme k dispozici, zejména na základě výsledků vnitrostátních kontrolních a auditních systémů popsaných v plánu:  </w:t>
      </w:r>
    </w:p>
    <w:p w14:paraId="74EDF2EF" w14:textId="77777777" w:rsidR="00880DDE" w:rsidRPr="00192B57" w:rsidRDefault="00AB01B3" w:rsidP="00AB01B3">
      <w:pPr>
        <w:pStyle w:val="Point0"/>
        <w:rPr>
          <w:noProof/>
        </w:rPr>
      </w:pPr>
      <w:r w:rsidRPr="00192B57">
        <w:rPr>
          <w:noProof/>
        </w:rPr>
        <w:t>1.</w:t>
      </w:r>
      <w:r w:rsidRPr="00192B57">
        <w:rPr>
          <w:noProof/>
        </w:rPr>
        <w:tab/>
        <w:t>Finanční prostředky byly řádně použity v souladu s platnými právními předpisy k dosažení cílů stanovených v plánu národního a regionálního partnerství.</w:t>
      </w:r>
    </w:p>
    <w:p w14:paraId="678DAE96" w14:textId="415CABA2" w:rsidR="00C45AFB" w:rsidRPr="00192B57" w:rsidRDefault="00AB01B3" w:rsidP="00AB01B3">
      <w:pPr>
        <w:pStyle w:val="Point0"/>
        <w:rPr>
          <w:noProof/>
        </w:rPr>
      </w:pPr>
      <w:r w:rsidRPr="00192B57">
        <w:rPr>
          <w:noProof/>
        </w:rPr>
        <w:t>2.</w:t>
      </w:r>
      <w:r w:rsidRPr="00192B57">
        <w:rPr>
          <w:noProof/>
        </w:rPr>
        <w:tab/>
        <w:t>Údaje uvedené v žádostech o platbu předložených Komisi [podle čl. 59 odst. 1 písm. a) [balíček pro poskytnutí jistoty] za rozpočtový rok 20[xx] jsou úplné, přesné a spolehlivé, informace o pokroku v provádění opatření plánu [v příloze] podávají věrný a poctivý obraz o pokroku v provádění a pro dotčená opatření existuje auditní stopa.</w:t>
      </w:r>
    </w:p>
    <w:p w14:paraId="416FA2C2" w14:textId="77777777" w:rsidR="00880DDE" w:rsidRPr="00192B57" w:rsidRDefault="00AB01B3" w:rsidP="00AB01B3">
      <w:pPr>
        <w:pStyle w:val="Point0"/>
        <w:rPr>
          <w:noProof/>
        </w:rPr>
      </w:pPr>
      <w:r w:rsidRPr="00192B57">
        <w:rPr>
          <w:noProof/>
        </w:rPr>
        <w:t>3.</w:t>
      </w:r>
      <w:r w:rsidRPr="00192B57">
        <w:rPr>
          <w:noProof/>
        </w:rPr>
        <w:tab/>
        <w:t>Zavedené řídicí a kontrolní systémy řádně fungují, zajišťují zákonnost a správnost uskutečněných operací a poskytují nezbytné záruky, že finanční prostředky byly spravovány v souladu se všemi platnými pravidly, včetně pravidel pro prevenci, odhalování, nápravu, hlášení a následná opatření v případě nesrovnalostí, včetně střetu zájmů, korupce, dvojího financování a předcházení podvodům, v souladu se zásadou řádného finančního řízení a v souladu s platnými právními předpisy[, včetně platných pravidel pro zadávání veřejných zakázek a státní podporu].</w:t>
      </w:r>
    </w:p>
    <w:p w14:paraId="72C3C663" w14:textId="77777777" w:rsidR="00880DDE" w:rsidRPr="00192B57" w:rsidRDefault="00880DDE" w:rsidP="00880DDE">
      <w:pPr>
        <w:rPr>
          <w:noProof/>
        </w:rPr>
      </w:pPr>
      <w:r w:rsidRPr="00192B57">
        <w:rPr>
          <w:noProof/>
        </w:rPr>
        <w:t>Potvrzuji/Potvrzujeme, že nesrovnalosti zjištěné v rámci auditů a kontrolních zpráv v souvislosti s prováděním plánu byly náležitě napraveny a nevedly/vedly ke zpětné změně milníků nebo cílů spojených s příslušným opatřením. V případě zpětných změn uveďte jejich povahu a rozsah. V případě potřeby byla v návaznosti na nesrovnalosti a nedostatky v kontrolním systému uvedené v těchto zprávách přijata náležitá opatření.  </w:t>
      </w:r>
    </w:p>
    <w:p w14:paraId="5B9EC2F8" w14:textId="77777777" w:rsidR="00880DDE" w:rsidRPr="00192B57" w:rsidRDefault="00880DDE" w:rsidP="00880DDE">
      <w:pPr>
        <w:rPr>
          <w:noProof/>
        </w:rPr>
      </w:pPr>
      <w:r w:rsidRPr="00192B57">
        <w:rPr>
          <w:noProof/>
        </w:rPr>
        <w:t>Potvrzuji/Potvrzujeme, že si nejsem vědom / nejsem vědoma / nejsme vědomi žádné nezveřejněné skutečnosti týkající se dobré pověsti v souvislosti s prováděním programu, která by mohla poškodit zájmy Evropské unie.  </w:t>
      </w:r>
    </w:p>
    <w:p w14:paraId="74AA796F" w14:textId="77777777" w:rsidR="00880DDE" w:rsidRPr="00192B57" w:rsidRDefault="00880DDE" w:rsidP="00880DDE">
      <w:pPr>
        <w:rPr>
          <w:noProof/>
        </w:rPr>
      </w:pPr>
      <w:r w:rsidRPr="00192B57">
        <w:rPr>
          <w:noProof/>
        </w:rPr>
        <w:t>[Je však třeba upozornit na následující výhrady: …] (pokud se tato věta nepoužije, vymažte ji)  </w:t>
      </w:r>
    </w:p>
    <w:p w14:paraId="4B019341" w14:textId="77777777" w:rsidR="00880DDE" w:rsidRPr="00192B57" w:rsidRDefault="00880DDE" w:rsidP="00880DDE">
      <w:pPr>
        <w:rPr>
          <w:noProof/>
        </w:rPr>
      </w:pPr>
      <w:r w:rsidRPr="00192B57">
        <w:rPr>
          <w:noProof/>
        </w:rPr>
        <w:t>[S odkazem na výhradu uvedenou v předchozím prohlášení řídicího subjektu – [odkaz] –  </w:t>
      </w:r>
    </w:p>
    <w:p w14:paraId="167B0F3D" w14:textId="77777777" w:rsidR="00880DDE" w:rsidRPr="00192B57" w:rsidRDefault="00880DDE" w:rsidP="00880DDE">
      <w:pPr>
        <w:rPr>
          <w:noProof/>
        </w:rPr>
      </w:pPr>
      <w:r w:rsidRPr="00192B57">
        <w:rPr>
          <w:noProof/>
        </w:rPr>
        <w:t>[realizace následných opatření].] (pokud se tato věta nepoužije, vymažte ji)  </w:t>
      </w:r>
    </w:p>
    <w:p w14:paraId="0A045CD9" w14:textId="77777777" w:rsidR="00880DDE" w:rsidRPr="00192B57" w:rsidRDefault="00880DDE" w:rsidP="00880DDE">
      <w:pPr>
        <w:rPr>
          <w:noProof/>
        </w:rPr>
      </w:pPr>
      <w:r w:rsidRPr="00192B57">
        <w:rPr>
          <w:noProof/>
        </w:rPr>
        <w:t>Místo, datum  </w:t>
      </w:r>
    </w:p>
    <w:p w14:paraId="646AA175" w14:textId="77777777" w:rsidR="00880DDE" w:rsidRPr="00192B57" w:rsidRDefault="00880DDE" w:rsidP="00880DDE">
      <w:pPr>
        <w:rPr>
          <w:noProof/>
        </w:rPr>
      </w:pPr>
      <w:r w:rsidRPr="00192B57">
        <w:rPr>
          <w:noProof/>
        </w:rPr>
        <w:t>(podpis)  </w:t>
      </w:r>
    </w:p>
    <w:p w14:paraId="69C10149" w14:textId="77777777" w:rsidR="00880DDE" w:rsidRPr="00192B57" w:rsidRDefault="00880DDE" w:rsidP="00880DDE">
      <w:pPr>
        <w:rPr>
          <w:noProof/>
        </w:rPr>
      </w:pPr>
      <w:r w:rsidRPr="00192B57">
        <w:rPr>
          <w:noProof/>
        </w:rPr>
        <w:t>[jméno a funkce podepisující osoby]  </w:t>
      </w:r>
    </w:p>
    <w:p w14:paraId="2C5B2A0F" w14:textId="77777777" w:rsidR="00E85F69" w:rsidRPr="00192B57" w:rsidRDefault="00E85F69" w:rsidP="00E85F69">
      <w:pPr>
        <w:rPr>
          <w:noProof/>
        </w:rPr>
        <w:sectPr w:rsidR="00E85F69" w:rsidRPr="00192B57" w:rsidSect="001100D9">
          <w:headerReference w:type="default" r:id="rId45"/>
          <w:footerReference w:type="default" r:id="rId46"/>
          <w:pgSz w:w="11907" w:h="16839"/>
          <w:pgMar w:top="1134" w:right="1417" w:bottom="1134" w:left="1417" w:header="709" w:footer="709" w:gutter="0"/>
          <w:cols w:space="720"/>
          <w:docGrid w:linePitch="360"/>
        </w:sectPr>
      </w:pPr>
    </w:p>
    <w:p w14:paraId="40694170" w14:textId="77777777" w:rsidR="008D2609" w:rsidRPr="00192B57" w:rsidRDefault="00E85F69" w:rsidP="008D2609">
      <w:pPr>
        <w:pStyle w:val="Annexetitre"/>
        <w:rPr>
          <w:noProof/>
        </w:rPr>
      </w:pPr>
      <w:r w:rsidRPr="00192B57">
        <w:rPr>
          <w:noProof/>
        </w:rPr>
        <w:lastRenderedPageBreak/>
        <w:t xml:space="preserve">PŘÍLOHA XIII </w:t>
      </w:r>
      <w:r w:rsidRPr="00192B57">
        <w:rPr>
          <w:noProof/>
        </w:rPr>
        <w:br/>
        <w:t>Vzor výročního výroku auditora</w:t>
      </w:r>
    </w:p>
    <w:p w14:paraId="2100442D" w14:textId="1C8A7F74" w:rsidR="00916125" w:rsidRPr="00192B57" w:rsidRDefault="00916125" w:rsidP="00916125">
      <w:pPr>
        <w:rPr>
          <w:noProof/>
        </w:rPr>
      </w:pPr>
      <w:r w:rsidRPr="00192B57">
        <w:rPr>
          <w:noProof/>
        </w:rPr>
        <w:t>Odkaz: čl. 53 odst. 2 písm. a) [funkce auditního orgánu]</w:t>
      </w:r>
    </w:p>
    <w:p w14:paraId="224427B3" w14:textId="77777777" w:rsidR="000E76D1" w:rsidRPr="00192B57" w:rsidRDefault="000E76D1" w:rsidP="000E76D1">
      <w:pPr>
        <w:rPr>
          <w:noProof/>
        </w:rPr>
      </w:pPr>
      <w:r w:rsidRPr="00192B57">
        <w:rPr>
          <w:noProof/>
        </w:rPr>
        <w:t>1.   ÚVOD  </w:t>
      </w:r>
    </w:p>
    <w:p w14:paraId="2BB3BE18" w14:textId="6ECA60A6" w:rsidR="000E76D1" w:rsidRPr="00192B57" w:rsidRDefault="000E76D1" w:rsidP="000E76D1">
      <w:pPr>
        <w:rPr>
          <w:noProof/>
        </w:rPr>
      </w:pPr>
      <w:r w:rsidRPr="00192B57">
        <w:rPr>
          <w:noProof/>
        </w:rPr>
        <w:t>Já/My, níže podepsaný/podepsaná/podepsaní, zastupující [název auditního orgánu / auditních orgánů], nezávislý/nezávislá/nezávislí ve smyslu čl. 49 odst. 5 [orgány odpovědné za plán] nařízení XX [nařízení o NRP], jsem provedl / jsem provedla / jsme provedli audit:  </w:t>
      </w:r>
    </w:p>
    <w:p w14:paraId="29905DCF" w14:textId="5E8BC849" w:rsidR="000E76D1" w:rsidRPr="00192B57" w:rsidRDefault="00B95E40" w:rsidP="00B95E40">
      <w:pPr>
        <w:pStyle w:val="Point0"/>
        <w:rPr>
          <w:noProof/>
        </w:rPr>
      </w:pPr>
      <w:r w:rsidRPr="00192B57">
        <w:rPr>
          <w:noProof/>
        </w:rPr>
        <w:t>i.</w:t>
      </w:r>
      <w:r w:rsidRPr="00192B57">
        <w:rPr>
          <w:noProof/>
        </w:rPr>
        <w:tab/>
        <w:t xml:space="preserve">úplnosti, přesnosti a spolehlivosti údajů uvedených v žádostech o platbu předložených Komisi za rozpočtový rok [20xx] [jak je uvedeno v čl. 59 odst. 1 písm. a) [balíček pro poskytnutí jistoty]; </w:t>
      </w:r>
    </w:p>
    <w:p w14:paraId="226BA5CB" w14:textId="041884DF" w:rsidR="000E76D1" w:rsidRPr="00192B57" w:rsidRDefault="00B95E40" w:rsidP="00B95E40">
      <w:pPr>
        <w:pStyle w:val="Point0"/>
        <w:rPr>
          <w:noProof/>
        </w:rPr>
      </w:pPr>
      <w:r w:rsidRPr="00192B57">
        <w:rPr>
          <w:noProof/>
        </w:rPr>
        <w:t>ii.</w:t>
      </w:r>
      <w:r w:rsidRPr="00192B57">
        <w:rPr>
          <w:noProof/>
        </w:rPr>
        <w:tab/>
        <w:t>použití finančních prostředků v souladu s platnými právními předpisy; a </w:t>
      </w:r>
    </w:p>
    <w:p w14:paraId="16C41D30" w14:textId="10FF23AB" w:rsidR="000E76D1" w:rsidRPr="00192B57" w:rsidRDefault="00B95E40" w:rsidP="00B95E40">
      <w:pPr>
        <w:pStyle w:val="Point0"/>
        <w:rPr>
          <w:noProof/>
        </w:rPr>
      </w:pPr>
      <w:r w:rsidRPr="00192B57">
        <w:rPr>
          <w:noProof/>
        </w:rPr>
        <w:t>iii.</w:t>
      </w:r>
      <w:r w:rsidRPr="00192B57">
        <w:rPr>
          <w:noProof/>
        </w:rPr>
        <w:tab/>
        <w:t>fungování řídicího a kontrolního systému  </w:t>
      </w:r>
    </w:p>
    <w:p w14:paraId="7CA07601" w14:textId="77777777" w:rsidR="000E76D1" w:rsidRPr="00192B57" w:rsidRDefault="000E76D1" w:rsidP="000E76D1">
      <w:pPr>
        <w:rPr>
          <w:noProof/>
        </w:rPr>
      </w:pPr>
      <w:r w:rsidRPr="00192B57">
        <w:rPr>
          <w:noProof/>
        </w:rPr>
        <w:t xml:space="preserve"> a ověřil/ověřila/ověřili:    </w:t>
      </w:r>
    </w:p>
    <w:p w14:paraId="32DBEDB7" w14:textId="1AB53639" w:rsidR="000E76D1" w:rsidRPr="00192B57" w:rsidRDefault="00B95E40" w:rsidP="00B95E40">
      <w:pPr>
        <w:pStyle w:val="Point0"/>
        <w:rPr>
          <w:noProof/>
        </w:rPr>
      </w:pPr>
      <w:r w:rsidRPr="00192B57">
        <w:rPr>
          <w:noProof/>
        </w:rPr>
        <w:t>i.</w:t>
      </w:r>
      <w:r w:rsidRPr="00192B57">
        <w:rPr>
          <w:noProof/>
        </w:rPr>
        <w:tab/>
        <w:t>prohlášení řídicího subjektu [vypracované a podepsané řídicími orgány] v souladu s čl. 59 odst. 1 písm. a) [výroční balíček pro poskytnutí jistoty]  </w:t>
      </w:r>
    </w:p>
    <w:p w14:paraId="3A3B47F1" w14:textId="27A2C087" w:rsidR="000E76D1" w:rsidRPr="00192B57" w:rsidRDefault="000E76D1" w:rsidP="000E76D1">
      <w:pPr>
        <w:rPr>
          <w:noProof/>
        </w:rPr>
      </w:pPr>
      <w:r w:rsidRPr="00192B57">
        <w:rPr>
          <w:noProof/>
        </w:rPr>
        <w:t>za účelem vydání výroku auditora v souladu s čl. 53 odst. 2 písm. a) [funkce auditního orgánu].  </w:t>
      </w:r>
    </w:p>
    <w:p w14:paraId="0F43C6D0" w14:textId="77777777" w:rsidR="000E76D1" w:rsidRPr="00192B57" w:rsidRDefault="000E76D1" w:rsidP="000E76D1">
      <w:pPr>
        <w:rPr>
          <w:noProof/>
        </w:rPr>
      </w:pPr>
      <w:r w:rsidRPr="00192B57">
        <w:rPr>
          <w:noProof/>
        </w:rPr>
        <w:t>2.   POVINNOSTI AUDITNÍHO ORGÁNU / AUDITNÍCH ORGÁNŮ  </w:t>
      </w:r>
    </w:p>
    <w:p w14:paraId="362EE05F" w14:textId="77777777" w:rsidR="000E76D1" w:rsidRPr="00192B57" w:rsidRDefault="000E76D1" w:rsidP="000E76D1">
      <w:pPr>
        <w:rPr>
          <w:noProof/>
        </w:rPr>
      </w:pPr>
      <w:r w:rsidRPr="00192B57">
        <w:rPr>
          <w:noProof/>
        </w:rPr>
        <w:t>Audity týkající se plánu národního a regionálního partnerství [členského státu] byly provedeny v souladu se strategií auditu a byly v souladu s mezinárodně uznávanými auditorskými standardy. </w:t>
      </w:r>
    </w:p>
    <w:p w14:paraId="3F6268F0" w14:textId="77777777" w:rsidR="000E76D1" w:rsidRPr="00192B57" w:rsidRDefault="000E76D1" w:rsidP="000E76D1">
      <w:pPr>
        <w:rPr>
          <w:noProof/>
        </w:rPr>
      </w:pPr>
      <w:r w:rsidRPr="00192B57">
        <w:rPr>
          <w:noProof/>
        </w:rPr>
        <w:t>Mou povinností je ve výroku rovněž uvést, zda provedená auditní činnost zpochybňuje tvrzení uvedená v prohlášení řídicího subjektu.   </w:t>
      </w:r>
    </w:p>
    <w:p w14:paraId="3D60A384" w14:textId="16960D05" w:rsidR="000E76D1" w:rsidRPr="00192B57" w:rsidRDefault="000E76D1" w:rsidP="000E76D1">
      <w:pPr>
        <w:rPr>
          <w:noProof/>
        </w:rPr>
      </w:pPr>
      <w:r w:rsidRPr="00192B57">
        <w:rPr>
          <w:noProof/>
        </w:rPr>
        <w:t>Mám/Máme za to, že provedené auditorské postupy jsou přiměřené okolnostem a jsou v souladu s požadavky nařízení XX [nařízení o NRP], zejména s jeho článkem 53 [funkce auditního orgánu] a přílohou IV [klíčové požadavky na audit a kontrolu]. Domnívám/Domníváme se, že získané důkazní informace jsou dostatečné a vhodné k tomu, abych/abychom na jejich základě mohl/mohla/mohli vydat svůj výrok, [v případě omezení rozsahu:] vyjma důkazních informací uvedených v bodě 3 „Omezení rozsahu“.  </w:t>
      </w:r>
    </w:p>
    <w:p w14:paraId="3F6DE11C" w14:textId="76F31251" w:rsidR="000E76D1" w:rsidRPr="00192B57" w:rsidRDefault="000E76D1" w:rsidP="000E76D1">
      <w:pPr>
        <w:rPr>
          <w:noProof/>
        </w:rPr>
      </w:pPr>
      <w:r w:rsidRPr="00192B57">
        <w:rPr>
          <w:noProof/>
        </w:rPr>
        <w:t>Shrnutí hlavních zjištění vyvozených z auditů týkajících se plánu se předkládá spolu s tímto výrokem auditora v souladu s čl. 59 odst. 1 písm. d) [výroční balíček pro poskytnutí jistoty] nařízení XX [nařízení o fondu NRP].  </w:t>
      </w:r>
    </w:p>
    <w:p w14:paraId="7561C70F" w14:textId="77777777" w:rsidR="000E76D1" w:rsidRPr="00192B57" w:rsidRDefault="000E76D1" w:rsidP="000E76D1">
      <w:pPr>
        <w:rPr>
          <w:noProof/>
        </w:rPr>
      </w:pPr>
      <w:r w:rsidRPr="00192B57">
        <w:rPr>
          <w:noProof/>
        </w:rPr>
        <w:t>3.   OMEZENÍ ROZSAHU  </w:t>
      </w:r>
    </w:p>
    <w:p w14:paraId="431E8D20" w14:textId="77777777" w:rsidR="000E76D1" w:rsidRPr="00192B57" w:rsidRDefault="000E76D1" w:rsidP="000E76D1">
      <w:pPr>
        <w:rPr>
          <w:noProof/>
        </w:rPr>
      </w:pPr>
      <w:r w:rsidRPr="00192B57">
        <w:rPr>
          <w:noProof/>
        </w:rPr>
        <w:t>Buď  </w:t>
      </w:r>
    </w:p>
    <w:p w14:paraId="0618D613" w14:textId="77777777" w:rsidR="000E76D1" w:rsidRPr="00192B57" w:rsidRDefault="000E76D1" w:rsidP="000E76D1">
      <w:pPr>
        <w:rPr>
          <w:noProof/>
        </w:rPr>
      </w:pPr>
      <w:r w:rsidRPr="00192B57">
        <w:rPr>
          <w:noProof/>
        </w:rPr>
        <w:t>Rozsah auditu nebyl omezen.  </w:t>
      </w:r>
    </w:p>
    <w:p w14:paraId="01D95B64" w14:textId="77777777" w:rsidR="000E76D1" w:rsidRPr="00192B57" w:rsidRDefault="000E76D1" w:rsidP="000E76D1">
      <w:pPr>
        <w:rPr>
          <w:noProof/>
        </w:rPr>
      </w:pPr>
      <w:r w:rsidRPr="00192B57">
        <w:rPr>
          <w:noProof/>
        </w:rPr>
        <w:t>nebo  </w:t>
      </w:r>
    </w:p>
    <w:p w14:paraId="0A93BF8F" w14:textId="77777777" w:rsidR="000E76D1" w:rsidRPr="00192B57" w:rsidRDefault="000E76D1" w:rsidP="000E76D1">
      <w:pPr>
        <w:rPr>
          <w:noProof/>
        </w:rPr>
      </w:pPr>
      <w:r w:rsidRPr="00192B57">
        <w:rPr>
          <w:noProof/>
        </w:rPr>
        <w:t>Rozsah auditu byl omezen těmito faktory: 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2415"/>
      </w:tblGrid>
      <w:tr w:rsidR="000E76D1" w:rsidRPr="00192B57" w14:paraId="085823F1" w14:textId="77777777" w:rsidTr="00185038">
        <w:trPr>
          <w:trHeight w:val="285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287537" w14:textId="77777777" w:rsidR="000E76D1" w:rsidRPr="00192B57" w:rsidRDefault="000E76D1" w:rsidP="000E76D1">
            <w:pPr>
              <w:rPr>
                <w:noProof/>
              </w:rPr>
            </w:pPr>
            <w:r w:rsidRPr="00192B57">
              <w:rPr>
                <w:noProof/>
              </w:rPr>
              <w:t>a)  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25AC84" w14:textId="77777777" w:rsidR="000E76D1" w:rsidRPr="00192B57" w:rsidRDefault="000E76D1" w:rsidP="000E76D1">
            <w:pPr>
              <w:rPr>
                <w:noProof/>
              </w:rPr>
            </w:pPr>
            <w:r w:rsidRPr="00192B57">
              <w:rPr>
                <w:noProof/>
              </w:rPr>
              <w:t>…  </w:t>
            </w:r>
          </w:p>
        </w:tc>
      </w:tr>
      <w:tr w:rsidR="000E76D1" w:rsidRPr="00192B57" w14:paraId="77EF1930" w14:textId="77777777" w:rsidTr="00185038">
        <w:trPr>
          <w:trHeight w:val="285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677BD0" w14:textId="77777777" w:rsidR="000E76D1" w:rsidRPr="00192B57" w:rsidRDefault="000E76D1" w:rsidP="000E76D1">
            <w:pPr>
              <w:rPr>
                <w:noProof/>
              </w:rPr>
            </w:pPr>
            <w:r w:rsidRPr="00192B57">
              <w:rPr>
                <w:noProof/>
              </w:rPr>
              <w:t>b)  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05BB4B" w14:textId="77777777" w:rsidR="000E76D1" w:rsidRPr="00192B57" w:rsidRDefault="000E76D1" w:rsidP="000E76D1">
            <w:pPr>
              <w:rPr>
                <w:noProof/>
              </w:rPr>
            </w:pPr>
            <w:r w:rsidRPr="00192B57">
              <w:rPr>
                <w:noProof/>
              </w:rPr>
              <w:t>…  </w:t>
            </w:r>
          </w:p>
        </w:tc>
      </w:tr>
      <w:tr w:rsidR="000E76D1" w:rsidRPr="00192B57" w14:paraId="1C4F2164" w14:textId="77777777" w:rsidTr="00185038">
        <w:trPr>
          <w:trHeight w:val="285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A64AD6" w14:textId="77777777" w:rsidR="000E76D1" w:rsidRPr="00192B57" w:rsidRDefault="000E76D1" w:rsidP="000E76D1">
            <w:pPr>
              <w:rPr>
                <w:noProof/>
              </w:rPr>
            </w:pPr>
            <w:r w:rsidRPr="00192B57">
              <w:rPr>
                <w:noProof/>
              </w:rPr>
              <w:t>c)  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91CC15" w14:textId="77777777" w:rsidR="000E76D1" w:rsidRPr="00192B57" w:rsidRDefault="000E76D1" w:rsidP="000E76D1">
            <w:pPr>
              <w:rPr>
                <w:noProof/>
              </w:rPr>
            </w:pPr>
            <w:r w:rsidRPr="00192B57">
              <w:rPr>
                <w:noProof/>
              </w:rPr>
              <w:t>…  </w:t>
            </w:r>
          </w:p>
        </w:tc>
      </w:tr>
    </w:tbl>
    <w:p w14:paraId="22C0B20D" w14:textId="77777777" w:rsidR="000E76D1" w:rsidRPr="00192B57" w:rsidRDefault="000E76D1" w:rsidP="000E76D1">
      <w:pPr>
        <w:rPr>
          <w:noProof/>
        </w:rPr>
      </w:pPr>
      <w:r w:rsidRPr="00192B57">
        <w:rPr>
          <w:noProof/>
        </w:rPr>
        <w:lastRenderedPageBreak/>
        <w:t xml:space="preserve"> </w:t>
      </w:r>
    </w:p>
    <w:p w14:paraId="557B6374" w14:textId="77777777" w:rsidR="000E76D1" w:rsidRPr="00192B57" w:rsidRDefault="000E76D1" w:rsidP="000E76D1">
      <w:pPr>
        <w:rPr>
          <w:noProof/>
        </w:rPr>
      </w:pPr>
      <w:r w:rsidRPr="00192B57">
        <w:rPr>
          <w:noProof/>
        </w:rPr>
        <w:t>[Pozn.: Uveďte případné omezení rozsahu auditu, například některé chybějící podklady, věci v soudním řízení a v níže uvedené části „Výrok s výhradou“ uveďte dotčená opatření a dopad omezení rozsahu na výrok auditora.] Další vysvětlení v tomto ohledu je případně nutno poskytnout ve shrnutí auditů.]  </w:t>
      </w:r>
    </w:p>
    <w:p w14:paraId="79A344F6" w14:textId="77777777" w:rsidR="000E76D1" w:rsidRPr="00192B57" w:rsidRDefault="000E76D1" w:rsidP="000E76D1">
      <w:pPr>
        <w:rPr>
          <w:noProof/>
        </w:rPr>
      </w:pPr>
      <w:r w:rsidRPr="00192B57">
        <w:rPr>
          <w:noProof/>
        </w:rPr>
        <w:t xml:space="preserve"> </w:t>
      </w:r>
    </w:p>
    <w:p w14:paraId="079979D2" w14:textId="77777777" w:rsidR="000E76D1" w:rsidRPr="00192B57" w:rsidRDefault="000E76D1" w:rsidP="000E76D1">
      <w:pPr>
        <w:rPr>
          <w:noProof/>
        </w:rPr>
      </w:pPr>
      <w:r w:rsidRPr="00192B57">
        <w:rPr>
          <w:noProof/>
        </w:rPr>
        <w:t>4.   VÝROK  </w:t>
      </w:r>
    </w:p>
    <w:p w14:paraId="25E328DC" w14:textId="77777777" w:rsidR="000E76D1" w:rsidRPr="00192B57" w:rsidRDefault="000E76D1" w:rsidP="000E76D1">
      <w:pPr>
        <w:rPr>
          <w:noProof/>
        </w:rPr>
      </w:pPr>
      <w:r w:rsidRPr="00192B57">
        <w:rPr>
          <w:noProof/>
        </w:rPr>
        <w:t>Buď  </w:t>
      </w:r>
    </w:p>
    <w:p w14:paraId="16A342E9" w14:textId="77777777" w:rsidR="000E76D1" w:rsidRPr="00192B57" w:rsidRDefault="000E76D1" w:rsidP="000E76D1">
      <w:pPr>
        <w:rPr>
          <w:noProof/>
        </w:rPr>
      </w:pPr>
      <w:r w:rsidRPr="00192B57">
        <w:rPr>
          <w:noProof/>
        </w:rPr>
        <w:t>(Výrok bez výhrad)  </w:t>
      </w:r>
    </w:p>
    <w:p w14:paraId="104AA6F6" w14:textId="77777777" w:rsidR="000E76D1" w:rsidRPr="00192B57" w:rsidRDefault="000E76D1" w:rsidP="000E76D1">
      <w:pPr>
        <w:rPr>
          <w:noProof/>
        </w:rPr>
      </w:pPr>
      <w:r w:rsidRPr="00192B57">
        <w:rPr>
          <w:noProof/>
        </w:rPr>
        <w:t>Podle mého názoru a na základě provedené auditní činnosti:  </w:t>
      </w:r>
    </w:p>
    <w:p w14:paraId="1AF3D554" w14:textId="77777777" w:rsidR="000E76D1" w:rsidRPr="00192B57" w:rsidRDefault="000E76D1" w:rsidP="000E76D1">
      <w:pPr>
        <w:rPr>
          <w:noProof/>
        </w:rPr>
      </w:pPr>
      <w:r w:rsidRPr="00192B57">
        <w:rPr>
          <w:noProof/>
        </w:rPr>
        <w:t>1) Údaje uvedené v žádosti (žádostech) o platbu  </w:t>
      </w:r>
    </w:p>
    <w:p w14:paraId="174BC691" w14:textId="77777777" w:rsidR="000E76D1" w:rsidRPr="00192B57" w:rsidRDefault="000E76D1" w:rsidP="000E76D1">
      <w:pPr>
        <w:rPr>
          <w:noProof/>
        </w:rPr>
      </w:pPr>
      <w:r w:rsidRPr="00192B57">
        <w:rPr>
          <w:noProof/>
        </w:rPr>
        <w:t>– údaje uvedené v žádosti (žádostech) o platbu podané (podaných) za rozpočtový rok 20[xx] jsou úplné, přesné a spolehlivé.  </w:t>
      </w:r>
    </w:p>
    <w:p w14:paraId="510D745A" w14:textId="77777777" w:rsidR="000E76D1" w:rsidRPr="00192B57" w:rsidRDefault="000E76D1" w:rsidP="000E76D1">
      <w:pPr>
        <w:rPr>
          <w:noProof/>
        </w:rPr>
      </w:pPr>
      <w:r w:rsidRPr="00192B57">
        <w:rPr>
          <w:noProof/>
        </w:rPr>
        <w:t xml:space="preserve"> </w:t>
      </w:r>
    </w:p>
    <w:p w14:paraId="0C358C12" w14:textId="77777777" w:rsidR="000E76D1" w:rsidRPr="00192B57" w:rsidRDefault="000E76D1" w:rsidP="000E76D1">
      <w:pPr>
        <w:rPr>
          <w:noProof/>
        </w:rPr>
      </w:pPr>
      <w:r w:rsidRPr="00192B57">
        <w:rPr>
          <w:noProof/>
        </w:rPr>
        <w:t>2) Řídicí a kontrolní systém zavedený k datu tohoto výroku auditora  </w:t>
      </w:r>
    </w:p>
    <w:p w14:paraId="7D4B4D2D" w14:textId="77777777" w:rsidR="000E76D1" w:rsidRPr="00192B57" w:rsidRDefault="000E76D1" w:rsidP="00A9203B">
      <w:pPr>
        <w:pStyle w:val="Bullet1"/>
        <w:numPr>
          <w:ilvl w:val="0"/>
          <w:numId w:val="22"/>
        </w:numPr>
        <w:rPr>
          <w:noProof/>
        </w:rPr>
      </w:pPr>
      <w:r w:rsidRPr="00192B57">
        <w:rPr>
          <w:noProof/>
        </w:rPr>
        <w:t>Řídicí a kontrolní systém řádně funguje a zajišťuje účinnou a včasnou ochranu finančních zájmů Unie a legalitu a správnost uskutečněných operací. </w:t>
      </w:r>
    </w:p>
    <w:p w14:paraId="4CDCB1DB" w14:textId="77777777" w:rsidR="000E76D1" w:rsidRPr="00192B57" w:rsidRDefault="000E76D1" w:rsidP="000E76D1">
      <w:pPr>
        <w:rPr>
          <w:noProof/>
        </w:rPr>
      </w:pPr>
      <w:r w:rsidRPr="00192B57">
        <w:rPr>
          <w:noProof/>
        </w:rPr>
        <w:t>Provedená auditní činnost nezpochybňuje tvrzení uvedená v prohlášení řídicího subjektu. </w:t>
      </w:r>
    </w:p>
    <w:p w14:paraId="499FF7CC" w14:textId="77777777" w:rsidR="000E76D1" w:rsidRPr="00192B57" w:rsidRDefault="000E76D1" w:rsidP="000E76D1">
      <w:pPr>
        <w:rPr>
          <w:noProof/>
        </w:rPr>
      </w:pPr>
      <w:r w:rsidRPr="00192B57">
        <w:rPr>
          <w:noProof/>
        </w:rPr>
        <w:t>3) Použití finančních prostředků:  </w:t>
      </w:r>
    </w:p>
    <w:p w14:paraId="18F233C4" w14:textId="77777777" w:rsidR="000E76D1" w:rsidRPr="00192B57" w:rsidRDefault="000E76D1" w:rsidP="00AB01B3">
      <w:pPr>
        <w:pStyle w:val="Bullet1"/>
        <w:rPr>
          <w:noProof/>
        </w:rPr>
      </w:pPr>
      <w:r w:rsidRPr="00192B57">
        <w:rPr>
          <w:noProof/>
        </w:rPr>
        <w:t xml:space="preserve">je v souladu s platnými právními předpisy. </w:t>
      </w:r>
    </w:p>
    <w:p w14:paraId="1EB893D6" w14:textId="77777777" w:rsidR="000E76D1" w:rsidRPr="00192B57" w:rsidRDefault="000E76D1" w:rsidP="000E76D1">
      <w:pPr>
        <w:rPr>
          <w:noProof/>
        </w:rPr>
      </w:pPr>
      <w:r w:rsidRPr="00192B57">
        <w:rPr>
          <w:noProof/>
        </w:rPr>
        <w:t>nebo  </w:t>
      </w:r>
    </w:p>
    <w:p w14:paraId="2A0C43F9" w14:textId="77777777" w:rsidR="000E76D1" w:rsidRPr="00192B57" w:rsidRDefault="000E76D1" w:rsidP="000E76D1">
      <w:pPr>
        <w:rPr>
          <w:noProof/>
        </w:rPr>
      </w:pPr>
      <w:r w:rsidRPr="00192B57">
        <w:rPr>
          <w:noProof/>
        </w:rPr>
        <w:t>(Výrok s výhradou)  </w:t>
      </w:r>
    </w:p>
    <w:p w14:paraId="33986905" w14:textId="77777777" w:rsidR="000E76D1" w:rsidRPr="00192B57" w:rsidRDefault="000E76D1" w:rsidP="000E76D1">
      <w:pPr>
        <w:rPr>
          <w:noProof/>
        </w:rPr>
      </w:pPr>
      <w:r w:rsidRPr="00192B57">
        <w:rPr>
          <w:noProof/>
        </w:rPr>
        <w:t>Podle mého názoru a na základě provedené auditní činnosti:  </w:t>
      </w:r>
    </w:p>
    <w:p w14:paraId="7901BC2E" w14:textId="77777777" w:rsidR="000E76D1" w:rsidRPr="00192B57" w:rsidRDefault="000E76D1" w:rsidP="000E76D1">
      <w:pPr>
        <w:rPr>
          <w:noProof/>
        </w:rPr>
      </w:pPr>
      <w:r w:rsidRPr="00192B57">
        <w:rPr>
          <w:noProof/>
        </w:rPr>
        <w:t>1) Údaje uvedené v žádosti (žádostech) o platbu  </w:t>
      </w:r>
    </w:p>
    <w:p w14:paraId="529D28F8" w14:textId="77777777" w:rsidR="000E76D1" w:rsidRPr="00192B57" w:rsidRDefault="000E76D1" w:rsidP="000E76D1">
      <w:pPr>
        <w:rPr>
          <w:noProof/>
        </w:rPr>
      </w:pPr>
      <w:r w:rsidRPr="00192B57">
        <w:rPr>
          <w:noProof/>
        </w:rPr>
        <w:t>– údaje uvedené v žádosti (žádostech) o platbu podané (podaných) za rozpočtový rok 20[xx] jsou úplné, přesné a spolehlivé [v případě, že se výhrada vztahuje na žádosti o platbu, doplní se tento text:] vyjma těchto významných aspektů: …  </w:t>
      </w:r>
    </w:p>
    <w:p w14:paraId="7239A076" w14:textId="77777777" w:rsidR="000E76D1" w:rsidRPr="00192B57" w:rsidRDefault="000E76D1" w:rsidP="000E76D1">
      <w:pPr>
        <w:rPr>
          <w:noProof/>
        </w:rPr>
      </w:pPr>
      <w:r w:rsidRPr="00192B57">
        <w:rPr>
          <w:noProof/>
        </w:rPr>
        <w:t xml:space="preserve"> </w:t>
      </w:r>
    </w:p>
    <w:p w14:paraId="27CDBE10" w14:textId="77777777" w:rsidR="000E76D1" w:rsidRPr="00192B57" w:rsidRDefault="000E76D1" w:rsidP="000E76D1">
      <w:pPr>
        <w:rPr>
          <w:noProof/>
        </w:rPr>
      </w:pPr>
      <w:r w:rsidRPr="00192B57">
        <w:rPr>
          <w:noProof/>
        </w:rPr>
        <w:t>2) Řídicí a kontrolní systém zavedený k datu tohoto výroku auditora  </w:t>
      </w:r>
    </w:p>
    <w:p w14:paraId="1B013492" w14:textId="77777777" w:rsidR="000E76D1" w:rsidRPr="00192B57" w:rsidRDefault="000E76D1" w:rsidP="00AB01B3">
      <w:pPr>
        <w:pStyle w:val="Bullet1"/>
        <w:rPr>
          <w:noProof/>
        </w:rPr>
      </w:pPr>
      <w:r w:rsidRPr="00192B57">
        <w:rPr>
          <w:noProof/>
        </w:rPr>
        <w:t>Zavedený řídicí a kontrolní systém řádně funguje a zajišťuje účinnou a včasnou ochranu finančních zájmů Unie a legalitu a správnost uskutečněných operací [v případě, že se výhrada vztahuje na řídicí a kontrolní systém, doplní se tento text:] vyjma těchto aspektů:...  </w:t>
      </w:r>
    </w:p>
    <w:p w14:paraId="184A86D4" w14:textId="77777777" w:rsidR="000E76D1" w:rsidRPr="00192B57" w:rsidRDefault="000E76D1" w:rsidP="00AB01B3">
      <w:pPr>
        <w:pStyle w:val="Bullet1"/>
        <w:rPr>
          <w:noProof/>
        </w:rPr>
      </w:pPr>
      <w:r w:rsidRPr="00192B57">
        <w:rPr>
          <w:noProof/>
        </w:rPr>
        <w:t>Použití finančních prostředků je v souladu s platnými právními předpisy vyjma těchto aspektů: … </w:t>
      </w:r>
    </w:p>
    <w:p w14:paraId="7E2338EC" w14:textId="77777777" w:rsidR="000E76D1" w:rsidRPr="00192B57" w:rsidRDefault="000E76D1" w:rsidP="000E76D1">
      <w:pPr>
        <w:rPr>
          <w:noProof/>
        </w:rPr>
      </w:pPr>
      <w:r w:rsidRPr="00192B57">
        <w:rPr>
          <w:noProof/>
        </w:rPr>
        <w:t>Dopad výhrady je omezený [nebo významný].  </w:t>
      </w:r>
    </w:p>
    <w:p w14:paraId="284BA1A2" w14:textId="77777777" w:rsidR="000E76D1" w:rsidRPr="00192B57" w:rsidRDefault="000E76D1" w:rsidP="000E76D1">
      <w:pPr>
        <w:rPr>
          <w:noProof/>
        </w:rPr>
      </w:pPr>
      <w:r w:rsidRPr="00192B57">
        <w:rPr>
          <w:noProof/>
        </w:rPr>
        <w:t>Provedená auditní činnost nezpochybňuje/zpochybňuje [nehodící se škrtněte] tvrzení uvedená v prohlášení řídicího subjektu.  </w:t>
      </w:r>
    </w:p>
    <w:p w14:paraId="78848CE7" w14:textId="77777777" w:rsidR="000E76D1" w:rsidRPr="00192B57" w:rsidRDefault="000E76D1" w:rsidP="000E76D1">
      <w:pPr>
        <w:rPr>
          <w:noProof/>
        </w:rPr>
      </w:pPr>
      <w:r w:rsidRPr="00192B57">
        <w:rPr>
          <w:noProof/>
        </w:rPr>
        <w:lastRenderedPageBreak/>
        <w:t>[Pokud provedená auditní činnost zpochybňuje tvrzení uvedená v prohlášení řídicího subjektu, uvede auditní orgán v tomto odstavci aspekty, které k tomuto závěru vedly.]  </w:t>
      </w:r>
    </w:p>
    <w:p w14:paraId="101E7DF2" w14:textId="77777777" w:rsidR="000E76D1" w:rsidRPr="00192B57" w:rsidRDefault="000E76D1" w:rsidP="000E76D1">
      <w:pPr>
        <w:rPr>
          <w:noProof/>
        </w:rPr>
      </w:pPr>
      <w:r w:rsidRPr="00192B57">
        <w:rPr>
          <w:noProof/>
        </w:rPr>
        <w:t>nebo  </w:t>
      </w:r>
    </w:p>
    <w:p w14:paraId="7CD2627C" w14:textId="77777777" w:rsidR="000E76D1" w:rsidRPr="00192B57" w:rsidRDefault="000E76D1" w:rsidP="000E76D1">
      <w:pPr>
        <w:rPr>
          <w:noProof/>
        </w:rPr>
      </w:pPr>
      <w:r w:rsidRPr="00192B57">
        <w:rPr>
          <w:noProof/>
        </w:rPr>
        <w:t>(Záporný výrok)  </w:t>
      </w:r>
    </w:p>
    <w:p w14:paraId="2E192A61" w14:textId="77777777" w:rsidR="000E76D1" w:rsidRPr="00192B57" w:rsidRDefault="000E76D1" w:rsidP="000E76D1">
      <w:pPr>
        <w:rPr>
          <w:noProof/>
        </w:rPr>
      </w:pPr>
      <w:r w:rsidRPr="00192B57">
        <w:rPr>
          <w:noProof/>
        </w:rPr>
        <w:t>Podle mého názoru a na základě provedené auditní činnosti:  </w:t>
      </w:r>
    </w:p>
    <w:p w14:paraId="167BA47B" w14:textId="77777777" w:rsidR="000E76D1" w:rsidRPr="00192B57" w:rsidRDefault="000E76D1" w:rsidP="000E76D1">
      <w:pPr>
        <w:rPr>
          <w:noProof/>
        </w:rPr>
      </w:pPr>
      <w:r w:rsidRPr="00192B57">
        <w:rPr>
          <w:noProof/>
        </w:rPr>
        <w:t>1) údaje uvedené v žádosti (žádostech) o platbu podané (podaných) za rozpočtový rok 20[xx] jsou úplné, přesné a spolehlivé a/nebo;  </w:t>
      </w:r>
    </w:p>
    <w:p w14:paraId="2061C2F9" w14:textId="77777777" w:rsidR="000E76D1" w:rsidRPr="00192B57" w:rsidRDefault="000E76D1" w:rsidP="000E76D1">
      <w:pPr>
        <w:rPr>
          <w:noProof/>
        </w:rPr>
      </w:pPr>
      <w:r w:rsidRPr="00192B57">
        <w:rPr>
          <w:noProof/>
        </w:rPr>
        <w:t>2) zavedený řídicí a kontrolní systém funguje/nefunguje [nehodící se škrtněte] řádně; </w:t>
      </w:r>
    </w:p>
    <w:p w14:paraId="61819E73" w14:textId="77777777" w:rsidR="000E76D1" w:rsidRPr="00192B57" w:rsidRDefault="000E76D1" w:rsidP="000E76D1">
      <w:pPr>
        <w:rPr>
          <w:noProof/>
        </w:rPr>
      </w:pPr>
      <w:r w:rsidRPr="00192B57">
        <w:rPr>
          <w:noProof/>
        </w:rPr>
        <w:t>3) použití finančních prostředků je/není v souladu s platnými právními předpisy.   </w:t>
      </w:r>
    </w:p>
    <w:p w14:paraId="44A8935E" w14:textId="77777777" w:rsidR="000E76D1" w:rsidRPr="00192B57" w:rsidRDefault="000E76D1" w:rsidP="000E76D1">
      <w:pPr>
        <w:rPr>
          <w:noProof/>
        </w:rPr>
      </w:pPr>
      <w:r w:rsidRPr="00192B57">
        <w:rPr>
          <w:noProof/>
        </w:rPr>
        <w:t>Tento záporný výrok se zakládá na těchto aspektech: 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8631"/>
      </w:tblGrid>
      <w:tr w:rsidR="000E76D1" w:rsidRPr="00192B57" w14:paraId="0C9D8446" w14:textId="77777777" w:rsidTr="00185038">
        <w:trPr>
          <w:trHeight w:val="285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22A6514" w14:textId="77777777" w:rsidR="000E76D1" w:rsidRPr="00192B57" w:rsidRDefault="000E76D1" w:rsidP="000E76D1">
            <w:pPr>
              <w:rPr>
                <w:noProof/>
              </w:rPr>
            </w:pPr>
            <w:r w:rsidRPr="00192B57">
              <w:rPr>
                <w:noProof/>
              </w:rPr>
              <w:t>–    </w:t>
            </w:r>
          </w:p>
        </w:tc>
        <w:tc>
          <w:tcPr>
            <w:tcW w:w="88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F746144" w14:textId="77777777" w:rsidR="000E76D1" w:rsidRPr="00192B57" w:rsidRDefault="000E76D1" w:rsidP="000E76D1">
            <w:pPr>
              <w:rPr>
                <w:noProof/>
              </w:rPr>
            </w:pPr>
            <w:r w:rsidRPr="00192B57">
              <w:rPr>
                <w:noProof/>
              </w:rPr>
              <w:t> ve vztahu k významným záležitostem souvisejícím s úplností, přesností a spolehlivostí údajů uvedených v žádosti (žádostech) o platbu podané (podaných) za rozpočtový rok 20[xx]    </w:t>
            </w:r>
          </w:p>
          <w:p w14:paraId="2EC465F7" w14:textId="77777777" w:rsidR="000E76D1" w:rsidRPr="00192B57" w:rsidRDefault="000E76D1" w:rsidP="000E76D1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  <w:p w14:paraId="3F887CBD" w14:textId="77777777" w:rsidR="000E76D1" w:rsidRPr="00192B57" w:rsidRDefault="000E76D1" w:rsidP="000E76D1">
            <w:pPr>
              <w:rPr>
                <w:noProof/>
              </w:rPr>
            </w:pPr>
            <w:r w:rsidRPr="00192B57">
              <w:rPr>
                <w:noProof/>
              </w:rPr>
              <w:t> a/nebo [nehodící se škrtněte]  </w:t>
            </w:r>
          </w:p>
          <w:p w14:paraId="7226277D" w14:textId="77777777" w:rsidR="000E76D1" w:rsidRPr="00192B57" w:rsidRDefault="000E76D1" w:rsidP="0030209B">
            <w:pPr>
              <w:numPr>
                <w:ilvl w:val="0"/>
                <w:numId w:val="10"/>
              </w:numPr>
              <w:rPr>
                <w:noProof/>
              </w:rPr>
            </w:pPr>
            <w:r w:rsidRPr="00192B57">
              <w:rPr>
                <w:noProof/>
              </w:rPr>
              <w:t>ve vztahu k významným záležitostem souvisejícím s fungováním systému řízení a kontroly </w:t>
            </w:r>
          </w:p>
          <w:p w14:paraId="3CC5D588" w14:textId="77777777" w:rsidR="000E76D1" w:rsidRPr="00192B57" w:rsidRDefault="000E76D1" w:rsidP="0030209B">
            <w:pPr>
              <w:numPr>
                <w:ilvl w:val="0"/>
                <w:numId w:val="11"/>
              </w:numPr>
              <w:rPr>
                <w:noProof/>
              </w:rPr>
            </w:pPr>
            <w:r w:rsidRPr="00192B57">
              <w:rPr>
                <w:noProof/>
              </w:rPr>
              <w:t>ve vztahu k souladu finančních prostředků s platnými právními předpisy.  </w:t>
            </w:r>
          </w:p>
        </w:tc>
      </w:tr>
    </w:tbl>
    <w:p w14:paraId="11E817F2" w14:textId="77777777" w:rsidR="000E76D1" w:rsidRPr="00192B57" w:rsidRDefault="000E76D1" w:rsidP="000E76D1">
      <w:pPr>
        <w:rPr>
          <w:noProof/>
        </w:rPr>
      </w:pPr>
      <w:r w:rsidRPr="00192B57">
        <w:rPr>
          <w:noProof/>
        </w:rPr>
        <w:t>Provedená auditní činnost zpochybňuje tvrzení uvedená v prohlášení řídicího subjektu s ohledem na tyto aspekty:  </w:t>
      </w:r>
    </w:p>
    <w:p w14:paraId="0FEB6054" w14:textId="77777777" w:rsidR="000E76D1" w:rsidRPr="00192B57" w:rsidRDefault="000E76D1" w:rsidP="000E76D1">
      <w:pPr>
        <w:rPr>
          <w:noProof/>
        </w:rPr>
      </w:pPr>
      <w:r w:rsidRPr="00192B57">
        <w:rPr>
          <w:noProof/>
        </w:rPr>
        <w:t>[Auditní orgán může zahrnout rovněž zdůraznění skutečnosti, které neovlivní jeho výrok, jak je stanoveno v mezinárodně uznávaných auditorských standardech. Ve výjimečných případech je možné výrok odmítnout.]  </w:t>
      </w:r>
    </w:p>
    <w:p w14:paraId="53DB3FF2" w14:textId="77777777" w:rsidR="000E76D1" w:rsidRPr="00192B57" w:rsidRDefault="000E76D1" w:rsidP="000E76D1">
      <w:pPr>
        <w:rPr>
          <w:noProof/>
        </w:rPr>
      </w:pPr>
      <w:r w:rsidRPr="00192B57">
        <w:rPr>
          <w:noProof/>
        </w:rPr>
        <w:t xml:space="preserve"> </w:t>
      </w:r>
    </w:p>
    <w:p w14:paraId="1D31010E" w14:textId="77777777" w:rsidR="000E76D1" w:rsidRPr="00192B57" w:rsidRDefault="000E76D1" w:rsidP="000E76D1">
      <w:pPr>
        <w:rPr>
          <w:noProof/>
        </w:rPr>
      </w:pPr>
      <w:r w:rsidRPr="00192B57">
        <w:rPr>
          <w:noProof/>
        </w:rPr>
        <w:t>Datum:  </w:t>
      </w:r>
    </w:p>
    <w:p w14:paraId="7C023D44" w14:textId="77777777" w:rsidR="000E76D1" w:rsidRPr="00192B57" w:rsidRDefault="000E76D1" w:rsidP="000E76D1">
      <w:pPr>
        <w:rPr>
          <w:noProof/>
        </w:rPr>
      </w:pPr>
      <w:r w:rsidRPr="00192B57">
        <w:rPr>
          <w:noProof/>
        </w:rPr>
        <w:t xml:space="preserve"> </w:t>
      </w:r>
    </w:p>
    <w:p w14:paraId="7CF548F8" w14:textId="77777777" w:rsidR="000E76D1" w:rsidRPr="00192B57" w:rsidRDefault="000E76D1" w:rsidP="000E76D1">
      <w:pPr>
        <w:rPr>
          <w:noProof/>
        </w:rPr>
      </w:pPr>
      <w:r w:rsidRPr="00192B57">
        <w:rPr>
          <w:noProof/>
        </w:rPr>
        <w:t>Podpis </w:t>
      </w:r>
      <w:r w:rsidRPr="00192B57">
        <w:rPr>
          <w:b/>
          <w:i/>
          <w:noProof/>
        </w:rPr>
        <w:t xml:space="preserve"> </w:t>
      </w:r>
      <w:r w:rsidRPr="00192B57">
        <w:rPr>
          <w:noProof/>
        </w:rPr>
        <w:t xml:space="preserve"> </w:t>
      </w:r>
    </w:p>
    <w:p w14:paraId="68FD4841" w14:textId="77777777" w:rsidR="00E85F69" w:rsidRPr="00192B57" w:rsidRDefault="00E85F69" w:rsidP="00E85F69">
      <w:pPr>
        <w:rPr>
          <w:noProof/>
        </w:rPr>
        <w:sectPr w:rsidR="00E85F69" w:rsidRPr="00192B57" w:rsidSect="001100D9">
          <w:pgSz w:w="11907" w:h="16839"/>
          <w:pgMar w:top="1134" w:right="1417" w:bottom="1134" w:left="1417" w:header="709" w:footer="709" w:gutter="0"/>
          <w:cols w:space="720"/>
          <w:docGrid w:linePitch="360"/>
        </w:sectPr>
      </w:pPr>
    </w:p>
    <w:p w14:paraId="57C9D0AF" w14:textId="77777777" w:rsidR="008D2609" w:rsidRPr="00192B57" w:rsidRDefault="00E85F69" w:rsidP="008D2609">
      <w:pPr>
        <w:pStyle w:val="Annexetitre"/>
        <w:rPr>
          <w:noProof/>
        </w:rPr>
      </w:pPr>
      <w:r w:rsidRPr="00192B57">
        <w:rPr>
          <w:noProof/>
        </w:rPr>
        <w:lastRenderedPageBreak/>
        <w:t xml:space="preserve">PŘÍLOHA XIV </w:t>
      </w:r>
      <w:r w:rsidRPr="00192B57">
        <w:rPr>
          <w:noProof/>
        </w:rPr>
        <w:br/>
        <w:t>Stanovení výše paušálních finančních oprav</w:t>
      </w:r>
    </w:p>
    <w:p w14:paraId="7457B911" w14:textId="41F884FB" w:rsidR="00512DA4" w:rsidRPr="00192B57" w:rsidRDefault="00512DA4" w:rsidP="00512DA4">
      <w:pPr>
        <w:rPr>
          <w:noProof/>
        </w:rPr>
      </w:pPr>
      <w:r w:rsidRPr="00192B57">
        <w:rPr>
          <w:noProof/>
        </w:rPr>
        <w:t>Odkaz: čl. 68 odst. 2 [finanční opravy]</w:t>
      </w:r>
    </w:p>
    <w:p w14:paraId="6463A5CD" w14:textId="77777777" w:rsidR="000E76D1" w:rsidRPr="00192B57" w:rsidRDefault="000E76D1" w:rsidP="000E76D1">
      <w:pPr>
        <w:tabs>
          <w:tab w:val="left" w:pos="600"/>
        </w:tabs>
        <w:spacing w:line="276" w:lineRule="auto"/>
        <w:rPr>
          <w:rFonts w:eastAsia="Times New Roman"/>
          <w:noProof/>
        </w:rPr>
      </w:pPr>
      <w:r w:rsidRPr="00192B57">
        <w:rPr>
          <w:noProof/>
        </w:rPr>
        <w:t>1. Při uplatnění paušální opravy se zohlední tyto faktory:</w:t>
      </w:r>
    </w:p>
    <w:p w14:paraId="5DDCA793" w14:textId="77777777" w:rsidR="000E76D1" w:rsidRPr="00192B57" w:rsidRDefault="000E76D1" w:rsidP="000E76D1">
      <w:pPr>
        <w:tabs>
          <w:tab w:val="left" w:pos="600"/>
        </w:tabs>
        <w:spacing w:line="276" w:lineRule="auto"/>
        <w:rPr>
          <w:rFonts w:eastAsia="Times New Roman"/>
          <w:noProof/>
        </w:rPr>
      </w:pPr>
      <w:r w:rsidRPr="00192B57">
        <w:rPr>
          <w:noProof/>
        </w:rPr>
        <w:t xml:space="preserve">a) míra významnosti závažného nedostatku / závažných nedostatků v celkovém rámci řídicího a kontrolního systému; </w:t>
      </w:r>
    </w:p>
    <w:p w14:paraId="7515A723" w14:textId="77777777" w:rsidR="000E76D1" w:rsidRPr="00192B57" w:rsidRDefault="000E76D1" w:rsidP="000E76D1">
      <w:pPr>
        <w:tabs>
          <w:tab w:val="left" w:pos="600"/>
        </w:tabs>
        <w:spacing w:line="276" w:lineRule="auto"/>
        <w:rPr>
          <w:rFonts w:eastAsia="Times New Roman"/>
          <w:noProof/>
        </w:rPr>
      </w:pPr>
      <w:r w:rsidRPr="00192B57">
        <w:rPr>
          <w:noProof/>
        </w:rPr>
        <w:t xml:space="preserve">b) četnost a rozsah tohoto závažného nedostatku / těchto závažných nedostatků; </w:t>
      </w:r>
    </w:p>
    <w:p w14:paraId="5AB9E9C4" w14:textId="77777777" w:rsidR="000E76D1" w:rsidRPr="00192B57" w:rsidRDefault="000E76D1" w:rsidP="000E76D1">
      <w:pPr>
        <w:tabs>
          <w:tab w:val="left" w:pos="600"/>
        </w:tabs>
        <w:spacing w:line="276" w:lineRule="auto"/>
        <w:rPr>
          <w:rFonts w:eastAsia="Times New Roman"/>
          <w:noProof/>
        </w:rPr>
      </w:pPr>
      <w:r w:rsidRPr="00192B57">
        <w:rPr>
          <w:noProof/>
        </w:rPr>
        <w:t xml:space="preserve">c) míra finanční újmy pro rozpočet Unie. </w:t>
      </w:r>
    </w:p>
    <w:p w14:paraId="2949EE61" w14:textId="77777777" w:rsidR="000E76D1" w:rsidRPr="00192B57" w:rsidRDefault="000E76D1" w:rsidP="000E76D1">
      <w:pPr>
        <w:tabs>
          <w:tab w:val="left" w:pos="600"/>
        </w:tabs>
        <w:spacing w:line="276" w:lineRule="auto"/>
        <w:rPr>
          <w:rFonts w:eastAsia="Times New Roman"/>
          <w:noProof/>
        </w:rPr>
      </w:pPr>
      <w:r w:rsidRPr="00192B57">
        <w:rPr>
          <w:noProof/>
        </w:rPr>
        <w:t xml:space="preserve">2.  Výše paušální finanční opravy se stanoví takto: </w:t>
      </w:r>
    </w:p>
    <w:p w14:paraId="144AC17A" w14:textId="692E4F9F" w:rsidR="000E76D1" w:rsidRPr="00192B57" w:rsidRDefault="000E76D1" w:rsidP="000E76D1">
      <w:pPr>
        <w:tabs>
          <w:tab w:val="left" w:pos="600"/>
        </w:tabs>
        <w:spacing w:line="276" w:lineRule="auto"/>
        <w:rPr>
          <w:rFonts w:eastAsia="Times New Roman"/>
          <w:noProof/>
        </w:rPr>
      </w:pPr>
      <w:r w:rsidRPr="00192B57">
        <w:rPr>
          <w:noProof/>
        </w:rPr>
        <w:t xml:space="preserve">a) jestliže jsou závažné nedostatky natolik zásadní, časté nebo rozšířené, že představují naprosté selhání systému, uplatní se paušální sazba ve výši 100 %; </w:t>
      </w:r>
    </w:p>
    <w:p w14:paraId="12ED2EAE" w14:textId="77777777" w:rsidR="000E76D1" w:rsidRPr="00192B57" w:rsidRDefault="000E76D1" w:rsidP="000E76D1">
      <w:pPr>
        <w:tabs>
          <w:tab w:val="left" w:pos="600"/>
        </w:tabs>
        <w:spacing w:line="276" w:lineRule="auto"/>
        <w:rPr>
          <w:rFonts w:eastAsia="Times New Roman"/>
          <w:noProof/>
        </w:rPr>
      </w:pPr>
      <w:r w:rsidRPr="00192B57">
        <w:rPr>
          <w:noProof/>
        </w:rPr>
        <w:t>b) jestliže jsou závažné nedostatky natolik časté a rozšířené, že představují krajně závažné selhání systému, kterým je ohrožena legalita a správnost velmi vysokého podílu dotčených výdajů, uplatní se paušální sazba ve výši 25 %;</w:t>
      </w:r>
    </w:p>
    <w:p w14:paraId="30247605" w14:textId="77777777" w:rsidR="000E76D1" w:rsidRPr="00192B57" w:rsidRDefault="000E76D1" w:rsidP="000E76D1">
      <w:pPr>
        <w:tabs>
          <w:tab w:val="left" w:pos="600"/>
        </w:tabs>
        <w:spacing w:line="276" w:lineRule="auto"/>
        <w:rPr>
          <w:rFonts w:eastAsia="Times New Roman"/>
          <w:noProof/>
        </w:rPr>
      </w:pPr>
      <w:r w:rsidRPr="00192B57">
        <w:rPr>
          <w:noProof/>
        </w:rPr>
        <w:t>c) jestliže jsou závažné nedostatky zapříčiněny tím, že systém není plně funkční nebo funguje natolik nespolehlivě nebo natolik nepravidelně, že je tím ohrožena legalita a správnost vysokého podílu dotčených výdajů, uplatní se paušální sazba ve výši 10 %;</w:t>
      </w:r>
    </w:p>
    <w:p w14:paraId="01D06920" w14:textId="77777777" w:rsidR="000E76D1" w:rsidRPr="00192B57" w:rsidRDefault="000E76D1" w:rsidP="000E76D1">
      <w:pPr>
        <w:tabs>
          <w:tab w:val="left" w:pos="600"/>
        </w:tabs>
        <w:spacing w:line="276" w:lineRule="auto"/>
        <w:rPr>
          <w:rFonts w:eastAsia="Times New Roman"/>
          <w:noProof/>
        </w:rPr>
      </w:pPr>
      <w:r w:rsidRPr="00192B57">
        <w:rPr>
          <w:noProof/>
        </w:rPr>
        <w:t xml:space="preserve">d) jestliže jsou závažné nedostatky zapříčiněny tím, že systém nefunguje důsledně, takže je tím ohrožena legalita a správnost významného podílu dotčených výdajů, uplatní se paušální sazba ve výši 5 %. </w:t>
      </w:r>
    </w:p>
    <w:p w14:paraId="335D92CB" w14:textId="77777777" w:rsidR="000E76D1" w:rsidRPr="00192B57" w:rsidRDefault="000E76D1" w:rsidP="000E76D1">
      <w:pPr>
        <w:tabs>
          <w:tab w:val="left" w:pos="600"/>
        </w:tabs>
        <w:spacing w:line="276" w:lineRule="auto"/>
        <w:rPr>
          <w:rFonts w:eastAsia="Times New Roman"/>
          <w:b/>
          <w:i/>
          <w:noProof/>
        </w:rPr>
      </w:pPr>
      <w:r w:rsidRPr="00192B57">
        <w:rPr>
          <w:noProof/>
        </w:rPr>
        <w:t>Pokud jsou v důsledku toho, že odpovědné orgány nepřijaly v návaznosti na uplatnění finanční opravy příslušná nápravná opatření, zjištěny stejné závažné nedostatky, může být sazba opravy z důvodu trvání závažných nedostatků zvýšena na úroveň nepřesahující úroveň nejbližší vyšší kategorie. Pokud je výše paušální sazby po zvážení shora uvedených hledisek nepřiměřená, může být sazba opravy snížena.</w:t>
      </w:r>
    </w:p>
    <w:p w14:paraId="27D548FF" w14:textId="77777777" w:rsidR="00E85F69" w:rsidRPr="00192B57" w:rsidRDefault="00E85F69" w:rsidP="00E85F69">
      <w:pPr>
        <w:rPr>
          <w:noProof/>
        </w:rPr>
        <w:sectPr w:rsidR="00E85F69" w:rsidRPr="00192B57" w:rsidSect="001100D9">
          <w:pgSz w:w="11907" w:h="16839"/>
          <w:pgMar w:top="1134" w:right="1417" w:bottom="1134" w:left="1417" w:header="709" w:footer="709" w:gutter="0"/>
          <w:cols w:space="720"/>
          <w:docGrid w:linePitch="360"/>
        </w:sectPr>
      </w:pPr>
    </w:p>
    <w:p w14:paraId="3C5E218C" w14:textId="77777777" w:rsidR="00E85F69" w:rsidRPr="00192B57" w:rsidRDefault="00E85F69" w:rsidP="00E85F69">
      <w:pPr>
        <w:pStyle w:val="Annexetitre"/>
        <w:rPr>
          <w:noProof/>
        </w:rPr>
      </w:pPr>
      <w:r w:rsidRPr="00192B57">
        <w:rPr>
          <w:noProof/>
        </w:rPr>
        <w:lastRenderedPageBreak/>
        <w:t xml:space="preserve">PŘÍLOHA XV </w:t>
      </w:r>
      <w:r w:rsidRPr="00192B57">
        <w:rPr>
          <w:noProof/>
        </w:rPr>
        <w:br/>
        <w:t>Akce Unie podporované prostřednictvím Facility</w:t>
      </w:r>
    </w:p>
    <w:p w14:paraId="0239D992" w14:textId="77777777" w:rsidR="00F94A7F" w:rsidRPr="00192B57" w:rsidRDefault="00A30989" w:rsidP="00F94A7F">
      <w:pPr>
        <w:rPr>
          <w:noProof/>
        </w:rPr>
      </w:pPr>
      <w:r w:rsidRPr="00192B57">
        <w:rPr>
          <w:noProof/>
        </w:rPr>
        <w:t>Odkaz: článek 31 [akce Unie]</w:t>
      </w:r>
    </w:p>
    <w:p w14:paraId="005C6420" w14:textId="77777777" w:rsidR="00456DCE" w:rsidRPr="00192B57" w:rsidRDefault="00456DCE" w:rsidP="00B577D0">
      <w:pPr>
        <w:tabs>
          <w:tab w:val="left" w:pos="600"/>
        </w:tabs>
        <w:rPr>
          <w:rFonts w:eastAsia="Times New Roman"/>
          <w:noProof/>
          <w:color w:val="000000" w:themeColor="text1"/>
        </w:rPr>
      </w:pPr>
      <w:r w:rsidRPr="00192B57">
        <w:rPr>
          <w:noProof/>
          <w:color w:val="000000" w:themeColor="text1"/>
        </w:rPr>
        <w:t>1. Facilita přispívá k plnění cílů stanovených v článcích 2 a 3 [cíle], zejména prováděním následujících akcí:</w:t>
      </w:r>
    </w:p>
    <w:p w14:paraId="7379C7F0" w14:textId="77777777" w:rsidR="00456DCE" w:rsidRPr="00192B57" w:rsidRDefault="00456DCE" w:rsidP="00B577D0">
      <w:pPr>
        <w:rPr>
          <w:rFonts w:eastAsia="Times New Roman"/>
          <w:noProof/>
          <w:color w:val="000000" w:themeColor="text1"/>
        </w:rPr>
      </w:pPr>
      <w:r w:rsidRPr="00192B57">
        <w:rPr>
          <w:noProof/>
          <w:color w:val="000000" w:themeColor="text1"/>
        </w:rPr>
        <w:t>a) poskytuje podporu městským orgánům na rozvoj inovativních projektů, posilování kapacit měst a vytváření znalostního prostředí pro sdílení know-how týkajícího se udržitelného rozvoje měst;</w:t>
      </w:r>
    </w:p>
    <w:p w14:paraId="21F82863" w14:textId="77777777" w:rsidR="00456DCE" w:rsidRPr="00192B57" w:rsidRDefault="00456DCE" w:rsidP="00B577D0">
      <w:pPr>
        <w:tabs>
          <w:tab w:val="left" w:pos="600"/>
        </w:tabs>
        <w:rPr>
          <w:rFonts w:eastAsia="Times New Roman"/>
          <w:noProof/>
          <w:color w:val="000000" w:themeColor="text1"/>
        </w:rPr>
      </w:pPr>
      <w:r w:rsidRPr="00192B57">
        <w:rPr>
          <w:noProof/>
          <w:color w:val="000000" w:themeColor="text1"/>
        </w:rPr>
        <w:t xml:space="preserve">b) propaguje sociální inovace a sociální experimenty a podporuje kapacitu zúčastněných stran na místní a celostátní úrovni i na úrovni Unie, a to i prostřednictvím nadnárodní spolupráce; podporuje dobrovolnou mobilitu pracovních sil a dobře fungující, soudržné a integrované trhy práce, včetně přeshraničního rozměru systémů sociálního zabezpečení; </w:t>
      </w:r>
    </w:p>
    <w:p w14:paraId="48321E54" w14:textId="77777777" w:rsidR="00456DCE" w:rsidRPr="00192B57" w:rsidRDefault="00B577D0" w:rsidP="00B577D0">
      <w:pPr>
        <w:tabs>
          <w:tab w:val="left" w:pos="600"/>
        </w:tabs>
        <w:rPr>
          <w:rFonts w:eastAsia="Times New Roman"/>
          <w:noProof/>
        </w:rPr>
      </w:pPr>
      <w:r w:rsidRPr="00192B57">
        <w:rPr>
          <w:noProof/>
          <w:color w:val="000000" w:themeColor="text1"/>
        </w:rPr>
        <w:t>c)</w:t>
      </w:r>
      <w:r w:rsidRPr="00192B57">
        <w:rPr>
          <w:noProof/>
        </w:rPr>
        <w:t xml:space="preserve"> podporuje mikrofinancování, financování sociálních podniků, sociální ekonomiku a opatření na podporu rovnosti žen a mužů, dovedností, vzdělávání, odborné přípravy a souvisejících služeb, sociální infrastruktury, včetně zdravotnické a vzdělávací infrastruktury a sociálního a dostupného bydlení, včetně bydlení pro studenty a mladé lidi, zdravotní a dlouhodobé péče, začleňování a dostupnosti se zaměřením na integraci osob ve zranitelných situacích, včetně osob trpících nebo ohrožených chudobou, sociálním vyloučením nebo diskriminací;</w:t>
      </w:r>
    </w:p>
    <w:p w14:paraId="45C2577B" w14:textId="77777777" w:rsidR="00456DCE" w:rsidRPr="00192B57" w:rsidRDefault="00456DCE" w:rsidP="00B577D0">
      <w:pPr>
        <w:tabs>
          <w:tab w:val="left" w:pos="600"/>
        </w:tabs>
        <w:rPr>
          <w:rFonts w:eastAsia="Times New Roman"/>
          <w:noProof/>
          <w:color w:val="000000" w:themeColor="text1"/>
        </w:rPr>
      </w:pPr>
      <w:r w:rsidRPr="00192B57">
        <w:rPr>
          <w:noProof/>
          <w:color w:val="000000" w:themeColor="text1"/>
        </w:rPr>
        <w:t>d) podporuje tvorbu politiky založené na průkazných faktech v oblastech souvisejících s prováděním evropského pilíře sociálních práv, zejména v oblasti kvalitní a udržitelné zaměstnanosti, sociálního začleňování, vzdělávání a dovedností, ekosystémů sociálního financování a bezpečnosti a ochrany zdraví při práci;</w:t>
      </w:r>
    </w:p>
    <w:p w14:paraId="4BA2D0CA" w14:textId="77777777" w:rsidR="00456DCE" w:rsidRPr="00192B57" w:rsidRDefault="00456DCE" w:rsidP="00B577D0">
      <w:pPr>
        <w:tabs>
          <w:tab w:val="left" w:pos="600"/>
        </w:tabs>
        <w:rPr>
          <w:rFonts w:eastAsia="Times New Roman"/>
          <w:noProof/>
          <w:color w:val="000000" w:themeColor="text1"/>
        </w:rPr>
      </w:pPr>
      <w:r w:rsidRPr="00192B57">
        <w:rPr>
          <w:noProof/>
          <w:color w:val="000000" w:themeColor="text1"/>
        </w:rPr>
        <w:t xml:space="preserve">e) podporuje provádění společné rybářské politiky, včetně vědeckého poradenství, shromažďování údajů a znalostí pro účely podpory řádných a účinných rozhodnutí v oblasti řízení rybolovu; rozvíjí a provádí systém EU pro kontrolu rybolovu, propaguje čisté a zdravé oceány, vytváří a šíří informace o trhu s produkty rybolovu a akvakultury, podporuje námořní bezpečnost a dohled; </w:t>
      </w:r>
    </w:p>
    <w:p w14:paraId="4030BDAF" w14:textId="77777777" w:rsidR="00456DCE" w:rsidRPr="00192B57" w:rsidRDefault="00456DCE" w:rsidP="00B577D0">
      <w:pPr>
        <w:tabs>
          <w:tab w:val="left" w:pos="600"/>
        </w:tabs>
        <w:rPr>
          <w:rFonts w:eastAsia="Times New Roman"/>
          <w:noProof/>
          <w:color w:val="000000" w:themeColor="text1"/>
        </w:rPr>
      </w:pPr>
      <w:r w:rsidRPr="00192B57">
        <w:rPr>
          <w:noProof/>
          <w:color w:val="000000" w:themeColor="text1"/>
        </w:rPr>
        <w:t>f) podporuje provádění oceánské politiky, mimo jiné prostřednictvím územního plánování námořních prostor, strategií pro přímořské oblasti a regionální námořní spolupráce, provádění Evropské námořní sítě pro pozorování a sběr dat, jakož i zlepšování dovedností a gramotnosti v oborech týkajících se oceánů a sdílení socioekonomických a environmentálních údajů o udržitelné modré ekonomice a provádění politiky mezinárodní správy oceánů;</w:t>
      </w:r>
    </w:p>
    <w:p w14:paraId="28E9B66C" w14:textId="77777777" w:rsidR="00456DCE" w:rsidRPr="00192B57" w:rsidRDefault="00456DCE" w:rsidP="00B577D0">
      <w:pPr>
        <w:tabs>
          <w:tab w:val="left" w:pos="600"/>
        </w:tabs>
        <w:rPr>
          <w:rFonts w:eastAsia="Times New Roman"/>
          <w:noProof/>
          <w:color w:val="000000" w:themeColor="text1"/>
        </w:rPr>
      </w:pPr>
      <w:r w:rsidRPr="00192B57">
        <w:rPr>
          <w:noProof/>
          <w:color w:val="000000" w:themeColor="text1"/>
        </w:rPr>
        <w:t xml:space="preserve">g) podporuje společnou politiku v oblasti zdraví a bezpečnosti lidí, zvířat a rostlin a dobrých životních podmínek zvířat, včetně podpory opatření na eradikaci nákaz zvířat, zoonóz a škůdců rostlin, zamezování jejich šíření a zajištění souvisejícího dohledu, opatření zaměřených na antimikrobiální rezistenci, udržitelnou produkci a spotřebu potravin, a včetně stanovení opatření, která v celé Unii zajistí jednotné a spolehlivé provádění těchto politik; </w:t>
      </w:r>
    </w:p>
    <w:p w14:paraId="29080A87" w14:textId="2B35156C" w:rsidR="00456DCE" w:rsidRPr="00192B57" w:rsidRDefault="00456DCE" w:rsidP="00B577D0">
      <w:pPr>
        <w:tabs>
          <w:tab w:val="left" w:pos="600"/>
        </w:tabs>
        <w:rPr>
          <w:rFonts w:eastAsia="Times New Roman"/>
          <w:noProof/>
          <w:color w:val="000000" w:themeColor="text1"/>
        </w:rPr>
      </w:pPr>
      <w:r w:rsidRPr="00192B57">
        <w:rPr>
          <w:noProof/>
          <w:color w:val="000000" w:themeColor="text1"/>
        </w:rPr>
        <w:t>h) shromažďuje údaje o udržitelnosti na úrovni zemědělských podniků v souladu s nařízením (ES) č. 1217/2009 o zřízení Datové sítě pro udržitelnost zemědělských podniků (FSDN)</w:t>
      </w:r>
      <w:r w:rsidRPr="00192B57">
        <w:rPr>
          <w:noProof/>
        </w:rPr>
        <w:t xml:space="preserve"> </w:t>
      </w:r>
      <w:r w:rsidRPr="00192B57">
        <w:rPr>
          <w:noProof/>
          <w:color w:val="000000" w:themeColor="text1"/>
        </w:rPr>
        <w:t>a podporuje informační a propagační opatření týkající se zemědělských produktů prováděná na vnitřním trhu a ve třetích zemích v souladu s nařízením (EU) č. 1144/2014;</w:t>
      </w:r>
    </w:p>
    <w:p w14:paraId="3488A6D9" w14:textId="77777777" w:rsidR="00456DCE" w:rsidRPr="00192B57" w:rsidRDefault="00456DCE" w:rsidP="00B577D0">
      <w:pPr>
        <w:rPr>
          <w:rFonts w:eastAsia="Times New Roman"/>
          <w:noProof/>
        </w:rPr>
      </w:pPr>
      <w:r w:rsidRPr="00192B57">
        <w:rPr>
          <w:noProof/>
          <w:color w:val="000000" w:themeColor="text1"/>
        </w:rPr>
        <w:t>i)</w:t>
      </w:r>
      <w:r w:rsidRPr="00192B57">
        <w:rPr>
          <w:noProof/>
        </w:rPr>
        <w:t xml:space="preserve"> zabývá se řešením naléhavých a konkrétních potřeb v reakci na krizové situace, jako jsou závažné či regionální přírodní katastrofy, a podporuje nápravu a obnovu s cílem zvýšit odolnost po krizi;</w:t>
      </w:r>
    </w:p>
    <w:p w14:paraId="7975A972" w14:textId="77777777" w:rsidR="00456DCE" w:rsidRPr="00192B57" w:rsidRDefault="00456DCE" w:rsidP="00B577D0">
      <w:pPr>
        <w:rPr>
          <w:rFonts w:eastAsia="Times New Roman"/>
          <w:noProof/>
        </w:rPr>
      </w:pPr>
      <w:r w:rsidRPr="00192B57">
        <w:rPr>
          <w:noProof/>
        </w:rPr>
        <w:lastRenderedPageBreak/>
        <w:t xml:space="preserve">j) podporuje Jednotnou bezpečnostní síť s cílem reagovat na narušení trhu a stabilizovat zemědělské trhy prostřednictvím opatření přijatých podle článků 8 až 21 nařízení (EU) č. 1308/2013 a mimořádných opatření přijatých podle článků 219 až 222 uvedeného nařízení; </w:t>
      </w:r>
    </w:p>
    <w:p w14:paraId="31F279B8" w14:textId="77777777" w:rsidR="00456DCE" w:rsidRPr="00192B57" w:rsidRDefault="00456DCE" w:rsidP="00B577D0">
      <w:pPr>
        <w:tabs>
          <w:tab w:val="left" w:pos="600"/>
        </w:tabs>
        <w:rPr>
          <w:rFonts w:eastAsia="Times New Roman"/>
          <w:noProof/>
          <w:color w:val="000000" w:themeColor="text1"/>
        </w:rPr>
      </w:pPr>
      <w:r w:rsidRPr="00192B57">
        <w:rPr>
          <w:noProof/>
          <w:color w:val="000000" w:themeColor="text1"/>
        </w:rPr>
        <w:t>k) poskytuje technickou podporu s cílem:</w:t>
      </w:r>
    </w:p>
    <w:p w14:paraId="3E3452B3" w14:textId="77777777" w:rsidR="00456DCE" w:rsidRPr="00192B57" w:rsidRDefault="00456DCE" w:rsidP="00B577D0">
      <w:pPr>
        <w:tabs>
          <w:tab w:val="left" w:pos="600"/>
        </w:tabs>
        <w:ind w:left="720"/>
        <w:rPr>
          <w:rFonts w:eastAsia="Times New Roman"/>
          <w:noProof/>
          <w:color w:val="000000" w:themeColor="text1"/>
        </w:rPr>
      </w:pPr>
      <w:r w:rsidRPr="00192B57">
        <w:rPr>
          <w:noProof/>
          <w:color w:val="000000" w:themeColor="text1"/>
        </w:rPr>
        <w:t>i) pomáhat členským státům provádět opatření stanovená v jejich plánech, řešit problémy uvedené v doporučeních pro jednotlivé země nebo v jiných příslušných dokumentech uvedených v čl. 22 odst. 2 písm. b), provádět právo Unie a podporovat cíle politiky stanovené v článcích 2 a 3 [cíle];</w:t>
      </w:r>
    </w:p>
    <w:p w14:paraId="7855621C" w14:textId="19ABD110" w:rsidR="00456DCE" w:rsidRPr="00192B57" w:rsidRDefault="00456DCE" w:rsidP="00B577D0">
      <w:pPr>
        <w:tabs>
          <w:tab w:val="left" w:pos="600"/>
        </w:tabs>
        <w:ind w:left="720"/>
        <w:rPr>
          <w:rFonts w:eastAsia="Times New Roman"/>
          <w:noProof/>
          <w:color w:val="000000" w:themeColor="text1"/>
        </w:rPr>
      </w:pPr>
      <w:r w:rsidRPr="00192B57">
        <w:rPr>
          <w:noProof/>
          <w:color w:val="000000" w:themeColor="text1"/>
        </w:rPr>
        <w:t>ii) podporovat inovativní přístupy a výměnu osvědčených postupů mezi členskými státy prostřednictvím projektů zahrnujících více zemí zaměřených na provádění reforem a investic</w:t>
      </w:r>
      <w:r w:rsidRPr="00192B57">
        <w:rPr>
          <w:noProof/>
        </w:rPr>
        <w:t xml:space="preserve">, </w:t>
      </w:r>
      <w:r w:rsidRPr="00192B57">
        <w:rPr>
          <w:noProof/>
          <w:color w:val="000000"/>
        </w:rPr>
        <w:t>jakož i snižovat riziko a zvyšovat objem soukromých investic</w:t>
      </w:r>
      <w:r w:rsidRPr="00192B57">
        <w:rPr>
          <w:noProof/>
        </w:rPr>
        <w:t xml:space="preserve">, </w:t>
      </w:r>
      <w:r w:rsidRPr="00192B57">
        <w:rPr>
          <w:noProof/>
          <w:color w:val="000000" w:themeColor="text1"/>
        </w:rPr>
        <w:t>řešit společné problémy, usnadnit důsledné provádění práva Unie a podporovat politické cíle stanovené v článcích 2 a 3</w:t>
      </w:r>
      <w:r w:rsidRPr="00192B57">
        <w:rPr>
          <w:noProof/>
        </w:rPr>
        <w:t>.</w:t>
      </w:r>
    </w:p>
    <w:p w14:paraId="7EA1B824" w14:textId="77777777" w:rsidR="00456DCE" w:rsidRPr="00192B57" w:rsidRDefault="00456DCE" w:rsidP="00B577D0">
      <w:pPr>
        <w:tabs>
          <w:tab w:val="left" w:pos="600"/>
        </w:tabs>
        <w:rPr>
          <w:rFonts w:eastAsia="Times New Roman"/>
          <w:noProof/>
          <w:color w:val="000000" w:themeColor="text1"/>
        </w:rPr>
      </w:pPr>
      <w:r w:rsidRPr="00192B57">
        <w:rPr>
          <w:noProof/>
          <w:color w:val="000000" w:themeColor="text1"/>
        </w:rPr>
        <w:t xml:space="preserve">Opatření technické podpory zahrnují předávání odborných znalostí, provádění studií, shromažďování údajů a statistik, vytváření společných metodik, akce zaměřené na budování kapacit za účelem získávání a zvyšování odborných zkušeností či znalostí, jakož i opatření zaměřená na zdokonalování systémů, postupů a organizačních struktur. </w:t>
      </w:r>
    </w:p>
    <w:p w14:paraId="1D22338B" w14:textId="77777777" w:rsidR="00456DCE" w:rsidRPr="00192B57" w:rsidRDefault="00456DCE" w:rsidP="00B577D0">
      <w:pPr>
        <w:tabs>
          <w:tab w:val="left" w:pos="600"/>
        </w:tabs>
        <w:rPr>
          <w:rFonts w:eastAsia="Times New Roman"/>
          <w:noProof/>
          <w:color w:val="000000" w:themeColor="text1"/>
        </w:rPr>
      </w:pPr>
      <w:r w:rsidRPr="00192B57">
        <w:rPr>
          <w:noProof/>
          <w:color w:val="000000" w:themeColor="text1"/>
        </w:rPr>
        <w:t>l) přispívá k cílům stanoveným v nařízení (EU) 202X/XXX [migrace, azyl a integrace], nařízení (EU) 202X/XXX [integrovaná správa hranic a vízová politika] a nařízení (EU) 202X/XXX [vnitřní bezpečnost];</w:t>
      </w:r>
    </w:p>
    <w:p w14:paraId="442015B7" w14:textId="77777777" w:rsidR="00456DCE" w:rsidRPr="00192B57" w:rsidRDefault="00456DCE" w:rsidP="00B577D0">
      <w:pPr>
        <w:tabs>
          <w:tab w:val="left" w:pos="600"/>
        </w:tabs>
        <w:rPr>
          <w:rFonts w:eastAsia="Times New Roman"/>
          <w:noProof/>
        </w:rPr>
      </w:pPr>
      <w:r w:rsidRPr="00192B57">
        <w:rPr>
          <w:noProof/>
        </w:rPr>
        <w:t xml:space="preserve">m) podporuje přeshraniční projekty a projekty zahrnující více zemí, zejména významné projekty společného evropského zájmu, a meziregionální inovační investice s cílem posílit hodnotové řetězce EU prostřednictvím společných investic více projektových partnerů; se zvláštním důrazem na rozvoj hodnotových řetězců v méně rozvinutých regionech, který přispěje k odstranění rozdílu v oblasti inovací, vytváření a rozšiřování nových podniků a posilování soudržnosti; přípravné, monitorovací, administrativní a technické činnosti související s prvky referenčního rámce; </w:t>
      </w:r>
    </w:p>
    <w:p w14:paraId="1DEDEC7E" w14:textId="77777777" w:rsidR="00FA4224" w:rsidRPr="00192B57" w:rsidRDefault="00F07002" w:rsidP="00B577D0">
      <w:pPr>
        <w:tabs>
          <w:tab w:val="left" w:pos="600"/>
        </w:tabs>
        <w:rPr>
          <w:rFonts w:eastAsia="Times New Roman"/>
          <w:noProof/>
        </w:rPr>
      </w:pPr>
      <w:r w:rsidRPr="00192B57">
        <w:rPr>
          <w:noProof/>
        </w:rPr>
        <w:t>n) podporuje akce realizované v rámci programu LIFE, včetně strategických projektů v oblasti přírody, strategických integrovaných projektů a strategických akčních projektů zaměřených na priority environmentální politiky s přeshraničním nebo nadnárodním rozměrem, činností podporujících navrhování, provádění, monitorování, hodnocení a prosazování právních předpisů a politik v oblasti životního prostředí a klimatu, podporuje rozvoj veřejné správy na všech úrovních, podporuje a posiluje sítě a organizace občanské společnosti, jakož i další projekty v zájmu Unie, které přispívají k provádění environmentálních právních předpisů a politik.</w:t>
      </w:r>
    </w:p>
    <w:p w14:paraId="4B965D89" w14:textId="5B4F95F5" w:rsidR="00456DCE" w:rsidRPr="00192B57" w:rsidRDefault="00456DCE" w:rsidP="00B577D0">
      <w:pPr>
        <w:tabs>
          <w:tab w:val="left" w:pos="600"/>
        </w:tabs>
        <w:rPr>
          <w:rFonts w:eastAsia="Times New Roman"/>
          <w:noProof/>
        </w:rPr>
      </w:pPr>
      <w:r w:rsidRPr="00192B57">
        <w:rPr>
          <w:noProof/>
        </w:rPr>
        <w:t xml:space="preserve">2. Na podporu opatření podle bodu 1 písm. i) přílohy XV může členský stát požádat o dodatečnou podporu z Facility podle čl. 34 odst. 3 v návaznosti na: </w:t>
      </w:r>
    </w:p>
    <w:p w14:paraId="628F40B6" w14:textId="74F47E2C" w:rsidR="00456DCE" w:rsidRPr="00192B57" w:rsidRDefault="00AB01B3" w:rsidP="00E85DE2">
      <w:pPr>
        <w:pStyle w:val="Point0"/>
        <w:rPr>
          <w:noProof/>
        </w:rPr>
      </w:pPr>
      <w:r w:rsidRPr="00192B57">
        <w:rPr>
          <w:noProof/>
        </w:rPr>
        <w:t>i.</w:t>
      </w:r>
      <w:r w:rsidRPr="00192B57">
        <w:rPr>
          <w:noProof/>
        </w:rPr>
        <w:tab/>
        <w:t xml:space="preserve">závažnou přírodní katastrofu v členském státě, která způsobí přímé škody, jejichž odhadovaná výše přesáhne 3 miliardy EUR v běžných cenách nebo 0,6 % jeho hrubého národního důchodu (HND) (jako prahová hodnota se použije nižší z obou částek). V tomto případě je podpora z Facility EU stanovena na 2,5 % celkových přímých škod do prahové hodnoty plus 6 % škod nad prahovou hodnotou s přihlédnutím k rozpočtovým možnostem; </w:t>
      </w:r>
    </w:p>
    <w:p w14:paraId="2CB26E32" w14:textId="77777777" w:rsidR="00456DCE" w:rsidRPr="00192B57" w:rsidRDefault="00AB01B3" w:rsidP="00E85DE2">
      <w:pPr>
        <w:pStyle w:val="Point0"/>
        <w:rPr>
          <w:noProof/>
        </w:rPr>
      </w:pPr>
      <w:r w:rsidRPr="00192B57">
        <w:rPr>
          <w:noProof/>
        </w:rPr>
        <w:t>ii.</w:t>
      </w:r>
      <w:r w:rsidRPr="00192B57">
        <w:rPr>
          <w:noProof/>
        </w:rPr>
        <w:tab/>
        <w:t xml:space="preserve">regionální přírodní katastrofu v regionu na úrovni NUTS 2 členského státu, která má za následek přímé škody přesahující 1,5 % hrubého domácího produktu (HDP) tohoto regionu (v případě nejvzdálenějších regionů 1 % regionálního HDP). V tomto případě </w:t>
      </w:r>
      <w:r w:rsidRPr="00192B57">
        <w:rPr>
          <w:noProof/>
        </w:rPr>
        <w:lastRenderedPageBreak/>
        <w:t>je podpora z Facility EU stanovena na 2,5 % celkových přímých škod s přihlédnutím k rozpočtovým možnostem;</w:t>
      </w:r>
    </w:p>
    <w:p w14:paraId="543A331A" w14:textId="77777777" w:rsidR="00AB01B3" w:rsidRPr="00192B57" w:rsidRDefault="00AB01B3" w:rsidP="00E85DE2">
      <w:pPr>
        <w:pStyle w:val="Point0"/>
        <w:rPr>
          <w:noProof/>
        </w:rPr>
      </w:pPr>
      <w:r w:rsidRPr="00192B57">
        <w:rPr>
          <w:noProof/>
        </w:rPr>
        <w:t>iii.</w:t>
      </w:r>
      <w:r w:rsidRPr="00192B57">
        <w:rPr>
          <w:noProof/>
        </w:rPr>
        <w:tab/>
        <w:t>v případě škod způsobených závažnou přírodní katastrofou v sousední zemi je podpora z Facility EU stanovena na 2,5 % celkových přímých škod s přihlédnutím k rozpočtovým možnostem.</w:t>
      </w:r>
    </w:p>
    <w:p w14:paraId="57C75C76" w14:textId="77777777" w:rsidR="009B5E24" w:rsidRPr="00192B57" w:rsidRDefault="00625E71" w:rsidP="009B5E24">
      <w:pPr>
        <w:rPr>
          <w:noProof/>
        </w:rPr>
        <w:sectPr w:rsidR="009B5E24" w:rsidRPr="00192B57" w:rsidSect="001100D9">
          <w:pgSz w:w="11907" w:h="16839"/>
          <w:pgMar w:top="1134" w:right="1417" w:bottom="1134" w:left="1417" w:header="709" w:footer="709" w:gutter="0"/>
          <w:cols w:space="720"/>
          <w:docGrid w:linePitch="360"/>
        </w:sectPr>
      </w:pPr>
      <w:r w:rsidRPr="00192B57">
        <w:rPr>
          <w:noProof/>
        </w:rPr>
        <w:br w:type="page"/>
      </w:r>
    </w:p>
    <w:p w14:paraId="163309EA" w14:textId="77777777" w:rsidR="00E85F69" w:rsidRPr="00192B57" w:rsidRDefault="00E85F69" w:rsidP="00E85F69">
      <w:pPr>
        <w:pStyle w:val="Annexetitre"/>
        <w:rPr>
          <w:noProof/>
        </w:rPr>
      </w:pPr>
      <w:r w:rsidRPr="00192B57">
        <w:rPr>
          <w:noProof/>
        </w:rPr>
        <w:lastRenderedPageBreak/>
        <w:t xml:space="preserve">PŘÍLOHA XVI </w:t>
      </w:r>
      <w:r w:rsidRPr="00192B57">
        <w:rPr>
          <w:noProof/>
        </w:rPr>
        <w:br/>
        <w:t>SFC2027: systém pro elektronickou výměnu dat mezi členskými státy a Komisí</w:t>
      </w:r>
    </w:p>
    <w:p w14:paraId="3F1010D4" w14:textId="64D6162C" w:rsidR="00E86104" w:rsidRPr="00192B57" w:rsidRDefault="00E86104" w:rsidP="00E86104">
      <w:pPr>
        <w:rPr>
          <w:noProof/>
        </w:rPr>
      </w:pPr>
      <w:r w:rsidRPr="00192B57">
        <w:rPr>
          <w:noProof/>
        </w:rPr>
        <w:t xml:space="preserve">Odkaz: čl. 58 odst. 2 písm. l) [povinnosti členského státu] </w:t>
      </w:r>
    </w:p>
    <w:p w14:paraId="66625F0B" w14:textId="77777777" w:rsidR="00456DCE" w:rsidRPr="00192B57" w:rsidRDefault="00456DCE" w:rsidP="00456DCE">
      <w:pPr>
        <w:spacing w:line="360" w:lineRule="auto"/>
        <w:rPr>
          <w:b/>
          <w:bCs/>
          <w:noProof/>
        </w:rPr>
      </w:pPr>
      <w:r w:rsidRPr="00192B57">
        <w:rPr>
          <w:b/>
          <w:noProof/>
        </w:rPr>
        <w:t>1.</w:t>
      </w:r>
      <w:r w:rsidRPr="00192B57">
        <w:rPr>
          <w:noProof/>
        </w:rPr>
        <w:tab/>
      </w:r>
      <w:r w:rsidRPr="00192B57">
        <w:rPr>
          <w:b/>
          <w:noProof/>
        </w:rPr>
        <w:t>Povinnosti Komise</w:t>
      </w:r>
    </w:p>
    <w:p w14:paraId="66E51484" w14:textId="77777777" w:rsidR="00456DCE" w:rsidRPr="00192B57" w:rsidRDefault="00456DCE" w:rsidP="00AB01B3">
      <w:pPr>
        <w:rPr>
          <w:noProof/>
        </w:rPr>
      </w:pPr>
      <w:r w:rsidRPr="00192B57">
        <w:rPr>
          <w:noProof/>
        </w:rPr>
        <w:t>1.1 Zajistit fungování systému pro elektronickou výměnu dat (dále jen „SFC2028“) určeného pro veškerou oficiální výměnu informací mezi členským státem a Komisí. Systém SFC2027 obsahuje přinejmenším informace uvedené ve vzorech stanovených v souladu s tímto nařízením.</w:t>
      </w:r>
    </w:p>
    <w:p w14:paraId="7D50FEE4" w14:textId="77777777" w:rsidR="00456DCE" w:rsidRPr="00192B57" w:rsidRDefault="00456DCE" w:rsidP="000B766D">
      <w:pPr>
        <w:spacing w:line="276" w:lineRule="auto"/>
        <w:rPr>
          <w:noProof/>
        </w:rPr>
      </w:pPr>
      <w:r w:rsidRPr="00192B57">
        <w:rPr>
          <w:noProof/>
        </w:rPr>
        <w:t>1.2 Zajistit, aby systém SFC2028 měl tyto funkce:</w:t>
      </w:r>
    </w:p>
    <w:p w14:paraId="274F6318" w14:textId="36C97AAD" w:rsidR="00456DCE" w:rsidRPr="00192B57" w:rsidRDefault="0048370F" w:rsidP="0048370F">
      <w:pPr>
        <w:pStyle w:val="Point2"/>
        <w:rPr>
          <w:noProof/>
        </w:rPr>
      </w:pPr>
      <w:r>
        <w:rPr>
          <w:noProof/>
        </w:rPr>
        <w:t>a)</w:t>
      </w:r>
      <w:r>
        <w:rPr>
          <w:noProof/>
        </w:rPr>
        <w:tab/>
      </w:r>
      <w:r w:rsidR="00456DCE" w:rsidRPr="00192B57">
        <w:rPr>
          <w:noProof/>
        </w:rPr>
        <w:t>interaktivní formuláře nebo formuláře předvyplněné systémem na základě informací, které byly v systému dříve uloženy;</w:t>
      </w:r>
    </w:p>
    <w:p w14:paraId="2B9969B6" w14:textId="2EC080F7" w:rsidR="00456DCE" w:rsidRPr="00192B57" w:rsidRDefault="0048370F" w:rsidP="0048370F">
      <w:pPr>
        <w:pStyle w:val="Point2"/>
        <w:rPr>
          <w:noProof/>
        </w:rPr>
      </w:pPr>
      <w:r>
        <w:rPr>
          <w:noProof/>
        </w:rPr>
        <w:t>b)</w:t>
      </w:r>
      <w:r>
        <w:rPr>
          <w:noProof/>
        </w:rPr>
        <w:tab/>
      </w:r>
      <w:r w:rsidR="00456DCE" w:rsidRPr="00192B57">
        <w:rPr>
          <w:noProof/>
        </w:rPr>
        <w:t>automatické výpočty tam, kde sníží náročnost zadávání pro uživatele;</w:t>
      </w:r>
    </w:p>
    <w:p w14:paraId="3779245D" w14:textId="3F44A527" w:rsidR="00456DCE" w:rsidRPr="00192B57" w:rsidRDefault="0048370F" w:rsidP="0048370F">
      <w:pPr>
        <w:pStyle w:val="Point2"/>
        <w:rPr>
          <w:noProof/>
        </w:rPr>
      </w:pPr>
      <w:r>
        <w:rPr>
          <w:noProof/>
        </w:rPr>
        <w:t>c)</w:t>
      </w:r>
      <w:r>
        <w:rPr>
          <w:noProof/>
        </w:rPr>
        <w:tab/>
      </w:r>
      <w:r w:rsidR="00456DCE" w:rsidRPr="00192B57">
        <w:rPr>
          <w:noProof/>
        </w:rPr>
        <w:t>automatické kontroly jako součást systému umožňující provádět kontrolu vnitřní soudržnosti předávaných dat a jejich soulad s platnými pravidly;</w:t>
      </w:r>
    </w:p>
    <w:p w14:paraId="3D74D4EF" w14:textId="264AE31F" w:rsidR="00456DCE" w:rsidRPr="00192B57" w:rsidRDefault="0048370F" w:rsidP="0048370F">
      <w:pPr>
        <w:pStyle w:val="Point2"/>
        <w:rPr>
          <w:noProof/>
        </w:rPr>
      </w:pPr>
      <w:r>
        <w:rPr>
          <w:noProof/>
        </w:rPr>
        <w:t>d)</w:t>
      </w:r>
      <w:r>
        <w:rPr>
          <w:noProof/>
        </w:rPr>
        <w:tab/>
      </w:r>
      <w:r w:rsidR="00456DCE" w:rsidRPr="00192B57">
        <w:rPr>
          <w:noProof/>
        </w:rPr>
        <w:t>upozornění generovaná systémem, která uživatele systému SFC2028 upozorní na proveditelnost nebo neproveditelnost určitých akcí;</w:t>
      </w:r>
    </w:p>
    <w:p w14:paraId="4619A3CC" w14:textId="1E1DDE2C" w:rsidR="00456DCE" w:rsidRPr="00192B57" w:rsidRDefault="0048370F" w:rsidP="0048370F">
      <w:pPr>
        <w:pStyle w:val="Point2"/>
        <w:rPr>
          <w:noProof/>
        </w:rPr>
      </w:pPr>
      <w:r>
        <w:rPr>
          <w:noProof/>
        </w:rPr>
        <w:t>e)</w:t>
      </w:r>
      <w:r>
        <w:rPr>
          <w:noProof/>
        </w:rPr>
        <w:tab/>
      </w:r>
      <w:r w:rsidR="00456DCE" w:rsidRPr="00192B57">
        <w:rPr>
          <w:noProof/>
        </w:rPr>
        <w:t>rozhraní pro programování aplikací (API) umožňující automatizovaný přenos předem definovaných datových souborů;</w:t>
      </w:r>
    </w:p>
    <w:p w14:paraId="60ADB42E" w14:textId="540A7687" w:rsidR="00456DCE" w:rsidRPr="00192B57" w:rsidRDefault="0048370F" w:rsidP="0048370F">
      <w:pPr>
        <w:pStyle w:val="Point2"/>
        <w:rPr>
          <w:noProof/>
        </w:rPr>
      </w:pPr>
      <w:r>
        <w:rPr>
          <w:noProof/>
        </w:rPr>
        <w:t>f)</w:t>
      </w:r>
      <w:r>
        <w:rPr>
          <w:noProof/>
        </w:rPr>
        <w:tab/>
      </w:r>
      <w:r w:rsidR="00456DCE" w:rsidRPr="00192B57">
        <w:rPr>
          <w:noProof/>
        </w:rPr>
        <w:t>on-line sledování stavu zpracovávání informací zadaných do systému;</w:t>
      </w:r>
    </w:p>
    <w:p w14:paraId="02E63835" w14:textId="5581B35B" w:rsidR="00456DCE" w:rsidRPr="00192B57" w:rsidRDefault="0048370F" w:rsidP="0048370F">
      <w:pPr>
        <w:pStyle w:val="Point2"/>
        <w:rPr>
          <w:noProof/>
        </w:rPr>
      </w:pPr>
      <w:r>
        <w:rPr>
          <w:noProof/>
        </w:rPr>
        <w:t>g)</w:t>
      </w:r>
      <w:r>
        <w:rPr>
          <w:noProof/>
        </w:rPr>
        <w:tab/>
      </w:r>
      <w:r w:rsidR="00456DCE" w:rsidRPr="00192B57">
        <w:rPr>
          <w:noProof/>
        </w:rPr>
        <w:t>dostupnost historie, pokud jde o všechny zadané informace týkající se určitého programu;</w:t>
      </w:r>
    </w:p>
    <w:p w14:paraId="55070785" w14:textId="673FAC5D" w:rsidR="00456DCE" w:rsidRPr="00192B57" w:rsidRDefault="0048370F" w:rsidP="0048370F">
      <w:pPr>
        <w:pStyle w:val="Point2"/>
        <w:rPr>
          <w:noProof/>
        </w:rPr>
      </w:pPr>
      <w:r>
        <w:rPr>
          <w:noProof/>
        </w:rPr>
        <w:t>h)</w:t>
      </w:r>
      <w:r>
        <w:rPr>
          <w:noProof/>
        </w:rPr>
        <w:tab/>
      </w:r>
      <w:r w:rsidR="00456DCE" w:rsidRPr="00192B57">
        <w:rPr>
          <w:noProof/>
        </w:rPr>
        <w:t>dostupnost povinného elektronického podpisu ve smyslu nařízení (EU) č. 910/2014, který bude uznán jako důkaz v soudním řízení.</w:t>
      </w:r>
    </w:p>
    <w:p w14:paraId="09B850FD" w14:textId="77777777" w:rsidR="00456DCE" w:rsidRPr="00192B57" w:rsidRDefault="00456DCE" w:rsidP="00AB01B3">
      <w:pPr>
        <w:rPr>
          <w:noProof/>
        </w:rPr>
      </w:pPr>
      <w:r w:rsidRPr="00192B57">
        <w:rPr>
          <w:noProof/>
        </w:rPr>
        <w:t>1.3 Stanovit pravidla zabezpečení informačních technologií vztahující se na zaměstnance, kteří používají systém SFC2028, v souladu s příslušnými předpisy Unie, zejména rozhodnutím Komise (EU, Euratom) 2017/46 (</w:t>
      </w:r>
      <w:hyperlink r:id="rId47" w:anchor="E0194" w:history="1">
        <w:r w:rsidRPr="00192B57">
          <w:rPr>
            <w:rStyle w:val="Hypertextovodkaz"/>
            <w:noProof/>
          </w:rPr>
          <w:t xml:space="preserve"> </w:t>
        </w:r>
        <w:r w:rsidRPr="00192B57">
          <w:rPr>
            <w:rStyle w:val="Hypertextovodkaz"/>
            <w:i/>
            <w:noProof/>
            <w:vertAlign w:val="superscript"/>
          </w:rPr>
          <w:t>47</w:t>
        </w:r>
        <w:r w:rsidRPr="00192B57">
          <w:rPr>
            <w:rStyle w:val="Hypertextovodkaz"/>
            <w:noProof/>
          </w:rPr>
          <w:t xml:space="preserve"> </w:t>
        </w:r>
      </w:hyperlink>
      <w:r w:rsidRPr="00192B57">
        <w:rPr>
          <w:noProof/>
        </w:rPr>
        <w:t>) a jeho prováděcími pravidly.</w:t>
      </w:r>
    </w:p>
    <w:p w14:paraId="7F07B1F4" w14:textId="77777777" w:rsidR="00456DCE" w:rsidRPr="00192B57" w:rsidRDefault="00456DCE" w:rsidP="00AB01B3">
      <w:pPr>
        <w:rPr>
          <w:noProof/>
        </w:rPr>
      </w:pPr>
      <w:r w:rsidRPr="00192B57">
        <w:rPr>
          <w:noProof/>
        </w:rPr>
        <w:t>1.4 Jmenovat osobu nebo osoby odpovědné za vymezení, dodržování a zajišťování správného uplatňování uvedených pravidel bezpečnosti v rámci systému SFC2028.</w:t>
      </w:r>
    </w:p>
    <w:p w14:paraId="6542D8BF" w14:textId="77777777" w:rsidR="00456DCE" w:rsidRPr="00192B57" w:rsidRDefault="00456DCE" w:rsidP="000B766D">
      <w:pPr>
        <w:spacing w:line="276" w:lineRule="auto"/>
        <w:rPr>
          <w:b/>
          <w:bCs/>
          <w:noProof/>
        </w:rPr>
      </w:pPr>
      <w:r w:rsidRPr="00192B57">
        <w:rPr>
          <w:b/>
          <w:noProof/>
        </w:rPr>
        <w:t>2.</w:t>
      </w:r>
      <w:r w:rsidRPr="00192B57">
        <w:rPr>
          <w:noProof/>
        </w:rPr>
        <w:tab/>
      </w:r>
      <w:r w:rsidRPr="00192B57">
        <w:rPr>
          <w:b/>
          <w:noProof/>
        </w:rPr>
        <w:t>Povinnosti členských států</w:t>
      </w:r>
    </w:p>
    <w:p w14:paraId="50820202" w14:textId="77777777" w:rsidR="00456DCE" w:rsidRPr="00192B57" w:rsidRDefault="00456DCE" w:rsidP="00AB01B3">
      <w:pPr>
        <w:rPr>
          <w:noProof/>
        </w:rPr>
      </w:pPr>
      <w:r w:rsidRPr="00192B57">
        <w:rPr>
          <w:noProof/>
        </w:rPr>
        <w:t>2.1 Zajistit, aby programové orgány členského státu určené v souladu s čl. 71 odst. 1 a rovněž subjekty určené k provádění některých úkolů v rámci odpovědnosti řídicího orgánu nebo auditního orgánu v souladu s čl. 71 odst. 2 a 3 zadávaly do SFC2028 informace pro předání, za které jsou odpovědné, a veškeré jejich aktualizace.</w:t>
      </w:r>
    </w:p>
    <w:p w14:paraId="2693F2C6" w14:textId="77777777" w:rsidR="00456DCE" w:rsidRPr="00192B57" w:rsidRDefault="00456DCE" w:rsidP="00AB01B3">
      <w:pPr>
        <w:rPr>
          <w:noProof/>
        </w:rPr>
      </w:pPr>
      <w:r w:rsidRPr="00192B57">
        <w:rPr>
          <w:noProof/>
        </w:rPr>
        <w:t>2.2 Zajistit ověřování informací předložených jinou osobou než osobou, která údaje k předání zadala.</w:t>
      </w:r>
    </w:p>
    <w:p w14:paraId="14D56CED" w14:textId="77777777" w:rsidR="00456DCE" w:rsidRPr="00192B57" w:rsidRDefault="00456DCE" w:rsidP="00AB01B3">
      <w:pPr>
        <w:rPr>
          <w:noProof/>
        </w:rPr>
      </w:pPr>
      <w:r w:rsidRPr="00192B57">
        <w:rPr>
          <w:noProof/>
        </w:rPr>
        <w:t>2.3 Zajistit rozhraní mezi informačními systémy členských států a systémem SFC2028 pro automatizovaný přenos předem definovaných datových souborů (příloha xx)</w:t>
      </w:r>
    </w:p>
    <w:p w14:paraId="5AC06F27" w14:textId="77777777" w:rsidR="00456DCE" w:rsidRPr="00192B57" w:rsidRDefault="00456DCE" w:rsidP="00AB01B3">
      <w:pPr>
        <w:rPr>
          <w:noProof/>
        </w:rPr>
      </w:pPr>
      <w:r w:rsidRPr="00192B57">
        <w:rPr>
          <w:noProof/>
        </w:rPr>
        <w:t>2.4 Zajistit mechanismus pro oddělení výše uvedených úkolů prostřednictvím informačních řídicích a kontrolních systémů členského státu automaticky propojených se systémem SFC2028.</w:t>
      </w:r>
    </w:p>
    <w:p w14:paraId="237507B5" w14:textId="77777777" w:rsidR="00456DCE" w:rsidRPr="00192B57" w:rsidRDefault="00456DCE" w:rsidP="00AB01B3">
      <w:pPr>
        <w:rPr>
          <w:noProof/>
        </w:rPr>
      </w:pPr>
      <w:r w:rsidRPr="00192B57">
        <w:rPr>
          <w:noProof/>
        </w:rPr>
        <w:t>2.5 Jmenovat osobu či osoby odpovídající za správu přístupových práv k plnění těchto úkolů:</w:t>
      </w:r>
    </w:p>
    <w:p w14:paraId="5BB56ABE" w14:textId="13051B63" w:rsidR="00456DCE" w:rsidRPr="00192B57" w:rsidRDefault="0048370F" w:rsidP="0048370F">
      <w:pPr>
        <w:pStyle w:val="Point1"/>
        <w:rPr>
          <w:noProof/>
        </w:rPr>
      </w:pPr>
      <w:r>
        <w:rPr>
          <w:noProof/>
        </w:rPr>
        <w:lastRenderedPageBreak/>
        <w:t>a)</w:t>
      </w:r>
      <w:r>
        <w:rPr>
          <w:noProof/>
        </w:rPr>
        <w:tab/>
      </w:r>
      <w:r w:rsidR="00456DCE" w:rsidRPr="00192B57">
        <w:rPr>
          <w:noProof/>
        </w:rPr>
        <w:t>zjišťovat totožnost uživatelů, kteří žádají o přístup, aby bylo jisté, že tito uživatelé jsou zaměstnanci organizace;</w:t>
      </w:r>
    </w:p>
    <w:p w14:paraId="59CCD982" w14:textId="28306374" w:rsidR="00456DCE" w:rsidRPr="00192B57" w:rsidRDefault="0048370F" w:rsidP="0048370F">
      <w:pPr>
        <w:pStyle w:val="Point1"/>
        <w:rPr>
          <w:noProof/>
        </w:rPr>
      </w:pPr>
      <w:r>
        <w:rPr>
          <w:noProof/>
        </w:rPr>
        <w:t>b)</w:t>
      </w:r>
      <w:r>
        <w:rPr>
          <w:noProof/>
        </w:rPr>
        <w:tab/>
      </w:r>
      <w:r w:rsidR="00456DCE" w:rsidRPr="00192B57">
        <w:rPr>
          <w:noProof/>
        </w:rPr>
        <w:t>informovat uživatele o jejich povinnostech za účelem zajištění bezpečnosti systému;</w:t>
      </w:r>
    </w:p>
    <w:p w14:paraId="22C12BF1" w14:textId="03505370" w:rsidR="00456DCE" w:rsidRPr="00192B57" w:rsidRDefault="0048370F" w:rsidP="0048370F">
      <w:pPr>
        <w:pStyle w:val="Point1"/>
        <w:rPr>
          <w:noProof/>
        </w:rPr>
      </w:pPr>
      <w:r>
        <w:rPr>
          <w:noProof/>
        </w:rPr>
        <w:t>c)</w:t>
      </w:r>
      <w:r>
        <w:rPr>
          <w:noProof/>
        </w:rPr>
        <w:tab/>
      </w:r>
      <w:r w:rsidR="00456DCE" w:rsidRPr="00192B57">
        <w:rPr>
          <w:noProof/>
        </w:rPr>
        <w:t>ověřovat, že uživatelé mají oprávnění požadované úrovně, odpovídající jejich úkolům a hierarchickému postavení;</w:t>
      </w:r>
    </w:p>
    <w:p w14:paraId="67BF7C9D" w14:textId="43AF04C1" w:rsidR="00456DCE" w:rsidRPr="00192B57" w:rsidRDefault="0048370F" w:rsidP="0048370F">
      <w:pPr>
        <w:pStyle w:val="Point1"/>
        <w:rPr>
          <w:noProof/>
        </w:rPr>
      </w:pPr>
      <w:r>
        <w:rPr>
          <w:noProof/>
        </w:rPr>
        <w:t>d)</w:t>
      </w:r>
      <w:r>
        <w:rPr>
          <w:noProof/>
        </w:rPr>
        <w:tab/>
      </w:r>
      <w:r w:rsidR="00456DCE" w:rsidRPr="00192B57">
        <w:rPr>
          <w:noProof/>
        </w:rPr>
        <w:t>žádat o zrušení přístupových práv v případě, že tato přístupová práva již nejsou potřebná nebo opodstatněná;</w:t>
      </w:r>
    </w:p>
    <w:p w14:paraId="381C787D" w14:textId="06914FCB" w:rsidR="00456DCE" w:rsidRPr="00192B57" w:rsidRDefault="0048370F" w:rsidP="0048370F">
      <w:pPr>
        <w:pStyle w:val="Point1"/>
        <w:rPr>
          <w:noProof/>
        </w:rPr>
      </w:pPr>
      <w:r>
        <w:rPr>
          <w:noProof/>
        </w:rPr>
        <w:t>e)</w:t>
      </w:r>
      <w:r>
        <w:rPr>
          <w:noProof/>
        </w:rPr>
        <w:tab/>
      </w:r>
      <w:r w:rsidR="00456DCE" w:rsidRPr="00192B57">
        <w:rPr>
          <w:noProof/>
        </w:rPr>
        <w:t>neprodleně hlásit podezřelé události, které by mohly narušit bezpečnost systému;</w:t>
      </w:r>
    </w:p>
    <w:p w14:paraId="37472B01" w14:textId="480E2B46" w:rsidR="00456DCE" w:rsidRPr="00192B57" w:rsidRDefault="0048370F" w:rsidP="0048370F">
      <w:pPr>
        <w:pStyle w:val="Point1"/>
        <w:rPr>
          <w:noProof/>
        </w:rPr>
      </w:pPr>
      <w:r>
        <w:rPr>
          <w:noProof/>
        </w:rPr>
        <w:t>f)</w:t>
      </w:r>
      <w:r>
        <w:rPr>
          <w:noProof/>
        </w:rPr>
        <w:tab/>
      </w:r>
      <w:r w:rsidR="00456DCE" w:rsidRPr="00192B57">
        <w:rPr>
          <w:noProof/>
        </w:rPr>
        <w:t>hlášením změn zajišťovat trvalou přesnost identifikačních údajů uživatelů;</w:t>
      </w:r>
    </w:p>
    <w:p w14:paraId="404985CD" w14:textId="14ABDE79" w:rsidR="00456DCE" w:rsidRPr="00192B57" w:rsidRDefault="0048370F" w:rsidP="0048370F">
      <w:pPr>
        <w:pStyle w:val="Point1"/>
        <w:rPr>
          <w:noProof/>
        </w:rPr>
      </w:pPr>
      <w:r>
        <w:rPr>
          <w:noProof/>
        </w:rPr>
        <w:t>g)</w:t>
      </w:r>
      <w:r>
        <w:rPr>
          <w:noProof/>
        </w:rPr>
        <w:tab/>
      </w:r>
      <w:r w:rsidR="00456DCE" w:rsidRPr="00192B57">
        <w:rPr>
          <w:noProof/>
        </w:rPr>
        <w:t>přijímat nutná preventivní opatření pro ochranu dat a obchodního tajemství podle unijních a vnitrostátních pravidel;</w:t>
      </w:r>
    </w:p>
    <w:p w14:paraId="5F9EEB67" w14:textId="4FD0F9DF" w:rsidR="00456DCE" w:rsidRPr="00192B57" w:rsidRDefault="0048370F" w:rsidP="0048370F">
      <w:pPr>
        <w:pStyle w:val="Point1"/>
        <w:rPr>
          <w:noProof/>
        </w:rPr>
      </w:pPr>
      <w:r>
        <w:rPr>
          <w:noProof/>
        </w:rPr>
        <w:t>h)</w:t>
      </w:r>
      <w:r>
        <w:rPr>
          <w:noProof/>
        </w:rPr>
        <w:tab/>
      </w:r>
      <w:r w:rsidR="00456DCE" w:rsidRPr="00192B57">
        <w:rPr>
          <w:noProof/>
        </w:rPr>
        <w:t>informovat Komisi o všech změnách majících vliv na schopnost orgánů členského státu nebo uživatelů SFC2028 plnit povinnosti uvedené v bodě 2.1 nebo na osobní schopnost plnit povinnosti uvedené v písmenech a) až g).</w:t>
      </w:r>
    </w:p>
    <w:p w14:paraId="6EB9B7C4" w14:textId="77777777" w:rsidR="00456DCE" w:rsidRPr="00192B57" w:rsidRDefault="00456DCE" w:rsidP="00AB01B3">
      <w:pPr>
        <w:rPr>
          <w:noProof/>
        </w:rPr>
      </w:pPr>
      <w:r w:rsidRPr="00192B57">
        <w:rPr>
          <w:noProof/>
        </w:rPr>
        <w:t>2.6 Zajistit mechanismy pro ochranu soukromí a osobních údajů fyzických osob a obchodního tajemství právnických osob v souladu se směrnicí 2002/58/ES, nařízením (EU) 2016/679 a nařízením (EU) 2018/1725.</w:t>
      </w:r>
    </w:p>
    <w:p w14:paraId="65CBC2E0" w14:textId="77777777" w:rsidR="00456DCE" w:rsidRPr="00192B57" w:rsidRDefault="00456DCE" w:rsidP="00AB01B3">
      <w:pPr>
        <w:rPr>
          <w:noProof/>
        </w:rPr>
      </w:pPr>
      <w:r w:rsidRPr="00192B57">
        <w:rPr>
          <w:noProof/>
        </w:rPr>
        <w:t>2.7 Přijmout na základě posouzení rizik pravidla bezpečnosti informací na celostátní, regionální či místní úrovni týkající se přístupu do systému SFC2028, platná pro všechny orgány, které tento systém používají, a zohledňující tyto aspekty:</w:t>
      </w:r>
    </w:p>
    <w:p w14:paraId="55000223" w14:textId="7ABEA3FF" w:rsidR="00456DCE" w:rsidRPr="00192B57" w:rsidRDefault="0048370F" w:rsidP="0048370F">
      <w:pPr>
        <w:pStyle w:val="Point1"/>
        <w:rPr>
          <w:noProof/>
        </w:rPr>
      </w:pPr>
      <w:r>
        <w:rPr>
          <w:noProof/>
        </w:rPr>
        <w:t>a)</w:t>
      </w:r>
      <w:r>
        <w:rPr>
          <w:noProof/>
        </w:rPr>
        <w:tab/>
      </w:r>
      <w:r w:rsidR="00456DCE" w:rsidRPr="00192B57">
        <w:rPr>
          <w:noProof/>
        </w:rPr>
        <w:t>v případě přímého použití aspekty bezpečnosti IT při práci vykonávané osobou či osobami, které odpovídají za správu přístupových práv uvedených v oddíle II bodě 2.4;</w:t>
      </w:r>
    </w:p>
    <w:p w14:paraId="7C5ECEBB" w14:textId="4844B880" w:rsidR="00456DCE" w:rsidRPr="00192B57" w:rsidRDefault="0048370F" w:rsidP="0048370F">
      <w:pPr>
        <w:pStyle w:val="Point1"/>
        <w:rPr>
          <w:noProof/>
        </w:rPr>
      </w:pPr>
      <w:r>
        <w:rPr>
          <w:noProof/>
        </w:rPr>
        <w:t>b)</w:t>
      </w:r>
      <w:r>
        <w:rPr>
          <w:noProof/>
        </w:rPr>
        <w:tab/>
      </w:r>
      <w:r w:rsidR="00456DCE" w:rsidRPr="00192B57">
        <w:rPr>
          <w:noProof/>
        </w:rPr>
        <w:t>v případě připojení celostátních, regionálních nebo místních informačních systémů k systému SFC2028 prostřednictvím technického rozhraní uvedeného v bodě 2.3 bezpečnostní opatření umožňující, aby tyto systémy byly uvedeny do souladu s bezpečnostními požadavky systému SFC2028, a zahrnující:</w:t>
      </w:r>
    </w:p>
    <w:p w14:paraId="5C2DC9DA" w14:textId="25147F66" w:rsidR="00456DCE" w:rsidRPr="00192B57" w:rsidRDefault="00B532DF" w:rsidP="00B532DF">
      <w:pPr>
        <w:pStyle w:val="Point2"/>
        <w:rPr>
          <w:noProof/>
        </w:rPr>
      </w:pPr>
      <w:r w:rsidRPr="00192B57">
        <w:rPr>
          <w:noProof/>
        </w:rPr>
        <w:t>i)</w:t>
      </w:r>
      <w:r w:rsidRPr="00192B57">
        <w:rPr>
          <w:noProof/>
        </w:rPr>
        <w:tab/>
        <w:t>fyzickou bezpečnost;</w:t>
      </w:r>
    </w:p>
    <w:p w14:paraId="63A59C04" w14:textId="1E683929" w:rsidR="00456DCE" w:rsidRPr="00192B57" w:rsidRDefault="00B532DF" w:rsidP="00B532DF">
      <w:pPr>
        <w:pStyle w:val="Point2"/>
        <w:rPr>
          <w:noProof/>
        </w:rPr>
      </w:pPr>
      <w:r w:rsidRPr="00192B57">
        <w:rPr>
          <w:noProof/>
        </w:rPr>
        <w:t>ii)</w:t>
      </w:r>
      <w:r w:rsidRPr="00192B57">
        <w:rPr>
          <w:noProof/>
        </w:rPr>
        <w:tab/>
        <w:t>nosiče dat a kontrolu přístupu;</w:t>
      </w:r>
    </w:p>
    <w:p w14:paraId="635F2DE7" w14:textId="1F6589DA" w:rsidR="00456DCE" w:rsidRPr="00192B57" w:rsidRDefault="00B532DF" w:rsidP="00B532DF">
      <w:pPr>
        <w:pStyle w:val="Point2"/>
        <w:rPr>
          <w:noProof/>
        </w:rPr>
      </w:pPr>
      <w:r w:rsidRPr="00192B57">
        <w:rPr>
          <w:noProof/>
        </w:rPr>
        <w:t>iii)</w:t>
      </w:r>
      <w:r w:rsidRPr="00192B57">
        <w:rPr>
          <w:noProof/>
        </w:rPr>
        <w:tab/>
        <w:t>kontrolu uchovávání;</w:t>
      </w:r>
    </w:p>
    <w:p w14:paraId="5570D8B3" w14:textId="15662D44" w:rsidR="00456DCE" w:rsidRPr="00192B57" w:rsidRDefault="00B532DF" w:rsidP="00B532DF">
      <w:pPr>
        <w:pStyle w:val="Point2"/>
        <w:rPr>
          <w:noProof/>
        </w:rPr>
      </w:pPr>
      <w:r w:rsidRPr="00192B57">
        <w:rPr>
          <w:noProof/>
        </w:rPr>
        <w:t>iv)</w:t>
      </w:r>
      <w:r w:rsidRPr="00192B57">
        <w:rPr>
          <w:noProof/>
        </w:rPr>
        <w:tab/>
        <w:t>kontrolu přístupu a hesla;</w:t>
      </w:r>
    </w:p>
    <w:p w14:paraId="65362670" w14:textId="0BE33E9B" w:rsidR="00456DCE" w:rsidRPr="00192B57" w:rsidRDefault="00B532DF" w:rsidP="00B532DF">
      <w:pPr>
        <w:pStyle w:val="Point2"/>
        <w:rPr>
          <w:noProof/>
        </w:rPr>
      </w:pPr>
      <w:r w:rsidRPr="00192B57">
        <w:rPr>
          <w:noProof/>
        </w:rPr>
        <w:t>v)</w:t>
      </w:r>
      <w:r w:rsidRPr="00192B57">
        <w:rPr>
          <w:noProof/>
        </w:rPr>
        <w:tab/>
        <w:t>monitorování;</w:t>
      </w:r>
    </w:p>
    <w:p w14:paraId="696D879A" w14:textId="27E57CED" w:rsidR="00456DCE" w:rsidRPr="00192B57" w:rsidRDefault="00B532DF" w:rsidP="00B532DF">
      <w:pPr>
        <w:pStyle w:val="Point2"/>
        <w:rPr>
          <w:noProof/>
        </w:rPr>
      </w:pPr>
      <w:r w:rsidRPr="00192B57">
        <w:rPr>
          <w:noProof/>
        </w:rPr>
        <w:t>vi)</w:t>
      </w:r>
      <w:r w:rsidRPr="00192B57">
        <w:rPr>
          <w:noProof/>
        </w:rPr>
        <w:tab/>
        <w:t>propojení se systémem SFC2027;</w:t>
      </w:r>
    </w:p>
    <w:p w14:paraId="29F814E2" w14:textId="29F667EA" w:rsidR="00456DCE" w:rsidRPr="00192B57" w:rsidRDefault="00B532DF" w:rsidP="00B532DF">
      <w:pPr>
        <w:pStyle w:val="Point2"/>
        <w:rPr>
          <w:noProof/>
        </w:rPr>
      </w:pPr>
      <w:r w:rsidRPr="00192B57">
        <w:rPr>
          <w:noProof/>
        </w:rPr>
        <w:t>vii)</w:t>
      </w:r>
      <w:r w:rsidRPr="00192B57">
        <w:rPr>
          <w:noProof/>
        </w:rPr>
        <w:tab/>
        <w:t>komunikační infrastrukturu;</w:t>
      </w:r>
    </w:p>
    <w:p w14:paraId="2D45F832" w14:textId="6CFD5159" w:rsidR="00456DCE" w:rsidRPr="00192B57" w:rsidRDefault="00B532DF" w:rsidP="00B532DF">
      <w:pPr>
        <w:pStyle w:val="Point2"/>
        <w:rPr>
          <w:noProof/>
        </w:rPr>
      </w:pPr>
      <w:r w:rsidRPr="00192B57">
        <w:rPr>
          <w:noProof/>
        </w:rPr>
        <w:t>viii)</w:t>
      </w:r>
      <w:r w:rsidRPr="00192B57">
        <w:rPr>
          <w:noProof/>
        </w:rPr>
        <w:tab/>
        <w:t>řízení lidských zdrojů před nástupem do zaměstnání, po dobu jeho trvání a po jeho skončení;</w:t>
      </w:r>
    </w:p>
    <w:p w14:paraId="704F64B0" w14:textId="628457F6" w:rsidR="00456DCE" w:rsidRPr="00192B57" w:rsidRDefault="00B532DF" w:rsidP="00B532DF">
      <w:pPr>
        <w:pStyle w:val="Point2"/>
        <w:rPr>
          <w:noProof/>
        </w:rPr>
      </w:pPr>
      <w:r w:rsidRPr="00192B57">
        <w:rPr>
          <w:noProof/>
        </w:rPr>
        <w:t>ix)</w:t>
      </w:r>
      <w:r w:rsidRPr="00192B57">
        <w:rPr>
          <w:noProof/>
        </w:rPr>
        <w:tab/>
        <w:t>řízení incidentů.</w:t>
      </w:r>
    </w:p>
    <w:p w14:paraId="30D69B91" w14:textId="77777777" w:rsidR="00456DCE" w:rsidRPr="00192B57" w:rsidRDefault="00456DCE" w:rsidP="00AB01B3">
      <w:pPr>
        <w:rPr>
          <w:noProof/>
        </w:rPr>
      </w:pPr>
      <w:r w:rsidRPr="00192B57">
        <w:rPr>
          <w:noProof/>
        </w:rPr>
        <w:t>2.8 Na vyžádání poskytnout Komisi dokument uvedený v bodě 2.6.</w:t>
      </w:r>
    </w:p>
    <w:p w14:paraId="341AC53F" w14:textId="77777777" w:rsidR="00456DCE" w:rsidRPr="00192B57" w:rsidRDefault="00456DCE" w:rsidP="00AB01B3">
      <w:pPr>
        <w:rPr>
          <w:noProof/>
        </w:rPr>
      </w:pPr>
      <w:r w:rsidRPr="00192B57">
        <w:rPr>
          <w:noProof/>
        </w:rPr>
        <w:lastRenderedPageBreak/>
        <w:t>2.9 Jmenovat osobu nebo osoby odpovědné za udržování a zajišťování uplatňování celostátních, regionálních nebo místních pravidel bezpečnosti IT a působící jako kontaktní osoba či osoby pro osobu nebo osoby jmenované Komisí a uvedené v bodě 1.4.</w:t>
      </w:r>
    </w:p>
    <w:p w14:paraId="020DC4E0" w14:textId="77777777" w:rsidR="00456DCE" w:rsidRPr="00192B57" w:rsidRDefault="00456DCE" w:rsidP="000B766D">
      <w:pPr>
        <w:spacing w:line="276" w:lineRule="auto"/>
        <w:rPr>
          <w:b/>
          <w:bCs/>
          <w:noProof/>
        </w:rPr>
      </w:pPr>
      <w:r w:rsidRPr="00192B57">
        <w:rPr>
          <w:b/>
          <w:noProof/>
        </w:rPr>
        <w:t>3.</w:t>
      </w:r>
      <w:r w:rsidRPr="00192B57">
        <w:rPr>
          <w:noProof/>
        </w:rPr>
        <w:tab/>
      </w:r>
      <w:r w:rsidRPr="00192B57">
        <w:rPr>
          <w:b/>
          <w:noProof/>
        </w:rPr>
        <w:t>Společné povinnosti Komise a členských států</w:t>
      </w:r>
    </w:p>
    <w:p w14:paraId="654687AF" w14:textId="77777777" w:rsidR="00456DCE" w:rsidRPr="00192B57" w:rsidRDefault="00456DCE" w:rsidP="00AB01B3">
      <w:pPr>
        <w:rPr>
          <w:noProof/>
        </w:rPr>
      </w:pPr>
      <w:r w:rsidRPr="00192B57">
        <w:rPr>
          <w:noProof/>
        </w:rPr>
        <w:t>3.1 Zajistit přístup buď přímo prostřednictvím interaktivního uživatelského rozhraní (tj. webové aplikace), nebo prostřednictvím technického rozhraní (API) využívajícího předem definované protokoly (tj. webové služby), které umožní automatickou synchronizaci a předávání údajů mezi informačními systémy členských států a systémem SFC2028.</w:t>
      </w:r>
    </w:p>
    <w:p w14:paraId="5DD03B43" w14:textId="77777777" w:rsidR="00456DCE" w:rsidRPr="00192B57" w:rsidRDefault="00456DCE" w:rsidP="00AB01B3">
      <w:pPr>
        <w:rPr>
          <w:noProof/>
        </w:rPr>
      </w:pPr>
      <w:r w:rsidRPr="00192B57">
        <w:rPr>
          <w:noProof/>
        </w:rPr>
        <w:t>3.2 Stanovit, že datum elektronického předání informací členským státem Komisi a naopak, k němuž dojde pomocí elektronické výměny údajů, představuje datum předložení dotčeného dokumentu.</w:t>
      </w:r>
    </w:p>
    <w:p w14:paraId="187E5F65" w14:textId="77777777" w:rsidR="00456DCE" w:rsidRPr="00192B57" w:rsidRDefault="00456DCE" w:rsidP="00AB01B3">
      <w:pPr>
        <w:rPr>
          <w:noProof/>
        </w:rPr>
      </w:pPr>
      <w:r w:rsidRPr="00192B57">
        <w:rPr>
          <w:noProof/>
        </w:rPr>
        <w:t>3.3 Zajistit, aby výměna oficiálních údajů probíhala výhradně prostřednictvím systému SFC2028 s výjimkou událostí způsobených vyšší mocí a aby informace uvedené v elektronických formulářích, které jsou součástí systému SFC2028, (dále jen „strukturované údaje“) nebyly nahrazovány nestrukturovanými údaji a aby strukturované údaje měly v případě nesrovnalostí přednost.</w:t>
      </w:r>
    </w:p>
    <w:p w14:paraId="431E684E" w14:textId="77777777" w:rsidR="00456DCE" w:rsidRPr="00192B57" w:rsidRDefault="00456DCE" w:rsidP="00AB01B3">
      <w:pPr>
        <w:rPr>
          <w:noProof/>
        </w:rPr>
      </w:pPr>
      <w:r w:rsidRPr="00192B57">
        <w:rPr>
          <w:noProof/>
        </w:rPr>
        <w:t>V případě vyšší moci, nesprávného fungování systému SFC2028 nebo přerušení připojení k systému SFC2028 po dobu delší než jeden pracovní den v průběhu posledního týdne před lhůtou stanovenou pro předložení informací nebo v období od 18. do 26. prosince nebo v jiných obdobích po dobu pěti pracovních dnů se výměna informací mezi členským státem a Komisí může uskutečnit v papírové podobě za použití vzorů uvedených v tomto nařízení; v takovém případě je dnem podání dokumentu datum uvedené na poštovním razítku. Jakmile příčina události způsobené vyšší mocí pomine, vloží dotčená strana informace, které již byly poskytnuty v papírové podobě, neprodleně do systému SFC2028.</w:t>
      </w:r>
    </w:p>
    <w:p w14:paraId="00943E2C" w14:textId="77777777" w:rsidR="00456DCE" w:rsidRPr="00192B57" w:rsidRDefault="00456DCE" w:rsidP="00AB01B3">
      <w:pPr>
        <w:rPr>
          <w:noProof/>
        </w:rPr>
      </w:pPr>
      <w:r w:rsidRPr="00192B57">
        <w:rPr>
          <w:noProof/>
        </w:rPr>
        <w:t>3.4 Zajistit dodržování podmínek bezpečnosti IT uvedených v portálu SFC2028 a opatření, která jsou prováděna v SFC2028 ze strany Komise, s cílem zabezpečit předávání údajů, zejména v souvislosti s používáním technického rozhraní uvedeného v bodě 2.3.</w:t>
      </w:r>
    </w:p>
    <w:p w14:paraId="5221DC8C" w14:textId="77777777" w:rsidR="00456DCE" w:rsidRPr="00192B57" w:rsidRDefault="00456DCE" w:rsidP="00AB01B3">
      <w:pPr>
        <w:rPr>
          <w:noProof/>
        </w:rPr>
      </w:pPr>
      <w:r w:rsidRPr="00192B57">
        <w:rPr>
          <w:noProof/>
        </w:rPr>
        <w:t>3.5 Provádět a zajistit účinnost bezpečnostních opatření přijatých za účelem ochrany údajů uchovávaných a předávaných prostřednictvím systému SFC2028.</w:t>
      </w:r>
    </w:p>
    <w:p w14:paraId="7816DA66" w14:textId="77777777" w:rsidR="009B5E24" w:rsidRPr="00192B57" w:rsidRDefault="00456DCE" w:rsidP="00AB01B3">
      <w:pPr>
        <w:rPr>
          <w:noProof/>
        </w:rPr>
      </w:pPr>
      <w:r w:rsidRPr="00192B57">
        <w:rPr>
          <w:noProof/>
        </w:rPr>
        <w:t>3.6 Každoročně aktualizovat a přezkoumávat pravidla bezpečnosti IT platná pro systém SFC2028 i příslušná celostátní, regionální a místní pravidla bezpečnosti IT v případě technologických změn, odhalení nových hrozeb nebo jiných souvisejících událostí.</w:t>
      </w:r>
    </w:p>
    <w:p w14:paraId="1FC563CF" w14:textId="77777777" w:rsidR="00AB01B3" w:rsidRPr="00192B57" w:rsidRDefault="00AB01B3" w:rsidP="009B5E24">
      <w:pPr>
        <w:spacing w:line="276" w:lineRule="auto"/>
        <w:rPr>
          <w:noProof/>
        </w:rPr>
        <w:sectPr w:rsidR="00AB01B3" w:rsidRPr="00192B57" w:rsidSect="001100D9">
          <w:pgSz w:w="11907" w:h="16839"/>
          <w:pgMar w:top="1134" w:right="1417" w:bottom="1134" w:left="1417" w:header="709" w:footer="709" w:gutter="0"/>
          <w:cols w:space="720"/>
          <w:docGrid w:linePitch="360"/>
        </w:sectPr>
      </w:pPr>
    </w:p>
    <w:p w14:paraId="7292AD46" w14:textId="77777777" w:rsidR="00ED6049" w:rsidRPr="00192B57" w:rsidRDefault="00ED6049" w:rsidP="00ED6049">
      <w:pPr>
        <w:pStyle w:val="Annexetitre"/>
        <w:rPr>
          <w:noProof/>
        </w:rPr>
      </w:pPr>
      <w:r w:rsidRPr="00192B57">
        <w:rPr>
          <w:noProof/>
        </w:rPr>
        <w:lastRenderedPageBreak/>
        <w:t xml:space="preserve">PŘÍLOHA XVII </w:t>
      </w:r>
      <w:r w:rsidRPr="00192B57">
        <w:rPr>
          <w:noProof/>
        </w:rPr>
        <w:br/>
        <w:t>Domácí podpora WTO</w:t>
      </w:r>
    </w:p>
    <w:p w14:paraId="000E55AA" w14:textId="06D95F9D" w:rsidR="008415B0" w:rsidRPr="00192B57" w:rsidRDefault="008415B0" w:rsidP="008415B0">
      <w:pPr>
        <w:jc w:val="center"/>
        <w:rPr>
          <w:noProof/>
        </w:rPr>
      </w:pPr>
      <w:r w:rsidRPr="00192B57">
        <w:rPr>
          <w:b/>
          <w:noProof/>
        </w:rPr>
        <w:t>Domácí podpora WTO podle článku 40</w:t>
      </w:r>
    </w:p>
    <w:p w14:paraId="40F8F85B" w14:textId="77777777" w:rsidR="008415B0" w:rsidRPr="00192B57" w:rsidRDefault="008415B0" w:rsidP="008415B0">
      <w:pPr>
        <w:rPr>
          <w:noProof/>
        </w:rPr>
      </w:pPr>
      <w:r w:rsidRPr="00192B57">
        <w:rPr>
          <w:b/>
          <w:noProof/>
        </w:rPr>
        <w:t xml:space="preserve"> </w:t>
      </w:r>
      <w:r w:rsidRPr="00192B57">
        <w:rPr>
          <w:noProof/>
        </w:rPr>
        <w:t xml:space="preserve"> </w:t>
      </w:r>
    </w:p>
    <w:tbl>
      <w:tblPr>
        <w:tblW w:w="92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8"/>
        <w:gridCol w:w="2857"/>
        <w:gridCol w:w="3465"/>
        <w:gridCol w:w="16"/>
      </w:tblGrid>
      <w:tr w:rsidR="008415B0" w:rsidRPr="00192B57" w14:paraId="3C7CB209" w14:textId="77777777" w:rsidTr="004931E1">
        <w:trPr>
          <w:trHeight w:val="300"/>
        </w:trPr>
        <w:tc>
          <w:tcPr>
            <w:tcW w:w="288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2A5C8B3C" w14:textId="77777777" w:rsidR="008415B0" w:rsidRPr="00192B57" w:rsidRDefault="008415B0">
            <w:pPr>
              <w:rPr>
                <w:noProof/>
              </w:rPr>
            </w:pPr>
            <w:r w:rsidRPr="00192B57">
              <w:rPr>
                <w:b/>
                <w:noProof/>
              </w:rPr>
              <w:t>Typ intervence</w:t>
            </w:r>
            <w:r w:rsidRPr="00192B57">
              <w:rPr>
                <w:noProof/>
              </w:rPr>
              <w:t xml:space="preserve"> </w:t>
            </w:r>
          </w:p>
        </w:tc>
        <w:tc>
          <w:tcPr>
            <w:tcW w:w="2857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564B8C" w14:textId="54F2625E" w:rsidR="008415B0" w:rsidRPr="00192B57" w:rsidRDefault="008415B0">
            <w:pPr>
              <w:rPr>
                <w:noProof/>
              </w:rPr>
            </w:pPr>
            <w:r w:rsidRPr="00192B57">
              <w:rPr>
                <w:b/>
                <w:noProof/>
              </w:rPr>
              <w:t>Odkaz uvedený v tomto nařízení</w:t>
            </w:r>
            <w:r w:rsidRPr="00192B57">
              <w:rPr>
                <w:noProof/>
              </w:rPr>
              <w:t xml:space="preserve"> </w:t>
            </w:r>
            <w:r w:rsidRPr="00192B57">
              <w:rPr>
                <w:b/>
                <w:noProof/>
              </w:rPr>
              <w:t>a nařízení (EU) 202X/XXXX [nařízení o SZP]</w:t>
            </w:r>
          </w:p>
        </w:tc>
        <w:tc>
          <w:tcPr>
            <w:tcW w:w="3481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789D1006" w14:textId="77777777" w:rsidR="008415B0" w:rsidRPr="00192B57" w:rsidRDefault="008415B0">
            <w:pPr>
              <w:rPr>
                <w:noProof/>
              </w:rPr>
            </w:pPr>
            <w:r w:rsidRPr="00192B57">
              <w:rPr>
                <w:b/>
                <w:noProof/>
              </w:rPr>
              <w:t>Bod přílohy 2 Dohody WTO o zemědělství (zelená skupina (green box))</w:t>
            </w:r>
            <w:r w:rsidRPr="00192B57">
              <w:rPr>
                <w:noProof/>
              </w:rPr>
              <w:t xml:space="preserve"> </w:t>
            </w:r>
          </w:p>
        </w:tc>
      </w:tr>
      <w:tr w:rsidR="008415B0" w:rsidRPr="00192B57" w14:paraId="5FA22781" w14:textId="77777777" w:rsidTr="004931E1">
        <w:trPr>
          <w:trHeight w:val="300"/>
        </w:trPr>
        <w:tc>
          <w:tcPr>
            <w:tcW w:w="288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14:paraId="16C6E6DA" w14:textId="77777777" w:rsidR="008415B0" w:rsidRPr="00192B57" w:rsidRDefault="008415B0">
            <w:pPr>
              <w:rPr>
                <w:noProof/>
              </w:rPr>
            </w:pPr>
            <w:r w:rsidRPr="00192B57">
              <w:rPr>
                <w:noProof/>
              </w:rPr>
              <w:t>Agroenvironmentální a klimatická opatření </w:t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2FC07" w14:textId="07C838F4" w:rsidR="008415B0" w:rsidRPr="00192B57" w:rsidRDefault="008415B0">
            <w:pPr>
              <w:rPr>
                <w:noProof/>
              </w:rPr>
            </w:pPr>
            <w:r w:rsidRPr="00192B57">
              <w:rPr>
                <w:noProof/>
              </w:rPr>
              <w:t xml:space="preserve">Článek 35 </w:t>
            </w:r>
            <w:r w:rsidRPr="00192B57">
              <w:rPr>
                <w:i/>
                <w:noProof/>
              </w:rPr>
              <w:t>(článek 7 nařízení o SZP)</w:t>
            </w:r>
          </w:p>
        </w:tc>
        <w:tc>
          <w:tcPr>
            <w:tcW w:w="34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0CDB99A6" w14:textId="77777777" w:rsidR="008415B0" w:rsidRPr="00192B57" w:rsidRDefault="008415B0">
            <w:pPr>
              <w:rPr>
                <w:noProof/>
              </w:rPr>
            </w:pPr>
            <w:r w:rsidRPr="00192B57">
              <w:rPr>
                <w:noProof/>
              </w:rPr>
              <w:t>5, 11, 12</w:t>
            </w:r>
          </w:p>
        </w:tc>
      </w:tr>
      <w:tr w:rsidR="008415B0" w:rsidRPr="00192B57" w14:paraId="3E71C4B5" w14:textId="77777777" w:rsidTr="004931E1">
        <w:trPr>
          <w:trHeight w:val="300"/>
        </w:trPr>
        <w:tc>
          <w:tcPr>
            <w:tcW w:w="288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6AD27486" w14:textId="77777777" w:rsidR="008415B0" w:rsidRPr="00192B57" w:rsidRDefault="008415B0">
            <w:pPr>
              <w:rPr>
                <w:noProof/>
              </w:rPr>
            </w:pPr>
            <w:r w:rsidRPr="00192B57">
              <w:rPr>
                <w:noProof/>
              </w:rPr>
              <w:t xml:space="preserve">Postupně se snižující podpora příjmu na základě plochy  </w:t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CD31C4" w14:textId="7715F503" w:rsidR="008415B0" w:rsidRPr="00192B57" w:rsidRDefault="008415B0">
            <w:pPr>
              <w:rPr>
                <w:noProof/>
              </w:rPr>
            </w:pPr>
            <w:r w:rsidRPr="00192B57">
              <w:rPr>
                <w:noProof/>
              </w:rPr>
              <w:t xml:space="preserve">Článek 35 </w:t>
            </w:r>
            <w:r w:rsidRPr="00192B57">
              <w:rPr>
                <w:i/>
                <w:noProof/>
              </w:rPr>
              <w:t>(článek 9 nařízení o SZP)</w:t>
            </w:r>
          </w:p>
        </w:tc>
        <w:tc>
          <w:tcPr>
            <w:tcW w:w="34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28FAF410" w14:textId="77777777" w:rsidR="008415B0" w:rsidRPr="00192B57" w:rsidRDefault="008415B0">
            <w:pPr>
              <w:rPr>
                <w:noProof/>
              </w:rPr>
            </w:pPr>
            <w:r w:rsidRPr="00192B57">
              <w:rPr>
                <w:noProof/>
              </w:rPr>
              <w:t> 5</w:t>
            </w:r>
          </w:p>
        </w:tc>
      </w:tr>
      <w:tr w:rsidR="008415B0" w:rsidRPr="00192B57" w14:paraId="2CCBE7A5" w14:textId="77777777" w:rsidTr="004931E1">
        <w:trPr>
          <w:trHeight w:val="300"/>
        </w:trPr>
        <w:tc>
          <w:tcPr>
            <w:tcW w:w="288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2D9424C1" w14:textId="77777777" w:rsidR="008415B0" w:rsidRPr="00192B57" w:rsidRDefault="008415B0">
            <w:pPr>
              <w:rPr>
                <w:noProof/>
              </w:rPr>
            </w:pPr>
            <w:r w:rsidRPr="00192B57">
              <w:rPr>
                <w:noProof/>
              </w:rPr>
              <w:t xml:space="preserve">Platby pro drobné zemědělce </w:t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52C127" w14:textId="04D06073" w:rsidR="008415B0" w:rsidRPr="00192B57" w:rsidRDefault="008415B0">
            <w:pPr>
              <w:rPr>
                <w:noProof/>
              </w:rPr>
            </w:pPr>
            <w:r w:rsidRPr="00192B57">
              <w:rPr>
                <w:noProof/>
              </w:rPr>
              <w:t xml:space="preserve">Článek 35 </w:t>
            </w:r>
            <w:r w:rsidRPr="00192B57">
              <w:rPr>
                <w:i/>
                <w:noProof/>
              </w:rPr>
              <w:t>(článek 10 nařízení o SZP)</w:t>
            </w:r>
            <w:r w:rsidRPr="00192B57">
              <w:rPr>
                <w:noProof/>
              </w:rPr>
              <w:t xml:space="preserve"> </w:t>
            </w:r>
          </w:p>
        </w:tc>
        <w:tc>
          <w:tcPr>
            <w:tcW w:w="34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2CC8C21F" w14:textId="77777777" w:rsidR="008415B0" w:rsidRPr="00192B57" w:rsidRDefault="008415B0">
            <w:pPr>
              <w:rPr>
                <w:noProof/>
              </w:rPr>
            </w:pPr>
            <w:r w:rsidRPr="00192B57">
              <w:rPr>
                <w:noProof/>
              </w:rPr>
              <w:t> 5</w:t>
            </w:r>
          </w:p>
        </w:tc>
      </w:tr>
      <w:tr w:rsidR="008415B0" w:rsidRPr="00192B57" w14:paraId="5BF01DF2" w14:textId="77777777" w:rsidTr="004931E1">
        <w:trPr>
          <w:trHeight w:val="300"/>
        </w:trPr>
        <w:tc>
          <w:tcPr>
            <w:tcW w:w="288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25826A41" w14:textId="77777777" w:rsidR="008415B0" w:rsidRPr="00192B57" w:rsidRDefault="008415B0">
            <w:pPr>
              <w:rPr>
                <w:noProof/>
              </w:rPr>
            </w:pPr>
            <w:r w:rsidRPr="00192B57">
              <w:rPr>
                <w:noProof/>
              </w:rPr>
              <w:t xml:space="preserve">Platby na přírodní či jiná omezení specifická pro určité oblasti </w:t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32F3C4" w14:textId="7DD497B7" w:rsidR="008415B0" w:rsidRPr="00192B57" w:rsidRDefault="008415B0">
            <w:pPr>
              <w:rPr>
                <w:noProof/>
              </w:rPr>
            </w:pPr>
            <w:r w:rsidRPr="00192B57">
              <w:rPr>
                <w:noProof/>
              </w:rPr>
              <w:t xml:space="preserve">Článek 35 </w:t>
            </w:r>
            <w:r w:rsidRPr="00192B57">
              <w:rPr>
                <w:i/>
                <w:noProof/>
              </w:rPr>
              <w:t>(článek 11 nařízení o SZP)</w:t>
            </w:r>
            <w:r w:rsidRPr="00192B57">
              <w:rPr>
                <w:noProof/>
              </w:rPr>
              <w:t xml:space="preserve"> </w:t>
            </w:r>
          </w:p>
        </w:tc>
        <w:tc>
          <w:tcPr>
            <w:tcW w:w="34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18BE69DE" w14:textId="77777777" w:rsidR="008415B0" w:rsidRPr="00192B57" w:rsidRDefault="008415B0">
            <w:pPr>
              <w:rPr>
                <w:noProof/>
              </w:rPr>
            </w:pPr>
            <w:r w:rsidRPr="00192B57">
              <w:rPr>
                <w:noProof/>
              </w:rPr>
              <w:t xml:space="preserve">13 </w:t>
            </w:r>
          </w:p>
        </w:tc>
      </w:tr>
      <w:tr w:rsidR="008415B0" w:rsidRPr="00192B57" w14:paraId="582F4B99" w14:textId="77777777" w:rsidTr="004931E1">
        <w:trPr>
          <w:trHeight w:val="300"/>
        </w:trPr>
        <w:tc>
          <w:tcPr>
            <w:tcW w:w="288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25B9C4E0" w14:textId="77777777" w:rsidR="008415B0" w:rsidRPr="00192B57" w:rsidRDefault="008415B0">
            <w:pPr>
              <w:rPr>
                <w:noProof/>
              </w:rPr>
            </w:pPr>
            <w:r w:rsidRPr="00192B57">
              <w:rPr>
                <w:noProof/>
              </w:rPr>
              <w:t>Podpora na znevýhodnění vyplývající z určitých závazných požadavků</w:t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C297CB" w14:textId="2E295649" w:rsidR="008415B0" w:rsidRPr="00192B57" w:rsidRDefault="008415B0">
            <w:pPr>
              <w:rPr>
                <w:noProof/>
              </w:rPr>
            </w:pPr>
            <w:r w:rsidRPr="00192B57">
              <w:rPr>
                <w:noProof/>
              </w:rPr>
              <w:t xml:space="preserve">Článek 35 </w:t>
            </w:r>
            <w:r w:rsidRPr="00192B57">
              <w:rPr>
                <w:i/>
                <w:noProof/>
              </w:rPr>
              <w:t>(článek 12 nařízení o SZP)</w:t>
            </w:r>
            <w:r w:rsidRPr="00192B57">
              <w:rPr>
                <w:noProof/>
              </w:rPr>
              <w:t xml:space="preserve"> </w:t>
            </w:r>
          </w:p>
        </w:tc>
        <w:tc>
          <w:tcPr>
            <w:tcW w:w="34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5E463F74" w14:textId="77777777" w:rsidR="008415B0" w:rsidRPr="00192B57" w:rsidRDefault="008415B0">
            <w:pPr>
              <w:rPr>
                <w:noProof/>
              </w:rPr>
            </w:pPr>
            <w:r w:rsidRPr="00192B57">
              <w:rPr>
                <w:noProof/>
              </w:rPr>
              <w:t xml:space="preserve">12 </w:t>
            </w:r>
          </w:p>
          <w:p w14:paraId="47FD36E2" w14:textId="77777777" w:rsidR="008415B0" w:rsidRPr="00192B57" w:rsidRDefault="008415B0">
            <w:pPr>
              <w:rPr>
                <w:noProof/>
              </w:rPr>
            </w:pPr>
            <w:r w:rsidRPr="00192B57">
              <w:rPr>
                <w:noProof/>
              </w:rPr>
              <w:t xml:space="preserve"> </w:t>
            </w:r>
          </w:p>
        </w:tc>
      </w:tr>
      <w:tr w:rsidR="008415B0" w:rsidRPr="00192B57" w14:paraId="66795687" w14:textId="77777777" w:rsidTr="004931E1">
        <w:trPr>
          <w:trHeight w:val="300"/>
        </w:trPr>
        <w:tc>
          <w:tcPr>
            <w:tcW w:w="288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14:paraId="29742212" w14:textId="77777777" w:rsidR="008415B0" w:rsidRPr="00192B57" w:rsidRDefault="008415B0">
            <w:pPr>
              <w:rPr>
                <w:noProof/>
              </w:rPr>
            </w:pPr>
            <w:r w:rsidRPr="00192B57">
              <w:rPr>
                <w:noProof/>
              </w:rPr>
              <w:t>Zahájení činnosti mladých a nových zemědělců</w:t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BDF2F" w14:textId="35E40224" w:rsidR="008415B0" w:rsidRPr="00192B57" w:rsidRDefault="008415B0">
            <w:pPr>
              <w:rPr>
                <w:noProof/>
              </w:rPr>
            </w:pPr>
            <w:r w:rsidRPr="00192B57">
              <w:rPr>
                <w:noProof/>
              </w:rPr>
              <w:t xml:space="preserve">Článek 35 </w:t>
            </w:r>
            <w:r w:rsidRPr="00192B57">
              <w:rPr>
                <w:i/>
                <w:noProof/>
              </w:rPr>
              <w:t>(článek 16 nařízení o SZP)</w:t>
            </w:r>
          </w:p>
        </w:tc>
        <w:tc>
          <w:tcPr>
            <w:tcW w:w="34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64BDF553" w14:textId="77777777" w:rsidR="008415B0" w:rsidRPr="00192B57" w:rsidRDefault="008415B0">
            <w:pPr>
              <w:rPr>
                <w:noProof/>
              </w:rPr>
            </w:pPr>
            <w:r w:rsidRPr="00192B57">
              <w:rPr>
                <w:noProof/>
              </w:rPr>
              <w:t>2, 5, 11</w:t>
            </w:r>
          </w:p>
        </w:tc>
      </w:tr>
      <w:tr w:rsidR="008415B0" w:rsidRPr="00192B57" w14:paraId="420848E4" w14:textId="77777777" w:rsidTr="004931E1">
        <w:trPr>
          <w:trHeight w:val="300"/>
        </w:trPr>
        <w:tc>
          <w:tcPr>
            <w:tcW w:w="288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57F97007" w14:textId="77777777" w:rsidR="008415B0" w:rsidRPr="00192B57" w:rsidRDefault="008415B0">
            <w:pPr>
              <w:rPr>
                <w:noProof/>
              </w:rPr>
            </w:pPr>
            <w:r w:rsidRPr="00192B57">
              <w:rPr>
                <w:noProof/>
              </w:rPr>
              <w:t>Podpora investic pro zemědělce a držitele lesů</w:t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4BA778" w14:textId="538038EA" w:rsidR="008415B0" w:rsidRPr="00192B57" w:rsidRDefault="008415B0">
            <w:pPr>
              <w:rPr>
                <w:noProof/>
              </w:rPr>
            </w:pPr>
            <w:r w:rsidRPr="00192B57">
              <w:rPr>
                <w:noProof/>
              </w:rPr>
              <w:t xml:space="preserve">Článek 35 </w:t>
            </w:r>
            <w:r w:rsidRPr="00192B57">
              <w:rPr>
                <w:i/>
                <w:noProof/>
              </w:rPr>
              <w:t>(článek 17 nařízení o SZP)</w:t>
            </w:r>
            <w:r w:rsidRPr="00192B57">
              <w:rPr>
                <w:noProof/>
              </w:rPr>
              <w:t> </w:t>
            </w:r>
          </w:p>
        </w:tc>
        <w:tc>
          <w:tcPr>
            <w:tcW w:w="34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4C6461C9" w14:textId="77777777" w:rsidR="008415B0" w:rsidRPr="00192B57" w:rsidRDefault="008415B0">
            <w:pPr>
              <w:rPr>
                <w:noProof/>
              </w:rPr>
            </w:pPr>
            <w:r w:rsidRPr="00192B57">
              <w:rPr>
                <w:noProof/>
              </w:rPr>
              <w:t xml:space="preserve"> 8, 11 </w:t>
            </w:r>
          </w:p>
        </w:tc>
      </w:tr>
      <w:tr w:rsidR="008415B0" w:rsidRPr="00192B57" w14:paraId="33C97B08" w14:textId="77777777" w:rsidTr="004931E1">
        <w:trPr>
          <w:trHeight w:val="300"/>
        </w:trPr>
        <w:tc>
          <w:tcPr>
            <w:tcW w:w="288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52E129BE" w14:textId="77777777" w:rsidR="008415B0" w:rsidRPr="00192B57" w:rsidRDefault="008415B0">
            <w:pPr>
              <w:rPr>
                <w:noProof/>
              </w:rPr>
            </w:pPr>
            <w:r w:rsidRPr="00192B57">
              <w:rPr>
                <w:noProof/>
              </w:rPr>
              <w:t>Pomocné služby pro zemědělství </w:t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0B52D7" w14:textId="41EA97F0" w:rsidR="008415B0" w:rsidRPr="00192B57" w:rsidRDefault="008415B0">
            <w:pPr>
              <w:rPr>
                <w:noProof/>
              </w:rPr>
            </w:pPr>
            <w:r w:rsidRPr="00192B57">
              <w:rPr>
                <w:noProof/>
              </w:rPr>
              <w:t xml:space="preserve">Článek 35 </w:t>
            </w:r>
            <w:r w:rsidRPr="00192B57">
              <w:rPr>
                <w:i/>
                <w:noProof/>
              </w:rPr>
              <w:t>(článek 18 nařízení o SZP)</w:t>
            </w:r>
          </w:p>
        </w:tc>
        <w:tc>
          <w:tcPr>
            <w:tcW w:w="34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0475BC67" w14:textId="77777777" w:rsidR="008415B0" w:rsidRPr="00192B57" w:rsidRDefault="008415B0">
            <w:pPr>
              <w:rPr>
                <w:noProof/>
              </w:rPr>
            </w:pPr>
            <w:r w:rsidRPr="00192B57">
              <w:rPr>
                <w:noProof/>
              </w:rPr>
              <w:t xml:space="preserve">2   </w:t>
            </w:r>
          </w:p>
        </w:tc>
      </w:tr>
      <w:tr w:rsidR="008415B0" w:rsidRPr="00192B57" w14:paraId="6C4E446E" w14:textId="77777777" w:rsidTr="004931E1">
        <w:trPr>
          <w:trHeight w:val="300"/>
        </w:trPr>
        <w:tc>
          <w:tcPr>
            <w:tcW w:w="288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14:paraId="5381C3E9" w14:textId="585F18B8" w:rsidR="008415B0" w:rsidRPr="00192B57" w:rsidRDefault="008415B0">
            <w:pPr>
              <w:rPr>
                <w:noProof/>
              </w:rPr>
            </w:pPr>
            <w:r w:rsidRPr="00192B57">
              <w:rPr>
                <w:noProof/>
              </w:rPr>
              <w:t>Školní projekt</w:t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5B1F7" w14:textId="77777777" w:rsidR="008415B0" w:rsidRPr="00192B57" w:rsidRDefault="008415B0">
            <w:pPr>
              <w:rPr>
                <w:noProof/>
              </w:rPr>
            </w:pPr>
            <w:r w:rsidRPr="00192B57">
              <w:rPr>
                <w:noProof/>
              </w:rPr>
              <w:t>Články 27, 28 nařízení o společné organizaci zemědělských trhů</w:t>
            </w:r>
          </w:p>
        </w:tc>
        <w:tc>
          <w:tcPr>
            <w:tcW w:w="34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70C90EEB" w14:textId="77777777" w:rsidR="008415B0" w:rsidRPr="00192B57" w:rsidRDefault="008415B0">
            <w:pPr>
              <w:rPr>
                <w:noProof/>
              </w:rPr>
            </w:pPr>
            <w:r w:rsidRPr="00192B57">
              <w:rPr>
                <w:noProof/>
              </w:rPr>
              <w:t>4</w:t>
            </w:r>
          </w:p>
        </w:tc>
      </w:tr>
      <w:tr w:rsidR="008415B0" w:rsidRPr="00192B57" w14:paraId="1A43DFCA" w14:textId="77777777" w:rsidTr="004931E1">
        <w:trPr>
          <w:trHeight w:val="300"/>
        </w:trPr>
        <w:tc>
          <w:tcPr>
            <w:tcW w:w="2888" w:type="dxa"/>
            <w:vMerge w:val="restart"/>
            <w:tcBorders>
              <w:top w:val="single" w:sz="6" w:space="0" w:color="000000"/>
              <w:left w:val="single" w:sz="6" w:space="0" w:color="auto"/>
              <w:right w:val="single" w:sz="6" w:space="0" w:color="000000"/>
            </w:tcBorders>
            <w:hideMark/>
          </w:tcPr>
          <w:p w14:paraId="11A421EE" w14:textId="77777777" w:rsidR="008415B0" w:rsidRPr="00192B57" w:rsidRDefault="008415B0">
            <w:pPr>
              <w:rPr>
                <w:noProof/>
              </w:rPr>
            </w:pPr>
            <w:r w:rsidRPr="00192B57">
              <w:rPr>
                <w:noProof/>
              </w:rPr>
              <w:t>Podpora na intervence v určitých odvětvích </w:t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B66593" w14:textId="77777777" w:rsidR="008415B0" w:rsidRPr="00192B57" w:rsidRDefault="008415B0">
            <w:pPr>
              <w:rPr>
                <w:noProof/>
              </w:rPr>
            </w:pPr>
            <w:r w:rsidRPr="00192B57">
              <w:rPr>
                <w:noProof/>
              </w:rPr>
              <w:t>Čl. 32 písmena b), c), d), e), h), i), m) nařízení o společné organizaci zemědělských trhů</w:t>
            </w:r>
          </w:p>
        </w:tc>
        <w:tc>
          <w:tcPr>
            <w:tcW w:w="34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5063A87F" w14:textId="77777777" w:rsidR="008415B0" w:rsidRPr="00192B57" w:rsidRDefault="008415B0">
            <w:pPr>
              <w:rPr>
                <w:noProof/>
              </w:rPr>
            </w:pPr>
            <w:r w:rsidRPr="00192B57">
              <w:rPr>
                <w:noProof/>
              </w:rPr>
              <w:t xml:space="preserve"> 2</w:t>
            </w:r>
          </w:p>
        </w:tc>
      </w:tr>
      <w:tr w:rsidR="008415B0" w:rsidRPr="00192B57" w14:paraId="0BB77F9F" w14:textId="77777777" w:rsidTr="004931E1">
        <w:trPr>
          <w:trHeight w:val="300"/>
        </w:trPr>
        <w:tc>
          <w:tcPr>
            <w:tcW w:w="2888" w:type="dxa"/>
            <w:vMerge/>
            <w:tcBorders>
              <w:left w:val="single" w:sz="6" w:space="0" w:color="auto"/>
              <w:right w:val="single" w:sz="6" w:space="0" w:color="000000"/>
            </w:tcBorders>
          </w:tcPr>
          <w:p w14:paraId="38ECFF15" w14:textId="77777777" w:rsidR="008415B0" w:rsidRPr="00192B57" w:rsidRDefault="008415B0">
            <w:pPr>
              <w:rPr>
                <w:noProof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29308" w14:textId="77777777" w:rsidR="008415B0" w:rsidRPr="00192B57" w:rsidRDefault="008415B0">
            <w:pPr>
              <w:rPr>
                <w:noProof/>
              </w:rPr>
            </w:pPr>
            <w:r w:rsidRPr="00192B57">
              <w:rPr>
                <w:noProof/>
              </w:rPr>
              <w:t>Čl. 32 písm. a) nařízení o společné organizaci zemědělských trhů</w:t>
            </w:r>
          </w:p>
        </w:tc>
        <w:tc>
          <w:tcPr>
            <w:tcW w:w="34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38CF81E8" w14:textId="77777777" w:rsidR="008415B0" w:rsidRPr="00192B57" w:rsidRDefault="008415B0">
            <w:pPr>
              <w:rPr>
                <w:noProof/>
              </w:rPr>
            </w:pPr>
            <w:r w:rsidRPr="00192B57">
              <w:rPr>
                <w:noProof/>
              </w:rPr>
              <w:t>2, 11</w:t>
            </w:r>
          </w:p>
        </w:tc>
      </w:tr>
      <w:tr w:rsidR="00882448" w:rsidRPr="00192B57" w14:paraId="6CBBC625" w14:textId="77777777" w:rsidTr="004931E1">
        <w:trPr>
          <w:gridAfter w:val="1"/>
          <w:wAfter w:w="16" w:type="dxa"/>
          <w:trHeight w:val="300"/>
        </w:trPr>
        <w:tc>
          <w:tcPr>
            <w:tcW w:w="2888" w:type="dxa"/>
            <w:tcBorders>
              <w:left w:val="single" w:sz="6" w:space="0" w:color="auto"/>
              <w:right w:val="single" w:sz="6" w:space="0" w:color="000000"/>
            </w:tcBorders>
          </w:tcPr>
          <w:p w14:paraId="19A79E2D" w14:textId="77777777" w:rsidR="00882448" w:rsidRPr="00192B57" w:rsidRDefault="00882448" w:rsidP="00882448">
            <w:pPr>
              <w:rPr>
                <w:noProof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BECA7" w14:textId="77777777" w:rsidR="00882448" w:rsidRPr="00192B57" w:rsidRDefault="00882448" w:rsidP="00882448">
            <w:pPr>
              <w:rPr>
                <w:noProof/>
              </w:rPr>
            </w:pPr>
            <w:r w:rsidRPr="00192B57">
              <w:rPr>
                <w:noProof/>
              </w:rPr>
              <w:t>Čl. 32 písm. f), g) a s) nařízení o společné organizaci zemědělských trhů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1D62A760" w14:textId="77777777" w:rsidR="00882448" w:rsidRPr="00192B57" w:rsidRDefault="00882448" w:rsidP="00882448">
            <w:pPr>
              <w:rPr>
                <w:noProof/>
              </w:rPr>
            </w:pPr>
            <w:r w:rsidRPr="00192B57">
              <w:rPr>
                <w:noProof/>
              </w:rPr>
              <w:t>2, 11, 12</w:t>
            </w:r>
          </w:p>
        </w:tc>
      </w:tr>
      <w:tr w:rsidR="00882448" w:rsidRPr="00192B57" w14:paraId="3D6DEA71" w14:textId="77777777" w:rsidTr="004931E1">
        <w:trPr>
          <w:gridAfter w:val="1"/>
          <w:wAfter w:w="16" w:type="dxa"/>
          <w:trHeight w:val="300"/>
        </w:trPr>
        <w:tc>
          <w:tcPr>
            <w:tcW w:w="2888" w:type="dxa"/>
            <w:tcBorders>
              <w:left w:val="single" w:sz="6" w:space="0" w:color="auto"/>
              <w:right w:val="single" w:sz="6" w:space="0" w:color="000000"/>
            </w:tcBorders>
          </w:tcPr>
          <w:p w14:paraId="7AAD6316" w14:textId="77777777" w:rsidR="00882448" w:rsidRPr="00192B57" w:rsidRDefault="00882448" w:rsidP="00882448">
            <w:pPr>
              <w:rPr>
                <w:noProof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F47B0" w14:textId="77777777" w:rsidR="00882448" w:rsidRPr="00192B57" w:rsidRDefault="00882448" w:rsidP="00882448">
            <w:pPr>
              <w:rPr>
                <w:noProof/>
              </w:rPr>
            </w:pPr>
            <w:r w:rsidRPr="00192B57">
              <w:rPr>
                <w:noProof/>
              </w:rPr>
              <w:t>Čl. 32 písm. n) nařízení o společné organizaci zemědělských trhů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0D2E1F28" w14:textId="77777777" w:rsidR="00882448" w:rsidRPr="00192B57" w:rsidRDefault="00882448" w:rsidP="00882448">
            <w:pPr>
              <w:rPr>
                <w:noProof/>
              </w:rPr>
            </w:pPr>
            <w:r w:rsidRPr="00192B57">
              <w:rPr>
                <w:noProof/>
              </w:rPr>
              <w:t>8, 11, 12</w:t>
            </w:r>
          </w:p>
        </w:tc>
      </w:tr>
      <w:tr w:rsidR="00ED4C80" w:rsidRPr="00192B57" w14:paraId="2F56844E" w14:textId="77777777" w:rsidTr="004931E1">
        <w:trPr>
          <w:trHeight w:val="300"/>
        </w:trPr>
        <w:tc>
          <w:tcPr>
            <w:tcW w:w="288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14:paraId="3CC7D1A2" w14:textId="795F924F" w:rsidR="00ED4C80" w:rsidRPr="00192B57" w:rsidRDefault="00ED4C80">
            <w:pPr>
              <w:rPr>
                <w:noProof/>
              </w:rPr>
            </w:pPr>
            <w:r w:rsidRPr="00192B57">
              <w:rPr>
                <w:noProof/>
              </w:rPr>
              <w:t>Podpora pro nejvzdálenější regiony</w:t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212DC" w14:textId="128CFB8E" w:rsidR="00ED4C80" w:rsidRPr="00192B57" w:rsidRDefault="00343677">
            <w:pPr>
              <w:rPr>
                <w:noProof/>
              </w:rPr>
            </w:pPr>
            <w:r w:rsidRPr="00192B57">
              <w:rPr>
                <w:noProof/>
              </w:rPr>
              <w:t>Článek 35 s výjimkou podpory pro banány (modrá skupina (blue box) – v tabulce se neuvádí)</w:t>
            </w:r>
          </w:p>
        </w:tc>
        <w:tc>
          <w:tcPr>
            <w:tcW w:w="34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285A680D" w14:textId="77777777" w:rsidR="00ED4C80" w:rsidRPr="00192B57" w:rsidRDefault="00343677">
            <w:pPr>
              <w:rPr>
                <w:noProof/>
              </w:rPr>
            </w:pPr>
            <w:r w:rsidRPr="00192B57">
              <w:rPr>
                <w:noProof/>
              </w:rPr>
              <w:t>13</w:t>
            </w:r>
          </w:p>
        </w:tc>
      </w:tr>
      <w:tr w:rsidR="00ED4C80" w:rsidRPr="00192B57" w14:paraId="5772F930" w14:textId="77777777" w:rsidTr="004931E1">
        <w:trPr>
          <w:trHeight w:val="300"/>
        </w:trPr>
        <w:tc>
          <w:tcPr>
            <w:tcW w:w="288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14:paraId="251E660D" w14:textId="387B5818" w:rsidR="00ED4C80" w:rsidRPr="00192B57" w:rsidRDefault="00ED4C80">
            <w:pPr>
              <w:rPr>
                <w:b/>
                <w:bCs/>
                <w:noProof/>
              </w:rPr>
            </w:pPr>
            <w:r w:rsidRPr="00192B57">
              <w:rPr>
                <w:b/>
                <w:noProof/>
              </w:rPr>
              <w:t>Podpora menších ostrovů v Egejském moři</w:t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DBFAA" w14:textId="65915F13" w:rsidR="00ED4C80" w:rsidRPr="00192B57" w:rsidRDefault="00343677">
            <w:pPr>
              <w:rPr>
                <w:noProof/>
              </w:rPr>
            </w:pPr>
            <w:r w:rsidRPr="00192B57">
              <w:rPr>
                <w:noProof/>
              </w:rPr>
              <w:t>Články 42, 43, 44</w:t>
            </w:r>
          </w:p>
        </w:tc>
        <w:tc>
          <w:tcPr>
            <w:tcW w:w="34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4DEEA669" w14:textId="77777777" w:rsidR="00ED4C80" w:rsidRPr="00192B57" w:rsidRDefault="00343677">
            <w:pPr>
              <w:rPr>
                <w:noProof/>
              </w:rPr>
            </w:pPr>
            <w:r w:rsidRPr="00192B57">
              <w:rPr>
                <w:noProof/>
              </w:rPr>
              <w:t>13</w:t>
            </w:r>
          </w:p>
        </w:tc>
      </w:tr>
      <w:tr w:rsidR="00ED4C80" w:rsidRPr="00192B57" w14:paraId="3028E8DC" w14:textId="77777777" w:rsidTr="004931E1">
        <w:trPr>
          <w:trHeight w:val="300"/>
        </w:trPr>
        <w:tc>
          <w:tcPr>
            <w:tcW w:w="288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14:paraId="70CE879E" w14:textId="77777777" w:rsidR="00ED4C80" w:rsidRPr="00192B57" w:rsidRDefault="00882448">
            <w:pPr>
              <w:rPr>
                <w:b/>
                <w:bCs/>
                <w:noProof/>
              </w:rPr>
            </w:pPr>
            <w:r w:rsidRPr="00192B57">
              <w:rPr>
                <w:b/>
                <w:noProof/>
              </w:rPr>
              <w:t>Krizové platby zemědělcům v návaznosti na přírodní katastrofy, nepříznivé klimatické jevy nebo katastrofické události</w:t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5A8CB" w14:textId="3454D276" w:rsidR="00ED4C80" w:rsidRPr="00192B57" w:rsidRDefault="00882448">
            <w:pPr>
              <w:rPr>
                <w:noProof/>
              </w:rPr>
            </w:pPr>
            <w:r w:rsidRPr="00192B57">
              <w:rPr>
                <w:noProof/>
              </w:rPr>
              <w:t>Článek 38</w:t>
            </w:r>
          </w:p>
        </w:tc>
        <w:tc>
          <w:tcPr>
            <w:tcW w:w="34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2B9938E8" w14:textId="77777777" w:rsidR="00ED4C80" w:rsidRPr="00192B57" w:rsidRDefault="00882448">
            <w:pPr>
              <w:rPr>
                <w:noProof/>
              </w:rPr>
            </w:pPr>
            <w:r w:rsidRPr="00192B57">
              <w:rPr>
                <w:noProof/>
              </w:rPr>
              <w:t>8</w:t>
            </w:r>
          </w:p>
        </w:tc>
      </w:tr>
    </w:tbl>
    <w:p w14:paraId="6F763F8A" w14:textId="77777777" w:rsidR="00614A86" w:rsidRPr="00192B57" w:rsidRDefault="00614A86" w:rsidP="00614A86">
      <w:pPr>
        <w:rPr>
          <w:noProof/>
        </w:rPr>
        <w:sectPr w:rsidR="00614A86" w:rsidRPr="00192B57" w:rsidSect="001100D9">
          <w:pgSz w:w="11907" w:h="16839"/>
          <w:pgMar w:top="1134" w:right="1417" w:bottom="1134" w:left="1417" w:header="709" w:footer="709" w:gutter="0"/>
          <w:cols w:space="720"/>
          <w:docGrid w:linePitch="360"/>
        </w:sectPr>
      </w:pPr>
    </w:p>
    <w:p w14:paraId="267096F5" w14:textId="77777777" w:rsidR="00614A86" w:rsidRPr="00192B57" w:rsidRDefault="00614A86" w:rsidP="00614A86">
      <w:pPr>
        <w:jc w:val="center"/>
        <w:rPr>
          <w:b/>
          <w:noProof/>
          <w:u w:val="single"/>
        </w:rPr>
      </w:pPr>
      <w:r w:rsidRPr="00192B57">
        <w:rPr>
          <w:b/>
          <w:noProof/>
          <w:u w:val="single"/>
        </w:rPr>
        <w:lastRenderedPageBreak/>
        <w:t>Příloha XVIII</w:t>
      </w:r>
    </w:p>
    <w:p w14:paraId="485BF85D" w14:textId="77777777" w:rsidR="00614A86" w:rsidRPr="00192B57" w:rsidRDefault="00614A86" w:rsidP="00614A86">
      <w:pPr>
        <w:jc w:val="center"/>
        <w:rPr>
          <w:b/>
          <w:noProof/>
          <w:u w:val="single"/>
        </w:rPr>
      </w:pPr>
      <w:r w:rsidRPr="00192B57">
        <w:rPr>
          <w:b/>
          <w:noProof/>
          <w:u w:val="single"/>
        </w:rPr>
        <w:t>Minimální částka pro intervence SZP na podporu příjmu uvedené v čl. 35 odst. 1 písm. a) až k) a r) a v odstavci 10</w:t>
      </w:r>
    </w:p>
    <w:p w14:paraId="0B53ECF1" w14:textId="77777777" w:rsidR="00614A86" w:rsidRPr="00192B57" w:rsidRDefault="00614A86" w:rsidP="00614A86">
      <w:pPr>
        <w:rPr>
          <w:noProof/>
        </w:rPr>
      </w:pPr>
    </w:p>
    <w:tbl>
      <w:tblPr>
        <w:tblW w:w="63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5"/>
        <w:gridCol w:w="4062"/>
      </w:tblGrid>
      <w:tr w:rsidR="00614A86" w:rsidRPr="00192B57" w14:paraId="0C75EB0B" w14:textId="77777777" w:rsidTr="00160229">
        <w:trPr>
          <w:trHeight w:val="300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double" w:sz="6" w:space="0" w:color="auto"/>
              <w:right w:val="single" w:sz="6" w:space="0" w:color="000000"/>
            </w:tcBorders>
            <w:hideMark/>
          </w:tcPr>
          <w:p w14:paraId="2DB59545" w14:textId="77777777" w:rsidR="00614A86" w:rsidRPr="00192B57" w:rsidRDefault="00614A86" w:rsidP="00160229">
            <w:pPr>
              <w:rPr>
                <w:b/>
                <w:bCs/>
                <w:noProof/>
              </w:rPr>
            </w:pPr>
            <w:r w:rsidRPr="00192B57">
              <w:rPr>
                <w:b/>
                <w:noProof/>
              </w:rPr>
              <w:t xml:space="preserve">Členský stát 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double" w:sz="6" w:space="0" w:color="auto"/>
              <w:right w:val="single" w:sz="6" w:space="0" w:color="000000"/>
            </w:tcBorders>
            <w:hideMark/>
          </w:tcPr>
          <w:p w14:paraId="2A2C48FE" w14:textId="77777777" w:rsidR="00614A86" w:rsidRPr="00192B57" w:rsidRDefault="00614A86" w:rsidP="00160229">
            <w:pPr>
              <w:rPr>
                <w:b/>
                <w:bCs/>
                <w:noProof/>
              </w:rPr>
            </w:pPr>
            <w:r w:rsidRPr="00192B57">
              <w:rPr>
                <w:b/>
                <w:noProof/>
              </w:rPr>
              <w:t>Minimální částka pro intervence uvedené v čl. 35 odst. 1 písm. a) až k) a r) a v odstavci 10 (v xxx EUR v běžných cenách) </w:t>
            </w:r>
          </w:p>
          <w:p w14:paraId="7FF8F257" w14:textId="77777777" w:rsidR="00614A86" w:rsidRPr="00192B57" w:rsidRDefault="00614A86" w:rsidP="00160229">
            <w:pPr>
              <w:rPr>
                <w:b/>
                <w:bCs/>
                <w:noProof/>
              </w:rPr>
            </w:pPr>
          </w:p>
        </w:tc>
      </w:tr>
      <w:tr w:rsidR="00614A86" w:rsidRPr="00192B57" w14:paraId="3D3DE2B4" w14:textId="77777777" w:rsidTr="00160229">
        <w:trPr>
          <w:trHeight w:val="300"/>
        </w:trPr>
        <w:tc>
          <w:tcPr>
            <w:tcW w:w="2325" w:type="dxa"/>
            <w:tcBorders>
              <w:top w:val="doub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C6CD27" w14:textId="77777777" w:rsidR="00614A86" w:rsidRPr="00192B57" w:rsidRDefault="00614A86" w:rsidP="00160229">
            <w:pPr>
              <w:rPr>
                <w:noProof/>
              </w:rPr>
            </w:pPr>
            <w:r w:rsidRPr="00192B57">
              <w:rPr>
                <w:noProof/>
              </w:rPr>
              <w:t xml:space="preserve">Belgie </w:t>
            </w:r>
          </w:p>
        </w:tc>
        <w:tc>
          <w:tcPr>
            <w:tcW w:w="4062" w:type="dxa"/>
            <w:tcBorders>
              <w:top w:val="doub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B927EF" w14:textId="77777777" w:rsidR="00614A86" w:rsidRPr="00192B57" w:rsidRDefault="00614A86" w:rsidP="00160229">
            <w:pPr>
              <w:rPr>
                <w:noProof/>
              </w:rPr>
            </w:pPr>
            <w:r w:rsidRPr="00192B57">
              <w:rPr>
                <w:noProof/>
              </w:rPr>
              <w:t>p.m.</w:t>
            </w:r>
          </w:p>
        </w:tc>
      </w:tr>
      <w:tr w:rsidR="00614A86" w:rsidRPr="00192B57" w14:paraId="284BBB34" w14:textId="77777777" w:rsidTr="00160229">
        <w:trPr>
          <w:trHeight w:val="300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2ED5EE" w14:textId="77777777" w:rsidR="00614A86" w:rsidRPr="00192B57" w:rsidRDefault="00614A86" w:rsidP="00160229">
            <w:pPr>
              <w:rPr>
                <w:noProof/>
              </w:rPr>
            </w:pPr>
            <w:r w:rsidRPr="00192B57">
              <w:rPr>
                <w:noProof/>
              </w:rPr>
              <w:t xml:space="preserve">Bulharsko 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D1CA53" w14:textId="77777777" w:rsidR="00614A86" w:rsidRPr="00192B57" w:rsidRDefault="00614A86" w:rsidP="00160229">
            <w:pPr>
              <w:rPr>
                <w:noProof/>
              </w:rPr>
            </w:pPr>
            <w:r w:rsidRPr="00192B57">
              <w:rPr>
                <w:noProof/>
              </w:rPr>
              <w:t>p.m.</w:t>
            </w:r>
          </w:p>
        </w:tc>
      </w:tr>
      <w:tr w:rsidR="00614A86" w:rsidRPr="00192B57" w14:paraId="05E3A0BA" w14:textId="77777777" w:rsidTr="00160229">
        <w:trPr>
          <w:trHeight w:val="300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5986B0" w14:textId="77777777" w:rsidR="00614A86" w:rsidRPr="00192B57" w:rsidRDefault="00614A86" w:rsidP="00160229">
            <w:pPr>
              <w:rPr>
                <w:noProof/>
              </w:rPr>
            </w:pPr>
            <w:r w:rsidRPr="00192B57">
              <w:rPr>
                <w:noProof/>
              </w:rPr>
              <w:t xml:space="preserve">Česko 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91151C" w14:textId="77777777" w:rsidR="00614A86" w:rsidRPr="00192B57" w:rsidRDefault="00614A86" w:rsidP="00160229">
            <w:pPr>
              <w:rPr>
                <w:noProof/>
              </w:rPr>
            </w:pPr>
            <w:r w:rsidRPr="00192B57">
              <w:rPr>
                <w:noProof/>
              </w:rPr>
              <w:t>p.m.</w:t>
            </w:r>
          </w:p>
        </w:tc>
      </w:tr>
      <w:tr w:rsidR="00614A86" w:rsidRPr="00192B57" w14:paraId="735F9367" w14:textId="77777777" w:rsidTr="00160229">
        <w:trPr>
          <w:trHeight w:val="300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99B2FA" w14:textId="77777777" w:rsidR="00614A86" w:rsidRPr="00192B57" w:rsidRDefault="00614A86" w:rsidP="00160229">
            <w:pPr>
              <w:rPr>
                <w:noProof/>
              </w:rPr>
            </w:pPr>
            <w:r w:rsidRPr="00192B57">
              <w:rPr>
                <w:noProof/>
              </w:rPr>
              <w:t xml:space="preserve">Dánsko 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73C52A" w14:textId="77777777" w:rsidR="00614A86" w:rsidRPr="00192B57" w:rsidRDefault="00614A86" w:rsidP="00160229">
            <w:pPr>
              <w:rPr>
                <w:noProof/>
              </w:rPr>
            </w:pPr>
            <w:r w:rsidRPr="00192B57">
              <w:rPr>
                <w:noProof/>
              </w:rPr>
              <w:t>p.m.</w:t>
            </w:r>
          </w:p>
        </w:tc>
      </w:tr>
      <w:tr w:rsidR="00614A86" w:rsidRPr="00192B57" w14:paraId="28E82414" w14:textId="77777777" w:rsidTr="00160229">
        <w:trPr>
          <w:trHeight w:val="300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A6CAA2" w14:textId="77777777" w:rsidR="00614A86" w:rsidRPr="00192B57" w:rsidRDefault="00614A86" w:rsidP="00160229">
            <w:pPr>
              <w:rPr>
                <w:noProof/>
              </w:rPr>
            </w:pPr>
            <w:r w:rsidRPr="00192B57">
              <w:rPr>
                <w:noProof/>
              </w:rPr>
              <w:t xml:space="preserve">Německo 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B87832" w14:textId="77777777" w:rsidR="00614A86" w:rsidRPr="00192B57" w:rsidRDefault="00614A86" w:rsidP="00160229">
            <w:pPr>
              <w:rPr>
                <w:noProof/>
              </w:rPr>
            </w:pPr>
            <w:r w:rsidRPr="00192B57">
              <w:rPr>
                <w:noProof/>
              </w:rPr>
              <w:t>p.m.</w:t>
            </w:r>
          </w:p>
        </w:tc>
      </w:tr>
      <w:tr w:rsidR="00614A86" w:rsidRPr="00192B57" w14:paraId="03C3447A" w14:textId="77777777" w:rsidTr="00160229">
        <w:trPr>
          <w:trHeight w:val="300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BCEE4D" w14:textId="77777777" w:rsidR="00614A86" w:rsidRPr="00192B57" w:rsidRDefault="00614A86" w:rsidP="00160229">
            <w:pPr>
              <w:rPr>
                <w:noProof/>
              </w:rPr>
            </w:pPr>
            <w:r w:rsidRPr="00192B57">
              <w:rPr>
                <w:noProof/>
              </w:rPr>
              <w:t xml:space="preserve">Estonsko 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0EF46A" w14:textId="77777777" w:rsidR="00614A86" w:rsidRPr="00192B57" w:rsidRDefault="00614A86" w:rsidP="00160229">
            <w:pPr>
              <w:rPr>
                <w:noProof/>
              </w:rPr>
            </w:pPr>
            <w:r w:rsidRPr="00192B57">
              <w:rPr>
                <w:noProof/>
              </w:rPr>
              <w:t>p.m.</w:t>
            </w:r>
          </w:p>
        </w:tc>
      </w:tr>
      <w:tr w:rsidR="00614A86" w:rsidRPr="00192B57" w14:paraId="56BA19FC" w14:textId="77777777" w:rsidTr="00160229">
        <w:trPr>
          <w:trHeight w:val="300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26B81C" w14:textId="77777777" w:rsidR="00614A86" w:rsidRPr="00192B57" w:rsidRDefault="00614A86" w:rsidP="00160229">
            <w:pPr>
              <w:rPr>
                <w:noProof/>
              </w:rPr>
            </w:pPr>
            <w:r w:rsidRPr="00192B57">
              <w:rPr>
                <w:noProof/>
              </w:rPr>
              <w:t xml:space="preserve">Irsko 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72086D" w14:textId="77777777" w:rsidR="00614A86" w:rsidRPr="00192B57" w:rsidRDefault="00614A86" w:rsidP="00160229">
            <w:pPr>
              <w:rPr>
                <w:noProof/>
              </w:rPr>
            </w:pPr>
            <w:r w:rsidRPr="00192B57">
              <w:rPr>
                <w:noProof/>
              </w:rPr>
              <w:t>p.m.</w:t>
            </w:r>
          </w:p>
        </w:tc>
      </w:tr>
      <w:tr w:rsidR="00614A86" w:rsidRPr="00192B57" w14:paraId="6B91D7AE" w14:textId="77777777" w:rsidTr="00160229">
        <w:trPr>
          <w:trHeight w:val="300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83B0F6" w14:textId="77777777" w:rsidR="00614A86" w:rsidRPr="00192B57" w:rsidRDefault="00614A86" w:rsidP="00160229">
            <w:pPr>
              <w:rPr>
                <w:noProof/>
              </w:rPr>
            </w:pPr>
            <w:r w:rsidRPr="00192B57">
              <w:rPr>
                <w:noProof/>
              </w:rPr>
              <w:t xml:space="preserve">Řecko 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28B419" w14:textId="77777777" w:rsidR="00614A86" w:rsidRPr="00192B57" w:rsidRDefault="00614A86" w:rsidP="00160229">
            <w:pPr>
              <w:rPr>
                <w:noProof/>
              </w:rPr>
            </w:pPr>
            <w:r w:rsidRPr="00192B57">
              <w:rPr>
                <w:noProof/>
              </w:rPr>
              <w:t>p.m.</w:t>
            </w:r>
          </w:p>
        </w:tc>
      </w:tr>
      <w:tr w:rsidR="00614A86" w:rsidRPr="00192B57" w14:paraId="1CFEB74F" w14:textId="77777777" w:rsidTr="00160229">
        <w:trPr>
          <w:trHeight w:val="300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0C1BAE" w14:textId="77777777" w:rsidR="00614A86" w:rsidRPr="00192B57" w:rsidRDefault="00614A86" w:rsidP="00160229">
            <w:pPr>
              <w:rPr>
                <w:noProof/>
              </w:rPr>
            </w:pPr>
            <w:r w:rsidRPr="00192B57">
              <w:rPr>
                <w:noProof/>
              </w:rPr>
              <w:t xml:space="preserve">Španělsko 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8ECA96" w14:textId="77777777" w:rsidR="00614A86" w:rsidRPr="00192B57" w:rsidRDefault="00614A86" w:rsidP="00160229">
            <w:pPr>
              <w:rPr>
                <w:noProof/>
              </w:rPr>
            </w:pPr>
            <w:r w:rsidRPr="00192B57">
              <w:rPr>
                <w:noProof/>
              </w:rPr>
              <w:t>p.m.</w:t>
            </w:r>
          </w:p>
        </w:tc>
      </w:tr>
      <w:tr w:rsidR="00614A86" w:rsidRPr="00192B57" w14:paraId="5488460C" w14:textId="77777777" w:rsidTr="00160229">
        <w:trPr>
          <w:trHeight w:val="300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CB0ADE" w14:textId="77777777" w:rsidR="00614A86" w:rsidRPr="00192B57" w:rsidRDefault="00614A86" w:rsidP="00160229">
            <w:pPr>
              <w:rPr>
                <w:noProof/>
              </w:rPr>
            </w:pPr>
            <w:r w:rsidRPr="00192B57">
              <w:rPr>
                <w:noProof/>
              </w:rPr>
              <w:t xml:space="preserve">Francie 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6CD730" w14:textId="77777777" w:rsidR="00614A86" w:rsidRPr="00192B57" w:rsidRDefault="00614A86" w:rsidP="00160229">
            <w:pPr>
              <w:rPr>
                <w:noProof/>
              </w:rPr>
            </w:pPr>
            <w:r w:rsidRPr="00192B57">
              <w:rPr>
                <w:noProof/>
              </w:rPr>
              <w:t>p.m.</w:t>
            </w:r>
          </w:p>
        </w:tc>
      </w:tr>
      <w:tr w:rsidR="00614A86" w:rsidRPr="00192B57" w14:paraId="1FEDB2DA" w14:textId="77777777" w:rsidTr="00160229">
        <w:trPr>
          <w:trHeight w:val="300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F40CB6" w14:textId="77777777" w:rsidR="00614A86" w:rsidRPr="00192B57" w:rsidRDefault="00614A86" w:rsidP="00160229">
            <w:pPr>
              <w:rPr>
                <w:noProof/>
              </w:rPr>
            </w:pPr>
            <w:r w:rsidRPr="00192B57">
              <w:rPr>
                <w:noProof/>
              </w:rPr>
              <w:t xml:space="preserve">Chorvatsko 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984722" w14:textId="77777777" w:rsidR="00614A86" w:rsidRPr="00192B57" w:rsidRDefault="00614A86" w:rsidP="00160229">
            <w:pPr>
              <w:rPr>
                <w:noProof/>
              </w:rPr>
            </w:pPr>
            <w:r w:rsidRPr="00192B57">
              <w:rPr>
                <w:noProof/>
              </w:rPr>
              <w:t>p.m.</w:t>
            </w:r>
          </w:p>
        </w:tc>
      </w:tr>
      <w:tr w:rsidR="00614A86" w:rsidRPr="00192B57" w14:paraId="25DFF9A7" w14:textId="77777777" w:rsidTr="00160229">
        <w:trPr>
          <w:trHeight w:val="300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F32451" w14:textId="77777777" w:rsidR="00614A86" w:rsidRPr="00192B57" w:rsidRDefault="00614A86" w:rsidP="00160229">
            <w:pPr>
              <w:rPr>
                <w:noProof/>
              </w:rPr>
            </w:pPr>
            <w:r w:rsidRPr="00192B57">
              <w:rPr>
                <w:noProof/>
              </w:rPr>
              <w:t xml:space="preserve">Itálie 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C53070" w14:textId="77777777" w:rsidR="00614A86" w:rsidRPr="00192B57" w:rsidRDefault="00614A86" w:rsidP="00160229">
            <w:pPr>
              <w:rPr>
                <w:noProof/>
              </w:rPr>
            </w:pPr>
            <w:r w:rsidRPr="00192B57">
              <w:rPr>
                <w:noProof/>
              </w:rPr>
              <w:t>p.m.</w:t>
            </w:r>
          </w:p>
        </w:tc>
      </w:tr>
      <w:tr w:rsidR="00614A86" w:rsidRPr="00192B57" w14:paraId="74540CEA" w14:textId="77777777" w:rsidTr="00160229">
        <w:trPr>
          <w:trHeight w:val="300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7941A7" w14:textId="77777777" w:rsidR="00614A86" w:rsidRPr="00192B57" w:rsidRDefault="00614A86" w:rsidP="00160229">
            <w:pPr>
              <w:rPr>
                <w:noProof/>
              </w:rPr>
            </w:pPr>
            <w:r w:rsidRPr="00192B57">
              <w:rPr>
                <w:noProof/>
              </w:rPr>
              <w:t xml:space="preserve">Kypr 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D8702B" w14:textId="77777777" w:rsidR="00614A86" w:rsidRPr="00192B57" w:rsidRDefault="00614A86" w:rsidP="00160229">
            <w:pPr>
              <w:rPr>
                <w:noProof/>
              </w:rPr>
            </w:pPr>
            <w:r w:rsidRPr="00192B57">
              <w:rPr>
                <w:noProof/>
              </w:rPr>
              <w:t>p.m.</w:t>
            </w:r>
          </w:p>
        </w:tc>
      </w:tr>
      <w:tr w:rsidR="00614A86" w:rsidRPr="00192B57" w14:paraId="02FF3406" w14:textId="77777777" w:rsidTr="00160229">
        <w:trPr>
          <w:trHeight w:val="300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807168" w14:textId="77777777" w:rsidR="00614A86" w:rsidRPr="00192B57" w:rsidRDefault="00614A86" w:rsidP="00160229">
            <w:pPr>
              <w:rPr>
                <w:noProof/>
              </w:rPr>
            </w:pPr>
            <w:r w:rsidRPr="00192B57">
              <w:rPr>
                <w:noProof/>
              </w:rPr>
              <w:t xml:space="preserve">Lotyšsko 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8B7B1E" w14:textId="77777777" w:rsidR="00614A86" w:rsidRPr="00192B57" w:rsidRDefault="00614A86" w:rsidP="00160229">
            <w:pPr>
              <w:rPr>
                <w:noProof/>
              </w:rPr>
            </w:pPr>
            <w:r w:rsidRPr="00192B57">
              <w:rPr>
                <w:noProof/>
              </w:rPr>
              <w:t>p.m.</w:t>
            </w:r>
          </w:p>
        </w:tc>
      </w:tr>
      <w:tr w:rsidR="00614A86" w:rsidRPr="00192B57" w14:paraId="59B51CE9" w14:textId="77777777" w:rsidTr="00160229">
        <w:trPr>
          <w:trHeight w:val="300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7B830E" w14:textId="77777777" w:rsidR="00614A86" w:rsidRPr="00192B57" w:rsidRDefault="00614A86" w:rsidP="00160229">
            <w:pPr>
              <w:rPr>
                <w:noProof/>
              </w:rPr>
            </w:pPr>
            <w:r w:rsidRPr="00192B57">
              <w:rPr>
                <w:noProof/>
              </w:rPr>
              <w:t xml:space="preserve">Litva 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5F5E66" w14:textId="77777777" w:rsidR="00614A86" w:rsidRPr="00192B57" w:rsidRDefault="00614A86" w:rsidP="00160229">
            <w:pPr>
              <w:rPr>
                <w:noProof/>
              </w:rPr>
            </w:pPr>
            <w:r w:rsidRPr="00192B57">
              <w:rPr>
                <w:noProof/>
              </w:rPr>
              <w:t>p.m.</w:t>
            </w:r>
          </w:p>
        </w:tc>
      </w:tr>
      <w:tr w:rsidR="00614A86" w:rsidRPr="00192B57" w14:paraId="786DA90C" w14:textId="77777777" w:rsidTr="00160229">
        <w:trPr>
          <w:trHeight w:val="300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22F6C8" w14:textId="77777777" w:rsidR="00614A86" w:rsidRPr="00192B57" w:rsidRDefault="00614A86" w:rsidP="00160229">
            <w:pPr>
              <w:rPr>
                <w:noProof/>
              </w:rPr>
            </w:pPr>
            <w:r w:rsidRPr="00192B57">
              <w:rPr>
                <w:noProof/>
              </w:rPr>
              <w:t xml:space="preserve">Lucembursko 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620BDC" w14:textId="77777777" w:rsidR="00614A86" w:rsidRPr="00192B57" w:rsidRDefault="00614A86" w:rsidP="00160229">
            <w:pPr>
              <w:rPr>
                <w:noProof/>
              </w:rPr>
            </w:pPr>
            <w:r w:rsidRPr="00192B57">
              <w:rPr>
                <w:noProof/>
              </w:rPr>
              <w:t>p.m.</w:t>
            </w:r>
          </w:p>
        </w:tc>
      </w:tr>
      <w:tr w:rsidR="00614A86" w:rsidRPr="00192B57" w14:paraId="5C259BF1" w14:textId="77777777" w:rsidTr="00160229">
        <w:trPr>
          <w:trHeight w:val="300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FB1F0E" w14:textId="77777777" w:rsidR="00614A86" w:rsidRPr="00192B57" w:rsidRDefault="00614A86" w:rsidP="00160229">
            <w:pPr>
              <w:rPr>
                <w:noProof/>
              </w:rPr>
            </w:pPr>
            <w:r w:rsidRPr="00192B57">
              <w:rPr>
                <w:noProof/>
              </w:rPr>
              <w:t xml:space="preserve">Maďarsko 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E332EE" w14:textId="77777777" w:rsidR="00614A86" w:rsidRPr="00192B57" w:rsidRDefault="00614A86" w:rsidP="00160229">
            <w:pPr>
              <w:rPr>
                <w:noProof/>
              </w:rPr>
            </w:pPr>
            <w:r w:rsidRPr="00192B57">
              <w:rPr>
                <w:noProof/>
              </w:rPr>
              <w:t>p.m.</w:t>
            </w:r>
          </w:p>
        </w:tc>
      </w:tr>
      <w:tr w:rsidR="00614A86" w:rsidRPr="00192B57" w14:paraId="3084096D" w14:textId="77777777" w:rsidTr="00160229">
        <w:trPr>
          <w:trHeight w:val="300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DC5155" w14:textId="77777777" w:rsidR="00614A86" w:rsidRPr="00192B57" w:rsidRDefault="00614A86" w:rsidP="00160229">
            <w:pPr>
              <w:rPr>
                <w:noProof/>
              </w:rPr>
            </w:pPr>
            <w:r w:rsidRPr="00192B57">
              <w:rPr>
                <w:noProof/>
              </w:rPr>
              <w:t xml:space="preserve">Malta 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28E91F" w14:textId="77777777" w:rsidR="00614A86" w:rsidRPr="00192B57" w:rsidRDefault="00614A86" w:rsidP="00160229">
            <w:pPr>
              <w:rPr>
                <w:noProof/>
              </w:rPr>
            </w:pPr>
            <w:r w:rsidRPr="00192B57">
              <w:rPr>
                <w:noProof/>
              </w:rPr>
              <w:t>p.m.</w:t>
            </w:r>
          </w:p>
        </w:tc>
      </w:tr>
      <w:tr w:rsidR="00614A86" w:rsidRPr="00192B57" w14:paraId="6844B7EC" w14:textId="77777777" w:rsidTr="00160229">
        <w:trPr>
          <w:trHeight w:val="300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6A7928" w14:textId="77777777" w:rsidR="00614A86" w:rsidRPr="00192B57" w:rsidRDefault="00614A86" w:rsidP="00160229">
            <w:pPr>
              <w:rPr>
                <w:noProof/>
              </w:rPr>
            </w:pPr>
            <w:r w:rsidRPr="00192B57">
              <w:rPr>
                <w:noProof/>
              </w:rPr>
              <w:t xml:space="preserve">Nizozemsko 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B6D637" w14:textId="77777777" w:rsidR="00614A86" w:rsidRPr="00192B57" w:rsidRDefault="00614A86" w:rsidP="00160229">
            <w:pPr>
              <w:rPr>
                <w:noProof/>
              </w:rPr>
            </w:pPr>
            <w:r w:rsidRPr="00192B57">
              <w:rPr>
                <w:noProof/>
              </w:rPr>
              <w:t>p.m.</w:t>
            </w:r>
          </w:p>
        </w:tc>
      </w:tr>
      <w:tr w:rsidR="00614A86" w:rsidRPr="00192B57" w14:paraId="16B677CD" w14:textId="77777777" w:rsidTr="00160229">
        <w:trPr>
          <w:trHeight w:val="300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50BE90" w14:textId="77777777" w:rsidR="00614A86" w:rsidRPr="00192B57" w:rsidRDefault="00614A86" w:rsidP="00160229">
            <w:pPr>
              <w:rPr>
                <w:noProof/>
              </w:rPr>
            </w:pPr>
            <w:r w:rsidRPr="00192B57">
              <w:rPr>
                <w:noProof/>
              </w:rPr>
              <w:t xml:space="preserve">Rakousko 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AB6E62" w14:textId="77777777" w:rsidR="00614A86" w:rsidRPr="00192B57" w:rsidRDefault="00614A86" w:rsidP="00160229">
            <w:pPr>
              <w:rPr>
                <w:noProof/>
              </w:rPr>
            </w:pPr>
            <w:r w:rsidRPr="00192B57">
              <w:rPr>
                <w:noProof/>
              </w:rPr>
              <w:t>p.m.</w:t>
            </w:r>
          </w:p>
        </w:tc>
      </w:tr>
      <w:tr w:rsidR="00614A86" w:rsidRPr="00192B57" w14:paraId="61090C33" w14:textId="77777777" w:rsidTr="00160229">
        <w:trPr>
          <w:trHeight w:val="300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1EB0E9" w14:textId="77777777" w:rsidR="00614A86" w:rsidRPr="00192B57" w:rsidRDefault="00614A86" w:rsidP="00160229">
            <w:pPr>
              <w:rPr>
                <w:noProof/>
              </w:rPr>
            </w:pPr>
            <w:r w:rsidRPr="00192B57">
              <w:rPr>
                <w:noProof/>
              </w:rPr>
              <w:lastRenderedPageBreak/>
              <w:t xml:space="preserve">Polsko 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75D8C0" w14:textId="77777777" w:rsidR="00614A86" w:rsidRPr="00192B57" w:rsidRDefault="00614A86" w:rsidP="00160229">
            <w:pPr>
              <w:rPr>
                <w:noProof/>
              </w:rPr>
            </w:pPr>
            <w:r w:rsidRPr="00192B57">
              <w:rPr>
                <w:noProof/>
              </w:rPr>
              <w:t>p.m.</w:t>
            </w:r>
          </w:p>
        </w:tc>
      </w:tr>
      <w:tr w:rsidR="00614A86" w:rsidRPr="00192B57" w14:paraId="65EE0ABA" w14:textId="77777777" w:rsidTr="00160229">
        <w:trPr>
          <w:trHeight w:val="300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25E130" w14:textId="77777777" w:rsidR="00614A86" w:rsidRPr="00192B57" w:rsidRDefault="00614A86" w:rsidP="00160229">
            <w:pPr>
              <w:rPr>
                <w:noProof/>
              </w:rPr>
            </w:pPr>
            <w:r w:rsidRPr="00192B57">
              <w:rPr>
                <w:noProof/>
              </w:rPr>
              <w:t xml:space="preserve">Portugalsko 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3CAE0D" w14:textId="77777777" w:rsidR="00614A86" w:rsidRPr="00192B57" w:rsidRDefault="00614A86" w:rsidP="00160229">
            <w:pPr>
              <w:rPr>
                <w:noProof/>
              </w:rPr>
            </w:pPr>
            <w:r w:rsidRPr="00192B57">
              <w:rPr>
                <w:noProof/>
              </w:rPr>
              <w:t>p.m.</w:t>
            </w:r>
          </w:p>
        </w:tc>
      </w:tr>
      <w:tr w:rsidR="00614A86" w:rsidRPr="00192B57" w14:paraId="0A01EEAB" w14:textId="77777777" w:rsidTr="00160229">
        <w:trPr>
          <w:trHeight w:val="300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1E71E2" w14:textId="77777777" w:rsidR="00614A86" w:rsidRPr="00192B57" w:rsidRDefault="00614A86" w:rsidP="00160229">
            <w:pPr>
              <w:rPr>
                <w:noProof/>
              </w:rPr>
            </w:pPr>
            <w:r w:rsidRPr="00192B57">
              <w:rPr>
                <w:noProof/>
              </w:rPr>
              <w:t xml:space="preserve">Rumunsko 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03F605" w14:textId="77777777" w:rsidR="00614A86" w:rsidRPr="00192B57" w:rsidRDefault="00614A86" w:rsidP="00160229">
            <w:pPr>
              <w:rPr>
                <w:noProof/>
              </w:rPr>
            </w:pPr>
            <w:r w:rsidRPr="00192B57">
              <w:rPr>
                <w:noProof/>
              </w:rPr>
              <w:t>p.m.</w:t>
            </w:r>
          </w:p>
        </w:tc>
      </w:tr>
      <w:tr w:rsidR="00614A86" w:rsidRPr="00192B57" w14:paraId="0564B98E" w14:textId="77777777" w:rsidTr="00160229">
        <w:trPr>
          <w:trHeight w:val="300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2DC93A" w14:textId="77777777" w:rsidR="00614A86" w:rsidRPr="00192B57" w:rsidRDefault="00614A86" w:rsidP="00160229">
            <w:pPr>
              <w:rPr>
                <w:noProof/>
              </w:rPr>
            </w:pPr>
            <w:r w:rsidRPr="00192B57">
              <w:rPr>
                <w:noProof/>
              </w:rPr>
              <w:t xml:space="preserve">Slovinsko 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8D64E8" w14:textId="77777777" w:rsidR="00614A86" w:rsidRPr="00192B57" w:rsidRDefault="00614A86" w:rsidP="00160229">
            <w:pPr>
              <w:rPr>
                <w:noProof/>
              </w:rPr>
            </w:pPr>
            <w:r w:rsidRPr="00192B57">
              <w:rPr>
                <w:noProof/>
              </w:rPr>
              <w:t>p.m.</w:t>
            </w:r>
          </w:p>
        </w:tc>
      </w:tr>
      <w:tr w:rsidR="00614A86" w:rsidRPr="00192B57" w14:paraId="1B3CC16F" w14:textId="77777777" w:rsidTr="00160229">
        <w:trPr>
          <w:trHeight w:val="300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2F2295" w14:textId="77777777" w:rsidR="00614A86" w:rsidRPr="00192B57" w:rsidRDefault="00614A86" w:rsidP="00160229">
            <w:pPr>
              <w:rPr>
                <w:noProof/>
              </w:rPr>
            </w:pPr>
            <w:r w:rsidRPr="00192B57">
              <w:rPr>
                <w:noProof/>
              </w:rPr>
              <w:t xml:space="preserve">Slovensko 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4E55C2" w14:textId="77777777" w:rsidR="00614A86" w:rsidRPr="00192B57" w:rsidRDefault="00614A86" w:rsidP="00160229">
            <w:pPr>
              <w:rPr>
                <w:noProof/>
              </w:rPr>
            </w:pPr>
            <w:r w:rsidRPr="00192B57">
              <w:rPr>
                <w:noProof/>
              </w:rPr>
              <w:t>p.m.</w:t>
            </w:r>
          </w:p>
        </w:tc>
      </w:tr>
      <w:tr w:rsidR="00614A86" w:rsidRPr="00192B57" w14:paraId="57272141" w14:textId="77777777" w:rsidTr="00160229">
        <w:trPr>
          <w:trHeight w:val="300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04D576A0" w14:textId="77777777" w:rsidR="00614A86" w:rsidRPr="00192B57" w:rsidRDefault="00614A86" w:rsidP="00160229">
            <w:pPr>
              <w:rPr>
                <w:noProof/>
              </w:rPr>
            </w:pPr>
            <w:r w:rsidRPr="00192B57">
              <w:rPr>
                <w:noProof/>
              </w:rPr>
              <w:t xml:space="preserve">Finsko 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0C348D8D" w14:textId="77777777" w:rsidR="00614A86" w:rsidRPr="00192B57" w:rsidRDefault="00614A86" w:rsidP="00160229">
            <w:pPr>
              <w:rPr>
                <w:noProof/>
              </w:rPr>
            </w:pPr>
            <w:r w:rsidRPr="00192B57">
              <w:rPr>
                <w:noProof/>
              </w:rPr>
              <w:t>p.m.</w:t>
            </w:r>
          </w:p>
        </w:tc>
      </w:tr>
      <w:tr w:rsidR="00614A86" w:rsidRPr="00192B57" w14:paraId="17FB1D05" w14:textId="77777777" w:rsidTr="00160229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000000"/>
              <w:bottom w:val="double" w:sz="6" w:space="0" w:color="auto"/>
              <w:right w:val="single" w:sz="6" w:space="0" w:color="000000"/>
            </w:tcBorders>
            <w:hideMark/>
          </w:tcPr>
          <w:p w14:paraId="13339BF3" w14:textId="77777777" w:rsidR="00614A86" w:rsidRPr="00192B57" w:rsidRDefault="00614A86" w:rsidP="00160229">
            <w:pPr>
              <w:rPr>
                <w:noProof/>
              </w:rPr>
            </w:pPr>
            <w:r w:rsidRPr="00192B57">
              <w:rPr>
                <w:noProof/>
              </w:rPr>
              <w:t xml:space="preserve">Švédsko </w:t>
            </w:r>
          </w:p>
        </w:tc>
        <w:tc>
          <w:tcPr>
            <w:tcW w:w="4062" w:type="dxa"/>
            <w:tcBorders>
              <w:top w:val="single" w:sz="6" w:space="0" w:color="auto"/>
              <w:left w:val="single" w:sz="6" w:space="0" w:color="000000"/>
              <w:bottom w:val="double" w:sz="6" w:space="0" w:color="auto"/>
              <w:right w:val="single" w:sz="6" w:space="0" w:color="000000"/>
            </w:tcBorders>
            <w:hideMark/>
          </w:tcPr>
          <w:p w14:paraId="3DF26AE1" w14:textId="77777777" w:rsidR="00614A86" w:rsidRPr="00192B57" w:rsidRDefault="00614A86" w:rsidP="00160229">
            <w:pPr>
              <w:rPr>
                <w:noProof/>
              </w:rPr>
            </w:pPr>
            <w:r w:rsidRPr="00192B57">
              <w:rPr>
                <w:noProof/>
              </w:rPr>
              <w:t>p.m.</w:t>
            </w:r>
          </w:p>
        </w:tc>
      </w:tr>
    </w:tbl>
    <w:p w14:paraId="0709E3FF" w14:textId="77777777" w:rsidR="00127903" w:rsidRPr="00192B57" w:rsidRDefault="00127903" w:rsidP="009B5E24">
      <w:pPr>
        <w:rPr>
          <w:noProof/>
        </w:rPr>
      </w:pPr>
    </w:p>
    <w:p w14:paraId="217C5B6C" w14:textId="77777777" w:rsidR="00127903" w:rsidRPr="00192B57" w:rsidRDefault="00127903" w:rsidP="00127903">
      <w:pPr>
        <w:rPr>
          <w:noProof/>
        </w:rPr>
        <w:sectPr w:rsidR="00127903" w:rsidRPr="00192B57" w:rsidSect="001100D9">
          <w:pgSz w:w="11907" w:h="16839"/>
          <w:pgMar w:top="1134" w:right="1417" w:bottom="1134" w:left="1417" w:header="709" w:footer="709" w:gutter="0"/>
          <w:cols w:space="720"/>
          <w:docGrid w:linePitch="360"/>
        </w:sectPr>
      </w:pPr>
    </w:p>
    <w:p w14:paraId="74525254" w14:textId="77777777" w:rsidR="00127903" w:rsidRPr="00192B57" w:rsidRDefault="00127903" w:rsidP="00127903">
      <w:pPr>
        <w:pStyle w:val="Annexetitre"/>
        <w:rPr>
          <w:rStyle w:val="Marker"/>
          <w:noProof/>
        </w:rPr>
      </w:pPr>
      <w:r w:rsidRPr="00192B57">
        <w:rPr>
          <w:noProof/>
        </w:rPr>
        <w:lastRenderedPageBreak/>
        <w:t xml:space="preserve">PŘÍLOHA </w:t>
      </w:r>
      <w:r w:rsidRPr="00192B57">
        <w:rPr>
          <w:rStyle w:val="Marker"/>
          <w:noProof/>
        </w:rPr>
        <w:t>[…]</w:t>
      </w:r>
    </w:p>
    <w:p w14:paraId="43CC175A" w14:textId="15B8F9C2" w:rsidR="00FF650D" w:rsidRPr="00192B57" w:rsidRDefault="00FF650D" w:rsidP="00127903">
      <w:pPr>
        <w:rPr>
          <w:noProof/>
        </w:rPr>
      </w:pPr>
    </w:p>
    <w:sectPr w:rsidR="00FF650D" w:rsidRPr="00192B57" w:rsidSect="001100D9"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8E7D0" w14:textId="77777777" w:rsidR="00D97D83" w:rsidRDefault="00D97D83" w:rsidP="00E85F69">
      <w:pPr>
        <w:spacing w:before="0" w:after="0"/>
      </w:pPr>
      <w:r>
        <w:separator/>
      </w:r>
    </w:p>
  </w:endnote>
  <w:endnote w:type="continuationSeparator" w:id="0">
    <w:p w14:paraId="6178B5BA" w14:textId="77777777" w:rsidR="00D97D83" w:rsidRDefault="00D97D83" w:rsidP="00E85F69">
      <w:pPr>
        <w:spacing w:before="0" w:after="0"/>
      </w:pPr>
      <w:r>
        <w:continuationSeparator/>
      </w:r>
    </w:p>
  </w:endnote>
  <w:endnote w:type="continuationNotice" w:id="1">
    <w:p w14:paraId="37A1DED7" w14:textId="77777777" w:rsidR="00D97D83" w:rsidRDefault="00D97D83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ew Roman">
    <w:altName w:val="Arial"/>
    <w:panose1 w:val="00000000000000000000"/>
    <w:charset w:val="00"/>
    <w:family w:val="roman"/>
    <w:notTrueType/>
    <w:pitch w:val="default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EC Square Sans Cond Pro">
    <w:altName w:val="Bahnschrift Light"/>
    <w:charset w:val="00"/>
    <w:family w:val="swiss"/>
    <w:pitch w:val="variable"/>
    <w:sig w:usb0="20000287" w:usb1="00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1"/>
      <w:gridCol w:w="1400"/>
      <w:gridCol w:w="1205"/>
      <w:gridCol w:w="200"/>
      <w:gridCol w:w="1430"/>
      <w:gridCol w:w="848"/>
      <w:gridCol w:w="1135"/>
    </w:tblGrid>
    <w:tr w:rsidR="00316C87" w:rsidRPr="00D94637" w14:paraId="7CB7FAA9" w14:textId="77777777" w:rsidTr="00316C87">
      <w:trPr>
        <w:jc w:val="center"/>
      </w:trPr>
      <w:tc>
        <w:tcPr>
          <w:tcW w:w="5000" w:type="pct"/>
          <w:gridSpan w:val="7"/>
          <w:tcMar>
            <w:top w:w="57" w:type="dxa"/>
          </w:tcMar>
        </w:tcPr>
        <w:p w14:paraId="5CF9F850" w14:textId="77777777" w:rsidR="00316C87" w:rsidRPr="00D94637" w:rsidRDefault="00316C87" w:rsidP="00D94637">
          <w:pPr>
            <w:pStyle w:val="FooterText"/>
            <w:pBdr>
              <w:top w:val="single" w:sz="4" w:space="1" w:color="auto"/>
            </w:pBdr>
            <w:spacing w:before="200"/>
            <w:rPr>
              <w:sz w:val="2"/>
              <w:szCs w:val="2"/>
            </w:rPr>
          </w:pPr>
          <w:bookmarkStart w:id="1" w:name="FOOTER_STANDARD"/>
        </w:p>
      </w:tc>
    </w:tr>
    <w:tr w:rsidR="00316C87" w:rsidRPr="00B310DC" w14:paraId="5920DD1D" w14:textId="77777777" w:rsidTr="00316C87">
      <w:trPr>
        <w:jc w:val="center"/>
      </w:trPr>
      <w:tc>
        <w:tcPr>
          <w:tcW w:w="2500" w:type="pct"/>
          <w:gridSpan w:val="2"/>
          <w:tcMar>
            <w:top w:w="0" w:type="dxa"/>
          </w:tcMar>
        </w:tcPr>
        <w:p w14:paraId="39183149" w14:textId="3FA41B7F" w:rsidR="00316C87" w:rsidRPr="00AD7BF2" w:rsidRDefault="00316C87" w:rsidP="004F54B2">
          <w:pPr>
            <w:pStyle w:val="FooterText"/>
          </w:pPr>
          <w:r>
            <w:t>11815/25</w:t>
          </w:r>
          <w:r w:rsidRPr="002511D8">
            <w:t xml:space="preserve"> </w:t>
          </w:r>
          <w:r>
            <w:t>ADD 1</w:t>
          </w:r>
        </w:p>
      </w:tc>
      <w:tc>
        <w:tcPr>
          <w:tcW w:w="625" w:type="pct"/>
          <w:tcMar>
            <w:top w:w="0" w:type="dxa"/>
          </w:tcMar>
        </w:tcPr>
        <w:p w14:paraId="70279C27" w14:textId="77777777" w:rsidR="00316C87" w:rsidRPr="00AD7BF2" w:rsidRDefault="00316C87" w:rsidP="00D94637">
          <w:pPr>
            <w:pStyle w:val="FooterText"/>
            <w:jc w:val="center"/>
          </w:pPr>
        </w:p>
      </w:tc>
      <w:tc>
        <w:tcPr>
          <w:tcW w:w="1286" w:type="pct"/>
          <w:gridSpan w:val="3"/>
          <w:tcMar>
            <w:top w:w="0" w:type="dxa"/>
          </w:tcMar>
        </w:tcPr>
        <w:p w14:paraId="3A9E6DD1" w14:textId="77777777" w:rsidR="00316C87" w:rsidRPr="002511D8" w:rsidRDefault="00316C87" w:rsidP="00D94637">
          <w:pPr>
            <w:pStyle w:val="FooterText"/>
            <w:jc w:val="center"/>
          </w:pPr>
        </w:p>
      </w:tc>
      <w:tc>
        <w:tcPr>
          <w:tcW w:w="589" w:type="pct"/>
          <w:tcMar>
            <w:top w:w="0" w:type="dxa"/>
          </w:tcMar>
        </w:tcPr>
        <w:p w14:paraId="6AE7C942" w14:textId="0E6D224C" w:rsidR="00316C87" w:rsidRPr="00B310DC" w:rsidRDefault="00316C87" w:rsidP="00D94637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noProof/>
            </w:rPr>
            <w:t>0</w:t>
          </w:r>
          <w:r>
            <w:fldChar w:fldCharType="end"/>
          </w:r>
        </w:p>
      </w:tc>
    </w:tr>
    <w:tr w:rsidR="00316C87" w:rsidRPr="00D94637" w14:paraId="3C473764" w14:textId="77777777" w:rsidTr="00316C87">
      <w:trPr>
        <w:jc w:val="center"/>
      </w:trPr>
      <w:tc>
        <w:tcPr>
          <w:tcW w:w="1774" w:type="pct"/>
        </w:tcPr>
        <w:p w14:paraId="5CCF905A" w14:textId="42A3B8BC" w:rsidR="00316C87" w:rsidRPr="00AD7BF2" w:rsidRDefault="00316C87" w:rsidP="00D94637">
          <w:pPr>
            <w:pStyle w:val="FooterText"/>
            <w:spacing w:before="40"/>
          </w:pPr>
        </w:p>
      </w:tc>
      <w:tc>
        <w:tcPr>
          <w:tcW w:w="1455" w:type="pct"/>
          <w:gridSpan w:val="3"/>
        </w:tcPr>
        <w:p w14:paraId="21E1BF56" w14:textId="599484ED" w:rsidR="00316C87" w:rsidRPr="00AD7BF2" w:rsidRDefault="00316C87" w:rsidP="00D204D6">
          <w:pPr>
            <w:pStyle w:val="FooterText"/>
            <w:spacing w:before="40"/>
            <w:jc w:val="center"/>
          </w:pPr>
          <w:r>
            <w:t>ECOFIN.</w:t>
          </w:r>
          <w:proofErr w:type="gramStart"/>
          <w:r>
            <w:t>2.A</w:t>
          </w:r>
          <w:proofErr w:type="gramEnd"/>
        </w:p>
      </w:tc>
      <w:tc>
        <w:tcPr>
          <w:tcW w:w="742" w:type="pct"/>
        </w:tcPr>
        <w:p w14:paraId="6C761CA2" w14:textId="3394DBBB" w:rsidR="00316C87" w:rsidRPr="00D94637" w:rsidRDefault="00316C87" w:rsidP="002F0099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</w:tcPr>
        <w:p w14:paraId="0A355D41" w14:textId="75C367E0" w:rsidR="00316C87" w:rsidRPr="00695BAF" w:rsidRDefault="00316C87" w:rsidP="00D94637">
          <w:pPr>
            <w:pStyle w:val="FooterText"/>
            <w:jc w:val="right"/>
            <w:rPr>
              <w:caps/>
              <w:spacing w:val="-20"/>
              <w:sz w:val="16"/>
            </w:rPr>
          </w:pPr>
          <w:r>
            <w:rPr>
              <w:b/>
              <w:caps/>
              <w:spacing w:val="-20"/>
              <w:position w:val="-4"/>
              <w:sz w:val="36"/>
            </w:rPr>
            <w:t>CS</w:t>
          </w:r>
        </w:p>
      </w:tc>
    </w:tr>
    <w:bookmarkEnd w:id="1"/>
  </w:tbl>
  <w:p w14:paraId="21BDB740" w14:textId="11DAC34F" w:rsidR="001100D9" w:rsidRPr="00316C87" w:rsidRDefault="001100D9" w:rsidP="00316C87">
    <w:pPr>
      <w:pStyle w:val="FooterCouncil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EC540" w14:textId="2DAF6A45" w:rsidR="001100D9" w:rsidRPr="001100D9" w:rsidRDefault="001100D9" w:rsidP="001100D9">
    <w:pPr>
      <w:pStyle w:val="Zpat"/>
      <w:rPr>
        <w:rFonts w:ascii="Arial" w:hAnsi="Arial" w:cs="Arial"/>
        <w:b/>
        <w:sz w:val="48"/>
      </w:rPr>
    </w:pPr>
    <w:r w:rsidRPr="001100D9">
      <w:rPr>
        <w:rFonts w:ascii="Arial" w:hAnsi="Arial" w:cs="Arial"/>
        <w:b/>
        <w:sz w:val="48"/>
      </w:rPr>
      <w:t>CS</w:t>
    </w:r>
    <w:r w:rsidRPr="001100D9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0</w:t>
    </w:r>
    <w:r>
      <w:fldChar w:fldCharType="end"/>
    </w:r>
    <w:r>
      <w:tab/>
    </w:r>
    <w:r w:rsidRPr="001100D9">
      <w:tab/>
    </w:r>
    <w:r w:rsidRPr="001100D9">
      <w:rPr>
        <w:rFonts w:ascii="Arial" w:hAnsi="Arial" w:cs="Arial"/>
        <w:b/>
        <w:sz w:val="48"/>
      </w:rPr>
      <w:t>CS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97CC4" w14:textId="491ED221" w:rsidR="001100D9" w:rsidRPr="001100D9" w:rsidRDefault="001100D9" w:rsidP="001100D9">
    <w:pPr>
      <w:pStyle w:val="FooterLandscape"/>
      <w:rPr>
        <w:rFonts w:ascii="Arial" w:hAnsi="Arial" w:cs="Arial"/>
        <w:b/>
        <w:sz w:val="48"/>
      </w:rPr>
    </w:pPr>
    <w:r w:rsidRPr="001100D9">
      <w:rPr>
        <w:rFonts w:ascii="Arial" w:hAnsi="Arial" w:cs="Arial"/>
        <w:b/>
        <w:sz w:val="48"/>
      </w:rPr>
      <w:t>CS</w:t>
    </w:r>
    <w:r w:rsidRPr="001100D9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  <w:r>
      <w:tab/>
    </w:r>
    <w:r w:rsidRPr="001100D9">
      <w:tab/>
    </w:r>
    <w:r w:rsidRPr="001100D9">
      <w:rPr>
        <w:rFonts w:ascii="Arial" w:hAnsi="Arial" w:cs="Arial"/>
        <w:b/>
        <w:sz w:val="48"/>
      </w:rPr>
      <w:t>CS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0D9DC" w14:textId="3D5C4BE7" w:rsidR="001100D9" w:rsidRPr="001100D9" w:rsidRDefault="001100D9" w:rsidP="001100D9">
    <w:pPr>
      <w:pStyle w:val="Zpat"/>
      <w:rPr>
        <w:rFonts w:ascii="Arial" w:hAnsi="Arial" w:cs="Arial"/>
        <w:b/>
        <w:sz w:val="48"/>
      </w:rPr>
    </w:pPr>
    <w:r w:rsidRPr="001100D9">
      <w:rPr>
        <w:rFonts w:ascii="Arial" w:hAnsi="Arial" w:cs="Arial"/>
        <w:b/>
        <w:sz w:val="48"/>
      </w:rPr>
      <w:t>CS</w:t>
    </w:r>
    <w:r w:rsidRPr="001100D9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  <w:r>
      <w:tab/>
    </w:r>
    <w:r w:rsidRPr="001100D9">
      <w:tab/>
    </w:r>
    <w:r w:rsidRPr="001100D9">
      <w:rPr>
        <w:rFonts w:ascii="Arial" w:hAnsi="Arial" w:cs="Arial"/>
        <w:b/>
        <w:sz w:val="48"/>
      </w:rPr>
      <w:t>CS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5EA2A" w14:textId="5FFA8841" w:rsidR="001100D9" w:rsidRPr="001100D9" w:rsidRDefault="001100D9" w:rsidP="001100D9">
    <w:pPr>
      <w:pStyle w:val="FooterLandscape"/>
      <w:rPr>
        <w:rFonts w:ascii="Arial" w:hAnsi="Arial" w:cs="Arial"/>
        <w:b/>
        <w:sz w:val="48"/>
      </w:rPr>
    </w:pPr>
    <w:r w:rsidRPr="001100D9">
      <w:rPr>
        <w:rFonts w:ascii="Arial" w:hAnsi="Arial" w:cs="Arial"/>
        <w:b/>
        <w:sz w:val="48"/>
      </w:rPr>
      <w:t>CS</w:t>
    </w:r>
    <w:r w:rsidRPr="001100D9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0</w:t>
    </w:r>
    <w:r>
      <w:fldChar w:fldCharType="end"/>
    </w:r>
    <w:r>
      <w:tab/>
    </w:r>
    <w:r w:rsidRPr="001100D9">
      <w:tab/>
    </w:r>
    <w:r w:rsidRPr="001100D9">
      <w:rPr>
        <w:rFonts w:ascii="Arial" w:hAnsi="Arial" w:cs="Arial"/>
        <w:b/>
        <w:sz w:val="48"/>
      </w:rPr>
      <w:t>CS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B1368" w14:textId="49BCD24A" w:rsidR="001100D9" w:rsidRPr="001100D9" w:rsidRDefault="001100D9" w:rsidP="001100D9">
    <w:pPr>
      <w:pStyle w:val="Zpat"/>
      <w:rPr>
        <w:rFonts w:ascii="Arial" w:hAnsi="Arial" w:cs="Arial"/>
        <w:b/>
        <w:sz w:val="48"/>
      </w:rPr>
    </w:pPr>
    <w:r w:rsidRPr="001100D9">
      <w:rPr>
        <w:rFonts w:ascii="Arial" w:hAnsi="Arial" w:cs="Arial"/>
        <w:b/>
        <w:sz w:val="48"/>
      </w:rPr>
      <w:t>CS</w:t>
    </w:r>
    <w:r w:rsidRPr="001100D9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  <w:r>
      <w:tab/>
    </w:r>
    <w:r w:rsidRPr="001100D9">
      <w:tab/>
    </w:r>
    <w:r w:rsidRPr="001100D9">
      <w:rPr>
        <w:rFonts w:ascii="Arial" w:hAnsi="Arial" w:cs="Arial"/>
        <w:b/>
        <w:sz w:val="48"/>
      </w:rPr>
      <w:t>CS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29643" w14:textId="2BC1EA75" w:rsidR="001100D9" w:rsidRPr="001100D9" w:rsidRDefault="001100D9" w:rsidP="001100D9">
    <w:pPr>
      <w:pStyle w:val="FooterLandscape"/>
      <w:rPr>
        <w:rFonts w:ascii="Arial" w:hAnsi="Arial" w:cs="Arial"/>
        <w:b/>
        <w:sz w:val="48"/>
      </w:rPr>
    </w:pPr>
    <w:r w:rsidRPr="001100D9">
      <w:rPr>
        <w:rFonts w:ascii="Arial" w:hAnsi="Arial" w:cs="Arial"/>
        <w:b/>
        <w:sz w:val="48"/>
      </w:rPr>
      <w:t>CS</w:t>
    </w:r>
    <w:r w:rsidRPr="001100D9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  <w:r>
      <w:tab/>
    </w:r>
    <w:r w:rsidRPr="001100D9">
      <w:tab/>
    </w:r>
    <w:r w:rsidRPr="001100D9">
      <w:rPr>
        <w:rFonts w:ascii="Arial" w:hAnsi="Arial" w:cs="Arial"/>
        <w:b/>
        <w:sz w:val="48"/>
      </w:rPr>
      <w:t>CS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5572" w14:textId="4940E093" w:rsidR="001100D9" w:rsidRPr="001100D9" w:rsidRDefault="001100D9" w:rsidP="001100D9">
    <w:pPr>
      <w:pStyle w:val="Zpat"/>
      <w:rPr>
        <w:rFonts w:ascii="Arial" w:hAnsi="Arial" w:cs="Arial"/>
        <w:b/>
        <w:sz w:val="48"/>
      </w:rPr>
    </w:pPr>
    <w:r w:rsidRPr="001100D9">
      <w:rPr>
        <w:rFonts w:ascii="Arial" w:hAnsi="Arial" w:cs="Arial"/>
        <w:b/>
        <w:sz w:val="48"/>
      </w:rPr>
      <w:t>CS</w:t>
    </w:r>
    <w:r w:rsidRPr="001100D9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  <w:r>
      <w:tab/>
    </w:r>
    <w:r w:rsidRPr="001100D9">
      <w:tab/>
    </w:r>
    <w:r w:rsidRPr="001100D9">
      <w:rPr>
        <w:rFonts w:ascii="Arial" w:hAnsi="Arial" w:cs="Arial"/>
        <w:b/>
        <w:sz w:val="48"/>
      </w:rPr>
      <w:t>CS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1"/>
      <w:gridCol w:w="1400"/>
      <w:gridCol w:w="1205"/>
      <w:gridCol w:w="200"/>
      <w:gridCol w:w="1430"/>
      <w:gridCol w:w="848"/>
      <w:gridCol w:w="1135"/>
    </w:tblGrid>
    <w:tr w:rsidR="00316C87" w:rsidRPr="00D94637" w14:paraId="07AC5124" w14:textId="77777777" w:rsidTr="00316C87">
      <w:trPr>
        <w:jc w:val="center"/>
      </w:trPr>
      <w:tc>
        <w:tcPr>
          <w:tcW w:w="5000" w:type="pct"/>
          <w:gridSpan w:val="7"/>
          <w:tcMar>
            <w:top w:w="57" w:type="dxa"/>
          </w:tcMar>
        </w:tcPr>
        <w:p w14:paraId="57558A6D" w14:textId="77777777" w:rsidR="00316C87" w:rsidRPr="00D94637" w:rsidRDefault="00316C87" w:rsidP="00D94637">
          <w:pPr>
            <w:pStyle w:val="FooterText"/>
            <w:pBdr>
              <w:top w:val="single" w:sz="4" w:space="1" w:color="auto"/>
            </w:pBdr>
            <w:spacing w:before="200"/>
            <w:rPr>
              <w:sz w:val="2"/>
              <w:szCs w:val="2"/>
            </w:rPr>
          </w:pPr>
        </w:p>
      </w:tc>
    </w:tr>
    <w:tr w:rsidR="00316C87" w:rsidRPr="00B310DC" w14:paraId="1A7EF7F6" w14:textId="77777777" w:rsidTr="00316C87">
      <w:trPr>
        <w:jc w:val="center"/>
      </w:trPr>
      <w:tc>
        <w:tcPr>
          <w:tcW w:w="2500" w:type="pct"/>
          <w:gridSpan w:val="2"/>
          <w:tcMar>
            <w:top w:w="0" w:type="dxa"/>
          </w:tcMar>
        </w:tcPr>
        <w:p w14:paraId="78B187E0" w14:textId="671EDA33" w:rsidR="00316C87" w:rsidRPr="00AD7BF2" w:rsidRDefault="00316C87" w:rsidP="004F54B2">
          <w:pPr>
            <w:pStyle w:val="FooterText"/>
          </w:pPr>
          <w:r>
            <w:t>11815/25</w:t>
          </w:r>
          <w:r w:rsidRPr="002511D8">
            <w:t xml:space="preserve"> </w:t>
          </w:r>
          <w:r>
            <w:t>ADD 1</w:t>
          </w:r>
        </w:p>
      </w:tc>
      <w:tc>
        <w:tcPr>
          <w:tcW w:w="625" w:type="pct"/>
          <w:tcMar>
            <w:top w:w="0" w:type="dxa"/>
          </w:tcMar>
        </w:tcPr>
        <w:p w14:paraId="4DB68640" w14:textId="77777777" w:rsidR="00316C87" w:rsidRPr="00AD7BF2" w:rsidRDefault="00316C87" w:rsidP="00D94637">
          <w:pPr>
            <w:pStyle w:val="FooterText"/>
            <w:jc w:val="center"/>
          </w:pPr>
        </w:p>
      </w:tc>
      <w:tc>
        <w:tcPr>
          <w:tcW w:w="1286" w:type="pct"/>
          <w:gridSpan w:val="3"/>
          <w:tcMar>
            <w:top w:w="0" w:type="dxa"/>
          </w:tcMar>
        </w:tcPr>
        <w:p w14:paraId="6E49120D" w14:textId="77777777" w:rsidR="00316C87" w:rsidRPr="002511D8" w:rsidRDefault="00316C87" w:rsidP="00D94637">
          <w:pPr>
            <w:pStyle w:val="FooterText"/>
            <w:jc w:val="center"/>
          </w:pPr>
        </w:p>
      </w:tc>
      <w:tc>
        <w:tcPr>
          <w:tcW w:w="589" w:type="pct"/>
          <w:tcMar>
            <w:top w:w="0" w:type="dxa"/>
          </w:tcMar>
        </w:tcPr>
        <w:p w14:paraId="04465D89" w14:textId="6549841A" w:rsidR="00316C87" w:rsidRPr="00B310DC" w:rsidRDefault="00316C87" w:rsidP="00D94637">
          <w:pPr>
            <w:pStyle w:val="FooterText"/>
            <w:jc w:val="right"/>
          </w:pPr>
        </w:p>
      </w:tc>
    </w:tr>
    <w:tr w:rsidR="00316C87" w:rsidRPr="00D94637" w14:paraId="2C604AC0" w14:textId="77777777" w:rsidTr="00316C87">
      <w:trPr>
        <w:jc w:val="center"/>
      </w:trPr>
      <w:tc>
        <w:tcPr>
          <w:tcW w:w="1774" w:type="pct"/>
        </w:tcPr>
        <w:p w14:paraId="13FB4BC5" w14:textId="55B3F460" w:rsidR="00316C87" w:rsidRPr="00AD7BF2" w:rsidRDefault="00316C87" w:rsidP="00D94637">
          <w:pPr>
            <w:pStyle w:val="FooterText"/>
            <w:spacing w:before="40"/>
          </w:pPr>
        </w:p>
      </w:tc>
      <w:tc>
        <w:tcPr>
          <w:tcW w:w="1455" w:type="pct"/>
          <w:gridSpan w:val="3"/>
        </w:tcPr>
        <w:p w14:paraId="2A968F46" w14:textId="0E6A1043" w:rsidR="00316C87" w:rsidRPr="00AD7BF2" w:rsidRDefault="00316C87" w:rsidP="00D204D6">
          <w:pPr>
            <w:pStyle w:val="FooterText"/>
            <w:spacing w:before="40"/>
            <w:jc w:val="center"/>
          </w:pPr>
          <w:r>
            <w:t>ECOFIN.</w:t>
          </w:r>
          <w:proofErr w:type="gramStart"/>
          <w:r>
            <w:t>2.A</w:t>
          </w:r>
          <w:proofErr w:type="gramEnd"/>
        </w:p>
      </w:tc>
      <w:tc>
        <w:tcPr>
          <w:tcW w:w="742" w:type="pct"/>
        </w:tcPr>
        <w:p w14:paraId="6D032793" w14:textId="1C35AA50" w:rsidR="00316C87" w:rsidRPr="00D94637" w:rsidRDefault="00316C87" w:rsidP="002F0099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</w:tcPr>
        <w:p w14:paraId="2D12269E" w14:textId="3B639072" w:rsidR="00316C87" w:rsidRPr="00695BAF" w:rsidRDefault="00316C87" w:rsidP="00D94637">
          <w:pPr>
            <w:pStyle w:val="FooterText"/>
            <w:jc w:val="right"/>
            <w:rPr>
              <w:caps/>
              <w:spacing w:val="-20"/>
              <w:sz w:val="16"/>
            </w:rPr>
          </w:pPr>
          <w:r>
            <w:rPr>
              <w:b/>
              <w:caps/>
              <w:spacing w:val="-20"/>
              <w:position w:val="-4"/>
              <w:sz w:val="36"/>
            </w:rPr>
            <w:t>CS</w:t>
          </w:r>
        </w:p>
      </w:tc>
    </w:tr>
  </w:tbl>
  <w:p w14:paraId="3C013E22" w14:textId="77777777" w:rsidR="001100D9" w:rsidRPr="00316C87" w:rsidRDefault="001100D9" w:rsidP="00316C87">
    <w:pPr>
      <w:pStyle w:val="FooterCounci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1EBAA" w14:textId="77777777" w:rsidR="00316C87" w:rsidRPr="001100D9" w:rsidRDefault="00316C87" w:rsidP="001100D9">
    <w:pPr>
      <w:pStyle w:val="Zpat"/>
      <w:rPr>
        <w:rFonts w:ascii="Arial" w:hAnsi="Arial" w:cs="Arial"/>
        <w:b/>
        <w:sz w:val="48"/>
      </w:rPr>
    </w:pPr>
    <w:r w:rsidRPr="001100D9">
      <w:rPr>
        <w:rFonts w:ascii="Arial" w:hAnsi="Arial" w:cs="Arial"/>
        <w:b/>
        <w:sz w:val="48"/>
      </w:rPr>
      <w:t>CS</w:t>
    </w:r>
    <w:r w:rsidRPr="001100D9">
      <w:rPr>
        <w:rFonts w:ascii="Arial" w:hAnsi="Arial" w:cs="Arial"/>
        <w:b/>
        <w:sz w:val="48"/>
      </w:rPr>
      <w:tab/>
    </w:r>
    <w:r w:rsidRPr="001100D9">
      <w:rPr>
        <w:rFonts w:ascii="Arial" w:hAnsi="Arial" w:cs="Arial"/>
        <w:b/>
        <w:sz w:val="48"/>
      </w:rPr>
      <w:tab/>
    </w:r>
    <w:r w:rsidRPr="001100D9">
      <w:tab/>
    </w:r>
    <w:proofErr w:type="spellStart"/>
    <w:r w:rsidRPr="001100D9">
      <w:rPr>
        <w:rFonts w:ascii="Arial" w:hAnsi="Arial" w:cs="Arial"/>
        <w:b/>
        <w:sz w:val="48"/>
      </w:rPr>
      <w:t>CS</w:t>
    </w:r>
    <w:proofErr w:type="spellEnd"/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DD34A" w14:textId="77777777" w:rsidR="00316C87" w:rsidRPr="001100D9" w:rsidRDefault="00316C87" w:rsidP="001100D9">
    <w:pPr>
      <w:pStyle w:val="Zpat"/>
      <w:rPr>
        <w:rFonts w:ascii="Arial" w:hAnsi="Arial" w:cs="Arial"/>
        <w:b/>
        <w:sz w:val="48"/>
      </w:rPr>
    </w:pPr>
    <w:r w:rsidRPr="001100D9">
      <w:rPr>
        <w:rFonts w:ascii="Arial" w:hAnsi="Arial" w:cs="Arial"/>
        <w:b/>
        <w:sz w:val="48"/>
      </w:rPr>
      <w:t>CS</w:t>
    </w:r>
    <w:r w:rsidRPr="001100D9">
      <w:rPr>
        <w:rFonts w:ascii="Arial" w:hAnsi="Arial" w:cs="Arial"/>
        <w:b/>
        <w:sz w:val="48"/>
      </w:rPr>
      <w:tab/>
    </w:r>
    <w:r w:rsidRPr="001100D9">
      <w:rPr>
        <w:rFonts w:ascii="Arial" w:hAnsi="Arial" w:cs="Arial"/>
        <w:b/>
        <w:sz w:val="48"/>
      </w:rPr>
      <w:tab/>
    </w:r>
    <w:r w:rsidRPr="001100D9">
      <w:tab/>
    </w:r>
    <w:proofErr w:type="spellStart"/>
    <w:r w:rsidRPr="001100D9">
      <w:rPr>
        <w:rFonts w:ascii="Arial" w:hAnsi="Arial" w:cs="Arial"/>
        <w:b/>
        <w:sz w:val="48"/>
      </w:rPr>
      <w:t>CS</w:t>
    </w:r>
    <w:proofErr w:type="spellEnd"/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C084B" w14:textId="77777777" w:rsidR="00316C87" w:rsidRPr="001100D9" w:rsidRDefault="00316C87" w:rsidP="001100D9">
    <w:pPr>
      <w:pStyle w:val="Zpa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DFD7B" w14:textId="77777777" w:rsidR="001100D9" w:rsidRDefault="001100D9">
    <w:pPr>
      <w:pStyle w:val="Zpa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DA109" w14:textId="5AFBB351" w:rsidR="001100D9" w:rsidRPr="001100D9" w:rsidRDefault="001100D9" w:rsidP="001100D9">
    <w:pPr>
      <w:pStyle w:val="Zpat"/>
      <w:rPr>
        <w:rFonts w:ascii="Arial" w:hAnsi="Arial" w:cs="Arial"/>
        <w:b/>
        <w:sz w:val="48"/>
      </w:rPr>
    </w:pPr>
    <w:r w:rsidRPr="001100D9">
      <w:rPr>
        <w:rFonts w:ascii="Arial" w:hAnsi="Arial" w:cs="Arial"/>
        <w:b/>
        <w:sz w:val="48"/>
      </w:rPr>
      <w:t>CS</w:t>
    </w:r>
    <w:r w:rsidRPr="001100D9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0</w:t>
    </w:r>
    <w:r>
      <w:fldChar w:fldCharType="end"/>
    </w:r>
    <w:r>
      <w:tab/>
    </w:r>
    <w:r w:rsidRPr="001100D9">
      <w:tab/>
    </w:r>
    <w:r w:rsidRPr="001100D9">
      <w:rPr>
        <w:rFonts w:ascii="Arial" w:hAnsi="Arial" w:cs="Arial"/>
        <w:b/>
        <w:sz w:val="48"/>
      </w:rPr>
      <w:t>CS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C9E45" w14:textId="77777777" w:rsidR="001100D9" w:rsidRDefault="001100D9" w:rsidP="001100D9">
    <w:pPr>
      <w:pStyle w:val="Zpa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0C144" w14:textId="7A70F4C2" w:rsidR="001100D9" w:rsidRPr="001100D9" w:rsidRDefault="001100D9" w:rsidP="001100D9">
    <w:pPr>
      <w:pStyle w:val="FooterLandscape"/>
      <w:rPr>
        <w:rFonts w:ascii="Arial" w:hAnsi="Arial" w:cs="Arial"/>
        <w:b/>
        <w:sz w:val="48"/>
      </w:rPr>
    </w:pPr>
    <w:r w:rsidRPr="001100D9">
      <w:rPr>
        <w:rFonts w:ascii="Arial" w:hAnsi="Arial" w:cs="Arial"/>
        <w:b/>
        <w:sz w:val="48"/>
      </w:rPr>
      <w:t>CS</w:t>
    </w:r>
    <w:r w:rsidRPr="001100D9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0</w:t>
    </w:r>
    <w:r>
      <w:fldChar w:fldCharType="end"/>
    </w:r>
    <w:r>
      <w:tab/>
    </w:r>
    <w:r w:rsidRPr="001100D9">
      <w:tab/>
    </w:r>
    <w:r w:rsidRPr="001100D9">
      <w:rPr>
        <w:rFonts w:ascii="Arial" w:hAnsi="Arial" w:cs="Arial"/>
        <w:b/>
        <w:sz w:val="48"/>
      </w:rPr>
      <w:t>CS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76E87" w14:textId="77777777" w:rsidR="00D97D83" w:rsidRDefault="00D97D83" w:rsidP="00E85F69">
      <w:pPr>
        <w:spacing w:before="0" w:after="0"/>
      </w:pPr>
      <w:r>
        <w:separator/>
      </w:r>
    </w:p>
  </w:footnote>
  <w:footnote w:type="continuationSeparator" w:id="0">
    <w:p w14:paraId="050019E9" w14:textId="77777777" w:rsidR="00D97D83" w:rsidRDefault="00D97D83" w:rsidP="00E85F69">
      <w:pPr>
        <w:spacing w:before="0" w:after="0"/>
      </w:pPr>
      <w:r>
        <w:continuationSeparator/>
      </w:r>
    </w:p>
  </w:footnote>
  <w:footnote w:type="continuationNotice" w:id="1">
    <w:p w14:paraId="30F3599C" w14:textId="77777777" w:rsidR="00D97D83" w:rsidRDefault="00D97D83">
      <w:pPr>
        <w:spacing w:before="0" w:after="0"/>
      </w:pPr>
    </w:p>
  </w:footnote>
  <w:footnote w:id="2">
    <w:p w14:paraId="7228B697" w14:textId="77777777" w:rsidR="00364824" w:rsidRPr="00364824" w:rsidRDefault="00364824">
      <w:pPr>
        <w:pStyle w:val="Textpoznpodarou"/>
      </w:pPr>
      <w:r>
        <w:rPr>
          <w:rStyle w:val="Znakapoznpodarou"/>
        </w:rPr>
        <w:footnoteRef/>
      </w:r>
      <w:r>
        <w:tab/>
      </w:r>
      <w:r>
        <w:rPr>
          <w:sz w:val="18"/>
        </w:rPr>
        <w:t>Celkové množství přidělených prostředků na rok 2020 v rámci Evropského fondu pro regionální rozvoj, Evropského sociálního fondu plus, Fondu soudržnosti, Fondu pro spravedlivou transformaci, Evropského námořního, rybářského a akvakulturního fondu, Evropského zemědělského fondu pro rozvoj venkova, Evropského zemědělského záručního fondu.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A2919" w14:textId="60F273AE" w:rsidR="001100D9" w:rsidRPr="00316C87" w:rsidRDefault="00316C87" w:rsidP="00316C87">
    <w:pPr>
      <w:pStyle w:val="HeaderCouncilLarge"/>
    </w:pPr>
    <w:r>
      <w:t> 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120EB" w14:textId="77777777" w:rsidR="001100D9" w:rsidRPr="001100D9" w:rsidRDefault="001100D9" w:rsidP="001100D9">
    <w:pPr>
      <w:pStyle w:val="HeaderLandscape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24F19" w14:textId="77777777" w:rsidR="001100D9" w:rsidRPr="001100D9" w:rsidRDefault="001100D9" w:rsidP="001100D9">
    <w:pPr>
      <w:pStyle w:val="Zhlav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A2B9B" w14:textId="77777777" w:rsidR="001100D9" w:rsidRPr="001100D9" w:rsidRDefault="001100D9" w:rsidP="001100D9">
    <w:pPr>
      <w:pStyle w:val="HeaderLandscape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A9A97" w14:textId="77777777" w:rsidR="001100D9" w:rsidRPr="001100D9" w:rsidRDefault="001100D9" w:rsidP="001100D9">
    <w:pPr>
      <w:pStyle w:val="Zhlav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34E99" w14:textId="77777777" w:rsidR="001100D9" w:rsidRPr="001100D9" w:rsidRDefault="001100D9" w:rsidP="001100D9">
    <w:pPr>
      <w:pStyle w:val="HeaderLandscape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EA0AA" w14:textId="77777777" w:rsidR="001100D9" w:rsidRPr="001100D9" w:rsidRDefault="001100D9" w:rsidP="001100D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3B446" w14:textId="717F952C" w:rsidR="001100D9" w:rsidRPr="00316C87" w:rsidRDefault="00316C87" w:rsidP="00316C87">
    <w:pPr>
      <w:pStyle w:val="HeaderCouncil"/>
    </w:pPr>
    <w:r>
      <w:t>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3AC9F" w14:textId="77777777" w:rsidR="00316C87" w:rsidRPr="001100D9" w:rsidRDefault="00316C87" w:rsidP="001100D9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D0FFA" w14:textId="77777777" w:rsidR="00316C87" w:rsidRPr="001100D9" w:rsidRDefault="00316C87" w:rsidP="001100D9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3DE77" w14:textId="77777777" w:rsidR="00316C87" w:rsidRPr="001100D9" w:rsidRDefault="00316C87" w:rsidP="001100D9">
    <w:pPr>
      <w:pStyle w:val="Zhlav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CE380" w14:textId="77777777" w:rsidR="001100D9" w:rsidRDefault="001100D9">
    <w:pPr>
      <w:pStyle w:val="Zhlav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2090E" w14:textId="77777777" w:rsidR="001100D9" w:rsidRDefault="001100D9" w:rsidP="001100D9">
    <w:pPr>
      <w:pStyle w:val="Zhlav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01A37" w14:textId="77777777" w:rsidR="001100D9" w:rsidRPr="001100D9" w:rsidRDefault="001100D9" w:rsidP="001100D9">
    <w:pPr>
      <w:pStyle w:val="HeaderLandscape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93324" w14:textId="77777777" w:rsidR="001100D9" w:rsidRPr="001100D9" w:rsidRDefault="001100D9" w:rsidP="001100D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37623AB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1E0ABE74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F17EEDE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E4DC5CC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9A0614E"/>
    <w:multiLevelType w:val="multilevel"/>
    <w:tmpl w:val="9274027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B132CE"/>
    <w:multiLevelType w:val="multilevel"/>
    <w:tmpl w:val="6EDC85F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7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NumPar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NumPar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NumPar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9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0" w15:restartNumberingAfterBreak="0">
    <w:nsid w:val="30A14887"/>
    <w:multiLevelType w:val="multilevel"/>
    <w:tmpl w:val="34DAF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6855946"/>
    <w:multiLevelType w:val="multilevel"/>
    <w:tmpl w:val="22A8CB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9A64B0"/>
    <w:multiLevelType w:val="multilevel"/>
    <w:tmpl w:val="2FCC1646"/>
    <w:lvl w:ilvl="0">
      <w:start w:val="1"/>
      <w:numFmt w:val="decimal"/>
      <w:pStyle w:val="Norm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424F1900"/>
    <w:multiLevelType w:val="multilevel"/>
    <w:tmpl w:val="BBBE10F0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5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6" w15:restartNumberingAfterBreak="0">
    <w:nsid w:val="42FC077D"/>
    <w:multiLevelType w:val="singleLevel"/>
    <w:tmpl w:val="4128FD03"/>
    <w:name w:val="Tiret 5"/>
    <w:lvl w:ilvl="0">
      <w:start w:val="1"/>
      <w:numFmt w:val="bullet"/>
      <w:lvlRestart w:val="0"/>
      <w:pStyle w:val="Tiret5"/>
      <w:lvlText w:val="–"/>
      <w:lvlJc w:val="left"/>
      <w:pPr>
        <w:tabs>
          <w:tab w:val="num" w:pos="3685"/>
        </w:tabs>
        <w:ind w:left="3685" w:hanging="567"/>
      </w:pPr>
    </w:lvl>
  </w:abstractNum>
  <w:abstractNum w:abstractNumId="17" w15:restartNumberingAfterBreak="0">
    <w:nsid w:val="43FC5A6A"/>
    <w:multiLevelType w:val="multilevel"/>
    <w:tmpl w:val="666CD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9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20" w15:restartNumberingAfterBreak="0">
    <w:nsid w:val="57CE418E"/>
    <w:multiLevelType w:val="multilevel"/>
    <w:tmpl w:val="00BEC59C"/>
    <w:lvl w:ilvl="0">
      <w:start w:val="1"/>
      <w:numFmt w:val="lowerLetter"/>
      <w:pStyle w:val="Para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22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2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4" w15:restartNumberingAfterBreak="0">
    <w:nsid w:val="5E9410A8"/>
    <w:multiLevelType w:val="multilevel"/>
    <w:tmpl w:val="C5D4F078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pStyle w:val="Nadpis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Nadpis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Nadpis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Nadpis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7175B43"/>
    <w:multiLevelType w:val="hybridMultilevel"/>
    <w:tmpl w:val="FB26950A"/>
    <w:lvl w:ilvl="0" w:tplc="4B14BB76">
      <w:start w:val="1"/>
      <w:numFmt w:val="lowerRoman"/>
      <w:pStyle w:val="Point2n"/>
      <w:lvlText w:val="(%1)"/>
      <w:lvlJc w:val="right"/>
      <w:pPr>
        <w:ind w:left="1920" w:hanging="360"/>
      </w:pPr>
    </w:lvl>
    <w:lvl w:ilvl="1" w:tplc="175C81F4">
      <w:start w:val="1"/>
      <w:numFmt w:val="lowerLetter"/>
      <w:lvlText w:val="%2."/>
      <w:lvlJc w:val="left"/>
      <w:pPr>
        <w:ind w:left="2640" w:hanging="360"/>
      </w:pPr>
    </w:lvl>
    <w:lvl w:ilvl="2" w:tplc="F2C057F0">
      <w:start w:val="1"/>
      <w:numFmt w:val="lowerRoman"/>
      <w:lvlText w:val="%3."/>
      <w:lvlJc w:val="right"/>
      <w:pPr>
        <w:ind w:left="3360" w:hanging="180"/>
      </w:pPr>
    </w:lvl>
    <w:lvl w:ilvl="3" w:tplc="E954F0FA">
      <w:start w:val="1"/>
      <w:numFmt w:val="decimal"/>
      <w:lvlText w:val="%4."/>
      <w:lvlJc w:val="left"/>
      <w:pPr>
        <w:ind w:left="4080" w:hanging="360"/>
      </w:pPr>
    </w:lvl>
    <w:lvl w:ilvl="4" w:tplc="510A454E">
      <w:start w:val="1"/>
      <w:numFmt w:val="lowerLetter"/>
      <w:lvlText w:val="%5."/>
      <w:lvlJc w:val="left"/>
      <w:pPr>
        <w:ind w:left="4800" w:hanging="360"/>
      </w:pPr>
    </w:lvl>
    <w:lvl w:ilvl="5" w:tplc="39F4A8CA">
      <w:start w:val="1"/>
      <w:numFmt w:val="lowerRoman"/>
      <w:lvlText w:val="%6."/>
      <w:lvlJc w:val="right"/>
      <w:pPr>
        <w:ind w:left="5520" w:hanging="180"/>
      </w:pPr>
    </w:lvl>
    <w:lvl w:ilvl="6" w:tplc="D7E4E56A">
      <w:start w:val="1"/>
      <w:numFmt w:val="decimal"/>
      <w:lvlText w:val="%7."/>
      <w:lvlJc w:val="left"/>
      <w:pPr>
        <w:ind w:left="6240" w:hanging="360"/>
      </w:pPr>
    </w:lvl>
    <w:lvl w:ilvl="7" w:tplc="935E04F6">
      <w:start w:val="1"/>
      <w:numFmt w:val="lowerLetter"/>
      <w:lvlText w:val="%8."/>
      <w:lvlJc w:val="left"/>
      <w:pPr>
        <w:ind w:left="6960" w:hanging="360"/>
      </w:pPr>
    </w:lvl>
    <w:lvl w:ilvl="8" w:tplc="B994D646">
      <w:start w:val="1"/>
      <w:numFmt w:val="lowerRoman"/>
      <w:lvlText w:val="%9."/>
      <w:lvlJc w:val="right"/>
      <w:pPr>
        <w:ind w:left="7680" w:hanging="180"/>
      </w:pPr>
    </w:lvl>
  </w:abstractNum>
  <w:abstractNum w:abstractNumId="27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8" w15:restartNumberingAfterBreak="0">
    <w:nsid w:val="6B6B3F7F"/>
    <w:multiLevelType w:val="multilevel"/>
    <w:tmpl w:val="69F8DB6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1973D4"/>
    <w:multiLevelType w:val="multilevel"/>
    <w:tmpl w:val="9FA8972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3A13AD1"/>
    <w:multiLevelType w:val="multilevel"/>
    <w:tmpl w:val="3CC0E764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1C351E"/>
    <w:multiLevelType w:val="multilevel"/>
    <w:tmpl w:val="E264A20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 w16cid:durableId="1960605866">
    <w:abstractNumId w:val="11"/>
  </w:num>
  <w:num w:numId="2" w16cid:durableId="1246913830">
    <w:abstractNumId w:val="28"/>
  </w:num>
  <w:num w:numId="3" w16cid:durableId="643655885">
    <w:abstractNumId w:val="5"/>
  </w:num>
  <w:num w:numId="4" w16cid:durableId="341972723">
    <w:abstractNumId w:val="31"/>
  </w:num>
  <w:num w:numId="5" w16cid:durableId="282226554">
    <w:abstractNumId w:val="4"/>
  </w:num>
  <w:num w:numId="6" w16cid:durableId="458187048">
    <w:abstractNumId w:val="29"/>
  </w:num>
  <w:num w:numId="7" w16cid:durableId="740517455">
    <w:abstractNumId w:val="30"/>
  </w:num>
  <w:num w:numId="8" w16cid:durableId="364788900">
    <w:abstractNumId w:val="24"/>
  </w:num>
  <w:num w:numId="9" w16cid:durableId="1321884339">
    <w:abstractNumId w:val="13"/>
  </w:num>
  <w:num w:numId="10" w16cid:durableId="999429136">
    <w:abstractNumId w:val="17"/>
  </w:num>
  <w:num w:numId="11" w16cid:durableId="984243690">
    <w:abstractNumId w:val="10"/>
  </w:num>
  <w:num w:numId="12" w16cid:durableId="77483044">
    <w:abstractNumId w:val="20"/>
  </w:num>
  <w:num w:numId="13" w16cid:durableId="1820612389">
    <w:abstractNumId w:val="3"/>
  </w:num>
  <w:num w:numId="14" w16cid:durableId="468327528">
    <w:abstractNumId w:val="2"/>
  </w:num>
  <w:num w:numId="15" w16cid:durableId="118383336">
    <w:abstractNumId w:val="1"/>
  </w:num>
  <w:num w:numId="16" w16cid:durableId="708411300">
    <w:abstractNumId w:val="0"/>
  </w:num>
  <w:num w:numId="17" w16cid:durableId="81416613">
    <w:abstractNumId w:val="12"/>
  </w:num>
  <w:num w:numId="18" w16cid:durableId="1733459459">
    <w:abstractNumId w:val="26"/>
  </w:num>
  <w:num w:numId="19" w16cid:durableId="1985308422">
    <w:abstractNumId w:val="23"/>
    <w:lvlOverride w:ilvl="0">
      <w:startOverride w:val="1"/>
    </w:lvlOverride>
  </w:num>
  <w:num w:numId="20" w16cid:durableId="755829751">
    <w:abstractNumId w:val="18"/>
    <w:lvlOverride w:ilvl="0">
      <w:startOverride w:val="1"/>
    </w:lvlOverride>
  </w:num>
  <w:num w:numId="21" w16cid:durableId="1794907599">
    <w:abstractNumId w:val="14"/>
    <w:lvlOverride w:ilvl="0">
      <w:startOverride w:val="1"/>
    </w:lvlOverride>
  </w:num>
  <w:num w:numId="22" w16cid:durableId="1415007353">
    <w:abstractNumId w:val="21"/>
    <w:lvlOverride w:ilvl="0">
      <w:startOverride w:val="1"/>
    </w:lvlOverride>
  </w:num>
  <w:num w:numId="23" w16cid:durableId="1436243528">
    <w:abstractNumId w:val="23"/>
  </w:num>
  <w:num w:numId="24" w16cid:durableId="717631550">
    <w:abstractNumId w:val="14"/>
  </w:num>
  <w:num w:numId="25" w16cid:durableId="1602563556">
    <w:abstractNumId w:val="27"/>
  </w:num>
  <w:num w:numId="26" w16cid:durableId="1554274519">
    <w:abstractNumId w:val="9"/>
  </w:num>
  <w:num w:numId="27" w16cid:durableId="2135557940">
    <w:abstractNumId w:val="15"/>
  </w:num>
  <w:num w:numId="28" w16cid:durableId="817500729">
    <w:abstractNumId w:val="16"/>
  </w:num>
  <w:num w:numId="29" w16cid:durableId="1031687410">
    <w:abstractNumId w:val="7"/>
  </w:num>
  <w:num w:numId="30" w16cid:durableId="838619161">
    <w:abstractNumId w:val="25"/>
  </w:num>
  <w:num w:numId="31" w16cid:durableId="442306513">
    <w:abstractNumId w:val="6"/>
  </w:num>
  <w:num w:numId="32" w16cid:durableId="2026906984">
    <w:abstractNumId w:val="18"/>
  </w:num>
  <w:num w:numId="33" w16cid:durableId="229852595">
    <w:abstractNumId w:val="21"/>
  </w:num>
  <w:num w:numId="34" w16cid:durableId="1605723467">
    <w:abstractNumId w:val="22"/>
  </w:num>
  <w:num w:numId="35" w16cid:durableId="1721787600">
    <w:abstractNumId w:val="8"/>
  </w:num>
  <w:num w:numId="36" w16cid:durableId="560943436">
    <w:abstractNumId w:val="19"/>
  </w:num>
  <w:num w:numId="37" w16cid:durableId="875121659">
    <w:abstractNumId w:val="32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uncil" w:val="true"/>
    <w:docVar w:name="CoverPageOnWordDoc" w:val="false"/>
    <w:docVar w:name="CR_RefLast" w:val="0"/>
    <w:docVar w:name="DocuWriteMetaData" w:val="&lt;metadataset docuwriteversion=&quot;4.13.1&quot; technicalblockguid=&quot;5614067482844021560&quot;&gt;_x000d__x000a_  &lt;metadata key=&quot;md_DocumentLanguages&quot;&gt;_x000d__x000a_    &lt;basicdatatypelist&gt;_x000d__x000a_      &lt;language key=&quot;CS&quot; text=&quot;CS&quot; /&gt;_x000d__x000a_    &lt;/basicdatatypelist&gt;_x000d__x000a_  &lt;/metadata&gt;_x000d__x000a_  &lt;metadata key=&quot;md_OriginalLanguages&quot;&gt;_x000d__x000a_    &lt;basicdatatypelist&gt;_x000d__x000a_      &lt;language key=&quot;EN&quot; text=&quot;EN&quot; /&gt;_x000d__x000a_    &lt;/basicdatatypelist&gt;_x000d__x000a_  &lt;/metadata&gt;_x000d__x000a_  &lt;metadata key=&quot;md_DocumentLanguagesAutomatic&quot;&gt;_x000d__x000a_    &lt;text&gt;&lt;/text&gt;_x000d__x000a_  &lt;/metadata&gt;_x000d__x000a_  &lt;metadata key=&quot;md_UniqueHeading&quot;&gt;_x000d__x000a_    &lt;basicdatatype&gt;_x000d__x000a_      &lt;heading key=&quot;uh_64&quot; text=&quot;PR&amp;#366;VODNÍ POZNÁMKA&quot; /&gt;_x000d__x000a_    &lt;/basicdatatype&gt;_x000d__x000a_  &lt;/metadata&gt;_x000d__x000a_  &lt;metadata key=&quot;md_HeadingText&quot;&gt;_x000d__x000a_    &lt;headingtext text=&quot;PR&amp;#366;VODNÍ POZNÁMKA&quot;&gt;_x000d__x000a_      &lt;formattedtext&gt;_x000d__x000a_        &lt;xaml text=&quot;PR&amp;#366;VODNÍ POZNÁMKA&quot;&gt;&amp;lt;FlowDocument xmlns=&quot;http://schemas.microsoft.com/winfx/2006/xaml/presentation&quot;&amp;gt;&amp;lt;Paragraph&amp;gt;PR&amp;#366;VODNÍ POZNÁMKA&amp;lt;/Paragraph&amp;gt;&amp;lt;/FlowDocument&amp;gt;&lt;/xaml&gt;_x000d__x000a_      &lt;/formattedtext&gt;_x000d__x000a_    &lt;/headingtext&gt;_x000d__x000a_  &lt;/metadata&gt;_x000d__x000a_  &lt;metadata key=&quot;md_CustomFootnote&quot; /&gt;_x000d__x000a_  &lt;metadata key=&quot;md_DocumentGroup&quot;&gt;_x000d__x000a_    &lt;basicdatatype&gt;_x000d__x000a_      &lt;document_group key=&quot;dg_12&quot; text=&quot;Cover Page&quot; /&gt;_x000d__x000a_    &lt;/basicdatatype&gt;_x000d__x000a_  &lt;/metadata&gt;_x000d__x000a_  &lt;metadata key=&quot;md_DocumentType&quot;&gt;_x000d__x000a_    &lt;basicdatatype&gt;_x000d__x000a_      &lt;doc_type key=&quot;dt_ST&quot; text=&quot;ST&quot; /&gt;_x000d__x000a_    &lt;/basicdatatype&gt;_x000d__x000a_  &lt;/metadata&gt;_x000d__x000a_  &lt;metadata key=&quot;md_InstitutionalFramework&quot;&gt;_x000d__x000a_    &lt;basicdatatype&gt;_x000d__x000a_      &lt;framework key=&quot;if_01&quot; text=&quot;Rada Evropské unie&quot; institution=&quot;instfr_institution&quot; acronym=&quot;instfr_acronym&quot; /&gt;_x000d__x000a_    &lt;/basicdatatype&gt;_x000d__x000a_  &lt;/metadata&gt;_x000d__x000a_  &lt;metadata key=&quot;md_DraftNote&quot; /&gt;_x000d__x000a_  &lt;metadata key=&quot;md_DGName&quot;&gt;_x000d__x000a_    &lt;basicdatatype&gt;_x000d__x000a_      &lt;dgname key=&quot;&quot; /&gt;_x000d__x000a_    &lt;/basicdatatype&gt;_x000d__x000a_  &lt;/metadata&gt;_x000d__x000a_  &lt;metadata key=&quot;md_ContributingService&quot;&gt;_x000d__x000a_    &lt;text&gt;&lt;/text&gt;_x000d__x000a_  &lt;/metadata&gt;_x000d__x000a_  &lt;metadata key=&quot;md_DocumentLocation&quot;&gt;_x000d__x000a_    &lt;basicdatatype&gt;_x000d__x000a_      &lt;location key=&quot;loc_01&quot; text=&quot;Brusel&quot; /&gt;_x000d__x000a_    &lt;/basicdatatype&gt;_x000d__x000a_  &lt;/metadata&gt;_x000d__x000a_  &lt;metadata key=&quot;md_DocumentDate&quot;&gt;_x000d__x000a_    &lt;text&gt;2025-07-18&lt;/text&gt;_x000d__x000a_  &lt;/metadata&gt;_x000d__x000a_  &lt;metadata key=&quot;md_Prefix&quot;&gt;_x000d__x000a_    &lt;text&gt;&lt;/text&gt;_x000d__x000a_  &lt;/metadata&gt;_x000d__x000a_  &lt;metadata key=&quot;md_DocumentNumber&quot;&gt;_x000d__x000a_    &lt;text&gt;11815&lt;/text&gt;_x000d__x000a_  &lt;/metadata&gt;_x000d__x000a_  &lt;metadata key=&quot;md_YearDocumentNumber&quot;&gt;_x000d__x000a_    &lt;text&gt;2025&lt;/text&gt;_x000d__x000a_  &lt;/metadata&gt;_x000d__x000a_  &lt;metadata key=&quot;md_Suffixes&quot;&gt;_x000d__x000a_    &lt;text&gt;ADD 1&lt;/text&gt;_x000d__x000a_  &lt;/metadata&gt;_x000d__x000a_  &lt;metadata key=&quot;md_SuffixLanguagesInvolved&quot;&gt;_x000d__x000a_    &lt;text&gt;&lt;/text&gt;_x000d__x000a_  &lt;/metadata&gt;_x000d__x000a_  &lt;metadata key=&quot;md_FirstRevNumber&quot;&gt;_x000d__x000a_    &lt;text&gt;&lt;/text&gt;_x000d__x000a_  &lt;/metadata&gt;_x000d__x000a_  &lt;metadata key=&quot;md_Distribution&quot;&gt;_x000d__x000a_    &lt;basicdatatype&gt;_x000d__x000a_      &lt;distribution key=&quot;dis_01&quot; text=&quot;PUBLIC&quot; /&gt;_x000d__x000a_    &lt;/basicdatatype&gt;_x000d__x000a_  &lt;/metadata&gt;_x000d__x000a_  &lt;metadata key=&quot;md_SubjectCodes&quot;&gt;_x000d__x000a_    &lt;textlist&gt;_x000d__x000a_      &lt;text&gt;COH 147&lt;/text&gt;_x000d__x000a_      &lt;text&gt;SOC 537&lt;/text&gt;_x000d__x000a_      &lt;text&gt;AGRI 362&lt;/text&gt;_x000d__x000a_      &lt;text&gt;AGRIFIN 85&lt;/text&gt;_x000d__x000a_      &lt;text&gt;PECHE 224&lt;/text&gt;_x000d__x000a_      &lt;text&gt;FIN 908&lt;/text&gt;_x000d__x000a_      &lt;text&gt;JAI 1111&lt;/text&gt;_x000d__x000a_      &lt;text&gt;SAN 476&lt;/text&gt;_x000d__x000a_      &lt;text&gt;CODEC 1057&lt;/text&gt;_x000d__x000a_      &lt;text&gt;CADREFIN 117&lt;/text&gt;_x000d__x000a_      &lt;text&gt;POLGEN 98&lt;/text&gt;_x000d__x000a_    &lt;/textlist&gt;_x000d__x000a_  &lt;/metadata&gt;_x000d__x000a_  &lt;metadata key=&quot;md_ThirdPartyDistributionMarkers&quot;&gt;_x000d__x000a_    &lt;textlist /&gt;_x000d__x000a_  &lt;/metadata&gt;_x000d__x000a_  &lt;metadata key=&quot;md_Contact&quot; /&gt;_x000d__x000a_  &lt;metadata key=&quot;md_ContactPhoneFax&quot; /&gt;_x000d__x000a_  &lt;metadata key=&quot;md_MeetingVenue&quot; /&gt;_x000d__x000a_  &lt;metadata key=&quot;md_ProvisionalVersion&quot;&gt;_x000d__x000a_    &lt;text&gt;&lt;/text&gt;_x000d__x000a_  &lt;/metadata&gt;_x000d__x000a_  &lt;metadata key=&quot;md_PresidentInformation&quot; /&gt;_x000d__x000a_  &lt;metadata key=&quot;md_MeetingNumber&quot; /&gt;_x000d__x000a_  &lt;metadata key=&quot;md_CouncilConfiguration&quot; /&gt;_x000d__x000a_  &lt;metadata key=&quot;md_CouncilIssue&quot; /&gt;_x000d__x000a_  &lt;metadata key=&quot;md_PhoneNumber&quot; /&gt;_x000d__x000a_  &lt;metadata key=&quot;md_TypeOfHeading&quot;&gt;_x000d__x000a_    &lt;basicdatatype&gt;_x000d__x000a_      &lt;typeofheading key=&quot;typeofhead_06&quot; text=&quot;Other&quot; /&gt;_x000d__x000a_    &lt;/basicdatatype&gt;_x000d__x000a_  &lt;/metadata&gt;_x000d__x000a_  &lt;metadata key=&quot;md_ReplyName&quot; /&gt;_x000d__x000a_  &lt;metadata key=&quot;md_EPQuestionsData&quot; /&gt;_x000d__x000a_  &lt;metadata key=&quot;md_Deadline&quot; /&gt;_x000d__x000a_  &lt;metadata key=&quot;md_InterinstitutionalFiles&quot;&gt;_x000d__x000a_    &lt;textlist&gt;_x000d__x000a_      &lt;text&gt;2025/0240(COD)&lt;/text&gt;_x000d__x000a_    &lt;/textlist&gt;_x000d__x000a_  &lt;/metadata&gt;_x000d__x000a_  &lt;metadata key=&quot;md_AdditionalReferences&quot; /&gt;_x000d__x000a_  &lt;metadata key=&quot;md_LEXNumber&quot; /&gt;_x000d__x000a_  &lt;metadata key=&quot;md_SousEmbargo&quot;&gt;_x000d__x000a_    &lt;text&gt;&lt;/text&gt;_x000d__x000a_  &lt;/metadata&gt;_x000d__x000a_  &lt;metadata key=&quot;md_DraftVersion&quot;&gt;_x000d__x000a_    &lt;text&gt;&lt;/text&gt;_x000d__x000a_  &lt;/metadata&gt;_x000d__x000a_  &lt;metadata key=&quot;md_Originator&quot;&gt;_x000d__x000a_    &lt;basicdatatype&gt;_x000d__x000a_      &lt;originator key=&quot;or_33&quot; text=&quot;Martine DEPREZOVÁ, &amp;#345;editelka, za generální tajemnici Evropské komise&quot; /&gt;_x000d__x000a_    &lt;/basicdatatype&gt;_x000d__x000a_  &lt;/metadata&gt;_x000d__x000a_  &lt;metadata key=&quot;md_Recipient&quot;&gt;_x000d__x000a_    &lt;basicdatatype&gt;_x000d__x000a_      &lt;recipient key=&quot;re_47&quot; text=&quot;Thérèse BLANCHETOVÁ, generální tajemnice Rady Evropské unie&quot; /&gt;_x000d__x000a_    &lt;/basicdatatype&gt;_x000d__x000a_  &lt;/metadata&gt;_x000d__x000a_  &lt;metadata key=&quot;md_DateOfReceipt&quot;&gt;_x000d__x000a_    &lt;text&gt;2025-07-17&lt;/text&gt;_x000d__x000a_  &lt;/metadata&gt;_x000d__x000a_  &lt;metadata key=&quot;md_FreeDate&quot;&gt;_x000d__x000a_    &lt;textlist /&gt;_x000d__x000a_  &lt;/metadata&gt;_x000d__x000a_  &lt;metadata key=&quot;md_PrecedingDocuments&quot;&gt;_x000d__x000a_    &lt;textlist /&gt;_x000d__x000a_  &lt;/metadata&gt;_x000d__x000a_  &lt;metadata key=&quot;md_CommissionDocuments&quot;&gt;_x000d__x000a_    &lt;textlist&gt;_x000d__x000a_      &lt;text&gt;COM(2025) 565 annex&lt;/text&gt;_x000d__x000a_    &lt;/textlist&gt;_x000d__x000a_  &lt;/metadata&gt;_x000d__x000a_  &lt;metadata key=&quot;md_DocForDWNDCL&quot; /&gt;_x000d__x000a_  &lt;metadata key=&quot;md_Distribution_NewClassification&quot; /&gt;_x000d__x000a_  &lt;metadata key=&quot;md_DWNDCLAuthorization&quot; /&gt;_x000d__x000a_  &lt;metadata key=&quot;md_DateOfAuthorization&quot; /&gt;_x000d__x000a_  &lt;metadata key=&quot;md_MeetingLocation&quot; /&gt;_x000d__x000a_  &lt;metadata key=&quot;md_MeetingDate&quot; /&gt;_x000d__x000a_  &lt;metadata key=&quot;md_DateFormatOr&quot;&gt;_x000d__x000a_    &lt;text&gt;&lt;/text&gt;_x000d__x000a_  &lt;/metadata&gt;_x000d__x000a_  &lt;metadata key=&quot;md_MeetingInformation&quot; /&gt;_x000d__x000a_  &lt;metadata key=&quot;md_Item&quot; /&gt;_x000d__x000a_  &lt;metadata key=&quot;md_SubjectPrefix&quot;&gt;_x000d__x000a_    &lt;text&gt;&lt;/text&gt;_x000d__x000a_  &lt;/metadata&gt;_x000d__x000a_  &lt;metadata key=&quot;md_Subject&quot;&gt;_x000d__x000a_    &lt;xaml text=&quot;P&amp;#344;ÍLOHY návrhu NA&amp;#344;ÍZENÍ EVROPSKÉHO PARLAMENTU A RADY, kterým se z&amp;#345;izuje Evropský fond pro hospodá&amp;#345;skou, sociální a územní soudr&amp;#382;nost, zem&amp;#283;d&amp;#283;lství a venkovské oblasti, rybolov a námo&amp;#345;ní zále&amp;#382;itosti, prosperitu a bezpe&amp;#269;nost na období 2028&amp;#8211;2034 a m&amp;#283;ní na&amp;#345;ízení (EU) 2023/955 a na&amp;#345;ízení (EU, Euratom) 2024/2509&quot;&gt;&amp;lt;FlowDocument FontFamily=&quot;Segoe UI&quot; FontSize=&quot;12&quot; PagePadding=&quot;2,2,2,2&quot; AllowDrop=&quot;False&quot; xmlns=&quot;http://schemas.microsoft.com/winfx/2006/xaml/presentation&quot;&amp;gt;&amp;lt;Paragraph&amp;gt;P&amp;#344;ÍLOHY&amp;lt;LineBreak /&amp;gt;návrhu&amp;lt;LineBreak /&amp;gt;NA&amp;#344;ÍZENÍ EVROPSKÉHO PARLAMENTU A RADY,&amp;lt;LineBreak /&amp;gt;kterým se z&amp;#345;izuje Evropský fond pro hospodá&amp;#345;skou, sociální a územní soudr&amp;#382;nost, zem&amp;#283;d&amp;#283;lství a venkovské oblasti, rybolov a námo&amp;#345;ní zále&amp;#382;itosti, prosperitu a bezpe&amp;#269;nost na období 2028&amp;#8211;2034 a m&amp;#283;ní na&amp;#345;ízení (EU) 2023/955 a na&amp;#345;ízení (EU, Euratom) 2024/2509&amp;lt;/Paragraph&amp;gt;&amp;lt;/FlowDocument&amp;gt;&lt;/xaml&gt;_x000d__x000a_  &lt;/metadata&gt;_x000d__x000a_  &lt;metadata key=&quot;md_SubjectFootnote&quot; /&gt;_x000d__x000a_  &lt;metadata key=&quot;md_DG&quot;&gt;_x000d__x000a_    &lt;text&gt;ECOFIN.2.A&lt;/text&gt;_x000d__x000a_  &lt;/metadata&gt;_x000d__x000a_  &lt;metadata key=&quot;md_Initials&quot;&gt;_x000d__x000a_    &lt;text&gt;&lt;/text&gt;_x000d__x000a_  &lt;/metadata&gt;_x000d__x000a_  &lt;metadata key=&quot;md_SensitivityLabel&quot;&gt;_x000d__x000a_    &lt;basicdatatype&gt;_x000d__x000a_      &lt;sensitivity_label key=&quot;senslabel_02&quot; text=&quot;NON-PUBLIC&quot; labelid=&quot;b1df41d6-74a9-4a97-809c-213cd32520cc&quot; siteid=&quot;03ad1c97-0a4d-4e82-8f93-27291a6a0767&quot; isdefault=&quot;true&quot; /&gt;_x000d__x000a_    &lt;/basicdatatype&gt;_x000d__x000a_  &lt;/metadata&gt;_x000d__x000a_  &lt;metadata key=&quot;md_RectifProcedureType&quot;&gt;_x000d__x000a_    &lt;basicdatatype&gt;_x000d__x000a_      &lt;rectifprocedure key=&quot;&quot; /&gt;_x000d__x000a_    &lt;/basicdatatype&gt;_x000d__x000a_  &lt;/metadata&gt;_x000d__x000a_  &lt;metadata key=&quot;md_RectifLanguagesBase&quot; /&gt;_x000d__x000a_  &lt;metadata key=&quot;md_RectifLanguagesConcerned&quot; /&gt;_x000d__x000a_  &lt;metadata key=&quot;md_RectifIsLangSpec&quot; /&gt;_x000d__x000a_  &lt;metadata key=&quot;md_RectifLangSpecValue&quot; /&gt;_x000d__x000a_  &lt;metadata key=&quot;md_RectifNumberOfMistakes&quot; /&gt;_x000d__x000a_  &lt;metadata key=&quot;md_RectifHasRemarks&quot; /&gt;_x000d__x000a_  &lt;metadata key=&quot;md_RectifUseDocRef&quot; /&gt;_x000d__x000a_  &lt;metadata key=&quot;md_RectifDocRefNumber&quot; /&gt;_x000d__x000a_  &lt;metadata key=&quot;md_RectifDocRefDate&quot; /&gt;_x000d__x000a_  &lt;metadata key=&quot;md_RectifUseOJRef&quot; /&gt;_x000d__x000a_  &lt;metadata key=&quot;md_RectifOJRefType&quot; /&gt;_x000d__x000a_  &lt;metadata key=&quot;md_RectifOJLRefNumber&quot; /&gt;_x000d__x000a_  &lt;metadata key=&quot;md_RectifOJCRefNumber&quot; /&gt;_x000d__x000a_  &lt;metadata key=&quot;md_RectifOJLRefDate&quot; /&gt;_x000d__x000a_  &lt;metadata key=&quot;md_RectifOJCRefDate&quot; /&gt;_x000d__x000a_  &lt;metadata key=&quot;md_RectifOJLRefPage&quot; /&gt;_x000d__x000a_  &lt;metadata key=&quot;md_RectifOJCRefPage&quot; /&gt;_x000d__x000a_  &lt;metadata key=&quot;md_RectifUseOJCorRef&quot; /&gt;_x000d__x000a_  &lt;metadata key=&quot;md_RectifOJCorRefNumber&quot; /&gt;_x000d__x000a_  &lt;metadata key=&quot;md_RectifOJCorRefDate&quot; /&gt;_x000d__x000a_  &lt;metadata key=&quot;md_RectifOJCorRefPage&quot; /&gt;_x000d__x000a_  &lt;metadata key=&quot;md_RectifTimeLimit&quot; /&gt;_x000d__x000a_  &lt;metadata key=&quot;md_RectifCodecision&quot; /&gt;_x000d__x000a_  &lt;metadata key=&quot;md_RectifCorrectionNewLang&quot; /&gt;_x000d__x000a_  &lt;metadata key=&quot;md_RectifAgreement&quot; /&gt;_x000d__x000a_  &lt;metadata key=&quot;md_RectifSignature&quot; /&gt;_x000d__x000a_  &lt;metadata key=&quot;md_RectifLastMergeDate&quot; /&gt;_x000d__x000a_  &lt;metadata key=&quot;md_Rectif_Source1_UniqueHeading&quot;&gt;_x000d__x000a_    &lt;basicdatatype&gt;_x000d__x000a_      &lt;text&gt;&lt;/text&gt;_x000d__x000a_    &lt;/basicdatatype&gt;_x000d__x000a_  &lt;/metadata&gt;_x000d__x000a_  &lt;metadata key=&quot;md_Rectif_Source1_DocumentType&quot;&gt;_x000d__x000a_    &lt;basicdatatype&gt;_x000d__x000a_      &lt;doc_type key=&quot;&quot; /&gt;_x000d__x000a_    &lt;/basicdatatype&gt;_x000d__x000a_  &lt;/metadata&gt;_x000d__x000a_  &lt;metadata key=&quot;md_Rectif_Source1_DocumentNumber&quot;&gt;_x000d__x000a_    &lt;text&gt;&lt;/text&gt;_x000d__x000a_  &lt;/metadata&gt;_x000d__x000a_  &lt;metadata key=&quot;md_Rectif_Source1_YearDocumentNumber&quot;&gt;_x000d__x000a_    &lt;text&gt;2025&lt;/text&gt;_x000d__x000a_  &lt;/metadata&gt;_x000d__x000a_  &lt;metadata key=&quot;md_Rectif_Source1_Suffixes&quot;&gt;_x000d__x000a_    &lt;text&gt;&lt;/text&gt;_x000d__x000a_  &lt;/metadata&gt;_x000d__x000a_  &lt;metadata key=&quot;md_Rectif_Source2_UniqueHeading&quot;&gt;_x000d__x000a_    &lt;basicdatatype&gt;_x000d__x000a_      &lt;text&gt;&lt;/text&gt;_x000d__x000a_    &lt;/basicdatatype&gt;_x000d__x000a_  &lt;/metadata&gt;_x000d__x000a_  &lt;metadata key=&quot;md_Rectif_Source2_DocumentType&quot;&gt;_x000d__x000a_    &lt;basicdatatype&gt;_x000d__x000a_      &lt;doc_type key=&quot;&quot; /&gt;_x000d__x000a_    &lt;/basicdatatype&gt;_x000d__x000a_  &lt;/metadata&gt;_x000d__x000a_  &lt;metadata key=&quot;md_Rectif_Source2_DocumentNumber&quot;&gt;_x000d__x000a_    &lt;text&gt;&lt;/text&gt;_x000d__x000a_  &lt;/metadata&gt;_x000d__x000a_  &lt;metadata key=&quot;md_Rectif_Source2_YearDocumentNumber&quot;&gt;_x000d__x000a_    &lt;text&gt;2025&lt;/text&gt;_x000d__x000a_  &lt;/metadata&gt;_x000d__x000a_  &lt;metadata key=&quot;md_Rectif_Source2_Suffixes&quot;&gt;_x000d__x000a_    &lt;text&gt;&lt;/text&gt;_x000d__x000a_  &lt;/metadata&gt;_x000d__x000a_  &lt;metadata key=&quot;md_CoverPageDocWithCouncilFooter&quot;&gt;_x000d__x000a_    &lt;text&gt;false&lt;/text&gt;_x000d__x000a_  &lt;/metadata&gt;_x000d__x000a_  &lt;metadata key=&quot;md_SourceDocLanguage&quot;&gt;_x000d__x000a_    &lt;text&gt;CS&lt;/text&gt;_x000d__x000a_  &lt;/metadata&gt;_x000d__x000a_  &lt;metadata key=&quot;md_SourceDocType&quot;&gt;_x000d__x000a_    &lt;text&gt;P&amp;#344;ÍLOHY&lt;/text&gt;_x000d__x000a_  &lt;/metadata&gt;_x000d__x000a_  &lt;metadata key=&quot;md_SourceDocTitle&quot;&gt;_x000d__x000a_    &lt;text&gt;návrhu NA&amp;#344;ÍZENÍ EVROPSKÉHO PARLAMENTU A RADY, kterým se z&amp;#345;izuje Evropský fond pro hospodá&amp;#345;skou, sociální a územní soudr&amp;#382;nost, zem&amp;#283;d&amp;#283;lství a venkovské oblasti, rybolov a námo&amp;#345;ní zále&amp;#382;itosti, prosperitu a bezpe&amp;#269;nost na období 2028&amp;#8211;2034 a m&amp;#283;ní na&amp;#345;ízení (EU) 2023/955 a na&amp;#345;ízení (EU, Euratom) 2024/2509&lt;/text&gt;_x000d__x000a_  &lt;/metadata&gt;_x000d__x000a_  &lt;metadata key=&quot;md_SourceDocIsCECDoc&quot;&gt;_x000d__x000a_    &lt;text&gt;true&lt;/text&gt;_x000d__x000a_  &lt;/metadata&gt;_x000d__x000a_  &lt;metadata key=&quot;md_NB1&quot; /&gt;_x000d__x000a_  &lt;metadata key=&quot;md_NB2&quot; /&gt;_x000d__x000a_  &lt;metadata key=&quot;md_NB3&quot; /&gt;_x000d__x000a_  &lt;metadata key=&quot;md_NB4&quot; /&gt;_x000d__x000a_  &lt;metadata key=&quot;md_NB5&quot; /&gt;_x000d__x000a_  &lt;metadata key=&quot;md_CustomNB&quot; /&gt;_x000d__x000a_  &lt;metadata key=&quot;md_Meetings&quot; /&gt;_x000d__x000a_  &lt;metadata key=&quot;md_VisualRepresentation&quot;&gt;_x000d__x000a_    &lt;basicdatatype&gt;_x000d__x000a_      &lt;visualrepresentation key=&quot;visrep_02&quot; text=&quot;New visual identity&quot; /&gt;_x000d__x000a_    &lt;/basicdatatype&gt;_x000d__x000a_  &lt;/metadata&gt;_x000d__x000a_  &lt;metadata key=&quot;md_LetterData&quot; /&gt;_x000d__x000a_  &lt;metadata key=&quot;md_InstFrSubWordmark&quot;&gt;_x000d__x000a_    &lt;xaml text=&quot;&quot;&gt;&amp;lt;FlowDocument FontFamily=&quot;Segoe UI&quot; FontSize=&quot;12&quot; PagePadding=&quot;2,2,2,2&quot; AllowDrop=&quot;False&quot; xmlns=&quot;http://schemas.microsoft.com/winfx/2006/xaml/presentation&quot; /&amp;gt;&lt;/xaml&gt;_x000d__x000a_  &lt;/metadata&gt;_x000d__x000a_  &lt;metadata key=&quot;md_WorkflowLinkStatus&quot;&gt;_x000d__x000a_    &lt;text&gt;Linked&lt;/text&gt;_x000d__x000a_  &lt;/metadata&gt;_x000d__x000a_  &lt;metadata key=&quot;md_eAgendaLinkStatus&quot; /&gt;_x000d__x000a_  &lt;metadata key=&quot;md_Caveat&quot;&gt;_x000d__x000a_    &lt;text&gt;&lt;/text&gt;_x000d__x000a_  &lt;/metadata&gt;_x000d__x000a_  &lt;metadata key=&quot;md_TechnicalKey&quot; /&gt;_x000d__x000a_&lt;/metadataset&gt;"/>
    <w:docVar w:name="DQCDateTime" w:val="2025-09-08 17:50:58"/>
    <w:docVar w:name="DQCResult_Distribution" w:val="0;0"/>
    <w:docVar w:name="DQCResult_DocumentContent" w:val="0;0"/>
    <w:docVar w:name="DQCResult_DocumentSize" w:val="0;0"/>
    <w:docVar w:name="DQCResult_InvalidFootnotes" w:val="0;0"/>
    <w:docVar w:name="DQCResult_ModifiedMarkers" w:val="0;0"/>
    <w:docVar w:name="DQCResult_ModifiedNumbering" w:val="0;0"/>
    <w:docVar w:name="DQCResult_Objects" w:val="0;0"/>
    <w:docVar w:name="DQCResult_StructureCheck" w:val="0;0"/>
    <w:docVar w:name="DQCStatus" w:val="Green"/>
    <w:docVar w:name="DQCVersion" w:val="3"/>
    <w:docVar w:name="DQCWithWarnings" w:val="0"/>
    <w:docVar w:name="DW_TechnicalBlockHash" w:val="3c1abfe01eeda2acc23d53615dcb754b25be1a4ec15daaaced83eef1ae3b80a3"/>
    <w:docVar w:name="LW_ACCOMPAGNANT" w:val="  "/>
    <w:docVar w:name="LW_ACCOMPAGNANT.CP" w:val="  "/>
    <w:docVar w:name="LW_ANNEX_NBR_FIRST" w:val="1"/>
    <w:docVar w:name="LW_ANNEX_NBR_LAST" w:val="18"/>
    <w:docVar w:name="LW_ANNEX_UNIQUE" w:val="0"/>
    <w:docVar w:name="LW_CORRIGENDUM" w:val="&lt;UNUSED&gt;"/>
    <w:docVar w:name="LW_COVERPAGE_EXISTS" w:val="True"/>
    <w:docVar w:name="LW_COVERPAGE_GUID" w:val="3B64F40E-8E09-447F-B7A9-59EF057FED67"/>
    <w:docVar w:name="LW_COVERPAGE_TYPE" w:val="1"/>
    <w:docVar w:name="LW_CreatedUtc" w:val="2025-06-27T09:06:54.1378710Z"/>
    <w:docVar w:name="LW_CROSSREFERENCE" w:val="{SWD(2025) 565 final}"/>
    <w:docVar w:name="LW_DocType" w:val="ANNEX"/>
    <w:docVar w:name="LW_EMISSION" w:val="16.7.2025"/>
    <w:docVar w:name="LW_EMISSION_ISODATE" w:val="2025-07-16"/>
    <w:docVar w:name="LW_EMISSION_LOCATION" w:val="BRX"/>
    <w:docVar w:name="LW_EMISSION_PREFIX" w:val="V Bruselu dne "/>
    <w:docVar w:name="LW_EMISSION_SUFFIX" w:val=" "/>
    <w:docVar w:name="LW_ID_DOCSTRUCTURE" w:val="COM/ANNEX"/>
    <w:docVar w:name="LW_ID_DOCTYPE" w:val="SG-017"/>
    <w:docVar w:name="LW_LANGUE" w:val="CS"/>
    <w:docVar w:name="LW_LEVEL_OF_SENSITIVITY" w:val="Standard treatment"/>
    <w:docVar w:name="LW_NOM.INST" w:val="EVROPSKÁ KOMISE"/>
    <w:docVar w:name="LW_NOM.INST_JOINTDOC" w:val="&lt;EMPTY&gt;"/>
    <w:docVar w:name="LW_OBJETACTEPRINCIPAL" w:val="&lt;FMT:Font=Calibri CE&gt;NA\u344?ÍZENÍ EVROPSKÉHO PARLAMENTU A RADY,&lt;/FMT&gt;&lt;FMT:Font=Calibri&gt;_x000d__x000d__x000d__x000d__x000d__x000d__x000d__x000d__x000d__x000d_&lt;/FMT&gt;_x000d__x000b_&lt;FMT:Style_Marker&gt;kterým se z\u345?izuje Evropský fond pro hospodá\u345?skou, sociální a územní soudr\u382?nost, zem\u283?d\u283?lství a venkovské oblasti, rybolov a námo\u345?ní zále\u382?itosti, prosperitu a bezpe\u269?nost na období 2028\u8211?2034 a m\u283?ní na\u345?ízení (EU) 2023/955 a na\u345?ízení (EU, Euratom) 2024/2509&lt;/FMT&gt;"/>
    <w:docVar w:name="LW_OBJETACTEPRINCIPAL.CP" w:val="&lt;FMT:Font=Calibri CE&gt;NA\u344?ÍZENÍ EVROPSKÉHO PARLAMENTU A RADY,&lt;/FMT&gt;&lt;FMT:Font=Calibri&gt;_x000d__x000d__x000d__x000d__x000d__x000d__x000d__x000d__x000d__x000d_&lt;/FMT&gt;_x000d__x000b_&lt;FMT:Style_Marker&gt;kterým se z\u345?izuje Evropský fond pro hospodá\u345?skou, sociální a územní soudr\u382?nost, zem\u283?d\u283?lství a venkovské oblasti, rybolov a námo\u345?ní zále\u382?itosti, prosperitu a bezpe\u269?nost na období 2028\u8211?2034 a m\u283?ní na\u345?ízení (EU) 2023/955 a na\u345?ízení (EU, Euratom) 2024/2509&lt;/FMT&gt;"/>
    <w:docVar w:name="LW_PART_NBR" w:val="&lt;UNUSED&gt;"/>
    <w:docVar w:name="LW_PART_NBR_TOTAL" w:val="&lt;UNUSED&gt;"/>
    <w:docVar w:name="LW_REF.INST.NEW" w:val="COM"/>
    <w:docVar w:name="LW_REF.INST.NEW_ADOPTED" w:val="final"/>
    <w:docVar w:name="LW_REF.INST.NEW_TEXT" w:val="(2025) 565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YPE.DOC" w:val="P\u344?ÍLOHY"/>
    <w:docVar w:name="LW_TYPE.DOC.CP" w:val="P\u344?ÍLOHY"/>
    <w:docVar w:name="LW_TYPEACTEPRINCIPAL" w:val="návrhu_x000b_"/>
    <w:docVar w:name="LW_TYPEACTEPRINCIPAL.CP" w:val="návrhu_x000b_"/>
    <w:docVar w:name="LwApiVersions" w:val="LW4CoDe 1.24.5.0; LW 9.0, Build 20240221"/>
  </w:docVars>
  <w:rsids>
    <w:rsidRoot w:val="00E85F69"/>
    <w:rsid w:val="000000B1"/>
    <w:rsid w:val="0000154A"/>
    <w:rsid w:val="000015E8"/>
    <w:rsid w:val="00002697"/>
    <w:rsid w:val="0000299A"/>
    <w:rsid w:val="00003134"/>
    <w:rsid w:val="0000320E"/>
    <w:rsid w:val="00003A38"/>
    <w:rsid w:val="00003FF3"/>
    <w:rsid w:val="00004513"/>
    <w:rsid w:val="000048AC"/>
    <w:rsid w:val="00004CA6"/>
    <w:rsid w:val="000051BF"/>
    <w:rsid w:val="0000620F"/>
    <w:rsid w:val="00006F74"/>
    <w:rsid w:val="000072C8"/>
    <w:rsid w:val="00010252"/>
    <w:rsid w:val="00010429"/>
    <w:rsid w:val="00010881"/>
    <w:rsid w:val="00010B6B"/>
    <w:rsid w:val="0001119C"/>
    <w:rsid w:val="00011287"/>
    <w:rsid w:val="0001243E"/>
    <w:rsid w:val="0001280E"/>
    <w:rsid w:val="0001288A"/>
    <w:rsid w:val="00012EB7"/>
    <w:rsid w:val="000142F3"/>
    <w:rsid w:val="000143BB"/>
    <w:rsid w:val="00014B79"/>
    <w:rsid w:val="00014B9D"/>
    <w:rsid w:val="00014FFC"/>
    <w:rsid w:val="00015C05"/>
    <w:rsid w:val="00015E14"/>
    <w:rsid w:val="000165C8"/>
    <w:rsid w:val="00016E72"/>
    <w:rsid w:val="00017400"/>
    <w:rsid w:val="00017A0C"/>
    <w:rsid w:val="00017EDF"/>
    <w:rsid w:val="0002027A"/>
    <w:rsid w:val="0002037A"/>
    <w:rsid w:val="0002072F"/>
    <w:rsid w:val="00020B2C"/>
    <w:rsid w:val="00020CAF"/>
    <w:rsid w:val="0002101B"/>
    <w:rsid w:val="000212D4"/>
    <w:rsid w:val="000215D6"/>
    <w:rsid w:val="000218A2"/>
    <w:rsid w:val="00021C23"/>
    <w:rsid w:val="00021DBB"/>
    <w:rsid w:val="000221B7"/>
    <w:rsid w:val="00022437"/>
    <w:rsid w:val="00022B15"/>
    <w:rsid w:val="00023430"/>
    <w:rsid w:val="000238B4"/>
    <w:rsid w:val="0002421B"/>
    <w:rsid w:val="0002435B"/>
    <w:rsid w:val="0002446A"/>
    <w:rsid w:val="000244CF"/>
    <w:rsid w:val="00025242"/>
    <w:rsid w:val="00025FCA"/>
    <w:rsid w:val="000260A0"/>
    <w:rsid w:val="00026171"/>
    <w:rsid w:val="00026207"/>
    <w:rsid w:val="000267DF"/>
    <w:rsid w:val="00026B8D"/>
    <w:rsid w:val="00026DFA"/>
    <w:rsid w:val="00026EDC"/>
    <w:rsid w:val="000276C6"/>
    <w:rsid w:val="000278C5"/>
    <w:rsid w:val="0003163B"/>
    <w:rsid w:val="0003164D"/>
    <w:rsid w:val="0003190C"/>
    <w:rsid w:val="00031E93"/>
    <w:rsid w:val="00031FA1"/>
    <w:rsid w:val="00031FC2"/>
    <w:rsid w:val="00031FF8"/>
    <w:rsid w:val="0003206F"/>
    <w:rsid w:val="000321A7"/>
    <w:rsid w:val="000321FA"/>
    <w:rsid w:val="00032639"/>
    <w:rsid w:val="00032B78"/>
    <w:rsid w:val="00032D10"/>
    <w:rsid w:val="00034A5F"/>
    <w:rsid w:val="00034BB8"/>
    <w:rsid w:val="00035687"/>
    <w:rsid w:val="000358E1"/>
    <w:rsid w:val="0003716A"/>
    <w:rsid w:val="00037A73"/>
    <w:rsid w:val="00037C34"/>
    <w:rsid w:val="000402ED"/>
    <w:rsid w:val="000404EA"/>
    <w:rsid w:val="00040CE8"/>
    <w:rsid w:val="00041CEB"/>
    <w:rsid w:val="00042091"/>
    <w:rsid w:val="0004256F"/>
    <w:rsid w:val="00042D93"/>
    <w:rsid w:val="00042ED5"/>
    <w:rsid w:val="00043651"/>
    <w:rsid w:val="00043851"/>
    <w:rsid w:val="00044EE8"/>
    <w:rsid w:val="0004568F"/>
    <w:rsid w:val="0004649F"/>
    <w:rsid w:val="00046592"/>
    <w:rsid w:val="000466A7"/>
    <w:rsid w:val="00046A4F"/>
    <w:rsid w:val="00046CB0"/>
    <w:rsid w:val="000472D1"/>
    <w:rsid w:val="000501FF"/>
    <w:rsid w:val="0005034D"/>
    <w:rsid w:val="00050AC5"/>
    <w:rsid w:val="00050BE6"/>
    <w:rsid w:val="00050D6B"/>
    <w:rsid w:val="00050DD8"/>
    <w:rsid w:val="000518C1"/>
    <w:rsid w:val="00052F80"/>
    <w:rsid w:val="00053177"/>
    <w:rsid w:val="00054FE2"/>
    <w:rsid w:val="00054FF8"/>
    <w:rsid w:val="0005660B"/>
    <w:rsid w:val="000566E4"/>
    <w:rsid w:val="0005683C"/>
    <w:rsid w:val="000571A5"/>
    <w:rsid w:val="000575F6"/>
    <w:rsid w:val="0005768A"/>
    <w:rsid w:val="00057A16"/>
    <w:rsid w:val="00057D53"/>
    <w:rsid w:val="0006097D"/>
    <w:rsid w:val="00060F4C"/>
    <w:rsid w:val="00061619"/>
    <w:rsid w:val="000621AC"/>
    <w:rsid w:val="00062212"/>
    <w:rsid w:val="0006237F"/>
    <w:rsid w:val="000624A5"/>
    <w:rsid w:val="0006280D"/>
    <w:rsid w:val="000628C9"/>
    <w:rsid w:val="00062D70"/>
    <w:rsid w:val="00063624"/>
    <w:rsid w:val="000638A6"/>
    <w:rsid w:val="00063ACB"/>
    <w:rsid w:val="00063CCD"/>
    <w:rsid w:val="000648FB"/>
    <w:rsid w:val="000655AF"/>
    <w:rsid w:val="000662EC"/>
    <w:rsid w:val="00066A8F"/>
    <w:rsid w:val="000677EC"/>
    <w:rsid w:val="00067C4E"/>
    <w:rsid w:val="000700C6"/>
    <w:rsid w:val="000705EB"/>
    <w:rsid w:val="00070699"/>
    <w:rsid w:val="00070994"/>
    <w:rsid w:val="00070BE5"/>
    <w:rsid w:val="00071469"/>
    <w:rsid w:val="00071A6F"/>
    <w:rsid w:val="00071DA4"/>
    <w:rsid w:val="00072572"/>
    <w:rsid w:val="000725C8"/>
    <w:rsid w:val="00072640"/>
    <w:rsid w:val="000726E7"/>
    <w:rsid w:val="0007272E"/>
    <w:rsid w:val="00072B32"/>
    <w:rsid w:val="00073139"/>
    <w:rsid w:val="00073275"/>
    <w:rsid w:val="00073D25"/>
    <w:rsid w:val="00073E70"/>
    <w:rsid w:val="00073E7C"/>
    <w:rsid w:val="000742B3"/>
    <w:rsid w:val="000744B0"/>
    <w:rsid w:val="000744BF"/>
    <w:rsid w:val="00074A2B"/>
    <w:rsid w:val="0007515E"/>
    <w:rsid w:val="000759D1"/>
    <w:rsid w:val="00075AC1"/>
    <w:rsid w:val="00075B05"/>
    <w:rsid w:val="00075EFB"/>
    <w:rsid w:val="00076264"/>
    <w:rsid w:val="000766B7"/>
    <w:rsid w:val="00076967"/>
    <w:rsid w:val="00076E65"/>
    <w:rsid w:val="000772B0"/>
    <w:rsid w:val="00077465"/>
    <w:rsid w:val="00077730"/>
    <w:rsid w:val="0007777A"/>
    <w:rsid w:val="000778DE"/>
    <w:rsid w:val="00077CAC"/>
    <w:rsid w:val="000803CF"/>
    <w:rsid w:val="00080AC2"/>
    <w:rsid w:val="00080BC4"/>
    <w:rsid w:val="000813CE"/>
    <w:rsid w:val="00081C89"/>
    <w:rsid w:val="000826B5"/>
    <w:rsid w:val="00082756"/>
    <w:rsid w:val="00082842"/>
    <w:rsid w:val="0008291E"/>
    <w:rsid w:val="00082BBB"/>
    <w:rsid w:val="00082C48"/>
    <w:rsid w:val="00082D86"/>
    <w:rsid w:val="0008317A"/>
    <w:rsid w:val="000834BE"/>
    <w:rsid w:val="000835A6"/>
    <w:rsid w:val="0008364B"/>
    <w:rsid w:val="00084456"/>
    <w:rsid w:val="000848BB"/>
    <w:rsid w:val="00084DBC"/>
    <w:rsid w:val="00085977"/>
    <w:rsid w:val="00085C63"/>
    <w:rsid w:val="00085D5E"/>
    <w:rsid w:val="000865C7"/>
    <w:rsid w:val="00086893"/>
    <w:rsid w:val="0008691B"/>
    <w:rsid w:val="00087368"/>
    <w:rsid w:val="00090771"/>
    <w:rsid w:val="00090FEE"/>
    <w:rsid w:val="00091F9F"/>
    <w:rsid w:val="00092127"/>
    <w:rsid w:val="00092873"/>
    <w:rsid w:val="000928ED"/>
    <w:rsid w:val="00093C75"/>
    <w:rsid w:val="000942D0"/>
    <w:rsid w:val="000945D5"/>
    <w:rsid w:val="00095495"/>
    <w:rsid w:val="00095A4D"/>
    <w:rsid w:val="00095B6C"/>
    <w:rsid w:val="00095C49"/>
    <w:rsid w:val="00096163"/>
    <w:rsid w:val="000966AF"/>
    <w:rsid w:val="00096731"/>
    <w:rsid w:val="00096B44"/>
    <w:rsid w:val="00096D6C"/>
    <w:rsid w:val="00096F05"/>
    <w:rsid w:val="000975DC"/>
    <w:rsid w:val="00097891"/>
    <w:rsid w:val="00097B64"/>
    <w:rsid w:val="000A00C6"/>
    <w:rsid w:val="000A0209"/>
    <w:rsid w:val="000A05FC"/>
    <w:rsid w:val="000A2665"/>
    <w:rsid w:val="000A2964"/>
    <w:rsid w:val="000A2D75"/>
    <w:rsid w:val="000A3897"/>
    <w:rsid w:val="000A3A10"/>
    <w:rsid w:val="000A3BF1"/>
    <w:rsid w:val="000A3E4E"/>
    <w:rsid w:val="000A42E6"/>
    <w:rsid w:val="000A4341"/>
    <w:rsid w:val="000A49D2"/>
    <w:rsid w:val="000A4BFD"/>
    <w:rsid w:val="000A5642"/>
    <w:rsid w:val="000A57CC"/>
    <w:rsid w:val="000A5AB3"/>
    <w:rsid w:val="000A5BA2"/>
    <w:rsid w:val="000A5BE9"/>
    <w:rsid w:val="000A5C32"/>
    <w:rsid w:val="000A5DA7"/>
    <w:rsid w:val="000A6963"/>
    <w:rsid w:val="000A77B3"/>
    <w:rsid w:val="000A7A1E"/>
    <w:rsid w:val="000B0189"/>
    <w:rsid w:val="000B0316"/>
    <w:rsid w:val="000B06A3"/>
    <w:rsid w:val="000B06D4"/>
    <w:rsid w:val="000B07A0"/>
    <w:rsid w:val="000B0E00"/>
    <w:rsid w:val="000B0F59"/>
    <w:rsid w:val="000B0FF5"/>
    <w:rsid w:val="000B156B"/>
    <w:rsid w:val="000B1775"/>
    <w:rsid w:val="000B2120"/>
    <w:rsid w:val="000B268E"/>
    <w:rsid w:val="000B2A9C"/>
    <w:rsid w:val="000B32C7"/>
    <w:rsid w:val="000B390A"/>
    <w:rsid w:val="000B3F92"/>
    <w:rsid w:val="000B41B4"/>
    <w:rsid w:val="000B5701"/>
    <w:rsid w:val="000B571F"/>
    <w:rsid w:val="000B5AD0"/>
    <w:rsid w:val="000B5CFE"/>
    <w:rsid w:val="000B651F"/>
    <w:rsid w:val="000B6EF7"/>
    <w:rsid w:val="000B74E5"/>
    <w:rsid w:val="000B766D"/>
    <w:rsid w:val="000B78E0"/>
    <w:rsid w:val="000B7FF7"/>
    <w:rsid w:val="000C005C"/>
    <w:rsid w:val="000C0222"/>
    <w:rsid w:val="000C0438"/>
    <w:rsid w:val="000C075D"/>
    <w:rsid w:val="000C103A"/>
    <w:rsid w:val="000C11BF"/>
    <w:rsid w:val="000C141F"/>
    <w:rsid w:val="000C1715"/>
    <w:rsid w:val="000C182F"/>
    <w:rsid w:val="000C1DBC"/>
    <w:rsid w:val="000C260F"/>
    <w:rsid w:val="000C282A"/>
    <w:rsid w:val="000C2DFC"/>
    <w:rsid w:val="000C31DE"/>
    <w:rsid w:val="000C4680"/>
    <w:rsid w:val="000C46EC"/>
    <w:rsid w:val="000C4943"/>
    <w:rsid w:val="000C4FA4"/>
    <w:rsid w:val="000C5028"/>
    <w:rsid w:val="000C51BD"/>
    <w:rsid w:val="000C5358"/>
    <w:rsid w:val="000C540B"/>
    <w:rsid w:val="000C567F"/>
    <w:rsid w:val="000C5780"/>
    <w:rsid w:val="000C714A"/>
    <w:rsid w:val="000C74D8"/>
    <w:rsid w:val="000C7C48"/>
    <w:rsid w:val="000D015B"/>
    <w:rsid w:val="000D020C"/>
    <w:rsid w:val="000D0588"/>
    <w:rsid w:val="000D05F3"/>
    <w:rsid w:val="000D08C2"/>
    <w:rsid w:val="000D1E02"/>
    <w:rsid w:val="000D1F21"/>
    <w:rsid w:val="000D269B"/>
    <w:rsid w:val="000D27C9"/>
    <w:rsid w:val="000D2D50"/>
    <w:rsid w:val="000D3F79"/>
    <w:rsid w:val="000D4004"/>
    <w:rsid w:val="000D48EA"/>
    <w:rsid w:val="000D4AA2"/>
    <w:rsid w:val="000D4AC6"/>
    <w:rsid w:val="000D53AE"/>
    <w:rsid w:val="000D53D8"/>
    <w:rsid w:val="000D5D2D"/>
    <w:rsid w:val="000D66BA"/>
    <w:rsid w:val="000D67E4"/>
    <w:rsid w:val="000D72ED"/>
    <w:rsid w:val="000D7B2B"/>
    <w:rsid w:val="000D7BB6"/>
    <w:rsid w:val="000D7E09"/>
    <w:rsid w:val="000D7ED9"/>
    <w:rsid w:val="000E01FC"/>
    <w:rsid w:val="000E0401"/>
    <w:rsid w:val="000E09A0"/>
    <w:rsid w:val="000E10A0"/>
    <w:rsid w:val="000E14CF"/>
    <w:rsid w:val="000E160C"/>
    <w:rsid w:val="000E1728"/>
    <w:rsid w:val="000E4051"/>
    <w:rsid w:val="000E43CC"/>
    <w:rsid w:val="000E4E9A"/>
    <w:rsid w:val="000E61F0"/>
    <w:rsid w:val="000E62A4"/>
    <w:rsid w:val="000E6470"/>
    <w:rsid w:val="000E66B0"/>
    <w:rsid w:val="000E6713"/>
    <w:rsid w:val="000E73E2"/>
    <w:rsid w:val="000E7497"/>
    <w:rsid w:val="000E74A1"/>
    <w:rsid w:val="000E76D1"/>
    <w:rsid w:val="000E789F"/>
    <w:rsid w:val="000E78ED"/>
    <w:rsid w:val="000E7B60"/>
    <w:rsid w:val="000F0045"/>
    <w:rsid w:val="000F073B"/>
    <w:rsid w:val="000F090B"/>
    <w:rsid w:val="000F12AB"/>
    <w:rsid w:val="000F1A0C"/>
    <w:rsid w:val="000F1D07"/>
    <w:rsid w:val="000F22A8"/>
    <w:rsid w:val="000F3053"/>
    <w:rsid w:val="000F30EE"/>
    <w:rsid w:val="000F31B8"/>
    <w:rsid w:val="000F340B"/>
    <w:rsid w:val="000F34E1"/>
    <w:rsid w:val="000F3784"/>
    <w:rsid w:val="000F3C9B"/>
    <w:rsid w:val="000F3F46"/>
    <w:rsid w:val="000F4714"/>
    <w:rsid w:val="000F52FF"/>
    <w:rsid w:val="000F5940"/>
    <w:rsid w:val="000F6F71"/>
    <w:rsid w:val="000F71E6"/>
    <w:rsid w:val="000F749A"/>
    <w:rsid w:val="000F776D"/>
    <w:rsid w:val="001000B7"/>
    <w:rsid w:val="001003FB"/>
    <w:rsid w:val="00100552"/>
    <w:rsid w:val="00100C69"/>
    <w:rsid w:val="001011C6"/>
    <w:rsid w:val="001011E3"/>
    <w:rsid w:val="00101583"/>
    <w:rsid w:val="001018FC"/>
    <w:rsid w:val="001019AF"/>
    <w:rsid w:val="00101AAA"/>
    <w:rsid w:val="00101B08"/>
    <w:rsid w:val="00101BD9"/>
    <w:rsid w:val="00101C6A"/>
    <w:rsid w:val="00101DA3"/>
    <w:rsid w:val="00101E26"/>
    <w:rsid w:val="00102226"/>
    <w:rsid w:val="0010270D"/>
    <w:rsid w:val="00102E7E"/>
    <w:rsid w:val="00102E84"/>
    <w:rsid w:val="0010338E"/>
    <w:rsid w:val="0010347A"/>
    <w:rsid w:val="001038AC"/>
    <w:rsid w:val="00103A08"/>
    <w:rsid w:val="00103FE4"/>
    <w:rsid w:val="00104015"/>
    <w:rsid w:val="00104A2E"/>
    <w:rsid w:val="00104ADA"/>
    <w:rsid w:val="00104D45"/>
    <w:rsid w:val="0010524A"/>
    <w:rsid w:val="001057A6"/>
    <w:rsid w:val="0010595D"/>
    <w:rsid w:val="00105B9E"/>
    <w:rsid w:val="00105CC5"/>
    <w:rsid w:val="00105E85"/>
    <w:rsid w:val="00105F66"/>
    <w:rsid w:val="00106016"/>
    <w:rsid w:val="001069D1"/>
    <w:rsid w:val="0010710D"/>
    <w:rsid w:val="00107116"/>
    <w:rsid w:val="00107232"/>
    <w:rsid w:val="00107274"/>
    <w:rsid w:val="0010731F"/>
    <w:rsid w:val="00107510"/>
    <w:rsid w:val="001077E2"/>
    <w:rsid w:val="00107D3B"/>
    <w:rsid w:val="00107DDC"/>
    <w:rsid w:val="00107F66"/>
    <w:rsid w:val="001100D9"/>
    <w:rsid w:val="0011058C"/>
    <w:rsid w:val="00110979"/>
    <w:rsid w:val="00110BE4"/>
    <w:rsid w:val="00110D4D"/>
    <w:rsid w:val="00110E69"/>
    <w:rsid w:val="00111990"/>
    <w:rsid w:val="00111E54"/>
    <w:rsid w:val="00111F48"/>
    <w:rsid w:val="00112161"/>
    <w:rsid w:val="00112643"/>
    <w:rsid w:val="00112821"/>
    <w:rsid w:val="001128AF"/>
    <w:rsid w:val="0011362B"/>
    <w:rsid w:val="001136F1"/>
    <w:rsid w:val="00113A2A"/>
    <w:rsid w:val="00114673"/>
    <w:rsid w:val="00114E41"/>
    <w:rsid w:val="00114E92"/>
    <w:rsid w:val="0011503C"/>
    <w:rsid w:val="00115113"/>
    <w:rsid w:val="001151D1"/>
    <w:rsid w:val="00115EE7"/>
    <w:rsid w:val="00116118"/>
    <w:rsid w:val="0011628E"/>
    <w:rsid w:val="00117B54"/>
    <w:rsid w:val="00117BBD"/>
    <w:rsid w:val="00120100"/>
    <w:rsid w:val="001203B2"/>
    <w:rsid w:val="0012054C"/>
    <w:rsid w:val="00120B23"/>
    <w:rsid w:val="00120BAC"/>
    <w:rsid w:val="001212F0"/>
    <w:rsid w:val="00121DB2"/>
    <w:rsid w:val="0012213F"/>
    <w:rsid w:val="001221A2"/>
    <w:rsid w:val="001226CA"/>
    <w:rsid w:val="001228AB"/>
    <w:rsid w:val="001228CF"/>
    <w:rsid w:val="001231DB"/>
    <w:rsid w:val="00123CE8"/>
    <w:rsid w:val="00123D0F"/>
    <w:rsid w:val="00123EF7"/>
    <w:rsid w:val="00123F9F"/>
    <w:rsid w:val="001249A6"/>
    <w:rsid w:val="00124BF6"/>
    <w:rsid w:val="00124C5F"/>
    <w:rsid w:val="00124E4B"/>
    <w:rsid w:val="00124E85"/>
    <w:rsid w:val="00125065"/>
    <w:rsid w:val="001252F2"/>
    <w:rsid w:val="00125606"/>
    <w:rsid w:val="00125DCF"/>
    <w:rsid w:val="00126A1B"/>
    <w:rsid w:val="00126F25"/>
    <w:rsid w:val="0012707A"/>
    <w:rsid w:val="001273F5"/>
    <w:rsid w:val="00127903"/>
    <w:rsid w:val="0012794A"/>
    <w:rsid w:val="00127B29"/>
    <w:rsid w:val="0013031D"/>
    <w:rsid w:val="001306E7"/>
    <w:rsid w:val="00130878"/>
    <w:rsid w:val="0013138D"/>
    <w:rsid w:val="00131608"/>
    <w:rsid w:val="00131665"/>
    <w:rsid w:val="00132450"/>
    <w:rsid w:val="001325EE"/>
    <w:rsid w:val="00132870"/>
    <w:rsid w:val="00132D69"/>
    <w:rsid w:val="001338FA"/>
    <w:rsid w:val="001339D6"/>
    <w:rsid w:val="00133B52"/>
    <w:rsid w:val="00133EEC"/>
    <w:rsid w:val="0013409B"/>
    <w:rsid w:val="0013436E"/>
    <w:rsid w:val="00134547"/>
    <w:rsid w:val="00134670"/>
    <w:rsid w:val="00134DF5"/>
    <w:rsid w:val="0013543E"/>
    <w:rsid w:val="00135613"/>
    <w:rsid w:val="00135A0E"/>
    <w:rsid w:val="00136117"/>
    <w:rsid w:val="00136437"/>
    <w:rsid w:val="001367D9"/>
    <w:rsid w:val="00136A6B"/>
    <w:rsid w:val="00136C2F"/>
    <w:rsid w:val="0013794B"/>
    <w:rsid w:val="00137BFC"/>
    <w:rsid w:val="00140907"/>
    <w:rsid w:val="00140B5D"/>
    <w:rsid w:val="00141ACB"/>
    <w:rsid w:val="00141CAE"/>
    <w:rsid w:val="00141DC5"/>
    <w:rsid w:val="00142FF0"/>
    <w:rsid w:val="00143053"/>
    <w:rsid w:val="001431E5"/>
    <w:rsid w:val="00143386"/>
    <w:rsid w:val="001439FC"/>
    <w:rsid w:val="00143FC7"/>
    <w:rsid w:val="00143FF0"/>
    <w:rsid w:val="0014401D"/>
    <w:rsid w:val="00144179"/>
    <w:rsid w:val="00144206"/>
    <w:rsid w:val="0014468A"/>
    <w:rsid w:val="001456E3"/>
    <w:rsid w:val="0014572E"/>
    <w:rsid w:val="001457D1"/>
    <w:rsid w:val="001458FD"/>
    <w:rsid w:val="00145B82"/>
    <w:rsid w:val="00146030"/>
    <w:rsid w:val="001463F4"/>
    <w:rsid w:val="001470CA"/>
    <w:rsid w:val="001470FC"/>
    <w:rsid w:val="001472AB"/>
    <w:rsid w:val="0014747E"/>
    <w:rsid w:val="00150166"/>
    <w:rsid w:val="0015046F"/>
    <w:rsid w:val="00150FA7"/>
    <w:rsid w:val="00151958"/>
    <w:rsid w:val="00152693"/>
    <w:rsid w:val="00152C68"/>
    <w:rsid w:val="0015370E"/>
    <w:rsid w:val="001537B4"/>
    <w:rsid w:val="00153DAC"/>
    <w:rsid w:val="00153EDC"/>
    <w:rsid w:val="00154BAB"/>
    <w:rsid w:val="00155266"/>
    <w:rsid w:val="001552F4"/>
    <w:rsid w:val="00155518"/>
    <w:rsid w:val="00155704"/>
    <w:rsid w:val="001557B2"/>
    <w:rsid w:val="00155C70"/>
    <w:rsid w:val="001561DB"/>
    <w:rsid w:val="00156803"/>
    <w:rsid w:val="00157BDE"/>
    <w:rsid w:val="0016017E"/>
    <w:rsid w:val="00161631"/>
    <w:rsid w:val="00161834"/>
    <w:rsid w:val="00161E61"/>
    <w:rsid w:val="0016208C"/>
    <w:rsid w:val="001629CB"/>
    <w:rsid w:val="00162AA1"/>
    <w:rsid w:val="00162CC0"/>
    <w:rsid w:val="00162FF1"/>
    <w:rsid w:val="0016321D"/>
    <w:rsid w:val="001635C0"/>
    <w:rsid w:val="00163708"/>
    <w:rsid w:val="00163B13"/>
    <w:rsid w:val="00163EDC"/>
    <w:rsid w:val="0016554F"/>
    <w:rsid w:val="00165783"/>
    <w:rsid w:val="00165825"/>
    <w:rsid w:val="00165A52"/>
    <w:rsid w:val="00165C4F"/>
    <w:rsid w:val="0016602A"/>
    <w:rsid w:val="0016632A"/>
    <w:rsid w:val="00166949"/>
    <w:rsid w:val="00167B7E"/>
    <w:rsid w:val="00170277"/>
    <w:rsid w:val="001704B1"/>
    <w:rsid w:val="00170CBC"/>
    <w:rsid w:val="001713DC"/>
    <w:rsid w:val="001715B3"/>
    <w:rsid w:val="0017160F"/>
    <w:rsid w:val="001724A8"/>
    <w:rsid w:val="00172A5E"/>
    <w:rsid w:val="00173252"/>
    <w:rsid w:val="00173368"/>
    <w:rsid w:val="00173C92"/>
    <w:rsid w:val="00173DED"/>
    <w:rsid w:val="0017409E"/>
    <w:rsid w:val="001742C6"/>
    <w:rsid w:val="00174B01"/>
    <w:rsid w:val="00174D39"/>
    <w:rsid w:val="00175754"/>
    <w:rsid w:val="00175B6F"/>
    <w:rsid w:val="00175F50"/>
    <w:rsid w:val="00176F51"/>
    <w:rsid w:val="0017761F"/>
    <w:rsid w:val="00177CC5"/>
    <w:rsid w:val="00177F86"/>
    <w:rsid w:val="001802D6"/>
    <w:rsid w:val="001805F2"/>
    <w:rsid w:val="00180B7C"/>
    <w:rsid w:val="001810DC"/>
    <w:rsid w:val="00181362"/>
    <w:rsid w:val="001815EB"/>
    <w:rsid w:val="00181647"/>
    <w:rsid w:val="0018183D"/>
    <w:rsid w:val="001822F4"/>
    <w:rsid w:val="00182675"/>
    <w:rsid w:val="00182F05"/>
    <w:rsid w:val="00183028"/>
    <w:rsid w:val="00183E05"/>
    <w:rsid w:val="00184412"/>
    <w:rsid w:val="001847E7"/>
    <w:rsid w:val="00184F66"/>
    <w:rsid w:val="00185038"/>
    <w:rsid w:val="00185A25"/>
    <w:rsid w:val="00186679"/>
    <w:rsid w:val="00186A0B"/>
    <w:rsid w:val="0018768F"/>
    <w:rsid w:val="00187A52"/>
    <w:rsid w:val="00187B0E"/>
    <w:rsid w:val="0019026F"/>
    <w:rsid w:val="00190350"/>
    <w:rsid w:val="0019068A"/>
    <w:rsid w:val="00190B30"/>
    <w:rsid w:val="00191006"/>
    <w:rsid w:val="0019125B"/>
    <w:rsid w:val="001916CC"/>
    <w:rsid w:val="00191AD1"/>
    <w:rsid w:val="00192B57"/>
    <w:rsid w:val="00192C98"/>
    <w:rsid w:val="001934A7"/>
    <w:rsid w:val="0019387F"/>
    <w:rsid w:val="00193935"/>
    <w:rsid w:val="00193DE4"/>
    <w:rsid w:val="00193E2A"/>
    <w:rsid w:val="00193E80"/>
    <w:rsid w:val="0019406E"/>
    <w:rsid w:val="00194838"/>
    <w:rsid w:val="00195749"/>
    <w:rsid w:val="00195BA4"/>
    <w:rsid w:val="00195F40"/>
    <w:rsid w:val="00196515"/>
    <w:rsid w:val="00196A54"/>
    <w:rsid w:val="00196DC8"/>
    <w:rsid w:val="00197140"/>
    <w:rsid w:val="001974BA"/>
    <w:rsid w:val="0019767D"/>
    <w:rsid w:val="001979E7"/>
    <w:rsid w:val="00197C3C"/>
    <w:rsid w:val="00197F68"/>
    <w:rsid w:val="001A05E8"/>
    <w:rsid w:val="001A0ACE"/>
    <w:rsid w:val="001A0F7E"/>
    <w:rsid w:val="001A1070"/>
    <w:rsid w:val="001A1365"/>
    <w:rsid w:val="001A1386"/>
    <w:rsid w:val="001A1712"/>
    <w:rsid w:val="001A26FB"/>
    <w:rsid w:val="001A27EF"/>
    <w:rsid w:val="001A2EA3"/>
    <w:rsid w:val="001A320D"/>
    <w:rsid w:val="001A33DC"/>
    <w:rsid w:val="001A3686"/>
    <w:rsid w:val="001A3B3B"/>
    <w:rsid w:val="001A3BB8"/>
    <w:rsid w:val="001A3E71"/>
    <w:rsid w:val="001A3EA1"/>
    <w:rsid w:val="001A42B0"/>
    <w:rsid w:val="001A437A"/>
    <w:rsid w:val="001A4F20"/>
    <w:rsid w:val="001A50D4"/>
    <w:rsid w:val="001A5271"/>
    <w:rsid w:val="001A52D2"/>
    <w:rsid w:val="001A54C2"/>
    <w:rsid w:val="001A5595"/>
    <w:rsid w:val="001A5B35"/>
    <w:rsid w:val="001A610E"/>
    <w:rsid w:val="001A64DA"/>
    <w:rsid w:val="001A653F"/>
    <w:rsid w:val="001A6BA6"/>
    <w:rsid w:val="001A6D41"/>
    <w:rsid w:val="001A6F70"/>
    <w:rsid w:val="001A7128"/>
    <w:rsid w:val="001A7CDF"/>
    <w:rsid w:val="001B01D8"/>
    <w:rsid w:val="001B0234"/>
    <w:rsid w:val="001B2482"/>
    <w:rsid w:val="001B256A"/>
    <w:rsid w:val="001B27D5"/>
    <w:rsid w:val="001B3184"/>
    <w:rsid w:val="001B3480"/>
    <w:rsid w:val="001B382D"/>
    <w:rsid w:val="001B3849"/>
    <w:rsid w:val="001B3B10"/>
    <w:rsid w:val="001B3E7B"/>
    <w:rsid w:val="001B42ED"/>
    <w:rsid w:val="001B441C"/>
    <w:rsid w:val="001B4B4D"/>
    <w:rsid w:val="001B530D"/>
    <w:rsid w:val="001B5352"/>
    <w:rsid w:val="001B586A"/>
    <w:rsid w:val="001B5AFC"/>
    <w:rsid w:val="001B5E86"/>
    <w:rsid w:val="001B685C"/>
    <w:rsid w:val="001B77C3"/>
    <w:rsid w:val="001B781C"/>
    <w:rsid w:val="001C0243"/>
    <w:rsid w:val="001C0487"/>
    <w:rsid w:val="001C0FA6"/>
    <w:rsid w:val="001C11B2"/>
    <w:rsid w:val="001C12DD"/>
    <w:rsid w:val="001C1BE5"/>
    <w:rsid w:val="001C3E4E"/>
    <w:rsid w:val="001C436C"/>
    <w:rsid w:val="001C54E1"/>
    <w:rsid w:val="001C56D0"/>
    <w:rsid w:val="001C58DA"/>
    <w:rsid w:val="001C5D8F"/>
    <w:rsid w:val="001C63E3"/>
    <w:rsid w:val="001C730F"/>
    <w:rsid w:val="001C7F5E"/>
    <w:rsid w:val="001D094E"/>
    <w:rsid w:val="001D1078"/>
    <w:rsid w:val="001D11AA"/>
    <w:rsid w:val="001D13A9"/>
    <w:rsid w:val="001D143F"/>
    <w:rsid w:val="001D281D"/>
    <w:rsid w:val="001D2A05"/>
    <w:rsid w:val="001D2ABE"/>
    <w:rsid w:val="001D3042"/>
    <w:rsid w:val="001D31AA"/>
    <w:rsid w:val="001D36CD"/>
    <w:rsid w:val="001D37A5"/>
    <w:rsid w:val="001D38EF"/>
    <w:rsid w:val="001D3C04"/>
    <w:rsid w:val="001D4064"/>
    <w:rsid w:val="001D59E8"/>
    <w:rsid w:val="001D5D82"/>
    <w:rsid w:val="001D6031"/>
    <w:rsid w:val="001D62AA"/>
    <w:rsid w:val="001D7060"/>
    <w:rsid w:val="001D7258"/>
    <w:rsid w:val="001D7E98"/>
    <w:rsid w:val="001E033A"/>
    <w:rsid w:val="001E0632"/>
    <w:rsid w:val="001E0714"/>
    <w:rsid w:val="001E09A4"/>
    <w:rsid w:val="001E0B3B"/>
    <w:rsid w:val="001E1187"/>
    <w:rsid w:val="001E220A"/>
    <w:rsid w:val="001E2B49"/>
    <w:rsid w:val="001E2C07"/>
    <w:rsid w:val="001E3237"/>
    <w:rsid w:val="001E36EB"/>
    <w:rsid w:val="001E3A81"/>
    <w:rsid w:val="001E3B0B"/>
    <w:rsid w:val="001E3E1A"/>
    <w:rsid w:val="001E3F0B"/>
    <w:rsid w:val="001E43B8"/>
    <w:rsid w:val="001E59C9"/>
    <w:rsid w:val="001E5B17"/>
    <w:rsid w:val="001E5C35"/>
    <w:rsid w:val="001E5EC1"/>
    <w:rsid w:val="001E6242"/>
    <w:rsid w:val="001E63FC"/>
    <w:rsid w:val="001E641A"/>
    <w:rsid w:val="001E65BF"/>
    <w:rsid w:val="001E6834"/>
    <w:rsid w:val="001E6CC9"/>
    <w:rsid w:val="001E6EEE"/>
    <w:rsid w:val="001E74C2"/>
    <w:rsid w:val="001E76CF"/>
    <w:rsid w:val="001F0258"/>
    <w:rsid w:val="001F03C0"/>
    <w:rsid w:val="001F0502"/>
    <w:rsid w:val="001F11A3"/>
    <w:rsid w:val="001F1F00"/>
    <w:rsid w:val="001F23A4"/>
    <w:rsid w:val="001F2405"/>
    <w:rsid w:val="001F2EAD"/>
    <w:rsid w:val="001F2EEE"/>
    <w:rsid w:val="001F331D"/>
    <w:rsid w:val="001F3398"/>
    <w:rsid w:val="001F343E"/>
    <w:rsid w:val="001F4841"/>
    <w:rsid w:val="001F48E6"/>
    <w:rsid w:val="001F514D"/>
    <w:rsid w:val="001F5572"/>
    <w:rsid w:val="001F55A2"/>
    <w:rsid w:val="001F67A3"/>
    <w:rsid w:val="001F6DF6"/>
    <w:rsid w:val="001F7015"/>
    <w:rsid w:val="001F732F"/>
    <w:rsid w:val="001F734B"/>
    <w:rsid w:val="001F7470"/>
    <w:rsid w:val="0020030A"/>
    <w:rsid w:val="002009AD"/>
    <w:rsid w:val="002026D3"/>
    <w:rsid w:val="0020303C"/>
    <w:rsid w:val="00203476"/>
    <w:rsid w:val="00204292"/>
    <w:rsid w:val="00204499"/>
    <w:rsid w:val="00204867"/>
    <w:rsid w:val="00204C97"/>
    <w:rsid w:val="002051BD"/>
    <w:rsid w:val="00205941"/>
    <w:rsid w:val="00206CF1"/>
    <w:rsid w:val="00206E68"/>
    <w:rsid w:val="0020730C"/>
    <w:rsid w:val="0020780B"/>
    <w:rsid w:val="0021094C"/>
    <w:rsid w:val="00211E8A"/>
    <w:rsid w:val="00212922"/>
    <w:rsid w:val="00212A32"/>
    <w:rsid w:val="00213508"/>
    <w:rsid w:val="002147B7"/>
    <w:rsid w:val="00214AD8"/>
    <w:rsid w:val="002150C5"/>
    <w:rsid w:val="00216AD5"/>
    <w:rsid w:val="00216B94"/>
    <w:rsid w:val="0021752E"/>
    <w:rsid w:val="002175A5"/>
    <w:rsid w:val="0021787D"/>
    <w:rsid w:val="00217A5C"/>
    <w:rsid w:val="00217B6F"/>
    <w:rsid w:val="00217EAA"/>
    <w:rsid w:val="0022043B"/>
    <w:rsid w:val="00220869"/>
    <w:rsid w:val="00220874"/>
    <w:rsid w:val="00220CAD"/>
    <w:rsid w:val="00220EC6"/>
    <w:rsid w:val="002217F6"/>
    <w:rsid w:val="00221B5D"/>
    <w:rsid w:val="00221FBF"/>
    <w:rsid w:val="00221FED"/>
    <w:rsid w:val="00222C99"/>
    <w:rsid w:val="00222F16"/>
    <w:rsid w:val="00223228"/>
    <w:rsid w:val="002235C3"/>
    <w:rsid w:val="0022386D"/>
    <w:rsid w:val="00223EE0"/>
    <w:rsid w:val="00224512"/>
    <w:rsid w:val="0022468D"/>
    <w:rsid w:val="00224F1C"/>
    <w:rsid w:val="00224F3F"/>
    <w:rsid w:val="00224FA5"/>
    <w:rsid w:val="00225C32"/>
    <w:rsid w:val="00226235"/>
    <w:rsid w:val="00226DA2"/>
    <w:rsid w:val="00226E5E"/>
    <w:rsid w:val="00227EA9"/>
    <w:rsid w:val="002300FB"/>
    <w:rsid w:val="0023023F"/>
    <w:rsid w:val="0023024A"/>
    <w:rsid w:val="0023037C"/>
    <w:rsid w:val="00230FDB"/>
    <w:rsid w:val="002315D5"/>
    <w:rsid w:val="00231D91"/>
    <w:rsid w:val="002322DA"/>
    <w:rsid w:val="0023237D"/>
    <w:rsid w:val="002328FD"/>
    <w:rsid w:val="00232F15"/>
    <w:rsid w:val="00233466"/>
    <w:rsid w:val="0023355C"/>
    <w:rsid w:val="00233716"/>
    <w:rsid w:val="00233C65"/>
    <w:rsid w:val="00233EF4"/>
    <w:rsid w:val="00234800"/>
    <w:rsid w:val="00234BED"/>
    <w:rsid w:val="00234C8A"/>
    <w:rsid w:val="00234F78"/>
    <w:rsid w:val="00235418"/>
    <w:rsid w:val="00235757"/>
    <w:rsid w:val="00235A9F"/>
    <w:rsid w:val="00235BDC"/>
    <w:rsid w:val="00235F80"/>
    <w:rsid w:val="002362C8"/>
    <w:rsid w:val="002364D1"/>
    <w:rsid w:val="002369E5"/>
    <w:rsid w:val="00236CA9"/>
    <w:rsid w:val="00236CF6"/>
    <w:rsid w:val="00236EBA"/>
    <w:rsid w:val="002376B0"/>
    <w:rsid w:val="00237DBB"/>
    <w:rsid w:val="00240403"/>
    <w:rsid w:val="00240596"/>
    <w:rsid w:val="00240755"/>
    <w:rsid w:val="00240CEE"/>
    <w:rsid w:val="002411F8"/>
    <w:rsid w:val="00241697"/>
    <w:rsid w:val="002417CC"/>
    <w:rsid w:val="0024194A"/>
    <w:rsid w:val="00241EAA"/>
    <w:rsid w:val="00241ED4"/>
    <w:rsid w:val="0024217F"/>
    <w:rsid w:val="00242830"/>
    <w:rsid w:val="002429AD"/>
    <w:rsid w:val="00242E8A"/>
    <w:rsid w:val="00243B44"/>
    <w:rsid w:val="00244056"/>
    <w:rsid w:val="00244759"/>
    <w:rsid w:val="002448DE"/>
    <w:rsid w:val="002450FB"/>
    <w:rsid w:val="00245113"/>
    <w:rsid w:val="002458CD"/>
    <w:rsid w:val="00245979"/>
    <w:rsid w:val="002459BC"/>
    <w:rsid w:val="0024654A"/>
    <w:rsid w:val="002465AC"/>
    <w:rsid w:val="00246EF2"/>
    <w:rsid w:val="00250146"/>
    <w:rsid w:val="00250306"/>
    <w:rsid w:val="002506D2"/>
    <w:rsid w:val="002507AF"/>
    <w:rsid w:val="00250B1C"/>
    <w:rsid w:val="00251114"/>
    <w:rsid w:val="002512D3"/>
    <w:rsid w:val="002522AD"/>
    <w:rsid w:val="00252619"/>
    <w:rsid w:val="00252623"/>
    <w:rsid w:val="002527CE"/>
    <w:rsid w:val="00252B2D"/>
    <w:rsid w:val="00252C61"/>
    <w:rsid w:val="00252E98"/>
    <w:rsid w:val="00252EE4"/>
    <w:rsid w:val="00253E37"/>
    <w:rsid w:val="0025453A"/>
    <w:rsid w:val="00254DA1"/>
    <w:rsid w:val="00255118"/>
    <w:rsid w:val="002556FC"/>
    <w:rsid w:val="002562B9"/>
    <w:rsid w:val="002562C2"/>
    <w:rsid w:val="002570C9"/>
    <w:rsid w:val="00257147"/>
    <w:rsid w:val="00257206"/>
    <w:rsid w:val="00257BDE"/>
    <w:rsid w:val="00257FC2"/>
    <w:rsid w:val="00260BA2"/>
    <w:rsid w:val="00260CC6"/>
    <w:rsid w:val="0026177C"/>
    <w:rsid w:val="00261D47"/>
    <w:rsid w:val="00261D7B"/>
    <w:rsid w:val="00261DC9"/>
    <w:rsid w:val="00261E4F"/>
    <w:rsid w:val="002626BB"/>
    <w:rsid w:val="00262732"/>
    <w:rsid w:val="002629CC"/>
    <w:rsid w:val="00262AA3"/>
    <w:rsid w:val="00262B34"/>
    <w:rsid w:val="00262C77"/>
    <w:rsid w:val="00262ECB"/>
    <w:rsid w:val="002633B4"/>
    <w:rsid w:val="0026348F"/>
    <w:rsid w:val="0026366A"/>
    <w:rsid w:val="00263F66"/>
    <w:rsid w:val="002644F8"/>
    <w:rsid w:val="00264A69"/>
    <w:rsid w:val="00265B1A"/>
    <w:rsid w:val="00265B77"/>
    <w:rsid w:val="00265CC8"/>
    <w:rsid w:val="0026646C"/>
    <w:rsid w:val="002667B1"/>
    <w:rsid w:val="002669AA"/>
    <w:rsid w:val="00266AEA"/>
    <w:rsid w:val="00266F4C"/>
    <w:rsid w:val="0026741F"/>
    <w:rsid w:val="00267B28"/>
    <w:rsid w:val="00270192"/>
    <w:rsid w:val="00270D7C"/>
    <w:rsid w:val="00271157"/>
    <w:rsid w:val="0027164B"/>
    <w:rsid w:val="00271887"/>
    <w:rsid w:val="0027193E"/>
    <w:rsid w:val="00271A28"/>
    <w:rsid w:val="00271BD3"/>
    <w:rsid w:val="00271DC4"/>
    <w:rsid w:val="002728FF"/>
    <w:rsid w:val="0027292B"/>
    <w:rsid w:val="00272A8F"/>
    <w:rsid w:val="0027301A"/>
    <w:rsid w:val="0027335A"/>
    <w:rsid w:val="0027379A"/>
    <w:rsid w:val="00273D34"/>
    <w:rsid w:val="00273F1F"/>
    <w:rsid w:val="00274206"/>
    <w:rsid w:val="00275F6A"/>
    <w:rsid w:val="002761B0"/>
    <w:rsid w:val="0027635A"/>
    <w:rsid w:val="00276B7A"/>
    <w:rsid w:val="00276C03"/>
    <w:rsid w:val="00276E9F"/>
    <w:rsid w:val="00277801"/>
    <w:rsid w:val="00277825"/>
    <w:rsid w:val="0027793E"/>
    <w:rsid w:val="00277AEA"/>
    <w:rsid w:val="00280915"/>
    <w:rsid w:val="00281663"/>
    <w:rsid w:val="00281708"/>
    <w:rsid w:val="00281910"/>
    <w:rsid w:val="00281C5C"/>
    <w:rsid w:val="0028288E"/>
    <w:rsid w:val="002829BF"/>
    <w:rsid w:val="002829CE"/>
    <w:rsid w:val="00282A23"/>
    <w:rsid w:val="00283E4F"/>
    <w:rsid w:val="002844EE"/>
    <w:rsid w:val="0028498E"/>
    <w:rsid w:val="00287A53"/>
    <w:rsid w:val="00287B45"/>
    <w:rsid w:val="00290B13"/>
    <w:rsid w:val="00290BB5"/>
    <w:rsid w:val="00291499"/>
    <w:rsid w:val="00291FF1"/>
    <w:rsid w:val="00292080"/>
    <w:rsid w:val="002921F7"/>
    <w:rsid w:val="00292721"/>
    <w:rsid w:val="00293363"/>
    <w:rsid w:val="00293459"/>
    <w:rsid w:val="0029391A"/>
    <w:rsid w:val="00293E49"/>
    <w:rsid w:val="00293F47"/>
    <w:rsid w:val="002943CC"/>
    <w:rsid w:val="002946A5"/>
    <w:rsid w:val="00294A7C"/>
    <w:rsid w:val="00294CAB"/>
    <w:rsid w:val="00295738"/>
    <w:rsid w:val="00295805"/>
    <w:rsid w:val="0029591D"/>
    <w:rsid w:val="002965B8"/>
    <w:rsid w:val="0029673B"/>
    <w:rsid w:val="002969E3"/>
    <w:rsid w:val="00296CF2"/>
    <w:rsid w:val="00296D3A"/>
    <w:rsid w:val="00296EE8"/>
    <w:rsid w:val="0029768F"/>
    <w:rsid w:val="002A008B"/>
    <w:rsid w:val="002A01DC"/>
    <w:rsid w:val="002A01E8"/>
    <w:rsid w:val="002A03B8"/>
    <w:rsid w:val="002A0413"/>
    <w:rsid w:val="002A1131"/>
    <w:rsid w:val="002A18CD"/>
    <w:rsid w:val="002A1946"/>
    <w:rsid w:val="002A19B5"/>
    <w:rsid w:val="002A1F17"/>
    <w:rsid w:val="002A1F2D"/>
    <w:rsid w:val="002A1F79"/>
    <w:rsid w:val="002A2113"/>
    <w:rsid w:val="002A2D0E"/>
    <w:rsid w:val="002A2EDF"/>
    <w:rsid w:val="002A3997"/>
    <w:rsid w:val="002A3A91"/>
    <w:rsid w:val="002A3E79"/>
    <w:rsid w:val="002A42AE"/>
    <w:rsid w:val="002A43DF"/>
    <w:rsid w:val="002A45FA"/>
    <w:rsid w:val="002A46EA"/>
    <w:rsid w:val="002A4991"/>
    <w:rsid w:val="002A4BC6"/>
    <w:rsid w:val="002A50B9"/>
    <w:rsid w:val="002A53F2"/>
    <w:rsid w:val="002A575B"/>
    <w:rsid w:val="002A5A85"/>
    <w:rsid w:val="002A629C"/>
    <w:rsid w:val="002A62D9"/>
    <w:rsid w:val="002A6452"/>
    <w:rsid w:val="002A648A"/>
    <w:rsid w:val="002A66D4"/>
    <w:rsid w:val="002A6995"/>
    <w:rsid w:val="002A6D09"/>
    <w:rsid w:val="002A79AE"/>
    <w:rsid w:val="002A79E5"/>
    <w:rsid w:val="002B017D"/>
    <w:rsid w:val="002B0BFF"/>
    <w:rsid w:val="002B0EB8"/>
    <w:rsid w:val="002B14B7"/>
    <w:rsid w:val="002B1A18"/>
    <w:rsid w:val="002B1A69"/>
    <w:rsid w:val="002B1EDA"/>
    <w:rsid w:val="002B222C"/>
    <w:rsid w:val="002B23F4"/>
    <w:rsid w:val="002B2CE5"/>
    <w:rsid w:val="002B2DE1"/>
    <w:rsid w:val="002B3011"/>
    <w:rsid w:val="002B3185"/>
    <w:rsid w:val="002B414B"/>
    <w:rsid w:val="002B4499"/>
    <w:rsid w:val="002B4661"/>
    <w:rsid w:val="002B598C"/>
    <w:rsid w:val="002B5F59"/>
    <w:rsid w:val="002B61FE"/>
    <w:rsid w:val="002B64B3"/>
    <w:rsid w:val="002B67FC"/>
    <w:rsid w:val="002B7439"/>
    <w:rsid w:val="002B74F3"/>
    <w:rsid w:val="002B7F74"/>
    <w:rsid w:val="002C00BC"/>
    <w:rsid w:val="002C0114"/>
    <w:rsid w:val="002C05D7"/>
    <w:rsid w:val="002C1316"/>
    <w:rsid w:val="002C1963"/>
    <w:rsid w:val="002C2012"/>
    <w:rsid w:val="002C22CA"/>
    <w:rsid w:val="002C29AD"/>
    <w:rsid w:val="002C3331"/>
    <w:rsid w:val="002C3B1B"/>
    <w:rsid w:val="002C3B66"/>
    <w:rsid w:val="002C3D1A"/>
    <w:rsid w:val="002C3E0E"/>
    <w:rsid w:val="002C3E7B"/>
    <w:rsid w:val="002C424D"/>
    <w:rsid w:val="002C468D"/>
    <w:rsid w:val="002C4C51"/>
    <w:rsid w:val="002C4C61"/>
    <w:rsid w:val="002C4CDC"/>
    <w:rsid w:val="002C4CF5"/>
    <w:rsid w:val="002C54B4"/>
    <w:rsid w:val="002C5AC2"/>
    <w:rsid w:val="002C6648"/>
    <w:rsid w:val="002C6A9A"/>
    <w:rsid w:val="002C6B2F"/>
    <w:rsid w:val="002C73F3"/>
    <w:rsid w:val="002C7714"/>
    <w:rsid w:val="002C7D27"/>
    <w:rsid w:val="002C7EE2"/>
    <w:rsid w:val="002D048C"/>
    <w:rsid w:val="002D149E"/>
    <w:rsid w:val="002D187F"/>
    <w:rsid w:val="002D1B34"/>
    <w:rsid w:val="002D21CF"/>
    <w:rsid w:val="002D23F2"/>
    <w:rsid w:val="002D2645"/>
    <w:rsid w:val="002D2C8F"/>
    <w:rsid w:val="002D3347"/>
    <w:rsid w:val="002D33E1"/>
    <w:rsid w:val="002D3928"/>
    <w:rsid w:val="002D4C8C"/>
    <w:rsid w:val="002D4DE2"/>
    <w:rsid w:val="002D5308"/>
    <w:rsid w:val="002D565E"/>
    <w:rsid w:val="002D58D8"/>
    <w:rsid w:val="002D5C2F"/>
    <w:rsid w:val="002D610E"/>
    <w:rsid w:val="002D66C1"/>
    <w:rsid w:val="002D6832"/>
    <w:rsid w:val="002D6B80"/>
    <w:rsid w:val="002D7656"/>
    <w:rsid w:val="002E0138"/>
    <w:rsid w:val="002E0159"/>
    <w:rsid w:val="002E0384"/>
    <w:rsid w:val="002E0476"/>
    <w:rsid w:val="002E0FF7"/>
    <w:rsid w:val="002E1645"/>
    <w:rsid w:val="002E16E4"/>
    <w:rsid w:val="002E19BE"/>
    <w:rsid w:val="002E209D"/>
    <w:rsid w:val="002E2A18"/>
    <w:rsid w:val="002E38F2"/>
    <w:rsid w:val="002E3AAA"/>
    <w:rsid w:val="002E3B16"/>
    <w:rsid w:val="002E3C2E"/>
    <w:rsid w:val="002E45E2"/>
    <w:rsid w:val="002E4929"/>
    <w:rsid w:val="002E4CF3"/>
    <w:rsid w:val="002E4FA3"/>
    <w:rsid w:val="002E5120"/>
    <w:rsid w:val="002E5193"/>
    <w:rsid w:val="002E51DC"/>
    <w:rsid w:val="002E573B"/>
    <w:rsid w:val="002E57C9"/>
    <w:rsid w:val="002E57E9"/>
    <w:rsid w:val="002E59A4"/>
    <w:rsid w:val="002E5B78"/>
    <w:rsid w:val="002E5BB3"/>
    <w:rsid w:val="002E5DA4"/>
    <w:rsid w:val="002E7208"/>
    <w:rsid w:val="002E7396"/>
    <w:rsid w:val="002E752C"/>
    <w:rsid w:val="002F0518"/>
    <w:rsid w:val="002F05E1"/>
    <w:rsid w:val="002F0FB6"/>
    <w:rsid w:val="002F11B8"/>
    <w:rsid w:val="002F1A20"/>
    <w:rsid w:val="002F2563"/>
    <w:rsid w:val="002F2678"/>
    <w:rsid w:val="002F3467"/>
    <w:rsid w:val="002F3702"/>
    <w:rsid w:val="002F3DAA"/>
    <w:rsid w:val="002F45BD"/>
    <w:rsid w:val="002F4C71"/>
    <w:rsid w:val="002F4D05"/>
    <w:rsid w:val="002F4D11"/>
    <w:rsid w:val="002F5037"/>
    <w:rsid w:val="002F53D1"/>
    <w:rsid w:val="002F5662"/>
    <w:rsid w:val="002F570C"/>
    <w:rsid w:val="002F58F1"/>
    <w:rsid w:val="002F5D54"/>
    <w:rsid w:val="002F616B"/>
    <w:rsid w:val="002F619A"/>
    <w:rsid w:val="002F6564"/>
    <w:rsid w:val="002F6791"/>
    <w:rsid w:val="002F6AB4"/>
    <w:rsid w:val="002F75E4"/>
    <w:rsid w:val="002F77A4"/>
    <w:rsid w:val="00300004"/>
    <w:rsid w:val="0030028D"/>
    <w:rsid w:val="00300363"/>
    <w:rsid w:val="00300459"/>
    <w:rsid w:val="003009BA"/>
    <w:rsid w:val="003016F5"/>
    <w:rsid w:val="00301833"/>
    <w:rsid w:val="0030209B"/>
    <w:rsid w:val="003024A7"/>
    <w:rsid w:val="00302AB6"/>
    <w:rsid w:val="00302B2A"/>
    <w:rsid w:val="0030384C"/>
    <w:rsid w:val="00304511"/>
    <w:rsid w:val="003053F1"/>
    <w:rsid w:val="00305AD6"/>
    <w:rsid w:val="003064F6"/>
    <w:rsid w:val="003066F4"/>
    <w:rsid w:val="003067B5"/>
    <w:rsid w:val="003069CF"/>
    <w:rsid w:val="00306D4C"/>
    <w:rsid w:val="00307555"/>
    <w:rsid w:val="00307A36"/>
    <w:rsid w:val="00307B99"/>
    <w:rsid w:val="00307D93"/>
    <w:rsid w:val="003101C5"/>
    <w:rsid w:val="00310712"/>
    <w:rsid w:val="00310902"/>
    <w:rsid w:val="0031093C"/>
    <w:rsid w:val="00310E07"/>
    <w:rsid w:val="00310E0E"/>
    <w:rsid w:val="00311099"/>
    <w:rsid w:val="00311500"/>
    <w:rsid w:val="00311EF1"/>
    <w:rsid w:val="00312161"/>
    <w:rsid w:val="00312750"/>
    <w:rsid w:val="00312D25"/>
    <w:rsid w:val="003131BF"/>
    <w:rsid w:val="003133DF"/>
    <w:rsid w:val="00313D3C"/>
    <w:rsid w:val="003143A7"/>
    <w:rsid w:val="00315360"/>
    <w:rsid w:val="00315EEC"/>
    <w:rsid w:val="00316C87"/>
    <w:rsid w:val="003172E3"/>
    <w:rsid w:val="00317823"/>
    <w:rsid w:val="00317914"/>
    <w:rsid w:val="00317987"/>
    <w:rsid w:val="00317BB1"/>
    <w:rsid w:val="00317C82"/>
    <w:rsid w:val="00317EBC"/>
    <w:rsid w:val="003202CE"/>
    <w:rsid w:val="0032154E"/>
    <w:rsid w:val="003220AD"/>
    <w:rsid w:val="003221C7"/>
    <w:rsid w:val="003229E8"/>
    <w:rsid w:val="003234BA"/>
    <w:rsid w:val="003242F3"/>
    <w:rsid w:val="00324952"/>
    <w:rsid w:val="003249E2"/>
    <w:rsid w:val="00324B22"/>
    <w:rsid w:val="00324EBE"/>
    <w:rsid w:val="00324F1B"/>
    <w:rsid w:val="0032505C"/>
    <w:rsid w:val="00325746"/>
    <w:rsid w:val="00326269"/>
    <w:rsid w:val="00326414"/>
    <w:rsid w:val="003264AE"/>
    <w:rsid w:val="00326C03"/>
    <w:rsid w:val="003272A1"/>
    <w:rsid w:val="003274A0"/>
    <w:rsid w:val="00327542"/>
    <w:rsid w:val="00327F9E"/>
    <w:rsid w:val="00327FE8"/>
    <w:rsid w:val="0033016C"/>
    <w:rsid w:val="003304ED"/>
    <w:rsid w:val="0033055E"/>
    <w:rsid w:val="003305AE"/>
    <w:rsid w:val="00330ADE"/>
    <w:rsid w:val="00331A2E"/>
    <w:rsid w:val="00331BE0"/>
    <w:rsid w:val="00332300"/>
    <w:rsid w:val="0033241F"/>
    <w:rsid w:val="0033244B"/>
    <w:rsid w:val="003325D8"/>
    <w:rsid w:val="003329A4"/>
    <w:rsid w:val="00333B11"/>
    <w:rsid w:val="0033462E"/>
    <w:rsid w:val="00334724"/>
    <w:rsid w:val="003347D8"/>
    <w:rsid w:val="00334A8A"/>
    <w:rsid w:val="00334DD9"/>
    <w:rsid w:val="0033505D"/>
    <w:rsid w:val="003354E1"/>
    <w:rsid w:val="003354F6"/>
    <w:rsid w:val="00335675"/>
    <w:rsid w:val="00335707"/>
    <w:rsid w:val="00335E5B"/>
    <w:rsid w:val="00336D6C"/>
    <w:rsid w:val="00336E73"/>
    <w:rsid w:val="00337030"/>
    <w:rsid w:val="0033713E"/>
    <w:rsid w:val="00337154"/>
    <w:rsid w:val="00337312"/>
    <w:rsid w:val="00337927"/>
    <w:rsid w:val="00337B0D"/>
    <w:rsid w:val="00337B21"/>
    <w:rsid w:val="003400DD"/>
    <w:rsid w:val="003402A3"/>
    <w:rsid w:val="00340A96"/>
    <w:rsid w:val="00340B55"/>
    <w:rsid w:val="00341C6E"/>
    <w:rsid w:val="00342050"/>
    <w:rsid w:val="00342692"/>
    <w:rsid w:val="0034270A"/>
    <w:rsid w:val="0034294E"/>
    <w:rsid w:val="003429CB"/>
    <w:rsid w:val="00342C47"/>
    <w:rsid w:val="00343677"/>
    <w:rsid w:val="00343855"/>
    <w:rsid w:val="00343D7C"/>
    <w:rsid w:val="0034450A"/>
    <w:rsid w:val="00344583"/>
    <w:rsid w:val="00344708"/>
    <w:rsid w:val="00344BE9"/>
    <w:rsid w:val="003460A1"/>
    <w:rsid w:val="003462F6"/>
    <w:rsid w:val="00346F6E"/>
    <w:rsid w:val="003470E6"/>
    <w:rsid w:val="0034732D"/>
    <w:rsid w:val="00347B61"/>
    <w:rsid w:val="00347EAF"/>
    <w:rsid w:val="0035031F"/>
    <w:rsid w:val="00350770"/>
    <w:rsid w:val="00350919"/>
    <w:rsid w:val="00350AE1"/>
    <w:rsid w:val="00350B96"/>
    <w:rsid w:val="003511A7"/>
    <w:rsid w:val="0035185D"/>
    <w:rsid w:val="003518F9"/>
    <w:rsid w:val="00351A99"/>
    <w:rsid w:val="0035210A"/>
    <w:rsid w:val="0035220E"/>
    <w:rsid w:val="00352AD6"/>
    <w:rsid w:val="00352C64"/>
    <w:rsid w:val="00353491"/>
    <w:rsid w:val="0035370F"/>
    <w:rsid w:val="00353A77"/>
    <w:rsid w:val="003542AD"/>
    <w:rsid w:val="0035621D"/>
    <w:rsid w:val="00356879"/>
    <w:rsid w:val="00357449"/>
    <w:rsid w:val="003579D7"/>
    <w:rsid w:val="00357AC2"/>
    <w:rsid w:val="00357CC8"/>
    <w:rsid w:val="00360204"/>
    <w:rsid w:val="003602F5"/>
    <w:rsid w:val="00360341"/>
    <w:rsid w:val="00360C47"/>
    <w:rsid w:val="0036129B"/>
    <w:rsid w:val="003616A6"/>
    <w:rsid w:val="003616F2"/>
    <w:rsid w:val="00361FC4"/>
    <w:rsid w:val="00362A23"/>
    <w:rsid w:val="00363733"/>
    <w:rsid w:val="00364347"/>
    <w:rsid w:val="00364824"/>
    <w:rsid w:val="00364D8E"/>
    <w:rsid w:val="00365154"/>
    <w:rsid w:val="003655B5"/>
    <w:rsid w:val="0036569B"/>
    <w:rsid w:val="00365A01"/>
    <w:rsid w:val="00365BAB"/>
    <w:rsid w:val="00366273"/>
    <w:rsid w:val="00366C53"/>
    <w:rsid w:val="00367209"/>
    <w:rsid w:val="00367222"/>
    <w:rsid w:val="00370F42"/>
    <w:rsid w:val="00371059"/>
    <w:rsid w:val="00371576"/>
    <w:rsid w:val="00371A1C"/>
    <w:rsid w:val="00371B15"/>
    <w:rsid w:val="00371D3B"/>
    <w:rsid w:val="00372211"/>
    <w:rsid w:val="00372426"/>
    <w:rsid w:val="00372D5C"/>
    <w:rsid w:val="00373109"/>
    <w:rsid w:val="00373A2D"/>
    <w:rsid w:val="00374343"/>
    <w:rsid w:val="00374797"/>
    <w:rsid w:val="0037481E"/>
    <w:rsid w:val="00374B9C"/>
    <w:rsid w:val="003754F2"/>
    <w:rsid w:val="0037580D"/>
    <w:rsid w:val="00376216"/>
    <w:rsid w:val="00376236"/>
    <w:rsid w:val="003765DF"/>
    <w:rsid w:val="003768C8"/>
    <w:rsid w:val="00377D9F"/>
    <w:rsid w:val="0038034D"/>
    <w:rsid w:val="00380423"/>
    <w:rsid w:val="00380EA9"/>
    <w:rsid w:val="00381074"/>
    <w:rsid w:val="0038195A"/>
    <w:rsid w:val="00381CDF"/>
    <w:rsid w:val="00382549"/>
    <w:rsid w:val="00382CFB"/>
    <w:rsid w:val="00382D6A"/>
    <w:rsid w:val="00382DBD"/>
    <w:rsid w:val="00383280"/>
    <w:rsid w:val="00383C97"/>
    <w:rsid w:val="00384259"/>
    <w:rsid w:val="00384FE3"/>
    <w:rsid w:val="0038504A"/>
    <w:rsid w:val="003851CF"/>
    <w:rsid w:val="0038532B"/>
    <w:rsid w:val="00385C3E"/>
    <w:rsid w:val="00385DCE"/>
    <w:rsid w:val="003867B3"/>
    <w:rsid w:val="0038758F"/>
    <w:rsid w:val="00387721"/>
    <w:rsid w:val="00387F80"/>
    <w:rsid w:val="00390949"/>
    <w:rsid w:val="00390F5D"/>
    <w:rsid w:val="003910FA"/>
    <w:rsid w:val="00391664"/>
    <w:rsid w:val="003917A3"/>
    <w:rsid w:val="00392343"/>
    <w:rsid w:val="00392848"/>
    <w:rsid w:val="00393456"/>
    <w:rsid w:val="00393498"/>
    <w:rsid w:val="003934C5"/>
    <w:rsid w:val="00393C50"/>
    <w:rsid w:val="00394099"/>
    <w:rsid w:val="003940CE"/>
    <w:rsid w:val="00394F67"/>
    <w:rsid w:val="00396846"/>
    <w:rsid w:val="0039696A"/>
    <w:rsid w:val="00396BF5"/>
    <w:rsid w:val="00396DD7"/>
    <w:rsid w:val="0039721D"/>
    <w:rsid w:val="00397B56"/>
    <w:rsid w:val="003A011D"/>
    <w:rsid w:val="003A05C1"/>
    <w:rsid w:val="003A0B78"/>
    <w:rsid w:val="003A1663"/>
    <w:rsid w:val="003A1735"/>
    <w:rsid w:val="003A1A58"/>
    <w:rsid w:val="003A2AC8"/>
    <w:rsid w:val="003A3014"/>
    <w:rsid w:val="003A3AEA"/>
    <w:rsid w:val="003A40BD"/>
    <w:rsid w:val="003A4738"/>
    <w:rsid w:val="003A4939"/>
    <w:rsid w:val="003A4BCF"/>
    <w:rsid w:val="003A4C36"/>
    <w:rsid w:val="003A593F"/>
    <w:rsid w:val="003A5F9B"/>
    <w:rsid w:val="003B002A"/>
    <w:rsid w:val="003B03D7"/>
    <w:rsid w:val="003B0875"/>
    <w:rsid w:val="003B0BED"/>
    <w:rsid w:val="003B1148"/>
    <w:rsid w:val="003B1BFA"/>
    <w:rsid w:val="003B240D"/>
    <w:rsid w:val="003B2718"/>
    <w:rsid w:val="003B3EF3"/>
    <w:rsid w:val="003B5FF9"/>
    <w:rsid w:val="003B6099"/>
    <w:rsid w:val="003B612D"/>
    <w:rsid w:val="003B6CB3"/>
    <w:rsid w:val="003B7371"/>
    <w:rsid w:val="003B74F5"/>
    <w:rsid w:val="003B77B6"/>
    <w:rsid w:val="003B77D0"/>
    <w:rsid w:val="003B7B9E"/>
    <w:rsid w:val="003C095A"/>
    <w:rsid w:val="003C0CCA"/>
    <w:rsid w:val="003C0F24"/>
    <w:rsid w:val="003C143F"/>
    <w:rsid w:val="003C151D"/>
    <w:rsid w:val="003C191D"/>
    <w:rsid w:val="003C1D36"/>
    <w:rsid w:val="003C2816"/>
    <w:rsid w:val="003C292E"/>
    <w:rsid w:val="003C3713"/>
    <w:rsid w:val="003C379A"/>
    <w:rsid w:val="003C3DB1"/>
    <w:rsid w:val="003C41D2"/>
    <w:rsid w:val="003C4FB8"/>
    <w:rsid w:val="003C615C"/>
    <w:rsid w:val="003C67A1"/>
    <w:rsid w:val="003C67A2"/>
    <w:rsid w:val="003C7959"/>
    <w:rsid w:val="003C7DC5"/>
    <w:rsid w:val="003D026E"/>
    <w:rsid w:val="003D16DD"/>
    <w:rsid w:val="003D1CBA"/>
    <w:rsid w:val="003D2253"/>
    <w:rsid w:val="003D2693"/>
    <w:rsid w:val="003D2E9D"/>
    <w:rsid w:val="003D35AA"/>
    <w:rsid w:val="003D3A9F"/>
    <w:rsid w:val="003D46A3"/>
    <w:rsid w:val="003D4EC4"/>
    <w:rsid w:val="003D5257"/>
    <w:rsid w:val="003D5367"/>
    <w:rsid w:val="003D5489"/>
    <w:rsid w:val="003D5792"/>
    <w:rsid w:val="003D57DC"/>
    <w:rsid w:val="003D5D16"/>
    <w:rsid w:val="003D603B"/>
    <w:rsid w:val="003D6303"/>
    <w:rsid w:val="003D6387"/>
    <w:rsid w:val="003D666F"/>
    <w:rsid w:val="003D69F3"/>
    <w:rsid w:val="003D7A56"/>
    <w:rsid w:val="003D7C98"/>
    <w:rsid w:val="003E0092"/>
    <w:rsid w:val="003E0AD6"/>
    <w:rsid w:val="003E185A"/>
    <w:rsid w:val="003E1BC7"/>
    <w:rsid w:val="003E20F4"/>
    <w:rsid w:val="003E2574"/>
    <w:rsid w:val="003E2A49"/>
    <w:rsid w:val="003E2A4F"/>
    <w:rsid w:val="003E2A7B"/>
    <w:rsid w:val="003E3BC4"/>
    <w:rsid w:val="003E3BF9"/>
    <w:rsid w:val="003E3F80"/>
    <w:rsid w:val="003E408E"/>
    <w:rsid w:val="003E45B9"/>
    <w:rsid w:val="003E493E"/>
    <w:rsid w:val="003E5216"/>
    <w:rsid w:val="003E5640"/>
    <w:rsid w:val="003E57FE"/>
    <w:rsid w:val="003E61B2"/>
    <w:rsid w:val="003E6995"/>
    <w:rsid w:val="003E75CA"/>
    <w:rsid w:val="003E7B37"/>
    <w:rsid w:val="003F00E2"/>
    <w:rsid w:val="003F0150"/>
    <w:rsid w:val="003F02CD"/>
    <w:rsid w:val="003F072E"/>
    <w:rsid w:val="003F1638"/>
    <w:rsid w:val="003F2C8E"/>
    <w:rsid w:val="003F2FF3"/>
    <w:rsid w:val="003F30F5"/>
    <w:rsid w:val="003F3223"/>
    <w:rsid w:val="003F3505"/>
    <w:rsid w:val="003F3CDA"/>
    <w:rsid w:val="003F3F96"/>
    <w:rsid w:val="003F435A"/>
    <w:rsid w:val="003F4B6F"/>
    <w:rsid w:val="003F4C5F"/>
    <w:rsid w:val="003F4D68"/>
    <w:rsid w:val="003F4E8A"/>
    <w:rsid w:val="003F4F85"/>
    <w:rsid w:val="003F5194"/>
    <w:rsid w:val="003F5210"/>
    <w:rsid w:val="003F561E"/>
    <w:rsid w:val="003F5A8A"/>
    <w:rsid w:val="003F5F9D"/>
    <w:rsid w:val="003F6219"/>
    <w:rsid w:val="003F6592"/>
    <w:rsid w:val="003F65D2"/>
    <w:rsid w:val="003F7918"/>
    <w:rsid w:val="003F7FE9"/>
    <w:rsid w:val="004013D8"/>
    <w:rsid w:val="00401585"/>
    <w:rsid w:val="0040161E"/>
    <w:rsid w:val="00401809"/>
    <w:rsid w:val="00401930"/>
    <w:rsid w:val="00401A6B"/>
    <w:rsid w:val="004026BF"/>
    <w:rsid w:val="00402940"/>
    <w:rsid w:val="00402C65"/>
    <w:rsid w:val="004032CE"/>
    <w:rsid w:val="004034B1"/>
    <w:rsid w:val="004035E7"/>
    <w:rsid w:val="00403918"/>
    <w:rsid w:val="004039D1"/>
    <w:rsid w:val="00403D1B"/>
    <w:rsid w:val="00403F3F"/>
    <w:rsid w:val="004042A7"/>
    <w:rsid w:val="004049BC"/>
    <w:rsid w:val="0040525C"/>
    <w:rsid w:val="00405458"/>
    <w:rsid w:val="00405467"/>
    <w:rsid w:val="00405836"/>
    <w:rsid w:val="00406497"/>
    <w:rsid w:val="00406681"/>
    <w:rsid w:val="00406BC5"/>
    <w:rsid w:val="00406BD5"/>
    <w:rsid w:val="00406FEF"/>
    <w:rsid w:val="004070D4"/>
    <w:rsid w:val="004072D3"/>
    <w:rsid w:val="00407431"/>
    <w:rsid w:val="0040749D"/>
    <w:rsid w:val="004075CC"/>
    <w:rsid w:val="004079AB"/>
    <w:rsid w:val="00411767"/>
    <w:rsid w:val="00411A61"/>
    <w:rsid w:val="00411EB2"/>
    <w:rsid w:val="0041202E"/>
    <w:rsid w:val="004122BB"/>
    <w:rsid w:val="0041263F"/>
    <w:rsid w:val="00412BA8"/>
    <w:rsid w:val="004136BB"/>
    <w:rsid w:val="00413A76"/>
    <w:rsid w:val="00413D97"/>
    <w:rsid w:val="00414000"/>
    <w:rsid w:val="00414C32"/>
    <w:rsid w:val="00414CD3"/>
    <w:rsid w:val="00414EB6"/>
    <w:rsid w:val="00414F23"/>
    <w:rsid w:val="004150AA"/>
    <w:rsid w:val="0041520D"/>
    <w:rsid w:val="00415737"/>
    <w:rsid w:val="0041602E"/>
    <w:rsid w:val="0041610F"/>
    <w:rsid w:val="00416338"/>
    <w:rsid w:val="00416DC0"/>
    <w:rsid w:val="004173F3"/>
    <w:rsid w:val="004176E8"/>
    <w:rsid w:val="00417816"/>
    <w:rsid w:val="004179EA"/>
    <w:rsid w:val="00420165"/>
    <w:rsid w:val="00420342"/>
    <w:rsid w:val="00420920"/>
    <w:rsid w:val="00420B1D"/>
    <w:rsid w:val="00420F8B"/>
    <w:rsid w:val="00421956"/>
    <w:rsid w:val="00422B65"/>
    <w:rsid w:val="00422F40"/>
    <w:rsid w:val="00423234"/>
    <w:rsid w:val="004233CA"/>
    <w:rsid w:val="00423572"/>
    <w:rsid w:val="00423639"/>
    <w:rsid w:val="0042394B"/>
    <w:rsid w:val="00423A34"/>
    <w:rsid w:val="00423D8C"/>
    <w:rsid w:val="00424B79"/>
    <w:rsid w:val="00425307"/>
    <w:rsid w:val="004254CD"/>
    <w:rsid w:val="00425B2B"/>
    <w:rsid w:val="00425D08"/>
    <w:rsid w:val="00425E1B"/>
    <w:rsid w:val="00425E48"/>
    <w:rsid w:val="004260A9"/>
    <w:rsid w:val="00426359"/>
    <w:rsid w:val="00426490"/>
    <w:rsid w:val="00426C12"/>
    <w:rsid w:val="00426F82"/>
    <w:rsid w:val="0042703A"/>
    <w:rsid w:val="004272B0"/>
    <w:rsid w:val="00427892"/>
    <w:rsid w:val="00427A4D"/>
    <w:rsid w:val="004302C8"/>
    <w:rsid w:val="004311F9"/>
    <w:rsid w:val="00431A7A"/>
    <w:rsid w:val="004321A9"/>
    <w:rsid w:val="0043262B"/>
    <w:rsid w:val="00432EAC"/>
    <w:rsid w:val="004338D0"/>
    <w:rsid w:val="004339C5"/>
    <w:rsid w:val="00433CE2"/>
    <w:rsid w:val="00433D61"/>
    <w:rsid w:val="004340B2"/>
    <w:rsid w:val="0043425A"/>
    <w:rsid w:val="00434DEC"/>
    <w:rsid w:val="00434F6A"/>
    <w:rsid w:val="00435417"/>
    <w:rsid w:val="00435590"/>
    <w:rsid w:val="004370E0"/>
    <w:rsid w:val="004376F1"/>
    <w:rsid w:val="0043775B"/>
    <w:rsid w:val="0043795E"/>
    <w:rsid w:val="00437DC1"/>
    <w:rsid w:val="00441147"/>
    <w:rsid w:val="00441340"/>
    <w:rsid w:val="004419FF"/>
    <w:rsid w:val="0044212B"/>
    <w:rsid w:val="00442E6E"/>
    <w:rsid w:val="00443689"/>
    <w:rsid w:val="00443709"/>
    <w:rsid w:val="00444124"/>
    <w:rsid w:val="00444129"/>
    <w:rsid w:val="00444144"/>
    <w:rsid w:val="004443F6"/>
    <w:rsid w:val="004448AB"/>
    <w:rsid w:val="0044493E"/>
    <w:rsid w:val="00444B0D"/>
    <w:rsid w:val="00445221"/>
    <w:rsid w:val="00445390"/>
    <w:rsid w:val="0044577C"/>
    <w:rsid w:val="00445A69"/>
    <w:rsid w:val="00445D67"/>
    <w:rsid w:val="00445F80"/>
    <w:rsid w:val="00446522"/>
    <w:rsid w:val="004467DB"/>
    <w:rsid w:val="00446E8B"/>
    <w:rsid w:val="0044720A"/>
    <w:rsid w:val="0044754E"/>
    <w:rsid w:val="004479DD"/>
    <w:rsid w:val="00447DE1"/>
    <w:rsid w:val="004504B8"/>
    <w:rsid w:val="00450923"/>
    <w:rsid w:val="00450C58"/>
    <w:rsid w:val="00450CF2"/>
    <w:rsid w:val="0045119E"/>
    <w:rsid w:val="00451210"/>
    <w:rsid w:val="00451336"/>
    <w:rsid w:val="00451579"/>
    <w:rsid w:val="00451785"/>
    <w:rsid w:val="00451B79"/>
    <w:rsid w:val="00451CA9"/>
    <w:rsid w:val="00451F79"/>
    <w:rsid w:val="004524A5"/>
    <w:rsid w:val="0045281C"/>
    <w:rsid w:val="00453059"/>
    <w:rsid w:val="0045308F"/>
    <w:rsid w:val="004530AF"/>
    <w:rsid w:val="0045344A"/>
    <w:rsid w:val="0045370B"/>
    <w:rsid w:val="00453936"/>
    <w:rsid w:val="004556FD"/>
    <w:rsid w:val="00455912"/>
    <w:rsid w:val="00455C58"/>
    <w:rsid w:val="0045691D"/>
    <w:rsid w:val="00456DCE"/>
    <w:rsid w:val="004572F4"/>
    <w:rsid w:val="0045740A"/>
    <w:rsid w:val="00457E07"/>
    <w:rsid w:val="004606BE"/>
    <w:rsid w:val="00460ACD"/>
    <w:rsid w:val="00460D03"/>
    <w:rsid w:val="00461352"/>
    <w:rsid w:val="004617ED"/>
    <w:rsid w:val="0046187D"/>
    <w:rsid w:val="00461AE2"/>
    <w:rsid w:val="0046291F"/>
    <w:rsid w:val="00463010"/>
    <w:rsid w:val="004631A1"/>
    <w:rsid w:val="00463A86"/>
    <w:rsid w:val="00463CBE"/>
    <w:rsid w:val="0046432E"/>
    <w:rsid w:val="00464660"/>
    <w:rsid w:val="004647C1"/>
    <w:rsid w:val="00464982"/>
    <w:rsid w:val="00464A88"/>
    <w:rsid w:val="00464FC5"/>
    <w:rsid w:val="004653E2"/>
    <w:rsid w:val="0046549B"/>
    <w:rsid w:val="004658F5"/>
    <w:rsid w:val="00465C7B"/>
    <w:rsid w:val="004667FC"/>
    <w:rsid w:val="0046692B"/>
    <w:rsid w:val="00466B9A"/>
    <w:rsid w:val="00466CE4"/>
    <w:rsid w:val="00466D17"/>
    <w:rsid w:val="0046706B"/>
    <w:rsid w:val="00467907"/>
    <w:rsid w:val="00467F87"/>
    <w:rsid w:val="00470A9F"/>
    <w:rsid w:val="00470C0F"/>
    <w:rsid w:val="00471D13"/>
    <w:rsid w:val="00472A23"/>
    <w:rsid w:val="00472B7D"/>
    <w:rsid w:val="00472B8C"/>
    <w:rsid w:val="0047318F"/>
    <w:rsid w:val="0047366F"/>
    <w:rsid w:val="00473786"/>
    <w:rsid w:val="00473790"/>
    <w:rsid w:val="00473AE0"/>
    <w:rsid w:val="004740EE"/>
    <w:rsid w:val="004740F2"/>
    <w:rsid w:val="004746A0"/>
    <w:rsid w:val="004746D0"/>
    <w:rsid w:val="004746F5"/>
    <w:rsid w:val="0047497A"/>
    <w:rsid w:val="004753A2"/>
    <w:rsid w:val="0047560D"/>
    <w:rsid w:val="0047584F"/>
    <w:rsid w:val="00475C98"/>
    <w:rsid w:val="00476089"/>
    <w:rsid w:val="0047655F"/>
    <w:rsid w:val="00476B30"/>
    <w:rsid w:val="00476C06"/>
    <w:rsid w:val="004772DE"/>
    <w:rsid w:val="0047795B"/>
    <w:rsid w:val="00477A38"/>
    <w:rsid w:val="00477AD6"/>
    <w:rsid w:val="00480B6C"/>
    <w:rsid w:val="00480B91"/>
    <w:rsid w:val="00481165"/>
    <w:rsid w:val="0048147D"/>
    <w:rsid w:val="00481A6F"/>
    <w:rsid w:val="00481C06"/>
    <w:rsid w:val="00482086"/>
    <w:rsid w:val="0048253D"/>
    <w:rsid w:val="004827D9"/>
    <w:rsid w:val="00482DD4"/>
    <w:rsid w:val="0048370F"/>
    <w:rsid w:val="00484E06"/>
    <w:rsid w:val="004857B0"/>
    <w:rsid w:val="0048596D"/>
    <w:rsid w:val="00485BDC"/>
    <w:rsid w:val="00485C00"/>
    <w:rsid w:val="0048656B"/>
    <w:rsid w:val="00486589"/>
    <w:rsid w:val="00486F08"/>
    <w:rsid w:val="0048704E"/>
    <w:rsid w:val="004870F4"/>
    <w:rsid w:val="004872DD"/>
    <w:rsid w:val="004904A0"/>
    <w:rsid w:val="00490BC6"/>
    <w:rsid w:val="0049123E"/>
    <w:rsid w:val="004912A7"/>
    <w:rsid w:val="004913F7"/>
    <w:rsid w:val="004918E3"/>
    <w:rsid w:val="00491CE9"/>
    <w:rsid w:val="00491D4E"/>
    <w:rsid w:val="00492055"/>
    <w:rsid w:val="0049234A"/>
    <w:rsid w:val="004924B2"/>
    <w:rsid w:val="00492A4A"/>
    <w:rsid w:val="00492D45"/>
    <w:rsid w:val="00492EB7"/>
    <w:rsid w:val="004931E1"/>
    <w:rsid w:val="004935A4"/>
    <w:rsid w:val="00493B1A"/>
    <w:rsid w:val="00493CA6"/>
    <w:rsid w:val="00493D09"/>
    <w:rsid w:val="00494840"/>
    <w:rsid w:val="00494A08"/>
    <w:rsid w:val="00495051"/>
    <w:rsid w:val="00495CF0"/>
    <w:rsid w:val="004967F3"/>
    <w:rsid w:val="00496947"/>
    <w:rsid w:val="00496E3A"/>
    <w:rsid w:val="004978A3"/>
    <w:rsid w:val="00497946"/>
    <w:rsid w:val="00497E3F"/>
    <w:rsid w:val="004A0831"/>
    <w:rsid w:val="004A0900"/>
    <w:rsid w:val="004A092F"/>
    <w:rsid w:val="004A0BC6"/>
    <w:rsid w:val="004A111E"/>
    <w:rsid w:val="004A199E"/>
    <w:rsid w:val="004A1A96"/>
    <w:rsid w:val="004A1AD8"/>
    <w:rsid w:val="004A1C7E"/>
    <w:rsid w:val="004A20A5"/>
    <w:rsid w:val="004A2200"/>
    <w:rsid w:val="004A2489"/>
    <w:rsid w:val="004A373B"/>
    <w:rsid w:val="004A3F0F"/>
    <w:rsid w:val="004A4A13"/>
    <w:rsid w:val="004A508D"/>
    <w:rsid w:val="004A5529"/>
    <w:rsid w:val="004A5571"/>
    <w:rsid w:val="004A5728"/>
    <w:rsid w:val="004A5A2F"/>
    <w:rsid w:val="004A5AC6"/>
    <w:rsid w:val="004A6683"/>
    <w:rsid w:val="004A78A1"/>
    <w:rsid w:val="004A7B81"/>
    <w:rsid w:val="004B07F0"/>
    <w:rsid w:val="004B0EE5"/>
    <w:rsid w:val="004B1807"/>
    <w:rsid w:val="004B182F"/>
    <w:rsid w:val="004B1CFA"/>
    <w:rsid w:val="004B24D8"/>
    <w:rsid w:val="004B24E3"/>
    <w:rsid w:val="004B28D7"/>
    <w:rsid w:val="004B2D5F"/>
    <w:rsid w:val="004B32A3"/>
    <w:rsid w:val="004B35D3"/>
    <w:rsid w:val="004B36B0"/>
    <w:rsid w:val="004B42B3"/>
    <w:rsid w:val="004B4B2B"/>
    <w:rsid w:val="004B4C68"/>
    <w:rsid w:val="004B5002"/>
    <w:rsid w:val="004B53DB"/>
    <w:rsid w:val="004B5AD3"/>
    <w:rsid w:val="004B5E93"/>
    <w:rsid w:val="004B633B"/>
    <w:rsid w:val="004B6368"/>
    <w:rsid w:val="004B65BE"/>
    <w:rsid w:val="004B66F5"/>
    <w:rsid w:val="004B6B4E"/>
    <w:rsid w:val="004B73D0"/>
    <w:rsid w:val="004B753C"/>
    <w:rsid w:val="004B7566"/>
    <w:rsid w:val="004B7AF7"/>
    <w:rsid w:val="004C050C"/>
    <w:rsid w:val="004C05A1"/>
    <w:rsid w:val="004C06D2"/>
    <w:rsid w:val="004C08CF"/>
    <w:rsid w:val="004C0A02"/>
    <w:rsid w:val="004C0DDD"/>
    <w:rsid w:val="004C10B2"/>
    <w:rsid w:val="004C162B"/>
    <w:rsid w:val="004C1CF0"/>
    <w:rsid w:val="004C1DB2"/>
    <w:rsid w:val="004C2720"/>
    <w:rsid w:val="004C2A66"/>
    <w:rsid w:val="004C2ADF"/>
    <w:rsid w:val="004C2BD2"/>
    <w:rsid w:val="004C2DF7"/>
    <w:rsid w:val="004C2EE1"/>
    <w:rsid w:val="004C325E"/>
    <w:rsid w:val="004C348A"/>
    <w:rsid w:val="004C4EC6"/>
    <w:rsid w:val="004C55BA"/>
    <w:rsid w:val="004C58FF"/>
    <w:rsid w:val="004C6A7E"/>
    <w:rsid w:val="004C6E21"/>
    <w:rsid w:val="004C75CE"/>
    <w:rsid w:val="004C7A3F"/>
    <w:rsid w:val="004C7EC2"/>
    <w:rsid w:val="004D04B0"/>
    <w:rsid w:val="004D06D0"/>
    <w:rsid w:val="004D094A"/>
    <w:rsid w:val="004D1736"/>
    <w:rsid w:val="004D2106"/>
    <w:rsid w:val="004D211E"/>
    <w:rsid w:val="004D243F"/>
    <w:rsid w:val="004D2471"/>
    <w:rsid w:val="004D2D3F"/>
    <w:rsid w:val="004D2F27"/>
    <w:rsid w:val="004D377B"/>
    <w:rsid w:val="004D39AA"/>
    <w:rsid w:val="004D3CEF"/>
    <w:rsid w:val="004D3D85"/>
    <w:rsid w:val="004D40A4"/>
    <w:rsid w:val="004D4196"/>
    <w:rsid w:val="004D4A94"/>
    <w:rsid w:val="004D4D7E"/>
    <w:rsid w:val="004D57D2"/>
    <w:rsid w:val="004D61BF"/>
    <w:rsid w:val="004D6257"/>
    <w:rsid w:val="004D727F"/>
    <w:rsid w:val="004D7615"/>
    <w:rsid w:val="004E078F"/>
    <w:rsid w:val="004E103A"/>
    <w:rsid w:val="004E1CBB"/>
    <w:rsid w:val="004E2B72"/>
    <w:rsid w:val="004E2FD2"/>
    <w:rsid w:val="004E3569"/>
    <w:rsid w:val="004E3936"/>
    <w:rsid w:val="004E3E3D"/>
    <w:rsid w:val="004E3F79"/>
    <w:rsid w:val="004E4A6E"/>
    <w:rsid w:val="004E4DD9"/>
    <w:rsid w:val="004E5619"/>
    <w:rsid w:val="004E58D0"/>
    <w:rsid w:val="004E58D9"/>
    <w:rsid w:val="004E58F7"/>
    <w:rsid w:val="004E6470"/>
    <w:rsid w:val="004E717B"/>
    <w:rsid w:val="004E7242"/>
    <w:rsid w:val="004E79A7"/>
    <w:rsid w:val="004E7F68"/>
    <w:rsid w:val="004F0251"/>
    <w:rsid w:val="004F0BCE"/>
    <w:rsid w:val="004F1416"/>
    <w:rsid w:val="004F224A"/>
    <w:rsid w:val="004F34E4"/>
    <w:rsid w:val="004F3671"/>
    <w:rsid w:val="004F406A"/>
    <w:rsid w:val="004F4574"/>
    <w:rsid w:val="004F48A6"/>
    <w:rsid w:val="004F4B03"/>
    <w:rsid w:val="004F4C0C"/>
    <w:rsid w:val="004F558D"/>
    <w:rsid w:val="004F5674"/>
    <w:rsid w:val="004F6186"/>
    <w:rsid w:val="004F6817"/>
    <w:rsid w:val="004F6829"/>
    <w:rsid w:val="004F7365"/>
    <w:rsid w:val="004F741F"/>
    <w:rsid w:val="004F7920"/>
    <w:rsid w:val="005000F2"/>
    <w:rsid w:val="0050070F"/>
    <w:rsid w:val="00500720"/>
    <w:rsid w:val="005009AB"/>
    <w:rsid w:val="00500A0B"/>
    <w:rsid w:val="00501386"/>
    <w:rsid w:val="00501550"/>
    <w:rsid w:val="005016BE"/>
    <w:rsid w:val="0050173F"/>
    <w:rsid w:val="00501B1D"/>
    <w:rsid w:val="00501C0B"/>
    <w:rsid w:val="005023ED"/>
    <w:rsid w:val="005024C7"/>
    <w:rsid w:val="005028BB"/>
    <w:rsid w:val="00502D5D"/>
    <w:rsid w:val="005036F4"/>
    <w:rsid w:val="0050377A"/>
    <w:rsid w:val="00503875"/>
    <w:rsid w:val="00503D33"/>
    <w:rsid w:val="0050419A"/>
    <w:rsid w:val="005046FE"/>
    <w:rsid w:val="00504797"/>
    <w:rsid w:val="00504B04"/>
    <w:rsid w:val="00504F3C"/>
    <w:rsid w:val="005053F4"/>
    <w:rsid w:val="00505447"/>
    <w:rsid w:val="00505569"/>
    <w:rsid w:val="00505802"/>
    <w:rsid w:val="005069D2"/>
    <w:rsid w:val="00506A8B"/>
    <w:rsid w:val="00506D00"/>
    <w:rsid w:val="0050728A"/>
    <w:rsid w:val="00507696"/>
    <w:rsid w:val="00507924"/>
    <w:rsid w:val="00507DA7"/>
    <w:rsid w:val="00507DD8"/>
    <w:rsid w:val="005104D9"/>
    <w:rsid w:val="005106EC"/>
    <w:rsid w:val="00511892"/>
    <w:rsid w:val="005118BC"/>
    <w:rsid w:val="0051206C"/>
    <w:rsid w:val="00512DA4"/>
    <w:rsid w:val="00512F98"/>
    <w:rsid w:val="00512FBB"/>
    <w:rsid w:val="00513F88"/>
    <w:rsid w:val="00514138"/>
    <w:rsid w:val="00514A36"/>
    <w:rsid w:val="00514EC7"/>
    <w:rsid w:val="005157BE"/>
    <w:rsid w:val="00515A66"/>
    <w:rsid w:val="0051600B"/>
    <w:rsid w:val="00516041"/>
    <w:rsid w:val="00516665"/>
    <w:rsid w:val="005166A6"/>
    <w:rsid w:val="005166D6"/>
    <w:rsid w:val="00516D33"/>
    <w:rsid w:val="00516DF1"/>
    <w:rsid w:val="005171DE"/>
    <w:rsid w:val="005176C8"/>
    <w:rsid w:val="005176F3"/>
    <w:rsid w:val="00520527"/>
    <w:rsid w:val="00520961"/>
    <w:rsid w:val="00520A29"/>
    <w:rsid w:val="00520ADE"/>
    <w:rsid w:val="0052147E"/>
    <w:rsid w:val="005216F1"/>
    <w:rsid w:val="00521D36"/>
    <w:rsid w:val="0052342F"/>
    <w:rsid w:val="005234B0"/>
    <w:rsid w:val="005237EB"/>
    <w:rsid w:val="005239EA"/>
    <w:rsid w:val="00523A3E"/>
    <w:rsid w:val="00523F04"/>
    <w:rsid w:val="00523FF8"/>
    <w:rsid w:val="00524215"/>
    <w:rsid w:val="0052477A"/>
    <w:rsid w:val="0052494F"/>
    <w:rsid w:val="00525119"/>
    <w:rsid w:val="00525BE3"/>
    <w:rsid w:val="0052655A"/>
    <w:rsid w:val="00526CFC"/>
    <w:rsid w:val="00526E25"/>
    <w:rsid w:val="0052701F"/>
    <w:rsid w:val="00527C00"/>
    <w:rsid w:val="00527CF1"/>
    <w:rsid w:val="00527E3D"/>
    <w:rsid w:val="0053041D"/>
    <w:rsid w:val="00530805"/>
    <w:rsid w:val="005308D4"/>
    <w:rsid w:val="005309D9"/>
    <w:rsid w:val="00530CCF"/>
    <w:rsid w:val="005313BB"/>
    <w:rsid w:val="00531589"/>
    <w:rsid w:val="00531CC5"/>
    <w:rsid w:val="00532717"/>
    <w:rsid w:val="00532803"/>
    <w:rsid w:val="00532980"/>
    <w:rsid w:val="0053314F"/>
    <w:rsid w:val="0053373C"/>
    <w:rsid w:val="00534069"/>
    <w:rsid w:val="00534088"/>
    <w:rsid w:val="0053494A"/>
    <w:rsid w:val="00534E03"/>
    <w:rsid w:val="00534F70"/>
    <w:rsid w:val="005361C1"/>
    <w:rsid w:val="00536477"/>
    <w:rsid w:val="005373C6"/>
    <w:rsid w:val="005373D8"/>
    <w:rsid w:val="005379BE"/>
    <w:rsid w:val="00537DB4"/>
    <w:rsid w:val="00537EB4"/>
    <w:rsid w:val="0054010F"/>
    <w:rsid w:val="005401CA"/>
    <w:rsid w:val="00540731"/>
    <w:rsid w:val="00540B75"/>
    <w:rsid w:val="005411AE"/>
    <w:rsid w:val="005416C6"/>
    <w:rsid w:val="005418F7"/>
    <w:rsid w:val="00542154"/>
    <w:rsid w:val="005421B9"/>
    <w:rsid w:val="00542AC6"/>
    <w:rsid w:val="0054303F"/>
    <w:rsid w:val="005432EB"/>
    <w:rsid w:val="00543D97"/>
    <w:rsid w:val="00543ED3"/>
    <w:rsid w:val="00543F59"/>
    <w:rsid w:val="0054435A"/>
    <w:rsid w:val="00544714"/>
    <w:rsid w:val="0054507C"/>
    <w:rsid w:val="00545DDE"/>
    <w:rsid w:val="00546DF2"/>
    <w:rsid w:val="0054709E"/>
    <w:rsid w:val="005472AE"/>
    <w:rsid w:val="00547CAE"/>
    <w:rsid w:val="00550056"/>
    <w:rsid w:val="0055041A"/>
    <w:rsid w:val="00550948"/>
    <w:rsid w:val="00550D06"/>
    <w:rsid w:val="00551170"/>
    <w:rsid w:val="005514AF"/>
    <w:rsid w:val="005516F3"/>
    <w:rsid w:val="005519E4"/>
    <w:rsid w:val="00551CD8"/>
    <w:rsid w:val="00552494"/>
    <w:rsid w:val="005535BD"/>
    <w:rsid w:val="00553E02"/>
    <w:rsid w:val="0055428F"/>
    <w:rsid w:val="00554B8C"/>
    <w:rsid w:val="005561AA"/>
    <w:rsid w:val="0055629F"/>
    <w:rsid w:val="00557277"/>
    <w:rsid w:val="00557AF8"/>
    <w:rsid w:val="00560C24"/>
    <w:rsid w:val="00560FBB"/>
    <w:rsid w:val="0056135C"/>
    <w:rsid w:val="00561661"/>
    <w:rsid w:val="005616CA"/>
    <w:rsid w:val="005617AF"/>
    <w:rsid w:val="00561EA3"/>
    <w:rsid w:val="00561FFC"/>
    <w:rsid w:val="0056217D"/>
    <w:rsid w:val="005624CB"/>
    <w:rsid w:val="00562CDC"/>
    <w:rsid w:val="00562DB2"/>
    <w:rsid w:val="005636BA"/>
    <w:rsid w:val="00563A8B"/>
    <w:rsid w:val="0056418E"/>
    <w:rsid w:val="0056505A"/>
    <w:rsid w:val="00565071"/>
    <w:rsid w:val="005658E7"/>
    <w:rsid w:val="00565BDA"/>
    <w:rsid w:val="00565F2F"/>
    <w:rsid w:val="00565F93"/>
    <w:rsid w:val="005661A4"/>
    <w:rsid w:val="00566686"/>
    <w:rsid w:val="00567B67"/>
    <w:rsid w:val="00567FB4"/>
    <w:rsid w:val="005706AB"/>
    <w:rsid w:val="0057077D"/>
    <w:rsid w:val="00570DE1"/>
    <w:rsid w:val="00571186"/>
    <w:rsid w:val="005713B5"/>
    <w:rsid w:val="00571444"/>
    <w:rsid w:val="005714D2"/>
    <w:rsid w:val="00571861"/>
    <w:rsid w:val="0057188F"/>
    <w:rsid w:val="00571BBD"/>
    <w:rsid w:val="00572001"/>
    <w:rsid w:val="0057231B"/>
    <w:rsid w:val="0057234C"/>
    <w:rsid w:val="0057253A"/>
    <w:rsid w:val="005725B2"/>
    <w:rsid w:val="0057261E"/>
    <w:rsid w:val="0057264B"/>
    <w:rsid w:val="00572E75"/>
    <w:rsid w:val="00573400"/>
    <w:rsid w:val="0057343A"/>
    <w:rsid w:val="005738C6"/>
    <w:rsid w:val="005748EE"/>
    <w:rsid w:val="0057496B"/>
    <w:rsid w:val="00574CC5"/>
    <w:rsid w:val="00574EB8"/>
    <w:rsid w:val="00574FA5"/>
    <w:rsid w:val="005755F7"/>
    <w:rsid w:val="00576253"/>
    <w:rsid w:val="00576307"/>
    <w:rsid w:val="0057656E"/>
    <w:rsid w:val="00576573"/>
    <w:rsid w:val="0057793E"/>
    <w:rsid w:val="00577B8C"/>
    <w:rsid w:val="00577BBC"/>
    <w:rsid w:val="00580522"/>
    <w:rsid w:val="00581B3F"/>
    <w:rsid w:val="00581F3C"/>
    <w:rsid w:val="00582006"/>
    <w:rsid w:val="00582318"/>
    <w:rsid w:val="00582F9D"/>
    <w:rsid w:val="00583223"/>
    <w:rsid w:val="005841F0"/>
    <w:rsid w:val="00584342"/>
    <w:rsid w:val="005844F7"/>
    <w:rsid w:val="0058459F"/>
    <w:rsid w:val="005845D5"/>
    <w:rsid w:val="00584620"/>
    <w:rsid w:val="0058463D"/>
    <w:rsid w:val="0058474B"/>
    <w:rsid w:val="005863C9"/>
    <w:rsid w:val="0058783E"/>
    <w:rsid w:val="00587AD4"/>
    <w:rsid w:val="00587E3F"/>
    <w:rsid w:val="00587F69"/>
    <w:rsid w:val="00587FC3"/>
    <w:rsid w:val="00590335"/>
    <w:rsid w:val="00590727"/>
    <w:rsid w:val="00590C38"/>
    <w:rsid w:val="0059156A"/>
    <w:rsid w:val="00591AEC"/>
    <w:rsid w:val="00591C5C"/>
    <w:rsid w:val="005921D5"/>
    <w:rsid w:val="00592581"/>
    <w:rsid w:val="00592C06"/>
    <w:rsid w:val="00592CF8"/>
    <w:rsid w:val="00593BC0"/>
    <w:rsid w:val="00593DCD"/>
    <w:rsid w:val="00594109"/>
    <w:rsid w:val="005941A2"/>
    <w:rsid w:val="005947A8"/>
    <w:rsid w:val="005949EB"/>
    <w:rsid w:val="005954DB"/>
    <w:rsid w:val="005957A8"/>
    <w:rsid w:val="00595E08"/>
    <w:rsid w:val="005961C0"/>
    <w:rsid w:val="00597417"/>
    <w:rsid w:val="005974B5"/>
    <w:rsid w:val="00597508"/>
    <w:rsid w:val="00597975"/>
    <w:rsid w:val="00597CB6"/>
    <w:rsid w:val="00597F06"/>
    <w:rsid w:val="005A03AE"/>
    <w:rsid w:val="005A08BD"/>
    <w:rsid w:val="005A1230"/>
    <w:rsid w:val="005A1428"/>
    <w:rsid w:val="005A1AB0"/>
    <w:rsid w:val="005A1E95"/>
    <w:rsid w:val="005A2010"/>
    <w:rsid w:val="005A22F9"/>
    <w:rsid w:val="005A2306"/>
    <w:rsid w:val="005A3CF3"/>
    <w:rsid w:val="005A3D5A"/>
    <w:rsid w:val="005A3D77"/>
    <w:rsid w:val="005A4244"/>
    <w:rsid w:val="005A4BEE"/>
    <w:rsid w:val="005A59B2"/>
    <w:rsid w:val="005A61E8"/>
    <w:rsid w:val="005A6A83"/>
    <w:rsid w:val="005A708D"/>
    <w:rsid w:val="005A715A"/>
    <w:rsid w:val="005A790F"/>
    <w:rsid w:val="005A7FE2"/>
    <w:rsid w:val="005B03A1"/>
    <w:rsid w:val="005B06D5"/>
    <w:rsid w:val="005B0CD4"/>
    <w:rsid w:val="005B0D2E"/>
    <w:rsid w:val="005B0EED"/>
    <w:rsid w:val="005B0F22"/>
    <w:rsid w:val="005B0F9F"/>
    <w:rsid w:val="005B1DA2"/>
    <w:rsid w:val="005B21C3"/>
    <w:rsid w:val="005B2DCD"/>
    <w:rsid w:val="005B300F"/>
    <w:rsid w:val="005B33E0"/>
    <w:rsid w:val="005B3496"/>
    <w:rsid w:val="005B3FB4"/>
    <w:rsid w:val="005B4071"/>
    <w:rsid w:val="005B431C"/>
    <w:rsid w:val="005B725C"/>
    <w:rsid w:val="005B7459"/>
    <w:rsid w:val="005B7498"/>
    <w:rsid w:val="005B7B58"/>
    <w:rsid w:val="005B7BC4"/>
    <w:rsid w:val="005B7D8C"/>
    <w:rsid w:val="005B7DDC"/>
    <w:rsid w:val="005C0157"/>
    <w:rsid w:val="005C0975"/>
    <w:rsid w:val="005C0BCA"/>
    <w:rsid w:val="005C0EE9"/>
    <w:rsid w:val="005C1899"/>
    <w:rsid w:val="005C1F49"/>
    <w:rsid w:val="005C23F0"/>
    <w:rsid w:val="005C2C4C"/>
    <w:rsid w:val="005C2C96"/>
    <w:rsid w:val="005C37D5"/>
    <w:rsid w:val="005C3B2B"/>
    <w:rsid w:val="005C3D58"/>
    <w:rsid w:val="005C4DDF"/>
    <w:rsid w:val="005C516C"/>
    <w:rsid w:val="005C55AF"/>
    <w:rsid w:val="005C5A89"/>
    <w:rsid w:val="005C6126"/>
    <w:rsid w:val="005C6679"/>
    <w:rsid w:val="005C6705"/>
    <w:rsid w:val="005C6D1F"/>
    <w:rsid w:val="005C70AA"/>
    <w:rsid w:val="005C7DAC"/>
    <w:rsid w:val="005D0039"/>
    <w:rsid w:val="005D0D71"/>
    <w:rsid w:val="005D0EFE"/>
    <w:rsid w:val="005D1361"/>
    <w:rsid w:val="005D1637"/>
    <w:rsid w:val="005D174F"/>
    <w:rsid w:val="005D1C09"/>
    <w:rsid w:val="005D1C1D"/>
    <w:rsid w:val="005D20B1"/>
    <w:rsid w:val="005D227A"/>
    <w:rsid w:val="005D252C"/>
    <w:rsid w:val="005D28EB"/>
    <w:rsid w:val="005D34DD"/>
    <w:rsid w:val="005D384E"/>
    <w:rsid w:val="005D4358"/>
    <w:rsid w:val="005D4808"/>
    <w:rsid w:val="005D48EB"/>
    <w:rsid w:val="005D4A48"/>
    <w:rsid w:val="005D4A8B"/>
    <w:rsid w:val="005D5ABA"/>
    <w:rsid w:val="005D5AE9"/>
    <w:rsid w:val="005D60A6"/>
    <w:rsid w:val="005D76A8"/>
    <w:rsid w:val="005D7864"/>
    <w:rsid w:val="005D7E66"/>
    <w:rsid w:val="005E054C"/>
    <w:rsid w:val="005E0A95"/>
    <w:rsid w:val="005E1D9C"/>
    <w:rsid w:val="005E1E36"/>
    <w:rsid w:val="005E3172"/>
    <w:rsid w:val="005E321B"/>
    <w:rsid w:val="005E3CF6"/>
    <w:rsid w:val="005E44D0"/>
    <w:rsid w:val="005E4513"/>
    <w:rsid w:val="005E5185"/>
    <w:rsid w:val="005E5B25"/>
    <w:rsid w:val="005E5BB4"/>
    <w:rsid w:val="005E60EF"/>
    <w:rsid w:val="005E612F"/>
    <w:rsid w:val="005E66A9"/>
    <w:rsid w:val="005E6B03"/>
    <w:rsid w:val="005E6C0D"/>
    <w:rsid w:val="005E6D67"/>
    <w:rsid w:val="005E7DEE"/>
    <w:rsid w:val="005E7E9B"/>
    <w:rsid w:val="005E7F9B"/>
    <w:rsid w:val="005F0286"/>
    <w:rsid w:val="005F04E1"/>
    <w:rsid w:val="005F06CA"/>
    <w:rsid w:val="005F09E4"/>
    <w:rsid w:val="005F0CD4"/>
    <w:rsid w:val="005F18B4"/>
    <w:rsid w:val="005F1AE9"/>
    <w:rsid w:val="005F1D6D"/>
    <w:rsid w:val="005F216C"/>
    <w:rsid w:val="005F238C"/>
    <w:rsid w:val="005F25DC"/>
    <w:rsid w:val="005F2DEB"/>
    <w:rsid w:val="005F3342"/>
    <w:rsid w:val="005F39D6"/>
    <w:rsid w:val="005F428B"/>
    <w:rsid w:val="005F5011"/>
    <w:rsid w:val="005F50C4"/>
    <w:rsid w:val="005F5EAD"/>
    <w:rsid w:val="005F62EB"/>
    <w:rsid w:val="005F64CA"/>
    <w:rsid w:val="005F65A0"/>
    <w:rsid w:val="005F7134"/>
    <w:rsid w:val="005F7700"/>
    <w:rsid w:val="005F78D9"/>
    <w:rsid w:val="0060047D"/>
    <w:rsid w:val="006005E4"/>
    <w:rsid w:val="006009D6"/>
    <w:rsid w:val="00600B78"/>
    <w:rsid w:val="00601276"/>
    <w:rsid w:val="00601453"/>
    <w:rsid w:val="006025C6"/>
    <w:rsid w:val="0060276B"/>
    <w:rsid w:val="006029C2"/>
    <w:rsid w:val="00602EB1"/>
    <w:rsid w:val="00602FFD"/>
    <w:rsid w:val="00603C15"/>
    <w:rsid w:val="00603CEA"/>
    <w:rsid w:val="00604735"/>
    <w:rsid w:val="0060488D"/>
    <w:rsid w:val="006049E2"/>
    <w:rsid w:val="006051EB"/>
    <w:rsid w:val="00605FCA"/>
    <w:rsid w:val="00606887"/>
    <w:rsid w:val="00607B88"/>
    <w:rsid w:val="00607BC7"/>
    <w:rsid w:val="00610427"/>
    <w:rsid w:val="0061064B"/>
    <w:rsid w:val="0061084A"/>
    <w:rsid w:val="00610B24"/>
    <w:rsid w:val="00611EDD"/>
    <w:rsid w:val="006126E1"/>
    <w:rsid w:val="00612713"/>
    <w:rsid w:val="006127A0"/>
    <w:rsid w:val="00612C76"/>
    <w:rsid w:val="00612FAB"/>
    <w:rsid w:val="0061399A"/>
    <w:rsid w:val="00613E3C"/>
    <w:rsid w:val="00613F62"/>
    <w:rsid w:val="00614A86"/>
    <w:rsid w:val="00614E31"/>
    <w:rsid w:val="0061543B"/>
    <w:rsid w:val="006154F9"/>
    <w:rsid w:val="0061563F"/>
    <w:rsid w:val="006157BF"/>
    <w:rsid w:val="006159EC"/>
    <w:rsid w:val="00615B19"/>
    <w:rsid w:val="00615D47"/>
    <w:rsid w:val="00615F76"/>
    <w:rsid w:val="00616A08"/>
    <w:rsid w:val="00616CC9"/>
    <w:rsid w:val="00617705"/>
    <w:rsid w:val="0061795C"/>
    <w:rsid w:val="0062064E"/>
    <w:rsid w:val="0062068F"/>
    <w:rsid w:val="00620FD0"/>
    <w:rsid w:val="006216D2"/>
    <w:rsid w:val="0062186A"/>
    <w:rsid w:val="00621989"/>
    <w:rsid w:val="00621E1B"/>
    <w:rsid w:val="0062209F"/>
    <w:rsid w:val="006221F2"/>
    <w:rsid w:val="0062245B"/>
    <w:rsid w:val="00622B9B"/>
    <w:rsid w:val="00622E27"/>
    <w:rsid w:val="00622F22"/>
    <w:rsid w:val="00623478"/>
    <w:rsid w:val="006235EC"/>
    <w:rsid w:val="00623636"/>
    <w:rsid w:val="00623799"/>
    <w:rsid w:val="006237B7"/>
    <w:rsid w:val="00624453"/>
    <w:rsid w:val="006244BB"/>
    <w:rsid w:val="006246D6"/>
    <w:rsid w:val="00624953"/>
    <w:rsid w:val="00625E71"/>
    <w:rsid w:val="006262AB"/>
    <w:rsid w:val="006267E6"/>
    <w:rsid w:val="006268E8"/>
    <w:rsid w:val="00626956"/>
    <w:rsid w:val="00626A4D"/>
    <w:rsid w:val="00626E37"/>
    <w:rsid w:val="00626EB2"/>
    <w:rsid w:val="00627160"/>
    <w:rsid w:val="006278A9"/>
    <w:rsid w:val="006279CB"/>
    <w:rsid w:val="00627EA8"/>
    <w:rsid w:val="00630A31"/>
    <w:rsid w:val="00630B2E"/>
    <w:rsid w:val="00631346"/>
    <w:rsid w:val="0063160A"/>
    <w:rsid w:val="00631ABC"/>
    <w:rsid w:val="00631B4E"/>
    <w:rsid w:val="00631F85"/>
    <w:rsid w:val="00632303"/>
    <w:rsid w:val="00632414"/>
    <w:rsid w:val="0063347C"/>
    <w:rsid w:val="00633800"/>
    <w:rsid w:val="00634136"/>
    <w:rsid w:val="0063414A"/>
    <w:rsid w:val="006343E1"/>
    <w:rsid w:val="00634B52"/>
    <w:rsid w:val="0063520D"/>
    <w:rsid w:val="006355CA"/>
    <w:rsid w:val="0063581F"/>
    <w:rsid w:val="006359B2"/>
    <w:rsid w:val="00636092"/>
    <w:rsid w:val="00636095"/>
    <w:rsid w:val="00636230"/>
    <w:rsid w:val="006363AD"/>
    <w:rsid w:val="0063658D"/>
    <w:rsid w:val="00636D3C"/>
    <w:rsid w:val="00636E4A"/>
    <w:rsid w:val="00636F31"/>
    <w:rsid w:val="0063704B"/>
    <w:rsid w:val="006379DE"/>
    <w:rsid w:val="00640BF5"/>
    <w:rsid w:val="00640CB9"/>
    <w:rsid w:val="0064114A"/>
    <w:rsid w:val="006412A8"/>
    <w:rsid w:val="006413A2"/>
    <w:rsid w:val="00641E58"/>
    <w:rsid w:val="00642060"/>
    <w:rsid w:val="00642686"/>
    <w:rsid w:val="00642879"/>
    <w:rsid w:val="006429F8"/>
    <w:rsid w:val="00642DA5"/>
    <w:rsid w:val="00643430"/>
    <w:rsid w:val="006438C5"/>
    <w:rsid w:val="00643B62"/>
    <w:rsid w:val="00643FD6"/>
    <w:rsid w:val="006441F7"/>
    <w:rsid w:val="00644493"/>
    <w:rsid w:val="006449F4"/>
    <w:rsid w:val="00645705"/>
    <w:rsid w:val="00645D2C"/>
    <w:rsid w:val="00645D77"/>
    <w:rsid w:val="00645EC7"/>
    <w:rsid w:val="00646354"/>
    <w:rsid w:val="006478D8"/>
    <w:rsid w:val="00647B56"/>
    <w:rsid w:val="00647BB4"/>
    <w:rsid w:val="0065036E"/>
    <w:rsid w:val="00650AB5"/>
    <w:rsid w:val="00650D37"/>
    <w:rsid w:val="00651679"/>
    <w:rsid w:val="00651778"/>
    <w:rsid w:val="006519C3"/>
    <w:rsid w:val="00651B35"/>
    <w:rsid w:val="00651BFB"/>
    <w:rsid w:val="006525C7"/>
    <w:rsid w:val="006525CE"/>
    <w:rsid w:val="00652DEA"/>
    <w:rsid w:val="00652DFC"/>
    <w:rsid w:val="00652E7A"/>
    <w:rsid w:val="00653349"/>
    <w:rsid w:val="00653561"/>
    <w:rsid w:val="00654675"/>
    <w:rsid w:val="00655334"/>
    <w:rsid w:val="00656288"/>
    <w:rsid w:val="006563F4"/>
    <w:rsid w:val="00656A9F"/>
    <w:rsid w:val="006572A3"/>
    <w:rsid w:val="00657A6E"/>
    <w:rsid w:val="00657DAE"/>
    <w:rsid w:val="006604E0"/>
    <w:rsid w:val="006611E8"/>
    <w:rsid w:val="0066192C"/>
    <w:rsid w:val="00662160"/>
    <w:rsid w:val="006621C6"/>
    <w:rsid w:val="006628B7"/>
    <w:rsid w:val="006636FE"/>
    <w:rsid w:val="0066417B"/>
    <w:rsid w:val="0066453D"/>
    <w:rsid w:val="006648C2"/>
    <w:rsid w:val="00664B96"/>
    <w:rsid w:val="0066533B"/>
    <w:rsid w:val="006656E1"/>
    <w:rsid w:val="00665B4E"/>
    <w:rsid w:val="00665E3A"/>
    <w:rsid w:val="00666E32"/>
    <w:rsid w:val="00666ED8"/>
    <w:rsid w:val="00666FB3"/>
    <w:rsid w:val="006671E2"/>
    <w:rsid w:val="006675FB"/>
    <w:rsid w:val="00667995"/>
    <w:rsid w:val="0067061C"/>
    <w:rsid w:val="006707C2"/>
    <w:rsid w:val="006708CD"/>
    <w:rsid w:val="006709A0"/>
    <w:rsid w:val="006719CD"/>
    <w:rsid w:val="00671A17"/>
    <w:rsid w:val="00672496"/>
    <w:rsid w:val="00672509"/>
    <w:rsid w:val="00672801"/>
    <w:rsid w:val="00672C1F"/>
    <w:rsid w:val="00672FB3"/>
    <w:rsid w:val="00673F43"/>
    <w:rsid w:val="006740C7"/>
    <w:rsid w:val="00674977"/>
    <w:rsid w:val="00674D66"/>
    <w:rsid w:val="00675111"/>
    <w:rsid w:val="00675475"/>
    <w:rsid w:val="006754A9"/>
    <w:rsid w:val="006755F1"/>
    <w:rsid w:val="00675925"/>
    <w:rsid w:val="00675A15"/>
    <w:rsid w:val="00675A9E"/>
    <w:rsid w:val="00676191"/>
    <w:rsid w:val="00676579"/>
    <w:rsid w:val="00676D9C"/>
    <w:rsid w:val="00676E3C"/>
    <w:rsid w:val="00680409"/>
    <w:rsid w:val="006805C4"/>
    <w:rsid w:val="00680A8B"/>
    <w:rsid w:val="00680B13"/>
    <w:rsid w:val="00680D45"/>
    <w:rsid w:val="0068142F"/>
    <w:rsid w:val="00681434"/>
    <w:rsid w:val="006818E8"/>
    <w:rsid w:val="00681AAD"/>
    <w:rsid w:val="00681C4F"/>
    <w:rsid w:val="00682045"/>
    <w:rsid w:val="00682372"/>
    <w:rsid w:val="0068237B"/>
    <w:rsid w:val="0068240A"/>
    <w:rsid w:val="00683236"/>
    <w:rsid w:val="00683319"/>
    <w:rsid w:val="0068417C"/>
    <w:rsid w:val="00684D97"/>
    <w:rsid w:val="00684FBD"/>
    <w:rsid w:val="00685516"/>
    <w:rsid w:val="00685818"/>
    <w:rsid w:val="006858C5"/>
    <w:rsid w:val="00685995"/>
    <w:rsid w:val="006860D6"/>
    <w:rsid w:val="00686104"/>
    <w:rsid w:val="006868BC"/>
    <w:rsid w:val="006869CB"/>
    <w:rsid w:val="00686B8F"/>
    <w:rsid w:val="0068735E"/>
    <w:rsid w:val="0068756E"/>
    <w:rsid w:val="006875B8"/>
    <w:rsid w:val="0068789F"/>
    <w:rsid w:val="00687B68"/>
    <w:rsid w:val="0069003F"/>
    <w:rsid w:val="00690178"/>
    <w:rsid w:val="006902FF"/>
    <w:rsid w:val="0069041F"/>
    <w:rsid w:val="0069071F"/>
    <w:rsid w:val="006909B8"/>
    <w:rsid w:val="006915FA"/>
    <w:rsid w:val="00691E4E"/>
    <w:rsid w:val="00692275"/>
    <w:rsid w:val="006922F0"/>
    <w:rsid w:val="006930A9"/>
    <w:rsid w:val="006931A6"/>
    <w:rsid w:val="00693AC9"/>
    <w:rsid w:val="00694047"/>
    <w:rsid w:val="00694859"/>
    <w:rsid w:val="00694C2B"/>
    <w:rsid w:val="00694C9E"/>
    <w:rsid w:val="00694FBB"/>
    <w:rsid w:val="006950F0"/>
    <w:rsid w:val="0069527F"/>
    <w:rsid w:val="00695332"/>
    <w:rsid w:val="006958D9"/>
    <w:rsid w:val="006959C6"/>
    <w:rsid w:val="00695D9F"/>
    <w:rsid w:val="00696648"/>
    <w:rsid w:val="00696DFD"/>
    <w:rsid w:val="00697998"/>
    <w:rsid w:val="00697F6A"/>
    <w:rsid w:val="006A00A9"/>
    <w:rsid w:val="006A0545"/>
    <w:rsid w:val="006A0615"/>
    <w:rsid w:val="006A06FF"/>
    <w:rsid w:val="006A0FE3"/>
    <w:rsid w:val="006A1B43"/>
    <w:rsid w:val="006A1B4B"/>
    <w:rsid w:val="006A21EE"/>
    <w:rsid w:val="006A24FE"/>
    <w:rsid w:val="006A2971"/>
    <w:rsid w:val="006A3468"/>
    <w:rsid w:val="006A3ADE"/>
    <w:rsid w:val="006A3B3C"/>
    <w:rsid w:val="006A4136"/>
    <w:rsid w:val="006A445D"/>
    <w:rsid w:val="006A466D"/>
    <w:rsid w:val="006A4FA8"/>
    <w:rsid w:val="006A554C"/>
    <w:rsid w:val="006A6303"/>
    <w:rsid w:val="006A6BCB"/>
    <w:rsid w:val="006A6FC5"/>
    <w:rsid w:val="006A717C"/>
    <w:rsid w:val="006A7216"/>
    <w:rsid w:val="006A72BD"/>
    <w:rsid w:val="006A7687"/>
    <w:rsid w:val="006A7ABC"/>
    <w:rsid w:val="006A7B6B"/>
    <w:rsid w:val="006B09DA"/>
    <w:rsid w:val="006B0A46"/>
    <w:rsid w:val="006B0FDE"/>
    <w:rsid w:val="006B1614"/>
    <w:rsid w:val="006B1B58"/>
    <w:rsid w:val="006B1C56"/>
    <w:rsid w:val="006B1DFB"/>
    <w:rsid w:val="006B1F0F"/>
    <w:rsid w:val="006B1FA1"/>
    <w:rsid w:val="006B2790"/>
    <w:rsid w:val="006B2851"/>
    <w:rsid w:val="006B3188"/>
    <w:rsid w:val="006B34DB"/>
    <w:rsid w:val="006B3782"/>
    <w:rsid w:val="006B3D91"/>
    <w:rsid w:val="006B3FEB"/>
    <w:rsid w:val="006B41A3"/>
    <w:rsid w:val="006B49ED"/>
    <w:rsid w:val="006B5160"/>
    <w:rsid w:val="006B51F1"/>
    <w:rsid w:val="006B5716"/>
    <w:rsid w:val="006B5748"/>
    <w:rsid w:val="006B5FDF"/>
    <w:rsid w:val="006B634A"/>
    <w:rsid w:val="006B689E"/>
    <w:rsid w:val="006B6DC5"/>
    <w:rsid w:val="006B70FF"/>
    <w:rsid w:val="006B71D0"/>
    <w:rsid w:val="006B7A27"/>
    <w:rsid w:val="006B7D3D"/>
    <w:rsid w:val="006C033C"/>
    <w:rsid w:val="006C08D1"/>
    <w:rsid w:val="006C0B42"/>
    <w:rsid w:val="006C0CC2"/>
    <w:rsid w:val="006C0E03"/>
    <w:rsid w:val="006C1029"/>
    <w:rsid w:val="006C1849"/>
    <w:rsid w:val="006C1C51"/>
    <w:rsid w:val="006C1C8B"/>
    <w:rsid w:val="006C270A"/>
    <w:rsid w:val="006C2D71"/>
    <w:rsid w:val="006C3C48"/>
    <w:rsid w:val="006C43A6"/>
    <w:rsid w:val="006C473D"/>
    <w:rsid w:val="006C4A34"/>
    <w:rsid w:val="006C4A6D"/>
    <w:rsid w:val="006C5563"/>
    <w:rsid w:val="006C6A8B"/>
    <w:rsid w:val="006C7335"/>
    <w:rsid w:val="006C7721"/>
    <w:rsid w:val="006C7BB1"/>
    <w:rsid w:val="006D015E"/>
    <w:rsid w:val="006D07A1"/>
    <w:rsid w:val="006D0CDA"/>
    <w:rsid w:val="006D110E"/>
    <w:rsid w:val="006D11F4"/>
    <w:rsid w:val="006D14E5"/>
    <w:rsid w:val="006D1DC7"/>
    <w:rsid w:val="006D2ADB"/>
    <w:rsid w:val="006D3348"/>
    <w:rsid w:val="006D3504"/>
    <w:rsid w:val="006D3BF3"/>
    <w:rsid w:val="006D3F16"/>
    <w:rsid w:val="006D4533"/>
    <w:rsid w:val="006D4B31"/>
    <w:rsid w:val="006D4F18"/>
    <w:rsid w:val="006D5A10"/>
    <w:rsid w:val="006D5F3B"/>
    <w:rsid w:val="006D6189"/>
    <w:rsid w:val="006D6501"/>
    <w:rsid w:val="006D6770"/>
    <w:rsid w:val="006E0044"/>
    <w:rsid w:val="006E0B98"/>
    <w:rsid w:val="006E11B4"/>
    <w:rsid w:val="006E1769"/>
    <w:rsid w:val="006E179B"/>
    <w:rsid w:val="006E210A"/>
    <w:rsid w:val="006E21D4"/>
    <w:rsid w:val="006E26FB"/>
    <w:rsid w:val="006E279A"/>
    <w:rsid w:val="006E2F85"/>
    <w:rsid w:val="006E44AB"/>
    <w:rsid w:val="006E534A"/>
    <w:rsid w:val="006E53C3"/>
    <w:rsid w:val="006E56DA"/>
    <w:rsid w:val="006E5ACB"/>
    <w:rsid w:val="006E5B06"/>
    <w:rsid w:val="006E5C31"/>
    <w:rsid w:val="006E5FA4"/>
    <w:rsid w:val="006E7A0E"/>
    <w:rsid w:val="006E7A53"/>
    <w:rsid w:val="006E7BB6"/>
    <w:rsid w:val="006F0857"/>
    <w:rsid w:val="006F121A"/>
    <w:rsid w:val="006F128C"/>
    <w:rsid w:val="006F1C7A"/>
    <w:rsid w:val="006F2202"/>
    <w:rsid w:val="006F23BD"/>
    <w:rsid w:val="006F2AFB"/>
    <w:rsid w:val="006F3046"/>
    <w:rsid w:val="006F370E"/>
    <w:rsid w:val="006F3B3C"/>
    <w:rsid w:val="006F4142"/>
    <w:rsid w:val="006F48BD"/>
    <w:rsid w:val="006F4EE2"/>
    <w:rsid w:val="006F527F"/>
    <w:rsid w:val="006F5DB7"/>
    <w:rsid w:val="006F5FFB"/>
    <w:rsid w:val="006F6677"/>
    <w:rsid w:val="006F67D0"/>
    <w:rsid w:val="006F6B53"/>
    <w:rsid w:val="006F79F7"/>
    <w:rsid w:val="00700288"/>
    <w:rsid w:val="00700420"/>
    <w:rsid w:val="00700627"/>
    <w:rsid w:val="00700B15"/>
    <w:rsid w:val="00700F3C"/>
    <w:rsid w:val="0070125D"/>
    <w:rsid w:val="0070177F"/>
    <w:rsid w:val="00701B7E"/>
    <w:rsid w:val="00701E16"/>
    <w:rsid w:val="0070208B"/>
    <w:rsid w:val="00702925"/>
    <w:rsid w:val="00702D06"/>
    <w:rsid w:val="00703188"/>
    <w:rsid w:val="00703864"/>
    <w:rsid w:val="00703EE2"/>
    <w:rsid w:val="00704473"/>
    <w:rsid w:val="00704723"/>
    <w:rsid w:val="00704FCB"/>
    <w:rsid w:val="00704FDD"/>
    <w:rsid w:val="00705508"/>
    <w:rsid w:val="00705586"/>
    <w:rsid w:val="00705F1C"/>
    <w:rsid w:val="00706C7E"/>
    <w:rsid w:val="007071FD"/>
    <w:rsid w:val="00707737"/>
    <w:rsid w:val="00710220"/>
    <w:rsid w:val="007104D9"/>
    <w:rsid w:val="007107B1"/>
    <w:rsid w:val="00712317"/>
    <w:rsid w:val="00712E17"/>
    <w:rsid w:val="007137ED"/>
    <w:rsid w:val="00713A37"/>
    <w:rsid w:val="00713AC2"/>
    <w:rsid w:val="007140B0"/>
    <w:rsid w:val="00714608"/>
    <w:rsid w:val="00714617"/>
    <w:rsid w:val="0071546B"/>
    <w:rsid w:val="007155BB"/>
    <w:rsid w:val="00715617"/>
    <w:rsid w:val="007163EB"/>
    <w:rsid w:val="007179C5"/>
    <w:rsid w:val="00721541"/>
    <w:rsid w:val="00721A27"/>
    <w:rsid w:val="00721EDB"/>
    <w:rsid w:val="00722F94"/>
    <w:rsid w:val="007232DC"/>
    <w:rsid w:val="00724528"/>
    <w:rsid w:val="00724618"/>
    <w:rsid w:val="0072461C"/>
    <w:rsid w:val="007247CD"/>
    <w:rsid w:val="00724A40"/>
    <w:rsid w:val="00725103"/>
    <w:rsid w:val="00725495"/>
    <w:rsid w:val="00725B49"/>
    <w:rsid w:val="00725C96"/>
    <w:rsid w:val="00725CDA"/>
    <w:rsid w:val="00725E3D"/>
    <w:rsid w:val="00725E84"/>
    <w:rsid w:val="007263D5"/>
    <w:rsid w:val="00726A8C"/>
    <w:rsid w:val="00726F58"/>
    <w:rsid w:val="00727294"/>
    <w:rsid w:val="00727B91"/>
    <w:rsid w:val="0073004A"/>
    <w:rsid w:val="0073007A"/>
    <w:rsid w:val="007300D0"/>
    <w:rsid w:val="007307E9"/>
    <w:rsid w:val="00730D41"/>
    <w:rsid w:val="00732267"/>
    <w:rsid w:val="007323C5"/>
    <w:rsid w:val="00732494"/>
    <w:rsid w:val="00732ED5"/>
    <w:rsid w:val="007332E9"/>
    <w:rsid w:val="0073381E"/>
    <w:rsid w:val="00733A50"/>
    <w:rsid w:val="00733CD2"/>
    <w:rsid w:val="00733DE9"/>
    <w:rsid w:val="007344FE"/>
    <w:rsid w:val="007348EC"/>
    <w:rsid w:val="00734AB9"/>
    <w:rsid w:val="00735149"/>
    <w:rsid w:val="00735494"/>
    <w:rsid w:val="007356BA"/>
    <w:rsid w:val="00735BA8"/>
    <w:rsid w:val="00736307"/>
    <w:rsid w:val="0073640C"/>
    <w:rsid w:val="00736427"/>
    <w:rsid w:val="00736741"/>
    <w:rsid w:val="00736DC0"/>
    <w:rsid w:val="007375FF"/>
    <w:rsid w:val="0073762D"/>
    <w:rsid w:val="00740445"/>
    <w:rsid w:val="00740B2B"/>
    <w:rsid w:val="00740F0D"/>
    <w:rsid w:val="007414F6"/>
    <w:rsid w:val="007418E5"/>
    <w:rsid w:val="0074226E"/>
    <w:rsid w:val="007434EA"/>
    <w:rsid w:val="007436DB"/>
    <w:rsid w:val="0074398B"/>
    <w:rsid w:val="00743B15"/>
    <w:rsid w:val="007442D6"/>
    <w:rsid w:val="00744A1A"/>
    <w:rsid w:val="00744AC7"/>
    <w:rsid w:val="007456EA"/>
    <w:rsid w:val="007459D1"/>
    <w:rsid w:val="00745BDF"/>
    <w:rsid w:val="00745DA7"/>
    <w:rsid w:val="00746207"/>
    <w:rsid w:val="00746266"/>
    <w:rsid w:val="0074677F"/>
    <w:rsid w:val="00746B2F"/>
    <w:rsid w:val="00746C65"/>
    <w:rsid w:val="00746DA7"/>
    <w:rsid w:val="00746EE3"/>
    <w:rsid w:val="00746F50"/>
    <w:rsid w:val="00747B0B"/>
    <w:rsid w:val="0075051C"/>
    <w:rsid w:val="0075093E"/>
    <w:rsid w:val="0075107F"/>
    <w:rsid w:val="0075149B"/>
    <w:rsid w:val="00751F1D"/>
    <w:rsid w:val="007522E2"/>
    <w:rsid w:val="00752C4A"/>
    <w:rsid w:val="00752F6D"/>
    <w:rsid w:val="00752FF3"/>
    <w:rsid w:val="00753B6C"/>
    <w:rsid w:val="00754398"/>
    <w:rsid w:val="007543D4"/>
    <w:rsid w:val="00754648"/>
    <w:rsid w:val="0075492C"/>
    <w:rsid w:val="00754FFE"/>
    <w:rsid w:val="007557CF"/>
    <w:rsid w:val="00755E48"/>
    <w:rsid w:val="00756219"/>
    <w:rsid w:val="00756A2B"/>
    <w:rsid w:val="007575A5"/>
    <w:rsid w:val="0076013B"/>
    <w:rsid w:val="00760AF1"/>
    <w:rsid w:val="00760F14"/>
    <w:rsid w:val="00761022"/>
    <w:rsid w:val="007611A5"/>
    <w:rsid w:val="00761358"/>
    <w:rsid w:val="00761649"/>
    <w:rsid w:val="0076231C"/>
    <w:rsid w:val="00762384"/>
    <w:rsid w:val="00762820"/>
    <w:rsid w:val="007628B7"/>
    <w:rsid w:val="00762D36"/>
    <w:rsid w:val="00762E8A"/>
    <w:rsid w:val="007631A6"/>
    <w:rsid w:val="007635B6"/>
    <w:rsid w:val="007638B9"/>
    <w:rsid w:val="00764390"/>
    <w:rsid w:val="0076476A"/>
    <w:rsid w:val="007648D9"/>
    <w:rsid w:val="0076510A"/>
    <w:rsid w:val="0076572F"/>
    <w:rsid w:val="00765E62"/>
    <w:rsid w:val="007664AE"/>
    <w:rsid w:val="00766634"/>
    <w:rsid w:val="007702DF"/>
    <w:rsid w:val="00770DCF"/>
    <w:rsid w:val="0077104C"/>
    <w:rsid w:val="007713D4"/>
    <w:rsid w:val="0077199B"/>
    <w:rsid w:val="007721F9"/>
    <w:rsid w:val="00772290"/>
    <w:rsid w:val="007724BA"/>
    <w:rsid w:val="00772BEE"/>
    <w:rsid w:val="007733B3"/>
    <w:rsid w:val="007737C8"/>
    <w:rsid w:val="00773DDC"/>
    <w:rsid w:val="00774674"/>
    <w:rsid w:val="007749A5"/>
    <w:rsid w:val="00774A12"/>
    <w:rsid w:val="00775434"/>
    <w:rsid w:val="00775456"/>
    <w:rsid w:val="00775A67"/>
    <w:rsid w:val="007763E3"/>
    <w:rsid w:val="007768F6"/>
    <w:rsid w:val="007769B8"/>
    <w:rsid w:val="00776A68"/>
    <w:rsid w:val="00776C1E"/>
    <w:rsid w:val="00777B01"/>
    <w:rsid w:val="00777B17"/>
    <w:rsid w:val="0078018C"/>
    <w:rsid w:val="007802A7"/>
    <w:rsid w:val="00780740"/>
    <w:rsid w:val="00780D7A"/>
    <w:rsid w:val="0078148E"/>
    <w:rsid w:val="00781F35"/>
    <w:rsid w:val="007820D2"/>
    <w:rsid w:val="00782345"/>
    <w:rsid w:val="00782AED"/>
    <w:rsid w:val="00783668"/>
    <w:rsid w:val="007837DD"/>
    <w:rsid w:val="00783C67"/>
    <w:rsid w:val="00783C94"/>
    <w:rsid w:val="00783FAE"/>
    <w:rsid w:val="0078568C"/>
    <w:rsid w:val="007857A2"/>
    <w:rsid w:val="00785978"/>
    <w:rsid w:val="00785CA0"/>
    <w:rsid w:val="007864AC"/>
    <w:rsid w:val="00790224"/>
    <w:rsid w:val="0079034F"/>
    <w:rsid w:val="00790ECB"/>
    <w:rsid w:val="007910D1"/>
    <w:rsid w:val="00791B1E"/>
    <w:rsid w:val="0079224C"/>
    <w:rsid w:val="007922C2"/>
    <w:rsid w:val="007928F5"/>
    <w:rsid w:val="0079324A"/>
    <w:rsid w:val="0079339F"/>
    <w:rsid w:val="007936D1"/>
    <w:rsid w:val="007937C3"/>
    <w:rsid w:val="00793E30"/>
    <w:rsid w:val="00794272"/>
    <w:rsid w:val="00794549"/>
    <w:rsid w:val="007946AF"/>
    <w:rsid w:val="007947BB"/>
    <w:rsid w:val="00795840"/>
    <w:rsid w:val="0079585B"/>
    <w:rsid w:val="007961DD"/>
    <w:rsid w:val="00796AC4"/>
    <w:rsid w:val="00796D2A"/>
    <w:rsid w:val="00796EE7"/>
    <w:rsid w:val="00796EF9"/>
    <w:rsid w:val="00796F12"/>
    <w:rsid w:val="00797356"/>
    <w:rsid w:val="00797CD5"/>
    <w:rsid w:val="00797D4A"/>
    <w:rsid w:val="007A064D"/>
    <w:rsid w:val="007A0AE5"/>
    <w:rsid w:val="007A14D3"/>
    <w:rsid w:val="007A1500"/>
    <w:rsid w:val="007A16F9"/>
    <w:rsid w:val="007A1ACB"/>
    <w:rsid w:val="007A1C56"/>
    <w:rsid w:val="007A2A4C"/>
    <w:rsid w:val="007A2F05"/>
    <w:rsid w:val="007A32B8"/>
    <w:rsid w:val="007A35D0"/>
    <w:rsid w:val="007A3C88"/>
    <w:rsid w:val="007A4376"/>
    <w:rsid w:val="007A4BB8"/>
    <w:rsid w:val="007A4FA2"/>
    <w:rsid w:val="007A510F"/>
    <w:rsid w:val="007A56BE"/>
    <w:rsid w:val="007A5C28"/>
    <w:rsid w:val="007A5C75"/>
    <w:rsid w:val="007A5DAF"/>
    <w:rsid w:val="007A5F08"/>
    <w:rsid w:val="007A6886"/>
    <w:rsid w:val="007A6956"/>
    <w:rsid w:val="007A6B2D"/>
    <w:rsid w:val="007A72F3"/>
    <w:rsid w:val="007A7494"/>
    <w:rsid w:val="007B06B2"/>
    <w:rsid w:val="007B08DE"/>
    <w:rsid w:val="007B111F"/>
    <w:rsid w:val="007B15A2"/>
    <w:rsid w:val="007B1B71"/>
    <w:rsid w:val="007B1BA6"/>
    <w:rsid w:val="007B1E1A"/>
    <w:rsid w:val="007B23BF"/>
    <w:rsid w:val="007B2A5E"/>
    <w:rsid w:val="007B37D6"/>
    <w:rsid w:val="007B3890"/>
    <w:rsid w:val="007B4302"/>
    <w:rsid w:val="007B4977"/>
    <w:rsid w:val="007B4F4F"/>
    <w:rsid w:val="007B52B2"/>
    <w:rsid w:val="007B5CBC"/>
    <w:rsid w:val="007B5D72"/>
    <w:rsid w:val="007B625A"/>
    <w:rsid w:val="007B63C8"/>
    <w:rsid w:val="007B68EE"/>
    <w:rsid w:val="007B6985"/>
    <w:rsid w:val="007B6BC5"/>
    <w:rsid w:val="007B74DE"/>
    <w:rsid w:val="007B783A"/>
    <w:rsid w:val="007B7C39"/>
    <w:rsid w:val="007C05D2"/>
    <w:rsid w:val="007C0A70"/>
    <w:rsid w:val="007C0ABE"/>
    <w:rsid w:val="007C0CD0"/>
    <w:rsid w:val="007C157D"/>
    <w:rsid w:val="007C1E71"/>
    <w:rsid w:val="007C2641"/>
    <w:rsid w:val="007C2742"/>
    <w:rsid w:val="007C31AD"/>
    <w:rsid w:val="007C31F1"/>
    <w:rsid w:val="007C3BB9"/>
    <w:rsid w:val="007C3DAA"/>
    <w:rsid w:val="007C51D5"/>
    <w:rsid w:val="007C52BB"/>
    <w:rsid w:val="007C556A"/>
    <w:rsid w:val="007C5C38"/>
    <w:rsid w:val="007C5D40"/>
    <w:rsid w:val="007C64E9"/>
    <w:rsid w:val="007C64ED"/>
    <w:rsid w:val="007C683C"/>
    <w:rsid w:val="007C6BFE"/>
    <w:rsid w:val="007C72BF"/>
    <w:rsid w:val="007C7462"/>
    <w:rsid w:val="007C75BE"/>
    <w:rsid w:val="007C79F4"/>
    <w:rsid w:val="007C7A5C"/>
    <w:rsid w:val="007D0120"/>
    <w:rsid w:val="007D0400"/>
    <w:rsid w:val="007D044E"/>
    <w:rsid w:val="007D058F"/>
    <w:rsid w:val="007D05CA"/>
    <w:rsid w:val="007D11C8"/>
    <w:rsid w:val="007D20BD"/>
    <w:rsid w:val="007D3D6C"/>
    <w:rsid w:val="007D44A7"/>
    <w:rsid w:val="007D54FE"/>
    <w:rsid w:val="007D5AEA"/>
    <w:rsid w:val="007D6196"/>
    <w:rsid w:val="007D6988"/>
    <w:rsid w:val="007D73D2"/>
    <w:rsid w:val="007D74DA"/>
    <w:rsid w:val="007D7EE6"/>
    <w:rsid w:val="007E027A"/>
    <w:rsid w:val="007E0625"/>
    <w:rsid w:val="007E06ED"/>
    <w:rsid w:val="007E0768"/>
    <w:rsid w:val="007E096B"/>
    <w:rsid w:val="007E09A2"/>
    <w:rsid w:val="007E0ECF"/>
    <w:rsid w:val="007E1EA2"/>
    <w:rsid w:val="007E3C9E"/>
    <w:rsid w:val="007E3FB4"/>
    <w:rsid w:val="007E48E9"/>
    <w:rsid w:val="007E502F"/>
    <w:rsid w:val="007E5722"/>
    <w:rsid w:val="007E5AB8"/>
    <w:rsid w:val="007E5C3E"/>
    <w:rsid w:val="007E6668"/>
    <w:rsid w:val="007E6898"/>
    <w:rsid w:val="007E6CAE"/>
    <w:rsid w:val="007E6E30"/>
    <w:rsid w:val="007E6E33"/>
    <w:rsid w:val="007E7184"/>
    <w:rsid w:val="007E78BA"/>
    <w:rsid w:val="007E7AB9"/>
    <w:rsid w:val="007F0139"/>
    <w:rsid w:val="007F0446"/>
    <w:rsid w:val="007F0672"/>
    <w:rsid w:val="007F0790"/>
    <w:rsid w:val="007F09A2"/>
    <w:rsid w:val="007F0B59"/>
    <w:rsid w:val="007F0B73"/>
    <w:rsid w:val="007F2891"/>
    <w:rsid w:val="007F2A47"/>
    <w:rsid w:val="007F2BB2"/>
    <w:rsid w:val="007F344A"/>
    <w:rsid w:val="007F3639"/>
    <w:rsid w:val="007F3EC5"/>
    <w:rsid w:val="007F4603"/>
    <w:rsid w:val="007F49A3"/>
    <w:rsid w:val="007F4F3B"/>
    <w:rsid w:val="007F4F77"/>
    <w:rsid w:val="007F52C2"/>
    <w:rsid w:val="007F60D6"/>
    <w:rsid w:val="007F6802"/>
    <w:rsid w:val="007F7446"/>
    <w:rsid w:val="007F7612"/>
    <w:rsid w:val="008004A3"/>
    <w:rsid w:val="008009BD"/>
    <w:rsid w:val="008011AE"/>
    <w:rsid w:val="008011FE"/>
    <w:rsid w:val="00801CA7"/>
    <w:rsid w:val="00801D3B"/>
    <w:rsid w:val="00801FB2"/>
    <w:rsid w:val="00802319"/>
    <w:rsid w:val="008026B9"/>
    <w:rsid w:val="00802942"/>
    <w:rsid w:val="00802970"/>
    <w:rsid w:val="008039FC"/>
    <w:rsid w:val="00803D84"/>
    <w:rsid w:val="0080490B"/>
    <w:rsid w:val="00804D51"/>
    <w:rsid w:val="00804FB6"/>
    <w:rsid w:val="00805733"/>
    <w:rsid w:val="00806B57"/>
    <w:rsid w:val="00806EBA"/>
    <w:rsid w:val="00807154"/>
    <w:rsid w:val="0080782D"/>
    <w:rsid w:val="0080790A"/>
    <w:rsid w:val="00807B27"/>
    <w:rsid w:val="00807BFF"/>
    <w:rsid w:val="00807F45"/>
    <w:rsid w:val="0081088E"/>
    <w:rsid w:val="00810E73"/>
    <w:rsid w:val="00811811"/>
    <w:rsid w:val="008119F5"/>
    <w:rsid w:val="00811B14"/>
    <w:rsid w:val="00812148"/>
    <w:rsid w:val="008132C4"/>
    <w:rsid w:val="00813947"/>
    <w:rsid w:val="0081396D"/>
    <w:rsid w:val="00813D16"/>
    <w:rsid w:val="00813E39"/>
    <w:rsid w:val="0081401F"/>
    <w:rsid w:val="00814374"/>
    <w:rsid w:val="00814AB2"/>
    <w:rsid w:val="00814F8D"/>
    <w:rsid w:val="00815C51"/>
    <w:rsid w:val="0081604A"/>
    <w:rsid w:val="008161FB"/>
    <w:rsid w:val="00816779"/>
    <w:rsid w:val="00816F7E"/>
    <w:rsid w:val="00817294"/>
    <w:rsid w:val="00817302"/>
    <w:rsid w:val="0081733C"/>
    <w:rsid w:val="00817688"/>
    <w:rsid w:val="0081784B"/>
    <w:rsid w:val="00820945"/>
    <w:rsid w:val="00820A4E"/>
    <w:rsid w:val="00820B00"/>
    <w:rsid w:val="00820C51"/>
    <w:rsid w:val="00820DE1"/>
    <w:rsid w:val="00821A22"/>
    <w:rsid w:val="00821A56"/>
    <w:rsid w:val="00821B12"/>
    <w:rsid w:val="00821FAB"/>
    <w:rsid w:val="00822039"/>
    <w:rsid w:val="00822192"/>
    <w:rsid w:val="00822EAE"/>
    <w:rsid w:val="00823315"/>
    <w:rsid w:val="00823B10"/>
    <w:rsid w:val="00823BC8"/>
    <w:rsid w:val="00824437"/>
    <w:rsid w:val="008244BF"/>
    <w:rsid w:val="00824BCE"/>
    <w:rsid w:val="00824F4B"/>
    <w:rsid w:val="00825AED"/>
    <w:rsid w:val="00825E23"/>
    <w:rsid w:val="00825FDB"/>
    <w:rsid w:val="008269F2"/>
    <w:rsid w:val="00826EBC"/>
    <w:rsid w:val="008271E0"/>
    <w:rsid w:val="0082748A"/>
    <w:rsid w:val="00827981"/>
    <w:rsid w:val="00827CBE"/>
    <w:rsid w:val="00827F28"/>
    <w:rsid w:val="00830453"/>
    <w:rsid w:val="00830644"/>
    <w:rsid w:val="00830C3A"/>
    <w:rsid w:val="008310A6"/>
    <w:rsid w:val="008312E9"/>
    <w:rsid w:val="00831C27"/>
    <w:rsid w:val="00831FBB"/>
    <w:rsid w:val="00832107"/>
    <w:rsid w:val="0083265E"/>
    <w:rsid w:val="008326A6"/>
    <w:rsid w:val="008329CF"/>
    <w:rsid w:val="00832A9D"/>
    <w:rsid w:val="00832B7C"/>
    <w:rsid w:val="00832F09"/>
    <w:rsid w:val="00833347"/>
    <w:rsid w:val="008338D2"/>
    <w:rsid w:val="00833CB9"/>
    <w:rsid w:val="00833E88"/>
    <w:rsid w:val="00834372"/>
    <w:rsid w:val="008348F8"/>
    <w:rsid w:val="008351B5"/>
    <w:rsid w:val="00835B43"/>
    <w:rsid w:val="00835E50"/>
    <w:rsid w:val="008364FD"/>
    <w:rsid w:val="00836654"/>
    <w:rsid w:val="008372BE"/>
    <w:rsid w:val="0083747A"/>
    <w:rsid w:val="0083785C"/>
    <w:rsid w:val="008378BC"/>
    <w:rsid w:val="0084003D"/>
    <w:rsid w:val="0084004B"/>
    <w:rsid w:val="00840088"/>
    <w:rsid w:val="00840117"/>
    <w:rsid w:val="00840764"/>
    <w:rsid w:val="00840935"/>
    <w:rsid w:val="00840E19"/>
    <w:rsid w:val="008412D6"/>
    <w:rsid w:val="00841533"/>
    <w:rsid w:val="008415B0"/>
    <w:rsid w:val="008417CF"/>
    <w:rsid w:val="008422CD"/>
    <w:rsid w:val="00842E27"/>
    <w:rsid w:val="00842E9F"/>
    <w:rsid w:val="0084323D"/>
    <w:rsid w:val="00843374"/>
    <w:rsid w:val="008434C5"/>
    <w:rsid w:val="008434F7"/>
    <w:rsid w:val="008437E3"/>
    <w:rsid w:val="008440D3"/>
    <w:rsid w:val="00844159"/>
    <w:rsid w:val="008442DF"/>
    <w:rsid w:val="008444D5"/>
    <w:rsid w:val="00844826"/>
    <w:rsid w:val="00844CC3"/>
    <w:rsid w:val="00844DCA"/>
    <w:rsid w:val="00844F50"/>
    <w:rsid w:val="00845164"/>
    <w:rsid w:val="0084575D"/>
    <w:rsid w:val="0084589A"/>
    <w:rsid w:val="008459FC"/>
    <w:rsid w:val="00845CFB"/>
    <w:rsid w:val="00846DCA"/>
    <w:rsid w:val="00850099"/>
    <w:rsid w:val="00850989"/>
    <w:rsid w:val="00850DC5"/>
    <w:rsid w:val="00850FE2"/>
    <w:rsid w:val="0085113E"/>
    <w:rsid w:val="00851244"/>
    <w:rsid w:val="008517C3"/>
    <w:rsid w:val="00852470"/>
    <w:rsid w:val="00852A81"/>
    <w:rsid w:val="00852C5D"/>
    <w:rsid w:val="00852CAA"/>
    <w:rsid w:val="008535CC"/>
    <w:rsid w:val="008540E2"/>
    <w:rsid w:val="0085424A"/>
    <w:rsid w:val="008555C1"/>
    <w:rsid w:val="00855B10"/>
    <w:rsid w:val="00856AED"/>
    <w:rsid w:val="00856E70"/>
    <w:rsid w:val="00857595"/>
    <w:rsid w:val="0085780A"/>
    <w:rsid w:val="00857DE2"/>
    <w:rsid w:val="00857DF0"/>
    <w:rsid w:val="008605F7"/>
    <w:rsid w:val="008609E4"/>
    <w:rsid w:val="00860B3D"/>
    <w:rsid w:val="00860D25"/>
    <w:rsid w:val="00860E2C"/>
    <w:rsid w:val="00861069"/>
    <w:rsid w:val="0086110E"/>
    <w:rsid w:val="0086125A"/>
    <w:rsid w:val="00862246"/>
    <w:rsid w:val="008624FF"/>
    <w:rsid w:val="00862802"/>
    <w:rsid w:val="0086329F"/>
    <w:rsid w:val="00863464"/>
    <w:rsid w:val="00864991"/>
    <w:rsid w:val="00864D4B"/>
    <w:rsid w:val="008650C7"/>
    <w:rsid w:val="00865879"/>
    <w:rsid w:val="00865BB5"/>
    <w:rsid w:val="008664B1"/>
    <w:rsid w:val="00866799"/>
    <w:rsid w:val="00866867"/>
    <w:rsid w:val="00866DDC"/>
    <w:rsid w:val="00867AED"/>
    <w:rsid w:val="00867E8C"/>
    <w:rsid w:val="00870700"/>
    <w:rsid w:val="00870944"/>
    <w:rsid w:val="00870A9C"/>
    <w:rsid w:val="0087108D"/>
    <w:rsid w:val="00871349"/>
    <w:rsid w:val="00872186"/>
    <w:rsid w:val="00872540"/>
    <w:rsid w:val="00872DB2"/>
    <w:rsid w:val="00873154"/>
    <w:rsid w:val="008731B0"/>
    <w:rsid w:val="00873603"/>
    <w:rsid w:val="008736B3"/>
    <w:rsid w:val="00873842"/>
    <w:rsid w:val="0087389B"/>
    <w:rsid w:val="00873BB3"/>
    <w:rsid w:val="00873D97"/>
    <w:rsid w:val="00873E53"/>
    <w:rsid w:val="00873E66"/>
    <w:rsid w:val="008741EF"/>
    <w:rsid w:val="00875731"/>
    <w:rsid w:val="00875B8C"/>
    <w:rsid w:val="00875E06"/>
    <w:rsid w:val="00876886"/>
    <w:rsid w:val="00880532"/>
    <w:rsid w:val="00880DDE"/>
    <w:rsid w:val="00881583"/>
    <w:rsid w:val="00881B12"/>
    <w:rsid w:val="00882448"/>
    <w:rsid w:val="008825FA"/>
    <w:rsid w:val="00882E49"/>
    <w:rsid w:val="008830B9"/>
    <w:rsid w:val="0088331C"/>
    <w:rsid w:val="00883555"/>
    <w:rsid w:val="00883AF7"/>
    <w:rsid w:val="00883E3B"/>
    <w:rsid w:val="00884337"/>
    <w:rsid w:val="00884B8B"/>
    <w:rsid w:val="00884CB3"/>
    <w:rsid w:val="00884D97"/>
    <w:rsid w:val="00884EF9"/>
    <w:rsid w:val="0088571A"/>
    <w:rsid w:val="00885827"/>
    <w:rsid w:val="00885B15"/>
    <w:rsid w:val="00885D87"/>
    <w:rsid w:val="00886074"/>
    <w:rsid w:val="008860DB"/>
    <w:rsid w:val="00886346"/>
    <w:rsid w:val="008864B6"/>
    <w:rsid w:val="00886B74"/>
    <w:rsid w:val="00886DD7"/>
    <w:rsid w:val="00886EF0"/>
    <w:rsid w:val="008872B5"/>
    <w:rsid w:val="008873D4"/>
    <w:rsid w:val="00890390"/>
    <w:rsid w:val="00892011"/>
    <w:rsid w:val="008925FC"/>
    <w:rsid w:val="008926EC"/>
    <w:rsid w:val="00893331"/>
    <w:rsid w:val="0089350E"/>
    <w:rsid w:val="00893EE3"/>
    <w:rsid w:val="00894032"/>
    <w:rsid w:val="008943C9"/>
    <w:rsid w:val="008944A0"/>
    <w:rsid w:val="0089467E"/>
    <w:rsid w:val="008947C6"/>
    <w:rsid w:val="008950DC"/>
    <w:rsid w:val="00895412"/>
    <w:rsid w:val="0089557D"/>
    <w:rsid w:val="00895745"/>
    <w:rsid w:val="00895AE8"/>
    <w:rsid w:val="00896770"/>
    <w:rsid w:val="00897A99"/>
    <w:rsid w:val="008A0234"/>
    <w:rsid w:val="008A0668"/>
    <w:rsid w:val="008A0A83"/>
    <w:rsid w:val="008A0DB7"/>
    <w:rsid w:val="008A0DBC"/>
    <w:rsid w:val="008A129B"/>
    <w:rsid w:val="008A1848"/>
    <w:rsid w:val="008A2109"/>
    <w:rsid w:val="008A2886"/>
    <w:rsid w:val="008A2EA9"/>
    <w:rsid w:val="008A30A2"/>
    <w:rsid w:val="008A338B"/>
    <w:rsid w:val="008A3407"/>
    <w:rsid w:val="008A3D95"/>
    <w:rsid w:val="008A4170"/>
    <w:rsid w:val="008A4551"/>
    <w:rsid w:val="008A47B8"/>
    <w:rsid w:val="008A4876"/>
    <w:rsid w:val="008A4AA5"/>
    <w:rsid w:val="008A4BBF"/>
    <w:rsid w:val="008A4EE6"/>
    <w:rsid w:val="008A580B"/>
    <w:rsid w:val="008A5CFE"/>
    <w:rsid w:val="008A5E52"/>
    <w:rsid w:val="008A5F97"/>
    <w:rsid w:val="008A6367"/>
    <w:rsid w:val="008A6B26"/>
    <w:rsid w:val="008A6BE7"/>
    <w:rsid w:val="008A6E0A"/>
    <w:rsid w:val="008A74BE"/>
    <w:rsid w:val="008A757F"/>
    <w:rsid w:val="008A788A"/>
    <w:rsid w:val="008A79DD"/>
    <w:rsid w:val="008A7A0A"/>
    <w:rsid w:val="008B0626"/>
    <w:rsid w:val="008B0645"/>
    <w:rsid w:val="008B0FEC"/>
    <w:rsid w:val="008B1215"/>
    <w:rsid w:val="008B16B2"/>
    <w:rsid w:val="008B2834"/>
    <w:rsid w:val="008B34BB"/>
    <w:rsid w:val="008B372A"/>
    <w:rsid w:val="008B3B18"/>
    <w:rsid w:val="008B443B"/>
    <w:rsid w:val="008B501B"/>
    <w:rsid w:val="008B5112"/>
    <w:rsid w:val="008B545A"/>
    <w:rsid w:val="008B5657"/>
    <w:rsid w:val="008B5D22"/>
    <w:rsid w:val="008B5D5C"/>
    <w:rsid w:val="008B5F89"/>
    <w:rsid w:val="008B6411"/>
    <w:rsid w:val="008B6872"/>
    <w:rsid w:val="008B6D99"/>
    <w:rsid w:val="008B6DFF"/>
    <w:rsid w:val="008B74FD"/>
    <w:rsid w:val="008B758E"/>
    <w:rsid w:val="008B7EFE"/>
    <w:rsid w:val="008C0302"/>
    <w:rsid w:val="008C0AAB"/>
    <w:rsid w:val="008C15EB"/>
    <w:rsid w:val="008C16E8"/>
    <w:rsid w:val="008C17D6"/>
    <w:rsid w:val="008C1CF5"/>
    <w:rsid w:val="008C246B"/>
    <w:rsid w:val="008C24AF"/>
    <w:rsid w:val="008C2D13"/>
    <w:rsid w:val="008C2F81"/>
    <w:rsid w:val="008C33D2"/>
    <w:rsid w:val="008C37DF"/>
    <w:rsid w:val="008C38FD"/>
    <w:rsid w:val="008C4F18"/>
    <w:rsid w:val="008C5649"/>
    <w:rsid w:val="008C60ED"/>
    <w:rsid w:val="008C60F6"/>
    <w:rsid w:val="008C66CD"/>
    <w:rsid w:val="008C7605"/>
    <w:rsid w:val="008C7930"/>
    <w:rsid w:val="008C7A1F"/>
    <w:rsid w:val="008C7B06"/>
    <w:rsid w:val="008D0164"/>
    <w:rsid w:val="008D088B"/>
    <w:rsid w:val="008D0DCF"/>
    <w:rsid w:val="008D1D9E"/>
    <w:rsid w:val="008D1E6F"/>
    <w:rsid w:val="008D23DC"/>
    <w:rsid w:val="008D2609"/>
    <w:rsid w:val="008D2719"/>
    <w:rsid w:val="008D2970"/>
    <w:rsid w:val="008D2E44"/>
    <w:rsid w:val="008D3593"/>
    <w:rsid w:val="008D3871"/>
    <w:rsid w:val="008D3DEC"/>
    <w:rsid w:val="008D435A"/>
    <w:rsid w:val="008D5401"/>
    <w:rsid w:val="008D56F0"/>
    <w:rsid w:val="008D57EF"/>
    <w:rsid w:val="008D5C25"/>
    <w:rsid w:val="008D5C65"/>
    <w:rsid w:val="008D5ED4"/>
    <w:rsid w:val="008D6398"/>
    <w:rsid w:val="008D6540"/>
    <w:rsid w:val="008D65D1"/>
    <w:rsid w:val="008D66C9"/>
    <w:rsid w:val="008D66F0"/>
    <w:rsid w:val="008D684B"/>
    <w:rsid w:val="008D6A62"/>
    <w:rsid w:val="008D6B73"/>
    <w:rsid w:val="008D720E"/>
    <w:rsid w:val="008D7A2E"/>
    <w:rsid w:val="008D7A7D"/>
    <w:rsid w:val="008D7CC3"/>
    <w:rsid w:val="008E1158"/>
    <w:rsid w:val="008E118B"/>
    <w:rsid w:val="008E1619"/>
    <w:rsid w:val="008E17FE"/>
    <w:rsid w:val="008E1832"/>
    <w:rsid w:val="008E2EBB"/>
    <w:rsid w:val="008E2EE4"/>
    <w:rsid w:val="008E3F7E"/>
    <w:rsid w:val="008E466F"/>
    <w:rsid w:val="008E4A3C"/>
    <w:rsid w:val="008E4EA5"/>
    <w:rsid w:val="008E4FC7"/>
    <w:rsid w:val="008E55A2"/>
    <w:rsid w:val="008E5788"/>
    <w:rsid w:val="008E5AF7"/>
    <w:rsid w:val="008E5ED3"/>
    <w:rsid w:val="008E5F7A"/>
    <w:rsid w:val="008E5FCB"/>
    <w:rsid w:val="008E62A1"/>
    <w:rsid w:val="008E67A5"/>
    <w:rsid w:val="008E6869"/>
    <w:rsid w:val="008E6F6A"/>
    <w:rsid w:val="008E75A7"/>
    <w:rsid w:val="008E77A1"/>
    <w:rsid w:val="008E7CED"/>
    <w:rsid w:val="008E7F89"/>
    <w:rsid w:val="008E7FC2"/>
    <w:rsid w:val="008F06AD"/>
    <w:rsid w:val="008F0C30"/>
    <w:rsid w:val="008F0E22"/>
    <w:rsid w:val="008F1006"/>
    <w:rsid w:val="008F13D2"/>
    <w:rsid w:val="008F1495"/>
    <w:rsid w:val="008F195D"/>
    <w:rsid w:val="008F22C0"/>
    <w:rsid w:val="008F2485"/>
    <w:rsid w:val="008F2719"/>
    <w:rsid w:val="008F29AD"/>
    <w:rsid w:val="008F3427"/>
    <w:rsid w:val="008F356B"/>
    <w:rsid w:val="008F388F"/>
    <w:rsid w:val="008F3A3B"/>
    <w:rsid w:val="008F3CF8"/>
    <w:rsid w:val="008F3FC2"/>
    <w:rsid w:val="008F44BD"/>
    <w:rsid w:val="008F4685"/>
    <w:rsid w:val="008F486D"/>
    <w:rsid w:val="008F50C0"/>
    <w:rsid w:val="008F52AF"/>
    <w:rsid w:val="008F578E"/>
    <w:rsid w:val="008F5DFA"/>
    <w:rsid w:val="008F633C"/>
    <w:rsid w:val="008F64FC"/>
    <w:rsid w:val="008F6D63"/>
    <w:rsid w:val="008F6E42"/>
    <w:rsid w:val="008F74C1"/>
    <w:rsid w:val="008F78C2"/>
    <w:rsid w:val="008F7E18"/>
    <w:rsid w:val="0090046B"/>
    <w:rsid w:val="009005FF"/>
    <w:rsid w:val="0090079C"/>
    <w:rsid w:val="00900843"/>
    <w:rsid w:val="00900AA7"/>
    <w:rsid w:val="00901080"/>
    <w:rsid w:val="009012B6"/>
    <w:rsid w:val="00901A33"/>
    <w:rsid w:val="00901A42"/>
    <w:rsid w:val="00901C83"/>
    <w:rsid w:val="00901E65"/>
    <w:rsid w:val="00901F1B"/>
    <w:rsid w:val="00901F25"/>
    <w:rsid w:val="00902263"/>
    <w:rsid w:val="00902355"/>
    <w:rsid w:val="0090245B"/>
    <w:rsid w:val="00902DC0"/>
    <w:rsid w:val="009033ED"/>
    <w:rsid w:val="0090346C"/>
    <w:rsid w:val="00903BBB"/>
    <w:rsid w:val="00903F81"/>
    <w:rsid w:val="009040F4"/>
    <w:rsid w:val="0090434C"/>
    <w:rsid w:val="009047F2"/>
    <w:rsid w:val="00905695"/>
    <w:rsid w:val="00905D22"/>
    <w:rsid w:val="00905E8B"/>
    <w:rsid w:val="00905EB0"/>
    <w:rsid w:val="00907062"/>
    <w:rsid w:val="009072B2"/>
    <w:rsid w:val="00907649"/>
    <w:rsid w:val="009077C7"/>
    <w:rsid w:val="009109D9"/>
    <w:rsid w:val="00911179"/>
    <w:rsid w:val="00911D57"/>
    <w:rsid w:val="00912D4C"/>
    <w:rsid w:val="0091302D"/>
    <w:rsid w:val="0091377E"/>
    <w:rsid w:val="00914068"/>
    <w:rsid w:val="00914138"/>
    <w:rsid w:val="0091418A"/>
    <w:rsid w:val="00914639"/>
    <w:rsid w:val="00914C7A"/>
    <w:rsid w:val="00914EFD"/>
    <w:rsid w:val="009150B5"/>
    <w:rsid w:val="00915254"/>
    <w:rsid w:val="0091554B"/>
    <w:rsid w:val="00915F2D"/>
    <w:rsid w:val="00915F73"/>
    <w:rsid w:val="00916125"/>
    <w:rsid w:val="00916391"/>
    <w:rsid w:val="00916851"/>
    <w:rsid w:val="00916C4C"/>
    <w:rsid w:val="0091739F"/>
    <w:rsid w:val="009175BC"/>
    <w:rsid w:val="00917886"/>
    <w:rsid w:val="00917ECE"/>
    <w:rsid w:val="009201F1"/>
    <w:rsid w:val="009202EA"/>
    <w:rsid w:val="00920519"/>
    <w:rsid w:val="0092052E"/>
    <w:rsid w:val="00920699"/>
    <w:rsid w:val="0092088F"/>
    <w:rsid w:val="009208E9"/>
    <w:rsid w:val="0092107B"/>
    <w:rsid w:val="00921323"/>
    <w:rsid w:val="00921DA7"/>
    <w:rsid w:val="00921E1C"/>
    <w:rsid w:val="00921EF8"/>
    <w:rsid w:val="00922275"/>
    <w:rsid w:val="009225A4"/>
    <w:rsid w:val="00922CF2"/>
    <w:rsid w:val="00922E24"/>
    <w:rsid w:val="0092356E"/>
    <w:rsid w:val="0092370E"/>
    <w:rsid w:val="0092372E"/>
    <w:rsid w:val="00923BD0"/>
    <w:rsid w:val="00923E91"/>
    <w:rsid w:val="00923F48"/>
    <w:rsid w:val="00924006"/>
    <w:rsid w:val="0092491A"/>
    <w:rsid w:val="00924CE4"/>
    <w:rsid w:val="00925108"/>
    <w:rsid w:val="00925708"/>
    <w:rsid w:val="00925BF3"/>
    <w:rsid w:val="00925D3A"/>
    <w:rsid w:val="00926025"/>
    <w:rsid w:val="009261FD"/>
    <w:rsid w:val="00926304"/>
    <w:rsid w:val="009264E7"/>
    <w:rsid w:val="00926652"/>
    <w:rsid w:val="00926906"/>
    <w:rsid w:val="00926E40"/>
    <w:rsid w:val="009276A6"/>
    <w:rsid w:val="009276F9"/>
    <w:rsid w:val="00927FA1"/>
    <w:rsid w:val="00930DCC"/>
    <w:rsid w:val="009312CE"/>
    <w:rsid w:val="009317B0"/>
    <w:rsid w:val="009322CE"/>
    <w:rsid w:val="00932667"/>
    <w:rsid w:val="009333A3"/>
    <w:rsid w:val="00933D42"/>
    <w:rsid w:val="00933F48"/>
    <w:rsid w:val="00933FBD"/>
    <w:rsid w:val="00934665"/>
    <w:rsid w:val="00934E0C"/>
    <w:rsid w:val="00934E58"/>
    <w:rsid w:val="00935270"/>
    <w:rsid w:val="00935630"/>
    <w:rsid w:val="009359F1"/>
    <w:rsid w:val="00935A0B"/>
    <w:rsid w:val="00935CA6"/>
    <w:rsid w:val="00935F8A"/>
    <w:rsid w:val="009360B3"/>
    <w:rsid w:val="0093624E"/>
    <w:rsid w:val="00936396"/>
    <w:rsid w:val="00936659"/>
    <w:rsid w:val="009368D5"/>
    <w:rsid w:val="0093738D"/>
    <w:rsid w:val="009374B8"/>
    <w:rsid w:val="00937555"/>
    <w:rsid w:val="00937E9E"/>
    <w:rsid w:val="00940852"/>
    <w:rsid w:val="00941A32"/>
    <w:rsid w:val="009420FF"/>
    <w:rsid w:val="009421A1"/>
    <w:rsid w:val="00942597"/>
    <w:rsid w:val="0094280E"/>
    <w:rsid w:val="00942B8C"/>
    <w:rsid w:val="00942C9A"/>
    <w:rsid w:val="009430E0"/>
    <w:rsid w:val="0094334E"/>
    <w:rsid w:val="00943668"/>
    <w:rsid w:val="0094366E"/>
    <w:rsid w:val="009442D9"/>
    <w:rsid w:val="0094440F"/>
    <w:rsid w:val="00944545"/>
    <w:rsid w:val="00944566"/>
    <w:rsid w:val="00945702"/>
    <w:rsid w:val="009457B0"/>
    <w:rsid w:val="00945D09"/>
    <w:rsid w:val="00946368"/>
    <w:rsid w:val="00946516"/>
    <w:rsid w:val="0094671B"/>
    <w:rsid w:val="00946CB3"/>
    <w:rsid w:val="009470EA"/>
    <w:rsid w:val="0094751B"/>
    <w:rsid w:val="009479DA"/>
    <w:rsid w:val="0095006E"/>
    <w:rsid w:val="00950820"/>
    <w:rsid w:val="00950839"/>
    <w:rsid w:val="00951223"/>
    <w:rsid w:val="00952118"/>
    <w:rsid w:val="00953B31"/>
    <w:rsid w:val="0095437E"/>
    <w:rsid w:val="00954404"/>
    <w:rsid w:val="009548E7"/>
    <w:rsid w:val="009548F1"/>
    <w:rsid w:val="00955279"/>
    <w:rsid w:val="009557D3"/>
    <w:rsid w:val="00955D37"/>
    <w:rsid w:val="009565DA"/>
    <w:rsid w:val="00956B22"/>
    <w:rsid w:val="00957020"/>
    <w:rsid w:val="009570F0"/>
    <w:rsid w:val="00957589"/>
    <w:rsid w:val="00957899"/>
    <w:rsid w:val="0096008F"/>
    <w:rsid w:val="00960251"/>
    <w:rsid w:val="009604F6"/>
    <w:rsid w:val="0096133C"/>
    <w:rsid w:val="0096147F"/>
    <w:rsid w:val="00961E4B"/>
    <w:rsid w:val="009628A5"/>
    <w:rsid w:val="00962A58"/>
    <w:rsid w:val="00962A79"/>
    <w:rsid w:val="00962D28"/>
    <w:rsid w:val="00962FED"/>
    <w:rsid w:val="0096333A"/>
    <w:rsid w:val="00963871"/>
    <w:rsid w:val="009638C2"/>
    <w:rsid w:val="00963BE4"/>
    <w:rsid w:val="00963D31"/>
    <w:rsid w:val="00963EF0"/>
    <w:rsid w:val="00964A45"/>
    <w:rsid w:val="00964E14"/>
    <w:rsid w:val="0096558B"/>
    <w:rsid w:val="00965F99"/>
    <w:rsid w:val="0096619F"/>
    <w:rsid w:val="009661C0"/>
    <w:rsid w:val="00966369"/>
    <w:rsid w:val="00966680"/>
    <w:rsid w:val="00966695"/>
    <w:rsid w:val="00966D7F"/>
    <w:rsid w:val="009670F1"/>
    <w:rsid w:val="0096733F"/>
    <w:rsid w:val="009674C0"/>
    <w:rsid w:val="00967A5F"/>
    <w:rsid w:val="00967B7B"/>
    <w:rsid w:val="009704D2"/>
    <w:rsid w:val="00970E0E"/>
    <w:rsid w:val="00971783"/>
    <w:rsid w:val="00971897"/>
    <w:rsid w:val="00971F17"/>
    <w:rsid w:val="00971FF4"/>
    <w:rsid w:val="00972037"/>
    <w:rsid w:val="00972D73"/>
    <w:rsid w:val="009735A3"/>
    <w:rsid w:val="009738C7"/>
    <w:rsid w:val="009746D2"/>
    <w:rsid w:val="009750FE"/>
    <w:rsid w:val="0097516C"/>
    <w:rsid w:val="00975383"/>
    <w:rsid w:val="0097552F"/>
    <w:rsid w:val="00975BC1"/>
    <w:rsid w:val="00975EF3"/>
    <w:rsid w:val="009761D4"/>
    <w:rsid w:val="00976286"/>
    <w:rsid w:val="0097640C"/>
    <w:rsid w:val="009764A1"/>
    <w:rsid w:val="00976524"/>
    <w:rsid w:val="00976F88"/>
    <w:rsid w:val="009770AC"/>
    <w:rsid w:val="00977779"/>
    <w:rsid w:val="00977C8E"/>
    <w:rsid w:val="009802CA"/>
    <w:rsid w:val="00980BB6"/>
    <w:rsid w:val="00982CA8"/>
    <w:rsid w:val="00983582"/>
    <w:rsid w:val="00983856"/>
    <w:rsid w:val="00984AA5"/>
    <w:rsid w:val="00985AF7"/>
    <w:rsid w:val="00985C2B"/>
    <w:rsid w:val="00985D7C"/>
    <w:rsid w:val="0098663C"/>
    <w:rsid w:val="009866DF"/>
    <w:rsid w:val="00986A5F"/>
    <w:rsid w:val="00986A62"/>
    <w:rsid w:val="009870C2"/>
    <w:rsid w:val="00987818"/>
    <w:rsid w:val="009900AD"/>
    <w:rsid w:val="00990713"/>
    <w:rsid w:val="00990889"/>
    <w:rsid w:val="00990A37"/>
    <w:rsid w:val="00990A73"/>
    <w:rsid w:val="00990B74"/>
    <w:rsid w:val="00990F1B"/>
    <w:rsid w:val="00990FD4"/>
    <w:rsid w:val="009911C4"/>
    <w:rsid w:val="009913DA"/>
    <w:rsid w:val="009919AD"/>
    <w:rsid w:val="00991E14"/>
    <w:rsid w:val="009920E8"/>
    <w:rsid w:val="009924E3"/>
    <w:rsid w:val="0099304F"/>
    <w:rsid w:val="0099309E"/>
    <w:rsid w:val="0099324E"/>
    <w:rsid w:val="00994005"/>
    <w:rsid w:val="009942DB"/>
    <w:rsid w:val="00994ED9"/>
    <w:rsid w:val="009950EA"/>
    <w:rsid w:val="00995B69"/>
    <w:rsid w:val="009960A1"/>
    <w:rsid w:val="0099617D"/>
    <w:rsid w:val="0099688E"/>
    <w:rsid w:val="0099732E"/>
    <w:rsid w:val="00997928"/>
    <w:rsid w:val="00997B77"/>
    <w:rsid w:val="00997C94"/>
    <w:rsid w:val="009A00B1"/>
    <w:rsid w:val="009A08B5"/>
    <w:rsid w:val="009A0E6E"/>
    <w:rsid w:val="009A1139"/>
    <w:rsid w:val="009A1232"/>
    <w:rsid w:val="009A167C"/>
    <w:rsid w:val="009A1B37"/>
    <w:rsid w:val="009A2044"/>
    <w:rsid w:val="009A2AEA"/>
    <w:rsid w:val="009A2B03"/>
    <w:rsid w:val="009A2D20"/>
    <w:rsid w:val="009A2E07"/>
    <w:rsid w:val="009A2E70"/>
    <w:rsid w:val="009A2F8D"/>
    <w:rsid w:val="009A31C1"/>
    <w:rsid w:val="009A343C"/>
    <w:rsid w:val="009A3B9A"/>
    <w:rsid w:val="009A51D2"/>
    <w:rsid w:val="009A5533"/>
    <w:rsid w:val="009A5A5C"/>
    <w:rsid w:val="009A6210"/>
    <w:rsid w:val="009A63C1"/>
    <w:rsid w:val="009A65FE"/>
    <w:rsid w:val="009A6C0C"/>
    <w:rsid w:val="009A72A7"/>
    <w:rsid w:val="009A733A"/>
    <w:rsid w:val="009A7AC4"/>
    <w:rsid w:val="009B05CC"/>
    <w:rsid w:val="009B121C"/>
    <w:rsid w:val="009B197B"/>
    <w:rsid w:val="009B1995"/>
    <w:rsid w:val="009B1BFD"/>
    <w:rsid w:val="009B2C31"/>
    <w:rsid w:val="009B3042"/>
    <w:rsid w:val="009B30F3"/>
    <w:rsid w:val="009B3CF3"/>
    <w:rsid w:val="009B3E99"/>
    <w:rsid w:val="009B4225"/>
    <w:rsid w:val="009B4242"/>
    <w:rsid w:val="009B4282"/>
    <w:rsid w:val="009B42E3"/>
    <w:rsid w:val="009B43C2"/>
    <w:rsid w:val="009B449E"/>
    <w:rsid w:val="009B4541"/>
    <w:rsid w:val="009B455E"/>
    <w:rsid w:val="009B4629"/>
    <w:rsid w:val="009B496F"/>
    <w:rsid w:val="009B4CD7"/>
    <w:rsid w:val="009B4D58"/>
    <w:rsid w:val="009B552D"/>
    <w:rsid w:val="009B5831"/>
    <w:rsid w:val="009B58AA"/>
    <w:rsid w:val="009B5A0C"/>
    <w:rsid w:val="009B5B47"/>
    <w:rsid w:val="009B5E24"/>
    <w:rsid w:val="009B62BE"/>
    <w:rsid w:val="009B6871"/>
    <w:rsid w:val="009B6A8D"/>
    <w:rsid w:val="009B776F"/>
    <w:rsid w:val="009B7EC3"/>
    <w:rsid w:val="009C0F01"/>
    <w:rsid w:val="009C1292"/>
    <w:rsid w:val="009C17AA"/>
    <w:rsid w:val="009C18CD"/>
    <w:rsid w:val="009C1E05"/>
    <w:rsid w:val="009C1E0F"/>
    <w:rsid w:val="009C293F"/>
    <w:rsid w:val="009C296F"/>
    <w:rsid w:val="009C2BF6"/>
    <w:rsid w:val="009C2C1F"/>
    <w:rsid w:val="009C3811"/>
    <w:rsid w:val="009C41D5"/>
    <w:rsid w:val="009C44CE"/>
    <w:rsid w:val="009C4D45"/>
    <w:rsid w:val="009C57A5"/>
    <w:rsid w:val="009C5BCE"/>
    <w:rsid w:val="009C612B"/>
    <w:rsid w:val="009C6159"/>
    <w:rsid w:val="009C6C4D"/>
    <w:rsid w:val="009C6EAB"/>
    <w:rsid w:val="009C6FA3"/>
    <w:rsid w:val="009C7015"/>
    <w:rsid w:val="009C7138"/>
    <w:rsid w:val="009C74B1"/>
    <w:rsid w:val="009C7B18"/>
    <w:rsid w:val="009D03AC"/>
    <w:rsid w:val="009D0B4A"/>
    <w:rsid w:val="009D0D2E"/>
    <w:rsid w:val="009D1043"/>
    <w:rsid w:val="009D18B8"/>
    <w:rsid w:val="009D1E0E"/>
    <w:rsid w:val="009D2329"/>
    <w:rsid w:val="009D2856"/>
    <w:rsid w:val="009D28EA"/>
    <w:rsid w:val="009D302B"/>
    <w:rsid w:val="009D304C"/>
    <w:rsid w:val="009D3668"/>
    <w:rsid w:val="009D37BD"/>
    <w:rsid w:val="009D38BB"/>
    <w:rsid w:val="009D3F8B"/>
    <w:rsid w:val="009D4A82"/>
    <w:rsid w:val="009D5045"/>
    <w:rsid w:val="009D57BA"/>
    <w:rsid w:val="009D6020"/>
    <w:rsid w:val="009D6E9B"/>
    <w:rsid w:val="009D7715"/>
    <w:rsid w:val="009D787C"/>
    <w:rsid w:val="009E070F"/>
    <w:rsid w:val="009E0C7A"/>
    <w:rsid w:val="009E0EC3"/>
    <w:rsid w:val="009E0FC9"/>
    <w:rsid w:val="009E12D7"/>
    <w:rsid w:val="009E1692"/>
    <w:rsid w:val="009E1A42"/>
    <w:rsid w:val="009E2DA1"/>
    <w:rsid w:val="009E2ECA"/>
    <w:rsid w:val="009E3BC3"/>
    <w:rsid w:val="009E3DB8"/>
    <w:rsid w:val="009E4484"/>
    <w:rsid w:val="009E45BB"/>
    <w:rsid w:val="009E47AD"/>
    <w:rsid w:val="009E4D28"/>
    <w:rsid w:val="009E5214"/>
    <w:rsid w:val="009E5BDB"/>
    <w:rsid w:val="009E63A7"/>
    <w:rsid w:val="009E664E"/>
    <w:rsid w:val="009E6A48"/>
    <w:rsid w:val="009E6BF3"/>
    <w:rsid w:val="009E6F5D"/>
    <w:rsid w:val="009E7176"/>
    <w:rsid w:val="009E71AD"/>
    <w:rsid w:val="009E7850"/>
    <w:rsid w:val="009E7888"/>
    <w:rsid w:val="009E7916"/>
    <w:rsid w:val="009E7D05"/>
    <w:rsid w:val="009E7F9B"/>
    <w:rsid w:val="009F0142"/>
    <w:rsid w:val="009F02B3"/>
    <w:rsid w:val="009F0349"/>
    <w:rsid w:val="009F046E"/>
    <w:rsid w:val="009F104C"/>
    <w:rsid w:val="009F10A4"/>
    <w:rsid w:val="009F11DA"/>
    <w:rsid w:val="009F12EE"/>
    <w:rsid w:val="009F130F"/>
    <w:rsid w:val="009F1419"/>
    <w:rsid w:val="009F17F0"/>
    <w:rsid w:val="009F25AF"/>
    <w:rsid w:val="009F2963"/>
    <w:rsid w:val="009F29C4"/>
    <w:rsid w:val="009F2B66"/>
    <w:rsid w:val="009F2D62"/>
    <w:rsid w:val="009F391A"/>
    <w:rsid w:val="009F3B4D"/>
    <w:rsid w:val="009F3DAE"/>
    <w:rsid w:val="009F3E9F"/>
    <w:rsid w:val="009F46B6"/>
    <w:rsid w:val="009F4C18"/>
    <w:rsid w:val="009F4C30"/>
    <w:rsid w:val="009F5031"/>
    <w:rsid w:val="009F5D65"/>
    <w:rsid w:val="009F6123"/>
    <w:rsid w:val="009F6380"/>
    <w:rsid w:val="009F64C4"/>
    <w:rsid w:val="009F6807"/>
    <w:rsid w:val="009F6D97"/>
    <w:rsid w:val="009F71C5"/>
    <w:rsid w:val="009F723E"/>
    <w:rsid w:val="009F750C"/>
    <w:rsid w:val="009F78E2"/>
    <w:rsid w:val="00A00AE6"/>
    <w:rsid w:val="00A01175"/>
    <w:rsid w:val="00A0129F"/>
    <w:rsid w:val="00A015EC"/>
    <w:rsid w:val="00A01948"/>
    <w:rsid w:val="00A02058"/>
    <w:rsid w:val="00A026D2"/>
    <w:rsid w:val="00A02E73"/>
    <w:rsid w:val="00A032DA"/>
    <w:rsid w:val="00A0397B"/>
    <w:rsid w:val="00A0463A"/>
    <w:rsid w:val="00A04E25"/>
    <w:rsid w:val="00A04F76"/>
    <w:rsid w:val="00A05141"/>
    <w:rsid w:val="00A056EC"/>
    <w:rsid w:val="00A05B3A"/>
    <w:rsid w:val="00A05DE9"/>
    <w:rsid w:val="00A06516"/>
    <w:rsid w:val="00A06DEC"/>
    <w:rsid w:val="00A07E88"/>
    <w:rsid w:val="00A10B14"/>
    <w:rsid w:val="00A10FAE"/>
    <w:rsid w:val="00A119AB"/>
    <w:rsid w:val="00A11F57"/>
    <w:rsid w:val="00A12A1E"/>
    <w:rsid w:val="00A12DBA"/>
    <w:rsid w:val="00A12F10"/>
    <w:rsid w:val="00A12F18"/>
    <w:rsid w:val="00A149EC"/>
    <w:rsid w:val="00A15F08"/>
    <w:rsid w:val="00A16861"/>
    <w:rsid w:val="00A168D7"/>
    <w:rsid w:val="00A16965"/>
    <w:rsid w:val="00A16AC0"/>
    <w:rsid w:val="00A17B0B"/>
    <w:rsid w:val="00A201CD"/>
    <w:rsid w:val="00A210C9"/>
    <w:rsid w:val="00A21242"/>
    <w:rsid w:val="00A2157A"/>
    <w:rsid w:val="00A215F9"/>
    <w:rsid w:val="00A2184A"/>
    <w:rsid w:val="00A21C2E"/>
    <w:rsid w:val="00A220DC"/>
    <w:rsid w:val="00A220E8"/>
    <w:rsid w:val="00A226D5"/>
    <w:rsid w:val="00A2284C"/>
    <w:rsid w:val="00A22B5B"/>
    <w:rsid w:val="00A22DC9"/>
    <w:rsid w:val="00A239A0"/>
    <w:rsid w:val="00A245D8"/>
    <w:rsid w:val="00A25048"/>
    <w:rsid w:val="00A25059"/>
    <w:rsid w:val="00A25282"/>
    <w:rsid w:val="00A25795"/>
    <w:rsid w:val="00A25A00"/>
    <w:rsid w:val="00A25A49"/>
    <w:rsid w:val="00A25BA9"/>
    <w:rsid w:val="00A25C74"/>
    <w:rsid w:val="00A25C81"/>
    <w:rsid w:val="00A25E52"/>
    <w:rsid w:val="00A26779"/>
    <w:rsid w:val="00A268E9"/>
    <w:rsid w:val="00A26D0F"/>
    <w:rsid w:val="00A26D55"/>
    <w:rsid w:val="00A271FC"/>
    <w:rsid w:val="00A27462"/>
    <w:rsid w:val="00A27F97"/>
    <w:rsid w:val="00A30493"/>
    <w:rsid w:val="00A30989"/>
    <w:rsid w:val="00A30E9F"/>
    <w:rsid w:val="00A31785"/>
    <w:rsid w:val="00A3199A"/>
    <w:rsid w:val="00A319EC"/>
    <w:rsid w:val="00A31AF1"/>
    <w:rsid w:val="00A31E7C"/>
    <w:rsid w:val="00A31E9B"/>
    <w:rsid w:val="00A3214A"/>
    <w:rsid w:val="00A32174"/>
    <w:rsid w:val="00A3238A"/>
    <w:rsid w:val="00A3254D"/>
    <w:rsid w:val="00A329EA"/>
    <w:rsid w:val="00A32C42"/>
    <w:rsid w:val="00A347EB"/>
    <w:rsid w:val="00A34B21"/>
    <w:rsid w:val="00A34E73"/>
    <w:rsid w:val="00A34FE1"/>
    <w:rsid w:val="00A3532E"/>
    <w:rsid w:val="00A35897"/>
    <w:rsid w:val="00A35FB5"/>
    <w:rsid w:val="00A36513"/>
    <w:rsid w:val="00A36E7A"/>
    <w:rsid w:val="00A37308"/>
    <w:rsid w:val="00A37A61"/>
    <w:rsid w:val="00A37B81"/>
    <w:rsid w:val="00A4065C"/>
    <w:rsid w:val="00A40A0B"/>
    <w:rsid w:val="00A40B5F"/>
    <w:rsid w:val="00A417B4"/>
    <w:rsid w:val="00A419FB"/>
    <w:rsid w:val="00A42008"/>
    <w:rsid w:val="00A42949"/>
    <w:rsid w:val="00A42995"/>
    <w:rsid w:val="00A43432"/>
    <w:rsid w:val="00A434B8"/>
    <w:rsid w:val="00A43598"/>
    <w:rsid w:val="00A43A46"/>
    <w:rsid w:val="00A43AD2"/>
    <w:rsid w:val="00A44182"/>
    <w:rsid w:val="00A44335"/>
    <w:rsid w:val="00A457E2"/>
    <w:rsid w:val="00A45EAB"/>
    <w:rsid w:val="00A46C8B"/>
    <w:rsid w:val="00A470E9"/>
    <w:rsid w:val="00A4753D"/>
    <w:rsid w:val="00A4776D"/>
    <w:rsid w:val="00A5053E"/>
    <w:rsid w:val="00A505EA"/>
    <w:rsid w:val="00A506A4"/>
    <w:rsid w:val="00A50879"/>
    <w:rsid w:val="00A50D3B"/>
    <w:rsid w:val="00A51782"/>
    <w:rsid w:val="00A51AA2"/>
    <w:rsid w:val="00A51E59"/>
    <w:rsid w:val="00A52005"/>
    <w:rsid w:val="00A52225"/>
    <w:rsid w:val="00A5241F"/>
    <w:rsid w:val="00A52848"/>
    <w:rsid w:val="00A52D13"/>
    <w:rsid w:val="00A53785"/>
    <w:rsid w:val="00A5380C"/>
    <w:rsid w:val="00A53AAE"/>
    <w:rsid w:val="00A53BF2"/>
    <w:rsid w:val="00A5430D"/>
    <w:rsid w:val="00A55224"/>
    <w:rsid w:val="00A55331"/>
    <w:rsid w:val="00A55667"/>
    <w:rsid w:val="00A55881"/>
    <w:rsid w:val="00A55BDA"/>
    <w:rsid w:val="00A55DEA"/>
    <w:rsid w:val="00A55FDF"/>
    <w:rsid w:val="00A56024"/>
    <w:rsid w:val="00A56042"/>
    <w:rsid w:val="00A56C06"/>
    <w:rsid w:val="00A56C13"/>
    <w:rsid w:val="00A570CC"/>
    <w:rsid w:val="00A575B3"/>
    <w:rsid w:val="00A579BC"/>
    <w:rsid w:val="00A57CE0"/>
    <w:rsid w:val="00A60833"/>
    <w:rsid w:val="00A60848"/>
    <w:rsid w:val="00A61345"/>
    <w:rsid w:val="00A61756"/>
    <w:rsid w:val="00A62287"/>
    <w:rsid w:val="00A62421"/>
    <w:rsid w:val="00A6243B"/>
    <w:rsid w:val="00A62AB6"/>
    <w:rsid w:val="00A62D93"/>
    <w:rsid w:val="00A632B6"/>
    <w:rsid w:val="00A63473"/>
    <w:rsid w:val="00A6357A"/>
    <w:rsid w:val="00A63847"/>
    <w:rsid w:val="00A63E60"/>
    <w:rsid w:val="00A63F9C"/>
    <w:rsid w:val="00A64A11"/>
    <w:rsid w:val="00A6505E"/>
    <w:rsid w:val="00A65A8B"/>
    <w:rsid w:val="00A65B30"/>
    <w:rsid w:val="00A66127"/>
    <w:rsid w:val="00A674AA"/>
    <w:rsid w:val="00A67C40"/>
    <w:rsid w:val="00A67E83"/>
    <w:rsid w:val="00A7022C"/>
    <w:rsid w:val="00A71883"/>
    <w:rsid w:val="00A71AEE"/>
    <w:rsid w:val="00A71C90"/>
    <w:rsid w:val="00A71F6D"/>
    <w:rsid w:val="00A71F75"/>
    <w:rsid w:val="00A7214E"/>
    <w:rsid w:val="00A72325"/>
    <w:rsid w:val="00A72590"/>
    <w:rsid w:val="00A72D41"/>
    <w:rsid w:val="00A72F91"/>
    <w:rsid w:val="00A7397F"/>
    <w:rsid w:val="00A73C39"/>
    <w:rsid w:val="00A73CFB"/>
    <w:rsid w:val="00A7460A"/>
    <w:rsid w:val="00A746FF"/>
    <w:rsid w:val="00A74CB3"/>
    <w:rsid w:val="00A74F1E"/>
    <w:rsid w:val="00A75B3E"/>
    <w:rsid w:val="00A75EDD"/>
    <w:rsid w:val="00A76678"/>
    <w:rsid w:val="00A76756"/>
    <w:rsid w:val="00A76AE2"/>
    <w:rsid w:val="00A76CA5"/>
    <w:rsid w:val="00A76D05"/>
    <w:rsid w:val="00A7704D"/>
    <w:rsid w:val="00A770C6"/>
    <w:rsid w:val="00A770CF"/>
    <w:rsid w:val="00A8015D"/>
    <w:rsid w:val="00A80D7C"/>
    <w:rsid w:val="00A813BF"/>
    <w:rsid w:val="00A81476"/>
    <w:rsid w:val="00A81582"/>
    <w:rsid w:val="00A818E7"/>
    <w:rsid w:val="00A819B2"/>
    <w:rsid w:val="00A81BCB"/>
    <w:rsid w:val="00A81C06"/>
    <w:rsid w:val="00A81C37"/>
    <w:rsid w:val="00A81EB2"/>
    <w:rsid w:val="00A81FB5"/>
    <w:rsid w:val="00A821A3"/>
    <w:rsid w:val="00A8237C"/>
    <w:rsid w:val="00A823AF"/>
    <w:rsid w:val="00A83207"/>
    <w:rsid w:val="00A8323A"/>
    <w:rsid w:val="00A8355D"/>
    <w:rsid w:val="00A83A47"/>
    <w:rsid w:val="00A83B47"/>
    <w:rsid w:val="00A83EF3"/>
    <w:rsid w:val="00A840FB"/>
    <w:rsid w:val="00A84D72"/>
    <w:rsid w:val="00A85064"/>
    <w:rsid w:val="00A85661"/>
    <w:rsid w:val="00A86661"/>
    <w:rsid w:val="00A8688D"/>
    <w:rsid w:val="00A8696F"/>
    <w:rsid w:val="00A86C6B"/>
    <w:rsid w:val="00A86CC2"/>
    <w:rsid w:val="00A872D4"/>
    <w:rsid w:val="00A879A7"/>
    <w:rsid w:val="00A87E68"/>
    <w:rsid w:val="00A90B96"/>
    <w:rsid w:val="00A90BC0"/>
    <w:rsid w:val="00A90C9E"/>
    <w:rsid w:val="00A91B91"/>
    <w:rsid w:val="00A91E3B"/>
    <w:rsid w:val="00A9203B"/>
    <w:rsid w:val="00A92A0F"/>
    <w:rsid w:val="00A92ABF"/>
    <w:rsid w:val="00A92FC7"/>
    <w:rsid w:val="00A9332F"/>
    <w:rsid w:val="00A94134"/>
    <w:rsid w:val="00A94AB1"/>
    <w:rsid w:val="00A94F5F"/>
    <w:rsid w:val="00A952D7"/>
    <w:rsid w:val="00A95803"/>
    <w:rsid w:val="00A96052"/>
    <w:rsid w:val="00A9688B"/>
    <w:rsid w:val="00A96C99"/>
    <w:rsid w:val="00A96E47"/>
    <w:rsid w:val="00A97912"/>
    <w:rsid w:val="00A97986"/>
    <w:rsid w:val="00AA019F"/>
    <w:rsid w:val="00AA0592"/>
    <w:rsid w:val="00AA12AD"/>
    <w:rsid w:val="00AA17C1"/>
    <w:rsid w:val="00AA2446"/>
    <w:rsid w:val="00AA2AB7"/>
    <w:rsid w:val="00AA2E41"/>
    <w:rsid w:val="00AA36B1"/>
    <w:rsid w:val="00AA36B8"/>
    <w:rsid w:val="00AA3F5F"/>
    <w:rsid w:val="00AA4037"/>
    <w:rsid w:val="00AA423C"/>
    <w:rsid w:val="00AA43C3"/>
    <w:rsid w:val="00AA47C5"/>
    <w:rsid w:val="00AA4F2B"/>
    <w:rsid w:val="00AA68FC"/>
    <w:rsid w:val="00AA6D33"/>
    <w:rsid w:val="00AA722E"/>
    <w:rsid w:val="00AA75F8"/>
    <w:rsid w:val="00AA775E"/>
    <w:rsid w:val="00AA79A4"/>
    <w:rsid w:val="00AB01B3"/>
    <w:rsid w:val="00AB01DD"/>
    <w:rsid w:val="00AB03F6"/>
    <w:rsid w:val="00AB0ADE"/>
    <w:rsid w:val="00AB0BB3"/>
    <w:rsid w:val="00AB0CCD"/>
    <w:rsid w:val="00AB0D52"/>
    <w:rsid w:val="00AB1421"/>
    <w:rsid w:val="00AB22CB"/>
    <w:rsid w:val="00AB281E"/>
    <w:rsid w:val="00AB34CA"/>
    <w:rsid w:val="00AB4356"/>
    <w:rsid w:val="00AB44D7"/>
    <w:rsid w:val="00AB4744"/>
    <w:rsid w:val="00AB4A44"/>
    <w:rsid w:val="00AB528F"/>
    <w:rsid w:val="00AB5D20"/>
    <w:rsid w:val="00AB607B"/>
    <w:rsid w:val="00AB6350"/>
    <w:rsid w:val="00AB6373"/>
    <w:rsid w:val="00AB6481"/>
    <w:rsid w:val="00AB6A00"/>
    <w:rsid w:val="00AB6EE2"/>
    <w:rsid w:val="00AB6F23"/>
    <w:rsid w:val="00AB76BA"/>
    <w:rsid w:val="00AB779F"/>
    <w:rsid w:val="00AC0264"/>
    <w:rsid w:val="00AC03C7"/>
    <w:rsid w:val="00AC072F"/>
    <w:rsid w:val="00AC2044"/>
    <w:rsid w:val="00AC2BAD"/>
    <w:rsid w:val="00AC2DAD"/>
    <w:rsid w:val="00AC3462"/>
    <w:rsid w:val="00AC3487"/>
    <w:rsid w:val="00AC34C7"/>
    <w:rsid w:val="00AC3F3D"/>
    <w:rsid w:val="00AC41A2"/>
    <w:rsid w:val="00AC42CD"/>
    <w:rsid w:val="00AC4913"/>
    <w:rsid w:val="00AC5792"/>
    <w:rsid w:val="00AC59C5"/>
    <w:rsid w:val="00AC5E0A"/>
    <w:rsid w:val="00AC6496"/>
    <w:rsid w:val="00AC67EE"/>
    <w:rsid w:val="00AC7161"/>
    <w:rsid w:val="00AC7625"/>
    <w:rsid w:val="00AC7B2B"/>
    <w:rsid w:val="00AC7F55"/>
    <w:rsid w:val="00AC7F89"/>
    <w:rsid w:val="00AD044D"/>
    <w:rsid w:val="00AD09E8"/>
    <w:rsid w:val="00AD0B2A"/>
    <w:rsid w:val="00AD1EFA"/>
    <w:rsid w:val="00AD2001"/>
    <w:rsid w:val="00AD2CBF"/>
    <w:rsid w:val="00AD2F5B"/>
    <w:rsid w:val="00AD38C2"/>
    <w:rsid w:val="00AD49A0"/>
    <w:rsid w:val="00AD49F1"/>
    <w:rsid w:val="00AD4BE5"/>
    <w:rsid w:val="00AD546C"/>
    <w:rsid w:val="00AD589B"/>
    <w:rsid w:val="00AD644E"/>
    <w:rsid w:val="00AD6788"/>
    <w:rsid w:val="00AD6B5D"/>
    <w:rsid w:val="00AD7076"/>
    <w:rsid w:val="00AD728B"/>
    <w:rsid w:val="00AD795E"/>
    <w:rsid w:val="00AE01CD"/>
    <w:rsid w:val="00AE0F08"/>
    <w:rsid w:val="00AE1042"/>
    <w:rsid w:val="00AE21B5"/>
    <w:rsid w:val="00AE26CD"/>
    <w:rsid w:val="00AE29F8"/>
    <w:rsid w:val="00AE2EB7"/>
    <w:rsid w:val="00AE4337"/>
    <w:rsid w:val="00AE4515"/>
    <w:rsid w:val="00AE4FF1"/>
    <w:rsid w:val="00AE5494"/>
    <w:rsid w:val="00AE5A77"/>
    <w:rsid w:val="00AE5EC4"/>
    <w:rsid w:val="00AE6F22"/>
    <w:rsid w:val="00AE71DF"/>
    <w:rsid w:val="00AE752B"/>
    <w:rsid w:val="00AE7D58"/>
    <w:rsid w:val="00AF0164"/>
    <w:rsid w:val="00AF0417"/>
    <w:rsid w:val="00AF0681"/>
    <w:rsid w:val="00AF09B7"/>
    <w:rsid w:val="00AF1083"/>
    <w:rsid w:val="00AF1115"/>
    <w:rsid w:val="00AF13C4"/>
    <w:rsid w:val="00AF294C"/>
    <w:rsid w:val="00AF2A71"/>
    <w:rsid w:val="00AF2FE3"/>
    <w:rsid w:val="00AF3999"/>
    <w:rsid w:val="00AF5436"/>
    <w:rsid w:val="00AF580D"/>
    <w:rsid w:val="00AF5CC8"/>
    <w:rsid w:val="00AF6539"/>
    <w:rsid w:val="00AF6949"/>
    <w:rsid w:val="00AF7000"/>
    <w:rsid w:val="00AF7824"/>
    <w:rsid w:val="00AF7B31"/>
    <w:rsid w:val="00B00301"/>
    <w:rsid w:val="00B00C4B"/>
    <w:rsid w:val="00B01103"/>
    <w:rsid w:val="00B014EC"/>
    <w:rsid w:val="00B01883"/>
    <w:rsid w:val="00B01CD6"/>
    <w:rsid w:val="00B01FA7"/>
    <w:rsid w:val="00B022B4"/>
    <w:rsid w:val="00B02C82"/>
    <w:rsid w:val="00B02E6B"/>
    <w:rsid w:val="00B02E6D"/>
    <w:rsid w:val="00B0322C"/>
    <w:rsid w:val="00B03BDC"/>
    <w:rsid w:val="00B03E7E"/>
    <w:rsid w:val="00B0422F"/>
    <w:rsid w:val="00B05306"/>
    <w:rsid w:val="00B05D04"/>
    <w:rsid w:val="00B063AE"/>
    <w:rsid w:val="00B06846"/>
    <w:rsid w:val="00B06DDD"/>
    <w:rsid w:val="00B06F9A"/>
    <w:rsid w:val="00B0771B"/>
    <w:rsid w:val="00B102F1"/>
    <w:rsid w:val="00B109B3"/>
    <w:rsid w:val="00B10DB1"/>
    <w:rsid w:val="00B111A1"/>
    <w:rsid w:val="00B11834"/>
    <w:rsid w:val="00B11BFA"/>
    <w:rsid w:val="00B11FB4"/>
    <w:rsid w:val="00B12360"/>
    <w:rsid w:val="00B125AA"/>
    <w:rsid w:val="00B128ED"/>
    <w:rsid w:val="00B12E2D"/>
    <w:rsid w:val="00B130BC"/>
    <w:rsid w:val="00B13C2C"/>
    <w:rsid w:val="00B13EFD"/>
    <w:rsid w:val="00B141D6"/>
    <w:rsid w:val="00B14513"/>
    <w:rsid w:val="00B14BD5"/>
    <w:rsid w:val="00B14DB9"/>
    <w:rsid w:val="00B14E1C"/>
    <w:rsid w:val="00B15376"/>
    <w:rsid w:val="00B157BA"/>
    <w:rsid w:val="00B1594F"/>
    <w:rsid w:val="00B15D32"/>
    <w:rsid w:val="00B15DE0"/>
    <w:rsid w:val="00B166DB"/>
    <w:rsid w:val="00B16C35"/>
    <w:rsid w:val="00B16FD4"/>
    <w:rsid w:val="00B17A83"/>
    <w:rsid w:val="00B17DF9"/>
    <w:rsid w:val="00B17F43"/>
    <w:rsid w:val="00B201F3"/>
    <w:rsid w:val="00B203A1"/>
    <w:rsid w:val="00B20559"/>
    <w:rsid w:val="00B20946"/>
    <w:rsid w:val="00B215F8"/>
    <w:rsid w:val="00B21625"/>
    <w:rsid w:val="00B217F7"/>
    <w:rsid w:val="00B21B15"/>
    <w:rsid w:val="00B22CF7"/>
    <w:rsid w:val="00B22DA1"/>
    <w:rsid w:val="00B23605"/>
    <w:rsid w:val="00B23BBF"/>
    <w:rsid w:val="00B23D41"/>
    <w:rsid w:val="00B2432B"/>
    <w:rsid w:val="00B24651"/>
    <w:rsid w:val="00B249A7"/>
    <w:rsid w:val="00B24C19"/>
    <w:rsid w:val="00B250BD"/>
    <w:rsid w:val="00B255BC"/>
    <w:rsid w:val="00B25818"/>
    <w:rsid w:val="00B25D09"/>
    <w:rsid w:val="00B25D49"/>
    <w:rsid w:val="00B270D3"/>
    <w:rsid w:val="00B273E3"/>
    <w:rsid w:val="00B278BE"/>
    <w:rsid w:val="00B27E83"/>
    <w:rsid w:val="00B300EB"/>
    <w:rsid w:val="00B30483"/>
    <w:rsid w:val="00B3093B"/>
    <w:rsid w:val="00B30AD3"/>
    <w:rsid w:val="00B30F20"/>
    <w:rsid w:val="00B31157"/>
    <w:rsid w:val="00B314C1"/>
    <w:rsid w:val="00B31860"/>
    <w:rsid w:val="00B318DE"/>
    <w:rsid w:val="00B328A0"/>
    <w:rsid w:val="00B329BB"/>
    <w:rsid w:val="00B32E19"/>
    <w:rsid w:val="00B33639"/>
    <w:rsid w:val="00B341D1"/>
    <w:rsid w:val="00B349C9"/>
    <w:rsid w:val="00B34EE2"/>
    <w:rsid w:val="00B35A1F"/>
    <w:rsid w:val="00B36244"/>
    <w:rsid w:val="00B36DC0"/>
    <w:rsid w:val="00B375A1"/>
    <w:rsid w:val="00B404DD"/>
    <w:rsid w:val="00B409ED"/>
    <w:rsid w:val="00B40F75"/>
    <w:rsid w:val="00B41680"/>
    <w:rsid w:val="00B41876"/>
    <w:rsid w:val="00B41973"/>
    <w:rsid w:val="00B41A38"/>
    <w:rsid w:val="00B41D6F"/>
    <w:rsid w:val="00B4264A"/>
    <w:rsid w:val="00B42B2C"/>
    <w:rsid w:val="00B42CA6"/>
    <w:rsid w:val="00B4307B"/>
    <w:rsid w:val="00B43B11"/>
    <w:rsid w:val="00B43F19"/>
    <w:rsid w:val="00B45118"/>
    <w:rsid w:val="00B45392"/>
    <w:rsid w:val="00B45B13"/>
    <w:rsid w:val="00B460B8"/>
    <w:rsid w:val="00B46870"/>
    <w:rsid w:val="00B468EC"/>
    <w:rsid w:val="00B46C39"/>
    <w:rsid w:val="00B47A23"/>
    <w:rsid w:val="00B50B7C"/>
    <w:rsid w:val="00B50DD9"/>
    <w:rsid w:val="00B520CF"/>
    <w:rsid w:val="00B522AC"/>
    <w:rsid w:val="00B52A16"/>
    <w:rsid w:val="00B52A4F"/>
    <w:rsid w:val="00B532DF"/>
    <w:rsid w:val="00B532E9"/>
    <w:rsid w:val="00B5348D"/>
    <w:rsid w:val="00B538E2"/>
    <w:rsid w:val="00B53D88"/>
    <w:rsid w:val="00B548DA"/>
    <w:rsid w:val="00B54D7C"/>
    <w:rsid w:val="00B5525A"/>
    <w:rsid w:val="00B553FD"/>
    <w:rsid w:val="00B554BA"/>
    <w:rsid w:val="00B5587F"/>
    <w:rsid w:val="00B559C1"/>
    <w:rsid w:val="00B57651"/>
    <w:rsid w:val="00B577D0"/>
    <w:rsid w:val="00B57C5B"/>
    <w:rsid w:val="00B600B7"/>
    <w:rsid w:val="00B60212"/>
    <w:rsid w:val="00B602A1"/>
    <w:rsid w:val="00B6041D"/>
    <w:rsid w:val="00B60835"/>
    <w:rsid w:val="00B60875"/>
    <w:rsid w:val="00B616DB"/>
    <w:rsid w:val="00B61C48"/>
    <w:rsid w:val="00B61FE7"/>
    <w:rsid w:val="00B62443"/>
    <w:rsid w:val="00B6286A"/>
    <w:rsid w:val="00B62ADC"/>
    <w:rsid w:val="00B62B67"/>
    <w:rsid w:val="00B62C32"/>
    <w:rsid w:val="00B6300F"/>
    <w:rsid w:val="00B632AC"/>
    <w:rsid w:val="00B63504"/>
    <w:rsid w:val="00B63630"/>
    <w:rsid w:val="00B63642"/>
    <w:rsid w:val="00B6385D"/>
    <w:rsid w:val="00B63D49"/>
    <w:rsid w:val="00B6401C"/>
    <w:rsid w:val="00B6503F"/>
    <w:rsid w:val="00B6582C"/>
    <w:rsid w:val="00B65FFB"/>
    <w:rsid w:val="00B66419"/>
    <w:rsid w:val="00B66FB4"/>
    <w:rsid w:val="00B6715F"/>
    <w:rsid w:val="00B67356"/>
    <w:rsid w:val="00B677AC"/>
    <w:rsid w:val="00B67B1F"/>
    <w:rsid w:val="00B70770"/>
    <w:rsid w:val="00B70C96"/>
    <w:rsid w:val="00B7129F"/>
    <w:rsid w:val="00B715FD"/>
    <w:rsid w:val="00B71889"/>
    <w:rsid w:val="00B71898"/>
    <w:rsid w:val="00B71B1C"/>
    <w:rsid w:val="00B71ED7"/>
    <w:rsid w:val="00B7226E"/>
    <w:rsid w:val="00B72425"/>
    <w:rsid w:val="00B7248B"/>
    <w:rsid w:val="00B72FE2"/>
    <w:rsid w:val="00B7309C"/>
    <w:rsid w:val="00B730E3"/>
    <w:rsid w:val="00B734CB"/>
    <w:rsid w:val="00B73D36"/>
    <w:rsid w:val="00B741A8"/>
    <w:rsid w:val="00B745B6"/>
    <w:rsid w:val="00B7462C"/>
    <w:rsid w:val="00B749B9"/>
    <w:rsid w:val="00B74E17"/>
    <w:rsid w:val="00B759A9"/>
    <w:rsid w:val="00B759C8"/>
    <w:rsid w:val="00B759CF"/>
    <w:rsid w:val="00B75B89"/>
    <w:rsid w:val="00B75D63"/>
    <w:rsid w:val="00B76276"/>
    <w:rsid w:val="00B76812"/>
    <w:rsid w:val="00B771A0"/>
    <w:rsid w:val="00B77262"/>
    <w:rsid w:val="00B777C1"/>
    <w:rsid w:val="00B77D8F"/>
    <w:rsid w:val="00B80204"/>
    <w:rsid w:val="00B804BE"/>
    <w:rsid w:val="00B80667"/>
    <w:rsid w:val="00B80E96"/>
    <w:rsid w:val="00B8191F"/>
    <w:rsid w:val="00B81A39"/>
    <w:rsid w:val="00B81D3F"/>
    <w:rsid w:val="00B81DAB"/>
    <w:rsid w:val="00B81F1D"/>
    <w:rsid w:val="00B8246E"/>
    <w:rsid w:val="00B82693"/>
    <w:rsid w:val="00B8351B"/>
    <w:rsid w:val="00B83CB8"/>
    <w:rsid w:val="00B83EDC"/>
    <w:rsid w:val="00B8503B"/>
    <w:rsid w:val="00B850A4"/>
    <w:rsid w:val="00B85744"/>
    <w:rsid w:val="00B857CB"/>
    <w:rsid w:val="00B85CEC"/>
    <w:rsid w:val="00B85D43"/>
    <w:rsid w:val="00B85D82"/>
    <w:rsid w:val="00B86A68"/>
    <w:rsid w:val="00B86F50"/>
    <w:rsid w:val="00B870A3"/>
    <w:rsid w:val="00B8733D"/>
    <w:rsid w:val="00B8773A"/>
    <w:rsid w:val="00B8798B"/>
    <w:rsid w:val="00B87AF4"/>
    <w:rsid w:val="00B87F4E"/>
    <w:rsid w:val="00B905A1"/>
    <w:rsid w:val="00B90871"/>
    <w:rsid w:val="00B90CB1"/>
    <w:rsid w:val="00B9109E"/>
    <w:rsid w:val="00B9128F"/>
    <w:rsid w:val="00B913E8"/>
    <w:rsid w:val="00B9154D"/>
    <w:rsid w:val="00B91785"/>
    <w:rsid w:val="00B91C6D"/>
    <w:rsid w:val="00B91EC7"/>
    <w:rsid w:val="00B924B4"/>
    <w:rsid w:val="00B92B2F"/>
    <w:rsid w:val="00B9350E"/>
    <w:rsid w:val="00B93554"/>
    <w:rsid w:val="00B93629"/>
    <w:rsid w:val="00B9435D"/>
    <w:rsid w:val="00B94607"/>
    <w:rsid w:val="00B94859"/>
    <w:rsid w:val="00B955B1"/>
    <w:rsid w:val="00B95682"/>
    <w:rsid w:val="00B95793"/>
    <w:rsid w:val="00B957D2"/>
    <w:rsid w:val="00B95E40"/>
    <w:rsid w:val="00B96057"/>
    <w:rsid w:val="00B965B2"/>
    <w:rsid w:val="00B96BEC"/>
    <w:rsid w:val="00B96ED5"/>
    <w:rsid w:val="00B97004"/>
    <w:rsid w:val="00B971EE"/>
    <w:rsid w:val="00B975FC"/>
    <w:rsid w:val="00B97722"/>
    <w:rsid w:val="00B97806"/>
    <w:rsid w:val="00B97B02"/>
    <w:rsid w:val="00BA05CF"/>
    <w:rsid w:val="00BA0944"/>
    <w:rsid w:val="00BA0D10"/>
    <w:rsid w:val="00BA0F86"/>
    <w:rsid w:val="00BA1980"/>
    <w:rsid w:val="00BA2160"/>
    <w:rsid w:val="00BA2295"/>
    <w:rsid w:val="00BA23A0"/>
    <w:rsid w:val="00BA282E"/>
    <w:rsid w:val="00BA3B53"/>
    <w:rsid w:val="00BA3F65"/>
    <w:rsid w:val="00BA40D7"/>
    <w:rsid w:val="00BA420B"/>
    <w:rsid w:val="00BA4F3C"/>
    <w:rsid w:val="00BA5729"/>
    <w:rsid w:val="00BA59C7"/>
    <w:rsid w:val="00BA5A89"/>
    <w:rsid w:val="00BA5B53"/>
    <w:rsid w:val="00BA60D0"/>
    <w:rsid w:val="00BA6100"/>
    <w:rsid w:val="00BA6CA2"/>
    <w:rsid w:val="00BA6D2B"/>
    <w:rsid w:val="00BA7562"/>
    <w:rsid w:val="00BA770F"/>
    <w:rsid w:val="00BA7C3B"/>
    <w:rsid w:val="00BA7D0F"/>
    <w:rsid w:val="00BB02BE"/>
    <w:rsid w:val="00BB0AB5"/>
    <w:rsid w:val="00BB0BE0"/>
    <w:rsid w:val="00BB1239"/>
    <w:rsid w:val="00BB12DF"/>
    <w:rsid w:val="00BB1368"/>
    <w:rsid w:val="00BB1469"/>
    <w:rsid w:val="00BB16A5"/>
    <w:rsid w:val="00BB249A"/>
    <w:rsid w:val="00BB2983"/>
    <w:rsid w:val="00BB30BC"/>
    <w:rsid w:val="00BB3C78"/>
    <w:rsid w:val="00BB3EAC"/>
    <w:rsid w:val="00BB43AA"/>
    <w:rsid w:val="00BB4527"/>
    <w:rsid w:val="00BB4F73"/>
    <w:rsid w:val="00BB5282"/>
    <w:rsid w:val="00BB5380"/>
    <w:rsid w:val="00BB57C3"/>
    <w:rsid w:val="00BB5A04"/>
    <w:rsid w:val="00BB5D32"/>
    <w:rsid w:val="00BB616D"/>
    <w:rsid w:val="00BB68BB"/>
    <w:rsid w:val="00BB6CAC"/>
    <w:rsid w:val="00BB7AB5"/>
    <w:rsid w:val="00BC0094"/>
    <w:rsid w:val="00BC0269"/>
    <w:rsid w:val="00BC101E"/>
    <w:rsid w:val="00BC10B5"/>
    <w:rsid w:val="00BC1218"/>
    <w:rsid w:val="00BC19C3"/>
    <w:rsid w:val="00BC228F"/>
    <w:rsid w:val="00BC2634"/>
    <w:rsid w:val="00BC26B7"/>
    <w:rsid w:val="00BC2830"/>
    <w:rsid w:val="00BC3089"/>
    <w:rsid w:val="00BC3165"/>
    <w:rsid w:val="00BC3A2A"/>
    <w:rsid w:val="00BC42EA"/>
    <w:rsid w:val="00BC487E"/>
    <w:rsid w:val="00BC4B59"/>
    <w:rsid w:val="00BC4E38"/>
    <w:rsid w:val="00BC6332"/>
    <w:rsid w:val="00BC677A"/>
    <w:rsid w:val="00BC6899"/>
    <w:rsid w:val="00BC75BB"/>
    <w:rsid w:val="00BD0804"/>
    <w:rsid w:val="00BD09CE"/>
    <w:rsid w:val="00BD0CFD"/>
    <w:rsid w:val="00BD14F4"/>
    <w:rsid w:val="00BD16BE"/>
    <w:rsid w:val="00BD1734"/>
    <w:rsid w:val="00BD178E"/>
    <w:rsid w:val="00BD1AFF"/>
    <w:rsid w:val="00BD1D35"/>
    <w:rsid w:val="00BD1FFA"/>
    <w:rsid w:val="00BD21F2"/>
    <w:rsid w:val="00BD2A25"/>
    <w:rsid w:val="00BD2CCC"/>
    <w:rsid w:val="00BD2ED8"/>
    <w:rsid w:val="00BD422D"/>
    <w:rsid w:val="00BD4329"/>
    <w:rsid w:val="00BD450B"/>
    <w:rsid w:val="00BD48B2"/>
    <w:rsid w:val="00BD4CC9"/>
    <w:rsid w:val="00BD5B42"/>
    <w:rsid w:val="00BD68DB"/>
    <w:rsid w:val="00BD6F44"/>
    <w:rsid w:val="00BD6FC4"/>
    <w:rsid w:val="00BD7978"/>
    <w:rsid w:val="00BD7DCB"/>
    <w:rsid w:val="00BE0009"/>
    <w:rsid w:val="00BE10BD"/>
    <w:rsid w:val="00BE13BC"/>
    <w:rsid w:val="00BE231D"/>
    <w:rsid w:val="00BE2539"/>
    <w:rsid w:val="00BE2762"/>
    <w:rsid w:val="00BE3A3D"/>
    <w:rsid w:val="00BE417A"/>
    <w:rsid w:val="00BE5820"/>
    <w:rsid w:val="00BE588D"/>
    <w:rsid w:val="00BE5923"/>
    <w:rsid w:val="00BE5A40"/>
    <w:rsid w:val="00BE5AD0"/>
    <w:rsid w:val="00BE5DC4"/>
    <w:rsid w:val="00BE5F3C"/>
    <w:rsid w:val="00BE6020"/>
    <w:rsid w:val="00BE6A69"/>
    <w:rsid w:val="00BE6E1A"/>
    <w:rsid w:val="00BE6FAA"/>
    <w:rsid w:val="00BE7193"/>
    <w:rsid w:val="00BE7587"/>
    <w:rsid w:val="00BE7795"/>
    <w:rsid w:val="00BE7C17"/>
    <w:rsid w:val="00BE7D57"/>
    <w:rsid w:val="00BF0DFB"/>
    <w:rsid w:val="00BF1586"/>
    <w:rsid w:val="00BF18CA"/>
    <w:rsid w:val="00BF191F"/>
    <w:rsid w:val="00BF2491"/>
    <w:rsid w:val="00BF2A02"/>
    <w:rsid w:val="00BF2C4A"/>
    <w:rsid w:val="00BF38BD"/>
    <w:rsid w:val="00BF40B8"/>
    <w:rsid w:val="00BF46BE"/>
    <w:rsid w:val="00BF4CEC"/>
    <w:rsid w:val="00BF50BA"/>
    <w:rsid w:val="00BF560B"/>
    <w:rsid w:val="00BF56FC"/>
    <w:rsid w:val="00BF6704"/>
    <w:rsid w:val="00BF6E62"/>
    <w:rsid w:val="00BF7067"/>
    <w:rsid w:val="00BF740D"/>
    <w:rsid w:val="00BF78B5"/>
    <w:rsid w:val="00BF7BC9"/>
    <w:rsid w:val="00C0012E"/>
    <w:rsid w:val="00C007E0"/>
    <w:rsid w:val="00C009D6"/>
    <w:rsid w:val="00C00DEF"/>
    <w:rsid w:val="00C00E06"/>
    <w:rsid w:val="00C00E84"/>
    <w:rsid w:val="00C01962"/>
    <w:rsid w:val="00C01EC1"/>
    <w:rsid w:val="00C02A15"/>
    <w:rsid w:val="00C030F2"/>
    <w:rsid w:val="00C03611"/>
    <w:rsid w:val="00C03834"/>
    <w:rsid w:val="00C03F21"/>
    <w:rsid w:val="00C04304"/>
    <w:rsid w:val="00C043E2"/>
    <w:rsid w:val="00C04714"/>
    <w:rsid w:val="00C04BD0"/>
    <w:rsid w:val="00C04FFC"/>
    <w:rsid w:val="00C0508F"/>
    <w:rsid w:val="00C0523C"/>
    <w:rsid w:val="00C06DF7"/>
    <w:rsid w:val="00C06EF5"/>
    <w:rsid w:val="00C07133"/>
    <w:rsid w:val="00C07490"/>
    <w:rsid w:val="00C07940"/>
    <w:rsid w:val="00C07EFC"/>
    <w:rsid w:val="00C10837"/>
    <w:rsid w:val="00C10BD0"/>
    <w:rsid w:val="00C10D7A"/>
    <w:rsid w:val="00C10E06"/>
    <w:rsid w:val="00C120DA"/>
    <w:rsid w:val="00C1352F"/>
    <w:rsid w:val="00C13D15"/>
    <w:rsid w:val="00C148FB"/>
    <w:rsid w:val="00C14E09"/>
    <w:rsid w:val="00C14E7E"/>
    <w:rsid w:val="00C1560C"/>
    <w:rsid w:val="00C159A2"/>
    <w:rsid w:val="00C16509"/>
    <w:rsid w:val="00C17544"/>
    <w:rsid w:val="00C1778E"/>
    <w:rsid w:val="00C17F42"/>
    <w:rsid w:val="00C204EB"/>
    <w:rsid w:val="00C20770"/>
    <w:rsid w:val="00C20DE5"/>
    <w:rsid w:val="00C21029"/>
    <w:rsid w:val="00C21905"/>
    <w:rsid w:val="00C21A51"/>
    <w:rsid w:val="00C21CEE"/>
    <w:rsid w:val="00C220B5"/>
    <w:rsid w:val="00C22230"/>
    <w:rsid w:val="00C22C06"/>
    <w:rsid w:val="00C23042"/>
    <w:rsid w:val="00C23230"/>
    <w:rsid w:val="00C23643"/>
    <w:rsid w:val="00C23F32"/>
    <w:rsid w:val="00C23F34"/>
    <w:rsid w:val="00C2412C"/>
    <w:rsid w:val="00C24687"/>
    <w:rsid w:val="00C249EB"/>
    <w:rsid w:val="00C24AE9"/>
    <w:rsid w:val="00C24D46"/>
    <w:rsid w:val="00C24EBB"/>
    <w:rsid w:val="00C24EE2"/>
    <w:rsid w:val="00C250AB"/>
    <w:rsid w:val="00C2511C"/>
    <w:rsid w:val="00C2516D"/>
    <w:rsid w:val="00C25C77"/>
    <w:rsid w:val="00C25EB0"/>
    <w:rsid w:val="00C26531"/>
    <w:rsid w:val="00C2664C"/>
    <w:rsid w:val="00C26F96"/>
    <w:rsid w:val="00C27511"/>
    <w:rsid w:val="00C2769F"/>
    <w:rsid w:val="00C2774A"/>
    <w:rsid w:val="00C2776C"/>
    <w:rsid w:val="00C27897"/>
    <w:rsid w:val="00C278B4"/>
    <w:rsid w:val="00C303CC"/>
    <w:rsid w:val="00C305D8"/>
    <w:rsid w:val="00C308BF"/>
    <w:rsid w:val="00C30B23"/>
    <w:rsid w:val="00C315FA"/>
    <w:rsid w:val="00C318C7"/>
    <w:rsid w:val="00C31D98"/>
    <w:rsid w:val="00C32169"/>
    <w:rsid w:val="00C321ED"/>
    <w:rsid w:val="00C3232F"/>
    <w:rsid w:val="00C328C4"/>
    <w:rsid w:val="00C32AFC"/>
    <w:rsid w:val="00C32C71"/>
    <w:rsid w:val="00C33614"/>
    <w:rsid w:val="00C33A12"/>
    <w:rsid w:val="00C33AD3"/>
    <w:rsid w:val="00C33BF2"/>
    <w:rsid w:val="00C34252"/>
    <w:rsid w:val="00C34279"/>
    <w:rsid w:val="00C343A2"/>
    <w:rsid w:val="00C34674"/>
    <w:rsid w:val="00C34995"/>
    <w:rsid w:val="00C352EB"/>
    <w:rsid w:val="00C35512"/>
    <w:rsid w:val="00C35AD9"/>
    <w:rsid w:val="00C35CFF"/>
    <w:rsid w:val="00C36C65"/>
    <w:rsid w:val="00C36F80"/>
    <w:rsid w:val="00C37174"/>
    <w:rsid w:val="00C372C5"/>
    <w:rsid w:val="00C37AA0"/>
    <w:rsid w:val="00C37C89"/>
    <w:rsid w:val="00C40318"/>
    <w:rsid w:val="00C40C7B"/>
    <w:rsid w:val="00C40FC1"/>
    <w:rsid w:val="00C412D8"/>
    <w:rsid w:val="00C415ED"/>
    <w:rsid w:val="00C41F01"/>
    <w:rsid w:val="00C41F57"/>
    <w:rsid w:val="00C41FE7"/>
    <w:rsid w:val="00C4390F"/>
    <w:rsid w:val="00C441FC"/>
    <w:rsid w:val="00C448AA"/>
    <w:rsid w:val="00C44AC1"/>
    <w:rsid w:val="00C44B4E"/>
    <w:rsid w:val="00C44D72"/>
    <w:rsid w:val="00C44DB3"/>
    <w:rsid w:val="00C4557A"/>
    <w:rsid w:val="00C45930"/>
    <w:rsid w:val="00C459FB"/>
    <w:rsid w:val="00C45AFB"/>
    <w:rsid w:val="00C46873"/>
    <w:rsid w:val="00C46E03"/>
    <w:rsid w:val="00C4706E"/>
    <w:rsid w:val="00C47B00"/>
    <w:rsid w:val="00C47FF2"/>
    <w:rsid w:val="00C508A6"/>
    <w:rsid w:val="00C50F21"/>
    <w:rsid w:val="00C51B73"/>
    <w:rsid w:val="00C51D80"/>
    <w:rsid w:val="00C51E7F"/>
    <w:rsid w:val="00C52AEB"/>
    <w:rsid w:val="00C52E9A"/>
    <w:rsid w:val="00C530C8"/>
    <w:rsid w:val="00C53820"/>
    <w:rsid w:val="00C53CE3"/>
    <w:rsid w:val="00C53D65"/>
    <w:rsid w:val="00C54028"/>
    <w:rsid w:val="00C5467C"/>
    <w:rsid w:val="00C54F96"/>
    <w:rsid w:val="00C564E6"/>
    <w:rsid w:val="00C56CBD"/>
    <w:rsid w:val="00C575FF"/>
    <w:rsid w:val="00C576E4"/>
    <w:rsid w:val="00C57DC1"/>
    <w:rsid w:val="00C602A4"/>
    <w:rsid w:val="00C60A07"/>
    <w:rsid w:val="00C60DE5"/>
    <w:rsid w:val="00C60EA4"/>
    <w:rsid w:val="00C61F89"/>
    <w:rsid w:val="00C63117"/>
    <w:rsid w:val="00C63A7F"/>
    <w:rsid w:val="00C63D31"/>
    <w:rsid w:val="00C63F21"/>
    <w:rsid w:val="00C6437A"/>
    <w:rsid w:val="00C6448E"/>
    <w:rsid w:val="00C6449E"/>
    <w:rsid w:val="00C645E5"/>
    <w:rsid w:val="00C65543"/>
    <w:rsid w:val="00C66385"/>
    <w:rsid w:val="00C66763"/>
    <w:rsid w:val="00C673E0"/>
    <w:rsid w:val="00C673EC"/>
    <w:rsid w:val="00C676AE"/>
    <w:rsid w:val="00C67A54"/>
    <w:rsid w:val="00C70A41"/>
    <w:rsid w:val="00C70AE1"/>
    <w:rsid w:val="00C711EF"/>
    <w:rsid w:val="00C7120C"/>
    <w:rsid w:val="00C715A7"/>
    <w:rsid w:val="00C7261B"/>
    <w:rsid w:val="00C72A11"/>
    <w:rsid w:val="00C731F8"/>
    <w:rsid w:val="00C7405E"/>
    <w:rsid w:val="00C741B2"/>
    <w:rsid w:val="00C7456D"/>
    <w:rsid w:val="00C7472A"/>
    <w:rsid w:val="00C75AA5"/>
    <w:rsid w:val="00C76A62"/>
    <w:rsid w:val="00C76CDB"/>
    <w:rsid w:val="00C773F0"/>
    <w:rsid w:val="00C77480"/>
    <w:rsid w:val="00C77807"/>
    <w:rsid w:val="00C77E8E"/>
    <w:rsid w:val="00C805D0"/>
    <w:rsid w:val="00C80E1C"/>
    <w:rsid w:val="00C8100D"/>
    <w:rsid w:val="00C8166B"/>
    <w:rsid w:val="00C817EE"/>
    <w:rsid w:val="00C81B07"/>
    <w:rsid w:val="00C81BA3"/>
    <w:rsid w:val="00C81D25"/>
    <w:rsid w:val="00C82177"/>
    <w:rsid w:val="00C828B8"/>
    <w:rsid w:val="00C830DF"/>
    <w:rsid w:val="00C831E0"/>
    <w:rsid w:val="00C834EB"/>
    <w:rsid w:val="00C83829"/>
    <w:rsid w:val="00C8396F"/>
    <w:rsid w:val="00C8438B"/>
    <w:rsid w:val="00C84E17"/>
    <w:rsid w:val="00C8504A"/>
    <w:rsid w:val="00C856F4"/>
    <w:rsid w:val="00C85B3F"/>
    <w:rsid w:val="00C85B82"/>
    <w:rsid w:val="00C85FD5"/>
    <w:rsid w:val="00C863EB"/>
    <w:rsid w:val="00C86868"/>
    <w:rsid w:val="00C86F2E"/>
    <w:rsid w:val="00C878B3"/>
    <w:rsid w:val="00C90162"/>
    <w:rsid w:val="00C9073E"/>
    <w:rsid w:val="00C90975"/>
    <w:rsid w:val="00C90FBB"/>
    <w:rsid w:val="00C910FF"/>
    <w:rsid w:val="00C9168D"/>
    <w:rsid w:val="00C918ED"/>
    <w:rsid w:val="00C919D6"/>
    <w:rsid w:val="00C91C4A"/>
    <w:rsid w:val="00C920AD"/>
    <w:rsid w:val="00C9296A"/>
    <w:rsid w:val="00C9326D"/>
    <w:rsid w:val="00C932EE"/>
    <w:rsid w:val="00C941AD"/>
    <w:rsid w:val="00C942D1"/>
    <w:rsid w:val="00C9464F"/>
    <w:rsid w:val="00C94BE9"/>
    <w:rsid w:val="00C95146"/>
    <w:rsid w:val="00C953CA"/>
    <w:rsid w:val="00C9575D"/>
    <w:rsid w:val="00C95CE4"/>
    <w:rsid w:val="00C967B6"/>
    <w:rsid w:val="00C96C71"/>
    <w:rsid w:val="00C96C94"/>
    <w:rsid w:val="00C96E5F"/>
    <w:rsid w:val="00C96FE6"/>
    <w:rsid w:val="00C973DD"/>
    <w:rsid w:val="00C979DA"/>
    <w:rsid w:val="00C97A6E"/>
    <w:rsid w:val="00C97CBC"/>
    <w:rsid w:val="00CA0290"/>
    <w:rsid w:val="00CA03C7"/>
    <w:rsid w:val="00CA0EA3"/>
    <w:rsid w:val="00CA12A0"/>
    <w:rsid w:val="00CA1F6B"/>
    <w:rsid w:val="00CA214F"/>
    <w:rsid w:val="00CA2D4F"/>
    <w:rsid w:val="00CA3357"/>
    <w:rsid w:val="00CA335E"/>
    <w:rsid w:val="00CA3A84"/>
    <w:rsid w:val="00CA4282"/>
    <w:rsid w:val="00CA4A7A"/>
    <w:rsid w:val="00CA5504"/>
    <w:rsid w:val="00CA553F"/>
    <w:rsid w:val="00CA60E2"/>
    <w:rsid w:val="00CA61BC"/>
    <w:rsid w:val="00CA62C3"/>
    <w:rsid w:val="00CA6861"/>
    <w:rsid w:val="00CA6ABC"/>
    <w:rsid w:val="00CA6BA0"/>
    <w:rsid w:val="00CA78CC"/>
    <w:rsid w:val="00CA7B85"/>
    <w:rsid w:val="00CA7FC8"/>
    <w:rsid w:val="00CB049B"/>
    <w:rsid w:val="00CB0E9A"/>
    <w:rsid w:val="00CB0EB9"/>
    <w:rsid w:val="00CB10D2"/>
    <w:rsid w:val="00CB1568"/>
    <w:rsid w:val="00CB1A35"/>
    <w:rsid w:val="00CB1B3B"/>
    <w:rsid w:val="00CB274B"/>
    <w:rsid w:val="00CB2810"/>
    <w:rsid w:val="00CB33DC"/>
    <w:rsid w:val="00CB35DD"/>
    <w:rsid w:val="00CB376E"/>
    <w:rsid w:val="00CB3AF9"/>
    <w:rsid w:val="00CB3B81"/>
    <w:rsid w:val="00CB3F83"/>
    <w:rsid w:val="00CB4126"/>
    <w:rsid w:val="00CB516F"/>
    <w:rsid w:val="00CB58E4"/>
    <w:rsid w:val="00CB5A01"/>
    <w:rsid w:val="00CB5AFE"/>
    <w:rsid w:val="00CB5BF8"/>
    <w:rsid w:val="00CB5CB1"/>
    <w:rsid w:val="00CB5E4E"/>
    <w:rsid w:val="00CB6B7C"/>
    <w:rsid w:val="00CB7283"/>
    <w:rsid w:val="00CB7A72"/>
    <w:rsid w:val="00CB7F64"/>
    <w:rsid w:val="00CC02C5"/>
    <w:rsid w:val="00CC058B"/>
    <w:rsid w:val="00CC0A40"/>
    <w:rsid w:val="00CC0B0A"/>
    <w:rsid w:val="00CC10BB"/>
    <w:rsid w:val="00CC14A3"/>
    <w:rsid w:val="00CC1EB0"/>
    <w:rsid w:val="00CC2C86"/>
    <w:rsid w:val="00CC3211"/>
    <w:rsid w:val="00CC334D"/>
    <w:rsid w:val="00CC382B"/>
    <w:rsid w:val="00CC3BFE"/>
    <w:rsid w:val="00CC3C20"/>
    <w:rsid w:val="00CC3E41"/>
    <w:rsid w:val="00CC46C3"/>
    <w:rsid w:val="00CC4777"/>
    <w:rsid w:val="00CC4807"/>
    <w:rsid w:val="00CC48BD"/>
    <w:rsid w:val="00CC53BC"/>
    <w:rsid w:val="00CC54B5"/>
    <w:rsid w:val="00CC5EE9"/>
    <w:rsid w:val="00CC647B"/>
    <w:rsid w:val="00CC771D"/>
    <w:rsid w:val="00CD2243"/>
    <w:rsid w:val="00CD226A"/>
    <w:rsid w:val="00CD2880"/>
    <w:rsid w:val="00CD2DCE"/>
    <w:rsid w:val="00CD2E29"/>
    <w:rsid w:val="00CD2F8E"/>
    <w:rsid w:val="00CD33F6"/>
    <w:rsid w:val="00CD3712"/>
    <w:rsid w:val="00CD3CC3"/>
    <w:rsid w:val="00CD4144"/>
    <w:rsid w:val="00CD4BF5"/>
    <w:rsid w:val="00CD568E"/>
    <w:rsid w:val="00CD5717"/>
    <w:rsid w:val="00CD5A58"/>
    <w:rsid w:val="00CD5B39"/>
    <w:rsid w:val="00CD66F2"/>
    <w:rsid w:val="00CD6D95"/>
    <w:rsid w:val="00CD6ED8"/>
    <w:rsid w:val="00CD6FAA"/>
    <w:rsid w:val="00CD70B4"/>
    <w:rsid w:val="00CD70D2"/>
    <w:rsid w:val="00CD7DCA"/>
    <w:rsid w:val="00CE081A"/>
    <w:rsid w:val="00CE08AF"/>
    <w:rsid w:val="00CE0D7B"/>
    <w:rsid w:val="00CE1A72"/>
    <w:rsid w:val="00CE1CD8"/>
    <w:rsid w:val="00CE1F8A"/>
    <w:rsid w:val="00CE2882"/>
    <w:rsid w:val="00CE2F50"/>
    <w:rsid w:val="00CE3B38"/>
    <w:rsid w:val="00CE428C"/>
    <w:rsid w:val="00CE42C5"/>
    <w:rsid w:val="00CE4A25"/>
    <w:rsid w:val="00CE4ECF"/>
    <w:rsid w:val="00CE4F35"/>
    <w:rsid w:val="00CE4F3A"/>
    <w:rsid w:val="00CE50EF"/>
    <w:rsid w:val="00CE55A4"/>
    <w:rsid w:val="00CE5D06"/>
    <w:rsid w:val="00CE5D1C"/>
    <w:rsid w:val="00CE63CB"/>
    <w:rsid w:val="00CE6F5C"/>
    <w:rsid w:val="00CE711E"/>
    <w:rsid w:val="00CE7ADA"/>
    <w:rsid w:val="00CE7C43"/>
    <w:rsid w:val="00CF00B3"/>
    <w:rsid w:val="00CF02E3"/>
    <w:rsid w:val="00CF054B"/>
    <w:rsid w:val="00CF05B5"/>
    <w:rsid w:val="00CF06DC"/>
    <w:rsid w:val="00CF087B"/>
    <w:rsid w:val="00CF09B7"/>
    <w:rsid w:val="00CF1A48"/>
    <w:rsid w:val="00CF1B45"/>
    <w:rsid w:val="00CF2DB0"/>
    <w:rsid w:val="00CF2E85"/>
    <w:rsid w:val="00CF2EB0"/>
    <w:rsid w:val="00CF3009"/>
    <w:rsid w:val="00CF30CF"/>
    <w:rsid w:val="00CF35BB"/>
    <w:rsid w:val="00CF3620"/>
    <w:rsid w:val="00CF3B4F"/>
    <w:rsid w:val="00CF3B80"/>
    <w:rsid w:val="00CF3E51"/>
    <w:rsid w:val="00CF440B"/>
    <w:rsid w:val="00CF466C"/>
    <w:rsid w:val="00CF472E"/>
    <w:rsid w:val="00CF4863"/>
    <w:rsid w:val="00CF492D"/>
    <w:rsid w:val="00CF4B5E"/>
    <w:rsid w:val="00CF52E2"/>
    <w:rsid w:val="00CF54F8"/>
    <w:rsid w:val="00CF5594"/>
    <w:rsid w:val="00CF652E"/>
    <w:rsid w:val="00CF6825"/>
    <w:rsid w:val="00CF68A6"/>
    <w:rsid w:val="00CF6969"/>
    <w:rsid w:val="00CF69C0"/>
    <w:rsid w:val="00CF69EA"/>
    <w:rsid w:val="00CF7012"/>
    <w:rsid w:val="00CF79E0"/>
    <w:rsid w:val="00CF7B37"/>
    <w:rsid w:val="00CF7BBB"/>
    <w:rsid w:val="00CF7C32"/>
    <w:rsid w:val="00CF7F3D"/>
    <w:rsid w:val="00D00238"/>
    <w:rsid w:val="00D006A9"/>
    <w:rsid w:val="00D009EF"/>
    <w:rsid w:val="00D00C11"/>
    <w:rsid w:val="00D01424"/>
    <w:rsid w:val="00D01704"/>
    <w:rsid w:val="00D01D9B"/>
    <w:rsid w:val="00D01F68"/>
    <w:rsid w:val="00D02010"/>
    <w:rsid w:val="00D0281A"/>
    <w:rsid w:val="00D02D2E"/>
    <w:rsid w:val="00D02F49"/>
    <w:rsid w:val="00D02FBC"/>
    <w:rsid w:val="00D03061"/>
    <w:rsid w:val="00D03282"/>
    <w:rsid w:val="00D03721"/>
    <w:rsid w:val="00D03A10"/>
    <w:rsid w:val="00D040D8"/>
    <w:rsid w:val="00D0419F"/>
    <w:rsid w:val="00D04738"/>
    <w:rsid w:val="00D04B31"/>
    <w:rsid w:val="00D04D60"/>
    <w:rsid w:val="00D04FF4"/>
    <w:rsid w:val="00D0541A"/>
    <w:rsid w:val="00D05564"/>
    <w:rsid w:val="00D05575"/>
    <w:rsid w:val="00D05644"/>
    <w:rsid w:val="00D05998"/>
    <w:rsid w:val="00D06DAF"/>
    <w:rsid w:val="00D0785B"/>
    <w:rsid w:val="00D07A58"/>
    <w:rsid w:val="00D07BCD"/>
    <w:rsid w:val="00D10002"/>
    <w:rsid w:val="00D10252"/>
    <w:rsid w:val="00D10708"/>
    <w:rsid w:val="00D10A41"/>
    <w:rsid w:val="00D10ABF"/>
    <w:rsid w:val="00D11812"/>
    <w:rsid w:val="00D11B08"/>
    <w:rsid w:val="00D11CE1"/>
    <w:rsid w:val="00D11EB5"/>
    <w:rsid w:val="00D1212C"/>
    <w:rsid w:val="00D12A28"/>
    <w:rsid w:val="00D12A6C"/>
    <w:rsid w:val="00D12B67"/>
    <w:rsid w:val="00D13666"/>
    <w:rsid w:val="00D1493E"/>
    <w:rsid w:val="00D14E78"/>
    <w:rsid w:val="00D14EC7"/>
    <w:rsid w:val="00D15427"/>
    <w:rsid w:val="00D15911"/>
    <w:rsid w:val="00D15B99"/>
    <w:rsid w:val="00D15C4D"/>
    <w:rsid w:val="00D1618D"/>
    <w:rsid w:val="00D16AFF"/>
    <w:rsid w:val="00D17BF8"/>
    <w:rsid w:val="00D17D67"/>
    <w:rsid w:val="00D2027A"/>
    <w:rsid w:val="00D20669"/>
    <w:rsid w:val="00D2096E"/>
    <w:rsid w:val="00D2176A"/>
    <w:rsid w:val="00D2195C"/>
    <w:rsid w:val="00D21980"/>
    <w:rsid w:val="00D230FC"/>
    <w:rsid w:val="00D237EF"/>
    <w:rsid w:val="00D23A99"/>
    <w:rsid w:val="00D241AF"/>
    <w:rsid w:val="00D2453B"/>
    <w:rsid w:val="00D24604"/>
    <w:rsid w:val="00D247F1"/>
    <w:rsid w:val="00D249CC"/>
    <w:rsid w:val="00D24FD8"/>
    <w:rsid w:val="00D2563E"/>
    <w:rsid w:val="00D27434"/>
    <w:rsid w:val="00D2787A"/>
    <w:rsid w:val="00D278C9"/>
    <w:rsid w:val="00D27A41"/>
    <w:rsid w:val="00D3032C"/>
    <w:rsid w:val="00D3060B"/>
    <w:rsid w:val="00D30F44"/>
    <w:rsid w:val="00D3137E"/>
    <w:rsid w:val="00D32116"/>
    <w:rsid w:val="00D3216F"/>
    <w:rsid w:val="00D32739"/>
    <w:rsid w:val="00D328C4"/>
    <w:rsid w:val="00D331CD"/>
    <w:rsid w:val="00D33258"/>
    <w:rsid w:val="00D33986"/>
    <w:rsid w:val="00D34171"/>
    <w:rsid w:val="00D341AA"/>
    <w:rsid w:val="00D34483"/>
    <w:rsid w:val="00D345AB"/>
    <w:rsid w:val="00D346DF"/>
    <w:rsid w:val="00D346E8"/>
    <w:rsid w:val="00D34B00"/>
    <w:rsid w:val="00D34EB4"/>
    <w:rsid w:val="00D352AC"/>
    <w:rsid w:val="00D357CD"/>
    <w:rsid w:val="00D359F2"/>
    <w:rsid w:val="00D35E71"/>
    <w:rsid w:val="00D3659B"/>
    <w:rsid w:val="00D36884"/>
    <w:rsid w:val="00D36981"/>
    <w:rsid w:val="00D36A09"/>
    <w:rsid w:val="00D3782A"/>
    <w:rsid w:val="00D37F0A"/>
    <w:rsid w:val="00D402B7"/>
    <w:rsid w:val="00D406A6"/>
    <w:rsid w:val="00D4079E"/>
    <w:rsid w:val="00D4097C"/>
    <w:rsid w:val="00D41188"/>
    <w:rsid w:val="00D41197"/>
    <w:rsid w:val="00D4160D"/>
    <w:rsid w:val="00D416CC"/>
    <w:rsid w:val="00D41A67"/>
    <w:rsid w:val="00D41D99"/>
    <w:rsid w:val="00D41F81"/>
    <w:rsid w:val="00D42186"/>
    <w:rsid w:val="00D43052"/>
    <w:rsid w:val="00D4346F"/>
    <w:rsid w:val="00D43954"/>
    <w:rsid w:val="00D43CE2"/>
    <w:rsid w:val="00D4430B"/>
    <w:rsid w:val="00D4470D"/>
    <w:rsid w:val="00D44B91"/>
    <w:rsid w:val="00D44F64"/>
    <w:rsid w:val="00D45124"/>
    <w:rsid w:val="00D45599"/>
    <w:rsid w:val="00D46490"/>
    <w:rsid w:val="00D46699"/>
    <w:rsid w:val="00D46DEC"/>
    <w:rsid w:val="00D46E48"/>
    <w:rsid w:val="00D47205"/>
    <w:rsid w:val="00D4721E"/>
    <w:rsid w:val="00D4792C"/>
    <w:rsid w:val="00D47B9D"/>
    <w:rsid w:val="00D5078B"/>
    <w:rsid w:val="00D50A28"/>
    <w:rsid w:val="00D50B3F"/>
    <w:rsid w:val="00D50FA1"/>
    <w:rsid w:val="00D513A7"/>
    <w:rsid w:val="00D513D8"/>
    <w:rsid w:val="00D51433"/>
    <w:rsid w:val="00D516BB"/>
    <w:rsid w:val="00D52964"/>
    <w:rsid w:val="00D52B59"/>
    <w:rsid w:val="00D52C94"/>
    <w:rsid w:val="00D52D94"/>
    <w:rsid w:val="00D52E39"/>
    <w:rsid w:val="00D53172"/>
    <w:rsid w:val="00D53439"/>
    <w:rsid w:val="00D53672"/>
    <w:rsid w:val="00D5378B"/>
    <w:rsid w:val="00D53C1E"/>
    <w:rsid w:val="00D54046"/>
    <w:rsid w:val="00D548CF"/>
    <w:rsid w:val="00D54B6B"/>
    <w:rsid w:val="00D55056"/>
    <w:rsid w:val="00D555AA"/>
    <w:rsid w:val="00D562E5"/>
    <w:rsid w:val="00D575FF"/>
    <w:rsid w:val="00D577D4"/>
    <w:rsid w:val="00D57AA7"/>
    <w:rsid w:val="00D57C3C"/>
    <w:rsid w:val="00D60A7A"/>
    <w:rsid w:val="00D60B12"/>
    <w:rsid w:val="00D60D82"/>
    <w:rsid w:val="00D611DE"/>
    <w:rsid w:val="00D61533"/>
    <w:rsid w:val="00D61ABA"/>
    <w:rsid w:val="00D61AC1"/>
    <w:rsid w:val="00D622C7"/>
    <w:rsid w:val="00D623B8"/>
    <w:rsid w:val="00D623F0"/>
    <w:rsid w:val="00D6257D"/>
    <w:rsid w:val="00D6266D"/>
    <w:rsid w:val="00D62A7F"/>
    <w:rsid w:val="00D62CA5"/>
    <w:rsid w:val="00D62F50"/>
    <w:rsid w:val="00D63050"/>
    <w:rsid w:val="00D63927"/>
    <w:rsid w:val="00D63D9F"/>
    <w:rsid w:val="00D63F37"/>
    <w:rsid w:val="00D6446C"/>
    <w:rsid w:val="00D64C42"/>
    <w:rsid w:val="00D64DA5"/>
    <w:rsid w:val="00D651F4"/>
    <w:rsid w:val="00D657C5"/>
    <w:rsid w:val="00D6623B"/>
    <w:rsid w:val="00D6625E"/>
    <w:rsid w:val="00D66ECF"/>
    <w:rsid w:val="00D676C0"/>
    <w:rsid w:val="00D67BC0"/>
    <w:rsid w:val="00D67CAB"/>
    <w:rsid w:val="00D705C4"/>
    <w:rsid w:val="00D70C05"/>
    <w:rsid w:val="00D70F76"/>
    <w:rsid w:val="00D7136D"/>
    <w:rsid w:val="00D71459"/>
    <w:rsid w:val="00D717C9"/>
    <w:rsid w:val="00D71AD9"/>
    <w:rsid w:val="00D71D85"/>
    <w:rsid w:val="00D71ED0"/>
    <w:rsid w:val="00D72662"/>
    <w:rsid w:val="00D729D0"/>
    <w:rsid w:val="00D73031"/>
    <w:rsid w:val="00D732F2"/>
    <w:rsid w:val="00D736A3"/>
    <w:rsid w:val="00D73B2C"/>
    <w:rsid w:val="00D73FB8"/>
    <w:rsid w:val="00D740B4"/>
    <w:rsid w:val="00D747A9"/>
    <w:rsid w:val="00D748C7"/>
    <w:rsid w:val="00D75494"/>
    <w:rsid w:val="00D756A5"/>
    <w:rsid w:val="00D75E5B"/>
    <w:rsid w:val="00D7685D"/>
    <w:rsid w:val="00D76D41"/>
    <w:rsid w:val="00D76E40"/>
    <w:rsid w:val="00D77238"/>
    <w:rsid w:val="00D7724E"/>
    <w:rsid w:val="00D77362"/>
    <w:rsid w:val="00D77DBD"/>
    <w:rsid w:val="00D77F1F"/>
    <w:rsid w:val="00D804EF"/>
    <w:rsid w:val="00D8067B"/>
    <w:rsid w:val="00D80E32"/>
    <w:rsid w:val="00D80FD5"/>
    <w:rsid w:val="00D81337"/>
    <w:rsid w:val="00D823EA"/>
    <w:rsid w:val="00D82816"/>
    <w:rsid w:val="00D82942"/>
    <w:rsid w:val="00D82E9B"/>
    <w:rsid w:val="00D82EBA"/>
    <w:rsid w:val="00D83E6B"/>
    <w:rsid w:val="00D83F0C"/>
    <w:rsid w:val="00D84258"/>
    <w:rsid w:val="00D849CB"/>
    <w:rsid w:val="00D84A9F"/>
    <w:rsid w:val="00D84B99"/>
    <w:rsid w:val="00D85064"/>
    <w:rsid w:val="00D8528F"/>
    <w:rsid w:val="00D859AE"/>
    <w:rsid w:val="00D85DBB"/>
    <w:rsid w:val="00D86606"/>
    <w:rsid w:val="00D87343"/>
    <w:rsid w:val="00D87C46"/>
    <w:rsid w:val="00D9061B"/>
    <w:rsid w:val="00D90889"/>
    <w:rsid w:val="00D90C22"/>
    <w:rsid w:val="00D90CBC"/>
    <w:rsid w:val="00D90D10"/>
    <w:rsid w:val="00D91251"/>
    <w:rsid w:val="00D9186D"/>
    <w:rsid w:val="00D92D05"/>
    <w:rsid w:val="00D92E87"/>
    <w:rsid w:val="00D92F30"/>
    <w:rsid w:val="00D93633"/>
    <w:rsid w:val="00D938C3"/>
    <w:rsid w:val="00D93C85"/>
    <w:rsid w:val="00D94ADF"/>
    <w:rsid w:val="00D9504F"/>
    <w:rsid w:val="00D950CE"/>
    <w:rsid w:val="00D954A7"/>
    <w:rsid w:val="00D95A32"/>
    <w:rsid w:val="00D95C12"/>
    <w:rsid w:val="00D95D0E"/>
    <w:rsid w:val="00D95DB0"/>
    <w:rsid w:val="00D9697F"/>
    <w:rsid w:val="00D96B93"/>
    <w:rsid w:val="00D96FC5"/>
    <w:rsid w:val="00D97013"/>
    <w:rsid w:val="00D97144"/>
    <w:rsid w:val="00D971BE"/>
    <w:rsid w:val="00D97726"/>
    <w:rsid w:val="00D97D83"/>
    <w:rsid w:val="00DA0049"/>
    <w:rsid w:val="00DA049E"/>
    <w:rsid w:val="00DA0B7C"/>
    <w:rsid w:val="00DA0D10"/>
    <w:rsid w:val="00DA1010"/>
    <w:rsid w:val="00DA10EE"/>
    <w:rsid w:val="00DA1456"/>
    <w:rsid w:val="00DA1509"/>
    <w:rsid w:val="00DA1CBE"/>
    <w:rsid w:val="00DA21C6"/>
    <w:rsid w:val="00DA21CF"/>
    <w:rsid w:val="00DA2AD5"/>
    <w:rsid w:val="00DA2D00"/>
    <w:rsid w:val="00DA2F06"/>
    <w:rsid w:val="00DA34BA"/>
    <w:rsid w:val="00DA35EF"/>
    <w:rsid w:val="00DA37BC"/>
    <w:rsid w:val="00DA39C4"/>
    <w:rsid w:val="00DA4909"/>
    <w:rsid w:val="00DA58DF"/>
    <w:rsid w:val="00DA59B7"/>
    <w:rsid w:val="00DA5C99"/>
    <w:rsid w:val="00DA6232"/>
    <w:rsid w:val="00DA6843"/>
    <w:rsid w:val="00DA6903"/>
    <w:rsid w:val="00DA6C3F"/>
    <w:rsid w:val="00DB0182"/>
    <w:rsid w:val="00DB0566"/>
    <w:rsid w:val="00DB0918"/>
    <w:rsid w:val="00DB0A69"/>
    <w:rsid w:val="00DB0F8C"/>
    <w:rsid w:val="00DB1467"/>
    <w:rsid w:val="00DB146E"/>
    <w:rsid w:val="00DB16D5"/>
    <w:rsid w:val="00DB16DA"/>
    <w:rsid w:val="00DB18B8"/>
    <w:rsid w:val="00DB1BD4"/>
    <w:rsid w:val="00DB32D0"/>
    <w:rsid w:val="00DB354F"/>
    <w:rsid w:val="00DB37C4"/>
    <w:rsid w:val="00DB3B12"/>
    <w:rsid w:val="00DB3CC8"/>
    <w:rsid w:val="00DB4307"/>
    <w:rsid w:val="00DB498E"/>
    <w:rsid w:val="00DB4C40"/>
    <w:rsid w:val="00DB4E39"/>
    <w:rsid w:val="00DB526F"/>
    <w:rsid w:val="00DB552B"/>
    <w:rsid w:val="00DB5D35"/>
    <w:rsid w:val="00DB5D53"/>
    <w:rsid w:val="00DB650F"/>
    <w:rsid w:val="00DB675C"/>
    <w:rsid w:val="00DB726E"/>
    <w:rsid w:val="00DB7313"/>
    <w:rsid w:val="00DB75DF"/>
    <w:rsid w:val="00DB7744"/>
    <w:rsid w:val="00DB7FB6"/>
    <w:rsid w:val="00DC0391"/>
    <w:rsid w:val="00DC0B53"/>
    <w:rsid w:val="00DC0B64"/>
    <w:rsid w:val="00DC0FAD"/>
    <w:rsid w:val="00DC13DF"/>
    <w:rsid w:val="00DC1863"/>
    <w:rsid w:val="00DC2699"/>
    <w:rsid w:val="00DC2A62"/>
    <w:rsid w:val="00DC2F56"/>
    <w:rsid w:val="00DC33B5"/>
    <w:rsid w:val="00DC3B8C"/>
    <w:rsid w:val="00DC4044"/>
    <w:rsid w:val="00DC40D9"/>
    <w:rsid w:val="00DC4F60"/>
    <w:rsid w:val="00DC527A"/>
    <w:rsid w:val="00DC564B"/>
    <w:rsid w:val="00DC5716"/>
    <w:rsid w:val="00DC585A"/>
    <w:rsid w:val="00DC6147"/>
    <w:rsid w:val="00DC669F"/>
    <w:rsid w:val="00DC7757"/>
    <w:rsid w:val="00DC778D"/>
    <w:rsid w:val="00DD05F2"/>
    <w:rsid w:val="00DD091B"/>
    <w:rsid w:val="00DD1127"/>
    <w:rsid w:val="00DD1F7A"/>
    <w:rsid w:val="00DD2003"/>
    <w:rsid w:val="00DD20EE"/>
    <w:rsid w:val="00DD237F"/>
    <w:rsid w:val="00DD2C02"/>
    <w:rsid w:val="00DD3110"/>
    <w:rsid w:val="00DD48DF"/>
    <w:rsid w:val="00DD4B33"/>
    <w:rsid w:val="00DD4BEE"/>
    <w:rsid w:val="00DD58DD"/>
    <w:rsid w:val="00DD58FF"/>
    <w:rsid w:val="00DD5BBD"/>
    <w:rsid w:val="00DD5D1D"/>
    <w:rsid w:val="00DD6131"/>
    <w:rsid w:val="00DD61F3"/>
    <w:rsid w:val="00DD64DF"/>
    <w:rsid w:val="00DD65EC"/>
    <w:rsid w:val="00DD70B2"/>
    <w:rsid w:val="00DD74E9"/>
    <w:rsid w:val="00DD7854"/>
    <w:rsid w:val="00DE10BC"/>
    <w:rsid w:val="00DE11C6"/>
    <w:rsid w:val="00DE18E9"/>
    <w:rsid w:val="00DE31DE"/>
    <w:rsid w:val="00DE3B18"/>
    <w:rsid w:val="00DE3B3D"/>
    <w:rsid w:val="00DE4104"/>
    <w:rsid w:val="00DE4777"/>
    <w:rsid w:val="00DE48DB"/>
    <w:rsid w:val="00DE4A7B"/>
    <w:rsid w:val="00DE51E6"/>
    <w:rsid w:val="00DE5824"/>
    <w:rsid w:val="00DE5F3C"/>
    <w:rsid w:val="00DE6072"/>
    <w:rsid w:val="00DE6E42"/>
    <w:rsid w:val="00DE7404"/>
    <w:rsid w:val="00DF02F6"/>
    <w:rsid w:val="00DF0D6A"/>
    <w:rsid w:val="00DF1738"/>
    <w:rsid w:val="00DF1763"/>
    <w:rsid w:val="00DF1C57"/>
    <w:rsid w:val="00DF25F5"/>
    <w:rsid w:val="00DF29E5"/>
    <w:rsid w:val="00DF2BF6"/>
    <w:rsid w:val="00DF35C2"/>
    <w:rsid w:val="00DF3CEC"/>
    <w:rsid w:val="00DF3E9D"/>
    <w:rsid w:val="00DF4698"/>
    <w:rsid w:val="00DF4B85"/>
    <w:rsid w:val="00DF4F64"/>
    <w:rsid w:val="00DF51E0"/>
    <w:rsid w:val="00DF5319"/>
    <w:rsid w:val="00DF56C4"/>
    <w:rsid w:val="00DF5D53"/>
    <w:rsid w:val="00DF65FC"/>
    <w:rsid w:val="00DF6742"/>
    <w:rsid w:val="00DF67E7"/>
    <w:rsid w:val="00DF6D4A"/>
    <w:rsid w:val="00DF7075"/>
    <w:rsid w:val="00DF79E9"/>
    <w:rsid w:val="00E00346"/>
    <w:rsid w:val="00E0044A"/>
    <w:rsid w:val="00E00B58"/>
    <w:rsid w:val="00E00C26"/>
    <w:rsid w:val="00E00FAE"/>
    <w:rsid w:val="00E01486"/>
    <w:rsid w:val="00E01AB8"/>
    <w:rsid w:val="00E01C09"/>
    <w:rsid w:val="00E02670"/>
    <w:rsid w:val="00E027D8"/>
    <w:rsid w:val="00E02D60"/>
    <w:rsid w:val="00E02E52"/>
    <w:rsid w:val="00E0407F"/>
    <w:rsid w:val="00E040B0"/>
    <w:rsid w:val="00E04D40"/>
    <w:rsid w:val="00E05167"/>
    <w:rsid w:val="00E05779"/>
    <w:rsid w:val="00E05C1E"/>
    <w:rsid w:val="00E05E44"/>
    <w:rsid w:val="00E06735"/>
    <w:rsid w:val="00E06B0F"/>
    <w:rsid w:val="00E06CFC"/>
    <w:rsid w:val="00E06FEB"/>
    <w:rsid w:val="00E078D3"/>
    <w:rsid w:val="00E07A2A"/>
    <w:rsid w:val="00E07B5C"/>
    <w:rsid w:val="00E102D8"/>
    <w:rsid w:val="00E10C01"/>
    <w:rsid w:val="00E10E77"/>
    <w:rsid w:val="00E11522"/>
    <w:rsid w:val="00E11B9A"/>
    <w:rsid w:val="00E120D6"/>
    <w:rsid w:val="00E12743"/>
    <w:rsid w:val="00E139C5"/>
    <w:rsid w:val="00E13DF6"/>
    <w:rsid w:val="00E14274"/>
    <w:rsid w:val="00E14471"/>
    <w:rsid w:val="00E14B23"/>
    <w:rsid w:val="00E151DB"/>
    <w:rsid w:val="00E15849"/>
    <w:rsid w:val="00E15AB1"/>
    <w:rsid w:val="00E15C69"/>
    <w:rsid w:val="00E15C7D"/>
    <w:rsid w:val="00E1677A"/>
    <w:rsid w:val="00E1686A"/>
    <w:rsid w:val="00E16D46"/>
    <w:rsid w:val="00E16DB8"/>
    <w:rsid w:val="00E16E5B"/>
    <w:rsid w:val="00E20675"/>
    <w:rsid w:val="00E20902"/>
    <w:rsid w:val="00E21186"/>
    <w:rsid w:val="00E2143E"/>
    <w:rsid w:val="00E21727"/>
    <w:rsid w:val="00E223BF"/>
    <w:rsid w:val="00E22534"/>
    <w:rsid w:val="00E22C8D"/>
    <w:rsid w:val="00E235E5"/>
    <w:rsid w:val="00E24257"/>
    <w:rsid w:val="00E242CA"/>
    <w:rsid w:val="00E24455"/>
    <w:rsid w:val="00E24B50"/>
    <w:rsid w:val="00E24ED4"/>
    <w:rsid w:val="00E25228"/>
    <w:rsid w:val="00E25553"/>
    <w:rsid w:val="00E25DB9"/>
    <w:rsid w:val="00E26F2F"/>
    <w:rsid w:val="00E273F8"/>
    <w:rsid w:val="00E310D0"/>
    <w:rsid w:val="00E312F6"/>
    <w:rsid w:val="00E3133B"/>
    <w:rsid w:val="00E32282"/>
    <w:rsid w:val="00E32B82"/>
    <w:rsid w:val="00E32D85"/>
    <w:rsid w:val="00E334B8"/>
    <w:rsid w:val="00E335A6"/>
    <w:rsid w:val="00E337B7"/>
    <w:rsid w:val="00E33B74"/>
    <w:rsid w:val="00E345C5"/>
    <w:rsid w:val="00E3475E"/>
    <w:rsid w:val="00E34853"/>
    <w:rsid w:val="00E34BEC"/>
    <w:rsid w:val="00E3664C"/>
    <w:rsid w:val="00E40DFB"/>
    <w:rsid w:val="00E40DFE"/>
    <w:rsid w:val="00E41769"/>
    <w:rsid w:val="00E419AF"/>
    <w:rsid w:val="00E42323"/>
    <w:rsid w:val="00E4246A"/>
    <w:rsid w:val="00E4297B"/>
    <w:rsid w:val="00E42F2B"/>
    <w:rsid w:val="00E4303A"/>
    <w:rsid w:val="00E43F50"/>
    <w:rsid w:val="00E4406F"/>
    <w:rsid w:val="00E44233"/>
    <w:rsid w:val="00E4424D"/>
    <w:rsid w:val="00E44E0A"/>
    <w:rsid w:val="00E45442"/>
    <w:rsid w:val="00E4622F"/>
    <w:rsid w:val="00E46407"/>
    <w:rsid w:val="00E46593"/>
    <w:rsid w:val="00E46F2E"/>
    <w:rsid w:val="00E47362"/>
    <w:rsid w:val="00E47746"/>
    <w:rsid w:val="00E47982"/>
    <w:rsid w:val="00E50929"/>
    <w:rsid w:val="00E50CAD"/>
    <w:rsid w:val="00E50E8A"/>
    <w:rsid w:val="00E51083"/>
    <w:rsid w:val="00E51785"/>
    <w:rsid w:val="00E51ED9"/>
    <w:rsid w:val="00E52090"/>
    <w:rsid w:val="00E5235B"/>
    <w:rsid w:val="00E5247A"/>
    <w:rsid w:val="00E5283E"/>
    <w:rsid w:val="00E52CE8"/>
    <w:rsid w:val="00E52FC6"/>
    <w:rsid w:val="00E53731"/>
    <w:rsid w:val="00E537E2"/>
    <w:rsid w:val="00E53B09"/>
    <w:rsid w:val="00E53EA0"/>
    <w:rsid w:val="00E542BA"/>
    <w:rsid w:val="00E54AEB"/>
    <w:rsid w:val="00E54E58"/>
    <w:rsid w:val="00E5547E"/>
    <w:rsid w:val="00E558A4"/>
    <w:rsid w:val="00E561AC"/>
    <w:rsid w:val="00E56624"/>
    <w:rsid w:val="00E56B6D"/>
    <w:rsid w:val="00E56E76"/>
    <w:rsid w:val="00E578F4"/>
    <w:rsid w:val="00E601A6"/>
    <w:rsid w:val="00E6074F"/>
    <w:rsid w:val="00E60977"/>
    <w:rsid w:val="00E6110F"/>
    <w:rsid w:val="00E6170B"/>
    <w:rsid w:val="00E61F0C"/>
    <w:rsid w:val="00E62231"/>
    <w:rsid w:val="00E62370"/>
    <w:rsid w:val="00E629CD"/>
    <w:rsid w:val="00E62F14"/>
    <w:rsid w:val="00E631CA"/>
    <w:rsid w:val="00E63296"/>
    <w:rsid w:val="00E63450"/>
    <w:rsid w:val="00E63AAC"/>
    <w:rsid w:val="00E644E8"/>
    <w:rsid w:val="00E64693"/>
    <w:rsid w:val="00E648D1"/>
    <w:rsid w:val="00E65A5B"/>
    <w:rsid w:val="00E65CD4"/>
    <w:rsid w:val="00E661F5"/>
    <w:rsid w:val="00E663C1"/>
    <w:rsid w:val="00E66E72"/>
    <w:rsid w:val="00E678D1"/>
    <w:rsid w:val="00E706D8"/>
    <w:rsid w:val="00E708D2"/>
    <w:rsid w:val="00E708FE"/>
    <w:rsid w:val="00E709AC"/>
    <w:rsid w:val="00E71059"/>
    <w:rsid w:val="00E71206"/>
    <w:rsid w:val="00E71780"/>
    <w:rsid w:val="00E7184E"/>
    <w:rsid w:val="00E7194D"/>
    <w:rsid w:val="00E71AE1"/>
    <w:rsid w:val="00E71B7A"/>
    <w:rsid w:val="00E71D44"/>
    <w:rsid w:val="00E71E53"/>
    <w:rsid w:val="00E71F1D"/>
    <w:rsid w:val="00E725C8"/>
    <w:rsid w:val="00E73163"/>
    <w:rsid w:val="00E735F1"/>
    <w:rsid w:val="00E73619"/>
    <w:rsid w:val="00E7393C"/>
    <w:rsid w:val="00E746D0"/>
    <w:rsid w:val="00E74870"/>
    <w:rsid w:val="00E748E5"/>
    <w:rsid w:val="00E754EC"/>
    <w:rsid w:val="00E75969"/>
    <w:rsid w:val="00E7602B"/>
    <w:rsid w:val="00E76033"/>
    <w:rsid w:val="00E761DB"/>
    <w:rsid w:val="00E76692"/>
    <w:rsid w:val="00E76A3D"/>
    <w:rsid w:val="00E76A88"/>
    <w:rsid w:val="00E76B96"/>
    <w:rsid w:val="00E773E5"/>
    <w:rsid w:val="00E8034B"/>
    <w:rsid w:val="00E80BDD"/>
    <w:rsid w:val="00E80E4C"/>
    <w:rsid w:val="00E81032"/>
    <w:rsid w:val="00E8147C"/>
    <w:rsid w:val="00E81FB2"/>
    <w:rsid w:val="00E824B6"/>
    <w:rsid w:val="00E82C9A"/>
    <w:rsid w:val="00E83221"/>
    <w:rsid w:val="00E83311"/>
    <w:rsid w:val="00E8356F"/>
    <w:rsid w:val="00E83718"/>
    <w:rsid w:val="00E83C86"/>
    <w:rsid w:val="00E84B4B"/>
    <w:rsid w:val="00E84C97"/>
    <w:rsid w:val="00E850A9"/>
    <w:rsid w:val="00E85DE2"/>
    <w:rsid w:val="00E85F69"/>
    <w:rsid w:val="00E86104"/>
    <w:rsid w:val="00E869F7"/>
    <w:rsid w:val="00E879D3"/>
    <w:rsid w:val="00E87B6F"/>
    <w:rsid w:val="00E87CE8"/>
    <w:rsid w:val="00E87EA8"/>
    <w:rsid w:val="00E902C3"/>
    <w:rsid w:val="00E9044B"/>
    <w:rsid w:val="00E90577"/>
    <w:rsid w:val="00E906CF"/>
    <w:rsid w:val="00E9077B"/>
    <w:rsid w:val="00E90BBC"/>
    <w:rsid w:val="00E90D35"/>
    <w:rsid w:val="00E90E43"/>
    <w:rsid w:val="00E9100A"/>
    <w:rsid w:val="00E91344"/>
    <w:rsid w:val="00E915CC"/>
    <w:rsid w:val="00E91ADD"/>
    <w:rsid w:val="00E9245C"/>
    <w:rsid w:val="00E925BB"/>
    <w:rsid w:val="00E92AB5"/>
    <w:rsid w:val="00E93105"/>
    <w:rsid w:val="00E937D0"/>
    <w:rsid w:val="00E93E55"/>
    <w:rsid w:val="00E93EAF"/>
    <w:rsid w:val="00E93FED"/>
    <w:rsid w:val="00E94292"/>
    <w:rsid w:val="00E94ABC"/>
    <w:rsid w:val="00E94C02"/>
    <w:rsid w:val="00E95314"/>
    <w:rsid w:val="00E95579"/>
    <w:rsid w:val="00E9576B"/>
    <w:rsid w:val="00E95916"/>
    <w:rsid w:val="00E95A37"/>
    <w:rsid w:val="00E95AB2"/>
    <w:rsid w:val="00E95B0B"/>
    <w:rsid w:val="00E95CD2"/>
    <w:rsid w:val="00E95D11"/>
    <w:rsid w:val="00E960C9"/>
    <w:rsid w:val="00E96F82"/>
    <w:rsid w:val="00E9710C"/>
    <w:rsid w:val="00E971C2"/>
    <w:rsid w:val="00E9721D"/>
    <w:rsid w:val="00E9796B"/>
    <w:rsid w:val="00E97C70"/>
    <w:rsid w:val="00E97DAA"/>
    <w:rsid w:val="00EA22F5"/>
    <w:rsid w:val="00EA2C43"/>
    <w:rsid w:val="00EA2E4E"/>
    <w:rsid w:val="00EA354A"/>
    <w:rsid w:val="00EA3C06"/>
    <w:rsid w:val="00EA3F36"/>
    <w:rsid w:val="00EA46FF"/>
    <w:rsid w:val="00EA4B64"/>
    <w:rsid w:val="00EA545C"/>
    <w:rsid w:val="00EA59E3"/>
    <w:rsid w:val="00EA5A5B"/>
    <w:rsid w:val="00EA5F0C"/>
    <w:rsid w:val="00EA61BB"/>
    <w:rsid w:val="00EA6441"/>
    <w:rsid w:val="00EA67A8"/>
    <w:rsid w:val="00EA6E1B"/>
    <w:rsid w:val="00EA6E81"/>
    <w:rsid w:val="00EA6F4F"/>
    <w:rsid w:val="00EA6FF7"/>
    <w:rsid w:val="00EA707B"/>
    <w:rsid w:val="00EA71F4"/>
    <w:rsid w:val="00EA74FF"/>
    <w:rsid w:val="00EA7B04"/>
    <w:rsid w:val="00EA7FA4"/>
    <w:rsid w:val="00EB03D4"/>
    <w:rsid w:val="00EB0B81"/>
    <w:rsid w:val="00EB1155"/>
    <w:rsid w:val="00EB173E"/>
    <w:rsid w:val="00EB1D25"/>
    <w:rsid w:val="00EB1F65"/>
    <w:rsid w:val="00EB1FC8"/>
    <w:rsid w:val="00EB2491"/>
    <w:rsid w:val="00EB274B"/>
    <w:rsid w:val="00EB34E6"/>
    <w:rsid w:val="00EB3AAD"/>
    <w:rsid w:val="00EB434E"/>
    <w:rsid w:val="00EB4ADF"/>
    <w:rsid w:val="00EB625F"/>
    <w:rsid w:val="00EB66A5"/>
    <w:rsid w:val="00EB68B2"/>
    <w:rsid w:val="00EB6947"/>
    <w:rsid w:val="00EB69B3"/>
    <w:rsid w:val="00EB6A06"/>
    <w:rsid w:val="00EB6B8C"/>
    <w:rsid w:val="00EB6DDA"/>
    <w:rsid w:val="00EB79BC"/>
    <w:rsid w:val="00EB7FC0"/>
    <w:rsid w:val="00EC0572"/>
    <w:rsid w:val="00EC05C2"/>
    <w:rsid w:val="00EC061A"/>
    <w:rsid w:val="00EC09A0"/>
    <w:rsid w:val="00EC1044"/>
    <w:rsid w:val="00EC151A"/>
    <w:rsid w:val="00EC2BE8"/>
    <w:rsid w:val="00EC4096"/>
    <w:rsid w:val="00EC4A13"/>
    <w:rsid w:val="00EC5256"/>
    <w:rsid w:val="00EC5312"/>
    <w:rsid w:val="00EC676E"/>
    <w:rsid w:val="00EC6963"/>
    <w:rsid w:val="00EC7014"/>
    <w:rsid w:val="00EC7C48"/>
    <w:rsid w:val="00EC7FD2"/>
    <w:rsid w:val="00ED04C1"/>
    <w:rsid w:val="00ED05D2"/>
    <w:rsid w:val="00ED06EE"/>
    <w:rsid w:val="00ED0701"/>
    <w:rsid w:val="00ED07B8"/>
    <w:rsid w:val="00ED096E"/>
    <w:rsid w:val="00ED0F63"/>
    <w:rsid w:val="00ED1183"/>
    <w:rsid w:val="00ED2243"/>
    <w:rsid w:val="00ED246D"/>
    <w:rsid w:val="00ED343B"/>
    <w:rsid w:val="00ED3980"/>
    <w:rsid w:val="00ED3A8E"/>
    <w:rsid w:val="00ED4849"/>
    <w:rsid w:val="00ED4C80"/>
    <w:rsid w:val="00ED56D4"/>
    <w:rsid w:val="00ED5FB0"/>
    <w:rsid w:val="00ED6049"/>
    <w:rsid w:val="00ED63D6"/>
    <w:rsid w:val="00ED65B5"/>
    <w:rsid w:val="00ED6B4E"/>
    <w:rsid w:val="00ED7348"/>
    <w:rsid w:val="00ED736E"/>
    <w:rsid w:val="00ED7392"/>
    <w:rsid w:val="00ED751C"/>
    <w:rsid w:val="00ED770D"/>
    <w:rsid w:val="00ED7A65"/>
    <w:rsid w:val="00ED7C2E"/>
    <w:rsid w:val="00ED7CA7"/>
    <w:rsid w:val="00EE0174"/>
    <w:rsid w:val="00EE03D8"/>
    <w:rsid w:val="00EE0AB4"/>
    <w:rsid w:val="00EE11B2"/>
    <w:rsid w:val="00EE1206"/>
    <w:rsid w:val="00EE1276"/>
    <w:rsid w:val="00EE138D"/>
    <w:rsid w:val="00EE16D5"/>
    <w:rsid w:val="00EE1CB5"/>
    <w:rsid w:val="00EE1EEC"/>
    <w:rsid w:val="00EE2141"/>
    <w:rsid w:val="00EE23B9"/>
    <w:rsid w:val="00EE24A7"/>
    <w:rsid w:val="00EE25DB"/>
    <w:rsid w:val="00EE2BE7"/>
    <w:rsid w:val="00EE3257"/>
    <w:rsid w:val="00EE368D"/>
    <w:rsid w:val="00EE3BA6"/>
    <w:rsid w:val="00EE3FF1"/>
    <w:rsid w:val="00EE4300"/>
    <w:rsid w:val="00EE5195"/>
    <w:rsid w:val="00EE5484"/>
    <w:rsid w:val="00EE5924"/>
    <w:rsid w:val="00EE5B6C"/>
    <w:rsid w:val="00EE6056"/>
    <w:rsid w:val="00EE6241"/>
    <w:rsid w:val="00EE631C"/>
    <w:rsid w:val="00EE661C"/>
    <w:rsid w:val="00EE72ED"/>
    <w:rsid w:val="00EE73DF"/>
    <w:rsid w:val="00EE76DE"/>
    <w:rsid w:val="00EE79F7"/>
    <w:rsid w:val="00EF0948"/>
    <w:rsid w:val="00EF13A8"/>
    <w:rsid w:val="00EF152C"/>
    <w:rsid w:val="00EF16EE"/>
    <w:rsid w:val="00EF193F"/>
    <w:rsid w:val="00EF1D47"/>
    <w:rsid w:val="00EF1F00"/>
    <w:rsid w:val="00EF2610"/>
    <w:rsid w:val="00EF28FD"/>
    <w:rsid w:val="00EF3386"/>
    <w:rsid w:val="00EF3776"/>
    <w:rsid w:val="00EF3A56"/>
    <w:rsid w:val="00EF3BF4"/>
    <w:rsid w:val="00EF3F8E"/>
    <w:rsid w:val="00EF42FE"/>
    <w:rsid w:val="00EF4390"/>
    <w:rsid w:val="00EF4417"/>
    <w:rsid w:val="00EF4634"/>
    <w:rsid w:val="00EF49BB"/>
    <w:rsid w:val="00EF4CC8"/>
    <w:rsid w:val="00EF4DCE"/>
    <w:rsid w:val="00EF53A3"/>
    <w:rsid w:val="00EF5683"/>
    <w:rsid w:val="00EF568E"/>
    <w:rsid w:val="00EF5B01"/>
    <w:rsid w:val="00EF5C9B"/>
    <w:rsid w:val="00EF749B"/>
    <w:rsid w:val="00EF762F"/>
    <w:rsid w:val="00EF76BB"/>
    <w:rsid w:val="00EF7E0D"/>
    <w:rsid w:val="00F005FD"/>
    <w:rsid w:val="00F009C9"/>
    <w:rsid w:val="00F00A6F"/>
    <w:rsid w:val="00F00CD1"/>
    <w:rsid w:val="00F00D9E"/>
    <w:rsid w:val="00F01237"/>
    <w:rsid w:val="00F019B1"/>
    <w:rsid w:val="00F01D0E"/>
    <w:rsid w:val="00F0200E"/>
    <w:rsid w:val="00F023DD"/>
    <w:rsid w:val="00F0250B"/>
    <w:rsid w:val="00F03064"/>
    <w:rsid w:val="00F03B7D"/>
    <w:rsid w:val="00F04320"/>
    <w:rsid w:val="00F04D1A"/>
    <w:rsid w:val="00F04F4C"/>
    <w:rsid w:val="00F0576C"/>
    <w:rsid w:val="00F05791"/>
    <w:rsid w:val="00F0607C"/>
    <w:rsid w:val="00F06469"/>
    <w:rsid w:val="00F06850"/>
    <w:rsid w:val="00F06A17"/>
    <w:rsid w:val="00F06A95"/>
    <w:rsid w:val="00F06E68"/>
    <w:rsid w:val="00F06F49"/>
    <w:rsid w:val="00F07002"/>
    <w:rsid w:val="00F07547"/>
    <w:rsid w:val="00F07CEF"/>
    <w:rsid w:val="00F07F73"/>
    <w:rsid w:val="00F10036"/>
    <w:rsid w:val="00F10123"/>
    <w:rsid w:val="00F10BDD"/>
    <w:rsid w:val="00F10FAF"/>
    <w:rsid w:val="00F11658"/>
    <w:rsid w:val="00F120B8"/>
    <w:rsid w:val="00F1238D"/>
    <w:rsid w:val="00F125CA"/>
    <w:rsid w:val="00F12C6D"/>
    <w:rsid w:val="00F12C8C"/>
    <w:rsid w:val="00F12F3E"/>
    <w:rsid w:val="00F138DF"/>
    <w:rsid w:val="00F13A7B"/>
    <w:rsid w:val="00F141CE"/>
    <w:rsid w:val="00F147FC"/>
    <w:rsid w:val="00F148F0"/>
    <w:rsid w:val="00F15711"/>
    <w:rsid w:val="00F15D7F"/>
    <w:rsid w:val="00F161D9"/>
    <w:rsid w:val="00F1620E"/>
    <w:rsid w:val="00F16770"/>
    <w:rsid w:val="00F170F9"/>
    <w:rsid w:val="00F175A2"/>
    <w:rsid w:val="00F17AB1"/>
    <w:rsid w:val="00F17BCC"/>
    <w:rsid w:val="00F20709"/>
    <w:rsid w:val="00F2099E"/>
    <w:rsid w:val="00F20A53"/>
    <w:rsid w:val="00F218C8"/>
    <w:rsid w:val="00F21F82"/>
    <w:rsid w:val="00F22176"/>
    <w:rsid w:val="00F221D7"/>
    <w:rsid w:val="00F2296A"/>
    <w:rsid w:val="00F23591"/>
    <w:rsid w:val="00F2370C"/>
    <w:rsid w:val="00F23DF5"/>
    <w:rsid w:val="00F24269"/>
    <w:rsid w:val="00F2429C"/>
    <w:rsid w:val="00F24449"/>
    <w:rsid w:val="00F2461D"/>
    <w:rsid w:val="00F2476E"/>
    <w:rsid w:val="00F24DBE"/>
    <w:rsid w:val="00F24F09"/>
    <w:rsid w:val="00F250C6"/>
    <w:rsid w:val="00F251ED"/>
    <w:rsid w:val="00F2616C"/>
    <w:rsid w:val="00F26622"/>
    <w:rsid w:val="00F26C40"/>
    <w:rsid w:val="00F26D1F"/>
    <w:rsid w:val="00F26FC5"/>
    <w:rsid w:val="00F27403"/>
    <w:rsid w:val="00F274D3"/>
    <w:rsid w:val="00F2770C"/>
    <w:rsid w:val="00F27AE6"/>
    <w:rsid w:val="00F3017D"/>
    <w:rsid w:val="00F303DF"/>
    <w:rsid w:val="00F30BF0"/>
    <w:rsid w:val="00F30EA4"/>
    <w:rsid w:val="00F31328"/>
    <w:rsid w:val="00F31ADD"/>
    <w:rsid w:val="00F3257D"/>
    <w:rsid w:val="00F3263A"/>
    <w:rsid w:val="00F32965"/>
    <w:rsid w:val="00F32A24"/>
    <w:rsid w:val="00F32CEA"/>
    <w:rsid w:val="00F3307B"/>
    <w:rsid w:val="00F33415"/>
    <w:rsid w:val="00F33583"/>
    <w:rsid w:val="00F3360B"/>
    <w:rsid w:val="00F33D94"/>
    <w:rsid w:val="00F33E5D"/>
    <w:rsid w:val="00F34245"/>
    <w:rsid w:val="00F34515"/>
    <w:rsid w:val="00F34ABE"/>
    <w:rsid w:val="00F34B82"/>
    <w:rsid w:val="00F34DA1"/>
    <w:rsid w:val="00F352E2"/>
    <w:rsid w:val="00F35373"/>
    <w:rsid w:val="00F35A39"/>
    <w:rsid w:val="00F3633B"/>
    <w:rsid w:val="00F365E4"/>
    <w:rsid w:val="00F36751"/>
    <w:rsid w:val="00F36AC9"/>
    <w:rsid w:val="00F36BA6"/>
    <w:rsid w:val="00F36CF3"/>
    <w:rsid w:val="00F36EF2"/>
    <w:rsid w:val="00F36F91"/>
    <w:rsid w:val="00F37954"/>
    <w:rsid w:val="00F37C11"/>
    <w:rsid w:val="00F37D81"/>
    <w:rsid w:val="00F404B5"/>
    <w:rsid w:val="00F4132D"/>
    <w:rsid w:val="00F413AC"/>
    <w:rsid w:val="00F4156D"/>
    <w:rsid w:val="00F4181F"/>
    <w:rsid w:val="00F41934"/>
    <w:rsid w:val="00F41A26"/>
    <w:rsid w:val="00F4229D"/>
    <w:rsid w:val="00F4231E"/>
    <w:rsid w:val="00F42581"/>
    <w:rsid w:val="00F42D20"/>
    <w:rsid w:val="00F4332C"/>
    <w:rsid w:val="00F43992"/>
    <w:rsid w:val="00F442AC"/>
    <w:rsid w:val="00F444B6"/>
    <w:rsid w:val="00F445D8"/>
    <w:rsid w:val="00F45392"/>
    <w:rsid w:val="00F45943"/>
    <w:rsid w:val="00F4601C"/>
    <w:rsid w:val="00F46030"/>
    <w:rsid w:val="00F465BA"/>
    <w:rsid w:val="00F46694"/>
    <w:rsid w:val="00F46E6F"/>
    <w:rsid w:val="00F46F9D"/>
    <w:rsid w:val="00F47298"/>
    <w:rsid w:val="00F47F7F"/>
    <w:rsid w:val="00F50020"/>
    <w:rsid w:val="00F5050E"/>
    <w:rsid w:val="00F50C6D"/>
    <w:rsid w:val="00F50DD7"/>
    <w:rsid w:val="00F50EDF"/>
    <w:rsid w:val="00F513F2"/>
    <w:rsid w:val="00F51462"/>
    <w:rsid w:val="00F514CD"/>
    <w:rsid w:val="00F519CD"/>
    <w:rsid w:val="00F51A58"/>
    <w:rsid w:val="00F51B71"/>
    <w:rsid w:val="00F525FF"/>
    <w:rsid w:val="00F529D9"/>
    <w:rsid w:val="00F532BB"/>
    <w:rsid w:val="00F541C4"/>
    <w:rsid w:val="00F54681"/>
    <w:rsid w:val="00F54B64"/>
    <w:rsid w:val="00F54CC7"/>
    <w:rsid w:val="00F55036"/>
    <w:rsid w:val="00F554BF"/>
    <w:rsid w:val="00F5567E"/>
    <w:rsid w:val="00F56ABE"/>
    <w:rsid w:val="00F57492"/>
    <w:rsid w:val="00F60393"/>
    <w:rsid w:val="00F60BBB"/>
    <w:rsid w:val="00F60DF7"/>
    <w:rsid w:val="00F60E0A"/>
    <w:rsid w:val="00F61CEF"/>
    <w:rsid w:val="00F61D1E"/>
    <w:rsid w:val="00F61DC0"/>
    <w:rsid w:val="00F6205B"/>
    <w:rsid w:val="00F63046"/>
    <w:rsid w:val="00F63B4E"/>
    <w:rsid w:val="00F63C9F"/>
    <w:rsid w:val="00F63F82"/>
    <w:rsid w:val="00F63FD9"/>
    <w:rsid w:val="00F64473"/>
    <w:rsid w:val="00F64782"/>
    <w:rsid w:val="00F648FE"/>
    <w:rsid w:val="00F6494E"/>
    <w:rsid w:val="00F64A3C"/>
    <w:rsid w:val="00F64E06"/>
    <w:rsid w:val="00F6625A"/>
    <w:rsid w:val="00F66F79"/>
    <w:rsid w:val="00F67C26"/>
    <w:rsid w:val="00F67DF0"/>
    <w:rsid w:val="00F7024E"/>
    <w:rsid w:val="00F7030A"/>
    <w:rsid w:val="00F713BA"/>
    <w:rsid w:val="00F71AA7"/>
    <w:rsid w:val="00F72025"/>
    <w:rsid w:val="00F7204B"/>
    <w:rsid w:val="00F72283"/>
    <w:rsid w:val="00F7268D"/>
    <w:rsid w:val="00F72A5C"/>
    <w:rsid w:val="00F73B26"/>
    <w:rsid w:val="00F741D9"/>
    <w:rsid w:val="00F7484B"/>
    <w:rsid w:val="00F74ACF"/>
    <w:rsid w:val="00F75784"/>
    <w:rsid w:val="00F757EC"/>
    <w:rsid w:val="00F757F0"/>
    <w:rsid w:val="00F75C88"/>
    <w:rsid w:val="00F75C8C"/>
    <w:rsid w:val="00F75CEC"/>
    <w:rsid w:val="00F75EEF"/>
    <w:rsid w:val="00F7643E"/>
    <w:rsid w:val="00F76511"/>
    <w:rsid w:val="00F76953"/>
    <w:rsid w:val="00F76984"/>
    <w:rsid w:val="00F76A71"/>
    <w:rsid w:val="00F76CAA"/>
    <w:rsid w:val="00F7747D"/>
    <w:rsid w:val="00F7767A"/>
    <w:rsid w:val="00F77B08"/>
    <w:rsid w:val="00F80153"/>
    <w:rsid w:val="00F80797"/>
    <w:rsid w:val="00F809B8"/>
    <w:rsid w:val="00F80B90"/>
    <w:rsid w:val="00F811C8"/>
    <w:rsid w:val="00F82199"/>
    <w:rsid w:val="00F82260"/>
    <w:rsid w:val="00F824E7"/>
    <w:rsid w:val="00F82A61"/>
    <w:rsid w:val="00F82B2B"/>
    <w:rsid w:val="00F82B79"/>
    <w:rsid w:val="00F83271"/>
    <w:rsid w:val="00F83BED"/>
    <w:rsid w:val="00F84066"/>
    <w:rsid w:val="00F84FB7"/>
    <w:rsid w:val="00F856A4"/>
    <w:rsid w:val="00F856B6"/>
    <w:rsid w:val="00F85822"/>
    <w:rsid w:val="00F85EE3"/>
    <w:rsid w:val="00F8617E"/>
    <w:rsid w:val="00F86676"/>
    <w:rsid w:val="00F86A57"/>
    <w:rsid w:val="00F8773E"/>
    <w:rsid w:val="00F87B10"/>
    <w:rsid w:val="00F9015A"/>
    <w:rsid w:val="00F906C5"/>
    <w:rsid w:val="00F906E5"/>
    <w:rsid w:val="00F90D46"/>
    <w:rsid w:val="00F90D84"/>
    <w:rsid w:val="00F90E61"/>
    <w:rsid w:val="00F91888"/>
    <w:rsid w:val="00F91B8C"/>
    <w:rsid w:val="00F91E9A"/>
    <w:rsid w:val="00F92281"/>
    <w:rsid w:val="00F9272A"/>
    <w:rsid w:val="00F92813"/>
    <w:rsid w:val="00F92BB4"/>
    <w:rsid w:val="00F948F8"/>
    <w:rsid w:val="00F94A7F"/>
    <w:rsid w:val="00F94C30"/>
    <w:rsid w:val="00F94E7D"/>
    <w:rsid w:val="00F95A27"/>
    <w:rsid w:val="00F969BF"/>
    <w:rsid w:val="00F97589"/>
    <w:rsid w:val="00F977E6"/>
    <w:rsid w:val="00F97890"/>
    <w:rsid w:val="00F979B9"/>
    <w:rsid w:val="00FA02B4"/>
    <w:rsid w:val="00FA0350"/>
    <w:rsid w:val="00FA04E1"/>
    <w:rsid w:val="00FA05FF"/>
    <w:rsid w:val="00FA0BEC"/>
    <w:rsid w:val="00FA0F59"/>
    <w:rsid w:val="00FA1B15"/>
    <w:rsid w:val="00FA1E6C"/>
    <w:rsid w:val="00FA2885"/>
    <w:rsid w:val="00FA2C00"/>
    <w:rsid w:val="00FA2E53"/>
    <w:rsid w:val="00FA3202"/>
    <w:rsid w:val="00FA361D"/>
    <w:rsid w:val="00FA37C5"/>
    <w:rsid w:val="00FA38EB"/>
    <w:rsid w:val="00FA3CDA"/>
    <w:rsid w:val="00FA4224"/>
    <w:rsid w:val="00FA4A36"/>
    <w:rsid w:val="00FA4AE2"/>
    <w:rsid w:val="00FA5304"/>
    <w:rsid w:val="00FA54CF"/>
    <w:rsid w:val="00FA5549"/>
    <w:rsid w:val="00FA5D4F"/>
    <w:rsid w:val="00FA63EF"/>
    <w:rsid w:val="00FA6591"/>
    <w:rsid w:val="00FA6833"/>
    <w:rsid w:val="00FA6A1D"/>
    <w:rsid w:val="00FA7717"/>
    <w:rsid w:val="00FA7897"/>
    <w:rsid w:val="00FA7B5A"/>
    <w:rsid w:val="00FB002E"/>
    <w:rsid w:val="00FB0C2E"/>
    <w:rsid w:val="00FB0CBC"/>
    <w:rsid w:val="00FB12B4"/>
    <w:rsid w:val="00FB15D8"/>
    <w:rsid w:val="00FB1C97"/>
    <w:rsid w:val="00FB1F03"/>
    <w:rsid w:val="00FB1F4D"/>
    <w:rsid w:val="00FB20C3"/>
    <w:rsid w:val="00FB2B31"/>
    <w:rsid w:val="00FB3358"/>
    <w:rsid w:val="00FB3455"/>
    <w:rsid w:val="00FB377B"/>
    <w:rsid w:val="00FB3CE3"/>
    <w:rsid w:val="00FB3EB7"/>
    <w:rsid w:val="00FB431B"/>
    <w:rsid w:val="00FB4677"/>
    <w:rsid w:val="00FB5394"/>
    <w:rsid w:val="00FB60CF"/>
    <w:rsid w:val="00FB6239"/>
    <w:rsid w:val="00FB62A2"/>
    <w:rsid w:val="00FB64E3"/>
    <w:rsid w:val="00FB6C95"/>
    <w:rsid w:val="00FB6FD6"/>
    <w:rsid w:val="00FB7D6A"/>
    <w:rsid w:val="00FC0AA7"/>
    <w:rsid w:val="00FC0BDE"/>
    <w:rsid w:val="00FC0C2C"/>
    <w:rsid w:val="00FC12CD"/>
    <w:rsid w:val="00FC1365"/>
    <w:rsid w:val="00FC1641"/>
    <w:rsid w:val="00FC1DBE"/>
    <w:rsid w:val="00FC20C9"/>
    <w:rsid w:val="00FC3FB7"/>
    <w:rsid w:val="00FC40E1"/>
    <w:rsid w:val="00FC430D"/>
    <w:rsid w:val="00FC4903"/>
    <w:rsid w:val="00FC4EAB"/>
    <w:rsid w:val="00FC5A31"/>
    <w:rsid w:val="00FC5BD9"/>
    <w:rsid w:val="00FC5ECB"/>
    <w:rsid w:val="00FC5F42"/>
    <w:rsid w:val="00FC6A04"/>
    <w:rsid w:val="00FC6F53"/>
    <w:rsid w:val="00FC714E"/>
    <w:rsid w:val="00FC75CB"/>
    <w:rsid w:val="00FC768F"/>
    <w:rsid w:val="00FC79A9"/>
    <w:rsid w:val="00FC7A47"/>
    <w:rsid w:val="00FD009C"/>
    <w:rsid w:val="00FD0B2F"/>
    <w:rsid w:val="00FD0FC5"/>
    <w:rsid w:val="00FD179A"/>
    <w:rsid w:val="00FD1FFC"/>
    <w:rsid w:val="00FD2451"/>
    <w:rsid w:val="00FD2D32"/>
    <w:rsid w:val="00FD31EB"/>
    <w:rsid w:val="00FD428B"/>
    <w:rsid w:val="00FD4825"/>
    <w:rsid w:val="00FD5035"/>
    <w:rsid w:val="00FD5065"/>
    <w:rsid w:val="00FD528D"/>
    <w:rsid w:val="00FD5795"/>
    <w:rsid w:val="00FD583B"/>
    <w:rsid w:val="00FD5AB3"/>
    <w:rsid w:val="00FD6276"/>
    <w:rsid w:val="00FD68F2"/>
    <w:rsid w:val="00FD6C14"/>
    <w:rsid w:val="00FD7EAD"/>
    <w:rsid w:val="00FD7F66"/>
    <w:rsid w:val="00FE05EC"/>
    <w:rsid w:val="00FE061D"/>
    <w:rsid w:val="00FE0BAF"/>
    <w:rsid w:val="00FE0CDC"/>
    <w:rsid w:val="00FE10B7"/>
    <w:rsid w:val="00FE10E8"/>
    <w:rsid w:val="00FE1951"/>
    <w:rsid w:val="00FE1D04"/>
    <w:rsid w:val="00FE2CA8"/>
    <w:rsid w:val="00FE2CDB"/>
    <w:rsid w:val="00FE2F61"/>
    <w:rsid w:val="00FE3386"/>
    <w:rsid w:val="00FE339E"/>
    <w:rsid w:val="00FE40F8"/>
    <w:rsid w:val="00FE422F"/>
    <w:rsid w:val="00FE451E"/>
    <w:rsid w:val="00FE45AF"/>
    <w:rsid w:val="00FE4D69"/>
    <w:rsid w:val="00FE4D95"/>
    <w:rsid w:val="00FE51E3"/>
    <w:rsid w:val="00FE5E0B"/>
    <w:rsid w:val="00FE6A8A"/>
    <w:rsid w:val="00FE6D1F"/>
    <w:rsid w:val="00FE7307"/>
    <w:rsid w:val="00FE7D95"/>
    <w:rsid w:val="00FE7E62"/>
    <w:rsid w:val="00FF00E2"/>
    <w:rsid w:val="00FF0A74"/>
    <w:rsid w:val="00FF1B36"/>
    <w:rsid w:val="00FF1D77"/>
    <w:rsid w:val="00FF2453"/>
    <w:rsid w:val="00FF26B6"/>
    <w:rsid w:val="00FF3F0A"/>
    <w:rsid w:val="00FF4182"/>
    <w:rsid w:val="00FF42A0"/>
    <w:rsid w:val="00FF483B"/>
    <w:rsid w:val="00FF48A9"/>
    <w:rsid w:val="00FF5737"/>
    <w:rsid w:val="00FF5747"/>
    <w:rsid w:val="00FF58FA"/>
    <w:rsid w:val="00FF61E8"/>
    <w:rsid w:val="00FF64CD"/>
    <w:rsid w:val="00FF650D"/>
    <w:rsid w:val="00FF6D3E"/>
    <w:rsid w:val="00FF6F1E"/>
    <w:rsid w:val="00FF719E"/>
    <w:rsid w:val="00FF74E9"/>
    <w:rsid w:val="00FF7FAF"/>
    <w:rsid w:val="01F7A0EB"/>
    <w:rsid w:val="021D76F4"/>
    <w:rsid w:val="037AC7D8"/>
    <w:rsid w:val="0382EBAC"/>
    <w:rsid w:val="042AA2B0"/>
    <w:rsid w:val="057127F5"/>
    <w:rsid w:val="05A86C03"/>
    <w:rsid w:val="05F770FC"/>
    <w:rsid w:val="06CAE6B5"/>
    <w:rsid w:val="08F7EE4A"/>
    <w:rsid w:val="0903CA63"/>
    <w:rsid w:val="0968318D"/>
    <w:rsid w:val="0A1C5A8A"/>
    <w:rsid w:val="0A54DE59"/>
    <w:rsid w:val="0A56E275"/>
    <w:rsid w:val="0A85EDD4"/>
    <w:rsid w:val="0BAF5161"/>
    <w:rsid w:val="0D73E6C7"/>
    <w:rsid w:val="0E51AE22"/>
    <w:rsid w:val="11A86DD0"/>
    <w:rsid w:val="146B6152"/>
    <w:rsid w:val="155AF98A"/>
    <w:rsid w:val="164B8815"/>
    <w:rsid w:val="16BA8648"/>
    <w:rsid w:val="1745FE59"/>
    <w:rsid w:val="18A45D21"/>
    <w:rsid w:val="192D9C72"/>
    <w:rsid w:val="1A62D10A"/>
    <w:rsid w:val="1BA19D9D"/>
    <w:rsid w:val="1BCE5355"/>
    <w:rsid w:val="1D8A6507"/>
    <w:rsid w:val="1DE4A101"/>
    <w:rsid w:val="1E4E524E"/>
    <w:rsid w:val="1E785B09"/>
    <w:rsid w:val="1ED53EED"/>
    <w:rsid w:val="1F1124B6"/>
    <w:rsid w:val="1F3BF7C2"/>
    <w:rsid w:val="1F93EF37"/>
    <w:rsid w:val="20641622"/>
    <w:rsid w:val="20764175"/>
    <w:rsid w:val="216CC133"/>
    <w:rsid w:val="21B139B9"/>
    <w:rsid w:val="227C8389"/>
    <w:rsid w:val="22B83249"/>
    <w:rsid w:val="2381C528"/>
    <w:rsid w:val="23A24CD7"/>
    <w:rsid w:val="27218331"/>
    <w:rsid w:val="2B75BF65"/>
    <w:rsid w:val="2B7957FC"/>
    <w:rsid w:val="2C28D747"/>
    <w:rsid w:val="2CF2243B"/>
    <w:rsid w:val="2DF9BD73"/>
    <w:rsid w:val="31128793"/>
    <w:rsid w:val="32CE5DB4"/>
    <w:rsid w:val="339C0EF8"/>
    <w:rsid w:val="33B4D7BE"/>
    <w:rsid w:val="34525471"/>
    <w:rsid w:val="34D80698"/>
    <w:rsid w:val="34E0D84C"/>
    <w:rsid w:val="352C3109"/>
    <w:rsid w:val="393F958A"/>
    <w:rsid w:val="3FAD9174"/>
    <w:rsid w:val="40B4497A"/>
    <w:rsid w:val="414110D2"/>
    <w:rsid w:val="41F2ACD1"/>
    <w:rsid w:val="464C7B9F"/>
    <w:rsid w:val="476BD5BA"/>
    <w:rsid w:val="48DB1D8D"/>
    <w:rsid w:val="49228F33"/>
    <w:rsid w:val="49A8FB46"/>
    <w:rsid w:val="4BC14F15"/>
    <w:rsid w:val="4E29E9B4"/>
    <w:rsid w:val="4E692332"/>
    <w:rsid w:val="4EB604F6"/>
    <w:rsid w:val="4F6CFFF5"/>
    <w:rsid w:val="5145E51A"/>
    <w:rsid w:val="52632256"/>
    <w:rsid w:val="52839BCF"/>
    <w:rsid w:val="53401638"/>
    <w:rsid w:val="53F2BA03"/>
    <w:rsid w:val="53FD3526"/>
    <w:rsid w:val="571727C8"/>
    <w:rsid w:val="571C0E81"/>
    <w:rsid w:val="58BB9BAB"/>
    <w:rsid w:val="5BBCB680"/>
    <w:rsid w:val="5D10852F"/>
    <w:rsid w:val="5D4BE49A"/>
    <w:rsid w:val="5E7B3C7D"/>
    <w:rsid w:val="60762435"/>
    <w:rsid w:val="61717E4E"/>
    <w:rsid w:val="62F07FE2"/>
    <w:rsid w:val="651B71CD"/>
    <w:rsid w:val="66E21B91"/>
    <w:rsid w:val="672DDEFC"/>
    <w:rsid w:val="68A96878"/>
    <w:rsid w:val="69F41E29"/>
    <w:rsid w:val="6A111BDD"/>
    <w:rsid w:val="6A7FE97F"/>
    <w:rsid w:val="6ADF4815"/>
    <w:rsid w:val="6D5FDA15"/>
    <w:rsid w:val="6F91E3D2"/>
    <w:rsid w:val="6F99DF7D"/>
    <w:rsid w:val="6FCC7608"/>
    <w:rsid w:val="6FD790A5"/>
    <w:rsid w:val="6FDA3BC1"/>
    <w:rsid w:val="709A911A"/>
    <w:rsid w:val="7108862A"/>
    <w:rsid w:val="722F6DE7"/>
    <w:rsid w:val="7342E990"/>
    <w:rsid w:val="7362B0F5"/>
    <w:rsid w:val="73E03D62"/>
    <w:rsid w:val="74BC6892"/>
    <w:rsid w:val="7536388C"/>
    <w:rsid w:val="754E5006"/>
    <w:rsid w:val="75653961"/>
    <w:rsid w:val="7575E860"/>
    <w:rsid w:val="77E078C8"/>
    <w:rsid w:val="78FB38A5"/>
    <w:rsid w:val="7C0399FF"/>
    <w:rsid w:val="7C77F253"/>
    <w:rsid w:val="7C7F9F20"/>
    <w:rsid w:val="7D019ED8"/>
    <w:rsid w:val="7DF8B3B0"/>
    <w:rsid w:val="7EF0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2DDB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cs-CZ"/>
    </w:rPr>
  </w:style>
  <w:style w:type="paragraph" w:styleId="Nadpis1">
    <w:name w:val="heading 1"/>
    <w:basedOn w:val="Normln"/>
    <w:next w:val="Text1"/>
    <w:link w:val="Nadpis1Char"/>
    <w:uiPriority w:val="9"/>
    <w:qFormat/>
    <w:pPr>
      <w:keepNext/>
      <w:numPr>
        <w:numId w:val="30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Nadpis2">
    <w:name w:val="heading 2"/>
    <w:basedOn w:val="Normln"/>
    <w:next w:val="Text1"/>
    <w:link w:val="Nadpis2Char"/>
    <w:uiPriority w:val="9"/>
    <w:semiHidden/>
    <w:unhideWhenUsed/>
    <w:qFormat/>
    <w:pPr>
      <w:keepNext/>
      <w:numPr>
        <w:ilvl w:val="1"/>
        <w:numId w:val="30"/>
      </w:numPr>
      <w:outlineLvl w:val="1"/>
    </w:pPr>
    <w:rPr>
      <w:rFonts w:eastAsiaTheme="majorEastAsia"/>
      <w:b/>
      <w:bCs/>
      <w:szCs w:val="26"/>
    </w:rPr>
  </w:style>
  <w:style w:type="paragraph" w:styleId="Nadpis3">
    <w:name w:val="heading 3"/>
    <w:basedOn w:val="Normln"/>
    <w:next w:val="Text1"/>
    <w:link w:val="Nadpis3Char"/>
    <w:uiPriority w:val="9"/>
    <w:semiHidden/>
    <w:unhideWhenUsed/>
    <w:qFormat/>
    <w:pPr>
      <w:keepNext/>
      <w:numPr>
        <w:ilvl w:val="2"/>
        <w:numId w:val="30"/>
      </w:numPr>
      <w:outlineLvl w:val="2"/>
    </w:pPr>
    <w:rPr>
      <w:rFonts w:eastAsiaTheme="majorEastAsia"/>
      <w:bCs/>
      <w:i/>
    </w:rPr>
  </w:style>
  <w:style w:type="paragraph" w:styleId="Nadpis4">
    <w:name w:val="heading 4"/>
    <w:basedOn w:val="Normln"/>
    <w:next w:val="Text1"/>
    <w:link w:val="Nadpis4Char"/>
    <w:uiPriority w:val="9"/>
    <w:semiHidden/>
    <w:unhideWhenUsed/>
    <w:qFormat/>
    <w:pPr>
      <w:keepNext/>
      <w:numPr>
        <w:ilvl w:val="3"/>
        <w:numId w:val="30"/>
      </w:numPr>
      <w:outlineLvl w:val="3"/>
    </w:pPr>
    <w:rPr>
      <w:rFonts w:eastAsiaTheme="majorEastAsia"/>
      <w:bCs/>
      <w:iCs/>
    </w:rPr>
  </w:style>
  <w:style w:type="paragraph" w:styleId="Nadpis5">
    <w:name w:val="heading 5"/>
    <w:basedOn w:val="Normln"/>
    <w:next w:val="Text2"/>
    <w:link w:val="Nadpis5Char"/>
    <w:uiPriority w:val="9"/>
    <w:semiHidden/>
    <w:unhideWhenUsed/>
    <w:qFormat/>
    <w:pPr>
      <w:keepNext/>
      <w:numPr>
        <w:ilvl w:val="4"/>
        <w:numId w:val="30"/>
      </w:numPr>
      <w:outlineLvl w:val="4"/>
    </w:pPr>
    <w:rPr>
      <w:rFonts w:eastAsiaTheme="majorEastAsia"/>
    </w:rPr>
  </w:style>
  <w:style w:type="paragraph" w:styleId="Nadpis6">
    <w:name w:val="heading 6"/>
    <w:basedOn w:val="Normln"/>
    <w:next w:val="Text2"/>
    <w:link w:val="Nadpis6Char"/>
    <w:uiPriority w:val="9"/>
    <w:semiHidden/>
    <w:unhideWhenUsed/>
    <w:qFormat/>
    <w:pPr>
      <w:keepNext/>
      <w:numPr>
        <w:ilvl w:val="5"/>
        <w:numId w:val="30"/>
      </w:numPr>
      <w:outlineLvl w:val="5"/>
    </w:pPr>
    <w:rPr>
      <w:rFonts w:eastAsiaTheme="majorEastAsia"/>
      <w:iCs/>
    </w:rPr>
  </w:style>
  <w:style w:type="paragraph" w:styleId="Nadpis7">
    <w:name w:val="heading 7"/>
    <w:basedOn w:val="Normln"/>
    <w:next w:val="Text2"/>
    <w:link w:val="Nadpis7Char"/>
    <w:uiPriority w:val="9"/>
    <w:semiHidden/>
    <w:unhideWhenUsed/>
    <w:qFormat/>
    <w:pPr>
      <w:keepNext/>
      <w:numPr>
        <w:ilvl w:val="6"/>
        <w:numId w:val="30"/>
      </w:numPr>
      <w:outlineLvl w:val="6"/>
    </w:pPr>
    <w:rPr>
      <w:rFonts w:eastAsiaTheme="majorEastAsia"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j-ti-art">
    <w:name w:val="oj-ti-art"/>
    <w:basedOn w:val="Normln"/>
    <w:uiPriority w:val="1"/>
    <w:rsid w:val="00271DC4"/>
    <w:pPr>
      <w:spacing w:before="0" w:beforeAutospacing="1" w:after="160" w:afterAutospacing="1"/>
      <w:jc w:val="left"/>
    </w:pPr>
    <w:rPr>
      <w:rFonts w:asciiTheme="minorHAnsi" w:eastAsiaTheme="minorEastAsia" w:hAnsiTheme="minorHAnsi" w:cstheme="minorBidi"/>
      <w:szCs w:val="24"/>
      <w:lang w:eastAsia="en-IE"/>
    </w:rPr>
  </w:style>
  <w:style w:type="character" w:styleId="Hypertextovodkaz">
    <w:name w:val="Hyperlink"/>
    <w:basedOn w:val="Standardnpsmoodstavce"/>
    <w:uiPriority w:val="99"/>
    <w:unhideWhenUsed/>
    <w:rsid w:val="0078148E"/>
    <w:rPr>
      <w:color w:val="0000FF" w:themeColor="hyperlink"/>
      <w:u w:val="single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78148E"/>
    <w:rPr>
      <w:color w:val="605E5C"/>
      <w:shd w:val="clear" w:color="auto" w:fill="E1DFDD"/>
    </w:rPr>
  </w:style>
  <w:style w:type="paragraph" w:styleId="Odstavecseseznamem">
    <w:name w:val="List Paragraph"/>
    <w:aliases w:val="GSA List,Dot pt,F5 List Paragraph,List Paragraph Char Char Char,Indicator Text,Numbered Para 1,Bullet Points,List Paragraph2,MAIN CONTENT,Normal numbered,List Paragraph1,Issue Action POC,3,POCG Table Text,No Spacing1,Bullet list,EC"/>
    <w:basedOn w:val="Normln"/>
    <w:link w:val="OdstavecseseznamemChar"/>
    <w:uiPriority w:val="34"/>
    <w:qFormat/>
    <w:rsid w:val="00500720"/>
    <w:pPr>
      <w:spacing w:before="0" w:after="160" w:line="259" w:lineRule="auto"/>
      <w:ind w:left="720"/>
      <w:contextualSpacing/>
      <w:jc w:val="left"/>
    </w:pPr>
    <w:rPr>
      <w:rFonts w:asciiTheme="minorHAnsi" w:hAnsiTheme="minorHAnsi" w:cstheme="minorBidi"/>
      <w:sz w:val="22"/>
    </w:rPr>
  </w:style>
  <w:style w:type="character" w:customStyle="1" w:styleId="OdstavecseseznamemChar">
    <w:name w:val="Odstavec se seznamem Char"/>
    <w:aliases w:val="GSA List Char,Dot pt Char,F5 List Paragraph Char,List Paragraph Char Char Char Char,Indicator Text Char,Numbered Para 1 Char,Bullet Points Char,List Paragraph2 Char,MAIN CONTENT Char,Normal numbered Char,List Paragraph1 Char"/>
    <w:basedOn w:val="Standardnpsmoodstavce"/>
    <w:link w:val="Odstavecseseznamem"/>
    <w:uiPriority w:val="34"/>
    <w:qFormat/>
    <w:locked/>
    <w:rsid w:val="00500720"/>
    <w:rPr>
      <w:lang w:val="cs-CZ"/>
    </w:rPr>
  </w:style>
  <w:style w:type="table" w:styleId="Mkatabulky">
    <w:name w:val="Table Grid"/>
    <w:basedOn w:val="Normlntabulka"/>
    <w:uiPriority w:val="59"/>
    <w:rsid w:val="007307E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znamsodrkami">
    <w:name w:val="List Bullet"/>
    <w:basedOn w:val="Normln"/>
    <w:uiPriority w:val="99"/>
    <w:semiHidden/>
    <w:unhideWhenUsed/>
    <w:rsid w:val="007937C3"/>
    <w:pPr>
      <w:numPr>
        <w:numId w:val="13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7937C3"/>
    <w:pPr>
      <w:numPr>
        <w:numId w:val="14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7937C3"/>
    <w:pPr>
      <w:numPr>
        <w:numId w:val="15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7937C3"/>
    <w:pPr>
      <w:numPr>
        <w:numId w:val="16"/>
      </w:numPr>
      <w:contextualSpacing/>
    </w:pPr>
  </w:style>
  <w:style w:type="paragraph" w:styleId="Revize">
    <w:name w:val="Revision"/>
    <w:hidden/>
    <w:uiPriority w:val="99"/>
    <w:semiHidden/>
    <w:rsid w:val="00F33E5D"/>
    <w:pPr>
      <w:spacing w:after="0" w:line="240" w:lineRule="auto"/>
    </w:pPr>
    <w:rPr>
      <w:rFonts w:ascii="Times New Roman" w:hAnsi="Times New Roman" w:cs="Times New Roman"/>
      <w:sz w:val="24"/>
    </w:rPr>
  </w:style>
  <w:style w:type="character" w:styleId="Odkaznakoment">
    <w:name w:val="annotation reference"/>
    <w:basedOn w:val="Standardnpsmoodstavce"/>
    <w:uiPriority w:val="99"/>
    <w:unhideWhenUsed/>
    <w:rsid w:val="004A24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A248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A2489"/>
    <w:rPr>
      <w:rFonts w:ascii="Times New Roman" w:hAnsi="Times New Roman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24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2489"/>
    <w:rPr>
      <w:rFonts w:ascii="Times New Roman" w:hAnsi="Times New Roman" w:cs="Times New Roman"/>
      <w:b/>
      <w:bCs/>
      <w:sz w:val="20"/>
      <w:szCs w:val="20"/>
      <w:lang w:val="cs-CZ"/>
    </w:rPr>
  </w:style>
  <w:style w:type="paragraph" w:customStyle="1" w:styleId="Para">
    <w:name w:val="Para"/>
    <w:basedOn w:val="Normln"/>
    <w:rsid w:val="00CC647B"/>
    <w:pPr>
      <w:numPr>
        <w:numId w:val="12"/>
      </w:numPr>
    </w:pPr>
  </w:style>
  <w:style w:type="paragraph" w:customStyle="1" w:styleId="Paratext1">
    <w:name w:val="Para text 1"/>
    <w:basedOn w:val="Normln"/>
    <w:rsid w:val="00C96FE6"/>
  </w:style>
  <w:style w:type="paragraph" w:customStyle="1" w:styleId="Paratext">
    <w:name w:val="Para text"/>
    <w:basedOn w:val="Paratext1"/>
    <w:rsid w:val="00C96FE6"/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ln"/>
    <w:link w:val="Znakapoznpodarou"/>
    <w:uiPriority w:val="99"/>
    <w:qFormat/>
    <w:rsid w:val="003F0150"/>
    <w:pPr>
      <w:spacing w:before="0" w:after="160" w:line="240" w:lineRule="exact"/>
    </w:pPr>
    <w:rPr>
      <w:rFonts w:asciiTheme="minorHAnsi" w:hAnsiTheme="minorHAnsi" w:cstheme="minorBidi"/>
      <w:sz w:val="22"/>
      <w:vertAlign w:val="superscript"/>
    </w:rPr>
  </w:style>
  <w:style w:type="paragraph" w:customStyle="1" w:styleId="Norml">
    <w:name w:val="Norml"/>
    <w:basedOn w:val="Odstavecseseznamem"/>
    <w:rsid w:val="0057496B"/>
    <w:pPr>
      <w:numPr>
        <w:numId w:val="17"/>
      </w:numPr>
    </w:pPr>
  </w:style>
  <w:style w:type="character" w:styleId="Sledovanodkaz">
    <w:name w:val="FollowedHyperlink"/>
    <w:basedOn w:val="Standardnpsmoodstavce"/>
    <w:uiPriority w:val="99"/>
    <w:semiHidden/>
    <w:unhideWhenUsed/>
    <w:rsid w:val="00CB0EB9"/>
    <w:rPr>
      <w:color w:val="800080" w:themeColor="followedHyperlink"/>
      <w:u w:val="single"/>
    </w:rPr>
  </w:style>
  <w:style w:type="character" w:customStyle="1" w:styleId="Mention1">
    <w:name w:val="Mention1"/>
    <w:basedOn w:val="Standardnpsmoodstavce"/>
    <w:uiPriority w:val="99"/>
    <w:unhideWhenUsed/>
    <w:rsid w:val="003A4C36"/>
    <w:rPr>
      <w:color w:val="2B579A"/>
      <w:shd w:val="clear" w:color="auto" w:fill="E1DFDD"/>
    </w:rPr>
  </w:style>
  <w:style w:type="paragraph" w:customStyle="1" w:styleId="Point2n">
    <w:name w:val="Point 2 (n"/>
    <w:basedOn w:val="Odstavecseseznamem"/>
    <w:rsid w:val="00B42B2C"/>
    <w:pPr>
      <w:numPr>
        <w:numId w:val="18"/>
      </w:numPr>
      <w:spacing w:before="120" w:after="120"/>
      <w:contextualSpacing w:val="0"/>
    </w:pPr>
    <w:rPr>
      <w:rFonts w:ascii="Times New Roman" w:eastAsia="Times New Roman" w:hAnsi="Times New Roman" w:cs="Times New Roman"/>
      <w:sz w:val="24"/>
      <w:lang w:eastAsia="en-GB"/>
    </w:rPr>
  </w:style>
  <w:style w:type="table" w:customStyle="1" w:styleId="TableGrid1">
    <w:name w:val="Table Grid1"/>
    <w:basedOn w:val="Normlntabulka"/>
    <w:next w:val="Mkatabulky"/>
    <w:uiPriority w:val="59"/>
    <w:rsid w:val="00A823A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uiPriority w:val="99"/>
    <w:rsid w:val="001100D9"/>
    <w:rPr>
      <w:rFonts w:ascii="Times New Roman" w:hAnsi="Times New Roman" w:cs="Times New Roman"/>
      <w:sz w:val="24"/>
      <w:lang w:val="cs-CZ"/>
    </w:rPr>
  </w:style>
  <w:style w:type="character" w:customStyle="1" w:styleId="ZpatChar">
    <w:name w:val="Zápatí Char"/>
    <w:basedOn w:val="Standardnpsmoodstavce"/>
    <w:link w:val="Zpat"/>
    <w:uiPriority w:val="99"/>
    <w:rsid w:val="001100D9"/>
    <w:rPr>
      <w:rFonts w:ascii="Times New Roman" w:hAnsi="Times New Roman" w:cs="Times New Roman"/>
      <w:sz w:val="24"/>
      <w:lang w:val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ascii="Times New Roman" w:eastAsiaTheme="majorEastAsia" w:hAnsi="Times New Roman" w:cs="Times New Roman"/>
      <w:bCs/>
      <w:i/>
      <w:sz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="Times New Roman" w:eastAsiaTheme="majorEastAsia" w:hAnsi="Times New Roman" w:cs="Times New Roman"/>
      <w:bCs/>
      <w:iCs/>
      <w:sz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rFonts w:ascii="Times New Roman" w:eastAsiaTheme="majorEastAsia" w:hAnsi="Times New Roman" w:cs="Times New Roman"/>
      <w:sz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ascii="Times New Roman" w:eastAsiaTheme="majorEastAsia" w:hAnsi="Times New Roman" w:cs="Times New Roman"/>
      <w:iCs/>
      <w:sz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rFonts w:ascii="Times New Roman" w:eastAsiaTheme="majorEastAsia" w:hAnsi="Times New Roman" w:cs="Times New Roman"/>
      <w:iCs/>
      <w:sz w:val="24"/>
      <w:lang w:val="cs-CZ"/>
    </w:rPr>
  </w:style>
  <w:style w:type="paragraph" w:styleId="Nadpisobsahu">
    <w:name w:val="TOC Heading"/>
    <w:basedOn w:val="Normln"/>
    <w:next w:val="Normln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Obsah1">
    <w:name w:val="toc 1"/>
    <w:basedOn w:val="Normln"/>
    <w:next w:val="Normln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Obsah2">
    <w:name w:val="toc 2"/>
    <w:basedOn w:val="Normln"/>
    <w:next w:val="Normln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Obsah3">
    <w:name w:val="toc 3"/>
    <w:basedOn w:val="Normln"/>
    <w:next w:val="Normln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Obsah4">
    <w:name w:val="toc 4"/>
    <w:basedOn w:val="Normln"/>
    <w:next w:val="Normln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Obsah5">
    <w:name w:val="toc 5"/>
    <w:basedOn w:val="Normln"/>
    <w:next w:val="Normln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Obsah6">
    <w:name w:val="toc 6"/>
    <w:basedOn w:val="Normln"/>
    <w:next w:val="Normln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Obsah7">
    <w:name w:val="toc 7"/>
    <w:basedOn w:val="Normln"/>
    <w:next w:val="Normln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Obsah8">
    <w:name w:val="toc 8"/>
    <w:basedOn w:val="Normln"/>
    <w:next w:val="Normln"/>
    <w:uiPriority w:val="39"/>
    <w:semiHidden/>
    <w:unhideWhenUsed/>
    <w:pPr>
      <w:tabs>
        <w:tab w:val="right" w:leader="dot" w:pos="9071"/>
      </w:tabs>
      <w:jc w:val="left"/>
    </w:pPr>
  </w:style>
  <w:style w:type="paragraph" w:styleId="Obsah9">
    <w:name w:val="toc 9"/>
    <w:basedOn w:val="Normln"/>
    <w:next w:val="Normln"/>
    <w:uiPriority w:val="39"/>
    <w:semiHidden/>
    <w:unhideWhenUsed/>
    <w:pPr>
      <w:tabs>
        <w:tab w:val="right" w:leader="dot" w:pos="9071"/>
      </w:tabs>
      <w:ind w:left="1417" w:hanging="1417"/>
      <w:jc w:val="left"/>
    </w:pPr>
  </w:style>
  <w:style w:type="character" w:styleId="Znakapoznpodarou">
    <w:name w:val="footnote reference"/>
    <w:basedOn w:val="Standardnpsmoodstavce"/>
    <w:link w:val="FootnotesymbolCarZchn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ln"/>
    <w:rsid w:val="001100D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ln"/>
    <w:rsid w:val="001100D9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ln"/>
    <w:rsid w:val="001100D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ln"/>
    <w:pPr>
      <w:ind w:left="850"/>
    </w:pPr>
  </w:style>
  <w:style w:type="paragraph" w:customStyle="1" w:styleId="Text2">
    <w:name w:val="Text 2"/>
    <w:basedOn w:val="Normln"/>
    <w:pPr>
      <w:ind w:left="1417"/>
    </w:pPr>
  </w:style>
  <w:style w:type="paragraph" w:customStyle="1" w:styleId="Text3">
    <w:name w:val="Text 3"/>
    <w:basedOn w:val="Normln"/>
    <w:pPr>
      <w:ind w:left="1984"/>
    </w:pPr>
  </w:style>
  <w:style w:type="paragraph" w:customStyle="1" w:styleId="Text4">
    <w:name w:val="Text 4"/>
    <w:basedOn w:val="Normln"/>
    <w:pPr>
      <w:ind w:left="2551"/>
    </w:pPr>
  </w:style>
  <w:style w:type="paragraph" w:customStyle="1" w:styleId="Text5">
    <w:name w:val="Text 5"/>
    <w:basedOn w:val="Normln"/>
    <w:pPr>
      <w:ind w:left="3118"/>
    </w:pPr>
  </w:style>
  <w:style w:type="paragraph" w:customStyle="1" w:styleId="Text6">
    <w:name w:val="Text 6"/>
    <w:basedOn w:val="Normln"/>
    <w:pPr>
      <w:ind w:left="3685"/>
    </w:pPr>
  </w:style>
  <w:style w:type="paragraph" w:customStyle="1" w:styleId="NormalCentered">
    <w:name w:val="Normal Centered"/>
    <w:basedOn w:val="Normln"/>
    <w:pPr>
      <w:jc w:val="center"/>
    </w:pPr>
  </w:style>
  <w:style w:type="paragraph" w:customStyle="1" w:styleId="NormalLeft">
    <w:name w:val="Normal Left"/>
    <w:basedOn w:val="Normln"/>
    <w:pPr>
      <w:jc w:val="left"/>
    </w:pPr>
  </w:style>
  <w:style w:type="paragraph" w:customStyle="1" w:styleId="NormalRight">
    <w:name w:val="Normal Right"/>
    <w:basedOn w:val="Normln"/>
    <w:pPr>
      <w:jc w:val="right"/>
    </w:pPr>
  </w:style>
  <w:style w:type="paragraph" w:customStyle="1" w:styleId="QuotedText">
    <w:name w:val="Quoted Text"/>
    <w:basedOn w:val="Normln"/>
    <w:pPr>
      <w:ind w:left="1417"/>
    </w:pPr>
  </w:style>
  <w:style w:type="paragraph" w:customStyle="1" w:styleId="Point0">
    <w:name w:val="Point 0"/>
    <w:basedOn w:val="Normln"/>
    <w:pPr>
      <w:ind w:left="850" w:hanging="850"/>
    </w:pPr>
  </w:style>
  <w:style w:type="paragraph" w:customStyle="1" w:styleId="Point1">
    <w:name w:val="Point 1"/>
    <w:basedOn w:val="Normln"/>
    <w:pPr>
      <w:ind w:left="1417" w:hanging="567"/>
    </w:pPr>
  </w:style>
  <w:style w:type="paragraph" w:customStyle="1" w:styleId="Point2">
    <w:name w:val="Point 2"/>
    <w:basedOn w:val="Normln"/>
    <w:pPr>
      <w:ind w:left="1984" w:hanging="567"/>
    </w:pPr>
  </w:style>
  <w:style w:type="paragraph" w:customStyle="1" w:styleId="Point3">
    <w:name w:val="Point 3"/>
    <w:basedOn w:val="Normln"/>
    <w:pPr>
      <w:ind w:left="2551" w:hanging="567"/>
    </w:pPr>
  </w:style>
  <w:style w:type="paragraph" w:customStyle="1" w:styleId="Point4">
    <w:name w:val="Point 4"/>
    <w:basedOn w:val="Normln"/>
    <w:pPr>
      <w:ind w:left="3118" w:hanging="567"/>
    </w:pPr>
  </w:style>
  <w:style w:type="paragraph" w:customStyle="1" w:styleId="Point5">
    <w:name w:val="Point 5"/>
    <w:basedOn w:val="Normln"/>
    <w:pPr>
      <w:ind w:left="3685" w:hanging="567"/>
    </w:pPr>
  </w:style>
  <w:style w:type="paragraph" w:customStyle="1" w:styleId="Tiret0">
    <w:name w:val="Tiret 0"/>
    <w:basedOn w:val="Point0"/>
    <w:pPr>
      <w:numPr>
        <w:numId w:val="23"/>
      </w:numPr>
    </w:pPr>
  </w:style>
  <w:style w:type="paragraph" w:customStyle="1" w:styleId="Tiret1">
    <w:name w:val="Tiret 1"/>
    <w:basedOn w:val="Point1"/>
    <w:pPr>
      <w:numPr>
        <w:numId w:val="24"/>
      </w:numPr>
    </w:pPr>
  </w:style>
  <w:style w:type="paragraph" w:customStyle="1" w:styleId="Tiret2">
    <w:name w:val="Tiret 2"/>
    <w:basedOn w:val="Point2"/>
    <w:pPr>
      <w:numPr>
        <w:numId w:val="25"/>
      </w:numPr>
    </w:pPr>
  </w:style>
  <w:style w:type="paragraph" w:customStyle="1" w:styleId="Tiret3">
    <w:name w:val="Tiret 3"/>
    <w:basedOn w:val="Point3"/>
    <w:pPr>
      <w:numPr>
        <w:numId w:val="26"/>
      </w:numPr>
    </w:pPr>
  </w:style>
  <w:style w:type="paragraph" w:customStyle="1" w:styleId="Tiret4">
    <w:name w:val="Tiret 4"/>
    <w:basedOn w:val="Point4"/>
    <w:pPr>
      <w:numPr>
        <w:numId w:val="27"/>
      </w:numPr>
    </w:pPr>
  </w:style>
  <w:style w:type="paragraph" w:customStyle="1" w:styleId="Tiret5">
    <w:name w:val="Tiret 5"/>
    <w:basedOn w:val="Point5"/>
    <w:pPr>
      <w:numPr>
        <w:numId w:val="28"/>
      </w:numPr>
    </w:pPr>
  </w:style>
  <w:style w:type="paragraph" w:customStyle="1" w:styleId="PointDouble0">
    <w:name w:val="PointDouble 0"/>
    <w:basedOn w:val="Normln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ln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ln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ln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ln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ln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ln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ln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ln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ln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ln"/>
    <w:next w:val="Text1"/>
    <w:pPr>
      <w:numPr>
        <w:numId w:val="29"/>
      </w:numPr>
    </w:pPr>
  </w:style>
  <w:style w:type="paragraph" w:customStyle="1" w:styleId="NumPar2">
    <w:name w:val="NumPar 2"/>
    <w:basedOn w:val="Normln"/>
    <w:next w:val="Text1"/>
    <w:pPr>
      <w:numPr>
        <w:ilvl w:val="1"/>
        <w:numId w:val="29"/>
      </w:numPr>
    </w:pPr>
  </w:style>
  <w:style w:type="paragraph" w:customStyle="1" w:styleId="NumPar3">
    <w:name w:val="NumPar 3"/>
    <w:basedOn w:val="Normln"/>
    <w:next w:val="Text1"/>
    <w:pPr>
      <w:numPr>
        <w:ilvl w:val="2"/>
        <w:numId w:val="29"/>
      </w:numPr>
    </w:pPr>
  </w:style>
  <w:style w:type="paragraph" w:customStyle="1" w:styleId="NumPar4">
    <w:name w:val="NumPar 4"/>
    <w:basedOn w:val="Normln"/>
    <w:next w:val="Text1"/>
    <w:pPr>
      <w:numPr>
        <w:ilvl w:val="3"/>
        <w:numId w:val="29"/>
      </w:numPr>
    </w:pPr>
  </w:style>
  <w:style w:type="paragraph" w:customStyle="1" w:styleId="NumPar5">
    <w:name w:val="NumPar 5"/>
    <w:basedOn w:val="Normln"/>
    <w:next w:val="Text2"/>
    <w:pPr>
      <w:numPr>
        <w:ilvl w:val="4"/>
        <w:numId w:val="29"/>
      </w:numPr>
    </w:pPr>
  </w:style>
  <w:style w:type="paragraph" w:customStyle="1" w:styleId="NumPar6">
    <w:name w:val="NumPar 6"/>
    <w:basedOn w:val="Normln"/>
    <w:next w:val="Text2"/>
    <w:pPr>
      <w:numPr>
        <w:ilvl w:val="5"/>
        <w:numId w:val="29"/>
      </w:numPr>
    </w:pPr>
  </w:style>
  <w:style w:type="paragraph" w:customStyle="1" w:styleId="NumPar7">
    <w:name w:val="NumPar 7"/>
    <w:basedOn w:val="Normln"/>
    <w:next w:val="Text2"/>
    <w:pPr>
      <w:numPr>
        <w:ilvl w:val="6"/>
        <w:numId w:val="29"/>
      </w:numPr>
    </w:pPr>
  </w:style>
  <w:style w:type="paragraph" w:customStyle="1" w:styleId="ManualNumPar1">
    <w:name w:val="Manual NumPar 1"/>
    <w:basedOn w:val="Normln"/>
    <w:next w:val="Text1"/>
    <w:pPr>
      <w:ind w:left="850" w:hanging="850"/>
    </w:pPr>
  </w:style>
  <w:style w:type="paragraph" w:customStyle="1" w:styleId="ManualNumPar2">
    <w:name w:val="Manual NumPar 2"/>
    <w:basedOn w:val="Normln"/>
    <w:next w:val="Text1"/>
    <w:pPr>
      <w:ind w:left="850" w:hanging="850"/>
    </w:pPr>
  </w:style>
  <w:style w:type="paragraph" w:customStyle="1" w:styleId="ManualNumPar3">
    <w:name w:val="Manual NumPar 3"/>
    <w:basedOn w:val="Normln"/>
    <w:next w:val="Text1"/>
    <w:pPr>
      <w:ind w:left="850" w:hanging="850"/>
    </w:pPr>
  </w:style>
  <w:style w:type="paragraph" w:customStyle="1" w:styleId="ManualNumPar4">
    <w:name w:val="Manual NumPar 4"/>
    <w:basedOn w:val="Normln"/>
    <w:next w:val="Text1"/>
    <w:pPr>
      <w:ind w:left="850" w:hanging="850"/>
    </w:pPr>
  </w:style>
  <w:style w:type="paragraph" w:customStyle="1" w:styleId="ManualNumPar5">
    <w:name w:val="Manual NumPar 5"/>
    <w:basedOn w:val="Normln"/>
    <w:next w:val="Text2"/>
    <w:pPr>
      <w:ind w:left="1417" w:hanging="1417"/>
    </w:pPr>
  </w:style>
  <w:style w:type="paragraph" w:customStyle="1" w:styleId="ManualNumPar6">
    <w:name w:val="Manual NumPar 6"/>
    <w:basedOn w:val="Normln"/>
    <w:next w:val="Text2"/>
    <w:pPr>
      <w:ind w:left="1417" w:hanging="1417"/>
    </w:pPr>
  </w:style>
  <w:style w:type="paragraph" w:customStyle="1" w:styleId="ManualNumPar7">
    <w:name w:val="Manual NumPar 7"/>
    <w:basedOn w:val="Normln"/>
    <w:next w:val="Text2"/>
    <w:pPr>
      <w:ind w:left="1417" w:hanging="1417"/>
    </w:pPr>
  </w:style>
  <w:style w:type="paragraph" w:customStyle="1" w:styleId="QuotedNumPar">
    <w:name w:val="Quoted NumPar"/>
    <w:basedOn w:val="Normln"/>
    <w:pPr>
      <w:ind w:left="1417" w:hanging="567"/>
    </w:pPr>
  </w:style>
  <w:style w:type="paragraph" w:customStyle="1" w:styleId="ManualHeading1">
    <w:name w:val="Manual Heading 1"/>
    <w:basedOn w:val="Normln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ln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ln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ln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ManualHeading5">
    <w:name w:val="Manual Heading 5"/>
    <w:basedOn w:val="Normln"/>
    <w:next w:val="Text2"/>
    <w:pPr>
      <w:keepNext/>
      <w:tabs>
        <w:tab w:val="left" w:pos="1417"/>
      </w:tabs>
      <w:ind w:left="1417" w:hanging="1417"/>
      <w:outlineLvl w:val="4"/>
    </w:pPr>
  </w:style>
  <w:style w:type="paragraph" w:customStyle="1" w:styleId="ManualHeading6">
    <w:name w:val="Manual Heading 6"/>
    <w:basedOn w:val="Normln"/>
    <w:next w:val="Text2"/>
    <w:pPr>
      <w:keepNext/>
      <w:tabs>
        <w:tab w:val="left" w:pos="1417"/>
      </w:tabs>
      <w:ind w:left="1417" w:hanging="1417"/>
      <w:outlineLvl w:val="5"/>
    </w:pPr>
  </w:style>
  <w:style w:type="paragraph" w:customStyle="1" w:styleId="ManualHeading7">
    <w:name w:val="Manual Heading 7"/>
    <w:basedOn w:val="Normln"/>
    <w:next w:val="Text2"/>
    <w:pPr>
      <w:keepNext/>
      <w:tabs>
        <w:tab w:val="left" w:pos="1417"/>
      </w:tabs>
      <w:ind w:left="1417" w:hanging="1417"/>
      <w:outlineLvl w:val="6"/>
    </w:pPr>
  </w:style>
  <w:style w:type="paragraph" w:customStyle="1" w:styleId="ChapterTitle">
    <w:name w:val="ChapterTitle"/>
    <w:basedOn w:val="Normln"/>
    <w:next w:val="Normln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ln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ln"/>
    <w:next w:val="Nadpis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ln"/>
    <w:next w:val="Normln"/>
    <w:pPr>
      <w:jc w:val="center"/>
    </w:pPr>
    <w:rPr>
      <w:b/>
    </w:rPr>
  </w:style>
  <w:style w:type="character" w:customStyle="1" w:styleId="Marker">
    <w:name w:val="Marker"/>
    <w:basedOn w:val="Standardnpsmoodstavce"/>
    <w:rsid w:val="00316C87"/>
    <w:rPr>
      <w:color w:val="0000FF"/>
      <w:bdr w:val="none" w:sz="0" w:space="0" w:color="auto"/>
      <w:shd w:val="clear" w:color="auto" w:fill="auto"/>
    </w:rPr>
  </w:style>
  <w:style w:type="character" w:customStyle="1" w:styleId="Marker1">
    <w:name w:val="Marker1"/>
    <w:basedOn w:val="Standardnpsmoodstavce"/>
    <w:rPr>
      <w:color w:val="008000"/>
      <w:shd w:val="clear" w:color="auto" w:fill="auto"/>
    </w:rPr>
  </w:style>
  <w:style w:type="character" w:customStyle="1" w:styleId="Marker2">
    <w:name w:val="Marker2"/>
    <w:basedOn w:val="Standardnpsmoodstavce"/>
    <w:rPr>
      <w:color w:val="FF0000"/>
      <w:shd w:val="clear" w:color="auto" w:fill="auto"/>
    </w:rPr>
  </w:style>
  <w:style w:type="paragraph" w:customStyle="1" w:styleId="Point0number">
    <w:name w:val="Point 0 (number)"/>
    <w:basedOn w:val="Normln"/>
    <w:pPr>
      <w:numPr>
        <w:numId w:val="31"/>
      </w:numPr>
    </w:pPr>
  </w:style>
  <w:style w:type="paragraph" w:customStyle="1" w:styleId="Point1number">
    <w:name w:val="Point 1 (number)"/>
    <w:basedOn w:val="Normln"/>
    <w:pPr>
      <w:numPr>
        <w:ilvl w:val="2"/>
        <w:numId w:val="31"/>
      </w:numPr>
    </w:pPr>
  </w:style>
  <w:style w:type="paragraph" w:customStyle="1" w:styleId="Point2number">
    <w:name w:val="Point 2 (number)"/>
    <w:basedOn w:val="Normln"/>
    <w:pPr>
      <w:numPr>
        <w:ilvl w:val="4"/>
        <w:numId w:val="31"/>
      </w:numPr>
    </w:pPr>
  </w:style>
  <w:style w:type="paragraph" w:customStyle="1" w:styleId="Point3number">
    <w:name w:val="Point 3 (number)"/>
    <w:basedOn w:val="Normln"/>
    <w:pPr>
      <w:numPr>
        <w:ilvl w:val="6"/>
        <w:numId w:val="31"/>
      </w:numPr>
    </w:pPr>
  </w:style>
  <w:style w:type="paragraph" w:customStyle="1" w:styleId="Point0letter">
    <w:name w:val="Point 0 (letter)"/>
    <w:basedOn w:val="Normln"/>
    <w:pPr>
      <w:numPr>
        <w:ilvl w:val="1"/>
        <w:numId w:val="31"/>
      </w:numPr>
    </w:pPr>
  </w:style>
  <w:style w:type="paragraph" w:customStyle="1" w:styleId="Point1letter">
    <w:name w:val="Point 1 (letter)"/>
    <w:basedOn w:val="Normln"/>
    <w:pPr>
      <w:numPr>
        <w:ilvl w:val="3"/>
        <w:numId w:val="31"/>
      </w:numPr>
    </w:pPr>
  </w:style>
  <w:style w:type="paragraph" w:customStyle="1" w:styleId="Point2letter">
    <w:name w:val="Point 2 (letter)"/>
    <w:basedOn w:val="Normln"/>
    <w:pPr>
      <w:numPr>
        <w:ilvl w:val="5"/>
        <w:numId w:val="31"/>
      </w:numPr>
    </w:pPr>
  </w:style>
  <w:style w:type="paragraph" w:customStyle="1" w:styleId="Point3letter">
    <w:name w:val="Point 3 (letter)"/>
    <w:basedOn w:val="Normln"/>
    <w:pPr>
      <w:numPr>
        <w:ilvl w:val="7"/>
        <w:numId w:val="31"/>
      </w:numPr>
    </w:pPr>
  </w:style>
  <w:style w:type="paragraph" w:customStyle="1" w:styleId="Point4letter">
    <w:name w:val="Point 4 (letter)"/>
    <w:basedOn w:val="Normln"/>
    <w:pPr>
      <w:numPr>
        <w:ilvl w:val="8"/>
        <w:numId w:val="31"/>
      </w:numPr>
    </w:pPr>
  </w:style>
  <w:style w:type="paragraph" w:customStyle="1" w:styleId="Bullet0">
    <w:name w:val="Bullet 0"/>
    <w:basedOn w:val="Normln"/>
    <w:pPr>
      <w:numPr>
        <w:numId w:val="32"/>
      </w:numPr>
    </w:pPr>
  </w:style>
  <w:style w:type="paragraph" w:customStyle="1" w:styleId="Bullet1">
    <w:name w:val="Bullet 1"/>
    <w:basedOn w:val="Normln"/>
    <w:pPr>
      <w:numPr>
        <w:numId w:val="33"/>
      </w:numPr>
    </w:pPr>
  </w:style>
  <w:style w:type="paragraph" w:customStyle="1" w:styleId="Bullet2">
    <w:name w:val="Bullet 2"/>
    <w:basedOn w:val="Normln"/>
    <w:pPr>
      <w:numPr>
        <w:numId w:val="34"/>
      </w:numPr>
    </w:pPr>
  </w:style>
  <w:style w:type="paragraph" w:customStyle="1" w:styleId="Bullet3">
    <w:name w:val="Bullet 3"/>
    <w:basedOn w:val="Normln"/>
    <w:pPr>
      <w:numPr>
        <w:numId w:val="35"/>
      </w:numPr>
    </w:pPr>
  </w:style>
  <w:style w:type="paragraph" w:customStyle="1" w:styleId="Bullet4">
    <w:name w:val="Bullet 4"/>
    <w:basedOn w:val="Normln"/>
    <w:pPr>
      <w:numPr>
        <w:numId w:val="36"/>
      </w:numPr>
    </w:pPr>
  </w:style>
  <w:style w:type="paragraph" w:customStyle="1" w:styleId="Langue">
    <w:name w:val="Langue"/>
    <w:basedOn w:val="Normln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ln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ln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ln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ln"/>
    <w:next w:val="Normln"/>
    <w:pPr>
      <w:spacing w:before="0" w:after="0"/>
    </w:pPr>
  </w:style>
  <w:style w:type="paragraph" w:customStyle="1" w:styleId="Declassification">
    <w:name w:val="Declassification"/>
    <w:basedOn w:val="Normln"/>
    <w:next w:val="Normln"/>
    <w:pPr>
      <w:spacing w:before="0" w:after="0"/>
    </w:pPr>
  </w:style>
  <w:style w:type="paragraph" w:customStyle="1" w:styleId="Disclaimer">
    <w:name w:val="Disclaimer"/>
    <w:basedOn w:val="Normln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ln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ln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ln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ln"/>
    <w:next w:val="Normln"/>
    <w:pPr>
      <w:jc w:val="center"/>
    </w:pPr>
    <w:rPr>
      <w:b/>
      <w:u w:val="single"/>
    </w:rPr>
  </w:style>
  <w:style w:type="paragraph" w:customStyle="1" w:styleId="Annexetitre">
    <w:name w:val="Annexe titre"/>
    <w:basedOn w:val="Normln"/>
    <w:next w:val="Normln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ln"/>
    <w:next w:val="Normln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ln"/>
    <w:next w:val="Fait"/>
    <w:pPr>
      <w:spacing w:before="480"/>
    </w:pPr>
  </w:style>
  <w:style w:type="paragraph" w:customStyle="1" w:styleId="Avertissementtitre">
    <w:name w:val="Avertissement titre"/>
    <w:basedOn w:val="Normln"/>
    <w:next w:val="Normln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ln"/>
    <w:next w:val="Normln"/>
    <w:pPr>
      <w:spacing w:before="360"/>
      <w:jc w:val="center"/>
    </w:pPr>
  </w:style>
  <w:style w:type="paragraph" w:customStyle="1" w:styleId="Confidentialit">
    <w:name w:val="Confidentialité"/>
    <w:basedOn w:val="Normln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ln"/>
    <w:pPr>
      <w:numPr>
        <w:numId w:val="37"/>
      </w:numPr>
    </w:pPr>
  </w:style>
  <w:style w:type="paragraph" w:customStyle="1" w:styleId="Corrigendum">
    <w:name w:val="Corrigendum"/>
    <w:basedOn w:val="Normln"/>
    <w:next w:val="Normln"/>
    <w:pPr>
      <w:spacing w:before="0" w:after="240"/>
      <w:jc w:val="left"/>
    </w:pPr>
  </w:style>
  <w:style w:type="paragraph" w:customStyle="1" w:styleId="Datedadoption">
    <w:name w:val="Date d'adoption"/>
    <w:basedOn w:val="Normln"/>
    <w:next w:val="IntrtEEE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ln"/>
    <w:next w:val="Normln"/>
    <w:pPr>
      <w:jc w:val="center"/>
    </w:pPr>
    <w:rPr>
      <w:b/>
      <w:u w:val="single"/>
    </w:rPr>
  </w:style>
  <w:style w:type="paragraph" w:customStyle="1" w:styleId="Fait">
    <w:name w:val="Fait à"/>
    <w:basedOn w:val="Normln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ln"/>
    <w:next w:val="Titrearticle"/>
    <w:pPr>
      <w:keepNext/>
    </w:pPr>
  </w:style>
  <w:style w:type="paragraph" w:customStyle="1" w:styleId="Institutionquiagit">
    <w:name w:val="Institution qui agit"/>
    <w:basedOn w:val="Normln"/>
    <w:next w:val="Normln"/>
    <w:pPr>
      <w:keepNext/>
      <w:spacing w:before="600"/>
    </w:pPr>
  </w:style>
  <w:style w:type="paragraph" w:customStyle="1" w:styleId="Institutionquisigne">
    <w:name w:val="Institution qui signe"/>
    <w:basedOn w:val="Normln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ln"/>
    <w:pPr>
      <w:ind w:left="709" w:hanging="709"/>
    </w:pPr>
  </w:style>
  <w:style w:type="paragraph" w:customStyle="1" w:styleId="Personnequisigne">
    <w:name w:val="Personne qui signe"/>
    <w:basedOn w:val="Normln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ln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ln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ln"/>
    <w:next w:val="Typedudocument"/>
    <w:pPr>
      <w:spacing w:before="0" w:after="240"/>
      <w:jc w:val="center"/>
    </w:pPr>
  </w:style>
  <w:style w:type="paragraph" w:customStyle="1" w:styleId="Titrearticle">
    <w:name w:val="Titre article"/>
    <w:basedOn w:val="Normln"/>
    <w:next w:val="Normln"/>
    <w:pPr>
      <w:keepNext/>
      <w:spacing w:before="360"/>
      <w:jc w:val="center"/>
    </w:pPr>
    <w:rPr>
      <w:i/>
    </w:rPr>
  </w:style>
  <w:style w:type="paragraph" w:customStyle="1" w:styleId="Typedudocument">
    <w:name w:val="Type du document"/>
    <w:basedOn w:val="Normln"/>
    <w:next w:val="Accompagnant"/>
    <w:pPr>
      <w:spacing w:before="360" w:after="180"/>
      <w:jc w:val="center"/>
    </w:pPr>
    <w:rPr>
      <w:b/>
    </w:rPr>
  </w:style>
  <w:style w:type="character" w:customStyle="1" w:styleId="Added">
    <w:name w:val="Added"/>
    <w:basedOn w:val="Standardnpsmoodstavce"/>
    <w:rPr>
      <w:b/>
      <w:u w:val="single"/>
      <w:shd w:val="clear" w:color="auto" w:fill="auto"/>
    </w:rPr>
  </w:style>
  <w:style w:type="character" w:customStyle="1" w:styleId="Deleted">
    <w:name w:val="Deleted"/>
    <w:basedOn w:val="Standardnpsmoodstavce"/>
    <w:rPr>
      <w:strike/>
      <w:dstrike w:val="0"/>
      <w:shd w:val="clear" w:color="auto" w:fill="auto"/>
    </w:rPr>
  </w:style>
  <w:style w:type="paragraph" w:customStyle="1" w:styleId="Address">
    <w:name w:val="Address"/>
    <w:basedOn w:val="Normln"/>
    <w:next w:val="Normln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ln"/>
    <w:next w:val="Normln"/>
    <w:rPr>
      <w:i/>
      <w:caps/>
    </w:rPr>
  </w:style>
  <w:style w:type="paragraph" w:customStyle="1" w:styleId="Supertitre">
    <w:name w:val="Supertitre"/>
    <w:basedOn w:val="Normln"/>
    <w:next w:val="Normln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ln"/>
    <w:next w:val="Normln"/>
    <w:pPr>
      <w:spacing w:before="360" w:after="0"/>
      <w:jc w:val="center"/>
    </w:pPr>
  </w:style>
  <w:style w:type="paragraph" w:customStyle="1" w:styleId="Rfrencecroise">
    <w:name w:val="Référence croisée"/>
    <w:basedOn w:val="Normln"/>
    <w:pPr>
      <w:spacing w:before="0" w:after="0"/>
      <w:jc w:val="center"/>
    </w:pPr>
  </w:style>
  <w:style w:type="paragraph" w:customStyle="1" w:styleId="Fichefinanciretitre">
    <w:name w:val="Fiche financière titre"/>
    <w:basedOn w:val="Normln"/>
    <w:next w:val="Normln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IntrtEEE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ypedudocumentPagedecouverture">
    <w:name w:val="Type du document (Page de couverture)"/>
    <w:basedOn w:val="Typedudocument"/>
    <w:next w:val="AccompagnantPagedecouverture"/>
  </w:style>
  <w:style w:type="paragraph" w:customStyle="1" w:styleId="Volume">
    <w:name w:val="Volume"/>
    <w:basedOn w:val="Normln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ln"/>
    <w:pPr>
      <w:spacing w:after="240"/>
    </w:pPr>
  </w:style>
  <w:style w:type="paragraph" w:customStyle="1" w:styleId="Accompagnant">
    <w:name w:val="Accompagnant"/>
    <w:basedOn w:val="Normln"/>
    <w:next w:val="Typeacteprincipal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ln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ln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ln"/>
    <w:next w:val="Normln"/>
    <w:pPr>
      <w:spacing w:before="360" w:after="0"/>
      <w:jc w:val="center"/>
    </w:pPr>
  </w:style>
  <w:style w:type="paragraph" w:styleId="Zhlav">
    <w:name w:val="header"/>
    <w:basedOn w:val="Normln"/>
    <w:link w:val="ZhlavChar"/>
    <w:uiPriority w:val="99"/>
    <w:unhideWhenUsed/>
    <w:rsid w:val="001100D9"/>
    <w:pPr>
      <w:tabs>
        <w:tab w:val="center" w:pos="4535"/>
        <w:tab w:val="right" w:pos="9071"/>
      </w:tabs>
      <w:spacing w:before="0"/>
    </w:pPr>
  </w:style>
  <w:style w:type="paragraph" w:customStyle="1" w:styleId="HeaderLandscape">
    <w:name w:val="HeaderLandscape"/>
    <w:basedOn w:val="Normln"/>
    <w:rsid w:val="001100D9"/>
    <w:pPr>
      <w:tabs>
        <w:tab w:val="center" w:pos="7285"/>
        <w:tab w:val="right" w:pos="14003"/>
      </w:tabs>
      <w:spacing w:before="0"/>
    </w:pPr>
  </w:style>
  <w:style w:type="paragraph" w:styleId="Zpat">
    <w:name w:val="footer"/>
    <w:basedOn w:val="Normln"/>
    <w:link w:val="ZpatChar"/>
    <w:uiPriority w:val="99"/>
    <w:unhideWhenUsed/>
    <w:rsid w:val="001100D9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paragraph" w:customStyle="1" w:styleId="FooterLandscape">
    <w:name w:val="FooterLandscape"/>
    <w:basedOn w:val="Normln"/>
    <w:rsid w:val="001100D9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paragraph" w:customStyle="1" w:styleId="TBEntInstit">
    <w:name w:val="TBEntInstit"/>
    <w:basedOn w:val="TechnicalBlockBase"/>
    <w:link w:val="EntInstitChar"/>
    <w:rsid w:val="00EB34E6"/>
    <w:pPr>
      <w:spacing w:before="0" w:after="60" w:line="240" w:lineRule="auto"/>
      <w:ind w:left="0" w:right="0"/>
      <w:jc w:val="right"/>
    </w:pPr>
    <w:rPr>
      <w:rFonts w:ascii="Arial" w:hAnsi="Arial"/>
      <w:i w:val="0"/>
      <w:dstrike w:val="0"/>
      <w:color w:val="auto"/>
      <w:w w:val="100"/>
      <w:sz w:val="23"/>
      <w:u w:val="none"/>
    </w:rPr>
  </w:style>
  <w:style w:type="paragraph" w:customStyle="1" w:styleId="TBEntRefer">
    <w:name w:val="TBEntRefer"/>
    <w:basedOn w:val="TechnicalBlockBase"/>
    <w:rsid w:val="00EB34E6"/>
    <w:pPr>
      <w:spacing w:before="0" w:after="0" w:line="240" w:lineRule="auto"/>
      <w:ind w:left="0" w:right="0"/>
    </w:pPr>
    <w:rPr>
      <w:rFonts w:ascii="Arial" w:hAnsi="Arial"/>
      <w:i w:val="0"/>
      <w:dstrike w:val="0"/>
      <w:color w:val="auto"/>
      <w:w w:val="100"/>
      <w:sz w:val="23"/>
      <w:u w:val="none"/>
    </w:rPr>
  </w:style>
  <w:style w:type="paragraph" w:customStyle="1" w:styleId="TBEntReferNew">
    <w:name w:val="TBEntReferNew"/>
    <w:basedOn w:val="TechnicalBlockBase"/>
    <w:rsid w:val="00EB34E6"/>
    <w:pPr>
      <w:widowControl/>
      <w:spacing w:before="0" w:after="0" w:line="240" w:lineRule="auto"/>
      <w:ind w:left="0" w:right="0"/>
      <w:jc w:val="center"/>
    </w:pPr>
    <w:rPr>
      <w:rFonts w:ascii="Arial" w:hAnsi="Arial"/>
      <w:bCs/>
      <w:i w:val="0"/>
      <w:dstrike w:val="0"/>
      <w:color w:val="auto"/>
      <w:w w:val="100"/>
      <w:sz w:val="24"/>
      <w:szCs w:val="24"/>
      <w:u w:val="none"/>
      <w:lang w:eastAsia="en-US"/>
    </w:rPr>
  </w:style>
  <w:style w:type="paragraph" w:customStyle="1" w:styleId="TBInstitution">
    <w:name w:val="TBInstitution"/>
    <w:basedOn w:val="TechnicalBlockBase"/>
    <w:rsid w:val="00EB34E6"/>
    <w:pPr>
      <w:spacing w:before="0" w:after="28" w:line="204" w:lineRule="auto"/>
      <w:ind w:left="0" w:right="0"/>
    </w:pPr>
    <w:rPr>
      <w:rFonts w:ascii="Arial" w:hAnsi="Arial"/>
      <w:i w:val="0"/>
      <w:dstrike w:val="0"/>
      <w:color w:val="626262"/>
      <w:spacing w:val="4"/>
      <w:w w:val="100"/>
      <w:sz w:val="24"/>
      <w:szCs w:val="23"/>
      <w:u w:val="none"/>
    </w:rPr>
  </w:style>
  <w:style w:type="paragraph" w:customStyle="1" w:styleId="TBNormalTechnicalBlock">
    <w:name w:val="TBNormalTechnicalBlock"/>
    <w:basedOn w:val="TechnicalBlockBase"/>
    <w:link w:val="TBNormalTechnicalBlockChar"/>
    <w:rsid w:val="00EB34E6"/>
    <w:pPr>
      <w:spacing w:before="0" w:after="0" w:line="216" w:lineRule="auto"/>
      <w:ind w:left="0" w:right="0"/>
      <w:contextualSpacing/>
    </w:pPr>
    <w:rPr>
      <w:rFonts w:ascii="Arial" w:hAnsi="Arial"/>
      <w:i w:val="0"/>
      <w:dstrike w:val="0"/>
      <w:color w:val="auto"/>
      <w:w w:val="100"/>
      <w:sz w:val="23"/>
      <w:szCs w:val="23"/>
      <w:u w:val="none"/>
    </w:rPr>
  </w:style>
  <w:style w:type="paragraph" w:customStyle="1" w:styleId="TBInstitutionSubwordmark">
    <w:name w:val="TBInstitutionSubwordmark"/>
    <w:basedOn w:val="TechnicalBlockBase"/>
    <w:rsid w:val="00EB34E6"/>
    <w:pPr>
      <w:spacing w:before="0" w:after="0" w:line="204" w:lineRule="auto"/>
      <w:ind w:left="0" w:right="0"/>
    </w:pPr>
    <w:rPr>
      <w:rFonts w:ascii="Arial" w:hAnsi="Arial"/>
      <w:b w:val="0"/>
      <w:i w:val="0"/>
      <w:dstrike w:val="0"/>
      <w:color w:val="626262"/>
      <w:spacing w:val="4"/>
      <w:w w:val="100"/>
      <w:sz w:val="24"/>
      <w:u w:val="none"/>
    </w:rPr>
  </w:style>
  <w:style w:type="paragraph" w:customStyle="1" w:styleId="TBSousEmbargo">
    <w:name w:val="TBSousEmbargo"/>
    <w:basedOn w:val="TechnicalBlockBase"/>
    <w:qFormat/>
    <w:rsid w:val="00EB34E6"/>
    <w:pPr>
      <w:spacing w:before="360" w:after="360" w:line="240" w:lineRule="auto"/>
      <w:ind w:left="0" w:right="0"/>
      <w:jc w:val="center"/>
    </w:pPr>
    <w:rPr>
      <w:rFonts w:ascii="Arial" w:hAnsi="Arial"/>
      <w:i w:val="0"/>
      <w:dstrike w:val="0"/>
      <w:color w:val="auto"/>
      <w:w w:val="100"/>
      <w:sz w:val="23"/>
      <w:szCs w:val="23"/>
      <w:u w:val="double"/>
    </w:rPr>
  </w:style>
  <w:style w:type="character" w:customStyle="1" w:styleId="EntInstitChar">
    <w:name w:val="EntInstit Char"/>
    <w:basedOn w:val="Standardnpsmoodstavce"/>
    <w:link w:val="TBEntInstit"/>
    <w:rsid w:val="00EB34E6"/>
    <w:rPr>
      <w:rFonts w:ascii="Arial" w:eastAsia="Times New Roman" w:hAnsi="Arial" w:cs="Arial"/>
      <w:b/>
      <w:sz w:val="23"/>
      <w:szCs w:val="20"/>
      <w:u w:color="606060"/>
      <w:lang w:val="cs-CZ" w:eastAsia="fr-BE"/>
    </w:rPr>
  </w:style>
  <w:style w:type="paragraph" w:customStyle="1" w:styleId="TBSubjectTable">
    <w:name w:val="TBSubjectTable"/>
    <w:basedOn w:val="TechnicalBlockBase"/>
    <w:rsid w:val="00EB34E6"/>
    <w:pPr>
      <w:widowControl/>
      <w:spacing w:before="40" w:after="40" w:line="240" w:lineRule="auto"/>
      <w:ind w:left="0" w:right="0"/>
    </w:pPr>
    <w:rPr>
      <w:rFonts w:ascii="Arial" w:hAnsi="Arial"/>
      <w:b w:val="0"/>
      <w:i w:val="0"/>
      <w:dstrike w:val="0"/>
      <w:color w:val="auto"/>
      <w:w w:val="100"/>
      <w:sz w:val="23"/>
      <w:u w:val="none"/>
    </w:rPr>
  </w:style>
  <w:style w:type="paragraph" w:customStyle="1" w:styleId="TBHeadingTable">
    <w:name w:val="TBHeadingTable"/>
    <w:basedOn w:val="TechnicalBlockBase"/>
    <w:rsid w:val="00EB34E6"/>
    <w:pPr>
      <w:widowControl/>
      <w:spacing w:before="240" w:after="40" w:line="240" w:lineRule="auto"/>
      <w:ind w:left="0" w:right="0"/>
    </w:pPr>
    <w:rPr>
      <w:rFonts w:ascii="Arial" w:hAnsi="Arial"/>
      <w:i w:val="0"/>
      <w:dstrike w:val="0"/>
      <w:color w:val="auto"/>
      <w:w w:val="100"/>
      <w:sz w:val="23"/>
      <w:u w:val="none"/>
    </w:rPr>
  </w:style>
  <w:style w:type="paragraph" w:customStyle="1" w:styleId="TBSubjectText">
    <w:name w:val="TBSubjectText"/>
    <w:basedOn w:val="TechnicalBlockBase"/>
    <w:qFormat/>
    <w:rsid w:val="00EB34E6"/>
    <w:pPr>
      <w:widowControl/>
      <w:spacing w:before="40" w:after="40" w:line="240" w:lineRule="auto"/>
      <w:ind w:left="0" w:right="0"/>
    </w:pPr>
    <w:rPr>
      <w:rFonts w:ascii="Arial" w:hAnsi="Arial"/>
      <w:b w:val="0"/>
      <w:i w:val="0"/>
      <w:dstrike w:val="0"/>
      <w:color w:val="auto"/>
      <w:w w:val="100"/>
      <w:sz w:val="23"/>
      <w:u w:val="none"/>
    </w:rPr>
  </w:style>
  <w:style w:type="paragraph" w:customStyle="1" w:styleId="TechnicalBlockBase">
    <w:name w:val="TechnicalBlockBase"/>
    <w:link w:val="TechnicalBlockBaseChar"/>
    <w:rsid w:val="00EB34E6"/>
    <w:pPr>
      <w:widowControl w:val="0"/>
      <w:spacing w:before="140" w:after="140" w:line="185" w:lineRule="auto"/>
      <w:ind w:left="260" w:right="260"/>
    </w:pPr>
    <w:rPr>
      <w:rFonts w:ascii="Arial New Roman" w:eastAsia="Times New Roman" w:hAnsi="Arial New Roman" w:cs="Arial"/>
      <w:b/>
      <w:i/>
      <w:dstrike/>
      <w:color w:val="606060"/>
      <w:w w:val="98"/>
      <w:sz w:val="10"/>
      <w:szCs w:val="20"/>
      <w:u w:val="words" w:color="606060"/>
      <w:lang w:val="cs-CZ" w:eastAsia="fr-BE"/>
    </w:rPr>
  </w:style>
  <w:style w:type="character" w:customStyle="1" w:styleId="TechnicalBlockBaseChar">
    <w:name w:val="TechnicalBlockBase Char"/>
    <w:basedOn w:val="EntInstitChar"/>
    <w:link w:val="TechnicalBlockBase"/>
    <w:rsid w:val="00EB34E6"/>
    <w:rPr>
      <w:rFonts w:ascii="Arial New Roman" w:eastAsia="Times New Roman" w:hAnsi="Arial New Roman" w:cs="Arial"/>
      <w:b/>
      <w:i/>
      <w:dstrike/>
      <w:color w:val="606060"/>
      <w:w w:val="98"/>
      <w:sz w:val="10"/>
      <w:szCs w:val="20"/>
      <w:u w:val="words" w:color="606060"/>
      <w:lang w:val="cs-CZ" w:eastAsia="fr-BE"/>
    </w:rPr>
  </w:style>
  <w:style w:type="paragraph" w:customStyle="1" w:styleId="EntText">
    <w:name w:val="EntText"/>
    <w:basedOn w:val="Normln"/>
    <w:rsid w:val="00316C87"/>
    <w:pPr>
      <w:spacing w:line="360" w:lineRule="auto"/>
      <w:jc w:val="left"/>
    </w:pPr>
  </w:style>
  <w:style w:type="paragraph" w:customStyle="1" w:styleId="Lignefinal">
    <w:name w:val="Ligne final"/>
    <w:basedOn w:val="Normln"/>
    <w:next w:val="Normln"/>
    <w:uiPriority w:val="99"/>
    <w:rsid w:val="00316C87"/>
    <w:pPr>
      <w:pBdr>
        <w:bottom w:val="single" w:sz="4" w:space="0" w:color="000000"/>
      </w:pBdr>
      <w:spacing w:before="360" w:line="360" w:lineRule="auto"/>
      <w:ind w:left="3400" w:right="3400"/>
      <w:jc w:val="center"/>
    </w:pPr>
    <w:rPr>
      <w:b/>
    </w:rPr>
  </w:style>
  <w:style w:type="paragraph" w:customStyle="1" w:styleId="HeaderCouncil">
    <w:name w:val="Header Council"/>
    <w:basedOn w:val="TBNormalTechnicalBlock"/>
    <w:link w:val="HeaderCouncilChar"/>
    <w:rsid w:val="00316C87"/>
    <w:pPr>
      <w:jc w:val="right"/>
    </w:pPr>
    <w:rPr>
      <w:b w:val="0"/>
      <w:dstrike/>
      <w:color w:val="606060"/>
      <w:w w:val="98"/>
      <w:szCs w:val="20"/>
      <w:u w:val="words"/>
    </w:rPr>
  </w:style>
  <w:style w:type="character" w:customStyle="1" w:styleId="TBNormalTechnicalBlockChar">
    <w:name w:val="TBNormalTechnicalBlock Char"/>
    <w:basedOn w:val="TechnicalBlockBaseChar"/>
    <w:link w:val="TBNormalTechnicalBlock"/>
    <w:rsid w:val="00316C87"/>
    <w:rPr>
      <w:rFonts w:ascii="Arial" w:eastAsia="Times New Roman" w:hAnsi="Arial" w:cs="Arial"/>
      <w:b/>
      <w:i w:val="0"/>
      <w:dstrike/>
      <w:color w:val="606060"/>
      <w:w w:val="98"/>
      <w:sz w:val="23"/>
      <w:szCs w:val="23"/>
      <w:u w:val="words" w:color="606060"/>
      <w:lang w:val="cs-CZ" w:eastAsia="fr-BE"/>
    </w:rPr>
  </w:style>
  <w:style w:type="character" w:customStyle="1" w:styleId="HeaderCouncilChar">
    <w:name w:val="Header Council Char"/>
    <w:basedOn w:val="TBNormalTechnicalBlockChar"/>
    <w:link w:val="HeaderCouncil"/>
    <w:rsid w:val="00316C87"/>
    <w:rPr>
      <w:rFonts w:ascii="Arial" w:eastAsia="Times New Roman" w:hAnsi="Arial" w:cs="Arial"/>
      <w:b w:val="0"/>
      <w:i w:val="0"/>
      <w:dstrike/>
      <w:color w:val="606060"/>
      <w:w w:val="98"/>
      <w:sz w:val="23"/>
      <w:szCs w:val="20"/>
      <w:u w:val="words" w:color="606060"/>
      <w:lang w:val="cs-CZ" w:eastAsia="fr-BE"/>
    </w:rPr>
  </w:style>
  <w:style w:type="paragraph" w:customStyle="1" w:styleId="HeaderCouncilLarge">
    <w:name w:val="Header Council Large"/>
    <w:basedOn w:val="TBNormalTechnicalBlock"/>
    <w:link w:val="HeaderCouncilLargeChar"/>
    <w:rsid w:val="00316C87"/>
    <w:pPr>
      <w:jc w:val="right"/>
    </w:pPr>
    <w:rPr>
      <w:b w:val="0"/>
      <w:dstrike/>
      <w:color w:val="606060"/>
      <w:w w:val="98"/>
      <w:szCs w:val="20"/>
      <w:u w:val="words"/>
    </w:rPr>
  </w:style>
  <w:style w:type="character" w:customStyle="1" w:styleId="HeaderCouncilLargeChar">
    <w:name w:val="Header Council Large Char"/>
    <w:basedOn w:val="TBNormalTechnicalBlockChar"/>
    <w:link w:val="HeaderCouncilLarge"/>
    <w:rsid w:val="00316C87"/>
    <w:rPr>
      <w:rFonts w:ascii="Arial" w:eastAsia="Times New Roman" w:hAnsi="Arial" w:cs="Arial"/>
      <w:b w:val="0"/>
      <w:i w:val="0"/>
      <w:dstrike/>
      <w:color w:val="606060"/>
      <w:w w:val="98"/>
      <w:sz w:val="23"/>
      <w:szCs w:val="20"/>
      <w:u w:val="words" w:color="606060"/>
      <w:lang w:val="cs-CZ" w:eastAsia="fr-BE"/>
    </w:rPr>
  </w:style>
  <w:style w:type="paragraph" w:customStyle="1" w:styleId="FooterCouncil">
    <w:name w:val="Footer Council"/>
    <w:basedOn w:val="TBNormalTechnicalBlock"/>
    <w:link w:val="FooterCouncilChar"/>
    <w:rsid w:val="00316C87"/>
    <w:pPr>
      <w:jc w:val="right"/>
    </w:pPr>
    <w:rPr>
      <w:b w:val="0"/>
      <w:dstrike/>
      <w:color w:val="606060"/>
      <w:w w:val="98"/>
      <w:szCs w:val="20"/>
      <w:u w:val="words"/>
    </w:rPr>
  </w:style>
  <w:style w:type="character" w:customStyle="1" w:styleId="FooterCouncilChar">
    <w:name w:val="Footer Council Char"/>
    <w:basedOn w:val="TBNormalTechnicalBlockChar"/>
    <w:link w:val="FooterCouncil"/>
    <w:rsid w:val="00316C87"/>
    <w:rPr>
      <w:rFonts w:ascii="Arial" w:eastAsia="Times New Roman" w:hAnsi="Arial" w:cs="Arial"/>
      <w:b w:val="0"/>
      <w:i w:val="0"/>
      <w:dstrike/>
      <w:color w:val="606060"/>
      <w:w w:val="98"/>
      <w:sz w:val="23"/>
      <w:szCs w:val="20"/>
      <w:u w:val="words" w:color="606060"/>
      <w:lang w:val="cs-CZ" w:eastAsia="fr-BE"/>
    </w:rPr>
  </w:style>
  <w:style w:type="paragraph" w:customStyle="1" w:styleId="FooterText">
    <w:name w:val="Footer Text"/>
    <w:basedOn w:val="Normln"/>
    <w:rsid w:val="00316C87"/>
    <w:pPr>
      <w:spacing w:before="0" w:after="0"/>
      <w:jc w:val="left"/>
    </w:pPr>
    <w:rPr>
      <w:rFonts w:eastAsia="Times New Roman"/>
      <w:szCs w:val="24"/>
      <w:lang w:val="en-GB"/>
    </w:rPr>
  </w:style>
  <w:style w:type="character" w:styleId="Zstupntext">
    <w:name w:val="Placeholder Text"/>
    <w:basedOn w:val="Standardnpsmoodstavce"/>
    <w:uiPriority w:val="99"/>
    <w:semiHidden/>
    <w:rsid w:val="00316C8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92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85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8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54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17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0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63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9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0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6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9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485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6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25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7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20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9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67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17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77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56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8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15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54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3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2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04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5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40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05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45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9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1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1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2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30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1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76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40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34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04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5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1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34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7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96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50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1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73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45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5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24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9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1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8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49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0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4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1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1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8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7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1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40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1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04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1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2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6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7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9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53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16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2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0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3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3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26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70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6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5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1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2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75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9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1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82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1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80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6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9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4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2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1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8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1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5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4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9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2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6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03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87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5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5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7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9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2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1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8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1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7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97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63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1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15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9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6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9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52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9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1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63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5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23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0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9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13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16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6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20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78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98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0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1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48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2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95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23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38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5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7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4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97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3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7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9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66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5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8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8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07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4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0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1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0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4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2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4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23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7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2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0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4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6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47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38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1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39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7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8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10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37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6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6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1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5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9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3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2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07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9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8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1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2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9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2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6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5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0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7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73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8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66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09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7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38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7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2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4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9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06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0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7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83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6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7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71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07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99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8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45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8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5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7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93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1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2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5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05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1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1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5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7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1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87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5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2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25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2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7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3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2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40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9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1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8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74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6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8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3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0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7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86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9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3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1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89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5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11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13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8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6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8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1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35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7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1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3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8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74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6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0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9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61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8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14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47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14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69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9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03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2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98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60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54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95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12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85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22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26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8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940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3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3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96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49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30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7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34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8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1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04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55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9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1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825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66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7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15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76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43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03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65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18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8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04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64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37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2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8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3791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04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6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2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97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35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96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07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7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0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3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05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55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43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16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99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0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99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1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83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32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75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8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4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1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25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7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78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76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89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97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19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84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73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8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59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74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64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13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4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05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23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0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40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06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93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3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87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4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65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34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59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72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2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08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99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10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70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51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01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0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4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15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87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63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55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83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46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57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71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73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29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58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3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22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9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81399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14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41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15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051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44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216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62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436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845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532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48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713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36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649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10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940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0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413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13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44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6006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1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8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16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5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80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36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2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23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6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82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3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73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94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7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19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33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13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2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37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0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5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8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18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0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36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07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20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26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8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53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0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15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92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01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35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2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55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84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30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68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85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1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96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2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95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6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11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50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53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0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14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45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2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44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26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21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5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972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3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34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80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28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8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7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97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5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7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45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6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94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3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8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9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7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56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4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1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20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0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3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9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9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0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2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4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0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35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64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7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2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8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7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4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1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6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4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8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3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52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2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0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2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74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0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24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1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3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8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3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80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9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2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1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6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1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0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41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8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9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96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84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9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2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9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8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2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9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7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8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3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4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36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7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8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5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3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8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9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79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1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7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83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46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02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8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5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8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7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5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0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8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3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8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4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96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1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5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8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7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2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9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69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9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14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70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33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5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3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3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2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7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0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94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6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13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1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8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72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8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0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2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9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9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8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9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9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8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2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3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8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0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60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1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8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6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8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3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62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3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17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1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6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44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2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92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94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4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6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80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92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0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61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8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1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10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3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8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9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5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43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1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5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1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77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7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55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8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98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4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5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97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20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1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0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9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33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7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7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6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83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42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3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3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5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0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8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9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3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0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244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94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84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9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33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12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40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3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6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41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33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56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8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12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7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76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6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51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5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94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9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53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61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2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72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3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92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73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8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3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30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3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75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9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31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79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96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44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56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11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50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796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4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5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69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5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8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59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4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17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67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87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1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02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22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8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12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34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8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083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8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9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2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76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6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4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18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12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16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92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93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93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45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39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97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34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66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44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07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51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47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8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30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77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9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21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40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7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54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2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38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3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22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49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50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47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64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9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18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2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3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94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11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7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92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8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33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78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96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34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03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22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94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67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7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61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96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30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06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15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96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4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01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9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1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81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14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95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1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85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4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08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34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28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16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75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98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2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08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5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23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0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39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4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47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49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76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55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83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78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25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8468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04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8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51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18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24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02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53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1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04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4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18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7230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62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4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68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0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88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8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32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98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31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17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54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58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1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37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9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46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4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66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11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80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5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0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6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079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3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4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3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9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65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5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03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9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4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2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52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2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00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0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85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0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44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22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10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1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19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64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04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45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54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89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90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42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98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86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47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7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05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76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10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53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42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80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35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46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96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38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07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86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90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38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10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4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1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74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0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91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44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02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31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78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2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45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21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61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24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17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25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5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91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8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53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8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73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3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13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15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61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8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64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53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43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6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65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2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1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9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7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24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3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1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55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3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57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1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56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6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68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83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07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27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87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1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65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9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69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45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32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8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55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82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68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44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12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37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8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45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8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27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34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14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69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43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7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6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8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07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2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8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39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62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8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32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1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91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15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1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71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59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87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0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56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81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60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3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03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8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81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1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0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60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9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23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20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8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89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1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68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6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96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8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36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9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57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14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31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13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96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33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51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05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95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82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80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86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4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29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76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8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20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5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929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96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53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41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34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95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1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43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1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78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13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85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70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51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86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61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5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55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65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7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67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1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94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5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15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7328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5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85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06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0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62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3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01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28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1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4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71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9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91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79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64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4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81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23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08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78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49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93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48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80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43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89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89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22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05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18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0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88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6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17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32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77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1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44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87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71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50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8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63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00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13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9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69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8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38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73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9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0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00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42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59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98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8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29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7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26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35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70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02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19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02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18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73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0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16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69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81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1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18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1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64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16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40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73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82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5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25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8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72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20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23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42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27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88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87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40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61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9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1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25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46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20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72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6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36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90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66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6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43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0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9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06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32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0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70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71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69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49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96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5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30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38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7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9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8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8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0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3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4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54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1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7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4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58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0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2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8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3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27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1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09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05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1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40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56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83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34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35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5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4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51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2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0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177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5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4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12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7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7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9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9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23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6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3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9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40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06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55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3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99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2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20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0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87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97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3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7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07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7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29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1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92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9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88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57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0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8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4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0372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03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4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4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8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6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24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5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10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1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72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83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36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2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04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38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55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3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08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75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50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4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5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81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9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13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6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47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8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92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87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087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9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4922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5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16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3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54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30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36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15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42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86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26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19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18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85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20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70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6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5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47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74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06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98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1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91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41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70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755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4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3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4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5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444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4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51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2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85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81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4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12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4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6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60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92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71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4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50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09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79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82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7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29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02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9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90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1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8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8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48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00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30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32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80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40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85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1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8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4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2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5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89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6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49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39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35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37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51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27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60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97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94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72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66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6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63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03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6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62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1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0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62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29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85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31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8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73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20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8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71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6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98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07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2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87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1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84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9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2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265072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332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25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08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501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4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037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22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991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278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38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398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26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399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82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722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9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15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228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44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6285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2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1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9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8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2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9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1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02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42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6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2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03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7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34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7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7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6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3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1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2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3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81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79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8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5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5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8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1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6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5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8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81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99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2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54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1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3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6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7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7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6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5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8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58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9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0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0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48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2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4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3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9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02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4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7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60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74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6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48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8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03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46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8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8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0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9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06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64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4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9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7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4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65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58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4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0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3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4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2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2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0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5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3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6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25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42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0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26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6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26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5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5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8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0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33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0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5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8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3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3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44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2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42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0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8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3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8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4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6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7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0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3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5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6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05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9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5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1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0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0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1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1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8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49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5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37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3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08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78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98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36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98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67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94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01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5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0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38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52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35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7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30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98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70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65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74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003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8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3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7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53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26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90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5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35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91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90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2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24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66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43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2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33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9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21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04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99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93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42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7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38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4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34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64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733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0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6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56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49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0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3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29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63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7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6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79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86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31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80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24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69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8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11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23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1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2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50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73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25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34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85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9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8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4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08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59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6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5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54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63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6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50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08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01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30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462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1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1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6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4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3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9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94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05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2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48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9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2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86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93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8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3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0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52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0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3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2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19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8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6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1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6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3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82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8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4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92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64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9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6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27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32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4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24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8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2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7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3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87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8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8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23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24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59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6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81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6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2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8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480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4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98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1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4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43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3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86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72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5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40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6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00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2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59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1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96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72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75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74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64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74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98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1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2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9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62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35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53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18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29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8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96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18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8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66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83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68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59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39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39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7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72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5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89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69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13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52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75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13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6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53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0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38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46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5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90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26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28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36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24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62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27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46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96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2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07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93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03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3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58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97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59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18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56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0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11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86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3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99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34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26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86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69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95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66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42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75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13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29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2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31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68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91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0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76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63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38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59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8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8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47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69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44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71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7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66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7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266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0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37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11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00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73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19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2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90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07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06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10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21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8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13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27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91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2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50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1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04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60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09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26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70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1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51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2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17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90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7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53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91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9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88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45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36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97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95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65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07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95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14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62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33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65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89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3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52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6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89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04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75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32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50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98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33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7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26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11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0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55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65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2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91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81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0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2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99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2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84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25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27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91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5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60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44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1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27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70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0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03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12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6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0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32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89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93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09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05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18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3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44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03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99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91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79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38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07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9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01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29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9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13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74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81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06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5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966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8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085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8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0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35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4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90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9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60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16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56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87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64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71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55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42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0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55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8359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9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1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94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6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25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49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0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89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93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2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08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8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90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92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5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20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60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60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04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5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6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32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13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10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16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62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25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21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7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77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45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30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75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34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46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14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42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51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864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48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4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31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53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0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52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77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84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58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62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25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9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7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1545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6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1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0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42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0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81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7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9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46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0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39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4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89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79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22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9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11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53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10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59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4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75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9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92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33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2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36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34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99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71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25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60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65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52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82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43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71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66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98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37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13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84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29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27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83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0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42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2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67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3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06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2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50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70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76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80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41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5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01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46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87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0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07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74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01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73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3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22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8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72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53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54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5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52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75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9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93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5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46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95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4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47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51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4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95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5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33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83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96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66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63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1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36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97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33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84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16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0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23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16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93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86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71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33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3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9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72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4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98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26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41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13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47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19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49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385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8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232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3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3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63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2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64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7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39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59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53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6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54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95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56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1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46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4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56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66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88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35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95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99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0018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17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92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0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81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05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34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56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88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80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58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90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37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0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02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39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5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87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47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1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62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70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32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36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618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4464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58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7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73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6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45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1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99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6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9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6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96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4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76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20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6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50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9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2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7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4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8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2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34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88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26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39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4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43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10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56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4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72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54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54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65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76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47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20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8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02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04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1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8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91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11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37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04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9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49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63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96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56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94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9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69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85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4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93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2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25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2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01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85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38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73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74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78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98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5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28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8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38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51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67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95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63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8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66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00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0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8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96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15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79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64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81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3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7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8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05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96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66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6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21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1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8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66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06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09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84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30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82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86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07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6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09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5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56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8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99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65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29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84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41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2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8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8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94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7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27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1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9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00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60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08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17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1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63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67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98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8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53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0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50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0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88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0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62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2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59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39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58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52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76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34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17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35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61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5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612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3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8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1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016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4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36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44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0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83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4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42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72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5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69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72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4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25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3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71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0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04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9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82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15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6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42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37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0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12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67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02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28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94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98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09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2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95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1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62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30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03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48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95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06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22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74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40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7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23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8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89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76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46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53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40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2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88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5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249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1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11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0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81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8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57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1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31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9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49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46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3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1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23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1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9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66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39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92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04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28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78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15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78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71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7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01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54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6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50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510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8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9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62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38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73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0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5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99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23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83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67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31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54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53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13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7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52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62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0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04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21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74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6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3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978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7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2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917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75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13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49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89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26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13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71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53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8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18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27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84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13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29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60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25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1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30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8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73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68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93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21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01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27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206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479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7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09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64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1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15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54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36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96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85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3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4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88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02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72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85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54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3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00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3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2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29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21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96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853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0492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7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3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1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1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62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90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7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53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29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29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15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7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13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6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69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02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08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27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31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54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95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50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5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79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1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47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3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87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8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72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31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70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9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20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53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39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50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49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16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0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993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13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1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68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4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8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0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0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1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35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88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2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9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93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07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2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6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5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0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0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76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9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3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4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4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2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0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2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1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1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4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73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6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36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8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35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2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82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27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18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5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73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1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4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1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31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3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0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6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39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9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7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7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47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8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33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82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85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1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2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58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5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1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24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7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9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1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9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0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3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21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4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3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1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9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67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7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4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01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87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4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00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1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67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7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58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2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03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8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06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4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74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1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42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91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31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25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54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0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68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87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35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37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46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89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71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0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90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1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6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772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6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0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9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45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93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69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95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76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33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14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97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14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1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32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8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60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5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90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8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86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05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80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24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1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19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5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24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9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75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7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331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805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75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1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06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44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83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67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22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03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19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82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92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46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63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06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94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74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5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87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13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26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60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7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56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9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51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2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7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14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26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9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8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16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64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2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2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4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79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03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9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8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1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5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53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6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3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11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31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9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42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19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1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84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0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6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99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3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9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66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13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2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9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6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1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79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5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5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8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65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9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7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7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50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8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63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5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3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7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4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6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8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82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7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57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9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4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93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7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31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4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31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8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3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961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86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4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0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33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22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05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0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93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5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32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16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48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1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86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14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03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39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92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44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75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0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50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78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73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5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49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95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85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4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5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499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1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4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97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17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24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94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97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71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19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76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98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75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8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98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1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47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25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1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7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83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8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90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67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62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37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61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86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67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14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08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0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237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191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86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8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74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01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21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57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82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27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89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8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52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84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90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64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71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5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65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7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86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03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14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2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08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0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71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03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91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29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98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57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360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3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9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07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35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0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9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38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18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92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88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80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79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64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22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54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09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29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60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13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32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815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6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2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1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848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74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3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77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5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00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1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1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2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14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1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2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77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59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41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7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77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8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99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83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9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77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3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19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0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88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1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3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77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80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18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8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05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9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31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97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64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6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1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90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31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31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29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4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88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26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42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4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83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08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99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2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48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9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46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16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33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94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28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75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48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1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95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4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08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26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29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94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83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44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61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16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37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0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6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36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0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42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12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84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13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91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77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59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91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60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75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62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5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18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43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09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92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33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5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4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55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6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901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7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14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9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83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5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9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81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03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82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7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2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24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2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21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41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27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94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01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23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49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5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22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2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5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4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67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12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08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20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63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1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98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5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89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5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72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13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22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07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025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6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4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1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0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19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4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7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77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36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09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8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05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84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0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0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15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2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3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4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8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7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0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8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86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35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11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8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44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2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3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0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01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7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5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0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95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1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5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24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9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1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36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82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00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0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0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8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9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5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65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8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2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1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2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6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3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60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2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2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8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1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0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5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95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88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1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1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7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1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7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1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50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5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0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2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9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6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2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7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6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4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6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1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9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9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00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5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4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8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05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9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54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61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4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96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5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1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54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9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28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4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3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0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6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7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0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2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98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96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64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73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4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16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1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26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3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6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8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6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1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0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8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0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85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4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5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86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34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1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2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63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90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3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9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37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7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7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6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33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88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0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43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36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98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5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8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06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69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5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0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4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85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4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6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17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59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80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9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0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65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65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89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9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5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3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9" Type="http://schemas.openxmlformats.org/officeDocument/2006/relationships/footer" Target="footer13.xml"/><Relationship Id="rId21" Type="http://schemas.openxmlformats.org/officeDocument/2006/relationships/header" Target="header5.xml"/><Relationship Id="rId34" Type="http://schemas.openxmlformats.org/officeDocument/2006/relationships/header" Target="header10.xml"/><Relationship Id="rId42" Type="http://schemas.openxmlformats.org/officeDocument/2006/relationships/footer" Target="footer14.xml"/><Relationship Id="rId47" Type="http://schemas.openxmlformats.org/officeDocument/2006/relationships/hyperlink" Target="https://eur-lex.europa.eu/legal-content/CS/TXT/?uri=CELEX%3A02021R1060-20230301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2.emf"/><Relationship Id="rId29" Type="http://schemas.openxmlformats.org/officeDocument/2006/relationships/hyperlink" Target="https://eur-lex.europa.eu/legal-content/CS/TXT/?uri=CELEX%3A02021R1060-20230301" TargetMode="External"/><Relationship Id="rId11" Type="http://schemas.openxmlformats.org/officeDocument/2006/relationships/image" Target="media/image1.bin"/><Relationship Id="rId24" Type="http://schemas.openxmlformats.org/officeDocument/2006/relationships/header" Target="header6.xml"/><Relationship Id="rId32" Type="http://schemas.openxmlformats.org/officeDocument/2006/relationships/header" Target="header9.xml"/><Relationship Id="rId37" Type="http://schemas.openxmlformats.org/officeDocument/2006/relationships/footer" Target="footer12.xml"/><Relationship Id="rId40" Type="http://schemas.openxmlformats.org/officeDocument/2006/relationships/hyperlink" Target="https://euc-word-edit.officeapps.live.com/we/wordeditorframe.aspx?ui=en-US&amp;rs=en-IE&amp;wopisrc=https%3A%2F%2Feceuropaeu.sharepoint.com%2Fsites%2Fbudg-b1%2F_vti_bin%2Fwopi.ashx%2Ffiles%2F5cd70a192e4d4d16b590655227ac889b&amp;wdenableroaming=1&amp;mscc=1&amp;hid=7293ABA1-0081-0000-0095-691CE4C18810.0&amp;uih=sharepointcom&amp;wdlcid=en-US&amp;jsapi=1&amp;jsapiver=v2&amp;corrid=1dcded1e-39ff-9941-5287-04a7babe478b&amp;usid=1dcded1e-39ff-9941-5287-04a7babe478b&amp;newsession=1&amp;sftc=1&amp;uihit=docaspx&amp;muv=1&amp;ats=PairwiseBroker&amp;cac=1&amp;sams=1&amp;mtf=1&amp;sfp=1&amp;sdp=1&amp;hch=1&amp;hwfh=1&amp;dchat=1&amp;sc=%7B%22pmo%22%3A%22https%3A%2F%2Feceuropaeu.sharepoint.com%22%2C%22pmshare%22%3Atrue%7D&amp;ctp=LeastProtected&amp;rct=Normal&amp;wdorigin=ItemsView&amp;wdhostclicktime=1750854160479&amp;afdflight=88&amp;csc=1&amp;instantedit=1&amp;wopicomplete=1&amp;wdredirectionreason=Unified_SingleFlush" TargetMode="External"/><Relationship Id="rId45" Type="http://schemas.openxmlformats.org/officeDocument/2006/relationships/header" Target="header15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s://ec.europa.eu/eurostat/databrowser/view/ilc_peps13n/default/table?lang=en" TargetMode="External"/><Relationship Id="rId28" Type="http://schemas.openxmlformats.org/officeDocument/2006/relationships/footer" Target="footer8.xml"/><Relationship Id="rId36" Type="http://schemas.openxmlformats.org/officeDocument/2006/relationships/header" Target="header11.xml"/><Relationship Id="rId49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31" Type="http://schemas.openxmlformats.org/officeDocument/2006/relationships/footer" Target="footer9.xml"/><Relationship Id="rId44" Type="http://schemas.openxmlformats.org/officeDocument/2006/relationships/footer" Target="footer1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header" Target="header7.xml"/><Relationship Id="rId30" Type="http://schemas.openxmlformats.org/officeDocument/2006/relationships/header" Target="header8.xml"/><Relationship Id="rId35" Type="http://schemas.openxmlformats.org/officeDocument/2006/relationships/footer" Target="footer11.xml"/><Relationship Id="rId43" Type="http://schemas.openxmlformats.org/officeDocument/2006/relationships/header" Target="header14.xml"/><Relationship Id="rId48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footer" Target="footer6.xml"/><Relationship Id="rId33" Type="http://schemas.openxmlformats.org/officeDocument/2006/relationships/footer" Target="footer10.xml"/><Relationship Id="rId38" Type="http://schemas.openxmlformats.org/officeDocument/2006/relationships/header" Target="header12.xml"/><Relationship Id="rId46" Type="http://schemas.openxmlformats.org/officeDocument/2006/relationships/footer" Target="footer16.xml"/><Relationship Id="rId20" Type="http://schemas.openxmlformats.org/officeDocument/2006/relationships/footer" Target="footer4.xml"/><Relationship Id="rId41" Type="http://schemas.openxmlformats.org/officeDocument/2006/relationships/header" Target="header13.xm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ANNEX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0bf4c-7d0e-4728-ac38-8ec30312c613" xsi:nil="true"/>
    <lcf76f155ced4ddcb4097134ff3c332f xmlns="299abc7f-d377-4404-be4d-881a1d984be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14" ma:contentTypeDescription="Vytvoří nový dokument" ma:contentTypeScope="" ma:versionID="cd57dac2e61bbdf11a2a1145e2b670e5">
  <xsd:schema xmlns:xsd="http://www.w3.org/2001/XMLSchema" xmlns:xs="http://www.w3.org/2001/XMLSchema" xmlns:p="http://schemas.microsoft.com/office/2006/metadata/properties" xmlns:ns2="299abc7f-d377-4404-be4d-881a1d984be2" xmlns:ns3="f330bf4c-7d0e-4728-ac38-8ec30312c613" targetNamespace="http://schemas.microsoft.com/office/2006/metadata/properties" ma:root="true" ma:fieldsID="c4cd0e11f3317474091de70046027907" ns2:_="" ns3:_="">
    <xsd:import namespace="299abc7f-d377-4404-be4d-881a1d984be2"/>
    <xsd:import namespace="f330bf4c-7d0e-4728-ac38-8ec30312c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0bf4c-7d0e-4728-ac38-8ec30312c61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36f003d-cb4d-4671-958d-b754f077d541}" ma:internalName="TaxCatchAll" ma:showField="CatchAllData" ma:web="f330bf4c-7d0e-4728-ac38-8ec30312c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5FC09E-E52E-4A86-982E-14689C5482F6}">
  <ds:schemaRefs>
    <ds:schemaRef ds:uri="http://schemas.microsoft.com/office/2006/metadata/properties"/>
    <ds:schemaRef ds:uri="http://schemas.microsoft.com/office/infopath/2007/PartnerControls"/>
    <ds:schemaRef ds:uri="f330bf4c-7d0e-4728-ac38-8ec30312c613"/>
    <ds:schemaRef ds:uri="299abc7f-d377-4404-be4d-881a1d984be2"/>
  </ds:schemaRefs>
</ds:datastoreItem>
</file>

<file path=customXml/itemProps2.xml><?xml version="1.0" encoding="utf-8"?>
<ds:datastoreItem xmlns:ds="http://schemas.openxmlformats.org/officeDocument/2006/customXml" ds:itemID="{DC1C2FAA-E10C-4480-BECE-C9A3E9996A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203DB4-7269-4662-8707-66D3E8B725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735AB0-7A67-412F-885E-0D475836B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abc7f-d377-4404-be4d-881a1d984be2"/>
    <ds:schemaRef ds:uri="f330bf4c-7d0e-4728-ac38-8ec30312c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ANNEX</Template>
  <TotalTime>0</TotalTime>
  <Pages>60</Pages>
  <Words>11822</Words>
  <Characters>69750</Characters>
  <Application>Microsoft Office Word</Application>
  <DocSecurity>0</DocSecurity>
  <Lines>581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81410</CharactersWithSpaces>
  <SharedDoc>false</SharedDoc>
  <HLinks>
    <vt:vector size="24" baseType="variant">
      <vt:variant>
        <vt:i4>6357054</vt:i4>
      </vt:variant>
      <vt:variant>
        <vt:i4>9</vt:i4>
      </vt:variant>
      <vt:variant>
        <vt:i4>0</vt:i4>
      </vt:variant>
      <vt:variant>
        <vt:i4>5</vt:i4>
      </vt:variant>
      <vt:variant>
        <vt:lpwstr>https://eur-lex.europa.eu/legal-content/EN/TXT/?uri=CELEX%3A02021R1060-20230301</vt:lpwstr>
      </vt:variant>
      <vt:variant>
        <vt:lpwstr>E0194</vt:lpwstr>
      </vt:variant>
      <vt:variant>
        <vt:i4>4063310</vt:i4>
      </vt:variant>
      <vt:variant>
        <vt:i4>6</vt:i4>
      </vt:variant>
      <vt:variant>
        <vt:i4>0</vt:i4>
      </vt:variant>
      <vt:variant>
        <vt:i4>5</vt:i4>
      </vt:variant>
      <vt:variant>
        <vt:lpwstr>https://euc-word-edit.officeapps.live.com/we/wordeditorframe.aspx?ui=en-US&amp;rs=en-IE&amp;wopisrc=https%3A%2F%2Feceuropaeu.sharepoint.com%2Fsites%2Fbudg-b1%2F_vti_bin%2Fwopi.ashx%2Ffiles%2F5cd70a192e4d4d16b590655227ac889b&amp;wdenableroaming=1&amp;mscc=1&amp;hid=7293ABA1-0081-0000-0095-691CE4C18810.0&amp;uih=sharepointcom&amp;wdlcid=en-US&amp;jsapi=1&amp;jsapiver=v2&amp;corrid=1dcded1e-39ff-9941-5287-04a7babe478b&amp;usid=1dcded1e-39ff-9941-5287-04a7babe478b&amp;newsession=1&amp;sftc=1&amp;uihit=docaspx&amp;muv=1&amp;ats=PairwiseBroker&amp;cac=1&amp;sams=1&amp;mtf=1&amp;sfp=1&amp;sdp=1&amp;hch=1&amp;hwfh=1&amp;dchat=1&amp;sc=%7B%22pmo%22%3A%22https%3A%2F%2Feceuropaeu.sharepoint.com%22%2C%22pmshare%22%3Atrue%7D&amp;ctp=LeastProtected&amp;rct=Normal&amp;wdorigin=ItemsView&amp;wdhostclicktime=1750854160479&amp;afdflight=88&amp;csc=1&amp;instantedit=1&amp;wopicomplete=1&amp;wdredirectionreason=Unified_SingleFlush</vt:lpwstr>
      </vt:variant>
      <vt:variant>
        <vt:lpwstr>_ftnref1</vt:lpwstr>
      </vt:variant>
      <vt:variant>
        <vt:i4>6357055</vt:i4>
      </vt:variant>
      <vt:variant>
        <vt:i4>3</vt:i4>
      </vt:variant>
      <vt:variant>
        <vt:i4>0</vt:i4>
      </vt:variant>
      <vt:variant>
        <vt:i4>5</vt:i4>
      </vt:variant>
      <vt:variant>
        <vt:lpwstr>https://eur-lex.europa.eu/legal-content/EN/TXT/?uri=CELEX%3A02021R1060-20230301</vt:lpwstr>
      </vt:variant>
      <vt:variant>
        <vt:lpwstr>E0094</vt:lpwstr>
      </vt:variant>
      <vt:variant>
        <vt:i4>4259887</vt:i4>
      </vt:variant>
      <vt:variant>
        <vt:i4>0</vt:i4>
      </vt:variant>
      <vt:variant>
        <vt:i4>0</vt:i4>
      </vt:variant>
      <vt:variant>
        <vt:i4>5</vt:i4>
      </vt:variant>
      <vt:variant>
        <vt:lpwstr>https://ec.europa.eu/eurostat/databrowser/view/ilc_peps13n/default/table?lang=en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2025-09-09T08:45:00Z</dcterms:created>
  <dcterms:modified xsi:type="dcterms:W3CDTF">2025-09-12T13:05:00Z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2025-07-14T22:23:54Z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e93161a2-4eb3-407e-be2b-c6fda0d016e5</vt:lpwstr>
  </property>
  <property fmtid="{D5CDD505-2E9C-101B-9397-08002B2CF9AE}" pid="8" name="MSIP_Label_6bd9ddd1-4d20-43f6-abfa-fc3c07406f94_ContentBits">
    <vt:lpwstr>0</vt:lpwstr>
  </property>
  <property fmtid="{D5CDD505-2E9C-101B-9397-08002B2CF9AE}" pid="9" name="Level of sensitivity">
    <vt:lpwstr>Standard treatment</vt:lpwstr>
  </property>
  <property fmtid="{D5CDD505-2E9C-101B-9397-08002B2CF9AE}" pid="10" name="Category">
    <vt:lpwstr>COM/ANNEX</vt:lpwstr>
  </property>
  <property fmtid="{D5CDD505-2E9C-101B-9397-08002B2CF9AE}" pid="11" name="Last edited using">
    <vt:lpwstr>DocuWrite 4.13.1, Build 20250723</vt:lpwstr>
  </property>
  <property fmtid="{D5CDD505-2E9C-101B-9397-08002B2CF9AE}" pid="12" name="ContentTypeId">
    <vt:lpwstr>0x0101009E80F5F6C5CE5F4782D8DC573FB786A0</vt:lpwstr>
  </property>
  <property fmtid="{D5CDD505-2E9C-101B-9397-08002B2CF9AE}" pid="13" name="MediaServiceImageTags">
    <vt:lpwstr/>
  </property>
  <property fmtid="{D5CDD505-2E9C-101B-9397-08002B2CF9AE}" pid="14" name="First annex">
    <vt:lpwstr>1</vt:lpwstr>
  </property>
  <property fmtid="{D5CDD505-2E9C-101B-9397-08002B2CF9AE}" pid="15" name="Last annex">
    <vt:lpwstr>18</vt:lpwstr>
  </property>
  <property fmtid="{D5CDD505-2E9C-101B-9397-08002B2CF9AE}" pid="16" name="Unique annex">
    <vt:lpwstr>0</vt:lpwstr>
  </property>
  <property fmtid="{D5CDD505-2E9C-101B-9397-08002B2CF9AE}" pid="17" name="Part">
    <vt:lpwstr>&lt;UNUSED&gt;</vt:lpwstr>
  </property>
  <property fmtid="{D5CDD505-2E9C-101B-9397-08002B2CF9AE}" pid="18" name="Total parts">
    <vt:lpwstr>&lt;UNUSED&gt;</vt:lpwstr>
  </property>
  <property fmtid="{D5CDD505-2E9C-101B-9397-08002B2CF9AE}" pid="19" name="LWTemplateID">
    <vt:lpwstr>SG-017</vt:lpwstr>
  </property>
  <property fmtid="{D5CDD505-2E9C-101B-9397-08002B2CF9AE}" pid="20" name="DQCStatus">
    <vt:lpwstr>Green (DQC version 03)</vt:lpwstr>
  </property>
  <property fmtid="{D5CDD505-2E9C-101B-9397-08002B2CF9AE}" pid="21" name="Created using">
    <vt:lpwstr>DocuWrite 4.13.1, Build 20250723</vt:lpwstr>
  </property>
  <property fmtid="{D5CDD505-2E9C-101B-9397-08002B2CF9AE}" pid="22" name="MSIP_Label_b1df41d6-74a9-4a97-809c-213cd32520cc_Enabled">
    <vt:lpwstr>true</vt:lpwstr>
  </property>
  <property fmtid="{D5CDD505-2E9C-101B-9397-08002B2CF9AE}" pid="23" name="MSIP_Label_b1df41d6-74a9-4a97-809c-213cd32520cc_SetDate">
    <vt:lpwstr>2025-09-09T08:52:45Z</vt:lpwstr>
  </property>
  <property fmtid="{D5CDD505-2E9C-101B-9397-08002B2CF9AE}" pid="24" name="MSIP_Label_b1df41d6-74a9-4a97-809c-213cd32520cc_Method">
    <vt:lpwstr>Privileged</vt:lpwstr>
  </property>
  <property fmtid="{D5CDD505-2E9C-101B-9397-08002B2CF9AE}" pid="25" name="MSIP_Label_b1df41d6-74a9-4a97-809c-213cd32520cc_Name">
    <vt:lpwstr>GSCEU - NON PUBLIC Label</vt:lpwstr>
  </property>
  <property fmtid="{D5CDD505-2E9C-101B-9397-08002B2CF9AE}" pid="26" name="MSIP_Label_b1df41d6-74a9-4a97-809c-213cd32520cc_SiteId">
    <vt:lpwstr>03ad1c97-0a4d-4e82-8f93-27291a6a0767</vt:lpwstr>
  </property>
  <property fmtid="{D5CDD505-2E9C-101B-9397-08002B2CF9AE}" pid="27" name="MSIP_Label_b1df41d6-74a9-4a97-809c-213cd32520cc_ActionId">
    <vt:lpwstr>8bbce392-bb4e-43ba-a594-6804ee78bae0</vt:lpwstr>
  </property>
  <property fmtid="{D5CDD505-2E9C-101B-9397-08002B2CF9AE}" pid="28" name="MSIP_Label_b1df41d6-74a9-4a97-809c-213cd32520cc_ContentBits">
    <vt:lpwstr>0</vt:lpwstr>
  </property>
  <property fmtid="{D5CDD505-2E9C-101B-9397-08002B2CF9AE}" pid="29" name="MSIP_Label_b1df41d6-74a9-4a97-809c-213cd32520cc_Tag">
    <vt:lpwstr>10, 0, 1, 1</vt:lpwstr>
  </property>
  <property fmtid="{D5CDD505-2E9C-101B-9397-08002B2CF9AE}" pid="30" name="MSIP_Label_8d01bb0b-c2f5-4fc4-bac5-774fe7d62679_Enabled">
    <vt:lpwstr>true</vt:lpwstr>
  </property>
  <property fmtid="{D5CDD505-2E9C-101B-9397-08002B2CF9AE}" pid="31" name="MSIP_Label_8d01bb0b-c2f5-4fc4-bac5-774fe7d62679_SetDate">
    <vt:lpwstr>2025-09-12T13:05:22Z</vt:lpwstr>
  </property>
  <property fmtid="{D5CDD505-2E9C-101B-9397-08002B2CF9AE}" pid="32" name="MSIP_Label_8d01bb0b-c2f5-4fc4-bac5-774fe7d62679_Method">
    <vt:lpwstr>Privileged</vt:lpwstr>
  </property>
  <property fmtid="{D5CDD505-2E9C-101B-9397-08002B2CF9AE}" pid="33" name="MSIP_Label_8d01bb0b-c2f5-4fc4-bac5-774fe7d62679_Name">
    <vt:lpwstr>Veřejné</vt:lpwstr>
  </property>
  <property fmtid="{D5CDD505-2E9C-101B-9397-08002B2CF9AE}" pid="34" name="MSIP_Label_8d01bb0b-c2f5-4fc4-bac5-774fe7d62679_SiteId">
    <vt:lpwstr>e84ea0de-38e7-4864-b153-a909a7746ff0</vt:lpwstr>
  </property>
  <property fmtid="{D5CDD505-2E9C-101B-9397-08002B2CF9AE}" pid="35" name="MSIP_Label_8d01bb0b-c2f5-4fc4-bac5-774fe7d62679_ActionId">
    <vt:lpwstr>3a33b41d-524c-49ca-8db2-8f2ff65cb8d1</vt:lpwstr>
  </property>
  <property fmtid="{D5CDD505-2E9C-101B-9397-08002B2CF9AE}" pid="36" name="MSIP_Label_8d01bb0b-c2f5-4fc4-bac5-774fe7d62679_ContentBits">
    <vt:lpwstr>0</vt:lpwstr>
  </property>
  <property fmtid="{D5CDD505-2E9C-101B-9397-08002B2CF9AE}" pid="37" name="MSIP_Label_8d01bb0b-c2f5-4fc4-bac5-774fe7d62679_Tag">
    <vt:lpwstr>10, 0, 1, 1</vt:lpwstr>
  </property>
</Properties>
</file>