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C3E1" w14:textId="77777777" w:rsidR="002D2A33" w:rsidRDefault="00000000">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591DC3F9">
          <v:group id="_x0000_s4050"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
              <v:stroke color2="black"/>
              <v:imagedata r:id="rId11" o:title="CMYK2"/>
            </v:shape>
            <v:rect id="_x0000_s4051" style="position:absolute;left:1785;top:1811;width:1626;height:408" stroked="f" strokecolor="#333">
              <v:textbox inset="0,0,2.50014mm,1.3mm"/>
            </v:rect>
          </v:group>
        </w:pict>
      </w:r>
      <w:r w:rsidR="002D13F4">
        <w:rPr>
          <w:noProof/>
        </w:rPr>
        <mc:AlternateContent>
          <mc:Choice Requires="wps">
            <w:drawing>
              <wp:inline distT="0" distB="0" distL="0" distR="0" wp14:anchorId="591DC3FA" wp14:editId="591DC3FB">
                <wp:extent cx="1746000" cy="679450"/>
                <wp:effectExtent l="0" t="0" r="0" b="0"/>
                <wp:docPr id="1" name="Rectangle"/>
                <wp:cNvGraphicFramePr/>
                <a:graphic xmlns:a="http://schemas.openxmlformats.org/drawingml/2006/main">
                  <a:graphicData uri="http://schemas.microsoft.com/office/word/2010/wordprocessingShape">
                    <wps:wsp>
                      <wps:cNvSpPr/>
                      <wps:spPr>
                        <a:xfrm>
                          <a:off x="0" y="0"/>
                          <a:ext cx="1746000" cy="679450"/>
                        </a:xfrm>
                        <a:prstGeom prst="rect">
                          <a:avLst/>
                        </a:prstGeom>
                        <a:solidFill>
                          <a:srgbClr val="FFFFFF">
                            <a:alpha val="100000"/>
                          </a:srgbClr>
                        </a:solidFill>
                        <a:ln w="12700" cap="flat" cmpd="sng">
                          <a:noFill/>
                          <a:prstDash val="solid"/>
                        </a:ln>
                      </wps:spPr>
                      <wps:txbx>
                        <w:txbxContent>
                          <w:p w14:paraId="591DC407" w14:textId="77777777" w:rsidR="002D2A33" w:rsidRDefault="002D13F4">
                            <w:pPr>
                              <w:spacing w:after="60"/>
                              <w:jc w:val="center"/>
                            </w:pPr>
                            <w:r>
                              <w:rPr>
                                <w:sz w:val="18"/>
                              </w:rPr>
                              <w:t>MZE-70587/2024-13133</w:t>
                            </w:r>
                          </w:p>
                          <w:p w14:paraId="591DC408" w14:textId="77777777" w:rsidR="002D2A33" w:rsidRDefault="002D13F4">
                            <w:pPr>
                              <w:jc w:val="center"/>
                            </w:pPr>
                            <w:r>
                              <w:rPr>
                                <w:noProof/>
                              </w:rPr>
                              <w:drawing>
                                <wp:inline distT="0" distB="0" distL="0" distR="0" wp14:anchorId="591DC40A" wp14:editId="591DC40B">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591DC409" w14:textId="77777777" w:rsidR="002D2A33" w:rsidRDefault="002D13F4">
                            <w:pPr>
                              <w:jc w:val="center"/>
                            </w:pPr>
                            <w:r>
                              <w:rPr>
                                <w:sz w:val="18"/>
                              </w:rPr>
                              <w:t>mzedms028398977</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591DC3FA" id="Rectangle" o:spid="_x0000_s1026" style="width:137.5pt;height: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mcSAIAAJUEAAAOAAAAZHJzL2Uyb0RvYy54bWysVMFu2zAMvQ/YPwi6r06CtNmCOkWQIsOA&#10;oi3QDj0zshQbkEWNUmJ3Xz9Kdtqu22lYDgpFUY/U46Mvr/rWiqOm0KAr5fRsIoV2CqvG7Uv5/XH7&#10;6bMUIYKrwKLTpXzWQV6tPn647PxSz7BGW2kSDOLCsvOlrGP0y6IIqtYthDP02vGhQWoh8pb2RUXQ&#10;MXpri9lkclF0SJUnVDoE9l4Ph3KV8Y3RKt4ZE3QUtpRcW8wr5XWX1mJ1Ccs9ga8bNZYB/1BFC43j&#10;pC9Q1xBBHKj5A6ptFGFAE88UtgUa0yid38CvmU7eveahBq/zW5ic4F9oCv8PVt0eH/w9MQ2dD8vA&#10;ZnpFb6hN/1yf6DNZzy9k6T4Kxc7pYn4xmTCnis8uFl/m55nN4vW2pxC/amxFMkpJ3IzMERxvQuSM&#10;HHoKSckC2qbaNtbmDe13G0viCNy4bf4Nd62vYfBOOTvnH4DCEJ9BfwOyTnRc7GyRSwWWmLEQuerW&#10;V6UMbp9hHabEWQyppGsI9ZAkY405rGP4V5qSFftdP3K3w+r5ngThoLHg1bZhqBsI8R6IRcVU8aDE&#10;O16MRS4KR0uKGunn3/wpnnvNp1J0LFIu+McBSEthvzlWQVJ0Nubnixlv6OTdvfW6Q7tBpnHKo+hV&#10;NlNstCfTELZPPEfrlI2PwCnOWUqmaTA3cRgZnkOl1+scxPr1EG/cg1cJOjUtUffYPwH5seWRxXKL&#10;JxnD8l3nh9h00+H6ENE0WRaJ2IHNkW/Wfm7sOKdpuN7uc9Tr12T1CwAA//8DAFBLAwQUAAYACAAA&#10;ACEA/R6NNNgAAAAFAQAADwAAAGRycy9kb3ducmV2LnhtbEyPQUvDQBCF74L/YRnBm921VCsxmxIs&#10;oniz1fs2Oyah2dmQnabpv+/oxV4GHu/x5nv5agqdGnFIbSQL9zMDCqmKvqXawtf29e4JVGJH3nWR&#10;0MIJE6yK66vcZT4e6RPHDddKSihlzkLD3Gdap6rB4NIs9kji/cQhOBY51NoP7ijlodNzYx51cC3J&#10;h8b1+NJgtd8cgoWP7+FtKvfbRYkj83od4nttFtbe3kzlMyjGif/D8Isv6FAI0y4eyCfVWZAh/HfF&#10;my8fRO4kZJYGdJHrS/riDAAA//8DAFBLAQItABQABgAIAAAAIQC2gziS/gAAAOEBAAATAAAAAAAA&#10;AAAAAAAAAAAAAABbQ29udGVudF9UeXBlc10ueG1sUEsBAi0AFAAGAAgAAAAhADj9If/WAAAAlAEA&#10;AAsAAAAAAAAAAAAAAAAALwEAAF9yZWxzLy5yZWxzUEsBAi0AFAAGAAgAAAAhAEdI6ZxIAgAAlQQA&#10;AA4AAAAAAAAAAAAAAAAALgIAAGRycy9lMm9Eb2MueG1sUEsBAi0AFAAGAAgAAAAhAP0ejTTYAAAA&#10;BQEAAA8AAAAAAAAAAAAAAAAAogQAAGRycy9kb3ducmV2LnhtbFBLBQYAAAAABAAEAPMAAACnBQAA&#10;AAA=&#10;" stroked="f" strokeweight="1pt">
                <v:textbox inset="0,,0">
                  <w:txbxContent>
                    <w:p w14:paraId="591DC407" w14:textId="77777777" w:rsidR="002D2A33" w:rsidRDefault="002D13F4">
                      <w:pPr>
                        <w:spacing w:after="60"/>
                        <w:jc w:val="center"/>
                      </w:pPr>
                      <w:r>
                        <w:rPr>
                          <w:sz w:val="18"/>
                        </w:rPr>
                        <w:t>MZE-70587/2024-13133</w:t>
                      </w:r>
                    </w:p>
                    <w:p w14:paraId="591DC408" w14:textId="77777777" w:rsidR="002D2A33" w:rsidRDefault="002D13F4">
                      <w:pPr>
                        <w:jc w:val="center"/>
                      </w:pPr>
                      <w:r>
                        <w:rPr>
                          <w:noProof/>
                        </w:rPr>
                        <w:drawing>
                          <wp:inline distT="0" distB="0" distL="0" distR="0" wp14:anchorId="591DC40A" wp14:editId="591DC40B">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591DC409" w14:textId="77777777" w:rsidR="002D2A33" w:rsidRDefault="002D13F4">
                      <w:pPr>
                        <w:jc w:val="center"/>
                      </w:pPr>
                      <w:r>
                        <w:rPr>
                          <w:sz w:val="18"/>
                        </w:rPr>
                        <w:t>mzedms028398977</w:t>
                      </w:r>
                    </w:p>
                  </w:txbxContent>
                </v:textbox>
                <w10:anchorlock/>
              </v:rect>
            </w:pict>
          </mc:Fallback>
        </mc:AlternateContent>
      </w:r>
    </w:p>
    <w:p w14:paraId="591DC3E2" w14:textId="77777777" w:rsidR="002D2A33" w:rsidRDefault="002D13F4">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MZE-70587/2024-13133</w:t>
      </w:r>
      <w:r>
        <w:rPr>
          <w:sz w:val="20"/>
          <w:szCs w:val="20"/>
        </w:rPr>
        <w:fldChar w:fldCharType="end"/>
      </w:r>
    </w:p>
    <w:p w14:paraId="591DC3E3" w14:textId="77777777" w:rsidR="002D2A33" w:rsidRDefault="002D13F4">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MZE-70587/2024-13133</w:t>
      </w:r>
      <w:r>
        <w:rPr>
          <w:sz w:val="20"/>
          <w:szCs w:val="20"/>
        </w:rPr>
        <w:fldChar w:fldCharType="end"/>
      </w:r>
    </w:p>
    <w:p w14:paraId="591DC3E4" w14:textId="77777777" w:rsidR="002D2A33" w:rsidRDefault="002D2A33">
      <w:pPr>
        <w:jc w:val="left"/>
      </w:pPr>
    </w:p>
    <w:p w14:paraId="591DC3E5" w14:textId="77777777" w:rsidR="002D2A33" w:rsidRDefault="002D2A33">
      <w:pPr>
        <w:jc w:val="left"/>
      </w:pPr>
    </w:p>
    <w:p w14:paraId="18CC398E" w14:textId="15177F5D" w:rsidR="00461954" w:rsidRDefault="00461954" w:rsidP="009209A2">
      <w:pPr>
        <w:spacing w:before="240"/>
        <w:ind w:left="414" w:right="431"/>
        <w:jc w:val="center"/>
        <w:rPr>
          <w:b/>
          <w:spacing w:val="-2"/>
          <w:sz w:val="28"/>
          <w:szCs w:val="28"/>
        </w:rPr>
      </w:pPr>
      <w:r w:rsidRPr="008F11CE">
        <w:rPr>
          <w:b/>
          <w:spacing w:val="-2"/>
          <w:sz w:val="28"/>
          <w:szCs w:val="28"/>
        </w:rPr>
        <w:t>POŽADAVKY NA POSKYTOVÁNÍ PORADENSKÝCH SLUŽEB V OBLASTI ZEMĚDĚLSTVÍ</w:t>
      </w:r>
    </w:p>
    <w:p w14:paraId="044DE9EF" w14:textId="77777777" w:rsidR="000668CB" w:rsidRPr="009209A2" w:rsidRDefault="000668CB" w:rsidP="009209A2">
      <w:pPr>
        <w:spacing w:before="240"/>
        <w:ind w:left="414" w:right="431"/>
        <w:jc w:val="center"/>
        <w:rPr>
          <w:b/>
          <w:sz w:val="28"/>
          <w:szCs w:val="28"/>
        </w:rPr>
      </w:pPr>
    </w:p>
    <w:sdt>
      <w:sdtPr>
        <w:id w:val="-893959895"/>
        <w:docPartObj>
          <w:docPartGallery w:val="Table of Contents"/>
          <w:docPartUnique/>
        </w:docPartObj>
      </w:sdtPr>
      <w:sdtEndPr>
        <w:rPr>
          <w:b/>
          <w:bCs/>
        </w:rPr>
      </w:sdtEndPr>
      <w:sdtContent>
        <w:p w14:paraId="11825BB1" w14:textId="09964832" w:rsidR="003418D3" w:rsidRPr="000668CB" w:rsidRDefault="003418D3" w:rsidP="009D7C86">
          <w:pPr>
            <w:pStyle w:val="Bezmezer"/>
            <w:rPr>
              <w:b/>
              <w:bCs/>
              <w:sz w:val="24"/>
            </w:rPr>
          </w:pPr>
          <w:r w:rsidRPr="000668CB">
            <w:rPr>
              <w:b/>
              <w:bCs/>
              <w:sz w:val="24"/>
            </w:rPr>
            <w:t>Obsah</w:t>
          </w:r>
        </w:p>
        <w:p w14:paraId="149B7A80" w14:textId="77777777" w:rsidR="009D7C86" w:rsidRPr="009D7C86" w:rsidRDefault="009D7C86" w:rsidP="009D7C86">
          <w:pPr>
            <w:pStyle w:val="Bezmezer"/>
            <w:rPr>
              <w:b/>
              <w:bCs/>
            </w:rPr>
          </w:pPr>
        </w:p>
        <w:p w14:paraId="26F5B84A" w14:textId="614BBA68" w:rsidR="0068265B" w:rsidRDefault="003418D3" w:rsidP="00B62261">
          <w:pPr>
            <w:pStyle w:val="Obsah1"/>
            <w:rPr>
              <w:rFonts w:asciiTheme="minorHAnsi" w:eastAsiaTheme="minorEastAsia" w:hAnsiTheme="minorHAnsi" w:cstheme="minorBidi"/>
              <w:sz w:val="24"/>
              <w:szCs w:val="24"/>
              <w:lang w:eastAsia="cs-CZ"/>
            </w:rPr>
          </w:pPr>
          <w:r w:rsidRPr="003B29EB">
            <w:rPr>
              <w:rFonts w:eastAsiaTheme="minorHAnsi"/>
            </w:rPr>
            <w:fldChar w:fldCharType="begin"/>
          </w:r>
          <w:r w:rsidRPr="003B29EB">
            <w:instrText xml:space="preserve"> TOC \o "1-3" \h \z \u </w:instrText>
          </w:r>
          <w:r w:rsidRPr="003B29EB">
            <w:rPr>
              <w:rFonts w:eastAsiaTheme="minorHAnsi"/>
            </w:rPr>
            <w:fldChar w:fldCharType="separate"/>
          </w:r>
          <w:hyperlink w:anchor="_Toc208912835" w:history="1">
            <w:r w:rsidR="0068265B" w:rsidRPr="000672F0">
              <w:rPr>
                <w:rStyle w:val="Hypertextovodkaz"/>
              </w:rPr>
              <w:t>Úvod</w:t>
            </w:r>
            <w:r w:rsidR="0068265B">
              <w:rPr>
                <w:webHidden/>
              </w:rPr>
              <w:tab/>
            </w:r>
            <w:r w:rsidR="0068265B">
              <w:rPr>
                <w:webHidden/>
              </w:rPr>
              <w:fldChar w:fldCharType="begin"/>
            </w:r>
            <w:r w:rsidR="0068265B">
              <w:rPr>
                <w:webHidden/>
              </w:rPr>
              <w:instrText xml:space="preserve"> PAGEREF _Toc208912835 \h </w:instrText>
            </w:r>
            <w:r w:rsidR="0068265B">
              <w:rPr>
                <w:webHidden/>
              </w:rPr>
            </w:r>
            <w:r w:rsidR="0068265B">
              <w:rPr>
                <w:webHidden/>
              </w:rPr>
              <w:fldChar w:fldCharType="separate"/>
            </w:r>
            <w:r w:rsidR="00FA4521">
              <w:rPr>
                <w:webHidden/>
              </w:rPr>
              <w:t>2</w:t>
            </w:r>
            <w:r w:rsidR="0068265B">
              <w:rPr>
                <w:webHidden/>
              </w:rPr>
              <w:fldChar w:fldCharType="end"/>
            </w:r>
          </w:hyperlink>
        </w:p>
        <w:p w14:paraId="3BABBAC9" w14:textId="42CF2504" w:rsidR="0068265B" w:rsidRDefault="0068265B" w:rsidP="00B62261">
          <w:pPr>
            <w:pStyle w:val="Obsah1"/>
            <w:rPr>
              <w:rFonts w:asciiTheme="minorHAnsi" w:eastAsiaTheme="minorEastAsia" w:hAnsiTheme="minorHAnsi" w:cstheme="minorBidi"/>
              <w:sz w:val="24"/>
              <w:szCs w:val="24"/>
              <w:lang w:eastAsia="cs-CZ"/>
            </w:rPr>
          </w:pPr>
          <w:hyperlink w:anchor="_Toc208912836" w:history="1">
            <w:r w:rsidRPr="000672F0">
              <w:rPr>
                <w:rStyle w:val="Hypertextovodkaz"/>
              </w:rPr>
              <w:t>1</w:t>
            </w:r>
            <w:r>
              <w:rPr>
                <w:rFonts w:asciiTheme="minorHAnsi" w:eastAsiaTheme="minorEastAsia" w:hAnsiTheme="minorHAnsi" w:cstheme="minorBidi"/>
                <w:sz w:val="24"/>
                <w:szCs w:val="24"/>
                <w:lang w:eastAsia="cs-CZ"/>
              </w:rPr>
              <w:tab/>
            </w:r>
            <w:r w:rsidRPr="000672F0">
              <w:rPr>
                <w:rStyle w:val="Hypertextovodkaz"/>
              </w:rPr>
              <w:t>Charakteristika poradenské služby</w:t>
            </w:r>
            <w:r>
              <w:rPr>
                <w:webHidden/>
              </w:rPr>
              <w:tab/>
            </w:r>
            <w:r>
              <w:rPr>
                <w:webHidden/>
              </w:rPr>
              <w:fldChar w:fldCharType="begin"/>
            </w:r>
            <w:r>
              <w:rPr>
                <w:webHidden/>
              </w:rPr>
              <w:instrText xml:space="preserve"> PAGEREF _Toc208912836 \h </w:instrText>
            </w:r>
            <w:r>
              <w:rPr>
                <w:webHidden/>
              </w:rPr>
            </w:r>
            <w:r>
              <w:rPr>
                <w:webHidden/>
              </w:rPr>
              <w:fldChar w:fldCharType="separate"/>
            </w:r>
            <w:r w:rsidR="00FA4521">
              <w:rPr>
                <w:webHidden/>
              </w:rPr>
              <w:t>2</w:t>
            </w:r>
            <w:r>
              <w:rPr>
                <w:webHidden/>
              </w:rPr>
              <w:fldChar w:fldCharType="end"/>
            </w:r>
          </w:hyperlink>
        </w:p>
        <w:p w14:paraId="46298AEF" w14:textId="32C215FD" w:rsidR="0068265B" w:rsidRDefault="0068265B" w:rsidP="00B62261">
          <w:pPr>
            <w:pStyle w:val="Obsah1"/>
            <w:rPr>
              <w:rFonts w:asciiTheme="minorHAnsi" w:eastAsiaTheme="minorEastAsia" w:hAnsiTheme="minorHAnsi" w:cstheme="minorBidi"/>
              <w:sz w:val="24"/>
              <w:szCs w:val="24"/>
              <w:lang w:eastAsia="cs-CZ"/>
            </w:rPr>
          </w:pPr>
          <w:hyperlink w:anchor="_Toc208912837" w:history="1">
            <w:r w:rsidRPr="000672F0">
              <w:rPr>
                <w:rStyle w:val="Hypertextovodkaz"/>
              </w:rPr>
              <w:t>2</w:t>
            </w:r>
            <w:r>
              <w:rPr>
                <w:rFonts w:asciiTheme="minorHAnsi" w:eastAsiaTheme="minorEastAsia" w:hAnsiTheme="minorHAnsi" w:cstheme="minorBidi"/>
                <w:sz w:val="24"/>
                <w:szCs w:val="24"/>
                <w:lang w:eastAsia="cs-CZ"/>
              </w:rPr>
              <w:tab/>
            </w:r>
            <w:r w:rsidRPr="000672F0">
              <w:rPr>
                <w:rStyle w:val="Hypertextovodkaz"/>
              </w:rPr>
              <w:t>Systém řízení poradenského subjektu</w:t>
            </w:r>
            <w:r>
              <w:rPr>
                <w:webHidden/>
              </w:rPr>
              <w:tab/>
            </w:r>
            <w:r>
              <w:rPr>
                <w:webHidden/>
              </w:rPr>
              <w:fldChar w:fldCharType="begin"/>
            </w:r>
            <w:r>
              <w:rPr>
                <w:webHidden/>
              </w:rPr>
              <w:instrText xml:space="preserve"> PAGEREF _Toc208912837 \h </w:instrText>
            </w:r>
            <w:r>
              <w:rPr>
                <w:webHidden/>
              </w:rPr>
            </w:r>
            <w:r>
              <w:rPr>
                <w:webHidden/>
              </w:rPr>
              <w:fldChar w:fldCharType="separate"/>
            </w:r>
            <w:r w:rsidR="00FA4521">
              <w:rPr>
                <w:webHidden/>
              </w:rPr>
              <w:t>3</w:t>
            </w:r>
            <w:r>
              <w:rPr>
                <w:webHidden/>
              </w:rPr>
              <w:fldChar w:fldCharType="end"/>
            </w:r>
          </w:hyperlink>
        </w:p>
        <w:p w14:paraId="42C3CB77" w14:textId="500530DC" w:rsidR="0068265B" w:rsidRDefault="0068265B" w:rsidP="00B62261">
          <w:pPr>
            <w:pStyle w:val="Obsah1"/>
            <w:rPr>
              <w:rFonts w:asciiTheme="minorHAnsi" w:eastAsiaTheme="minorEastAsia" w:hAnsiTheme="minorHAnsi" w:cstheme="minorBidi"/>
              <w:sz w:val="24"/>
              <w:szCs w:val="24"/>
              <w:lang w:eastAsia="cs-CZ"/>
            </w:rPr>
          </w:pPr>
          <w:hyperlink w:anchor="_Toc208912838" w:history="1">
            <w:r w:rsidRPr="000672F0">
              <w:rPr>
                <w:rStyle w:val="Hypertextovodkaz"/>
              </w:rPr>
              <w:t>3</w:t>
            </w:r>
            <w:r>
              <w:rPr>
                <w:rFonts w:asciiTheme="minorHAnsi" w:eastAsiaTheme="minorEastAsia" w:hAnsiTheme="minorHAnsi" w:cstheme="minorBidi"/>
                <w:sz w:val="24"/>
                <w:szCs w:val="24"/>
                <w:lang w:eastAsia="cs-CZ"/>
              </w:rPr>
              <w:tab/>
            </w:r>
            <w:r w:rsidRPr="000672F0">
              <w:rPr>
                <w:rStyle w:val="Hypertextovodkaz"/>
              </w:rPr>
              <w:t>Poskytování poradenské služby</w:t>
            </w:r>
            <w:r>
              <w:rPr>
                <w:webHidden/>
              </w:rPr>
              <w:tab/>
            </w:r>
            <w:r>
              <w:rPr>
                <w:webHidden/>
              </w:rPr>
              <w:fldChar w:fldCharType="begin"/>
            </w:r>
            <w:r>
              <w:rPr>
                <w:webHidden/>
              </w:rPr>
              <w:instrText xml:space="preserve"> PAGEREF _Toc208912838 \h </w:instrText>
            </w:r>
            <w:r>
              <w:rPr>
                <w:webHidden/>
              </w:rPr>
            </w:r>
            <w:r>
              <w:rPr>
                <w:webHidden/>
              </w:rPr>
              <w:fldChar w:fldCharType="separate"/>
            </w:r>
            <w:r w:rsidR="00FA4521">
              <w:rPr>
                <w:webHidden/>
              </w:rPr>
              <w:t>3</w:t>
            </w:r>
            <w:r>
              <w:rPr>
                <w:webHidden/>
              </w:rPr>
              <w:fldChar w:fldCharType="end"/>
            </w:r>
          </w:hyperlink>
        </w:p>
        <w:p w14:paraId="6C61697F" w14:textId="580D5F2C" w:rsidR="0068265B" w:rsidRPr="006A3D41" w:rsidRDefault="0068265B">
          <w:pPr>
            <w:pStyle w:val="Obsah2"/>
            <w:tabs>
              <w:tab w:val="left" w:pos="960"/>
              <w:tab w:val="right" w:leader="dot" w:pos="9061"/>
            </w:tabs>
            <w:rPr>
              <w:rFonts w:ascii="Arial" w:eastAsiaTheme="minorEastAsia" w:hAnsi="Arial" w:cs="Arial"/>
              <w:noProof/>
              <w:sz w:val="24"/>
              <w:szCs w:val="24"/>
              <w:lang w:eastAsia="cs-CZ"/>
            </w:rPr>
          </w:pPr>
          <w:hyperlink w:anchor="_Toc208912839" w:history="1">
            <w:r w:rsidRPr="006A3D41">
              <w:rPr>
                <w:rStyle w:val="Hypertextovodkaz"/>
                <w:rFonts w:ascii="Arial" w:hAnsi="Arial" w:cs="Arial"/>
                <w:noProof/>
              </w:rPr>
              <w:t>3.1</w:t>
            </w:r>
            <w:r w:rsidRPr="006A3D41">
              <w:rPr>
                <w:rFonts w:ascii="Arial" w:eastAsiaTheme="minorEastAsia" w:hAnsi="Arial" w:cs="Arial"/>
                <w:noProof/>
                <w:sz w:val="24"/>
                <w:szCs w:val="24"/>
                <w:lang w:eastAsia="cs-CZ"/>
              </w:rPr>
              <w:tab/>
            </w:r>
            <w:r w:rsidRPr="006A3D41">
              <w:rPr>
                <w:rStyle w:val="Hypertextovodkaz"/>
                <w:rFonts w:ascii="Arial" w:hAnsi="Arial" w:cs="Arial"/>
                <w:noProof/>
              </w:rPr>
              <w:t>Obecně</w:t>
            </w:r>
            <w:r w:rsidRPr="006A3D41">
              <w:rPr>
                <w:rFonts w:ascii="Arial" w:hAnsi="Arial" w:cs="Arial"/>
                <w:noProof/>
                <w:webHidden/>
              </w:rPr>
              <w:tab/>
            </w:r>
            <w:r w:rsidRPr="00751161">
              <w:rPr>
                <w:rFonts w:ascii="Arial" w:hAnsi="Arial" w:cs="Arial"/>
                <w:b/>
                <w:bCs/>
                <w:noProof/>
                <w:webHidden/>
              </w:rPr>
              <w:fldChar w:fldCharType="begin"/>
            </w:r>
            <w:r w:rsidRPr="00751161">
              <w:rPr>
                <w:rFonts w:ascii="Arial" w:hAnsi="Arial" w:cs="Arial"/>
                <w:b/>
                <w:bCs/>
                <w:noProof/>
                <w:webHidden/>
              </w:rPr>
              <w:instrText xml:space="preserve"> PAGEREF _Toc208912839 \h </w:instrText>
            </w:r>
            <w:r w:rsidRPr="00751161">
              <w:rPr>
                <w:rFonts w:ascii="Arial" w:hAnsi="Arial" w:cs="Arial"/>
                <w:b/>
                <w:bCs/>
                <w:noProof/>
                <w:webHidden/>
              </w:rPr>
            </w:r>
            <w:r w:rsidRPr="00751161">
              <w:rPr>
                <w:rFonts w:ascii="Arial" w:hAnsi="Arial" w:cs="Arial"/>
                <w:b/>
                <w:bCs/>
                <w:noProof/>
                <w:webHidden/>
              </w:rPr>
              <w:fldChar w:fldCharType="separate"/>
            </w:r>
            <w:r w:rsidR="00FA4521">
              <w:rPr>
                <w:rFonts w:ascii="Arial" w:hAnsi="Arial" w:cs="Arial"/>
                <w:b/>
                <w:bCs/>
                <w:noProof/>
                <w:webHidden/>
              </w:rPr>
              <w:t>3</w:t>
            </w:r>
            <w:r w:rsidRPr="00751161">
              <w:rPr>
                <w:rFonts w:ascii="Arial" w:hAnsi="Arial" w:cs="Arial"/>
                <w:b/>
                <w:bCs/>
                <w:noProof/>
                <w:webHidden/>
              </w:rPr>
              <w:fldChar w:fldCharType="end"/>
            </w:r>
          </w:hyperlink>
        </w:p>
        <w:p w14:paraId="70192219" w14:textId="19758E03" w:rsidR="0068265B" w:rsidRPr="006A3D41" w:rsidRDefault="0068265B">
          <w:pPr>
            <w:pStyle w:val="Obsah2"/>
            <w:tabs>
              <w:tab w:val="left" w:pos="960"/>
              <w:tab w:val="right" w:leader="dot" w:pos="9061"/>
            </w:tabs>
            <w:rPr>
              <w:rFonts w:ascii="Arial" w:eastAsiaTheme="minorEastAsia" w:hAnsi="Arial" w:cs="Arial"/>
              <w:noProof/>
              <w:sz w:val="24"/>
              <w:szCs w:val="24"/>
              <w:lang w:eastAsia="cs-CZ"/>
            </w:rPr>
          </w:pPr>
          <w:hyperlink w:anchor="_Toc208912840" w:history="1">
            <w:r w:rsidRPr="006A3D41">
              <w:rPr>
                <w:rStyle w:val="Hypertextovodkaz"/>
                <w:rFonts w:ascii="Arial" w:hAnsi="Arial" w:cs="Arial"/>
                <w:noProof/>
              </w:rPr>
              <w:t>3.2</w:t>
            </w:r>
            <w:r w:rsidRPr="006A3D41">
              <w:rPr>
                <w:rFonts w:ascii="Arial" w:eastAsiaTheme="minorEastAsia" w:hAnsi="Arial" w:cs="Arial"/>
                <w:noProof/>
                <w:sz w:val="24"/>
                <w:szCs w:val="24"/>
                <w:lang w:eastAsia="cs-CZ"/>
              </w:rPr>
              <w:tab/>
            </w:r>
            <w:r w:rsidRPr="006A3D41">
              <w:rPr>
                <w:rStyle w:val="Hypertextovodkaz"/>
                <w:rFonts w:ascii="Arial" w:hAnsi="Arial" w:cs="Arial"/>
                <w:noProof/>
              </w:rPr>
              <w:t>Komunikace</w:t>
            </w:r>
            <w:r w:rsidRPr="006A3D41">
              <w:rPr>
                <w:rFonts w:ascii="Arial" w:hAnsi="Arial" w:cs="Arial"/>
                <w:noProof/>
                <w:webHidden/>
              </w:rPr>
              <w:tab/>
            </w:r>
            <w:r w:rsidRPr="00751161">
              <w:rPr>
                <w:rFonts w:ascii="Arial" w:hAnsi="Arial" w:cs="Arial"/>
                <w:b/>
                <w:bCs/>
                <w:noProof/>
                <w:webHidden/>
              </w:rPr>
              <w:fldChar w:fldCharType="begin"/>
            </w:r>
            <w:r w:rsidRPr="00751161">
              <w:rPr>
                <w:rFonts w:ascii="Arial" w:hAnsi="Arial" w:cs="Arial"/>
                <w:b/>
                <w:bCs/>
                <w:noProof/>
                <w:webHidden/>
              </w:rPr>
              <w:instrText xml:space="preserve"> PAGEREF _Toc208912840 \h </w:instrText>
            </w:r>
            <w:r w:rsidRPr="00751161">
              <w:rPr>
                <w:rFonts w:ascii="Arial" w:hAnsi="Arial" w:cs="Arial"/>
                <w:b/>
                <w:bCs/>
                <w:noProof/>
                <w:webHidden/>
              </w:rPr>
            </w:r>
            <w:r w:rsidRPr="00751161">
              <w:rPr>
                <w:rFonts w:ascii="Arial" w:hAnsi="Arial" w:cs="Arial"/>
                <w:b/>
                <w:bCs/>
                <w:noProof/>
                <w:webHidden/>
              </w:rPr>
              <w:fldChar w:fldCharType="separate"/>
            </w:r>
            <w:r w:rsidR="00FA4521">
              <w:rPr>
                <w:rFonts w:ascii="Arial" w:hAnsi="Arial" w:cs="Arial"/>
                <w:b/>
                <w:bCs/>
                <w:noProof/>
                <w:webHidden/>
              </w:rPr>
              <w:t>4</w:t>
            </w:r>
            <w:r w:rsidRPr="00751161">
              <w:rPr>
                <w:rFonts w:ascii="Arial" w:hAnsi="Arial" w:cs="Arial"/>
                <w:b/>
                <w:bCs/>
                <w:noProof/>
                <w:webHidden/>
              </w:rPr>
              <w:fldChar w:fldCharType="end"/>
            </w:r>
          </w:hyperlink>
        </w:p>
        <w:p w14:paraId="0F3E07C1" w14:textId="2DE8E4A5" w:rsidR="0068265B" w:rsidRPr="006A3D41" w:rsidRDefault="0068265B">
          <w:pPr>
            <w:pStyle w:val="Obsah2"/>
            <w:tabs>
              <w:tab w:val="left" w:pos="960"/>
              <w:tab w:val="right" w:leader="dot" w:pos="9061"/>
            </w:tabs>
            <w:rPr>
              <w:rFonts w:ascii="Arial" w:eastAsiaTheme="minorEastAsia" w:hAnsi="Arial" w:cs="Arial"/>
              <w:noProof/>
              <w:sz w:val="24"/>
              <w:szCs w:val="24"/>
              <w:lang w:eastAsia="cs-CZ"/>
            </w:rPr>
          </w:pPr>
          <w:hyperlink w:anchor="_Toc208912841" w:history="1">
            <w:r w:rsidRPr="006A3D41">
              <w:rPr>
                <w:rStyle w:val="Hypertextovodkaz"/>
                <w:rFonts w:ascii="Arial" w:hAnsi="Arial" w:cs="Arial"/>
                <w:noProof/>
              </w:rPr>
              <w:t>3.3</w:t>
            </w:r>
            <w:r w:rsidRPr="006A3D41">
              <w:rPr>
                <w:rFonts w:ascii="Arial" w:eastAsiaTheme="minorEastAsia" w:hAnsi="Arial" w:cs="Arial"/>
                <w:noProof/>
                <w:sz w:val="24"/>
                <w:szCs w:val="24"/>
                <w:lang w:eastAsia="cs-CZ"/>
              </w:rPr>
              <w:tab/>
            </w:r>
            <w:r w:rsidRPr="006A3D41">
              <w:rPr>
                <w:rStyle w:val="Hypertextovodkaz"/>
                <w:rFonts w:ascii="Arial" w:hAnsi="Arial" w:cs="Arial"/>
                <w:noProof/>
              </w:rPr>
              <w:t>Plánování realizace zakázky</w:t>
            </w:r>
            <w:r w:rsidRPr="006A3D41">
              <w:rPr>
                <w:rFonts w:ascii="Arial" w:hAnsi="Arial" w:cs="Arial"/>
                <w:noProof/>
                <w:webHidden/>
              </w:rPr>
              <w:tab/>
            </w:r>
            <w:r w:rsidRPr="00751161">
              <w:rPr>
                <w:rFonts w:ascii="Arial" w:hAnsi="Arial" w:cs="Arial"/>
                <w:b/>
                <w:bCs/>
                <w:noProof/>
                <w:webHidden/>
              </w:rPr>
              <w:fldChar w:fldCharType="begin"/>
            </w:r>
            <w:r w:rsidRPr="00751161">
              <w:rPr>
                <w:rFonts w:ascii="Arial" w:hAnsi="Arial" w:cs="Arial"/>
                <w:b/>
                <w:bCs/>
                <w:noProof/>
                <w:webHidden/>
              </w:rPr>
              <w:instrText xml:space="preserve"> PAGEREF _Toc208912841 \h </w:instrText>
            </w:r>
            <w:r w:rsidRPr="00751161">
              <w:rPr>
                <w:rFonts w:ascii="Arial" w:hAnsi="Arial" w:cs="Arial"/>
                <w:b/>
                <w:bCs/>
                <w:noProof/>
                <w:webHidden/>
              </w:rPr>
            </w:r>
            <w:r w:rsidRPr="00751161">
              <w:rPr>
                <w:rFonts w:ascii="Arial" w:hAnsi="Arial" w:cs="Arial"/>
                <w:b/>
                <w:bCs/>
                <w:noProof/>
                <w:webHidden/>
              </w:rPr>
              <w:fldChar w:fldCharType="separate"/>
            </w:r>
            <w:r w:rsidR="00FA4521">
              <w:rPr>
                <w:rFonts w:ascii="Arial" w:hAnsi="Arial" w:cs="Arial"/>
                <w:b/>
                <w:bCs/>
                <w:noProof/>
                <w:webHidden/>
              </w:rPr>
              <w:t>4</w:t>
            </w:r>
            <w:r w:rsidRPr="00751161">
              <w:rPr>
                <w:rFonts w:ascii="Arial" w:hAnsi="Arial" w:cs="Arial"/>
                <w:b/>
                <w:bCs/>
                <w:noProof/>
                <w:webHidden/>
              </w:rPr>
              <w:fldChar w:fldCharType="end"/>
            </w:r>
          </w:hyperlink>
        </w:p>
        <w:p w14:paraId="59BC3587" w14:textId="42FF7588" w:rsidR="0068265B" w:rsidRPr="006A3D41" w:rsidRDefault="0068265B">
          <w:pPr>
            <w:pStyle w:val="Obsah2"/>
            <w:tabs>
              <w:tab w:val="left" w:pos="960"/>
              <w:tab w:val="right" w:leader="dot" w:pos="9061"/>
            </w:tabs>
            <w:rPr>
              <w:rFonts w:ascii="Arial" w:eastAsiaTheme="minorEastAsia" w:hAnsi="Arial" w:cs="Arial"/>
              <w:noProof/>
              <w:sz w:val="24"/>
              <w:szCs w:val="24"/>
              <w:lang w:eastAsia="cs-CZ"/>
            </w:rPr>
          </w:pPr>
          <w:hyperlink w:anchor="_Toc208912842" w:history="1">
            <w:r w:rsidRPr="006A3D41">
              <w:rPr>
                <w:rStyle w:val="Hypertextovodkaz"/>
                <w:rFonts w:ascii="Arial" w:hAnsi="Arial" w:cs="Arial"/>
                <w:noProof/>
              </w:rPr>
              <w:t>3.4</w:t>
            </w:r>
            <w:r w:rsidRPr="006A3D41">
              <w:rPr>
                <w:rFonts w:ascii="Arial" w:eastAsiaTheme="minorEastAsia" w:hAnsi="Arial" w:cs="Arial"/>
                <w:noProof/>
                <w:sz w:val="24"/>
                <w:szCs w:val="24"/>
                <w:lang w:eastAsia="cs-CZ"/>
              </w:rPr>
              <w:tab/>
            </w:r>
            <w:r w:rsidRPr="006A3D41">
              <w:rPr>
                <w:rStyle w:val="Hypertextovodkaz"/>
                <w:rFonts w:ascii="Arial" w:hAnsi="Arial" w:cs="Arial"/>
                <w:noProof/>
              </w:rPr>
              <w:t>Přezkoumání požadavků a očekávání zákazníka</w:t>
            </w:r>
            <w:r w:rsidRPr="006A3D41">
              <w:rPr>
                <w:rFonts w:ascii="Arial" w:hAnsi="Arial" w:cs="Arial"/>
                <w:noProof/>
                <w:webHidden/>
              </w:rPr>
              <w:tab/>
            </w:r>
            <w:r w:rsidRPr="00751161">
              <w:rPr>
                <w:rFonts w:ascii="Arial" w:hAnsi="Arial" w:cs="Arial"/>
                <w:b/>
                <w:bCs/>
                <w:noProof/>
                <w:webHidden/>
              </w:rPr>
              <w:fldChar w:fldCharType="begin"/>
            </w:r>
            <w:r w:rsidRPr="00751161">
              <w:rPr>
                <w:rFonts w:ascii="Arial" w:hAnsi="Arial" w:cs="Arial"/>
                <w:b/>
                <w:bCs/>
                <w:noProof/>
                <w:webHidden/>
              </w:rPr>
              <w:instrText xml:space="preserve"> PAGEREF _Toc208912842 \h </w:instrText>
            </w:r>
            <w:r w:rsidRPr="00751161">
              <w:rPr>
                <w:rFonts w:ascii="Arial" w:hAnsi="Arial" w:cs="Arial"/>
                <w:b/>
                <w:bCs/>
                <w:noProof/>
                <w:webHidden/>
              </w:rPr>
            </w:r>
            <w:r w:rsidRPr="00751161">
              <w:rPr>
                <w:rFonts w:ascii="Arial" w:hAnsi="Arial" w:cs="Arial"/>
                <w:b/>
                <w:bCs/>
                <w:noProof/>
                <w:webHidden/>
              </w:rPr>
              <w:fldChar w:fldCharType="separate"/>
            </w:r>
            <w:r w:rsidR="00FA4521">
              <w:rPr>
                <w:rFonts w:ascii="Arial" w:hAnsi="Arial" w:cs="Arial"/>
                <w:b/>
                <w:bCs/>
                <w:noProof/>
                <w:webHidden/>
              </w:rPr>
              <w:t>4</w:t>
            </w:r>
            <w:r w:rsidRPr="00751161">
              <w:rPr>
                <w:rFonts w:ascii="Arial" w:hAnsi="Arial" w:cs="Arial"/>
                <w:b/>
                <w:bCs/>
                <w:noProof/>
                <w:webHidden/>
              </w:rPr>
              <w:fldChar w:fldCharType="end"/>
            </w:r>
          </w:hyperlink>
        </w:p>
        <w:p w14:paraId="245E61A6" w14:textId="788C2DBB" w:rsidR="0068265B" w:rsidRPr="006A3D41" w:rsidRDefault="0068265B">
          <w:pPr>
            <w:pStyle w:val="Obsah2"/>
            <w:tabs>
              <w:tab w:val="left" w:pos="960"/>
              <w:tab w:val="right" w:leader="dot" w:pos="9061"/>
            </w:tabs>
            <w:rPr>
              <w:rFonts w:ascii="Arial" w:eastAsiaTheme="minorEastAsia" w:hAnsi="Arial" w:cs="Arial"/>
              <w:noProof/>
              <w:sz w:val="24"/>
              <w:szCs w:val="24"/>
              <w:lang w:eastAsia="cs-CZ"/>
            </w:rPr>
          </w:pPr>
          <w:hyperlink w:anchor="_Toc208912843" w:history="1">
            <w:r w:rsidRPr="006A3D41">
              <w:rPr>
                <w:rStyle w:val="Hypertextovodkaz"/>
                <w:rFonts w:ascii="Arial" w:hAnsi="Arial" w:cs="Arial"/>
                <w:noProof/>
              </w:rPr>
              <w:t>3.5</w:t>
            </w:r>
            <w:r w:rsidRPr="006A3D41">
              <w:rPr>
                <w:rFonts w:ascii="Arial" w:eastAsiaTheme="minorEastAsia" w:hAnsi="Arial" w:cs="Arial"/>
                <w:noProof/>
                <w:sz w:val="24"/>
                <w:szCs w:val="24"/>
                <w:lang w:eastAsia="cs-CZ"/>
              </w:rPr>
              <w:tab/>
            </w:r>
            <w:r w:rsidRPr="006A3D41">
              <w:rPr>
                <w:rStyle w:val="Hypertextovodkaz"/>
                <w:rFonts w:ascii="Arial" w:hAnsi="Arial" w:cs="Arial"/>
                <w:noProof/>
              </w:rPr>
              <w:t>Realizace poradenské služby</w:t>
            </w:r>
            <w:r w:rsidRPr="006A3D41">
              <w:rPr>
                <w:rFonts w:ascii="Arial" w:hAnsi="Arial" w:cs="Arial"/>
                <w:noProof/>
                <w:webHidden/>
              </w:rPr>
              <w:tab/>
            </w:r>
            <w:r w:rsidRPr="00751161">
              <w:rPr>
                <w:rFonts w:ascii="Arial" w:hAnsi="Arial" w:cs="Arial"/>
                <w:b/>
                <w:bCs/>
                <w:noProof/>
                <w:webHidden/>
              </w:rPr>
              <w:fldChar w:fldCharType="begin"/>
            </w:r>
            <w:r w:rsidRPr="00751161">
              <w:rPr>
                <w:rFonts w:ascii="Arial" w:hAnsi="Arial" w:cs="Arial"/>
                <w:b/>
                <w:bCs/>
                <w:noProof/>
                <w:webHidden/>
              </w:rPr>
              <w:instrText xml:space="preserve"> PAGEREF _Toc208912843 \h </w:instrText>
            </w:r>
            <w:r w:rsidRPr="00751161">
              <w:rPr>
                <w:rFonts w:ascii="Arial" w:hAnsi="Arial" w:cs="Arial"/>
                <w:b/>
                <w:bCs/>
                <w:noProof/>
                <w:webHidden/>
              </w:rPr>
            </w:r>
            <w:r w:rsidRPr="00751161">
              <w:rPr>
                <w:rFonts w:ascii="Arial" w:hAnsi="Arial" w:cs="Arial"/>
                <w:b/>
                <w:bCs/>
                <w:noProof/>
                <w:webHidden/>
              </w:rPr>
              <w:fldChar w:fldCharType="separate"/>
            </w:r>
            <w:r w:rsidR="00FA4521">
              <w:rPr>
                <w:rFonts w:ascii="Arial" w:hAnsi="Arial" w:cs="Arial"/>
                <w:b/>
                <w:bCs/>
                <w:noProof/>
                <w:webHidden/>
              </w:rPr>
              <w:t>5</w:t>
            </w:r>
            <w:r w:rsidRPr="00751161">
              <w:rPr>
                <w:rFonts w:ascii="Arial" w:hAnsi="Arial" w:cs="Arial"/>
                <w:b/>
                <w:bCs/>
                <w:noProof/>
                <w:webHidden/>
              </w:rPr>
              <w:fldChar w:fldCharType="end"/>
            </w:r>
          </w:hyperlink>
        </w:p>
        <w:p w14:paraId="53D4DC78" w14:textId="70AB40D7" w:rsidR="0068265B" w:rsidRPr="006A3D41" w:rsidRDefault="0068265B">
          <w:pPr>
            <w:pStyle w:val="Obsah2"/>
            <w:tabs>
              <w:tab w:val="left" w:pos="960"/>
              <w:tab w:val="right" w:leader="dot" w:pos="9061"/>
            </w:tabs>
            <w:rPr>
              <w:rFonts w:ascii="Arial" w:eastAsiaTheme="minorEastAsia" w:hAnsi="Arial" w:cs="Arial"/>
              <w:noProof/>
              <w:sz w:val="24"/>
              <w:szCs w:val="24"/>
              <w:lang w:eastAsia="cs-CZ"/>
            </w:rPr>
          </w:pPr>
          <w:hyperlink w:anchor="_Toc208912844" w:history="1">
            <w:r w:rsidRPr="006A3D41">
              <w:rPr>
                <w:rStyle w:val="Hypertextovodkaz"/>
                <w:rFonts w:ascii="Arial" w:hAnsi="Arial" w:cs="Arial"/>
                <w:noProof/>
              </w:rPr>
              <w:t>3.6</w:t>
            </w:r>
            <w:r w:rsidRPr="006A3D41">
              <w:rPr>
                <w:rFonts w:ascii="Arial" w:eastAsiaTheme="minorEastAsia" w:hAnsi="Arial" w:cs="Arial"/>
                <w:noProof/>
                <w:sz w:val="24"/>
                <w:szCs w:val="24"/>
                <w:lang w:eastAsia="cs-CZ"/>
              </w:rPr>
              <w:tab/>
            </w:r>
            <w:r w:rsidRPr="006A3D41">
              <w:rPr>
                <w:rStyle w:val="Hypertextovodkaz"/>
                <w:rFonts w:ascii="Arial" w:hAnsi="Arial" w:cs="Arial"/>
                <w:noProof/>
              </w:rPr>
              <w:t>Dokumentované informace</w:t>
            </w:r>
            <w:r w:rsidRPr="006A3D41">
              <w:rPr>
                <w:rFonts w:ascii="Arial" w:hAnsi="Arial" w:cs="Arial"/>
                <w:noProof/>
                <w:webHidden/>
              </w:rPr>
              <w:tab/>
            </w:r>
            <w:r w:rsidRPr="00751161">
              <w:rPr>
                <w:rFonts w:ascii="Arial" w:hAnsi="Arial" w:cs="Arial"/>
                <w:b/>
                <w:bCs/>
                <w:noProof/>
                <w:webHidden/>
              </w:rPr>
              <w:fldChar w:fldCharType="begin"/>
            </w:r>
            <w:r w:rsidRPr="00751161">
              <w:rPr>
                <w:rFonts w:ascii="Arial" w:hAnsi="Arial" w:cs="Arial"/>
                <w:b/>
                <w:bCs/>
                <w:noProof/>
                <w:webHidden/>
              </w:rPr>
              <w:instrText xml:space="preserve"> PAGEREF _Toc208912844 \h </w:instrText>
            </w:r>
            <w:r w:rsidRPr="00751161">
              <w:rPr>
                <w:rFonts w:ascii="Arial" w:hAnsi="Arial" w:cs="Arial"/>
                <w:b/>
                <w:bCs/>
                <w:noProof/>
                <w:webHidden/>
              </w:rPr>
            </w:r>
            <w:r w:rsidRPr="00751161">
              <w:rPr>
                <w:rFonts w:ascii="Arial" w:hAnsi="Arial" w:cs="Arial"/>
                <w:b/>
                <w:bCs/>
                <w:noProof/>
                <w:webHidden/>
              </w:rPr>
              <w:fldChar w:fldCharType="separate"/>
            </w:r>
            <w:r w:rsidR="00FA4521">
              <w:rPr>
                <w:rFonts w:ascii="Arial" w:hAnsi="Arial" w:cs="Arial"/>
                <w:b/>
                <w:bCs/>
                <w:noProof/>
                <w:webHidden/>
              </w:rPr>
              <w:t>5</w:t>
            </w:r>
            <w:r w:rsidRPr="00751161">
              <w:rPr>
                <w:rFonts w:ascii="Arial" w:hAnsi="Arial" w:cs="Arial"/>
                <w:b/>
                <w:bCs/>
                <w:noProof/>
                <w:webHidden/>
              </w:rPr>
              <w:fldChar w:fldCharType="end"/>
            </w:r>
          </w:hyperlink>
        </w:p>
        <w:p w14:paraId="281AC628" w14:textId="6224139F" w:rsidR="0068265B" w:rsidRDefault="0068265B" w:rsidP="00B62261">
          <w:pPr>
            <w:pStyle w:val="Obsah1"/>
            <w:rPr>
              <w:rFonts w:asciiTheme="minorHAnsi" w:eastAsiaTheme="minorEastAsia" w:hAnsiTheme="minorHAnsi" w:cstheme="minorBidi"/>
              <w:sz w:val="24"/>
              <w:szCs w:val="24"/>
              <w:lang w:eastAsia="cs-CZ"/>
            </w:rPr>
          </w:pPr>
          <w:hyperlink w:anchor="_Toc208912845" w:history="1">
            <w:r w:rsidRPr="000672F0">
              <w:rPr>
                <w:rStyle w:val="Hypertextovodkaz"/>
              </w:rPr>
              <w:t>4</w:t>
            </w:r>
            <w:r>
              <w:rPr>
                <w:rFonts w:asciiTheme="minorHAnsi" w:eastAsiaTheme="minorEastAsia" w:hAnsiTheme="minorHAnsi" w:cstheme="minorBidi"/>
                <w:sz w:val="24"/>
                <w:szCs w:val="24"/>
                <w:lang w:eastAsia="cs-CZ"/>
              </w:rPr>
              <w:tab/>
            </w:r>
            <w:r w:rsidRPr="000672F0">
              <w:rPr>
                <w:rStyle w:val="Hypertextovodkaz"/>
              </w:rPr>
              <w:t>Řízení neshodných výstupů a stížností</w:t>
            </w:r>
            <w:r>
              <w:rPr>
                <w:webHidden/>
              </w:rPr>
              <w:tab/>
            </w:r>
            <w:r>
              <w:rPr>
                <w:webHidden/>
              </w:rPr>
              <w:fldChar w:fldCharType="begin"/>
            </w:r>
            <w:r>
              <w:rPr>
                <w:webHidden/>
              </w:rPr>
              <w:instrText xml:space="preserve"> PAGEREF _Toc208912845 \h </w:instrText>
            </w:r>
            <w:r>
              <w:rPr>
                <w:webHidden/>
              </w:rPr>
            </w:r>
            <w:r>
              <w:rPr>
                <w:webHidden/>
              </w:rPr>
              <w:fldChar w:fldCharType="separate"/>
            </w:r>
            <w:r w:rsidR="00FA4521">
              <w:rPr>
                <w:webHidden/>
              </w:rPr>
              <w:t>6</w:t>
            </w:r>
            <w:r>
              <w:rPr>
                <w:webHidden/>
              </w:rPr>
              <w:fldChar w:fldCharType="end"/>
            </w:r>
          </w:hyperlink>
        </w:p>
        <w:p w14:paraId="2630A8DA" w14:textId="300CE754" w:rsidR="0068265B" w:rsidRDefault="0068265B" w:rsidP="00B62261">
          <w:pPr>
            <w:pStyle w:val="Obsah1"/>
            <w:rPr>
              <w:rFonts w:asciiTheme="minorHAnsi" w:eastAsiaTheme="minorEastAsia" w:hAnsiTheme="minorHAnsi" w:cstheme="minorBidi"/>
              <w:sz w:val="24"/>
              <w:szCs w:val="24"/>
              <w:lang w:eastAsia="cs-CZ"/>
            </w:rPr>
          </w:pPr>
          <w:hyperlink w:anchor="_Toc208912846" w:history="1">
            <w:r w:rsidRPr="000672F0">
              <w:rPr>
                <w:rStyle w:val="Hypertextovodkaz"/>
              </w:rPr>
              <w:t>5</w:t>
            </w:r>
            <w:r>
              <w:rPr>
                <w:rFonts w:asciiTheme="minorHAnsi" w:eastAsiaTheme="minorEastAsia" w:hAnsiTheme="minorHAnsi" w:cstheme="minorBidi"/>
                <w:sz w:val="24"/>
                <w:szCs w:val="24"/>
                <w:lang w:eastAsia="cs-CZ"/>
              </w:rPr>
              <w:tab/>
            </w:r>
            <w:r w:rsidRPr="000672F0">
              <w:rPr>
                <w:rStyle w:val="Hypertextovodkaz"/>
              </w:rPr>
              <w:t>Přechodná a závěrečná ustanovení</w:t>
            </w:r>
            <w:r>
              <w:rPr>
                <w:webHidden/>
              </w:rPr>
              <w:tab/>
            </w:r>
            <w:r>
              <w:rPr>
                <w:webHidden/>
              </w:rPr>
              <w:fldChar w:fldCharType="begin"/>
            </w:r>
            <w:r>
              <w:rPr>
                <w:webHidden/>
              </w:rPr>
              <w:instrText xml:space="preserve"> PAGEREF _Toc208912846 \h </w:instrText>
            </w:r>
            <w:r>
              <w:rPr>
                <w:webHidden/>
              </w:rPr>
            </w:r>
            <w:r>
              <w:rPr>
                <w:webHidden/>
              </w:rPr>
              <w:fldChar w:fldCharType="separate"/>
            </w:r>
            <w:r w:rsidR="00FA4521">
              <w:rPr>
                <w:webHidden/>
              </w:rPr>
              <w:t>6</w:t>
            </w:r>
            <w:r>
              <w:rPr>
                <w:webHidden/>
              </w:rPr>
              <w:fldChar w:fldCharType="end"/>
            </w:r>
          </w:hyperlink>
        </w:p>
        <w:p w14:paraId="33CA6F24" w14:textId="5C2E43C9" w:rsidR="0068265B" w:rsidRPr="00B62261" w:rsidRDefault="0068265B" w:rsidP="00B62261">
          <w:pPr>
            <w:pStyle w:val="Obsah1"/>
            <w:rPr>
              <w:rFonts w:asciiTheme="minorHAnsi" w:eastAsiaTheme="minorEastAsia" w:hAnsiTheme="minorHAnsi" w:cstheme="minorBidi"/>
              <w:sz w:val="24"/>
              <w:szCs w:val="24"/>
              <w:lang w:eastAsia="cs-CZ"/>
            </w:rPr>
          </w:pPr>
          <w:hyperlink w:anchor="_Toc208912847" w:history="1">
            <w:r w:rsidRPr="00B62261">
              <w:rPr>
                <w:rStyle w:val="Hypertextovodkaz"/>
              </w:rPr>
              <w:t>Příloha A – Kontext poradenské</w:t>
            </w:r>
            <w:r w:rsidRPr="00B62261">
              <w:rPr>
                <w:rStyle w:val="Hypertextovodkaz"/>
                <w:spacing w:val="-10"/>
              </w:rPr>
              <w:t xml:space="preserve"> </w:t>
            </w:r>
            <w:r w:rsidRPr="00B62261">
              <w:rPr>
                <w:rStyle w:val="Hypertextovodkaz"/>
                <w:spacing w:val="-2"/>
              </w:rPr>
              <w:t>služby</w:t>
            </w:r>
            <w:r w:rsidRPr="00B62261">
              <w:rPr>
                <w:webHidden/>
              </w:rPr>
              <w:tab/>
            </w:r>
            <w:r w:rsidRPr="00B62261">
              <w:rPr>
                <w:webHidden/>
              </w:rPr>
              <w:fldChar w:fldCharType="begin"/>
            </w:r>
            <w:r w:rsidRPr="00B62261">
              <w:rPr>
                <w:webHidden/>
              </w:rPr>
              <w:instrText xml:space="preserve"> PAGEREF _Toc208912847 \h </w:instrText>
            </w:r>
            <w:r w:rsidRPr="00B62261">
              <w:rPr>
                <w:webHidden/>
              </w:rPr>
            </w:r>
            <w:r w:rsidRPr="00B62261">
              <w:rPr>
                <w:webHidden/>
              </w:rPr>
              <w:fldChar w:fldCharType="separate"/>
            </w:r>
            <w:r w:rsidR="00FA4521">
              <w:rPr>
                <w:webHidden/>
              </w:rPr>
              <w:t>8</w:t>
            </w:r>
            <w:r w:rsidRPr="00B62261">
              <w:rPr>
                <w:webHidden/>
              </w:rPr>
              <w:fldChar w:fldCharType="end"/>
            </w:r>
          </w:hyperlink>
        </w:p>
        <w:p w14:paraId="7816778A" w14:textId="78AB37E8" w:rsidR="0068265B" w:rsidRPr="00B62261" w:rsidRDefault="0068265B" w:rsidP="00B62261">
          <w:pPr>
            <w:pStyle w:val="Obsah1"/>
            <w:rPr>
              <w:rFonts w:asciiTheme="minorHAnsi" w:eastAsiaTheme="minorEastAsia" w:hAnsiTheme="minorHAnsi" w:cstheme="minorBidi"/>
              <w:sz w:val="24"/>
              <w:szCs w:val="24"/>
              <w:lang w:eastAsia="cs-CZ"/>
            </w:rPr>
          </w:pPr>
          <w:hyperlink w:anchor="_Toc208912848" w:history="1">
            <w:r w:rsidRPr="00B62261">
              <w:rPr>
                <w:rStyle w:val="Hypertextovodkaz"/>
              </w:rPr>
              <w:t>Příloha B – Zaměření</w:t>
            </w:r>
            <w:r w:rsidRPr="00B62261">
              <w:rPr>
                <w:rStyle w:val="Hypertextovodkaz"/>
                <w:spacing w:val="-7"/>
              </w:rPr>
              <w:t xml:space="preserve"> </w:t>
            </w:r>
            <w:r w:rsidRPr="00B62261">
              <w:rPr>
                <w:rStyle w:val="Hypertextovodkaz"/>
              </w:rPr>
              <w:t>poradenské</w:t>
            </w:r>
            <w:r w:rsidRPr="00B62261">
              <w:rPr>
                <w:rStyle w:val="Hypertextovodkaz"/>
                <w:spacing w:val="-10"/>
              </w:rPr>
              <w:t xml:space="preserve"> </w:t>
            </w:r>
            <w:r w:rsidRPr="00B62261">
              <w:rPr>
                <w:rStyle w:val="Hypertextovodkaz"/>
                <w:spacing w:val="-2"/>
              </w:rPr>
              <w:t>služby</w:t>
            </w:r>
            <w:r w:rsidRPr="00B62261">
              <w:rPr>
                <w:webHidden/>
              </w:rPr>
              <w:tab/>
            </w:r>
            <w:r w:rsidRPr="00B62261">
              <w:rPr>
                <w:webHidden/>
              </w:rPr>
              <w:fldChar w:fldCharType="begin"/>
            </w:r>
            <w:r w:rsidRPr="00B62261">
              <w:rPr>
                <w:webHidden/>
              </w:rPr>
              <w:instrText xml:space="preserve"> PAGEREF _Toc208912848 \h </w:instrText>
            </w:r>
            <w:r w:rsidRPr="00B62261">
              <w:rPr>
                <w:webHidden/>
              </w:rPr>
            </w:r>
            <w:r w:rsidRPr="00B62261">
              <w:rPr>
                <w:webHidden/>
              </w:rPr>
              <w:fldChar w:fldCharType="separate"/>
            </w:r>
            <w:r w:rsidR="00FA4521">
              <w:rPr>
                <w:webHidden/>
              </w:rPr>
              <w:t>9</w:t>
            </w:r>
            <w:r w:rsidRPr="00B62261">
              <w:rPr>
                <w:webHidden/>
              </w:rPr>
              <w:fldChar w:fldCharType="end"/>
            </w:r>
          </w:hyperlink>
        </w:p>
        <w:p w14:paraId="10F4E392" w14:textId="53C0FD45" w:rsidR="0068265B" w:rsidRPr="00B62261" w:rsidRDefault="0068265B" w:rsidP="00B62261">
          <w:pPr>
            <w:pStyle w:val="Obsah1"/>
            <w:rPr>
              <w:rFonts w:asciiTheme="minorHAnsi" w:eastAsiaTheme="minorEastAsia" w:hAnsiTheme="minorHAnsi" w:cstheme="minorBidi"/>
              <w:sz w:val="24"/>
              <w:szCs w:val="24"/>
              <w:lang w:eastAsia="cs-CZ"/>
            </w:rPr>
          </w:pPr>
          <w:hyperlink w:anchor="_Toc208912849" w:history="1">
            <w:r w:rsidRPr="00B62261">
              <w:rPr>
                <w:rStyle w:val="Hypertextovodkaz"/>
              </w:rPr>
              <w:t>Příloha C – Požadavky</w:t>
            </w:r>
            <w:r w:rsidRPr="00B62261">
              <w:rPr>
                <w:rStyle w:val="Hypertextovodkaz"/>
                <w:spacing w:val="-8"/>
              </w:rPr>
              <w:t xml:space="preserve"> na </w:t>
            </w:r>
            <w:r w:rsidRPr="00B62261">
              <w:rPr>
                <w:rStyle w:val="Hypertextovodkaz"/>
                <w:spacing w:val="-3"/>
              </w:rPr>
              <w:t xml:space="preserve">poradenský subjekt </w:t>
            </w:r>
            <w:r w:rsidRPr="00B62261">
              <w:rPr>
                <w:rStyle w:val="Hypertextovodkaz"/>
              </w:rPr>
              <w:t>žádající</w:t>
            </w:r>
            <w:r w:rsidRPr="00B62261">
              <w:rPr>
                <w:rStyle w:val="Hypertextovodkaz"/>
                <w:spacing w:val="-4"/>
              </w:rPr>
              <w:t xml:space="preserve"> </w:t>
            </w:r>
            <w:r w:rsidRPr="00B62261">
              <w:rPr>
                <w:rStyle w:val="Hypertextovodkaz"/>
              </w:rPr>
              <w:t>o</w:t>
            </w:r>
            <w:r w:rsidRPr="00B62261">
              <w:rPr>
                <w:rStyle w:val="Hypertextovodkaz"/>
                <w:spacing w:val="-5"/>
              </w:rPr>
              <w:t xml:space="preserve"> </w:t>
            </w:r>
            <w:r w:rsidRPr="00B62261">
              <w:rPr>
                <w:rStyle w:val="Hypertextovodkaz"/>
                <w:spacing w:val="-2"/>
              </w:rPr>
              <w:t>certifikaci</w:t>
            </w:r>
            <w:r w:rsidRPr="00B62261">
              <w:rPr>
                <w:webHidden/>
              </w:rPr>
              <w:tab/>
            </w:r>
            <w:r w:rsidRPr="00B62261">
              <w:rPr>
                <w:webHidden/>
              </w:rPr>
              <w:fldChar w:fldCharType="begin"/>
            </w:r>
            <w:r w:rsidRPr="00B62261">
              <w:rPr>
                <w:webHidden/>
              </w:rPr>
              <w:instrText xml:space="preserve"> PAGEREF _Toc208912849 \h </w:instrText>
            </w:r>
            <w:r w:rsidRPr="00B62261">
              <w:rPr>
                <w:webHidden/>
              </w:rPr>
            </w:r>
            <w:r w:rsidRPr="00B62261">
              <w:rPr>
                <w:webHidden/>
              </w:rPr>
              <w:fldChar w:fldCharType="separate"/>
            </w:r>
            <w:r w:rsidR="00FA4521">
              <w:rPr>
                <w:webHidden/>
              </w:rPr>
              <w:t>12</w:t>
            </w:r>
            <w:r w:rsidRPr="00B62261">
              <w:rPr>
                <w:webHidden/>
              </w:rPr>
              <w:fldChar w:fldCharType="end"/>
            </w:r>
          </w:hyperlink>
        </w:p>
        <w:p w14:paraId="1DCB0406" w14:textId="7E9DB6BB" w:rsidR="0068265B" w:rsidRPr="00B62261" w:rsidRDefault="0068265B" w:rsidP="00B62261">
          <w:pPr>
            <w:pStyle w:val="Obsah1"/>
            <w:rPr>
              <w:rFonts w:asciiTheme="minorHAnsi" w:eastAsiaTheme="minorEastAsia" w:hAnsiTheme="minorHAnsi" w:cstheme="minorBidi"/>
              <w:sz w:val="24"/>
              <w:szCs w:val="24"/>
              <w:lang w:eastAsia="cs-CZ"/>
            </w:rPr>
          </w:pPr>
          <w:hyperlink w:anchor="_Toc208912850" w:history="1">
            <w:r w:rsidRPr="00B62261">
              <w:rPr>
                <w:rStyle w:val="Hypertextovodkaz"/>
              </w:rPr>
              <w:t>Příloha D – Termíny a definice</w:t>
            </w:r>
            <w:r w:rsidRPr="00B62261">
              <w:rPr>
                <w:webHidden/>
              </w:rPr>
              <w:tab/>
            </w:r>
            <w:r w:rsidRPr="00B62261">
              <w:rPr>
                <w:webHidden/>
              </w:rPr>
              <w:fldChar w:fldCharType="begin"/>
            </w:r>
            <w:r w:rsidRPr="00B62261">
              <w:rPr>
                <w:webHidden/>
              </w:rPr>
              <w:instrText xml:space="preserve"> PAGEREF _Toc208912850 \h </w:instrText>
            </w:r>
            <w:r w:rsidRPr="00B62261">
              <w:rPr>
                <w:webHidden/>
              </w:rPr>
            </w:r>
            <w:r w:rsidRPr="00B62261">
              <w:rPr>
                <w:webHidden/>
              </w:rPr>
              <w:fldChar w:fldCharType="separate"/>
            </w:r>
            <w:r w:rsidR="00FA4521">
              <w:rPr>
                <w:webHidden/>
              </w:rPr>
              <w:t>13</w:t>
            </w:r>
            <w:r w:rsidRPr="00B62261">
              <w:rPr>
                <w:webHidden/>
              </w:rPr>
              <w:fldChar w:fldCharType="end"/>
            </w:r>
          </w:hyperlink>
        </w:p>
        <w:p w14:paraId="10662590" w14:textId="198CEC4F" w:rsidR="0068265B" w:rsidRPr="00B62261" w:rsidRDefault="0068265B" w:rsidP="00B62261">
          <w:pPr>
            <w:pStyle w:val="Obsah1"/>
            <w:rPr>
              <w:rFonts w:asciiTheme="minorHAnsi" w:eastAsiaTheme="minorEastAsia" w:hAnsiTheme="minorHAnsi" w:cstheme="minorBidi"/>
              <w:sz w:val="24"/>
              <w:szCs w:val="24"/>
              <w:lang w:eastAsia="cs-CZ"/>
            </w:rPr>
          </w:pPr>
          <w:hyperlink w:anchor="_Toc208912851" w:history="1">
            <w:r w:rsidRPr="00B62261">
              <w:rPr>
                <w:rStyle w:val="Hypertextovodkaz"/>
              </w:rPr>
              <w:t>Příloha E – Postavení certifikačního schématu v systému poskytování poradenských služeb v oblasti zemědělství</w:t>
            </w:r>
            <w:r w:rsidRPr="00B62261">
              <w:rPr>
                <w:webHidden/>
              </w:rPr>
              <w:tab/>
            </w:r>
            <w:r w:rsidRPr="00B62261">
              <w:rPr>
                <w:webHidden/>
              </w:rPr>
              <w:fldChar w:fldCharType="begin"/>
            </w:r>
            <w:r w:rsidRPr="00B62261">
              <w:rPr>
                <w:webHidden/>
              </w:rPr>
              <w:instrText xml:space="preserve"> PAGEREF _Toc208912851 \h </w:instrText>
            </w:r>
            <w:r w:rsidRPr="00B62261">
              <w:rPr>
                <w:webHidden/>
              </w:rPr>
            </w:r>
            <w:r w:rsidRPr="00B62261">
              <w:rPr>
                <w:webHidden/>
              </w:rPr>
              <w:fldChar w:fldCharType="separate"/>
            </w:r>
            <w:r w:rsidR="00FA4521">
              <w:rPr>
                <w:webHidden/>
              </w:rPr>
              <w:t>17</w:t>
            </w:r>
            <w:r w:rsidRPr="00B62261">
              <w:rPr>
                <w:webHidden/>
              </w:rPr>
              <w:fldChar w:fldCharType="end"/>
            </w:r>
          </w:hyperlink>
        </w:p>
        <w:p w14:paraId="510450DE" w14:textId="39BBAE73" w:rsidR="003418D3" w:rsidRDefault="003418D3">
          <w:r w:rsidRPr="003B29EB">
            <w:rPr>
              <w:b/>
              <w:bCs/>
              <w:szCs w:val="22"/>
            </w:rPr>
            <w:fldChar w:fldCharType="end"/>
          </w:r>
        </w:p>
      </w:sdtContent>
    </w:sdt>
    <w:p w14:paraId="4D2FDB98" w14:textId="77777777" w:rsidR="00461954" w:rsidRPr="004F1156" w:rsidRDefault="00461954" w:rsidP="004F1156">
      <w:pPr>
        <w:spacing w:before="240"/>
        <w:ind w:right="431"/>
        <w:rPr>
          <w:bCs/>
          <w:sz w:val="28"/>
        </w:rPr>
      </w:pPr>
    </w:p>
    <w:p w14:paraId="7613D95D" w14:textId="3F33F8C7" w:rsidR="003418D3" w:rsidRDefault="003418D3">
      <w:pPr>
        <w:jc w:val="left"/>
        <w:rPr>
          <w:b/>
          <w:bCs/>
          <w:szCs w:val="22"/>
        </w:rPr>
      </w:pPr>
    </w:p>
    <w:p w14:paraId="4FF3F755" w14:textId="77777777" w:rsidR="001C7628" w:rsidRDefault="001C7628" w:rsidP="00BD644E">
      <w:pPr>
        <w:pStyle w:val="Nadpis1"/>
        <w:spacing w:after="120"/>
        <w:rPr>
          <w:bCs/>
          <w:szCs w:val="22"/>
        </w:rPr>
        <w:sectPr w:rsidR="001C7628">
          <w:footerReference w:type="default" r:id="rId14"/>
          <w:footerReference w:type="first" r:id="rId15"/>
          <w:pgSz w:w="11907" w:h="16840"/>
          <w:pgMar w:top="1843" w:right="1418" w:bottom="1418" w:left="1418" w:header="709" w:footer="709" w:gutter="0"/>
          <w:cols w:space="708"/>
          <w:titlePg/>
          <w:docGrid w:linePitch="354"/>
        </w:sectPr>
      </w:pPr>
    </w:p>
    <w:p w14:paraId="35286427" w14:textId="54A9183E" w:rsidR="00461954" w:rsidRPr="002D4CB5" w:rsidRDefault="00461954" w:rsidP="00095F89">
      <w:pPr>
        <w:pStyle w:val="Nadpis1"/>
        <w:spacing w:after="120"/>
        <w:jc w:val="left"/>
        <w:rPr>
          <w:bCs/>
          <w:szCs w:val="22"/>
        </w:rPr>
      </w:pPr>
      <w:bookmarkStart w:id="0" w:name="_Toc208912835"/>
      <w:r w:rsidRPr="002D4CB5">
        <w:rPr>
          <w:bCs/>
          <w:szCs w:val="22"/>
        </w:rPr>
        <w:lastRenderedPageBreak/>
        <w:t>Úvod</w:t>
      </w:r>
      <w:bookmarkEnd w:id="0"/>
    </w:p>
    <w:p w14:paraId="5D2F2D3A" w14:textId="21BC09B9" w:rsidR="00A662AE" w:rsidRDefault="00461954" w:rsidP="00BD644E">
      <w:pPr>
        <w:pStyle w:val="Zkladntext"/>
      </w:pPr>
      <w:r>
        <w:t xml:space="preserve">Tento dokument specifikuje požadavky na poskytování poradenských služeb v oblasti zemědělství v návaznosti na </w:t>
      </w:r>
      <w:r w:rsidRPr="000E0978">
        <w:t>požadavky definov</w:t>
      </w:r>
      <w:r>
        <w:t>ané</w:t>
      </w:r>
      <w:r w:rsidRPr="000E0978">
        <w:t xml:space="preserve"> legislativou Evropské unie, zejména čl</w:t>
      </w:r>
      <w:r w:rsidR="00A05B8B">
        <w:t>.</w:t>
      </w:r>
      <w:r w:rsidR="004F1156">
        <w:t> </w:t>
      </w:r>
      <w:r w:rsidRPr="000E0978">
        <w:t xml:space="preserve">15 </w:t>
      </w:r>
      <w:r>
        <w:t>N</w:t>
      </w:r>
      <w:r w:rsidRPr="000E0978">
        <w:t>ařízení</w:t>
      </w:r>
      <w:r>
        <w:t xml:space="preserve"> (EU)</w:t>
      </w:r>
      <w:r w:rsidRPr="000E0978">
        <w:t xml:space="preserve"> 2021/2115</w:t>
      </w:r>
      <w:bookmarkStart w:id="1" w:name="_Ref166341692"/>
      <w:r w:rsidRPr="000E0978">
        <w:rPr>
          <w:rStyle w:val="Znakapoznpodarou"/>
        </w:rPr>
        <w:footnoteReference w:id="1"/>
      </w:r>
      <w:bookmarkEnd w:id="1"/>
      <w:r w:rsidRPr="000E0978">
        <w:t>.</w:t>
      </w:r>
    </w:p>
    <w:p w14:paraId="5DF738A0" w14:textId="77777777" w:rsidR="00461954" w:rsidRDefault="00461954" w:rsidP="00461954">
      <w:pPr>
        <w:pStyle w:val="Zkladntext"/>
      </w:pPr>
      <w:r w:rsidRPr="000E0978">
        <w:t xml:space="preserve">Účelem tohoto dokumentu je zvyšování úrovně poskytovaných </w:t>
      </w:r>
      <w:r>
        <w:t xml:space="preserve">poradenských </w:t>
      </w:r>
      <w:r w:rsidRPr="000E0978">
        <w:t>služeb tak, aby</w:t>
      </w:r>
      <w:r>
        <w:t> </w:t>
      </w:r>
      <w:r w:rsidRPr="000E0978">
        <w:t>bylo kontinuálně zajišťováno plnění očekávání zainteresovaných stran.</w:t>
      </w:r>
    </w:p>
    <w:p w14:paraId="704447D6" w14:textId="0A30E2D8" w:rsidR="00461954" w:rsidRPr="009A1133" w:rsidRDefault="00ED3AA2" w:rsidP="00461954">
      <w:pPr>
        <w:pStyle w:val="Zkladntext"/>
      </w:pPr>
      <w:r>
        <w:t>P</w:t>
      </w:r>
      <w:r w:rsidR="00461954" w:rsidRPr="009A1133">
        <w:t>ožadavky tohoto dokumentu jsou všeobecně použitelné a aplikovatelné bez</w:t>
      </w:r>
      <w:r w:rsidR="00461954">
        <w:t> </w:t>
      </w:r>
      <w:r w:rsidR="00461954" w:rsidRPr="009A1133">
        <w:t>ohledu na</w:t>
      </w:r>
      <w:r w:rsidR="00743DE7">
        <w:t> </w:t>
      </w:r>
      <w:r w:rsidR="00461954" w:rsidRPr="009A1133">
        <w:t xml:space="preserve">velikost </w:t>
      </w:r>
      <w:r w:rsidR="00461954">
        <w:t>poradenského subjektu</w:t>
      </w:r>
      <w:r w:rsidR="00461954" w:rsidRPr="009A1133">
        <w:t>.</w:t>
      </w:r>
    </w:p>
    <w:p w14:paraId="0684C44C" w14:textId="7B337186" w:rsidR="00461954" w:rsidRDefault="00461954" w:rsidP="00461954">
      <w:pPr>
        <w:pStyle w:val="Zkladntext"/>
      </w:pPr>
      <w:r w:rsidRPr="00561273">
        <w:t xml:space="preserve">Pokud </w:t>
      </w:r>
      <w:r w:rsidR="00C10726">
        <w:t>poskytuje poradenský subjekt poradenské služby</w:t>
      </w:r>
      <w:r w:rsidRPr="00561273">
        <w:t xml:space="preserve"> ve shodě s požadavky tohoto dokumentu, může být certifikován</w:t>
      </w:r>
      <w:r w:rsidRPr="005C26E4">
        <w:t>, tzn. je způsobil</w:t>
      </w:r>
      <w:r w:rsidR="00C10726">
        <w:t>ý</w:t>
      </w:r>
      <w:r w:rsidRPr="005C26E4">
        <w:t xml:space="preserve"> k certifikaci</w:t>
      </w:r>
      <w:r w:rsidRPr="00B85239">
        <w:t>.</w:t>
      </w:r>
    </w:p>
    <w:p w14:paraId="2E6B4C49" w14:textId="77777777" w:rsidR="00461954" w:rsidRDefault="00461954" w:rsidP="00461954">
      <w:pPr>
        <w:pStyle w:val="Zkladntext"/>
      </w:pPr>
      <w:r w:rsidRPr="007014BF">
        <w:t>Při aktualizaci požadavků na poskytování poradenských služeb v oblasti zemědělství byly využity poznatky z aktuálního stavu certifikací a aktuálního vývoje legislativně normativního prostředí. Změny se týkají struktury dokumentu, obsahově byly prohloubeny požadavky na dokumentované informace tak, aby bylo zřejmé, jak dokumentovaná informace podporuje poskytování poradenské služby na očekávané úrovni. Dále byly upřesněny požadavky pomocí modálních sloves a zavedením termínů a definic.</w:t>
      </w:r>
      <w:r>
        <w:t xml:space="preserve"> </w:t>
      </w:r>
    </w:p>
    <w:p w14:paraId="655A5A98" w14:textId="77777777" w:rsidR="00461954" w:rsidRDefault="00461954" w:rsidP="00461954">
      <w:pPr>
        <w:pStyle w:val="Zkladntext"/>
        <w:spacing w:after="0"/>
      </w:pPr>
      <w:r>
        <w:t xml:space="preserve">Použití modálních sloves objasňuje uživateli tohoto dokumentu míru závaznosti při plnění kritérií stanovených tímto dokumentem. </w:t>
      </w:r>
    </w:p>
    <w:p w14:paraId="56525D66" w14:textId="77777777" w:rsidR="00461954" w:rsidRPr="008E2176" w:rsidRDefault="00461954" w:rsidP="00461954">
      <w:pPr>
        <w:widowControl w:val="0"/>
        <w:tabs>
          <w:tab w:val="left" w:pos="680"/>
          <w:tab w:val="left" w:pos="682"/>
        </w:tabs>
        <w:autoSpaceDE w:val="0"/>
        <w:autoSpaceDN w:val="0"/>
        <w:spacing w:beforeLines="62" w:before="148" w:line="278" w:lineRule="auto"/>
      </w:pPr>
      <w:r w:rsidRPr="008E2176">
        <w:t>V tomto dokumentu se používají tyto tvary modálních sloves:</w:t>
      </w:r>
    </w:p>
    <w:p w14:paraId="30D5E646" w14:textId="77777777" w:rsidR="00461954" w:rsidRPr="008E2176" w:rsidRDefault="00461954" w:rsidP="00461954">
      <w:pPr>
        <w:widowControl w:val="0"/>
        <w:tabs>
          <w:tab w:val="left" w:pos="680"/>
          <w:tab w:val="left" w:pos="682"/>
        </w:tabs>
        <w:autoSpaceDE w:val="0"/>
        <w:autoSpaceDN w:val="0"/>
        <w:spacing w:beforeLines="62" w:before="148" w:line="278" w:lineRule="auto"/>
        <w:ind w:left="1042" w:right="134"/>
        <w:contextualSpacing/>
      </w:pPr>
      <w:r w:rsidRPr="008E2176">
        <w:t>-</w:t>
      </w:r>
      <w:r w:rsidRPr="008E2176">
        <w:tab/>
        <w:t>„musí" vyjadřuje požadavek;</w:t>
      </w:r>
    </w:p>
    <w:p w14:paraId="18EFEB91" w14:textId="77777777" w:rsidR="00461954" w:rsidRDefault="00461954" w:rsidP="00461954">
      <w:pPr>
        <w:widowControl w:val="0"/>
        <w:tabs>
          <w:tab w:val="left" w:pos="680"/>
          <w:tab w:val="left" w:pos="682"/>
        </w:tabs>
        <w:autoSpaceDE w:val="0"/>
        <w:autoSpaceDN w:val="0"/>
        <w:spacing w:beforeLines="62" w:before="148" w:line="278" w:lineRule="auto"/>
        <w:ind w:left="1042" w:right="134"/>
        <w:contextualSpacing/>
      </w:pPr>
      <w:r w:rsidRPr="008E2176">
        <w:t>-</w:t>
      </w:r>
      <w:r w:rsidRPr="008E2176">
        <w:tab/>
        <w:t>„může" vyjadřuje možnost nebo způsobilost.</w:t>
      </w:r>
    </w:p>
    <w:p w14:paraId="472CCEE0" w14:textId="77777777" w:rsidR="00461954" w:rsidRDefault="00461954" w:rsidP="00461954">
      <w:pPr>
        <w:pStyle w:val="Zkladntext"/>
        <w:rPr>
          <w:b/>
        </w:rPr>
      </w:pPr>
    </w:p>
    <w:p w14:paraId="0337A9DE" w14:textId="77777777" w:rsidR="00CA202B" w:rsidRDefault="00CA202B" w:rsidP="00461954">
      <w:pPr>
        <w:pStyle w:val="Zkladntext"/>
        <w:rPr>
          <w:b/>
        </w:rPr>
      </w:pPr>
    </w:p>
    <w:p w14:paraId="091F2DFA" w14:textId="77777777" w:rsidR="00CA202B" w:rsidRDefault="00CA202B" w:rsidP="00461954">
      <w:pPr>
        <w:pStyle w:val="Zkladntext"/>
        <w:rPr>
          <w:b/>
        </w:rPr>
      </w:pPr>
    </w:p>
    <w:p w14:paraId="3954FB5C" w14:textId="233A2CED" w:rsidR="002A7ED1" w:rsidRDefault="002A7ED1">
      <w:pPr>
        <w:jc w:val="left"/>
        <w:rPr>
          <w:b/>
          <w:bCs/>
          <w:szCs w:val="22"/>
        </w:rPr>
      </w:pPr>
      <w:bookmarkStart w:id="2" w:name="_Toc208912836"/>
    </w:p>
    <w:p w14:paraId="1D093FDE" w14:textId="009D9B21" w:rsidR="00461954" w:rsidRPr="002D4CB5" w:rsidRDefault="00461954" w:rsidP="00552E63">
      <w:pPr>
        <w:pStyle w:val="Nadpis1"/>
        <w:numPr>
          <w:ilvl w:val="0"/>
          <w:numId w:val="2"/>
        </w:numPr>
        <w:spacing w:after="120"/>
        <w:ind w:left="357" w:hanging="357"/>
        <w:rPr>
          <w:bCs/>
          <w:szCs w:val="22"/>
        </w:rPr>
      </w:pPr>
      <w:r w:rsidRPr="002D4CB5">
        <w:rPr>
          <w:bCs/>
          <w:szCs w:val="22"/>
        </w:rPr>
        <w:t>Charakteristika poradenské služby</w:t>
      </w:r>
      <w:bookmarkEnd w:id="2"/>
    </w:p>
    <w:p w14:paraId="06E3EEFC" w14:textId="77777777" w:rsidR="00461954" w:rsidRDefault="00461954" w:rsidP="00552E63">
      <w:pPr>
        <w:pStyle w:val="Zkladntext"/>
        <w:numPr>
          <w:ilvl w:val="0"/>
          <w:numId w:val="1"/>
        </w:numPr>
        <w:ind w:left="357" w:hanging="357"/>
      </w:pPr>
      <w:r>
        <w:t xml:space="preserve">Poradenská služba musí být poskytována certifikovaným poradenským subjektem (fyzickou osobou podnikající nebo právnickou osobou) nebo jeho vyčleněnou organizační částí, dle požadavků tohoto dokumentu. </w:t>
      </w:r>
    </w:p>
    <w:p w14:paraId="7153EA06" w14:textId="77777777" w:rsidR="00461954" w:rsidRPr="005E17C0" w:rsidRDefault="00461954" w:rsidP="00461954">
      <w:pPr>
        <w:pStyle w:val="Zkladntext"/>
        <w:numPr>
          <w:ilvl w:val="0"/>
          <w:numId w:val="1"/>
        </w:numPr>
        <w:ind w:left="357" w:hanging="357"/>
      </w:pPr>
      <w:r w:rsidRPr="005E17C0">
        <w:t>Požadavky na poradenský subjekt žádající o certifikaci jsou uvedeny v Příloze C tohoto dokumentu.</w:t>
      </w:r>
    </w:p>
    <w:p w14:paraId="3B45D606" w14:textId="77777777" w:rsidR="00461954" w:rsidRDefault="00461954" w:rsidP="00461954">
      <w:pPr>
        <w:pStyle w:val="Zkladntext"/>
        <w:numPr>
          <w:ilvl w:val="0"/>
          <w:numId w:val="1"/>
        </w:numPr>
        <w:ind w:left="357" w:hanging="357"/>
      </w:pPr>
      <w:r w:rsidRPr="00184D28">
        <w:t xml:space="preserve">Zákazníkem poradenské služby pro zemědělství musí být </w:t>
      </w:r>
      <w:r>
        <w:t xml:space="preserve">fyzická nebo právnická osoba vykonávající zemědělskou činnost. </w:t>
      </w:r>
    </w:p>
    <w:p w14:paraId="0130891D" w14:textId="77777777" w:rsidR="00461954" w:rsidRDefault="00461954" w:rsidP="00461954">
      <w:pPr>
        <w:pStyle w:val="Zkladntext"/>
        <w:numPr>
          <w:ilvl w:val="0"/>
          <w:numId w:val="1"/>
        </w:numPr>
        <w:ind w:left="357" w:hanging="357"/>
      </w:pPr>
      <w:r>
        <w:t>Poradenský subjekt</w:t>
      </w:r>
      <w:r w:rsidRPr="00C45F65">
        <w:t xml:space="preserve"> musí identifikovat svoji poradenskou službu vzhledem ke kontextu </w:t>
      </w:r>
      <w:r>
        <w:t xml:space="preserve">poradenské služby (Příloha A tohoto dokumentu) </w:t>
      </w:r>
      <w:r w:rsidRPr="00C45F65">
        <w:t>a k zaměření poradenské služby</w:t>
      </w:r>
      <w:r>
        <w:t xml:space="preserve"> (Příloha B tohoto dokumentu)</w:t>
      </w:r>
      <w:r w:rsidRPr="00C45F65">
        <w:t>.</w:t>
      </w:r>
      <w:r>
        <w:t xml:space="preserve"> </w:t>
      </w:r>
    </w:p>
    <w:p w14:paraId="3E08C459" w14:textId="77777777" w:rsidR="00461954" w:rsidRDefault="00461954" w:rsidP="00461954">
      <w:pPr>
        <w:pStyle w:val="Zkladntext"/>
        <w:numPr>
          <w:ilvl w:val="0"/>
          <w:numId w:val="1"/>
        </w:numPr>
        <w:ind w:left="357" w:hanging="357"/>
      </w:pPr>
      <w:r>
        <w:t>Poradenský subjekt musí plnit všechny požadavky tohoto dokumentu.</w:t>
      </w:r>
    </w:p>
    <w:p w14:paraId="7161679E" w14:textId="77777777" w:rsidR="00461954" w:rsidRDefault="00461954" w:rsidP="00461954">
      <w:pPr>
        <w:pStyle w:val="Zkladntext"/>
      </w:pPr>
    </w:p>
    <w:p w14:paraId="40D1032C" w14:textId="77777777" w:rsidR="00461954" w:rsidRPr="002D4CB5" w:rsidRDefault="00461954" w:rsidP="00333CD7">
      <w:pPr>
        <w:pStyle w:val="Nadpis1"/>
        <w:numPr>
          <w:ilvl w:val="0"/>
          <w:numId w:val="40"/>
        </w:numPr>
        <w:spacing w:after="120"/>
        <w:ind w:left="567" w:hanging="567"/>
      </w:pPr>
      <w:bookmarkStart w:id="3" w:name="_Toc208912837"/>
      <w:r w:rsidRPr="002D4CB5">
        <w:lastRenderedPageBreak/>
        <w:t>Systém řízení poradenského subjektu</w:t>
      </w:r>
      <w:bookmarkEnd w:id="3"/>
    </w:p>
    <w:p w14:paraId="2D7382AE" w14:textId="77777777" w:rsidR="00461954" w:rsidRDefault="00461954" w:rsidP="00552E63">
      <w:pPr>
        <w:pStyle w:val="Zkladntext"/>
        <w:numPr>
          <w:ilvl w:val="0"/>
          <w:numId w:val="31"/>
        </w:numPr>
        <w:ind w:left="357" w:hanging="357"/>
      </w:pPr>
      <w:r w:rsidRPr="00455174">
        <w:t>Poradenský subjekt musí vytvořit, zavést, udržovat a neustále zlepšovat systém řízení poradenského subjektu, včetně řídících, realizačních a podpůrných procesů pro</w:t>
      </w:r>
      <w:r>
        <w:t> </w:t>
      </w:r>
      <w:r w:rsidRPr="00455174">
        <w:t>poskytování poradenské služby a jejich vzájemných vztahů.</w:t>
      </w:r>
    </w:p>
    <w:p w14:paraId="436922EE" w14:textId="77777777" w:rsidR="00461954" w:rsidRDefault="00461954" w:rsidP="00461954">
      <w:pPr>
        <w:pStyle w:val="Zkladntext"/>
        <w:numPr>
          <w:ilvl w:val="0"/>
          <w:numId w:val="31"/>
        </w:numPr>
        <w:ind w:left="357" w:hanging="357"/>
      </w:pPr>
      <w:r>
        <w:t>Poradenský subjekt musí zavést, udržovat, a zlepšovat postupy pro p</w:t>
      </w:r>
      <w:r w:rsidRPr="00506070">
        <w:t xml:space="preserve">lánování </w:t>
      </w:r>
      <w:r>
        <w:t xml:space="preserve">systému řízení s ohledem na </w:t>
      </w:r>
      <w:r w:rsidRPr="00506070">
        <w:t>očekávání</w:t>
      </w:r>
      <w:r>
        <w:t xml:space="preserve"> zainteresovaných stran a plnění stanovených cílů pro poskytování poradenských služeb a udržování kvality systému řízení. Tyto cíle musí být pravidelně vyhodnocovány a revidovány.</w:t>
      </w:r>
    </w:p>
    <w:p w14:paraId="336DD682" w14:textId="77777777" w:rsidR="00461954" w:rsidRDefault="00461954" w:rsidP="00461954">
      <w:pPr>
        <w:pStyle w:val="Zkladntext"/>
        <w:numPr>
          <w:ilvl w:val="0"/>
          <w:numId w:val="31"/>
        </w:numPr>
        <w:ind w:left="357" w:hanging="357"/>
      </w:pPr>
      <w:r>
        <w:t>Poradenský subjekt musí prokazovat svůj závazek (zaměření na zákazníka, zvažování rizik, nestrannost poskytované služby atd.) s ohledem na systém řízení poradenského subjektu.</w:t>
      </w:r>
    </w:p>
    <w:p w14:paraId="17CB0F19" w14:textId="77777777" w:rsidR="00461954" w:rsidRDefault="00461954" w:rsidP="00461954">
      <w:pPr>
        <w:pStyle w:val="Zkladntext"/>
        <w:numPr>
          <w:ilvl w:val="0"/>
          <w:numId w:val="31"/>
        </w:numPr>
        <w:ind w:left="357" w:hanging="357"/>
      </w:pPr>
      <w:r w:rsidRPr="007D189A">
        <w:t xml:space="preserve">Poradenský subjekt musí určovat a poskytovat zdroje potřebné pro vytvoření, zavedení, udržování a zlepšování systému řízení. </w:t>
      </w:r>
    </w:p>
    <w:p w14:paraId="640EEBB3" w14:textId="77777777" w:rsidR="00461954" w:rsidRDefault="00461954" w:rsidP="00461954">
      <w:pPr>
        <w:pStyle w:val="Zkladntext"/>
        <w:numPr>
          <w:ilvl w:val="0"/>
          <w:numId w:val="31"/>
        </w:numPr>
        <w:ind w:left="357" w:hanging="357"/>
      </w:pPr>
      <w:r>
        <w:t>Poradenský subjekt musí určovat a mít k dispozici dostatečný počet pracovníků pro efektivní udržování systému řízení a pro zajištění plánovaného objemu poradenských služeb.</w:t>
      </w:r>
    </w:p>
    <w:p w14:paraId="2B752605" w14:textId="77777777" w:rsidR="00461954" w:rsidRDefault="00461954" w:rsidP="00461954">
      <w:pPr>
        <w:pStyle w:val="Zkladntext"/>
        <w:numPr>
          <w:ilvl w:val="0"/>
          <w:numId w:val="31"/>
        </w:numPr>
        <w:ind w:left="357" w:hanging="357"/>
      </w:pPr>
      <w:r>
        <w:t>Poradenský subjekt musí určovat znalosti potřebné pro fungování jeho procesů a pro dosahování shody poskytovaných poradenských služeb s tímto dokumentem.</w:t>
      </w:r>
    </w:p>
    <w:p w14:paraId="4840482F" w14:textId="77777777" w:rsidR="00461954" w:rsidRDefault="00461954" w:rsidP="00461954">
      <w:pPr>
        <w:pStyle w:val="Zkladntext"/>
        <w:numPr>
          <w:ilvl w:val="0"/>
          <w:numId w:val="31"/>
        </w:numPr>
        <w:ind w:left="357" w:hanging="357"/>
      </w:pPr>
      <w:r w:rsidRPr="001E6B61">
        <w:t xml:space="preserve">Poradenský subjekt musí </w:t>
      </w:r>
      <w:r>
        <w:t>určovat</w:t>
      </w:r>
      <w:r w:rsidRPr="001E6B61">
        <w:t xml:space="preserve"> potřebné kompetence pracovníků, jejichž prác</w:t>
      </w:r>
      <w:r>
        <w:t xml:space="preserve">e je poradenským subjektem řízena a </w:t>
      </w:r>
      <w:r w:rsidRPr="001E6B61">
        <w:t>má vliv na výkonnost a efekti</w:t>
      </w:r>
      <w:r>
        <w:t xml:space="preserve">vnost </w:t>
      </w:r>
      <w:r w:rsidRPr="001E6B61">
        <w:t xml:space="preserve">systému řízení. </w:t>
      </w:r>
      <w:r>
        <w:t>M</w:t>
      </w:r>
      <w:r w:rsidRPr="001E6B61">
        <w:t xml:space="preserve">usí </w:t>
      </w:r>
      <w:r>
        <w:t xml:space="preserve">zajišťovat, aby tito pracovníci byli kompetentní na základě vhodného vzdělání, výcviku nebo zkušeností. </w:t>
      </w:r>
    </w:p>
    <w:p w14:paraId="651E2005" w14:textId="77777777" w:rsidR="00461954" w:rsidRDefault="00461954" w:rsidP="00461954">
      <w:pPr>
        <w:pStyle w:val="Zkladntext"/>
        <w:numPr>
          <w:ilvl w:val="0"/>
          <w:numId w:val="31"/>
        </w:numPr>
        <w:ind w:left="357" w:hanging="357"/>
      </w:pPr>
      <w:r>
        <w:t>Poradenský subjekt musí určovat, poskytovat a udržovat infrastrukturu nezbytnou pro fungování svých procesů a pro dosahování shody poradenských služeb s tímto dokumentem.</w:t>
      </w:r>
    </w:p>
    <w:p w14:paraId="4FBF3DB3" w14:textId="77777777" w:rsidR="00461954" w:rsidRDefault="00461954" w:rsidP="00461954">
      <w:pPr>
        <w:pStyle w:val="Zkladntext"/>
        <w:numPr>
          <w:ilvl w:val="0"/>
          <w:numId w:val="31"/>
        </w:numPr>
        <w:ind w:left="357" w:hanging="357"/>
      </w:pPr>
      <w:r>
        <w:t xml:space="preserve">Poradenský subjekt </w:t>
      </w:r>
      <w:r w:rsidRPr="00D665F7">
        <w:t xml:space="preserve">musí kontinuálně sledovat a </w:t>
      </w:r>
      <w:r>
        <w:t xml:space="preserve">pravidelně </w:t>
      </w:r>
      <w:r w:rsidRPr="00D665F7">
        <w:t>vyhodnocovat výkonnost a</w:t>
      </w:r>
      <w:r>
        <w:t> </w:t>
      </w:r>
      <w:r w:rsidRPr="00D665F7">
        <w:t>efektiv</w:t>
      </w:r>
      <w:r>
        <w:t>nost</w:t>
      </w:r>
      <w:r w:rsidRPr="00D665F7">
        <w:t xml:space="preserve"> svých procesů za účelem zjištění efektivnosti systému řízení.</w:t>
      </w:r>
      <w:r>
        <w:t xml:space="preserve"> </w:t>
      </w:r>
    </w:p>
    <w:p w14:paraId="76AEECB7" w14:textId="77777777" w:rsidR="00461954" w:rsidRPr="0002445C" w:rsidRDefault="00461954" w:rsidP="00461954">
      <w:pPr>
        <w:pStyle w:val="Zkladntext"/>
        <w:numPr>
          <w:ilvl w:val="0"/>
          <w:numId w:val="31"/>
        </w:numPr>
        <w:ind w:left="357" w:hanging="357"/>
      </w:pPr>
      <w:r w:rsidRPr="0002445C">
        <w:t>Systém řízení poradenského subjektu musí obsahovat dokumentované informace požadované tímto dokumentem a dokumentované informace určené poradenským subjektem</w:t>
      </w:r>
      <w:r>
        <w:t>,</w:t>
      </w:r>
      <w:r w:rsidRPr="0002445C">
        <w:t xml:space="preserve"> jako nezbytné pro hodnocení efektivity svého systému řízení. </w:t>
      </w:r>
    </w:p>
    <w:p w14:paraId="2FBC2FE1" w14:textId="77777777" w:rsidR="00461954" w:rsidRDefault="00461954" w:rsidP="00461954">
      <w:pPr>
        <w:pStyle w:val="Zkladntext"/>
        <w:numPr>
          <w:ilvl w:val="0"/>
          <w:numId w:val="31"/>
        </w:numPr>
        <w:ind w:left="357" w:hanging="357"/>
      </w:pPr>
      <w:r>
        <w:t xml:space="preserve">Poradenský subjekt musí určovat parametry výkonnosti svých procesů. Tyto parametry musí v pravidelných intervalech monitorovat, analyzovat a dokumentovat. </w:t>
      </w:r>
    </w:p>
    <w:p w14:paraId="618586E7" w14:textId="42CCB2E6" w:rsidR="00461954" w:rsidRDefault="00461954" w:rsidP="00461954">
      <w:pPr>
        <w:pStyle w:val="Zkladntext"/>
        <w:numPr>
          <w:ilvl w:val="0"/>
          <w:numId w:val="31"/>
        </w:numPr>
        <w:ind w:left="357" w:hanging="357"/>
      </w:pPr>
      <w:r>
        <w:t xml:space="preserve">Poradenský subjekt musí pravidelně přezkoumávat systém řízení za účelem zajištění jeho vhodnosti, přiměřenosti a efektivnosti s ohledem na cíle </w:t>
      </w:r>
      <w:r w:rsidRPr="00F570B0">
        <w:t>poskytování poradenských služeb a udržování kvality systému řízení</w:t>
      </w:r>
      <w:r>
        <w:t>.</w:t>
      </w:r>
    </w:p>
    <w:p w14:paraId="5A9546A6" w14:textId="0606814C" w:rsidR="00461954" w:rsidRDefault="00461954" w:rsidP="00461954">
      <w:pPr>
        <w:pStyle w:val="Zkladntext"/>
        <w:numPr>
          <w:ilvl w:val="0"/>
          <w:numId w:val="31"/>
        </w:numPr>
        <w:ind w:left="357" w:hanging="357"/>
      </w:pPr>
      <w:r>
        <w:t>Poradenský subjekt musí určovat příležitosti ke zlepšování poradenské služby a realizovat opatření pro jejich naplnění pro splnění požadavků zákazníka a zvýšení jeho spokojenosti.</w:t>
      </w:r>
    </w:p>
    <w:p w14:paraId="2BC43C60" w14:textId="0A3E403A" w:rsidR="00461954" w:rsidRDefault="00461954" w:rsidP="00461954">
      <w:pPr>
        <w:pStyle w:val="Zkladntext"/>
        <w:ind w:left="357"/>
      </w:pPr>
    </w:p>
    <w:p w14:paraId="224D0233" w14:textId="77777777" w:rsidR="00461954" w:rsidRPr="006911BE" w:rsidRDefault="00461954" w:rsidP="00333CD7">
      <w:pPr>
        <w:pStyle w:val="Nadpis1"/>
        <w:numPr>
          <w:ilvl w:val="0"/>
          <w:numId w:val="41"/>
        </w:numPr>
      </w:pPr>
      <w:bookmarkStart w:id="4" w:name="_Toc208912838"/>
      <w:r w:rsidRPr="006911BE">
        <w:t>Poskytování poradenské služby</w:t>
      </w:r>
      <w:bookmarkEnd w:id="4"/>
    </w:p>
    <w:p w14:paraId="7F5A1166" w14:textId="374D8EE1" w:rsidR="00461954" w:rsidRPr="00125A4B" w:rsidRDefault="00461954" w:rsidP="007C6553">
      <w:pPr>
        <w:pStyle w:val="Nadpis2"/>
        <w:spacing w:after="120"/>
      </w:pPr>
      <w:bookmarkStart w:id="5" w:name="_Toc208912839"/>
      <w:r w:rsidRPr="00125A4B">
        <w:t>Obecně</w:t>
      </w:r>
      <w:bookmarkEnd w:id="5"/>
    </w:p>
    <w:p w14:paraId="3D5A8312" w14:textId="77777777" w:rsidR="00461954" w:rsidRDefault="00461954" w:rsidP="007C6553">
      <w:pPr>
        <w:pStyle w:val="Zkladntext"/>
        <w:numPr>
          <w:ilvl w:val="0"/>
          <w:numId w:val="4"/>
        </w:numPr>
        <w:ind w:left="357" w:hanging="357"/>
      </w:pPr>
      <w:r>
        <w:t>Poradenský subjekt musí procesním přístupem určovat požadavky na poradenskou službu a na zdroje pro její zajištění a uchovávat o tom dokumentované informace.</w:t>
      </w:r>
    </w:p>
    <w:p w14:paraId="54631DAF" w14:textId="77777777" w:rsidR="00461954" w:rsidRDefault="00461954" w:rsidP="00461954">
      <w:pPr>
        <w:pStyle w:val="Zkladntext"/>
        <w:numPr>
          <w:ilvl w:val="0"/>
          <w:numId w:val="4"/>
        </w:numPr>
        <w:ind w:left="357" w:hanging="357"/>
      </w:pPr>
      <w:r>
        <w:t>Poradenský subjekt musí jednoznačně definovat a dokumentovat postup ke zpracování zakázky se stanovenými odpovědnostmi a pravomocemi a jasně definovanými výstupy.</w:t>
      </w:r>
    </w:p>
    <w:p w14:paraId="79769BBC" w14:textId="77777777" w:rsidR="00461954" w:rsidRDefault="00461954" w:rsidP="00461954">
      <w:pPr>
        <w:pStyle w:val="Zkladntext"/>
        <w:numPr>
          <w:ilvl w:val="0"/>
          <w:numId w:val="4"/>
        </w:numPr>
        <w:ind w:left="357" w:hanging="357"/>
      </w:pPr>
      <w:r>
        <w:lastRenderedPageBreak/>
        <w:t>Zpracování poradenské služby musí být realizováno buď jako konzultace, nebo jako projekt.</w:t>
      </w:r>
    </w:p>
    <w:p w14:paraId="56418158" w14:textId="77777777" w:rsidR="00461954" w:rsidRDefault="00461954" w:rsidP="00461954">
      <w:pPr>
        <w:pStyle w:val="Zkladntext"/>
        <w:numPr>
          <w:ilvl w:val="0"/>
          <w:numId w:val="4"/>
        </w:numPr>
        <w:ind w:left="357" w:hanging="357"/>
      </w:pPr>
      <w:r>
        <w:t>Poradenský subjekt může nastavit rozdílné postupy pro řízení poptávek a pro následné řízení obou druhů poradenské služby.</w:t>
      </w:r>
    </w:p>
    <w:p w14:paraId="2A0BE529" w14:textId="77777777" w:rsidR="00461954" w:rsidRDefault="00461954" w:rsidP="00461954">
      <w:pPr>
        <w:pStyle w:val="Zkladntext"/>
        <w:numPr>
          <w:ilvl w:val="0"/>
          <w:numId w:val="4"/>
        </w:numPr>
        <w:ind w:left="357" w:hanging="357"/>
      </w:pPr>
      <w:r>
        <w:t>Obchodní a/nebo smluvní podmínky poradenského subjektu musí být veřejně dostupné.</w:t>
      </w:r>
    </w:p>
    <w:p w14:paraId="08A109EB" w14:textId="77777777" w:rsidR="00206D1B" w:rsidRDefault="00206D1B" w:rsidP="00206D1B">
      <w:pPr>
        <w:pStyle w:val="Zkladntext"/>
        <w:ind w:left="357"/>
      </w:pPr>
    </w:p>
    <w:p w14:paraId="256327B8" w14:textId="77777777" w:rsidR="00461954" w:rsidRPr="004644A7" w:rsidRDefault="00461954" w:rsidP="007C6553">
      <w:pPr>
        <w:pStyle w:val="Nadpis2"/>
        <w:spacing w:after="120"/>
      </w:pPr>
      <w:bookmarkStart w:id="6" w:name="_Toc208912840"/>
      <w:r w:rsidRPr="004644A7">
        <w:t>Komunikace</w:t>
      </w:r>
      <w:bookmarkEnd w:id="6"/>
    </w:p>
    <w:p w14:paraId="67F77ECE" w14:textId="77777777" w:rsidR="00461954" w:rsidRPr="00334FBB" w:rsidRDefault="00461954" w:rsidP="007C6553">
      <w:pPr>
        <w:pStyle w:val="Zkladntext"/>
        <w:numPr>
          <w:ilvl w:val="0"/>
          <w:numId w:val="5"/>
        </w:numPr>
        <w:ind w:left="357" w:hanging="357"/>
      </w:pPr>
      <w:r>
        <w:t>Poradenský subjekt</w:t>
      </w:r>
      <w:r w:rsidRPr="00334FBB">
        <w:t xml:space="preserve"> musí </w:t>
      </w:r>
      <w:r>
        <w:t>zveřejňovat</w:t>
      </w:r>
      <w:r w:rsidRPr="00334FBB">
        <w:t xml:space="preserve"> aktuální kontaktní údaje a dobu vyhrazenou pro</w:t>
      </w:r>
      <w:r>
        <w:t> </w:t>
      </w:r>
      <w:r w:rsidRPr="00334FBB">
        <w:t>komunikaci se zákazníky.</w:t>
      </w:r>
    </w:p>
    <w:p w14:paraId="1CC8912F" w14:textId="77777777" w:rsidR="00461954" w:rsidRPr="00334FBB" w:rsidRDefault="00461954" w:rsidP="00461954">
      <w:pPr>
        <w:pStyle w:val="Zkladntext"/>
        <w:numPr>
          <w:ilvl w:val="0"/>
          <w:numId w:val="5"/>
        </w:numPr>
        <w:ind w:left="357" w:hanging="357"/>
      </w:pPr>
      <w:r>
        <w:t>Poradenský subjekt</w:t>
      </w:r>
      <w:r w:rsidRPr="00334FBB">
        <w:t xml:space="preserve"> musí </w:t>
      </w:r>
      <w:r>
        <w:t>prezentovat</w:t>
      </w:r>
      <w:r w:rsidRPr="00334FBB">
        <w:t xml:space="preserve"> svoji činnost formou webových stránek.</w:t>
      </w:r>
    </w:p>
    <w:p w14:paraId="55768493" w14:textId="77777777" w:rsidR="00461954" w:rsidRPr="00334FBB" w:rsidRDefault="00461954" w:rsidP="00461954">
      <w:pPr>
        <w:pStyle w:val="Zkladntext"/>
        <w:numPr>
          <w:ilvl w:val="0"/>
          <w:numId w:val="5"/>
        </w:numPr>
        <w:ind w:left="357" w:hanging="357"/>
      </w:pPr>
      <w:r w:rsidRPr="00334FBB">
        <w:t>Maximální reakční doba pro externí komunikaci musí být 5 pracovních dní.</w:t>
      </w:r>
    </w:p>
    <w:p w14:paraId="3EC8E6B3" w14:textId="77777777" w:rsidR="00461954" w:rsidRPr="00334FBB" w:rsidRDefault="00461954" w:rsidP="00461954">
      <w:pPr>
        <w:pStyle w:val="Zkladntext"/>
      </w:pPr>
    </w:p>
    <w:p w14:paraId="3C473F10" w14:textId="77777777" w:rsidR="00461954" w:rsidRPr="004644A7" w:rsidRDefault="00461954" w:rsidP="007C6553">
      <w:pPr>
        <w:pStyle w:val="Nadpis2"/>
        <w:spacing w:after="120"/>
      </w:pPr>
      <w:bookmarkStart w:id="7" w:name="_Toc208912841"/>
      <w:r w:rsidRPr="004644A7">
        <w:t>Plánování realizace zakázky</w:t>
      </w:r>
      <w:bookmarkEnd w:id="7"/>
    </w:p>
    <w:p w14:paraId="144B2115" w14:textId="77777777" w:rsidR="00461954" w:rsidRDefault="00461954" w:rsidP="007C6553">
      <w:pPr>
        <w:pStyle w:val="Zkladntext"/>
        <w:numPr>
          <w:ilvl w:val="0"/>
          <w:numId w:val="10"/>
        </w:numPr>
        <w:ind w:left="357" w:hanging="357"/>
      </w:pPr>
      <w:r>
        <w:t xml:space="preserve">Poradenský subjekt musí </w:t>
      </w:r>
      <w:r w:rsidRPr="00B433A4">
        <w:t>zajistit</w:t>
      </w:r>
      <w:r>
        <w:t xml:space="preserve"> postup pro příjem a vedení poptávky na poskytnutí poradenské služby.</w:t>
      </w:r>
    </w:p>
    <w:p w14:paraId="2140D50F" w14:textId="77777777" w:rsidR="00461954" w:rsidRPr="00B433A4" w:rsidRDefault="00461954" w:rsidP="00461954">
      <w:pPr>
        <w:pStyle w:val="Zkladntext"/>
        <w:numPr>
          <w:ilvl w:val="0"/>
          <w:numId w:val="10"/>
        </w:numPr>
        <w:ind w:left="357" w:hanging="357"/>
      </w:pPr>
      <w:r w:rsidRPr="00B433A4">
        <w:t xml:space="preserve">O činnosti zpracování nabídky na poptávku musí poradenský subjekt provést záznam ve vhodné formě a stanovit odpovědnosti, pravomoci a kompetence pro její vyřízení. Musí </w:t>
      </w:r>
      <w:r w:rsidRPr="004F2230">
        <w:t>zajistit</w:t>
      </w:r>
      <w:r w:rsidRPr="00B433A4">
        <w:t xml:space="preserve"> návaznost nabídky poradenského subjektu na poptávku zákazníka.</w:t>
      </w:r>
    </w:p>
    <w:p w14:paraId="4F3A5D4A" w14:textId="77777777" w:rsidR="00461954" w:rsidRDefault="00461954" w:rsidP="00461954">
      <w:pPr>
        <w:pStyle w:val="Zkladntext"/>
        <w:numPr>
          <w:ilvl w:val="0"/>
          <w:numId w:val="10"/>
        </w:numPr>
        <w:ind w:left="357" w:hanging="357"/>
      </w:pPr>
      <w:r>
        <w:t xml:space="preserve">Pokud je nabídka zákazníkem akceptovaná, poradenský subjekt musí pro projektovou poradenskou službu </w:t>
      </w:r>
      <w:r w:rsidRPr="00ED7783">
        <w:t>zajišťovat</w:t>
      </w:r>
      <w:r>
        <w:t xml:space="preserve"> její převedení do formy písemné smlouvy. Při vyhotovení písemné smlouvy musí být zohledněna očekávání zainteresovaných stran a musí obsahovat nebo se závazně odvolávat na specifikace zakázky.</w:t>
      </w:r>
    </w:p>
    <w:p w14:paraId="0D19CC9B" w14:textId="77777777" w:rsidR="00461954" w:rsidRDefault="00461954" w:rsidP="00461954">
      <w:pPr>
        <w:pStyle w:val="Zkladntext"/>
        <w:numPr>
          <w:ilvl w:val="0"/>
          <w:numId w:val="10"/>
        </w:numPr>
        <w:ind w:left="357" w:hanging="357"/>
      </w:pPr>
      <w:r w:rsidRPr="008E0B40">
        <w:t xml:space="preserve">Poradenské služby poskytované akreditovanými poradci, kteří jsou vedeni v </w:t>
      </w:r>
      <w:r>
        <w:t>r</w:t>
      </w:r>
      <w:r w:rsidRPr="008E0B40">
        <w:t xml:space="preserve">egistru poradců akreditovaných </w:t>
      </w:r>
      <w:r>
        <w:t>Ministerstvem zemědělství</w:t>
      </w:r>
      <w:r>
        <w:rPr>
          <w:rStyle w:val="Znakapoznpodarou"/>
        </w:rPr>
        <w:footnoteReference w:id="2"/>
      </w:r>
      <w:r w:rsidRPr="008E0B40">
        <w:t>, musí pokrýt min. 20 % celkové roční kapacity poskytnutých poradenských služeb.</w:t>
      </w:r>
    </w:p>
    <w:p w14:paraId="31CB1F4A" w14:textId="77777777" w:rsidR="00461954" w:rsidRDefault="00461954" w:rsidP="00461954">
      <w:pPr>
        <w:pStyle w:val="Zkladntext"/>
      </w:pPr>
    </w:p>
    <w:p w14:paraId="587C3093" w14:textId="77777777" w:rsidR="00461954" w:rsidRPr="004644A7" w:rsidRDefault="00461954" w:rsidP="007C6553">
      <w:pPr>
        <w:pStyle w:val="Nadpis2"/>
        <w:spacing w:after="120"/>
      </w:pPr>
      <w:bookmarkStart w:id="8" w:name="_Toc197351493"/>
      <w:bookmarkStart w:id="9" w:name="_Toc208912842"/>
      <w:r w:rsidRPr="004644A7">
        <w:t>Přezkoumání požadavků a očekávání zákazníka</w:t>
      </w:r>
      <w:bookmarkEnd w:id="8"/>
      <w:bookmarkEnd w:id="9"/>
      <w:r w:rsidRPr="004644A7">
        <w:t xml:space="preserve"> </w:t>
      </w:r>
    </w:p>
    <w:p w14:paraId="2F605750" w14:textId="77777777" w:rsidR="00461954" w:rsidRDefault="00461954" w:rsidP="007C6553">
      <w:pPr>
        <w:pStyle w:val="Zkladntext"/>
        <w:numPr>
          <w:ilvl w:val="0"/>
          <w:numId w:val="11"/>
        </w:numPr>
        <w:ind w:left="357" w:hanging="357"/>
      </w:pPr>
      <w:r>
        <w:t>Poradenský subjekt musí procesním přístupem přezkoumávat požadavky a očekávání zákazníka týkající se poradenské služby ke každé zakázce. Úroveň a způsob přezkoumání se může lišit podle druhu poradenské služby.</w:t>
      </w:r>
    </w:p>
    <w:p w14:paraId="1E025EB9" w14:textId="660E3E72" w:rsidR="00461954" w:rsidRDefault="00461954" w:rsidP="00461954">
      <w:pPr>
        <w:pStyle w:val="Zkladntext"/>
        <w:numPr>
          <w:ilvl w:val="0"/>
          <w:numId w:val="11"/>
        </w:numPr>
        <w:ind w:left="357" w:hanging="357"/>
      </w:pPr>
      <w:r>
        <w:t xml:space="preserve">Poradenský subjekt musí </w:t>
      </w:r>
      <w:r w:rsidRPr="00BD3706">
        <w:t>přezkoumávat a zaznamenávat</w:t>
      </w:r>
      <w:r>
        <w:t xml:space="preserve"> požadavky zákazníka ve formě poptávky</w:t>
      </w:r>
      <w:r w:rsidR="00AD565A">
        <w:t>,</w:t>
      </w:r>
      <w:r>
        <w:t xml:space="preserve"> před zpracováním nabídky pro projektovou poradenskou službu</w:t>
      </w:r>
      <w:r w:rsidR="00AD565A">
        <w:t>,</w:t>
      </w:r>
      <w:r>
        <w:t xml:space="preserve"> z hlediska realizovatelnosti požadavků, kapacit a kompetencí pracovníků poradenského subjektu.</w:t>
      </w:r>
    </w:p>
    <w:p w14:paraId="5BF89DB2" w14:textId="77777777" w:rsidR="00461954" w:rsidRDefault="00461954" w:rsidP="00461954">
      <w:pPr>
        <w:pStyle w:val="Zkladntext"/>
        <w:numPr>
          <w:ilvl w:val="0"/>
          <w:numId w:val="11"/>
        </w:numPr>
        <w:ind w:left="357" w:hanging="357"/>
      </w:pPr>
      <w:r>
        <w:t xml:space="preserve">Součástí přezkoumání poptávky </w:t>
      </w:r>
      <w:r w:rsidRPr="00BD3706">
        <w:t>poradenským subjektem</w:t>
      </w:r>
      <w:r>
        <w:t xml:space="preserve"> pro projektovou poradenskou službu musí být provedení analýzy rizik a příležitostí na základě požadavků zákazníka oproti proveditelnosti řešení se všemi možnými souvislostmi. Analýza musí zahrnovat minimálně rizika spojená se zákazníkem (je-li oprávněným příjemcem poradenské služby pro zemědělství, jeho solventnost, důvěryhodnost, schopnost poskytnout data, zdroje, přístupy apod.), s požadavky a očekáváním zainteresovaných stran (legislativa, regulace, podmínky okolí, sociální faktory apod.), s časovou náročností zakázky a s kompetencemi </w:t>
      </w:r>
      <w:r>
        <w:lastRenderedPageBreak/>
        <w:t>poradenského subjektu.</w:t>
      </w:r>
    </w:p>
    <w:p w14:paraId="6BC6A23C" w14:textId="77777777" w:rsidR="00461954" w:rsidRDefault="00461954" w:rsidP="00461954">
      <w:pPr>
        <w:pStyle w:val="Zkladntext"/>
        <w:numPr>
          <w:ilvl w:val="0"/>
          <w:numId w:val="11"/>
        </w:numPr>
        <w:ind w:left="357" w:hanging="357"/>
      </w:pPr>
      <w:r>
        <w:t>Poradenský subjekt musí zavést evidenci zakázek a jednoznačně identifikovat každou zakázku. Úroveň a způsob evidence se může lišit podle druhu poradenské služby.</w:t>
      </w:r>
    </w:p>
    <w:p w14:paraId="3E4AB934" w14:textId="77777777" w:rsidR="00461954" w:rsidRDefault="00461954" w:rsidP="00461954">
      <w:pPr>
        <w:pStyle w:val="Zkladntext"/>
        <w:numPr>
          <w:ilvl w:val="0"/>
          <w:numId w:val="11"/>
        </w:numPr>
        <w:ind w:left="357" w:hanging="357"/>
      </w:pPr>
      <w:r>
        <w:t xml:space="preserve">Poradenský subjekt musí </w:t>
      </w:r>
      <w:r w:rsidRPr="00AA0A22">
        <w:t>stanovit</w:t>
      </w:r>
      <w:r>
        <w:t xml:space="preserve"> a dokumentovat postup pro přiřazení pracovníků k dané zakázce. Součástí tohoto postupu musí být forma oznámení a seznámení daných pracovníků s realizací zakázky a její akceptace určeným poradcem.</w:t>
      </w:r>
    </w:p>
    <w:p w14:paraId="53AFDED3" w14:textId="77777777" w:rsidR="00461954" w:rsidRDefault="00461954" w:rsidP="00461954">
      <w:pPr>
        <w:pStyle w:val="Zkladntext"/>
        <w:numPr>
          <w:ilvl w:val="0"/>
          <w:numId w:val="11"/>
        </w:numPr>
        <w:ind w:left="357" w:hanging="357"/>
      </w:pPr>
      <w:r>
        <w:t>Poradenský subjekt musí, v případě projektové poradenské služby, v příslušných etapách realizace poradenské služby zavádět plánovaná opatření, kterými ověřuje, že požadavky na poradenskou službu jsou stále plněny.</w:t>
      </w:r>
    </w:p>
    <w:p w14:paraId="1D0423D0" w14:textId="77777777" w:rsidR="00461954" w:rsidRDefault="00461954" w:rsidP="00461954">
      <w:pPr>
        <w:pStyle w:val="Zkladntext"/>
        <w:numPr>
          <w:ilvl w:val="0"/>
          <w:numId w:val="11"/>
        </w:numPr>
        <w:ind w:left="357" w:hanging="357"/>
      </w:pPr>
      <w:r>
        <w:t>Poradenský subjekt musí, v případě projektové poradenské služby, při změně požadavků zákazníka v průběhu realizace zakázky řídit a dokumentovat tyto změny a ubezpečovat se o akceptaci modifikací realizace ze strany zákazníka.</w:t>
      </w:r>
    </w:p>
    <w:p w14:paraId="3C36096A" w14:textId="77777777" w:rsidR="00944C5A" w:rsidRDefault="00944C5A" w:rsidP="00C45D95">
      <w:pPr>
        <w:pStyle w:val="Zkladntext"/>
        <w:ind w:left="357"/>
      </w:pPr>
    </w:p>
    <w:p w14:paraId="42DEB043" w14:textId="77777777" w:rsidR="00461954" w:rsidRPr="004644A7" w:rsidRDefault="00461954" w:rsidP="007C6553">
      <w:pPr>
        <w:pStyle w:val="Nadpis2"/>
        <w:spacing w:after="120"/>
      </w:pPr>
      <w:bookmarkStart w:id="10" w:name="_Toc208912843"/>
      <w:r w:rsidRPr="004644A7">
        <w:t>Realizace poradenské služby</w:t>
      </w:r>
      <w:bookmarkEnd w:id="10"/>
    </w:p>
    <w:p w14:paraId="13188276" w14:textId="1618BFE8" w:rsidR="00461954" w:rsidRDefault="00461954" w:rsidP="007C6553">
      <w:pPr>
        <w:pStyle w:val="Zkladntext"/>
        <w:numPr>
          <w:ilvl w:val="0"/>
          <w:numId w:val="6"/>
        </w:numPr>
        <w:ind w:left="357" w:hanging="357"/>
      </w:pPr>
      <w:r>
        <w:t xml:space="preserve">Poradenská služba musí být </w:t>
      </w:r>
      <w:r w:rsidRPr="00A74FFD">
        <w:t>prováděna</w:t>
      </w:r>
      <w:r>
        <w:t xml:space="preserve"> podle typu jako konzultační poradenská služba, nebo jako projektová poradenská služba. Typové charakteristiky uvádí následující tabulka:</w:t>
      </w:r>
    </w:p>
    <w:tbl>
      <w:tblPr>
        <w:tblStyle w:val="TableNormal1"/>
        <w:tblW w:w="8808"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595"/>
        <w:gridCol w:w="3106"/>
        <w:gridCol w:w="3107"/>
      </w:tblGrid>
      <w:tr w:rsidR="00461954" w:rsidRPr="009A1133" w14:paraId="4254D57C" w14:textId="77777777" w:rsidTr="00F3183B">
        <w:trPr>
          <w:trHeight w:val="520"/>
        </w:trPr>
        <w:tc>
          <w:tcPr>
            <w:tcW w:w="2595" w:type="dxa"/>
            <w:tcBorders>
              <w:top w:val="single" w:sz="4" w:space="0" w:color="auto"/>
              <w:left w:val="single" w:sz="4" w:space="0" w:color="auto"/>
              <w:bottom w:val="single" w:sz="4" w:space="0" w:color="auto"/>
              <w:right w:val="nil"/>
            </w:tcBorders>
            <w:shd w:val="clear" w:color="auto" w:fill="BFBFBF" w:themeFill="background1" w:themeFillShade="BF"/>
          </w:tcPr>
          <w:p w14:paraId="2E51A0D7" w14:textId="77777777" w:rsidR="00461954" w:rsidRPr="003816A7" w:rsidRDefault="00461954" w:rsidP="00F3183B">
            <w:pPr>
              <w:pStyle w:val="TableParagraph"/>
              <w:spacing w:before="0"/>
              <w:ind w:left="0"/>
              <w:rPr>
                <w:rFonts w:ascii="Times New Roman"/>
                <w:sz w:val="20"/>
                <w:szCs w:val="20"/>
              </w:rPr>
            </w:pPr>
          </w:p>
        </w:tc>
        <w:tc>
          <w:tcPr>
            <w:tcW w:w="3106" w:type="dxa"/>
            <w:tcBorders>
              <w:top w:val="single" w:sz="4" w:space="0" w:color="auto"/>
              <w:left w:val="nil"/>
              <w:bottom w:val="single" w:sz="4" w:space="0" w:color="auto"/>
              <w:right w:val="single" w:sz="4" w:space="0" w:color="auto"/>
            </w:tcBorders>
            <w:shd w:val="clear" w:color="auto" w:fill="BFBFBF" w:themeFill="background1" w:themeFillShade="BF"/>
          </w:tcPr>
          <w:p w14:paraId="0C9425E2" w14:textId="77777777" w:rsidR="00461954" w:rsidRPr="003816A7" w:rsidRDefault="00461954" w:rsidP="00F3183B">
            <w:pPr>
              <w:pStyle w:val="TableParagraph"/>
              <w:spacing w:before="40" w:line="230" w:lineRule="atLeast"/>
              <w:ind w:right="751"/>
              <w:rPr>
                <w:b/>
                <w:sz w:val="20"/>
                <w:szCs w:val="20"/>
              </w:rPr>
            </w:pPr>
            <w:r w:rsidRPr="003816A7">
              <w:rPr>
                <w:b/>
                <w:sz w:val="20"/>
                <w:szCs w:val="20"/>
              </w:rPr>
              <w:t>Konzultační</w:t>
            </w:r>
            <w:r w:rsidRPr="003816A7">
              <w:rPr>
                <w:b/>
                <w:spacing w:val="-14"/>
                <w:sz w:val="20"/>
                <w:szCs w:val="20"/>
              </w:rPr>
              <w:t xml:space="preserve"> </w:t>
            </w:r>
            <w:r w:rsidRPr="003816A7">
              <w:rPr>
                <w:b/>
                <w:sz w:val="20"/>
                <w:szCs w:val="20"/>
              </w:rPr>
              <w:t xml:space="preserve">poradenská </w:t>
            </w:r>
            <w:r w:rsidRPr="003816A7">
              <w:rPr>
                <w:b/>
                <w:spacing w:val="-2"/>
                <w:sz w:val="20"/>
                <w:szCs w:val="20"/>
              </w:rPr>
              <w:t>služba</w:t>
            </w:r>
          </w:p>
        </w:tc>
        <w:tc>
          <w:tcPr>
            <w:tcW w:w="31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7E1769" w14:textId="77777777" w:rsidR="00461954" w:rsidRPr="003816A7" w:rsidRDefault="00461954" w:rsidP="00F3183B">
            <w:pPr>
              <w:pStyle w:val="TableParagraph"/>
              <w:spacing w:before="40" w:line="230" w:lineRule="atLeast"/>
              <w:ind w:right="723"/>
              <w:rPr>
                <w:b/>
                <w:sz w:val="20"/>
                <w:szCs w:val="20"/>
              </w:rPr>
            </w:pPr>
            <w:r w:rsidRPr="003816A7">
              <w:rPr>
                <w:b/>
                <w:sz w:val="20"/>
                <w:szCs w:val="20"/>
              </w:rPr>
              <w:t>Projektová</w:t>
            </w:r>
            <w:r w:rsidRPr="003816A7">
              <w:rPr>
                <w:b/>
                <w:spacing w:val="-14"/>
                <w:sz w:val="20"/>
                <w:szCs w:val="20"/>
              </w:rPr>
              <w:t xml:space="preserve"> </w:t>
            </w:r>
            <w:r w:rsidRPr="003816A7">
              <w:rPr>
                <w:b/>
                <w:sz w:val="20"/>
                <w:szCs w:val="20"/>
              </w:rPr>
              <w:t xml:space="preserve">poradenská </w:t>
            </w:r>
            <w:r w:rsidRPr="003816A7">
              <w:rPr>
                <w:b/>
                <w:spacing w:val="-2"/>
                <w:sz w:val="20"/>
                <w:szCs w:val="20"/>
              </w:rPr>
              <w:t>služba</w:t>
            </w:r>
          </w:p>
        </w:tc>
      </w:tr>
      <w:tr w:rsidR="00461954" w:rsidRPr="009A1133" w14:paraId="318DB003" w14:textId="77777777" w:rsidTr="00F3183B">
        <w:trPr>
          <w:trHeight w:val="520"/>
        </w:trPr>
        <w:tc>
          <w:tcPr>
            <w:tcW w:w="25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8ED4AE" w14:textId="77777777" w:rsidR="00461954" w:rsidRPr="003816A7" w:rsidRDefault="00461954" w:rsidP="00F3183B">
            <w:pPr>
              <w:pStyle w:val="TableParagraph"/>
              <w:spacing w:before="57"/>
              <w:ind w:left="103"/>
              <w:rPr>
                <w:b/>
                <w:sz w:val="20"/>
                <w:szCs w:val="20"/>
              </w:rPr>
            </w:pPr>
            <w:r w:rsidRPr="003816A7">
              <w:rPr>
                <w:b/>
                <w:spacing w:val="-4"/>
                <w:sz w:val="20"/>
                <w:szCs w:val="20"/>
              </w:rPr>
              <w:t>Popis</w:t>
            </w:r>
          </w:p>
        </w:tc>
        <w:tc>
          <w:tcPr>
            <w:tcW w:w="3106" w:type="dxa"/>
            <w:tcBorders>
              <w:top w:val="single" w:sz="4" w:space="0" w:color="auto"/>
              <w:left w:val="single" w:sz="4" w:space="0" w:color="auto"/>
              <w:bottom w:val="single" w:sz="4" w:space="0" w:color="auto"/>
              <w:right w:val="single" w:sz="4" w:space="0" w:color="auto"/>
            </w:tcBorders>
          </w:tcPr>
          <w:p w14:paraId="418200DC" w14:textId="77777777" w:rsidR="00461954" w:rsidRPr="003816A7" w:rsidRDefault="00461954" w:rsidP="00F3183B">
            <w:pPr>
              <w:pStyle w:val="TableParagraph"/>
              <w:spacing w:before="40" w:line="230" w:lineRule="atLeast"/>
              <w:ind w:left="102"/>
              <w:rPr>
                <w:sz w:val="20"/>
                <w:szCs w:val="20"/>
              </w:rPr>
            </w:pPr>
            <w:r w:rsidRPr="003816A7">
              <w:rPr>
                <w:sz w:val="20"/>
                <w:szCs w:val="20"/>
              </w:rPr>
              <w:t>Konzultace, jednorázové odborné vyjádření.</w:t>
            </w:r>
          </w:p>
        </w:tc>
        <w:tc>
          <w:tcPr>
            <w:tcW w:w="3107" w:type="dxa"/>
            <w:tcBorders>
              <w:top w:val="single" w:sz="4" w:space="0" w:color="auto"/>
              <w:left w:val="single" w:sz="4" w:space="0" w:color="auto"/>
              <w:bottom w:val="single" w:sz="4" w:space="0" w:color="auto"/>
              <w:right w:val="single" w:sz="4" w:space="0" w:color="auto"/>
            </w:tcBorders>
          </w:tcPr>
          <w:p w14:paraId="3367D61C" w14:textId="77777777" w:rsidR="00461954" w:rsidRPr="003816A7" w:rsidRDefault="00461954" w:rsidP="00F3183B">
            <w:pPr>
              <w:pStyle w:val="TableParagraph"/>
              <w:spacing w:after="60"/>
              <w:ind w:left="108"/>
              <w:rPr>
                <w:sz w:val="20"/>
                <w:szCs w:val="20"/>
              </w:rPr>
            </w:pPr>
            <w:r w:rsidRPr="003816A7">
              <w:rPr>
                <w:sz w:val="20"/>
                <w:szCs w:val="20"/>
              </w:rPr>
              <w:t>Projekt, vzájemně provázané, na sebe navazující činnosti s nutností řízení zdrojů a průběžného vyhodnocování po etapách.</w:t>
            </w:r>
          </w:p>
        </w:tc>
      </w:tr>
      <w:tr w:rsidR="00461954" w:rsidRPr="009A1133" w14:paraId="2F39831B" w14:textId="77777777" w:rsidTr="00F3183B">
        <w:trPr>
          <w:trHeight w:val="520"/>
        </w:trPr>
        <w:tc>
          <w:tcPr>
            <w:tcW w:w="25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A633A4" w14:textId="77777777" w:rsidR="00461954" w:rsidRPr="003816A7" w:rsidRDefault="00461954" w:rsidP="00F3183B">
            <w:pPr>
              <w:pStyle w:val="TableParagraph"/>
              <w:spacing w:before="57"/>
              <w:ind w:left="103"/>
              <w:rPr>
                <w:b/>
                <w:sz w:val="20"/>
                <w:szCs w:val="20"/>
              </w:rPr>
            </w:pPr>
            <w:r w:rsidRPr="003816A7">
              <w:rPr>
                <w:b/>
                <w:sz w:val="20"/>
                <w:szCs w:val="20"/>
              </w:rPr>
              <w:t>Způsob</w:t>
            </w:r>
            <w:r w:rsidRPr="003816A7">
              <w:rPr>
                <w:b/>
                <w:spacing w:val="-10"/>
                <w:sz w:val="20"/>
                <w:szCs w:val="20"/>
              </w:rPr>
              <w:t xml:space="preserve"> </w:t>
            </w:r>
            <w:r w:rsidRPr="003816A7">
              <w:rPr>
                <w:b/>
                <w:spacing w:val="-2"/>
                <w:sz w:val="20"/>
                <w:szCs w:val="20"/>
              </w:rPr>
              <w:t>poskytnutí</w:t>
            </w:r>
          </w:p>
        </w:tc>
        <w:tc>
          <w:tcPr>
            <w:tcW w:w="3106" w:type="dxa"/>
            <w:tcBorders>
              <w:top w:val="single" w:sz="4" w:space="0" w:color="auto"/>
              <w:left w:val="single" w:sz="4" w:space="0" w:color="auto"/>
              <w:bottom w:val="single" w:sz="4" w:space="0" w:color="auto"/>
              <w:right w:val="single" w:sz="4" w:space="0" w:color="auto"/>
            </w:tcBorders>
          </w:tcPr>
          <w:p w14:paraId="3A17D82B" w14:textId="77777777" w:rsidR="00461954" w:rsidRPr="003816A7" w:rsidRDefault="00461954" w:rsidP="00F3183B">
            <w:pPr>
              <w:pStyle w:val="TableParagraph"/>
              <w:spacing w:before="40" w:line="230" w:lineRule="atLeast"/>
              <w:ind w:left="102"/>
              <w:rPr>
                <w:spacing w:val="-2"/>
                <w:sz w:val="20"/>
                <w:szCs w:val="20"/>
              </w:rPr>
            </w:pPr>
            <w:r w:rsidRPr="003816A7">
              <w:rPr>
                <w:spacing w:val="-2"/>
                <w:sz w:val="20"/>
                <w:szCs w:val="20"/>
              </w:rPr>
              <w:t>Telefon/e-mail/osobně.</w:t>
            </w:r>
          </w:p>
        </w:tc>
        <w:tc>
          <w:tcPr>
            <w:tcW w:w="3107" w:type="dxa"/>
            <w:tcBorders>
              <w:top w:val="single" w:sz="4" w:space="0" w:color="auto"/>
              <w:left w:val="single" w:sz="4" w:space="0" w:color="auto"/>
              <w:bottom w:val="single" w:sz="4" w:space="0" w:color="auto"/>
              <w:right w:val="single" w:sz="4" w:space="0" w:color="auto"/>
            </w:tcBorders>
          </w:tcPr>
          <w:p w14:paraId="3FCCCF4D" w14:textId="77777777" w:rsidR="00461954" w:rsidRPr="003816A7" w:rsidRDefault="00461954" w:rsidP="00F3183B">
            <w:pPr>
              <w:pStyle w:val="TableParagraph"/>
              <w:rPr>
                <w:sz w:val="20"/>
                <w:szCs w:val="20"/>
              </w:rPr>
            </w:pPr>
            <w:r w:rsidRPr="003816A7">
              <w:rPr>
                <w:sz w:val="20"/>
                <w:szCs w:val="20"/>
              </w:rPr>
              <w:t>Osobní</w:t>
            </w:r>
            <w:r w:rsidRPr="003816A7">
              <w:rPr>
                <w:spacing w:val="-9"/>
                <w:sz w:val="20"/>
                <w:szCs w:val="20"/>
              </w:rPr>
              <w:t xml:space="preserve"> </w:t>
            </w:r>
            <w:r w:rsidRPr="003816A7">
              <w:rPr>
                <w:spacing w:val="-2"/>
                <w:sz w:val="20"/>
                <w:szCs w:val="20"/>
              </w:rPr>
              <w:t>setkávání, terénní průzkum, projektové řízení.</w:t>
            </w:r>
          </w:p>
        </w:tc>
      </w:tr>
      <w:tr w:rsidR="00461954" w:rsidRPr="009A1133" w14:paraId="4CC8DC77" w14:textId="77777777" w:rsidTr="00F3183B">
        <w:trPr>
          <w:trHeight w:val="395"/>
        </w:trPr>
        <w:tc>
          <w:tcPr>
            <w:tcW w:w="25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677D3F" w14:textId="77777777" w:rsidR="00461954" w:rsidRPr="003816A7" w:rsidRDefault="00461954" w:rsidP="00F3183B">
            <w:pPr>
              <w:pStyle w:val="TableParagraph"/>
              <w:spacing w:before="57"/>
              <w:ind w:left="103"/>
              <w:rPr>
                <w:b/>
                <w:sz w:val="20"/>
                <w:szCs w:val="20"/>
              </w:rPr>
            </w:pPr>
            <w:r w:rsidRPr="003816A7">
              <w:rPr>
                <w:b/>
                <w:sz w:val="20"/>
                <w:szCs w:val="20"/>
              </w:rPr>
              <w:t>Forma</w:t>
            </w:r>
            <w:r w:rsidRPr="003816A7">
              <w:rPr>
                <w:b/>
                <w:spacing w:val="-10"/>
                <w:sz w:val="20"/>
                <w:szCs w:val="20"/>
              </w:rPr>
              <w:t xml:space="preserve"> </w:t>
            </w:r>
            <w:r w:rsidRPr="003816A7">
              <w:rPr>
                <w:b/>
                <w:spacing w:val="-2"/>
                <w:sz w:val="20"/>
                <w:szCs w:val="20"/>
              </w:rPr>
              <w:t>výstupů</w:t>
            </w:r>
          </w:p>
        </w:tc>
        <w:tc>
          <w:tcPr>
            <w:tcW w:w="3106" w:type="dxa"/>
            <w:tcBorders>
              <w:top w:val="single" w:sz="4" w:space="0" w:color="auto"/>
              <w:left w:val="single" w:sz="4" w:space="0" w:color="auto"/>
              <w:bottom w:val="single" w:sz="4" w:space="0" w:color="auto"/>
              <w:right w:val="single" w:sz="4" w:space="0" w:color="auto"/>
            </w:tcBorders>
          </w:tcPr>
          <w:p w14:paraId="393CBCF1" w14:textId="77777777" w:rsidR="00461954" w:rsidRPr="003816A7" w:rsidRDefault="00461954" w:rsidP="00F3183B">
            <w:pPr>
              <w:pStyle w:val="TableParagraph"/>
              <w:ind w:left="102"/>
              <w:rPr>
                <w:sz w:val="20"/>
                <w:szCs w:val="20"/>
              </w:rPr>
            </w:pPr>
            <w:r w:rsidRPr="003816A7">
              <w:rPr>
                <w:sz w:val="20"/>
                <w:szCs w:val="20"/>
              </w:rPr>
              <w:t>Ústní,</w:t>
            </w:r>
            <w:r w:rsidRPr="003816A7">
              <w:rPr>
                <w:spacing w:val="-7"/>
                <w:sz w:val="20"/>
                <w:szCs w:val="20"/>
              </w:rPr>
              <w:t xml:space="preserve"> </w:t>
            </w:r>
            <w:r w:rsidRPr="003816A7">
              <w:rPr>
                <w:spacing w:val="-2"/>
                <w:sz w:val="20"/>
                <w:szCs w:val="20"/>
              </w:rPr>
              <w:t>dokumentovaná.</w:t>
            </w:r>
          </w:p>
        </w:tc>
        <w:tc>
          <w:tcPr>
            <w:tcW w:w="3107" w:type="dxa"/>
            <w:tcBorders>
              <w:top w:val="single" w:sz="4" w:space="0" w:color="auto"/>
              <w:left w:val="single" w:sz="4" w:space="0" w:color="auto"/>
              <w:bottom w:val="single" w:sz="4" w:space="0" w:color="auto"/>
              <w:right w:val="single" w:sz="4" w:space="0" w:color="auto"/>
            </w:tcBorders>
          </w:tcPr>
          <w:p w14:paraId="6A294855" w14:textId="77777777" w:rsidR="00461954" w:rsidRPr="003816A7" w:rsidRDefault="00461954" w:rsidP="00F3183B">
            <w:pPr>
              <w:pStyle w:val="TableParagraph"/>
              <w:rPr>
                <w:sz w:val="20"/>
                <w:szCs w:val="20"/>
              </w:rPr>
            </w:pPr>
            <w:r w:rsidRPr="003816A7">
              <w:rPr>
                <w:spacing w:val="-2"/>
                <w:sz w:val="20"/>
                <w:szCs w:val="20"/>
              </w:rPr>
              <w:t>Dokumentovaná.</w:t>
            </w:r>
          </w:p>
        </w:tc>
      </w:tr>
      <w:tr w:rsidR="00461954" w:rsidRPr="009A1133" w14:paraId="4F620868" w14:textId="77777777" w:rsidTr="00F3183B">
        <w:trPr>
          <w:trHeight w:val="516"/>
        </w:trPr>
        <w:tc>
          <w:tcPr>
            <w:tcW w:w="25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BE972C" w14:textId="77777777" w:rsidR="00461954" w:rsidRPr="003816A7" w:rsidRDefault="00461954" w:rsidP="00F3183B">
            <w:pPr>
              <w:pStyle w:val="TableParagraph"/>
              <w:spacing w:before="40" w:line="228" w:lineRule="exact"/>
              <w:ind w:left="103" w:right="714"/>
              <w:rPr>
                <w:b/>
                <w:sz w:val="20"/>
                <w:szCs w:val="20"/>
              </w:rPr>
            </w:pPr>
            <w:r w:rsidRPr="003816A7">
              <w:rPr>
                <w:b/>
                <w:sz w:val="20"/>
                <w:szCs w:val="20"/>
              </w:rPr>
              <w:t>Časový</w:t>
            </w:r>
            <w:r w:rsidRPr="003816A7">
              <w:rPr>
                <w:b/>
                <w:spacing w:val="-14"/>
                <w:sz w:val="20"/>
                <w:szCs w:val="20"/>
              </w:rPr>
              <w:t xml:space="preserve"> </w:t>
            </w:r>
            <w:r w:rsidRPr="003816A7">
              <w:rPr>
                <w:b/>
                <w:sz w:val="20"/>
                <w:szCs w:val="20"/>
              </w:rPr>
              <w:t xml:space="preserve">rozsah </w:t>
            </w:r>
            <w:r w:rsidRPr="003816A7">
              <w:rPr>
                <w:b/>
                <w:spacing w:val="-2"/>
                <w:sz w:val="20"/>
                <w:szCs w:val="20"/>
              </w:rPr>
              <w:t>činnosti</w:t>
            </w:r>
          </w:p>
        </w:tc>
        <w:tc>
          <w:tcPr>
            <w:tcW w:w="3106" w:type="dxa"/>
            <w:tcBorders>
              <w:top w:val="single" w:sz="4" w:space="0" w:color="auto"/>
              <w:left w:val="single" w:sz="4" w:space="0" w:color="auto"/>
              <w:bottom w:val="single" w:sz="4" w:space="0" w:color="auto"/>
              <w:right w:val="single" w:sz="4" w:space="0" w:color="auto"/>
            </w:tcBorders>
          </w:tcPr>
          <w:p w14:paraId="3ABA59F0" w14:textId="77777777" w:rsidR="00461954" w:rsidRPr="003816A7" w:rsidRDefault="00461954" w:rsidP="00F3183B">
            <w:pPr>
              <w:pStyle w:val="TableParagraph"/>
              <w:ind w:left="102"/>
              <w:rPr>
                <w:sz w:val="20"/>
                <w:szCs w:val="20"/>
              </w:rPr>
            </w:pPr>
            <w:r w:rsidRPr="003816A7">
              <w:rPr>
                <w:sz w:val="20"/>
                <w:szCs w:val="20"/>
              </w:rPr>
              <w:t>Určí</w:t>
            </w:r>
            <w:r w:rsidRPr="003816A7">
              <w:rPr>
                <w:spacing w:val="-10"/>
                <w:sz w:val="20"/>
                <w:szCs w:val="20"/>
              </w:rPr>
              <w:t xml:space="preserve"> </w:t>
            </w:r>
            <w:r w:rsidRPr="003816A7">
              <w:rPr>
                <w:sz w:val="20"/>
                <w:szCs w:val="20"/>
              </w:rPr>
              <w:t>poradenský</w:t>
            </w:r>
            <w:r w:rsidRPr="003816A7">
              <w:rPr>
                <w:spacing w:val="-12"/>
                <w:sz w:val="20"/>
                <w:szCs w:val="20"/>
              </w:rPr>
              <w:t xml:space="preserve"> </w:t>
            </w:r>
            <w:r w:rsidRPr="003816A7">
              <w:rPr>
                <w:spacing w:val="-2"/>
                <w:sz w:val="20"/>
                <w:szCs w:val="20"/>
              </w:rPr>
              <w:t>subjekt.</w:t>
            </w:r>
          </w:p>
        </w:tc>
        <w:tc>
          <w:tcPr>
            <w:tcW w:w="3107" w:type="dxa"/>
            <w:tcBorders>
              <w:top w:val="single" w:sz="4" w:space="0" w:color="auto"/>
              <w:left w:val="single" w:sz="4" w:space="0" w:color="auto"/>
              <w:bottom w:val="single" w:sz="4" w:space="0" w:color="auto"/>
              <w:right w:val="single" w:sz="4" w:space="0" w:color="auto"/>
            </w:tcBorders>
          </w:tcPr>
          <w:p w14:paraId="1A1915B2" w14:textId="77777777" w:rsidR="00461954" w:rsidRPr="003816A7" w:rsidRDefault="00461954" w:rsidP="00F3183B">
            <w:pPr>
              <w:pStyle w:val="TableParagraph"/>
              <w:rPr>
                <w:sz w:val="20"/>
                <w:szCs w:val="20"/>
              </w:rPr>
            </w:pPr>
            <w:r w:rsidRPr="003816A7">
              <w:rPr>
                <w:sz w:val="20"/>
                <w:szCs w:val="20"/>
              </w:rPr>
              <w:t>Podle</w:t>
            </w:r>
            <w:r w:rsidRPr="003816A7">
              <w:rPr>
                <w:spacing w:val="-8"/>
                <w:sz w:val="20"/>
                <w:szCs w:val="20"/>
              </w:rPr>
              <w:t xml:space="preserve"> </w:t>
            </w:r>
            <w:r w:rsidRPr="003816A7">
              <w:rPr>
                <w:spacing w:val="-2"/>
                <w:sz w:val="20"/>
                <w:szCs w:val="20"/>
              </w:rPr>
              <w:t>smlouvy.</w:t>
            </w:r>
          </w:p>
        </w:tc>
      </w:tr>
      <w:tr w:rsidR="00461954" w:rsidRPr="009A1133" w14:paraId="7744139F" w14:textId="77777777" w:rsidTr="00F3183B">
        <w:trPr>
          <w:trHeight w:val="552"/>
        </w:trPr>
        <w:tc>
          <w:tcPr>
            <w:tcW w:w="25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E96734" w14:textId="77777777" w:rsidR="00461954" w:rsidRPr="003816A7" w:rsidRDefault="00461954" w:rsidP="00F3183B">
            <w:pPr>
              <w:pStyle w:val="TableParagraph"/>
              <w:spacing w:before="53"/>
              <w:ind w:left="103"/>
              <w:rPr>
                <w:b/>
                <w:sz w:val="20"/>
                <w:szCs w:val="20"/>
              </w:rPr>
            </w:pPr>
            <w:r w:rsidRPr="003816A7">
              <w:rPr>
                <w:b/>
                <w:spacing w:val="-2"/>
                <w:sz w:val="20"/>
                <w:szCs w:val="20"/>
              </w:rPr>
              <w:t>Dokumentovaná informace</w:t>
            </w:r>
          </w:p>
        </w:tc>
        <w:tc>
          <w:tcPr>
            <w:tcW w:w="3106" w:type="dxa"/>
            <w:tcBorders>
              <w:top w:val="single" w:sz="4" w:space="0" w:color="auto"/>
              <w:left w:val="single" w:sz="4" w:space="0" w:color="auto"/>
              <w:bottom w:val="single" w:sz="4" w:space="0" w:color="auto"/>
              <w:right w:val="single" w:sz="4" w:space="0" w:color="auto"/>
            </w:tcBorders>
          </w:tcPr>
          <w:p w14:paraId="5B292588" w14:textId="77777777" w:rsidR="00461954" w:rsidRPr="003816A7" w:rsidRDefault="00461954" w:rsidP="00F3183B">
            <w:pPr>
              <w:pStyle w:val="TableParagraph"/>
              <w:spacing w:before="55"/>
              <w:ind w:left="102" w:right="628"/>
              <w:rPr>
                <w:sz w:val="20"/>
                <w:szCs w:val="20"/>
              </w:rPr>
            </w:pPr>
            <w:r w:rsidRPr="003816A7">
              <w:rPr>
                <w:sz w:val="20"/>
                <w:szCs w:val="20"/>
              </w:rPr>
              <w:t>Záznam o čase stráveném konzultací, záznam o odborném vyjádření.</w:t>
            </w:r>
          </w:p>
        </w:tc>
        <w:tc>
          <w:tcPr>
            <w:tcW w:w="3107" w:type="dxa"/>
            <w:tcBorders>
              <w:top w:val="single" w:sz="4" w:space="0" w:color="auto"/>
              <w:left w:val="single" w:sz="4" w:space="0" w:color="auto"/>
              <w:bottom w:val="single" w:sz="4" w:space="0" w:color="auto"/>
              <w:right w:val="single" w:sz="4" w:space="0" w:color="auto"/>
            </w:tcBorders>
          </w:tcPr>
          <w:p w14:paraId="5491C51F" w14:textId="77777777" w:rsidR="00461954" w:rsidRPr="003816A7" w:rsidRDefault="00461954" w:rsidP="00F3183B">
            <w:pPr>
              <w:pStyle w:val="TableParagraph"/>
              <w:spacing w:before="55"/>
              <w:rPr>
                <w:sz w:val="20"/>
                <w:szCs w:val="20"/>
              </w:rPr>
            </w:pPr>
            <w:r w:rsidRPr="003816A7">
              <w:rPr>
                <w:sz w:val="20"/>
                <w:szCs w:val="20"/>
              </w:rPr>
              <w:t>Řídí</w:t>
            </w:r>
            <w:r w:rsidRPr="003816A7">
              <w:rPr>
                <w:spacing w:val="80"/>
                <w:sz w:val="20"/>
                <w:szCs w:val="20"/>
              </w:rPr>
              <w:t xml:space="preserve"> </w:t>
            </w:r>
            <w:r w:rsidRPr="003816A7">
              <w:rPr>
                <w:sz w:val="20"/>
                <w:szCs w:val="20"/>
              </w:rPr>
              <w:t>se</w:t>
            </w:r>
            <w:r w:rsidRPr="003816A7">
              <w:rPr>
                <w:spacing w:val="80"/>
                <w:sz w:val="20"/>
                <w:szCs w:val="20"/>
              </w:rPr>
              <w:t xml:space="preserve"> </w:t>
            </w:r>
            <w:r w:rsidRPr="003816A7">
              <w:rPr>
                <w:sz w:val="20"/>
                <w:szCs w:val="20"/>
              </w:rPr>
              <w:t>specifikovanými požadavky</w:t>
            </w:r>
            <w:r w:rsidRPr="003816A7">
              <w:rPr>
                <w:spacing w:val="80"/>
                <w:sz w:val="20"/>
                <w:szCs w:val="20"/>
              </w:rPr>
              <w:t xml:space="preserve"> </w:t>
            </w:r>
            <w:r w:rsidRPr="003816A7">
              <w:rPr>
                <w:sz w:val="20"/>
                <w:szCs w:val="20"/>
              </w:rPr>
              <w:t>na</w:t>
            </w:r>
            <w:r w:rsidRPr="003816A7">
              <w:rPr>
                <w:spacing w:val="40"/>
                <w:sz w:val="20"/>
                <w:szCs w:val="20"/>
              </w:rPr>
              <w:t> </w:t>
            </w:r>
            <w:r w:rsidRPr="003816A7">
              <w:rPr>
                <w:sz w:val="20"/>
                <w:szCs w:val="20"/>
              </w:rPr>
              <w:t>projektové řízení, písemná smlouva, projektová zpráva.</w:t>
            </w:r>
          </w:p>
        </w:tc>
      </w:tr>
      <w:tr w:rsidR="00461954" w:rsidRPr="009A1133" w14:paraId="076DDE29" w14:textId="77777777" w:rsidTr="00F3183B">
        <w:trPr>
          <w:trHeight w:val="748"/>
        </w:trPr>
        <w:tc>
          <w:tcPr>
            <w:tcW w:w="25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B1A10B" w14:textId="77777777" w:rsidR="00461954" w:rsidRPr="003816A7" w:rsidRDefault="00461954" w:rsidP="00F3183B">
            <w:pPr>
              <w:pStyle w:val="TableParagraph"/>
              <w:spacing w:before="57"/>
              <w:ind w:left="103"/>
              <w:rPr>
                <w:b/>
                <w:sz w:val="20"/>
                <w:szCs w:val="20"/>
              </w:rPr>
            </w:pPr>
            <w:r w:rsidRPr="003816A7">
              <w:rPr>
                <w:b/>
                <w:sz w:val="20"/>
                <w:szCs w:val="20"/>
              </w:rPr>
              <w:t>Místo</w:t>
            </w:r>
            <w:r w:rsidRPr="003816A7">
              <w:rPr>
                <w:b/>
                <w:spacing w:val="-4"/>
                <w:sz w:val="20"/>
                <w:szCs w:val="20"/>
              </w:rPr>
              <w:t xml:space="preserve"> </w:t>
            </w:r>
            <w:r w:rsidRPr="003816A7">
              <w:rPr>
                <w:b/>
                <w:spacing w:val="-2"/>
                <w:sz w:val="20"/>
                <w:szCs w:val="20"/>
              </w:rPr>
              <w:t>výkonu</w:t>
            </w:r>
          </w:p>
        </w:tc>
        <w:tc>
          <w:tcPr>
            <w:tcW w:w="3106" w:type="dxa"/>
            <w:tcBorders>
              <w:top w:val="single" w:sz="4" w:space="0" w:color="auto"/>
              <w:left w:val="single" w:sz="4" w:space="0" w:color="auto"/>
              <w:bottom w:val="single" w:sz="4" w:space="0" w:color="auto"/>
              <w:right w:val="single" w:sz="4" w:space="0" w:color="auto"/>
            </w:tcBorders>
          </w:tcPr>
          <w:p w14:paraId="7E7BD438" w14:textId="77777777" w:rsidR="00461954" w:rsidRPr="003816A7" w:rsidRDefault="00461954" w:rsidP="00F3183B">
            <w:pPr>
              <w:pStyle w:val="TableParagraph"/>
              <w:ind w:left="102"/>
              <w:rPr>
                <w:sz w:val="20"/>
                <w:szCs w:val="20"/>
              </w:rPr>
            </w:pPr>
            <w:r w:rsidRPr="003816A7">
              <w:rPr>
                <w:sz w:val="20"/>
                <w:szCs w:val="20"/>
              </w:rPr>
              <w:t>U zákazníka či na jiném místě po vzájemné domluvě zákazníka a poradenského subjektu.</w:t>
            </w:r>
          </w:p>
        </w:tc>
        <w:tc>
          <w:tcPr>
            <w:tcW w:w="3107" w:type="dxa"/>
            <w:tcBorders>
              <w:top w:val="single" w:sz="4" w:space="0" w:color="auto"/>
              <w:left w:val="single" w:sz="4" w:space="0" w:color="auto"/>
              <w:bottom w:val="single" w:sz="4" w:space="0" w:color="auto"/>
              <w:right w:val="single" w:sz="4" w:space="0" w:color="auto"/>
            </w:tcBorders>
          </w:tcPr>
          <w:p w14:paraId="6F897582" w14:textId="77777777" w:rsidR="00461954" w:rsidRPr="003816A7" w:rsidRDefault="00461954" w:rsidP="00F3183B">
            <w:pPr>
              <w:pStyle w:val="TableParagraph"/>
              <w:ind w:left="102"/>
              <w:rPr>
                <w:sz w:val="20"/>
                <w:szCs w:val="20"/>
              </w:rPr>
            </w:pPr>
            <w:r w:rsidRPr="003816A7">
              <w:rPr>
                <w:sz w:val="20"/>
                <w:szCs w:val="20"/>
              </w:rPr>
              <w:t>Podle specifikace ve smlouvě.</w:t>
            </w:r>
          </w:p>
        </w:tc>
      </w:tr>
    </w:tbl>
    <w:p w14:paraId="1CF08DF5" w14:textId="77777777" w:rsidR="00461954" w:rsidRPr="009635C5" w:rsidRDefault="00461954" w:rsidP="00AB0383">
      <w:pPr>
        <w:pStyle w:val="Zkladntext"/>
        <w:spacing w:before="120"/>
        <w:jc w:val="left"/>
        <w:rPr>
          <w:b/>
          <w:bCs/>
        </w:rPr>
      </w:pPr>
    </w:p>
    <w:p w14:paraId="5382B948" w14:textId="77777777" w:rsidR="00461954" w:rsidRPr="004644A7" w:rsidRDefault="00461954" w:rsidP="007C6553">
      <w:pPr>
        <w:pStyle w:val="Nadpis2"/>
        <w:spacing w:after="120"/>
      </w:pPr>
      <w:bookmarkStart w:id="11" w:name="_Toc208912844"/>
      <w:r w:rsidRPr="004644A7">
        <w:t>Dokumentované informace</w:t>
      </w:r>
      <w:bookmarkEnd w:id="11"/>
    </w:p>
    <w:p w14:paraId="590AF1B8" w14:textId="77777777" w:rsidR="00461954" w:rsidRDefault="00461954" w:rsidP="007C6553">
      <w:pPr>
        <w:pStyle w:val="Zkladntext"/>
        <w:numPr>
          <w:ilvl w:val="0"/>
          <w:numId w:val="7"/>
        </w:numPr>
        <w:ind w:left="357" w:hanging="357"/>
      </w:pPr>
      <w:r>
        <w:t>Dokumentované informace konzultační poradenské služby musí minimálně obsahovat:</w:t>
      </w:r>
    </w:p>
    <w:p w14:paraId="13E815A2" w14:textId="77777777" w:rsidR="00461954" w:rsidRDefault="00461954" w:rsidP="00461954">
      <w:pPr>
        <w:pStyle w:val="Zkladntext"/>
      </w:pPr>
      <w:r>
        <w:t>a)</w:t>
      </w:r>
      <w:r>
        <w:tab/>
        <w:t>identifikaci poradce;</w:t>
      </w:r>
    </w:p>
    <w:p w14:paraId="4992B002" w14:textId="77777777" w:rsidR="00461954" w:rsidRDefault="00461954" w:rsidP="00461954">
      <w:pPr>
        <w:pStyle w:val="Zkladntext"/>
      </w:pPr>
      <w:r>
        <w:t>b)</w:t>
      </w:r>
      <w:r>
        <w:tab/>
        <w:t>identifikaci zákazníka;</w:t>
      </w:r>
    </w:p>
    <w:p w14:paraId="1B77137F" w14:textId="77777777" w:rsidR="00461954" w:rsidRDefault="00461954" w:rsidP="00461954">
      <w:pPr>
        <w:pStyle w:val="Zkladntext"/>
      </w:pPr>
      <w:r>
        <w:t>c)</w:t>
      </w:r>
      <w:r>
        <w:tab/>
        <w:t>datum poskytnutí konzultace;</w:t>
      </w:r>
    </w:p>
    <w:p w14:paraId="4233AFA6" w14:textId="77777777" w:rsidR="00461954" w:rsidRDefault="00461954" w:rsidP="00461954">
      <w:pPr>
        <w:pStyle w:val="Zkladntext"/>
      </w:pPr>
      <w:r>
        <w:t>d)</w:t>
      </w:r>
      <w:r>
        <w:tab/>
        <w:t>časový údaj o trvání konzultace;</w:t>
      </w:r>
    </w:p>
    <w:p w14:paraId="53E65C34" w14:textId="77777777" w:rsidR="00461954" w:rsidRDefault="00461954" w:rsidP="00461954">
      <w:pPr>
        <w:pStyle w:val="Zkladntext"/>
      </w:pPr>
      <w:r>
        <w:t>e)</w:t>
      </w:r>
      <w:r>
        <w:tab/>
        <w:t>způsob poskytnutí konzultace;</w:t>
      </w:r>
    </w:p>
    <w:p w14:paraId="476C1C1E" w14:textId="77777777" w:rsidR="00461954" w:rsidRDefault="00461954" w:rsidP="00461954">
      <w:pPr>
        <w:pStyle w:val="Zkladntext"/>
      </w:pPr>
      <w:r>
        <w:lastRenderedPageBreak/>
        <w:t>f)</w:t>
      </w:r>
      <w:r>
        <w:tab/>
        <w:t>téma konzultace;</w:t>
      </w:r>
    </w:p>
    <w:p w14:paraId="4E5B9E14" w14:textId="03012047" w:rsidR="00461954" w:rsidRDefault="00461954" w:rsidP="006911BE">
      <w:pPr>
        <w:pStyle w:val="Zkladntext"/>
        <w:ind w:left="709" w:hanging="709"/>
      </w:pPr>
      <w:r>
        <w:t>g)</w:t>
      </w:r>
      <w:r>
        <w:tab/>
        <w:t>odborné vyjádření ve vhodné formě a rozsahu, podle očekávání zainteresovaných stran.</w:t>
      </w:r>
    </w:p>
    <w:p w14:paraId="2BCC4613" w14:textId="77777777" w:rsidR="00461954" w:rsidRDefault="00461954" w:rsidP="00461954">
      <w:pPr>
        <w:pStyle w:val="Zkladntext"/>
        <w:numPr>
          <w:ilvl w:val="0"/>
          <w:numId w:val="6"/>
        </w:numPr>
        <w:ind w:left="357" w:hanging="357"/>
      </w:pPr>
      <w:r>
        <w:t>Dokumentované informace projektové poradenské služby musí minimálně obsahovat:</w:t>
      </w:r>
    </w:p>
    <w:p w14:paraId="56A91474" w14:textId="77777777" w:rsidR="00461954" w:rsidRDefault="00461954" w:rsidP="00461954">
      <w:pPr>
        <w:pStyle w:val="Zkladntext"/>
      </w:pPr>
      <w:r>
        <w:t>a)</w:t>
      </w:r>
      <w:r>
        <w:tab/>
        <w:t>identifikaci zákazníka;</w:t>
      </w:r>
    </w:p>
    <w:p w14:paraId="2F827FE8" w14:textId="77777777" w:rsidR="00461954" w:rsidRDefault="00461954" w:rsidP="00461954">
      <w:pPr>
        <w:pStyle w:val="Zkladntext"/>
      </w:pPr>
      <w:r>
        <w:t>b)</w:t>
      </w:r>
      <w:r>
        <w:tab/>
        <w:t>identifikaci zakázky pro zpětnou sledovatelnost;</w:t>
      </w:r>
    </w:p>
    <w:p w14:paraId="3C71B1FC" w14:textId="77777777" w:rsidR="00461954" w:rsidRDefault="00461954" w:rsidP="00461954">
      <w:pPr>
        <w:pStyle w:val="Zkladntext"/>
        <w:ind w:left="709" w:hanging="709"/>
      </w:pPr>
      <w:r>
        <w:t>c)</w:t>
      </w:r>
      <w:r>
        <w:tab/>
        <w:t>údaje o pracovníkovi odpovědném za shodu poradenské služby se specifikovanými požadavky;</w:t>
      </w:r>
    </w:p>
    <w:p w14:paraId="70C5EE0E" w14:textId="77777777" w:rsidR="00461954" w:rsidRDefault="00461954" w:rsidP="00461954">
      <w:pPr>
        <w:pStyle w:val="Zkladntext"/>
      </w:pPr>
      <w:r>
        <w:t>d)</w:t>
      </w:r>
      <w:r>
        <w:tab/>
        <w:t>odkaz na smlouvu a specifikace zadání;</w:t>
      </w:r>
    </w:p>
    <w:p w14:paraId="744A834C" w14:textId="77777777" w:rsidR="00461954" w:rsidRDefault="00461954" w:rsidP="00461954">
      <w:pPr>
        <w:pStyle w:val="Zkladntext"/>
      </w:pPr>
      <w:r>
        <w:t>e)</w:t>
      </w:r>
      <w:r>
        <w:tab/>
        <w:t>výsledky analýzy rizik a příležitostí provedené před zahájením poradenské služby;</w:t>
      </w:r>
    </w:p>
    <w:p w14:paraId="699BF052" w14:textId="77777777" w:rsidR="00461954" w:rsidRDefault="00461954" w:rsidP="00461954">
      <w:pPr>
        <w:pStyle w:val="Zkladntext"/>
      </w:pPr>
      <w:r>
        <w:t>f)</w:t>
      </w:r>
      <w:r>
        <w:tab/>
        <w:t>revizi analýzy rizik v případě změn ve specifikacích;</w:t>
      </w:r>
    </w:p>
    <w:p w14:paraId="1E5F616B" w14:textId="77777777" w:rsidR="00461954" w:rsidRDefault="00461954" w:rsidP="00461954">
      <w:pPr>
        <w:pStyle w:val="Zkladntext"/>
      </w:pPr>
      <w:r>
        <w:t>g)</w:t>
      </w:r>
      <w:r>
        <w:tab/>
        <w:t>záznamy o průběžných etapových kontrolách a akceptacích zákazníka;</w:t>
      </w:r>
    </w:p>
    <w:p w14:paraId="4C29015D" w14:textId="77777777" w:rsidR="00461954" w:rsidRDefault="00461954" w:rsidP="00461954">
      <w:pPr>
        <w:pStyle w:val="Zkladntext"/>
      </w:pPr>
      <w:r>
        <w:t>h)</w:t>
      </w:r>
      <w:r>
        <w:tab/>
        <w:t>souhlas zákazníka s modifikacemi v průběhu zakázky, pokud byly;</w:t>
      </w:r>
    </w:p>
    <w:p w14:paraId="5C262F2A" w14:textId="2666079D" w:rsidR="00461954" w:rsidRDefault="00461954" w:rsidP="00461954">
      <w:pPr>
        <w:pStyle w:val="Zkladntext"/>
        <w:ind w:left="709" w:hanging="709"/>
      </w:pPr>
      <w:r>
        <w:t>i)</w:t>
      </w:r>
      <w:r>
        <w:tab/>
        <w:t>výsledek poskytnuté poradenské služby zpracovaný ve formě podle očekávání zákazníka a zainteresovaných stran.</w:t>
      </w:r>
    </w:p>
    <w:p w14:paraId="3FEC4B0E" w14:textId="77777777" w:rsidR="00461954" w:rsidRDefault="00461954" w:rsidP="00461954">
      <w:pPr>
        <w:pStyle w:val="Zkladntext"/>
        <w:numPr>
          <w:ilvl w:val="0"/>
          <w:numId w:val="6"/>
        </w:numPr>
        <w:ind w:left="357" w:hanging="357"/>
      </w:pPr>
      <w:r>
        <w:t>Poradenský subjekt musí uchovávat dokumentované informace o předání výstupu z projektové poradenské služby zákazníkovi, která musí obsahovat:</w:t>
      </w:r>
    </w:p>
    <w:p w14:paraId="67082808" w14:textId="77777777" w:rsidR="00461954" w:rsidRDefault="00461954" w:rsidP="00461954">
      <w:pPr>
        <w:pStyle w:val="Zkladntext"/>
      </w:pPr>
      <w:r>
        <w:t>a)</w:t>
      </w:r>
      <w:r>
        <w:tab/>
        <w:t>důkazy o shodě se specifikacemi zákazníka;</w:t>
      </w:r>
    </w:p>
    <w:p w14:paraId="4CA41F63" w14:textId="73A276EA" w:rsidR="00461954" w:rsidRDefault="00461954" w:rsidP="00743728">
      <w:pPr>
        <w:pStyle w:val="Zkladntext"/>
      </w:pPr>
      <w:r>
        <w:t>b)</w:t>
      </w:r>
      <w:r>
        <w:tab/>
        <w:t>sledovatelnost k osobě, která výstup poradenské služby uvolnila.</w:t>
      </w:r>
    </w:p>
    <w:p w14:paraId="3EDD65AE" w14:textId="77777777" w:rsidR="00DB5B80" w:rsidRDefault="00DB5B80" w:rsidP="00743728">
      <w:pPr>
        <w:pStyle w:val="Zkladntext"/>
      </w:pPr>
    </w:p>
    <w:p w14:paraId="4F550277" w14:textId="043C4784" w:rsidR="00461954" w:rsidRPr="00743728" w:rsidRDefault="00461954" w:rsidP="00921393">
      <w:pPr>
        <w:pStyle w:val="Nadpis1"/>
        <w:numPr>
          <w:ilvl w:val="0"/>
          <w:numId w:val="41"/>
        </w:numPr>
        <w:spacing w:after="120"/>
      </w:pPr>
      <w:bookmarkStart w:id="12" w:name="_Toc208912845"/>
      <w:r w:rsidRPr="00743728">
        <w:t>Řízení neshodných výstupů a stížností</w:t>
      </w:r>
      <w:bookmarkEnd w:id="12"/>
    </w:p>
    <w:p w14:paraId="0B4C5F7B" w14:textId="0266EDCC" w:rsidR="00461954" w:rsidRDefault="00461954" w:rsidP="00921393">
      <w:pPr>
        <w:pStyle w:val="Zkladntext"/>
        <w:numPr>
          <w:ilvl w:val="0"/>
          <w:numId w:val="8"/>
        </w:numPr>
        <w:ind w:left="357" w:hanging="357"/>
      </w:pPr>
      <w:r>
        <w:t xml:space="preserve">Poradenský subjekt musí </w:t>
      </w:r>
      <w:r w:rsidRPr="00502A96">
        <w:t>zajišťovat</w:t>
      </w:r>
      <w:r>
        <w:t xml:space="preserve"> zneplatnění výstupů poradenské služby, pokud se po jejich uvolnění prokáže, že výstupy neodpovídají specifikovaným požadavkům. O</w:t>
      </w:r>
      <w:r w:rsidR="00BE6CB7">
        <w:t> </w:t>
      </w:r>
      <w:r>
        <w:t>zneplatnění musí prokazatelně uvědomit zákazníka a další zainteresované strany.</w:t>
      </w:r>
    </w:p>
    <w:p w14:paraId="0BF7B9C5" w14:textId="77777777" w:rsidR="00461954" w:rsidRDefault="00461954" w:rsidP="00461954">
      <w:pPr>
        <w:pStyle w:val="Zkladntext"/>
        <w:numPr>
          <w:ilvl w:val="0"/>
          <w:numId w:val="8"/>
        </w:numPr>
        <w:ind w:left="357" w:hanging="357"/>
      </w:pPr>
      <w:r>
        <w:t>Poradenský subjekt musí procesním přístupem reagovat na stížnosti, musí zavést a zveřejnit dokumentovaný postup pro řízení stížností se zajištěním principu nezávislosti řešitele stížnosti na předmětu stížnosti. Doba pro vyřízení stížnosti musí být max. 30 dní ode dne přijetí stížnosti.</w:t>
      </w:r>
    </w:p>
    <w:p w14:paraId="399E6401" w14:textId="3E1BACC8" w:rsidR="00461954" w:rsidRPr="00D41691" w:rsidRDefault="00461954" w:rsidP="00461954">
      <w:pPr>
        <w:pStyle w:val="Zkladntext"/>
        <w:numPr>
          <w:ilvl w:val="0"/>
          <w:numId w:val="8"/>
        </w:numPr>
        <w:ind w:left="357" w:hanging="357"/>
      </w:pPr>
      <w:r w:rsidRPr="00D41691">
        <w:t>O všech krocích souvisejících se zneplatněním neshodného výstupu a s řešením stížností musí poradenský subjekt udržovat dokumentovanou informaci jako vstup pro</w:t>
      </w:r>
      <w:r w:rsidR="00BE6CB7">
        <w:t> </w:t>
      </w:r>
      <w:r w:rsidRPr="00D41691">
        <w:t>hodnocení výkonnosti systému a pro analýzu rizik a příležitostí poradenského subjektu.</w:t>
      </w:r>
    </w:p>
    <w:p w14:paraId="22D0A52A" w14:textId="77777777" w:rsidR="00461954" w:rsidRDefault="00461954" w:rsidP="00461954">
      <w:pPr>
        <w:pStyle w:val="Zkladntext"/>
      </w:pPr>
    </w:p>
    <w:p w14:paraId="395CFEA5" w14:textId="77777777" w:rsidR="00461954" w:rsidRPr="008F6848" w:rsidRDefault="00461954" w:rsidP="00921393">
      <w:pPr>
        <w:pStyle w:val="Nadpis1"/>
        <w:numPr>
          <w:ilvl w:val="0"/>
          <w:numId w:val="41"/>
        </w:numPr>
        <w:spacing w:after="120"/>
      </w:pPr>
      <w:bookmarkStart w:id="13" w:name="_Toc208912846"/>
      <w:r w:rsidRPr="008F6848">
        <w:t>Přechodná a závěrečná ustanovení</w:t>
      </w:r>
      <w:bookmarkEnd w:id="13"/>
    </w:p>
    <w:p w14:paraId="3FA1D73C" w14:textId="5EF0BB74" w:rsidR="00461954" w:rsidRDefault="00461954" w:rsidP="00BC6F03">
      <w:pPr>
        <w:pStyle w:val="Zkladntext"/>
        <w:numPr>
          <w:ilvl w:val="0"/>
          <w:numId w:val="52"/>
        </w:numPr>
        <w:ind w:left="426" w:hanging="426"/>
      </w:pPr>
      <w:r>
        <w:t>Tento dokument nabývá platnosti dnem schválení poradou vedení Ministerstva zemědělství a účinnosti dnem 1. 1. 2027.</w:t>
      </w:r>
    </w:p>
    <w:p w14:paraId="3ECAE3BA" w14:textId="0E1C5116" w:rsidR="00461954" w:rsidRDefault="00461954" w:rsidP="00BC6F03">
      <w:pPr>
        <w:pStyle w:val="Zkladntext"/>
        <w:numPr>
          <w:ilvl w:val="0"/>
          <w:numId w:val="52"/>
        </w:numPr>
        <w:ind w:left="357" w:hanging="357"/>
      </w:pPr>
      <w:r w:rsidRPr="00BC6BA5">
        <w:t xml:space="preserve">Dnem nabytí účinnosti tohoto dokumentu se zrušuje předchozí dokument </w:t>
      </w:r>
      <w:r w:rsidR="00224A40">
        <w:t xml:space="preserve">č. j.: </w:t>
      </w:r>
      <w:r w:rsidRPr="00BC6BA5">
        <w:t>MZE-29664/2022-13133 Požadavky na systém řízení poradenských subjektů poskytujících poradenské služby v oblasti zemědělství, aktualizace č. 1, vydaný Ministerstvem zemědělství dne 26. 5. 2022.</w:t>
      </w:r>
    </w:p>
    <w:p w14:paraId="088F22A0" w14:textId="6FCEE32D" w:rsidR="00461954" w:rsidRDefault="00461954" w:rsidP="00BC6F03">
      <w:pPr>
        <w:pStyle w:val="Zkladntext"/>
        <w:numPr>
          <w:ilvl w:val="0"/>
          <w:numId w:val="52"/>
        </w:numPr>
        <w:ind w:left="357" w:hanging="357"/>
      </w:pPr>
      <w:r w:rsidRPr="00000E4E">
        <w:t xml:space="preserve">Žádosti o certifikaci/recertifikaci podané přede dnem účinnosti tohoto dokumentu se posuzují podle </w:t>
      </w:r>
      <w:r>
        <w:t xml:space="preserve">dokumentu </w:t>
      </w:r>
      <w:r w:rsidR="00224A40">
        <w:t xml:space="preserve">č. j.: </w:t>
      </w:r>
      <w:r w:rsidRPr="00BC1B1A">
        <w:t xml:space="preserve">MZE-29664/2022-13133 Požadavky na systém řízení </w:t>
      </w:r>
      <w:r w:rsidRPr="00BC1B1A">
        <w:lastRenderedPageBreak/>
        <w:t>poradenských subjektů poskytujících poradenské služby v oblasti zemědělství, aktualizace č. 1, vydaný Ministerstvem zemědělství dne 26. 5. 2022</w:t>
      </w:r>
      <w:r w:rsidRPr="00000E4E">
        <w:t xml:space="preserve">. </w:t>
      </w:r>
    </w:p>
    <w:p w14:paraId="4495734A" w14:textId="2C499911" w:rsidR="00FE3185" w:rsidRDefault="00702B95" w:rsidP="00BC6F03">
      <w:pPr>
        <w:pStyle w:val="Zkladntext"/>
        <w:numPr>
          <w:ilvl w:val="0"/>
          <w:numId w:val="52"/>
        </w:numPr>
        <w:ind w:left="426" w:hanging="426"/>
      </w:pPr>
      <w:r>
        <w:t>Požadavk</w:t>
      </w:r>
      <w:r w:rsidR="00392681">
        <w:t xml:space="preserve">y tohoto </w:t>
      </w:r>
      <w:r w:rsidR="00592EE6">
        <w:t>dokumentu</w:t>
      </w:r>
      <w:r w:rsidR="00392681">
        <w:t xml:space="preserve"> </w:t>
      </w:r>
      <w:r w:rsidR="00AA1292">
        <w:t xml:space="preserve">lze analogicky aplikovat také na </w:t>
      </w:r>
      <w:r w:rsidR="003C44B4">
        <w:t xml:space="preserve">poskytování </w:t>
      </w:r>
      <w:r w:rsidR="00AA1292">
        <w:t>poradensk</w:t>
      </w:r>
      <w:r w:rsidR="003C44B4">
        <w:t>ých</w:t>
      </w:r>
      <w:r w:rsidR="00AA1292">
        <w:t xml:space="preserve"> služ</w:t>
      </w:r>
      <w:r w:rsidR="003C44B4">
        <w:t>eb</w:t>
      </w:r>
      <w:r w:rsidR="00AA1292">
        <w:t xml:space="preserve"> v oblasti </w:t>
      </w:r>
      <w:r w:rsidR="000C5B62">
        <w:t>vodního hospodářství, potravinářství, lesního hospodářství</w:t>
      </w:r>
      <w:r w:rsidR="002F06EA">
        <w:t>, myslivosti a</w:t>
      </w:r>
      <w:r w:rsidR="004F1156">
        <w:t> </w:t>
      </w:r>
      <w:r w:rsidR="002F06EA">
        <w:t>rybářství.</w:t>
      </w:r>
    </w:p>
    <w:p w14:paraId="2DB9F86F" w14:textId="77777777" w:rsidR="00461954" w:rsidRDefault="00461954" w:rsidP="00461954">
      <w:r>
        <w:br w:type="page"/>
      </w:r>
    </w:p>
    <w:p w14:paraId="527C906B" w14:textId="1401E61C" w:rsidR="00461954" w:rsidRPr="006113A3" w:rsidRDefault="00461954" w:rsidP="00677426">
      <w:pPr>
        <w:pStyle w:val="Nadpis1"/>
        <w:spacing w:after="120"/>
      </w:pPr>
      <w:bookmarkStart w:id="14" w:name="_Toc180577706"/>
      <w:bookmarkStart w:id="15" w:name="_Toc208912847"/>
      <w:r w:rsidRPr="006113A3">
        <w:rPr>
          <w:rFonts w:eastAsia="Aptos"/>
        </w:rPr>
        <w:lastRenderedPageBreak/>
        <w:t>Příloha A – Kontext</w:t>
      </w:r>
      <w:r w:rsidRPr="006113A3">
        <w:t xml:space="preserve"> poradenské</w:t>
      </w:r>
      <w:r w:rsidRPr="006113A3">
        <w:rPr>
          <w:spacing w:val="-10"/>
        </w:rPr>
        <w:t xml:space="preserve"> </w:t>
      </w:r>
      <w:r w:rsidRPr="006113A3">
        <w:rPr>
          <w:spacing w:val="-2"/>
        </w:rPr>
        <w:t>služby</w:t>
      </w:r>
      <w:bookmarkEnd w:id="14"/>
      <w:bookmarkEnd w:id="15"/>
    </w:p>
    <w:p w14:paraId="0FBD2766" w14:textId="77777777" w:rsidR="00461954" w:rsidRPr="006113A3" w:rsidRDefault="00461954" w:rsidP="00F7427F">
      <w:pPr>
        <w:widowControl w:val="0"/>
        <w:numPr>
          <w:ilvl w:val="0"/>
          <w:numId w:val="26"/>
        </w:numPr>
        <w:autoSpaceDE w:val="0"/>
        <w:autoSpaceDN w:val="0"/>
        <w:spacing w:after="120" w:line="278" w:lineRule="auto"/>
        <w:ind w:left="425" w:hanging="357"/>
      </w:pPr>
      <w:r w:rsidRPr="006113A3">
        <w:t>Poradenské služby pro zemědělství mají ekonomický, environmentální a společenský rozměr s</w:t>
      </w:r>
      <w:r w:rsidRPr="006113A3">
        <w:rPr>
          <w:spacing w:val="-4"/>
        </w:rPr>
        <w:t xml:space="preserve"> </w:t>
      </w:r>
      <w:r w:rsidRPr="006113A3">
        <w:t>přihlédnutím ke stávajícím zemědělským postupům a poskytují aktuální vědecko-technické</w:t>
      </w:r>
      <w:r w:rsidRPr="006113A3">
        <w:rPr>
          <w:spacing w:val="-14"/>
        </w:rPr>
        <w:t xml:space="preserve"> </w:t>
      </w:r>
      <w:r w:rsidRPr="006113A3">
        <w:t>informace</w:t>
      </w:r>
      <w:r w:rsidRPr="006113A3">
        <w:rPr>
          <w:spacing w:val="-15"/>
        </w:rPr>
        <w:t xml:space="preserve"> </w:t>
      </w:r>
      <w:r w:rsidRPr="006113A3">
        <w:t>získané</w:t>
      </w:r>
      <w:r w:rsidRPr="006113A3">
        <w:rPr>
          <w:spacing w:val="-15"/>
        </w:rPr>
        <w:t xml:space="preserve"> </w:t>
      </w:r>
      <w:r w:rsidRPr="006113A3">
        <w:t>prostřednictvím</w:t>
      </w:r>
      <w:r w:rsidRPr="006113A3">
        <w:rPr>
          <w:spacing w:val="-11"/>
        </w:rPr>
        <w:t xml:space="preserve"> </w:t>
      </w:r>
      <w:r w:rsidRPr="006113A3">
        <w:t>projektů</w:t>
      </w:r>
      <w:r w:rsidRPr="006113A3">
        <w:rPr>
          <w:spacing w:val="-14"/>
        </w:rPr>
        <w:t xml:space="preserve"> </w:t>
      </w:r>
      <w:r w:rsidRPr="006113A3">
        <w:t>výzkumu</w:t>
      </w:r>
      <w:r w:rsidRPr="006113A3">
        <w:rPr>
          <w:spacing w:val="-14"/>
        </w:rPr>
        <w:t xml:space="preserve"> </w:t>
      </w:r>
      <w:r w:rsidRPr="006113A3">
        <w:t>a</w:t>
      </w:r>
      <w:r w:rsidRPr="006113A3">
        <w:rPr>
          <w:spacing w:val="-15"/>
        </w:rPr>
        <w:t xml:space="preserve"> </w:t>
      </w:r>
      <w:r w:rsidRPr="006113A3">
        <w:t>inovací,</w:t>
      </w:r>
      <w:r w:rsidRPr="006113A3">
        <w:rPr>
          <w:spacing w:val="-11"/>
        </w:rPr>
        <w:t xml:space="preserve"> </w:t>
      </w:r>
      <w:r w:rsidRPr="006113A3">
        <w:t>a</w:t>
      </w:r>
      <w:r w:rsidRPr="006113A3">
        <w:rPr>
          <w:spacing w:val="-3"/>
        </w:rPr>
        <w:t xml:space="preserve"> </w:t>
      </w:r>
      <w:r w:rsidRPr="006113A3">
        <w:t>to i pokud jde o poskytování veřejných statků</w:t>
      </w:r>
      <w:bookmarkStart w:id="16" w:name="_Ref204608498"/>
      <w:r w:rsidRPr="006113A3">
        <w:rPr>
          <w:vertAlign w:val="superscript"/>
        </w:rPr>
        <w:footnoteReference w:id="3"/>
      </w:r>
      <w:bookmarkEnd w:id="16"/>
      <w:r w:rsidRPr="006113A3">
        <w:t>.</w:t>
      </w:r>
    </w:p>
    <w:p w14:paraId="669D3551" w14:textId="2E06A0B9" w:rsidR="00461954" w:rsidRPr="006113A3" w:rsidRDefault="00461954" w:rsidP="00461954">
      <w:pPr>
        <w:widowControl w:val="0"/>
        <w:numPr>
          <w:ilvl w:val="0"/>
          <w:numId w:val="26"/>
        </w:numPr>
        <w:autoSpaceDE w:val="0"/>
        <w:autoSpaceDN w:val="0"/>
        <w:spacing w:after="120" w:line="278" w:lineRule="auto"/>
        <w:ind w:left="426"/>
      </w:pPr>
      <w:r w:rsidRPr="006113A3">
        <w:t>Poradenské služby pro zemědělství se stanou součástí vzájemně propojených služeb zemědělských poradců, výzkumných pracovníků, organizací zemědělců a dalších relevantních zúčastněných stran, které tvoří AKIS</w:t>
      </w:r>
      <w:r w:rsidR="00DD7667" w:rsidRPr="00FB36F6">
        <w:rPr>
          <w:vertAlign w:val="superscript"/>
        </w:rPr>
        <w:fldChar w:fldCharType="begin"/>
      </w:r>
      <w:r w:rsidR="00DD7667" w:rsidRPr="00FB36F6">
        <w:rPr>
          <w:vertAlign w:val="superscript"/>
        </w:rPr>
        <w:instrText xml:space="preserve"> NOTEREF _Ref204608498 \h </w:instrText>
      </w:r>
      <w:r w:rsidR="00DD7667">
        <w:rPr>
          <w:vertAlign w:val="superscript"/>
        </w:rPr>
        <w:instrText xml:space="preserve"> \* MERGEFORMAT </w:instrText>
      </w:r>
      <w:r w:rsidR="00DD7667" w:rsidRPr="00FB36F6">
        <w:rPr>
          <w:vertAlign w:val="superscript"/>
        </w:rPr>
      </w:r>
      <w:r w:rsidR="00DD7667" w:rsidRPr="00FB36F6">
        <w:rPr>
          <w:vertAlign w:val="superscript"/>
        </w:rPr>
        <w:fldChar w:fldCharType="separate"/>
      </w:r>
      <w:r w:rsidR="006A3D41">
        <w:rPr>
          <w:vertAlign w:val="superscript"/>
        </w:rPr>
        <w:t>3</w:t>
      </w:r>
      <w:r w:rsidR="00DD7667" w:rsidRPr="00FB36F6">
        <w:rPr>
          <w:vertAlign w:val="superscript"/>
        </w:rPr>
        <w:fldChar w:fldCharType="end"/>
      </w:r>
      <w:r>
        <w:t xml:space="preserve"> (</w:t>
      </w:r>
      <w:proofErr w:type="spellStart"/>
      <w:r w:rsidRPr="00754535">
        <w:t>Agricultural</w:t>
      </w:r>
      <w:proofErr w:type="spellEnd"/>
      <w:r w:rsidRPr="00754535">
        <w:t xml:space="preserve"> </w:t>
      </w:r>
      <w:proofErr w:type="spellStart"/>
      <w:r w:rsidRPr="00754535">
        <w:t>Knowledge</w:t>
      </w:r>
      <w:proofErr w:type="spellEnd"/>
      <w:r w:rsidRPr="00754535">
        <w:t xml:space="preserve"> and</w:t>
      </w:r>
      <w:r w:rsidR="00AD7885">
        <w:t> </w:t>
      </w:r>
      <w:r w:rsidRPr="00754535">
        <w:t>Innovation System – Zemědělský znalostní a inovační systém</w:t>
      </w:r>
      <w:r>
        <w:t>)</w:t>
      </w:r>
      <w:r w:rsidRPr="006113A3">
        <w:t>.</w:t>
      </w:r>
    </w:p>
    <w:p w14:paraId="38134648" w14:textId="77777777" w:rsidR="00461954" w:rsidRPr="006113A3" w:rsidRDefault="00461954" w:rsidP="00461954">
      <w:pPr>
        <w:widowControl w:val="0"/>
        <w:numPr>
          <w:ilvl w:val="0"/>
          <w:numId w:val="26"/>
        </w:numPr>
        <w:autoSpaceDE w:val="0"/>
        <w:autoSpaceDN w:val="0"/>
        <w:spacing w:after="120" w:line="278" w:lineRule="auto"/>
        <w:ind w:left="426"/>
      </w:pPr>
      <w:r w:rsidRPr="006113A3">
        <w:t>Poradenská služba je komplexní činnost obsahující lidské zdroje, materiální zdroje, nemateriální zdroje (informace, znalosti) a finanční zdroje.</w:t>
      </w:r>
    </w:p>
    <w:p w14:paraId="567C1A89" w14:textId="31413F29" w:rsidR="00461954" w:rsidRPr="006113A3" w:rsidRDefault="00461954" w:rsidP="00461954">
      <w:pPr>
        <w:widowControl w:val="0"/>
        <w:numPr>
          <w:ilvl w:val="0"/>
          <w:numId w:val="26"/>
        </w:numPr>
        <w:autoSpaceDE w:val="0"/>
        <w:autoSpaceDN w:val="0"/>
        <w:spacing w:after="120" w:line="278" w:lineRule="auto"/>
        <w:ind w:left="426"/>
      </w:pPr>
      <w:r w:rsidRPr="006113A3">
        <w:t>Řízení poradenské služby je multidisciplinární oblast, která zahrnuje požadavky na plánování, vytvoření, zavedení, provoz, monitorování, přezkoumávání a zlepšování systému řízení poskytování poradenské služby.</w:t>
      </w:r>
    </w:p>
    <w:p w14:paraId="7212E690" w14:textId="77777777" w:rsidR="00461954" w:rsidRPr="006113A3" w:rsidRDefault="00461954" w:rsidP="00461954">
      <w:pPr>
        <w:widowControl w:val="0"/>
        <w:numPr>
          <w:ilvl w:val="0"/>
          <w:numId w:val="26"/>
        </w:numPr>
        <w:autoSpaceDE w:val="0"/>
        <w:autoSpaceDN w:val="0"/>
        <w:spacing w:after="120" w:line="278" w:lineRule="auto"/>
        <w:ind w:left="426"/>
      </w:pPr>
      <w:r w:rsidRPr="006113A3">
        <w:t>Poradenská služba:</w:t>
      </w:r>
    </w:p>
    <w:p w14:paraId="5A24189F" w14:textId="77777777" w:rsidR="00461954" w:rsidRPr="006113A3" w:rsidRDefault="00461954" w:rsidP="00461954">
      <w:pPr>
        <w:widowControl w:val="0"/>
        <w:numPr>
          <w:ilvl w:val="1"/>
          <w:numId w:val="25"/>
        </w:numPr>
        <w:tabs>
          <w:tab w:val="left" w:pos="1048"/>
        </w:tabs>
        <w:autoSpaceDE w:val="0"/>
        <w:autoSpaceDN w:val="0"/>
        <w:spacing w:after="120" w:line="278" w:lineRule="auto"/>
        <w:ind w:right="140"/>
      </w:pPr>
      <w:r w:rsidRPr="006113A3">
        <w:t xml:space="preserve">zahrnuje zákaznický přístup, tj. vymezení potřeb </w:t>
      </w:r>
      <w:r>
        <w:t>zákazníka</w:t>
      </w:r>
      <w:r w:rsidRPr="006113A3">
        <w:t xml:space="preserve"> se zvážením rizik souvisejících s jeho činností;</w:t>
      </w:r>
    </w:p>
    <w:p w14:paraId="35D184C6" w14:textId="77777777" w:rsidR="00461954" w:rsidRPr="006113A3" w:rsidRDefault="00461954" w:rsidP="00461954">
      <w:pPr>
        <w:widowControl w:val="0"/>
        <w:numPr>
          <w:ilvl w:val="1"/>
          <w:numId w:val="25"/>
        </w:numPr>
        <w:tabs>
          <w:tab w:val="left" w:pos="1048"/>
        </w:tabs>
        <w:autoSpaceDE w:val="0"/>
        <w:autoSpaceDN w:val="0"/>
        <w:spacing w:after="120" w:line="278" w:lineRule="auto"/>
        <w:ind w:left="1048" w:hanging="358"/>
      </w:pPr>
      <w:r w:rsidRPr="006113A3">
        <w:t>je</w:t>
      </w:r>
      <w:r w:rsidRPr="006113A3">
        <w:rPr>
          <w:spacing w:val="-8"/>
        </w:rPr>
        <w:t xml:space="preserve"> </w:t>
      </w:r>
      <w:r w:rsidRPr="006113A3">
        <w:t>poskytovaná</w:t>
      </w:r>
      <w:r w:rsidRPr="006113A3">
        <w:rPr>
          <w:spacing w:val="-7"/>
        </w:rPr>
        <w:t xml:space="preserve"> </w:t>
      </w:r>
      <w:r>
        <w:t>kompetentními</w:t>
      </w:r>
      <w:r w:rsidRPr="006113A3">
        <w:rPr>
          <w:spacing w:val="-7"/>
        </w:rPr>
        <w:t xml:space="preserve"> </w:t>
      </w:r>
      <w:r w:rsidRPr="006113A3">
        <w:rPr>
          <w:spacing w:val="-2"/>
        </w:rPr>
        <w:t>pracovníky;</w:t>
      </w:r>
    </w:p>
    <w:p w14:paraId="41DF60D1" w14:textId="77777777" w:rsidR="00461954" w:rsidRPr="006113A3" w:rsidRDefault="00461954" w:rsidP="00461954">
      <w:pPr>
        <w:widowControl w:val="0"/>
        <w:numPr>
          <w:ilvl w:val="1"/>
          <w:numId w:val="25"/>
        </w:numPr>
        <w:tabs>
          <w:tab w:val="left" w:pos="1050"/>
        </w:tabs>
        <w:autoSpaceDE w:val="0"/>
        <w:autoSpaceDN w:val="0"/>
        <w:spacing w:after="120" w:line="278" w:lineRule="auto"/>
        <w:ind w:right="132"/>
      </w:pPr>
      <w:r w:rsidRPr="006113A3">
        <w:t xml:space="preserve">má komplexní výstup pro řešenou problematiku v podobě dokumentované </w:t>
      </w:r>
      <w:r w:rsidRPr="006113A3">
        <w:rPr>
          <w:spacing w:val="-2"/>
        </w:rPr>
        <w:t>informace;</w:t>
      </w:r>
    </w:p>
    <w:p w14:paraId="3192174E" w14:textId="77777777" w:rsidR="00461954" w:rsidRPr="006113A3" w:rsidRDefault="00461954" w:rsidP="00461954">
      <w:pPr>
        <w:widowControl w:val="0"/>
        <w:numPr>
          <w:ilvl w:val="1"/>
          <w:numId w:val="25"/>
        </w:numPr>
        <w:tabs>
          <w:tab w:val="left" w:pos="1048"/>
        </w:tabs>
        <w:autoSpaceDE w:val="0"/>
        <w:autoSpaceDN w:val="0"/>
        <w:spacing w:after="120" w:line="278" w:lineRule="auto"/>
        <w:ind w:left="1048" w:hanging="358"/>
      </w:pPr>
      <w:r w:rsidRPr="006113A3">
        <w:t>zhodnocuje</w:t>
      </w:r>
      <w:r w:rsidRPr="006113A3">
        <w:rPr>
          <w:spacing w:val="-11"/>
        </w:rPr>
        <w:t xml:space="preserve"> </w:t>
      </w:r>
      <w:r w:rsidRPr="006113A3">
        <w:t>efektivitu</w:t>
      </w:r>
      <w:r w:rsidRPr="006113A3">
        <w:rPr>
          <w:spacing w:val="-9"/>
        </w:rPr>
        <w:t xml:space="preserve"> </w:t>
      </w:r>
      <w:r w:rsidRPr="006113A3">
        <w:t>využívání</w:t>
      </w:r>
      <w:r w:rsidRPr="006113A3">
        <w:rPr>
          <w:spacing w:val="-12"/>
        </w:rPr>
        <w:t xml:space="preserve"> </w:t>
      </w:r>
      <w:r w:rsidRPr="006113A3">
        <w:t>dostupných</w:t>
      </w:r>
      <w:r w:rsidRPr="006113A3">
        <w:rPr>
          <w:spacing w:val="-9"/>
        </w:rPr>
        <w:t xml:space="preserve"> </w:t>
      </w:r>
      <w:r w:rsidRPr="006113A3">
        <w:t>finančních</w:t>
      </w:r>
      <w:r w:rsidRPr="006113A3">
        <w:rPr>
          <w:spacing w:val="-8"/>
        </w:rPr>
        <w:t xml:space="preserve"> </w:t>
      </w:r>
      <w:r w:rsidRPr="006113A3">
        <w:rPr>
          <w:spacing w:val="-2"/>
        </w:rPr>
        <w:t>zdrojů.</w:t>
      </w:r>
    </w:p>
    <w:p w14:paraId="4C94DBF5" w14:textId="77777777" w:rsidR="00461954" w:rsidRPr="006113A3" w:rsidRDefault="00461954" w:rsidP="00461954">
      <w:pPr>
        <w:widowControl w:val="0"/>
        <w:numPr>
          <w:ilvl w:val="0"/>
          <w:numId w:val="26"/>
        </w:numPr>
        <w:autoSpaceDE w:val="0"/>
        <w:autoSpaceDN w:val="0"/>
        <w:spacing w:after="120" w:line="278" w:lineRule="auto"/>
        <w:ind w:left="426"/>
      </w:pPr>
      <w:r w:rsidRPr="006113A3">
        <w:t>Poradenská služba se týká zejména následujících rámcových aktivit:</w:t>
      </w:r>
    </w:p>
    <w:p w14:paraId="05C730EE" w14:textId="77777777" w:rsidR="00461954" w:rsidRPr="006113A3" w:rsidRDefault="00461954" w:rsidP="00461954">
      <w:pPr>
        <w:widowControl w:val="0"/>
        <w:numPr>
          <w:ilvl w:val="1"/>
          <w:numId w:val="42"/>
        </w:numPr>
        <w:autoSpaceDE w:val="0"/>
        <w:autoSpaceDN w:val="0"/>
        <w:spacing w:after="120" w:line="278" w:lineRule="auto"/>
        <w:ind w:left="993" w:hanging="284"/>
      </w:pPr>
      <w:r w:rsidRPr="006113A3">
        <w:t>technologické</w:t>
      </w:r>
      <w:r w:rsidRPr="006113A3">
        <w:rPr>
          <w:spacing w:val="-12"/>
        </w:rPr>
        <w:t xml:space="preserve"> </w:t>
      </w:r>
      <w:r w:rsidRPr="006113A3">
        <w:rPr>
          <w:spacing w:val="-2"/>
        </w:rPr>
        <w:t>poradenství;</w:t>
      </w:r>
    </w:p>
    <w:p w14:paraId="45ACD5A7" w14:textId="1009D184" w:rsidR="00461954" w:rsidRPr="006113A3" w:rsidRDefault="00350F94" w:rsidP="00461954">
      <w:pPr>
        <w:widowControl w:val="0"/>
        <w:numPr>
          <w:ilvl w:val="1"/>
          <w:numId w:val="42"/>
        </w:numPr>
        <w:tabs>
          <w:tab w:val="left" w:pos="1109"/>
        </w:tabs>
        <w:autoSpaceDE w:val="0"/>
        <w:autoSpaceDN w:val="0"/>
        <w:spacing w:after="120" w:line="278" w:lineRule="auto"/>
        <w:ind w:left="993" w:hanging="284"/>
      </w:pPr>
      <w:r>
        <w:t>právní</w:t>
      </w:r>
      <w:r w:rsidR="00461954" w:rsidRPr="005D14FF">
        <w:t xml:space="preserve"> </w:t>
      </w:r>
      <w:r w:rsidR="00461954" w:rsidRPr="006113A3">
        <w:t>a</w:t>
      </w:r>
      <w:r w:rsidR="00461954" w:rsidRPr="005D14FF">
        <w:t xml:space="preserve"> </w:t>
      </w:r>
      <w:r w:rsidR="00461954" w:rsidRPr="006113A3">
        <w:t>dotační</w:t>
      </w:r>
      <w:r w:rsidR="00461954" w:rsidRPr="005D14FF">
        <w:t xml:space="preserve"> poradenství;</w:t>
      </w:r>
    </w:p>
    <w:p w14:paraId="128D548B" w14:textId="77777777" w:rsidR="00461954" w:rsidRPr="006113A3" w:rsidRDefault="00461954" w:rsidP="00461954">
      <w:pPr>
        <w:widowControl w:val="0"/>
        <w:numPr>
          <w:ilvl w:val="1"/>
          <w:numId w:val="42"/>
        </w:numPr>
        <w:autoSpaceDE w:val="0"/>
        <w:autoSpaceDN w:val="0"/>
        <w:spacing w:after="120" w:line="278" w:lineRule="auto"/>
        <w:ind w:left="993" w:hanging="284"/>
      </w:pPr>
      <w:r w:rsidRPr="006113A3">
        <w:t>ekonomické</w:t>
      </w:r>
      <w:r w:rsidRPr="005D14FF">
        <w:t xml:space="preserve"> poradenství;</w:t>
      </w:r>
    </w:p>
    <w:p w14:paraId="52F1090C" w14:textId="77777777" w:rsidR="00461954" w:rsidRPr="006113A3" w:rsidRDefault="00461954" w:rsidP="00461954">
      <w:pPr>
        <w:widowControl w:val="0"/>
        <w:numPr>
          <w:ilvl w:val="1"/>
          <w:numId w:val="42"/>
        </w:numPr>
        <w:tabs>
          <w:tab w:val="left" w:pos="1134"/>
        </w:tabs>
        <w:autoSpaceDE w:val="0"/>
        <w:autoSpaceDN w:val="0"/>
        <w:spacing w:after="120" w:line="278" w:lineRule="auto"/>
        <w:ind w:left="993" w:hanging="284"/>
      </w:pPr>
      <w:r w:rsidRPr="006113A3">
        <w:t>poradenství</w:t>
      </w:r>
      <w:r w:rsidRPr="005D14FF">
        <w:t xml:space="preserve"> </w:t>
      </w:r>
      <w:r w:rsidRPr="006113A3">
        <w:t>v</w:t>
      </w:r>
      <w:r w:rsidRPr="005D14FF">
        <w:t xml:space="preserve"> </w:t>
      </w:r>
      <w:r w:rsidRPr="006113A3">
        <w:t>environmentální</w:t>
      </w:r>
      <w:r w:rsidRPr="005D14FF">
        <w:t xml:space="preserve"> oblasti;</w:t>
      </w:r>
    </w:p>
    <w:p w14:paraId="03F5062D" w14:textId="77777777" w:rsidR="00461954" w:rsidRPr="006113A3" w:rsidRDefault="00461954" w:rsidP="00461954">
      <w:pPr>
        <w:widowControl w:val="0"/>
        <w:numPr>
          <w:ilvl w:val="1"/>
          <w:numId w:val="42"/>
        </w:numPr>
        <w:tabs>
          <w:tab w:val="left" w:pos="1109"/>
        </w:tabs>
        <w:autoSpaceDE w:val="0"/>
        <w:autoSpaceDN w:val="0"/>
        <w:spacing w:after="120" w:line="278" w:lineRule="auto"/>
        <w:ind w:left="993" w:hanging="284"/>
      </w:pPr>
      <w:r w:rsidRPr="006113A3">
        <w:t>manažerské</w:t>
      </w:r>
      <w:r w:rsidRPr="005D14FF">
        <w:t xml:space="preserve"> poradenství.</w:t>
      </w:r>
    </w:p>
    <w:p w14:paraId="69FAA6A4" w14:textId="77777777" w:rsidR="00461954" w:rsidRPr="006113A3" w:rsidRDefault="00461954" w:rsidP="00461954">
      <w:pPr>
        <w:spacing w:line="278" w:lineRule="auto"/>
        <w:rPr>
          <w:rFonts w:eastAsia="Aptos"/>
          <w:sz w:val="24"/>
        </w:rPr>
      </w:pPr>
    </w:p>
    <w:p w14:paraId="4FD7C78E" w14:textId="77777777" w:rsidR="00461954" w:rsidRPr="006113A3" w:rsidRDefault="00461954" w:rsidP="00461954">
      <w:pPr>
        <w:spacing w:line="278" w:lineRule="auto"/>
        <w:rPr>
          <w:rFonts w:eastAsia="Aptos"/>
          <w:sz w:val="24"/>
        </w:rPr>
      </w:pPr>
      <w:r w:rsidRPr="006113A3">
        <w:rPr>
          <w:rFonts w:eastAsia="Aptos"/>
          <w:sz w:val="24"/>
        </w:rPr>
        <w:br w:type="page"/>
      </w:r>
    </w:p>
    <w:p w14:paraId="240F7498" w14:textId="77777777" w:rsidR="00461954" w:rsidRPr="006113A3" w:rsidRDefault="00461954" w:rsidP="00677426">
      <w:pPr>
        <w:pStyle w:val="Nadpis1"/>
        <w:spacing w:after="120"/>
      </w:pPr>
      <w:bookmarkStart w:id="17" w:name="_Toc180577707"/>
      <w:bookmarkStart w:id="18" w:name="_Toc208912848"/>
      <w:r w:rsidRPr="006113A3">
        <w:rPr>
          <w:rFonts w:eastAsia="Aptos"/>
        </w:rPr>
        <w:lastRenderedPageBreak/>
        <w:t>Příloha B – Zaměření</w:t>
      </w:r>
      <w:r w:rsidRPr="006113A3">
        <w:rPr>
          <w:spacing w:val="-7"/>
        </w:rPr>
        <w:t xml:space="preserve"> </w:t>
      </w:r>
      <w:r w:rsidRPr="006113A3">
        <w:t>poradenské</w:t>
      </w:r>
      <w:r w:rsidRPr="006113A3">
        <w:rPr>
          <w:spacing w:val="-10"/>
        </w:rPr>
        <w:t xml:space="preserve"> </w:t>
      </w:r>
      <w:r w:rsidRPr="006113A3">
        <w:rPr>
          <w:spacing w:val="-2"/>
        </w:rPr>
        <w:t>služby</w:t>
      </w:r>
      <w:bookmarkEnd w:id="17"/>
      <w:bookmarkEnd w:id="18"/>
    </w:p>
    <w:p w14:paraId="7FF8B52B" w14:textId="77777777" w:rsidR="00461954" w:rsidRPr="006113A3" w:rsidRDefault="00461954" w:rsidP="00677426">
      <w:pPr>
        <w:widowControl w:val="0"/>
        <w:numPr>
          <w:ilvl w:val="0"/>
          <w:numId w:val="24"/>
        </w:numPr>
        <w:tabs>
          <w:tab w:val="left" w:pos="682"/>
        </w:tabs>
        <w:autoSpaceDE w:val="0"/>
        <w:autoSpaceDN w:val="0"/>
        <w:spacing w:after="120" w:line="278" w:lineRule="auto"/>
        <w:ind w:left="680"/>
      </w:pPr>
      <w:r w:rsidRPr="006113A3">
        <w:t>Posláním</w:t>
      </w:r>
      <w:r w:rsidRPr="006113A3">
        <w:rPr>
          <w:spacing w:val="-8"/>
        </w:rPr>
        <w:t xml:space="preserve"> </w:t>
      </w:r>
      <w:r w:rsidRPr="006113A3">
        <w:t>poradenské</w:t>
      </w:r>
      <w:r w:rsidRPr="006113A3">
        <w:rPr>
          <w:spacing w:val="-9"/>
        </w:rPr>
        <w:t xml:space="preserve"> </w:t>
      </w:r>
      <w:r w:rsidRPr="006113A3">
        <w:t>služby</w:t>
      </w:r>
      <w:r w:rsidRPr="006113A3">
        <w:rPr>
          <w:spacing w:val="-9"/>
        </w:rPr>
        <w:t xml:space="preserve"> </w:t>
      </w:r>
      <w:r w:rsidRPr="006113A3">
        <w:t>je</w:t>
      </w:r>
      <w:r w:rsidRPr="006113A3">
        <w:rPr>
          <w:spacing w:val="-4"/>
        </w:rPr>
        <w:t xml:space="preserve"> </w:t>
      </w:r>
      <w:r w:rsidRPr="006113A3">
        <w:t>přispívat</w:t>
      </w:r>
      <w:r w:rsidRPr="006113A3">
        <w:rPr>
          <w:spacing w:val="-6"/>
        </w:rPr>
        <w:t xml:space="preserve"> </w:t>
      </w:r>
      <w:r w:rsidRPr="006113A3">
        <w:t>k</w:t>
      </w:r>
      <w:r w:rsidRPr="006113A3">
        <w:rPr>
          <w:spacing w:val="-6"/>
        </w:rPr>
        <w:t xml:space="preserve"> </w:t>
      </w:r>
      <w:r w:rsidRPr="006113A3">
        <w:t>naplňování</w:t>
      </w:r>
      <w:r w:rsidRPr="006113A3">
        <w:rPr>
          <w:spacing w:val="-9"/>
        </w:rPr>
        <w:t xml:space="preserve"> </w:t>
      </w:r>
      <w:r w:rsidRPr="006113A3">
        <w:t>následujících</w:t>
      </w:r>
      <w:r w:rsidRPr="006113A3">
        <w:rPr>
          <w:spacing w:val="-6"/>
        </w:rPr>
        <w:t xml:space="preserve"> </w:t>
      </w:r>
      <w:r w:rsidRPr="006113A3">
        <w:rPr>
          <w:spacing w:val="-2"/>
        </w:rPr>
        <w:t>cílů</w:t>
      </w:r>
      <w:r w:rsidRPr="006113A3">
        <w:rPr>
          <w:spacing w:val="-2"/>
          <w:vertAlign w:val="superscript"/>
        </w:rPr>
        <w:footnoteReference w:id="4"/>
      </w:r>
      <w:r w:rsidRPr="006113A3">
        <w:rPr>
          <w:spacing w:val="-2"/>
        </w:rPr>
        <w:t>:</w:t>
      </w:r>
    </w:p>
    <w:p w14:paraId="034B3D8B" w14:textId="77777777" w:rsidR="00461954" w:rsidRPr="006113A3" w:rsidRDefault="00461954" w:rsidP="00461954">
      <w:pPr>
        <w:widowControl w:val="0"/>
        <w:numPr>
          <w:ilvl w:val="1"/>
          <w:numId w:val="24"/>
        </w:numPr>
        <w:tabs>
          <w:tab w:val="left" w:pos="1105"/>
          <w:tab w:val="left" w:pos="1107"/>
        </w:tabs>
        <w:autoSpaceDE w:val="0"/>
        <w:autoSpaceDN w:val="0"/>
        <w:spacing w:after="120" w:line="278" w:lineRule="auto"/>
        <w:ind w:right="132"/>
      </w:pPr>
      <w:r w:rsidRPr="006113A3">
        <w:t>podporovat ekonomicky udržitelný zemědělský příjem a odolnost odvětví zemědělství v celé Unii s cílem zlepšit dlouhodobé potravinové zabezpečení a zemědělskou rozmanitost, jakož i zajistit hospodářskou udržitelnost zemědělské produkce v Unii</w:t>
      </w:r>
      <w:r w:rsidRPr="006113A3">
        <w:rPr>
          <w:lang w:val="en-US"/>
        </w:rPr>
        <w:t>;</w:t>
      </w:r>
    </w:p>
    <w:p w14:paraId="7884A7FA" w14:textId="77777777" w:rsidR="00461954" w:rsidRPr="006113A3" w:rsidRDefault="00461954" w:rsidP="00461954">
      <w:pPr>
        <w:widowControl w:val="0"/>
        <w:numPr>
          <w:ilvl w:val="1"/>
          <w:numId w:val="24"/>
        </w:numPr>
        <w:tabs>
          <w:tab w:val="left" w:pos="1105"/>
          <w:tab w:val="left" w:pos="1107"/>
        </w:tabs>
        <w:autoSpaceDE w:val="0"/>
        <w:autoSpaceDN w:val="0"/>
        <w:spacing w:after="120" w:line="278" w:lineRule="auto"/>
        <w:ind w:right="132"/>
      </w:pPr>
      <w:r w:rsidRPr="006113A3">
        <w:t>posilovat</w:t>
      </w:r>
      <w:r w:rsidRPr="006113A3">
        <w:rPr>
          <w:spacing w:val="31"/>
        </w:rPr>
        <w:t xml:space="preserve"> </w:t>
      </w:r>
      <w:r w:rsidRPr="006113A3">
        <w:t>tržní</w:t>
      </w:r>
      <w:r w:rsidRPr="006113A3">
        <w:rPr>
          <w:spacing w:val="26"/>
        </w:rPr>
        <w:t xml:space="preserve"> </w:t>
      </w:r>
      <w:r w:rsidRPr="006113A3">
        <w:t>orientaci</w:t>
      </w:r>
      <w:r w:rsidRPr="006113A3">
        <w:rPr>
          <w:spacing w:val="29"/>
        </w:rPr>
        <w:t xml:space="preserve"> </w:t>
      </w:r>
      <w:r w:rsidRPr="006113A3">
        <w:t>a</w:t>
      </w:r>
      <w:r w:rsidRPr="006113A3">
        <w:rPr>
          <w:spacing w:val="30"/>
        </w:rPr>
        <w:t xml:space="preserve"> </w:t>
      </w:r>
      <w:r w:rsidRPr="006113A3">
        <w:t>zvyšovat</w:t>
      </w:r>
      <w:r w:rsidRPr="006113A3">
        <w:rPr>
          <w:spacing w:val="31"/>
        </w:rPr>
        <w:t xml:space="preserve"> </w:t>
      </w:r>
      <w:r w:rsidRPr="006113A3">
        <w:t>konkurenceschopnost</w:t>
      </w:r>
      <w:r w:rsidRPr="006113A3">
        <w:rPr>
          <w:spacing w:val="34"/>
        </w:rPr>
        <w:t xml:space="preserve"> </w:t>
      </w:r>
      <w:r w:rsidRPr="006113A3">
        <w:t>zemědělských</w:t>
      </w:r>
      <w:r w:rsidRPr="006113A3">
        <w:rPr>
          <w:spacing w:val="30"/>
        </w:rPr>
        <w:t xml:space="preserve"> </w:t>
      </w:r>
      <w:r w:rsidRPr="006113A3">
        <w:t>podniků v</w:t>
      </w:r>
      <w:r w:rsidRPr="006113A3">
        <w:rPr>
          <w:spacing w:val="-3"/>
        </w:rPr>
        <w:t xml:space="preserve"> </w:t>
      </w:r>
      <w:r w:rsidRPr="006113A3">
        <w:t>krátkém i dlouhodobém horizontu, včetně většího zaměření na výzkum, technologie a digitalizaci;</w:t>
      </w:r>
    </w:p>
    <w:p w14:paraId="142D21A7" w14:textId="77777777" w:rsidR="00461954" w:rsidRPr="006113A3" w:rsidRDefault="00461954" w:rsidP="00461954">
      <w:pPr>
        <w:widowControl w:val="0"/>
        <w:numPr>
          <w:ilvl w:val="1"/>
          <w:numId w:val="24"/>
        </w:numPr>
        <w:tabs>
          <w:tab w:val="left" w:pos="1106"/>
        </w:tabs>
        <w:autoSpaceDE w:val="0"/>
        <w:autoSpaceDN w:val="0"/>
        <w:spacing w:after="120" w:line="278" w:lineRule="auto"/>
        <w:ind w:left="1106" w:hanging="424"/>
      </w:pPr>
      <w:r w:rsidRPr="006113A3">
        <w:t>zlepšovat</w:t>
      </w:r>
      <w:r w:rsidRPr="006113A3">
        <w:rPr>
          <w:spacing w:val="-8"/>
        </w:rPr>
        <w:t xml:space="preserve"> </w:t>
      </w:r>
      <w:r w:rsidRPr="006113A3">
        <w:t>postavení</w:t>
      </w:r>
      <w:r w:rsidRPr="006113A3">
        <w:rPr>
          <w:spacing w:val="-8"/>
        </w:rPr>
        <w:t xml:space="preserve"> </w:t>
      </w:r>
      <w:r w:rsidRPr="006113A3">
        <w:t>zemědělců</w:t>
      </w:r>
      <w:r w:rsidRPr="006113A3">
        <w:rPr>
          <w:spacing w:val="-7"/>
        </w:rPr>
        <w:t xml:space="preserve"> </w:t>
      </w:r>
      <w:r w:rsidRPr="006113A3">
        <w:t>v</w:t>
      </w:r>
      <w:r w:rsidRPr="006113A3">
        <w:rPr>
          <w:spacing w:val="-8"/>
        </w:rPr>
        <w:t xml:space="preserve"> </w:t>
      </w:r>
      <w:r w:rsidRPr="006113A3">
        <w:t>hodnotovém</w:t>
      </w:r>
      <w:r w:rsidRPr="006113A3">
        <w:rPr>
          <w:spacing w:val="-7"/>
        </w:rPr>
        <w:t xml:space="preserve"> </w:t>
      </w:r>
      <w:r w:rsidRPr="006113A3">
        <w:rPr>
          <w:spacing w:val="-2"/>
        </w:rPr>
        <w:t>řetězci;</w:t>
      </w:r>
    </w:p>
    <w:p w14:paraId="2270C994" w14:textId="77777777" w:rsidR="00461954" w:rsidRPr="006113A3" w:rsidRDefault="00461954" w:rsidP="00461954">
      <w:pPr>
        <w:widowControl w:val="0"/>
        <w:numPr>
          <w:ilvl w:val="1"/>
          <w:numId w:val="24"/>
        </w:numPr>
        <w:tabs>
          <w:tab w:val="left" w:pos="1105"/>
          <w:tab w:val="left" w:pos="1107"/>
        </w:tabs>
        <w:autoSpaceDE w:val="0"/>
        <w:autoSpaceDN w:val="0"/>
        <w:spacing w:after="120" w:line="278" w:lineRule="auto"/>
        <w:ind w:right="132"/>
      </w:pPr>
      <w:r w:rsidRPr="006113A3">
        <w:t>přispívat ke zmírňování změny klimatu a přizpůsobování se této změně, mimo jiné snižováním</w:t>
      </w:r>
      <w:r w:rsidRPr="006113A3">
        <w:rPr>
          <w:spacing w:val="77"/>
        </w:rPr>
        <w:t xml:space="preserve"> </w:t>
      </w:r>
      <w:r w:rsidRPr="006113A3">
        <w:t>emisí</w:t>
      </w:r>
      <w:r w:rsidRPr="006113A3">
        <w:rPr>
          <w:spacing w:val="72"/>
        </w:rPr>
        <w:t xml:space="preserve"> </w:t>
      </w:r>
      <w:r w:rsidRPr="006113A3">
        <w:t>skleníkových</w:t>
      </w:r>
      <w:r w:rsidRPr="006113A3">
        <w:rPr>
          <w:spacing w:val="76"/>
        </w:rPr>
        <w:t xml:space="preserve"> </w:t>
      </w:r>
      <w:r w:rsidRPr="006113A3">
        <w:t>plynů</w:t>
      </w:r>
      <w:r w:rsidRPr="006113A3">
        <w:rPr>
          <w:spacing w:val="76"/>
        </w:rPr>
        <w:t xml:space="preserve"> </w:t>
      </w:r>
      <w:r w:rsidRPr="006113A3">
        <w:t>a</w:t>
      </w:r>
      <w:r w:rsidRPr="006113A3">
        <w:rPr>
          <w:spacing w:val="76"/>
        </w:rPr>
        <w:t xml:space="preserve"> </w:t>
      </w:r>
      <w:r w:rsidRPr="006113A3">
        <w:t>zvyšováním</w:t>
      </w:r>
      <w:r w:rsidRPr="006113A3">
        <w:rPr>
          <w:spacing w:val="77"/>
        </w:rPr>
        <w:t xml:space="preserve"> </w:t>
      </w:r>
      <w:r w:rsidRPr="006113A3">
        <w:t>míry</w:t>
      </w:r>
      <w:r w:rsidRPr="006113A3">
        <w:rPr>
          <w:spacing w:val="74"/>
        </w:rPr>
        <w:t xml:space="preserve"> </w:t>
      </w:r>
      <w:r w:rsidRPr="006113A3">
        <w:t>sekvestrace</w:t>
      </w:r>
      <w:r w:rsidRPr="006113A3">
        <w:rPr>
          <w:spacing w:val="76"/>
        </w:rPr>
        <w:t xml:space="preserve"> </w:t>
      </w:r>
      <w:r w:rsidRPr="006113A3">
        <w:t>uhlíku, a prosazovat udržitelnou energii;</w:t>
      </w:r>
    </w:p>
    <w:p w14:paraId="5BF1F84C" w14:textId="77777777" w:rsidR="00461954" w:rsidRPr="006113A3" w:rsidRDefault="00461954" w:rsidP="00461954">
      <w:pPr>
        <w:widowControl w:val="0"/>
        <w:numPr>
          <w:ilvl w:val="1"/>
          <w:numId w:val="24"/>
        </w:numPr>
        <w:tabs>
          <w:tab w:val="left" w:pos="1105"/>
          <w:tab w:val="left" w:pos="1107"/>
        </w:tabs>
        <w:autoSpaceDE w:val="0"/>
        <w:autoSpaceDN w:val="0"/>
        <w:spacing w:after="120" w:line="278" w:lineRule="auto"/>
        <w:ind w:right="136"/>
      </w:pPr>
      <w:r w:rsidRPr="006113A3">
        <w:t>podporovat</w:t>
      </w:r>
      <w:r w:rsidRPr="006113A3">
        <w:rPr>
          <w:spacing w:val="-4"/>
        </w:rPr>
        <w:t xml:space="preserve"> </w:t>
      </w:r>
      <w:r w:rsidRPr="006113A3">
        <w:t>udržitelný</w:t>
      </w:r>
      <w:r w:rsidRPr="006113A3">
        <w:rPr>
          <w:spacing w:val="-7"/>
        </w:rPr>
        <w:t xml:space="preserve"> </w:t>
      </w:r>
      <w:r w:rsidRPr="006113A3">
        <w:t>rozvoj</w:t>
      </w:r>
      <w:r w:rsidRPr="006113A3">
        <w:rPr>
          <w:spacing w:val="-3"/>
        </w:rPr>
        <w:t xml:space="preserve"> </w:t>
      </w:r>
      <w:r w:rsidRPr="006113A3">
        <w:t>a</w:t>
      </w:r>
      <w:r w:rsidRPr="006113A3">
        <w:rPr>
          <w:spacing w:val="-5"/>
        </w:rPr>
        <w:t xml:space="preserve"> </w:t>
      </w:r>
      <w:r w:rsidRPr="006113A3">
        <w:t>účinné</w:t>
      </w:r>
      <w:r w:rsidRPr="006113A3">
        <w:rPr>
          <w:spacing w:val="-5"/>
        </w:rPr>
        <w:t xml:space="preserve"> </w:t>
      </w:r>
      <w:r w:rsidRPr="006113A3">
        <w:t>hospodaření</w:t>
      </w:r>
      <w:r w:rsidRPr="006113A3">
        <w:rPr>
          <w:spacing w:val="-8"/>
        </w:rPr>
        <w:t xml:space="preserve"> </w:t>
      </w:r>
      <w:r w:rsidRPr="006113A3">
        <w:t>s</w:t>
      </w:r>
      <w:r w:rsidRPr="006113A3">
        <w:rPr>
          <w:spacing w:val="-4"/>
        </w:rPr>
        <w:t xml:space="preserve"> </w:t>
      </w:r>
      <w:r w:rsidRPr="006113A3">
        <w:t>přírodními</w:t>
      </w:r>
      <w:r w:rsidRPr="006113A3">
        <w:rPr>
          <w:spacing w:val="-6"/>
        </w:rPr>
        <w:t xml:space="preserve"> </w:t>
      </w:r>
      <w:r w:rsidRPr="006113A3">
        <w:t>zdroji,</w:t>
      </w:r>
      <w:r w:rsidRPr="006113A3">
        <w:rPr>
          <w:spacing w:val="-4"/>
        </w:rPr>
        <w:t xml:space="preserve"> </w:t>
      </w:r>
      <w:r w:rsidRPr="006113A3">
        <w:t>jako</w:t>
      </w:r>
      <w:r w:rsidRPr="006113A3">
        <w:rPr>
          <w:spacing w:val="-5"/>
        </w:rPr>
        <w:t xml:space="preserve"> </w:t>
      </w:r>
      <w:r w:rsidRPr="006113A3">
        <w:t>je</w:t>
      </w:r>
      <w:r w:rsidRPr="006113A3">
        <w:rPr>
          <w:spacing w:val="-5"/>
        </w:rPr>
        <w:t xml:space="preserve"> </w:t>
      </w:r>
      <w:r w:rsidRPr="006113A3">
        <w:t>voda, půda a ovzduší, a to i snížením závislosti na chemických látkách;</w:t>
      </w:r>
    </w:p>
    <w:p w14:paraId="6CCF6B06" w14:textId="77777777" w:rsidR="00461954" w:rsidRPr="006113A3" w:rsidRDefault="00461954" w:rsidP="00461954">
      <w:pPr>
        <w:widowControl w:val="0"/>
        <w:numPr>
          <w:ilvl w:val="1"/>
          <w:numId w:val="24"/>
        </w:numPr>
        <w:tabs>
          <w:tab w:val="left" w:pos="1107"/>
        </w:tabs>
        <w:autoSpaceDE w:val="0"/>
        <w:autoSpaceDN w:val="0"/>
        <w:spacing w:after="120" w:line="278" w:lineRule="auto"/>
        <w:ind w:right="133"/>
      </w:pPr>
      <w:r w:rsidRPr="006113A3">
        <w:t>přispívat k zastavení úbytku biologické rozmanitosti a k</w:t>
      </w:r>
      <w:r w:rsidRPr="006113A3">
        <w:rPr>
          <w:spacing w:val="-1"/>
        </w:rPr>
        <w:t xml:space="preserve"> </w:t>
      </w:r>
      <w:r w:rsidRPr="006113A3">
        <w:t>obratu tohoto trendu, posilovat ekosystémové služby a zachovávat stanoviště a krajiny;</w:t>
      </w:r>
    </w:p>
    <w:p w14:paraId="6C49C933" w14:textId="77777777" w:rsidR="00461954" w:rsidRPr="006113A3" w:rsidRDefault="00461954" w:rsidP="00461954">
      <w:pPr>
        <w:widowControl w:val="0"/>
        <w:numPr>
          <w:ilvl w:val="1"/>
          <w:numId w:val="24"/>
        </w:numPr>
        <w:tabs>
          <w:tab w:val="left" w:pos="1105"/>
          <w:tab w:val="left" w:pos="1107"/>
        </w:tabs>
        <w:autoSpaceDE w:val="0"/>
        <w:autoSpaceDN w:val="0"/>
        <w:spacing w:after="120" w:line="278" w:lineRule="auto"/>
        <w:ind w:right="135"/>
      </w:pPr>
      <w:r w:rsidRPr="006113A3">
        <w:t>získávat a udržet mladé zemědělce a nové zemědělce a usnadňovat udržitelný rozvoj podnikání ve venkovských oblastech;</w:t>
      </w:r>
    </w:p>
    <w:p w14:paraId="65B8ABD3" w14:textId="77777777" w:rsidR="00461954" w:rsidRPr="006113A3" w:rsidRDefault="00461954" w:rsidP="00461954">
      <w:pPr>
        <w:widowControl w:val="0"/>
        <w:numPr>
          <w:ilvl w:val="1"/>
          <w:numId w:val="24"/>
        </w:numPr>
        <w:tabs>
          <w:tab w:val="left" w:pos="1105"/>
          <w:tab w:val="left" w:pos="1107"/>
        </w:tabs>
        <w:autoSpaceDE w:val="0"/>
        <w:autoSpaceDN w:val="0"/>
        <w:spacing w:after="120" w:line="278" w:lineRule="auto"/>
        <w:ind w:right="133"/>
      </w:pPr>
      <w:r w:rsidRPr="006113A3">
        <w:t>podporovat</w:t>
      </w:r>
      <w:r w:rsidRPr="006113A3">
        <w:rPr>
          <w:spacing w:val="40"/>
        </w:rPr>
        <w:t xml:space="preserve"> </w:t>
      </w:r>
      <w:r w:rsidRPr="006113A3">
        <w:t>zaměstnanost,</w:t>
      </w:r>
      <w:r w:rsidRPr="006113A3">
        <w:rPr>
          <w:spacing w:val="40"/>
        </w:rPr>
        <w:t xml:space="preserve"> </w:t>
      </w:r>
      <w:r w:rsidRPr="006113A3">
        <w:t>růst,</w:t>
      </w:r>
      <w:r w:rsidRPr="006113A3">
        <w:rPr>
          <w:spacing w:val="40"/>
        </w:rPr>
        <w:t xml:space="preserve"> </w:t>
      </w:r>
      <w:r w:rsidRPr="006113A3">
        <w:t>genderovou</w:t>
      </w:r>
      <w:r w:rsidRPr="006113A3">
        <w:rPr>
          <w:spacing w:val="40"/>
        </w:rPr>
        <w:t xml:space="preserve"> </w:t>
      </w:r>
      <w:r w:rsidRPr="006113A3">
        <w:t>rovnost,</w:t>
      </w:r>
      <w:r w:rsidRPr="006113A3">
        <w:rPr>
          <w:spacing w:val="40"/>
        </w:rPr>
        <w:t xml:space="preserve"> </w:t>
      </w:r>
      <w:r w:rsidRPr="006113A3">
        <w:t>včetně</w:t>
      </w:r>
      <w:r w:rsidRPr="006113A3">
        <w:rPr>
          <w:spacing w:val="40"/>
        </w:rPr>
        <w:t xml:space="preserve"> </w:t>
      </w:r>
      <w:r w:rsidRPr="006113A3">
        <w:t>účasti</w:t>
      </w:r>
      <w:r w:rsidRPr="006113A3">
        <w:rPr>
          <w:spacing w:val="40"/>
        </w:rPr>
        <w:t xml:space="preserve"> </w:t>
      </w:r>
      <w:r w:rsidRPr="006113A3">
        <w:t>žen</w:t>
      </w:r>
      <w:r w:rsidRPr="006113A3">
        <w:rPr>
          <w:spacing w:val="80"/>
        </w:rPr>
        <w:t xml:space="preserve"> </w:t>
      </w:r>
      <w:r w:rsidRPr="006113A3">
        <w:t>v</w:t>
      </w:r>
      <w:r w:rsidRPr="006113A3">
        <w:rPr>
          <w:spacing w:val="-4"/>
        </w:rPr>
        <w:t> </w:t>
      </w:r>
      <w:r w:rsidRPr="006113A3">
        <w:t>zemědělství, sociální začleňování a místní rozvoj ve venkovských oblastech, včetně oběhového biohospodářství a udržitelného obhospodařování lesů;</w:t>
      </w:r>
    </w:p>
    <w:p w14:paraId="78A4B90E" w14:textId="77777777" w:rsidR="00461954" w:rsidRPr="006113A3" w:rsidRDefault="00461954" w:rsidP="00461954">
      <w:pPr>
        <w:widowControl w:val="0"/>
        <w:numPr>
          <w:ilvl w:val="1"/>
          <w:numId w:val="24"/>
        </w:numPr>
        <w:tabs>
          <w:tab w:val="left" w:pos="1105"/>
          <w:tab w:val="left" w:pos="1107"/>
        </w:tabs>
        <w:autoSpaceDE w:val="0"/>
        <w:autoSpaceDN w:val="0"/>
        <w:spacing w:after="120" w:line="278" w:lineRule="auto"/>
        <w:ind w:right="134"/>
      </w:pPr>
      <w:r w:rsidRPr="006113A3">
        <w:t>zlepšovat reakci zemědělství Unie na společenskou poptávku týkající se</w:t>
      </w:r>
      <w:r w:rsidRPr="006113A3">
        <w:rPr>
          <w:spacing w:val="23"/>
        </w:rPr>
        <w:t xml:space="preserve"> </w:t>
      </w:r>
      <w:r w:rsidRPr="006113A3">
        <w:t>potravin</w:t>
      </w:r>
      <w:r w:rsidRPr="006113A3">
        <w:rPr>
          <w:spacing w:val="80"/>
        </w:rPr>
        <w:t xml:space="preserve"> </w:t>
      </w:r>
      <w:r w:rsidRPr="006113A3">
        <w:t>a</w:t>
      </w:r>
      <w:r w:rsidRPr="006113A3">
        <w:rPr>
          <w:spacing w:val="-1"/>
        </w:rPr>
        <w:t> </w:t>
      </w:r>
      <w:r w:rsidRPr="006113A3">
        <w:t>zdraví, včetně vysoce kvalitních, bezpečných, výživných potravin vyprodukovaných</w:t>
      </w:r>
      <w:r w:rsidRPr="006113A3">
        <w:rPr>
          <w:spacing w:val="-16"/>
        </w:rPr>
        <w:t xml:space="preserve"> </w:t>
      </w:r>
      <w:r w:rsidRPr="006113A3">
        <w:t>udržitelným</w:t>
      </w:r>
      <w:r w:rsidRPr="006113A3">
        <w:rPr>
          <w:spacing w:val="-15"/>
        </w:rPr>
        <w:t xml:space="preserve"> </w:t>
      </w:r>
      <w:r w:rsidRPr="006113A3">
        <w:t>způsobem,</w:t>
      </w:r>
      <w:r w:rsidRPr="006113A3">
        <w:rPr>
          <w:spacing w:val="-15"/>
        </w:rPr>
        <w:t xml:space="preserve"> </w:t>
      </w:r>
      <w:r w:rsidRPr="006113A3">
        <w:t>omezit</w:t>
      </w:r>
      <w:r w:rsidRPr="006113A3">
        <w:rPr>
          <w:spacing w:val="-16"/>
        </w:rPr>
        <w:t xml:space="preserve"> </w:t>
      </w:r>
      <w:r w:rsidRPr="006113A3">
        <w:t>plýtvání</w:t>
      </w:r>
      <w:r w:rsidRPr="006113A3">
        <w:rPr>
          <w:spacing w:val="-15"/>
        </w:rPr>
        <w:t xml:space="preserve"> </w:t>
      </w:r>
      <w:r w:rsidRPr="006113A3">
        <w:t>potravinami,</w:t>
      </w:r>
      <w:r w:rsidRPr="006113A3">
        <w:rPr>
          <w:spacing w:val="-15"/>
        </w:rPr>
        <w:t xml:space="preserve"> </w:t>
      </w:r>
      <w:r w:rsidRPr="006113A3">
        <w:t>jakož</w:t>
      </w:r>
      <w:r w:rsidRPr="006113A3">
        <w:rPr>
          <w:spacing w:val="-15"/>
        </w:rPr>
        <w:t xml:space="preserve"> </w:t>
      </w:r>
      <w:r w:rsidRPr="006113A3">
        <w:t>i</w:t>
      </w:r>
      <w:r w:rsidRPr="006113A3">
        <w:rPr>
          <w:spacing w:val="-16"/>
        </w:rPr>
        <w:t> </w:t>
      </w:r>
      <w:r w:rsidRPr="006113A3">
        <w:t>zlepšit životní podmínky zvířat a eliminovat antimikrobiální rezistenci.</w:t>
      </w:r>
    </w:p>
    <w:p w14:paraId="625C5481" w14:textId="77777777" w:rsidR="00461954" w:rsidRPr="006113A3" w:rsidRDefault="00461954" w:rsidP="00461954">
      <w:pPr>
        <w:widowControl w:val="0"/>
        <w:numPr>
          <w:ilvl w:val="0"/>
          <w:numId w:val="24"/>
        </w:numPr>
        <w:tabs>
          <w:tab w:val="left" w:pos="681"/>
        </w:tabs>
        <w:autoSpaceDE w:val="0"/>
        <w:autoSpaceDN w:val="0"/>
        <w:spacing w:after="120" w:line="278" w:lineRule="auto"/>
        <w:ind w:left="680"/>
      </w:pPr>
      <w:r w:rsidRPr="006113A3">
        <w:t>Poradenské</w:t>
      </w:r>
      <w:r w:rsidRPr="006113A3">
        <w:rPr>
          <w:spacing w:val="-7"/>
        </w:rPr>
        <w:t xml:space="preserve"> </w:t>
      </w:r>
      <w:r w:rsidRPr="006113A3">
        <w:t>služby</w:t>
      </w:r>
      <w:r w:rsidRPr="006113A3">
        <w:rPr>
          <w:spacing w:val="-8"/>
        </w:rPr>
        <w:t xml:space="preserve"> </w:t>
      </w:r>
      <w:r w:rsidRPr="006113A3">
        <w:t>pokrývají</w:t>
      </w:r>
      <w:r w:rsidRPr="006113A3">
        <w:rPr>
          <w:spacing w:val="-9"/>
        </w:rPr>
        <w:t xml:space="preserve"> </w:t>
      </w:r>
      <w:r w:rsidRPr="006113A3">
        <w:t>alespoň</w:t>
      </w:r>
      <w:r w:rsidRPr="006113A3">
        <w:rPr>
          <w:spacing w:val="-7"/>
        </w:rPr>
        <w:t xml:space="preserve"> </w:t>
      </w:r>
      <w:r w:rsidRPr="006113A3">
        <w:t>tyto</w:t>
      </w:r>
      <w:r w:rsidRPr="006113A3">
        <w:rPr>
          <w:spacing w:val="-6"/>
        </w:rPr>
        <w:t xml:space="preserve"> </w:t>
      </w:r>
      <w:r w:rsidRPr="006113A3">
        <w:rPr>
          <w:spacing w:val="-2"/>
        </w:rPr>
        <w:t>oblasti</w:t>
      </w:r>
      <w:r w:rsidRPr="006113A3">
        <w:rPr>
          <w:spacing w:val="-2"/>
          <w:vertAlign w:val="superscript"/>
        </w:rPr>
        <w:footnoteReference w:id="5"/>
      </w:r>
      <w:r w:rsidRPr="006113A3">
        <w:rPr>
          <w:spacing w:val="-2"/>
        </w:rPr>
        <w:t>:</w:t>
      </w:r>
    </w:p>
    <w:p w14:paraId="0B22D3F9" w14:textId="77777777" w:rsidR="00461954" w:rsidRPr="006113A3" w:rsidRDefault="00461954" w:rsidP="00461954">
      <w:pPr>
        <w:widowControl w:val="0"/>
        <w:numPr>
          <w:ilvl w:val="1"/>
          <w:numId w:val="24"/>
        </w:numPr>
        <w:tabs>
          <w:tab w:val="left" w:pos="1100"/>
          <w:tab w:val="left" w:pos="1102"/>
        </w:tabs>
        <w:autoSpaceDE w:val="0"/>
        <w:autoSpaceDN w:val="0"/>
        <w:spacing w:after="120" w:line="278" w:lineRule="auto"/>
        <w:ind w:left="1100" w:right="132" w:hanging="420"/>
      </w:pPr>
      <w:r w:rsidRPr="006113A3">
        <w:t>veškeré požadavky, podmínky a závazky hospodaření vztahující se na zemědělce a další příjemce, které jsou stanoveny ve strategickém plánu SZP, včetně požadavků</w:t>
      </w:r>
      <w:r w:rsidRPr="006113A3">
        <w:rPr>
          <w:spacing w:val="80"/>
        </w:rPr>
        <w:t xml:space="preserve"> </w:t>
      </w:r>
      <w:r w:rsidRPr="006113A3">
        <w:t>a</w:t>
      </w:r>
      <w:r w:rsidRPr="006113A3">
        <w:rPr>
          <w:spacing w:val="80"/>
        </w:rPr>
        <w:t xml:space="preserve"> </w:t>
      </w:r>
      <w:r w:rsidRPr="006113A3">
        <w:t>standardů</w:t>
      </w:r>
      <w:r w:rsidRPr="006113A3">
        <w:rPr>
          <w:spacing w:val="64"/>
          <w:w w:val="150"/>
        </w:rPr>
        <w:t xml:space="preserve"> </w:t>
      </w:r>
      <w:r w:rsidRPr="006113A3">
        <w:t>v</w:t>
      </w:r>
      <w:r w:rsidRPr="006113A3">
        <w:rPr>
          <w:spacing w:val="-4"/>
        </w:rPr>
        <w:t xml:space="preserve"> </w:t>
      </w:r>
      <w:r w:rsidRPr="006113A3">
        <w:t>rámci</w:t>
      </w:r>
      <w:r w:rsidRPr="006113A3">
        <w:rPr>
          <w:spacing w:val="80"/>
        </w:rPr>
        <w:t xml:space="preserve"> </w:t>
      </w:r>
      <w:r w:rsidRPr="006113A3">
        <w:t>podmíněnosti</w:t>
      </w:r>
      <w:r w:rsidRPr="006113A3">
        <w:rPr>
          <w:spacing w:val="80"/>
        </w:rPr>
        <w:t xml:space="preserve"> </w:t>
      </w:r>
      <w:r w:rsidRPr="006113A3">
        <w:t>a</w:t>
      </w:r>
      <w:r w:rsidRPr="006113A3">
        <w:rPr>
          <w:spacing w:val="80"/>
        </w:rPr>
        <w:t xml:space="preserve"> </w:t>
      </w:r>
      <w:r w:rsidRPr="006113A3">
        <w:t>podmínek</w:t>
      </w:r>
      <w:r w:rsidRPr="006113A3">
        <w:rPr>
          <w:spacing w:val="69"/>
          <w:w w:val="150"/>
        </w:rPr>
        <w:t xml:space="preserve"> </w:t>
      </w:r>
      <w:r w:rsidRPr="006113A3">
        <w:t>intervencí,</w:t>
      </w:r>
      <w:r w:rsidRPr="006113A3">
        <w:rPr>
          <w:spacing w:val="65"/>
          <w:w w:val="150"/>
        </w:rPr>
        <w:t xml:space="preserve"> </w:t>
      </w:r>
      <w:r w:rsidRPr="006113A3">
        <w:t>jakož</w:t>
      </w:r>
      <w:r w:rsidRPr="006113A3">
        <w:rPr>
          <w:spacing w:val="40"/>
        </w:rPr>
        <w:t xml:space="preserve"> </w:t>
      </w:r>
      <w:r w:rsidRPr="006113A3">
        <w:t>i</w:t>
      </w:r>
      <w:r w:rsidRPr="006113A3">
        <w:rPr>
          <w:spacing w:val="-3"/>
        </w:rPr>
        <w:t> </w:t>
      </w:r>
      <w:r w:rsidRPr="006113A3">
        <w:t>informace o</w:t>
      </w:r>
      <w:r w:rsidRPr="006113A3">
        <w:rPr>
          <w:spacing w:val="-3"/>
        </w:rPr>
        <w:t xml:space="preserve"> </w:t>
      </w:r>
      <w:r w:rsidRPr="006113A3">
        <w:t>finančních nástrojích a podnikatelských plánech stanovených v rámci strategického plánu SZP;</w:t>
      </w:r>
    </w:p>
    <w:p w14:paraId="522ABBA4" w14:textId="77777777" w:rsidR="00461954" w:rsidRPr="00696334" w:rsidRDefault="00461954" w:rsidP="00461954">
      <w:pPr>
        <w:pStyle w:val="Odstavecseseznamem"/>
        <w:widowControl w:val="0"/>
        <w:numPr>
          <w:ilvl w:val="1"/>
          <w:numId w:val="24"/>
        </w:numPr>
        <w:tabs>
          <w:tab w:val="left" w:pos="1100"/>
          <w:tab w:val="left" w:pos="1102"/>
        </w:tabs>
        <w:autoSpaceDE w:val="0"/>
        <w:autoSpaceDN w:val="0"/>
        <w:spacing w:after="120" w:line="278" w:lineRule="auto"/>
        <w:ind w:left="1100" w:right="133"/>
        <w:jc w:val="both"/>
        <w:rPr>
          <w:rFonts w:ascii="Arial" w:eastAsia="Arial" w:hAnsi="Arial" w:cs="Arial"/>
          <w:kern w:val="0"/>
          <w14:ligatures w14:val="none"/>
        </w:rPr>
      </w:pPr>
      <w:r w:rsidRPr="00696334">
        <w:rPr>
          <w:rFonts w:ascii="Arial" w:eastAsia="Arial" w:hAnsi="Arial" w:cs="Arial"/>
          <w:kern w:val="0"/>
          <w14:ligatures w14:val="none"/>
        </w:rPr>
        <w:t>požadavky</w:t>
      </w:r>
      <w:r w:rsidRPr="00696334">
        <w:rPr>
          <w:rFonts w:ascii="Arial" w:eastAsia="Arial" w:hAnsi="Arial" w:cs="Arial"/>
          <w:spacing w:val="-16"/>
          <w:kern w:val="0"/>
          <w14:ligatures w14:val="none"/>
        </w:rPr>
        <w:t xml:space="preserve"> </w:t>
      </w:r>
      <w:r w:rsidRPr="00696334">
        <w:rPr>
          <w:rFonts w:ascii="Arial" w:eastAsia="Arial" w:hAnsi="Arial" w:cs="Arial"/>
          <w:kern w:val="0"/>
          <w14:ligatures w14:val="none"/>
        </w:rPr>
        <w:t>stanovené</w:t>
      </w:r>
      <w:r w:rsidRPr="00696334">
        <w:rPr>
          <w:rFonts w:ascii="Arial" w:eastAsia="Arial" w:hAnsi="Arial" w:cs="Arial"/>
          <w:spacing w:val="-15"/>
          <w:kern w:val="0"/>
          <w14:ligatures w14:val="none"/>
        </w:rPr>
        <w:t xml:space="preserve"> </w:t>
      </w:r>
      <w:r w:rsidRPr="00696334">
        <w:rPr>
          <w:rFonts w:ascii="Arial" w:eastAsia="Arial" w:hAnsi="Arial" w:cs="Arial"/>
          <w:kern w:val="0"/>
          <w14:ligatures w14:val="none"/>
        </w:rPr>
        <w:t>členskými</w:t>
      </w:r>
      <w:r w:rsidRPr="00696334">
        <w:rPr>
          <w:rFonts w:ascii="Arial" w:eastAsia="Arial" w:hAnsi="Arial" w:cs="Arial"/>
          <w:spacing w:val="-15"/>
          <w:kern w:val="0"/>
          <w14:ligatures w14:val="none"/>
        </w:rPr>
        <w:t xml:space="preserve"> </w:t>
      </w:r>
      <w:r w:rsidRPr="00696334">
        <w:rPr>
          <w:rFonts w:ascii="Arial" w:eastAsia="Arial" w:hAnsi="Arial" w:cs="Arial"/>
          <w:kern w:val="0"/>
          <w14:ligatures w14:val="none"/>
        </w:rPr>
        <w:t>státy</w:t>
      </w:r>
      <w:r w:rsidRPr="00696334">
        <w:rPr>
          <w:rFonts w:ascii="Arial" w:eastAsia="Arial" w:hAnsi="Arial" w:cs="Arial"/>
          <w:spacing w:val="-16"/>
          <w:kern w:val="0"/>
          <w14:ligatures w14:val="none"/>
        </w:rPr>
        <w:t xml:space="preserve"> </w:t>
      </w:r>
      <w:r w:rsidRPr="00696334">
        <w:rPr>
          <w:rFonts w:ascii="Arial" w:eastAsia="Arial" w:hAnsi="Arial" w:cs="Arial"/>
          <w:kern w:val="0"/>
          <w14:ligatures w14:val="none"/>
        </w:rPr>
        <w:t>pro</w:t>
      </w:r>
      <w:r w:rsidRPr="00696334">
        <w:rPr>
          <w:rFonts w:ascii="Arial" w:eastAsia="Arial" w:hAnsi="Arial" w:cs="Arial"/>
          <w:spacing w:val="-15"/>
          <w:kern w:val="0"/>
          <w14:ligatures w14:val="none"/>
        </w:rPr>
        <w:t xml:space="preserve"> </w:t>
      </w:r>
      <w:r w:rsidRPr="00696334">
        <w:rPr>
          <w:rFonts w:ascii="Arial" w:eastAsia="Arial" w:hAnsi="Arial" w:cs="Arial"/>
          <w:kern w:val="0"/>
          <w14:ligatures w14:val="none"/>
        </w:rPr>
        <w:t>provádění</w:t>
      </w:r>
      <w:r w:rsidRPr="00696334">
        <w:rPr>
          <w:rFonts w:ascii="Arial" w:eastAsia="Arial" w:hAnsi="Arial" w:cs="Arial"/>
          <w:spacing w:val="-15"/>
          <w:kern w:val="0"/>
          <w14:ligatures w14:val="none"/>
        </w:rPr>
        <w:t xml:space="preserve"> </w:t>
      </w:r>
      <w:r w:rsidRPr="00696334">
        <w:rPr>
          <w:rFonts w:ascii="Arial" w:eastAsia="Arial" w:hAnsi="Arial" w:cs="Arial"/>
          <w:kern w:val="0"/>
          <w14:ligatures w14:val="none"/>
        </w:rPr>
        <w:t>směrnice</w:t>
      </w:r>
      <w:r w:rsidRPr="00696334">
        <w:rPr>
          <w:rFonts w:ascii="Arial" w:eastAsia="Arial" w:hAnsi="Arial" w:cs="Arial"/>
          <w:spacing w:val="-15"/>
          <w:kern w:val="0"/>
          <w14:ligatures w14:val="none"/>
        </w:rPr>
        <w:t xml:space="preserve"> </w:t>
      </w:r>
      <w:r w:rsidRPr="00696334">
        <w:rPr>
          <w:rFonts w:ascii="Arial" w:eastAsia="Arial" w:hAnsi="Arial" w:cs="Arial"/>
          <w:kern w:val="0"/>
          <w14:ligatures w14:val="none"/>
        </w:rPr>
        <w:t>92/43/EHS,</w:t>
      </w:r>
      <w:r w:rsidRPr="00696334">
        <w:rPr>
          <w:rFonts w:ascii="Arial" w:eastAsia="Arial" w:hAnsi="Arial" w:cs="Arial"/>
          <w:spacing w:val="-16"/>
          <w:kern w:val="0"/>
          <w14:ligatures w14:val="none"/>
        </w:rPr>
        <w:t xml:space="preserve"> </w:t>
      </w:r>
      <w:r w:rsidRPr="00696334">
        <w:rPr>
          <w:rFonts w:ascii="Arial" w:eastAsia="Arial" w:hAnsi="Arial" w:cs="Arial"/>
          <w:kern w:val="0"/>
          <w14:ligatures w14:val="none"/>
        </w:rPr>
        <w:t>směrnice 2000/60/ES,</w:t>
      </w:r>
      <w:r w:rsidRPr="00696334">
        <w:rPr>
          <w:rFonts w:ascii="Arial" w:eastAsia="Arial" w:hAnsi="Arial" w:cs="Arial"/>
          <w:spacing w:val="-12"/>
          <w:kern w:val="0"/>
          <w14:ligatures w14:val="none"/>
        </w:rPr>
        <w:t xml:space="preserve"> </w:t>
      </w:r>
      <w:r w:rsidRPr="00696334">
        <w:rPr>
          <w:rFonts w:ascii="Arial" w:eastAsia="Arial" w:hAnsi="Arial" w:cs="Arial"/>
          <w:kern w:val="0"/>
          <w14:ligatures w14:val="none"/>
        </w:rPr>
        <w:t>článku</w:t>
      </w:r>
      <w:r w:rsidRPr="00696334">
        <w:rPr>
          <w:rFonts w:ascii="Arial" w:eastAsia="Arial" w:hAnsi="Arial" w:cs="Arial"/>
          <w:spacing w:val="-14"/>
          <w:kern w:val="0"/>
          <w14:ligatures w14:val="none"/>
        </w:rPr>
        <w:t xml:space="preserve"> </w:t>
      </w:r>
      <w:r w:rsidRPr="00696334">
        <w:rPr>
          <w:rFonts w:ascii="Arial" w:eastAsia="Arial" w:hAnsi="Arial" w:cs="Arial"/>
          <w:kern w:val="0"/>
          <w14:ligatures w14:val="none"/>
        </w:rPr>
        <w:t>55</w:t>
      </w:r>
      <w:r w:rsidRPr="00696334">
        <w:rPr>
          <w:rFonts w:ascii="Arial" w:eastAsia="Arial" w:hAnsi="Arial" w:cs="Arial"/>
          <w:spacing w:val="-14"/>
          <w:kern w:val="0"/>
          <w14:ligatures w14:val="none"/>
        </w:rPr>
        <w:t xml:space="preserve"> </w:t>
      </w:r>
      <w:r w:rsidRPr="00696334">
        <w:rPr>
          <w:rFonts w:ascii="Arial" w:eastAsia="Arial" w:hAnsi="Arial" w:cs="Arial"/>
          <w:kern w:val="0"/>
          <w14:ligatures w14:val="none"/>
        </w:rPr>
        <w:t>nařízení</w:t>
      </w:r>
      <w:r w:rsidRPr="00696334">
        <w:rPr>
          <w:rFonts w:ascii="Arial" w:eastAsia="Arial" w:hAnsi="Arial" w:cs="Arial"/>
          <w:spacing w:val="-15"/>
          <w:kern w:val="0"/>
          <w14:ligatures w14:val="none"/>
        </w:rPr>
        <w:t xml:space="preserve"> </w:t>
      </w:r>
      <w:r w:rsidRPr="00696334">
        <w:rPr>
          <w:rFonts w:ascii="Arial" w:eastAsia="Arial" w:hAnsi="Arial" w:cs="Arial"/>
          <w:kern w:val="0"/>
          <w14:ligatures w14:val="none"/>
        </w:rPr>
        <w:t>Evropského</w:t>
      </w:r>
      <w:r w:rsidRPr="00696334">
        <w:rPr>
          <w:rFonts w:ascii="Arial" w:eastAsia="Arial" w:hAnsi="Arial" w:cs="Arial"/>
          <w:spacing w:val="-11"/>
          <w:kern w:val="0"/>
          <w14:ligatures w14:val="none"/>
        </w:rPr>
        <w:t xml:space="preserve"> </w:t>
      </w:r>
      <w:r w:rsidRPr="00696334">
        <w:rPr>
          <w:rFonts w:ascii="Arial" w:eastAsia="Arial" w:hAnsi="Arial" w:cs="Arial"/>
          <w:kern w:val="0"/>
          <w14:ligatures w14:val="none"/>
        </w:rPr>
        <w:t>parlamentu</w:t>
      </w:r>
      <w:r w:rsidRPr="00696334">
        <w:rPr>
          <w:rFonts w:ascii="Arial" w:eastAsia="Arial" w:hAnsi="Arial" w:cs="Arial"/>
          <w:spacing w:val="-14"/>
          <w:kern w:val="0"/>
          <w14:ligatures w14:val="none"/>
        </w:rPr>
        <w:t xml:space="preserve"> </w:t>
      </w:r>
      <w:r w:rsidRPr="00696334">
        <w:rPr>
          <w:rFonts w:ascii="Arial" w:eastAsia="Arial" w:hAnsi="Arial" w:cs="Arial"/>
          <w:kern w:val="0"/>
          <w14:ligatures w14:val="none"/>
        </w:rPr>
        <w:t>a</w:t>
      </w:r>
      <w:r w:rsidRPr="00696334">
        <w:rPr>
          <w:rFonts w:ascii="Arial" w:eastAsia="Arial" w:hAnsi="Arial" w:cs="Arial"/>
          <w:spacing w:val="-14"/>
          <w:kern w:val="0"/>
          <w14:ligatures w14:val="none"/>
        </w:rPr>
        <w:t xml:space="preserve"> </w:t>
      </w:r>
      <w:r w:rsidRPr="00696334">
        <w:rPr>
          <w:rFonts w:ascii="Arial" w:eastAsia="Arial" w:hAnsi="Arial" w:cs="Arial"/>
          <w:kern w:val="0"/>
          <w14:ligatures w14:val="none"/>
        </w:rPr>
        <w:t>Rady</w:t>
      </w:r>
      <w:r w:rsidRPr="00696334">
        <w:rPr>
          <w:rFonts w:ascii="Arial" w:eastAsia="Arial" w:hAnsi="Arial" w:cs="Arial"/>
          <w:spacing w:val="-13"/>
          <w:kern w:val="0"/>
          <w14:ligatures w14:val="none"/>
        </w:rPr>
        <w:t xml:space="preserve"> </w:t>
      </w:r>
      <w:r w:rsidRPr="00696334">
        <w:rPr>
          <w:rFonts w:ascii="Arial" w:eastAsia="Arial" w:hAnsi="Arial" w:cs="Arial"/>
          <w:kern w:val="0"/>
          <w14:ligatures w14:val="none"/>
        </w:rPr>
        <w:t>(ES)</w:t>
      </w:r>
      <w:r w:rsidRPr="00696334">
        <w:rPr>
          <w:rFonts w:ascii="Arial" w:eastAsia="Arial" w:hAnsi="Arial" w:cs="Arial"/>
          <w:spacing w:val="-12"/>
          <w:kern w:val="0"/>
          <w14:ligatures w14:val="none"/>
        </w:rPr>
        <w:t xml:space="preserve"> </w:t>
      </w:r>
      <w:r w:rsidRPr="00696334">
        <w:rPr>
          <w:rFonts w:ascii="Arial" w:eastAsia="Arial" w:hAnsi="Arial" w:cs="Arial"/>
          <w:kern w:val="0"/>
          <w14:ligatures w14:val="none"/>
        </w:rPr>
        <w:t>č.</w:t>
      </w:r>
      <w:r w:rsidRPr="00696334">
        <w:rPr>
          <w:rFonts w:ascii="Arial" w:eastAsia="Arial" w:hAnsi="Arial" w:cs="Arial"/>
          <w:spacing w:val="-12"/>
          <w:kern w:val="0"/>
          <w14:ligatures w14:val="none"/>
        </w:rPr>
        <w:t> </w:t>
      </w:r>
      <w:r w:rsidRPr="00696334">
        <w:rPr>
          <w:rFonts w:ascii="Arial" w:eastAsia="Arial" w:hAnsi="Arial" w:cs="Arial"/>
          <w:kern w:val="0"/>
          <w14:ligatures w14:val="none"/>
        </w:rPr>
        <w:t>1107/2009</w:t>
      </w:r>
      <w:r w:rsidRPr="006113A3">
        <w:rPr>
          <w:vertAlign w:val="superscript"/>
        </w:rPr>
        <w:footnoteReference w:id="6"/>
      </w:r>
      <w:r w:rsidRPr="00696334">
        <w:rPr>
          <w:rFonts w:ascii="Arial" w:eastAsia="Arial" w:hAnsi="Arial" w:cs="Arial"/>
          <w:kern w:val="0"/>
          <w14:ligatures w14:val="none"/>
        </w:rPr>
        <w:t>, směrnice Evropského parlamentu a Rady 2008/50/ES</w:t>
      </w:r>
      <w:r w:rsidRPr="006113A3">
        <w:rPr>
          <w:vertAlign w:val="superscript"/>
        </w:rPr>
        <w:footnoteReference w:id="7"/>
      </w:r>
      <w:r w:rsidRPr="00696334">
        <w:rPr>
          <w:rFonts w:ascii="Arial" w:eastAsia="Arial" w:hAnsi="Arial" w:cs="Arial"/>
          <w:kern w:val="0"/>
          <w14:ligatures w14:val="none"/>
        </w:rPr>
        <w:t xml:space="preserve">, směrnice </w:t>
      </w:r>
      <w:r w:rsidRPr="00696334">
        <w:rPr>
          <w:rFonts w:ascii="Arial" w:eastAsia="Arial" w:hAnsi="Arial" w:cs="Arial"/>
          <w:kern w:val="0"/>
          <w14:ligatures w14:val="none"/>
        </w:rPr>
        <w:lastRenderedPageBreak/>
        <w:t>2009/128/ES, směrnice 2009/147/ES, nařízení Evropského parlamentu a Rady (EU) 2016/429</w:t>
      </w:r>
      <w:r w:rsidRPr="006113A3">
        <w:rPr>
          <w:vertAlign w:val="superscript"/>
        </w:rPr>
        <w:footnoteReference w:id="8"/>
      </w:r>
      <w:r w:rsidRPr="00696334">
        <w:rPr>
          <w:rFonts w:ascii="Arial" w:eastAsia="Arial" w:hAnsi="Arial" w:cs="Arial"/>
          <w:kern w:val="0"/>
          <w14:ligatures w14:val="none"/>
        </w:rPr>
        <w:t>; nařízení Evropského parlamentu a Rady (EU) 2016/2031</w:t>
      </w:r>
      <w:r w:rsidRPr="006113A3">
        <w:rPr>
          <w:rFonts w:ascii="Arial" w:eastAsia="Arial" w:hAnsi="Arial" w:cs="Arial"/>
          <w:kern w:val="0"/>
          <w:vertAlign w:val="superscript"/>
          <w14:ligatures w14:val="none"/>
        </w:rPr>
        <w:footnoteReference w:id="9"/>
      </w:r>
      <w:r w:rsidRPr="00696334">
        <w:rPr>
          <w:rFonts w:ascii="Arial" w:eastAsia="Arial" w:hAnsi="Arial" w:cs="Arial"/>
          <w:kern w:val="0"/>
          <w14:ligatures w14:val="none"/>
        </w:rPr>
        <w:t xml:space="preserve"> a</w:t>
      </w:r>
      <w:r>
        <w:rPr>
          <w:rFonts w:ascii="Arial" w:eastAsia="Arial" w:hAnsi="Arial" w:cs="Arial"/>
          <w:kern w:val="0"/>
          <w14:ligatures w14:val="none"/>
        </w:rPr>
        <w:t> </w:t>
      </w:r>
      <w:r w:rsidRPr="00696334">
        <w:rPr>
          <w:rFonts w:ascii="Arial" w:eastAsia="Arial" w:hAnsi="Arial" w:cs="Arial"/>
          <w:kern w:val="0"/>
          <w14:ligatures w14:val="none"/>
        </w:rPr>
        <w:t>směrnice Evropského parlamentu a Rady (EU) 2016/2284</w:t>
      </w:r>
      <w:r w:rsidRPr="006113A3">
        <w:rPr>
          <w:rFonts w:ascii="Arial" w:eastAsia="Arial" w:hAnsi="Arial" w:cs="Arial"/>
          <w:kern w:val="0"/>
          <w:vertAlign w:val="superscript"/>
          <w14:ligatures w14:val="none"/>
        </w:rPr>
        <w:footnoteReference w:id="10"/>
      </w:r>
      <w:r w:rsidRPr="00696334">
        <w:rPr>
          <w:rFonts w:ascii="Arial" w:eastAsia="Arial" w:hAnsi="Arial" w:cs="Arial"/>
          <w:kern w:val="0"/>
          <w14:ligatures w14:val="none"/>
        </w:rPr>
        <w:t>;</w:t>
      </w:r>
    </w:p>
    <w:p w14:paraId="4C6D67A8" w14:textId="77777777" w:rsidR="00461954" w:rsidRPr="006113A3" w:rsidRDefault="00461954" w:rsidP="00461954">
      <w:pPr>
        <w:widowControl w:val="0"/>
        <w:numPr>
          <w:ilvl w:val="1"/>
          <w:numId w:val="24"/>
        </w:numPr>
        <w:tabs>
          <w:tab w:val="left" w:pos="1102"/>
        </w:tabs>
        <w:autoSpaceDE w:val="0"/>
        <w:autoSpaceDN w:val="0"/>
        <w:spacing w:after="120" w:line="278" w:lineRule="auto"/>
        <w:ind w:right="133"/>
      </w:pPr>
      <w:r w:rsidRPr="006113A3">
        <w:t>zemědělské postupy bránící rozvoji antimikrobiální rezistence, jak jsou</w:t>
      </w:r>
      <w:r w:rsidRPr="006113A3">
        <w:rPr>
          <w:rFonts w:eastAsia="Aptos"/>
          <w:sz w:val="24"/>
        </w:rPr>
        <w:t xml:space="preserve"> uvedeny </w:t>
      </w:r>
      <w:r w:rsidRPr="006113A3">
        <w:t>ve sdělení Komise ze dne 29. června 2017 nazvaném „Evropský akční plán „Jedno zdraví“ proti antimikrobiální rezistenci (AMR)“;</w:t>
      </w:r>
    </w:p>
    <w:p w14:paraId="1C2E7326" w14:textId="77777777" w:rsidR="00461954" w:rsidRPr="006113A3" w:rsidRDefault="00461954" w:rsidP="00461954">
      <w:pPr>
        <w:widowControl w:val="0"/>
        <w:numPr>
          <w:ilvl w:val="1"/>
          <w:numId w:val="24"/>
        </w:numPr>
        <w:tabs>
          <w:tab w:val="left" w:pos="1100"/>
        </w:tabs>
        <w:autoSpaceDE w:val="0"/>
        <w:autoSpaceDN w:val="0"/>
        <w:spacing w:after="120" w:line="278" w:lineRule="auto"/>
      </w:pPr>
      <w:r w:rsidRPr="006113A3">
        <w:t>prevence a řízení rizik;</w:t>
      </w:r>
    </w:p>
    <w:p w14:paraId="3D04277C" w14:textId="62AD2AAA" w:rsidR="00461954" w:rsidRPr="006113A3" w:rsidRDefault="00461954" w:rsidP="00461954">
      <w:pPr>
        <w:widowControl w:val="0"/>
        <w:numPr>
          <w:ilvl w:val="1"/>
          <w:numId w:val="24"/>
        </w:numPr>
        <w:tabs>
          <w:tab w:val="left" w:pos="1100"/>
          <w:tab w:val="left" w:pos="1102"/>
        </w:tabs>
        <w:autoSpaceDE w:val="0"/>
        <w:autoSpaceDN w:val="0"/>
        <w:spacing w:after="120" w:line="278" w:lineRule="auto"/>
        <w:ind w:right="133"/>
      </w:pPr>
      <w:r w:rsidRPr="006113A3">
        <w:t>podpora inovací, zejména pro přípravu a provádění projektů operační skupiny EIP podle čl</w:t>
      </w:r>
      <w:r w:rsidR="00EE71CF">
        <w:t>.</w:t>
      </w:r>
      <w:r w:rsidRPr="006113A3">
        <w:t xml:space="preserve"> 127 odst. 3</w:t>
      </w:r>
      <w:bookmarkStart w:id="19" w:name="_Ref206077075"/>
      <w:bookmarkStart w:id="20" w:name="_Hlk208911534"/>
      <w:r w:rsidR="00B94F48" w:rsidRPr="00B94F48">
        <w:rPr>
          <w:vertAlign w:val="superscript"/>
        </w:rPr>
        <w:fldChar w:fldCharType="begin"/>
      </w:r>
      <w:r w:rsidR="00B94F48" w:rsidRPr="00B94F48">
        <w:rPr>
          <w:vertAlign w:val="superscript"/>
        </w:rPr>
        <w:instrText xml:space="preserve"> NOTEREF _Ref166341692 \h </w:instrText>
      </w:r>
      <w:r w:rsidR="00B94F48">
        <w:rPr>
          <w:vertAlign w:val="superscript"/>
        </w:rPr>
        <w:instrText xml:space="preserve"> \* MERGEFORMAT </w:instrText>
      </w:r>
      <w:r w:rsidR="00B94F48" w:rsidRPr="00B94F48">
        <w:rPr>
          <w:vertAlign w:val="superscript"/>
        </w:rPr>
      </w:r>
      <w:r w:rsidR="00B94F48" w:rsidRPr="00B94F48">
        <w:rPr>
          <w:vertAlign w:val="superscript"/>
        </w:rPr>
        <w:fldChar w:fldCharType="separate"/>
      </w:r>
      <w:r w:rsidR="006A3D41">
        <w:rPr>
          <w:vertAlign w:val="superscript"/>
        </w:rPr>
        <w:t>1</w:t>
      </w:r>
      <w:r w:rsidR="00B94F48" w:rsidRPr="00B94F48">
        <w:rPr>
          <w:vertAlign w:val="superscript"/>
        </w:rPr>
        <w:fldChar w:fldCharType="end"/>
      </w:r>
      <w:bookmarkEnd w:id="19"/>
      <w:bookmarkEnd w:id="20"/>
      <w:r w:rsidRPr="006113A3">
        <w:t>;</w:t>
      </w:r>
    </w:p>
    <w:p w14:paraId="636BA01A" w14:textId="38E833F0" w:rsidR="00461954" w:rsidRPr="006113A3" w:rsidRDefault="00461954" w:rsidP="00461954">
      <w:pPr>
        <w:widowControl w:val="0"/>
        <w:numPr>
          <w:ilvl w:val="1"/>
          <w:numId w:val="24"/>
        </w:numPr>
        <w:tabs>
          <w:tab w:val="left" w:pos="1101"/>
        </w:tabs>
        <w:autoSpaceDE w:val="0"/>
        <w:autoSpaceDN w:val="0"/>
        <w:spacing w:after="120" w:line="278" w:lineRule="auto"/>
      </w:pPr>
      <w:r w:rsidRPr="006113A3">
        <w:t>digitální technologie v zemědělství a venkovských oblastech podle čl. 114 písm. b)</w:t>
      </w:r>
      <w:r w:rsidR="00C51BBE" w:rsidRPr="00B94F48">
        <w:rPr>
          <w:vertAlign w:val="superscript"/>
        </w:rPr>
        <w:fldChar w:fldCharType="begin"/>
      </w:r>
      <w:r w:rsidR="00C51BBE" w:rsidRPr="00B94F48">
        <w:rPr>
          <w:vertAlign w:val="superscript"/>
        </w:rPr>
        <w:instrText xml:space="preserve"> NOTEREF _Ref166341692 \h </w:instrText>
      </w:r>
      <w:r w:rsidR="00C51BBE">
        <w:rPr>
          <w:vertAlign w:val="superscript"/>
        </w:rPr>
        <w:instrText xml:space="preserve"> \* MERGEFORMAT </w:instrText>
      </w:r>
      <w:r w:rsidR="00C51BBE" w:rsidRPr="00B94F48">
        <w:rPr>
          <w:vertAlign w:val="superscript"/>
        </w:rPr>
      </w:r>
      <w:r w:rsidR="00C51BBE" w:rsidRPr="00B94F48">
        <w:rPr>
          <w:vertAlign w:val="superscript"/>
        </w:rPr>
        <w:fldChar w:fldCharType="separate"/>
      </w:r>
      <w:r w:rsidR="006A3D41">
        <w:rPr>
          <w:vertAlign w:val="superscript"/>
        </w:rPr>
        <w:t>1</w:t>
      </w:r>
      <w:r w:rsidR="00C51BBE" w:rsidRPr="00B94F48">
        <w:rPr>
          <w:vertAlign w:val="superscript"/>
        </w:rPr>
        <w:fldChar w:fldCharType="end"/>
      </w:r>
      <w:r>
        <w:t>;</w:t>
      </w:r>
    </w:p>
    <w:p w14:paraId="32EA0067" w14:textId="77777777" w:rsidR="00461954" w:rsidRPr="006113A3" w:rsidRDefault="00461954" w:rsidP="00461954">
      <w:pPr>
        <w:widowControl w:val="0"/>
        <w:numPr>
          <w:ilvl w:val="1"/>
          <w:numId w:val="24"/>
        </w:numPr>
        <w:tabs>
          <w:tab w:val="left" w:pos="1102"/>
        </w:tabs>
        <w:autoSpaceDE w:val="0"/>
        <w:autoSpaceDN w:val="0"/>
        <w:spacing w:after="120" w:line="278" w:lineRule="auto"/>
        <w:ind w:right="135"/>
      </w:pPr>
      <w:r w:rsidRPr="006113A3">
        <w:t>udržitelné hospodaření s živinami, včetně používání nástroje pro udržitelnost zemědělských podniků v oblasti živin. Tímto nástrojem je jakákoli digitální aplikace, která poskytuje alespoň:</w:t>
      </w:r>
    </w:p>
    <w:p w14:paraId="561E4C07" w14:textId="77777777" w:rsidR="00461954" w:rsidRPr="006113A3" w:rsidRDefault="00461954" w:rsidP="00461954">
      <w:pPr>
        <w:widowControl w:val="0"/>
        <w:numPr>
          <w:ilvl w:val="2"/>
          <w:numId w:val="24"/>
        </w:numPr>
        <w:tabs>
          <w:tab w:val="left" w:pos="1284"/>
        </w:tabs>
        <w:autoSpaceDE w:val="0"/>
        <w:autoSpaceDN w:val="0"/>
        <w:spacing w:after="120" w:line="278" w:lineRule="auto"/>
        <w:ind w:left="1284" w:hanging="182"/>
      </w:pPr>
      <w:r w:rsidRPr="006113A3">
        <w:t>údaje o bilanci hlavních živin na úrovni jednotlivých pozemků;</w:t>
      </w:r>
    </w:p>
    <w:p w14:paraId="635795DD" w14:textId="77777777" w:rsidR="00461954" w:rsidRPr="006113A3" w:rsidRDefault="00461954" w:rsidP="00461954">
      <w:pPr>
        <w:widowControl w:val="0"/>
        <w:numPr>
          <w:ilvl w:val="2"/>
          <w:numId w:val="24"/>
        </w:numPr>
        <w:tabs>
          <w:tab w:val="left" w:pos="1331"/>
        </w:tabs>
        <w:autoSpaceDE w:val="0"/>
        <w:autoSpaceDN w:val="0"/>
        <w:spacing w:after="120" w:line="278" w:lineRule="auto"/>
        <w:ind w:left="1331" w:hanging="229"/>
      </w:pPr>
      <w:r w:rsidRPr="006113A3">
        <w:t>údaje o právních požadavcích na živiny;</w:t>
      </w:r>
    </w:p>
    <w:p w14:paraId="321D19A6" w14:textId="77777777" w:rsidR="00461954" w:rsidRPr="006113A3" w:rsidRDefault="00461954" w:rsidP="00461954">
      <w:pPr>
        <w:widowControl w:val="0"/>
        <w:numPr>
          <w:ilvl w:val="2"/>
          <w:numId w:val="24"/>
        </w:numPr>
        <w:tabs>
          <w:tab w:val="left" w:pos="1378"/>
        </w:tabs>
        <w:autoSpaceDE w:val="0"/>
        <w:autoSpaceDN w:val="0"/>
        <w:spacing w:after="120" w:line="278" w:lineRule="auto"/>
        <w:ind w:left="1378" w:hanging="276"/>
      </w:pPr>
      <w:r w:rsidRPr="006113A3">
        <w:t>údaje o půdě založené na dostupných informacích a analýzách;</w:t>
      </w:r>
    </w:p>
    <w:p w14:paraId="216DD165" w14:textId="77777777" w:rsidR="00461954" w:rsidRPr="006113A3" w:rsidRDefault="00461954" w:rsidP="00461954">
      <w:pPr>
        <w:widowControl w:val="0"/>
        <w:numPr>
          <w:ilvl w:val="2"/>
          <w:numId w:val="24"/>
        </w:numPr>
        <w:tabs>
          <w:tab w:val="left" w:pos="1385"/>
        </w:tabs>
        <w:autoSpaceDE w:val="0"/>
        <w:autoSpaceDN w:val="0"/>
        <w:spacing w:after="120" w:line="278" w:lineRule="auto"/>
        <w:ind w:left="1102" w:right="138" w:firstLine="0"/>
      </w:pPr>
      <w:r w:rsidRPr="006113A3">
        <w:t>údaje z integrovaného administrativního a kontrolního systému (IACS) relevantní pro hospodaření s živinami;</w:t>
      </w:r>
    </w:p>
    <w:p w14:paraId="0D06CC3D" w14:textId="77777777" w:rsidR="00461954" w:rsidRPr="006113A3" w:rsidRDefault="00461954" w:rsidP="00461954">
      <w:pPr>
        <w:widowControl w:val="0"/>
        <w:numPr>
          <w:ilvl w:val="1"/>
          <w:numId w:val="24"/>
        </w:numPr>
        <w:tabs>
          <w:tab w:val="left" w:pos="1102"/>
        </w:tabs>
        <w:autoSpaceDE w:val="0"/>
        <w:autoSpaceDN w:val="0"/>
        <w:spacing w:after="120" w:line="278" w:lineRule="auto"/>
        <w:ind w:right="133"/>
      </w:pPr>
      <w:r w:rsidRPr="006113A3">
        <w:t>podmínky zaměstnávání, povinnosti zaměstnavatelů, bezpečnost a ochranu zdraví při práci a sociální podporu v zemědělských komunitách</w:t>
      </w:r>
      <w:bookmarkStart w:id="21" w:name="_Hlk208410252"/>
      <w:r w:rsidRPr="006113A3">
        <w:t>;</w:t>
      </w:r>
      <w:bookmarkEnd w:id="21"/>
    </w:p>
    <w:p w14:paraId="58D5EAA5" w14:textId="2576C5AC" w:rsidR="00461954" w:rsidRPr="006113A3" w:rsidRDefault="0020237C" w:rsidP="00461954">
      <w:pPr>
        <w:widowControl w:val="0"/>
        <w:numPr>
          <w:ilvl w:val="1"/>
          <w:numId w:val="24"/>
        </w:numPr>
        <w:tabs>
          <w:tab w:val="left" w:pos="1102"/>
        </w:tabs>
        <w:autoSpaceDE w:val="0"/>
        <w:autoSpaceDN w:val="0"/>
        <w:spacing w:after="120" w:line="278" w:lineRule="auto"/>
        <w:ind w:left="1105"/>
      </w:pPr>
      <w:r w:rsidRPr="0020237C">
        <w:t xml:space="preserve">dobrovolné zvláštní poradenské </w:t>
      </w:r>
      <w:r w:rsidRPr="00670D2A">
        <w:t>služby pro zemědělství podle čl.</w:t>
      </w:r>
      <w:r w:rsidRPr="0020237C">
        <w:t xml:space="preserve"> 15 nařízení (EU) 2021/2115 pro žadatele, u nichž bylo zjištěno porušení pravidel podmíněnosti hodnocené jako zanedbatelné a nebyla uplatněna sankce podle nařízení vlády č.</w:t>
      </w:r>
      <w:r w:rsidR="002830DA">
        <w:t> </w:t>
      </w:r>
      <w:r w:rsidRPr="0020237C">
        <w:t>73/2023 Sb., o stanovení pravidel podmíněnosti plateb zemědělcům, ve znění pozdějších předpisů</w:t>
      </w:r>
      <w:r w:rsidR="002830DA" w:rsidRPr="002830DA">
        <w:t>;</w:t>
      </w:r>
    </w:p>
    <w:p w14:paraId="21979568" w14:textId="77777777" w:rsidR="00461954" w:rsidRDefault="00461954" w:rsidP="00461954">
      <w:pPr>
        <w:widowControl w:val="0"/>
        <w:numPr>
          <w:ilvl w:val="1"/>
          <w:numId w:val="24"/>
        </w:numPr>
        <w:tabs>
          <w:tab w:val="left" w:pos="1102"/>
        </w:tabs>
        <w:autoSpaceDE w:val="0"/>
        <w:autoSpaceDN w:val="0"/>
        <w:spacing w:after="120" w:line="278" w:lineRule="auto"/>
        <w:ind w:left="1105" w:right="141"/>
      </w:pPr>
      <w:r w:rsidRPr="006113A3">
        <w:t>uhlíkové zemědělství a další způsoby hospodaření zaměřené na ukládání uhlíku v půdě;</w:t>
      </w:r>
    </w:p>
    <w:p w14:paraId="68C2DB6A" w14:textId="4E8AC23A" w:rsidR="00BE372F" w:rsidRPr="005B11D7" w:rsidRDefault="005B11D7" w:rsidP="008B673B">
      <w:pPr>
        <w:pStyle w:val="Odstavecseseznamem"/>
        <w:numPr>
          <w:ilvl w:val="1"/>
          <w:numId w:val="24"/>
        </w:numPr>
        <w:spacing w:after="120"/>
        <w:ind w:left="1105"/>
        <w:jc w:val="both"/>
        <w:rPr>
          <w:rFonts w:ascii="Arial" w:eastAsia="Arial" w:hAnsi="Arial" w:cs="Arial"/>
          <w:kern w:val="0"/>
          <w:szCs w:val="24"/>
          <w14:ligatures w14:val="none"/>
        </w:rPr>
      </w:pPr>
      <w:r w:rsidRPr="005B11D7">
        <w:rPr>
          <w:rFonts w:ascii="Arial" w:eastAsia="Arial" w:hAnsi="Arial" w:cs="Arial"/>
          <w:kern w:val="0"/>
          <w:szCs w:val="24"/>
          <w14:ligatures w14:val="none"/>
        </w:rPr>
        <w:t>rozvoj certifikovaného ekologického zemědělství, rozvoj intenzifikace i finalizace bioprodukce, jejího odbytu a uplatnění na lokálním trhu;</w:t>
      </w:r>
    </w:p>
    <w:p w14:paraId="60763CD0" w14:textId="574157C2" w:rsidR="00520225" w:rsidRPr="006113A3" w:rsidRDefault="000B7D3F" w:rsidP="008B673B">
      <w:pPr>
        <w:widowControl w:val="0"/>
        <w:numPr>
          <w:ilvl w:val="1"/>
          <w:numId w:val="24"/>
        </w:numPr>
        <w:tabs>
          <w:tab w:val="left" w:pos="1102"/>
        </w:tabs>
        <w:autoSpaceDE w:val="0"/>
        <w:autoSpaceDN w:val="0"/>
        <w:spacing w:after="120" w:line="278" w:lineRule="auto"/>
        <w:ind w:left="1105"/>
      </w:pPr>
      <w:r w:rsidRPr="000B7D3F">
        <w:lastRenderedPageBreak/>
        <w:t>podpora vykazování environmentálních a společenských aspektů nefinančního reportingu (ESG);</w:t>
      </w:r>
    </w:p>
    <w:p w14:paraId="4F4B8BF9" w14:textId="77777777" w:rsidR="00461954" w:rsidRPr="006113A3" w:rsidRDefault="00461954" w:rsidP="00461954">
      <w:pPr>
        <w:widowControl w:val="0"/>
        <w:numPr>
          <w:ilvl w:val="1"/>
          <w:numId w:val="24"/>
        </w:numPr>
        <w:tabs>
          <w:tab w:val="left" w:pos="1102"/>
        </w:tabs>
        <w:autoSpaceDE w:val="0"/>
        <w:autoSpaceDN w:val="0"/>
        <w:spacing w:after="120" w:line="278" w:lineRule="auto"/>
        <w:ind w:left="1105"/>
      </w:pPr>
      <w:r w:rsidRPr="006113A3">
        <w:t>Portál farmáře a jeho funkcionality.</w:t>
      </w:r>
    </w:p>
    <w:p w14:paraId="2045BD74" w14:textId="77777777" w:rsidR="00461954" w:rsidRPr="006113A3" w:rsidRDefault="00461954" w:rsidP="00461954">
      <w:pPr>
        <w:widowControl w:val="0"/>
        <w:numPr>
          <w:ilvl w:val="0"/>
          <w:numId w:val="24"/>
        </w:numPr>
        <w:tabs>
          <w:tab w:val="left" w:pos="682"/>
        </w:tabs>
        <w:autoSpaceDE w:val="0"/>
        <w:autoSpaceDN w:val="0"/>
        <w:spacing w:beforeLines="62" w:before="148" w:line="278" w:lineRule="auto"/>
        <w:ind w:left="680"/>
        <w:rPr>
          <w:rFonts w:eastAsia="Aptos"/>
        </w:rPr>
      </w:pPr>
      <w:r w:rsidRPr="006113A3">
        <w:rPr>
          <w:rFonts w:eastAsia="Aptos"/>
        </w:rPr>
        <w:t>Poradenský</w:t>
      </w:r>
      <w:r w:rsidRPr="006113A3">
        <w:rPr>
          <w:rFonts w:eastAsia="Aptos"/>
          <w:spacing w:val="-7"/>
        </w:rPr>
        <w:t xml:space="preserve"> </w:t>
      </w:r>
      <w:r w:rsidRPr="006113A3">
        <w:rPr>
          <w:rFonts w:eastAsia="Aptos"/>
        </w:rPr>
        <w:t>subjekt</w:t>
      </w:r>
      <w:r w:rsidRPr="006113A3">
        <w:rPr>
          <w:rFonts w:eastAsia="Aptos"/>
          <w:spacing w:val="-6"/>
        </w:rPr>
        <w:t xml:space="preserve"> </w:t>
      </w:r>
      <w:r w:rsidRPr="006113A3">
        <w:rPr>
          <w:rFonts w:eastAsia="Aptos"/>
        </w:rPr>
        <w:t>není</w:t>
      </w:r>
      <w:r w:rsidRPr="006113A3">
        <w:rPr>
          <w:rFonts w:eastAsia="Aptos"/>
          <w:spacing w:val="-6"/>
        </w:rPr>
        <w:t xml:space="preserve"> </w:t>
      </w:r>
      <w:r w:rsidRPr="006113A3">
        <w:rPr>
          <w:rFonts w:eastAsia="Aptos"/>
        </w:rPr>
        <w:t>povinen</w:t>
      </w:r>
      <w:r w:rsidRPr="006113A3">
        <w:rPr>
          <w:rFonts w:eastAsia="Aptos"/>
          <w:spacing w:val="-5"/>
        </w:rPr>
        <w:t xml:space="preserve"> </w:t>
      </w:r>
      <w:r w:rsidRPr="006113A3">
        <w:rPr>
          <w:rFonts w:eastAsia="Aptos"/>
        </w:rPr>
        <w:t>poskytovat</w:t>
      </w:r>
      <w:r w:rsidRPr="006113A3">
        <w:rPr>
          <w:rFonts w:eastAsia="Aptos"/>
          <w:spacing w:val="-4"/>
        </w:rPr>
        <w:t xml:space="preserve"> </w:t>
      </w:r>
      <w:r>
        <w:rPr>
          <w:rFonts w:eastAsia="Aptos"/>
          <w:spacing w:val="-4"/>
        </w:rPr>
        <w:t xml:space="preserve">poradenské </w:t>
      </w:r>
      <w:r w:rsidRPr="006113A3">
        <w:rPr>
          <w:rFonts w:eastAsia="Aptos"/>
        </w:rPr>
        <w:t>služby</w:t>
      </w:r>
      <w:r w:rsidRPr="006113A3">
        <w:rPr>
          <w:rFonts w:eastAsia="Aptos"/>
          <w:spacing w:val="-7"/>
        </w:rPr>
        <w:t xml:space="preserve"> </w:t>
      </w:r>
      <w:r w:rsidRPr="006113A3">
        <w:rPr>
          <w:rFonts w:eastAsia="Aptos"/>
        </w:rPr>
        <w:t>v</w:t>
      </w:r>
      <w:r w:rsidRPr="006113A3">
        <w:rPr>
          <w:rFonts w:eastAsia="Aptos"/>
          <w:spacing w:val="-4"/>
        </w:rPr>
        <w:t xml:space="preserve"> </w:t>
      </w:r>
      <w:r w:rsidRPr="006113A3">
        <w:rPr>
          <w:rFonts w:eastAsia="Aptos"/>
        </w:rPr>
        <w:t>celém</w:t>
      </w:r>
      <w:r w:rsidRPr="006113A3">
        <w:rPr>
          <w:rFonts w:eastAsia="Aptos"/>
          <w:spacing w:val="-4"/>
        </w:rPr>
        <w:t xml:space="preserve"> </w:t>
      </w:r>
      <w:r w:rsidRPr="006113A3">
        <w:rPr>
          <w:rFonts w:eastAsia="Aptos"/>
        </w:rPr>
        <w:t>rozsahu</w:t>
      </w:r>
      <w:r w:rsidRPr="006113A3">
        <w:rPr>
          <w:rFonts w:eastAsia="Aptos"/>
          <w:spacing w:val="-4"/>
        </w:rPr>
        <w:t xml:space="preserve"> </w:t>
      </w:r>
      <w:r w:rsidRPr="006113A3">
        <w:rPr>
          <w:rFonts w:eastAsia="Aptos"/>
        </w:rPr>
        <w:t>odst.</w:t>
      </w:r>
      <w:r>
        <w:rPr>
          <w:rFonts w:eastAsia="Aptos"/>
        </w:rPr>
        <w:t> </w:t>
      </w:r>
      <w:r w:rsidRPr="006113A3">
        <w:rPr>
          <w:rFonts w:eastAsia="Aptos"/>
          <w:spacing w:val="-5"/>
        </w:rPr>
        <w:t>2.</w:t>
      </w:r>
    </w:p>
    <w:p w14:paraId="2E81D77E" w14:textId="77777777" w:rsidR="00461954" w:rsidRPr="006113A3" w:rsidRDefault="00461954" w:rsidP="00461954">
      <w:pPr>
        <w:spacing w:line="278" w:lineRule="auto"/>
      </w:pPr>
      <w:r w:rsidRPr="006113A3">
        <w:br w:type="page"/>
      </w:r>
    </w:p>
    <w:p w14:paraId="4634DA22" w14:textId="77777777" w:rsidR="00461954" w:rsidRPr="0074548F" w:rsidRDefault="00461954" w:rsidP="00677426">
      <w:pPr>
        <w:pStyle w:val="Nadpis1"/>
        <w:spacing w:after="120"/>
        <w:rPr>
          <w:szCs w:val="22"/>
        </w:rPr>
      </w:pPr>
      <w:bookmarkStart w:id="22" w:name="_Toc180577708"/>
      <w:bookmarkStart w:id="23" w:name="_Toc208912849"/>
      <w:r w:rsidRPr="00673198">
        <w:rPr>
          <w:rFonts w:eastAsia="Aptos"/>
          <w:szCs w:val="22"/>
        </w:rPr>
        <w:lastRenderedPageBreak/>
        <w:t xml:space="preserve">Příloha </w:t>
      </w:r>
      <w:bookmarkStart w:id="24" w:name="_Hlk166404943"/>
      <w:r w:rsidRPr="00673198">
        <w:rPr>
          <w:rFonts w:eastAsia="Aptos"/>
          <w:szCs w:val="22"/>
        </w:rPr>
        <w:t>C – Požadavky</w:t>
      </w:r>
      <w:r w:rsidRPr="0074548F">
        <w:rPr>
          <w:spacing w:val="-8"/>
          <w:szCs w:val="22"/>
        </w:rPr>
        <w:t xml:space="preserve"> na </w:t>
      </w:r>
      <w:r w:rsidRPr="0074548F">
        <w:rPr>
          <w:spacing w:val="-3"/>
          <w:szCs w:val="22"/>
        </w:rPr>
        <w:t xml:space="preserve">poradenský subjekt </w:t>
      </w:r>
      <w:r w:rsidRPr="0074548F">
        <w:rPr>
          <w:szCs w:val="22"/>
        </w:rPr>
        <w:t>žádající</w:t>
      </w:r>
      <w:r w:rsidRPr="0074548F">
        <w:rPr>
          <w:spacing w:val="-4"/>
          <w:szCs w:val="22"/>
        </w:rPr>
        <w:t xml:space="preserve"> </w:t>
      </w:r>
      <w:r w:rsidRPr="0074548F">
        <w:rPr>
          <w:szCs w:val="22"/>
        </w:rPr>
        <w:t>o</w:t>
      </w:r>
      <w:r w:rsidRPr="0074548F">
        <w:rPr>
          <w:spacing w:val="-5"/>
          <w:szCs w:val="22"/>
        </w:rPr>
        <w:t xml:space="preserve"> </w:t>
      </w:r>
      <w:r w:rsidRPr="0074548F">
        <w:rPr>
          <w:spacing w:val="-2"/>
          <w:szCs w:val="22"/>
        </w:rPr>
        <w:t>certifikaci</w:t>
      </w:r>
      <w:bookmarkEnd w:id="22"/>
      <w:bookmarkEnd w:id="23"/>
    </w:p>
    <w:bookmarkEnd w:id="24"/>
    <w:p w14:paraId="74A130A0" w14:textId="77777777" w:rsidR="00461954" w:rsidRPr="006113A3" w:rsidRDefault="00461954" w:rsidP="00677426">
      <w:pPr>
        <w:widowControl w:val="0"/>
        <w:numPr>
          <w:ilvl w:val="0"/>
          <w:numId w:val="23"/>
        </w:numPr>
        <w:tabs>
          <w:tab w:val="left" w:pos="680"/>
          <w:tab w:val="left" w:pos="682"/>
        </w:tabs>
        <w:autoSpaceDE w:val="0"/>
        <w:autoSpaceDN w:val="0"/>
        <w:spacing w:after="120" w:line="278" w:lineRule="auto"/>
        <w:ind w:right="133"/>
      </w:pPr>
      <w:r>
        <w:t>Poradenský subjekt</w:t>
      </w:r>
      <w:r w:rsidRPr="006113A3">
        <w:t xml:space="preserve"> žádající o certifikaci</w:t>
      </w:r>
      <w:r>
        <w:rPr>
          <w:rStyle w:val="Znakapoznpodarou"/>
        </w:rPr>
        <w:footnoteReference w:id="11"/>
      </w:r>
      <w:r w:rsidRPr="006113A3">
        <w:t xml:space="preserve"> (fyzická osoba podnikající nebo právnická osoba) musí k žádosti doložit doklad prokazující předmět činnosti (např. výpis z</w:t>
      </w:r>
      <w:r>
        <w:t> </w:t>
      </w:r>
      <w:r w:rsidRPr="006113A3">
        <w:t>veřejného rejstříku, zaregistrované stanovy).</w:t>
      </w:r>
      <w:r w:rsidRPr="006113A3">
        <w:rPr>
          <w:spacing w:val="-15"/>
        </w:rPr>
        <w:t xml:space="preserve"> </w:t>
      </w:r>
      <w:r w:rsidRPr="006113A3">
        <w:t>V</w:t>
      </w:r>
      <w:r w:rsidRPr="006113A3">
        <w:rPr>
          <w:spacing w:val="-14"/>
        </w:rPr>
        <w:t xml:space="preserve"> </w:t>
      </w:r>
      <w:r w:rsidRPr="006113A3">
        <w:t>předmětu</w:t>
      </w:r>
      <w:r w:rsidRPr="006113A3">
        <w:rPr>
          <w:spacing w:val="-14"/>
        </w:rPr>
        <w:t xml:space="preserve"> </w:t>
      </w:r>
      <w:r w:rsidRPr="006113A3">
        <w:t>činnosti</w:t>
      </w:r>
      <w:r w:rsidRPr="006113A3">
        <w:rPr>
          <w:spacing w:val="-16"/>
        </w:rPr>
        <w:t xml:space="preserve"> </w:t>
      </w:r>
      <w:r w:rsidRPr="006113A3">
        <w:t>musí</w:t>
      </w:r>
      <w:r w:rsidRPr="006113A3">
        <w:rPr>
          <w:spacing w:val="-15"/>
        </w:rPr>
        <w:t xml:space="preserve"> </w:t>
      </w:r>
      <w:r w:rsidRPr="006113A3">
        <w:t>být uvedeno</w:t>
      </w:r>
      <w:r w:rsidRPr="006113A3">
        <w:rPr>
          <w:spacing w:val="-11"/>
        </w:rPr>
        <w:t xml:space="preserve"> </w:t>
      </w:r>
      <w:r w:rsidRPr="006113A3">
        <w:t>poradenství</w:t>
      </w:r>
      <w:r w:rsidRPr="006113A3">
        <w:rPr>
          <w:spacing w:val="-16"/>
        </w:rPr>
        <w:t xml:space="preserve"> </w:t>
      </w:r>
      <w:r w:rsidRPr="006113A3">
        <w:t>a/nebo</w:t>
      </w:r>
      <w:r w:rsidRPr="006113A3">
        <w:rPr>
          <w:spacing w:val="-15"/>
        </w:rPr>
        <w:t xml:space="preserve"> </w:t>
      </w:r>
      <w:r w:rsidRPr="006113A3">
        <w:t>konzultace.</w:t>
      </w:r>
    </w:p>
    <w:p w14:paraId="66D36801" w14:textId="77777777" w:rsidR="00461954" w:rsidRPr="006113A3" w:rsidRDefault="00461954" w:rsidP="00461954">
      <w:pPr>
        <w:widowControl w:val="0"/>
        <w:numPr>
          <w:ilvl w:val="0"/>
          <w:numId w:val="23"/>
        </w:numPr>
        <w:tabs>
          <w:tab w:val="left" w:pos="680"/>
          <w:tab w:val="left" w:pos="682"/>
        </w:tabs>
        <w:autoSpaceDE w:val="0"/>
        <w:autoSpaceDN w:val="0"/>
        <w:spacing w:after="120" w:line="278" w:lineRule="auto"/>
        <w:ind w:right="134"/>
      </w:pPr>
      <w:r>
        <w:t>Poradenský subjekt</w:t>
      </w:r>
      <w:r w:rsidRPr="006113A3">
        <w:t xml:space="preserve"> musí mít opatření k pokrytí odpovědnosti odpovídající rozsahu činností, např. pojistnou smlouvu, které musí doložit nejpozději před udělením certifikace.</w:t>
      </w:r>
    </w:p>
    <w:p w14:paraId="5749CE32" w14:textId="56938A3E" w:rsidR="00461954" w:rsidRPr="006113A3" w:rsidRDefault="00461954" w:rsidP="00461954">
      <w:pPr>
        <w:widowControl w:val="0"/>
        <w:numPr>
          <w:ilvl w:val="0"/>
          <w:numId w:val="23"/>
        </w:numPr>
        <w:tabs>
          <w:tab w:val="left" w:pos="680"/>
          <w:tab w:val="left" w:pos="682"/>
        </w:tabs>
        <w:autoSpaceDE w:val="0"/>
        <w:autoSpaceDN w:val="0"/>
        <w:spacing w:after="120" w:line="278" w:lineRule="auto"/>
        <w:ind w:right="131"/>
      </w:pPr>
      <w:r>
        <w:t>Poradenský subjekt</w:t>
      </w:r>
      <w:r w:rsidRPr="006113A3">
        <w:t xml:space="preserve"> musí k žádosti o certifikaci přiložit dokumentovanou informaci ve formě přehledu o aktivním poskytování </w:t>
      </w:r>
      <w:r>
        <w:t>poradenských služeb</w:t>
      </w:r>
      <w:r w:rsidRPr="006113A3">
        <w:t xml:space="preserve"> zaměřen</w:t>
      </w:r>
      <w:r w:rsidR="005F6A96">
        <w:t>ých</w:t>
      </w:r>
      <w:r w:rsidRPr="006113A3">
        <w:t xml:space="preserve"> na</w:t>
      </w:r>
      <w:r>
        <w:t> </w:t>
      </w:r>
      <w:r w:rsidRPr="006113A3">
        <w:t>zemědělství</w:t>
      </w:r>
      <w:r w:rsidR="001728CC">
        <w:t>,</w:t>
      </w:r>
      <w:r w:rsidRPr="006113A3">
        <w:t xml:space="preserve"> alespoň 12 měsíců po sobě jdoucích před podáním žádosti o</w:t>
      </w:r>
      <w:r>
        <w:t> </w:t>
      </w:r>
      <w:r w:rsidRPr="006113A3">
        <w:t>certifikaci</w:t>
      </w:r>
      <w:r w:rsidR="001728CC">
        <w:t>,</w:t>
      </w:r>
      <w:r w:rsidRPr="006113A3">
        <w:t xml:space="preserve"> s frekvencí přiměřené náročnosti a rozsahu poskytované </w:t>
      </w:r>
      <w:r>
        <w:t xml:space="preserve">poradenské </w:t>
      </w:r>
      <w:r w:rsidRPr="006113A3">
        <w:t>služby. Přehled musí zahrnovat rozdělení na:</w:t>
      </w:r>
    </w:p>
    <w:p w14:paraId="45783A37" w14:textId="77777777" w:rsidR="00461954" w:rsidRPr="006113A3" w:rsidRDefault="00461954" w:rsidP="00461954">
      <w:pPr>
        <w:widowControl w:val="0"/>
        <w:numPr>
          <w:ilvl w:val="1"/>
          <w:numId w:val="23"/>
        </w:numPr>
        <w:tabs>
          <w:tab w:val="left" w:pos="1276"/>
        </w:tabs>
        <w:autoSpaceDE w:val="0"/>
        <w:autoSpaceDN w:val="0"/>
        <w:spacing w:after="120" w:line="278" w:lineRule="auto"/>
      </w:pPr>
      <w:r w:rsidRPr="006113A3">
        <w:t>konzultační</w:t>
      </w:r>
      <w:r w:rsidRPr="006113A3">
        <w:rPr>
          <w:spacing w:val="-11"/>
        </w:rPr>
        <w:t xml:space="preserve"> </w:t>
      </w:r>
      <w:r w:rsidRPr="006113A3">
        <w:t>poradenské</w:t>
      </w:r>
      <w:r w:rsidRPr="006113A3">
        <w:rPr>
          <w:spacing w:val="-10"/>
        </w:rPr>
        <w:t xml:space="preserve"> </w:t>
      </w:r>
      <w:r w:rsidRPr="006113A3">
        <w:rPr>
          <w:spacing w:val="-2"/>
        </w:rPr>
        <w:t>služby;</w:t>
      </w:r>
    </w:p>
    <w:p w14:paraId="305E38F5" w14:textId="77777777" w:rsidR="00461954" w:rsidRPr="006113A3" w:rsidRDefault="00461954" w:rsidP="00461954">
      <w:pPr>
        <w:widowControl w:val="0"/>
        <w:numPr>
          <w:ilvl w:val="1"/>
          <w:numId w:val="23"/>
        </w:numPr>
        <w:tabs>
          <w:tab w:val="left" w:pos="1276"/>
        </w:tabs>
        <w:autoSpaceDE w:val="0"/>
        <w:autoSpaceDN w:val="0"/>
        <w:spacing w:after="120" w:line="278" w:lineRule="auto"/>
      </w:pPr>
      <w:r w:rsidRPr="006113A3">
        <w:t>projektové</w:t>
      </w:r>
      <w:r w:rsidRPr="006113A3">
        <w:rPr>
          <w:spacing w:val="-9"/>
        </w:rPr>
        <w:t xml:space="preserve"> </w:t>
      </w:r>
      <w:r w:rsidRPr="006113A3">
        <w:t>poradenské</w:t>
      </w:r>
      <w:r w:rsidRPr="006113A3">
        <w:rPr>
          <w:spacing w:val="-9"/>
        </w:rPr>
        <w:t xml:space="preserve"> </w:t>
      </w:r>
      <w:r w:rsidRPr="006113A3">
        <w:rPr>
          <w:spacing w:val="-2"/>
        </w:rPr>
        <w:t>služby;</w:t>
      </w:r>
    </w:p>
    <w:p w14:paraId="29BBD4D7" w14:textId="77777777" w:rsidR="00461954" w:rsidRPr="006113A3" w:rsidRDefault="00461954" w:rsidP="00461954">
      <w:pPr>
        <w:widowControl w:val="0"/>
        <w:tabs>
          <w:tab w:val="left" w:pos="940"/>
        </w:tabs>
        <w:autoSpaceDE w:val="0"/>
        <w:autoSpaceDN w:val="0"/>
        <w:spacing w:after="120"/>
        <w:ind w:left="682"/>
      </w:pPr>
      <w:r w:rsidRPr="006113A3">
        <w:rPr>
          <w:spacing w:val="-2"/>
        </w:rPr>
        <w:t>pokud byly realizovány.</w:t>
      </w:r>
    </w:p>
    <w:p w14:paraId="25E0FAAC" w14:textId="77777777" w:rsidR="00461954" w:rsidRPr="006113A3" w:rsidRDefault="00461954" w:rsidP="00461954">
      <w:pPr>
        <w:widowControl w:val="0"/>
        <w:numPr>
          <w:ilvl w:val="0"/>
          <w:numId w:val="23"/>
        </w:numPr>
        <w:tabs>
          <w:tab w:val="left" w:pos="680"/>
          <w:tab w:val="left" w:pos="682"/>
        </w:tabs>
        <w:autoSpaceDE w:val="0"/>
        <w:autoSpaceDN w:val="0"/>
        <w:spacing w:beforeLines="62" w:before="148" w:line="278" w:lineRule="auto"/>
        <w:ind w:right="138"/>
      </w:pPr>
      <w:r>
        <w:t>Poradenský subjekt</w:t>
      </w:r>
      <w:r w:rsidRPr="006113A3">
        <w:t xml:space="preserve"> musí k žádosti o certifikaci přiložit seznam poradců, kteří vykonávali aktivity uvedené v odst. 3, oblast působnosti a způsob jejich kvalifikace. U poradců akreditovaných podle </w:t>
      </w:r>
      <w:r>
        <w:t>pravidel</w:t>
      </w:r>
      <w:r w:rsidRPr="006113A3">
        <w:t xml:space="preserve"> MZe o akreditaci poradců musí být dále uvedeno jejich registrační číslo.</w:t>
      </w:r>
    </w:p>
    <w:p w14:paraId="42FD65A9" w14:textId="77777777" w:rsidR="00461954" w:rsidRPr="006113A3" w:rsidRDefault="00461954" w:rsidP="00461954">
      <w:pPr>
        <w:widowControl w:val="0"/>
        <w:numPr>
          <w:ilvl w:val="0"/>
          <w:numId w:val="23"/>
        </w:numPr>
        <w:tabs>
          <w:tab w:val="left" w:pos="680"/>
          <w:tab w:val="left" w:pos="682"/>
        </w:tabs>
        <w:autoSpaceDE w:val="0"/>
        <w:autoSpaceDN w:val="0"/>
        <w:spacing w:after="120" w:line="278" w:lineRule="auto"/>
        <w:ind w:right="134"/>
      </w:pPr>
      <w:r w:rsidRPr="006113A3">
        <w:t>Poradenský</w:t>
      </w:r>
      <w:r w:rsidRPr="006113A3">
        <w:rPr>
          <w:spacing w:val="-7"/>
        </w:rPr>
        <w:t xml:space="preserve"> </w:t>
      </w:r>
      <w:r w:rsidRPr="006113A3">
        <w:t>subjekt</w:t>
      </w:r>
      <w:r w:rsidRPr="006113A3">
        <w:rPr>
          <w:spacing w:val="-8"/>
        </w:rPr>
        <w:t xml:space="preserve"> </w:t>
      </w:r>
      <w:r w:rsidRPr="006113A3">
        <w:t>musí</w:t>
      </w:r>
      <w:r w:rsidRPr="006113A3">
        <w:rPr>
          <w:spacing w:val="-9"/>
        </w:rPr>
        <w:t xml:space="preserve"> </w:t>
      </w:r>
      <w:r w:rsidRPr="006113A3">
        <w:t>splňovat</w:t>
      </w:r>
      <w:r w:rsidRPr="006113A3">
        <w:rPr>
          <w:spacing w:val="-6"/>
        </w:rPr>
        <w:t xml:space="preserve"> </w:t>
      </w:r>
      <w:r w:rsidRPr="006113A3">
        <w:t>podmínku</w:t>
      </w:r>
      <w:r w:rsidRPr="006113A3">
        <w:rPr>
          <w:spacing w:val="-7"/>
        </w:rPr>
        <w:t xml:space="preserve"> </w:t>
      </w:r>
      <w:r w:rsidRPr="006113A3">
        <w:t>nestrannosti,</w:t>
      </w:r>
      <w:r w:rsidRPr="006113A3">
        <w:rPr>
          <w:spacing w:val="-9"/>
        </w:rPr>
        <w:t xml:space="preserve"> </w:t>
      </w:r>
      <w:r w:rsidRPr="006113A3">
        <w:t>kterou</w:t>
      </w:r>
      <w:r w:rsidRPr="006113A3">
        <w:rPr>
          <w:spacing w:val="-7"/>
        </w:rPr>
        <w:t xml:space="preserve"> musí </w:t>
      </w:r>
      <w:r w:rsidRPr="006113A3">
        <w:t>doložit čestným</w:t>
      </w:r>
      <w:r w:rsidRPr="006113A3">
        <w:rPr>
          <w:spacing w:val="80"/>
          <w:w w:val="150"/>
        </w:rPr>
        <w:t xml:space="preserve"> </w:t>
      </w:r>
      <w:r w:rsidRPr="006113A3">
        <w:t>prohlášením</w:t>
      </w:r>
      <w:r w:rsidRPr="006113A3">
        <w:rPr>
          <w:spacing w:val="80"/>
          <w:w w:val="150"/>
        </w:rPr>
        <w:t xml:space="preserve"> </w:t>
      </w:r>
      <w:r w:rsidRPr="006113A3">
        <w:t>o</w:t>
      </w:r>
      <w:r w:rsidRPr="006113A3">
        <w:rPr>
          <w:spacing w:val="80"/>
          <w:w w:val="150"/>
        </w:rPr>
        <w:t xml:space="preserve"> </w:t>
      </w:r>
      <w:r w:rsidRPr="006113A3">
        <w:t>nestrannosti</w:t>
      </w:r>
      <w:r w:rsidRPr="006113A3">
        <w:rPr>
          <w:spacing w:val="80"/>
          <w:w w:val="150"/>
        </w:rPr>
        <w:t xml:space="preserve"> </w:t>
      </w:r>
      <w:r w:rsidRPr="006113A3">
        <w:t>podepsaným</w:t>
      </w:r>
      <w:r w:rsidRPr="006113A3">
        <w:rPr>
          <w:spacing w:val="80"/>
          <w:w w:val="150"/>
        </w:rPr>
        <w:t xml:space="preserve"> </w:t>
      </w:r>
      <w:r w:rsidRPr="006113A3">
        <w:t>osobou</w:t>
      </w:r>
      <w:r w:rsidRPr="006113A3">
        <w:rPr>
          <w:spacing w:val="80"/>
          <w:w w:val="150"/>
        </w:rPr>
        <w:t xml:space="preserve"> </w:t>
      </w:r>
      <w:r w:rsidRPr="006113A3">
        <w:t>oprávněnou</w:t>
      </w:r>
      <w:r w:rsidRPr="006113A3">
        <w:rPr>
          <w:spacing w:val="80"/>
          <w:w w:val="150"/>
        </w:rPr>
        <w:t xml:space="preserve"> </w:t>
      </w:r>
      <w:r w:rsidRPr="006113A3">
        <w:t xml:space="preserve">jednat za </w:t>
      </w:r>
      <w:r>
        <w:t>poradenský subjekt</w:t>
      </w:r>
      <w:r w:rsidRPr="006113A3">
        <w:t xml:space="preserve"> a toto prohlášení o nestrannosti přiložit k žádosti o certifikaci.</w:t>
      </w:r>
    </w:p>
    <w:p w14:paraId="0E31E1AF" w14:textId="77777777" w:rsidR="00461954" w:rsidRDefault="00461954" w:rsidP="00461954">
      <w:pPr>
        <w:widowControl w:val="0"/>
        <w:numPr>
          <w:ilvl w:val="0"/>
          <w:numId w:val="23"/>
        </w:numPr>
        <w:tabs>
          <w:tab w:val="left" w:pos="680"/>
          <w:tab w:val="left" w:pos="682"/>
        </w:tabs>
        <w:autoSpaceDE w:val="0"/>
        <w:autoSpaceDN w:val="0"/>
        <w:spacing w:after="120" w:line="278" w:lineRule="auto"/>
        <w:ind w:right="134"/>
      </w:pPr>
      <w:r w:rsidRPr="006113A3">
        <w:t xml:space="preserve"> Oprávněnost k jednání za </w:t>
      </w:r>
      <w:r>
        <w:t>poradenský subjekt</w:t>
      </w:r>
      <w:r w:rsidRPr="006113A3">
        <w:t>, pokud tak neplyne ze zápisu ve</w:t>
      </w:r>
      <w:r>
        <w:t> </w:t>
      </w:r>
      <w:r w:rsidRPr="006113A3">
        <w:t>veřejně dostupných rejstřících.</w:t>
      </w:r>
    </w:p>
    <w:p w14:paraId="7DDB94A7" w14:textId="77777777" w:rsidR="00461954" w:rsidRDefault="00461954" w:rsidP="00461954">
      <w:r>
        <w:br w:type="page"/>
      </w:r>
    </w:p>
    <w:p w14:paraId="6BE2C83F" w14:textId="77777777" w:rsidR="00461954" w:rsidRPr="008E2176" w:rsidRDefault="00461954" w:rsidP="00677426">
      <w:pPr>
        <w:pStyle w:val="Nadpis1"/>
      </w:pPr>
      <w:bookmarkStart w:id="25" w:name="_Toc197693645"/>
      <w:bookmarkStart w:id="26" w:name="_Toc201064263"/>
      <w:bookmarkStart w:id="27" w:name="_Toc208912850"/>
      <w:r w:rsidRPr="008E2176">
        <w:lastRenderedPageBreak/>
        <w:t>Příloha</w:t>
      </w:r>
      <w:r>
        <w:t xml:space="preserve"> D</w:t>
      </w:r>
      <w:r w:rsidRPr="008E2176">
        <w:t xml:space="preserve"> – </w:t>
      </w:r>
      <w:r>
        <w:t>Termíny a definice</w:t>
      </w:r>
      <w:bookmarkEnd w:id="25"/>
      <w:bookmarkEnd w:id="26"/>
      <w:bookmarkEnd w:id="27"/>
    </w:p>
    <w:p w14:paraId="76290335" w14:textId="77777777" w:rsidR="00461954" w:rsidRPr="008E2176" w:rsidRDefault="00461954" w:rsidP="00461954">
      <w:pPr>
        <w:widowControl w:val="0"/>
        <w:tabs>
          <w:tab w:val="left" w:pos="680"/>
          <w:tab w:val="left" w:pos="682"/>
        </w:tabs>
        <w:autoSpaceDE w:val="0"/>
        <w:autoSpaceDN w:val="0"/>
        <w:spacing w:beforeLines="62" w:before="148" w:line="278" w:lineRule="auto"/>
        <w:ind w:right="134"/>
      </w:pPr>
      <w:r w:rsidRPr="008E2176">
        <w:t>Pro účely tohoto dokumentu platí tyto termíny a definice</w:t>
      </w:r>
      <w:r>
        <w:rPr>
          <w:rStyle w:val="Znakapoznpodarou"/>
        </w:rPr>
        <w:footnoteReference w:id="12"/>
      </w:r>
      <w:r w:rsidRPr="008E2176">
        <w:t>:</w:t>
      </w:r>
    </w:p>
    <w:p w14:paraId="1E6CFEDE" w14:textId="77777777" w:rsidR="00461954" w:rsidRPr="00460921"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r w:rsidRPr="00460921">
        <w:rPr>
          <w:rFonts w:ascii="Arial" w:eastAsia="Arial" w:hAnsi="Arial" w:cs="Arial"/>
          <w:kern w:val="0"/>
          <w14:ligatures w14:val="none"/>
        </w:rPr>
        <w:t xml:space="preserve">Celková roční kapacita </w:t>
      </w:r>
    </w:p>
    <w:p w14:paraId="567A52CE" w14:textId="2CE11ACD"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 xml:space="preserve">Trvale využívaná metoda výpočtu podílu činnosti poradce </w:t>
      </w:r>
      <w:r w:rsidR="00C83B2D">
        <w:t>(</w:t>
      </w:r>
      <w:r w:rsidR="0098236D">
        <w:fldChar w:fldCharType="begin"/>
      </w:r>
      <w:r w:rsidR="0098236D">
        <w:instrText xml:space="preserve"> REF _Ref208928765 \r \h </w:instrText>
      </w:r>
      <w:r w:rsidR="0098236D">
        <w:fldChar w:fldCharType="separate"/>
      </w:r>
      <w:r w:rsidR="0098236D">
        <w:t>15</w:t>
      </w:r>
      <w:r w:rsidR="0098236D">
        <w:fldChar w:fldCharType="end"/>
      </w:r>
      <w:r w:rsidR="00C83B2D">
        <w:t xml:space="preserve">) </w:t>
      </w:r>
      <w:r w:rsidRPr="008E2176">
        <w:t xml:space="preserve">na činnosti </w:t>
      </w:r>
      <w:r>
        <w:t>poradenského subjektu</w:t>
      </w:r>
      <w:r w:rsidR="00C83B2D">
        <w:t xml:space="preserve"> (</w:t>
      </w:r>
      <w:r w:rsidR="0098236D">
        <w:fldChar w:fldCharType="begin"/>
      </w:r>
      <w:r w:rsidR="0098236D">
        <w:instrText xml:space="preserve"> REF _Ref206076189 \r \h </w:instrText>
      </w:r>
      <w:r w:rsidR="0098236D">
        <w:fldChar w:fldCharType="separate"/>
      </w:r>
      <w:r w:rsidR="0098236D">
        <w:t>17</w:t>
      </w:r>
      <w:r w:rsidR="0098236D">
        <w:fldChar w:fldCharType="end"/>
      </w:r>
      <w:r w:rsidR="00C83B2D">
        <w:t>)</w:t>
      </w:r>
      <w:r w:rsidRPr="008E2176">
        <w:t xml:space="preserve">, stanovená za účelem dlouhodobého sledování, vyhodnocování a plánování. </w:t>
      </w:r>
      <w:r w:rsidRPr="00A10143">
        <w:t>Musí</w:t>
      </w:r>
      <w:r w:rsidRPr="008E2176">
        <w:t xml:space="preserve"> být vyjádřena</w:t>
      </w:r>
      <w:r>
        <w:t xml:space="preserve"> buď</w:t>
      </w:r>
      <w:r w:rsidRPr="008E2176">
        <w:t xml:space="preserve"> časově, nákladově, výnosově, nebo jejich kombinací, minimálně však v</w:t>
      </w:r>
      <w:r>
        <w:t> </w:t>
      </w:r>
      <w:r w:rsidRPr="008E2176">
        <w:t>člověkodnech.</w:t>
      </w:r>
    </w:p>
    <w:p w14:paraId="2DC77F9B"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28" w:name="_Ref206076588"/>
      <w:r w:rsidRPr="008E2176">
        <w:rPr>
          <w:rFonts w:ascii="Arial" w:eastAsia="Arial" w:hAnsi="Arial" w:cs="Arial"/>
          <w:kern w:val="0"/>
          <w14:ligatures w14:val="none"/>
        </w:rPr>
        <w:t>Cíl</w:t>
      </w:r>
      <w:bookmarkEnd w:id="28"/>
      <w:r w:rsidRPr="008E2176">
        <w:rPr>
          <w:rFonts w:ascii="Arial" w:eastAsia="Arial" w:hAnsi="Arial" w:cs="Arial"/>
          <w:kern w:val="0"/>
          <w14:ligatures w14:val="none"/>
        </w:rPr>
        <w:t xml:space="preserve"> </w:t>
      </w:r>
    </w:p>
    <w:p w14:paraId="59771DD2" w14:textId="43C3B77D"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Výsledek, kterého se má dosáhnout v budoucím časovém horizontu na různých úrovních systému řízení tak, aby se dosáhlo specifikovaných potřeb, např. zlepšení efektivity (</w:t>
      </w:r>
      <w:r>
        <w:fldChar w:fldCharType="begin"/>
      </w:r>
      <w:r>
        <w:instrText xml:space="preserve"> REF _Ref206076118 \r \h </w:instrText>
      </w:r>
      <w:r>
        <w:fldChar w:fldCharType="separate"/>
      </w:r>
      <w:r w:rsidR="006A3D41">
        <w:t>5</w:t>
      </w:r>
      <w:r>
        <w:fldChar w:fldCharType="end"/>
      </w:r>
      <w:r w:rsidRPr="008E2176">
        <w:t>) systému, plánování poradenské služby (</w:t>
      </w:r>
      <w:r>
        <w:fldChar w:fldCharType="begin"/>
      </w:r>
      <w:r>
        <w:instrText xml:space="preserve"> REF _Ref206076085 \r \h </w:instrText>
      </w:r>
      <w:r>
        <w:fldChar w:fldCharType="separate"/>
      </w:r>
      <w:r w:rsidR="006A3D41">
        <w:t>1</w:t>
      </w:r>
      <w:r w:rsidR="006A3D41">
        <w:t>6</w:t>
      </w:r>
      <w:r>
        <w:fldChar w:fldCharType="end"/>
      </w:r>
      <w:r w:rsidRPr="008E2176">
        <w:t>), dosažení vize (</w:t>
      </w:r>
      <w:r w:rsidR="0098236D">
        <w:fldChar w:fldCharType="begin"/>
      </w:r>
      <w:r w:rsidR="0098236D">
        <w:instrText xml:space="preserve"> REF _Ref208928803 \r \h </w:instrText>
      </w:r>
      <w:r w:rsidR="0098236D">
        <w:fldChar w:fldCharType="separate"/>
      </w:r>
      <w:r w:rsidR="0098236D">
        <w:t>31</w:t>
      </w:r>
      <w:r w:rsidR="0098236D">
        <w:fldChar w:fldCharType="end"/>
      </w:r>
      <w:r w:rsidRPr="008E2176">
        <w:t>), splnění specifikací (</w:t>
      </w:r>
      <w:r>
        <w:fldChar w:fldCharType="begin"/>
      </w:r>
      <w:r>
        <w:instrText xml:space="preserve"> REF _Ref206076147 \r \h </w:instrText>
      </w:r>
      <w:r>
        <w:fldChar w:fldCharType="separate"/>
      </w:r>
      <w:r w:rsidR="006A3D41">
        <w:t>26</w:t>
      </w:r>
      <w:r>
        <w:fldChar w:fldCharType="end"/>
      </w:r>
      <w:r w:rsidRPr="008E2176">
        <w:t>) projektu (</w:t>
      </w:r>
      <w:r>
        <w:fldChar w:fldCharType="begin"/>
      </w:r>
      <w:r>
        <w:instrText xml:space="preserve"> REF _Ref206076162 \r \h </w:instrText>
      </w:r>
      <w:r>
        <w:fldChar w:fldCharType="separate"/>
      </w:r>
      <w:r w:rsidR="006A3D41">
        <w:t>21</w:t>
      </w:r>
      <w:r>
        <w:fldChar w:fldCharType="end"/>
      </w:r>
      <w:r>
        <w:t>)</w:t>
      </w:r>
      <w:r w:rsidRPr="008E2176">
        <w:t>.</w:t>
      </w:r>
    </w:p>
    <w:p w14:paraId="49BFEA30"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29" w:name="_Ref206076678"/>
      <w:r w:rsidRPr="008E2176">
        <w:rPr>
          <w:rFonts w:ascii="Arial" w:eastAsia="Arial" w:hAnsi="Arial" w:cs="Arial"/>
          <w:kern w:val="0"/>
          <w14:ligatures w14:val="none"/>
        </w:rPr>
        <w:t>Dokument</w:t>
      </w:r>
      <w:bookmarkEnd w:id="29"/>
      <w:r w:rsidRPr="008E2176">
        <w:rPr>
          <w:rFonts w:ascii="Arial" w:eastAsia="Arial" w:hAnsi="Arial" w:cs="Arial"/>
          <w:kern w:val="0"/>
          <w14:ligatures w14:val="none"/>
        </w:rPr>
        <w:t xml:space="preserve"> </w:t>
      </w:r>
    </w:p>
    <w:p w14:paraId="628818AA" w14:textId="77777777"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Informace a médium, na kterém jsou uloženy, např. záznam, specifikace, projektová zpráva, norma.</w:t>
      </w:r>
    </w:p>
    <w:p w14:paraId="1A271ACF"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30" w:name="_Ref206076658"/>
      <w:r w:rsidRPr="008E2176">
        <w:rPr>
          <w:rFonts w:ascii="Arial" w:eastAsia="Arial" w:hAnsi="Arial" w:cs="Arial"/>
          <w:kern w:val="0"/>
          <w14:ligatures w14:val="none"/>
        </w:rPr>
        <w:t>Dokumentované informace</w:t>
      </w:r>
      <w:bookmarkEnd w:id="30"/>
      <w:r w:rsidRPr="008E2176">
        <w:rPr>
          <w:rFonts w:ascii="Arial" w:eastAsia="Arial" w:hAnsi="Arial" w:cs="Arial"/>
          <w:kern w:val="0"/>
          <w14:ligatures w14:val="none"/>
        </w:rPr>
        <w:t xml:space="preserve"> </w:t>
      </w:r>
    </w:p>
    <w:p w14:paraId="693C4400" w14:textId="61465690"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 xml:space="preserve">Informace, u kterých se požaduje, aby byly řízeny a udržovány </w:t>
      </w:r>
      <w:r>
        <w:t>poradenským subjektem</w:t>
      </w:r>
      <w:r w:rsidRPr="008E2176">
        <w:t xml:space="preserve"> (</w:t>
      </w:r>
      <w:r>
        <w:fldChar w:fldCharType="begin"/>
      </w:r>
      <w:r>
        <w:instrText xml:space="preserve"> REF _Ref206076189 \r \h </w:instrText>
      </w:r>
      <w:r>
        <w:fldChar w:fldCharType="separate"/>
      </w:r>
      <w:r w:rsidR="006A3D41">
        <w:t>17</w:t>
      </w:r>
      <w:r>
        <w:fldChar w:fldCharType="end"/>
      </w:r>
      <w:r w:rsidRPr="008E2176">
        <w:t xml:space="preserve">), včetně médií, na kterých jsou uloženy. </w:t>
      </w:r>
    </w:p>
    <w:p w14:paraId="480994CF"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31" w:name="_Ref206076118"/>
      <w:r w:rsidRPr="008E2176">
        <w:rPr>
          <w:rFonts w:ascii="Arial" w:eastAsia="Arial" w:hAnsi="Arial" w:cs="Arial"/>
          <w:kern w:val="0"/>
          <w14:ligatures w14:val="none"/>
        </w:rPr>
        <w:t>Efektivita (účinnost)</w:t>
      </w:r>
      <w:bookmarkEnd w:id="31"/>
      <w:r w:rsidRPr="008E2176">
        <w:rPr>
          <w:rFonts w:ascii="Arial" w:eastAsia="Arial" w:hAnsi="Arial" w:cs="Arial"/>
          <w:kern w:val="0"/>
          <w14:ligatures w14:val="none"/>
        </w:rPr>
        <w:t xml:space="preserve"> </w:t>
      </w:r>
    </w:p>
    <w:p w14:paraId="329E96C0" w14:textId="77777777"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Vztah mezi dosaženým výsledkem a použitými zdroji – minimalizace nákladů nebo maximalizace užitku.</w:t>
      </w:r>
    </w:p>
    <w:p w14:paraId="090A1D85"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r w:rsidRPr="008E2176">
        <w:rPr>
          <w:rFonts w:ascii="Arial" w:eastAsia="Arial" w:hAnsi="Arial" w:cs="Arial"/>
          <w:kern w:val="0"/>
          <w14:ligatures w14:val="none"/>
        </w:rPr>
        <w:t xml:space="preserve">Efektivnost (účelnost) </w:t>
      </w:r>
    </w:p>
    <w:p w14:paraId="641B1BA8" w14:textId="77777777"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Rozsah, v němž jsou plánované činnosti realizovány a plánované výsledky dosaženy – schopnost systému produkovat požadovaný efekt.</w:t>
      </w:r>
    </w:p>
    <w:p w14:paraId="7F00D98A"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32" w:name="_Ref206076222"/>
      <w:r w:rsidRPr="008E2176">
        <w:rPr>
          <w:rFonts w:ascii="Arial" w:eastAsia="Arial" w:hAnsi="Arial" w:cs="Arial"/>
          <w:kern w:val="0"/>
          <w14:ligatures w14:val="none"/>
        </w:rPr>
        <w:t>Kompetence (odborná způsobilost)</w:t>
      </w:r>
      <w:bookmarkEnd w:id="32"/>
      <w:r w:rsidRPr="008E2176">
        <w:rPr>
          <w:rFonts w:ascii="Arial" w:eastAsia="Arial" w:hAnsi="Arial" w:cs="Arial"/>
          <w:kern w:val="0"/>
          <w14:ligatures w14:val="none"/>
        </w:rPr>
        <w:t xml:space="preserve"> </w:t>
      </w:r>
    </w:p>
    <w:p w14:paraId="5EA67758" w14:textId="29DBEF45"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Schopnost využívat znalosti a dovednosti k dosažení zamýšlených výsledků, požadovaná pro výkon funkce v</w:t>
      </w:r>
      <w:r>
        <w:t> poradenském subjektu</w:t>
      </w:r>
      <w:r w:rsidR="005D075D">
        <w:t xml:space="preserve"> (</w:t>
      </w:r>
      <w:r w:rsidR="00795F33">
        <w:fldChar w:fldCharType="begin"/>
      </w:r>
      <w:r w:rsidR="00795F33">
        <w:instrText xml:space="preserve"> REF _Ref206076189 \r \h </w:instrText>
      </w:r>
      <w:r w:rsidR="00795F33">
        <w:fldChar w:fldCharType="separate"/>
      </w:r>
      <w:r w:rsidR="00795F33">
        <w:t>17</w:t>
      </w:r>
      <w:r w:rsidR="00795F33">
        <w:fldChar w:fldCharType="end"/>
      </w:r>
      <w:r w:rsidR="005D075D">
        <w:t>)</w:t>
      </w:r>
      <w:r w:rsidRPr="008E2176">
        <w:t>, např. orientace v oboru, komunikační schopnosti, používání softwarových nástrojů, včasnost odevzdání výstupů, řízení zdrojů.</w:t>
      </w:r>
    </w:p>
    <w:p w14:paraId="333D60AF"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33" w:name="_Ref206076489"/>
      <w:r w:rsidRPr="008E2176">
        <w:rPr>
          <w:rFonts w:ascii="Arial" w:eastAsia="Arial" w:hAnsi="Arial" w:cs="Arial"/>
          <w:kern w:val="0"/>
          <w14:ligatures w14:val="none"/>
        </w:rPr>
        <w:t>Konzultace</w:t>
      </w:r>
      <w:bookmarkEnd w:id="33"/>
      <w:r w:rsidRPr="008E2176">
        <w:rPr>
          <w:rFonts w:ascii="Arial" w:eastAsia="Arial" w:hAnsi="Arial" w:cs="Arial"/>
          <w:kern w:val="0"/>
          <w14:ligatures w14:val="none"/>
        </w:rPr>
        <w:t xml:space="preserve"> </w:t>
      </w:r>
    </w:p>
    <w:p w14:paraId="54B2DAC3" w14:textId="0A5E08D1"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Jednorázové odborné vyjádření, jehož zpracování může trvat delší časový úsek a může vyžadovat písemný výstup, např. odborné vyjádření, nebo může být okamžité a bez dokumentovaných specifikací (</w:t>
      </w:r>
      <w:r>
        <w:fldChar w:fldCharType="begin"/>
      </w:r>
      <w:r>
        <w:instrText xml:space="preserve"> REF _Ref206076147 \r \h </w:instrText>
      </w:r>
      <w:r>
        <w:fldChar w:fldCharType="separate"/>
      </w:r>
      <w:r w:rsidR="006A3D41">
        <w:t>26</w:t>
      </w:r>
      <w:r>
        <w:fldChar w:fldCharType="end"/>
      </w:r>
      <w:r w:rsidRPr="008E2176">
        <w:t xml:space="preserve">) a výstupů, např. telefonická rada. </w:t>
      </w:r>
    </w:p>
    <w:p w14:paraId="6E34971C" w14:textId="77777777" w:rsidR="00795F33" w:rsidRDefault="00795F33">
      <w:pPr>
        <w:jc w:val="left"/>
        <w:rPr>
          <w:szCs w:val="22"/>
        </w:rPr>
      </w:pPr>
      <w:r>
        <w:br w:type="page"/>
      </w:r>
    </w:p>
    <w:p w14:paraId="6C7F45BA" w14:textId="7576EB7A"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r w:rsidRPr="008E2176">
        <w:rPr>
          <w:rFonts w:ascii="Arial" w:eastAsia="Arial" w:hAnsi="Arial" w:cs="Arial"/>
          <w:kern w:val="0"/>
          <w14:ligatures w14:val="none"/>
        </w:rPr>
        <w:lastRenderedPageBreak/>
        <w:t xml:space="preserve">Kvalifikace </w:t>
      </w:r>
    </w:p>
    <w:p w14:paraId="69A2D712" w14:textId="5D30F643"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Prokázání kompetence (</w:t>
      </w:r>
      <w:r>
        <w:fldChar w:fldCharType="begin"/>
      </w:r>
      <w:r>
        <w:instrText xml:space="preserve"> REF _Ref206076222 \r \h </w:instrText>
      </w:r>
      <w:r>
        <w:fldChar w:fldCharType="separate"/>
      </w:r>
      <w:r w:rsidR="006A3D41">
        <w:t>7</w:t>
      </w:r>
      <w:r>
        <w:fldChar w:fldCharType="end"/>
      </w:r>
      <w:r w:rsidRPr="008E2176">
        <w:t>) za účelem jmenování do funkce v</w:t>
      </w:r>
      <w:r>
        <w:t> poradenském subjektu</w:t>
      </w:r>
      <w:r w:rsidRPr="008E2176">
        <w:t xml:space="preserve"> (</w:t>
      </w:r>
      <w:r>
        <w:fldChar w:fldCharType="begin"/>
      </w:r>
      <w:r>
        <w:instrText xml:space="preserve"> REF _Ref206076189 \r \h </w:instrText>
      </w:r>
      <w:r>
        <w:fldChar w:fldCharType="separate"/>
      </w:r>
      <w:r w:rsidR="006A3D41">
        <w:t>17</w:t>
      </w:r>
      <w:r>
        <w:fldChar w:fldCharType="end"/>
      </w:r>
      <w:r w:rsidRPr="008E2176">
        <w:t>), např. diplom, osvědčení, pohovor, zkouška, vyhodnocení zácviku.</w:t>
      </w:r>
    </w:p>
    <w:p w14:paraId="2721B9F6"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r w:rsidRPr="008E2176">
        <w:rPr>
          <w:rFonts w:ascii="Arial" w:eastAsia="Arial" w:hAnsi="Arial" w:cs="Arial"/>
          <w:kern w:val="0"/>
          <w14:ligatures w14:val="none"/>
        </w:rPr>
        <w:t>Nabídka</w:t>
      </w:r>
    </w:p>
    <w:p w14:paraId="53E7E5D6" w14:textId="207BBDCC"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Odpověď poradenského subjektu (</w:t>
      </w:r>
      <w:r>
        <w:fldChar w:fldCharType="begin"/>
      </w:r>
      <w:r>
        <w:instrText xml:space="preserve"> REF _Ref206076189 \r \h </w:instrText>
      </w:r>
      <w:r>
        <w:fldChar w:fldCharType="separate"/>
      </w:r>
      <w:r w:rsidR="006A3D41">
        <w:t>17</w:t>
      </w:r>
      <w:r>
        <w:fldChar w:fldCharType="end"/>
      </w:r>
      <w:r w:rsidRPr="008E2176">
        <w:t>) na poptávku (</w:t>
      </w:r>
      <w:r>
        <w:fldChar w:fldCharType="begin"/>
      </w:r>
      <w:r>
        <w:instrText xml:space="preserve"> REF _Ref206076256 \r \h </w:instrText>
      </w:r>
      <w:r>
        <w:fldChar w:fldCharType="separate"/>
      </w:r>
      <w:r w:rsidR="006A3D41">
        <w:t>14</w:t>
      </w:r>
      <w:r>
        <w:fldChar w:fldCharType="end"/>
      </w:r>
      <w:r w:rsidRPr="008E2176">
        <w:t>) zákazníka (</w:t>
      </w:r>
      <w:r>
        <w:fldChar w:fldCharType="begin"/>
      </w:r>
      <w:r>
        <w:instrText xml:space="preserve"> REF _Ref206076266 \r \h </w:instrText>
      </w:r>
      <w:r>
        <w:fldChar w:fldCharType="separate"/>
      </w:r>
      <w:r w:rsidR="006A3D41">
        <w:t>35</w:t>
      </w:r>
      <w:r>
        <w:fldChar w:fldCharType="end"/>
      </w:r>
      <w:r w:rsidRPr="008E2176">
        <w:t>), která obsahuje informace o možnostech realizace poptávané poradenské služby (</w:t>
      </w:r>
      <w:r>
        <w:fldChar w:fldCharType="begin"/>
      </w:r>
      <w:r>
        <w:instrText xml:space="preserve"> REF _Ref206076085 \r \h </w:instrText>
      </w:r>
      <w:r>
        <w:fldChar w:fldCharType="separate"/>
      </w:r>
      <w:r w:rsidR="006A3D41">
        <w:t>16</w:t>
      </w:r>
      <w:r>
        <w:fldChar w:fldCharType="end"/>
      </w:r>
      <w:r w:rsidRPr="008E2176">
        <w:t xml:space="preserve">) a je zpracována kompetentní osobou na základě zkušeností s realizací poradenské služby. </w:t>
      </w:r>
    </w:p>
    <w:p w14:paraId="026929EC"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34" w:name="_Ref206076622"/>
      <w:r w:rsidRPr="008E2176">
        <w:rPr>
          <w:rFonts w:ascii="Arial" w:eastAsia="Arial" w:hAnsi="Arial" w:cs="Arial"/>
          <w:kern w:val="0"/>
          <w14:ligatures w14:val="none"/>
        </w:rPr>
        <w:t>Nejistota</w:t>
      </w:r>
      <w:bookmarkEnd w:id="34"/>
      <w:r w:rsidRPr="008E2176">
        <w:rPr>
          <w:rFonts w:ascii="Arial" w:eastAsia="Arial" w:hAnsi="Arial" w:cs="Arial"/>
          <w:kern w:val="0"/>
          <w14:ligatures w14:val="none"/>
        </w:rPr>
        <w:t xml:space="preserve"> </w:t>
      </w:r>
    </w:p>
    <w:p w14:paraId="1779FAC9" w14:textId="4875B7E0"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Stav nedostatku informací související s událostí (</w:t>
      </w:r>
      <w:r>
        <w:fldChar w:fldCharType="begin"/>
      </w:r>
      <w:r>
        <w:instrText xml:space="preserve"> REF _Ref206076292 \r \h </w:instrText>
      </w:r>
      <w:r>
        <w:fldChar w:fldCharType="separate"/>
      </w:r>
      <w:r w:rsidR="006A3D41">
        <w:t>30</w:t>
      </w:r>
      <w:r>
        <w:fldChar w:fldCharType="end"/>
      </w:r>
      <w:r w:rsidRPr="008E2176">
        <w:t>).</w:t>
      </w:r>
    </w:p>
    <w:p w14:paraId="3D969F67"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r w:rsidRPr="008E2176">
        <w:rPr>
          <w:rFonts w:ascii="Arial" w:eastAsia="Arial" w:hAnsi="Arial" w:cs="Arial"/>
          <w:kern w:val="0"/>
          <w14:ligatures w14:val="none"/>
        </w:rPr>
        <w:t xml:space="preserve">Nestrannost </w:t>
      </w:r>
    </w:p>
    <w:p w14:paraId="566E0D9B" w14:textId="338F86D6"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Obecně vnímaná objektivita s ohledem na výsledek poskytnuté poradenské služby (</w:t>
      </w:r>
      <w:r>
        <w:fldChar w:fldCharType="begin"/>
      </w:r>
      <w:r>
        <w:instrText xml:space="preserve"> REF _Ref206076085 \r \h </w:instrText>
      </w:r>
      <w:r>
        <w:fldChar w:fldCharType="separate"/>
      </w:r>
      <w:r w:rsidR="006A3D41">
        <w:t>16</w:t>
      </w:r>
      <w:r>
        <w:fldChar w:fldCharType="end"/>
      </w:r>
      <w:r w:rsidRPr="008E2176">
        <w:t>).</w:t>
      </w:r>
    </w:p>
    <w:p w14:paraId="570CCF52"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r w:rsidRPr="008E2176">
        <w:rPr>
          <w:rFonts w:ascii="Arial" w:eastAsia="Arial" w:hAnsi="Arial" w:cs="Arial"/>
          <w:kern w:val="0"/>
          <w14:ligatures w14:val="none"/>
        </w:rPr>
        <w:t xml:space="preserve">Nezávislost </w:t>
      </w:r>
    </w:p>
    <w:p w14:paraId="217A58BA" w14:textId="2B45EB91"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 xml:space="preserve">Samostatnost osoby nebo </w:t>
      </w:r>
      <w:r>
        <w:t>poradenského subjektu</w:t>
      </w:r>
      <w:r w:rsidRPr="008E2176">
        <w:t xml:space="preserve"> (</w:t>
      </w:r>
      <w:r>
        <w:fldChar w:fldCharType="begin"/>
      </w:r>
      <w:r>
        <w:instrText xml:space="preserve"> REF _Ref206076189 \r \h </w:instrText>
      </w:r>
      <w:r>
        <w:fldChar w:fldCharType="separate"/>
      </w:r>
      <w:r w:rsidR="006A3D41">
        <w:t>17</w:t>
      </w:r>
      <w:r>
        <w:fldChar w:fldCharType="end"/>
      </w:r>
      <w:r w:rsidRPr="008E2176">
        <w:t>) od řízení nebo pravomoci jakékoli další osoby nebo organizace v řešení poradenské služby (</w:t>
      </w:r>
      <w:r>
        <w:fldChar w:fldCharType="begin"/>
      </w:r>
      <w:r>
        <w:instrText xml:space="preserve"> REF _Ref206076085 \r \h </w:instrText>
      </w:r>
      <w:r>
        <w:fldChar w:fldCharType="separate"/>
      </w:r>
      <w:r w:rsidR="006A3D41">
        <w:t>16</w:t>
      </w:r>
      <w:r>
        <w:fldChar w:fldCharType="end"/>
      </w:r>
      <w:r w:rsidRPr="008E2176">
        <w:t>).</w:t>
      </w:r>
    </w:p>
    <w:p w14:paraId="6DAAAC89"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35" w:name="_Ref206076256"/>
      <w:r w:rsidRPr="008E2176">
        <w:rPr>
          <w:rFonts w:ascii="Arial" w:eastAsia="Arial" w:hAnsi="Arial" w:cs="Arial"/>
          <w:kern w:val="0"/>
          <w14:ligatures w14:val="none"/>
        </w:rPr>
        <w:t>Poptávka</w:t>
      </w:r>
      <w:bookmarkEnd w:id="35"/>
      <w:r w:rsidRPr="008E2176">
        <w:rPr>
          <w:rFonts w:ascii="Arial" w:eastAsia="Arial" w:hAnsi="Arial" w:cs="Arial"/>
          <w:kern w:val="0"/>
          <w14:ligatures w14:val="none"/>
        </w:rPr>
        <w:t xml:space="preserve"> </w:t>
      </w:r>
    </w:p>
    <w:p w14:paraId="47AA0339" w14:textId="5EE94DB6" w:rsidR="00461954" w:rsidRPr="008E2176" w:rsidRDefault="00461954" w:rsidP="00C47B9E">
      <w:pPr>
        <w:widowControl w:val="0"/>
        <w:tabs>
          <w:tab w:val="left" w:pos="680"/>
          <w:tab w:val="left" w:pos="682"/>
        </w:tabs>
        <w:autoSpaceDE w:val="0"/>
        <w:autoSpaceDN w:val="0"/>
        <w:spacing w:beforeLines="62" w:before="148" w:line="278" w:lineRule="auto"/>
        <w:ind w:right="136"/>
      </w:pPr>
      <w:r w:rsidRPr="008E2176">
        <w:t>První kontakt zákazníka (</w:t>
      </w:r>
      <w:r>
        <w:fldChar w:fldCharType="begin"/>
      </w:r>
      <w:r>
        <w:instrText xml:space="preserve"> REF _Ref206076266 \r \h </w:instrText>
      </w:r>
      <w:r w:rsidR="00C47B9E">
        <w:instrText xml:space="preserve"> \* MERGEFORMAT </w:instrText>
      </w:r>
      <w:r>
        <w:fldChar w:fldCharType="separate"/>
      </w:r>
      <w:r w:rsidR="006A3D41">
        <w:t>35</w:t>
      </w:r>
      <w:r>
        <w:fldChar w:fldCharType="end"/>
      </w:r>
      <w:r w:rsidRPr="008E2176">
        <w:t>) s poradenským subjektem (</w:t>
      </w:r>
      <w:r>
        <w:fldChar w:fldCharType="begin"/>
      </w:r>
      <w:r>
        <w:instrText xml:space="preserve"> REF _Ref206076189 \r \h </w:instrText>
      </w:r>
      <w:r w:rsidR="00C47B9E">
        <w:instrText xml:space="preserve"> \* MERGEFORMAT </w:instrText>
      </w:r>
      <w:r>
        <w:fldChar w:fldCharType="separate"/>
      </w:r>
      <w:r w:rsidR="006A3D41">
        <w:t>17</w:t>
      </w:r>
      <w:r>
        <w:fldChar w:fldCharType="end"/>
      </w:r>
      <w:r w:rsidRPr="008E2176">
        <w:t>) v podobě předání požadavků (</w:t>
      </w:r>
      <w:r>
        <w:fldChar w:fldCharType="begin"/>
      </w:r>
      <w:r>
        <w:instrText xml:space="preserve"> REF _Ref206076390 \r \h </w:instrText>
      </w:r>
      <w:r w:rsidR="00C47B9E">
        <w:instrText xml:space="preserve"> \* MERGEFORMAT </w:instrText>
      </w:r>
      <w:r>
        <w:fldChar w:fldCharType="separate"/>
      </w:r>
      <w:r w:rsidR="006A3D41">
        <w:t>18</w:t>
      </w:r>
      <w:r>
        <w:fldChar w:fldCharType="end"/>
      </w:r>
      <w:r w:rsidRPr="008E2176">
        <w:t>) na poradenskou službu (</w:t>
      </w:r>
      <w:r>
        <w:fldChar w:fldCharType="begin"/>
      </w:r>
      <w:r>
        <w:instrText xml:space="preserve"> REF _Ref206076085 \r \h </w:instrText>
      </w:r>
      <w:r w:rsidR="00C47B9E">
        <w:instrText xml:space="preserve"> \* MERGEFORMAT </w:instrText>
      </w:r>
      <w:r>
        <w:fldChar w:fldCharType="separate"/>
      </w:r>
      <w:r w:rsidR="006A3D41">
        <w:t>16</w:t>
      </w:r>
      <w:r>
        <w:fldChar w:fldCharType="end"/>
      </w:r>
      <w:r w:rsidRPr="008E2176">
        <w:t>). Předmětem poptávky by měla být rovněž představa o</w:t>
      </w:r>
      <w:r>
        <w:t> </w:t>
      </w:r>
      <w:r w:rsidRPr="008E2176">
        <w:t>specifikovaných požadavcích (</w:t>
      </w:r>
      <w:r>
        <w:fldChar w:fldCharType="begin"/>
      </w:r>
      <w:r>
        <w:instrText xml:space="preserve"> REF _Ref206076450 \r \h </w:instrText>
      </w:r>
      <w:r w:rsidR="00C47B9E">
        <w:instrText xml:space="preserve"> \* MERGEFORMAT </w:instrText>
      </w:r>
      <w:r>
        <w:fldChar w:fldCharType="separate"/>
      </w:r>
      <w:r w:rsidR="006A3D41">
        <w:t>27</w:t>
      </w:r>
      <w:r>
        <w:fldChar w:fldCharType="end"/>
      </w:r>
      <w:r w:rsidRPr="008E2176">
        <w:t>), vč. sdělení zákazníka jaký problém potřebuje řešit, o</w:t>
      </w:r>
      <w:r>
        <w:t> </w:t>
      </w:r>
      <w:r w:rsidRPr="008E2176">
        <w:t>jakou poradenskou službu má zájem, případně v jakém rozsahu.</w:t>
      </w:r>
    </w:p>
    <w:p w14:paraId="604A7A7F"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36" w:name="_Ref208928765"/>
      <w:r w:rsidRPr="008E2176">
        <w:rPr>
          <w:rFonts w:ascii="Arial" w:eastAsia="Arial" w:hAnsi="Arial" w:cs="Arial"/>
          <w:kern w:val="0"/>
          <w14:ligatures w14:val="none"/>
        </w:rPr>
        <w:t>Poradce</w:t>
      </w:r>
      <w:bookmarkEnd w:id="36"/>
      <w:r w:rsidRPr="008E2176">
        <w:rPr>
          <w:rFonts w:ascii="Arial" w:eastAsia="Arial" w:hAnsi="Arial" w:cs="Arial"/>
          <w:kern w:val="0"/>
          <w14:ligatures w14:val="none"/>
        </w:rPr>
        <w:t xml:space="preserve"> </w:t>
      </w:r>
    </w:p>
    <w:p w14:paraId="244A3D58" w14:textId="2032C3AB"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Kompetentní pracovník odpovědný za výstup z realizačního procesu a splnění požadavků specifikovaných (</w:t>
      </w:r>
      <w:r>
        <w:fldChar w:fldCharType="begin"/>
      </w:r>
      <w:r>
        <w:instrText xml:space="preserve"> REF _Ref206076450 \r \h </w:instrText>
      </w:r>
      <w:r>
        <w:fldChar w:fldCharType="separate"/>
      </w:r>
      <w:r w:rsidR="006A3D41">
        <w:t>27</w:t>
      </w:r>
      <w:r>
        <w:fldChar w:fldCharType="end"/>
      </w:r>
      <w:r w:rsidRPr="008E2176">
        <w:t>) zákazníkem (</w:t>
      </w:r>
      <w:r>
        <w:fldChar w:fldCharType="begin"/>
      </w:r>
      <w:r>
        <w:instrText xml:space="preserve"> REF _Ref206076266 \r \h </w:instrText>
      </w:r>
      <w:r>
        <w:fldChar w:fldCharType="separate"/>
      </w:r>
      <w:r w:rsidR="006A3D41">
        <w:t>35</w:t>
      </w:r>
      <w:r>
        <w:fldChar w:fldCharType="end"/>
      </w:r>
      <w:r w:rsidRPr="008E2176">
        <w:t>).</w:t>
      </w:r>
    </w:p>
    <w:p w14:paraId="4F201F53"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37" w:name="_Ref206076085"/>
      <w:r w:rsidRPr="008E2176">
        <w:rPr>
          <w:rFonts w:ascii="Arial" w:eastAsia="Arial" w:hAnsi="Arial" w:cs="Arial"/>
          <w:kern w:val="0"/>
          <w14:ligatures w14:val="none"/>
        </w:rPr>
        <w:t>Poradenská služba</w:t>
      </w:r>
      <w:bookmarkEnd w:id="37"/>
      <w:r w:rsidRPr="008E2176">
        <w:rPr>
          <w:rFonts w:ascii="Arial" w:eastAsia="Arial" w:hAnsi="Arial" w:cs="Arial"/>
          <w:kern w:val="0"/>
          <w14:ligatures w14:val="none"/>
        </w:rPr>
        <w:t xml:space="preserve"> </w:t>
      </w:r>
    </w:p>
    <w:p w14:paraId="1E5EA280" w14:textId="6AC61820"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Poradenská služba pro zemědělství (</w:t>
      </w:r>
      <w:r>
        <w:fldChar w:fldCharType="begin"/>
      </w:r>
      <w:r>
        <w:instrText xml:space="preserve"> REF _Ref206076477 \r \h </w:instrText>
      </w:r>
      <w:r>
        <w:fldChar w:fldCharType="separate"/>
      </w:r>
      <w:r w:rsidR="006A3D41">
        <w:t>37</w:t>
      </w:r>
      <w:r>
        <w:fldChar w:fldCharType="end"/>
      </w:r>
      <w:r w:rsidRPr="008E2176">
        <w:t>) poskytovaná v kontextu tohoto dokumentu.</w:t>
      </w:r>
    </w:p>
    <w:p w14:paraId="2F8CB8D5"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38" w:name="_Ref206076189"/>
      <w:r w:rsidRPr="008E2176">
        <w:rPr>
          <w:rFonts w:ascii="Arial" w:eastAsia="Arial" w:hAnsi="Arial" w:cs="Arial"/>
          <w:kern w:val="0"/>
          <w14:ligatures w14:val="none"/>
        </w:rPr>
        <w:t>Poradenský subjekt</w:t>
      </w:r>
      <w:bookmarkEnd w:id="38"/>
      <w:r w:rsidRPr="008E2176">
        <w:rPr>
          <w:rFonts w:ascii="Arial" w:eastAsia="Arial" w:hAnsi="Arial" w:cs="Arial"/>
          <w:kern w:val="0"/>
          <w14:ligatures w14:val="none"/>
        </w:rPr>
        <w:t xml:space="preserve"> </w:t>
      </w:r>
    </w:p>
    <w:p w14:paraId="449B7CED" w14:textId="28E3823C" w:rsidR="00461954" w:rsidRPr="008E2176" w:rsidRDefault="00461954" w:rsidP="00461954">
      <w:pPr>
        <w:widowControl w:val="0"/>
        <w:tabs>
          <w:tab w:val="left" w:pos="680"/>
          <w:tab w:val="left" w:pos="682"/>
        </w:tabs>
        <w:autoSpaceDE w:val="0"/>
        <w:autoSpaceDN w:val="0"/>
        <w:spacing w:beforeLines="62" w:before="148" w:line="278" w:lineRule="auto"/>
        <w:ind w:right="136"/>
      </w:pPr>
      <w:r>
        <w:t xml:space="preserve">Fyzická osoba podnikající, která má v </w:t>
      </w:r>
      <w:r w:rsidRPr="00832949">
        <w:t>předmětu činnosti</w:t>
      </w:r>
      <w:r>
        <w:t xml:space="preserve"> </w:t>
      </w:r>
      <w:r w:rsidRPr="00832949">
        <w:t>uvedeno poradenství a/nebo konzultace</w:t>
      </w:r>
      <w:r>
        <w:t xml:space="preserve"> (</w:t>
      </w:r>
      <w:r>
        <w:fldChar w:fldCharType="begin"/>
      </w:r>
      <w:r>
        <w:instrText xml:space="preserve"> REF _Ref206076489 \r \h </w:instrText>
      </w:r>
      <w:r>
        <w:fldChar w:fldCharType="separate"/>
      </w:r>
      <w:r w:rsidR="006A3D41">
        <w:t>8</w:t>
      </w:r>
      <w:r>
        <w:fldChar w:fldCharType="end"/>
      </w:r>
      <w:r>
        <w:t xml:space="preserve">). Právnická osoba, která má v </w:t>
      </w:r>
      <w:r w:rsidRPr="00832949">
        <w:t>předmětu činnosti</w:t>
      </w:r>
      <w:r>
        <w:t xml:space="preserve"> </w:t>
      </w:r>
      <w:r w:rsidRPr="00832949">
        <w:t>uvedeno poradenství a/nebo konzultace</w:t>
      </w:r>
      <w:r>
        <w:t xml:space="preserve">. </w:t>
      </w:r>
      <w:r w:rsidRPr="009959DB">
        <w:t>Právnická osoba</w:t>
      </w:r>
      <w:r>
        <w:t>, která v kontextu tohoto dokumentu poskytuje</w:t>
      </w:r>
      <w:r w:rsidRPr="009959DB">
        <w:t xml:space="preserve"> poradenskou službu</w:t>
      </w:r>
      <w:r>
        <w:t xml:space="preserve"> (</w:t>
      </w:r>
      <w:r>
        <w:fldChar w:fldCharType="begin"/>
      </w:r>
      <w:r>
        <w:instrText xml:space="preserve"> REF _Ref206076085 \r \h </w:instrText>
      </w:r>
      <w:r>
        <w:fldChar w:fldCharType="separate"/>
      </w:r>
      <w:r w:rsidR="006A3D41">
        <w:t>16</w:t>
      </w:r>
      <w:r>
        <w:fldChar w:fldCharType="end"/>
      </w:r>
      <w:r>
        <w:t>)</w:t>
      </w:r>
      <w:r w:rsidR="00DD3B5B">
        <w:t>,</w:t>
      </w:r>
      <w:r w:rsidRPr="009959DB">
        <w:t xml:space="preserve"> prostřednictvím své vymezené organizační části</w:t>
      </w:r>
      <w:r>
        <w:t xml:space="preserve"> na základě </w:t>
      </w:r>
      <w:r w:rsidRPr="00E776AF">
        <w:t>vnitřně nastavených organizačních a právně vymahatelných vztahů</w:t>
      </w:r>
      <w:r>
        <w:t>.</w:t>
      </w:r>
    </w:p>
    <w:p w14:paraId="1C1456C2"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39" w:name="_Ref206076390"/>
      <w:r w:rsidRPr="008E2176">
        <w:rPr>
          <w:rFonts w:ascii="Arial" w:eastAsia="Arial" w:hAnsi="Arial" w:cs="Arial"/>
          <w:kern w:val="0"/>
          <w14:ligatures w14:val="none"/>
        </w:rPr>
        <w:t>Požadavek</w:t>
      </w:r>
      <w:bookmarkEnd w:id="39"/>
      <w:r w:rsidRPr="008E2176">
        <w:rPr>
          <w:rFonts w:ascii="Arial" w:eastAsia="Arial" w:hAnsi="Arial" w:cs="Arial"/>
          <w:kern w:val="0"/>
          <w14:ligatures w14:val="none"/>
        </w:rPr>
        <w:t xml:space="preserve"> </w:t>
      </w:r>
    </w:p>
    <w:p w14:paraId="53510EF7" w14:textId="77777777"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Potřeba nebo očekávání, které jsou stanoveny, obvykle se očekávají nebo jsou závazné.</w:t>
      </w:r>
    </w:p>
    <w:p w14:paraId="67B8064D"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r w:rsidRPr="008E2176">
        <w:rPr>
          <w:rFonts w:ascii="Arial" w:eastAsia="Arial" w:hAnsi="Arial" w:cs="Arial"/>
          <w:kern w:val="0"/>
          <w14:ligatures w14:val="none"/>
        </w:rPr>
        <w:t xml:space="preserve">Pracovník </w:t>
      </w:r>
    </w:p>
    <w:p w14:paraId="19D69962" w14:textId="24CA0F07"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Osoba, která vykonává potřebné procesy (</w:t>
      </w:r>
      <w:r>
        <w:fldChar w:fldCharType="begin"/>
      </w:r>
      <w:r>
        <w:instrText xml:space="preserve"> REF _Ref206076513 \r \h </w:instrText>
      </w:r>
      <w:r>
        <w:fldChar w:fldCharType="separate"/>
      </w:r>
      <w:r w:rsidR="006A3D41">
        <w:t>20</w:t>
      </w:r>
      <w:r>
        <w:fldChar w:fldCharType="end"/>
      </w:r>
      <w:r w:rsidRPr="008E2176">
        <w:t>) související s poskytováním poradenské služby (</w:t>
      </w:r>
      <w:r>
        <w:fldChar w:fldCharType="begin"/>
      </w:r>
      <w:r>
        <w:instrText xml:space="preserve"> REF _Ref206076085 \r \h </w:instrText>
      </w:r>
      <w:r>
        <w:fldChar w:fldCharType="separate"/>
      </w:r>
      <w:r w:rsidR="006A3D41">
        <w:t>16</w:t>
      </w:r>
      <w:r>
        <w:fldChar w:fldCharType="end"/>
      </w:r>
      <w:r w:rsidRPr="008E2176">
        <w:t>). Právně a odpovědnostně vymahatelný vztah k poradenskému subjektu (</w:t>
      </w:r>
      <w:r>
        <w:fldChar w:fldCharType="begin"/>
      </w:r>
      <w:r>
        <w:instrText xml:space="preserve"> REF _Ref206076189 \r \h </w:instrText>
      </w:r>
      <w:r>
        <w:fldChar w:fldCharType="separate"/>
      </w:r>
      <w:r w:rsidR="006A3D41">
        <w:t>17</w:t>
      </w:r>
      <w:r>
        <w:fldChar w:fldCharType="end"/>
      </w:r>
      <w:r w:rsidRPr="008E2176">
        <w:t xml:space="preserve">) může mít </w:t>
      </w:r>
      <w:r w:rsidRPr="008E2176">
        <w:lastRenderedPageBreak/>
        <w:t xml:space="preserve">jakoukoli formu. </w:t>
      </w:r>
    </w:p>
    <w:p w14:paraId="58C6FD2C"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40" w:name="_Ref206076513"/>
      <w:r w:rsidRPr="008E2176">
        <w:rPr>
          <w:rFonts w:ascii="Arial" w:eastAsia="Arial" w:hAnsi="Arial" w:cs="Arial"/>
          <w:kern w:val="0"/>
          <w14:ligatures w14:val="none"/>
        </w:rPr>
        <w:t>Proces</w:t>
      </w:r>
      <w:bookmarkEnd w:id="40"/>
      <w:r w:rsidRPr="008E2176">
        <w:rPr>
          <w:rFonts w:ascii="Arial" w:eastAsia="Arial" w:hAnsi="Arial" w:cs="Arial"/>
          <w:kern w:val="0"/>
          <w14:ligatures w14:val="none"/>
        </w:rPr>
        <w:t xml:space="preserve"> </w:t>
      </w:r>
    </w:p>
    <w:p w14:paraId="64EB6024" w14:textId="3ACF1248"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Popis činnosti pomocí vstupů, přeměny a výstupů s určením vhodných kontrolních bodů, parametrů efektivity (</w:t>
      </w:r>
      <w:r>
        <w:fldChar w:fldCharType="begin"/>
      </w:r>
      <w:r>
        <w:instrText xml:space="preserve"> REF _Ref206076118 \r \h </w:instrText>
      </w:r>
      <w:r>
        <w:fldChar w:fldCharType="separate"/>
      </w:r>
      <w:r w:rsidR="006A3D41">
        <w:t>5</w:t>
      </w:r>
      <w:r>
        <w:fldChar w:fldCharType="end"/>
      </w:r>
      <w:r w:rsidRPr="008E2176">
        <w:t>), provázaností s dalšími procesy a odpovědnostmi pracovníků.</w:t>
      </w:r>
    </w:p>
    <w:p w14:paraId="34D43925"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41" w:name="_Ref206076162"/>
      <w:r w:rsidRPr="008E2176">
        <w:rPr>
          <w:rFonts w:ascii="Arial" w:eastAsia="Arial" w:hAnsi="Arial" w:cs="Arial"/>
          <w:kern w:val="0"/>
          <w14:ligatures w14:val="none"/>
        </w:rPr>
        <w:t>Projekt</w:t>
      </w:r>
      <w:bookmarkEnd w:id="41"/>
      <w:r w:rsidRPr="008E2176">
        <w:rPr>
          <w:rFonts w:ascii="Arial" w:eastAsia="Arial" w:hAnsi="Arial" w:cs="Arial"/>
          <w:kern w:val="0"/>
          <w14:ligatures w14:val="none"/>
        </w:rPr>
        <w:t xml:space="preserve"> </w:t>
      </w:r>
    </w:p>
    <w:p w14:paraId="4CA101C7" w14:textId="089423C7"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Jedinečný proces (</w:t>
      </w:r>
      <w:r>
        <w:fldChar w:fldCharType="begin"/>
      </w:r>
      <w:r>
        <w:instrText xml:space="preserve"> REF _Ref206076513 \r \h </w:instrText>
      </w:r>
      <w:r>
        <w:fldChar w:fldCharType="separate"/>
      </w:r>
      <w:r w:rsidR="006A3D41">
        <w:t>20</w:t>
      </w:r>
      <w:r>
        <w:fldChar w:fldCharType="end"/>
      </w:r>
      <w:r w:rsidRPr="008E2176">
        <w:t>) sestávající z řady koordinovaných a řízených činností s daty zahájení a ukončení, prováděný k dosažení cíle (</w:t>
      </w:r>
      <w:r>
        <w:fldChar w:fldCharType="begin"/>
      </w:r>
      <w:r>
        <w:instrText xml:space="preserve"> REF _Ref206076588 \r \h </w:instrText>
      </w:r>
      <w:r>
        <w:fldChar w:fldCharType="separate"/>
      </w:r>
      <w:r w:rsidR="006A3D41">
        <w:t>2</w:t>
      </w:r>
      <w:r>
        <w:fldChar w:fldCharType="end"/>
      </w:r>
      <w:r w:rsidRPr="008E2176">
        <w:t>), který vyhovuje specifikovaným požadavkům (</w:t>
      </w:r>
      <w:r>
        <w:fldChar w:fldCharType="begin"/>
      </w:r>
      <w:r>
        <w:instrText xml:space="preserve"> REF _Ref206076450 \r \h </w:instrText>
      </w:r>
      <w:r>
        <w:fldChar w:fldCharType="separate"/>
      </w:r>
      <w:r w:rsidR="006A3D41">
        <w:t>27</w:t>
      </w:r>
      <w:r>
        <w:fldChar w:fldCharType="end"/>
      </w:r>
      <w:r w:rsidRPr="008E2176">
        <w:t>), včetně omezení daných časem, náklady a zdroji. Významným znakem projektu je jeho etapovost a průběžné, předem plánované kontroly průběhu.</w:t>
      </w:r>
    </w:p>
    <w:p w14:paraId="57CE181E"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r w:rsidRPr="008E2176">
        <w:rPr>
          <w:rFonts w:ascii="Arial" w:eastAsia="Arial" w:hAnsi="Arial" w:cs="Arial"/>
          <w:kern w:val="0"/>
          <w14:ligatures w14:val="none"/>
        </w:rPr>
        <w:t xml:space="preserve">Příležitost </w:t>
      </w:r>
    </w:p>
    <w:p w14:paraId="18801529" w14:textId="01757840"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Účinek rizika (</w:t>
      </w:r>
      <w:r>
        <w:fldChar w:fldCharType="begin"/>
      </w:r>
      <w:r>
        <w:instrText xml:space="preserve"> REF _Ref206076610 \r \h </w:instrText>
      </w:r>
      <w:r>
        <w:fldChar w:fldCharType="separate"/>
      </w:r>
      <w:r w:rsidR="006A3D41">
        <w:t>23</w:t>
      </w:r>
      <w:r>
        <w:fldChar w:fldCharType="end"/>
      </w:r>
      <w:r w:rsidRPr="008E2176">
        <w:t>) – možný důsledek pozitivní odchylky od očekávaného.</w:t>
      </w:r>
    </w:p>
    <w:p w14:paraId="04B88CB5"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42" w:name="_Ref206076610"/>
      <w:r w:rsidRPr="008E2176">
        <w:rPr>
          <w:rFonts w:ascii="Arial" w:eastAsia="Arial" w:hAnsi="Arial" w:cs="Arial"/>
          <w:kern w:val="0"/>
          <w14:ligatures w14:val="none"/>
        </w:rPr>
        <w:t>Riziko</w:t>
      </w:r>
      <w:bookmarkEnd w:id="42"/>
      <w:r w:rsidRPr="008E2176">
        <w:rPr>
          <w:rFonts w:ascii="Arial" w:eastAsia="Arial" w:hAnsi="Arial" w:cs="Arial"/>
          <w:kern w:val="0"/>
          <w14:ligatures w14:val="none"/>
        </w:rPr>
        <w:t xml:space="preserve"> </w:t>
      </w:r>
    </w:p>
    <w:p w14:paraId="36FAA1D2" w14:textId="273EF4B0"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Účinek nejistoty (</w:t>
      </w:r>
      <w:r>
        <w:fldChar w:fldCharType="begin"/>
      </w:r>
      <w:r>
        <w:instrText xml:space="preserve"> REF _Ref206076622 \r \h </w:instrText>
      </w:r>
      <w:r>
        <w:fldChar w:fldCharType="separate"/>
      </w:r>
      <w:r w:rsidR="006A3D41">
        <w:t>11</w:t>
      </w:r>
      <w:r>
        <w:fldChar w:fldCharType="end"/>
      </w:r>
      <w:r w:rsidRPr="008E2176">
        <w:t>) – odchylka od očekávaného, pozitivní nebo negativní. Často se</w:t>
      </w:r>
      <w:r>
        <w:t> </w:t>
      </w:r>
      <w:r w:rsidRPr="008E2176">
        <w:t>vyjadřuje jako kombinace následků a možnosti výskytu události.</w:t>
      </w:r>
    </w:p>
    <w:p w14:paraId="481EB341"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r w:rsidRPr="008E2176">
        <w:rPr>
          <w:rFonts w:ascii="Arial" w:eastAsia="Arial" w:hAnsi="Arial" w:cs="Arial"/>
          <w:kern w:val="0"/>
          <w14:ligatures w14:val="none"/>
        </w:rPr>
        <w:t xml:space="preserve">Shoda </w:t>
      </w:r>
    </w:p>
    <w:p w14:paraId="5CCFA6C5" w14:textId="1C715695"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Splnění požadavku (</w:t>
      </w:r>
      <w:r>
        <w:fldChar w:fldCharType="begin"/>
      </w:r>
      <w:r>
        <w:instrText xml:space="preserve"> REF _Ref206076390 \r \h </w:instrText>
      </w:r>
      <w:r>
        <w:fldChar w:fldCharType="separate"/>
      </w:r>
      <w:r w:rsidR="006A3D41">
        <w:t>18</w:t>
      </w:r>
      <w:r>
        <w:fldChar w:fldCharType="end"/>
      </w:r>
      <w:r w:rsidRPr="008E2176">
        <w:t>).</w:t>
      </w:r>
    </w:p>
    <w:p w14:paraId="253DAB76"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r w:rsidRPr="008E2176">
        <w:rPr>
          <w:rFonts w:ascii="Arial" w:eastAsia="Arial" w:hAnsi="Arial" w:cs="Arial"/>
          <w:kern w:val="0"/>
          <w14:ligatures w14:val="none"/>
        </w:rPr>
        <w:t xml:space="preserve">Sledovatelnost </w:t>
      </w:r>
    </w:p>
    <w:p w14:paraId="49E783D1" w14:textId="5CCE6B5A"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Schopnost vysledovat historii, použití nebo umístění dokumentovaných informací (</w:t>
      </w:r>
      <w:r>
        <w:fldChar w:fldCharType="begin"/>
      </w:r>
      <w:r>
        <w:instrText xml:space="preserve"> REF _Ref206076658 \r \h </w:instrText>
      </w:r>
      <w:r>
        <w:fldChar w:fldCharType="separate"/>
      </w:r>
      <w:r w:rsidR="006A3D41">
        <w:t>4</w:t>
      </w:r>
      <w:r>
        <w:fldChar w:fldCharType="end"/>
      </w:r>
      <w:r w:rsidRPr="008E2176">
        <w:t>) o</w:t>
      </w:r>
      <w:r>
        <w:t> </w:t>
      </w:r>
      <w:r w:rsidRPr="008E2176">
        <w:t>realizaci poradenské služby (</w:t>
      </w:r>
      <w:r>
        <w:fldChar w:fldCharType="begin"/>
      </w:r>
      <w:r>
        <w:instrText xml:space="preserve"> REF _Ref206076085 \r \h </w:instrText>
      </w:r>
      <w:r>
        <w:fldChar w:fldCharType="separate"/>
      </w:r>
      <w:r w:rsidR="006A3D41">
        <w:t>16</w:t>
      </w:r>
      <w:r>
        <w:fldChar w:fldCharType="end"/>
      </w:r>
      <w:r w:rsidRPr="008E2176">
        <w:t>).</w:t>
      </w:r>
    </w:p>
    <w:p w14:paraId="51B8BA5F"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43" w:name="_Ref206076147"/>
      <w:r w:rsidRPr="008E2176">
        <w:rPr>
          <w:rFonts w:ascii="Arial" w:eastAsia="Arial" w:hAnsi="Arial" w:cs="Arial"/>
          <w:kern w:val="0"/>
          <w14:ligatures w14:val="none"/>
        </w:rPr>
        <w:t>Specifikace</w:t>
      </w:r>
      <w:bookmarkEnd w:id="43"/>
      <w:r w:rsidRPr="008E2176">
        <w:rPr>
          <w:rFonts w:ascii="Arial" w:eastAsia="Arial" w:hAnsi="Arial" w:cs="Arial"/>
          <w:kern w:val="0"/>
          <w14:ligatures w14:val="none"/>
        </w:rPr>
        <w:t xml:space="preserve"> </w:t>
      </w:r>
    </w:p>
    <w:p w14:paraId="36D2B95C" w14:textId="12047273"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Dokument (</w:t>
      </w:r>
      <w:r>
        <w:fldChar w:fldCharType="begin"/>
      </w:r>
      <w:r>
        <w:instrText xml:space="preserve"> REF _Ref206076678 \r \h </w:instrText>
      </w:r>
      <w:r>
        <w:fldChar w:fldCharType="separate"/>
      </w:r>
      <w:r w:rsidR="006A3D41">
        <w:t>3</w:t>
      </w:r>
      <w:r>
        <w:fldChar w:fldCharType="end"/>
      </w:r>
      <w:r w:rsidRPr="008E2176">
        <w:t>) uvádějící požadavky (</w:t>
      </w:r>
      <w:r>
        <w:fldChar w:fldCharType="begin"/>
      </w:r>
      <w:r>
        <w:instrText xml:space="preserve"> REF _Ref206076390 \r \h </w:instrText>
      </w:r>
      <w:r>
        <w:fldChar w:fldCharType="separate"/>
      </w:r>
      <w:r w:rsidR="006A3D41">
        <w:t>18</w:t>
      </w:r>
      <w:r>
        <w:fldChar w:fldCharType="end"/>
      </w:r>
      <w:r w:rsidRPr="008E2176">
        <w:t>), např. smlouva nebo zadávací dokumentace.</w:t>
      </w:r>
    </w:p>
    <w:p w14:paraId="4D1DD902"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44" w:name="_Ref206076450"/>
      <w:r w:rsidRPr="008E2176">
        <w:rPr>
          <w:rFonts w:ascii="Arial" w:eastAsia="Arial" w:hAnsi="Arial" w:cs="Arial"/>
          <w:kern w:val="0"/>
          <w14:ligatures w14:val="none"/>
        </w:rPr>
        <w:t>Specifikovaný požadavek</w:t>
      </w:r>
      <w:bookmarkEnd w:id="44"/>
      <w:r w:rsidRPr="008E2176">
        <w:rPr>
          <w:rFonts w:ascii="Arial" w:eastAsia="Arial" w:hAnsi="Arial" w:cs="Arial"/>
          <w:kern w:val="0"/>
          <w14:ligatures w14:val="none"/>
        </w:rPr>
        <w:t xml:space="preserve"> </w:t>
      </w:r>
    </w:p>
    <w:p w14:paraId="0D1B12B9" w14:textId="7DDEB4F7"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Požadavek (</w:t>
      </w:r>
      <w:r>
        <w:fldChar w:fldCharType="begin"/>
      </w:r>
      <w:r>
        <w:instrText xml:space="preserve"> REF _Ref206076390 \r \h </w:instrText>
      </w:r>
      <w:r>
        <w:fldChar w:fldCharType="separate"/>
      </w:r>
      <w:r w:rsidR="006A3D41">
        <w:t>18</w:t>
      </w:r>
      <w:r>
        <w:fldChar w:fldCharType="end"/>
      </w:r>
      <w:r w:rsidRPr="008E2176">
        <w:t>), který je stanoven např. v dokumentovaných informacích (</w:t>
      </w:r>
      <w:r>
        <w:fldChar w:fldCharType="begin"/>
      </w:r>
      <w:r>
        <w:instrText xml:space="preserve"> REF _Ref206076658 \r \h </w:instrText>
      </w:r>
      <w:r>
        <w:fldChar w:fldCharType="separate"/>
      </w:r>
      <w:r w:rsidR="006A3D41">
        <w:t>4</w:t>
      </w:r>
      <w:r>
        <w:fldChar w:fldCharType="end"/>
      </w:r>
      <w:r w:rsidRPr="008E2176">
        <w:t>).</w:t>
      </w:r>
    </w:p>
    <w:p w14:paraId="62A9F362"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45" w:name="_Ref206076751"/>
      <w:r w:rsidRPr="008E2176">
        <w:rPr>
          <w:rFonts w:ascii="Arial" w:eastAsia="Arial" w:hAnsi="Arial" w:cs="Arial"/>
          <w:kern w:val="0"/>
          <w14:ligatures w14:val="none"/>
        </w:rPr>
        <w:t>Spokojenost zákazníka</w:t>
      </w:r>
      <w:bookmarkEnd w:id="45"/>
      <w:r w:rsidRPr="008E2176">
        <w:rPr>
          <w:rFonts w:ascii="Arial" w:eastAsia="Arial" w:hAnsi="Arial" w:cs="Arial"/>
          <w:kern w:val="0"/>
          <w14:ligatures w14:val="none"/>
        </w:rPr>
        <w:t xml:space="preserve"> </w:t>
      </w:r>
    </w:p>
    <w:p w14:paraId="2CEAEEF0" w14:textId="5EE9745E"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Vnímání zákazníka (</w:t>
      </w:r>
      <w:r>
        <w:fldChar w:fldCharType="begin"/>
      </w:r>
      <w:r>
        <w:instrText xml:space="preserve"> REF _Ref206076266 \r \h </w:instrText>
      </w:r>
      <w:r>
        <w:fldChar w:fldCharType="separate"/>
      </w:r>
      <w:r w:rsidR="006A3D41">
        <w:t>35</w:t>
      </w:r>
      <w:r>
        <w:fldChar w:fldCharType="end"/>
      </w:r>
      <w:r w:rsidRPr="008E2176">
        <w:t>) týkající se stupně splnění jeho očekávání. Stížnosti (</w:t>
      </w:r>
      <w:r>
        <w:fldChar w:fldCharType="begin"/>
      </w:r>
      <w:r>
        <w:instrText xml:space="preserve"> REF _Ref206076723 \r \h </w:instrText>
      </w:r>
      <w:r>
        <w:fldChar w:fldCharType="separate"/>
      </w:r>
      <w:r w:rsidR="006A3D41">
        <w:t>29</w:t>
      </w:r>
      <w:r>
        <w:fldChar w:fldCharType="end"/>
      </w:r>
      <w:r w:rsidRPr="008E2176">
        <w:t>) jsou obvyklým ukazatelem nízké spokojenosti zákazníka, ale absence stížnosti nemusí znamenat vysokou spokojenost zákazníka. I když byly splněny požadavky (</w:t>
      </w:r>
      <w:r>
        <w:fldChar w:fldCharType="begin"/>
      </w:r>
      <w:r>
        <w:instrText xml:space="preserve"> REF _Ref206076390 \r \h </w:instrText>
      </w:r>
      <w:r>
        <w:fldChar w:fldCharType="separate"/>
      </w:r>
      <w:r w:rsidR="006A3D41">
        <w:t>18</w:t>
      </w:r>
      <w:r>
        <w:fldChar w:fldCharType="end"/>
      </w:r>
      <w:r w:rsidRPr="008E2176">
        <w:t>) zákazníka, nemusí to nutně zajistit vysokou spokojenost zákazníka.</w:t>
      </w:r>
    </w:p>
    <w:p w14:paraId="4BDD3C16"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46" w:name="_Ref206076723"/>
      <w:r w:rsidRPr="008E2176">
        <w:rPr>
          <w:rFonts w:ascii="Arial" w:eastAsia="Arial" w:hAnsi="Arial" w:cs="Arial"/>
          <w:kern w:val="0"/>
          <w14:ligatures w14:val="none"/>
        </w:rPr>
        <w:t>Stížnost</w:t>
      </w:r>
      <w:bookmarkEnd w:id="46"/>
      <w:r w:rsidRPr="008E2176">
        <w:rPr>
          <w:rFonts w:ascii="Arial" w:eastAsia="Arial" w:hAnsi="Arial" w:cs="Arial"/>
          <w:kern w:val="0"/>
          <w14:ligatures w14:val="none"/>
        </w:rPr>
        <w:t xml:space="preserve"> </w:t>
      </w:r>
    </w:p>
    <w:p w14:paraId="0156FC1A" w14:textId="54E79ED3"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Vyjádření spokojenosti (</w:t>
      </w:r>
      <w:r>
        <w:fldChar w:fldCharType="begin"/>
      </w:r>
      <w:r>
        <w:instrText xml:space="preserve"> REF _Ref206076751 \r \h </w:instrText>
      </w:r>
      <w:r>
        <w:fldChar w:fldCharType="separate"/>
      </w:r>
      <w:r w:rsidR="006A3D41">
        <w:t>28</w:t>
      </w:r>
      <w:r>
        <w:fldChar w:fldCharType="end"/>
      </w:r>
      <w:r w:rsidRPr="008E2176">
        <w:t xml:space="preserve">) vůči </w:t>
      </w:r>
      <w:r>
        <w:t>poradenskému subjektu</w:t>
      </w:r>
      <w:r w:rsidRPr="008E2176">
        <w:t xml:space="preserve"> (</w:t>
      </w:r>
      <w:r>
        <w:fldChar w:fldCharType="begin"/>
      </w:r>
      <w:r>
        <w:instrText xml:space="preserve"> REF _Ref206076189 \r \h </w:instrText>
      </w:r>
      <w:r>
        <w:fldChar w:fldCharType="separate"/>
      </w:r>
      <w:r w:rsidR="006A3D41">
        <w:t>17</w:t>
      </w:r>
      <w:r>
        <w:fldChar w:fldCharType="end"/>
      </w:r>
      <w:r w:rsidRPr="008E2176">
        <w:t>) ve vztahu k realizované poradenské službě (</w:t>
      </w:r>
      <w:r>
        <w:fldChar w:fldCharType="begin"/>
      </w:r>
      <w:r>
        <w:instrText xml:space="preserve"> REF _Ref206076085 \r \h </w:instrText>
      </w:r>
      <w:r>
        <w:fldChar w:fldCharType="separate"/>
      </w:r>
      <w:r w:rsidR="006A3D41">
        <w:t>16</w:t>
      </w:r>
      <w:r>
        <w:fldChar w:fldCharType="end"/>
      </w:r>
      <w:r w:rsidRPr="008E2176">
        <w:t>) nebo k samotnému procesu (</w:t>
      </w:r>
      <w:r>
        <w:fldChar w:fldCharType="begin"/>
      </w:r>
      <w:r>
        <w:instrText xml:space="preserve"> REF _Ref206076513 \r \h </w:instrText>
      </w:r>
      <w:r>
        <w:fldChar w:fldCharType="separate"/>
      </w:r>
      <w:r w:rsidR="006A3D41">
        <w:t>20</w:t>
      </w:r>
      <w:r>
        <w:fldChar w:fldCharType="end"/>
      </w:r>
      <w:r w:rsidRPr="008E2176">
        <w:t>) řešení stížnosti, kde se explicitně nebo implicitně očekává odpověď nebo řešení.</w:t>
      </w:r>
    </w:p>
    <w:p w14:paraId="01121856"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47" w:name="_Ref206076292"/>
      <w:r w:rsidRPr="008E2176">
        <w:rPr>
          <w:rFonts w:ascii="Arial" w:eastAsia="Arial" w:hAnsi="Arial" w:cs="Arial"/>
          <w:kern w:val="0"/>
          <w14:ligatures w14:val="none"/>
        </w:rPr>
        <w:t>Událost</w:t>
      </w:r>
      <w:bookmarkEnd w:id="47"/>
      <w:r w:rsidRPr="008E2176">
        <w:rPr>
          <w:rFonts w:ascii="Arial" w:eastAsia="Arial" w:hAnsi="Arial" w:cs="Arial"/>
          <w:kern w:val="0"/>
          <w14:ligatures w14:val="none"/>
        </w:rPr>
        <w:t xml:space="preserve"> </w:t>
      </w:r>
    </w:p>
    <w:p w14:paraId="1153FEFB" w14:textId="343EE8FA" w:rsidR="00F9601D" w:rsidRDefault="00461954" w:rsidP="008E0E5B">
      <w:pPr>
        <w:widowControl w:val="0"/>
        <w:tabs>
          <w:tab w:val="left" w:pos="680"/>
          <w:tab w:val="left" w:pos="682"/>
        </w:tabs>
        <w:autoSpaceDE w:val="0"/>
        <w:autoSpaceDN w:val="0"/>
        <w:spacing w:beforeLines="62" w:before="148" w:line="278" w:lineRule="auto"/>
        <w:ind w:right="136"/>
        <w:rPr>
          <w:szCs w:val="22"/>
        </w:rPr>
      </w:pPr>
      <w:r w:rsidRPr="008E2176">
        <w:t>Časově a obsahově ohraničený, očekávaný, nebo neočekávaný stav ovlivňující výsledek poradenské služby (</w:t>
      </w:r>
      <w:r>
        <w:fldChar w:fldCharType="begin"/>
      </w:r>
      <w:r>
        <w:instrText xml:space="preserve"> REF _Ref206076085 \r \h </w:instrText>
      </w:r>
      <w:r>
        <w:fldChar w:fldCharType="separate"/>
      </w:r>
      <w:r w:rsidR="006A3D41">
        <w:t>16</w:t>
      </w:r>
      <w:r>
        <w:fldChar w:fldCharType="end"/>
      </w:r>
      <w:r w:rsidRPr="008E2176">
        <w:t>).</w:t>
      </w:r>
      <w:bookmarkStart w:id="48" w:name="_Ref206076132"/>
    </w:p>
    <w:p w14:paraId="5C345409" w14:textId="7661645B"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49" w:name="_Ref208928803"/>
      <w:r w:rsidRPr="008E2176">
        <w:rPr>
          <w:rFonts w:ascii="Arial" w:eastAsia="Arial" w:hAnsi="Arial" w:cs="Arial"/>
          <w:kern w:val="0"/>
          <w14:ligatures w14:val="none"/>
        </w:rPr>
        <w:lastRenderedPageBreak/>
        <w:t>Vize</w:t>
      </w:r>
      <w:bookmarkEnd w:id="48"/>
      <w:bookmarkEnd w:id="49"/>
      <w:r w:rsidRPr="008E2176">
        <w:rPr>
          <w:rFonts w:ascii="Arial" w:eastAsia="Arial" w:hAnsi="Arial" w:cs="Arial"/>
          <w:kern w:val="0"/>
          <w14:ligatures w14:val="none"/>
        </w:rPr>
        <w:t xml:space="preserve"> </w:t>
      </w:r>
    </w:p>
    <w:p w14:paraId="5E88D74A" w14:textId="102E9AD0"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 xml:space="preserve">Představa </w:t>
      </w:r>
      <w:r>
        <w:t>poradenského subjektu</w:t>
      </w:r>
      <w:r w:rsidRPr="008E2176">
        <w:t xml:space="preserve"> (</w:t>
      </w:r>
      <w:r>
        <w:fldChar w:fldCharType="begin"/>
      </w:r>
      <w:r>
        <w:instrText xml:space="preserve"> REF _Ref206076189 \r \h </w:instrText>
      </w:r>
      <w:r>
        <w:fldChar w:fldCharType="separate"/>
      </w:r>
      <w:r w:rsidR="006A3D41">
        <w:t>17</w:t>
      </w:r>
      <w:r>
        <w:fldChar w:fldCharType="end"/>
      </w:r>
      <w:r w:rsidRPr="008E2176">
        <w:t>) o tom, čím by se ráda stala v budoucím časovém horizontu vyjádřená vedením.</w:t>
      </w:r>
    </w:p>
    <w:p w14:paraId="42B81756" w14:textId="77777777" w:rsidR="00461954" w:rsidRPr="00B11DC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50" w:name="_Ref206076934"/>
      <w:r w:rsidRPr="00B11DC6">
        <w:rPr>
          <w:rFonts w:ascii="Arial" w:eastAsia="Arial" w:hAnsi="Arial" w:cs="Arial"/>
          <w:kern w:val="0"/>
          <w14:ligatures w14:val="none"/>
        </w:rPr>
        <w:t>Výkonnost</w:t>
      </w:r>
      <w:bookmarkEnd w:id="50"/>
      <w:r w:rsidRPr="00B11DC6">
        <w:rPr>
          <w:rFonts w:ascii="Arial" w:eastAsia="Arial" w:hAnsi="Arial" w:cs="Arial"/>
          <w:kern w:val="0"/>
          <w14:ligatures w14:val="none"/>
        </w:rPr>
        <w:t xml:space="preserve"> </w:t>
      </w:r>
    </w:p>
    <w:p w14:paraId="2B6415D6" w14:textId="77777777"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Měřitelný kvantitativní nebo kvalitativní výsledek.</w:t>
      </w:r>
    </w:p>
    <w:p w14:paraId="39A6732E"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r w:rsidRPr="008E2176">
        <w:rPr>
          <w:rFonts w:ascii="Arial" w:eastAsia="Arial" w:hAnsi="Arial" w:cs="Arial"/>
          <w:kern w:val="0"/>
          <w14:ligatures w14:val="none"/>
        </w:rPr>
        <w:t xml:space="preserve">Zainteresované strany </w:t>
      </w:r>
    </w:p>
    <w:p w14:paraId="419D8DA4" w14:textId="586D3F61"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Osoby nebo organizace, které jsou ovlivněny výstupy poradenské služby (</w:t>
      </w:r>
      <w:r>
        <w:fldChar w:fldCharType="begin"/>
      </w:r>
      <w:r>
        <w:instrText xml:space="preserve"> REF _Ref206076085 \r \h </w:instrText>
      </w:r>
      <w:r>
        <w:fldChar w:fldCharType="separate"/>
      </w:r>
      <w:r w:rsidR="006A3D41">
        <w:t>16</w:t>
      </w:r>
      <w:r>
        <w:fldChar w:fldCharType="end"/>
      </w:r>
      <w:r w:rsidRPr="008E2176">
        <w:t>) a jejichž očekávání lze identifikovat, např. zákazník (</w:t>
      </w:r>
      <w:r>
        <w:fldChar w:fldCharType="begin"/>
      </w:r>
      <w:r>
        <w:instrText xml:space="preserve"> REF _Ref206076266 \r \h </w:instrText>
      </w:r>
      <w:r>
        <w:fldChar w:fldCharType="separate"/>
      </w:r>
      <w:r w:rsidR="006A3D41">
        <w:t>35</w:t>
      </w:r>
      <w:r>
        <w:fldChar w:fldCharType="end"/>
      </w:r>
      <w:r w:rsidRPr="008E2176">
        <w:t>), pracovníci poradenského subjektu (</w:t>
      </w:r>
      <w:r>
        <w:fldChar w:fldCharType="begin"/>
      </w:r>
      <w:r>
        <w:instrText xml:space="preserve"> REF _Ref206076189 \r \h </w:instrText>
      </w:r>
      <w:r>
        <w:fldChar w:fldCharType="separate"/>
      </w:r>
      <w:r w:rsidR="006A3D41">
        <w:t>17</w:t>
      </w:r>
      <w:r>
        <w:fldChar w:fldCharType="end"/>
      </w:r>
      <w:r w:rsidRPr="008E2176">
        <w:t>), organizace v okolí zákazníka, zákonodárné a správní orgány, uživatelé dopadů služby, jako jsou správci dotací, kontrolní orgány, vlastníci schémat posuzování shody, orgány posuzování shody, akreditační orgány apod.</w:t>
      </w:r>
    </w:p>
    <w:p w14:paraId="544FB5ED"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r w:rsidRPr="008E2176">
        <w:rPr>
          <w:rFonts w:ascii="Arial" w:eastAsia="Arial" w:hAnsi="Arial" w:cs="Arial"/>
          <w:kern w:val="0"/>
          <w14:ligatures w14:val="none"/>
        </w:rPr>
        <w:t xml:space="preserve">Zakázka </w:t>
      </w:r>
    </w:p>
    <w:p w14:paraId="11032DC7" w14:textId="6C83417F"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Poradenská služba (</w:t>
      </w:r>
      <w:r>
        <w:fldChar w:fldCharType="begin"/>
      </w:r>
      <w:r>
        <w:instrText xml:space="preserve"> REF _Ref206076085 \r \h </w:instrText>
      </w:r>
      <w:r>
        <w:fldChar w:fldCharType="separate"/>
      </w:r>
      <w:r w:rsidR="006A3D41">
        <w:t>16</w:t>
      </w:r>
      <w:r>
        <w:fldChar w:fldCharType="end"/>
      </w:r>
      <w:r w:rsidRPr="008E2176">
        <w:t>), kterou poradenský subjekt (</w:t>
      </w:r>
      <w:r>
        <w:fldChar w:fldCharType="begin"/>
      </w:r>
      <w:r>
        <w:instrText xml:space="preserve"> REF _Ref206076189 \r \h </w:instrText>
      </w:r>
      <w:r>
        <w:fldChar w:fldCharType="separate"/>
      </w:r>
      <w:r w:rsidR="006A3D41">
        <w:t>17</w:t>
      </w:r>
      <w:r>
        <w:fldChar w:fldCharType="end"/>
      </w:r>
      <w:r w:rsidRPr="008E2176">
        <w:t>) realizuje pro zákazníka (</w:t>
      </w:r>
      <w:r>
        <w:fldChar w:fldCharType="begin"/>
      </w:r>
      <w:r>
        <w:instrText xml:space="preserve"> REF _Ref206076266 \r \h </w:instrText>
      </w:r>
      <w:r>
        <w:fldChar w:fldCharType="separate"/>
      </w:r>
      <w:r w:rsidR="006A3D41">
        <w:t>35</w:t>
      </w:r>
      <w:r>
        <w:fldChar w:fldCharType="end"/>
      </w:r>
      <w:r w:rsidRPr="008E2176">
        <w:t>) na</w:t>
      </w:r>
      <w:r>
        <w:t> </w:t>
      </w:r>
      <w:r w:rsidRPr="008E2176">
        <w:t>základě zákazníkem specifikovaných požadavků (</w:t>
      </w:r>
      <w:r>
        <w:fldChar w:fldCharType="begin"/>
      </w:r>
      <w:r>
        <w:instrText xml:space="preserve"> REF _Ref206076450 \r \h </w:instrText>
      </w:r>
      <w:r>
        <w:fldChar w:fldCharType="separate"/>
      </w:r>
      <w:r w:rsidR="006A3D41">
        <w:t>27</w:t>
      </w:r>
      <w:r>
        <w:fldChar w:fldCharType="end"/>
      </w:r>
      <w:r w:rsidRPr="008E2176">
        <w:t>) v rámci smlouvy nebo jinak právně vymahatelné dohody.</w:t>
      </w:r>
    </w:p>
    <w:p w14:paraId="41FFD541"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51" w:name="_Ref206076266"/>
      <w:r w:rsidRPr="008E2176">
        <w:rPr>
          <w:rFonts w:ascii="Arial" w:eastAsia="Arial" w:hAnsi="Arial" w:cs="Arial"/>
          <w:kern w:val="0"/>
          <w14:ligatures w14:val="none"/>
        </w:rPr>
        <w:t>Zákazník</w:t>
      </w:r>
      <w:bookmarkEnd w:id="51"/>
      <w:r w:rsidRPr="008E2176">
        <w:rPr>
          <w:rFonts w:ascii="Arial" w:eastAsia="Arial" w:hAnsi="Arial" w:cs="Arial"/>
          <w:kern w:val="0"/>
          <w14:ligatures w14:val="none"/>
        </w:rPr>
        <w:t xml:space="preserve"> </w:t>
      </w:r>
    </w:p>
    <w:p w14:paraId="0EA4EDAA" w14:textId="79B31AE0" w:rsidR="00461954" w:rsidRPr="008E2176" w:rsidRDefault="00461954" w:rsidP="00461954">
      <w:pPr>
        <w:widowControl w:val="0"/>
        <w:tabs>
          <w:tab w:val="left" w:pos="680"/>
          <w:tab w:val="left" w:pos="682"/>
        </w:tabs>
        <w:autoSpaceDE w:val="0"/>
        <w:autoSpaceDN w:val="0"/>
        <w:spacing w:beforeLines="62" w:before="148" w:line="278" w:lineRule="auto"/>
        <w:ind w:right="136"/>
      </w:pPr>
      <w:r>
        <w:t xml:space="preserve">Zemědělec </w:t>
      </w:r>
      <w:r w:rsidRPr="008E2176">
        <w:t>(</w:t>
      </w:r>
      <w:r>
        <w:fldChar w:fldCharType="begin"/>
      </w:r>
      <w:r>
        <w:instrText xml:space="preserve"> REF _Ref206076913 \r \h </w:instrText>
      </w:r>
      <w:r>
        <w:fldChar w:fldCharType="separate"/>
      </w:r>
      <w:r w:rsidR="006A3D41">
        <w:t>36</w:t>
      </w:r>
      <w:r>
        <w:fldChar w:fldCharType="end"/>
      </w:r>
      <w:r w:rsidRPr="008E2176">
        <w:t>), kter</w:t>
      </w:r>
      <w:r>
        <w:t>ý</w:t>
      </w:r>
      <w:r w:rsidRPr="008E2176">
        <w:t xml:space="preserve"> by mohl přijmout nebo přijímá poradenskou službu (</w:t>
      </w:r>
      <w:r>
        <w:fldChar w:fldCharType="begin"/>
      </w:r>
      <w:r>
        <w:instrText xml:space="preserve"> REF _Ref206076085 \r \h </w:instrText>
      </w:r>
      <w:r>
        <w:fldChar w:fldCharType="separate"/>
      </w:r>
      <w:r w:rsidR="006A3D41">
        <w:t>16</w:t>
      </w:r>
      <w:r>
        <w:fldChar w:fldCharType="end"/>
      </w:r>
      <w:r w:rsidRPr="008E2176">
        <w:t xml:space="preserve">) pro </w:t>
      </w:r>
      <w:r>
        <w:t>něj</w:t>
      </w:r>
      <w:r w:rsidRPr="008E2176">
        <w:t xml:space="preserve"> určenou nebo jí</w:t>
      </w:r>
      <w:r>
        <w:t>m</w:t>
      </w:r>
      <w:r w:rsidRPr="008E2176">
        <w:t xml:space="preserve"> požadovanou.</w:t>
      </w:r>
    </w:p>
    <w:p w14:paraId="683E5E6F"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52" w:name="_Ref206076913"/>
      <w:r w:rsidRPr="008E2176">
        <w:rPr>
          <w:rFonts w:ascii="Arial" w:eastAsia="Arial" w:hAnsi="Arial" w:cs="Arial"/>
          <w:kern w:val="0"/>
          <w14:ligatures w14:val="none"/>
        </w:rPr>
        <w:t>Zemědělec</w:t>
      </w:r>
      <w:bookmarkEnd w:id="52"/>
      <w:r w:rsidRPr="008E2176">
        <w:rPr>
          <w:rFonts w:ascii="Arial" w:eastAsia="Arial" w:hAnsi="Arial" w:cs="Arial"/>
          <w:kern w:val="0"/>
          <w14:ligatures w14:val="none"/>
        </w:rPr>
        <w:t xml:space="preserve"> </w:t>
      </w:r>
    </w:p>
    <w:p w14:paraId="3BB9B3B2" w14:textId="77777777"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Fyzická</w:t>
      </w:r>
      <w:r>
        <w:rPr>
          <w:rStyle w:val="Znakapoznpodarou"/>
        </w:rPr>
        <w:footnoteReference w:id="13"/>
      </w:r>
      <w:r w:rsidRPr="008E2176">
        <w:t xml:space="preserve"> nebo právnická osoba</w:t>
      </w:r>
      <w:r>
        <w:rPr>
          <w:rStyle w:val="Znakapoznpodarou"/>
        </w:rPr>
        <w:footnoteReference w:id="14"/>
      </w:r>
      <w:r w:rsidRPr="008E2176">
        <w:t xml:space="preserve"> vykonávající zemědělskou činnost.</w:t>
      </w:r>
    </w:p>
    <w:p w14:paraId="5E2F98AA"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bookmarkStart w:id="53" w:name="_Ref206076477"/>
      <w:r w:rsidRPr="008E2176">
        <w:rPr>
          <w:rFonts w:ascii="Arial" w:eastAsia="Arial" w:hAnsi="Arial" w:cs="Arial"/>
          <w:kern w:val="0"/>
          <w14:ligatures w14:val="none"/>
        </w:rPr>
        <w:t>Zemědělství</w:t>
      </w:r>
      <w:bookmarkEnd w:id="53"/>
      <w:r w:rsidRPr="008E2176">
        <w:rPr>
          <w:rFonts w:ascii="Arial" w:eastAsia="Arial" w:hAnsi="Arial" w:cs="Arial"/>
          <w:kern w:val="0"/>
          <w14:ligatures w14:val="none"/>
        </w:rPr>
        <w:t xml:space="preserve"> </w:t>
      </w:r>
    </w:p>
    <w:p w14:paraId="6300AC44" w14:textId="7F927ECA" w:rsidR="00461954" w:rsidRPr="008E2176" w:rsidRDefault="00461954" w:rsidP="00461954">
      <w:pPr>
        <w:widowControl w:val="0"/>
        <w:tabs>
          <w:tab w:val="left" w:pos="680"/>
          <w:tab w:val="left" w:pos="682"/>
        </w:tabs>
        <w:autoSpaceDE w:val="0"/>
        <w:autoSpaceDN w:val="0"/>
        <w:spacing w:beforeLines="62" w:before="148" w:line="278" w:lineRule="auto"/>
        <w:ind w:right="136"/>
      </w:pPr>
      <w:r w:rsidRPr="008E2176">
        <w:t>Podpora zemědělské činnosti, tj. produkce zemědělských produktů, udržování zemědělských ploch</w:t>
      </w:r>
      <w:r>
        <w:rPr>
          <w:rStyle w:val="Znakapoznpodarou"/>
        </w:rPr>
        <w:footnoteReference w:id="15"/>
      </w:r>
      <w:r w:rsidRPr="008E2176">
        <w:t xml:space="preserve"> a ostatních kultu</w:t>
      </w:r>
      <w:r w:rsidR="00BF49E1">
        <w:t>r</w:t>
      </w:r>
      <w:r>
        <w:rPr>
          <w:rStyle w:val="Znakapoznpodarou"/>
        </w:rPr>
        <w:footnoteReference w:id="16"/>
      </w:r>
      <w:r w:rsidRPr="008E2176">
        <w:t>.</w:t>
      </w:r>
    </w:p>
    <w:p w14:paraId="2BDD85DF" w14:textId="77777777" w:rsidR="00461954" w:rsidRPr="008E2176" w:rsidRDefault="00461954" w:rsidP="00461954">
      <w:pPr>
        <w:pStyle w:val="Odstavecseseznamem"/>
        <w:widowControl w:val="0"/>
        <w:numPr>
          <w:ilvl w:val="0"/>
          <w:numId w:val="43"/>
        </w:numPr>
        <w:autoSpaceDE w:val="0"/>
        <w:autoSpaceDN w:val="0"/>
        <w:spacing w:beforeLines="62" w:before="148" w:after="0" w:line="278" w:lineRule="auto"/>
        <w:ind w:left="426" w:right="136"/>
        <w:jc w:val="both"/>
        <w:rPr>
          <w:rFonts w:ascii="Arial" w:eastAsia="Arial" w:hAnsi="Arial" w:cs="Arial"/>
          <w:kern w:val="0"/>
          <w14:ligatures w14:val="none"/>
        </w:rPr>
      </w:pPr>
      <w:r w:rsidRPr="008E2176">
        <w:rPr>
          <w:rFonts w:ascii="Arial" w:eastAsia="Arial" w:hAnsi="Arial" w:cs="Arial"/>
          <w:kern w:val="0"/>
          <w14:ligatures w14:val="none"/>
        </w:rPr>
        <w:t>Zlepšování</w:t>
      </w:r>
    </w:p>
    <w:p w14:paraId="6C657554" w14:textId="12E95091" w:rsidR="00461954" w:rsidRDefault="00461954" w:rsidP="00461954">
      <w:pPr>
        <w:widowControl w:val="0"/>
        <w:tabs>
          <w:tab w:val="left" w:pos="680"/>
          <w:tab w:val="left" w:pos="682"/>
        </w:tabs>
        <w:autoSpaceDE w:val="0"/>
        <w:autoSpaceDN w:val="0"/>
        <w:spacing w:beforeLines="62" w:before="148" w:line="278" w:lineRule="auto"/>
        <w:ind w:right="136"/>
      </w:pPr>
      <w:r w:rsidRPr="008E2176">
        <w:t>Činnost zaměřená na zvyšování výkonnosti (</w:t>
      </w:r>
      <w:r>
        <w:fldChar w:fldCharType="begin"/>
      </w:r>
      <w:r>
        <w:instrText xml:space="preserve"> REF _Ref206076934 \r \h </w:instrText>
      </w:r>
      <w:r>
        <w:fldChar w:fldCharType="separate"/>
      </w:r>
      <w:r w:rsidR="006A3D41">
        <w:t>32</w:t>
      </w:r>
      <w:r>
        <w:fldChar w:fldCharType="end"/>
      </w:r>
      <w:r w:rsidRPr="008E2176">
        <w:t>). Tato činnost se může opakovat nebo být jednorázová.</w:t>
      </w:r>
    </w:p>
    <w:p w14:paraId="0B531600" w14:textId="77777777" w:rsidR="00461954" w:rsidRDefault="00461954" w:rsidP="00461954">
      <w:pPr>
        <w:widowControl w:val="0"/>
        <w:tabs>
          <w:tab w:val="left" w:pos="680"/>
          <w:tab w:val="left" w:pos="682"/>
        </w:tabs>
        <w:autoSpaceDE w:val="0"/>
        <w:autoSpaceDN w:val="0"/>
        <w:spacing w:beforeLines="62" w:before="148" w:line="278" w:lineRule="auto"/>
        <w:ind w:right="136"/>
      </w:pPr>
    </w:p>
    <w:p w14:paraId="7EC6A2A2" w14:textId="77777777" w:rsidR="00461954" w:rsidRDefault="00461954">
      <w:pPr>
        <w:jc w:val="left"/>
        <w:rPr>
          <w:szCs w:val="22"/>
        </w:rPr>
        <w:sectPr w:rsidR="00461954" w:rsidSect="000F56A4">
          <w:footerReference w:type="first" r:id="rId16"/>
          <w:pgSz w:w="11907" w:h="16840"/>
          <w:pgMar w:top="1843" w:right="1418" w:bottom="1418" w:left="1418" w:header="709" w:footer="709" w:gutter="0"/>
          <w:cols w:space="708"/>
          <w:titlePg/>
          <w:docGrid w:linePitch="354"/>
        </w:sectPr>
      </w:pPr>
    </w:p>
    <w:p w14:paraId="0D5CABB7" w14:textId="77777777" w:rsidR="00461954" w:rsidRPr="006F4220" w:rsidRDefault="00461954" w:rsidP="006F4220">
      <w:pPr>
        <w:pStyle w:val="Nadpis1"/>
        <w:rPr>
          <w:rFonts w:eastAsia="Aptos"/>
          <w:szCs w:val="22"/>
        </w:rPr>
      </w:pPr>
      <w:bookmarkStart w:id="54" w:name="_Toc208912851"/>
      <w:r w:rsidRPr="006F4220">
        <w:rPr>
          <w:rFonts w:eastAsia="Aptos"/>
          <w:szCs w:val="22"/>
        </w:rPr>
        <w:lastRenderedPageBreak/>
        <w:t>Příloha E</w:t>
      </w:r>
      <w:r w:rsidRPr="006F4220">
        <w:t xml:space="preserve"> – </w:t>
      </w:r>
      <w:r w:rsidRPr="006F4220">
        <w:rPr>
          <w:rFonts w:eastAsia="Aptos"/>
          <w:szCs w:val="22"/>
        </w:rPr>
        <w:t>Postavení certifikačního schématu v systému poskytování poradenských služeb v oblasti zemědělství</w:t>
      </w:r>
      <w:bookmarkEnd w:id="54"/>
    </w:p>
    <w:p w14:paraId="591DC3F8" w14:textId="573EECB1" w:rsidR="00461954" w:rsidRDefault="00461954">
      <w:pPr>
        <w:jc w:val="left"/>
        <w:rPr>
          <w:szCs w:val="22"/>
        </w:rPr>
      </w:pPr>
    </w:p>
    <w:p w14:paraId="240B3252" w14:textId="70DFE273" w:rsidR="00461954" w:rsidRDefault="00461954">
      <w:pPr>
        <w:jc w:val="left"/>
        <w:rPr>
          <w:szCs w:val="22"/>
        </w:rPr>
      </w:pPr>
      <w:r w:rsidRPr="00D639B1">
        <w:rPr>
          <w:noProof/>
        </w:rPr>
        <w:drawing>
          <wp:inline distT="0" distB="0" distL="0" distR="0" wp14:anchorId="787CB1B7" wp14:editId="0182DD76">
            <wp:extent cx="9105900" cy="4939661"/>
            <wp:effectExtent l="0" t="0" r="0" b="0"/>
            <wp:docPr id="541350874" name="Obrázek 1" descr="Obsah obrázku text, snímek obrazovky, diagram, Plá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350874" name="Obrázek 1" descr="Obsah obrázku text, snímek obrazovky, diagram, Plán&#10;&#10;Obsah generovaný pomocí AI může být nesprávný."/>
                    <pic:cNvPicPr/>
                  </pic:nvPicPr>
                  <pic:blipFill>
                    <a:blip r:embed="rId17"/>
                    <a:stretch>
                      <a:fillRect/>
                    </a:stretch>
                  </pic:blipFill>
                  <pic:spPr>
                    <a:xfrm>
                      <a:off x="0" y="0"/>
                      <a:ext cx="9122878" cy="4948871"/>
                    </a:xfrm>
                    <a:prstGeom prst="rect">
                      <a:avLst/>
                    </a:prstGeom>
                  </pic:spPr>
                </pic:pic>
              </a:graphicData>
            </a:graphic>
          </wp:inline>
        </w:drawing>
      </w:r>
    </w:p>
    <w:sectPr w:rsidR="00461954" w:rsidSect="00461954">
      <w:footerReference w:type="first" r:id="rId18"/>
      <w:pgSz w:w="16840" w:h="11907" w:orient="landscape"/>
      <w:pgMar w:top="1418" w:right="1843"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43A46" w14:textId="77777777" w:rsidR="00A74A69" w:rsidRDefault="00A74A69">
      <w:r>
        <w:separator/>
      </w:r>
    </w:p>
  </w:endnote>
  <w:endnote w:type="continuationSeparator" w:id="0">
    <w:p w14:paraId="26EDFE0A" w14:textId="77777777" w:rsidR="00A74A69" w:rsidRDefault="00A7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Light">
    <w:altName w:val="Arial"/>
    <w:charset w:val="00"/>
    <w:family w:val="auto"/>
    <w:pitch w:val="variable"/>
    <w:sig w:usb0="A00000AF" w:usb1="50002048" w:usb2="00000000" w:usb3="00000000" w:csb0="0000011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C3FE" w14:textId="0A728170" w:rsidR="002D2A33" w:rsidRDefault="002D2A33">
    <w:pPr>
      <w:pStyle w:val="Zpat"/>
    </w:pPr>
    <w:r>
      <w:fldChar w:fldCharType="begin"/>
    </w:r>
    <w:r>
      <w:instrText xml:space="preserve"> DOCVARIABLE  dms_cj  \* MERGEFORMAT </w:instrText>
    </w:r>
    <w:r>
      <w:fldChar w:fldCharType="separate"/>
    </w:r>
    <w:r w:rsidR="006A3D41" w:rsidRPr="006A3D41">
      <w:rPr>
        <w:bCs/>
      </w:rPr>
      <w:t>MZE-70587/2024-13133</w:t>
    </w:r>
    <w:r>
      <w:rPr>
        <w:bCs/>
      </w:rPr>
      <w:fldChar w:fldCharType="end"/>
    </w:r>
    <w:r w:rsidR="002D13F4">
      <w:tab/>
    </w:r>
    <w:r w:rsidR="002D13F4">
      <w:fldChar w:fldCharType="begin"/>
    </w:r>
    <w:r w:rsidR="002D13F4">
      <w:instrText>PAGE   \* MERGEFORMAT</w:instrText>
    </w:r>
    <w:r w:rsidR="002D13F4">
      <w:fldChar w:fldCharType="separate"/>
    </w:r>
    <w:r w:rsidR="002D13F4">
      <w:t>2</w:t>
    </w:r>
    <w:r w:rsidR="002D13F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80E6" w14:textId="77777777" w:rsidR="001C7628" w:rsidRDefault="001C7628" w:rsidP="001C7628">
    <w:pPr>
      <w:pStyle w:val="Zpat"/>
      <w:tabs>
        <w:tab w:val="left" w:pos="7655"/>
      </w:tabs>
      <w:jc w:val="left"/>
      <w:rPr>
        <w:rFonts w:ascii="Arial Light" w:hAnsi="Arial Light"/>
        <w:b/>
        <w:bCs/>
        <w:noProof/>
        <w:color w:val="808080"/>
        <w:sz w:val="18"/>
        <w:szCs w:val="18"/>
      </w:rPr>
    </w:pPr>
    <w:r>
      <w:rPr>
        <w:rFonts w:ascii="Arial Light" w:hAnsi="Arial Light"/>
        <w:b/>
        <w:bCs/>
        <w:color w:val="808080"/>
        <w:sz w:val="18"/>
        <w:szCs w:val="18"/>
      </w:rPr>
      <w:t>Ministerstvo zemědělství</w:t>
    </w:r>
  </w:p>
  <w:p w14:paraId="47739826" w14:textId="77777777" w:rsidR="001C7628" w:rsidRDefault="001C7628" w:rsidP="001C7628">
    <w:pPr>
      <w:pStyle w:val="Zpat"/>
      <w:jc w:val="left"/>
      <w:rPr>
        <w:rFonts w:ascii="Arial Light" w:hAnsi="Arial Light"/>
        <w:color w:val="808080"/>
        <w:sz w:val="18"/>
        <w:szCs w:val="18"/>
      </w:rPr>
    </w:pPr>
    <w:proofErr w:type="spellStart"/>
    <w:r>
      <w:rPr>
        <w:rFonts w:ascii="Arial Light" w:hAnsi="Arial Light"/>
        <w:color w:val="808080"/>
        <w:sz w:val="18"/>
        <w:szCs w:val="18"/>
      </w:rPr>
      <w:t>Těšnov</w:t>
    </w:r>
    <w:proofErr w:type="spellEnd"/>
    <w:r>
      <w:rPr>
        <w:rFonts w:ascii="Arial Light" w:hAnsi="Arial Light"/>
        <w:color w:val="808080"/>
        <w:sz w:val="18"/>
        <w:szCs w:val="18"/>
      </w:rPr>
      <w:t xml:space="preserve"> 65/17, 110 </w:t>
    </w:r>
    <w:proofErr w:type="gramStart"/>
    <w:r>
      <w:rPr>
        <w:rFonts w:ascii="Arial Light" w:hAnsi="Arial Light"/>
        <w:color w:val="808080"/>
        <w:sz w:val="18"/>
        <w:szCs w:val="18"/>
      </w:rPr>
      <w:t>00  Praha</w:t>
    </w:r>
    <w:proofErr w:type="gramEnd"/>
    <w:r>
      <w:rPr>
        <w:rFonts w:ascii="Arial Light" w:hAnsi="Arial Light"/>
        <w:color w:val="808080"/>
        <w:sz w:val="18"/>
        <w:szCs w:val="18"/>
      </w:rPr>
      <w:t xml:space="preserve"> 1 </w:t>
    </w:r>
    <w:r>
      <w:rPr>
        <w:rFonts w:ascii="Arial Light" w:hAnsi="Arial Light" w:cs="Arial Light"/>
        <w:color w:val="808080"/>
        <w:sz w:val="18"/>
        <w:szCs w:val="18"/>
      </w:rPr>
      <w:t>–</w:t>
    </w:r>
    <w:r>
      <w:rPr>
        <w:rFonts w:ascii="Arial Light" w:hAnsi="Arial Light"/>
        <w:color w:val="808080"/>
        <w:sz w:val="18"/>
        <w:szCs w:val="18"/>
      </w:rPr>
      <w:t xml:space="preserve"> Nov</w:t>
    </w:r>
    <w:r>
      <w:rPr>
        <w:rFonts w:ascii="Arial Light" w:hAnsi="Arial Light" w:cs="Arial Light"/>
        <w:color w:val="808080"/>
        <w:sz w:val="18"/>
        <w:szCs w:val="18"/>
      </w:rPr>
      <w:t>é</w:t>
    </w:r>
    <w:r>
      <w:rPr>
        <w:rFonts w:ascii="Arial Light" w:hAnsi="Arial Light"/>
        <w:color w:val="808080"/>
        <w:sz w:val="18"/>
        <w:szCs w:val="18"/>
      </w:rPr>
      <w:t xml:space="preserve"> M</w:t>
    </w:r>
    <w:r>
      <w:rPr>
        <w:rFonts w:ascii="Calibri" w:hAnsi="Calibri" w:cs="Calibri"/>
        <w:color w:val="808080"/>
        <w:sz w:val="18"/>
        <w:szCs w:val="18"/>
      </w:rPr>
      <w:t>ě</w:t>
    </w:r>
    <w:r>
      <w:rPr>
        <w:rFonts w:ascii="Arial Light" w:hAnsi="Arial Light"/>
        <w:color w:val="808080"/>
        <w:sz w:val="18"/>
        <w:szCs w:val="18"/>
      </w:rPr>
      <w:t>sto</w:t>
    </w:r>
    <w:r>
      <w:rPr>
        <w:rFonts w:ascii="Arial Light" w:hAnsi="Arial Light"/>
        <w:color w:val="808080"/>
        <w:sz w:val="18"/>
        <w:szCs w:val="18"/>
      </w:rPr>
      <w:br/>
      <w:t xml:space="preserve">tel. +420 221 811 111, </w:t>
    </w:r>
    <w:hyperlink r:id="rId1" w:history="1">
      <w:r>
        <w:rPr>
          <w:rStyle w:val="Hypertextovodkaz"/>
          <w:rFonts w:ascii="Arial Light" w:hAnsi="Arial Light"/>
          <w:sz w:val="18"/>
          <w:szCs w:val="18"/>
        </w:rPr>
        <w:t>podatelna@mze.gov.cz</w:t>
      </w:r>
    </w:hyperlink>
    <w:r>
      <w:rPr>
        <w:rFonts w:ascii="Arial Light" w:hAnsi="Arial Light"/>
        <w:color w:val="808080"/>
        <w:sz w:val="18"/>
        <w:szCs w:val="18"/>
      </w:rPr>
      <w:t>, ID datov</w:t>
    </w:r>
    <w:r>
      <w:rPr>
        <w:rFonts w:ascii="Arial Light" w:hAnsi="Arial Light" w:cs="Arial Light"/>
        <w:color w:val="808080"/>
        <w:sz w:val="18"/>
        <w:szCs w:val="18"/>
      </w:rPr>
      <w:t>é</w:t>
    </w:r>
    <w:r>
      <w:rPr>
        <w:rFonts w:ascii="Arial Light" w:hAnsi="Arial Light"/>
        <w:color w:val="808080"/>
        <w:sz w:val="18"/>
        <w:szCs w:val="18"/>
      </w:rPr>
      <w:t xml:space="preserve"> schr</w:t>
    </w:r>
    <w:r>
      <w:rPr>
        <w:rFonts w:ascii="Arial Light" w:hAnsi="Arial Light" w:cs="Arial Light"/>
        <w:color w:val="808080"/>
        <w:sz w:val="18"/>
        <w:szCs w:val="18"/>
      </w:rPr>
      <w:t>á</w:t>
    </w:r>
    <w:r>
      <w:rPr>
        <w:rFonts w:ascii="Arial Light" w:hAnsi="Arial Light"/>
        <w:color w:val="808080"/>
        <w:sz w:val="18"/>
        <w:szCs w:val="18"/>
      </w:rPr>
      <w:t>nky: yphaax8</w:t>
    </w:r>
  </w:p>
  <w:p w14:paraId="591DC403" w14:textId="4B6E8112" w:rsidR="002D2A33" w:rsidRPr="001C7628" w:rsidRDefault="001C7628" w:rsidP="001C7628">
    <w:pPr>
      <w:pStyle w:val="Zpat"/>
    </w:pPr>
    <w:hyperlink r:id="rId2" w:history="1">
      <w:r>
        <w:rPr>
          <w:rStyle w:val="Hypertextovodkaz"/>
          <w:rFonts w:ascii="Arial Light" w:hAnsi="Arial Light"/>
          <w:sz w:val="18"/>
          <w:szCs w:val="18"/>
        </w:rPr>
        <w:t>www.mze.gov.cz</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20DB" w14:textId="53271CFA" w:rsidR="000F56A4" w:rsidRDefault="006A3D41" w:rsidP="000F56A4">
    <w:pPr>
      <w:pStyle w:val="Zpat"/>
    </w:pPr>
    <w:fldSimple w:instr=" DOCVARIABLE  dms_cj  \* MERGEFORMAT ">
      <w:r w:rsidRPr="006A3D41">
        <w:rPr>
          <w:bCs/>
        </w:rPr>
        <w:t>MZE-70587/2024-13133</w:t>
      </w:r>
    </w:fldSimple>
    <w:r w:rsidR="000F56A4">
      <w:tab/>
    </w:r>
    <w:r w:rsidR="000F56A4">
      <w:fldChar w:fldCharType="begin"/>
    </w:r>
    <w:r w:rsidR="000F56A4">
      <w:instrText>PAGE   \* MERGEFORMAT</w:instrText>
    </w:r>
    <w:r w:rsidR="000F56A4">
      <w:fldChar w:fldCharType="separate"/>
    </w:r>
    <w:r w:rsidR="000F56A4">
      <w:t>3</w:t>
    </w:r>
    <w:r w:rsidR="000F56A4">
      <w:fldChar w:fldCharType="end"/>
    </w:r>
  </w:p>
  <w:p w14:paraId="4AFDF24F" w14:textId="71AF6644" w:rsidR="000F56A4" w:rsidRPr="001C7628" w:rsidRDefault="000F56A4" w:rsidP="001C762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6BC4" w14:textId="050C8A46" w:rsidR="00F45409" w:rsidRDefault="006A3D41" w:rsidP="00F45409">
    <w:pPr>
      <w:pStyle w:val="Zpat"/>
      <w:tabs>
        <w:tab w:val="clear" w:pos="4536"/>
        <w:tab w:val="center" w:pos="7088"/>
      </w:tabs>
    </w:pPr>
    <w:fldSimple w:instr=" DOCVARIABLE  dms_cj  \* MERGEFORMAT ">
      <w:r w:rsidRPr="006A3D41">
        <w:rPr>
          <w:bCs/>
        </w:rPr>
        <w:t>MZE-70587/2024-13133</w:t>
      </w:r>
    </w:fldSimple>
    <w:r w:rsidR="00F45409">
      <w:tab/>
    </w:r>
    <w:r w:rsidR="00F45409">
      <w:fldChar w:fldCharType="begin"/>
    </w:r>
    <w:r w:rsidR="00F45409">
      <w:instrText>PAGE   \* MERGEFORMAT</w:instrText>
    </w:r>
    <w:r w:rsidR="00F45409">
      <w:fldChar w:fldCharType="separate"/>
    </w:r>
    <w:r w:rsidR="00F45409">
      <w:t>15</w:t>
    </w:r>
    <w:r w:rsidR="00F45409">
      <w:fldChar w:fldCharType="end"/>
    </w:r>
  </w:p>
  <w:p w14:paraId="2FD51AAA" w14:textId="77777777" w:rsidR="00F45409" w:rsidRDefault="00F45409">
    <w:pPr>
      <w:pStyle w:val="Zpat"/>
      <w:jc w:val="left"/>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5B3CB" w14:textId="77777777" w:rsidR="00A74A69" w:rsidRDefault="00A74A69">
      <w:r>
        <w:separator/>
      </w:r>
    </w:p>
  </w:footnote>
  <w:footnote w:type="continuationSeparator" w:id="0">
    <w:p w14:paraId="170380B0" w14:textId="77777777" w:rsidR="00A74A69" w:rsidRDefault="00A74A69">
      <w:r>
        <w:continuationSeparator/>
      </w:r>
    </w:p>
  </w:footnote>
  <w:footnote w:id="1">
    <w:p w14:paraId="748980DB" w14:textId="7E48BC95" w:rsidR="00461954" w:rsidRDefault="00461954" w:rsidP="00461954">
      <w:pPr>
        <w:pStyle w:val="Textpoznpodarou"/>
        <w:jc w:val="both"/>
      </w:pPr>
      <w:r>
        <w:rPr>
          <w:rStyle w:val="Znakapoznpodarou"/>
        </w:rPr>
        <w:footnoteRef/>
      </w:r>
      <w:r>
        <w:t xml:space="preserve"> Nařízení Evropského parlamentu a Rady (EU) 2021/2115 ze dne 2. prosince</w:t>
      </w:r>
      <w:r w:rsidR="006C46CA">
        <w:t xml:space="preserve"> </w:t>
      </w:r>
      <w:r>
        <w:t>2021, kterým se stanoví pravidla podpory pro strategické plány, jež mají být vypracovány členskými státy v rámci společné zemědělské politiky (strategické plány SZP) a financovány Evropským zemědělským záručním fondem (EZZF) a Evropským zemědělským fondem pro rozvoj venkova (EZFRV), a kterým se zrušují nařízení (EU) č. 1305/2013 a (EU) č. 1307/2013</w:t>
      </w:r>
      <w:r w:rsidR="003D7A9B">
        <w:t xml:space="preserve">, </w:t>
      </w:r>
      <w:r w:rsidR="003A59ED">
        <w:t>v platném znění</w:t>
      </w:r>
      <w:r>
        <w:t xml:space="preserve"> (dále také „</w:t>
      </w:r>
      <w:r w:rsidRPr="00D92DA4">
        <w:t>Nařízení (EU) 2021/2115</w:t>
      </w:r>
      <w:r>
        <w:t>“).</w:t>
      </w:r>
    </w:p>
  </w:footnote>
  <w:footnote w:id="2">
    <w:p w14:paraId="5A213D87" w14:textId="77777777" w:rsidR="00461954" w:rsidRDefault="00461954" w:rsidP="00461954">
      <w:pPr>
        <w:pStyle w:val="Textpoznpodarou"/>
        <w:jc w:val="both"/>
      </w:pPr>
      <w:r>
        <w:rPr>
          <w:rStyle w:val="Znakapoznpodarou"/>
        </w:rPr>
        <w:footnoteRef/>
      </w:r>
      <w:r>
        <w:t xml:space="preserve"> </w:t>
      </w:r>
      <w:r w:rsidRPr="00C0444A">
        <w:t>Akreditované osoby dle Pravidel Ministerstva zemědělství č. j. MZE-70791/2024-13133 o akreditaci poradců a jejich vedení v Registru poradců akreditovaných Ministerstvem zemědělství (dále jen „pravidla MZe o akreditaci poradců“)</w:t>
      </w:r>
      <w:r>
        <w:t>.</w:t>
      </w:r>
    </w:p>
  </w:footnote>
  <w:footnote w:id="3">
    <w:p w14:paraId="48425A81" w14:textId="154A6A99" w:rsidR="00461954" w:rsidRDefault="00461954" w:rsidP="00461954">
      <w:pPr>
        <w:pStyle w:val="Textpoznpodarou"/>
        <w:jc w:val="both"/>
      </w:pPr>
      <w:r>
        <w:rPr>
          <w:rStyle w:val="Znakapoznpodarou"/>
        </w:rPr>
        <w:footnoteRef/>
      </w:r>
      <w:r>
        <w:t xml:space="preserve"> </w:t>
      </w:r>
      <w:r w:rsidR="00CC449C">
        <w:t>Č</w:t>
      </w:r>
      <w:r w:rsidRPr="00AC434F">
        <w:t xml:space="preserve">l. 15 </w:t>
      </w:r>
      <w:r w:rsidR="00AE2D4D">
        <w:t xml:space="preserve">odst. 2 </w:t>
      </w:r>
      <w:r w:rsidRPr="00AC434F">
        <w:t>Nařízení (EU) 2021/2115</w:t>
      </w:r>
      <w:r>
        <w:t>.</w:t>
      </w:r>
    </w:p>
  </w:footnote>
  <w:footnote w:id="4">
    <w:p w14:paraId="3496E75F" w14:textId="77777777" w:rsidR="00461954" w:rsidRDefault="00461954" w:rsidP="00461954">
      <w:pPr>
        <w:pStyle w:val="Textpoznpodarou"/>
        <w:jc w:val="both"/>
      </w:pPr>
      <w:r>
        <w:rPr>
          <w:rStyle w:val="Znakapoznpodarou"/>
        </w:rPr>
        <w:footnoteRef/>
      </w:r>
      <w:r>
        <w:t xml:space="preserve"> </w:t>
      </w:r>
      <w:r w:rsidRPr="00F235F1">
        <w:t>Specifické cíle uvedené v čl. 6 Nařízení (EU) 2021/2115</w:t>
      </w:r>
      <w:r>
        <w:t>.</w:t>
      </w:r>
    </w:p>
  </w:footnote>
  <w:footnote w:id="5">
    <w:p w14:paraId="1C36FF8E" w14:textId="77777777" w:rsidR="00461954" w:rsidRDefault="00461954" w:rsidP="00461954">
      <w:pPr>
        <w:pStyle w:val="Textpoznpodarou"/>
        <w:jc w:val="both"/>
      </w:pPr>
      <w:r>
        <w:rPr>
          <w:rStyle w:val="Znakapoznpodarou"/>
        </w:rPr>
        <w:footnoteRef/>
      </w:r>
      <w:r>
        <w:t xml:space="preserve"> </w:t>
      </w:r>
      <w:r w:rsidRPr="008026A2">
        <w:t>Oblasti a) až h) uvedené v čl. 15 Nařízení (EU) 2021/2115.</w:t>
      </w:r>
    </w:p>
  </w:footnote>
  <w:footnote w:id="6">
    <w:p w14:paraId="04F6AE7A" w14:textId="73BA4C47" w:rsidR="00461954" w:rsidRDefault="00461954" w:rsidP="00461954">
      <w:pPr>
        <w:pStyle w:val="Textpoznpodarou"/>
        <w:jc w:val="both"/>
      </w:pPr>
      <w:r>
        <w:rPr>
          <w:rStyle w:val="Znakapoznpodarou"/>
        </w:rPr>
        <w:footnoteRef/>
      </w:r>
      <w:r>
        <w:t xml:space="preserve"> </w:t>
      </w:r>
      <w:r w:rsidRPr="00B42A50">
        <w:t>Nařízení Evropského parlamentu a Rady (ES) č. 1107/2009 ze dne 21. října 2009 o uvádění přípravků na</w:t>
      </w:r>
      <w:r>
        <w:t> </w:t>
      </w:r>
      <w:r w:rsidRPr="00B42A50">
        <w:t>ochranu rostlin na trh a o zrušení směrnic Rady 79/117/EHS a 91/414/EHS</w:t>
      </w:r>
      <w:r w:rsidR="00197F1D">
        <w:t>, v platném znění</w:t>
      </w:r>
      <w:r w:rsidRPr="00B42A50">
        <w:t xml:space="preserve"> (Úř. věst. L 309, 24. 11. 2009, s.</w:t>
      </w:r>
      <w:r>
        <w:t> </w:t>
      </w:r>
      <w:r w:rsidRPr="00B42A50">
        <w:t>1).</w:t>
      </w:r>
    </w:p>
  </w:footnote>
  <w:footnote w:id="7">
    <w:p w14:paraId="0690212A" w14:textId="24881776" w:rsidR="00461954" w:rsidRDefault="00461954" w:rsidP="00461954">
      <w:pPr>
        <w:pStyle w:val="Textpoznpodarou"/>
        <w:jc w:val="both"/>
      </w:pPr>
      <w:r>
        <w:rPr>
          <w:rStyle w:val="Znakapoznpodarou"/>
        </w:rPr>
        <w:footnoteRef/>
      </w:r>
      <w:r>
        <w:t xml:space="preserve"> </w:t>
      </w:r>
      <w:r w:rsidRPr="00B42A50">
        <w:t>Směrnice 2008/50/ES Evropského parlamentu a Rady ze dne 21. května 2008 o kvalitě vnějšího ovzduší a</w:t>
      </w:r>
      <w:r>
        <w:t> </w:t>
      </w:r>
      <w:r w:rsidRPr="00B42A50">
        <w:t>čistším ovzduší pro Evropu</w:t>
      </w:r>
      <w:r w:rsidR="000747AA">
        <w:t>, v platném znění</w:t>
      </w:r>
      <w:r w:rsidRPr="00B42A50">
        <w:t xml:space="preserve"> (Úř. věst. L 152, 11. 6. 2008, s. 1).</w:t>
      </w:r>
    </w:p>
  </w:footnote>
  <w:footnote w:id="8">
    <w:p w14:paraId="62550D7D" w14:textId="27031749" w:rsidR="00461954" w:rsidRDefault="00461954" w:rsidP="00461954">
      <w:pPr>
        <w:pStyle w:val="Textpoznpodarou"/>
        <w:jc w:val="both"/>
      </w:pPr>
      <w:r>
        <w:rPr>
          <w:rStyle w:val="Znakapoznpodarou"/>
        </w:rPr>
        <w:footnoteRef/>
      </w:r>
      <w:r>
        <w:t xml:space="preserve"> </w:t>
      </w:r>
      <w:r w:rsidRPr="00B21808">
        <w:t>Nařízení Evropského parlamentu a Rady (EU) 2016/429 ze dne 9. března 2016 o nákazách zvířat a</w:t>
      </w:r>
      <w:r>
        <w:t> </w:t>
      </w:r>
      <w:r w:rsidRPr="00B21808">
        <w:t>o</w:t>
      </w:r>
      <w:r>
        <w:t> </w:t>
      </w:r>
      <w:r w:rsidRPr="00B21808">
        <w:t>změně a zrušení některých aktů v oblasti zdraví zvířat („právní rámec pro zdraví zvířat“)</w:t>
      </w:r>
      <w:r w:rsidR="000747AA">
        <w:t>, v platném znění</w:t>
      </w:r>
      <w:r w:rsidRPr="00B21808">
        <w:t xml:space="preserve"> (Úř. věst. L 84, 31. 3. 2016, s. 1).</w:t>
      </w:r>
    </w:p>
  </w:footnote>
  <w:footnote w:id="9">
    <w:p w14:paraId="73F36E51" w14:textId="62DC2053" w:rsidR="00461954" w:rsidRDefault="00461954" w:rsidP="00461954">
      <w:pPr>
        <w:pStyle w:val="Textpoznpodarou"/>
        <w:jc w:val="both"/>
      </w:pPr>
      <w:r>
        <w:rPr>
          <w:rStyle w:val="Znakapoznpodarou"/>
        </w:rPr>
        <w:footnoteRef/>
      </w:r>
      <w:r>
        <w:t xml:space="preserve"> Nařízení Evropského parlamentu a Rady (EU) 2016/2031 ze dne 26. října 2016 o ochranných opatřeních proti škodlivým organismům rostlin, o změně nařízení Evropského parlamentu a Rady (EU) č. 228/2013, (EU) č. 652/2014 a (EU) č. 1143/2014 a o zrušení směrnic Rady 69/464/EHS, 74/647/EHS, 93/85/EHS, 98/57/ES, 2000/29/ES, 2006/91/ES a 2007/33/ES</w:t>
      </w:r>
      <w:r w:rsidR="000747AA">
        <w:t>, v platném znění</w:t>
      </w:r>
      <w:r>
        <w:t xml:space="preserve"> (Úř. věst. L 317, 23. 11.2016, s. 4).</w:t>
      </w:r>
    </w:p>
  </w:footnote>
  <w:footnote w:id="10">
    <w:p w14:paraId="5CDC0792" w14:textId="0927C2B8" w:rsidR="00461954" w:rsidRDefault="00461954" w:rsidP="00461954">
      <w:pPr>
        <w:pStyle w:val="Textpoznpodarou"/>
        <w:jc w:val="both"/>
      </w:pPr>
      <w:r>
        <w:rPr>
          <w:rStyle w:val="Znakapoznpodarou"/>
        </w:rPr>
        <w:footnoteRef/>
      </w:r>
      <w:r>
        <w:t xml:space="preserve"> </w:t>
      </w:r>
      <w:r w:rsidRPr="00152A95">
        <w:t>Směrnice Evropského parlamentu a Rady (EU) 2016/2284 ze dne 14. prosince 2016 o snížení národních emisí některých látek znečišťujících ovzduší, o změně směrnice 2003/35/ES a o zrušení směrnice 2001/81/ES</w:t>
      </w:r>
      <w:r w:rsidR="00790052">
        <w:t>, v platném znění</w:t>
      </w:r>
      <w:r w:rsidRPr="00152A95">
        <w:t xml:space="preserve"> (Úř. věst. L 344, 17. 12. 2016, s. 1).</w:t>
      </w:r>
    </w:p>
  </w:footnote>
  <w:footnote w:id="11">
    <w:p w14:paraId="316B9960" w14:textId="77777777" w:rsidR="00461954" w:rsidRDefault="00461954" w:rsidP="00461954">
      <w:pPr>
        <w:pStyle w:val="Textpoznpodarou"/>
        <w:jc w:val="both"/>
      </w:pPr>
      <w:r>
        <w:rPr>
          <w:rStyle w:val="Znakapoznpodarou"/>
        </w:rPr>
        <w:footnoteRef/>
      </w:r>
      <w:r>
        <w:t xml:space="preserve"> </w:t>
      </w:r>
      <w:r w:rsidRPr="00E775F6">
        <w:t>Identifikovatelný podle platného záznamu ve Veřejném rejstříku a Sbírce listin, nebo v Živnostenském rejstříku.</w:t>
      </w:r>
    </w:p>
  </w:footnote>
  <w:footnote w:id="12">
    <w:p w14:paraId="07E7D6AA" w14:textId="77777777" w:rsidR="00461954" w:rsidRPr="00F233DB" w:rsidRDefault="00461954" w:rsidP="00461954">
      <w:pPr>
        <w:widowControl w:val="0"/>
        <w:tabs>
          <w:tab w:val="left" w:pos="680"/>
          <w:tab w:val="left" w:pos="682"/>
        </w:tabs>
        <w:autoSpaceDE w:val="0"/>
        <w:autoSpaceDN w:val="0"/>
        <w:spacing w:beforeLines="62" w:before="148" w:after="120" w:line="278" w:lineRule="auto"/>
        <w:ind w:right="136"/>
        <w:rPr>
          <w:sz w:val="20"/>
          <w:szCs w:val="20"/>
        </w:rPr>
      </w:pPr>
      <w:r>
        <w:rPr>
          <w:rStyle w:val="Znakapoznpodarou"/>
        </w:rPr>
        <w:footnoteRef/>
      </w:r>
      <w:r>
        <w:t xml:space="preserve"> </w:t>
      </w:r>
      <w:r w:rsidRPr="00F233DB">
        <w:rPr>
          <w:sz w:val="20"/>
          <w:szCs w:val="20"/>
        </w:rPr>
        <w:t>ČSN EN ISO 9000:2016 Systémy managementu kvality – Základní principy a slovník.</w:t>
      </w:r>
    </w:p>
    <w:p w14:paraId="6422F100" w14:textId="77777777" w:rsidR="00461954" w:rsidRDefault="00461954" w:rsidP="00461954">
      <w:pPr>
        <w:pStyle w:val="Textpoznpodarou"/>
      </w:pPr>
    </w:p>
  </w:footnote>
  <w:footnote w:id="13">
    <w:p w14:paraId="2B848483" w14:textId="77777777" w:rsidR="00461954" w:rsidRDefault="00461954" w:rsidP="00461954">
      <w:pPr>
        <w:pStyle w:val="Textpoznpodarou"/>
        <w:jc w:val="both"/>
      </w:pPr>
      <w:r>
        <w:rPr>
          <w:rStyle w:val="Znakapoznpodarou"/>
        </w:rPr>
        <w:footnoteRef/>
      </w:r>
      <w:r>
        <w:t xml:space="preserve"> Zákon č. 89/2012 Sb., občanský zákoník, ve znění pozdějších předpisů.</w:t>
      </w:r>
    </w:p>
  </w:footnote>
  <w:footnote w:id="14">
    <w:p w14:paraId="15DC6491" w14:textId="77777777" w:rsidR="00461954" w:rsidRDefault="00461954" w:rsidP="00461954">
      <w:pPr>
        <w:pStyle w:val="Textpoznpodarou"/>
        <w:jc w:val="both"/>
      </w:pPr>
      <w:r>
        <w:rPr>
          <w:rStyle w:val="Znakapoznpodarou"/>
        </w:rPr>
        <w:footnoteRef/>
      </w:r>
      <w:r>
        <w:t xml:space="preserve"> </w:t>
      </w:r>
      <w:r w:rsidRPr="00D545AD">
        <w:t>Zákon č. 90/2012 Sb., o obchodních společnostech a družstvech (zákon o obchodních</w:t>
      </w:r>
      <w:r>
        <w:t xml:space="preserve"> </w:t>
      </w:r>
      <w:r w:rsidRPr="00D545AD">
        <w:t>korporacích), ve znění pozdějších předpisů.</w:t>
      </w:r>
    </w:p>
  </w:footnote>
  <w:footnote w:id="15">
    <w:p w14:paraId="430AD363" w14:textId="7CD9F462" w:rsidR="00461954" w:rsidRDefault="00461954" w:rsidP="00A7063D">
      <w:pPr>
        <w:pStyle w:val="Textpoznpodarou"/>
        <w:jc w:val="both"/>
      </w:pPr>
      <w:r>
        <w:rPr>
          <w:rStyle w:val="Znakapoznpodarou"/>
        </w:rPr>
        <w:footnoteRef/>
      </w:r>
      <w:r>
        <w:t xml:space="preserve"> </w:t>
      </w:r>
      <w:r w:rsidRPr="00474485">
        <w:t>Čl</w:t>
      </w:r>
      <w:r w:rsidR="00FB27C0">
        <w:t>.</w:t>
      </w:r>
      <w:r w:rsidRPr="00474485">
        <w:t xml:space="preserve"> 4 Nařízení (EU) 2021/2115.</w:t>
      </w:r>
    </w:p>
  </w:footnote>
  <w:footnote w:id="16">
    <w:p w14:paraId="115C4619" w14:textId="77777777" w:rsidR="00461954" w:rsidRPr="00474485" w:rsidRDefault="00461954" w:rsidP="00A7063D">
      <w:pPr>
        <w:pStyle w:val="Textpoznpodarou"/>
        <w:jc w:val="both"/>
      </w:pPr>
      <w:r>
        <w:rPr>
          <w:rStyle w:val="Znakapoznpodarou"/>
        </w:rPr>
        <w:footnoteRef/>
      </w:r>
      <w:r>
        <w:t xml:space="preserve"> </w:t>
      </w:r>
      <w:r w:rsidRPr="00474485">
        <w:t>§ 3 Nařízení vlády č. 52/2023 Sb., kterým se mění nařízení vlády č. 307/2014 Sb., o stanovení podrobností evidence využití půdy podle uživatelských vztahů, ve znění pozdějších předpisů.</w:t>
      </w:r>
    </w:p>
    <w:p w14:paraId="1BF9EB5A" w14:textId="77777777" w:rsidR="00461954" w:rsidRDefault="00461954" w:rsidP="00461954">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505"/>
    <w:multiLevelType w:val="hybridMultilevel"/>
    <w:tmpl w:val="44F265B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7A360A"/>
    <w:multiLevelType w:val="multilevel"/>
    <w:tmpl w:val="F5E4EF3E"/>
    <w:styleLink w:val="Styl24"/>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BD52CE"/>
    <w:multiLevelType w:val="hybridMultilevel"/>
    <w:tmpl w:val="04A22C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E96822"/>
    <w:multiLevelType w:val="hybridMultilevel"/>
    <w:tmpl w:val="C97C4B42"/>
    <w:lvl w:ilvl="0" w:tplc="51FC8E9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B02ED7"/>
    <w:multiLevelType w:val="multilevel"/>
    <w:tmpl w:val="0405001D"/>
    <w:styleLink w:val="Styl18"/>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875215"/>
    <w:multiLevelType w:val="multilevel"/>
    <w:tmpl w:val="24AE8D62"/>
    <w:styleLink w:val="Styl9"/>
    <w:lvl w:ilvl="0">
      <w:start w:val="2"/>
      <w:numFmt w:val="decimal"/>
      <w:lvlText w:val="%1)"/>
      <w:lvlJc w:val="left"/>
      <w:pPr>
        <w:ind w:left="360" w:hanging="360"/>
      </w:pPr>
      <w:rPr>
        <w:rFonts w:hint="default"/>
        <w:b/>
        <w:i w:val="0"/>
        <w:sz w:val="22"/>
      </w:rPr>
    </w:lvl>
    <w:lvl w:ilvl="1">
      <w:start w:val="2"/>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EE471F"/>
    <w:multiLevelType w:val="multilevel"/>
    <w:tmpl w:val="BBECE3D4"/>
    <w:styleLink w:val="Styl10"/>
    <w:lvl w:ilvl="0">
      <w:start w:val="2"/>
      <w:numFmt w:val="decimal"/>
      <w:lvlText w:val="%1)"/>
      <w:lvlJc w:val="left"/>
      <w:pPr>
        <w:ind w:left="360" w:hanging="360"/>
      </w:pPr>
      <w:rPr>
        <w:rFonts w:ascii="Arial" w:hAnsi="Arial" w:hint="default"/>
        <w:b/>
        <w:i w:val="0"/>
        <w:sz w:val="22"/>
      </w:rPr>
    </w:lvl>
    <w:lvl w:ilvl="1">
      <w:start w:val="2"/>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B06EE5"/>
    <w:multiLevelType w:val="multilevel"/>
    <w:tmpl w:val="9070A27A"/>
    <w:styleLink w:val="Styl3"/>
    <w:lvl w:ilvl="0">
      <w:start w:val="3"/>
      <w:numFmt w:val="decimal"/>
      <w:lvlText w:val="%1."/>
      <w:lvlJc w:val="left"/>
      <w:pPr>
        <w:ind w:left="360" w:hanging="360"/>
      </w:pPr>
      <w:rPr>
        <w:rFonts w:ascii="Arial" w:hAnsi="Arial" w:hint="default"/>
        <w:b/>
        <w:i w:val="0"/>
        <w:sz w:val="22"/>
      </w:rPr>
    </w:lvl>
    <w:lvl w:ilvl="1">
      <w:start w:val="2"/>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450FB8"/>
    <w:multiLevelType w:val="multilevel"/>
    <w:tmpl w:val="8AF45728"/>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7983A58"/>
    <w:multiLevelType w:val="hybridMultilevel"/>
    <w:tmpl w:val="30BCF42E"/>
    <w:lvl w:ilvl="0" w:tplc="436CFD8C">
      <w:start w:val="1"/>
      <w:numFmt w:val="decimal"/>
      <w:lvlText w:val="(%1)"/>
      <w:lvlJc w:val="left"/>
      <w:pPr>
        <w:ind w:left="687" w:hanging="567"/>
      </w:pPr>
      <w:rPr>
        <w:rFonts w:ascii="Arial" w:eastAsia="Arial" w:hAnsi="Arial" w:cs="Arial" w:hint="default"/>
        <w:b w:val="0"/>
        <w:bCs w:val="0"/>
        <w:i w:val="0"/>
        <w:iCs w:val="0"/>
        <w:spacing w:val="0"/>
        <w:w w:val="100"/>
        <w:sz w:val="22"/>
        <w:szCs w:val="22"/>
        <w:lang w:val="cs-CZ" w:eastAsia="en-US" w:bidi="ar-SA"/>
      </w:rPr>
    </w:lvl>
    <w:lvl w:ilvl="1" w:tplc="04050017">
      <w:start w:val="1"/>
      <w:numFmt w:val="lowerLetter"/>
      <w:lvlText w:val="%2)"/>
      <w:lvlJc w:val="left"/>
      <w:pPr>
        <w:ind w:left="1050" w:hanging="360"/>
      </w:pPr>
    </w:lvl>
    <w:lvl w:ilvl="2" w:tplc="01B4A9AE">
      <w:numFmt w:val="bullet"/>
      <w:lvlText w:val="•"/>
      <w:lvlJc w:val="left"/>
      <w:pPr>
        <w:ind w:left="1120" w:hanging="360"/>
      </w:pPr>
      <w:rPr>
        <w:rFonts w:hint="default"/>
        <w:lang w:val="cs-CZ" w:eastAsia="en-US" w:bidi="ar-SA"/>
      </w:rPr>
    </w:lvl>
    <w:lvl w:ilvl="3" w:tplc="05C0F924">
      <w:numFmt w:val="bullet"/>
      <w:lvlText w:val="•"/>
      <w:lvlJc w:val="left"/>
      <w:pPr>
        <w:ind w:left="2145" w:hanging="360"/>
      </w:pPr>
      <w:rPr>
        <w:rFonts w:hint="default"/>
        <w:lang w:val="cs-CZ" w:eastAsia="en-US" w:bidi="ar-SA"/>
      </w:rPr>
    </w:lvl>
    <w:lvl w:ilvl="4" w:tplc="6BFC1296">
      <w:numFmt w:val="bullet"/>
      <w:lvlText w:val="•"/>
      <w:lvlJc w:val="left"/>
      <w:pPr>
        <w:ind w:left="3171" w:hanging="360"/>
      </w:pPr>
      <w:rPr>
        <w:rFonts w:hint="default"/>
        <w:lang w:val="cs-CZ" w:eastAsia="en-US" w:bidi="ar-SA"/>
      </w:rPr>
    </w:lvl>
    <w:lvl w:ilvl="5" w:tplc="4C1E7662">
      <w:numFmt w:val="bullet"/>
      <w:lvlText w:val="•"/>
      <w:lvlJc w:val="left"/>
      <w:pPr>
        <w:ind w:left="4197" w:hanging="360"/>
      </w:pPr>
      <w:rPr>
        <w:rFonts w:hint="default"/>
        <w:lang w:val="cs-CZ" w:eastAsia="en-US" w:bidi="ar-SA"/>
      </w:rPr>
    </w:lvl>
    <w:lvl w:ilvl="6" w:tplc="22C8B5BE">
      <w:numFmt w:val="bullet"/>
      <w:lvlText w:val="•"/>
      <w:lvlJc w:val="left"/>
      <w:pPr>
        <w:ind w:left="5223" w:hanging="360"/>
      </w:pPr>
      <w:rPr>
        <w:rFonts w:hint="default"/>
        <w:lang w:val="cs-CZ" w:eastAsia="en-US" w:bidi="ar-SA"/>
      </w:rPr>
    </w:lvl>
    <w:lvl w:ilvl="7" w:tplc="B250575C">
      <w:numFmt w:val="bullet"/>
      <w:lvlText w:val="•"/>
      <w:lvlJc w:val="left"/>
      <w:pPr>
        <w:ind w:left="6249" w:hanging="360"/>
      </w:pPr>
      <w:rPr>
        <w:rFonts w:hint="default"/>
        <w:lang w:val="cs-CZ" w:eastAsia="en-US" w:bidi="ar-SA"/>
      </w:rPr>
    </w:lvl>
    <w:lvl w:ilvl="8" w:tplc="C90EDC38">
      <w:numFmt w:val="bullet"/>
      <w:lvlText w:val="•"/>
      <w:lvlJc w:val="left"/>
      <w:pPr>
        <w:ind w:left="7274" w:hanging="360"/>
      </w:pPr>
      <w:rPr>
        <w:rFonts w:hint="default"/>
        <w:lang w:val="cs-CZ" w:eastAsia="en-US" w:bidi="ar-SA"/>
      </w:rPr>
    </w:lvl>
  </w:abstractNum>
  <w:abstractNum w:abstractNumId="10" w15:restartNumberingAfterBreak="0">
    <w:nsid w:val="2EBD4D15"/>
    <w:multiLevelType w:val="multilevel"/>
    <w:tmpl w:val="8F3438A6"/>
    <w:styleLink w:val="Styl19"/>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28355D"/>
    <w:multiLevelType w:val="multilevel"/>
    <w:tmpl w:val="FF121F4E"/>
    <w:styleLink w:val="Styl14"/>
    <w:lvl w:ilvl="0">
      <w:start w:val="2"/>
      <w:numFmt w:val="none"/>
      <w:lvlText w:val=""/>
      <w:lvlJc w:val="left"/>
      <w:pPr>
        <w:ind w:left="432" w:hanging="432"/>
      </w:pPr>
      <w:rPr>
        <w:rFonts w:ascii="Arial" w:hAnsi="Arial" w:hint="default"/>
      </w:rPr>
    </w:lvl>
    <w:lvl w:ilvl="1">
      <w:start w:val="2"/>
      <w:numFmt w:val="decimal"/>
      <w:lvlText w:val="%1%2"/>
      <w:lvlJc w:val="left"/>
      <w:pPr>
        <w:ind w:left="576" w:hanging="576"/>
      </w:pPr>
      <w:rPr>
        <w:rFonts w:ascii="Arial" w:hAnsi="Arial" w:cs="Arial" w:hint="default"/>
        <w:b/>
        <w:bCs/>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33A7F76"/>
    <w:multiLevelType w:val="multilevel"/>
    <w:tmpl w:val="F50A1FC2"/>
    <w:lvl w:ilvl="0">
      <w:start w:val="3"/>
      <w:numFmt w:val="decimal"/>
      <w:lvlText w:val="%1"/>
      <w:lvlJc w:val="left"/>
      <w:pPr>
        <w:ind w:left="360" w:hanging="360"/>
      </w:pPr>
      <w:rPr>
        <w:rFonts w:ascii="Arial" w:hAnsi="Arial" w:hint="default"/>
        <w:b/>
        <w:bCs w:val="0"/>
        <w:i w:val="0"/>
        <w:color w:val="auto"/>
        <w:sz w:val="22"/>
      </w:rPr>
    </w:lvl>
    <w:lvl w:ilvl="1">
      <w:start w:val="1"/>
      <w:numFmt w:val="decimal"/>
      <w:lvlText w:val="%1.%2"/>
      <w:lvlJc w:val="left"/>
      <w:pPr>
        <w:ind w:left="0" w:firstLine="0"/>
      </w:pPr>
      <w:rPr>
        <w:rFonts w:hint="default"/>
        <w:b/>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A43C78"/>
    <w:multiLevelType w:val="multilevel"/>
    <w:tmpl w:val="CD560100"/>
    <w:styleLink w:val="Styl11"/>
    <w:lvl w:ilvl="0">
      <w:start w:val="4"/>
      <w:numFmt w:val="decimal"/>
      <w:lvlText w:val="%1."/>
      <w:lvlJc w:val="left"/>
      <w:pPr>
        <w:ind w:left="360" w:hanging="360"/>
      </w:pPr>
      <w:rPr>
        <w:rFonts w:hint="default"/>
        <w:b/>
        <w:i w:val="0"/>
        <w:sz w:val="22"/>
      </w:rPr>
    </w:lvl>
    <w:lvl w:ilvl="1">
      <w:start w:val="1"/>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F22817"/>
    <w:multiLevelType w:val="hybridMultilevel"/>
    <w:tmpl w:val="54C6B5D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1D47DB"/>
    <w:multiLevelType w:val="multilevel"/>
    <w:tmpl w:val="0405001D"/>
    <w:styleLink w:val="Styl23"/>
    <w:lvl w:ilvl="0">
      <w:start w:val="1"/>
      <w:numFmt w:val="decimal"/>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2B77BF"/>
    <w:multiLevelType w:val="hybridMultilevel"/>
    <w:tmpl w:val="D39808AC"/>
    <w:lvl w:ilvl="0" w:tplc="04050011">
      <w:start w:val="1"/>
      <w:numFmt w:val="decimal"/>
      <w:lvlText w:val="%1)"/>
      <w:lvlJc w:val="left"/>
      <w:pPr>
        <w:ind w:left="682" w:hanging="567"/>
      </w:pPr>
      <w:rPr>
        <w:rFonts w:hint="default"/>
        <w:b w:val="0"/>
        <w:bCs w:val="0"/>
        <w:i w:val="0"/>
        <w:iCs w:val="0"/>
        <w:spacing w:val="0"/>
        <w:w w:val="100"/>
        <w:sz w:val="22"/>
        <w:szCs w:val="22"/>
        <w:lang w:val="cs-CZ" w:eastAsia="en-US" w:bidi="ar-SA"/>
      </w:rPr>
    </w:lvl>
    <w:lvl w:ilvl="1" w:tplc="85860F1E">
      <w:start w:val="1"/>
      <w:numFmt w:val="lowerLetter"/>
      <w:lvlText w:val="%2)"/>
      <w:lvlJc w:val="left"/>
      <w:pPr>
        <w:ind w:left="1107" w:hanging="425"/>
      </w:pPr>
      <w:rPr>
        <w:rFonts w:ascii="Arial" w:eastAsia="Arial" w:hAnsi="Arial" w:cs="Arial" w:hint="default"/>
        <w:b w:val="0"/>
        <w:bCs w:val="0"/>
        <w:i w:val="0"/>
        <w:iCs w:val="0"/>
        <w:spacing w:val="-1"/>
        <w:w w:val="100"/>
        <w:sz w:val="22"/>
        <w:szCs w:val="22"/>
        <w:lang w:val="cs-CZ" w:eastAsia="en-US" w:bidi="ar-SA"/>
      </w:rPr>
    </w:lvl>
    <w:lvl w:ilvl="2" w:tplc="7930C948">
      <w:start w:val="1"/>
      <w:numFmt w:val="lowerRoman"/>
      <w:lvlText w:val="%3)"/>
      <w:lvlJc w:val="left"/>
      <w:pPr>
        <w:ind w:left="1287" w:hanging="185"/>
      </w:pPr>
      <w:rPr>
        <w:rFonts w:ascii="Arial" w:eastAsia="Arial" w:hAnsi="Arial" w:cs="Arial" w:hint="default"/>
        <w:b w:val="0"/>
        <w:bCs w:val="0"/>
        <w:i w:val="0"/>
        <w:iCs w:val="0"/>
        <w:spacing w:val="-2"/>
        <w:w w:val="100"/>
        <w:sz w:val="22"/>
        <w:szCs w:val="22"/>
        <w:lang w:val="cs-CZ" w:eastAsia="en-US" w:bidi="ar-SA"/>
      </w:rPr>
    </w:lvl>
    <w:lvl w:ilvl="3" w:tplc="8B604EFA">
      <w:numFmt w:val="bullet"/>
      <w:lvlText w:val="•"/>
      <w:lvlJc w:val="left"/>
      <w:pPr>
        <w:ind w:left="2285" w:hanging="185"/>
      </w:pPr>
      <w:rPr>
        <w:rFonts w:hint="default"/>
        <w:lang w:val="cs-CZ" w:eastAsia="en-US" w:bidi="ar-SA"/>
      </w:rPr>
    </w:lvl>
    <w:lvl w:ilvl="4" w:tplc="56765AB4">
      <w:numFmt w:val="bullet"/>
      <w:lvlText w:val="•"/>
      <w:lvlJc w:val="left"/>
      <w:pPr>
        <w:ind w:left="3291" w:hanging="185"/>
      </w:pPr>
      <w:rPr>
        <w:rFonts w:hint="default"/>
        <w:lang w:val="cs-CZ" w:eastAsia="en-US" w:bidi="ar-SA"/>
      </w:rPr>
    </w:lvl>
    <w:lvl w:ilvl="5" w:tplc="27C635C8">
      <w:numFmt w:val="bullet"/>
      <w:lvlText w:val="•"/>
      <w:lvlJc w:val="left"/>
      <w:pPr>
        <w:ind w:left="4297" w:hanging="185"/>
      </w:pPr>
      <w:rPr>
        <w:rFonts w:hint="default"/>
        <w:lang w:val="cs-CZ" w:eastAsia="en-US" w:bidi="ar-SA"/>
      </w:rPr>
    </w:lvl>
    <w:lvl w:ilvl="6" w:tplc="BDCA9C9C">
      <w:numFmt w:val="bullet"/>
      <w:lvlText w:val="•"/>
      <w:lvlJc w:val="left"/>
      <w:pPr>
        <w:ind w:left="5303" w:hanging="185"/>
      </w:pPr>
      <w:rPr>
        <w:rFonts w:hint="default"/>
        <w:lang w:val="cs-CZ" w:eastAsia="en-US" w:bidi="ar-SA"/>
      </w:rPr>
    </w:lvl>
    <w:lvl w:ilvl="7" w:tplc="7FB6CC52">
      <w:numFmt w:val="bullet"/>
      <w:lvlText w:val="•"/>
      <w:lvlJc w:val="left"/>
      <w:pPr>
        <w:ind w:left="6309" w:hanging="185"/>
      </w:pPr>
      <w:rPr>
        <w:rFonts w:hint="default"/>
        <w:lang w:val="cs-CZ" w:eastAsia="en-US" w:bidi="ar-SA"/>
      </w:rPr>
    </w:lvl>
    <w:lvl w:ilvl="8" w:tplc="1F0EB7DE">
      <w:numFmt w:val="bullet"/>
      <w:lvlText w:val="•"/>
      <w:lvlJc w:val="left"/>
      <w:pPr>
        <w:ind w:left="7314" w:hanging="185"/>
      </w:pPr>
      <w:rPr>
        <w:rFonts w:hint="default"/>
        <w:lang w:val="cs-CZ" w:eastAsia="en-US" w:bidi="ar-SA"/>
      </w:rPr>
    </w:lvl>
  </w:abstractNum>
  <w:abstractNum w:abstractNumId="17" w15:restartNumberingAfterBreak="0">
    <w:nsid w:val="3F920771"/>
    <w:multiLevelType w:val="hybridMultilevel"/>
    <w:tmpl w:val="4314E45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9D2FC0"/>
    <w:multiLevelType w:val="multilevel"/>
    <w:tmpl w:val="D2BACE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F81676"/>
    <w:multiLevelType w:val="multilevel"/>
    <w:tmpl w:val="6CFA1890"/>
    <w:styleLink w:val="Styl5"/>
    <w:lvl w:ilvl="0">
      <w:start w:val="2"/>
      <w:numFmt w:val="decimal"/>
      <w:lvlText w:val="%1"/>
      <w:lvlJc w:val="left"/>
      <w:pPr>
        <w:ind w:left="360" w:hanging="360"/>
      </w:pPr>
      <w:rPr>
        <w:rFonts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346C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534C20"/>
    <w:multiLevelType w:val="multilevel"/>
    <w:tmpl w:val="0405001D"/>
    <w:styleLink w:val="Styl12"/>
    <w:lvl w:ilvl="0">
      <w:start w:val="1"/>
      <w:numFmt w:val="decimal"/>
      <w:lvlText w:val="%1)"/>
      <w:lvlJc w:val="left"/>
      <w:pPr>
        <w:ind w:left="360" w:hanging="360"/>
      </w:pPr>
    </w:lvl>
    <w:lvl w:ilvl="1">
      <w:start w:val="4"/>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84658F"/>
    <w:multiLevelType w:val="multilevel"/>
    <w:tmpl w:val="0A3C23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8AC26C5"/>
    <w:multiLevelType w:val="multilevel"/>
    <w:tmpl w:val="0405001D"/>
    <w:styleLink w:val="Styl7"/>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D921E7E"/>
    <w:multiLevelType w:val="hybridMultilevel"/>
    <w:tmpl w:val="193205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923F0A"/>
    <w:multiLevelType w:val="multilevel"/>
    <w:tmpl w:val="6BF03732"/>
    <w:lvl w:ilvl="0">
      <w:start w:val="3"/>
      <w:numFmt w:val="decimal"/>
      <w:lvlText w:val="%1"/>
      <w:lvlJc w:val="left"/>
      <w:pPr>
        <w:ind w:left="360" w:hanging="360"/>
      </w:pPr>
      <w:rPr>
        <w:rFonts w:ascii="Arial" w:hAnsi="Arial" w:hint="default"/>
        <w:b w:val="0"/>
        <w:i w:val="0"/>
        <w:sz w:val="22"/>
      </w:rPr>
    </w:lvl>
    <w:lvl w:ilvl="1">
      <w:start w:val="1"/>
      <w:numFmt w:val="decimal"/>
      <w:lvlText w:val="%1.%2"/>
      <w:lvlJc w:val="left"/>
      <w:pPr>
        <w:ind w:left="0" w:firstLine="0"/>
      </w:pPr>
      <w:rPr>
        <w:rFonts w:hint="default"/>
        <w:b/>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AD3834"/>
    <w:multiLevelType w:val="multilevel"/>
    <w:tmpl w:val="0405001F"/>
    <w:styleLink w:val="Styl1"/>
    <w:lvl w:ilvl="0">
      <w:start w:val="1"/>
      <w:numFmt w:val="decimal"/>
      <w:lvlText w:val="%1."/>
      <w:lvlJc w:val="left"/>
      <w:pPr>
        <w:ind w:left="360" w:hanging="360"/>
      </w:pPr>
      <w:rPr>
        <w:rFonts w:ascii="Arial" w:hAnsi="Arial"/>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515B6D"/>
    <w:multiLevelType w:val="multilevel"/>
    <w:tmpl w:val="38DA9654"/>
    <w:styleLink w:val="Styl4"/>
    <w:lvl w:ilvl="0">
      <w:start w:val="2"/>
      <w:numFmt w:val="decimal"/>
      <w:lvlText w:val="%1."/>
      <w:lvlJc w:val="left"/>
      <w:pPr>
        <w:ind w:left="360" w:hanging="360"/>
      </w:pPr>
      <w:rPr>
        <w:rFonts w:ascii="Arial" w:hAnsi="Arial" w:hint="default"/>
        <w:sz w:val="22"/>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467573"/>
    <w:multiLevelType w:val="multilevel"/>
    <w:tmpl w:val="8B522BEE"/>
    <w:styleLink w:val="Styl22"/>
    <w:lvl w:ilvl="0">
      <w:start w:val="3"/>
      <w:numFmt w:val="decimal"/>
      <w:lvlText w:val="%1"/>
      <w:lvlJc w:val="left"/>
      <w:pPr>
        <w:ind w:left="360" w:hanging="360"/>
      </w:pPr>
      <w:rPr>
        <w:rFonts w:ascii="Arial" w:hAnsi="Arial" w:hint="default"/>
        <w:b/>
        <w:i w:val="0"/>
        <w:sz w:val="22"/>
      </w:rPr>
    </w:lvl>
    <w:lvl w:ilvl="1">
      <w:start w:val="1"/>
      <w:numFmt w:val="decimal"/>
      <w:lvlText w:val="%1.%2"/>
      <w:lvlJc w:val="left"/>
      <w:pPr>
        <w:ind w:left="0" w:firstLine="0"/>
      </w:pPr>
      <w:rPr>
        <w:rFonts w:hint="default"/>
        <w:b/>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7763F9"/>
    <w:multiLevelType w:val="multilevel"/>
    <w:tmpl w:val="F3F0D39C"/>
    <w:styleLink w:val="Styl13"/>
    <w:lvl w:ilvl="0">
      <w:start w:val="2"/>
      <w:numFmt w:val="none"/>
      <w:lvlText w:val=""/>
      <w:lvlJc w:val="left"/>
      <w:pPr>
        <w:ind w:left="432" w:hanging="432"/>
      </w:pPr>
      <w:rPr>
        <w:rFonts w:hint="default"/>
        <w:color w:val="auto"/>
      </w:rPr>
    </w:lvl>
    <w:lvl w:ilvl="1">
      <w:start w:val="2"/>
      <w:numFmt w:val="decimal"/>
      <w:lvlText w:val="%1.%2"/>
      <w:lvlJc w:val="left"/>
      <w:pPr>
        <w:ind w:left="576" w:hanging="576"/>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8102C7F"/>
    <w:multiLevelType w:val="hybridMultilevel"/>
    <w:tmpl w:val="4FC481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5234C8"/>
    <w:multiLevelType w:val="multilevel"/>
    <w:tmpl w:val="094860EC"/>
    <w:styleLink w:val="Styl20"/>
    <w:lvl w:ilvl="0">
      <w:start w:val="4"/>
      <w:numFmt w:val="decimal"/>
      <w:lvlText w:val="%1"/>
      <w:lvlJc w:val="left"/>
      <w:pPr>
        <w:ind w:left="360" w:hanging="360"/>
      </w:pPr>
      <w:rPr>
        <w:rFonts w:ascii="Arial" w:hAnsi="Arial" w:hint="default"/>
        <w:b/>
        <w:i w:val="0"/>
        <w:sz w:val="22"/>
      </w:rPr>
    </w:lvl>
    <w:lvl w:ilvl="1">
      <w:start w:val="2"/>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FE7EC5"/>
    <w:multiLevelType w:val="multilevel"/>
    <w:tmpl w:val="C594659C"/>
    <w:styleLink w:val="Styl16"/>
    <w:lvl w:ilvl="0">
      <w:start w:val="2"/>
      <w:numFmt w:val="decimal"/>
      <w:lvlText w:val="%1"/>
      <w:lvlJc w:val="left"/>
      <w:pPr>
        <w:ind w:left="360" w:hanging="360"/>
      </w:pPr>
      <w:rPr>
        <w:rFonts w:ascii="Arial" w:hAnsi="Arial" w:hint="default"/>
        <w:b w:val="0"/>
        <w:i w:val="0"/>
        <w:sz w:val="22"/>
      </w:rPr>
    </w:lvl>
    <w:lvl w:ilvl="1">
      <w:start w:val="1"/>
      <w:numFmt w:val="decimal"/>
      <w:lvlText w:val="%1.%2"/>
      <w:lvlJc w:val="left"/>
      <w:pPr>
        <w:ind w:left="283"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4C77F45"/>
    <w:multiLevelType w:val="multilevel"/>
    <w:tmpl w:val="9B04551A"/>
    <w:styleLink w:val="Styl17"/>
    <w:lvl w:ilvl="0">
      <w:start w:val="3"/>
      <w:numFmt w:val="decimal"/>
      <w:lvlText w:val="%1"/>
      <w:lvlJc w:val="left"/>
      <w:pPr>
        <w:ind w:left="360" w:hanging="360"/>
      </w:pPr>
      <w:rPr>
        <w:rFonts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095C47"/>
    <w:multiLevelType w:val="multilevel"/>
    <w:tmpl w:val="A6F6D83A"/>
    <w:styleLink w:val="Styl15"/>
    <w:lvl w:ilvl="0">
      <w:start w:val="2"/>
      <w:numFmt w:val="decimal"/>
      <w:lvlText w:val="%1."/>
      <w:lvlJc w:val="left"/>
      <w:pPr>
        <w:ind w:left="360" w:hanging="360"/>
      </w:pPr>
      <w:rPr>
        <w:rFonts w:hint="default"/>
      </w:rPr>
    </w:lvl>
    <w:lvl w:ilvl="1">
      <w:start w:val="3"/>
      <w:numFmt w:val="decimal"/>
      <w:lvlText w:val="%1.%2."/>
      <w:lvlJc w:val="left"/>
      <w:pPr>
        <w:ind w:left="792" w:hanging="432"/>
      </w:pPr>
      <w:rPr>
        <w:rFonts w:ascii="Arial" w:hAnsi="Arial" w:cs="Arial" w:hint="default"/>
        <w:b/>
        <w:bCs/>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65460C1"/>
    <w:multiLevelType w:val="multilevel"/>
    <w:tmpl w:val="844281CC"/>
    <w:lvl w:ilvl="0">
      <w:start w:val="2"/>
      <w:numFmt w:val="decimal"/>
      <w:lvlText w:val="%1"/>
      <w:lvlJc w:val="left"/>
      <w:pPr>
        <w:ind w:left="360" w:hanging="360"/>
      </w:pPr>
      <w:rPr>
        <w:rFonts w:ascii="Arial" w:hAnsi="Arial" w:hint="default"/>
        <w:b/>
        <w:bCs w:val="0"/>
        <w:i w:val="0"/>
        <w:color w:val="auto"/>
        <w:sz w:val="22"/>
      </w:rPr>
    </w:lvl>
    <w:lvl w:ilvl="1">
      <w:start w:val="1"/>
      <w:numFmt w:val="decimal"/>
      <w:lvlText w:val="%1.%2"/>
      <w:lvlJc w:val="left"/>
      <w:pPr>
        <w:ind w:left="0" w:firstLine="0"/>
      </w:pPr>
      <w:rPr>
        <w:rFonts w:hint="default"/>
        <w:b/>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FC2CFD"/>
    <w:multiLevelType w:val="hybridMultilevel"/>
    <w:tmpl w:val="5A12E3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B84EA4"/>
    <w:multiLevelType w:val="hybridMultilevel"/>
    <w:tmpl w:val="99D05660"/>
    <w:lvl w:ilvl="0" w:tplc="04050011">
      <w:start w:val="1"/>
      <w:numFmt w:val="decimal"/>
      <w:lvlText w:val="%1)"/>
      <w:lvlJc w:val="left"/>
      <w:pPr>
        <w:ind w:left="682" w:hanging="567"/>
      </w:pPr>
      <w:rPr>
        <w:rFonts w:hint="default"/>
        <w:b w:val="0"/>
        <w:bCs w:val="0"/>
        <w:i w:val="0"/>
        <w:iCs w:val="0"/>
        <w:spacing w:val="0"/>
        <w:w w:val="100"/>
        <w:sz w:val="22"/>
        <w:szCs w:val="22"/>
        <w:lang w:val="cs-CZ" w:eastAsia="en-US" w:bidi="ar-SA"/>
      </w:rPr>
    </w:lvl>
    <w:lvl w:ilvl="1" w:tplc="B2F4AF06">
      <w:start w:val="1"/>
      <w:numFmt w:val="lowerLetter"/>
      <w:lvlText w:val="%2)"/>
      <w:lvlJc w:val="left"/>
      <w:pPr>
        <w:ind w:left="939" w:hanging="257"/>
      </w:pPr>
      <w:rPr>
        <w:rFonts w:ascii="Arial" w:eastAsia="Arial" w:hAnsi="Arial" w:cs="Arial"/>
        <w:b w:val="0"/>
        <w:bCs w:val="0"/>
        <w:i w:val="0"/>
        <w:iCs w:val="0"/>
        <w:spacing w:val="0"/>
        <w:w w:val="100"/>
        <w:sz w:val="22"/>
        <w:szCs w:val="22"/>
        <w:lang w:val="cs-CZ" w:eastAsia="en-US" w:bidi="ar-SA"/>
      </w:rPr>
    </w:lvl>
    <w:lvl w:ilvl="2" w:tplc="A4EC7D94">
      <w:numFmt w:val="bullet"/>
      <w:lvlText w:val="•"/>
      <w:lvlJc w:val="left"/>
      <w:pPr>
        <w:ind w:left="1871" w:hanging="257"/>
      </w:pPr>
      <w:rPr>
        <w:rFonts w:hint="default"/>
        <w:lang w:val="cs-CZ" w:eastAsia="en-US" w:bidi="ar-SA"/>
      </w:rPr>
    </w:lvl>
    <w:lvl w:ilvl="3" w:tplc="063CA6D6">
      <w:numFmt w:val="bullet"/>
      <w:lvlText w:val="•"/>
      <w:lvlJc w:val="left"/>
      <w:pPr>
        <w:ind w:left="2803" w:hanging="257"/>
      </w:pPr>
      <w:rPr>
        <w:rFonts w:hint="default"/>
        <w:lang w:val="cs-CZ" w:eastAsia="en-US" w:bidi="ar-SA"/>
      </w:rPr>
    </w:lvl>
    <w:lvl w:ilvl="4" w:tplc="0EEE3656">
      <w:numFmt w:val="bullet"/>
      <w:lvlText w:val="•"/>
      <w:lvlJc w:val="left"/>
      <w:pPr>
        <w:ind w:left="3735" w:hanging="257"/>
      </w:pPr>
      <w:rPr>
        <w:rFonts w:hint="default"/>
        <w:lang w:val="cs-CZ" w:eastAsia="en-US" w:bidi="ar-SA"/>
      </w:rPr>
    </w:lvl>
    <w:lvl w:ilvl="5" w:tplc="CFA21120">
      <w:numFmt w:val="bullet"/>
      <w:lvlText w:val="•"/>
      <w:lvlJc w:val="left"/>
      <w:pPr>
        <w:ind w:left="4667" w:hanging="257"/>
      </w:pPr>
      <w:rPr>
        <w:rFonts w:hint="default"/>
        <w:lang w:val="cs-CZ" w:eastAsia="en-US" w:bidi="ar-SA"/>
      </w:rPr>
    </w:lvl>
    <w:lvl w:ilvl="6" w:tplc="4FE6BBB4">
      <w:numFmt w:val="bullet"/>
      <w:lvlText w:val="•"/>
      <w:lvlJc w:val="left"/>
      <w:pPr>
        <w:ind w:left="5599" w:hanging="257"/>
      </w:pPr>
      <w:rPr>
        <w:rFonts w:hint="default"/>
        <w:lang w:val="cs-CZ" w:eastAsia="en-US" w:bidi="ar-SA"/>
      </w:rPr>
    </w:lvl>
    <w:lvl w:ilvl="7" w:tplc="60BCABBE">
      <w:numFmt w:val="bullet"/>
      <w:lvlText w:val="•"/>
      <w:lvlJc w:val="left"/>
      <w:pPr>
        <w:ind w:left="6530" w:hanging="257"/>
      </w:pPr>
      <w:rPr>
        <w:rFonts w:hint="default"/>
        <w:lang w:val="cs-CZ" w:eastAsia="en-US" w:bidi="ar-SA"/>
      </w:rPr>
    </w:lvl>
    <w:lvl w:ilvl="8" w:tplc="26A29B92">
      <w:numFmt w:val="bullet"/>
      <w:lvlText w:val="•"/>
      <w:lvlJc w:val="left"/>
      <w:pPr>
        <w:ind w:left="7462" w:hanging="257"/>
      </w:pPr>
      <w:rPr>
        <w:rFonts w:hint="default"/>
        <w:lang w:val="cs-CZ" w:eastAsia="en-US" w:bidi="ar-SA"/>
      </w:rPr>
    </w:lvl>
  </w:abstractNum>
  <w:abstractNum w:abstractNumId="38" w15:restartNumberingAfterBreak="0">
    <w:nsid w:val="67CC3E48"/>
    <w:multiLevelType w:val="hybridMultilevel"/>
    <w:tmpl w:val="4FE6B22E"/>
    <w:lvl w:ilvl="0" w:tplc="55E83400">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9" w15:restartNumberingAfterBreak="0">
    <w:nsid w:val="6B920547"/>
    <w:multiLevelType w:val="hybridMultilevel"/>
    <w:tmpl w:val="883CF5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3E6480"/>
    <w:multiLevelType w:val="multilevel"/>
    <w:tmpl w:val="40E4C91C"/>
    <w:lvl w:ilvl="0">
      <w:start w:val="3"/>
      <w:numFmt w:val="decimal"/>
      <w:lvlText w:val="%1"/>
      <w:lvlJc w:val="left"/>
      <w:pPr>
        <w:ind w:left="360" w:hanging="360"/>
      </w:pPr>
      <w:rPr>
        <w:rFonts w:ascii="Arial" w:hAnsi="Arial" w:hint="default"/>
        <w:b w:val="0"/>
        <w:i w:val="0"/>
        <w:sz w:val="22"/>
      </w:rPr>
    </w:lvl>
    <w:lvl w:ilvl="1">
      <w:start w:val="1"/>
      <w:numFmt w:val="decimal"/>
      <w:pStyle w:val="Nadpis2"/>
      <w:lvlText w:val="%1.%2"/>
      <w:lvlJc w:val="left"/>
      <w:pPr>
        <w:ind w:left="0" w:firstLine="0"/>
      </w:pPr>
      <w:rPr>
        <w:rFonts w:hint="default"/>
        <w:b/>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DE06DDC"/>
    <w:multiLevelType w:val="multilevel"/>
    <w:tmpl w:val="9B04551A"/>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2C12782"/>
    <w:multiLevelType w:val="multilevel"/>
    <w:tmpl w:val="0405001D"/>
    <w:styleLink w:val="Styl8"/>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2C42065"/>
    <w:multiLevelType w:val="multilevel"/>
    <w:tmpl w:val="8CE22690"/>
    <w:styleLink w:val="Styl6"/>
    <w:lvl w:ilvl="0">
      <w:start w:val="2"/>
      <w:numFmt w:val="decimal"/>
      <w:lvlText w:val="%1"/>
      <w:lvlJc w:val="left"/>
      <w:pPr>
        <w:ind w:left="360" w:hanging="360"/>
      </w:pPr>
      <w:rPr>
        <w:rFonts w:hint="default"/>
        <w:b/>
        <w:i w:val="0"/>
        <w:sz w:val="22"/>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3221F4A"/>
    <w:multiLevelType w:val="hybridMultilevel"/>
    <w:tmpl w:val="0EF4FFA6"/>
    <w:lvl w:ilvl="0" w:tplc="04050011">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9131FA4"/>
    <w:multiLevelType w:val="multilevel"/>
    <w:tmpl w:val="2B282446"/>
    <w:styleLink w:val="Styl2"/>
    <w:lvl w:ilvl="0">
      <w:start w:val="2"/>
      <w:numFmt w:val="decimal"/>
      <w:lvlText w:val="%1)"/>
      <w:lvlJc w:val="left"/>
      <w:pPr>
        <w:ind w:left="360" w:hanging="360"/>
      </w:pPr>
      <w:rPr>
        <w:rFonts w:hint="default"/>
      </w:rPr>
    </w:lvl>
    <w:lvl w:ilvl="1">
      <w:start w:val="2"/>
      <w:numFmt w:val="decimal"/>
      <w:lvlText w:val="2.%2"/>
      <w:lvlJc w:val="left"/>
      <w:pPr>
        <w:ind w:left="720" w:hanging="360"/>
      </w:pPr>
      <w:rPr>
        <w:rFonts w:ascii="Arial" w:hAnsi="Arial" w:hint="default"/>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924312A"/>
    <w:multiLevelType w:val="hybridMultilevel"/>
    <w:tmpl w:val="949CBD4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A85174A"/>
    <w:multiLevelType w:val="multilevel"/>
    <w:tmpl w:val="0405001D"/>
    <w:lvl w:ilvl="0">
      <w:start w:val="1"/>
      <w:numFmt w:val="decimal"/>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D173FEB"/>
    <w:multiLevelType w:val="multilevel"/>
    <w:tmpl w:val="3B92DDC6"/>
    <w:styleLink w:val="Styl21"/>
    <w:lvl w:ilvl="0">
      <w:start w:val="3"/>
      <w:numFmt w:val="decimal"/>
      <w:lvlText w:val="%1"/>
      <w:lvlJc w:val="left"/>
      <w:pPr>
        <w:ind w:left="360" w:hanging="360"/>
      </w:pPr>
      <w:rPr>
        <w:rFonts w:ascii="Arial" w:hAnsi="Arial" w:hint="default"/>
        <w:b w:val="0"/>
        <w:i w:val="0"/>
        <w:sz w:val="22"/>
      </w:rPr>
    </w:lvl>
    <w:lvl w:ilvl="1">
      <w:start w:val="1"/>
      <w:numFmt w:val="decimal"/>
      <w:lvlText w:val="%1.%2"/>
      <w:lvlJc w:val="left"/>
      <w:pPr>
        <w:ind w:left="0" w:firstLine="0"/>
      </w:pPr>
      <w:rPr>
        <w:rFonts w:hint="default"/>
        <w:b/>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E2E79D5"/>
    <w:multiLevelType w:val="hybridMultilevel"/>
    <w:tmpl w:val="6038D87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21407836">
    <w:abstractNumId w:val="44"/>
  </w:num>
  <w:num w:numId="2" w16cid:durableId="2108772563">
    <w:abstractNumId w:val="41"/>
  </w:num>
  <w:num w:numId="3" w16cid:durableId="1469127364">
    <w:abstractNumId w:val="26"/>
  </w:num>
  <w:num w:numId="4" w16cid:durableId="880703742">
    <w:abstractNumId w:val="2"/>
  </w:num>
  <w:num w:numId="5" w16cid:durableId="1798525597">
    <w:abstractNumId w:val="0"/>
  </w:num>
  <w:num w:numId="6" w16cid:durableId="1923949574">
    <w:abstractNumId w:val="14"/>
  </w:num>
  <w:num w:numId="7" w16cid:durableId="855734512">
    <w:abstractNumId w:val="30"/>
  </w:num>
  <w:num w:numId="8" w16cid:durableId="1087196488">
    <w:abstractNumId w:val="49"/>
  </w:num>
  <w:num w:numId="9" w16cid:durableId="2115904197">
    <w:abstractNumId w:val="45"/>
  </w:num>
  <w:num w:numId="10" w16cid:durableId="452019477">
    <w:abstractNumId w:val="46"/>
  </w:num>
  <w:num w:numId="11" w16cid:durableId="17389608">
    <w:abstractNumId w:val="17"/>
  </w:num>
  <w:num w:numId="12" w16cid:durableId="1268349692">
    <w:abstractNumId w:val="40"/>
  </w:num>
  <w:num w:numId="13" w16cid:durableId="136188577">
    <w:abstractNumId w:val="7"/>
  </w:num>
  <w:num w:numId="14" w16cid:durableId="925457686">
    <w:abstractNumId w:val="27"/>
  </w:num>
  <w:num w:numId="15" w16cid:durableId="1721175084">
    <w:abstractNumId w:val="19"/>
  </w:num>
  <w:num w:numId="16" w16cid:durableId="1905485313">
    <w:abstractNumId w:val="43"/>
  </w:num>
  <w:num w:numId="17" w16cid:durableId="1142042588">
    <w:abstractNumId w:val="23"/>
  </w:num>
  <w:num w:numId="18" w16cid:durableId="1498304206">
    <w:abstractNumId w:val="42"/>
  </w:num>
  <w:num w:numId="19" w16cid:durableId="1113939146">
    <w:abstractNumId w:val="5"/>
  </w:num>
  <w:num w:numId="20" w16cid:durableId="557712701">
    <w:abstractNumId w:val="6"/>
  </w:num>
  <w:num w:numId="21" w16cid:durableId="92828942">
    <w:abstractNumId w:val="13"/>
  </w:num>
  <w:num w:numId="22" w16cid:durableId="1388187406">
    <w:abstractNumId w:val="21"/>
  </w:num>
  <w:num w:numId="23" w16cid:durableId="248782175">
    <w:abstractNumId w:val="37"/>
  </w:num>
  <w:num w:numId="24" w16cid:durableId="2005664535">
    <w:abstractNumId w:val="16"/>
  </w:num>
  <w:num w:numId="25" w16cid:durableId="417556587">
    <w:abstractNumId w:val="9"/>
  </w:num>
  <w:num w:numId="26" w16cid:durableId="394931932">
    <w:abstractNumId w:val="39"/>
  </w:num>
  <w:num w:numId="27" w16cid:durableId="452939233">
    <w:abstractNumId w:val="29"/>
  </w:num>
  <w:num w:numId="28" w16cid:durableId="1622225271">
    <w:abstractNumId w:val="11"/>
  </w:num>
  <w:num w:numId="29" w16cid:durableId="1712850581">
    <w:abstractNumId w:val="34"/>
  </w:num>
  <w:num w:numId="30" w16cid:durableId="827987327">
    <w:abstractNumId w:val="32"/>
  </w:num>
  <w:num w:numId="31" w16cid:durableId="1929463073">
    <w:abstractNumId w:val="24"/>
  </w:num>
  <w:num w:numId="32" w16cid:durableId="1217087067">
    <w:abstractNumId w:val="33"/>
  </w:num>
  <w:num w:numId="33" w16cid:durableId="1772630796">
    <w:abstractNumId w:val="4"/>
  </w:num>
  <w:num w:numId="34" w16cid:durableId="2062555845">
    <w:abstractNumId w:val="10"/>
  </w:num>
  <w:num w:numId="35" w16cid:durableId="577786617">
    <w:abstractNumId w:val="31"/>
  </w:num>
  <w:num w:numId="36" w16cid:durableId="1452823710">
    <w:abstractNumId w:val="48"/>
  </w:num>
  <w:num w:numId="37" w16cid:durableId="425999998">
    <w:abstractNumId w:val="28"/>
  </w:num>
  <w:num w:numId="38" w16cid:durableId="1106775905">
    <w:abstractNumId w:val="15"/>
  </w:num>
  <w:num w:numId="39" w16cid:durableId="1126119917">
    <w:abstractNumId w:val="1"/>
  </w:num>
  <w:num w:numId="40" w16cid:durableId="138890600">
    <w:abstractNumId w:val="35"/>
  </w:num>
  <w:num w:numId="41" w16cid:durableId="1545019618">
    <w:abstractNumId w:val="12"/>
  </w:num>
  <w:num w:numId="42" w16cid:durableId="1199469131">
    <w:abstractNumId w:val="47"/>
  </w:num>
  <w:num w:numId="43" w16cid:durableId="1832215814">
    <w:abstractNumId w:val="36"/>
  </w:num>
  <w:num w:numId="44" w16cid:durableId="2122606236">
    <w:abstractNumId w:val="20"/>
  </w:num>
  <w:num w:numId="45" w16cid:durableId="1151630262">
    <w:abstractNumId w:val="18"/>
  </w:num>
  <w:num w:numId="46" w16cid:durableId="921333799">
    <w:abstractNumId w:val="22"/>
  </w:num>
  <w:num w:numId="47" w16cid:durableId="979766848">
    <w:abstractNumId w:val="25"/>
  </w:num>
  <w:num w:numId="48" w16cid:durableId="631057881">
    <w:abstractNumId w:val="3"/>
  </w:num>
  <w:num w:numId="49" w16cid:durableId="1404135750">
    <w:abstractNumId w:val="40"/>
    <w:lvlOverride w:ilvl="0">
      <w:lvl w:ilvl="0">
        <w:start w:val="1"/>
        <w:numFmt w:val="decimal"/>
        <w:lvlText w:val="%1"/>
        <w:lvlJc w:val="left"/>
        <w:pPr>
          <w:ind w:left="432" w:hanging="432"/>
        </w:pPr>
        <w:rPr>
          <w:rFonts w:hint="default"/>
          <w:b/>
          <w:i w:val="0"/>
          <w:sz w:val="22"/>
        </w:rPr>
      </w:lvl>
    </w:lvlOverride>
    <w:lvlOverride w:ilvl="1">
      <w:lvl w:ilvl="1">
        <w:start w:val="1"/>
        <w:numFmt w:val="decimal"/>
        <w:pStyle w:val="Nadpis2"/>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0" w16cid:durableId="978464056">
    <w:abstractNumId w:val="8"/>
  </w:num>
  <w:num w:numId="51" w16cid:durableId="1376926886">
    <w:abstractNumId w:val="40"/>
    <w:lvlOverride w:ilvl="0">
      <w:lvl w:ilvl="0">
        <w:start w:val="1"/>
        <w:numFmt w:val="decimal"/>
        <w:lvlText w:val="%1"/>
        <w:lvlJc w:val="left"/>
        <w:pPr>
          <w:ind w:left="432" w:hanging="432"/>
        </w:pPr>
        <w:rPr>
          <w:rFonts w:hint="default"/>
          <w:b/>
          <w:i w:val="0"/>
          <w:sz w:val="22"/>
        </w:rPr>
      </w:lvl>
    </w:lvlOverride>
    <w:lvlOverride w:ilvl="1">
      <w:lvl w:ilvl="1">
        <w:start w:val="1"/>
        <w:numFmt w:val="decimal"/>
        <w:lvlRestart w:val="0"/>
        <w:pStyle w:val="Nadpis2"/>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2" w16cid:durableId="1980916042">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dms028398977"/>
    <w:docVar w:name="dms_carovy_kod_cj" w:val="MZE-70587/2024-13133"/>
    <w:docVar w:name="dms_cj" w:val="MZE-70587/2024-13133"/>
    <w:docVar w:name="dms_cj_skn" w:val="%%%nevyplněno%%%"/>
    <w:docVar w:name="dms_datum" w:val="25. 8. 2025"/>
    <w:docVar w:name="dms_datum_textem" w:val="25. srpna 2025"/>
    <w:docVar w:name="dms_datum_vzniku" w:val="4. 10. 2024 9:55:21"/>
    <w:docVar w:name="dms_el_pecet" w:val=" "/>
    <w:docVar w:name="dms_el_podpis" w:val="%%%el_podpis%%%"/>
    <w:docVar w:name="dms_nadrizeny_reditel" w:val="Ing. Petr Jílek"/>
    <w:docVar w:name="dms_ObsahParam1" w:val="%%%nevyplněno%%%"/>
    <w:docVar w:name="dms_otisk_razitka" w:val="Zde bude případný otisk úředního razítka"/>
    <w:docVar w:name="dms_PNASpravce" w:val="%%%nevyplněno%%%"/>
    <w:docVar w:name="dms_podpisova_dolozka" w:val="Ing. Petr Jílek_x000d__x000a_vrchní ředitel sekce_x000d__x000a_Sekce ekologického zemědělství, komodit, výzkumu a vzdělávání"/>
    <w:docVar w:name="dms_podpisova_dolozka_funkce" w:val="vrchní ředitel sekce_x000d__x000a_Sekce ekologického zemědělství, komodit, výzkumu a vzdělávání"/>
    <w:docVar w:name="dms_podpisova_dolozka_jmeno" w:val="Ing. Petr Jílek"/>
    <w:docVar w:name="dms_PPASpravce" w:val="%%%nevyplněno%%%"/>
    <w:docVar w:name="dms_prijaty_cj" w:val="%%%nevyplněno%%%"/>
    <w:docVar w:name="dms_prijaty_ze_dne" w:val="%%%nevyplněno%%%"/>
    <w:docVar w:name="dms_prilohy" w:val=" 1. I. Návrh usnesení.docx_x000d__x000a_ 2. II. Předkládací zpráva.docx_x000d__x000a_ 3. III. Vlastní materiál_Požadavky na poskytování poradenských služeb v oblasti zemědělství_x000d__x000a_ 4. IV. Vyhodnocení VPŘ.docx_x000d__x000a_ 5. V. Ekonomické dopady.docx"/>
    <w:docVar w:name="dms_pripojene_dokumenty" w:val="%%%nevyplněno%%%"/>
    <w:docVar w:name="dms_spisova_znacka" w:val="MZE-70587/2024-13133"/>
    <w:docVar w:name="dms_spravce_jmeno" w:val="Ing. Jana Pastrňáková"/>
    <w:docVar w:name="dms_spravce_mail" w:val="Jana.Pastrnakova@mze.gov.cz"/>
    <w:docVar w:name="dms_spravce_telefon" w:val="221814559"/>
    <w:docVar w:name="dms_statni_symbol" w:val="statni_symbol"/>
    <w:docVar w:name="dms_SZSSpravce" w:val="%%%nevyplněno%%%"/>
    <w:docVar w:name="dms_text" w:val="%%%nevyplněno%%%"/>
    <w:docVar w:name="dms_utvar_adresa" w:val="Těšnov 65/17, Nové Město, 110 00 Praha 1"/>
    <w:docVar w:name="dms_utvar_cislo" w:val="13000"/>
    <w:docVar w:name="dms_utvar_nazev" w:val="Sekce ekologického zemědělství, komodit, výzkumu a vzdělávání"/>
    <w:docVar w:name="dms_utvar_nazev_adresa" w:val="13000 - Sekce ekologického zemědělství, komodit, výzkumu a vzdělávání_x000d__x000a_Těšnov 65/17_x000d__x000a_Nové Město_x000d__x000a_110 00 Praha 1"/>
    <w:docVar w:name="dms_utvar_nazev_do_dopisu" w:val="Sekce ekologického zemědělství, komodit, výzkumu a vzdělávání"/>
    <w:docVar w:name="dms_vec" w:val="Požadavky na poskytování poradenských služeb v oblasti zemědělství"/>
    <w:docVar w:name="dms_VNVSpravce" w:val="%%%nevyplněno%%%"/>
    <w:docVar w:name="dms_zpracoval_jmeno" w:val="Ing. Jana Pastrňáková"/>
    <w:docVar w:name="dms_zpracoval_mail" w:val="Jana.Pastrnakova@mze.gov.cz"/>
    <w:docVar w:name="dms_zpracoval_telefon" w:val="221814559"/>
  </w:docVars>
  <w:rsids>
    <w:rsidRoot w:val="002D2A33"/>
    <w:rsid w:val="0000742A"/>
    <w:rsid w:val="00011CF0"/>
    <w:rsid w:val="00014C39"/>
    <w:rsid w:val="00015428"/>
    <w:rsid w:val="000243E5"/>
    <w:rsid w:val="000414BB"/>
    <w:rsid w:val="00043321"/>
    <w:rsid w:val="000443AE"/>
    <w:rsid w:val="00053BD5"/>
    <w:rsid w:val="000668CB"/>
    <w:rsid w:val="000669D0"/>
    <w:rsid w:val="000747AA"/>
    <w:rsid w:val="00090A51"/>
    <w:rsid w:val="00095F89"/>
    <w:rsid w:val="000976D1"/>
    <w:rsid w:val="00097A3D"/>
    <w:rsid w:val="000A5367"/>
    <w:rsid w:val="000B39EE"/>
    <w:rsid w:val="000B7D3F"/>
    <w:rsid w:val="000C5B62"/>
    <w:rsid w:val="000F56A4"/>
    <w:rsid w:val="0011581E"/>
    <w:rsid w:val="001171F9"/>
    <w:rsid w:val="00125A4B"/>
    <w:rsid w:val="00136565"/>
    <w:rsid w:val="0014571B"/>
    <w:rsid w:val="00145DEB"/>
    <w:rsid w:val="0014797C"/>
    <w:rsid w:val="00154FD7"/>
    <w:rsid w:val="00156A62"/>
    <w:rsid w:val="001728CC"/>
    <w:rsid w:val="001877C5"/>
    <w:rsid w:val="00197F1D"/>
    <w:rsid w:val="001A5D6B"/>
    <w:rsid w:val="001B3EAB"/>
    <w:rsid w:val="001B4666"/>
    <w:rsid w:val="001C3009"/>
    <w:rsid w:val="001C5D17"/>
    <w:rsid w:val="001C7628"/>
    <w:rsid w:val="001D0D9B"/>
    <w:rsid w:val="001E06FC"/>
    <w:rsid w:val="0020237C"/>
    <w:rsid w:val="00203649"/>
    <w:rsid w:val="00206D1B"/>
    <w:rsid w:val="002243CB"/>
    <w:rsid w:val="00224A40"/>
    <w:rsid w:val="002325F6"/>
    <w:rsid w:val="00235ED9"/>
    <w:rsid w:val="00261112"/>
    <w:rsid w:val="0027003F"/>
    <w:rsid w:val="002720F0"/>
    <w:rsid w:val="002830DA"/>
    <w:rsid w:val="002944D0"/>
    <w:rsid w:val="00296172"/>
    <w:rsid w:val="002A1896"/>
    <w:rsid w:val="002A7ED1"/>
    <w:rsid w:val="002B2489"/>
    <w:rsid w:val="002C43CA"/>
    <w:rsid w:val="002D13F4"/>
    <w:rsid w:val="002D2A33"/>
    <w:rsid w:val="002D4CB5"/>
    <w:rsid w:val="002E3C35"/>
    <w:rsid w:val="002F06EA"/>
    <w:rsid w:val="002F5BA3"/>
    <w:rsid w:val="00332278"/>
    <w:rsid w:val="00333CD7"/>
    <w:rsid w:val="003418D3"/>
    <w:rsid w:val="0034739B"/>
    <w:rsid w:val="00350F94"/>
    <w:rsid w:val="003569F2"/>
    <w:rsid w:val="00363CB3"/>
    <w:rsid w:val="00365734"/>
    <w:rsid w:val="00392681"/>
    <w:rsid w:val="003A59ED"/>
    <w:rsid w:val="003B0CF2"/>
    <w:rsid w:val="003B29EB"/>
    <w:rsid w:val="003B7631"/>
    <w:rsid w:val="003C44B4"/>
    <w:rsid w:val="003C72FC"/>
    <w:rsid w:val="003D1ACF"/>
    <w:rsid w:val="003D7A9B"/>
    <w:rsid w:val="003F2794"/>
    <w:rsid w:val="003F5D25"/>
    <w:rsid w:val="004240EB"/>
    <w:rsid w:val="004511F0"/>
    <w:rsid w:val="00456AC7"/>
    <w:rsid w:val="00461954"/>
    <w:rsid w:val="00465F1E"/>
    <w:rsid w:val="0049784F"/>
    <w:rsid w:val="004C11DF"/>
    <w:rsid w:val="004E3EDE"/>
    <w:rsid w:val="004F1156"/>
    <w:rsid w:val="004F3D83"/>
    <w:rsid w:val="004F516E"/>
    <w:rsid w:val="005020C8"/>
    <w:rsid w:val="00520225"/>
    <w:rsid w:val="00541D4A"/>
    <w:rsid w:val="005478CD"/>
    <w:rsid w:val="00552E63"/>
    <w:rsid w:val="005675D1"/>
    <w:rsid w:val="00570123"/>
    <w:rsid w:val="00592EE6"/>
    <w:rsid w:val="0059776A"/>
    <w:rsid w:val="005A4DCE"/>
    <w:rsid w:val="005B11D7"/>
    <w:rsid w:val="005C6F69"/>
    <w:rsid w:val="005D075D"/>
    <w:rsid w:val="005E4594"/>
    <w:rsid w:val="005F516C"/>
    <w:rsid w:val="005F6A96"/>
    <w:rsid w:val="006067BA"/>
    <w:rsid w:val="006108A3"/>
    <w:rsid w:val="00627B1E"/>
    <w:rsid w:val="00637759"/>
    <w:rsid w:val="00651846"/>
    <w:rsid w:val="006520EE"/>
    <w:rsid w:val="00661C5B"/>
    <w:rsid w:val="00665AA7"/>
    <w:rsid w:val="00670D2A"/>
    <w:rsid w:val="00677426"/>
    <w:rsid w:val="0068265B"/>
    <w:rsid w:val="00683422"/>
    <w:rsid w:val="00690615"/>
    <w:rsid w:val="006911BE"/>
    <w:rsid w:val="006935A5"/>
    <w:rsid w:val="006A3D41"/>
    <w:rsid w:val="006B7866"/>
    <w:rsid w:val="006C46CA"/>
    <w:rsid w:val="006E5095"/>
    <w:rsid w:val="006F048E"/>
    <w:rsid w:val="006F2B39"/>
    <w:rsid w:val="006F4220"/>
    <w:rsid w:val="00702B95"/>
    <w:rsid w:val="007030DA"/>
    <w:rsid w:val="00743728"/>
    <w:rsid w:val="00743DE7"/>
    <w:rsid w:val="00751161"/>
    <w:rsid w:val="00754B24"/>
    <w:rsid w:val="007746B9"/>
    <w:rsid w:val="007823B1"/>
    <w:rsid w:val="00786CE7"/>
    <w:rsid w:val="00790052"/>
    <w:rsid w:val="00793315"/>
    <w:rsid w:val="00795F33"/>
    <w:rsid w:val="007C3648"/>
    <w:rsid w:val="007C6553"/>
    <w:rsid w:val="007E3F41"/>
    <w:rsid w:val="00805A73"/>
    <w:rsid w:val="008125A6"/>
    <w:rsid w:val="00814E8D"/>
    <w:rsid w:val="008308A4"/>
    <w:rsid w:val="00831550"/>
    <w:rsid w:val="00831618"/>
    <w:rsid w:val="008577BB"/>
    <w:rsid w:val="008628B5"/>
    <w:rsid w:val="00876098"/>
    <w:rsid w:val="00893D90"/>
    <w:rsid w:val="008B673B"/>
    <w:rsid w:val="008E0E5B"/>
    <w:rsid w:val="008E6B4F"/>
    <w:rsid w:val="008F3E06"/>
    <w:rsid w:val="008F6B60"/>
    <w:rsid w:val="008F7378"/>
    <w:rsid w:val="009209A2"/>
    <w:rsid w:val="00921393"/>
    <w:rsid w:val="00940188"/>
    <w:rsid w:val="00944C5A"/>
    <w:rsid w:val="00955399"/>
    <w:rsid w:val="009558DE"/>
    <w:rsid w:val="009659E6"/>
    <w:rsid w:val="00974063"/>
    <w:rsid w:val="00981DDE"/>
    <w:rsid w:val="0098236D"/>
    <w:rsid w:val="00987E3B"/>
    <w:rsid w:val="00996B7A"/>
    <w:rsid w:val="009B52DC"/>
    <w:rsid w:val="009D1A62"/>
    <w:rsid w:val="009D7C86"/>
    <w:rsid w:val="009F4265"/>
    <w:rsid w:val="00A05B8B"/>
    <w:rsid w:val="00A310F4"/>
    <w:rsid w:val="00A369F8"/>
    <w:rsid w:val="00A36DB6"/>
    <w:rsid w:val="00A512A4"/>
    <w:rsid w:val="00A650FE"/>
    <w:rsid w:val="00A662AE"/>
    <w:rsid w:val="00A7063D"/>
    <w:rsid w:val="00A74A69"/>
    <w:rsid w:val="00A757B7"/>
    <w:rsid w:val="00A76CAB"/>
    <w:rsid w:val="00AA1292"/>
    <w:rsid w:val="00AB0383"/>
    <w:rsid w:val="00AB1CD4"/>
    <w:rsid w:val="00AB494C"/>
    <w:rsid w:val="00AC778A"/>
    <w:rsid w:val="00AD565A"/>
    <w:rsid w:val="00AD7885"/>
    <w:rsid w:val="00AE0320"/>
    <w:rsid w:val="00AE2D4D"/>
    <w:rsid w:val="00AF0758"/>
    <w:rsid w:val="00B01D37"/>
    <w:rsid w:val="00B11DCC"/>
    <w:rsid w:val="00B53374"/>
    <w:rsid w:val="00B568D9"/>
    <w:rsid w:val="00B62261"/>
    <w:rsid w:val="00B75A67"/>
    <w:rsid w:val="00B80B5A"/>
    <w:rsid w:val="00B81109"/>
    <w:rsid w:val="00B83307"/>
    <w:rsid w:val="00B94F48"/>
    <w:rsid w:val="00BA3BA0"/>
    <w:rsid w:val="00BB00C9"/>
    <w:rsid w:val="00BB3FC6"/>
    <w:rsid w:val="00BC6F03"/>
    <w:rsid w:val="00BD1349"/>
    <w:rsid w:val="00BD644E"/>
    <w:rsid w:val="00BE30D3"/>
    <w:rsid w:val="00BE372F"/>
    <w:rsid w:val="00BE4328"/>
    <w:rsid w:val="00BE6CB7"/>
    <w:rsid w:val="00BF13A5"/>
    <w:rsid w:val="00BF49E1"/>
    <w:rsid w:val="00C10726"/>
    <w:rsid w:val="00C17D7B"/>
    <w:rsid w:val="00C2026A"/>
    <w:rsid w:val="00C237ED"/>
    <w:rsid w:val="00C25419"/>
    <w:rsid w:val="00C25A07"/>
    <w:rsid w:val="00C45D95"/>
    <w:rsid w:val="00C47B9E"/>
    <w:rsid w:val="00C51BBE"/>
    <w:rsid w:val="00C67775"/>
    <w:rsid w:val="00C7434C"/>
    <w:rsid w:val="00C83B2D"/>
    <w:rsid w:val="00CA202B"/>
    <w:rsid w:val="00CA2FF5"/>
    <w:rsid w:val="00CC0090"/>
    <w:rsid w:val="00CC449C"/>
    <w:rsid w:val="00CD0337"/>
    <w:rsid w:val="00CD7FF6"/>
    <w:rsid w:val="00CE63E2"/>
    <w:rsid w:val="00D1287C"/>
    <w:rsid w:val="00D143A7"/>
    <w:rsid w:val="00D34DDF"/>
    <w:rsid w:val="00D62130"/>
    <w:rsid w:val="00D7092C"/>
    <w:rsid w:val="00D855BC"/>
    <w:rsid w:val="00D91B21"/>
    <w:rsid w:val="00DA762D"/>
    <w:rsid w:val="00DB5B80"/>
    <w:rsid w:val="00DC3E9D"/>
    <w:rsid w:val="00DD3B5B"/>
    <w:rsid w:val="00DD3DE7"/>
    <w:rsid w:val="00DD7667"/>
    <w:rsid w:val="00DE43D9"/>
    <w:rsid w:val="00E02ED2"/>
    <w:rsid w:val="00E05A02"/>
    <w:rsid w:val="00E114E5"/>
    <w:rsid w:val="00E143BB"/>
    <w:rsid w:val="00E207BA"/>
    <w:rsid w:val="00E33C06"/>
    <w:rsid w:val="00E42371"/>
    <w:rsid w:val="00E47166"/>
    <w:rsid w:val="00E506CA"/>
    <w:rsid w:val="00E50E07"/>
    <w:rsid w:val="00E52363"/>
    <w:rsid w:val="00E65F93"/>
    <w:rsid w:val="00E73563"/>
    <w:rsid w:val="00E73AEF"/>
    <w:rsid w:val="00EB617B"/>
    <w:rsid w:val="00EC6472"/>
    <w:rsid w:val="00ED3AA2"/>
    <w:rsid w:val="00ED5B6F"/>
    <w:rsid w:val="00EE71CF"/>
    <w:rsid w:val="00EF79AC"/>
    <w:rsid w:val="00F22331"/>
    <w:rsid w:val="00F3183B"/>
    <w:rsid w:val="00F423D2"/>
    <w:rsid w:val="00F45409"/>
    <w:rsid w:val="00F47CC7"/>
    <w:rsid w:val="00F72D94"/>
    <w:rsid w:val="00F7427F"/>
    <w:rsid w:val="00F81AE4"/>
    <w:rsid w:val="00F81EF4"/>
    <w:rsid w:val="00F9601D"/>
    <w:rsid w:val="00F97CC8"/>
    <w:rsid w:val="00FA4521"/>
    <w:rsid w:val="00FB27C0"/>
    <w:rsid w:val="00FB3119"/>
    <w:rsid w:val="00FC17B0"/>
    <w:rsid w:val="00FC3303"/>
    <w:rsid w:val="00FD6C9E"/>
    <w:rsid w:val="00FE3185"/>
    <w:rsid w:val="00FE745A"/>
    <w:rsid w:val="00FF22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591DC3E1"/>
  <w15:docId w15:val="{DC7E3870-4FCA-4D9A-944B-C3F30C27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uiPriority w:val="9"/>
    <w:qFormat/>
    <w:rsid w:val="006911BE"/>
    <w:pPr>
      <w:keepNext/>
      <w:jc w:val="center"/>
      <w:outlineLvl w:val="0"/>
    </w:pPr>
    <w:rPr>
      <w:b/>
    </w:rPr>
  </w:style>
  <w:style w:type="paragraph" w:styleId="Nadpis2">
    <w:name w:val="heading 2"/>
    <w:basedOn w:val="Normln"/>
    <w:link w:val="Nadpis2Char"/>
    <w:autoRedefine/>
    <w:uiPriority w:val="9"/>
    <w:qFormat/>
    <w:rsid w:val="00125A4B"/>
    <w:pPr>
      <w:keepNext/>
      <w:numPr>
        <w:ilvl w:val="1"/>
        <w:numId w:val="12"/>
      </w:numPr>
      <w:outlineLvl w:val="1"/>
    </w:pPr>
    <w:rPr>
      <w:b/>
    </w:rPr>
  </w:style>
  <w:style w:type="paragraph" w:styleId="Nadpis3">
    <w:name w:val="heading 3"/>
    <w:basedOn w:val="Normln"/>
    <w:link w:val="Nadpis3Char"/>
    <w:uiPriority w:val="9"/>
    <w:qFormat/>
    <w:pPr>
      <w:keepNext/>
      <w:outlineLvl w:val="2"/>
    </w:pPr>
  </w:style>
  <w:style w:type="paragraph" w:styleId="Nadpis4">
    <w:name w:val="heading 4"/>
    <w:basedOn w:val="Normln"/>
    <w:link w:val="Nadpis4Char"/>
    <w:uiPriority w:val="9"/>
    <w:qFormat/>
    <w:pPr>
      <w:keepNext/>
      <w:outlineLvl w:val="3"/>
    </w:pPr>
    <w:rPr>
      <w:u w:val="single"/>
    </w:rPr>
  </w:style>
  <w:style w:type="paragraph" w:styleId="Nadpis5">
    <w:name w:val="heading 5"/>
    <w:basedOn w:val="Normln"/>
    <w:link w:val="Nadpis5Char"/>
    <w:uiPriority w:val="9"/>
    <w:qFormat/>
    <w:pPr>
      <w:keepNext/>
      <w:outlineLvl w:val="4"/>
    </w:pPr>
    <w:rPr>
      <w:b/>
    </w:rPr>
  </w:style>
  <w:style w:type="paragraph" w:styleId="Nadpis6">
    <w:name w:val="heading 6"/>
    <w:basedOn w:val="Normln"/>
    <w:next w:val="Normln"/>
    <w:link w:val="Nadpis6Char"/>
    <w:uiPriority w:val="9"/>
    <w:semiHidden/>
    <w:unhideWhenUsed/>
    <w:qFormat/>
    <w:rsid w:val="00461954"/>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Nadpis7">
    <w:name w:val="heading 7"/>
    <w:basedOn w:val="Normln"/>
    <w:next w:val="Normln"/>
    <w:link w:val="Nadpis7Char"/>
    <w:uiPriority w:val="9"/>
    <w:semiHidden/>
    <w:unhideWhenUsed/>
    <w:qFormat/>
    <w:rsid w:val="00461954"/>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Nadpis8">
    <w:name w:val="heading 8"/>
    <w:basedOn w:val="Normln"/>
    <w:next w:val="Normln"/>
    <w:link w:val="Nadpis8Char"/>
    <w:uiPriority w:val="9"/>
    <w:semiHidden/>
    <w:unhideWhenUsed/>
    <w:qFormat/>
    <w:rsid w:val="00461954"/>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Nadpis9">
    <w:name w:val="heading 9"/>
    <w:basedOn w:val="Normln"/>
    <w:next w:val="Normln"/>
    <w:link w:val="Nadpis9Char"/>
    <w:uiPriority w:val="9"/>
    <w:semiHidden/>
    <w:unhideWhenUsed/>
    <w:qFormat/>
    <w:rsid w:val="00461954"/>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link w:val="NzevChar"/>
    <w:uiPriority w:val="10"/>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link w:val="ZhlavChar"/>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Zstupntext1">
    <w:name w:val="Zástupný text1"/>
    <w:basedOn w:val="Standardnpsmoodstavce"/>
    <w:uiPriority w:val="99"/>
    <w:semiHidden/>
    <w:rPr>
      <w:color w:val="666666"/>
    </w:rPr>
  </w:style>
  <w:style w:type="character" w:customStyle="1" w:styleId="Nadpis6Char">
    <w:name w:val="Nadpis 6 Char"/>
    <w:basedOn w:val="Standardnpsmoodstavce"/>
    <w:link w:val="Nadpis6"/>
    <w:uiPriority w:val="9"/>
    <w:semiHidden/>
    <w:rsid w:val="00461954"/>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Nadpis7Char">
    <w:name w:val="Nadpis 7 Char"/>
    <w:basedOn w:val="Standardnpsmoodstavce"/>
    <w:link w:val="Nadpis7"/>
    <w:uiPriority w:val="9"/>
    <w:semiHidden/>
    <w:rsid w:val="00461954"/>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Nadpis8Char">
    <w:name w:val="Nadpis 8 Char"/>
    <w:basedOn w:val="Standardnpsmoodstavce"/>
    <w:link w:val="Nadpis8"/>
    <w:uiPriority w:val="9"/>
    <w:semiHidden/>
    <w:rsid w:val="00461954"/>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Nadpis9Char">
    <w:name w:val="Nadpis 9 Char"/>
    <w:basedOn w:val="Standardnpsmoodstavce"/>
    <w:link w:val="Nadpis9"/>
    <w:uiPriority w:val="9"/>
    <w:semiHidden/>
    <w:rsid w:val="00461954"/>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Nadpis1Char">
    <w:name w:val="Nadpis 1 Char"/>
    <w:basedOn w:val="Standardnpsmoodstavce"/>
    <w:link w:val="Nadpis1"/>
    <w:uiPriority w:val="9"/>
    <w:rsid w:val="006911BE"/>
    <w:rPr>
      <w:rFonts w:ascii="Arial" w:eastAsia="Arial" w:hAnsi="Arial" w:cs="Arial"/>
      <w:b/>
      <w:sz w:val="22"/>
      <w:szCs w:val="24"/>
      <w:lang w:eastAsia="en-US"/>
    </w:rPr>
  </w:style>
  <w:style w:type="character" w:customStyle="1" w:styleId="Nadpis2Char">
    <w:name w:val="Nadpis 2 Char"/>
    <w:basedOn w:val="Standardnpsmoodstavce"/>
    <w:link w:val="Nadpis2"/>
    <w:uiPriority w:val="9"/>
    <w:rsid w:val="00125A4B"/>
    <w:rPr>
      <w:rFonts w:ascii="Arial" w:eastAsia="Arial" w:hAnsi="Arial" w:cs="Arial"/>
      <w:b/>
      <w:sz w:val="22"/>
      <w:szCs w:val="24"/>
      <w:lang w:eastAsia="en-US"/>
    </w:rPr>
  </w:style>
  <w:style w:type="character" w:customStyle="1" w:styleId="Nadpis3Char">
    <w:name w:val="Nadpis 3 Char"/>
    <w:basedOn w:val="Standardnpsmoodstavce"/>
    <w:link w:val="Nadpis3"/>
    <w:uiPriority w:val="9"/>
    <w:rsid w:val="00461954"/>
    <w:rPr>
      <w:rFonts w:ascii="Arial" w:eastAsia="Arial" w:hAnsi="Arial" w:cs="Arial"/>
      <w:sz w:val="22"/>
      <w:szCs w:val="24"/>
      <w:lang w:eastAsia="en-US"/>
    </w:rPr>
  </w:style>
  <w:style w:type="character" w:customStyle="1" w:styleId="Nadpis4Char">
    <w:name w:val="Nadpis 4 Char"/>
    <w:basedOn w:val="Standardnpsmoodstavce"/>
    <w:link w:val="Nadpis4"/>
    <w:uiPriority w:val="9"/>
    <w:rsid w:val="00461954"/>
    <w:rPr>
      <w:rFonts w:ascii="Arial" w:eastAsia="Arial" w:hAnsi="Arial" w:cs="Arial"/>
      <w:sz w:val="22"/>
      <w:szCs w:val="24"/>
      <w:u w:val="single"/>
      <w:lang w:eastAsia="en-US"/>
    </w:rPr>
  </w:style>
  <w:style w:type="character" w:customStyle="1" w:styleId="Nadpis5Char">
    <w:name w:val="Nadpis 5 Char"/>
    <w:basedOn w:val="Standardnpsmoodstavce"/>
    <w:link w:val="Nadpis5"/>
    <w:uiPriority w:val="9"/>
    <w:rsid w:val="00461954"/>
    <w:rPr>
      <w:rFonts w:ascii="Arial" w:eastAsia="Arial" w:hAnsi="Arial" w:cs="Arial"/>
      <w:b/>
      <w:sz w:val="22"/>
      <w:szCs w:val="24"/>
      <w:lang w:eastAsia="en-US"/>
    </w:rPr>
  </w:style>
  <w:style w:type="character" w:customStyle="1" w:styleId="NzevChar">
    <w:name w:val="Název Char"/>
    <w:basedOn w:val="Standardnpsmoodstavce"/>
    <w:link w:val="Nzev"/>
    <w:uiPriority w:val="10"/>
    <w:rsid w:val="00461954"/>
    <w:rPr>
      <w:rFonts w:ascii="Arial" w:eastAsia="Arial" w:hAnsi="Arial" w:cs="Arial"/>
      <w:b/>
      <w:spacing w:val="28"/>
      <w:sz w:val="32"/>
      <w:szCs w:val="24"/>
      <w:lang w:eastAsia="en-US"/>
    </w:rPr>
  </w:style>
  <w:style w:type="paragraph" w:styleId="Podnadpis">
    <w:name w:val="Subtitle"/>
    <w:basedOn w:val="Normln"/>
    <w:next w:val="Normln"/>
    <w:link w:val="PodnadpisChar"/>
    <w:uiPriority w:val="11"/>
    <w:qFormat/>
    <w:rsid w:val="00461954"/>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46195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t">
    <w:name w:val="Quote"/>
    <w:basedOn w:val="Normln"/>
    <w:next w:val="Normln"/>
    <w:link w:val="CittChar"/>
    <w:uiPriority w:val="29"/>
    <w:qFormat/>
    <w:rsid w:val="00461954"/>
    <w:pPr>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CittChar">
    <w:name w:val="Citát Char"/>
    <w:basedOn w:val="Standardnpsmoodstavce"/>
    <w:link w:val="Citt"/>
    <w:uiPriority w:val="29"/>
    <w:rsid w:val="00461954"/>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Odstavecseseznamem">
    <w:name w:val="List Paragraph"/>
    <w:basedOn w:val="Normln"/>
    <w:uiPriority w:val="34"/>
    <w:qFormat/>
    <w:rsid w:val="00461954"/>
    <w:pPr>
      <w:spacing w:after="160" w:line="259" w:lineRule="auto"/>
      <w:ind w:left="720"/>
      <w:contextualSpacing/>
      <w:jc w:val="left"/>
    </w:pPr>
    <w:rPr>
      <w:rFonts w:asciiTheme="minorHAnsi" w:eastAsiaTheme="minorHAnsi" w:hAnsiTheme="minorHAnsi" w:cstheme="minorBidi"/>
      <w:kern w:val="2"/>
      <w:szCs w:val="22"/>
      <w14:ligatures w14:val="standardContextual"/>
    </w:rPr>
  </w:style>
  <w:style w:type="character" w:styleId="Zdraznnintenzivn">
    <w:name w:val="Intense Emphasis"/>
    <w:basedOn w:val="Standardnpsmoodstavce"/>
    <w:uiPriority w:val="21"/>
    <w:qFormat/>
    <w:rsid w:val="00461954"/>
    <w:rPr>
      <w:i/>
      <w:iCs/>
      <w:color w:val="2E74B5" w:themeColor="accent1" w:themeShade="BF"/>
    </w:rPr>
  </w:style>
  <w:style w:type="paragraph" w:styleId="Vrazncitt">
    <w:name w:val="Intense Quote"/>
    <w:basedOn w:val="Normln"/>
    <w:next w:val="Normln"/>
    <w:link w:val="VrazncittChar"/>
    <w:uiPriority w:val="30"/>
    <w:qFormat/>
    <w:rsid w:val="00461954"/>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Cs w:val="22"/>
      <w14:ligatures w14:val="standardContextual"/>
    </w:rPr>
  </w:style>
  <w:style w:type="character" w:customStyle="1" w:styleId="VrazncittChar">
    <w:name w:val="Výrazný citát Char"/>
    <w:basedOn w:val="Standardnpsmoodstavce"/>
    <w:link w:val="Vrazncitt"/>
    <w:uiPriority w:val="30"/>
    <w:rsid w:val="00461954"/>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Odkazintenzivn">
    <w:name w:val="Intense Reference"/>
    <w:basedOn w:val="Standardnpsmoodstavce"/>
    <w:uiPriority w:val="32"/>
    <w:qFormat/>
    <w:rsid w:val="00461954"/>
    <w:rPr>
      <w:b/>
      <w:bCs/>
      <w:smallCaps/>
      <w:color w:val="2E74B5" w:themeColor="accent1" w:themeShade="BF"/>
      <w:spacing w:val="5"/>
    </w:rPr>
  </w:style>
  <w:style w:type="paragraph" w:styleId="Zkladntext">
    <w:name w:val="Body Text"/>
    <w:basedOn w:val="Normln"/>
    <w:link w:val="ZkladntextChar"/>
    <w:uiPriority w:val="1"/>
    <w:qFormat/>
    <w:rsid w:val="00461954"/>
    <w:pPr>
      <w:widowControl w:val="0"/>
      <w:autoSpaceDE w:val="0"/>
      <w:autoSpaceDN w:val="0"/>
      <w:spacing w:after="120"/>
      <w:ind w:right="130"/>
    </w:pPr>
    <w:rPr>
      <w:szCs w:val="22"/>
    </w:rPr>
  </w:style>
  <w:style w:type="character" w:customStyle="1" w:styleId="ZkladntextChar">
    <w:name w:val="Základní text Char"/>
    <w:basedOn w:val="Standardnpsmoodstavce"/>
    <w:link w:val="Zkladntext"/>
    <w:uiPriority w:val="1"/>
    <w:rsid w:val="00461954"/>
    <w:rPr>
      <w:rFonts w:ascii="Arial" w:eastAsia="Arial" w:hAnsi="Arial" w:cs="Arial"/>
      <w:sz w:val="22"/>
      <w:szCs w:val="22"/>
      <w:lang w:eastAsia="en-US"/>
    </w:rPr>
  </w:style>
  <w:style w:type="paragraph" w:styleId="Textpoznpodarou">
    <w:name w:val="footnote text"/>
    <w:basedOn w:val="Normln"/>
    <w:link w:val="TextpoznpodarouChar"/>
    <w:uiPriority w:val="99"/>
    <w:unhideWhenUsed/>
    <w:rsid w:val="00461954"/>
    <w:pPr>
      <w:widowControl w:val="0"/>
      <w:autoSpaceDE w:val="0"/>
      <w:autoSpaceDN w:val="0"/>
      <w:jc w:val="left"/>
    </w:pPr>
    <w:rPr>
      <w:sz w:val="20"/>
      <w:szCs w:val="20"/>
    </w:rPr>
  </w:style>
  <w:style w:type="character" w:customStyle="1" w:styleId="TextpoznpodarouChar">
    <w:name w:val="Text pozn. pod čarou Char"/>
    <w:basedOn w:val="Standardnpsmoodstavce"/>
    <w:link w:val="Textpoznpodarou"/>
    <w:uiPriority w:val="99"/>
    <w:rsid w:val="00461954"/>
    <w:rPr>
      <w:rFonts w:ascii="Arial" w:eastAsia="Arial" w:hAnsi="Arial" w:cs="Arial"/>
      <w:lang w:eastAsia="en-US"/>
    </w:rPr>
  </w:style>
  <w:style w:type="character" w:styleId="Znakapoznpodarou">
    <w:name w:val="footnote reference"/>
    <w:basedOn w:val="Standardnpsmoodstavce"/>
    <w:uiPriority w:val="99"/>
    <w:semiHidden/>
    <w:unhideWhenUsed/>
    <w:rsid w:val="00461954"/>
    <w:rPr>
      <w:vertAlign w:val="superscript"/>
    </w:rPr>
  </w:style>
  <w:style w:type="paragraph" w:customStyle="1" w:styleId="TableParagraph">
    <w:name w:val="Table Paragraph"/>
    <w:basedOn w:val="Normln"/>
    <w:uiPriority w:val="1"/>
    <w:qFormat/>
    <w:rsid w:val="00461954"/>
    <w:pPr>
      <w:widowControl w:val="0"/>
      <w:autoSpaceDE w:val="0"/>
      <w:autoSpaceDN w:val="0"/>
      <w:spacing w:before="59"/>
      <w:ind w:left="107"/>
      <w:jc w:val="left"/>
    </w:pPr>
    <w:rPr>
      <w:szCs w:val="22"/>
    </w:rPr>
  </w:style>
  <w:style w:type="character" w:styleId="Odkaznakoment">
    <w:name w:val="annotation reference"/>
    <w:basedOn w:val="Standardnpsmoodstavce"/>
    <w:uiPriority w:val="99"/>
    <w:semiHidden/>
    <w:unhideWhenUsed/>
    <w:rsid w:val="00461954"/>
    <w:rPr>
      <w:sz w:val="16"/>
      <w:szCs w:val="16"/>
    </w:rPr>
  </w:style>
  <w:style w:type="paragraph" w:styleId="Textkomente">
    <w:name w:val="annotation text"/>
    <w:basedOn w:val="Normln"/>
    <w:link w:val="TextkomenteChar"/>
    <w:uiPriority w:val="99"/>
    <w:unhideWhenUsed/>
    <w:rsid w:val="00461954"/>
    <w:pPr>
      <w:spacing w:after="160"/>
      <w:jc w:val="left"/>
    </w:pPr>
    <w:rPr>
      <w:rFonts w:asciiTheme="minorHAnsi" w:eastAsiaTheme="minorHAnsi" w:hAnsiTheme="minorHAnsi" w:cstheme="minorBidi"/>
      <w:kern w:val="2"/>
      <w:sz w:val="20"/>
      <w:szCs w:val="20"/>
      <w14:ligatures w14:val="standardContextual"/>
    </w:rPr>
  </w:style>
  <w:style w:type="character" w:customStyle="1" w:styleId="TextkomenteChar">
    <w:name w:val="Text komentáře Char"/>
    <w:basedOn w:val="Standardnpsmoodstavce"/>
    <w:link w:val="Textkomente"/>
    <w:uiPriority w:val="99"/>
    <w:rsid w:val="00461954"/>
    <w:rPr>
      <w:rFonts w:asciiTheme="minorHAnsi" w:eastAsiaTheme="minorHAnsi" w:hAnsiTheme="minorHAnsi" w:cstheme="minorBidi"/>
      <w:kern w:val="2"/>
      <w:lang w:eastAsia="en-US"/>
      <w14:ligatures w14:val="standardContextual"/>
    </w:rPr>
  </w:style>
  <w:style w:type="paragraph" w:styleId="Pedmtkomente">
    <w:name w:val="annotation subject"/>
    <w:basedOn w:val="Textkomente"/>
    <w:next w:val="Textkomente"/>
    <w:link w:val="PedmtkomenteChar"/>
    <w:uiPriority w:val="99"/>
    <w:semiHidden/>
    <w:unhideWhenUsed/>
    <w:rsid w:val="00461954"/>
    <w:rPr>
      <w:b/>
      <w:bCs/>
    </w:rPr>
  </w:style>
  <w:style w:type="character" w:customStyle="1" w:styleId="PedmtkomenteChar">
    <w:name w:val="Předmět komentáře Char"/>
    <w:basedOn w:val="TextkomenteChar"/>
    <w:link w:val="Pedmtkomente"/>
    <w:uiPriority w:val="99"/>
    <w:semiHidden/>
    <w:rsid w:val="00461954"/>
    <w:rPr>
      <w:rFonts w:asciiTheme="minorHAnsi" w:eastAsiaTheme="minorHAnsi" w:hAnsiTheme="minorHAnsi" w:cstheme="minorBidi"/>
      <w:b/>
      <w:bCs/>
      <w:kern w:val="2"/>
      <w:lang w:eastAsia="en-US"/>
      <w14:ligatures w14:val="standardContextual"/>
    </w:rPr>
  </w:style>
  <w:style w:type="paragraph" w:styleId="Revize">
    <w:name w:val="Revision"/>
    <w:hidden/>
    <w:uiPriority w:val="99"/>
    <w:semiHidden/>
    <w:rsid w:val="00461954"/>
    <w:rPr>
      <w:rFonts w:asciiTheme="minorHAnsi" w:eastAsiaTheme="minorHAnsi" w:hAnsiTheme="minorHAnsi" w:cstheme="minorBidi"/>
      <w:kern w:val="2"/>
      <w:sz w:val="22"/>
      <w:szCs w:val="22"/>
      <w:lang w:eastAsia="en-US"/>
      <w14:ligatures w14:val="standardContextual"/>
    </w:rPr>
  </w:style>
  <w:style w:type="numbering" w:customStyle="1" w:styleId="Styl1">
    <w:name w:val="Styl1"/>
    <w:uiPriority w:val="99"/>
    <w:rsid w:val="00461954"/>
    <w:pPr>
      <w:numPr>
        <w:numId w:val="3"/>
      </w:numPr>
    </w:pPr>
  </w:style>
  <w:style w:type="numbering" w:customStyle="1" w:styleId="Styl2">
    <w:name w:val="Styl2"/>
    <w:uiPriority w:val="99"/>
    <w:rsid w:val="00461954"/>
    <w:pPr>
      <w:numPr>
        <w:numId w:val="9"/>
      </w:numPr>
    </w:pPr>
  </w:style>
  <w:style w:type="numbering" w:customStyle="1" w:styleId="Styl3">
    <w:name w:val="Styl3"/>
    <w:uiPriority w:val="99"/>
    <w:rsid w:val="00461954"/>
    <w:pPr>
      <w:numPr>
        <w:numId w:val="13"/>
      </w:numPr>
    </w:pPr>
  </w:style>
  <w:style w:type="numbering" w:customStyle="1" w:styleId="Styl4">
    <w:name w:val="Styl4"/>
    <w:uiPriority w:val="99"/>
    <w:rsid w:val="00461954"/>
    <w:pPr>
      <w:numPr>
        <w:numId w:val="14"/>
      </w:numPr>
    </w:pPr>
  </w:style>
  <w:style w:type="numbering" w:customStyle="1" w:styleId="Styl5">
    <w:name w:val="Styl5"/>
    <w:uiPriority w:val="99"/>
    <w:rsid w:val="00461954"/>
    <w:pPr>
      <w:numPr>
        <w:numId w:val="15"/>
      </w:numPr>
    </w:pPr>
  </w:style>
  <w:style w:type="numbering" w:customStyle="1" w:styleId="Styl6">
    <w:name w:val="Styl6"/>
    <w:uiPriority w:val="99"/>
    <w:rsid w:val="00461954"/>
    <w:pPr>
      <w:numPr>
        <w:numId w:val="16"/>
      </w:numPr>
    </w:pPr>
  </w:style>
  <w:style w:type="numbering" w:customStyle="1" w:styleId="Styl7">
    <w:name w:val="Styl7"/>
    <w:uiPriority w:val="99"/>
    <w:rsid w:val="00461954"/>
    <w:pPr>
      <w:numPr>
        <w:numId w:val="17"/>
      </w:numPr>
    </w:pPr>
  </w:style>
  <w:style w:type="numbering" w:customStyle="1" w:styleId="Styl8">
    <w:name w:val="Styl8"/>
    <w:uiPriority w:val="99"/>
    <w:rsid w:val="00461954"/>
    <w:pPr>
      <w:numPr>
        <w:numId w:val="18"/>
      </w:numPr>
    </w:pPr>
  </w:style>
  <w:style w:type="numbering" w:customStyle="1" w:styleId="Styl9">
    <w:name w:val="Styl9"/>
    <w:uiPriority w:val="99"/>
    <w:rsid w:val="00461954"/>
    <w:pPr>
      <w:numPr>
        <w:numId w:val="19"/>
      </w:numPr>
    </w:pPr>
  </w:style>
  <w:style w:type="numbering" w:customStyle="1" w:styleId="Styl10">
    <w:name w:val="Styl10"/>
    <w:uiPriority w:val="99"/>
    <w:rsid w:val="00461954"/>
    <w:pPr>
      <w:numPr>
        <w:numId w:val="20"/>
      </w:numPr>
    </w:pPr>
  </w:style>
  <w:style w:type="numbering" w:customStyle="1" w:styleId="Styl11">
    <w:name w:val="Styl11"/>
    <w:uiPriority w:val="99"/>
    <w:rsid w:val="00461954"/>
    <w:pPr>
      <w:numPr>
        <w:numId w:val="21"/>
      </w:numPr>
    </w:pPr>
  </w:style>
  <w:style w:type="numbering" w:customStyle="1" w:styleId="Styl12">
    <w:name w:val="Styl12"/>
    <w:uiPriority w:val="99"/>
    <w:rsid w:val="00461954"/>
    <w:pPr>
      <w:numPr>
        <w:numId w:val="22"/>
      </w:numPr>
    </w:pPr>
  </w:style>
  <w:style w:type="paragraph" w:styleId="Nadpisobsahu">
    <w:name w:val="TOC Heading"/>
    <w:basedOn w:val="Nzev"/>
    <w:next w:val="Normln"/>
    <w:uiPriority w:val="39"/>
    <w:unhideWhenUsed/>
    <w:qFormat/>
    <w:rsid w:val="00F47CC7"/>
    <w:pPr>
      <w:keepLines/>
      <w:spacing w:before="240" w:line="259" w:lineRule="auto"/>
      <w:jc w:val="left"/>
    </w:pPr>
    <w:rPr>
      <w:rFonts w:eastAsiaTheme="majorEastAsia" w:cstheme="majorBidi"/>
      <w:sz w:val="22"/>
      <w:szCs w:val="32"/>
      <w:lang w:eastAsia="cs-CZ"/>
    </w:rPr>
  </w:style>
  <w:style w:type="paragraph" w:styleId="Obsah1">
    <w:name w:val="toc 1"/>
    <w:basedOn w:val="Normln"/>
    <w:next w:val="Normln"/>
    <w:autoRedefine/>
    <w:uiPriority w:val="39"/>
    <w:unhideWhenUsed/>
    <w:rsid w:val="00B62261"/>
    <w:pPr>
      <w:tabs>
        <w:tab w:val="left" w:pos="480"/>
        <w:tab w:val="right" w:leader="dot" w:pos="9062"/>
      </w:tabs>
      <w:spacing w:after="100" w:line="259" w:lineRule="auto"/>
      <w:jc w:val="left"/>
    </w:pPr>
    <w:rPr>
      <w:rFonts w:eastAsia="Aptos"/>
      <w:b/>
      <w:bCs/>
      <w:noProof/>
      <w:kern w:val="2"/>
      <w:szCs w:val="22"/>
      <w14:ligatures w14:val="standardContextual"/>
    </w:rPr>
  </w:style>
  <w:style w:type="paragraph" w:styleId="Obsah2">
    <w:name w:val="toc 2"/>
    <w:basedOn w:val="Normln"/>
    <w:next w:val="Normln"/>
    <w:autoRedefine/>
    <w:uiPriority w:val="39"/>
    <w:unhideWhenUsed/>
    <w:rsid w:val="00461954"/>
    <w:pPr>
      <w:spacing w:after="100" w:line="259" w:lineRule="auto"/>
      <w:ind w:left="220"/>
      <w:jc w:val="left"/>
    </w:pPr>
    <w:rPr>
      <w:rFonts w:asciiTheme="minorHAnsi" w:eastAsiaTheme="minorHAnsi" w:hAnsiTheme="minorHAnsi" w:cstheme="minorBidi"/>
      <w:kern w:val="2"/>
      <w:szCs w:val="22"/>
      <w14:ligatures w14:val="standardContextual"/>
    </w:rPr>
  </w:style>
  <w:style w:type="numbering" w:customStyle="1" w:styleId="Styl13">
    <w:name w:val="Styl13"/>
    <w:uiPriority w:val="99"/>
    <w:rsid w:val="00461954"/>
    <w:pPr>
      <w:numPr>
        <w:numId w:val="27"/>
      </w:numPr>
    </w:pPr>
  </w:style>
  <w:style w:type="numbering" w:customStyle="1" w:styleId="Styl14">
    <w:name w:val="Styl14"/>
    <w:uiPriority w:val="99"/>
    <w:rsid w:val="00461954"/>
    <w:pPr>
      <w:numPr>
        <w:numId w:val="28"/>
      </w:numPr>
    </w:pPr>
  </w:style>
  <w:style w:type="numbering" w:customStyle="1" w:styleId="Styl15">
    <w:name w:val="Styl15"/>
    <w:uiPriority w:val="99"/>
    <w:rsid w:val="00461954"/>
    <w:pPr>
      <w:numPr>
        <w:numId w:val="29"/>
      </w:numPr>
    </w:pPr>
  </w:style>
  <w:style w:type="numbering" w:customStyle="1" w:styleId="Styl16">
    <w:name w:val="Styl16"/>
    <w:uiPriority w:val="99"/>
    <w:rsid w:val="00461954"/>
    <w:pPr>
      <w:numPr>
        <w:numId w:val="30"/>
      </w:numPr>
    </w:pPr>
  </w:style>
  <w:style w:type="character" w:customStyle="1" w:styleId="ZhlavChar">
    <w:name w:val="Záhlaví Char"/>
    <w:basedOn w:val="Standardnpsmoodstavce"/>
    <w:link w:val="Zhlav"/>
    <w:uiPriority w:val="99"/>
    <w:rsid w:val="00461954"/>
    <w:rPr>
      <w:rFonts w:ascii="Arial" w:eastAsia="Arial" w:hAnsi="Arial" w:cs="Arial"/>
      <w:sz w:val="22"/>
      <w:szCs w:val="24"/>
      <w:lang w:eastAsia="en-US"/>
    </w:rPr>
  </w:style>
  <w:style w:type="numbering" w:customStyle="1" w:styleId="Styl131">
    <w:name w:val="Styl131"/>
    <w:uiPriority w:val="99"/>
    <w:rsid w:val="00461954"/>
  </w:style>
  <w:style w:type="numbering" w:customStyle="1" w:styleId="Styl17">
    <w:name w:val="Styl17"/>
    <w:uiPriority w:val="99"/>
    <w:rsid w:val="00461954"/>
    <w:pPr>
      <w:numPr>
        <w:numId w:val="32"/>
      </w:numPr>
    </w:pPr>
  </w:style>
  <w:style w:type="numbering" w:customStyle="1" w:styleId="Styl18">
    <w:name w:val="Styl18"/>
    <w:uiPriority w:val="99"/>
    <w:rsid w:val="00461954"/>
    <w:pPr>
      <w:numPr>
        <w:numId w:val="33"/>
      </w:numPr>
    </w:pPr>
  </w:style>
  <w:style w:type="numbering" w:customStyle="1" w:styleId="Styl19">
    <w:name w:val="Styl19"/>
    <w:uiPriority w:val="99"/>
    <w:rsid w:val="00461954"/>
    <w:pPr>
      <w:numPr>
        <w:numId w:val="34"/>
      </w:numPr>
    </w:pPr>
  </w:style>
  <w:style w:type="numbering" w:customStyle="1" w:styleId="Styl20">
    <w:name w:val="Styl20"/>
    <w:uiPriority w:val="99"/>
    <w:rsid w:val="00461954"/>
    <w:pPr>
      <w:numPr>
        <w:numId w:val="35"/>
      </w:numPr>
    </w:pPr>
  </w:style>
  <w:style w:type="numbering" w:customStyle="1" w:styleId="Styl21">
    <w:name w:val="Styl21"/>
    <w:uiPriority w:val="99"/>
    <w:rsid w:val="00461954"/>
    <w:pPr>
      <w:numPr>
        <w:numId w:val="36"/>
      </w:numPr>
    </w:pPr>
  </w:style>
  <w:style w:type="numbering" w:customStyle="1" w:styleId="Styl22">
    <w:name w:val="Styl22"/>
    <w:uiPriority w:val="99"/>
    <w:rsid w:val="00461954"/>
    <w:pPr>
      <w:numPr>
        <w:numId w:val="37"/>
      </w:numPr>
    </w:pPr>
  </w:style>
  <w:style w:type="numbering" w:customStyle="1" w:styleId="Styl23">
    <w:name w:val="Styl23"/>
    <w:uiPriority w:val="99"/>
    <w:rsid w:val="00461954"/>
    <w:pPr>
      <w:numPr>
        <w:numId w:val="38"/>
      </w:numPr>
    </w:pPr>
  </w:style>
  <w:style w:type="numbering" w:customStyle="1" w:styleId="Styl24">
    <w:name w:val="Styl24"/>
    <w:uiPriority w:val="99"/>
    <w:rsid w:val="00461954"/>
    <w:pPr>
      <w:numPr>
        <w:numId w:val="39"/>
      </w:numPr>
    </w:pPr>
  </w:style>
  <w:style w:type="table" w:customStyle="1" w:styleId="TableNormal1">
    <w:name w:val="Table Normal1"/>
    <w:uiPriority w:val="2"/>
    <w:semiHidden/>
    <w:unhideWhenUsed/>
    <w:qFormat/>
    <w:rsid w:val="0046195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Bezmezer">
    <w:name w:val="No Spacing"/>
    <w:uiPriority w:val="1"/>
    <w:qFormat/>
    <w:rsid w:val="009D7C86"/>
    <w:pPr>
      <w:jc w:val="both"/>
    </w:pPr>
    <w:rPr>
      <w:rFonts w:ascii="Arial" w:eastAsia="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ze.gov.cz" TargetMode="External"/><Relationship Id="rId1"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9abc7f-d377-4404-be4d-881a1d984be2">
      <Terms xmlns="http://schemas.microsoft.com/office/infopath/2007/PartnerControls"/>
    </lcf76f155ced4ddcb4097134ff3c332f>
    <TaxCatchAll xmlns="f330bf4c-7d0e-4728-ac38-8ec30312c6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3" ma:contentTypeDescription="Vytvoří nový dokument" ma:contentTypeScope="" ma:versionID="8f945925244e8e69f3c68f94df186a9f">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478e3a748affb0f55ba8f5b946412401"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fa0080-29da-48a5-9bf6-01c59c81ebca}"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7207C-CB60-42C2-8F31-BF206D8C8281}">
  <ds:schemaRefs>
    <ds:schemaRef ds:uri="http://schemas.microsoft.com/sharepoint/v3/contenttype/forms"/>
  </ds:schemaRefs>
</ds:datastoreItem>
</file>

<file path=customXml/itemProps2.xml><?xml version="1.0" encoding="utf-8"?>
<ds:datastoreItem xmlns:ds="http://schemas.openxmlformats.org/officeDocument/2006/customXml" ds:itemID="{1C210D0F-F278-49E7-99C8-FC79C4ED9161}">
  <ds:schemaRefs>
    <ds:schemaRef ds:uri="http://schemas.microsoft.com/office/2006/metadata/properties"/>
    <ds:schemaRef ds:uri="http://schemas.microsoft.com/office/infopath/2007/PartnerControls"/>
    <ds:schemaRef ds:uri="299abc7f-d377-4404-be4d-881a1d984be2"/>
    <ds:schemaRef ds:uri="f330bf4c-7d0e-4728-ac38-8ec30312c613"/>
  </ds:schemaRefs>
</ds:datastoreItem>
</file>

<file path=customXml/itemProps3.xml><?xml version="1.0" encoding="utf-8"?>
<ds:datastoreItem xmlns:ds="http://schemas.openxmlformats.org/officeDocument/2006/customXml" ds:itemID="{875634B6-0D23-45AE-8E82-8E85D594707F}">
  <ds:schemaRefs>
    <ds:schemaRef ds:uri="http://schemas.openxmlformats.org/officeDocument/2006/bibliography"/>
  </ds:schemaRefs>
</ds:datastoreItem>
</file>

<file path=customXml/itemProps4.xml><?xml version="1.0" encoding="utf-8"?>
<ds:datastoreItem xmlns:ds="http://schemas.openxmlformats.org/officeDocument/2006/customXml" ds:itemID="{18FBD0DA-0616-485C-B30C-06DF440A5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17</Pages>
  <Words>4451</Words>
  <Characters>26261</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30651</CharactersWithSpaces>
  <SharedDoc>false</SharedDoc>
  <HLinks>
    <vt:vector size="114" baseType="variant">
      <vt:variant>
        <vt:i4>1376315</vt:i4>
      </vt:variant>
      <vt:variant>
        <vt:i4>104</vt:i4>
      </vt:variant>
      <vt:variant>
        <vt:i4>0</vt:i4>
      </vt:variant>
      <vt:variant>
        <vt:i4>5</vt:i4>
      </vt:variant>
      <vt:variant>
        <vt:lpwstr/>
      </vt:variant>
      <vt:variant>
        <vt:lpwstr>_Toc208400160</vt:lpwstr>
      </vt:variant>
      <vt:variant>
        <vt:i4>1441851</vt:i4>
      </vt:variant>
      <vt:variant>
        <vt:i4>98</vt:i4>
      </vt:variant>
      <vt:variant>
        <vt:i4>0</vt:i4>
      </vt:variant>
      <vt:variant>
        <vt:i4>5</vt:i4>
      </vt:variant>
      <vt:variant>
        <vt:lpwstr/>
      </vt:variant>
      <vt:variant>
        <vt:lpwstr>_Toc208400159</vt:lpwstr>
      </vt:variant>
      <vt:variant>
        <vt:i4>1441851</vt:i4>
      </vt:variant>
      <vt:variant>
        <vt:i4>92</vt:i4>
      </vt:variant>
      <vt:variant>
        <vt:i4>0</vt:i4>
      </vt:variant>
      <vt:variant>
        <vt:i4>5</vt:i4>
      </vt:variant>
      <vt:variant>
        <vt:lpwstr/>
      </vt:variant>
      <vt:variant>
        <vt:lpwstr>_Toc208400158</vt:lpwstr>
      </vt:variant>
      <vt:variant>
        <vt:i4>1441851</vt:i4>
      </vt:variant>
      <vt:variant>
        <vt:i4>86</vt:i4>
      </vt:variant>
      <vt:variant>
        <vt:i4>0</vt:i4>
      </vt:variant>
      <vt:variant>
        <vt:i4>5</vt:i4>
      </vt:variant>
      <vt:variant>
        <vt:lpwstr/>
      </vt:variant>
      <vt:variant>
        <vt:lpwstr>_Toc208400157</vt:lpwstr>
      </vt:variant>
      <vt:variant>
        <vt:i4>1441851</vt:i4>
      </vt:variant>
      <vt:variant>
        <vt:i4>80</vt:i4>
      </vt:variant>
      <vt:variant>
        <vt:i4>0</vt:i4>
      </vt:variant>
      <vt:variant>
        <vt:i4>5</vt:i4>
      </vt:variant>
      <vt:variant>
        <vt:lpwstr/>
      </vt:variant>
      <vt:variant>
        <vt:lpwstr>_Toc208400156</vt:lpwstr>
      </vt:variant>
      <vt:variant>
        <vt:i4>1441851</vt:i4>
      </vt:variant>
      <vt:variant>
        <vt:i4>74</vt:i4>
      </vt:variant>
      <vt:variant>
        <vt:i4>0</vt:i4>
      </vt:variant>
      <vt:variant>
        <vt:i4>5</vt:i4>
      </vt:variant>
      <vt:variant>
        <vt:lpwstr/>
      </vt:variant>
      <vt:variant>
        <vt:lpwstr>_Toc208400155</vt:lpwstr>
      </vt:variant>
      <vt:variant>
        <vt:i4>1441851</vt:i4>
      </vt:variant>
      <vt:variant>
        <vt:i4>68</vt:i4>
      </vt:variant>
      <vt:variant>
        <vt:i4>0</vt:i4>
      </vt:variant>
      <vt:variant>
        <vt:i4>5</vt:i4>
      </vt:variant>
      <vt:variant>
        <vt:lpwstr/>
      </vt:variant>
      <vt:variant>
        <vt:lpwstr>_Toc208400154</vt:lpwstr>
      </vt:variant>
      <vt:variant>
        <vt:i4>1441851</vt:i4>
      </vt:variant>
      <vt:variant>
        <vt:i4>62</vt:i4>
      </vt:variant>
      <vt:variant>
        <vt:i4>0</vt:i4>
      </vt:variant>
      <vt:variant>
        <vt:i4>5</vt:i4>
      </vt:variant>
      <vt:variant>
        <vt:lpwstr/>
      </vt:variant>
      <vt:variant>
        <vt:lpwstr>_Toc208400153</vt:lpwstr>
      </vt:variant>
      <vt:variant>
        <vt:i4>1441851</vt:i4>
      </vt:variant>
      <vt:variant>
        <vt:i4>56</vt:i4>
      </vt:variant>
      <vt:variant>
        <vt:i4>0</vt:i4>
      </vt:variant>
      <vt:variant>
        <vt:i4>5</vt:i4>
      </vt:variant>
      <vt:variant>
        <vt:lpwstr/>
      </vt:variant>
      <vt:variant>
        <vt:lpwstr>_Toc208400152</vt:lpwstr>
      </vt:variant>
      <vt:variant>
        <vt:i4>1441851</vt:i4>
      </vt:variant>
      <vt:variant>
        <vt:i4>50</vt:i4>
      </vt:variant>
      <vt:variant>
        <vt:i4>0</vt:i4>
      </vt:variant>
      <vt:variant>
        <vt:i4>5</vt:i4>
      </vt:variant>
      <vt:variant>
        <vt:lpwstr/>
      </vt:variant>
      <vt:variant>
        <vt:lpwstr>_Toc208400151</vt:lpwstr>
      </vt:variant>
      <vt:variant>
        <vt:i4>1441851</vt:i4>
      </vt:variant>
      <vt:variant>
        <vt:i4>44</vt:i4>
      </vt:variant>
      <vt:variant>
        <vt:i4>0</vt:i4>
      </vt:variant>
      <vt:variant>
        <vt:i4>5</vt:i4>
      </vt:variant>
      <vt:variant>
        <vt:lpwstr/>
      </vt:variant>
      <vt:variant>
        <vt:lpwstr>_Toc208400150</vt:lpwstr>
      </vt:variant>
      <vt:variant>
        <vt:i4>1507387</vt:i4>
      </vt:variant>
      <vt:variant>
        <vt:i4>38</vt:i4>
      </vt:variant>
      <vt:variant>
        <vt:i4>0</vt:i4>
      </vt:variant>
      <vt:variant>
        <vt:i4>5</vt:i4>
      </vt:variant>
      <vt:variant>
        <vt:lpwstr/>
      </vt:variant>
      <vt:variant>
        <vt:lpwstr>_Toc208400149</vt:lpwstr>
      </vt:variant>
      <vt:variant>
        <vt:i4>1507387</vt:i4>
      </vt:variant>
      <vt:variant>
        <vt:i4>32</vt:i4>
      </vt:variant>
      <vt:variant>
        <vt:i4>0</vt:i4>
      </vt:variant>
      <vt:variant>
        <vt:i4>5</vt:i4>
      </vt:variant>
      <vt:variant>
        <vt:lpwstr/>
      </vt:variant>
      <vt:variant>
        <vt:lpwstr>_Toc208400148</vt:lpwstr>
      </vt:variant>
      <vt:variant>
        <vt:i4>1507387</vt:i4>
      </vt:variant>
      <vt:variant>
        <vt:i4>26</vt:i4>
      </vt:variant>
      <vt:variant>
        <vt:i4>0</vt:i4>
      </vt:variant>
      <vt:variant>
        <vt:i4>5</vt:i4>
      </vt:variant>
      <vt:variant>
        <vt:lpwstr/>
      </vt:variant>
      <vt:variant>
        <vt:lpwstr>_Toc208400147</vt:lpwstr>
      </vt:variant>
      <vt:variant>
        <vt:i4>1507387</vt:i4>
      </vt:variant>
      <vt:variant>
        <vt:i4>20</vt:i4>
      </vt:variant>
      <vt:variant>
        <vt:i4>0</vt:i4>
      </vt:variant>
      <vt:variant>
        <vt:i4>5</vt:i4>
      </vt:variant>
      <vt:variant>
        <vt:lpwstr/>
      </vt:variant>
      <vt:variant>
        <vt:lpwstr>_Toc208400146</vt:lpwstr>
      </vt:variant>
      <vt:variant>
        <vt:i4>1507387</vt:i4>
      </vt:variant>
      <vt:variant>
        <vt:i4>14</vt:i4>
      </vt:variant>
      <vt:variant>
        <vt:i4>0</vt:i4>
      </vt:variant>
      <vt:variant>
        <vt:i4>5</vt:i4>
      </vt:variant>
      <vt:variant>
        <vt:lpwstr/>
      </vt:variant>
      <vt:variant>
        <vt:lpwstr>_Toc208400145</vt:lpwstr>
      </vt:variant>
      <vt:variant>
        <vt:i4>1507387</vt:i4>
      </vt:variant>
      <vt:variant>
        <vt:i4>8</vt:i4>
      </vt:variant>
      <vt:variant>
        <vt:i4>0</vt:i4>
      </vt:variant>
      <vt:variant>
        <vt:i4>5</vt:i4>
      </vt:variant>
      <vt:variant>
        <vt:lpwstr/>
      </vt:variant>
      <vt:variant>
        <vt:lpwstr>_Toc208400144</vt:lpwstr>
      </vt:variant>
      <vt:variant>
        <vt:i4>8257599</vt:i4>
      </vt:variant>
      <vt:variant>
        <vt:i4>9</vt:i4>
      </vt:variant>
      <vt:variant>
        <vt:i4>0</vt:i4>
      </vt:variant>
      <vt:variant>
        <vt:i4>5</vt:i4>
      </vt:variant>
      <vt:variant>
        <vt:lpwstr>http://www.mze.gov.cz/</vt:lpwstr>
      </vt:variant>
      <vt:variant>
        <vt:lpwstr/>
      </vt:variant>
      <vt:variant>
        <vt:i4>7667738</vt:i4>
      </vt:variant>
      <vt:variant>
        <vt:i4>6</vt:i4>
      </vt:variant>
      <vt:variant>
        <vt:i4>0</vt:i4>
      </vt:variant>
      <vt:variant>
        <vt:i4>5</vt:i4>
      </vt:variant>
      <vt:variant>
        <vt:lpwstr>mailto:podatelna@mze.gov.cz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Ministerstvo zemědělství</dc:creator>
  <cp:keywords/>
  <cp:lastModifiedBy>Pastrňáková Jana</cp:lastModifiedBy>
  <cp:revision>201</cp:revision>
  <cp:lastPrinted>2025-09-16T09:01:00Z</cp:lastPrinted>
  <dcterms:created xsi:type="dcterms:W3CDTF">2025-08-25T02:46:00Z</dcterms:created>
  <dcterms:modified xsi:type="dcterms:W3CDTF">2025-09-16T13:28:00Z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y fmtid="{D5CDD505-2E9C-101B-9397-08002B2CF9AE}" pid="9" name="MediaServiceImageTags">
    <vt:lpwstr/>
  </property>
  <property fmtid="{D5CDD505-2E9C-101B-9397-08002B2CF9AE}" pid="10" name="ContentTypeId">
    <vt:lpwstr>0x0101009E80F5F6C5CE5F4782D8DC573FB786A0</vt:lpwstr>
  </property>
  <property fmtid="{D5CDD505-2E9C-101B-9397-08002B2CF9AE}" pid="11" name="MSIP_Label_239d554d-d720-408f-a503-c83424d8e5d7_Tag">
    <vt:lpwstr>10, 0, 1, 1</vt:lpwstr>
  </property>
</Properties>
</file>