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C047" w14:textId="77777777" w:rsidR="00BA1BB1" w:rsidRPr="008D08D1" w:rsidRDefault="00D94135" w:rsidP="003B37F7">
      <w:pPr>
        <w:tabs>
          <w:tab w:val="left" w:pos="360"/>
        </w:tabs>
        <w:spacing w:before="600" w:after="120" w:line="240" w:lineRule="auto"/>
        <w:jc w:val="center"/>
        <w:rPr>
          <w:rFonts w:cs="Calibri"/>
          <w:b/>
          <w:color w:val="003399"/>
        </w:rPr>
      </w:pPr>
      <w:r w:rsidRPr="008D08D1">
        <w:rPr>
          <w:rFonts w:cs="Calibri"/>
          <w:b/>
          <w:noProof/>
          <w:color w:val="003399"/>
          <w:lang w:eastAsia="cs-CZ"/>
        </w:rPr>
        <w:drawing>
          <wp:inline distT="0" distB="0" distL="0" distR="0" wp14:anchorId="085D3786" wp14:editId="7B27D3DC">
            <wp:extent cx="2162175" cy="352425"/>
            <wp:effectExtent l="0" t="0" r="0" b="0"/>
            <wp:docPr id="3" name="obrázek 3" descr="logo-mz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zp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352425"/>
                    </a:xfrm>
                    <a:prstGeom prst="rect">
                      <a:avLst/>
                    </a:prstGeom>
                    <a:noFill/>
                    <a:ln>
                      <a:noFill/>
                    </a:ln>
                  </pic:spPr>
                </pic:pic>
              </a:graphicData>
            </a:graphic>
          </wp:inline>
        </w:drawing>
      </w:r>
      <w:r w:rsidR="00D814BE" w:rsidRPr="008D08D1">
        <w:rPr>
          <w:rFonts w:cs="Calibri"/>
          <w:b/>
          <w:color w:val="003399"/>
        </w:rPr>
        <w:t xml:space="preserve">   </w:t>
      </w:r>
      <w:r w:rsidRPr="008D08D1">
        <w:rPr>
          <w:rFonts w:cs="Calibri"/>
          <w:b/>
          <w:noProof/>
          <w:color w:val="003399"/>
          <w:lang w:eastAsia="cs-CZ"/>
        </w:rPr>
        <w:drawing>
          <wp:inline distT="0" distB="0" distL="0" distR="0" wp14:anchorId="41F7AA5D" wp14:editId="554F8CF9">
            <wp:extent cx="2333625" cy="1057275"/>
            <wp:effectExtent l="0" t="0" r="0" b="0"/>
            <wp:docPr id="4" name="obrázek 4" descr="logo-MZ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MZe 1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3625" cy="1057275"/>
                    </a:xfrm>
                    <a:prstGeom prst="rect">
                      <a:avLst/>
                    </a:prstGeom>
                    <a:noFill/>
                    <a:ln>
                      <a:noFill/>
                    </a:ln>
                  </pic:spPr>
                </pic:pic>
              </a:graphicData>
            </a:graphic>
          </wp:inline>
        </w:drawing>
      </w:r>
    </w:p>
    <w:p w14:paraId="21152283" w14:textId="77777777" w:rsidR="00BA1BB1" w:rsidRPr="008D08D1" w:rsidRDefault="00D94135" w:rsidP="003B37F7">
      <w:pPr>
        <w:tabs>
          <w:tab w:val="left" w:pos="360"/>
        </w:tabs>
        <w:spacing w:after="120" w:line="240" w:lineRule="auto"/>
        <w:jc w:val="center"/>
        <w:rPr>
          <w:rFonts w:cs="Calibri"/>
          <w:b/>
          <w:color w:val="003399"/>
        </w:rPr>
      </w:pPr>
      <w:r w:rsidRPr="008D08D1">
        <w:rPr>
          <w:rFonts w:cs="Calibri"/>
          <w:b/>
          <w:noProof/>
          <w:color w:val="003399"/>
          <w:lang w:eastAsia="cs-CZ"/>
        </w:rPr>
        <w:drawing>
          <wp:inline distT="0" distB="0" distL="0" distR="0" wp14:anchorId="67E00878" wp14:editId="18B1BF89">
            <wp:extent cx="2162175" cy="638175"/>
            <wp:effectExtent l="0" t="0" r="0" b="0"/>
            <wp:docPr id="5" name="obrázek 5"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175" cy="638175"/>
                    </a:xfrm>
                    <a:prstGeom prst="rect">
                      <a:avLst/>
                    </a:prstGeom>
                    <a:noFill/>
                    <a:ln>
                      <a:noFill/>
                    </a:ln>
                  </pic:spPr>
                </pic:pic>
              </a:graphicData>
            </a:graphic>
          </wp:inline>
        </w:drawing>
      </w:r>
      <w:r w:rsidR="00D814BE" w:rsidRPr="008D08D1">
        <w:rPr>
          <w:rFonts w:cs="Calibri"/>
          <w:b/>
          <w:color w:val="003399"/>
        </w:rPr>
        <w:t xml:space="preserve">   </w:t>
      </w:r>
      <w:r w:rsidRPr="008D08D1">
        <w:rPr>
          <w:rFonts w:cs="Calibri"/>
          <w:b/>
          <w:noProof/>
          <w:color w:val="003399"/>
          <w:lang w:eastAsia="cs-CZ"/>
        </w:rPr>
        <w:drawing>
          <wp:inline distT="0" distB="0" distL="0" distR="0" wp14:anchorId="760D995F" wp14:editId="02C1D0F8">
            <wp:extent cx="1800225" cy="390525"/>
            <wp:effectExtent l="0" t="0" r="0" b="0"/>
            <wp:docPr id="6" name="obrázek 6" descr="mmr_cr_rg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mr_cr_rgb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42D9B057" w14:textId="77777777" w:rsidR="00BA1BB1" w:rsidRPr="008D08D1" w:rsidRDefault="00D94135" w:rsidP="003B37F7">
      <w:pPr>
        <w:tabs>
          <w:tab w:val="left" w:pos="360"/>
        </w:tabs>
        <w:spacing w:after="120" w:line="240" w:lineRule="auto"/>
        <w:jc w:val="center"/>
        <w:rPr>
          <w:rFonts w:cs="Calibri"/>
          <w:b/>
          <w:smallCaps/>
          <w:color w:val="C0C0C0"/>
          <w:sz w:val="30"/>
          <w:szCs w:val="30"/>
        </w:rPr>
      </w:pPr>
      <w:r w:rsidRPr="008D08D1">
        <w:rPr>
          <w:rFonts w:cs="Calibri"/>
          <w:b/>
          <w:noProof/>
          <w:color w:val="003399"/>
          <w:lang w:eastAsia="cs-CZ"/>
        </w:rPr>
        <w:drawing>
          <wp:inline distT="0" distB="0" distL="0" distR="0" wp14:anchorId="607A6C85" wp14:editId="53A20D86">
            <wp:extent cx="1800225" cy="847725"/>
            <wp:effectExtent l="0" t="0" r="0" b="0"/>
            <wp:docPr id="7" name="obrázek 7" descr="4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69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847725"/>
                    </a:xfrm>
                    <a:prstGeom prst="rect">
                      <a:avLst/>
                    </a:prstGeom>
                    <a:noFill/>
                    <a:ln>
                      <a:noFill/>
                    </a:ln>
                  </pic:spPr>
                </pic:pic>
              </a:graphicData>
            </a:graphic>
          </wp:inline>
        </w:drawing>
      </w:r>
      <w:r w:rsidR="00D814BE" w:rsidRPr="008D08D1">
        <w:rPr>
          <w:rFonts w:cs="Calibri"/>
          <w:b/>
          <w:color w:val="003399"/>
        </w:rPr>
        <w:t xml:space="preserve">   </w:t>
      </w:r>
      <w:r w:rsidRPr="008D08D1">
        <w:rPr>
          <w:rFonts w:cs="Calibri"/>
          <w:b/>
          <w:noProof/>
          <w:color w:val="003399"/>
          <w:lang w:eastAsia="cs-CZ"/>
        </w:rPr>
        <w:drawing>
          <wp:inline distT="0" distB="0" distL="0" distR="0" wp14:anchorId="0AEDAB0B" wp14:editId="5AC784E9">
            <wp:extent cx="1790700" cy="676275"/>
            <wp:effectExtent l="0" t="0" r="0" b="0"/>
            <wp:docPr id="8" name="obrázek 8" descr="Ministerstvo-financ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nisterstvo-financni-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p w14:paraId="344ECEA6" w14:textId="77777777" w:rsidR="00BA1BB1" w:rsidRPr="00E46760" w:rsidRDefault="00BA1BB1" w:rsidP="003B37F7">
      <w:pPr>
        <w:tabs>
          <w:tab w:val="left" w:pos="360"/>
        </w:tabs>
        <w:spacing w:before="2000" w:after="120" w:line="240" w:lineRule="auto"/>
        <w:jc w:val="center"/>
        <w:rPr>
          <w:rFonts w:ascii="Arial" w:hAnsi="Arial" w:cs="Arial"/>
          <w:b/>
          <w:smallCaps/>
          <w:color w:val="C0C0C0"/>
          <w:sz w:val="36"/>
          <w:szCs w:val="36"/>
        </w:rPr>
      </w:pPr>
      <w:r w:rsidRPr="00E46760">
        <w:rPr>
          <w:rFonts w:ascii="Arial" w:hAnsi="Arial" w:cs="Arial"/>
          <w:b/>
          <w:smallCaps/>
          <w:color w:val="C0C0C0"/>
          <w:sz w:val="36"/>
          <w:szCs w:val="36"/>
        </w:rPr>
        <w:t>Meziresortní komise VODA-SUCHO</w:t>
      </w:r>
    </w:p>
    <w:p w14:paraId="4E5A965D" w14:textId="45E82A53" w:rsidR="00BA1BB1" w:rsidRPr="00E46760" w:rsidRDefault="00BA1BB1" w:rsidP="003B37F7">
      <w:pPr>
        <w:tabs>
          <w:tab w:val="left" w:pos="360"/>
        </w:tabs>
        <w:spacing w:before="400" w:after="120" w:line="240" w:lineRule="auto"/>
        <w:jc w:val="center"/>
        <w:rPr>
          <w:rFonts w:ascii="Arial" w:hAnsi="Arial" w:cs="Arial"/>
          <w:b/>
          <w:smallCaps/>
          <w:sz w:val="36"/>
          <w:szCs w:val="36"/>
        </w:rPr>
      </w:pPr>
      <w:r w:rsidRPr="00E46760">
        <w:rPr>
          <w:rFonts w:ascii="Arial" w:hAnsi="Arial" w:cs="Arial"/>
          <w:b/>
          <w:smallCaps/>
          <w:sz w:val="36"/>
          <w:szCs w:val="36"/>
        </w:rPr>
        <w:t xml:space="preserve">Poziční zpráva o pokroku </w:t>
      </w:r>
      <w:r w:rsidR="00717845" w:rsidRPr="00E46760">
        <w:rPr>
          <w:rFonts w:ascii="Arial" w:hAnsi="Arial" w:cs="Arial"/>
          <w:b/>
          <w:smallCaps/>
          <w:sz w:val="36"/>
          <w:szCs w:val="36"/>
        </w:rPr>
        <w:t>při plnění Koncepce ochrany před následky sucha pro území</w:t>
      </w:r>
      <w:r w:rsidR="007438C5">
        <w:rPr>
          <w:rFonts w:ascii="Arial" w:hAnsi="Arial" w:cs="Arial"/>
          <w:b/>
          <w:smallCaps/>
          <w:sz w:val="36"/>
          <w:szCs w:val="36"/>
        </w:rPr>
        <w:br/>
      </w:r>
      <w:r w:rsidR="00717845" w:rsidRPr="00E46760">
        <w:rPr>
          <w:rFonts w:ascii="Arial" w:hAnsi="Arial" w:cs="Arial"/>
          <w:b/>
          <w:smallCaps/>
          <w:sz w:val="36"/>
          <w:szCs w:val="36"/>
        </w:rPr>
        <w:t xml:space="preserve"> České republiky za</w:t>
      </w:r>
      <w:r w:rsidRPr="00E46760">
        <w:rPr>
          <w:rFonts w:ascii="Arial" w:hAnsi="Arial" w:cs="Arial"/>
          <w:b/>
          <w:smallCaps/>
          <w:sz w:val="36"/>
          <w:szCs w:val="36"/>
        </w:rPr>
        <w:t xml:space="preserve"> rok 20</w:t>
      </w:r>
      <w:r w:rsidR="002C34AD" w:rsidRPr="00E46760">
        <w:rPr>
          <w:rFonts w:ascii="Arial" w:hAnsi="Arial" w:cs="Arial"/>
          <w:b/>
          <w:smallCaps/>
          <w:sz w:val="36"/>
          <w:szCs w:val="36"/>
        </w:rPr>
        <w:t>2</w:t>
      </w:r>
      <w:r w:rsidR="00997472">
        <w:rPr>
          <w:rFonts w:ascii="Arial" w:hAnsi="Arial" w:cs="Arial"/>
          <w:b/>
          <w:smallCaps/>
          <w:sz w:val="36"/>
          <w:szCs w:val="36"/>
        </w:rPr>
        <w:t>5</w:t>
      </w:r>
    </w:p>
    <w:p w14:paraId="04474262" w14:textId="77777777" w:rsidR="00E40263" w:rsidRPr="00E46760" w:rsidRDefault="000976B7" w:rsidP="000554F1">
      <w:pPr>
        <w:pStyle w:val="Nadpis1"/>
        <w:keepNext w:val="0"/>
        <w:tabs>
          <w:tab w:val="left" w:pos="360"/>
        </w:tabs>
        <w:rPr>
          <w:rFonts w:ascii="Arial" w:hAnsi="Arial"/>
        </w:rPr>
      </w:pPr>
      <w:r w:rsidRPr="008D08D1">
        <w:rPr>
          <w:rFonts w:cs="Calibri"/>
          <w:szCs w:val="26"/>
          <w:u w:val="single"/>
        </w:rPr>
        <w:br w:type="page"/>
      </w:r>
      <w:bookmarkStart w:id="0" w:name="_Toc220507741"/>
      <w:r w:rsidR="00E40263" w:rsidRPr="00637B28">
        <w:rPr>
          <w:rFonts w:ascii="Arial" w:hAnsi="Arial"/>
        </w:rPr>
        <w:lastRenderedPageBreak/>
        <w:t>Manažerské shrnutí</w:t>
      </w:r>
      <w:bookmarkEnd w:id="0"/>
    </w:p>
    <w:p w14:paraId="3CB38286" w14:textId="48157617" w:rsidR="00A7778D" w:rsidRPr="00A7778D" w:rsidRDefault="00A7778D" w:rsidP="00A7778D">
      <w:pPr>
        <w:spacing w:after="120" w:line="240" w:lineRule="auto"/>
        <w:jc w:val="both"/>
        <w:rPr>
          <w:rFonts w:ascii="Arial" w:hAnsi="Arial" w:cs="Arial"/>
        </w:rPr>
      </w:pPr>
      <w:r w:rsidRPr="00A7778D">
        <w:rPr>
          <w:rFonts w:ascii="Arial" w:hAnsi="Arial" w:cs="Arial"/>
        </w:rPr>
        <w:t>Předložená Poziční zpráva za rok 2025 přináší informace o podporách a realizaci opatření ve</w:t>
      </w:r>
      <w:r w:rsidR="002A12C4">
        <w:rPr>
          <w:rFonts w:ascii="Arial" w:hAnsi="Arial" w:cs="Arial"/>
        </w:rPr>
        <w:t> </w:t>
      </w:r>
      <w:r w:rsidRPr="00A7778D">
        <w:rPr>
          <w:rFonts w:ascii="Arial" w:hAnsi="Arial" w:cs="Arial"/>
        </w:rPr>
        <w:t>třetím roce plnění aktualizované „Koncepce ochrany před následky sucha pro území České republiky na období 2023–2027“, kterou schválila vláda svým usnesením č. 354 z</w:t>
      </w:r>
      <w:r w:rsidR="00A6320D">
        <w:rPr>
          <w:rFonts w:ascii="Arial" w:hAnsi="Arial" w:cs="Arial"/>
        </w:rPr>
        <w:t>e </w:t>
      </w:r>
      <w:r w:rsidRPr="00A7778D">
        <w:rPr>
          <w:rFonts w:ascii="Arial" w:hAnsi="Arial" w:cs="Arial"/>
        </w:rPr>
        <w:t>17. května 2023.</w:t>
      </w:r>
    </w:p>
    <w:p w14:paraId="4DA3230C" w14:textId="77777777" w:rsidR="00A7778D" w:rsidRPr="00A7778D" w:rsidRDefault="00A7778D" w:rsidP="00A7778D">
      <w:pPr>
        <w:spacing w:after="120" w:line="240" w:lineRule="auto"/>
        <w:jc w:val="both"/>
        <w:rPr>
          <w:rFonts w:ascii="Arial" w:hAnsi="Arial" w:cs="Arial"/>
        </w:rPr>
      </w:pPr>
      <w:r w:rsidRPr="00A7778D">
        <w:rPr>
          <w:rFonts w:ascii="Arial" w:hAnsi="Arial" w:cs="Arial"/>
        </w:rPr>
        <w:t>Tato upravená Koncepce obsahuje 43 opatření, která podporují především investice, jejichž naplňování je dlouhodobé, a proto většina programů podpor je víceletá, opatření se realizují průběžně v návaznosti na možnosti dostupných finančních zdrojů.</w:t>
      </w:r>
    </w:p>
    <w:p w14:paraId="0684716F" w14:textId="5D004A8B" w:rsidR="00A7778D" w:rsidRPr="00A7778D" w:rsidRDefault="00A7778D" w:rsidP="00A7778D">
      <w:pPr>
        <w:spacing w:after="120" w:line="240" w:lineRule="auto"/>
        <w:jc w:val="both"/>
        <w:rPr>
          <w:rFonts w:ascii="Arial" w:hAnsi="Arial" w:cs="Arial"/>
        </w:rPr>
      </w:pPr>
      <w:r w:rsidRPr="00A7778D">
        <w:rPr>
          <w:rFonts w:ascii="Arial" w:hAnsi="Arial" w:cs="Arial"/>
        </w:rPr>
        <w:t>Průměrná teplota v roce 2025 dosáhla 8,8 °C, což je o 0,5 °C více než je normál období 1991 až 2020. Ve srovnání s předchozím rekordně teplým rokem 2024 byl rok 2025 o 1,5 °C chladnější. Celkový srážkový úhrn dle předběžných údajů dosáhl pouhých 570 mm, což odpovídá ca 83 % dlouhodobého normálu 1991-2020. Roční úhrn byl tedy o ca 200 mm nižší než v předchozím roce. Na počátku roku byl stav povrchových vod na úrovni dlouhodobého průměru, hladiny podzemních vod v mělkých vrtech a vydatnost pramenů b</w:t>
      </w:r>
      <w:r w:rsidR="00A6320D">
        <w:rPr>
          <w:rFonts w:ascii="Arial" w:hAnsi="Arial" w:cs="Arial"/>
        </w:rPr>
        <w:t>yla průměrná či </w:t>
      </w:r>
      <w:r w:rsidRPr="00A7778D">
        <w:rPr>
          <w:rFonts w:ascii="Arial" w:hAnsi="Arial" w:cs="Arial"/>
        </w:rPr>
        <w:t>nadprůměrná. Poté však až do poloviny května docházelo k v podstatě plynulému mírnému poklesu stavu na povrchových i podzemních vodách</w:t>
      </w:r>
      <w:r w:rsidR="00A6320D">
        <w:rPr>
          <w:rFonts w:ascii="Arial" w:hAnsi="Arial" w:cs="Arial"/>
        </w:rPr>
        <w:t>. Narůstal tak počet objektů, v </w:t>
      </w:r>
      <w:r w:rsidRPr="00A7778D">
        <w:rPr>
          <w:rFonts w:ascii="Arial" w:hAnsi="Arial" w:cs="Arial"/>
        </w:rPr>
        <w:t>nichž byl stav hodnocen jako silně a mimořádně podnormální.</w:t>
      </w:r>
    </w:p>
    <w:p w14:paraId="22005C49" w14:textId="77777777" w:rsidR="00A7778D" w:rsidRPr="00A7778D" w:rsidRDefault="00A7778D" w:rsidP="00A7778D">
      <w:pPr>
        <w:spacing w:after="120" w:line="240" w:lineRule="auto"/>
        <w:jc w:val="both"/>
        <w:rPr>
          <w:rFonts w:ascii="Arial" w:hAnsi="Arial" w:cs="Arial"/>
        </w:rPr>
      </w:pPr>
      <w:r w:rsidRPr="00A7778D">
        <w:rPr>
          <w:rFonts w:ascii="Arial" w:hAnsi="Arial" w:cs="Arial"/>
        </w:rPr>
        <w:t>Realizace jednotlivých opatření, obsažených v Koncepci, je detailně popsána včetně uvedení finančních podpor.</w:t>
      </w:r>
    </w:p>
    <w:p w14:paraId="02E10F66" w14:textId="367ED387" w:rsidR="00A7778D" w:rsidRPr="00A55770" w:rsidRDefault="00A7778D" w:rsidP="00A7778D">
      <w:pPr>
        <w:spacing w:after="120" w:line="240" w:lineRule="auto"/>
        <w:jc w:val="both"/>
        <w:rPr>
          <w:rFonts w:ascii="Arial" w:hAnsi="Arial" w:cs="Arial"/>
        </w:rPr>
      </w:pPr>
      <w:r w:rsidRPr="00A55770">
        <w:rPr>
          <w:rFonts w:ascii="Arial" w:hAnsi="Arial" w:cs="Arial"/>
        </w:rPr>
        <w:t>Celkově bylo na opatření k omezení následků sucha v roce 2025 vynaloženo ve všech zapojených resortech 2</w:t>
      </w:r>
      <w:r w:rsidR="003E4138">
        <w:rPr>
          <w:rFonts w:ascii="Arial" w:hAnsi="Arial" w:cs="Arial"/>
        </w:rPr>
        <w:t>6,</w:t>
      </w:r>
      <w:r w:rsidR="000C3F3A">
        <w:rPr>
          <w:rFonts w:ascii="Arial" w:hAnsi="Arial" w:cs="Arial"/>
        </w:rPr>
        <w:t>8</w:t>
      </w:r>
      <w:r w:rsidRPr="00A55770">
        <w:rPr>
          <w:rFonts w:ascii="Arial" w:hAnsi="Arial" w:cs="Arial"/>
        </w:rPr>
        <w:t xml:space="preserve"> mld. Kč, což je o </w:t>
      </w:r>
      <w:r w:rsidR="00F12A32">
        <w:rPr>
          <w:rFonts w:ascii="Arial" w:hAnsi="Arial" w:cs="Arial"/>
        </w:rPr>
        <w:t>5</w:t>
      </w:r>
      <w:r w:rsidR="00EE4251" w:rsidRPr="00A55770">
        <w:rPr>
          <w:rFonts w:ascii="Arial" w:hAnsi="Arial" w:cs="Arial"/>
        </w:rPr>
        <w:t xml:space="preserve"> </w:t>
      </w:r>
      <w:r w:rsidRPr="00A55770">
        <w:rPr>
          <w:rFonts w:ascii="Arial" w:hAnsi="Arial" w:cs="Arial"/>
        </w:rPr>
        <w:t xml:space="preserve">mld. Kč více než v roce 2024. </w:t>
      </w:r>
      <w:r w:rsidR="00A6320D" w:rsidRPr="00A55770">
        <w:rPr>
          <w:rFonts w:ascii="Arial" w:hAnsi="Arial" w:cs="Arial"/>
        </w:rPr>
        <w:t>Podpory ze </w:t>
      </w:r>
      <w:r w:rsidRPr="00A55770">
        <w:rPr>
          <w:rFonts w:ascii="Arial" w:hAnsi="Arial" w:cs="Arial"/>
        </w:rPr>
        <w:t xml:space="preserve">státního rozpočtu se oproti r. 2024 zvýšily o </w:t>
      </w:r>
      <w:r w:rsidR="003E4138">
        <w:rPr>
          <w:rFonts w:ascii="Arial" w:hAnsi="Arial" w:cs="Arial"/>
        </w:rPr>
        <w:t>2,</w:t>
      </w:r>
      <w:r w:rsidR="00B30727">
        <w:rPr>
          <w:rFonts w:ascii="Arial" w:hAnsi="Arial" w:cs="Arial"/>
        </w:rPr>
        <w:t>5</w:t>
      </w:r>
      <w:r w:rsidRPr="00A55770">
        <w:rPr>
          <w:rFonts w:ascii="Arial" w:hAnsi="Arial" w:cs="Arial"/>
        </w:rPr>
        <w:t xml:space="preserve"> mld. Kč, nárůst z fondů EU činil </w:t>
      </w:r>
      <w:r w:rsidR="00CE3975">
        <w:rPr>
          <w:rFonts w:ascii="Arial" w:hAnsi="Arial" w:cs="Arial"/>
        </w:rPr>
        <w:t>0,5</w:t>
      </w:r>
      <w:r w:rsidRPr="00A55770">
        <w:rPr>
          <w:rFonts w:ascii="Arial" w:hAnsi="Arial" w:cs="Arial"/>
        </w:rPr>
        <w:t xml:space="preserve"> mld. Kč, vlastní zdroje investorů (a jiné zdroje) rovněž vzrostly o </w:t>
      </w:r>
      <w:r w:rsidR="009D3EE6">
        <w:rPr>
          <w:rFonts w:ascii="Arial" w:hAnsi="Arial" w:cs="Arial"/>
        </w:rPr>
        <w:t xml:space="preserve">2,1 </w:t>
      </w:r>
      <w:r w:rsidRPr="00A55770">
        <w:rPr>
          <w:rFonts w:ascii="Arial" w:hAnsi="Arial" w:cs="Arial"/>
        </w:rPr>
        <w:t>mld. Kč.</w:t>
      </w:r>
    </w:p>
    <w:p w14:paraId="0F187C59" w14:textId="3460C2FC" w:rsidR="00A7778D" w:rsidRPr="00A55770" w:rsidRDefault="00A7778D" w:rsidP="00A7778D">
      <w:pPr>
        <w:spacing w:after="120" w:line="240" w:lineRule="auto"/>
        <w:jc w:val="both"/>
        <w:rPr>
          <w:rFonts w:ascii="Arial" w:hAnsi="Arial" w:cs="Arial"/>
        </w:rPr>
      </w:pPr>
      <w:r w:rsidRPr="00A55770">
        <w:rPr>
          <w:rFonts w:ascii="Arial" w:hAnsi="Arial" w:cs="Arial"/>
        </w:rPr>
        <w:t>Pro opatření v gesci MZe se podpory zvýšily, ve srovnání s r. 2024, o 2</w:t>
      </w:r>
      <w:r w:rsidR="00B30727">
        <w:rPr>
          <w:rFonts w:ascii="Arial" w:hAnsi="Arial" w:cs="Arial"/>
        </w:rPr>
        <w:t>,</w:t>
      </w:r>
      <w:r w:rsidR="009D3EE6">
        <w:rPr>
          <w:rFonts w:ascii="Arial" w:hAnsi="Arial" w:cs="Arial"/>
        </w:rPr>
        <w:t>2</w:t>
      </w:r>
      <w:r w:rsidRPr="00A55770">
        <w:rPr>
          <w:rFonts w:ascii="Arial" w:hAnsi="Arial" w:cs="Arial"/>
        </w:rPr>
        <w:t xml:space="preserve"> mld. Kč díky nárůstu ze státního rozpočtu, objem finančních prostředků z fondů EU </w:t>
      </w:r>
      <w:r w:rsidR="00E44F07">
        <w:rPr>
          <w:rFonts w:ascii="Arial" w:hAnsi="Arial" w:cs="Arial"/>
        </w:rPr>
        <w:t>se nezměnil</w:t>
      </w:r>
      <w:r w:rsidRPr="00A55770">
        <w:rPr>
          <w:rFonts w:ascii="Arial" w:hAnsi="Arial" w:cs="Arial"/>
        </w:rPr>
        <w:t>.</w:t>
      </w:r>
    </w:p>
    <w:p w14:paraId="39670FF7" w14:textId="2DE78BA1" w:rsidR="00A7778D" w:rsidRPr="00A55770" w:rsidRDefault="00A7778D" w:rsidP="00A7778D">
      <w:pPr>
        <w:spacing w:after="120" w:line="240" w:lineRule="auto"/>
        <w:jc w:val="both"/>
        <w:rPr>
          <w:rFonts w:ascii="Arial" w:hAnsi="Arial" w:cs="Arial"/>
        </w:rPr>
      </w:pPr>
      <w:r w:rsidRPr="00A55770">
        <w:rPr>
          <w:rFonts w:ascii="Arial" w:hAnsi="Arial" w:cs="Arial"/>
        </w:rPr>
        <w:t xml:space="preserve">Pro opatření v gesci MŽP vzrostly podpory v r. 2025 v porovnání s r. 2024 o 2,6 mld. Kč, rozhodující pro toto zvýšení byly vlastní zdroje investorů </w:t>
      </w:r>
      <w:r w:rsidR="00904915" w:rsidRPr="00A55770">
        <w:rPr>
          <w:rFonts w:ascii="Arial" w:hAnsi="Arial" w:cs="Arial"/>
        </w:rPr>
        <w:t>a jiné zdroje (2,1 mld. Kč)</w:t>
      </w:r>
      <w:r w:rsidR="00E206E7" w:rsidRPr="00A55770">
        <w:rPr>
          <w:rFonts w:ascii="Arial" w:hAnsi="Arial" w:cs="Arial"/>
        </w:rPr>
        <w:t xml:space="preserve"> </w:t>
      </w:r>
      <w:r w:rsidRPr="00A55770">
        <w:rPr>
          <w:rFonts w:ascii="Arial" w:hAnsi="Arial" w:cs="Arial"/>
        </w:rPr>
        <w:t>a mírný nárůst z fondů EU (0,3 mld. Kč) a státního rozpočtu (0,1</w:t>
      </w:r>
      <w:r w:rsidR="004903B5" w:rsidRPr="00A55770">
        <w:rPr>
          <w:rFonts w:ascii="Arial" w:hAnsi="Arial" w:cs="Arial"/>
        </w:rPr>
        <w:t>7</w:t>
      </w:r>
      <w:r w:rsidRPr="00A55770">
        <w:rPr>
          <w:rFonts w:ascii="Arial" w:hAnsi="Arial" w:cs="Arial"/>
        </w:rPr>
        <w:t xml:space="preserve"> mld. Kč).</w:t>
      </w:r>
    </w:p>
    <w:p w14:paraId="41DC58F6" w14:textId="29C32CCC" w:rsidR="00A7778D" w:rsidRPr="00A55770" w:rsidRDefault="00A7778D" w:rsidP="00A7778D">
      <w:pPr>
        <w:spacing w:after="120" w:line="240" w:lineRule="auto"/>
        <w:jc w:val="both"/>
        <w:rPr>
          <w:rFonts w:ascii="Arial" w:hAnsi="Arial" w:cs="Arial"/>
        </w:rPr>
      </w:pPr>
      <w:r w:rsidRPr="00A55770">
        <w:rPr>
          <w:rFonts w:ascii="Arial" w:hAnsi="Arial" w:cs="Arial"/>
        </w:rPr>
        <w:t>Nejvyšší alokace podpor byly z MZe i z MŽP věnovány rozvoji vodohospodářské infrastruktury vodovodů a kanalizací</w:t>
      </w:r>
      <w:r w:rsidR="00445D69">
        <w:rPr>
          <w:rFonts w:ascii="Arial" w:hAnsi="Arial" w:cs="Arial"/>
        </w:rPr>
        <w:t xml:space="preserve"> (viz opatření 4.2.1 a 4.2.3)</w:t>
      </w:r>
      <w:r w:rsidRPr="00A55770">
        <w:rPr>
          <w:rFonts w:ascii="Arial" w:hAnsi="Arial" w:cs="Arial"/>
        </w:rPr>
        <w:t xml:space="preserve">, celkem </w:t>
      </w:r>
      <w:r w:rsidR="00FF056D">
        <w:rPr>
          <w:rFonts w:ascii="Arial" w:hAnsi="Arial" w:cs="Arial"/>
        </w:rPr>
        <w:t>9,5</w:t>
      </w:r>
      <w:r w:rsidRPr="00A55770">
        <w:rPr>
          <w:rFonts w:ascii="Arial" w:hAnsi="Arial" w:cs="Arial"/>
        </w:rPr>
        <w:t xml:space="preserve"> mld. Kč, což je 3</w:t>
      </w:r>
      <w:r w:rsidR="001B1210" w:rsidRPr="00A55770">
        <w:rPr>
          <w:rFonts w:ascii="Arial" w:hAnsi="Arial" w:cs="Arial"/>
        </w:rPr>
        <w:t>0</w:t>
      </w:r>
      <w:r w:rsidRPr="00A55770">
        <w:rPr>
          <w:rFonts w:ascii="Arial" w:hAnsi="Arial" w:cs="Arial"/>
        </w:rPr>
        <w:t xml:space="preserve"> % všech prostředků vynaložených na plnění Koncepce v r. 2025. </w:t>
      </w:r>
    </w:p>
    <w:p w14:paraId="3D4DB43A" w14:textId="60C17620" w:rsidR="00A7778D" w:rsidRPr="00A55770" w:rsidRDefault="00A7778D" w:rsidP="00A7778D">
      <w:pPr>
        <w:spacing w:after="120" w:line="240" w:lineRule="auto"/>
        <w:jc w:val="both"/>
        <w:rPr>
          <w:rFonts w:ascii="Arial" w:hAnsi="Arial" w:cs="Arial"/>
        </w:rPr>
      </w:pPr>
      <w:r w:rsidRPr="00A55770">
        <w:rPr>
          <w:rFonts w:ascii="Arial" w:hAnsi="Arial" w:cs="Arial"/>
        </w:rPr>
        <w:t>Další nejvyšší podpory (9,</w:t>
      </w:r>
      <w:r w:rsidR="0062340C">
        <w:rPr>
          <w:rFonts w:ascii="Arial" w:hAnsi="Arial" w:cs="Arial"/>
        </w:rPr>
        <w:t>2</w:t>
      </w:r>
      <w:r w:rsidRPr="00A55770">
        <w:rPr>
          <w:rFonts w:ascii="Arial" w:hAnsi="Arial" w:cs="Arial"/>
        </w:rPr>
        <w:t xml:space="preserve"> mld. Kč) byly věnovány v o</w:t>
      </w:r>
      <w:r w:rsidR="00A6320D" w:rsidRPr="00A55770">
        <w:rPr>
          <w:rFonts w:ascii="Arial" w:hAnsi="Arial" w:cs="Arial"/>
        </w:rPr>
        <w:t>blasti zemědělských opatření na </w:t>
      </w:r>
      <w:r w:rsidRPr="00A55770">
        <w:rPr>
          <w:rFonts w:ascii="Arial" w:hAnsi="Arial" w:cs="Arial"/>
        </w:rPr>
        <w:t xml:space="preserve">zlepšení kvality půdy (viz opatření 4.3.3 – celofiremní </w:t>
      </w:r>
      <w:proofErr w:type="spellStart"/>
      <w:r w:rsidRPr="00A55770">
        <w:rPr>
          <w:rFonts w:ascii="Arial" w:hAnsi="Arial" w:cs="Arial"/>
        </w:rPr>
        <w:t>ekoplatby</w:t>
      </w:r>
      <w:proofErr w:type="spellEnd"/>
      <w:r w:rsidRPr="00A55770">
        <w:rPr>
          <w:rFonts w:ascii="Arial" w:hAnsi="Arial" w:cs="Arial"/>
        </w:rPr>
        <w:t>)</w:t>
      </w:r>
      <w:r w:rsidR="00BE1E07" w:rsidRPr="00A55770">
        <w:rPr>
          <w:rFonts w:ascii="Arial" w:hAnsi="Arial" w:cs="Arial"/>
        </w:rPr>
        <w:t>,</w:t>
      </w:r>
      <w:r w:rsidRPr="00A55770">
        <w:rPr>
          <w:rFonts w:ascii="Arial" w:hAnsi="Arial" w:cs="Arial"/>
        </w:rPr>
        <w:t xml:space="preserve"> na podporu ekologického zemědělství (viz opatření 4.3.5 – podp</w:t>
      </w:r>
      <w:r w:rsidR="00A6320D" w:rsidRPr="00A55770">
        <w:rPr>
          <w:rFonts w:ascii="Arial" w:hAnsi="Arial" w:cs="Arial"/>
        </w:rPr>
        <w:t>ory na přechod z konvenčního na </w:t>
      </w:r>
      <w:r w:rsidRPr="00A55770">
        <w:rPr>
          <w:rFonts w:ascii="Arial" w:hAnsi="Arial" w:cs="Arial"/>
        </w:rPr>
        <w:t>ekologické zemědělství) a na pozemkové úpravy</w:t>
      </w:r>
      <w:r w:rsidR="009661B5" w:rsidRPr="00A55770">
        <w:rPr>
          <w:rFonts w:ascii="Arial" w:hAnsi="Arial" w:cs="Arial"/>
        </w:rPr>
        <w:t xml:space="preserve"> </w:t>
      </w:r>
      <w:r w:rsidR="005E1D90" w:rsidRPr="00A55770">
        <w:rPr>
          <w:rFonts w:ascii="Arial" w:hAnsi="Arial" w:cs="Arial"/>
        </w:rPr>
        <w:t>(</w:t>
      </w:r>
      <w:r w:rsidR="009661B5" w:rsidRPr="00A55770">
        <w:rPr>
          <w:rFonts w:ascii="Arial" w:hAnsi="Arial" w:cs="Arial"/>
        </w:rPr>
        <w:t>viz opatření 4.3.</w:t>
      </w:r>
      <w:r w:rsidR="005E1D90" w:rsidRPr="00A55770">
        <w:rPr>
          <w:rFonts w:ascii="Arial" w:hAnsi="Arial" w:cs="Arial"/>
        </w:rPr>
        <w:t>7)</w:t>
      </w:r>
      <w:r w:rsidR="006407AC" w:rsidRPr="00A55770">
        <w:rPr>
          <w:rFonts w:ascii="Arial" w:hAnsi="Arial" w:cs="Arial"/>
        </w:rPr>
        <w:t>. Na obnovu a </w:t>
      </w:r>
      <w:r w:rsidRPr="00A55770">
        <w:rPr>
          <w:rFonts w:ascii="Arial" w:hAnsi="Arial" w:cs="Arial"/>
        </w:rPr>
        <w:t>výchovu lesních porostů (viz opatření 4.4.4) dosáhly podpory 2,</w:t>
      </w:r>
      <w:r w:rsidR="001E0A39">
        <w:rPr>
          <w:rFonts w:ascii="Arial" w:hAnsi="Arial" w:cs="Arial"/>
        </w:rPr>
        <w:t>3</w:t>
      </w:r>
      <w:r w:rsidRPr="00A55770">
        <w:rPr>
          <w:rFonts w:ascii="Arial" w:hAnsi="Arial" w:cs="Arial"/>
        </w:rPr>
        <w:t xml:space="preserve"> mld. Kč. Pomalu se r</w:t>
      </w:r>
      <w:r w:rsidR="00A6320D" w:rsidRPr="00A55770">
        <w:rPr>
          <w:rFonts w:ascii="Arial" w:hAnsi="Arial" w:cs="Arial"/>
        </w:rPr>
        <w:t>ozbíhají přípravy na</w:t>
      </w:r>
      <w:r w:rsidR="00FA375E" w:rsidRPr="00A55770">
        <w:rPr>
          <w:rFonts w:ascii="Arial" w:hAnsi="Arial" w:cs="Arial"/>
        </w:rPr>
        <w:t> </w:t>
      </w:r>
      <w:r w:rsidR="00A6320D" w:rsidRPr="00A55770">
        <w:rPr>
          <w:rFonts w:ascii="Arial" w:hAnsi="Arial" w:cs="Arial"/>
        </w:rPr>
        <w:t>opatření k </w:t>
      </w:r>
      <w:r w:rsidRPr="00A55770">
        <w:rPr>
          <w:rFonts w:ascii="Arial" w:hAnsi="Arial" w:cs="Arial"/>
        </w:rPr>
        <w:t>akumulaci vody v přehradních nádržích a omezené finanční prostředky neumožnily výraznější rozvoj malých vodních nádrží a rybníků (viz opatře</w:t>
      </w:r>
      <w:r w:rsidR="00A6320D" w:rsidRPr="00A55770">
        <w:rPr>
          <w:rFonts w:ascii="Arial" w:hAnsi="Arial" w:cs="Arial"/>
        </w:rPr>
        <w:t>ní 4.5.7 a 4.5.8), ačkoliv je o </w:t>
      </w:r>
      <w:r w:rsidRPr="00A55770">
        <w:rPr>
          <w:rFonts w:ascii="Arial" w:hAnsi="Arial" w:cs="Arial"/>
        </w:rPr>
        <w:t>tato opatření velký zájem měst a obcí, požadavky několikanásobně převyšují možnosti dostupných finančních zdrojů ze státního rozpočtu v kapitole MZe.</w:t>
      </w:r>
    </w:p>
    <w:p w14:paraId="6907ED42" w14:textId="720BA190" w:rsidR="00A7778D" w:rsidRPr="00A7778D" w:rsidRDefault="00A7778D" w:rsidP="00A7778D">
      <w:pPr>
        <w:spacing w:after="120" w:line="240" w:lineRule="auto"/>
        <w:jc w:val="both"/>
        <w:rPr>
          <w:rFonts w:ascii="Arial" w:hAnsi="Arial" w:cs="Arial"/>
        </w:rPr>
      </w:pPr>
      <w:r w:rsidRPr="00A55770">
        <w:rPr>
          <w:rFonts w:ascii="Arial" w:hAnsi="Arial" w:cs="Arial"/>
        </w:rPr>
        <w:t>MŽP podpořilo dotací 1,</w:t>
      </w:r>
      <w:r w:rsidR="0059793C" w:rsidRPr="00A55770">
        <w:rPr>
          <w:rFonts w:ascii="Arial" w:hAnsi="Arial" w:cs="Arial"/>
        </w:rPr>
        <w:t>8</w:t>
      </w:r>
      <w:r w:rsidRPr="00A55770">
        <w:rPr>
          <w:rFonts w:ascii="Arial" w:hAnsi="Arial" w:cs="Arial"/>
        </w:rPr>
        <w:t xml:space="preserve"> mld. Kč hospodaření se srážko</w:t>
      </w:r>
      <w:r w:rsidR="00A6320D" w:rsidRPr="00A55770">
        <w:rPr>
          <w:rFonts w:ascii="Arial" w:hAnsi="Arial" w:cs="Arial"/>
        </w:rPr>
        <w:t xml:space="preserve">vými vodami (viz opatření </w:t>
      </w:r>
      <w:r w:rsidR="00E56AC1" w:rsidRPr="00A55770">
        <w:rPr>
          <w:rFonts w:ascii="Arial" w:hAnsi="Arial" w:cs="Arial"/>
        </w:rPr>
        <w:t>4.</w:t>
      </w:r>
      <w:r w:rsidR="00A6320D" w:rsidRPr="00A55770">
        <w:rPr>
          <w:rFonts w:ascii="Arial" w:hAnsi="Arial" w:cs="Arial"/>
        </w:rPr>
        <w:t>5.2 v </w:t>
      </w:r>
      <w:r w:rsidRPr="00A55770">
        <w:rPr>
          <w:rFonts w:ascii="Arial" w:hAnsi="Arial" w:cs="Arial"/>
        </w:rPr>
        <w:t>programu „Dešťovka) a na obnovu přirozených vodních prvků v krajině (opatření 4.4.3).</w:t>
      </w:r>
    </w:p>
    <w:p w14:paraId="7025F529" w14:textId="3C115F20" w:rsidR="00A7778D" w:rsidRPr="00A7778D" w:rsidRDefault="00A7778D" w:rsidP="00A7778D">
      <w:pPr>
        <w:spacing w:after="120" w:line="240" w:lineRule="auto"/>
        <w:jc w:val="both"/>
        <w:rPr>
          <w:rFonts w:ascii="Arial" w:hAnsi="Arial" w:cs="Arial"/>
        </w:rPr>
      </w:pPr>
      <w:r w:rsidRPr="00A7778D">
        <w:rPr>
          <w:rFonts w:ascii="Arial" w:hAnsi="Arial" w:cs="Arial"/>
        </w:rPr>
        <w:t>Přehled podpor z využitých zdrojů financování v jedno</w:t>
      </w:r>
      <w:r w:rsidR="00A6320D">
        <w:rPr>
          <w:rFonts w:ascii="Arial" w:hAnsi="Arial" w:cs="Arial"/>
        </w:rPr>
        <w:t>tlivých zapojených resortech je </w:t>
      </w:r>
      <w:r w:rsidRPr="00A7778D">
        <w:rPr>
          <w:rFonts w:ascii="Arial" w:hAnsi="Arial" w:cs="Arial"/>
        </w:rPr>
        <w:t>obsažen v tabulce v oddíle 5. 2. 2.</w:t>
      </w:r>
    </w:p>
    <w:p w14:paraId="4A83BDD3" w14:textId="0065045F" w:rsidR="00A05911" w:rsidRPr="00E46760" w:rsidRDefault="005846FD" w:rsidP="00A7778D">
      <w:pPr>
        <w:spacing w:after="120" w:line="240" w:lineRule="auto"/>
        <w:jc w:val="both"/>
        <w:rPr>
          <w:rFonts w:ascii="Arial" w:hAnsi="Arial" w:cs="Arial"/>
        </w:rPr>
      </w:pPr>
      <w:r>
        <w:rPr>
          <w:rFonts w:ascii="Arial" w:hAnsi="Arial" w:cs="Arial"/>
        </w:rPr>
        <w:t>Z h</w:t>
      </w:r>
      <w:r w:rsidR="00A7778D" w:rsidRPr="00A7778D">
        <w:rPr>
          <w:rFonts w:ascii="Arial" w:hAnsi="Arial" w:cs="Arial"/>
        </w:rPr>
        <w:t xml:space="preserve">odnocení indikátorů pro dosažení strategických cílů </w:t>
      </w:r>
      <w:r w:rsidR="00297A91">
        <w:rPr>
          <w:rFonts w:ascii="Arial" w:hAnsi="Arial" w:cs="Arial"/>
        </w:rPr>
        <w:t>je potěšitelný nárůst efektivity využívání vodních zdrojů, poklesy odběrů na výrobu elektrické energie</w:t>
      </w:r>
      <w:r w:rsidR="003322DB">
        <w:rPr>
          <w:rFonts w:ascii="Arial" w:hAnsi="Arial" w:cs="Arial"/>
        </w:rPr>
        <w:t xml:space="preserve"> a velmi nízké ztráty z výroby pitné vody</w:t>
      </w:r>
      <w:r w:rsidR="00DF3B61">
        <w:rPr>
          <w:rFonts w:ascii="Arial" w:hAnsi="Arial" w:cs="Arial"/>
        </w:rPr>
        <w:t xml:space="preserve">, které činí 15 %, což je v porovnání s jinými státy </w:t>
      </w:r>
      <w:r w:rsidR="00D40B31">
        <w:rPr>
          <w:rFonts w:ascii="Arial" w:hAnsi="Arial" w:cs="Arial"/>
        </w:rPr>
        <w:t>výborná</w:t>
      </w:r>
      <w:r w:rsidR="00DF3B61">
        <w:rPr>
          <w:rFonts w:ascii="Arial" w:hAnsi="Arial" w:cs="Arial"/>
        </w:rPr>
        <w:t xml:space="preserve"> úroveň. Nep</w:t>
      </w:r>
      <w:r w:rsidR="0006757B">
        <w:rPr>
          <w:rFonts w:ascii="Arial" w:hAnsi="Arial" w:cs="Arial"/>
        </w:rPr>
        <w:t>říznivý je trvalý růst zpevněných ploch, který zrychluje odtok srážkových vod z našeho území</w:t>
      </w:r>
      <w:r w:rsidR="008E6482">
        <w:rPr>
          <w:rFonts w:ascii="Arial" w:hAnsi="Arial" w:cs="Arial"/>
        </w:rPr>
        <w:t>.</w:t>
      </w:r>
    </w:p>
    <w:p w14:paraId="092A3A48" w14:textId="77777777" w:rsidR="00611821" w:rsidRPr="007438C5" w:rsidRDefault="00E40263" w:rsidP="003B37F7">
      <w:pPr>
        <w:spacing w:after="120" w:line="240" w:lineRule="auto"/>
        <w:jc w:val="both"/>
        <w:rPr>
          <w:rFonts w:ascii="Arial" w:hAnsi="Arial" w:cs="Arial"/>
          <w:sz w:val="24"/>
          <w:szCs w:val="24"/>
          <w:u w:val="single"/>
        </w:rPr>
      </w:pPr>
      <w:r w:rsidRPr="008D08D1">
        <w:rPr>
          <w:rFonts w:cs="Calibri"/>
          <w:szCs w:val="26"/>
          <w:u w:val="single"/>
        </w:rPr>
        <w:br w:type="page"/>
      </w:r>
      <w:r w:rsidR="00BA1BB1" w:rsidRPr="00F123F1">
        <w:rPr>
          <w:rFonts w:ascii="Arial" w:hAnsi="Arial" w:cs="Arial"/>
          <w:sz w:val="24"/>
          <w:szCs w:val="24"/>
          <w:u w:val="single"/>
        </w:rPr>
        <w:lastRenderedPageBreak/>
        <w:t>Obsah</w:t>
      </w:r>
    </w:p>
    <w:p w14:paraId="53972826" w14:textId="4E014405" w:rsidR="00F123F1" w:rsidRDefault="00116BC9" w:rsidP="00F123F1">
      <w:pPr>
        <w:pStyle w:val="Obsah1"/>
        <w:rPr>
          <w:rFonts w:asciiTheme="minorHAnsi" w:eastAsiaTheme="minorEastAsia" w:hAnsiTheme="minorHAnsi" w:cstheme="minorBidi"/>
          <w:noProof/>
          <w:color w:val="auto"/>
          <w:lang w:eastAsia="cs-CZ"/>
        </w:rPr>
      </w:pPr>
      <w:r w:rsidRPr="00F3540C">
        <w:rPr>
          <w:rFonts w:ascii="Arial" w:hAnsi="Arial" w:cs="Arial"/>
          <w:u w:val="single"/>
        </w:rPr>
        <w:fldChar w:fldCharType="begin"/>
      </w:r>
      <w:r w:rsidRPr="00F3540C">
        <w:rPr>
          <w:rFonts w:ascii="Arial" w:hAnsi="Arial" w:cs="Arial"/>
          <w:u w:val="single"/>
        </w:rPr>
        <w:instrText xml:space="preserve"> TOC \o "1-3" \h \z \u </w:instrText>
      </w:r>
      <w:r w:rsidRPr="00F3540C">
        <w:rPr>
          <w:rFonts w:ascii="Arial" w:hAnsi="Arial" w:cs="Arial"/>
          <w:u w:val="single"/>
        </w:rPr>
        <w:fldChar w:fldCharType="separate"/>
      </w:r>
      <w:hyperlink w:anchor="_Toc220507741" w:history="1">
        <w:r w:rsidR="00F123F1" w:rsidRPr="003746AC">
          <w:rPr>
            <w:rStyle w:val="Hypertextovodkaz"/>
            <w:rFonts w:ascii="Arial" w:hAnsi="Arial"/>
            <w:noProof/>
          </w:rPr>
          <w:t>Manažerské shrnutí</w:t>
        </w:r>
        <w:r w:rsidR="00F123F1">
          <w:rPr>
            <w:noProof/>
            <w:webHidden/>
          </w:rPr>
          <w:tab/>
        </w:r>
        <w:r w:rsidR="00F123F1">
          <w:rPr>
            <w:noProof/>
            <w:webHidden/>
          </w:rPr>
          <w:fldChar w:fldCharType="begin"/>
        </w:r>
        <w:r w:rsidR="00F123F1">
          <w:rPr>
            <w:noProof/>
            <w:webHidden/>
          </w:rPr>
          <w:instrText xml:space="preserve"> PAGEREF _Toc220507741 \h </w:instrText>
        </w:r>
        <w:r w:rsidR="00F123F1">
          <w:rPr>
            <w:noProof/>
            <w:webHidden/>
          </w:rPr>
        </w:r>
        <w:r w:rsidR="00F123F1">
          <w:rPr>
            <w:noProof/>
            <w:webHidden/>
          </w:rPr>
          <w:fldChar w:fldCharType="separate"/>
        </w:r>
        <w:r w:rsidR="000554F1">
          <w:rPr>
            <w:noProof/>
            <w:webHidden/>
          </w:rPr>
          <w:t>2</w:t>
        </w:r>
        <w:r w:rsidR="00F123F1">
          <w:rPr>
            <w:noProof/>
            <w:webHidden/>
          </w:rPr>
          <w:fldChar w:fldCharType="end"/>
        </w:r>
      </w:hyperlink>
    </w:p>
    <w:p w14:paraId="68EC2D31" w14:textId="5F916599" w:rsidR="00F123F1" w:rsidRDefault="00F123F1" w:rsidP="00F123F1">
      <w:pPr>
        <w:pStyle w:val="Obsah1"/>
        <w:rPr>
          <w:rFonts w:asciiTheme="minorHAnsi" w:eastAsiaTheme="minorEastAsia" w:hAnsiTheme="minorHAnsi" w:cstheme="minorBidi"/>
          <w:noProof/>
          <w:color w:val="auto"/>
          <w:lang w:eastAsia="cs-CZ"/>
        </w:rPr>
      </w:pPr>
      <w:hyperlink w:anchor="_Toc220507742" w:history="1">
        <w:r w:rsidRPr="003746AC">
          <w:rPr>
            <w:rStyle w:val="Hypertextovodkaz"/>
            <w:rFonts w:ascii="Arial" w:hAnsi="Arial"/>
            <w:noProof/>
          </w:rPr>
          <w:t>Seznam zkratek</w:t>
        </w:r>
        <w:r>
          <w:rPr>
            <w:noProof/>
            <w:webHidden/>
          </w:rPr>
          <w:tab/>
        </w:r>
        <w:r>
          <w:rPr>
            <w:noProof/>
            <w:webHidden/>
          </w:rPr>
          <w:fldChar w:fldCharType="begin"/>
        </w:r>
        <w:r>
          <w:rPr>
            <w:noProof/>
            <w:webHidden/>
          </w:rPr>
          <w:instrText xml:space="preserve"> PAGEREF _Toc220507742 \h </w:instrText>
        </w:r>
        <w:r>
          <w:rPr>
            <w:noProof/>
            <w:webHidden/>
          </w:rPr>
        </w:r>
        <w:r>
          <w:rPr>
            <w:noProof/>
            <w:webHidden/>
          </w:rPr>
          <w:fldChar w:fldCharType="separate"/>
        </w:r>
        <w:r w:rsidR="000554F1">
          <w:rPr>
            <w:noProof/>
            <w:webHidden/>
          </w:rPr>
          <w:t>5</w:t>
        </w:r>
        <w:r>
          <w:rPr>
            <w:noProof/>
            <w:webHidden/>
          </w:rPr>
          <w:fldChar w:fldCharType="end"/>
        </w:r>
      </w:hyperlink>
    </w:p>
    <w:p w14:paraId="478EA683" w14:textId="0214DC46" w:rsidR="00F123F1" w:rsidRDefault="00F123F1" w:rsidP="00F123F1">
      <w:pPr>
        <w:pStyle w:val="Obsah1"/>
        <w:rPr>
          <w:rFonts w:asciiTheme="minorHAnsi" w:eastAsiaTheme="minorEastAsia" w:hAnsiTheme="minorHAnsi" w:cstheme="minorBidi"/>
          <w:noProof/>
          <w:color w:val="auto"/>
          <w:lang w:eastAsia="cs-CZ"/>
        </w:rPr>
      </w:pPr>
      <w:hyperlink w:anchor="_Toc220507743" w:history="1">
        <w:r w:rsidRPr="003746AC">
          <w:rPr>
            <w:rStyle w:val="Hypertextovodkaz"/>
            <w:rFonts w:ascii="Arial" w:hAnsi="Arial"/>
            <w:noProof/>
          </w:rPr>
          <w:t>1</w:t>
        </w:r>
        <w:r>
          <w:rPr>
            <w:rFonts w:asciiTheme="minorHAnsi" w:eastAsiaTheme="minorEastAsia" w:hAnsiTheme="minorHAnsi" w:cstheme="minorBidi"/>
            <w:noProof/>
            <w:color w:val="auto"/>
            <w:lang w:eastAsia="cs-CZ"/>
          </w:rPr>
          <w:tab/>
        </w:r>
        <w:r w:rsidRPr="003746AC">
          <w:rPr>
            <w:rStyle w:val="Hypertextovodkaz"/>
            <w:rFonts w:ascii="Arial" w:hAnsi="Arial"/>
            <w:noProof/>
          </w:rPr>
          <w:t>Úvod</w:t>
        </w:r>
        <w:r>
          <w:rPr>
            <w:noProof/>
            <w:webHidden/>
          </w:rPr>
          <w:tab/>
        </w:r>
        <w:r>
          <w:rPr>
            <w:noProof/>
            <w:webHidden/>
          </w:rPr>
          <w:fldChar w:fldCharType="begin"/>
        </w:r>
        <w:r>
          <w:rPr>
            <w:noProof/>
            <w:webHidden/>
          </w:rPr>
          <w:instrText xml:space="preserve"> PAGEREF _Toc220507743 \h </w:instrText>
        </w:r>
        <w:r>
          <w:rPr>
            <w:noProof/>
            <w:webHidden/>
          </w:rPr>
        </w:r>
        <w:r>
          <w:rPr>
            <w:noProof/>
            <w:webHidden/>
          </w:rPr>
          <w:fldChar w:fldCharType="separate"/>
        </w:r>
        <w:r w:rsidR="000554F1">
          <w:rPr>
            <w:noProof/>
            <w:webHidden/>
          </w:rPr>
          <w:t>8</w:t>
        </w:r>
        <w:r>
          <w:rPr>
            <w:noProof/>
            <w:webHidden/>
          </w:rPr>
          <w:fldChar w:fldCharType="end"/>
        </w:r>
      </w:hyperlink>
    </w:p>
    <w:p w14:paraId="4696D724" w14:textId="0F46D071" w:rsidR="00F123F1" w:rsidRDefault="00F123F1" w:rsidP="00F123F1">
      <w:pPr>
        <w:pStyle w:val="Obsah1"/>
        <w:rPr>
          <w:rFonts w:asciiTheme="minorHAnsi" w:eastAsiaTheme="minorEastAsia" w:hAnsiTheme="minorHAnsi" w:cstheme="minorBidi"/>
          <w:noProof/>
          <w:color w:val="auto"/>
          <w:lang w:eastAsia="cs-CZ"/>
        </w:rPr>
      </w:pPr>
      <w:hyperlink w:anchor="_Toc220507744" w:history="1">
        <w:r w:rsidRPr="003746AC">
          <w:rPr>
            <w:rStyle w:val="Hypertextovodkaz"/>
            <w:rFonts w:ascii="Arial" w:hAnsi="Arial"/>
            <w:noProof/>
          </w:rPr>
          <w:t>2</w:t>
        </w:r>
        <w:r>
          <w:rPr>
            <w:rFonts w:asciiTheme="minorHAnsi" w:eastAsiaTheme="minorEastAsia" w:hAnsiTheme="minorHAnsi" w:cstheme="minorBidi"/>
            <w:noProof/>
            <w:color w:val="auto"/>
            <w:lang w:eastAsia="cs-CZ"/>
          </w:rPr>
          <w:tab/>
        </w:r>
        <w:r w:rsidRPr="003746AC">
          <w:rPr>
            <w:rStyle w:val="Hypertextovodkaz"/>
            <w:rFonts w:ascii="Arial" w:hAnsi="Arial"/>
            <w:noProof/>
          </w:rPr>
          <w:t>Hydrologický přehled roku 2025</w:t>
        </w:r>
        <w:r>
          <w:rPr>
            <w:noProof/>
            <w:webHidden/>
          </w:rPr>
          <w:tab/>
        </w:r>
        <w:r>
          <w:rPr>
            <w:noProof/>
            <w:webHidden/>
          </w:rPr>
          <w:fldChar w:fldCharType="begin"/>
        </w:r>
        <w:r>
          <w:rPr>
            <w:noProof/>
            <w:webHidden/>
          </w:rPr>
          <w:instrText xml:space="preserve"> PAGEREF _Toc220507744 \h </w:instrText>
        </w:r>
        <w:r>
          <w:rPr>
            <w:noProof/>
            <w:webHidden/>
          </w:rPr>
        </w:r>
        <w:r>
          <w:rPr>
            <w:noProof/>
            <w:webHidden/>
          </w:rPr>
          <w:fldChar w:fldCharType="separate"/>
        </w:r>
        <w:r w:rsidR="000554F1">
          <w:rPr>
            <w:noProof/>
            <w:webHidden/>
          </w:rPr>
          <w:t>10</w:t>
        </w:r>
        <w:r>
          <w:rPr>
            <w:noProof/>
            <w:webHidden/>
          </w:rPr>
          <w:fldChar w:fldCharType="end"/>
        </w:r>
      </w:hyperlink>
    </w:p>
    <w:p w14:paraId="23C85AF8" w14:textId="54AC4D97" w:rsidR="00F123F1" w:rsidRDefault="00F123F1" w:rsidP="00F123F1">
      <w:pPr>
        <w:pStyle w:val="Obsah1"/>
        <w:rPr>
          <w:rFonts w:asciiTheme="minorHAnsi" w:eastAsiaTheme="minorEastAsia" w:hAnsiTheme="minorHAnsi" w:cstheme="minorBidi"/>
          <w:noProof/>
          <w:color w:val="auto"/>
          <w:lang w:eastAsia="cs-CZ"/>
        </w:rPr>
      </w:pPr>
      <w:hyperlink w:anchor="_Toc220507745" w:history="1">
        <w:r w:rsidRPr="003746AC">
          <w:rPr>
            <w:rStyle w:val="Hypertextovodkaz"/>
            <w:rFonts w:ascii="Arial" w:hAnsi="Arial"/>
            <w:noProof/>
          </w:rPr>
          <w:t>3</w:t>
        </w:r>
        <w:r>
          <w:rPr>
            <w:rFonts w:asciiTheme="minorHAnsi" w:eastAsiaTheme="minorEastAsia" w:hAnsiTheme="minorHAnsi" w:cstheme="minorBidi"/>
            <w:noProof/>
            <w:color w:val="auto"/>
            <w:lang w:eastAsia="cs-CZ"/>
          </w:rPr>
          <w:tab/>
        </w:r>
        <w:r w:rsidRPr="003746AC">
          <w:rPr>
            <w:rStyle w:val="Hypertextovodkaz"/>
            <w:rFonts w:ascii="Arial" w:hAnsi="Arial"/>
            <w:noProof/>
          </w:rPr>
          <w:t>Činnost meziresortní komise Voda–Sucho v roce 2025</w:t>
        </w:r>
        <w:r>
          <w:rPr>
            <w:noProof/>
            <w:webHidden/>
          </w:rPr>
          <w:tab/>
        </w:r>
        <w:r>
          <w:rPr>
            <w:noProof/>
            <w:webHidden/>
          </w:rPr>
          <w:fldChar w:fldCharType="begin"/>
        </w:r>
        <w:r>
          <w:rPr>
            <w:noProof/>
            <w:webHidden/>
          </w:rPr>
          <w:instrText xml:space="preserve"> PAGEREF _Toc220507745 \h </w:instrText>
        </w:r>
        <w:r>
          <w:rPr>
            <w:noProof/>
            <w:webHidden/>
          </w:rPr>
        </w:r>
        <w:r>
          <w:rPr>
            <w:noProof/>
            <w:webHidden/>
          </w:rPr>
          <w:fldChar w:fldCharType="separate"/>
        </w:r>
        <w:r w:rsidR="000554F1">
          <w:rPr>
            <w:noProof/>
            <w:webHidden/>
          </w:rPr>
          <w:t>11</w:t>
        </w:r>
        <w:r>
          <w:rPr>
            <w:noProof/>
            <w:webHidden/>
          </w:rPr>
          <w:fldChar w:fldCharType="end"/>
        </w:r>
      </w:hyperlink>
    </w:p>
    <w:p w14:paraId="58569C3B" w14:textId="5D4B50B7" w:rsidR="00F123F1" w:rsidRDefault="00F123F1" w:rsidP="00F123F1">
      <w:pPr>
        <w:pStyle w:val="Obsah1"/>
        <w:rPr>
          <w:rFonts w:asciiTheme="minorHAnsi" w:eastAsiaTheme="minorEastAsia" w:hAnsiTheme="minorHAnsi" w:cstheme="minorBidi"/>
          <w:noProof/>
          <w:color w:val="auto"/>
          <w:lang w:eastAsia="cs-CZ"/>
        </w:rPr>
      </w:pPr>
      <w:hyperlink w:anchor="_Toc220507746" w:history="1">
        <w:r w:rsidRPr="003746AC">
          <w:rPr>
            <w:rStyle w:val="Hypertextovodkaz"/>
            <w:rFonts w:ascii="Arial" w:hAnsi="Arial"/>
            <w:noProof/>
          </w:rPr>
          <w:t>4</w:t>
        </w:r>
        <w:r>
          <w:rPr>
            <w:rFonts w:asciiTheme="minorHAnsi" w:eastAsiaTheme="minorEastAsia" w:hAnsiTheme="minorHAnsi" w:cstheme="minorBidi"/>
            <w:noProof/>
            <w:color w:val="auto"/>
            <w:lang w:eastAsia="cs-CZ"/>
          </w:rPr>
          <w:tab/>
        </w:r>
        <w:r w:rsidRPr="003746AC">
          <w:rPr>
            <w:rStyle w:val="Hypertextovodkaz"/>
            <w:rFonts w:ascii="Arial" w:hAnsi="Arial"/>
            <w:noProof/>
          </w:rPr>
          <w:t>Stav plnění opatření z Koncepce na ochranu před následky sucha pro území České republiky ke konci roku 2025</w:t>
        </w:r>
        <w:r>
          <w:rPr>
            <w:noProof/>
            <w:webHidden/>
          </w:rPr>
          <w:tab/>
        </w:r>
        <w:r>
          <w:rPr>
            <w:noProof/>
            <w:webHidden/>
          </w:rPr>
          <w:fldChar w:fldCharType="begin"/>
        </w:r>
        <w:r>
          <w:rPr>
            <w:noProof/>
            <w:webHidden/>
          </w:rPr>
          <w:instrText xml:space="preserve"> PAGEREF _Toc220507746 \h </w:instrText>
        </w:r>
        <w:r>
          <w:rPr>
            <w:noProof/>
            <w:webHidden/>
          </w:rPr>
        </w:r>
        <w:r>
          <w:rPr>
            <w:noProof/>
            <w:webHidden/>
          </w:rPr>
          <w:fldChar w:fldCharType="separate"/>
        </w:r>
        <w:r w:rsidR="000554F1">
          <w:rPr>
            <w:noProof/>
            <w:webHidden/>
          </w:rPr>
          <w:t>12</w:t>
        </w:r>
        <w:r>
          <w:rPr>
            <w:noProof/>
            <w:webHidden/>
          </w:rPr>
          <w:fldChar w:fldCharType="end"/>
        </w:r>
      </w:hyperlink>
    </w:p>
    <w:p w14:paraId="0DB46FDC" w14:textId="7FDFBBF9" w:rsidR="00F123F1" w:rsidRDefault="00F123F1">
      <w:pPr>
        <w:pStyle w:val="Obsah2"/>
        <w:rPr>
          <w:rFonts w:asciiTheme="minorHAnsi" w:eastAsiaTheme="minorEastAsia" w:hAnsiTheme="minorHAnsi" w:cstheme="minorBidi"/>
          <w:b w:val="0"/>
          <w:smallCaps w:val="0"/>
          <w:lang w:eastAsia="cs-CZ"/>
        </w:rPr>
      </w:pPr>
      <w:hyperlink w:anchor="_Toc220507747" w:history="1">
        <w:r w:rsidRPr="003746AC">
          <w:rPr>
            <w:rStyle w:val="Hypertextovodkaz"/>
            <w:rFonts w:ascii="Arial" w:hAnsi="Arial"/>
          </w:rPr>
          <w:t>4.1</w:t>
        </w:r>
        <w:r>
          <w:rPr>
            <w:rFonts w:asciiTheme="minorHAnsi" w:eastAsiaTheme="minorEastAsia" w:hAnsiTheme="minorHAnsi" w:cstheme="minorBidi"/>
            <w:b w:val="0"/>
            <w:smallCaps w:val="0"/>
            <w:lang w:eastAsia="cs-CZ"/>
          </w:rPr>
          <w:tab/>
        </w:r>
        <w:r w:rsidRPr="003746AC">
          <w:rPr>
            <w:rStyle w:val="Hypertextovodkaz"/>
            <w:rFonts w:ascii="Arial" w:hAnsi="Arial"/>
          </w:rPr>
          <w:t>Opatření pro vytvoření informační platformy o suchu a nedostatku vody</w:t>
        </w:r>
        <w:r>
          <w:rPr>
            <w:webHidden/>
          </w:rPr>
          <w:tab/>
        </w:r>
        <w:r>
          <w:rPr>
            <w:webHidden/>
          </w:rPr>
          <w:fldChar w:fldCharType="begin"/>
        </w:r>
        <w:r>
          <w:rPr>
            <w:webHidden/>
          </w:rPr>
          <w:instrText xml:space="preserve"> PAGEREF _Toc220507747 \h </w:instrText>
        </w:r>
        <w:r>
          <w:rPr>
            <w:webHidden/>
          </w:rPr>
        </w:r>
        <w:r>
          <w:rPr>
            <w:webHidden/>
          </w:rPr>
          <w:fldChar w:fldCharType="separate"/>
        </w:r>
        <w:r w:rsidR="000554F1">
          <w:rPr>
            <w:webHidden/>
          </w:rPr>
          <w:t>12</w:t>
        </w:r>
        <w:r>
          <w:rPr>
            <w:webHidden/>
          </w:rPr>
          <w:fldChar w:fldCharType="end"/>
        </w:r>
      </w:hyperlink>
    </w:p>
    <w:p w14:paraId="5E33F807" w14:textId="0A206983" w:rsidR="00F123F1" w:rsidRDefault="00F123F1">
      <w:pPr>
        <w:pStyle w:val="Obsah3"/>
        <w:rPr>
          <w:rFonts w:asciiTheme="minorHAnsi" w:eastAsiaTheme="minorEastAsia" w:hAnsiTheme="minorHAnsi" w:cstheme="minorBidi"/>
          <w:noProof/>
          <w:lang w:eastAsia="cs-CZ"/>
        </w:rPr>
      </w:pPr>
      <w:hyperlink w:anchor="_Toc220507748" w:history="1">
        <w:r w:rsidRPr="003746AC">
          <w:rPr>
            <w:rStyle w:val="Hypertextovodkaz"/>
            <w:rFonts w:ascii="Arial" w:hAnsi="Arial"/>
            <w:noProof/>
          </w:rPr>
          <w:t>4.1.1</w:t>
        </w:r>
        <w:r>
          <w:rPr>
            <w:rFonts w:asciiTheme="minorHAnsi" w:eastAsiaTheme="minorEastAsia" w:hAnsiTheme="minorHAnsi" w:cstheme="minorBidi"/>
            <w:noProof/>
            <w:lang w:eastAsia="cs-CZ"/>
          </w:rPr>
          <w:tab/>
        </w:r>
        <w:r w:rsidRPr="003746AC">
          <w:rPr>
            <w:rStyle w:val="Hypertextovodkaz"/>
            <w:rFonts w:ascii="Arial" w:hAnsi="Arial"/>
            <w:noProof/>
          </w:rPr>
          <w:t>Revize a doplnění stávající monitorovací sítě s ohledem na sledování sucha</w:t>
        </w:r>
        <w:r>
          <w:rPr>
            <w:noProof/>
            <w:webHidden/>
          </w:rPr>
          <w:tab/>
        </w:r>
        <w:r>
          <w:rPr>
            <w:noProof/>
            <w:webHidden/>
          </w:rPr>
          <w:fldChar w:fldCharType="begin"/>
        </w:r>
        <w:r>
          <w:rPr>
            <w:noProof/>
            <w:webHidden/>
          </w:rPr>
          <w:instrText xml:space="preserve"> PAGEREF _Toc220507748 \h </w:instrText>
        </w:r>
        <w:r>
          <w:rPr>
            <w:noProof/>
            <w:webHidden/>
          </w:rPr>
        </w:r>
        <w:r>
          <w:rPr>
            <w:noProof/>
            <w:webHidden/>
          </w:rPr>
          <w:fldChar w:fldCharType="separate"/>
        </w:r>
        <w:r w:rsidR="000554F1">
          <w:rPr>
            <w:noProof/>
            <w:webHidden/>
          </w:rPr>
          <w:t>12</w:t>
        </w:r>
        <w:r>
          <w:rPr>
            <w:noProof/>
            <w:webHidden/>
          </w:rPr>
          <w:fldChar w:fldCharType="end"/>
        </w:r>
      </w:hyperlink>
    </w:p>
    <w:p w14:paraId="0ABF0BB9" w14:textId="79BA177A" w:rsidR="00F123F1" w:rsidRDefault="00F123F1">
      <w:pPr>
        <w:pStyle w:val="Obsah3"/>
        <w:rPr>
          <w:rFonts w:asciiTheme="minorHAnsi" w:eastAsiaTheme="minorEastAsia" w:hAnsiTheme="minorHAnsi" w:cstheme="minorBidi"/>
          <w:noProof/>
          <w:lang w:eastAsia="cs-CZ"/>
        </w:rPr>
      </w:pPr>
      <w:hyperlink w:anchor="_Toc220507749" w:history="1">
        <w:r w:rsidRPr="003746AC">
          <w:rPr>
            <w:rStyle w:val="Hypertextovodkaz"/>
            <w:rFonts w:ascii="Arial" w:hAnsi="Arial"/>
            <w:noProof/>
          </w:rPr>
          <w:t>4.1.2</w:t>
        </w:r>
        <w:r>
          <w:rPr>
            <w:rFonts w:asciiTheme="minorHAnsi" w:eastAsiaTheme="minorEastAsia" w:hAnsiTheme="minorHAnsi" w:cstheme="minorBidi"/>
            <w:noProof/>
            <w:lang w:eastAsia="cs-CZ"/>
          </w:rPr>
          <w:tab/>
        </w:r>
        <w:r w:rsidRPr="003746AC">
          <w:rPr>
            <w:rStyle w:val="Hypertextovodkaz"/>
            <w:rFonts w:ascii="Arial" w:hAnsi="Arial"/>
            <w:noProof/>
          </w:rPr>
          <w:t>Rozvoj a propojení monitoringů sucha, vznik varovného systému na sucho</w:t>
        </w:r>
        <w:r>
          <w:rPr>
            <w:noProof/>
            <w:webHidden/>
          </w:rPr>
          <w:tab/>
        </w:r>
        <w:r>
          <w:rPr>
            <w:noProof/>
            <w:webHidden/>
          </w:rPr>
          <w:fldChar w:fldCharType="begin"/>
        </w:r>
        <w:r>
          <w:rPr>
            <w:noProof/>
            <w:webHidden/>
          </w:rPr>
          <w:instrText xml:space="preserve"> PAGEREF _Toc220507749 \h </w:instrText>
        </w:r>
        <w:r>
          <w:rPr>
            <w:noProof/>
            <w:webHidden/>
          </w:rPr>
        </w:r>
        <w:r>
          <w:rPr>
            <w:noProof/>
            <w:webHidden/>
          </w:rPr>
          <w:fldChar w:fldCharType="separate"/>
        </w:r>
        <w:r w:rsidR="000554F1">
          <w:rPr>
            <w:noProof/>
            <w:webHidden/>
          </w:rPr>
          <w:t>13</w:t>
        </w:r>
        <w:r>
          <w:rPr>
            <w:noProof/>
            <w:webHidden/>
          </w:rPr>
          <w:fldChar w:fldCharType="end"/>
        </w:r>
      </w:hyperlink>
    </w:p>
    <w:p w14:paraId="5E317040" w14:textId="35656A1F" w:rsidR="00F123F1" w:rsidRDefault="00F123F1">
      <w:pPr>
        <w:pStyle w:val="Obsah3"/>
        <w:rPr>
          <w:rFonts w:asciiTheme="minorHAnsi" w:eastAsiaTheme="minorEastAsia" w:hAnsiTheme="minorHAnsi" w:cstheme="minorBidi"/>
          <w:noProof/>
          <w:lang w:eastAsia="cs-CZ"/>
        </w:rPr>
      </w:pPr>
      <w:hyperlink w:anchor="_Toc220507750" w:history="1">
        <w:r w:rsidRPr="003746AC">
          <w:rPr>
            <w:rStyle w:val="Hypertextovodkaz"/>
            <w:rFonts w:ascii="Arial" w:hAnsi="Arial"/>
            <w:noProof/>
          </w:rPr>
          <w:t>4.1.3</w:t>
        </w:r>
        <w:r>
          <w:rPr>
            <w:rFonts w:asciiTheme="minorHAnsi" w:eastAsiaTheme="minorEastAsia" w:hAnsiTheme="minorHAnsi" w:cstheme="minorBidi"/>
            <w:noProof/>
            <w:lang w:eastAsia="cs-CZ"/>
          </w:rPr>
          <w:tab/>
        </w:r>
        <w:r w:rsidRPr="003746AC">
          <w:rPr>
            <w:rStyle w:val="Hypertextovodkaz"/>
            <w:rFonts w:ascii="Arial" w:hAnsi="Arial"/>
            <w:noProof/>
          </w:rPr>
          <w:t>Program hospodaření s omezenými vodními zdroji</w:t>
        </w:r>
        <w:r>
          <w:rPr>
            <w:noProof/>
            <w:webHidden/>
          </w:rPr>
          <w:tab/>
        </w:r>
        <w:r>
          <w:rPr>
            <w:noProof/>
            <w:webHidden/>
          </w:rPr>
          <w:fldChar w:fldCharType="begin"/>
        </w:r>
        <w:r>
          <w:rPr>
            <w:noProof/>
            <w:webHidden/>
          </w:rPr>
          <w:instrText xml:space="preserve"> PAGEREF _Toc220507750 \h </w:instrText>
        </w:r>
        <w:r>
          <w:rPr>
            <w:noProof/>
            <w:webHidden/>
          </w:rPr>
        </w:r>
        <w:r>
          <w:rPr>
            <w:noProof/>
            <w:webHidden/>
          </w:rPr>
          <w:fldChar w:fldCharType="separate"/>
        </w:r>
        <w:r w:rsidR="000554F1">
          <w:rPr>
            <w:noProof/>
            <w:webHidden/>
          </w:rPr>
          <w:t>14</w:t>
        </w:r>
        <w:r>
          <w:rPr>
            <w:noProof/>
            <w:webHidden/>
          </w:rPr>
          <w:fldChar w:fldCharType="end"/>
        </w:r>
      </w:hyperlink>
    </w:p>
    <w:p w14:paraId="29AC425C" w14:textId="67C9BAEA" w:rsidR="00F123F1" w:rsidRDefault="00F123F1">
      <w:pPr>
        <w:pStyle w:val="Obsah3"/>
        <w:rPr>
          <w:rFonts w:asciiTheme="minorHAnsi" w:eastAsiaTheme="minorEastAsia" w:hAnsiTheme="minorHAnsi" w:cstheme="minorBidi"/>
          <w:noProof/>
          <w:lang w:eastAsia="cs-CZ"/>
        </w:rPr>
      </w:pPr>
      <w:hyperlink w:anchor="_Toc220507751" w:history="1">
        <w:r w:rsidRPr="003746AC">
          <w:rPr>
            <w:rStyle w:val="Hypertextovodkaz"/>
            <w:rFonts w:ascii="Arial" w:hAnsi="Arial"/>
            <w:noProof/>
          </w:rPr>
          <w:t>4.1.4</w:t>
        </w:r>
        <w:r>
          <w:rPr>
            <w:rFonts w:asciiTheme="minorHAnsi" w:eastAsiaTheme="minorEastAsia" w:hAnsiTheme="minorHAnsi" w:cstheme="minorBidi"/>
            <w:noProof/>
            <w:lang w:eastAsia="cs-CZ"/>
          </w:rPr>
          <w:tab/>
        </w:r>
        <w:r w:rsidRPr="003746AC">
          <w:rPr>
            <w:rStyle w:val="Hypertextovodkaz"/>
            <w:rFonts w:ascii="Arial" w:hAnsi="Arial"/>
            <w:noProof/>
          </w:rPr>
          <w:t>Předpověď vývoje stavu vodních zdrojů</w:t>
        </w:r>
        <w:r>
          <w:rPr>
            <w:noProof/>
            <w:webHidden/>
          </w:rPr>
          <w:tab/>
        </w:r>
        <w:r>
          <w:rPr>
            <w:noProof/>
            <w:webHidden/>
          </w:rPr>
          <w:fldChar w:fldCharType="begin"/>
        </w:r>
        <w:r>
          <w:rPr>
            <w:noProof/>
            <w:webHidden/>
          </w:rPr>
          <w:instrText xml:space="preserve"> PAGEREF _Toc220507751 \h </w:instrText>
        </w:r>
        <w:r>
          <w:rPr>
            <w:noProof/>
            <w:webHidden/>
          </w:rPr>
        </w:r>
        <w:r>
          <w:rPr>
            <w:noProof/>
            <w:webHidden/>
          </w:rPr>
          <w:fldChar w:fldCharType="separate"/>
        </w:r>
        <w:r w:rsidR="000554F1">
          <w:rPr>
            <w:noProof/>
            <w:webHidden/>
          </w:rPr>
          <w:t>15</w:t>
        </w:r>
        <w:r>
          <w:rPr>
            <w:noProof/>
            <w:webHidden/>
          </w:rPr>
          <w:fldChar w:fldCharType="end"/>
        </w:r>
      </w:hyperlink>
    </w:p>
    <w:p w14:paraId="507A879B" w14:textId="4B429447" w:rsidR="00F123F1" w:rsidRDefault="00F123F1">
      <w:pPr>
        <w:pStyle w:val="Obsah2"/>
        <w:rPr>
          <w:rFonts w:asciiTheme="minorHAnsi" w:eastAsiaTheme="minorEastAsia" w:hAnsiTheme="minorHAnsi" w:cstheme="minorBidi"/>
          <w:b w:val="0"/>
          <w:smallCaps w:val="0"/>
          <w:lang w:eastAsia="cs-CZ"/>
        </w:rPr>
      </w:pPr>
      <w:hyperlink w:anchor="_Toc220507752" w:history="1">
        <w:r w:rsidRPr="003746AC">
          <w:rPr>
            <w:rStyle w:val="Hypertextovodkaz"/>
            <w:rFonts w:ascii="Arial" w:hAnsi="Arial"/>
          </w:rPr>
          <w:t>4.2</w:t>
        </w:r>
        <w:r>
          <w:rPr>
            <w:rFonts w:asciiTheme="minorHAnsi" w:eastAsiaTheme="minorEastAsia" w:hAnsiTheme="minorHAnsi" w:cstheme="minorBidi"/>
            <w:b w:val="0"/>
            <w:smallCaps w:val="0"/>
            <w:lang w:eastAsia="cs-CZ"/>
          </w:rPr>
          <w:tab/>
        </w:r>
        <w:r w:rsidRPr="003746AC">
          <w:rPr>
            <w:rStyle w:val="Hypertextovodkaz"/>
            <w:rFonts w:ascii="Arial" w:hAnsi="Arial"/>
          </w:rPr>
          <w:t>Rozvoj a posilování vodních zdrojů</w:t>
        </w:r>
        <w:r>
          <w:rPr>
            <w:webHidden/>
          </w:rPr>
          <w:tab/>
        </w:r>
        <w:r>
          <w:rPr>
            <w:webHidden/>
          </w:rPr>
          <w:fldChar w:fldCharType="begin"/>
        </w:r>
        <w:r>
          <w:rPr>
            <w:webHidden/>
          </w:rPr>
          <w:instrText xml:space="preserve"> PAGEREF _Toc220507752 \h </w:instrText>
        </w:r>
        <w:r>
          <w:rPr>
            <w:webHidden/>
          </w:rPr>
        </w:r>
        <w:r>
          <w:rPr>
            <w:webHidden/>
          </w:rPr>
          <w:fldChar w:fldCharType="separate"/>
        </w:r>
        <w:r w:rsidR="000554F1">
          <w:rPr>
            <w:webHidden/>
          </w:rPr>
          <w:t>16</w:t>
        </w:r>
        <w:r>
          <w:rPr>
            <w:webHidden/>
          </w:rPr>
          <w:fldChar w:fldCharType="end"/>
        </w:r>
      </w:hyperlink>
    </w:p>
    <w:p w14:paraId="07B12A64" w14:textId="1AC2AA25" w:rsidR="00F123F1" w:rsidRDefault="00F123F1" w:rsidP="00F123F1">
      <w:pPr>
        <w:pStyle w:val="Obsah3"/>
        <w:ind w:left="1080" w:hanging="638"/>
        <w:rPr>
          <w:rFonts w:asciiTheme="minorHAnsi" w:eastAsiaTheme="minorEastAsia" w:hAnsiTheme="minorHAnsi" w:cstheme="minorBidi"/>
          <w:noProof/>
          <w:lang w:eastAsia="cs-CZ"/>
        </w:rPr>
      </w:pPr>
      <w:hyperlink w:anchor="_Toc220507753" w:history="1">
        <w:r w:rsidRPr="003746AC">
          <w:rPr>
            <w:rStyle w:val="Hypertextovodkaz"/>
            <w:rFonts w:ascii="Arial" w:hAnsi="Arial"/>
            <w:noProof/>
          </w:rPr>
          <w:t>4.2.1</w:t>
        </w:r>
        <w:r>
          <w:rPr>
            <w:rFonts w:asciiTheme="minorHAnsi" w:eastAsiaTheme="minorEastAsia" w:hAnsiTheme="minorHAnsi" w:cstheme="minorBidi"/>
            <w:noProof/>
            <w:lang w:eastAsia="cs-CZ"/>
          </w:rPr>
          <w:tab/>
        </w:r>
        <w:r w:rsidRPr="003746AC">
          <w:rPr>
            <w:rStyle w:val="Hypertextovodkaz"/>
            <w:rFonts w:ascii="Arial" w:hAnsi="Arial"/>
            <w:noProof/>
          </w:rPr>
          <w:t>Podpora rozvoje vodárenské infrastruktury a podpora využívání moderních technologií ve vodárenství</w:t>
        </w:r>
        <w:r>
          <w:rPr>
            <w:noProof/>
            <w:webHidden/>
          </w:rPr>
          <w:tab/>
        </w:r>
        <w:r>
          <w:rPr>
            <w:noProof/>
            <w:webHidden/>
          </w:rPr>
          <w:fldChar w:fldCharType="begin"/>
        </w:r>
        <w:r>
          <w:rPr>
            <w:noProof/>
            <w:webHidden/>
          </w:rPr>
          <w:instrText xml:space="preserve"> PAGEREF _Toc220507753 \h </w:instrText>
        </w:r>
        <w:r>
          <w:rPr>
            <w:noProof/>
            <w:webHidden/>
          </w:rPr>
        </w:r>
        <w:r>
          <w:rPr>
            <w:noProof/>
            <w:webHidden/>
          </w:rPr>
          <w:fldChar w:fldCharType="separate"/>
        </w:r>
        <w:r w:rsidR="000554F1">
          <w:rPr>
            <w:noProof/>
            <w:webHidden/>
          </w:rPr>
          <w:t>16</w:t>
        </w:r>
        <w:r>
          <w:rPr>
            <w:noProof/>
            <w:webHidden/>
          </w:rPr>
          <w:fldChar w:fldCharType="end"/>
        </w:r>
      </w:hyperlink>
    </w:p>
    <w:p w14:paraId="32B3F314" w14:textId="3971A59C" w:rsidR="00F123F1" w:rsidRDefault="00F123F1" w:rsidP="00F123F1">
      <w:pPr>
        <w:pStyle w:val="Obsah3"/>
        <w:ind w:left="1080" w:hanging="638"/>
        <w:rPr>
          <w:rFonts w:asciiTheme="minorHAnsi" w:eastAsiaTheme="minorEastAsia" w:hAnsiTheme="minorHAnsi" w:cstheme="minorBidi"/>
          <w:noProof/>
          <w:lang w:eastAsia="cs-CZ"/>
        </w:rPr>
      </w:pPr>
      <w:hyperlink w:anchor="_Toc220507754" w:history="1">
        <w:r w:rsidRPr="003746AC">
          <w:rPr>
            <w:rStyle w:val="Hypertextovodkaz"/>
            <w:rFonts w:ascii="Arial" w:hAnsi="Arial"/>
            <w:noProof/>
          </w:rPr>
          <w:t>4.2.2</w:t>
        </w:r>
        <w:r>
          <w:rPr>
            <w:rFonts w:asciiTheme="minorHAnsi" w:eastAsiaTheme="minorEastAsia" w:hAnsiTheme="minorHAnsi" w:cstheme="minorBidi"/>
            <w:noProof/>
            <w:lang w:eastAsia="cs-CZ"/>
          </w:rPr>
          <w:tab/>
        </w:r>
        <w:r w:rsidRPr="003746AC">
          <w:rPr>
            <w:rStyle w:val="Hypertextovodkaz"/>
            <w:rFonts w:ascii="Arial" w:hAnsi="Arial"/>
            <w:noProof/>
          </w:rPr>
          <w:t>Ochranná pásma zdrojů povrchových a podzemních vod pro hromadné zásobování obyvatelstva pitnou vodou</w:t>
        </w:r>
        <w:r>
          <w:rPr>
            <w:noProof/>
            <w:webHidden/>
          </w:rPr>
          <w:tab/>
        </w:r>
        <w:r>
          <w:rPr>
            <w:noProof/>
            <w:webHidden/>
          </w:rPr>
          <w:fldChar w:fldCharType="begin"/>
        </w:r>
        <w:r>
          <w:rPr>
            <w:noProof/>
            <w:webHidden/>
          </w:rPr>
          <w:instrText xml:space="preserve"> PAGEREF _Toc220507754 \h </w:instrText>
        </w:r>
        <w:r>
          <w:rPr>
            <w:noProof/>
            <w:webHidden/>
          </w:rPr>
        </w:r>
        <w:r>
          <w:rPr>
            <w:noProof/>
            <w:webHidden/>
          </w:rPr>
          <w:fldChar w:fldCharType="separate"/>
        </w:r>
        <w:r w:rsidR="000554F1">
          <w:rPr>
            <w:noProof/>
            <w:webHidden/>
          </w:rPr>
          <w:t>18</w:t>
        </w:r>
        <w:r>
          <w:rPr>
            <w:noProof/>
            <w:webHidden/>
          </w:rPr>
          <w:fldChar w:fldCharType="end"/>
        </w:r>
      </w:hyperlink>
    </w:p>
    <w:p w14:paraId="3C811B4F" w14:textId="7161AFBF" w:rsidR="00F123F1" w:rsidRDefault="00F123F1">
      <w:pPr>
        <w:pStyle w:val="Obsah3"/>
        <w:rPr>
          <w:rFonts w:asciiTheme="minorHAnsi" w:eastAsiaTheme="minorEastAsia" w:hAnsiTheme="minorHAnsi" w:cstheme="minorBidi"/>
          <w:noProof/>
          <w:lang w:eastAsia="cs-CZ"/>
        </w:rPr>
      </w:pPr>
      <w:hyperlink w:anchor="_Toc220507755" w:history="1">
        <w:r w:rsidRPr="003746AC">
          <w:rPr>
            <w:rStyle w:val="Hypertextovodkaz"/>
            <w:rFonts w:ascii="Arial" w:hAnsi="Arial"/>
            <w:noProof/>
          </w:rPr>
          <w:t>4.2.3</w:t>
        </w:r>
        <w:r>
          <w:rPr>
            <w:rFonts w:asciiTheme="minorHAnsi" w:eastAsiaTheme="minorEastAsia" w:hAnsiTheme="minorHAnsi" w:cstheme="minorBidi"/>
            <w:noProof/>
            <w:lang w:eastAsia="cs-CZ"/>
          </w:rPr>
          <w:tab/>
        </w:r>
        <w:r w:rsidRPr="003746AC">
          <w:rPr>
            <w:rStyle w:val="Hypertextovodkaz"/>
            <w:rFonts w:ascii="Arial" w:hAnsi="Arial"/>
            <w:noProof/>
          </w:rPr>
          <w:t>Podpora a rozšiřování vodárenských soustav a jejich zdrojové posilování</w:t>
        </w:r>
        <w:r>
          <w:rPr>
            <w:noProof/>
            <w:webHidden/>
          </w:rPr>
          <w:tab/>
        </w:r>
        <w:r>
          <w:rPr>
            <w:noProof/>
            <w:webHidden/>
          </w:rPr>
          <w:fldChar w:fldCharType="begin"/>
        </w:r>
        <w:r>
          <w:rPr>
            <w:noProof/>
            <w:webHidden/>
          </w:rPr>
          <w:instrText xml:space="preserve"> PAGEREF _Toc220507755 \h </w:instrText>
        </w:r>
        <w:r>
          <w:rPr>
            <w:noProof/>
            <w:webHidden/>
          </w:rPr>
        </w:r>
        <w:r>
          <w:rPr>
            <w:noProof/>
            <w:webHidden/>
          </w:rPr>
          <w:fldChar w:fldCharType="separate"/>
        </w:r>
        <w:r w:rsidR="000554F1">
          <w:rPr>
            <w:noProof/>
            <w:webHidden/>
          </w:rPr>
          <w:t>20</w:t>
        </w:r>
        <w:r>
          <w:rPr>
            <w:noProof/>
            <w:webHidden/>
          </w:rPr>
          <w:fldChar w:fldCharType="end"/>
        </w:r>
      </w:hyperlink>
    </w:p>
    <w:p w14:paraId="400185C2" w14:textId="58C4FF00" w:rsidR="00F123F1" w:rsidRDefault="00F123F1" w:rsidP="00F123F1">
      <w:pPr>
        <w:pStyle w:val="Obsah3"/>
        <w:ind w:left="1080" w:hanging="638"/>
        <w:rPr>
          <w:rFonts w:asciiTheme="minorHAnsi" w:eastAsiaTheme="minorEastAsia" w:hAnsiTheme="minorHAnsi" w:cstheme="minorBidi"/>
          <w:noProof/>
          <w:lang w:eastAsia="cs-CZ"/>
        </w:rPr>
      </w:pPr>
      <w:hyperlink w:anchor="_Toc220507756" w:history="1">
        <w:r w:rsidRPr="003746AC">
          <w:rPr>
            <w:rStyle w:val="Hypertextovodkaz"/>
            <w:rFonts w:ascii="Arial" w:hAnsi="Arial"/>
            <w:noProof/>
          </w:rPr>
          <w:t>4.2.4</w:t>
        </w:r>
        <w:r>
          <w:rPr>
            <w:rFonts w:asciiTheme="minorHAnsi" w:eastAsiaTheme="minorEastAsia" w:hAnsiTheme="minorHAnsi" w:cstheme="minorBidi"/>
            <w:noProof/>
            <w:lang w:eastAsia="cs-CZ"/>
          </w:rPr>
          <w:tab/>
        </w:r>
        <w:r w:rsidRPr="003746AC">
          <w:rPr>
            <w:rStyle w:val="Hypertextovodkaz"/>
            <w:rFonts w:ascii="Arial" w:hAnsi="Arial"/>
            <w:noProof/>
          </w:rPr>
          <w:t>Uplatnění technologií umělé infiltrace a břehové infiltrace pro zvýšení zdrojů podzemní vody</w:t>
        </w:r>
        <w:r>
          <w:rPr>
            <w:noProof/>
            <w:webHidden/>
          </w:rPr>
          <w:tab/>
        </w:r>
        <w:r>
          <w:rPr>
            <w:noProof/>
            <w:webHidden/>
          </w:rPr>
          <w:fldChar w:fldCharType="begin"/>
        </w:r>
        <w:r>
          <w:rPr>
            <w:noProof/>
            <w:webHidden/>
          </w:rPr>
          <w:instrText xml:space="preserve"> PAGEREF _Toc220507756 \h </w:instrText>
        </w:r>
        <w:r>
          <w:rPr>
            <w:noProof/>
            <w:webHidden/>
          </w:rPr>
        </w:r>
        <w:r>
          <w:rPr>
            <w:noProof/>
            <w:webHidden/>
          </w:rPr>
          <w:fldChar w:fldCharType="separate"/>
        </w:r>
        <w:r w:rsidR="000554F1">
          <w:rPr>
            <w:noProof/>
            <w:webHidden/>
          </w:rPr>
          <w:t>21</w:t>
        </w:r>
        <w:r>
          <w:rPr>
            <w:noProof/>
            <w:webHidden/>
          </w:rPr>
          <w:fldChar w:fldCharType="end"/>
        </w:r>
      </w:hyperlink>
    </w:p>
    <w:p w14:paraId="15753813" w14:textId="3F444481" w:rsidR="00F123F1" w:rsidRDefault="00F123F1">
      <w:pPr>
        <w:pStyle w:val="Obsah3"/>
        <w:rPr>
          <w:rFonts w:asciiTheme="minorHAnsi" w:eastAsiaTheme="minorEastAsia" w:hAnsiTheme="minorHAnsi" w:cstheme="minorBidi"/>
          <w:noProof/>
          <w:lang w:eastAsia="cs-CZ"/>
        </w:rPr>
      </w:pPr>
      <w:hyperlink w:anchor="_Toc220507757" w:history="1">
        <w:r w:rsidRPr="003746AC">
          <w:rPr>
            <w:rStyle w:val="Hypertextovodkaz"/>
            <w:rFonts w:ascii="Arial" w:hAnsi="Arial"/>
            <w:noProof/>
          </w:rPr>
          <w:t>4.2.5</w:t>
        </w:r>
        <w:r>
          <w:rPr>
            <w:rFonts w:asciiTheme="minorHAnsi" w:eastAsiaTheme="minorEastAsia" w:hAnsiTheme="minorHAnsi" w:cstheme="minorBidi"/>
            <w:noProof/>
            <w:lang w:eastAsia="cs-CZ"/>
          </w:rPr>
          <w:tab/>
        </w:r>
        <w:r w:rsidRPr="003746AC">
          <w:rPr>
            <w:rStyle w:val="Hypertextovodkaz"/>
            <w:rFonts w:ascii="Arial" w:hAnsi="Arial"/>
            <w:noProof/>
          </w:rPr>
          <w:t>Nové víceúčelové přehradní nádrže</w:t>
        </w:r>
        <w:r>
          <w:rPr>
            <w:noProof/>
            <w:webHidden/>
          </w:rPr>
          <w:tab/>
        </w:r>
        <w:r>
          <w:rPr>
            <w:noProof/>
            <w:webHidden/>
          </w:rPr>
          <w:fldChar w:fldCharType="begin"/>
        </w:r>
        <w:r>
          <w:rPr>
            <w:noProof/>
            <w:webHidden/>
          </w:rPr>
          <w:instrText xml:space="preserve"> PAGEREF _Toc220507757 \h </w:instrText>
        </w:r>
        <w:r>
          <w:rPr>
            <w:noProof/>
            <w:webHidden/>
          </w:rPr>
        </w:r>
        <w:r>
          <w:rPr>
            <w:noProof/>
            <w:webHidden/>
          </w:rPr>
          <w:fldChar w:fldCharType="separate"/>
        </w:r>
        <w:r w:rsidR="000554F1">
          <w:rPr>
            <w:noProof/>
            <w:webHidden/>
          </w:rPr>
          <w:t>24</w:t>
        </w:r>
        <w:r>
          <w:rPr>
            <w:noProof/>
            <w:webHidden/>
          </w:rPr>
          <w:fldChar w:fldCharType="end"/>
        </w:r>
      </w:hyperlink>
    </w:p>
    <w:p w14:paraId="4CF4E726" w14:textId="0BD3010F" w:rsidR="00F123F1" w:rsidRDefault="00F123F1">
      <w:pPr>
        <w:pStyle w:val="Obsah3"/>
        <w:rPr>
          <w:rFonts w:asciiTheme="minorHAnsi" w:eastAsiaTheme="minorEastAsia" w:hAnsiTheme="minorHAnsi" w:cstheme="minorBidi"/>
          <w:noProof/>
          <w:lang w:eastAsia="cs-CZ"/>
        </w:rPr>
      </w:pPr>
      <w:hyperlink w:anchor="_Toc220507758" w:history="1">
        <w:r w:rsidRPr="003746AC">
          <w:rPr>
            <w:rStyle w:val="Hypertextovodkaz"/>
            <w:rFonts w:ascii="Arial" w:hAnsi="Arial"/>
            <w:noProof/>
          </w:rPr>
          <w:t>4.2.6</w:t>
        </w:r>
        <w:r>
          <w:rPr>
            <w:rFonts w:asciiTheme="minorHAnsi" w:eastAsiaTheme="minorEastAsia" w:hAnsiTheme="minorHAnsi" w:cstheme="minorBidi"/>
            <w:noProof/>
            <w:lang w:eastAsia="cs-CZ"/>
          </w:rPr>
          <w:tab/>
        </w:r>
        <w:r w:rsidRPr="003746AC">
          <w:rPr>
            <w:rStyle w:val="Hypertextovodkaz"/>
            <w:rFonts w:ascii="Arial" w:hAnsi="Arial"/>
            <w:noProof/>
          </w:rPr>
          <w:t>Převody vody mezi povodími a zvýšení integrace vodohospodářských soustav</w:t>
        </w:r>
        <w:r>
          <w:rPr>
            <w:noProof/>
            <w:webHidden/>
          </w:rPr>
          <w:tab/>
        </w:r>
        <w:r>
          <w:rPr>
            <w:noProof/>
            <w:webHidden/>
          </w:rPr>
          <w:fldChar w:fldCharType="begin"/>
        </w:r>
        <w:r>
          <w:rPr>
            <w:noProof/>
            <w:webHidden/>
          </w:rPr>
          <w:instrText xml:space="preserve"> PAGEREF _Toc220507758 \h </w:instrText>
        </w:r>
        <w:r>
          <w:rPr>
            <w:noProof/>
            <w:webHidden/>
          </w:rPr>
        </w:r>
        <w:r>
          <w:rPr>
            <w:noProof/>
            <w:webHidden/>
          </w:rPr>
          <w:fldChar w:fldCharType="separate"/>
        </w:r>
        <w:r w:rsidR="000554F1">
          <w:rPr>
            <w:noProof/>
            <w:webHidden/>
          </w:rPr>
          <w:t>28</w:t>
        </w:r>
        <w:r>
          <w:rPr>
            <w:noProof/>
            <w:webHidden/>
          </w:rPr>
          <w:fldChar w:fldCharType="end"/>
        </w:r>
      </w:hyperlink>
    </w:p>
    <w:p w14:paraId="6A548A1F" w14:textId="74FBFF66" w:rsidR="00F123F1" w:rsidRDefault="00F123F1">
      <w:pPr>
        <w:pStyle w:val="Obsah3"/>
        <w:rPr>
          <w:rFonts w:asciiTheme="minorHAnsi" w:eastAsiaTheme="minorEastAsia" w:hAnsiTheme="minorHAnsi" w:cstheme="minorBidi"/>
          <w:noProof/>
          <w:lang w:eastAsia="cs-CZ"/>
        </w:rPr>
      </w:pPr>
      <w:hyperlink w:anchor="_Toc220507759" w:history="1">
        <w:r w:rsidRPr="003746AC">
          <w:rPr>
            <w:rStyle w:val="Hypertextovodkaz"/>
            <w:rFonts w:ascii="Arial" w:hAnsi="Arial"/>
            <w:noProof/>
          </w:rPr>
          <w:t>4.2.7</w:t>
        </w:r>
        <w:r>
          <w:rPr>
            <w:rFonts w:asciiTheme="minorHAnsi" w:eastAsiaTheme="minorEastAsia" w:hAnsiTheme="minorHAnsi" w:cstheme="minorBidi"/>
            <w:noProof/>
            <w:lang w:eastAsia="cs-CZ"/>
          </w:rPr>
          <w:tab/>
        </w:r>
        <w:r w:rsidRPr="003746AC">
          <w:rPr>
            <w:rStyle w:val="Hypertextovodkaz"/>
            <w:rFonts w:ascii="Arial" w:hAnsi="Arial"/>
            <w:noProof/>
          </w:rPr>
          <w:t>Podpora modernizace a rozvoje zemědělských závlah</w:t>
        </w:r>
        <w:r>
          <w:rPr>
            <w:noProof/>
            <w:webHidden/>
          </w:rPr>
          <w:tab/>
        </w:r>
        <w:r>
          <w:rPr>
            <w:noProof/>
            <w:webHidden/>
          </w:rPr>
          <w:fldChar w:fldCharType="begin"/>
        </w:r>
        <w:r>
          <w:rPr>
            <w:noProof/>
            <w:webHidden/>
          </w:rPr>
          <w:instrText xml:space="preserve"> PAGEREF _Toc220507759 \h </w:instrText>
        </w:r>
        <w:r>
          <w:rPr>
            <w:noProof/>
            <w:webHidden/>
          </w:rPr>
        </w:r>
        <w:r>
          <w:rPr>
            <w:noProof/>
            <w:webHidden/>
          </w:rPr>
          <w:fldChar w:fldCharType="separate"/>
        </w:r>
        <w:r w:rsidR="000554F1">
          <w:rPr>
            <w:noProof/>
            <w:webHidden/>
          </w:rPr>
          <w:t>30</w:t>
        </w:r>
        <w:r>
          <w:rPr>
            <w:noProof/>
            <w:webHidden/>
          </w:rPr>
          <w:fldChar w:fldCharType="end"/>
        </w:r>
      </w:hyperlink>
    </w:p>
    <w:p w14:paraId="4843C7FD" w14:textId="4C181FE5" w:rsidR="00F123F1" w:rsidRDefault="00F123F1">
      <w:pPr>
        <w:pStyle w:val="Obsah3"/>
        <w:rPr>
          <w:rFonts w:asciiTheme="minorHAnsi" w:eastAsiaTheme="minorEastAsia" w:hAnsiTheme="minorHAnsi" w:cstheme="minorBidi"/>
          <w:noProof/>
          <w:lang w:eastAsia="cs-CZ"/>
        </w:rPr>
      </w:pPr>
      <w:hyperlink w:anchor="_Toc220507760" w:history="1">
        <w:r w:rsidRPr="003746AC">
          <w:rPr>
            <w:rStyle w:val="Hypertextovodkaz"/>
            <w:rFonts w:ascii="Arial" w:hAnsi="Arial"/>
            <w:noProof/>
          </w:rPr>
          <w:t>4.2.8</w:t>
        </w:r>
        <w:r>
          <w:rPr>
            <w:rFonts w:asciiTheme="minorHAnsi" w:eastAsiaTheme="minorEastAsia" w:hAnsiTheme="minorHAnsi" w:cstheme="minorBidi"/>
            <w:noProof/>
            <w:lang w:eastAsia="cs-CZ"/>
          </w:rPr>
          <w:tab/>
        </w:r>
        <w:r w:rsidRPr="003746AC">
          <w:rPr>
            <w:rStyle w:val="Hypertextovodkaz"/>
            <w:rFonts w:ascii="Arial" w:hAnsi="Arial"/>
            <w:noProof/>
          </w:rPr>
          <w:t>Podpora obnovy a výstavba vodních zdrojů požární vody v lesních ekosystémech</w:t>
        </w:r>
        <w:r>
          <w:rPr>
            <w:noProof/>
            <w:webHidden/>
          </w:rPr>
          <w:tab/>
        </w:r>
        <w:r>
          <w:rPr>
            <w:noProof/>
            <w:webHidden/>
          </w:rPr>
          <w:tab/>
        </w:r>
        <w:r>
          <w:rPr>
            <w:noProof/>
            <w:webHidden/>
          </w:rPr>
          <w:tab/>
        </w:r>
        <w:r>
          <w:rPr>
            <w:noProof/>
            <w:webHidden/>
          </w:rPr>
          <w:fldChar w:fldCharType="begin"/>
        </w:r>
        <w:r>
          <w:rPr>
            <w:noProof/>
            <w:webHidden/>
          </w:rPr>
          <w:instrText xml:space="preserve"> PAGEREF _Toc220507760 \h </w:instrText>
        </w:r>
        <w:r>
          <w:rPr>
            <w:noProof/>
            <w:webHidden/>
          </w:rPr>
        </w:r>
        <w:r>
          <w:rPr>
            <w:noProof/>
            <w:webHidden/>
          </w:rPr>
          <w:fldChar w:fldCharType="separate"/>
        </w:r>
        <w:r w:rsidR="000554F1">
          <w:rPr>
            <w:noProof/>
            <w:webHidden/>
          </w:rPr>
          <w:t>31</w:t>
        </w:r>
        <w:r>
          <w:rPr>
            <w:noProof/>
            <w:webHidden/>
          </w:rPr>
          <w:fldChar w:fldCharType="end"/>
        </w:r>
      </w:hyperlink>
    </w:p>
    <w:p w14:paraId="6B5C10FF" w14:textId="2ABF2D93" w:rsidR="00F123F1" w:rsidRDefault="00F123F1">
      <w:pPr>
        <w:pStyle w:val="Obsah2"/>
        <w:rPr>
          <w:rFonts w:asciiTheme="minorHAnsi" w:eastAsiaTheme="minorEastAsia" w:hAnsiTheme="minorHAnsi" w:cstheme="minorBidi"/>
          <w:b w:val="0"/>
          <w:smallCaps w:val="0"/>
          <w:lang w:eastAsia="cs-CZ"/>
        </w:rPr>
      </w:pPr>
      <w:hyperlink w:anchor="_Toc220507761" w:history="1">
        <w:r w:rsidRPr="003746AC">
          <w:rPr>
            <w:rStyle w:val="Hypertextovodkaz"/>
            <w:rFonts w:ascii="Arial" w:hAnsi="Arial"/>
          </w:rPr>
          <w:t>4.3</w:t>
        </w:r>
        <w:r>
          <w:rPr>
            <w:rFonts w:asciiTheme="minorHAnsi" w:eastAsiaTheme="minorEastAsia" w:hAnsiTheme="minorHAnsi" w:cstheme="minorBidi"/>
            <w:b w:val="0"/>
            <w:smallCaps w:val="0"/>
            <w:lang w:eastAsia="cs-CZ"/>
          </w:rPr>
          <w:tab/>
        </w:r>
        <w:r w:rsidRPr="003746AC">
          <w:rPr>
            <w:rStyle w:val="Hypertextovodkaz"/>
            <w:rFonts w:ascii="Arial" w:hAnsi="Arial"/>
          </w:rPr>
          <w:t>Zemědělství jako nástroj péče o množství a jakost vody a stav půdy</w:t>
        </w:r>
        <w:r>
          <w:rPr>
            <w:webHidden/>
          </w:rPr>
          <w:tab/>
        </w:r>
        <w:r>
          <w:rPr>
            <w:webHidden/>
          </w:rPr>
          <w:fldChar w:fldCharType="begin"/>
        </w:r>
        <w:r>
          <w:rPr>
            <w:webHidden/>
          </w:rPr>
          <w:instrText xml:space="preserve"> PAGEREF _Toc220507761 \h </w:instrText>
        </w:r>
        <w:r>
          <w:rPr>
            <w:webHidden/>
          </w:rPr>
        </w:r>
        <w:r>
          <w:rPr>
            <w:webHidden/>
          </w:rPr>
          <w:fldChar w:fldCharType="separate"/>
        </w:r>
        <w:r w:rsidR="000554F1">
          <w:rPr>
            <w:webHidden/>
          </w:rPr>
          <w:t>36</w:t>
        </w:r>
        <w:r>
          <w:rPr>
            <w:webHidden/>
          </w:rPr>
          <w:fldChar w:fldCharType="end"/>
        </w:r>
      </w:hyperlink>
    </w:p>
    <w:p w14:paraId="4604E98B" w14:textId="68285479" w:rsidR="00F123F1" w:rsidRDefault="00F123F1" w:rsidP="00F123F1">
      <w:pPr>
        <w:pStyle w:val="Obsah3"/>
        <w:ind w:left="1080" w:hanging="638"/>
        <w:rPr>
          <w:rFonts w:asciiTheme="minorHAnsi" w:eastAsiaTheme="minorEastAsia" w:hAnsiTheme="minorHAnsi" w:cstheme="minorBidi"/>
          <w:noProof/>
          <w:lang w:eastAsia="cs-CZ"/>
        </w:rPr>
      </w:pPr>
      <w:hyperlink w:anchor="_Toc220507762" w:history="1">
        <w:r w:rsidRPr="003746AC">
          <w:rPr>
            <w:rStyle w:val="Hypertextovodkaz"/>
            <w:rFonts w:ascii="Arial" w:hAnsi="Arial"/>
            <w:noProof/>
          </w:rPr>
          <w:t>4.3.1</w:t>
        </w:r>
        <w:r>
          <w:rPr>
            <w:rFonts w:asciiTheme="minorHAnsi" w:eastAsiaTheme="minorEastAsia" w:hAnsiTheme="minorHAnsi" w:cstheme="minorBidi"/>
            <w:noProof/>
            <w:lang w:eastAsia="cs-CZ"/>
          </w:rPr>
          <w:tab/>
        </w:r>
        <w:r w:rsidRPr="003746AC">
          <w:rPr>
            <w:rStyle w:val="Hypertextovodkaz"/>
            <w:rFonts w:ascii="Arial" w:hAnsi="Arial"/>
            <w:noProof/>
          </w:rPr>
          <w:t>Optimalizace monitoringu stavu zemědělské půdy a aktualizace bonitace půd za účelem zlepšení ochrany půdy</w:t>
        </w:r>
        <w:r>
          <w:rPr>
            <w:noProof/>
            <w:webHidden/>
          </w:rPr>
          <w:tab/>
        </w:r>
        <w:r>
          <w:rPr>
            <w:noProof/>
            <w:webHidden/>
          </w:rPr>
          <w:fldChar w:fldCharType="begin"/>
        </w:r>
        <w:r>
          <w:rPr>
            <w:noProof/>
            <w:webHidden/>
          </w:rPr>
          <w:instrText xml:space="preserve"> PAGEREF _Toc220507762 \h </w:instrText>
        </w:r>
        <w:r>
          <w:rPr>
            <w:noProof/>
            <w:webHidden/>
          </w:rPr>
        </w:r>
        <w:r>
          <w:rPr>
            <w:noProof/>
            <w:webHidden/>
          </w:rPr>
          <w:fldChar w:fldCharType="separate"/>
        </w:r>
        <w:r w:rsidR="000554F1">
          <w:rPr>
            <w:noProof/>
            <w:webHidden/>
          </w:rPr>
          <w:t>36</w:t>
        </w:r>
        <w:r>
          <w:rPr>
            <w:noProof/>
            <w:webHidden/>
          </w:rPr>
          <w:fldChar w:fldCharType="end"/>
        </w:r>
      </w:hyperlink>
    </w:p>
    <w:p w14:paraId="45804A58" w14:textId="4CE029CB" w:rsidR="00F123F1" w:rsidRDefault="00F123F1">
      <w:pPr>
        <w:pStyle w:val="Obsah3"/>
        <w:rPr>
          <w:rFonts w:asciiTheme="minorHAnsi" w:eastAsiaTheme="minorEastAsia" w:hAnsiTheme="minorHAnsi" w:cstheme="minorBidi"/>
          <w:noProof/>
          <w:lang w:eastAsia="cs-CZ"/>
        </w:rPr>
      </w:pPr>
      <w:hyperlink w:anchor="_Toc220507763" w:history="1">
        <w:r w:rsidRPr="003746AC">
          <w:rPr>
            <w:rStyle w:val="Hypertextovodkaz"/>
            <w:rFonts w:ascii="Arial" w:hAnsi="Arial"/>
            <w:noProof/>
          </w:rPr>
          <w:t>4.3.2</w:t>
        </w:r>
        <w:r>
          <w:rPr>
            <w:rFonts w:asciiTheme="minorHAnsi" w:eastAsiaTheme="minorEastAsia" w:hAnsiTheme="minorHAnsi" w:cstheme="minorBidi"/>
            <w:noProof/>
            <w:lang w:eastAsia="cs-CZ"/>
          </w:rPr>
          <w:tab/>
        </w:r>
        <w:r w:rsidRPr="003746AC">
          <w:rPr>
            <w:rStyle w:val="Hypertextovodkaz"/>
            <w:rFonts w:ascii="Arial" w:hAnsi="Arial"/>
            <w:noProof/>
          </w:rPr>
          <w:t>Zvýšení ochrany půdy před účinky eroze</w:t>
        </w:r>
        <w:r>
          <w:rPr>
            <w:noProof/>
            <w:webHidden/>
          </w:rPr>
          <w:tab/>
        </w:r>
        <w:r>
          <w:rPr>
            <w:noProof/>
            <w:webHidden/>
          </w:rPr>
          <w:fldChar w:fldCharType="begin"/>
        </w:r>
        <w:r>
          <w:rPr>
            <w:noProof/>
            <w:webHidden/>
          </w:rPr>
          <w:instrText xml:space="preserve"> PAGEREF _Toc220507763 \h </w:instrText>
        </w:r>
        <w:r>
          <w:rPr>
            <w:noProof/>
            <w:webHidden/>
          </w:rPr>
        </w:r>
        <w:r>
          <w:rPr>
            <w:noProof/>
            <w:webHidden/>
          </w:rPr>
          <w:fldChar w:fldCharType="separate"/>
        </w:r>
        <w:r w:rsidR="000554F1">
          <w:rPr>
            <w:noProof/>
            <w:webHidden/>
          </w:rPr>
          <w:t>38</w:t>
        </w:r>
        <w:r>
          <w:rPr>
            <w:noProof/>
            <w:webHidden/>
          </w:rPr>
          <w:fldChar w:fldCharType="end"/>
        </w:r>
      </w:hyperlink>
    </w:p>
    <w:p w14:paraId="65B0EB6E" w14:textId="5AA5E866" w:rsidR="00F123F1" w:rsidRDefault="00F123F1">
      <w:pPr>
        <w:pStyle w:val="Obsah3"/>
        <w:rPr>
          <w:rFonts w:asciiTheme="minorHAnsi" w:eastAsiaTheme="minorEastAsia" w:hAnsiTheme="minorHAnsi" w:cstheme="minorBidi"/>
          <w:noProof/>
          <w:lang w:eastAsia="cs-CZ"/>
        </w:rPr>
      </w:pPr>
      <w:hyperlink w:anchor="_Toc220507764" w:history="1">
        <w:r w:rsidRPr="003746AC">
          <w:rPr>
            <w:rStyle w:val="Hypertextovodkaz"/>
            <w:rFonts w:ascii="Arial" w:hAnsi="Arial"/>
            <w:noProof/>
          </w:rPr>
          <w:t>4.3.3</w:t>
        </w:r>
        <w:r>
          <w:rPr>
            <w:rFonts w:asciiTheme="minorHAnsi" w:eastAsiaTheme="minorEastAsia" w:hAnsiTheme="minorHAnsi" w:cstheme="minorBidi"/>
            <w:noProof/>
            <w:lang w:eastAsia="cs-CZ"/>
          </w:rPr>
          <w:tab/>
        </w:r>
        <w:r w:rsidRPr="003746AC">
          <w:rPr>
            <w:rStyle w:val="Hypertextovodkaz"/>
            <w:rFonts w:ascii="Arial" w:hAnsi="Arial"/>
            <w:noProof/>
          </w:rPr>
          <w:t>Organická hmota v půdě a opatření na její zachování a zvýšení</w:t>
        </w:r>
        <w:r>
          <w:rPr>
            <w:noProof/>
            <w:webHidden/>
          </w:rPr>
          <w:tab/>
        </w:r>
        <w:r>
          <w:rPr>
            <w:noProof/>
            <w:webHidden/>
          </w:rPr>
          <w:fldChar w:fldCharType="begin"/>
        </w:r>
        <w:r>
          <w:rPr>
            <w:noProof/>
            <w:webHidden/>
          </w:rPr>
          <w:instrText xml:space="preserve"> PAGEREF _Toc220507764 \h </w:instrText>
        </w:r>
        <w:r>
          <w:rPr>
            <w:noProof/>
            <w:webHidden/>
          </w:rPr>
        </w:r>
        <w:r>
          <w:rPr>
            <w:noProof/>
            <w:webHidden/>
          </w:rPr>
          <w:fldChar w:fldCharType="separate"/>
        </w:r>
        <w:r w:rsidR="000554F1">
          <w:rPr>
            <w:noProof/>
            <w:webHidden/>
          </w:rPr>
          <w:t>41</w:t>
        </w:r>
        <w:r>
          <w:rPr>
            <w:noProof/>
            <w:webHidden/>
          </w:rPr>
          <w:fldChar w:fldCharType="end"/>
        </w:r>
      </w:hyperlink>
    </w:p>
    <w:p w14:paraId="4F44D684" w14:textId="6590BBBC" w:rsidR="00F123F1" w:rsidRDefault="00F123F1" w:rsidP="00F123F1">
      <w:pPr>
        <w:pStyle w:val="Obsah3"/>
        <w:ind w:left="1080" w:hanging="638"/>
        <w:rPr>
          <w:rFonts w:asciiTheme="minorHAnsi" w:eastAsiaTheme="minorEastAsia" w:hAnsiTheme="minorHAnsi" w:cstheme="minorBidi"/>
          <w:noProof/>
          <w:lang w:eastAsia="cs-CZ"/>
        </w:rPr>
      </w:pPr>
      <w:hyperlink w:anchor="_Toc220507765" w:history="1">
        <w:r w:rsidRPr="003746AC">
          <w:rPr>
            <w:rStyle w:val="Hypertextovodkaz"/>
            <w:rFonts w:ascii="Arial" w:hAnsi="Arial"/>
            <w:noProof/>
          </w:rPr>
          <w:t>4.3.4</w:t>
        </w:r>
        <w:r>
          <w:rPr>
            <w:rFonts w:asciiTheme="minorHAnsi" w:eastAsiaTheme="minorEastAsia" w:hAnsiTheme="minorHAnsi" w:cstheme="minorBidi"/>
            <w:noProof/>
            <w:lang w:eastAsia="cs-CZ"/>
          </w:rPr>
          <w:tab/>
        </w:r>
        <w:r w:rsidRPr="003746AC">
          <w:rPr>
            <w:rStyle w:val="Hypertextovodkaz"/>
            <w:rFonts w:ascii="Arial" w:hAnsi="Arial"/>
            <w:noProof/>
          </w:rPr>
          <w:t>Sledování kvality podzemních a povrchových vod v souvislosti s používáním hnojiv a pesticidů</w:t>
        </w:r>
        <w:r>
          <w:rPr>
            <w:noProof/>
            <w:webHidden/>
          </w:rPr>
          <w:tab/>
        </w:r>
        <w:r>
          <w:rPr>
            <w:noProof/>
            <w:webHidden/>
          </w:rPr>
          <w:fldChar w:fldCharType="begin"/>
        </w:r>
        <w:r>
          <w:rPr>
            <w:noProof/>
            <w:webHidden/>
          </w:rPr>
          <w:instrText xml:space="preserve"> PAGEREF _Toc220507765 \h </w:instrText>
        </w:r>
        <w:r>
          <w:rPr>
            <w:noProof/>
            <w:webHidden/>
          </w:rPr>
        </w:r>
        <w:r>
          <w:rPr>
            <w:noProof/>
            <w:webHidden/>
          </w:rPr>
          <w:fldChar w:fldCharType="separate"/>
        </w:r>
        <w:r w:rsidR="000554F1">
          <w:rPr>
            <w:noProof/>
            <w:webHidden/>
          </w:rPr>
          <w:t>43</w:t>
        </w:r>
        <w:r>
          <w:rPr>
            <w:noProof/>
            <w:webHidden/>
          </w:rPr>
          <w:fldChar w:fldCharType="end"/>
        </w:r>
      </w:hyperlink>
    </w:p>
    <w:p w14:paraId="1EE673F3" w14:textId="3251DA8E" w:rsidR="00F123F1" w:rsidRDefault="00F123F1">
      <w:pPr>
        <w:pStyle w:val="Obsah3"/>
        <w:rPr>
          <w:rFonts w:asciiTheme="minorHAnsi" w:eastAsiaTheme="minorEastAsia" w:hAnsiTheme="minorHAnsi" w:cstheme="minorBidi"/>
          <w:noProof/>
          <w:lang w:eastAsia="cs-CZ"/>
        </w:rPr>
      </w:pPr>
      <w:hyperlink w:anchor="_Toc220507766" w:history="1">
        <w:r w:rsidRPr="003746AC">
          <w:rPr>
            <w:rStyle w:val="Hypertextovodkaz"/>
            <w:rFonts w:ascii="Arial" w:hAnsi="Arial"/>
            <w:noProof/>
          </w:rPr>
          <w:t>4.3.5</w:t>
        </w:r>
        <w:r>
          <w:rPr>
            <w:rFonts w:asciiTheme="minorHAnsi" w:eastAsiaTheme="minorEastAsia" w:hAnsiTheme="minorHAnsi" w:cstheme="minorBidi"/>
            <w:noProof/>
            <w:lang w:eastAsia="cs-CZ"/>
          </w:rPr>
          <w:tab/>
        </w:r>
        <w:r w:rsidRPr="003746AC">
          <w:rPr>
            <w:rStyle w:val="Hypertextovodkaz"/>
            <w:rFonts w:ascii="Arial" w:hAnsi="Arial"/>
            <w:noProof/>
          </w:rPr>
          <w:t>Podpora rozvoje ekologického zemědělství</w:t>
        </w:r>
        <w:r>
          <w:rPr>
            <w:noProof/>
            <w:webHidden/>
          </w:rPr>
          <w:tab/>
        </w:r>
        <w:r>
          <w:rPr>
            <w:noProof/>
            <w:webHidden/>
          </w:rPr>
          <w:fldChar w:fldCharType="begin"/>
        </w:r>
        <w:r>
          <w:rPr>
            <w:noProof/>
            <w:webHidden/>
          </w:rPr>
          <w:instrText xml:space="preserve"> PAGEREF _Toc220507766 \h </w:instrText>
        </w:r>
        <w:r>
          <w:rPr>
            <w:noProof/>
            <w:webHidden/>
          </w:rPr>
        </w:r>
        <w:r>
          <w:rPr>
            <w:noProof/>
            <w:webHidden/>
          </w:rPr>
          <w:fldChar w:fldCharType="separate"/>
        </w:r>
        <w:r w:rsidR="000554F1">
          <w:rPr>
            <w:noProof/>
            <w:webHidden/>
          </w:rPr>
          <w:t>46</w:t>
        </w:r>
        <w:r>
          <w:rPr>
            <w:noProof/>
            <w:webHidden/>
          </w:rPr>
          <w:fldChar w:fldCharType="end"/>
        </w:r>
      </w:hyperlink>
    </w:p>
    <w:p w14:paraId="09FAFDA2" w14:textId="1A6EF300" w:rsidR="00F123F1" w:rsidRDefault="00F123F1">
      <w:pPr>
        <w:pStyle w:val="Obsah3"/>
        <w:rPr>
          <w:rFonts w:asciiTheme="minorHAnsi" w:eastAsiaTheme="minorEastAsia" w:hAnsiTheme="minorHAnsi" w:cstheme="minorBidi"/>
          <w:noProof/>
          <w:lang w:eastAsia="cs-CZ"/>
        </w:rPr>
      </w:pPr>
      <w:hyperlink w:anchor="_Toc220507767" w:history="1">
        <w:r w:rsidRPr="003746AC">
          <w:rPr>
            <w:rStyle w:val="Hypertextovodkaz"/>
            <w:rFonts w:ascii="Arial" w:hAnsi="Arial"/>
            <w:noProof/>
          </w:rPr>
          <w:t>4.3.6</w:t>
        </w:r>
        <w:r>
          <w:rPr>
            <w:rFonts w:asciiTheme="minorHAnsi" w:eastAsiaTheme="minorEastAsia" w:hAnsiTheme="minorHAnsi" w:cstheme="minorBidi"/>
            <w:noProof/>
            <w:lang w:eastAsia="cs-CZ"/>
          </w:rPr>
          <w:tab/>
        </w:r>
        <w:r w:rsidRPr="003746AC">
          <w:rPr>
            <w:rStyle w:val="Hypertextovodkaz"/>
            <w:rFonts w:ascii="Arial" w:hAnsi="Arial"/>
            <w:noProof/>
          </w:rPr>
          <w:t>Podpora principů precizního zemědělství</w:t>
        </w:r>
        <w:r>
          <w:rPr>
            <w:noProof/>
            <w:webHidden/>
          </w:rPr>
          <w:tab/>
        </w:r>
        <w:r>
          <w:rPr>
            <w:noProof/>
            <w:webHidden/>
          </w:rPr>
          <w:fldChar w:fldCharType="begin"/>
        </w:r>
        <w:r>
          <w:rPr>
            <w:noProof/>
            <w:webHidden/>
          </w:rPr>
          <w:instrText xml:space="preserve"> PAGEREF _Toc220507767 \h </w:instrText>
        </w:r>
        <w:r>
          <w:rPr>
            <w:noProof/>
            <w:webHidden/>
          </w:rPr>
        </w:r>
        <w:r>
          <w:rPr>
            <w:noProof/>
            <w:webHidden/>
          </w:rPr>
          <w:fldChar w:fldCharType="separate"/>
        </w:r>
        <w:r w:rsidR="000554F1">
          <w:rPr>
            <w:noProof/>
            <w:webHidden/>
          </w:rPr>
          <w:t>49</w:t>
        </w:r>
        <w:r>
          <w:rPr>
            <w:noProof/>
            <w:webHidden/>
          </w:rPr>
          <w:fldChar w:fldCharType="end"/>
        </w:r>
      </w:hyperlink>
    </w:p>
    <w:p w14:paraId="7CE0E6D8" w14:textId="4BAC0B25" w:rsidR="00F123F1" w:rsidRDefault="00F123F1">
      <w:pPr>
        <w:pStyle w:val="Obsah3"/>
        <w:rPr>
          <w:rFonts w:asciiTheme="minorHAnsi" w:eastAsiaTheme="minorEastAsia" w:hAnsiTheme="minorHAnsi" w:cstheme="minorBidi"/>
          <w:noProof/>
          <w:lang w:eastAsia="cs-CZ"/>
        </w:rPr>
      </w:pPr>
      <w:hyperlink w:anchor="_Toc220507768" w:history="1">
        <w:r w:rsidRPr="003746AC">
          <w:rPr>
            <w:rStyle w:val="Hypertextovodkaz"/>
            <w:rFonts w:ascii="Arial" w:hAnsi="Arial"/>
            <w:noProof/>
          </w:rPr>
          <w:t>4.3.7</w:t>
        </w:r>
        <w:r>
          <w:rPr>
            <w:rFonts w:asciiTheme="minorHAnsi" w:eastAsiaTheme="minorEastAsia" w:hAnsiTheme="minorHAnsi" w:cstheme="minorBidi"/>
            <w:noProof/>
            <w:lang w:eastAsia="cs-CZ"/>
          </w:rPr>
          <w:tab/>
        </w:r>
        <w:r w:rsidRPr="003746AC">
          <w:rPr>
            <w:rStyle w:val="Hypertextovodkaz"/>
            <w:rFonts w:ascii="Arial" w:hAnsi="Arial"/>
            <w:noProof/>
          </w:rPr>
          <w:t>Podpora provádění komplexních pozemkových úprav</w:t>
        </w:r>
        <w:r>
          <w:rPr>
            <w:noProof/>
            <w:webHidden/>
          </w:rPr>
          <w:tab/>
        </w:r>
        <w:r>
          <w:rPr>
            <w:noProof/>
            <w:webHidden/>
          </w:rPr>
          <w:fldChar w:fldCharType="begin"/>
        </w:r>
        <w:r>
          <w:rPr>
            <w:noProof/>
            <w:webHidden/>
          </w:rPr>
          <w:instrText xml:space="preserve"> PAGEREF _Toc220507768 \h </w:instrText>
        </w:r>
        <w:r>
          <w:rPr>
            <w:noProof/>
            <w:webHidden/>
          </w:rPr>
        </w:r>
        <w:r>
          <w:rPr>
            <w:noProof/>
            <w:webHidden/>
          </w:rPr>
          <w:fldChar w:fldCharType="separate"/>
        </w:r>
        <w:r w:rsidR="000554F1">
          <w:rPr>
            <w:noProof/>
            <w:webHidden/>
          </w:rPr>
          <w:t>51</w:t>
        </w:r>
        <w:r>
          <w:rPr>
            <w:noProof/>
            <w:webHidden/>
          </w:rPr>
          <w:fldChar w:fldCharType="end"/>
        </w:r>
      </w:hyperlink>
    </w:p>
    <w:p w14:paraId="5B04F91C" w14:textId="4D43037C" w:rsidR="00F123F1" w:rsidRDefault="00F123F1">
      <w:pPr>
        <w:pStyle w:val="Obsah2"/>
        <w:rPr>
          <w:rFonts w:asciiTheme="minorHAnsi" w:eastAsiaTheme="minorEastAsia" w:hAnsiTheme="minorHAnsi" w:cstheme="minorBidi"/>
          <w:b w:val="0"/>
          <w:smallCaps w:val="0"/>
          <w:lang w:eastAsia="cs-CZ"/>
        </w:rPr>
      </w:pPr>
      <w:hyperlink w:anchor="_Toc220507769" w:history="1">
        <w:r w:rsidRPr="003746AC">
          <w:rPr>
            <w:rStyle w:val="Hypertextovodkaz"/>
            <w:rFonts w:ascii="Arial" w:hAnsi="Arial"/>
          </w:rPr>
          <w:t>4.4</w:t>
        </w:r>
        <w:r>
          <w:rPr>
            <w:rFonts w:asciiTheme="minorHAnsi" w:eastAsiaTheme="minorEastAsia" w:hAnsiTheme="minorHAnsi" w:cstheme="minorBidi"/>
            <w:b w:val="0"/>
            <w:smallCaps w:val="0"/>
            <w:lang w:eastAsia="cs-CZ"/>
          </w:rPr>
          <w:tab/>
        </w:r>
        <w:r w:rsidRPr="003746AC">
          <w:rPr>
            <w:rStyle w:val="Hypertextovodkaz"/>
            <w:rFonts w:ascii="Arial" w:hAnsi="Arial"/>
          </w:rPr>
          <w:t>Zvýšení retenční a akumulační schopnosti krajiny</w:t>
        </w:r>
        <w:r>
          <w:rPr>
            <w:webHidden/>
          </w:rPr>
          <w:tab/>
        </w:r>
        <w:r>
          <w:rPr>
            <w:webHidden/>
          </w:rPr>
          <w:fldChar w:fldCharType="begin"/>
        </w:r>
        <w:r>
          <w:rPr>
            <w:webHidden/>
          </w:rPr>
          <w:instrText xml:space="preserve"> PAGEREF _Toc220507769 \h </w:instrText>
        </w:r>
        <w:r>
          <w:rPr>
            <w:webHidden/>
          </w:rPr>
        </w:r>
        <w:r>
          <w:rPr>
            <w:webHidden/>
          </w:rPr>
          <w:fldChar w:fldCharType="separate"/>
        </w:r>
        <w:r w:rsidR="000554F1">
          <w:rPr>
            <w:webHidden/>
          </w:rPr>
          <w:t>52</w:t>
        </w:r>
        <w:r>
          <w:rPr>
            <w:webHidden/>
          </w:rPr>
          <w:fldChar w:fldCharType="end"/>
        </w:r>
      </w:hyperlink>
    </w:p>
    <w:p w14:paraId="68D57EC3" w14:textId="0193D231" w:rsidR="00F123F1" w:rsidRDefault="00F123F1">
      <w:pPr>
        <w:pStyle w:val="Obsah3"/>
        <w:rPr>
          <w:rFonts w:asciiTheme="minorHAnsi" w:eastAsiaTheme="minorEastAsia" w:hAnsiTheme="minorHAnsi" w:cstheme="minorBidi"/>
          <w:noProof/>
          <w:lang w:eastAsia="cs-CZ"/>
        </w:rPr>
      </w:pPr>
      <w:hyperlink w:anchor="_Toc220507770" w:history="1">
        <w:r w:rsidRPr="003746AC">
          <w:rPr>
            <w:rStyle w:val="Hypertextovodkaz"/>
            <w:rFonts w:ascii="Arial" w:hAnsi="Arial"/>
            <w:noProof/>
          </w:rPr>
          <w:t>4.4.1</w:t>
        </w:r>
        <w:r>
          <w:rPr>
            <w:rFonts w:asciiTheme="minorHAnsi" w:eastAsiaTheme="minorEastAsia" w:hAnsiTheme="minorHAnsi" w:cstheme="minorBidi"/>
            <w:noProof/>
            <w:lang w:eastAsia="cs-CZ"/>
          </w:rPr>
          <w:tab/>
        </w:r>
        <w:r w:rsidRPr="003746AC">
          <w:rPr>
            <w:rStyle w:val="Hypertextovodkaz"/>
            <w:rFonts w:ascii="Arial" w:hAnsi="Arial"/>
            <w:noProof/>
          </w:rPr>
          <w:t>Obnova přirozených funkcí vodních toků a niv</w:t>
        </w:r>
        <w:r>
          <w:rPr>
            <w:noProof/>
            <w:webHidden/>
          </w:rPr>
          <w:tab/>
        </w:r>
        <w:r>
          <w:rPr>
            <w:noProof/>
            <w:webHidden/>
          </w:rPr>
          <w:fldChar w:fldCharType="begin"/>
        </w:r>
        <w:r>
          <w:rPr>
            <w:noProof/>
            <w:webHidden/>
          </w:rPr>
          <w:instrText xml:space="preserve"> PAGEREF _Toc220507770 \h </w:instrText>
        </w:r>
        <w:r>
          <w:rPr>
            <w:noProof/>
            <w:webHidden/>
          </w:rPr>
        </w:r>
        <w:r>
          <w:rPr>
            <w:noProof/>
            <w:webHidden/>
          </w:rPr>
          <w:fldChar w:fldCharType="separate"/>
        </w:r>
        <w:r w:rsidR="000554F1">
          <w:rPr>
            <w:noProof/>
            <w:webHidden/>
          </w:rPr>
          <w:t>52</w:t>
        </w:r>
        <w:r>
          <w:rPr>
            <w:noProof/>
            <w:webHidden/>
          </w:rPr>
          <w:fldChar w:fldCharType="end"/>
        </w:r>
      </w:hyperlink>
    </w:p>
    <w:p w14:paraId="616CE5A4" w14:textId="75B9F1E1" w:rsidR="00F123F1" w:rsidRDefault="00F123F1">
      <w:pPr>
        <w:pStyle w:val="Obsah3"/>
        <w:rPr>
          <w:rFonts w:asciiTheme="minorHAnsi" w:eastAsiaTheme="minorEastAsia" w:hAnsiTheme="minorHAnsi" w:cstheme="minorBidi"/>
          <w:noProof/>
          <w:lang w:eastAsia="cs-CZ"/>
        </w:rPr>
      </w:pPr>
      <w:hyperlink w:anchor="_Toc220507771" w:history="1">
        <w:r w:rsidRPr="003746AC">
          <w:rPr>
            <w:rStyle w:val="Hypertextovodkaz"/>
            <w:rFonts w:ascii="Arial" w:hAnsi="Arial"/>
            <w:noProof/>
          </w:rPr>
          <w:t>4.4.2</w:t>
        </w:r>
        <w:r>
          <w:rPr>
            <w:rFonts w:asciiTheme="minorHAnsi" w:eastAsiaTheme="minorEastAsia" w:hAnsiTheme="minorHAnsi" w:cstheme="minorBidi"/>
            <w:noProof/>
            <w:lang w:eastAsia="cs-CZ"/>
          </w:rPr>
          <w:tab/>
        </w:r>
        <w:r w:rsidRPr="003746AC">
          <w:rPr>
            <w:rStyle w:val="Hypertextovodkaz"/>
            <w:rFonts w:ascii="Arial" w:hAnsi="Arial"/>
            <w:noProof/>
          </w:rPr>
          <w:t>Regulace odtoku z melioračních odvodňovacích zařízení</w:t>
        </w:r>
        <w:r>
          <w:rPr>
            <w:noProof/>
            <w:webHidden/>
          </w:rPr>
          <w:tab/>
        </w:r>
        <w:r>
          <w:rPr>
            <w:noProof/>
            <w:webHidden/>
          </w:rPr>
          <w:fldChar w:fldCharType="begin"/>
        </w:r>
        <w:r>
          <w:rPr>
            <w:noProof/>
            <w:webHidden/>
          </w:rPr>
          <w:instrText xml:space="preserve"> PAGEREF _Toc220507771 \h </w:instrText>
        </w:r>
        <w:r>
          <w:rPr>
            <w:noProof/>
            <w:webHidden/>
          </w:rPr>
        </w:r>
        <w:r>
          <w:rPr>
            <w:noProof/>
            <w:webHidden/>
          </w:rPr>
          <w:fldChar w:fldCharType="separate"/>
        </w:r>
        <w:r w:rsidR="000554F1">
          <w:rPr>
            <w:noProof/>
            <w:webHidden/>
          </w:rPr>
          <w:t>54</w:t>
        </w:r>
        <w:r>
          <w:rPr>
            <w:noProof/>
            <w:webHidden/>
          </w:rPr>
          <w:fldChar w:fldCharType="end"/>
        </w:r>
      </w:hyperlink>
    </w:p>
    <w:p w14:paraId="29B2A683" w14:textId="6F992F42" w:rsidR="00F123F1" w:rsidRDefault="00F123F1">
      <w:pPr>
        <w:pStyle w:val="Obsah3"/>
        <w:rPr>
          <w:rFonts w:asciiTheme="minorHAnsi" w:eastAsiaTheme="minorEastAsia" w:hAnsiTheme="minorHAnsi" w:cstheme="minorBidi"/>
          <w:noProof/>
          <w:lang w:eastAsia="cs-CZ"/>
        </w:rPr>
      </w:pPr>
      <w:hyperlink w:anchor="_Toc220507772" w:history="1">
        <w:r w:rsidRPr="003746AC">
          <w:rPr>
            <w:rStyle w:val="Hypertextovodkaz"/>
            <w:rFonts w:ascii="Arial" w:hAnsi="Arial"/>
            <w:noProof/>
          </w:rPr>
          <w:t>4.4.3</w:t>
        </w:r>
        <w:r>
          <w:rPr>
            <w:rFonts w:asciiTheme="minorHAnsi" w:eastAsiaTheme="minorEastAsia" w:hAnsiTheme="minorHAnsi" w:cstheme="minorBidi"/>
            <w:noProof/>
            <w:lang w:eastAsia="cs-CZ"/>
          </w:rPr>
          <w:tab/>
        </w:r>
        <w:r w:rsidRPr="003746AC">
          <w:rPr>
            <w:rStyle w:val="Hypertextovodkaz"/>
            <w:rFonts w:ascii="Arial" w:hAnsi="Arial"/>
            <w:noProof/>
          </w:rPr>
          <w:t>Obnova přirozených vodních prvků v krajině</w:t>
        </w:r>
        <w:r>
          <w:rPr>
            <w:noProof/>
            <w:webHidden/>
          </w:rPr>
          <w:tab/>
        </w:r>
        <w:r>
          <w:rPr>
            <w:noProof/>
            <w:webHidden/>
          </w:rPr>
          <w:fldChar w:fldCharType="begin"/>
        </w:r>
        <w:r>
          <w:rPr>
            <w:noProof/>
            <w:webHidden/>
          </w:rPr>
          <w:instrText xml:space="preserve"> PAGEREF _Toc220507772 \h </w:instrText>
        </w:r>
        <w:r>
          <w:rPr>
            <w:noProof/>
            <w:webHidden/>
          </w:rPr>
        </w:r>
        <w:r>
          <w:rPr>
            <w:noProof/>
            <w:webHidden/>
          </w:rPr>
          <w:fldChar w:fldCharType="separate"/>
        </w:r>
        <w:r w:rsidR="000554F1">
          <w:rPr>
            <w:noProof/>
            <w:webHidden/>
          </w:rPr>
          <w:t>56</w:t>
        </w:r>
        <w:r>
          <w:rPr>
            <w:noProof/>
            <w:webHidden/>
          </w:rPr>
          <w:fldChar w:fldCharType="end"/>
        </w:r>
      </w:hyperlink>
    </w:p>
    <w:p w14:paraId="45AAB293" w14:textId="1F83397A" w:rsidR="00F123F1" w:rsidRDefault="00F123F1">
      <w:pPr>
        <w:pStyle w:val="Obsah3"/>
        <w:rPr>
          <w:rFonts w:asciiTheme="minorHAnsi" w:eastAsiaTheme="minorEastAsia" w:hAnsiTheme="minorHAnsi" w:cstheme="minorBidi"/>
          <w:noProof/>
          <w:lang w:eastAsia="cs-CZ"/>
        </w:rPr>
      </w:pPr>
      <w:hyperlink w:anchor="_Toc220507773" w:history="1">
        <w:r w:rsidRPr="003746AC">
          <w:rPr>
            <w:rStyle w:val="Hypertextovodkaz"/>
            <w:rFonts w:ascii="Arial" w:hAnsi="Arial"/>
            <w:noProof/>
          </w:rPr>
          <w:t>4.4.4</w:t>
        </w:r>
        <w:r>
          <w:rPr>
            <w:rFonts w:asciiTheme="minorHAnsi" w:eastAsiaTheme="minorEastAsia" w:hAnsiTheme="minorHAnsi" w:cstheme="minorBidi"/>
            <w:noProof/>
            <w:lang w:eastAsia="cs-CZ"/>
          </w:rPr>
          <w:tab/>
        </w:r>
        <w:r w:rsidRPr="003746AC">
          <w:rPr>
            <w:rStyle w:val="Hypertextovodkaz"/>
            <w:rFonts w:ascii="Arial" w:hAnsi="Arial"/>
            <w:noProof/>
          </w:rPr>
          <w:t>Opatření na lesní půdě</w:t>
        </w:r>
        <w:r>
          <w:rPr>
            <w:noProof/>
            <w:webHidden/>
          </w:rPr>
          <w:tab/>
        </w:r>
        <w:r>
          <w:rPr>
            <w:noProof/>
            <w:webHidden/>
          </w:rPr>
          <w:fldChar w:fldCharType="begin"/>
        </w:r>
        <w:r>
          <w:rPr>
            <w:noProof/>
            <w:webHidden/>
          </w:rPr>
          <w:instrText xml:space="preserve"> PAGEREF _Toc220507773 \h </w:instrText>
        </w:r>
        <w:r>
          <w:rPr>
            <w:noProof/>
            <w:webHidden/>
          </w:rPr>
        </w:r>
        <w:r>
          <w:rPr>
            <w:noProof/>
            <w:webHidden/>
          </w:rPr>
          <w:fldChar w:fldCharType="separate"/>
        </w:r>
        <w:r w:rsidR="000554F1">
          <w:rPr>
            <w:noProof/>
            <w:webHidden/>
          </w:rPr>
          <w:t>59</w:t>
        </w:r>
        <w:r>
          <w:rPr>
            <w:noProof/>
            <w:webHidden/>
          </w:rPr>
          <w:fldChar w:fldCharType="end"/>
        </w:r>
      </w:hyperlink>
    </w:p>
    <w:p w14:paraId="40919A14" w14:textId="3990FCD2" w:rsidR="00F123F1" w:rsidRDefault="00F123F1">
      <w:pPr>
        <w:pStyle w:val="Obsah2"/>
        <w:rPr>
          <w:rFonts w:asciiTheme="minorHAnsi" w:eastAsiaTheme="minorEastAsia" w:hAnsiTheme="minorHAnsi" w:cstheme="minorBidi"/>
          <w:b w:val="0"/>
          <w:smallCaps w:val="0"/>
          <w:lang w:eastAsia="cs-CZ"/>
        </w:rPr>
      </w:pPr>
      <w:hyperlink w:anchor="_Toc220507774" w:history="1">
        <w:r w:rsidRPr="003746AC">
          <w:rPr>
            <w:rStyle w:val="Hypertextovodkaz"/>
            <w:rFonts w:ascii="Arial" w:hAnsi="Arial"/>
          </w:rPr>
          <w:t>4.5</w:t>
        </w:r>
        <w:r>
          <w:rPr>
            <w:rFonts w:asciiTheme="minorHAnsi" w:eastAsiaTheme="minorEastAsia" w:hAnsiTheme="minorHAnsi" w:cstheme="minorBidi"/>
            <w:b w:val="0"/>
            <w:smallCaps w:val="0"/>
            <w:lang w:eastAsia="cs-CZ"/>
          </w:rPr>
          <w:tab/>
        </w:r>
        <w:r w:rsidRPr="003746AC">
          <w:rPr>
            <w:rStyle w:val="Hypertextovodkaz"/>
            <w:rFonts w:ascii="Arial" w:hAnsi="Arial"/>
          </w:rPr>
          <w:t>Podpora principů zodpovědného hospodaření s vodou napříč sektory</w:t>
        </w:r>
        <w:r>
          <w:rPr>
            <w:webHidden/>
          </w:rPr>
          <w:tab/>
        </w:r>
        <w:r>
          <w:rPr>
            <w:webHidden/>
          </w:rPr>
          <w:fldChar w:fldCharType="begin"/>
        </w:r>
        <w:r>
          <w:rPr>
            <w:webHidden/>
          </w:rPr>
          <w:instrText xml:space="preserve"> PAGEREF _Toc220507774 \h </w:instrText>
        </w:r>
        <w:r>
          <w:rPr>
            <w:webHidden/>
          </w:rPr>
        </w:r>
        <w:r>
          <w:rPr>
            <w:webHidden/>
          </w:rPr>
          <w:fldChar w:fldCharType="separate"/>
        </w:r>
        <w:r w:rsidR="000554F1">
          <w:rPr>
            <w:webHidden/>
          </w:rPr>
          <w:t>62</w:t>
        </w:r>
        <w:r>
          <w:rPr>
            <w:webHidden/>
          </w:rPr>
          <w:fldChar w:fldCharType="end"/>
        </w:r>
      </w:hyperlink>
    </w:p>
    <w:p w14:paraId="2CD0C197" w14:textId="4B6535C3" w:rsidR="00F123F1" w:rsidRDefault="00F123F1">
      <w:pPr>
        <w:pStyle w:val="Obsah3"/>
        <w:rPr>
          <w:rFonts w:asciiTheme="minorHAnsi" w:eastAsiaTheme="minorEastAsia" w:hAnsiTheme="minorHAnsi" w:cstheme="minorBidi"/>
          <w:noProof/>
          <w:lang w:eastAsia="cs-CZ"/>
        </w:rPr>
      </w:pPr>
      <w:hyperlink w:anchor="_Toc220507775" w:history="1">
        <w:r w:rsidRPr="003746AC">
          <w:rPr>
            <w:rStyle w:val="Hypertextovodkaz"/>
            <w:rFonts w:ascii="Arial" w:hAnsi="Arial"/>
            <w:noProof/>
          </w:rPr>
          <w:t>4.5.1</w:t>
        </w:r>
        <w:r>
          <w:rPr>
            <w:rFonts w:asciiTheme="minorHAnsi" w:eastAsiaTheme="minorEastAsia" w:hAnsiTheme="minorHAnsi" w:cstheme="minorBidi"/>
            <w:noProof/>
            <w:lang w:eastAsia="cs-CZ"/>
          </w:rPr>
          <w:tab/>
        </w:r>
        <w:r w:rsidRPr="003746AC">
          <w:rPr>
            <w:rStyle w:val="Hypertextovodkaz"/>
            <w:rFonts w:ascii="Arial" w:hAnsi="Arial"/>
            <w:noProof/>
          </w:rPr>
          <w:t>Podpora opatření na snižování spotřeby vody v energetice a v průmyslu</w:t>
        </w:r>
        <w:r>
          <w:rPr>
            <w:noProof/>
            <w:webHidden/>
          </w:rPr>
          <w:tab/>
        </w:r>
        <w:r>
          <w:rPr>
            <w:noProof/>
            <w:webHidden/>
          </w:rPr>
          <w:fldChar w:fldCharType="begin"/>
        </w:r>
        <w:r>
          <w:rPr>
            <w:noProof/>
            <w:webHidden/>
          </w:rPr>
          <w:instrText xml:space="preserve"> PAGEREF _Toc220507775 \h </w:instrText>
        </w:r>
        <w:r>
          <w:rPr>
            <w:noProof/>
            <w:webHidden/>
          </w:rPr>
        </w:r>
        <w:r>
          <w:rPr>
            <w:noProof/>
            <w:webHidden/>
          </w:rPr>
          <w:fldChar w:fldCharType="separate"/>
        </w:r>
        <w:r w:rsidR="000554F1">
          <w:rPr>
            <w:noProof/>
            <w:webHidden/>
          </w:rPr>
          <w:t>62</w:t>
        </w:r>
        <w:r>
          <w:rPr>
            <w:noProof/>
            <w:webHidden/>
          </w:rPr>
          <w:fldChar w:fldCharType="end"/>
        </w:r>
      </w:hyperlink>
    </w:p>
    <w:p w14:paraId="5F9F8CE7" w14:textId="2B82851A" w:rsidR="00F123F1" w:rsidRDefault="00F123F1">
      <w:pPr>
        <w:pStyle w:val="Obsah3"/>
        <w:rPr>
          <w:rFonts w:asciiTheme="minorHAnsi" w:eastAsiaTheme="minorEastAsia" w:hAnsiTheme="minorHAnsi" w:cstheme="minorBidi"/>
          <w:noProof/>
          <w:lang w:eastAsia="cs-CZ"/>
        </w:rPr>
      </w:pPr>
      <w:hyperlink w:anchor="_Toc220507776" w:history="1">
        <w:r w:rsidRPr="003746AC">
          <w:rPr>
            <w:rStyle w:val="Hypertextovodkaz"/>
            <w:rFonts w:ascii="Arial" w:hAnsi="Arial"/>
            <w:noProof/>
          </w:rPr>
          <w:t>4.5.2</w:t>
        </w:r>
        <w:r>
          <w:rPr>
            <w:rFonts w:asciiTheme="minorHAnsi" w:eastAsiaTheme="minorEastAsia" w:hAnsiTheme="minorHAnsi" w:cstheme="minorBidi"/>
            <w:noProof/>
            <w:lang w:eastAsia="cs-CZ"/>
          </w:rPr>
          <w:tab/>
        </w:r>
        <w:r w:rsidRPr="003746AC">
          <w:rPr>
            <w:rStyle w:val="Hypertextovodkaz"/>
            <w:rFonts w:ascii="Arial" w:hAnsi="Arial"/>
            <w:noProof/>
          </w:rPr>
          <w:t>Podpora hospodaření se srážkovými vodami</w:t>
        </w:r>
        <w:r>
          <w:rPr>
            <w:noProof/>
            <w:webHidden/>
          </w:rPr>
          <w:tab/>
        </w:r>
        <w:r>
          <w:rPr>
            <w:noProof/>
            <w:webHidden/>
          </w:rPr>
          <w:fldChar w:fldCharType="begin"/>
        </w:r>
        <w:r>
          <w:rPr>
            <w:noProof/>
            <w:webHidden/>
          </w:rPr>
          <w:instrText xml:space="preserve"> PAGEREF _Toc220507776 \h </w:instrText>
        </w:r>
        <w:r>
          <w:rPr>
            <w:noProof/>
            <w:webHidden/>
          </w:rPr>
        </w:r>
        <w:r>
          <w:rPr>
            <w:noProof/>
            <w:webHidden/>
          </w:rPr>
          <w:fldChar w:fldCharType="separate"/>
        </w:r>
        <w:r w:rsidR="000554F1">
          <w:rPr>
            <w:noProof/>
            <w:webHidden/>
          </w:rPr>
          <w:t>65</w:t>
        </w:r>
        <w:r>
          <w:rPr>
            <w:noProof/>
            <w:webHidden/>
          </w:rPr>
          <w:fldChar w:fldCharType="end"/>
        </w:r>
      </w:hyperlink>
    </w:p>
    <w:p w14:paraId="06ED6BF6" w14:textId="2CD3B676" w:rsidR="00F123F1" w:rsidRDefault="00F123F1">
      <w:pPr>
        <w:pStyle w:val="Obsah3"/>
        <w:rPr>
          <w:rFonts w:asciiTheme="minorHAnsi" w:eastAsiaTheme="minorEastAsia" w:hAnsiTheme="minorHAnsi" w:cstheme="minorBidi"/>
          <w:noProof/>
          <w:lang w:eastAsia="cs-CZ"/>
        </w:rPr>
      </w:pPr>
      <w:hyperlink w:anchor="_Toc220507777" w:history="1">
        <w:r w:rsidRPr="003746AC">
          <w:rPr>
            <w:rStyle w:val="Hypertextovodkaz"/>
            <w:rFonts w:ascii="Arial" w:hAnsi="Arial"/>
            <w:noProof/>
          </w:rPr>
          <w:t>4.5.3</w:t>
        </w:r>
        <w:r>
          <w:rPr>
            <w:rFonts w:asciiTheme="minorHAnsi" w:eastAsiaTheme="minorEastAsia" w:hAnsiTheme="minorHAnsi" w:cstheme="minorBidi"/>
            <w:noProof/>
            <w:lang w:eastAsia="cs-CZ"/>
          </w:rPr>
          <w:tab/>
        </w:r>
        <w:r w:rsidRPr="003746AC">
          <w:rPr>
            <w:rStyle w:val="Hypertextovodkaz"/>
            <w:rFonts w:ascii="Arial" w:hAnsi="Arial"/>
            <w:noProof/>
          </w:rPr>
          <w:t>Podpora opětovného využívání vyčištěných odpadních vod</w:t>
        </w:r>
        <w:r>
          <w:rPr>
            <w:noProof/>
            <w:webHidden/>
          </w:rPr>
          <w:tab/>
        </w:r>
        <w:r>
          <w:rPr>
            <w:noProof/>
            <w:webHidden/>
          </w:rPr>
          <w:fldChar w:fldCharType="begin"/>
        </w:r>
        <w:r>
          <w:rPr>
            <w:noProof/>
            <w:webHidden/>
          </w:rPr>
          <w:instrText xml:space="preserve"> PAGEREF _Toc220507777 \h </w:instrText>
        </w:r>
        <w:r>
          <w:rPr>
            <w:noProof/>
            <w:webHidden/>
          </w:rPr>
        </w:r>
        <w:r>
          <w:rPr>
            <w:noProof/>
            <w:webHidden/>
          </w:rPr>
          <w:fldChar w:fldCharType="separate"/>
        </w:r>
        <w:r w:rsidR="000554F1">
          <w:rPr>
            <w:noProof/>
            <w:webHidden/>
          </w:rPr>
          <w:t>70</w:t>
        </w:r>
        <w:r>
          <w:rPr>
            <w:noProof/>
            <w:webHidden/>
          </w:rPr>
          <w:fldChar w:fldCharType="end"/>
        </w:r>
      </w:hyperlink>
    </w:p>
    <w:p w14:paraId="5D538160" w14:textId="44583E56" w:rsidR="00F123F1" w:rsidRDefault="00F123F1">
      <w:pPr>
        <w:pStyle w:val="Obsah3"/>
        <w:rPr>
          <w:rFonts w:asciiTheme="minorHAnsi" w:eastAsiaTheme="minorEastAsia" w:hAnsiTheme="minorHAnsi" w:cstheme="minorBidi"/>
          <w:noProof/>
          <w:lang w:eastAsia="cs-CZ"/>
        </w:rPr>
      </w:pPr>
      <w:hyperlink w:anchor="_Toc220507778" w:history="1">
        <w:r w:rsidRPr="003746AC">
          <w:rPr>
            <w:rStyle w:val="Hypertextovodkaz"/>
            <w:rFonts w:ascii="Arial" w:hAnsi="Arial"/>
            <w:noProof/>
          </w:rPr>
          <w:t>4.5.4</w:t>
        </w:r>
        <w:r>
          <w:rPr>
            <w:rFonts w:asciiTheme="minorHAnsi" w:eastAsiaTheme="minorEastAsia" w:hAnsiTheme="minorHAnsi" w:cstheme="minorBidi"/>
            <w:noProof/>
            <w:lang w:eastAsia="cs-CZ"/>
          </w:rPr>
          <w:tab/>
        </w:r>
        <w:r w:rsidRPr="003746AC">
          <w:rPr>
            <w:rStyle w:val="Hypertextovodkaz"/>
            <w:rFonts w:ascii="Arial" w:hAnsi="Arial"/>
            <w:noProof/>
          </w:rPr>
          <w:t>Podpora moderních technologií čištění odpadních vod</w:t>
        </w:r>
        <w:r>
          <w:rPr>
            <w:noProof/>
            <w:webHidden/>
          </w:rPr>
          <w:tab/>
        </w:r>
        <w:r>
          <w:rPr>
            <w:noProof/>
            <w:webHidden/>
          </w:rPr>
          <w:fldChar w:fldCharType="begin"/>
        </w:r>
        <w:r>
          <w:rPr>
            <w:noProof/>
            <w:webHidden/>
          </w:rPr>
          <w:instrText xml:space="preserve"> PAGEREF _Toc220507778 \h </w:instrText>
        </w:r>
        <w:r>
          <w:rPr>
            <w:noProof/>
            <w:webHidden/>
          </w:rPr>
        </w:r>
        <w:r>
          <w:rPr>
            <w:noProof/>
            <w:webHidden/>
          </w:rPr>
          <w:fldChar w:fldCharType="separate"/>
        </w:r>
        <w:r w:rsidR="000554F1">
          <w:rPr>
            <w:noProof/>
            <w:webHidden/>
          </w:rPr>
          <w:t>73</w:t>
        </w:r>
        <w:r>
          <w:rPr>
            <w:noProof/>
            <w:webHidden/>
          </w:rPr>
          <w:fldChar w:fldCharType="end"/>
        </w:r>
      </w:hyperlink>
    </w:p>
    <w:p w14:paraId="679724E0" w14:textId="549504AC" w:rsidR="00F123F1" w:rsidRDefault="00F123F1">
      <w:pPr>
        <w:pStyle w:val="Obsah3"/>
        <w:rPr>
          <w:rFonts w:asciiTheme="minorHAnsi" w:eastAsiaTheme="minorEastAsia" w:hAnsiTheme="minorHAnsi" w:cstheme="minorBidi"/>
          <w:noProof/>
          <w:lang w:eastAsia="cs-CZ"/>
        </w:rPr>
      </w:pPr>
      <w:hyperlink w:anchor="_Toc220507779" w:history="1">
        <w:r w:rsidRPr="003746AC">
          <w:rPr>
            <w:rStyle w:val="Hypertextovodkaz"/>
            <w:rFonts w:ascii="Arial" w:hAnsi="Arial"/>
            <w:noProof/>
          </w:rPr>
          <w:t>4.5.5</w:t>
        </w:r>
        <w:r>
          <w:rPr>
            <w:rFonts w:asciiTheme="minorHAnsi" w:eastAsiaTheme="minorEastAsia" w:hAnsiTheme="minorHAnsi" w:cstheme="minorBidi"/>
            <w:noProof/>
            <w:lang w:eastAsia="cs-CZ"/>
          </w:rPr>
          <w:tab/>
        </w:r>
        <w:r w:rsidRPr="003746AC">
          <w:rPr>
            <w:rStyle w:val="Hypertextovodkaz"/>
            <w:rFonts w:ascii="Arial" w:hAnsi="Arial"/>
            <w:noProof/>
          </w:rPr>
          <w:t>Územní plánování</w:t>
        </w:r>
        <w:r>
          <w:rPr>
            <w:noProof/>
            <w:webHidden/>
          </w:rPr>
          <w:tab/>
        </w:r>
        <w:r>
          <w:rPr>
            <w:noProof/>
            <w:webHidden/>
          </w:rPr>
          <w:fldChar w:fldCharType="begin"/>
        </w:r>
        <w:r>
          <w:rPr>
            <w:noProof/>
            <w:webHidden/>
          </w:rPr>
          <w:instrText xml:space="preserve"> PAGEREF _Toc220507779 \h </w:instrText>
        </w:r>
        <w:r>
          <w:rPr>
            <w:noProof/>
            <w:webHidden/>
          </w:rPr>
        </w:r>
        <w:r>
          <w:rPr>
            <w:noProof/>
            <w:webHidden/>
          </w:rPr>
          <w:fldChar w:fldCharType="separate"/>
        </w:r>
        <w:r w:rsidR="000554F1">
          <w:rPr>
            <w:noProof/>
            <w:webHidden/>
          </w:rPr>
          <w:t>75</w:t>
        </w:r>
        <w:r>
          <w:rPr>
            <w:noProof/>
            <w:webHidden/>
          </w:rPr>
          <w:fldChar w:fldCharType="end"/>
        </w:r>
      </w:hyperlink>
    </w:p>
    <w:p w14:paraId="2C6E9FE2" w14:textId="201FBFEF" w:rsidR="00F123F1" w:rsidRDefault="00F123F1">
      <w:pPr>
        <w:pStyle w:val="Obsah3"/>
        <w:rPr>
          <w:rFonts w:asciiTheme="minorHAnsi" w:eastAsiaTheme="minorEastAsia" w:hAnsiTheme="minorHAnsi" w:cstheme="minorBidi"/>
          <w:noProof/>
          <w:lang w:eastAsia="cs-CZ"/>
        </w:rPr>
      </w:pPr>
      <w:hyperlink w:anchor="_Toc220507780" w:history="1">
        <w:r w:rsidRPr="003746AC">
          <w:rPr>
            <w:rStyle w:val="Hypertextovodkaz"/>
            <w:rFonts w:ascii="Arial" w:hAnsi="Arial"/>
            <w:noProof/>
          </w:rPr>
          <w:t xml:space="preserve">4.5.6 </w:t>
        </w:r>
        <w:r>
          <w:rPr>
            <w:rFonts w:asciiTheme="minorHAnsi" w:eastAsiaTheme="minorEastAsia" w:hAnsiTheme="minorHAnsi" w:cstheme="minorBidi"/>
            <w:noProof/>
            <w:lang w:eastAsia="cs-CZ"/>
          </w:rPr>
          <w:tab/>
        </w:r>
        <w:r w:rsidRPr="003746AC">
          <w:rPr>
            <w:rStyle w:val="Hypertextovodkaz"/>
            <w:rFonts w:ascii="Arial" w:hAnsi="Arial"/>
            <w:noProof/>
          </w:rPr>
          <w:t>Využití důlních vod</w:t>
        </w:r>
        <w:r>
          <w:rPr>
            <w:noProof/>
            <w:webHidden/>
          </w:rPr>
          <w:tab/>
        </w:r>
        <w:r>
          <w:rPr>
            <w:noProof/>
            <w:webHidden/>
          </w:rPr>
          <w:fldChar w:fldCharType="begin"/>
        </w:r>
        <w:r>
          <w:rPr>
            <w:noProof/>
            <w:webHidden/>
          </w:rPr>
          <w:instrText xml:space="preserve"> PAGEREF _Toc220507780 \h </w:instrText>
        </w:r>
        <w:r>
          <w:rPr>
            <w:noProof/>
            <w:webHidden/>
          </w:rPr>
        </w:r>
        <w:r>
          <w:rPr>
            <w:noProof/>
            <w:webHidden/>
          </w:rPr>
          <w:fldChar w:fldCharType="separate"/>
        </w:r>
        <w:r w:rsidR="000554F1">
          <w:rPr>
            <w:noProof/>
            <w:webHidden/>
          </w:rPr>
          <w:t>77</w:t>
        </w:r>
        <w:r>
          <w:rPr>
            <w:noProof/>
            <w:webHidden/>
          </w:rPr>
          <w:fldChar w:fldCharType="end"/>
        </w:r>
      </w:hyperlink>
    </w:p>
    <w:p w14:paraId="2AF87A45" w14:textId="5C372480" w:rsidR="00F123F1" w:rsidRDefault="00F123F1">
      <w:pPr>
        <w:pStyle w:val="Obsah3"/>
        <w:rPr>
          <w:rFonts w:asciiTheme="minorHAnsi" w:eastAsiaTheme="minorEastAsia" w:hAnsiTheme="minorHAnsi" w:cstheme="minorBidi"/>
          <w:noProof/>
          <w:lang w:eastAsia="cs-CZ"/>
        </w:rPr>
      </w:pPr>
      <w:hyperlink w:anchor="_Toc220507781" w:history="1">
        <w:r w:rsidRPr="003746AC">
          <w:rPr>
            <w:rStyle w:val="Hypertextovodkaz"/>
            <w:rFonts w:ascii="Arial" w:hAnsi="Arial"/>
            <w:noProof/>
          </w:rPr>
          <w:t xml:space="preserve">4.5.7 </w:t>
        </w:r>
        <w:r>
          <w:rPr>
            <w:rFonts w:asciiTheme="minorHAnsi" w:eastAsiaTheme="minorEastAsia" w:hAnsiTheme="minorHAnsi" w:cstheme="minorBidi"/>
            <w:noProof/>
            <w:lang w:eastAsia="cs-CZ"/>
          </w:rPr>
          <w:tab/>
        </w:r>
        <w:r w:rsidRPr="003746AC">
          <w:rPr>
            <w:rStyle w:val="Hypertextovodkaz"/>
            <w:rFonts w:ascii="Arial" w:hAnsi="Arial"/>
            <w:noProof/>
          </w:rPr>
          <w:t>Podpora opatření na drobných vodních tocích a malých vodních nádržích</w:t>
        </w:r>
        <w:r>
          <w:rPr>
            <w:noProof/>
            <w:webHidden/>
          </w:rPr>
          <w:tab/>
        </w:r>
        <w:r>
          <w:rPr>
            <w:noProof/>
            <w:webHidden/>
          </w:rPr>
          <w:fldChar w:fldCharType="begin"/>
        </w:r>
        <w:r>
          <w:rPr>
            <w:noProof/>
            <w:webHidden/>
          </w:rPr>
          <w:instrText xml:space="preserve"> PAGEREF _Toc220507781 \h </w:instrText>
        </w:r>
        <w:r>
          <w:rPr>
            <w:noProof/>
            <w:webHidden/>
          </w:rPr>
        </w:r>
        <w:r>
          <w:rPr>
            <w:noProof/>
            <w:webHidden/>
          </w:rPr>
          <w:fldChar w:fldCharType="separate"/>
        </w:r>
        <w:r w:rsidR="000554F1">
          <w:rPr>
            <w:noProof/>
            <w:webHidden/>
          </w:rPr>
          <w:t>79</w:t>
        </w:r>
        <w:r>
          <w:rPr>
            <w:noProof/>
            <w:webHidden/>
          </w:rPr>
          <w:fldChar w:fldCharType="end"/>
        </w:r>
      </w:hyperlink>
    </w:p>
    <w:p w14:paraId="19776264" w14:textId="336F5D60" w:rsidR="00F123F1" w:rsidRDefault="00F123F1">
      <w:pPr>
        <w:pStyle w:val="Obsah3"/>
        <w:rPr>
          <w:rFonts w:asciiTheme="minorHAnsi" w:eastAsiaTheme="minorEastAsia" w:hAnsiTheme="minorHAnsi" w:cstheme="minorBidi"/>
          <w:noProof/>
          <w:lang w:eastAsia="cs-CZ"/>
        </w:rPr>
      </w:pPr>
      <w:hyperlink w:anchor="_Toc220507782" w:history="1">
        <w:r w:rsidRPr="003746AC">
          <w:rPr>
            <w:rStyle w:val="Hypertextovodkaz"/>
            <w:rFonts w:ascii="Arial" w:hAnsi="Arial"/>
            <w:noProof/>
          </w:rPr>
          <w:t xml:space="preserve">4.5.8 </w:t>
        </w:r>
        <w:r>
          <w:rPr>
            <w:rFonts w:asciiTheme="minorHAnsi" w:eastAsiaTheme="minorEastAsia" w:hAnsiTheme="minorHAnsi" w:cstheme="minorBidi"/>
            <w:noProof/>
            <w:lang w:eastAsia="cs-CZ"/>
          </w:rPr>
          <w:tab/>
        </w:r>
        <w:r w:rsidRPr="003746AC">
          <w:rPr>
            <w:rStyle w:val="Hypertextovodkaz"/>
            <w:rFonts w:ascii="Arial" w:hAnsi="Arial"/>
            <w:noProof/>
          </w:rPr>
          <w:t>Podpora retence vody v krajině – rybníky a voodní nádrže</w:t>
        </w:r>
        <w:r>
          <w:rPr>
            <w:noProof/>
            <w:webHidden/>
          </w:rPr>
          <w:tab/>
        </w:r>
        <w:r>
          <w:rPr>
            <w:noProof/>
            <w:webHidden/>
          </w:rPr>
          <w:fldChar w:fldCharType="begin"/>
        </w:r>
        <w:r>
          <w:rPr>
            <w:noProof/>
            <w:webHidden/>
          </w:rPr>
          <w:instrText xml:space="preserve"> PAGEREF _Toc220507782 \h </w:instrText>
        </w:r>
        <w:r>
          <w:rPr>
            <w:noProof/>
            <w:webHidden/>
          </w:rPr>
        </w:r>
        <w:r>
          <w:rPr>
            <w:noProof/>
            <w:webHidden/>
          </w:rPr>
          <w:fldChar w:fldCharType="separate"/>
        </w:r>
        <w:r w:rsidR="000554F1">
          <w:rPr>
            <w:noProof/>
            <w:webHidden/>
          </w:rPr>
          <w:t>80</w:t>
        </w:r>
        <w:r>
          <w:rPr>
            <w:noProof/>
            <w:webHidden/>
          </w:rPr>
          <w:fldChar w:fldCharType="end"/>
        </w:r>
      </w:hyperlink>
    </w:p>
    <w:p w14:paraId="14064815" w14:textId="7D1C42FE" w:rsidR="00F123F1" w:rsidRDefault="00F123F1" w:rsidP="00F123F1">
      <w:pPr>
        <w:pStyle w:val="Obsah1"/>
        <w:rPr>
          <w:rFonts w:asciiTheme="minorHAnsi" w:eastAsiaTheme="minorEastAsia" w:hAnsiTheme="minorHAnsi" w:cstheme="minorBidi"/>
          <w:noProof/>
          <w:color w:val="auto"/>
          <w:lang w:eastAsia="cs-CZ"/>
        </w:rPr>
      </w:pPr>
      <w:hyperlink w:anchor="_Toc220507783" w:history="1">
        <w:r w:rsidRPr="003746AC">
          <w:rPr>
            <w:rStyle w:val="Hypertextovodkaz"/>
            <w:rFonts w:ascii="Arial" w:hAnsi="Arial"/>
            <w:noProof/>
          </w:rPr>
          <w:t>5</w:t>
        </w:r>
        <w:r>
          <w:rPr>
            <w:rFonts w:asciiTheme="minorHAnsi" w:eastAsiaTheme="minorEastAsia" w:hAnsiTheme="minorHAnsi" w:cstheme="minorBidi"/>
            <w:noProof/>
            <w:color w:val="auto"/>
            <w:lang w:eastAsia="cs-CZ"/>
          </w:rPr>
          <w:tab/>
        </w:r>
        <w:r w:rsidRPr="003746AC">
          <w:rPr>
            <w:rStyle w:val="Hypertextovodkaz"/>
            <w:rFonts w:ascii="Arial" w:hAnsi="Arial"/>
            <w:noProof/>
          </w:rPr>
          <w:t>Implementace opatření k omezování následků sucha a nedostatku vody</w:t>
        </w:r>
        <w:r>
          <w:rPr>
            <w:noProof/>
            <w:webHidden/>
          </w:rPr>
          <w:tab/>
        </w:r>
        <w:r>
          <w:rPr>
            <w:noProof/>
            <w:webHidden/>
          </w:rPr>
          <w:fldChar w:fldCharType="begin"/>
        </w:r>
        <w:r>
          <w:rPr>
            <w:noProof/>
            <w:webHidden/>
          </w:rPr>
          <w:instrText xml:space="preserve"> PAGEREF _Toc220507783 \h </w:instrText>
        </w:r>
        <w:r>
          <w:rPr>
            <w:noProof/>
            <w:webHidden/>
          </w:rPr>
        </w:r>
        <w:r>
          <w:rPr>
            <w:noProof/>
            <w:webHidden/>
          </w:rPr>
          <w:fldChar w:fldCharType="separate"/>
        </w:r>
        <w:r w:rsidR="000554F1">
          <w:rPr>
            <w:noProof/>
            <w:webHidden/>
          </w:rPr>
          <w:t>81</w:t>
        </w:r>
        <w:r>
          <w:rPr>
            <w:noProof/>
            <w:webHidden/>
          </w:rPr>
          <w:fldChar w:fldCharType="end"/>
        </w:r>
      </w:hyperlink>
    </w:p>
    <w:p w14:paraId="5008187B" w14:textId="6654C34F" w:rsidR="00F123F1" w:rsidRDefault="00F123F1">
      <w:pPr>
        <w:pStyle w:val="Obsah2"/>
        <w:rPr>
          <w:rFonts w:asciiTheme="minorHAnsi" w:eastAsiaTheme="minorEastAsia" w:hAnsiTheme="minorHAnsi" w:cstheme="minorBidi"/>
          <w:b w:val="0"/>
          <w:smallCaps w:val="0"/>
          <w:lang w:eastAsia="cs-CZ"/>
        </w:rPr>
      </w:pPr>
      <w:hyperlink w:anchor="_Toc220507784" w:history="1">
        <w:r w:rsidRPr="003746AC">
          <w:rPr>
            <w:rStyle w:val="Hypertextovodkaz"/>
            <w:rFonts w:ascii="Arial" w:hAnsi="Arial"/>
          </w:rPr>
          <w:t>5.1</w:t>
        </w:r>
        <w:r>
          <w:rPr>
            <w:rFonts w:asciiTheme="minorHAnsi" w:eastAsiaTheme="minorEastAsia" w:hAnsiTheme="minorHAnsi" w:cstheme="minorBidi"/>
            <w:b w:val="0"/>
            <w:smallCaps w:val="0"/>
            <w:lang w:eastAsia="cs-CZ"/>
          </w:rPr>
          <w:tab/>
        </w:r>
        <w:r w:rsidRPr="003746AC">
          <w:rPr>
            <w:rStyle w:val="Hypertextovodkaz"/>
            <w:rFonts w:ascii="Arial" w:hAnsi="Arial"/>
          </w:rPr>
          <w:t>Legislativní opatření</w:t>
        </w:r>
        <w:r>
          <w:rPr>
            <w:webHidden/>
          </w:rPr>
          <w:tab/>
        </w:r>
        <w:r>
          <w:rPr>
            <w:webHidden/>
          </w:rPr>
          <w:fldChar w:fldCharType="begin"/>
        </w:r>
        <w:r>
          <w:rPr>
            <w:webHidden/>
          </w:rPr>
          <w:instrText xml:space="preserve"> PAGEREF _Toc220507784 \h </w:instrText>
        </w:r>
        <w:r>
          <w:rPr>
            <w:webHidden/>
          </w:rPr>
        </w:r>
        <w:r>
          <w:rPr>
            <w:webHidden/>
          </w:rPr>
          <w:fldChar w:fldCharType="separate"/>
        </w:r>
        <w:r w:rsidR="000554F1">
          <w:rPr>
            <w:webHidden/>
          </w:rPr>
          <w:t>81</w:t>
        </w:r>
        <w:r>
          <w:rPr>
            <w:webHidden/>
          </w:rPr>
          <w:fldChar w:fldCharType="end"/>
        </w:r>
      </w:hyperlink>
    </w:p>
    <w:p w14:paraId="61A01221" w14:textId="07CE9E86" w:rsidR="00F123F1" w:rsidRDefault="00F123F1">
      <w:pPr>
        <w:pStyle w:val="Obsah3"/>
        <w:rPr>
          <w:rFonts w:asciiTheme="minorHAnsi" w:eastAsiaTheme="minorEastAsia" w:hAnsiTheme="minorHAnsi" w:cstheme="minorBidi"/>
          <w:noProof/>
          <w:lang w:eastAsia="cs-CZ"/>
        </w:rPr>
      </w:pPr>
      <w:hyperlink w:anchor="_Toc220507785" w:history="1">
        <w:r w:rsidRPr="003746AC">
          <w:rPr>
            <w:rStyle w:val="Hypertextovodkaz"/>
            <w:rFonts w:ascii="Arial" w:hAnsi="Arial"/>
            <w:noProof/>
          </w:rPr>
          <w:t>5.1.1</w:t>
        </w:r>
        <w:r>
          <w:rPr>
            <w:rFonts w:asciiTheme="minorHAnsi" w:eastAsiaTheme="minorEastAsia" w:hAnsiTheme="minorHAnsi" w:cstheme="minorBidi"/>
            <w:noProof/>
            <w:lang w:eastAsia="cs-CZ"/>
          </w:rPr>
          <w:tab/>
        </w:r>
        <w:r w:rsidRPr="003746AC">
          <w:rPr>
            <w:rStyle w:val="Hypertextovodkaz"/>
            <w:rFonts w:ascii="Arial" w:hAnsi="Arial"/>
            <w:noProof/>
          </w:rPr>
          <w:t>Přenastavení postupů pro stanovení minimálních zůstatkových průtoků</w:t>
        </w:r>
        <w:r>
          <w:rPr>
            <w:noProof/>
            <w:webHidden/>
          </w:rPr>
          <w:tab/>
        </w:r>
        <w:r>
          <w:rPr>
            <w:noProof/>
            <w:webHidden/>
          </w:rPr>
          <w:fldChar w:fldCharType="begin"/>
        </w:r>
        <w:r>
          <w:rPr>
            <w:noProof/>
            <w:webHidden/>
          </w:rPr>
          <w:instrText xml:space="preserve"> PAGEREF _Toc220507785 \h </w:instrText>
        </w:r>
        <w:r>
          <w:rPr>
            <w:noProof/>
            <w:webHidden/>
          </w:rPr>
        </w:r>
        <w:r>
          <w:rPr>
            <w:noProof/>
            <w:webHidden/>
          </w:rPr>
          <w:fldChar w:fldCharType="separate"/>
        </w:r>
        <w:r w:rsidR="000554F1">
          <w:rPr>
            <w:noProof/>
            <w:webHidden/>
          </w:rPr>
          <w:t>81</w:t>
        </w:r>
        <w:r>
          <w:rPr>
            <w:noProof/>
            <w:webHidden/>
          </w:rPr>
          <w:fldChar w:fldCharType="end"/>
        </w:r>
      </w:hyperlink>
    </w:p>
    <w:p w14:paraId="54E467F6" w14:textId="604C748E" w:rsidR="00F123F1" w:rsidRDefault="00F123F1">
      <w:pPr>
        <w:pStyle w:val="Obsah3"/>
        <w:rPr>
          <w:rFonts w:asciiTheme="minorHAnsi" w:eastAsiaTheme="minorEastAsia" w:hAnsiTheme="minorHAnsi" w:cstheme="minorBidi"/>
          <w:noProof/>
          <w:lang w:eastAsia="cs-CZ"/>
        </w:rPr>
      </w:pPr>
      <w:hyperlink w:anchor="_Toc220507786" w:history="1">
        <w:r w:rsidRPr="003746AC">
          <w:rPr>
            <w:rStyle w:val="Hypertextovodkaz"/>
            <w:rFonts w:ascii="Arial" w:hAnsi="Arial"/>
            <w:noProof/>
          </w:rPr>
          <w:t>5.1.2</w:t>
        </w:r>
        <w:r>
          <w:rPr>
            <w:rFonts w:asciiTheme="minorHAnsi" w:eastAsiaTheme="minorEastAsia" w:hAnsiTheme="minorHAnsi" w:cstheme="minorBidi"/>
            <w:noProof/>
            <w:lang w:eastAsia="cs-CZ"/>
          </w:rPr>
          <w:tab/>
        </w:r>
        <w:r w:rsidRPr="003746AC">
          <w:rPr>
            <w:rStyle w:val="Hypertextovodkaz"/>
            <w:rFonts w:ascii="Arial" w:hAnsi="Arial"/>
            <w:noProof/>
          </w:rPr>
          <w:t>Příprava tzv. protierozní vyhlášky</w:t>
        </w:r>
        <w:r>
          <w:rPr>
            <w:noProof/>
            <w:webHidden/>
          </w:rPr>
          <w:tab/>
        </w:r>
        <w:r>
          <w:rPr>
            <w:noProof/>
            <w:webHidden/>
          </w:rPr>
          <w:fldChar w:fldCharType="begin"/>
        </w:r>
        <w:r>
          <w:rPr>
            <w:noProof/>
            <w:webHidden/>
          </w:rPr>
          <w:instrText xml:space="preserve"> PAGEREF _Toc220507786 \h </w:instrText>
        </w:r>
        <w:r>
          <w:rPr>
            <w:noProof/>
            <w:webHidden/>
          </w:rPr>
        </w:r>
        <w:r>
          <w:rPr>
            <w:noProof/>
            <w:webHidden/>
          </w:rPr>
          <w:fldChar w:fldCharType="separate"/>
        </w:r>
        <w:r w:rsidR="000554F1">
          <w:rPr>
            <w:noProof/>
            <w:webHidden/>
          </w:rPr>
          <w:t>83</w:t>
        </w:r>
        <w:r>
          <w:rPr>
            <w:noProof/>
            <w:webHidden/>
          </w:rPr>
          <w:fldChar w:fldCharType="end"/>
        </w:r>
      </w:hyperlink>
    </w:p>
    <w:p w14:paraId="59751864" w14:textId="26529BE0" w:rsidR="00F123F1" w:rsidRDefault="00F123F1">
      <w:pPr>
        <w:pStyle w:val="Obsah2"/>
        <w:rPr>
          <w:rFonts w:asciiTheme="minorHAnsi" w:eastAsiaTheme="minorEastAsia" w:hAnsiTheme="minorHAnsi" w:cstheme="minorBidi"/>
          <w:b w:val="0"/>
          <w:smallCaps w:val="0"/>
          <w:lang w:eastAsia="cs-CZ"/>
        </w:rPr>
      </w:pPr>
      <w:hyperlink w:anchor="_Toc220507787" w:history="1">
        <w:r w:rsidRPr="003746AC">
          <w:rPr>
            <w:rStyle w:val="Hypertextovodkaz"/>
            <w:rFonts w:ascii="Arial" w:hAnsi="Arial"/>
          </w:rPr>
          <w:t>5.2</w:t>
        </w:r>
        <w:r>
          <w:rPr>
            <w:rFonts w:asciiTheme="minorHAnsi" w:eastAsiaTheme="minorEastAsia" w:hAnsiTheme="minorHAnsi" w:cstheme="minorBidi"/>
            <w:b w:val="0"/>
            <w:smallCaps w:val="0"/>
            <w:lang w:eastAsia="cs-CZ"/>
          </w:rPr>
          <w:tab/>
        </w:r>
        <w:r w:rsidRPr="003746AC">
          <w:rPr>
            <w:rStyle w:val="Hypertextovodkaz"/>
            <w:rFonts w:ascii="Arial" w:hAnsi="Arial"/>
          </w:rPr>
          <w:t>Ekonomická opatření</w:t>
        </w:r>
        <w:r>
          <w:rPr>
            <w:webHidden/>
          </w:rPr>
          <w:tab/>
        </w:r>
        <w:r>
          <w:rPr>
            <w:webHidden/>
          </w:rPr>
          <w:fldChar w:fldCharType="begin"/>
        </w:r>
        <w:r>
          <w:rPr>
            <w:webHidden/>
          </w:rPr>
          <w:instrText xml:space="preserve"> PAGEREF _Toc220507787 \h </w:instrText>
        </w:r>
        <w:r>
          <w:rPr>
            <w:webHidden/>
          </w:rPr>
        </w:r>
        <w:r>
          <w:rPr>
            <w:webHidden/>
          </w:rPr>
          <w:fldChar w:fldCharType="separate"/>
        </w:r>
        <w:r w:rsidR="000554F1">
          <w:rPr>
            <w:webHidden/>
          </w:rPr>
          <w:t>85</w:t>
        </w:r>
        <w:r>
          <w:rPr>
            <w:webHidden/>
          </w:rPr>
          <w:fldChar w:fldCharType="end"/>
        </w:r>
      </w:hyperlink>
    </w:p>
    <w:p w14:paraId="7C358DDD" w14:textId="161BED4B" w:rsidR="00F123F1" w:rsidRDefault="00F123F1">
      <w:pPr>
        <w:pStyle w:val="Obsah3"/>
        <w:rPr>
          <w:rFonts w:asciiTheme="minorHAnsi" w:eastAsiaTheme="minorEastAsia" w:hAnsiTheme="minorHAnsi" w:cstheme="minorBidi"/>
          <w:noProof/>
          <w:lang w:eastAsia="cs-CZ"/>
        </w:rPr>
      </w:pPr>
      <w:hyperlink w:anchor="_Toc220507788" w:history="1">
        <w:r w:rsidRPr="003746AC">
          <w:rPr>
            <w:rStyle w:val="Hypertextovodkaz"/>
            <w:rFonts w:ascii="Arial" w:hAnsi="Arial"/>
            <w:noProof/>
          </w:rPr>
          <w:t>5.2.1</w:t>
        </w:r>
        <w:r>
          <w:rPr>
            <w:rFonts w:asciiTheme="minorHAnsi" w:eastAsiaTheme="minorEastAsia" w:hAnsiTheme="minorHAnsi" w:cstheme="minorBidi"/>
            <w:noProof/>
            <w:lang w:eastAsia="cs-CZ"/>
          </w:rPr>
          <w:tab/>
        </w:r>
        <w:r w:rsidRPr="003746AC">
          <w:rPr>
            <w:rStyle w:val="Hypertextovodkaz"/>
            <w:rFonts w:ascii="Arial" w:hAnsi="Arial"/>
            <w:noProof/>
          </w:rPr>
          <w:t>Financování vodního hospodářství</w:t>
        </w:r>
        <w:r>
          <w:rPr>
            <w:noProof/>
            <w:webHidden/>
          </w:rPr>
          <w:tab/>
        </w:r>
        <w:r>
          <w:rPr>
            <w:noProof/>
            <w:webHidden/>
          </w:rPr>
          <w:fldChar w:fldCharType="begin"/>
        </w:r>
        <w:r>
          <w:rPr>
            <w:noProof/>
            <w:webHidden/>
          </w:rPr>
          <w:instrText xml:space="preserve"> PAGEREF _Toc220507788 \h </w:instrText>
        </w:r>
        <w:r>
          <w:rPr>
            <w:noProof/>
            <w:webHidden/>
          </w:rPr>
        </w:r>
        <w:r>
          <w:rPr>
            <w:noProof/>
            <w:webHidden/>
          </w:rPr>
          <w:fldChar w:fldCharType="separate"/>
        </w:r>
        <w:r w:rsidR="000554F1">
          <w:rPr>
            <w:noProof/>
            <w:webHidden/>
          </w:rPr>
          <w:t>85</w:t>
        </w:r>
        <w:r>
          <w:rPr>
            <w:noProof/>
            <w:webHidden/>
          </w:rPr>
          <w:fldChar w:fldCharType="end"/>
        </w:r>
      </w:hyperlink>
    </w:p>
    <w:p w14:paraId="2D9059D0" w14:textId="5126A46D" w:rsidR="00F123F1" w:rsidRDefault="00F123F1" w:rsidP="00F123F1">
      <w:pPr>
        <w:pStyle w:val="Obsah3"/>
        <w:ind w:left="1080" w:hanging="638"/>
        <w:rPr>
          <w:rFonts w:asciiTheme="minorHAnsi" w:eastAsiaTheme="minorEastAsia" w:hAnsiTheme="minorHAnsi" w:cstheme="minorBidi"/>
          <w:noProof/>
          <w:lang w:eastAsia="cs-CZ"/>
        </w:rPr>
      </w:pPr>
      <w:hyperlink w:anchor="_Toc220507789" w:history="1">
        <w:r w:rsidRPr="003746AC">
          <w:rPr>
            <w:rStyle w:val="Hypertextovodkaz"/>
            <w:rFonts w:ascii="Arial" w:hAnsi="Arial"/>
            <w:noProof/>
          </w:rPr>
          <w:t>5.2.2</w:t>
        </w:r>
        <w:r>
          <w:rPr>
            <w:rFonts w:asciiTheme="minorHAnsi" w:eastAsiaTheme="minorEastAsia" w:hAnsiTheme="minorHAnsi" w:cstheme="minorBidi"/>
            <w:noProof/>
            <w:lang w:eastAsia="cs-CZ"/>
          </w:rPr>
          <w:tab/>
        </w:r>
        <w:r w:rsidRPr="003746AC">
          <w:rPr>
            <w:rStyle w:val="Hypertextovodkaz"/>
            <w:rFonts w:ascii="Arial" w:hAnsi="Arial"/>
            <w:noProof/>
          </w:rPr>
          <w:t>Přehled vynaložených finančních zdrojů na jednotlivá opatření v gesci jednotlivých resortů v roce 2025</w:t>
        </w:r>
        <w:r>
          <w:rPr>
            <w:noProof/>
            <w:webHidden/>
          </w:rPr>
          <w:tab/>
        </w:r>
        <w:r>
          <w:rPr>
            <w:noProof/>
            <w:webHidden/>
          </w:rPr>
          <w:fldChar w:fldCharType="begin"/>
        </w:r>
        <w:r>
          <w:rPr>
            <w:noProof/>
            <w:webHidden/>
          </w:rPr>
          <w:instrText xml:space="preserve"> PAGEREF _Toc220507789 \h </w:instrText>
        </w:r>
        <w:r>
          <w:rPr>
            <w:noProof/>
            <w:webHidden/>
          </w:rPr>
        </w:r>
        <w:r>
          <w:rPr>
            <w:noProof/>
            <w:webHidden/>
          </w:rPr>
          <w:fldChar w:fldCharType="separate"/>
        </w:r>
        <w:r w:rsidR="000554F1">
          <w:rPr>
            <w:noProof/>
            <w:webHidden/>
          </w:rPr>
          <w:t>86</w:t>
        </w:r>
        <w:r>
          <w:rPr>
            <w:noProof/>
            <w:webHidden/>
          </w:rPr>
          <w:fldChar w:fldCharType="end"/>
        </w:r>
      </w:hyperlink>
    </w:p>
    <w:p w14:paraId="15D24413" w14:textId="63813857" w:rsidR="00F123F1" w:rsidRDefault="00F123F1">
      <w:pPr>
        <w:pStyle w:val="Obsah2"/>
        <w:rPr>
          <w:rFonts w:asciiTheme="minorHAnsi" w:eastAsiaTheme="minorEastAsia" w:hAnsiTheme="minorHAnsi" w:cstheme="minorBidi"/>
          <w:b w:val="0"/>
          <w:smallCaps w:val="0"/>
          <w:lang w:eastAsia="cs-CZ"/>
        </w:rPr>
      </w:pPr>
      <w:hyperlink w:anchor="_Toc220507790" w:history="1">
        <w:r w:rsidRPr="003746AC">
          <w:rPr>
            <w:rStyle w:val="Hypertextovodkaz"/>
            <w:rFonts w:ascii="Arial" w:hAnsi="Arial"/>
          </w:rPr>
          <w:t>5.3</w:t>
        </w:r>
        <w:r>
          <w:rPr>
            <w:rFonts w:asciiTheme="minorHAnsi" w:eastAsiaTheme="minorEastAsia" w:hAnsiTheme="minorHAnsi" w:cstheme="minorBidi"/>
            <w:b w:val="0"/>
            <w:smallCaps w:val="0"/>
            <w:lang w:eastAsia="cs-CZ"/>
          </w:rPr>
          <w:tab/>
        </w:r>
        <w:r w:rsidRPr="003746AC">
          <w:rPr>
            <w:rStyle w:val="Hypertextovodkaz"/>
            <w:rFonts w:ascii="Arial" w:hAnsi="Arial"/>
          </w:rPr>
          <w:t>Osvěta a vzdělávání veřejnosti k zodpovědnému hospodaření s vodou</w:t>
        </w:r>
        <w:r>
          <w:rPr>
            <w:webHidden/>
          </w:rPr>
          <w:tab/>
        </w:r>
        <w:r>
          <w:rPr>
            <w:webHidden/>
          </w:rPr>
          <w:fldChar w:fldCharType="begin"/>
        </w:r>
        <w:r>
          <w:rPr>
            <w:webHidden/>
          </w:rPr>
          <w:instrText xml:space="preserve"> PAGEREF _Toc220507790 \h </w:instrText>
        </w:r>
        <w:r>
          <w:rPr>
            <w:webHidden/>
          </w:rPr>
        </w:r>
        <w:r>
          <w:rPr>
            <w:webHidden/>
          </w:rPr>
          <w:fldChar w:fldCharType="separate"/>
        </w:r>
        <w:r w:rsidR="000554F1">
          <w:rPr>
            <w:webHidden/>
          </w:rPr>
          <w:t>89</w:t>
        </w:r>
        <w:r>
          <w:rPr>
            <w:webHidden/>
          </w:rPr>
          <w:fldChar w:fldCharType="end"/>
        </w:r>
      </w:hyperlink>
    </w:p>
    <w:p w14:paraId="3E8A59A1" w14:textId="1E8DA1D7" w:rsidR="00F123F1" w:rsidRDefault="00F123F1">
      <w:pPr>
        <w:pStyle w:val="Obsah2"/>
        <w:rPr>
          <w:rFonts w:asciiTheme="minorHAnsi" w:eastAsiaTheme="minorEastAsia" w:hAnsiTheme="minorHAnsi" w:cstheme="minorBidi"/>
          <w:b w:val="0"/>
          <w:smallCaps w:val="0"/>
          <w:lang w:eastAsia="cs-CZ"/>
        </w:rPr>
      </w:pPr>
      <w:hyperlink w:anchor="_Toc220507791" w:history="1">
        <w:r w:rsidRPr="003746AC">
          <w:rPr>
            <w:rStyle w:val="Hypertextovodkaz"/>
            <w:rFonts w:ascii="Arial" w:hAnsi="Arial"/>
          </w:rPr>
          <w:t>5.4</w:t>
        </w:r>
        <w:r>
          <w:rPr>
            <w:rFonts w:asciiTheme="minorHAnsi" w:eastAsiaTheme="minorEastAsia" w:hAnsiTheme="minorHAnsi" w:cstheme="minorBidi"/>
            <w:b w:val="0"/>
            <w:smallCaps w:val="0"/>
            <w:lang w:eastAsia="cs-CZ"/>
          </w:rPr>
          <w:tab/>
        </w:r>
        <w:r w:rsidRPr="003746AC">
          <w:rPr>
            <w:rStyle w:val="Hypertextovodkaz"/>
            <w:rFonts w:ascii="Arial" w:hAnsi="Arial"/>
          </w:rPr>
          <w:t>Implementační dokumenty a nástroje</w:t>
        </w:r>
        <w:r>
          <w:rPr>
            <w:webHidden/>
          </w:rPr>
          <w:tab/>
        </w:r>
        <w:r>
          <w:rPr>
            <w:webHidden/>
          </w:rPr>
          <w:fldChar w:fldCharType="begin"/>
        </w:r>
        <w:r>
          <w:rPr>
            <w:webHidden/>
          </w:rPr>
          <w:instrText xml:space="preserve"> PAGEREF _Toc220507791 \h </w:instrText>
        </w:r>
        <w:r>
          <w:rPr>
            <w:webHidden/>
          </w:rPr>
        </w:r>
        <w:r>
          <w:rPr>
            <w:webHidden/>
          </w:rPr>
          <w:fldChar w:fldCharType="separate"/>
        </w:r>
        <w:r w:rsidR="000554F1">
          <w:rPr>
            <w:webHidden/>
          </w:rPr>
          <w:t>91</w:t>
        </w:r>
        <w:r>
          <w:rPr>
            <w:webHidden/>
          </w:rPr>
          <w:fldChar w:fldCharType="end"/>
        </w:r>
      </w:hyperlink>
    </w:p>
    <w:p w14:paraId="5C9D4F53" w14:textId="54D0C67C" w:rsidR="00F123F1" w:rsidRDefault="00F123F1">
      <w:pPr>
        <w:pStyle w:val="Obsah3"/>
        <w:rPr>
          <w:rFonts w:asciiTheme="minorHAnsi" w:eastAsiaTheme="minorEastAsia" w:hAnsiTheme="minorHAnsi" w:cstheme="minorBidi"/>
          <w:noProof/>
          <w:lang w:eastAsia="cs-CZ"/>
        </w:rPr>
      </w:pPr>
      <w:hyperlink w:anchor="_Toc220507792" w:history="1">
        <w:r w:rsidRPr="003746AC">
          <w:rPr>
            <w:rStyle w:val="Hypertextovodkaz"/>
            <w:rFonts w:ascii="Arial" w:hAnsi="Arial"/>
            <w:noProof/>
          </w:rPr>
          <w:t xml:space="preserve">5.4.1 </w:t>
        </w:r>
        <w:r>
          <w:rPr>
            <w:rFonts w:asciiTheme="minorHAnsi" w:eastAsiaTheme="minorEastAsia" w:hAnsiTheme="minorHAnsi" w:cstheme="minorBidi"/>
            <w:noProof/>
            <w:lang w:eastAsia="cs-CZ"/>
          </w:rPr>
          <w:tab/>
        </w:r>
        <w:r w:rsidRPr="003746AC">
          <w:rPr>
            <w:rStyle w:val="Hypertextovodkaz"/>
            <w:rFonts w:ascii="Arial" w:hAnsi="Arial"/>
            <w:noProof/>
          </w:rPr>
          <w:t>Plány pro zvládání sucha a nedostatku vody</w:t>
        </w:r>
        <w:r>
          <w:rPr>
            <w:noProof/>
            <w:webHidden/>
          </w:rPr>
          <w:tab/>
        </w:r>
        <w:r>
          <w:rPr>
            <w:noProof/>
            <w:webHidden/>
          </w:rPr>
          <w:fldChar w:fldCharType="begin"/>
        </w:r>
        <w:r>
          <w:rPr>
            <w:noProof/>
            <w:webHidden/>
          </w:rPr>
          <w:instrText xml:space="preserve"> PAGEREF _Toc220507792 \h </w:instrText>
        </w:r>
        <w:r>
          <w:rPr>
            <w:noProof/>
            <w:webHidden/>
          </w:rPr>
        </w:r>
        <w:r>
          <w:rPr>
            <w:noProof/>
            <w:webHidden/>
          </w:rPr>
          <w:fldChar w:fldCharType="separate"/>
        </w:r>
        <w:r w:rsidR="000554F1">
          <w:rPr>
            <w:noProof/>
            <w:webHidden/>
          </w:rPr>
          <w:t>91</w:t>
        </w:r>
        <w:r>
          <w:rPr>
            <w:noProof/>
            <w:webHidden/>
          </w:rPr>
          <w:fldChar w:fldCharType="end"/>
        </w:r>
      </w:hyperlink>
    </w:p>
    <w:p w14:paraId="19F91B31" w14:textId="15EFEC27" w:rsidR="00F123F1" w:rsidRDefault="00F123F1">
      <w:pPr>
        <w:pStyle w:val="Obsah3"/>
        <w:rPr>
          <w:rFonts w:asciiTheme="minorHAnsi" w:eastAsiaTheme="minorEastAsia" w:hAnsiTheme="minorHAnsi" w:cstheme="minorBidi"/>
          <w:noProof/>
          <w:lang w:eastAsia="cs-CZ"/>
        </w:rPr>
      </w:pPr>
      <w:hyperlink w:anchor="_Toc220507793" w:history="1">
        <w:r w:rsidRPr="003746AC">
          <w:rPr>
            <w:rStyle w:val="Hypertextovodkaz"/>
            <w:rFonts w:ascii="Arial" w:hAnsi="Arial"/>
            <w:noProof/>
          </w:rPr>
          <w:t xml:space="preserve">5.4.2 </w:t>
        </w:r>
        <w:r>
          <w:rPr>
            <w:rFonts w:asciiTheme="minorHAnsi" w:eastAsiaTheme="minorEastAsia" w:hAnsiTheme="minorHAnsi" w:cstheme="minorBidi"/>
            <w:noProof/>
            <w:lang w:eastAsia="cs-CZ"/>
          </w:rPr>
          <w:tab/>
        </w:r>
        <w:r w:rsidRPr="003746AC">
          <w:rPr>
            <w:rStyle w:val="Hypertextovodkaz"/>
            <w:rFonts w:ascii="Arial" w:hAnsi="Arial"/>
            <w:noProof/>
          </w:rPr>
          <w:t>Plány povodí</w:t>
        </w:r>
        <w:r>
          <w:rPr>
            <w:noProof/>
            <w:webHidden/>
          </w:rPr>
          <w:tab/>
        </w:r>
        <w:r>
          <w:rPr>
            <w:noProof/>
            <w:webHidden/>
          </w:rPr>
          <w:fldChar w:fldCharType="begin"/>
        </w:r>
        <w:r>
          <w:rPr>
            <w:noProof/>
            <w:webHidden/>
          </w:rPr>
          <w:instrText xml:space="preserve"> PAGEREF _Toc220507793 \h </w:instrText>
        </w:r>
        <w:r>
          <w:rPr>
            <w:noProof/>
            <w:webHidden/>
          </w:rPr>
        </w:r>
        <w:r>
          <w:rPr>
            <w:noProof/>
            <w:webHidden/>
          </w:rPr>
          <w:fldChar w:fldCharType="separate"/>
        </w:r>
        <w:r w:rsidR="000554F1">
          <w:rPr>
            <w:noProof/>
            <w:webHidden/>
          </w:rPr>
          <w:t>92</w:t>
        </w:r>
        <w:r>
          <w:rPr>
            <w:noProof/>
            <w:webHidden/>
          </w:rPr>
          <w:fldChar w:fldCharType="end"/>
        </w:r>
      </w:hyperlink>
    </w:p>
    <w:p w14:paraId="0494D9D5" w14:textId="244DA682" w:rsidR="00F123F1" w:rsidRDefault="00F123F1" w:rsidP="00F123F1">
      <w:pPr>
        <w:pStyle w:val="Obsah3"/>
        <w:ind w:left="1080" w:hanging="638"/>
        <w:rPr>
          <w:rFonts w:asciiTheme="minorHAnsi" w:eastAsiaTheme="minorEastAsia" w:hAnsiTheme="minorHAnsi" w:cstheme="minorBidi"/>
          <w:noProof/>
          <w:lang w:eastAsia="cs-CZ"/>
        </w:rPr>
      </w:pPr>
      <w:hyperlink w:anchor="_Toc220507794" w:history="1">
        <w:r w:rsidRPr="003746AC">
          <w:rPr>
            <w:rStyle w:val="Hypertextovodkaz"/>
            <w:rFonts w:ascii="Arial" w:hAnsi="Arial"/>
            <w:noProof/>
          </w:rPr>
          <w:t xml:space="preserve">5.4.3 </w:t>
        </w:r>
        <w:r>
          <w:rPr>
            <w:rFonts w:asciiTheme="minorHAnsi" w:eastAsiaTheme="minorEastAsia" w:hAnsiTheme="minorHAnsi" w:cstheme="minorBidi"/>
            <w:noProof/>
            <w:lang w:eastAsia="cs-CZ"/>
          </w:rPr>
          <w:tab/>
        </w:r>
        <w:r w:rsidRPr="003746AC">
          <w:rPr>
            <w:rStyle w:val="Hypertextovodkaz"/>
            <w:rFonts w:ascii="Arial" w:hAnsi="Arial"/>
            <w:noProof/>
          </w:rPr>
          <w:t>Plán rozvoje vodovodů a kanalizací území České republiky a plány rozvoje vodovodů a kanalizací území krajů</w:t>
        </w:r>
        <w:r>
          <w:rPr>
            <w:noProof/>
            <w:webHidden/>
          </w:rPr>
          <w:tab/>
        </w:r>
        <w:r>
          <w:rPr>
            <w:noProof/>
            <w:webHidden/>
          </w:rPr>
          <w:fldChar w:fldCharType="begin"/>
        </w:r>
        <w:r>
          <w:rPr>
            <w:noProof/>
            <w:webHidden/>
          </w:rPr>
          <w:instrText xml:space="preserve"> PAGEREF _Toc220507794 \h </w:instrText>
        </w:r>
        <w:r>
          <w:rPr>
            <w:noProof/>
            <w:webHidden/>
          </w:rPr>
        </w:r>
        <w:r>
          <w:rPr>
            <w:noProof/>
            <w:webHidden/>
          </w:rPr>
          <w:fldChar w:fldCharType="separate"/>
        </w:r>
        <w:r w:rsidR="000554F1">
          <w:rPr>
            <w:noProof/>
            <w:webHidden/>
          </w:rPr>
          <w:t>93</w:t>
        </w:r>
        <w:r>
          <w:rPr>
            <w:noProof/>
            <w:webHidden/>
          </w:rPr>
          <w:fldChar w:fldCharType="end"/>
        </w:r>
      </w:hyperlink>
    </w:p>
    <w:p w14:paraId="5D75683D" w14:textId="6B5A1540" w:rsidR="00F123F1" w:rsidRDefault="00F123F1">
      <w:pPr>
        <w:pStyle w:val="Obsah3"/>
        <w:rPr>
          <w:rFonts w:asciiTheme="minorHAnsi" w:eastAsiaTheme="minorEastAsia" w:hAnsiTheme="minorHAnsi" w:cstheme="minorBidi"/>
          <w:noProof/>
          <w:lang w:eastAsia="cs-CZ"/>
        </w:rPr>
      </w:pPr>
      <w:hyperlink w:anchor="_Toc220507795" w:history="1">
        <w:r w:rsidRPr="003746AC">
          <w:rPr>
            <w:rStyle w:val="Hypertextovodkaz"/>
            <w:rFonts w:ascii="Arial" w:hAnsi="Arial"/>
            <w:noProof/>
          </w:rPr>
          <w:t xml:space="preserve">5.4.4 </w:t>
        </w:r>
        <w:r>
          <w:rPr>
            <w:rFonts w:asciiTheme="minorHAnsi" w:eastAsiaTheme="minorEastAsia" w:hAnsiTheme="minorHAnsi" w:cstheme="minorBidi"/>
            <w:noProof/>
            <w:lang w:eastAsia="cs-CZ"/>
          </w:rPr>
          <w:tab/>
        </w:r>
        <w:r w:rsidRPr="003746AC">
          <w:rPr>
            <w:rStyle w:val="Hypertextovodkaz"/>
            <w:rFonts w:ascii="Arial" w:hAnsi="Arial"/>
            <w:noProof/>
          </w:rPr>
          <w:t>NAP</w:t>
        </w:r>
        <w:r>
          <w:rPr>
            <w:noProof/>
            <w:webHidden/>
          </w:rPr>
          <w:tab/>
        </w:r>
        <w:r>
          <w:rPr>
            <w:noProof/>
            <w:webHidden/>
          </w:rPr>
          <w:fldChar w:fldCharType="begin"/>
        </w:r>
        <w:r>
          <w:rPr>
            <w:noProof/>
            <w:webHidden/>
          </w:rPr>
          <w:instrText xml:space="preserve"> PAGEREF _Toc220507795 \h </w:instrText>
        </w:r>
        <w:r>
          <w:rPr>
            <w:noProof/>
            <w:webHidden/>
          </w:rPr>
        </w:r>
        <w:r>
          <w:rPr>
            <w:noProof/>
            <w:webHidden/>
          </w:rPr>
          <w:fldChar w:fldCharType="separate"/>
        </w:r>
        <w:r w:rsidR="000554F1">
          <w:rPr>
            <w:noProof/>
            <w:webHidden/>
          </w:rPr>
          <w:t>94</w:t>
        </w:r>
        <w:r>
          <w:rPr>
            <w:noProof/>
            <w:webHidden/>
          </w:rPr>
          <w:fldChar w:fldCharType="end"/>
        </w:r>
      </w:hyperlink>
    </w:p>
    <w:p w14:paraId="7C2CDE46" w14:textId="4001AE08" w:rsidR="00F123F1" w:rsidRDefault="00F123F1">
      <w:pPr>
        <w:pStyle w:val="Obsah3"/>
        <w:rPr>
          <w:rFonts w:asciiTheme="minorHAnsi" w:eastAsiaTheme="minorEastAsia" w:hAnsiTheme="minorHAnsi" w:cstheme="minorBidi"/>
          <w:noProof/>
          <w:lang w:eastAsia="cs-CZ"/>
        </w:rPr>
      </w:pPr>
      <w:hyperlink w:anchor="_Toc220507796" w:history="1">
        <w:r w:rsidRPr="003746AC">
          <w:rPr>
            <w:rStyle w:val="Hypertextovodkaz"/>
            <w:rFonts w:ascii="Arial" w:hAnsi="Arial"/>
            <w:noProof/>
          </w:rPr>
          <w:t xml:space="preserve">5.4.5 </w:t>
        </w:r>
        <w:r>
          <w:rPr>
            <w:rFonts w:asciiTheme="minorHAnsi" w:eastAsiaTheme="minorEastAsia" w:hAnsiTheme="minorHAnsi" w:cstheme="minorBidi"/>
            <w:noProof/>
            <w:lang w:eastAsia="cs-CZ"/>
          </w:rPr>
          <w:tab/>
        </w:r>
        <w:r w:rsidRPr="003746AC">
          <w:rPr>
            <w:rStyle w:val="Hypertextovodkaz"/>
            <w:rFonts w:ascii="Arial" w:hAnsi="Arial"/>
            <w:noProof/>
          </w:rPr>
          <w:t>Oblastní plány rozvoje lesů</w:t>
        </w:r>
        <w:r>
          <w:rPr>
            <w:noProof/>
            <w:webHidden/>
          </w:rPr>
          <w:tab/>
        </w:r>
        <w:r>
          <w:rPr>
            <w:noProof/>
            <w:webHidden/>
          </w:rPr>
          <w:fldChar w:fldCharType="begin"/>
        </w:r>
        <w:r>
          <w:rPr>
            <w:noProof/>
            <w:webHidden/>
          </w:rPr>
          <w:instrText xml:space="preserve"> PAGEREF _Toc220507796 \h </w:instrText>
        </w:r>
        <w:r>
          <w:rPr>
            <w:noProof/>
            <w:webHidden/>
          </w:rPr>
        </w:r>
        <w:r>
          <w:rPr>
            <w:noProof/>
            <w:webHidden/>
          </w:rPr>
          <w:fldChar w:fldCharType="separate"/>
        </w:r>
        <w:r w:rsidR="000554F1">
          <w:rPr>
            <w:noProof/>
            <w:webHidden/>
          </w:rPr>
          <w:t>95</w:t>
        </w:r>
        <w:r>
          <w:rPr>
            <w:noProof/>
            <w:webHidden/>
          </w:rPr>
          <w:fldChar w:fldCharType="end"/>
        </w:r>
      </w:hyperlink>
    </w:p>
    <w:p w14:paraId="605815C5" w14:textId="53218A19" w:rsidR="00F123F1" w:rsidRDefault="00F123F1">
      <w:pPr>
        <w:pStyle w:val="Obsah3"/>
        <w:rPr>
          <w:rFonts w:asciiTheme="minorHAnsi" w:eastAsiaTheme="minorEastAsia" w:hAnsiTheme="minorHAnsi" w:cstheme="minorBidi"/>
          <w:noProof/>
          <w:lang w:eastAsia="cs-CZ"/>
        </w:rPr>
      </w:pPr>
      <w:hyperlink w:anchor="_Toc220507797" w:history="1">
        <w:r w:rsidRPr="003746AC">
          <w:rPr>
            <w:rStyle w:val="Hypertextovodkaz"/>
            <w:rFonts w:ascii="Arial" w:hAnsi="Arial"/>
            <w:noProof/>
          </w:rPr>
          <w:t xml:space="preserve">5.4.6 </w:t>
        </w:r>
        <w:r>
          <w:rPr>
            <w:rFonts w:asciiTheme="minorHAnsi" w:eastAsiaTheme="minorEastAsia" w:hAnsiTheme="minorHAnsi" w:cstheme="minorBidi"/>
            <w:noProof/>
            <w:lang w:eastAsia="cs-CZ"/>
          </w:rPr>
          <w:tab/>
        </w:r>
        <w:r w:rsidRPr="003746AC">
          <w:rPr>
            <w:rStyle w:val="Hypertextovodkaz"/>
            <w:rFonts w:ascii="Arial" w:hAnsi="Arial"/>
            <w:noProof/>
          </w:rPr>
          <w:t>Komplexní pozemkové úpravy</w:t>
        </w:r>
        <w:r>
          <w:rPr>
            <w:noProof/>
            <w:webHidden/>
          </w:rPr>
          <w:tab/>
        </w:r>
        <w:r>
          <w:rPr>
            <w:noProof/>
            <w:webHidden/>
          </w:rPr>
          <w:fldChar w:fldCharType="begin"/>
        </w:r>
        <w:r>
          <w:rPr>
            <w:noProof/>
            <w:webHidden/>
          </w:rPr>
          <w:instrText xml:space="preserve"> PAGEREF _Toc220507797 \h </w:instrText>
        </w:r>
        <w:r>
          <w:rPr>
            <w:noProof/>
            <w:webHidden/>
          </w:rPr>
        </w:r>
        <w:r>
          <w:rPr>
            <w:noProof/>
            <w:webHidden/>
          </w:rPr>
          <w:fldChar w:fldCharType="separate"/>
        </w:r>
        <w:r w:rsidR="000554F1">
          <w:rPr>
            <w:noProof/>
            <w:webHidden/>
          </w:rPr>
          <w:t>95</w:t>
        </w:r>
        <w:r>
          <w:rPr>
            <w:noProof/>
            <w:webHidden/>
          </w:rPr>
          <w:fldChar w:fldCharType="end"/>
        </w:r>
      </w:hyperlink>
    </w:p>
    <w:p w14:paraId="2E480773" w14:textId="63AB90AA" w:rsidR="00F123F1" w:rsidRDefault="00F123F1">
      <w:pPr>
        <w:pStyle w:val="Obsah3"/>
        <w:rPr>
          <w:rFonts w:asciiTheme="minorHAnsi" w:eastAsiaTheme="minorEastAsia" w:hAnsiTheme="minorHAnsi" w:cstheme="minorBidi"/>
          <w:noProof/>
          <w:lang w:eastAsia="cs-CZ"/>
        </w:rPr>
      </w:pPr>
      <w:hyperlink w:anchor="_Toc220507798" w:history="1">
        <w:r w:rsidRPr="003746AC">
          <w:rPr>
            <w:rStyle w:val="Hypertextovodkaz"/>
            <w:rFonts w:ascii="Arial" w:hAnsi="Arial"/>
            <w:noProof/>
          </w:rPr>
          <w:t xml:space="preserve">5.4.7 </w:t>
        </w:r>
        <w:r>
          <w:rPr>
            <w:rFonts w:asciiTheme="minorHAnsi" w:eastAsiaTheme="minorEastAsia" w:hAnsiTheme="minorHAnsi" w:cstheme="minorBidi"/>
            <w:noProof/>
            <w:lang w:eastAsia="cs-CZ"/>
          </w:rPr>
          <w:tab/>
        </w:r>
        <w:r w:rsidRPr="003746AC">
          <w:rPr>
            <w:rStyle w:val="Hypertextovodkaz"/>
            <w:rFonts w:ascii="Arial" w:hAnsi="Arial"/>
            <w:noProof/>
          </w:rPr>
          <w:t>Akční plán ekologického zemědělství</w:t>
        </w:r>
        <w:r>
          <w:rPr>
            <w:noProof/>
            <w:webHidden/>
          </w:rPr>
          <w:tab/>
        </w:r>
        <w:r>
          <w:rPr>
            <w:noProof/>
            <w:webHidden/>
          </w:rPr>
          <w:fldChar w:fldCharType="begin"/>
        </w:r>
        <w:r>
          <w:rPr>
            <w:noProof/>
            <w:webHidden/>
          </w:rPr>
          <w:instrText xml:space="preserve"> PAGEREF _Toc220507798 \h </w:instrText>
        </w:r>
        <w:r>
          <w:rPr>
            <w:noProof/>
            <w:webHidden/>
          </w:rPr>
        </w:r>
        <w:r>
          <w:rPr>
            <w:noProof/>
            <w:webHidden/>
          </w:rPr>
          <w:fldChar w:fldCharType="separate"/>
        </w:r>
        <w:r w:rsidR="000554F1">
          <w:rPr>
            <w:noProof/>
            <w:webHidden/>
          </w:rPr>
          <w:t>96</w:t>
        </w:r>
        <w:r>
          <w:rPr>
            <w:noProof/>
            <w:webHidden/>
          </w:rPr>
          <w:fldChar w:fldCharType="end"/>
        </w:r>
      </w:hyperlink>
    </w:p>
    <w:p w14:paraId="1C529B4D" w14:textId="07374A49" w:rsidR="00F123F1" w:rsidRDefault="00F123F1">
      <w:pPr>
        <w:pStyle w:val="Obsah3"/>
        <w:rPr>
          <w:rFonts w:asciiTheme="minorHAnsi" w:eastAsiaTheme="minorEastAsia" w:hAnsiTheme="minorHAnsi" w:cstheme="minorBidi"/>
          <w:noProof/>
          <w:lang w:eastAsia="cs-CZ"/>
        </w:rPr>
      </w:pPr>
      <w:hyperlink w:anchor="_Toc220507799" w:history="1">
        <w:r w:rsidRPr="003746AC">
          <w:rPr>
            <w:rStyle w:val="Hypertextovodkaz"/>
            <w:rFonts w:ascii="Arial" w:hAnsi="Arial"/>
            <w:noProof/>
          </w:rPr>
          <w:t xml:space="preserve">5.4.8 </w:t>
        </w:r>
        <w:r>
          <w:rPr>
            <w:rFonts w:asciiTheme="minorHAnsi" w:eastAsiaTheme="minorEastAsia" w:hAnsiTheme="minorHAnsi" w:cstheme="minorBidi"/>
            <w:noProof/>
            <w:lang w:eastAsia="cs-CZ"/>
          </w:rPr>
          <w:tab/>
        </w:r>
        <w:r w:rsidRPr="003746AC">
          <w:rPr>
            <w:rStyle w:val="Hypertextovodkaz"/>
            <w:rFonts w:ascii="Arial" w:hAnsi="Arial"/>
            <w:noProof/>
          </w:rPr>
          <w:t>Národní akční plán ke snížení používání pesticidů</w:t>
        </w:r>
        <w:r>
          <w:rPr>
            <w:noProof/>
            <w:webHidden/>
          </w:rPr>
          <w:tab/>
        </w:r>
        <w:r>
          <w:rPr>
            <w:noProof/>
            <w:webHidden/>
          </w:rPr>
          <w:fldChar w:fldCharType="begin"/>
        </w:r>
        <w:r>
          <w:rPr>
            <w:noProof/>
            <w:webHidden/>
          </w:rPr>
          <w:instrText xml:space="preserve"> PAGEREF _Toc220507799 \h </w:instrText>
        </w:r>
        <w:r>
          <w:rPr>
            <w:noProof/>
            <w:webHidden/>
          </w:rPr>
        </w:r>
        <w:r>
          <w:rPr>
            <w:noProof/>
            <w:webHidden/>
          </w:rPr>
          <w:fldChar w:fldCharType="separate"/>
        </w:r>
        <w:r w:rsidR="000554F1">
          <w:rPr>
            <w:noProof/>
            <w:webHidden/>
          </w:rPr>
          <w:t>98</w:t>
        </w:r>
        <w:r>
          <w:rPr>
            <w:noProof/>
            <w:webHidden/>
          </w:rPr>
          <w:fldChar w:fldCharType="end"/>
        </w:r>
      </w:hyperlink>
    </w:p>
    <w:p w14:paraId="281C8841" w14:textId="29B27A88" w:rsidR="00F123F1" w:rsidRDefault="00F123F1" w:rsidP="00F123F1">
      <w:pPr>
        <w:pStyle w:val="Obsah1"/>
        <w:rPr>
          <w:rFonts w:asciiTheme="minorHAnsi" w:eastAsiaTheme="minorEastAsia" w:hAnsiTheme="minorHAnsi" w:cstheme="minorBidi"/>
          <w:noProof/>
          <w:color w:val="auto"/>
          <w:lang w:eastAsia="cs-CZ"/>
        </w:rPr>
      </w:pPr>
      <w:hyperlink w:anchor="_Toc220507800" w:history="1">
        <w:r w:rsidRPr="003746AC">
          <w:rPr>
            <w:rStyle w:val="Hypertextovodkaz"/>
            <w:rFonts w:ascii="Arial" w:hAnsi="Arial"/>
            <w:noProof/>
          </w:rPr>
          <w:t>6</w:t>
        </w:r>
        <w:r>
          <w:rPr>
            <w:rFonts w:asciiTheme="minorHAnsi" w:eastAsiaTheme="minorEastAsia" w:hAnsiTheme="minorHAnsi" w:cstheme="minorBidi"/>
            <w:noProof/>
            <w:color w:val="auto"/>
            <w:lang w:eastAsia="cs-CZ"/>
          </w:rPr>
          <w:tab/>
        </w:r>
        <w:r w:rsidRPr="003746AC">
          <w:rPr>
            <w:rStyle w:val="Hypertextovodkaz"/>
            <w:rFonts w:ascii="Arial" w:hAnsi="Arial"/>
            <w:noProof/>
          </w:rPr>
          <w:t>Zaměření výzkumu a vědy na problematiku sucha a nedostatku vody</w:t>
        </w:r>
        <w:r>
          <w:rPr>
            <w:noProof/>
            <w:webHidden/>
          </w:rPr>
          <w:tab/>
        </w:r>
        <w:r>
          <w:rPr>
            <w:noProof/>
            <w:webHidden/>
          </w:rPr>
          <w:fldChar w:fldCharType="begin"/>
        </w:r>
        <w:r>
          <w:rPr>
            <w:noProof/>
            <w:webHidden/>
          </w:rPr>
          <w:instrText xml:space="preserve"> PAGEREF _Toc220507800 \h </w:instrText>
        </w:r>
        <w:r>
          <w:rPr>
            <w:noProof/>
            <w:webHidden/>
          </w:rPr>
        </w:r>
        <w:r>
          <w:rPr>
            <w:noProof/>
            <w:webHidden/>
          </w:rPr>
          <w:fldChar w:fldCharType="separate"/>
        </w:r>
        <w:r w:rsidR="000554F1">
          <w:rPr>
            <w:noProof/>
            <w:webHidden/>
          </w:rPr>
          <w:t>99</w:t>
        </w:r>
        <w:r>
          <w:rPr>
            <w:noProof/>
            <w:webHidden/>
          </w:rPr>
          <w:fldChar w:fldCharType="end"/>
        </w:r>
      </w:hyperlink>
    </w:p>
    <w:p w14:paraId="69A3F0B0" w14:textId="68CBA1D6" w:rsidR="00F123F1" w:rsidRDefault="00F123F1" w:rsidP="00F123F1">
      <w:pPr>
        <w:pStyle w:val="Obsah1"/>
        <w:rPr>
          <w:rFonts w:asciiTheme="minorHAnsi" w:eastAsiaTheme="minorEastAsia" w:hAnsiTheme="minorHAnsi" w:cstheme="minorBidi"/>
          <w:noProof/>
          <w:color w:val="auto"/>
          <w:lang w:eastAsia="cs-CZ"/>
        </w:rPr>
      </w:pPr>
      <w:hyperlink w:anchor="_Toc220507801" w:history="1">
        <w:r w:rsidRPr="003746AC">
          <w:rPr>
            <w:rStyle w:val="Hypertextovodkaz"/>
            <w:rFonts w:ascii="Arial" w:hAnsi="Arial"/>
            <w:noProof/>
          </w:rPr>
          <w:t>Příloha</w:t>
        </w:r>
        <w:r>
          <w:rPr>
            <w:noProof/>
            <w:webHidden/>
          </w:rPr>
          <w:tab/>
        </w:r>
        <w:r>
          <w:rPr>
            <w:noProof/>
            <w:webHidden/>
          </w:rPr>
          <w:fldChar w:fldCharType="begin"/>
        </w:r>
        <w:r>
          <w:rPr>
            <w:noProof/>
            <w:webHidden/>
          </w:rPr>
          <w:instrText xml:space="preserve"> PAGEREF _Toc220507801 \h </w:instrText>
        </w:r>
        <w:r>
          <w:rPr>
            <w:noProof/>
            <w:webHidden/>
          </w:rPr>
        </w:r>
        <w:r>
          <w:rPr>
            <w:noProof/>
            <w:webHidden/>
          </w:rPr>
          <w:fldChar w:fldCharType="separate"/>
        </w:r>
        <w:r w:rsidR="000554F1">
          <w:rPr>
            <w:noProof/>
            <w:webHidden/>
          </w:rPr>
          <w:t>102</w:t>
        </w:r>
        <w:r>
          <w:rPr>
            <w:noProof/>
            <w:webHidden/>
          </w:rPr>
          <w:fldChar w:fldCharType="end"/>
        </w:r>
      </w:hyperlink>
    </w:p>
    <w:p w14:paraId="5155904A" w14:textId="669879CF" w:rsidR="00F123F1" w:rsidRDefault="00F123F1" w:rsidP="00F123F1">
      <w:pPr>
        <w:pStyle w:val="Obsah1"/>
        <w:rPr>
          <w:rFonts w:asciiTheme="minorHAnsi" w:eastAsiaTheme="minorEastAsia" w:hAnsiTheme="minorHAnsi" w:cstheme="minorBidi"/>
          <w:noProof/>
          <w:color w:val="auto"/>
          <w:lang w:eastAsia="cs-CZ"/>
        </w:rPr>
      </w:pPr>
      <w:hyperlink w:anchor="_Toc220507802" w:history="1">
        <w:r w:rsidRPr="003746AC">
          <w:rPr>
            <w:rStyle w:val="Hypertextovodkaz"/>
            <w:rFonts w:ascii="Arial" w:hAnsi="Arial"/>
            <w:noProof/>
          </w:rPr>
          <w:t>Hodnoty indikátorů pro sledování naplnění strategických cílů koncepce</w:t>
        </w:r>
        <w:r>
          <w:rPr>
            <w:noProof/>
            <w:webHidden/>
          </w:rPr>
          <w:tab/>
        </w:r>
        <w:r>
          <w:rPr>
            <w:noProof/>
            <w:webHidden/>
          </w:rPr>
          <w:fldChar w:fldCharType="begin"/>
        </w:r>
        <w:r>
          <w:rPr>
            <w:noProof/>
            <w:webHidden/>
          </w:rPr>
          <w:instrText xml:space="preserve"> PAGEREF _Toc220507802 \h </w:instrText>
        </w:r>
        <w:r>
          <w:rPr>
            <w:noProof/>
            <w:webHidden/>
          </w:rPr>
        </w:r>
        <w:r>
          <w:rPr>
            <w:noProof/>
            <w:webHidden/>
          </w:rPr>
          <w:fldChar w:fldCharType="separate"/>
        </w:r>
        <w:r w:rsidR="000554F1">
          <w:rPr>
            <w:noProof/>
            <w:webHidden/>
          </w:rPr>
          <w:t>102</w:t>
        </w:r>
        <w:r>
          <w:rPr>
            <w:noProof/>
            <w:webHidden/>
          </w:rPr>
          <w:fldChar w:fldCharType="end"/>
        </w:r>
      </w:hyperlink>
    </w:p>
    <w:p w14:paraId="600C290F" w14:textId="66A000B1" w:rsidR="00D12257" w:rsidRPr="007438C5" w:rsidRDefault="00116BC9" w:rsidP="000554F1">
      <w:pPr>
        <w:pStyle w:val="Nadpis1"/>
        <w:keepNext w:val="0"/>
        <w:tabs>
          <w:tab w:val="left" w:pos="360"/>
        </w:tabs>
        <w:rPr>
          <w:rFonts w:ascii="Arial" w:hAnsi="Arial"/>
          <w:szCs w:val="26"/>
          <w:u w:val="single"/>
        </w:rPr>
      </w:pPr>
      <w:r w:rsidRPr="00F3540C">
        <w:rPr>
          <w:rFonts w:ascii="Arial" w:hAnsi="Arial"/>
          <w:sz w:val="22"/>
          <w:szCs w:val="22"/>
          <w:u w:val="single"/>
        </w:rPr>
        <w:fldChar w:fldCharType="end"/>
      </w:r>
      <w:r w:rsidRPr="008D08D1">
        <w:rPr>
          <w:rFonts w:cs="Calibri"/>
          <w:szCs w:val="26"/>
          <w:u w:val="single"/>
        </w:rPr>
        <w:br w:type="page"/>
      </w:r>
      <w:bookmarkStart w:id="1" w:name="_Toc220507742"/>
      <w:r w:rsidR="00D12257" w:rsidRPr="00F84898">
        <w:rPr>
          <w:rFonts w:ascii="Arial" w:hAnsi="Arial"/>
          <w:szCs w:val="26"/>
        </w:rPr>
        <w:lastRenderedPageBreak/>
        <w:t>Seznam zkratek</w:t>
      </w:r>
      <w:bookmarkEnd w:id="1"/>
    </w:p>
    <w:p w14:paraId="14FEBFE9" w14:textId="57E0D670" w:rsidR="00F204CF" w:rsidRDefault="00F204CF" w:rsidP="009D689E">
      <w:pPr>
        <w:tabs>
          <w:tab w:val="left" w:pos="1080"/>
        </w:tabs>
        <w:spacing w:after="0" w:line="240" w:lineRule="auto"/>
        <w:rPr>
          <w:rFonts w:ascii="Arial" w:hAnsi="Arial" w:cs="Arial"/>
        </w:rPr>
      </w:pPr>
      <w:r>
        <w:rPr>
          <w:rFonts w:ascii="Arial" w:hAnsi="Arial" w:cs="Arial"/>
        </w:rPr>
        <w:t>AČR</w:t>
      </w:r>
      <w:r>
        <w:rPr>
          <w:rFonts w:ascii="Arial" w:hAnsi="Arial" w:cs="Arial"/>
        </w:rPr>
        <w:tab/>
        <w:t>Armáda České republiky</w:t>
      </w:r>
    </w:p>
    <w:p w14:paraId="4D901837" w14:textId="2B4519E2"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AEKO</w:t>
      </w:r>
      <w:r w:rsidRPr="00F3540C">
        <w:rPr>
          <w:rFonts w:ascii="Arial" w:hAnsi="Arial" w:cs="Arial"/>
        </w:rPr>
        <w:tab/>
      </w:r>
      <w:proofErr w:type="spellStart"/>
      <w:r w:rsidRPr="00F3540C">
        <w:rPr>
          <w:rFonts w:ascii="Arial" w:hAnsi="Arial" w:cs="Arial"/>
        </w:rPr>
        <w:t>agroenvironmentálně</w:t>
      </w:r>
      <w:proofErr w:type="spellEnd"/>
      <w:r w:rsidRPr="00F3540C">
        <w:rPr>
          <w:rFonts w:ascii="Arial" w:hAnsi="Arial" w:cs="Arial"/>
        </w:rPr>
        <w:t>-klimatické opatření</w:t>
      </w:r>
    </w:p>
    <w:p w14:paraId="2BFDC1CF"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AMA</w:t>
      </w:r>
      <w:r w:rsidRPr="00F3540C">
        <w:rPr>
          <w:rFonts w:ascii="Arial" w:hAnsi="Arial" w:cs="Arial"/>
        </w:rPr>
        <w:tab/>
      </w:r>
      <w:proofErr w:type="spellStart"/>
      <w:r w:rsidRPr="00F3540C">
        <w:rPr>
          <w:rFonts w:ascii="Arial" w:hAnsi="Arial" w:cs="Arial"/>
          <w:lang w:val="en-US"/>
        </w:rPr>
        <w:t>Agrarmarkt</w:t>
      </w:r>
      <w:proofErr w:type="spellEnd"/>
      <w:r w:rsidRPr="00F3540C">
        <w:rPr>
          <w:rFonts w:ascii="Arial" w:hAnsi="Arial" w:cs="Arial"/>
          <w:lang w:val="en-US"/>
        </w:rPr>
        <w:t xml:space="preserve"> Austria Marketing</w:t>
      </w:r>
      <w:r w:rsidRPr="00F3540C">
        <w:rPr>
          <w:rFonts w:ascii="Arial" w:hAnsi="Arial" w:cs="Arial"/>
        </w:rPr>
        <w:t xml:space="preserve"> (Rakouská zemědělská marketingová organizace)</w:t>
      </w:r>
    </w:p>
    <w:p w14:paraId="4100F52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AMC</w:t>
      </w:r>
      <w:r w:rsidRPr="00F3540C">
        <w:rPr>
          <w:rFonts w:ascii="Arial" w:hAnsi="Arial" w:cs="Arial"/>
        </w:rPr>
        <w:tab/>
      </w:r>
      <w:proofErr w:type="spellStart"/>
      <w:r w:rsidRPr="00F3540C">
        <w:rPr>
          <w:rFonts w:ascii="Arial" w:hAnsi="Arial" w:cs="Arial"/>
        </w:rPr>
        <w:t>Agricultural</w:t>
      </w:r>
      <w:proofErr w:type="spellEnd"/>
      <w:r w:rsidRPr="00F3540C">
        <w:rPr>
          <w:rFonts w:ascii="Arial" w:hAnsi="Arial" w:cs="Arial"/>
        </w:rPr>
        <w:t xml:space="preserve"> Marketing Centre (Agrární marketingové centrum)</w:t>
      </w:r>
    </w:p>
    <w:p w14:paraId="5CC96934" w14:textId="75DAA173" w:rsidR="00D25D71" w:rsidRDefault="00D25D71" w:rsidP="009D689E">
      <w:pPr>
        <w:tabs>
          <w:tab w:val="left" w:pos="1080"/>
        </w:tabs>
        <w:spacing w:after="0" w:line="240" w:lineRule="auto"/>
        <w:rPr>
          <w:rFonts w:ascii="Arial" w:hAnsi="Arial" w:cs="Arial"/>
        </w:rPr>
      </w:pPr>
      <w:r w:rsidRPr="00F3540C">
        <w:rPr>
          <w:rFonts w:ascii="Arial" w:hAnsi="Arial" w:cs="Arial"/>
        </w:rPr>
        <w:t>a.s.</w:t>
      </w:r>
      <w:r w:rsidRPr="00F3540C">
        <w:rPr>
          <w:rFonts w:ascii="Arial" w:hAnsi="Arial" w:cs="Arial"/>
        </w:rPr>
        <w:tab/>
        <w:t>akciová společnost</w:t>
      </w:r>
    </w:p>
    <w:p w14:paraId="5F70BF92" w14:textId="5C0ACEC3" w:rsidR="00C53B22" w:rsidRDefault="00C53B22" w:rsidP="009D689E">
      <w:pPr>
        <w:tabs>
          <w:tab w:val="left" w:pos="1080"/>
        </w:tabs>
        <w:spacing w:after="0" w:line="240" w:lineRule="auto"/>
        <w:rPr>
          <w:rFonts w:ascii="Arial" w:hAnsi="Arial" w:cs="Arial"/>
        </w:rPr>
      </w:pPr>
      <w:r>
        <w:rPr>
          <w:rFonts w:ascii="Arial" w:hAnsi="Arial" w:cs="Arial"/>
        </w:rPr>
        <w:t>AZZP</w:t>
      </w:r>
      <w:r>
        <w:rPr>
          <w:rFonts w:ascii="Arial" w:hAnsi="Arial" w:cs="Arial"/>
        </w:rPr>
        <w:tab/>
        <w:t>a</w:t>
      </w:r>
      <w:r w:rsidRPr="007400AB">
        <w:rPr>
          <w:rFonts w:ascii="Arial" w:hAnsi="Arial" w:cs="Arial"/>
        </w:rPr>
        <w:t>grochemické zkoušení zemědělských půd</w:t>
      </w:r>
    </w:p>
    <w:p w14:paraId="4311765A" w14:textId="192ED259" w:rsidR="005F54E0" w:rsidRPr="00F3540C" w:rsidRDefault="005F54E0" w:rsidP="009D689E">
      <w:pPr>
        <w:tabs>
          <w:tab w:val="left" w:pos="1080"/>
        </w:tabs>
        <w:spacing w:after="0" w:line="240" w:lineRule="auto"/>
        <w:rPr>
          <w:rFonts w:ascii="Arial" w:hAnsi="Arial" w:cs="Arial"/>
        </w:rPr>
      </w:pPr>
      <w:r>
        <w:rPr>
          <w:rFonts w:ascii="Arial" w:hAnsi="Arial" w:cs="Arial"/>
        </w:rPr>
        <w:t>BIM</w:t>
      </w:r>
      <w:r>
        <w:rPr>
          <w:rFonts w:ascii="Arial" w:hAnsi="Arial" w:cs="Arial"/>
        </w:rPr>
        <w:tab/>
      </w:r>
      <w:proofErr w:type="spellStart"/>
      <w:r w:rsidRPr="00C26786">
        <w:rPr>
          <w:rFonts w:ascii="Arial" w:hAnsi="Arial" w:cs="Arial"/>
        </w:rPr>
        <w:t>Building</w:t>
      </w:r>
      <w:proofErr w:type="spellEnd"/>
      <w:r w:rsidRPr="00C26786">
        <w:rPr>
          <w:rFonts w:ascii="Arial" w:hAnsi="Arial" w:cs="Arial"/>
        </w:rPr>
        <w:t xml:space="preserve"> </w:t>
      </w:r>
      <w:proofErr w:type="spellStart"/>
      <w:r w:rsidRPr="00C26786">
        <w:rPr>
          <w:rFonts w:ascii="Arial" w:hAnsi="Arial" w:cs="Arial"/>
        </w:rPr>
        <w:t>Information</w:t>
      </w:r>
      <w:proofErr w:type="spellEnd"/>
      <w:r w:rsidRPr="00C26786">
        <w:rPr>
          <w:rFonts w:ascii="Arial" w:hAnsi="Arial" w:cs="Arial"/>
        </w:rPr>
        <w:t xml:space="preserve"> Management</w:t>
      </w:r>
    </w:p>
    <w:p w14:paraId="35D5C4C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BPEJ</w:t>
      </w:r>
      <w:r w:rsidRPr="00F3540C">
        <w:rPr>
          <w:rFonts w:ascii="Arial" w:hAnsi="Arial" w:cs="Arial"/>
        </w:rPr>
        <w:tab/>
        <w:t>bonitovaná půdně-ekologická jednotka</w:t>
      </w:r>
    </w:p>
    <w:p w14:paraId="64EB252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CC</w:t>
      </w:r>
      <w:r w:rsidRPr="00F3540C">
        <w:rPr>
          <w:rFonts w:ascii="Arial" w:hAnsi="Arial" w:cs="Arial"/>
        </w:rPr>
        <w:tab/>
      </w:r>
      <w:proofErr w:type="spellStart"/>
      <w:r w:rsidRPr="00F3540C">
        <w:rPr>
          <w:rFonts w:ascii="Arial" w:hAnsi="Arial" w:cs="Arial"/>
        </w:rPr>
        <w:t>Cross</w:t>
      </w:r>
      <w:proofErr w:type="spellEnd"/>
      <w:r w:rsidRPr="00F3540C">
        <w:rPr>
          <w:rFonts w:ascii="Arial" w:hAnsi="Arial" w:cs="Arial"/>
        </w:rPr>
        <w:t xml:space="preserve"> </w:t>
      </w:r>
      <w:proofErr w:type="spellStart"/>
      <w:r w:rsidRPr="00F3540C">
        <w:rPr>
          <w:rFonts w:ascii="Arial" w:hAnsi="Arial" w:cs="Arial"/>
        </w:rPr>
        <w:t>Compliance</w:t>
      </w:r>
      <w:proofErr w:type="spellEnd"/>
      <w:r w:rsidRPr="00F3540C">
        <w:rPr>
          <w:rFonts w:ascii="Arial" w:hAnsi="Arial" w:cs="Arial"/>
        </w:rPr>
        <w:t xml:space="preserve"> (kontrola podmíněnosti)</w:t>
      </w:r>
    </w:p>
    <w:p w14:paraId="2BFCB2EA" w14:textId="3B0CBD0F" w:rsidR="00D25D71" w:rsidRPr="00F3540C" w:rsidRDefault="00D25D71" w:rsidP="009D689E">
      <w:pPr>
        <w:tabs>
          <w:tab w:val="left" w:pos="1080"/>
        </w:tabs>
        <w:spacing w:after="0" w:line="240" w:lineRule="auto"/>
        <w:rPr>
          <w:rFonts w:ascii="Arial" w:hAnsi="Arial" w:cs="Arial"/>
        </w:rPr>
      </w:pPr>
      <w:r w:rsidRPr="00F3540C">
        <w:rPr>
          <w:rFonts w:ascii="Arial" w:hAnsi="Arial" w:cs="Arial"/>
        </w:rPr>
        <w:t>CMA</w:t>
      </w:r>
      <w:r w:rsidRPr="00F3540C">
        <w:rPr>
          <w:rFonts w:ascii="Arial" w:hAnsi="Arial" w:cs="Arial"/>
        </w:rPr>
        <w:tab/>
      </w:r>
      <w:proofErr w:type="spellStart"/>
      <w:r w:rsidRPr="00F3540C">
        <w:rPr>
          <w:rFonts w:ascii="Arial" w:hAnsi="Arial" w:cs="Arial"/>
        </w:rPr>
        <w:t>Centrale</w:t>
      </w:r>
      <w:proofErr w:type="spellEnd"/>
      <w:r w:rsidRPr="00F3540C">
        <w:rPr>
          <w:rFonts w:ascii="Arial" w:hAnsi="Arial" w:cs="Arial"/>
        </w:rPr>
        <w:t xml:space="preserve"> Marketing-</w:t>
      </w:r>
      <w:proofErr w:type="spellStart"/>
      <w:r w:rsidRPr="00F3540C">
        <w:rPr>
          <w:rFonts w:ascii="Arial" w:hAnsi="Arial" w:cs="Arial"/>
        </w:rPr>
        <w:t>Gesellschaft</w:t>
      </w:r>
      <w:proofErr w:type="spellEnd"/>
      <w:r w:rsidRPr="00F3540C">
        <w:rPr>
          <w:rFonts w:ascii="Arial" w:hAnsi="Arial" w:cs="Arial"/>
        </w:rPr>
        <w:t xml:space="preserve"> der </w:t>
      </w:r>
      <w:proofErr w:type="spellStart"/>
      <w:r w:rsidRPr="00F3540C">
        <w:rPr>
          <w:rFonts w:ascii="Arial" w:hAnsi="Arial" w:cs="Arial"/>
        </w:rPr>
        <w:t>deutschen</w:t>
      </w:r>
      <w:proofErr w:type="spellEnd"/>
      <w:r w:rsidRPr="00F3540C">
        <w:rPr>
          <w:rFonts w:ascii="Arial" w:hAnsi="Arial" w:cs="Arial"/>
        </w:rPr>
        <w:t xml:space="preserve"> </w:t>
      </w:r>
      <w:proofErr w:type="spellStart"/>
      <w:r w:rsidRPr="00F3540C">
        <w:rPr>
          <w:rFonts w:ascii="Arial" w:hAnsi="Arial" w:cs="Arial"/>
        </w:rPr>
        <w:t>Agrarwirtschaf</w:t>
      </w:r>
      <w:proofErr w:type="spellEnd"/>
      <w:r w:rsidRPr="00F3540C">
        <w:rPr>
          <w:rFonts w:ascii="Arial" w:hAnsi="Arial" w:cs="Arial"/>
        </w:rPr>
        <w:t xml:space="preserve"> (Centrální </w:t>
      </w:r>
      <w:r w:rsidR="00F3540C">
        <w:rPr>
          <w:rFonts w:ascii="Arial" w:hAnsi="Arial" w:cs="Arial"/>
        </w:rPr>
        <w:br/>
        <w:t xml:space="preserve"> </w:t>
      </w:r>
      <w:r w:rsidR="00F3540C">
        <w:rPr>
          <w:rFonts w:ascii="Arial" w:hAnsi="Arial" w:cs="Arial"/>
        </w:rPr>
        <w:tab/>
      </w:r>
      <w:r w:rsidRPr="00F3540C">
        <w:rPr>
          <w:rFonts w:ascii="Arial" w:hAnsi="Arial" w:cs="Arial"/>
        </w:rPr>
        <w:t xml:space="preserve">marketingová </w:t>
      </w:r>
      <w:r w:rsidRPr="00F3540C">
        <w:rPr>
          <w:rFonts w:ascii="Arial" w:hAnsi="Arial" w:cs="Arial"/>
        </w:rPr>
        <w:tab/>
        <w:t xml:space="preserve">společnost německého zemědělství a potravinářského </w:t>
      </w:r>
      <w:r w:rsidR="00F3540C">
        <w:rPr>
          <w:rFonts w:ascii="Arial" w:hAnsi="Arial" w:cs="Arial"/>
        </w:rPr>
        <w:br/>
        <w:t xml:space="preserve"> </w:t>
      </w:r>
      <w:r w:rsidR="00F3540C">
        <w:rPr>
          <w:rFonts w:ascii="Arial" w:hAnsi="Arial" w:cs="Arial"/>
        </w:rPr>
        <w:tab/>
      </w:r>
      <w:r w:rsidRPr="00F3540C">
        <w:rPr>
          <w:rFonts w:ascii="Arial" w:hAnsi="Arial" w:cs="Arial"/>
        </w:rPr>
        <w:t>průmyslu)</w:t>
      </w:r>
    </w:p>
    <w:p w14:paraId="186896DF" w14:textId="77777777" w:rsidR="00EC0F70" w:rsidRPr="00F3540C" w:rsidRDefault="00EC0F70" w:rsidP="009D689E">
      <w:pPr>
        <w:tabs>
          <w:tab w:val="left" w:pos="360"/>
          <w:tab w:val="left" w:pos="1080"/>
        </w:tabs>
        <w:spacing w:after="0" w:line="240" w:lineRule="auto"/>
        <w:rPr>
          <w:rFonts w:ascii="Arial" w:hAnsi="Arial" w:cs="Arial"/>
        </w:rPr>
      </w:pPr>
      <w:r w:rsidRPr="00F3540C">
        <w:rPr>
          <w:rFonts w:ascii="Arial" w:hAnsi="Arial" w:cs="Arial"/>
        </w:rPr>
        <w:t>ČHMÚ</w:t>
      </w:r>
      <w:r w:rsidRPr="00F3540C">
        <w:rPr>
          <w:rFonts w:ascii="Arial" w:hAnsi="Arial" w:cs="Arial"/>
        </w:rPr>
        <w:tab/>
        <w:t>Český hydrometeorologický ústav</w:t>
      </w:r>
    </w:p>
    <w:p w14:paraId="7F70B702"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ČR</w:t>
      </w:r>
      <w:r w:rsidRPr="00F3540C">
        <w:rPr>
          <w:rFonts w:ascii="Arial" w:hAnsi="Arial" w:cs="Arial"/>
        </w:rPr>
        <w:tab/>
        <w:t>Česká republika</w:t>
      </w:r>
    </w:p>
    <w:p w14:paraId="2229CB4E" w14:textId="671AA0B2" w:rsidR="00EC0F70" w:rsidRDefault="00EC0F70" w:rsidP="009D689E">
      <w:pPr>
        <w:tabs>
          <w:tab w:val="left" w:pos="1080"/>
        </w:tabs>
        <w:spacing w:after="0" w:line="240" w:lineRule="auto"/>
        <w:rPr>
          <w:rFonts w:ascii="Arial" w:hAnsi="Arial" w:cs="Arial"/>
        </w:rPr>
      </w:pPr>
      <w:r w:rsidRPr="00F3540C">
        <w:rPr>
          <w:rFonts w:ascii="Arial" w:hAnsi="Arial" w:cs="Arial"/>
        </w:rPr>
        <w:t>ČSN</w:t>
      </w:r>
      <w:r w:rsidRPr="00F3540C">
        <w:rPr>
          <w:rFonts w:ascii="Arial" w:hAnsi="Arial" w:cs="Arial"/>
        </w:rPr>
        <w:tab/>
        <w:t>česká technická norma</w:t>
      </w:r>
    </w:p>
    <w:p w14:paraId="0393CC32" w14:textId="31892CE0" w:rsidR="00F84898" w:rsidRPr="00F3540C" w:rsidRDefault="00F84898" w:rsidP="009D689E">
      <w:pPr>
        <w:tabs>
          <w:tab w:val="left" w:pos="1080"/>
        </w:tabs>
        <w:spacing w:after="0" w:line="240" w:lineRule="auto"/>
        <w:rPr>
          <w:rFonts w:ascii="Arial" w:hAnsi="Arial" w:cs="Arial"/>
        </w:rPr>
      </w:pPr>
      <w:r>
        <w:rPr>
          <w:rFonts w:ascii="Arial" w:hAnsi="Arial" w:cs="Arial"/>
        </w:rPr>
        <w:t>ČTPEZ</w:t>
      </w:r>
      <w:r>
        <w:rPr>
          <w:rFonts w:ascii="Arial" w:hAnsi="Arial" w:cs="Arial"/>
        </w:rPr>
        <w:tab/>
      </w:r>
      <w:r w:rsidRPr="002440B3">
        <w:rPr>
          <w:rFonts w:ascii="Arial" w:hAnsi="Arial" w:cs="Arial"/>
        </w:rPr>
        <w:t>Česk</w:t>
      </w:r>
      <w:r>
        <w:rPr>
          <w:rFonts w:ascii="Arial" w:hAnsi="Arial" w:cs="Arial"/>
        </w:rPr>
        <w:t>á technologická platforma</w:t>
      </w:r>
      <w:r w:rsidRPr="002440B3">
        <w:rPr>
          <w:rFonts w:ascii="Arial" w:hAnsi="Arial" w:cs="Arial"/>
        </w:rPr>
        <w:t xml:space="preserve"> pro ekologické zemědělství</w:t>
      </w:r>
    </w:p>
    <w:p w14:paraId="38692150"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ČZU</w:t>
      </w:r>
      <w:r w:rsidRPr="00F3540C">
        <w:rPr>
          <w:rFonts w:ascii="Arial" w:hAnsi="Arial" w:cs="Arial"/>
        </w:rPr>
        <w:tab/>
        <w:t>Česká zemědělská univerzita</w:t>
      </w:r>
    </w:p>
    <w:p w14:paraId="342FD9D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DČOV</w:t>
      </w:r>
      <w:r w:rsidRPr="00F3540C">
        <w:rPr>
          <w:rFonts w:ascii="Arial" w:hAnsi="Arial" w:cs="Arial"/>
        </w:rPr>
        <w:tab/>
        <w:t>domovní čistírna odpadních vod</w:t>
      </w:r>
    </w:p>
    <w:p w14:paraId="2AC42C60" w14:textId="77777777" w:rsidR="00EC0F70" w:rsidRPr="00F3540C" w:rsidRDefault="00862231" w:rsidP="009D689E">
      <w:pPr>
        <w:tabs>
          <w:tab w:val="left" w:pos="1080"/>
        </w:tabs>
        <w:spacing w:after="0" w:line="240" w:lineRule="auto"/>
        <w:rPr>
          <w:rFonts w:ascii="Arial" w:hAnsi="Arial" w:cs="Arial"/>
        </w:rPr>
      </w:pPr>
      <w:r w:rsidRPr="00F3540C">
        <w:rPr>
          <w:rFonts w:ascii="Arial" w:hAnsi="Arial" w:cs="Arial"/>
        </w:rPr>
        <w:t>DPB</w:t>
      </w:r>
      <w:r w:rsidRPr="00F3540C">
        <w:rPr>
          <w:rFonts w:ascii="Arial" w:hAnsi="Arial" w:cs="Arial"/>
        </w:rPr>
        <w:tab/>
        <w:t>díl půdních bloků</w:t>
      </w:r>
    </w:p>
    <w:p w14:paraId="42E7259C" w14:textId="77777777" w:rsidR="00862231" w:rsidRPr="00F3540C" w:rsidRDefault="00862231" w:rsidP="009D689E">
      <w:pPr>
        <w:tabs>
          <w:tab w:val="left" w:pos="1080"/>
        </w:tabs>
        <w:spacing w:after="0" w:line="240" w:lineRule="auto"/>
        <w:rPr>
          <w:rFonts w:ascii="Arial" w:hAnsi="Arial" w:cs="Arial"/>
        </w:rPr>
      </w:pPr>
      <w:r w:rsidRPr="00F3540C">
        <w:rPr>
          <w:rFonts w:ascii="Arial" w:hAnsi="Arial" w:cs="Arial"/>
        </w:rPr>
        <w:t>DPZ</w:t>
      </w:r>
      <w:r w:rsidRPr="00F3540C">
        <w:rPr>
          <w:rFonts w:ascii="Arial" w:hAnsi="Arial" w:cs="Arial"/>
        </w:rPr>
        <w:tab/>
        <w:t>dálkový průzkum Země</w:t>
      </w:r>
    </w:p>
    <w:p w14:paraId="389A9722" w14:textId="27623C6D" w:rsidR="00D25D71" w:rsidRDefault="00D25D71" w:rsidP="009D689E">
      <w:pPr>
        <w:tabs>
          <w:tab w:val="left" w:pos="1080"/>
        </w:tabs>
        <w:spacing w:after="0" w:line="240" w:lineRule="auto"/>
        <w:rPr>
          <w:rFonts w:ascii="Arial" w:hAnsi="Arial" w:cs="Arial"/>
        </w:rPr>
      </w:pPr>
      <w:r w:rsidRPr="00F3540C">
        <w:rPr>
          <w:rFonts w:ascii="Arial" w:hAnsi="Arial" w:cs="Arial"/>
        </w:rPr>
        <w:t>DSO</w:t>
      </w:r>
      <w:r w:rsidRPr="00F3540C">
        <w:rPr>
          <w:rFonts w:ascii="Arial" w:hAnsi="Arial" w:cs="Arial"/>
        </w:rPr>
        <w:tab/>
        <w:t>dráha soustředěného odtoku</w:t>
      </w:r>
    </w:p>
    <w:p w14:paraId="7EB4F49D" w14:textId="4343C720" w:rsidR="005F54E0" w:rsidRPr="00F3540C" w:rsidRDefault="005F54E0" w:rsidP="009D689E">
      <w:pPr>
        <w:tabs>
          <w:tab w:val="left" w:pos="1080"/>
        </w:tabs>
        <w:spacing w:after="0" w:line="240" w:lineRule="auto"/>
        <w:rPr>
          <w:rFonts w:ascii="Arial" w:hAnsi="Arial" w:cs="Arial"/>
        </w:rPr>
      </w:pPr>
      <w:r>
        <w:rPr>
          <w:rFonts w:ascii="Arial" w:hAnsi="Arial" w:cs="Arial"/>
        </w:rPr>
        <w:t>DUR</w:t>
      </w:r>
      <w:r>
        <w:rPr>
          <w:rFonts w:ascii="Arial" w:hAnsi="Arial" w:cs="Arial"/>
        </w:rPr>
        <w:tab/>
        <w:t>dokumentace pro územní rozhodnutí</w:t>
      </w:r>
    </w:p>
    <w:p w14:paraId="1DA4B57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DVT</w:t>
      </w:r>
      <w:r w:rsidRPr="00F3540C">
        <w:rPr>
          <w:rFonts w:ascii="Arial" w:hAnsi="Arial" w:cs="Arial"/>
        </w:rPr>
        <w:tab/>
        <w:t>drobný vodní tok</w:t>
      </w:r>
    </w:p>
    <w:p w14:paraId="52D16B78"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DZES</w:t>
      </w:r>
      <w:r w:rsidRPr="00F3540C">
        <w:rPr>
          <w:rFonts w:ascii="Arial" w:hAnsi="Arial" w:cs="Arial"/>
        </w:rPr>
        <w:tab/>
        <w:t>dobrý zemědělský a environmentální stav půdy</w:t>
      </w:r>
    </w:p>
    <w:p w14:paraId="4714B602" w14:textId="73404778" w:rsidR="00EC0F70" w:rsidRDefault="00EC0F70" w:rsidP="009D689E">
      <w:pPr>
        <w:tabs>
          <w:tab w:val="left" w:pos="1080"/>
        </w:tabs>
        <w:spacing w:after="0" w:line="240" w:lineRule="auto"/>
        <w:rPr>
          <w:rFonts w:ascii="Arial" w:hAnsi="Arial" w:cs="Arial"/>
        </w:rPr>
      </w:pPr>
      <w:r w:rsidRPr="00F3540C">
        <w:rPr>
          <w:rFonts w:ascii="Arial" w:hAnsi="Arial" w:cs="Arial"/>
        </w:rPr>
        <w:t>ECMWF</w:t>
      </w:r>
      <w:r w:rsidRPr="00F3540C">
        <w:rPr>
          <w:rFonts w:ascii="Arial" w:hAnsi="Arial" w:cs="Arial"/>
        </w:rPr>
        <w:tab/>
      </w:r>
      <w:r w:rsidRPr="00F3540C">
        <w:rPr>
          <w:rFonts w:ascii="Arial" w:hAnsi="Arial" w:cs="Arial"/>
          <w:lang w:val="en-US"/>
        </w:rPr>
        <w:t>European Centre for Medium Range Weather Forecast</w:t>
      </w:r>
      <w:r w:rsidRPr="00F3540C">
        <w:rPr>
          <w:rFonts w:ascii="Arial" w:hAnsi="Arial" w:cs="Arial"/>
        </w:rPr>
        <w:t xml:space="preserve"> (Evropské centrum</w:t>
      </w:r>
      <w:r w:rsidR="009D689E">
        <w:rPr>
          <w:rFonts w:ascii="Arial" w:hAnsi="Arial" w:cs="Arial"/>
        </w:rPr>
        <w:br/>
      </w:r>
      <w:r w:rsidRPr="00F3540C">
        <w:rPr>
          <w:rFonts w:ascii="Arial" w:hAnsi="Arial" w:cs="Arial"/>
        </w:rPr>
        <w:t xml:space="preserve"> </w:t>
      </w:r>
      <w:r w:rsidR="009D689E">
        <w:rPr>
          <w:rFonts w:ascii="Arial" w:hAnsi="Arial" w:cs="Arial"/>
        </w:rPr>
        <w:t xml:space="preserve"> </w:t>
      </w:r>
      <w:r w:rsidR="009D689E">
        <w:rPr>
          <w:rFonts w:ascii="Arial" w:hAnsi="Arial" w:cs="Arial"/>
        </w:rPr>
        <w:tab/>
      </w:r>
      <w:r w:rsidRPr="00F3540C">
        <w:rPr>
          <w:rFonts w:ascii="Arial" w:hAnsi="Arial" w:cs="Arial"/>
        </w:rPr>
        <w:t>pro střednědobou předpověď)</w:t>
      </w:r>
    </w:p>
    <w:p w14:paraId="0402B6FD" w14:textId="3F2E41DD" w:rsidR="005F54E0" w:rsidRPr="00F3540C" w:rsidRDefault="005F54E0" w:rsidP="009D689E">
      <w:pPr>
        <w:tabs>
          <w:tab w:val="left" w:pos="1080"/>
        </w:tabs>
        <w:spacing w:after="0" w:line="240" w:lineRule="auto"/>
        <w:rPr>
          <w:rFonts w:ascii="Arial" w:hAnsi="Arial" w:cs="Arial"/>
        </w:rPr>
      </w:pPr>
      <w:r>
        <w:rPr>
          <w:rFonts w:ascii="Arial" w:hAnsi="Arial" w:cs="Arial"/>
        </w:rPr>
        <w:t>EIA</w:t>
      </w:r>
      <w:r>
        <w:rPr>
          <w:rFonts w:ascii="Arial" w:hAnsi="Arial" w:cs="Arial"/>
        </w:rPr>
        <w:tab/>
        <w:t xml:space="preserve">Environmental </w:t>
      </w:r>
      <w:proofErr w:type="spellStart"/>
      <w:r>
        <w:rPr>
          <w:rFonts w:ascii="Arial" w:hAnsi="Arial" w:cs="Arial"/>
        </w:rPr>
        <w:t>Impact</w:t>
      </w:r>
      <w:proofErr w:type="spellEnd"/>
      <w:r>
        <w:rPr>
          <w:rFonts w:ascii="Arial" w:hAnsi="Arial" w:cs="Arial"/>
        </w:rPr>
        <w:t xml:space="preserve"> </w:t>
      </w:r>
      <w:proofErr w:type="spellStart"/>
      <w:r>
        <w:rPr>
          <w:rFonts w:ascii="Arial" w:hAnsi="Arial" w:cs="Arial"/>
        </w:rPr>
        <w:t>Assessment</w:t>
      </w:r>
      <w:proofErr w:type="spellEnd"/>
      <w:r w:rsidR="00F204CF">
        <w:rPr>
          <w:rFonts w:ascii="Arial" w:hAnsi="Arial" w:cs="Arial"/>
        </w:rPr>
        <w:t xml:space="preserve"> (Posuzování vlivů na životní prostředí)</w:t>
      </w:r>
    </w:p>
    <w:p w14:paraId="0097354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EK</w:t>
      </w:r>
      <w:r w:rsidRPr="00F3540C">
        <w:rPr>
          <w:rFonts w:ascii="Arial" w:hAnsi="Arial" w:cs="Arial"/>
        </w:rPr>
        <w:tab/>
        <w:t>Evropská komise</w:t>
      </w:r>
    </w:p>
    <w:p w14:paraId="43E3DABB"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EN</w:t>
      </w:r>
      <w:r w:rsidRPr="00F3540C">
        <w:rPr>
          <w:rFonts w:ascii="Arial" w:hAnsi="Arial" w:cs="Arial"/>
        </w:rPr>
        <w:tab/>
        <w:t>evropská norma</w:t>
      </w:r>
    </w:p>
    <w:p w14:paraId="174B0E0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ES</w:t>
      </w:r>
      <w:r w:rsidRPr="00F3540C">
        <w:rPr>
          <w:rFonts w:ascii="Arial" w:hAnsi="Arial" w:cs="Arial"/>
        </w:rPr>
        <w:tab/>
        <w:t>Evropské společenství</w:t>
      </w:r>
    </w:p>
    <w:p w14:paraId="3565FC88" w14:textId="6B165AA7" w:rsidR="00D25D71" w:rsidRDefault="00D25D71" w:rsidP="009D689E">
      <w:pPr>
        <w:tabs>
          <w:tab w:val="left" w:pos="1080"/>
        </w:tabs>
        <w:spacing w:after="0" w:line="240" w:lineRule="auto"/>
        <w:rPr>
          <w:rFonts w:ascii="Arial" w:hAnsi="Arial" w:cs="Arial"/>
        </w:rPr>
      </w:pPr>
      <w:r w:rsidRPr="00F3540C">
        <w:rPr>
          <w:rFonts w:ascii="Arial" w:hAnsi="Arial" w:cs="Arial"/>
        </w:rPr>
        <w:t>EU</w:t>
      </w:r>
      <w:r w:rsidRPr="00F3540C">
        <w:rPr>
          <w:rFonts w:ascii="Arial" w:hAnsi="Arial" w:cs="Arial"/>
        </w:rPr>
        <w:tab/>
        <w:t>Evropská unie</w:t>
      </w:r>
    </w:p>
    <w:p w14:paraId="53A09EF2" w14:textId="27E397B2" w:rsidR="00F204CF" w:rsidRPr="00F3540C" w:rsidRDefault="00F204CF" w:rsidP="009D689E">
      <w:pPr>
        <w:tabs>
          <w:tab w:val="left" w:pos="1080"/>
        </w:tabs>
        <w:spacing w:after="0" w:line="240" w:lineRule="auto"/>
        <w:rPr>
          <w:rFonts w:ascii="Arial" w:hAnsi="Arial" w:cs="Arial"/>
        </w:rPr>
      </w:pPr>
      <w:r>
        <w:rPr>
          <w:rFonts w:ascii="Arial" w:hAnsi="Arial" w:cs="Arial"/>
        </w:rPr>
        <w:t>EVL</w:t>
      </w:r>
      <w:r>
        <w:rPr>
          <w:rFonts w:ascii="Arial" w:hAnsi="Arial" w:cs="Arial"/>
        </w:rPr>
        <w:tab/>
        <w:t>evropsky významná lokalita</w:t>
      </w:r>
    </w:p>
    <w:p w14:paraId="2495CD04" w14:textId="31B5D709" w:rsidR="00D25D71" w:rsidRDefault="00D25D71" w:rsidP="009D689E">
      <w:pPr>
        <w:tabs>
          <w:tab w:val="left" w:pos="1080"/>
        </w:tabs>
        <w:spacing w:after="0" w:line="240" w:lineRule="auto"/>
        <w:rPr>
          <w:rFonts w:ascii="Arial" w:hAnsi="Arial" w:cs="Arial"/>
        </w:rPr>
      </w:pPr>
      <w:r w:rsidRPr="00F3540C">
        <w:rPr>
          <w:rFonts w:ascii="Arial" w:hAnsi="Arial" w:cs="Arial"/>
        </w:rPr>
        <w:t>EVVO</w:t>
      </w:r>
      <w:r w:rsidRPr="00F3540C">
        <w:rPr>
          <w:rFonts w:ascii="Arial" w:hAnsi="Arial" w:cs="Arial"/>
        </w:rPr>
        <w:tab/>
        <w:t>Environmentální vzdělávání, výchova a osvěta</w:t>
      </w:r>
    </w:p>
    <w:p w14:paraId="280731B6" w14:textId="7C4653C2" w:rsidR="00F84898" w:rsidRPr="00F3540C" w:rsidRDefault="00F84898" w:rsidP="009D689E">
      <w:pPr>
        <w:tabs>
          <w:tab w:val="left" w:pos="1080"/>
        </w:tabs>
        <w:spacing w:after="0" w:line="240" w:lineRule="auto"/>
        <w:rPr>
          <w:rFonts w:ascii="Arial" w:hAnsi="Arial" w:cs="Arial"/>
        </w:rPr>
      </w:pPr>
      <w:r>
        <w:rPr>
          <w:rFonts w:ascii="Arial" w:hAnsi="Arial" w:cs="Arial"/>
        </w:rPr>
        <w:t>EZ</w:t>
      </w:r>
      <w:r>
        <w:rPr>
          <w:rFonts w:ascii="Arial" w:hAnsi="Arial" w:cs="Arial"/>
        </w:rPr>
        <w:tab/>
        <w:t>ekologické zemědělství</w:t>
      </w:r>
    </w:p>
    <w:p w14:paraId="21E6E39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EZFRV</w:t>
      </w:r>
      <w:r w:rsidRPr="00F3540C">
        <w:rPr>
          <w:rFonts w:ascii="Arial" w:hAnsi="Arial" w:cs="Arial"/>
        </w:rPr>
        <w:tab/>
        <w:t>Evropský zemědělský fond pro rozvoj venkova</w:t>
      </w:r>
    </w:p>
    <w:p w14:paraId="31B659EC" w14:textId="50D7799D" w:rsidR="00D25D71" w:rsidRDefault="00D25D71" w:rsidP="009D689E">
      <w:pPr>
        <w:tabs>
          <w:tab w:val="left" w:pos="1080"/>
        </w:tabs>
        <w:spacing w:after="0" w:line="240" w:lineRule="auto"/>
        <w:rPr>
          <w:rFonts w:ascii="Arial" w:hAnsi="Arial" w:cs="Arial"/>
        </w:rPr>
      </w:pPr>
      <w:r w:rsidRPr="00F3540C">
        <w:rPr>
          <w:rFonts w:ascii="Arial" w:hAnsi="Arial" w:cs="Arial"/>
        </w:rPr>
        <w:t>FADN</w:t>
      </w:r>
      <w:r w:rsidRPr="00F3540C">
        <w:rPr>
          <w:rFonts w:ascii="Arial" w:hAnsi="Arial" w:cs="Arial"/>
        </w:rPr>
        <w:tab/>
      </w:r>
      <w:proofErr w:type="spellStart"/>
      <w:r w:rsidRPr="00F3540C">
        <w:rPr>
          <w:rFonts w:ascii="Arial" w:hAnsi="Arial" w:cs="Arial"/>
        </w:rPr>
        <w:t>Farm</w:t>
      </w:r>
      <w:proofErr w:type="spellEnd"/>
      <w:r w:rsidRPr="00F3540C">
        <w:rPr>
          <w:rFonts w:ascii="Arial" w:hAnsi="Arial" w:cs="Arial"/>
        </w:rPr>
        <w:t xml:space="preserve"> </w:t>
      </w:r>
      <w:proofErr w:type="spellStart"/>
      <w:r w:rsidRPr="00F3540C">
        <w:rPr>
          <w:rFonts w:ascii="Arial" w:hAnsi="Arial" w:cs="Arial"/>
        </w:rPr>
        <w:t>Accountancy</w:t>
      </w:r>
      <w:proofErr w:type="spellEnd"/>
      <w:r w:rsidRPr="00F3540C">
        <w:rPr>
          <w:rFonts w:ascii="Arial" w:hAnsi="Arial" w:cs="Arial"/>
        </w:rPr>
        <w:t xml:space="preserve"> Data Network (Zemědělská účetní datová síť)</w:t>
      </w:r>
    </w:p>
    <w:p w14:paraId="7561665B" w14:textId="47CF7F9F" w:rsidR="005F54E0" w:rsidRDefault="005F54E0" w:rsidP="009D689E">
      <w:pPr>
        <w:tabs>
          <w:tab w:val="left" w:pos="1080"/>
        </w:tabs>
        <w:spacing w:after="0" w:line="240" w:lineRule="auto"/>
        <w:rPr>
          <w:rFonts w:ascii="Arial" w:hAnsi="Arial" w:cs="Arial"/>
        </w:rPr>
      </w:pPr>
      <w:r>
        <w:rPr>
          <w:rFonts w:ascii="Arial" w:hAnsi="Arial" w:cs="Arial"/>
        </w:rPr>
        <w:t>JES</w:t>
      </w:r>
      <w:r>
        <w:rPr>
          <w:rFonts w:ascii="Arial" w:hAnsi="Arial" w:cs="Arial"/>
        </w:rPr>
        <w:tab/>
        <w:t>jednotné environmentální stanovisko</w:t>
      </w:r>
    </w:p>
    <w:p w14:paraId="01F691E2" w14:textId="6EB845F5" w:rsidR="00EE7CCA" w:rsidRPr="00F3540C" w:rsidRDefault="00EE7CCA" w:rsidP="009D689E">
      <w:pPr>
        <w:tabs>
          <w:tab w:val="left" w:pos="1080"/>
        </w:tabs>
        <w:spacing w:after="0" w:line="240" w:lineRule="auto"/>
        <w:rPr>
          <w:rFonts w:ascii="Arial" w:hAnsi="Arial" w:cs="Arial"/>
        </w:rPr>
      </w:pPr>
      <w:r>
        <w:rPr>
          <w:rFonts w:ascii="Arial" w:hAnsi="Arial" w:cs="Arial"/>
        </w:rPr>
        <w:t>GŘ</w:t>
      </w:r>
      <w:r>
        <w:rPr>
          <w:rFonts w:ascii="Arial" w:hAnsi="Arial" w:cs="Arial"/>
        </w:rPr>
        <w:tab/>
        <w:t>generální ředitelství</w:t>
      </w:r>
    </w:p>
    <w:p w14:paraId="3BA47772"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GSM</w:t>
      </w:r>
      <w:r w:rsidRPr="00F3540C">
        <w:rPr>
          <w:rFonts w:ascii="Arial" w:hAnsi="Arial" w:cs="Arial"/>
        </w:rPr>
        <w:tab/>
      </w:r>
      <w:r w:rsidRPr="00F3540C">
        <w:rPr>
          <w:rFonts w:ascii="Arial" w:hAnsi="Arial" w:cs="Arial"/>
          <w:lang w:val="en-US"/>
        </w:rPr>
        <w:t xml:space="preserve">Global System for Mobile communications </w:t>
      </w:r>
      <w:r w:rsidRPr="00F3540C">
        <w:rPr>
          <w:rFonts w:ascii="Arial" w:hAnsi="Arial" w:cs="Arial"/>
        </w:rPr>
        <w:t>(Globální systém mobilní komunikace)</w:t>
      </w:r>
    </w:p>
    <w:p w14:paraId="2F87198C" w14:textId="2552FB4F" w:rsidR="00EC0F70" w:rsidRDefault="00EC0F70" w:rsidP="009D689E">
      <w:pPr>
        <w:tabs>
          <w:tab w:val="left" w:pos="1080"/>
        </w:tabs>
        <w:spacing w:after="0" w:line="240" w:lineRule="auto"/>
        <w:rPr>
          <w:rFonts w:ascii="Arial" w:hAnsi="Arial" w:cs="Arial"/>
        </w:rPr>
      </w:pPr>
      <w:r w:rsidRPr="00F3540C">
        <w:rPr>
          <w:rFonts w:ascii="Arial" w:hAnsi="Arial" w:cs="Arial"/>
        </w:rPr>
        <w:t>HAMR</w:t>
      </w:r>
      <w:r w:rsidRPr="00F3540C">
        <w:rPr>
          <w:rFonts w:ascii="Arial" w:hAnsi="Arial" w:cs="Arial"/>
        </w:rPr>
        <w:tab/>
        <w:t>Hydrologie, Agronomie, Meteorologie, Retence</w:t>
      </w:r>
    </w:p>
    <w:p w14:paraId="7B7FD50C" w14:textId="57B8822C" w:rsidR="00F84898" w:rsidRPr="00F3540C" w:rsidRDefault="00F84898" w:rsidP="009D689E">
      <w:pPr>
        <w:tabs>
          <w:tab w:val="left" w:pos="1080"/>
        </w:tabs>
        <w:spacing w:after="0" w:line="240" w:lineRule="auto"/>
        <w:rPr>
          <w:rFonts w:ascii="Arial" w:hAnsi="Arial" w:cs="Arial"/>
        </w:rPr>
      </w:pPr>
      <w:r>
        <w:rPr>
          <w:rFonts w:ascii="Arial" w:hAnsi="Arial" w:cs="Arial"/>
        </w:rPr>
        <w:t>HDV</w:t>
      </w:r>
      <w:r>
        <w:rPr>
          <w:rFonts w:ascii="Arial" w:hAnsi="Arial" w:cs="Arial"/>
        </w:rPr>
        <w:tab/>
        <w:t>hospodaření s dešťovými vodami</w:t>
      </w:r>
    </w:p>
    <w:p w14:paraId="6CEBCE1F" w14:textId="77777777" w:rsidR="001165FD" w:rsidRPr="00F3540C" w:rsidRDefault="001165FD" w:rsidP="009D689E">
      <w:pPr>
        <w:tabs>
          <w:tab w:val="left" w:pos="1080"/>
        </w:tabs>
        <w:spacing w:after="0" w:line="240" w:lineRule="auto"/>
        <w:rPr>
          <w:rFonts w:ascii="Arial" w:hAnsi="Arial" w:cs="Arial"/>
        </w:rPr>
      </w:pPr>
      <w:r w:rsidRPr="00F3540C">
        <w:rPr>
          <w:rFonts w:ascii="Arial" w:hAnsi="Arial" w:cs="Arial"/>
        </w:rPr>
        <w:t>HOZ</w:t>
      </w:r>
      <w:r w:rsidRPr="00F3540C">
        <w:rPr>
          <w:rFonts w:ascii="Arial" w:hAnsi="Arial" w:cs="Arial"/>
        </w:rPr>
        <w:tab/>
        <w:t>hlavní odvodňovací zařízení</w:t>
      </w:r>
    </w:p>
    <w:p w14:paraId="2D4F794B" w14:textId="39D83A70" w:rsidR="00EC0F70" w:rsidRDefault="00EC0F70" w:rsidP="009D689E">
      <w:pPr>
        <w:tabs>
          <w:tab w:val="left" w:pos="1080"/>
        </w:tabs>
        <w:spacing w:after="0" w:line="240" w:lineRule="auto"/>
        <w:rPr>
          <w:rFonts w:ascii="Arial" w:hAnsi="Arial" w:cs="Arial"/>
        </w:rPr>
      </w:pPr>
      <w:r w:rsidRPr="00F3540C">
        <w:rPr>
          <w:rFonts w:ascii="Arial" w:hAnsi="Arial" w:cs="Arial"/>
        </w:rPr>
        <w:t>HZS</w:t>
      </w:r>
      <w:r w:rsidRPr="00F3540C">
        <w:rPr>
          <w:rFonts w:ascii="Arial" w:hAnsi="Arial" w:cs="Arial"/>
        </w:rPr>
        <w:tab/>
        <w:t>Hasičský záchranný sbor</w:t>
      </w:r>
    </w:p>
    <w:p w14:paraId="3746A804" w14:textId="75A4C4E0" w:rsidR="00465021" w:rsidRPr="00F3540C" w:rsidRDefault="00465021" w:rsidP="009D689E">
      <w:pPr>
        <w:tabs>
          <w:tab w:val="left" w:pos="1080"/>
        </w:tabs>
        <w:spacing w:after="0" w:line="240" w:lineRule="auto"/>
        <w:rPr>
          <w:rFonts w:ascii="Arial" w:hAnsi="Arial" w:cs="Arial"/>
        </w:rPr>
      </w:pPr>
      <w:r>
        <w:rPr>
          <w:rFonts w:ascii="Arial" w:hAnsi="Arial" w:cs="Arial"/>
        </w:rPr>
        <w:t>CHKO</w:t>
      </w:r>
      <w:r>
        <w:rPr>
          <w:rFonts w:ascii="Arial" w:hAnsi="Arial" w:cs="Arial"/>
        </w:rPr>
        <w:tab/>
        <w:t>chráněná krajinná oblast</w:t>
      </w:r>
    </w:p>
    <w:p w14:paraId="5CECF9CD" w14:textId="17D77F2F" w:rsidR="00EC0F70" w:rsidRDefault="00EC0F70" w:rsidP="009D689E">
      <w:pPr>
        <w:tabs>
          <w:tab w:val="left" w:pos="1080"/>
        </w:tabs>
        <w:spacing w:after="0" w:line="240" w:lineRule="auto"/>
        <w:rPr>
          <w:rFonts w:ascii="Arial" w:hAnsi="Arial" w:cs="Arial"/>
        </w:rPr>
      </w:pPr>
      <w:r w:rsidRPr="00F3540C">
        <w:rPr>
          <w:rFonts w:ascii="Arial" w:hAnsi="Arial" w:cs="Arial"/>
        </w:rPr>
        <w:t>CHOPAV</w:t>
      </w:r>
      <w:r w:rsidRPr="00F3540C">
        <w:rPr>
          <w:rFonts w:ascii="Arial" w:hAnsi="Arial" w:cs="Arial"/>
        </w:rPr>
        <w:tab/>
        <w:t>chráněná oblast přirozené akumulace vody</w:t>
      </w:r>
    </w:p>
    <w:p w14:paraId="4136DBC8" w14:textId="1EE543B9" w:rsidR="005F54E0" w:rsidRPr="00F3540C" w:rsidRDefault="005F54E0" w:rsidP="009D689E">
      <w:pPr>
        <w:tabs>
          <w:tab w:val="left" w:pos="1080"/>
        </w:tabs>
        <w:spacing w:after="0" w:line="240" w:lineRule="auto"/>
        <w:rPr>
          <w:rFonts w:ascii="Arial" w:hAnsi="Arial" w:cs="Arial"/>
        </w:rPr>
      </w:pPr>
      <w:r>
        <w:rPr>
          <w:rFonts w:ascii="Arial" w:hAnsi="Arial" w:cs="Arial"/>
        </w:rPr>
        <w:t xml:space="preserve">IGP </w:t>
      </w:r>
      <w:r>
        <w:rPr>
          <w:rFonts w:ascii="Arial" w:hAnsi="Arial" w:cs="Arial"/>
        </w:rPr>
        <w:tab/>
      </w:r>
      <w:r w:rsidRPr="00175680">
        <w:rPr>
          <w:rFonts w:ascii="Arial" w:hAnsi="Arial" w:cs="Arial"/>
        </w:rPr>
        <w:t>inženýrsko-geologický průzkum</w:t>
      </w:r>
    </w:p>
    <w:p w14:paraId="0A38193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KPP</w:t>
      </w:r>
      <w:r w:rsidRPr="00F3540C">
        <w:rPr>
          <w:rFonts w:ascii="Arial" w:hAnsi="Arial" w:cs="Arial"/>
        </w:rPr>
        <w:tab/>
        <w:t>komplexní pozemková úprava</w:t>
      </w:r>
    </w:p>
    <w:p w14:paraId="252C5AD4" w14:textId="035366B7" w:rsidR="00D25D71" w:rsidRDefault="00A36D56" w:rsidP="009D689E">
      <w:pPr>
        <w:tabs>
          <w:tab w:val="left" w:pos="1080"/>
        </w:tabs>
        <w:spacing w:after="0" w:line="240" w:lineRule="auto"/>
        <w:rPr>
          <w:rFonts w:ascii="Arial" w:hAnsi="Arial" w:cs="Arial"/>
        </w:rPr>
      </w:pPr>
      <w:r w:rsidRPr="00F3540C">
        <w:rPr>
          <w:rFonts w:ascii="Arial" w:hAnsi="Arial" w:cs="Arial"/>
        </w:rPr>
        <w:t>k.</w:t>
      </w:r>
      <w:r w:rsidR="00C02913" w:rsidRPr="00F3540C">
        <w:rPr>
          <w:rFonts w:ascii="Arial" w:hAnsi="Arial" w:cs="Arial"/>
        </w:rPr>
        <w:t xml:space="preserve"> </w:t>
      </w:r>
      <w:proofErr w:type="spellStart"/>
      <w:r w:rsidRPr="00F3540C">
        <w:rPr>
          <w:rFonts w:ascii="Arial" w:hAnsi="Arial" w:cs="Arial"/>
        </w:rPr>
        <w:t>ú.</w:t>
      </w:r>
      <w:proofErr w:type="spellEnd"/>
      <w:r w:rsidRPr="00F3540C">
        <w:rPr>
          <w:rFonts w:ascii="Arial" w:hAnsi="Arial" w:cs="Arial"/>
        </w:rPr>
        <w:tab/>
      </w:r>
      <w:r w:rsidR="00D25D71" w:rsidRPr="00F3540C">
        <w:rPr>
          <w:rFonts w:ascii="Arial" w:hAnsi="Arial" w:cs="Arial"/>
        </w:rPr>
        <w:t>katastrální území</w:t>
      </w:r>
    </w:p>
    <w:p w14:paraId="31981F6C" w14:textId="4574101B" w:rsidR="00F204CF" w:rsidRPr="00F3540C" w:rsidRDefault="00F204CF" w:rsidP="009D689E">
      <w:pPr>
        <w:tabs>
          <w:tab w:val="left" w:pos="1080"/>
        </w:tabs>
        <w:spacing w:after="0" w:line="240" w:lineRule="auto"/>
        <w:rPr>
          <w:rFonts w:ascii="Arial" w:hAnsi="Arial" w:cs="Arial"/>
        </w:rPr>
      </w:pPr>
      <w:r>
        <w:rPr>
          <w:rFonts w:ascii="Arial" w:hAnsi="Arial" w:cs="Arial"/>
        </w:rPr>
        <w:t>KÚÚK</w:t>
      </w:r>
      <w:r>
        <w:rPr>
          <w:rFonts w:ascii="Arial" w:hAnsi="Arial" w:cs="Arial"/>
        </w:rPr>
        <w:tab/>
        <w:t>Krajský úřad Ústeckého kraje</w:t>
      </w:r>
    </w:p>
    <w:p w14:paraId="31A5368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l.</w:t>
      </w:r>
      <w:r w:rsidR="00C02913" w:rsidRPr="00F3540C">
        <w:rPr>
          <w:rFonts w:ascii="Arial" w:hAnsi="Arial" w:cs="Arial"/>
        </w:rPr>
        <w:t xml:space="preserve"> </w:t>
      </w:r>
      <w:r w:rsidRPr="00F3540C">
        <w:rPr>
          <w:rFonts w:ascii="Arial" w:hAnsi="Arial" w:cs="Arial"/>
        </w:rPr>
        <w:t>p.</w:t>
      </w:r>
      <w:r w:rsidRPr="00F3540C">
        <w:rPr>
          <w:rFonts w:ascii="Arial" w:hAnsi="Arial" w:cs="Arial"/>
        </w:rPr>
        <w:tab/>
        <w:t>lesní požár</w:t>
      </w:r>
    </w:p>
    <w:p w14:paraId="452C8833" w14:textId="6FCB40C7" w:rsidR="00A36D56" w:rsidRDefault="00A36D56" w:rsidP="009D689E">
      <w:pPr>
        <w:tabs>
          <w:tab w:val="left" w:pos="1080"/>
        </w:tabs>
        <w:spacing w:after="0" w:line="240" w:lineRule="auto"/>
        <w:rPr>
          <w:rFonts w:ascii="Arial" w:hAnsi="Arial" w:cs="Arial"/>
        </w:rPr>
      </w:pPr>
      <w:r w:rsidRPr="00F3540C">
        <w:rPr>
          <w:rFonts w:ascii="Arial" w:hAnsi="Arial" w:cs="Arial"/>
        </w:rPr>
        <w:t>LPIS</w:t>
      </w:r>
      <w:r w:rsidRPr="00F3540C">
        <w:rPr>
          <w:rFonts w:ascii="Arial" w:hAnsi="Arial" w:cs="Arial"/>
        </w:rPr>
        <w:tab/>
        <w:t xml:space="preserve">Land Parcel </w:t>
      </w:r>
      <w:proofErr w:type="spellStart"/>
      <w:r w:rsidRPr="00F3540C">
        <w:rPr>
          <w:rFonts w:ascii="Arial" w:hAnsi="Arial" w:cs="Arial"/>
        </w:rPr>
        <w:t>Identification</w:t>
      </w:r>
      <w:proofErr w:type="spellEnd"/>
      <w:r w:rsidRPr="00F3540C">
        <w:rPr>
          <w:rFonts w:ascii="Arial" w:hAnsi="Arial" w:cs="Arial"/>
        </w:rPr>
        <w:t xml:space="preserve"> System (Veřejný registr půdy)</w:t>
      </w:r>
    </w:p>
    <w:p w14:paraId="638116B0" w14:textId="3285D5BB" w:rsidR="00C53B22" w:rsidRPr="00F3540C" w:rsidRDefault="00C53B22" w:rsidP="009D689E">
      <w:pPr>
        <w:tabs>
          <w:tab w:val="left" w:pos="1080"/>
        </w:tabs>
        <w:spacing w:after="0" w:line="240" w:lineRule="auto"/>
        <w:rPr>
          <w:rFonts w:ascii="Arial" w:hAnsi="Arial" w:cs="Arial"/>
        </w:rPr>
      </w:pPr>
      <w:r>
        <w:rPr>
          <w:rFonts w:ascii="Arial" w:hAnsi="Arial" w:cs="Arial"/>
        </w:rPr>
        <w:t>LP</w:t>
      </w:r>
      <w:r>
        <w:rPr>
          <w:rFonts w:ascii="Arial" w:hAnsi="Arial" w:cs="Arial"/>
        </w:rPr>
        <w:tab/>
        <w:t>lesní požární okrsek</w:t>
      </w:r>
    </w:p>
    <w:p w14:paraId="7314877D" w14:textId="3B4F2F46" w:rsidR="001C740F" w:rsidRDefault="001C740F" w:rsidP="001C740F">
      <w:pPr>
        <w:tabs>
          <w:tab w:val="left" w:pos="1080"/>
        </w:tabs>
        <w:spacing w:after="0" w:line="240" w:lineRule="auto"/>
        <w:rPr>
          <w:rFonts w:ascii="Arial" w:hAnsi="Arial" w:cs="Arial"/>
        </w:rPr>
      </w:pPr>
      <w:r w:rsidRPr="00F3540C">
        <w:rPr>
          <w:rFonts w:ascii="Arial" w:hAnsi="Arial" w:cs="Arial"/>
        </w:rPr>
        <w:t>LRV</w:t>
      </w:r>
      <w:r w:rsidRPr="00F3540C">
        <w:rPr>
          <w:rFonts w:ascii="Arial" w:hAnsi="Arial" w:cs="Arial"/>
        </w:rPr>
        <w:tab/>
        <w:t>Legislativní rada vlády</w:t>
      </w:r>
    </w:p>
    <w:p w14:paraId="67D559DB" w14:textId="02633E1E" w:rsidR="00C53B22" w:rsidRDefault="00C53B22" w:rsidP="001C740F">
      <w:pPr>
        <w:tabs>
          <w:tab w:val="left" w:pos="1080"/>
        </w:tabs>
        <w:spacing w:after="0" w:line="240" w:lineRule="auto"/>
        <w:rPr>
          <w:rFonts w:ascii="Arial" w:hAnsi="Arial" w:cs="Arial"/>
        </w:rPr>
      </w:pPr>
      <w:r>
        <w:rPr>
          <w:rFonts w:ascii="Arial" w:hAnsi="Arial" w:cs="Arial"/>
        </w:rPr>
        <w:t>LHS</w:t>
      </w:r>
      <w:r>
        <w:rPr>
          <w:rFonts w:ascii="Arial" w:hAnsi="Arial" w:cs="Arial"/>
        </w:rPr>
        <w:tab/>
        <w:t>Letecká hasičská služba</w:t>
      </w:r>
    </w:p>
    <w:p w14:paraId="58829F54" w14:textId="32AEB87D" w:rsidR="001C740F" w:rsidRPr="00F3540C" w:rsidRDefault="001C740F" w:rsidP="001C740F">
      <w:pPr>
        <w:tabs>
          <w:tab w:val="left" w:pos="1080"/>
        </w:tabs>
        <w:spacing w:after="0" w:line="240" w:lineRule="auto"/>
        <w:rPr>
          <w:rFonts w:ascii="Arial" w:hAnsi="Arial" w:cs="Arial"/>
        </w:rPr>
      </w:pPr>
      <w:r>
        <w:rPr>
          <w:rFonts w:ascii="Arial" w:hAnsi="Arial" w:cs="Arial"/>
        </w:rPr>
        <w:t>LS</w:t>
      </w:r>
      <w:r>
        <w:rPr>
          <w:rFonts w:ascii="Arial" w:hAnsi="Arial" w:cs="Arial"/>
        </w:rPr>
        <w:tab/>
        <w:t>Letecká služba</w:t>
      </w:r>
    </w:p>
    <w:p w14:paraId="5871F0B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lastRenderedPageBreak/>
        <w:t>MEO</w:t>
      </w:r>
      <w:r w:rsidRPr="00F3540C">
        <w:rPr>
          <w:rFonts w:ascii="Arial" w:hAnsi="Arial" w:cs="Arial"/>
        </w:rPr>
        <w:tab/>
        <w:t>mírně erozně ohrožená oblast</w:t>
      </w:r>
    </w:p>
    <w:p w14:paraId="262C23F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MEŘO</w:t>
      </w:r>
      <w:r w:rsidRPr="00F3540C">
        <w:rPr>
          <w:rFonts w:ascii="Arial" w:hAnsi="Arial" w:cs="Arial"/>
        </w:rPr>
        <w:tab/>
      </w:r>
      <w:proofErr w:type="spellStart"/>
      <w:r w:rsidRPr="00F3540C">
        <w:rPr>
          <w:rFonts w:ascii="Arial" w:hAnsi="Arial" w:cs="Arial"/>
        </w:rPr>
        <w:t>methylester</w:t>
      </w:r>
      <w:proofErr w:type="spellEnd"/>
      <w:r w:rsidRPr="00F3540C">
        <w:rPr>
          <w:rFonts w:ascii="Arial" w:hAnsi="Arial" w:cs="Arial"/>
        </w:rPr>
        <w:t xml:space="preserve"> řepkového oleje</w:t>
      </w:r>
    </w:p>
    <w:p w14:paraId="066CE79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MPO</w:t>
      </w:r>
      <w:r w:rsidRPr="00F3540C">
        <w:rPr>
          <w:rFonts w:ascii="Arial" w:hAnsi="Arial" w:cs="Arial"/>
        </w:rPr>
        <w:tab/>
        <w:t>Ministerstvo průmyslu a obchodu</w:t>
      </w:r>
    </w:p>
    <w:p w14:paraId="1AFD676C" w14:textId="21AA48CD" w:rsidR="00D25D71" w:rsidRDefault="00D25D71" w:rsidP="009D689E">
      <w:pPr>
        <w:tabs>
          <w:tab w:val="left" w:pos="1080"/>
        </w:tabs>
        <w:spacing w:after="0" w:line="240" w:lineRule="auto"/>
        <w:rPr>
          <w:rFonts w:ascii="Arial" w:hAnsi="Arial" w:cs="Arial"/>
        </w:rPr>
      </w:pPr>
      <w:r w:rsidRPr="00F3540C">
        <w:rPr>
          <w:rFonts w:ascii="Arial" w:hAnsi="Arial" w:cs="Arial"/>
        </w:rPr>
        <w:t>MPŘ</w:t>
      </w:r>
      <w:r w:rsidRPr="00F3540C">
        <w:rPr>
          <w:rFonts w:ascii="Arial" w:hAnsi="Arial" w:cs="Arial"/>
        </w:rPr>
        <w:tab/>
        <w:t>meziresortní připomínkové řízení</w:t>
      </w:r>
    </w:p>
    <w:p w14:paraId="1CB7A0D7" w14:textId="7DBC7699" w:rsidR="00465021" w:rsidRPr="00F3540C" w:rsidRDefault="00465021" w:rsidP="009D689E">
      <w:pPr>
        <w:tabs>
          <w:tab w:val="left" w:pos="1080"/>
        </w:tabs>
        <w:spacing w:after="0" w:line="240" w:lineRule="auto"/>
        <w:rPr>
          <w:rFonts w:ascii="Arial" w:hAnsi="Arial" w:cs="Arial"/>
        </w:rPr>
      </w:pPr>
      <w:r>
        <w:rPr>
          <w:rFonts w:ascii="Arial" w:hAnsi="Arial" w:cs="Arial"/>
        </w:rPr>
        <w:t>MSL</w:t>
      </w:r>
      <w:r>
        <w:rPr>
          <w:rFonts w:ascii="Arial" w:hAnsi="Arial" w:cs="Arial"/>
        </w:rPr>
        <w:tab/>
        <w:t>místní směrodatný limit</w:t>
      </w:r>
    </w:p>
    <w:p w14:paraId="06754C5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MSP</w:t>
      </w:r>
      <w:r w:rsidRPr="00F3540C">
        <w:rPr>
          <w:rFonts w:ascii="Arial" w:hAnsi="Arial" w:cs="Arial"/>
        </w:rPr>
        <w:tab/>
        <w:t>malý a střední podnik</w:t>
      </w:r>
    </w:p>
    <w:p w14:paraId="5CFF531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MŠ</w:t>
      </w:r>
      <w:r w:rsidRPr="00F3540C">
        <w:rPr>
          <w:rFonts w:ascii="Arial" w:hAnsi="Arial" w:cs="Arial"/>
        </w:rPr>
        <w:tab/>
        <w:t>mateřská škola</w:t>
      </w:r>
    </w:p>
    <w:p w14:paraId="4A247CBD"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MŠMT</w:t>
      </w:r>
      <w:r w:rsidRPr="00F3540C">
        <w:rPr>
          <w:rFonts w:ascii="Arial" w:hAnsi="Arial" w:cs="Arial"/>
        </w:rPr>
        <w:tab/>
        <w:t>Ministerstvo školství, mládeže a tělovýchovy</w:t>
      </w:r>
    </w:p>
    <w:p w14:paraId="74D24C8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MV</w:t>
      </w:r>
      <w:r w:rsidRPr="00F3540C">
        <w:rPr>
          <w:rFonts w:ascii="Arial" w:hAnsi="Arial" w:cs="Arial"/>
        </w:rPr>
        <w:tab/>
        <w:t>Ministerstvo vnitra</w:t>
      </w:r>
    </w:p>
    <w:p w14:paraId="42CDD5A4"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MZe</w:t>
      </w:r>
      <w:r w:rsidRPr="00F3540C">
        <w:rPr>
          <w:rFonts w:ascii="Arial" w:hAnsi="Arial" w:cs="Arial"/>
        </w:rPr>
        <w:tab/>
        <w:t>Ministerstvo zemědělství</w:t>
      </w:r>
    </w:p>
    <w:p w14:paraId="6D89DA41" w14:textId="522D1B59" w:rsidR="00D25D71" w:rsidRPr="00F3540C" w:rsidRDefault="00EE7CCA" w:rsidP="009D689E">
      <w:pPr>
        <w:tabs>
          <w:tab w:val="left" w:pos="1080"/>
        </w:tabs>
        <w:spacing w:after="0" w:line="240" w:lineRule="auto"/>
        <w:rPr>
          <w:rFonts w:ascii="Arial" w:hAnsi="Arial" w:cs="Arial"/>
        </w:rPr>
      </w:pPr>
      <w:r>
        <w:rPr>
          <w:rFonts w:ascii="Arial" w:hAnsi="Arial" w:cs="Arial"/>
        </w:rPr>
        <w:t>MZD</w:t>
      </w:r>
      <w:r>
        <w:rPr>
          <w:rFonts w:ascii="Arial" w:hAnsi="Arial" w:cs="Arial"/>
        </w:rPr>
        <w:tab/>
        <w:t>meliorační a zpevňující dře</w:t>
      </w:r>
      <w:r w:rsidR="00D25D71" w:rsidRPr="00F3540C">
        <w:rPr>
          <w:rFonts w:ascii="Arial" w:hAnsi="Arial" w:cs="Arial"/>
        </w:rPr>
        <w:t>vina</w:t>
      </w:r>
    </w:p>
    <w:p w14:paraId="5C86DC1C"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MŽP</w:t>
      </w:r>
      <w:r w:rsidR="00F764E1" w:rsidRPr="00F3540C">
        <w:rPr>
          <w:rFonts w:ascii="Arial" w:hAnsi="Arial" w:cs="Arial"/>
        </w:rPr>
        <w:tab/>
      </w:r>
      <w:r w:rsidRPr="00F3540C">
        <w:rPr>
          <w:rFonts w:ascii="Arial" w:hAnsi="Arial" w:cs="Arial"/>
        </w:rPr>
        <w:t>Ministerstvo životního prostředí</w:t>
      </w:r>
    </w:p>
    <w:p w14:paraId="3CB6F89C"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NAP</w:t>
      </w:r>
      <w:r w:rsidRPr="00F3540C">
        <w:rPr>
          <w:rFonts w:ascii="Arial" w:hAnsi="Arial" w:cs="Arial"/>
        </w:rPr>
        <w:tab/>
        <w:t>Národní akční plán adaptace na změnu klimatu</w:t>
      </w:r>
    </w:p>
    <w:p w14:paraId="526C5BBA" w14:textId="0BBC2261" w:rsidR="00EC0F70" w:rsidRDefault="00EC0F70" w:rsidP="009D689E">
      <w:pPr>
        <w:tabs>
          <w:tab w:val="left" w:pos="1080"/>
        </w:tabs>
        <w:spacing w:after="0" w:line="240" w:lineRule="auto"/>
        <w:rPr>
          <w:rFonts w:ascii="Arial" w:hAnsi="Arial" w:cs="Arial"/>
        </w:rPr>
      </w:pPr>
      <w:r w:rsidRPr="00F3540C">
        <w:rPr>
          <w:rFonts w:ascii="Arial" w:hAnsi="Arial" w:cs="Arial"/>
        </w:rPr>
        <w:t>NAZV</w:t>
      </w:r>
      <w:r w:rsidRPr="00F3540C">
        <w:rPr>
          <w:rFonts w:ascii="Arial" w:hAnsi="Arial" w:cs="Arial"/>
        </w:rPr>
        <w:tab/>
        <w:t>Národní agentura pro zemědělský výzkum</w:t>
      </w:r>
    </w:p>
    <w:p w14:paraId="4B7FAD0B" w14:textId="24E5027C" w:rsidR="00EE7CCA" w:rsidRPr="00F3540C" w:rsidRDefault="00EE7CCA" w:rsidP="009D689E">
      <w:pPr>
        <w:tabs>
          <w:tab w:val="left" w:pos="1080"/>
        </w:tabs>
        <w:spacing w:after="0" w:line="240" w:lineRule="auto"/>
        <w:rPr>
          <w:rFonts w:ascii="Arial" w:hAnsi="Arial" w:cs="Arial"/>
        </w:rPr>
      </w:pPr>
      <w:r>
        <w:rPr>
          <w:rFonts w:ascii="Arial" w:hAnsi="Arial" w:cs="Arial"/>
        </w:rPr>
        <w:t>NLI</w:t>
      </w:r>
      <w:r>
        <w:rPr>
          <w:rFonts w:ascii="Arial" w:hAnsi="Arial" w:cs="Arial"/>
        </w:rPr>
        <w:tab/>
        <w:t>Národní lesnický institut</w:t>
      </w:r>
    </w:p>
    <w:p w14:paraId="2207CD5B" w14:textId="653DF793" w:rsidR="00D25D71" w:rsidRDefault="00D25D71" w:rsidP="009D689E">
      <w:pPr>
        <w:tabs>
          <w:tab w:val="left" w:pos="1080"/>
        </w:tabs>
        <w:spacing w:after="0" w:line="240" w:lineRule="auto"/>
        <w:rPr>
          <w:rFonts w:ascii="Arial" w:hAnsi="Arial" w:cs="Arial"/>
        </w:rPr>
      </w:pPr>
      <w:r w:rsidRPr="00F3540C">
        <w:rPr>
          <w:rFonts w:ascii="Arial" w:hAnsi="Arial" w:cs="Arial"/>
        </w:rPr>
        <w:t>NNO</w:t>
      </w:r>
      <w:r w:rsidRPr="00F3540C">
        <w:rPr>
          <w:rFonts w:ascii="Arial" w:hAnsi="Arial" w:cs="Arial"/>
        </w:rPr>
        <w:tab/>
        <w:t>nevládní nezisková organizace</w:t>
      </w:r>
    </w:p>
    <w:p w14:paraId="154FA8FB" w14:textId="4CEAC4C6" w:rsidR="00F84898" w:rsidRDefault="00F84898" w:rsidP="009D689E">
      <w:pPr>
        <w:tabs>
          <w:tab w:val="left" w:pos="1080"/>
        </w:tabs>
        <w:spacing w:after="0" w:line="240" w:lineRule="auto"/>
        <w:rPr>
          <w:rFonts w:ascii="Arial" w:hAnsi="Arial" w:cs="Arial"/>
        </w:rPr>
      </w:pPr>
      <w:r>
        <w:rPr>
          <w:rFonts w:ascii="Arial" w:hAnsi="Arial" w:cs="Arial"/>
        </w:rPr>
        <w:t>NPO</w:t>
      </w:r>
      <w:r>
        <w:rPr>
          <w:rFonts w:ascii="Arial" w:hAnsi="Arial" w:cs="Arial"/>
        </w:rPr>
        <w:tab/>
        <w:t>Národní plán obnovy</w:t>
      </w:r>
    </w:p>
    <w:p w14:paraId="205DED4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NPŽP</w:t>
      </w:r>
      <w:r w:rsidRPr="00F3540C">
        <w:rPr>
          <w:rFonts w:ascii="Arial" w:hAnsi="Arial" w:cs="Arial"/>
        </w:rPr>
        <w:tab/>
        <w:t xml:space="preserve">Národní program </w:t>
      </w:r>
      <w:r w:rsidR="00724694" w:rsidRPr="00F3540C">
        <w:rPr>
          <w:rFonts w:ascii="Arial" w:hAnsi="Arial" w:cs="Arial"/>
        </w:rPr>
        <w:t>Ž</w:t>
      </w:r>
      <w:r w:rsidRPr="00F3540C">
        <w:rPr>
          <w:rFonts w:ascii="Arial" w:hAnsi="Arial" w:cs="Arial"/>
        </w:rPr>
        <w:t>ivotní prostředí</w:t>
      </w:r>
    </w:p>
    <w:p w14:paraId="4E64B919"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NSTČ</w:t>
      </w:r>
      <w:r w:rsidRPr="00F3540C">
        <w:rPr>
          <w:rFonts w:ascii="Arial" w:hAnsi="Arial" w:cs="Arial"/>
        </w:rPr>
        <w:tab/>
        <w:t xml:space="preserve">náklady stavební a technologické části staveb </w:t>
      </w:r>
      <w:proofErr w:type="gramStart"/>
      <w:r w:rsidRPr="00F3540C">
        <w:rPr>
          <w:rFonts w:ascii="Arial" w:hAnsi="Arial" w:cs="Arial"/>
        </w:rPr>
        <w:t>( =</w:t>
      </w:r>
      <w:proofErr w:type="gramEnd"/>
      <w:r w:rsidRPr="00F3540C">
        <w:rPr>
          <w:rFonts w:ascii="Arial" w:hAnsi="Arial" w:cs="Arial"/>
        </w:rPr>
        <w:t xml:space="preserve"> maximální uznatelné náklady)</w:t>
      </w:r>
    </w:p>
    <w:p w14:paraId="091DDB0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NÚV</w:t>
      </w:r>
      <w:r w:rsidRPr="00F3540C">
        <w:rPr>
          <w:rFonts w:ascii="Arial" w:hAnsi="Arial" w:cs="Arial"/>
        </w:rPr>
        <w:tab/>
        <w:t>Národní ústav pro vzdělávání</w:t>
      </w:r>
    </w:p>
    <w:p w14:paraId="5968B1C6"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OKD</w:t>
      </w:r>
      <w:r w:rsidRPr="00F3540C">
        <w:rPr>
          <w:rFonts w:ascii="Arial" w:hAnsi="Arial" w:cs="Arial"/>
        </w:rPr>
        <w:tab/>
        <w:t>Ostravsko-karvinské doly</w:t>
      </w:r>
    </w:p>
    <w:p w14:paraId="2078DA0A"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OPIS</w:t>
      </w:r>
      <w:r w:rsidRPr="00F3540C">
        <w:rPr>
          <w:rFonts w:ascii="Arial" w:hAnsi="Arial" w:cs="Arial"/>
        </w:rPr>
        <w:tab/>
        <w:t>Operační a informační středisko</w:t>
      </w:r>
    </w:p>
    <w:p w14:paraId="575174B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OP</w:t>
      </w:r>
      <w:r w:rsidR="00A021BA" w:rsidRPr="00F3540C">
        <w:rPr>
          <w:rFonts w:ascii="Arial" w:hAnsi="Arial" w:cs="Arial"/>
        </w:rPr>
        <w:t xml:space="preserve"> </w:t>
      </w:r>
      <w:r w:rsidRPr="00F3540C">
        <w:rPr>
          <w:rFonts w:ascii="Arial" w:hAnsi="Arial" w:cs="Arial"/>
        </w:rPr>
        <w:t>PIK</w:t>
      </w:r>
      <w:r w:rsidRPr="00F3540C">
        <w:rPr>
          <w:rFonts w:ascii="Arial" w:hAnsi="Arial" w:cs="Arial"/>
        </w:rPr>
        <w:tab/>
      </w:r>
      <w:r w:rsidR="00A021BA" w:rsidRPr="00F3540C">
        <w:rPr>
          <w:rFonts w:ascii="Arial" w:hAnsi="Arial" w:cs="Arial"/>
        </w:rPr>
        <w:t>Operační program P</w:t>
      </w:r>
      <w:r w:rsidRPr="00F3540C">
        <w:rPr>
          <w:rFonts w:ascii="Arial" w:hAnsi="Arial" w:cs="Arial"/>
        </w:rPr>
        <w:t>odnikání a inovace pro konkurenceschopnost</w:t>
      </w:r>
    </w:p>
    <w:p w14:paraId="6AF699F1" w14:textId="77777777" w:rsidR="00A021BA" w:rsidRPr="00F3540C" w:rsidRDefault="00A021BA" w:rsidP="009D689E">
      <w:pPr>
        <w:tabs>
          <w:tab w:val="left" w:pos="1080"/>
        </w:tabs>
        <w:spacing w:after="0" w:line="240" w:lineRule="auto"/>
        <w:rPr>
          <w:rFonts w:ascii="Arial" w:hAnsi="Arial" w:cs="Arial"/>
        </w:rPr>
      </w:pPr>
      <w:r w:rsidRPr="00F3540C">
        <w:rPr>
          <w:rFonts w:ascii="Arial" w:hAnsi="Arial" w:cs="Arial"/>
        </w:rPr>
        <w:t>OP TAK</w:t>
      </w:r>
      <w:r w:rsidRPr="00F3540C">
        <w:rPr>
          <w:rFonts w:ascii="Arial" w:hAnsi="Arial" w:cs="Arial"/>
        </w:rPr>
        <w:tab/>
        <w:t>Operační program Technologie a aplikace pro konkurenceschopnost</w:t>
      </w:r>
    </w:p>
    <w:p w14:paraId="117CA51F" w14:textId="77777777" w:rsidR="0019489D" w:rsidRPr="00F3540C" w:rsidRDefault="0019489D" w:rsidP="009D689E">
      <w:pPr>
        <w:tabs>
          <w:tab w:val="left" w:pos="1080"/>
        </w:tabs>
        <w:spacing w:after="0" w:line="240" w:lineRule="auto"/>
        <w:rPr>
          <w:rFonts w:ascii="Arial" w:hAnsi="Arial" w:cs="Arial"/>
        </w:rPr>
      </w:pPr>
      <w:r w:rsidRPr="00F3540C">
        <w:rPr>
          <w:rFonts w:ascii="Arial" w:hAnsi="Arial" w:cs="Arial"/>
        </w:rPr>
        <w:t>OPVZ</w:t>
      </w:r>
      <w:r w:rsidRPr="00F3540C">
        <w:rPr>
          <w:rFonts w:ascii="Arial" w:hAnsi="Arial" w:cs="Arial"/>
        </w:rPr>
        <w:tab/>
        <w:t>ochranné pásmo vodního zdroje</w:t>
      </w:r>
    </w:p>
    <w:p w14:paraId="75D73F65" w14:textId="7FD34FC7" w:rsidR="00B540FD" w:rsidRDefault="00B540FD" w:rsidP="009D689E">
      <w:pPr>
        <w:tabs>
          <w:tab w:val="left" w:pos="1080"/>
        </w:tabs>
        <w:spacing w:after="0" w:line="240" w:lineRule="auto"/>
        <w:rPr>
          <w:rFonts w:ascii="Arial" w:hAnsi="Arial" w:cs="Arial"/>
        </w:rPr>
      </w:pPr>
      <w:r w:rsidRPr="00F3540C">
        <w:rPr>
          <w:rFonts w:ascii="Arial" w:hAnsi="Arial" w:cs="Arial"/>
        </w:rPr>
        <w:t>OPŽP</w:t>
      </w:r>
      <w:r w:rsidR="00F764E1" w:rsidRPr="00F3540C">
        <w:rPr>
          <w:rFonts w:ascii="Arial" w:hAnsi="Arial" w:cs="Arial"/>
        </w:rPr>
        <w:tab/>
      </w:r>
      <w:r w:rsidRPr="00F3540C">
        <w:rPr>
          <w:rFonts w:ascii="Arial" w:hAnsi="Arial" w:cs="Arial"/>
        </w:rPr>
        <w:t>Operační program Životní prostředí</w:t>
      </w:r>
    </w:p>
    <w:p w14:paraId="68A87D53" w14:textId="6F20BA22" w:rsidR="00465021" w:rsidRPr="00F3540C" w:rsidRDefault="00465021" w:rsidP="009D689E">
      <w:pPr>
        <w:tabs>
          <w:tab w:val="left" w:pos="1080"/>
        </w:tabs>
        <w:spacing w:after="0" w:line="240" w:lineRule="auto"/>
        <w:rPr>
          <w:rFonts w:ascii="Arial" w:hAnsi="Arial" w:cs="Arial"/>
        </w:rPr>
      </w:pPr>
      <w:r>
        <w:rPr>
          <w:rFonts w:ascii="Arial" w:hAnsi="Arial" w:cs="Arial"/>
        </w:rPr>
        <w:t>ORP</w:t>
      </w:r>
      <w:r>
        <w:rPr>
          <w:rFonts w:ascii="Arial" w:hAnsi="Arial" w:cs="Arial"/>
        </w:rPr>
        <w:tab/>
        <w:t>obec s rozšířenou působností</w:t>
      </w:r>
    </w:p>
    <w:p w14:paraId="5DA7FB2D"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OZE</w:t>
      </w:r>
      <w:r w:rsidRPr="00F3540C">
        <w:rPr>
          <w:rFonts w:ascii="Arial" w:hAnsi="Arial" w:cs="Arial"/>
        </w:rPr>
        <w:tab/>
        <w:t>obnovitelný zdroj energie</w:t>
      </w:r>
    </w:p>
    <w:p w14:paraId="105BE65C" w14:textId="31216368" w:rsidR="004263AD" w:rsidRPr="00F3540C" w:rsidRDefault="004263AD" w:rsidP="009D689E">
      <w:pPr>
        <w:tabs>
          <w:tab w:val="left" w:pos="1080"/>
        </w:tabs>
        <w:spacing w:after="0" w:line="240" w:lineRule="auto"/>
        <w:rPr>
          <w:rFonts w:ascii="Arial" w:hAnsi="Arial" w:cs="Arial"/>
        </w:rPr>
      </w:pPr>
      <w:r w:rsidRPr="00F3540C">
        <w:rPr>
          <w:rFonts w:ascii="Arial" w:hAnsi="Arial" w:cs="Arial"/>
        </w:rPr>
        <w:t>PČR</w:t>
      </w:r>
      <w:r w:rsidRPr="00F3540C">
        <w:rPr>
          <w:rFonts w:ascii="Arial" w:hAnsi="Arial" w:cs="Arial"/>
        </w:rPr>
        <w:tab/>
      </w:r>
      <w:r w:rsidR="001C740F">
        <w:rPr>
          <w:rFonts w:ascii="Arial" w:hAnsi="Arial" w:cs="Arial"/>
        </w:rPr>
        <w:t>Policie</w:t>
      </w:r>
      <w:r w:rsidRPr="00F3540C">
        <w:rPr>
          <w:rFonts w:ascii="Arial" w:hAnsi="Arial" w:cs="Arial"/>
        </w:rPr>
        <w:t xml:space="preserve"> České republiky</w:t>
      </w:r>
    </w:p>
    <w:p w14:paraId="30A11850"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PHO</w:t>
      </w:r>
      <w:r w:rsidRPr="00F3540C">
        <w:rPr>
          <w:rFonts w:ascii="Arial" w:hAnsi="Arial" w:cs="Arial"/>
        </w:rPr>
        <w:tab/>
        <w:t>pásmo hygienické ochrany</w:t>
      </w:r>
    </w:p>
    <w:p w14:paraId="2F2E7414"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PO</w:t>
      </w:r>
      <w:r w:rsidRPr="00F3540C">
        <w:rPr>
          <w:rFonts w:ascii="Arial" w:hAnsi="Arial" w:cs="Arial"/>
        </w:rPr>
        <w:tab/>
        <w:t>požární ochrana</w:t>
      </w:r>
    </w:p>
    <w:p w14:paraId="2427F3E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POPFK</w:t>
      </w:r>
      <w:r w:rsidRPr="00F3540C">
        <w:rPr>
          <w:rFonts w:ascii="Arial" w:hAnsi="Arial" w:cs="Arial"/>
        </w:rPr>
        <w:tab/>
      </w:r>
      <w:r w:rsidR="00F8126B" w:rsidRPr="00F3540C">
        <w:rPr>
          <w:rFonts w:ascii="Arial" w:hAnsi="Arial" w:cs="Arial"/>
        </w:rPr>
        <w:t>p</w:t>
      </w:r>
      <w:r w:rsidRPr="00F3540C">
        <w:rPr>
          <w:rFonts w:ascii="Arial" w:hAnsi="Arial" w:cs="Arial"/>
        </w:rPr>
        <w:t>rogram Podpora obnovy přirozených funkcí krajiny</w:t>
      </w:r>
    </w:p>
    <w:p w14:paraId="2BC4366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POR</w:t>
      </w:r>
      <w:r w:rsidRPr="00F3540C">
        <w:rPr>
          <w:rFonts w:ascii="Arial" w:hAnsi="Arial" w:cs="Arial"/>
        </w:rPr>
        <w:tab/>
        <w:t>přípravek na ochranu rostlin</w:t>
      </w:r>
    </w:p>
    <w:p w14:paraId="21675586" w14:textId="6F43FF55" w:rsidR="001165FD" w:rsidRDefault="001165FD" w:rsidP="009D689E">
      <w:pPr>
        <w:tabs>
          <w:tab w:val="left" w:pos="1080"/>
        </w:tabs>
        <w:spacing w:after="0" w:line="240" w:lineRule="auto"/>
        <w:rPr>
          <w:rFonts w:ascii="Arial" w:hAnsi="Arial" w:cs="Arial"/>
        </w:rPr>
      </w:pPr>
      <w:r w:rsidRPr="00F3540C">
        <w:rPr>
          <w:rFonts w:ascii="Arial" w:hAnsi="Arial" w:cs="Arial"/>
        </w:rPr>
        <w:t>POZ</w:t>
      </w:r>
      <w:r w:rsidRPr="00F3540C">
        <w:rPr>
          <w:rFonts w:ascii="Arial" w:hAnsi="Arial" w:cs="Arial"/>
        </w:rPr>
        <w:tab/>
        <w:t>podrobné odvodňovací zařízení</w:t>
      </w:r>
    </w:p>
    <w:p w14:paraId="1EA7464F" w14:textId="3FD4BEF2" w:rsidR="00F204CF" w:rsidRDefault="00F204CF" w:rsidP="009D689E">
      <w:pPr>
        <w:tabs>
          <w:tab w:val="left" w:pos="1080"/>
        </w:tabs>
        <w:spacing w:after="0" w:line="240" w:lineRule="auto"/>
        <w:rPr>
          <w:rFonts w:ascii="Arial" w:hAnsi="Arial" w:cs="Arial"/>
        </w:rPr>
      </w:pPr>
      <w:r>
        <w:rPr>
          <w:rFonts w:ascii="Arial" w:hAnsi="Arial" w:cs="Arial"/>
        </w:rPr>
        <w:t>PP</w:t>
      </w:r>
      <w:r>
        <w:rPr>
          <w:rFonts w:ascii="Arial" w:hAnsi="Arial" w:cs="Arial"/>
        </w:rPr>
        <w:tab/>
        <w:t>podprogram</w:t>
      </w:r>
    </w:p>
    <w:p w14:paraId="5A51F2A4" w14:textId="15E956AC" w:rsidR="005F54E0" w:rsidRPr="00F3540C" w:rsidRDefault="005F54E0" w:rsidP="005F54E0">
      <w:pPr>
        <w:tabs>
          <w:tab w:val="left" w:pos="1080"/>
        </w:tabs>
        <w:spacing w:after="0" w:line="240" w:lineRule="auto"/>
        <w:ind w:left="1080" w:hanging="1080"/>
        <w:rPr>
          <w:rFonts w:ascii="Arial" w:hAnsi="Arial" w:cs="Arial"/>
        </w:rPr>
      </w:pPr>
      <w:r>
        <w:rPr>
          <w:rFonts w:ascii="Arial" w:hAnsi="Arial" w:cs="Arial"/>
        </w:rPr>
        <w:t>PPCP</w:t>
      </w:r>
      <w:r>
        <w:rPr>
          <w:rFonts w:ascii="Arial" w:hAnsi="Arial" w:cs="Arial"/>
        </w:rPr>
        <w:tab/>
      </w:r>
      <w:proofErr w:type="spellStart"/>
      <w:r>
        <w:rPr>
          <w:rFonts w:ascii="Arial" w:hAnsi="Arial" w:cs="Arial"/>
        </w:rPr>
        <w:t>P</w:t>
      </w:r>
      <w:r w:rsidRPr="005F54E0">
        <w:rPr>
          <w:rFonts w:ascii="Arial" w:hAnsi="Arial" w:cs="Arial"/>
        </w:rPr>
        <w:t>harmaceuticals</w:t>
      </w:r>
      <w:proofErr w:type="spellEnd"/>
      <w:r w:rsidRPr="005F54E0">
        <w:rPr>
          <w:rFonts w:ascii="Arial" w:hAnsi="Arial" w:cs="Arial"/>
        </w:rPr>
        <w:t xml:space="preserve"> and </w:t>
      </w:r>
      <w:proofErr w:type="spellStart"/>
      <w:r>
        <w:rPr>
          <w:rFonts w:ascii="Arial" w:hAnsi="Arial" w:cs="Arial"/>
        </w:rPr>
        <w:t>Personal</w:t>
      </w:r>
      <w:proofErr w:type="spellEnd"/>
      <w:r>
        <w:rPr>
          <w:rFonts w:ascii="Arial" w:hAnsi="Arial" w:cs="Arial"/>
        </w:rPr>
        <w:t xml:space="preserve"> Care </w:t>
      </w:r>
      <w:proofErr w:type="spellStart"/>
      <w:r>
        <w:rPr>
          <w:rFonts w:ascii="Arial" w:hAnsi="Arial" w:cs="Arial"/>
        </w:rPr>
        <w:t>P</w:t>
      </w:r>
      <w:r w:rsidRPr="005F54E0">
        <w:rPr>
          <w:rFonts w:ascii="Arial" w:hAnsi="Arial" w:cs="Arial"/>
        </w:rPr>
        <w:t>roduc</w:t>
      </w:r>
      <w:r>
        <w:rPr>
          <w:rFonts w:ascii="Arial" w:hAnsi="Arial" w:cs="Arial"/>
        </w:rPr>
        <w:t>ts</w:t>
      </w:r>
      <w:proofErr w:type="spellEnd"/>
      <w:r>
        <w:rPr>
          <w:rFonts w:ascii="Arial" w:hAnsi="Arial" w:cs="Arial"/>
        </w:rPr>
        <w:t xml:space="preserve"> (používané pro osobní zdraví</w:t>
      </w:r>
      <w:r>
        <w:rPr>
          <w:rFonts w:ascii="Arial" w:hAnsi="Arial" w:cs="Arial"/>
        </w:rPr>
        <w:br/>
      </w:r>
      <w:r w:rsidRPr="005F54E0">
        <w:rPr>
          <w:rFonts w:ascii="Arial" w:hAnsi="Arial" w:cs="Arial"/>
        </w:rPr>
        <w:t>nebo kosmetické účely)</w:t>
      </w:r>
    </w:p>
    <w:p w14:paraId="1448BC31" w14:textId="5894E3B2" w:rsidR="00D25D71" w:rsidRDefault="00D25D71" w:rsidP="009D689E">
      <w:pPr>
        <w:tabs>
          <w:tab w:val="left" w:pos="1080"/>
        </w:tabs>
        <w:spacing w:after="0" w:line="240" w:lineRule="auto"/>
        <w:rPr>
          <w:rFonts w:ascii="Arial" w:hAnsi="Arial" w:cs="Arial"/>
        </w:rPr>
      </w:pPr>
      <w:r w:rsidRPr="00F3540C">
        <w:rPr>
          <w:rFonts w:ascii="Arial" w:hAnsi="Arial" w:cs="Arial"/>
        </w:rPr>
        <w:t>PPK</w:t>
      </w:r>
      <w:r w:rsidRPr="00F3540C">
        <w:rPr>
          <w:rFonts w:ascii="Arial" w:hAnsi="Arial" w:cs="Arial"/>
        </w:rPr>
        <w:tab/>
        <w:t>Program péče o krajinu</w:t>
      </w:r>
    </w:p>
    <w:p w14:paraId="62F00512" w14:textId="55ED6915" w:rsidR="00465021" w:rsidRPr="00F3540C" w:rsidRDefault="00465021" w:rsidP="009D689E">
      <w:pPr>
        <w:tabs>
          <w:tab w:val="left" w:pos="1080"/>
        </w:tabs>
        <w:spacing w:after="0" w:line="240" w:lineRule="auto"/>
        <w:rPr>
          <w:rFonts w:ascii="Arial" w:hAnsi="Arial" w:cs="Arial"/>
        </w:rPr>
      </w:pPr>
      <w:r>
        <w:rPr>
          <w:rFonts w:ascii="Arial" w:hAnsi="Arial" w:cs="Arial"/>
        </w:rPr>
        <w:t>PPŽ</w:t>
      </w:r>
      <w:r>
        <w:rPr>
          <w:rFonts w:ascii="Arial" w:hAnsi="Arial" w:cs="Arial"/>
        </w:rPr>
        <w:tab/>
        <w:t>Program Prostředí pro život</w:t>
      </w:r>
    </w:p>
    <w:p w14:paraId="4568545B"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PRV</w:t>
      </w:r>
      <w:r w:rsidRPr="00F3540C">
        <w:rPr>
          <w:rFonts w:ascii="Arial" w:hAnsi="Arial" w:cs="Arial"/>
        </w:rPr>
        <w:tab/>
        <w:t>Program rozvoje venkova</w:t>
      </w:r>
    </w:p>
    <w:p w14:paraId="4E78F58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PS PČR</w:t>
      </w:r>
      <w:r w:rsidRPr="00F3540C">
        <w:rPr>
          <w:rFonts w:ascii="Arial" w:hAnsi="Arial" w:cs="Arial"/>
        </w:rPr>
        <w:tab/>
        <w:t>Poslanecká sněmovna Parlamentu České republiky</w:t>
      </w:r>
    </w:p>
    <w:p w14:paraId="116F5CE3" w14:textId="77777777" w:rsidR="00862231" w:rsidRPr="00F3540C" w:rsidRDefault="00862231" w:rsidP="009D689E">
      <w:pPr>
        <w:tabs>
          <w:tab w:val="left" w:pos="1080"/>
        </w:tabs>
        <w:spacing w:after="0" w:line="240" w:lineRule="auto"/>
        <w:rPr>
          <w:rFonts w:ascii="Arial" w:hAnsi="Arial" w:cs="Arial"/>
        </w:rPr>
      </w:pPr>
      <w:r w:rsidRPr="00F3540C">
        <w:rPr>
          <w:rFonts w:ascii="Arial" w:hAnsi="Arial" w:cs="Arial"/>
        </w:rPr>
        <w:t>PÚ</w:t>
      </w:r>
      <w:r w:rsidRPr="00F3540C">
        <w:rPr>
          <w:rFonts w:ascii="Arial" w:hAnsi="Arial" w:cs="Arial"/>
        </w:rPr>
        <w:tab/>
        <w:t>pozemkové úpravy</w:t>
      </w:r>
    </w:p>
    <w:p w14:paraId="784B3013" w14:textId="77777777" w:rsidR="00B540FD" w:rsidRPr="00F3540C" w:rsidRDefault="00B540FD" w:rsidP="009D689E">
      <w:pPr>
        <w:tabs>
          <w:tab w:val="left" w:pos="1080"/>
        </w:tabs>
        <w:spacing w:after="0" w:line="240" w:lineRule="auto"/>
        <w:rPr>
          <w:rFonts w:ascii="Arial" w:hAnsi="Arial" w:cs="Arial"/>
        </w:rPr>
      </w:pPr>
      <w:proofErr w:type="spellStart"/>
      <w:r w:rsidRPr="00F3540C">
        <w:rPr>
          <w:rFonts w:ascii="Arial" w:hAnsi="Arial" w:cs="Arial"/>
        </w:rPr>
        <w:t>PzV</w:t>
      </w:r>
      <w:proofErr w:type="spellEnd"/>
      <w:r w:rsidR="00F764E1" w:rsidRPr="00F3540C">
        <w:rPr>
          <w:rFonts w:ascii="Arial" w:hAnsi="Arial" w:cs="Arial"/>
        </w:rPr>
        <w:t xml:space="preserve"> </w:t>
      </w:r>
      <w:r w:rsidR="00A27262" w:rsidRPr="00F3540C">
        <w:rPr>
          <w:rFonts w:ascii="Arial" w:hAnsi="Arial" w:cs="Arial"/>
        </w:rPr>
        <w:tab/>
        <w:t>podzemní voda</w:t>
      </w:r>
    </w:p>
    <w:p w14:paraId="77805145"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RHSD</w:t>
      </w:r>
      <w:r w:rsidRPr="00F3540C">
        <w:rPr>
          <w:rFonts w:ascii="Arial" w:hAnsi="Arial" w:cs="Arial"/>
        </w:rPr>
        <w:tab/>
        <w:t>Rada hospodářské a sociální dohody</w:t>
      </w:r>
    </w:p>
    <w:p w14:paraId="10BAB463"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RSPU</w:t>
      </w:r>
      <w:r w:rsidRPr="00F3540C">
        <w:rPr>
          <w:rFonts w:ascii="Arial" w:hAnsi="Arial" w:cs="Arial"/>
        </w:rPr>
        <w:tab/>
        <w:t>rozpočet Státního pozemkového úřadu</w:t>
      </w:r>
    </w:p>
    <w:p w14:paraId="65A6F83A" w14:textId="5B2B96DF" w:rsidR="00D25D71" w:rsidRDefault="00D25D71" w:rsidP="009D689E">
      <w:pPr>
        <w:tabs>
          <w:tab w:val="left" w:pos="1080"/>
        </w:tabs>
        <w:spacing w:after="0" w:line="240" w:lineRule="auto"/>
        <w:rPr>
          <w:rFonts w:ascii="Arial" w:hAnsi="Arial" w:cs="Arial"/>
        </w:rPr>
      </w:pPr>
      <w:r w:rsidRPr="00F3540C">
        <w:rPr>
          <w:rFonts w:ascii="Arial" w:hAnsi="Arial" w:cs="Arial"/>
        </w:rPr>
        <w:t>RVP</w:t>
      </w:r>
      <w:r w:rsidRPr="00F3540C">
        <w:rPr>
          <w:rFonts w:ascii="Arial" w:hAnsi="Arial" w:cs="Arial"/>
        </w:rPr>
        <w:tab/>
        <w:t>rámcový vzdělávací program</w:t>
      </w:r>
    </w:p>
    <w:p w14:paraId="3247D67C" w14:textId="5051F3CF" w:rsidR="00F204CF" w:rsidRPr="00F3540C" w:rsidRDefault="00F204CF" w:rsidP="009D689E">
      <w:pPr>
        <w:tabs>
          <w:tab w:val="left" w:pos="1080"/>
        </w:tabs>
        <w:spacing w:after="0" w:line="240" w:lineRule="auto"/>
        <w:rPr>
          <w:rFonts w:ascii="Arial" w:hAnsi="Arial" w:cs="Arial"/>
        </w:rPr>
      </w:pPr>
      <w:r>
        <w:rPr>
          <w:rFonts w:ascii="Arial" w:hAnsi="Arial" w:cs="Arial"/>
        </w:rPr>
        <w:t>ŘSD</w:t>
      </w:r>
      <w:r>
        <w:rPr>
          <w:rFonts w:ascii="Arial" w:hAnsi="Arial" w:cs="Arial"/>
        </w:rPr>
        <w:tab/>
        <w:t>Ředitelství silnic a dálnic</w:t>
      </w:r>
    </w:p>
    <w:p w14:paraId="518DC719" w14:textId="63125981"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SAPS</w:t>
      </w:r>
      <w:r w:rsidRPr="00F3540C">
        <w:rPr>
          <w:rFonts w:ascii="Arial" w:hAnsi="Arial" w:cs="Arial"/>
        </w:rPr>
        <w:tab/>
        <w:t xml:space="preserve">Single Area </w:t>
      </w:r>
      <w:proofErr w:type="spellStart"/>
      <w:r w:rsidRPr="00F3540C">
        <w:rPr>
          <w:rFonts w:ascii="Arial" w:hAnsi="Arial" w:cs="Arial"/>
        </w:rPr>
        <w:t>Payment</w:t>
      </w:r>
      <w:proofErr w:type="spellEnd"/>
      <w:r w:rsidRPr="00F3540C">
        <w:rPr>
          <w:rFonts w:ascii="Arial" w:hAnsi="Arial" w:cs="Arial"/>
        </w:rPr>
        <w:t xml:space="preserve"> </w:t>
      </w:r>
      <w:proofErr w:type="spellStart"/>
      <w:r w:rsidRPr="00F3540C">
        <w:rPr>
          <w:rFonts w:ascii="Arial" w:hAnsi="Arial" w:cs="Arial"/>
        </w:rPr>
        <w:t>Scheme</w:t>
      </w:r>
      <w:proofErr w:type="spellEnd"/>
      <w:r w:rsidRPr="00F3540C">
        <w:rPr>
          <w:rFonts w:ascii="Arial" w:hAnsi="Arial" w:cs="Arial"/>
        </w:rPr>
        <w:t xml:space="preserve"> (Jednotná platba na plochu)</w:t>
      </w:r>
    </w:p>
    <w:p w14:paraId="6CBAE242" w14:textId="5D52D858" w:rsidR="00A902DB" w:rsidRDefault="00A902DB" w:rsidP="009D689E">
      <w:pPr>
        <w:tabs>
          <w:tab w:val="left" w:pos="1080"/>
        </w:tabs>
        <w:spacing w:after="0" w:line="240" w:lineRule="auto"/>
        <w:rPr>
          <w:rFonts w:ascii="Arial" w:hAnsi="Arial" w:cs="Arial"/>
        </w:rPr>
      </w:pPr>
      <w:r>
        <w:rPr>
          <w:rFonts w:ascii="Arial" w:hAnsi="Arial" w:cs="Arial"/>
        </w:rPr>
        <w:t>SC</w:t>
      </w:r>
      <w:r>
        <w:rPr>
          <w:rFonts w:ascii="Arial" w:hAnsi="Arial" w:cs="Arial"/>
        </w:rPr>
        <w:tab/>
        <w:t>specifický cíl</w:t>
      </w:r>
    </w:p>
    <w:p w14:paraId="471BF7DA" w14:textId="35D98658" w:rsidR="00D25D71" w:rsidRDefault="00D25D71" w:rsidP="009D689E">
      <w:pPr>
        <w:tabs>
          <w:tab w:val="left" w:pos="1080"/>
        </w:tabs>
        <w:spacing w:after="0" w:line="240" w:lineRule="auto"/>
        <w:rPr>
          <w:rFonts w:ascii="Arial" w:hAnsi="Arial" w:cs="Arial"/>
        </w:rPr>
      </w:pPr>
      <w:proofErr w:type="spellStart"/>
      <w:r w:rsidRPr="00F3540C">
        <w:rPr>
          <w:rFonts w:ascii="Arial" w:hAnsi="Arial" w:cs="Arial"/>
        </w:rPr>
        <w:t>SDGs</w:t>
      </w:r>
      <w:proofErr w:type="spellEnd"/>
      <w:r w:rsidRPr="00F3540C">
        <w:rPr>
          <w:rFonts w:ascii="Arial" w:hAnsi="Arial" w:cs="Arial"/>
        </w:rPr>
        <w:tab/>
      </w:r>
      <w:proofErr w:type="spellStart"/>
      <w:r w:rsidRPr="00F3540C">
        <w:rPr>
          <w:rFonts w:ascii="Arial" w:hAnsi="Arial" w:cs="Arial"/>
        </w:rPr>
        <w:t>Sustainable</w:t>
      </w:r>
      <w:proofErr w:type="spellEnd"/>
      <w:r w:rsidRPr="00F3540C">
        <w:rPr>
          <w:rFonts w:ascii="Arial" w:hAnsi="Arial" w:cs="Arial"/>
        </w:rPr>
        <w:t xml:space="preserve"> Development </w:t>
      </w:r>
      <w:proofErr w:type="spellStart"/>
      <w:r w:rsidRPr="00F3540C">
        <w:rPr>
          <w:rFonts w:ascii="Arial" w:hAnsi="Arial" w:cs="Arial"/>
        </w:rPr>
        <w:t>Goals</w:t>
      </w:r>
      <w:proofErr w:type="spellEnd"/>
      <w:r w:rsidRPr="00F3540C">
        <w:rPr>
          <w:rFonts w:ascii="Arial" w:hAnsi="Arial" w:cs="Arial"/>
        </w:rPr>
        <w:t xml:space="preserve"> (cíle udržitelného rozvoje)</w:t>
      </w:r>
    </w:p>
    <w:p w14:paraId="7503BFE6" w14:textId="16725267" w:rsidR="00C53B22" w:rsidRDefault="00C53B22" w:rsidP="009D689E">
      <w:pPr>
        <w:tabs>
          <w:tab w:val="left" w:pos="1080"/>
        </w:tabs>
        <w:spacing w:after="0" w:line="240" w:lineRule="auto"/>
        <w:rPr>
          <w:rFonts w:ascii="Arial" w:hAnsi="Arial" w:cs="Arial"/>
        </w:rPr>
      </w:pPr>
      <w:r>
        <w:rPr>
          <w:rFonts w:ascii="Arial" w:hAnsi="Arial" w:cs="Arial"/>
        </w:rPr>
        <w:t>SDH</w:t>
      </w:r>
      <w:r>
        <w:rPr>
          <w:rFonts w:ascii="Arial" w:hAnsi="Arial" w:cs="Arial"/>
        </w:rPr>
        <w:tab/>
        <w:t>Sbor dobrovolných hasičů</w:t>
      </w:r>
    </w:p>
    <w:p w14:paraId="0A6D6FC2" w14:textId="6C90121F" w:rsidR="005F54E0" w:rsidRPr="00F3540C" w:rsidRDefault="005F54E0" w:rsidP="00F204CF">
      <w:pPr>
        <w:tabs>
          <w:tab w:val="left" w:pos="1080"/>
        </w:tabs>
        <w:spacing w:after="0" w:line="240" w:lineRule="auto"/>
        <w:ind w:left="1080" w:hanging="1080"/>
        <w:rPr>
          <w:rFonts w:ascii="Arial" w:hAnsi="Arial" w:cs="Arial"/>
        </w:rPr>
      </w:pPr>
      <w:r>
        <w:rPr>
          <w:rFonts w:ascii="Arial" w:hAnsi="Arial" w:cs="Arial"/>
        </w:rPr>
        <w:t>SEA</w:t>
      </w:r>
      <w:r>
        <w:rPr>
          <w:rFonts w:ascii="Arial" w:hAnsi="Arial" w:cs="Arial"/>
        </w:rPr>
        <w:tab/>
      </w:r>
      <w:proofErr w:type="spellStart"/>
      <w:r w:rsidR="00F204CF" w:rsidRPr="00F204CF">
        <w:rPr>
          <w:rFonts w:ascii="Arial" w:hAnsi="Arial" w:cs="Arial"/>
        </w:rPr>
        <w:t>Strategic</w:t>
      </w:r>
      <w:proofErr w:type="spellEnd"/>
      <w:r w:rsidR="00F204CF" w:rsidRPr="00F204CF">
        <w:rPr>
          <w:rFonts w:ascii="Arial" w:hAnsi="Arial" w:cs="Arial"/>
        </w:rPr>
        <w:t xml:space="preserve"> Environmental </w:t>
      </w:r>
      <w:proofErr w:type="spellStart"/>
      <w:r w:rsidR="00F204CF" w:rsidRPr="00F204CF">
        <w:rPr>
          <w:rFonts w:ascii="Arial" w:hAnsi="Arial" w:cs="Arial"/>
        </w:rPr>
        <w:t>Assessment</w:t>
      </w:r>
      <w:proofErr w:type="spellEnd"/>
      <w:r w:rsidR="00F204CF">
        <w:rPr>
          <w:rFonts w:ascii="Arial" w:hAnsi="Arial" w:cs="Arial"/>
        </w:rPr>
        <w:t xml:space="preserve"> (Posuzování vlivu </w:t>
      </w:r>
      <w:proofErr w:type="spellStart"/>
      <w:r w:rsidR="00F204CF">
        <w:rPr>
          <w:rFonts w:ascii="Arial" w:hAnsi="Arial" w:cs="Arial"/>
        </w:rPr>
        <w:t>konvepcí</w:t>
      </w:r>
      <w:proofErr w:type="spellEnd"/>
      <w:r w:rsidR="00F204CF">
        <w:rPr>
          <w:rFonts w:ascii="Arial" w:hAnsi="Arial" w:cs="Arial"/>
        </w:rPr>
        <w:br/>
        <w:t>na životní prostředí)</w:t>
      </w:r>
    </w:p>
    <w:p w14:paraId="1700440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SEO</w:t>
      </w:r>
      <w:r w:rsidRPr="00F3540C">
        <w:rPr>
          <w:rFonts w:ascii="Arial" w:hAnsi="Arial" w:cs="Arial"/>
        </w:rPr>
        <w:tab/>
        <w:t>silně erozně ohrožené oblast</w:t>
      </w:r>
    </w:p>
    <w:p w14:paraId="003DC417"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SFŽP</w:t>
      </w:r>
      <w:r w:rsidR="00724694" w:rsidRPr="00F3540C">
        <w:rPr>
          <w:rFonts w:ascii="Arial" w:hAnsi="Arial" w:cs="Arial"/>
        </w:rPr>
        <w:t xml:space="preserve"> ČR</w:t>
      </w:r>
      <w:r w:rsidRPr="00F3540C">
        <w:rPr>
          <w:rFonts w:ascii="Arial" w:hAnsi="Arial" w:cs="Arial"/>
        </w:rPr>
        <w:tab/>
        <w:t>Státní fond životního prostředí</w:t>
      </w:r>
      <w:r w:rsidR="00724694" w:rsidRPr="00F3540C">
        <w:rPr>
          <w:rFonts w:ascii="Arial" w:hAnsi="Arial" w:cs="Arial"/>
        </w:rPr>
        <w:t xml:space="preserve"> České republiky</w:t>
      </w:r>
    </w:p>
    <w:p w14:paraId="5C98652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SOVAK</w:t>
      </w:r>
      <w:r w:rsidRPr="00F3540C">
        <w:rPr>
          <w:rFonts w:ascii="Arial" w:hAnsi="Arial" w:cs="Arial"/>
        </w:rPr>
        <w:tab/>
        <w:t>Sdružení vodovodů a kanalizací</w:t>
      </w:r>
    </w:p>
    <w:p w14:paraId="5D6D1E86" w14:textId="79456524" w:rsidR="00D25D71" w:rsidRDefault="00D25D71" w:rsidP="009D689E">
      <w:pPr>
        <w:tabs>
          <w:tab w:val="left" w:pos="1080"/>
        </w:tabs>
        <w:spacing w:after="0" w:line="240" w:lineRule="auto"/>
        <w:rPr>
          <w:rFonts w:ascii="Arial" w:hAnsi="Arial" w:cs="Arial"/>
        </w:rPr>
      </w:pPr>
      <w:r w:rsidRPr="00F3540C">
        <w:rPr>
          <w:rFonts w:ascii="Arial" w:hAnsi="Arial" w:cs="Arial"/>
        </w:rPr>
        <w:t>s.</w:t>
      </w:r>
      <w:r w:rsidR="00C02913" w:rsidRPr="00F3540C">
        <w:rPr>
          <w:rFonts w:ascii="Arial" w:hAnsi="Arial" w:cs="Arial"/>
        </w:rPr>
        <w:t xml:space="preserve"> </w:t>
      </w:r>
      <w:r w:rsidRPr="00F3540C">
        <w:rPr>
          <w:rFonts w:ascii="Arial" w:hAnsi="Arial" w:cs="Arial"/>
        </w:rPr>
        <w:t>p.</w:t>
      </w:r>
      <w:r w:rsidRPr="00F3540C">
        <w:rPr>
          <w:rFonts w:ascii="Arial" w:hAnsi="Arial" w:cs="Arial"/>
        </w:rPr>
        <w:tab/>
        <w:t>státní podnik</w:t>
      </w:r>
    </w:p>
    <w:p w14:paraId="7646080B" w14:textId="4F9682E1" w:rsidR="00C53B22" w:rsidRPr="00F3540C" w:rsidRDefault="00C53B22" w:rsidP="009D689E">
      <w:pPr>
        <w:tabs>
          <w:tab w:val="left" w:pos="1080"/>
        </w:tabs>
        <w:spacing w:after="0" w:line="240" w:lineRule="auto"/>
        <w:rPr>
          <w:rFonts w:ascii="Arial" w:hAnsi="Arial" w:cs="Arial"/>
        </w:rPr>
      </w:pPr>
      <w:r>
        <w:rPr>
          <w:rFonts w:ascii="Arial" w:hAnsi="Arial" w:cs="Arial"/>
        </w:rPr>
        <w:lastRenderedPageBreak/>
        <w:t>SP</w:t>
      </w:r>
      <w:r>
        <w:rPr>
          <w:rFonts w:ascii="Arial" w:hAnsi="Arial" w:cs="Arial"/>
        </w:rPr>
        <w:tab/>
        <w:t>strategický plán</w:t>
      </w:r>
    </w:p>
    <w:p w14:paraId="3E38D9FD" w14:textId="304447D6" w:rsidR="00EC0F70" w:rsidRDefault="00EC0F70" w:rsidP="009D689E">
      <w:pPr>
        <w:tabs>
          <w:tab w:val="left" w:pos="1080"/>
        </w:tabs>
        <w:spacing w:after="0" w:line="240" w:lineRule="auto"/>
        <w:rPr>
          <w:rFonts w:ascii="Arial" w:hAnsi="Arial" w:cs="Arial"/>
        </w:rPr>
      </w:pPr>
      <w:r w:rsidRPr="00F3540C">
        <w:rPr>
          <w:rFonts w:ascii="Arial" w:hAnsi="Arial" w:cs="Arial"/>
        </w:rPr>
        <w:t>SPÚ</w:t>
      </w:r>
      <w:r w:rsidRPr="00F3540C">
        <w:rPr>
          <w:rFonts w:ascii="Arial" w:hAnsi="Arial" w:cs="Arial"/>
        </w:rPr>
        <w:tab/>
        <w:t>Státní pozemkový úřad</w:t>
      </w:r>
    </w:p>
    <w:p w14:paraId="4684B5D5" w14:textId="2DB9ADA7" w:rsidR="00465021" w:rsidRPr="00F3540C" w:rsidRDefault="00465021" w:rsidP="009D689E">
      <w:pPr>
        <w:tabs>
          <w:tab w:val="left" w:pos="1080"/>
        </w:tabs>
        <w:spacing w:after="0" w:line="240" w:lineRule="auto"/>
        <w:rPr>
          <w:rFonts w:ascii="Arial" w:hAnsi="Arial" w:cs="Arial"/>
        </w:rPr>
      </w:pPr>
      <w:r>
        <w:rPr>
          <w:rFonts w:ascii="Arial" w:hAnsi="Arial" w:cs="Arial"/>
        </w:rPr>
        <w:t xml:space="preserve">SR </w:t>
      </w:r>
      <w:r>
        <w:rPr>
          <w:rFonts w:ascii="Arial" w:hAnsi="Arial" w:cs="Arial"/>
        </w:rPr>
        <w:tab/>
        <w:t>státní rozpočet</w:t>
      </w:r>
    </w:p>
    <w:p w14:paraId="260F9A8D" w14:textId="77777777" w:rsidR="00112D98" w:rsidRPr="00F3540C" w:rsidRDefault="00112D98" w:rsidP="009D689E">
      <w:pPr>
        <w:tabs>
          <w:tab w:val="left" w:pos="1080"/>
        </w:tabs>
        <w:spacing w:after="0" w:line="240" w:lineRule="auto"/>
        <w:rPr>
          <w:rFonts w:ascii="Arial" w:hAnsi="Arial" w:cs="Arial"/>
        </w:rPr>
      </w:pPr>
      <w:r w:rsidRPr="00F3540C">
        <w:rPr>
          <w:rFonts w:ascii="Arial" w:hAnsi="Arial" w:cs="Arial"/>
        </w:rPr>
        <w:t>SSHR</w:t>
      </w:r>
      <w:r w:rsidRPr="00F3540C">
        <w:rPr>
          <w:rFonts w:ascii="Arial" w:hAnsi="Arial" w:cs="Arial"/>
        </w:rPr>
        <w:tab/>
        <w:t>Správa státních hmotných rezerv</w:t>
      </w:r>
    </w:p>
    <w:p w14:paraId="3FA8CC5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SVS</w:t>
      </w:r>
      <w:r w:rsidRPr="00F3540C">
        <w:rPr>
          <w:rFonts w:ascii="Arial" w:hAnsi="Arial" w:cs="Arial"/>
        </w:rPr>
        <w:tab/>
        <w:t>Státní veterinární správa</w:t>
      </w:r>
    </w:p>
    <w:p w14:paraId="49B32900" w14:textId="0D38871C" w:rsidR="00EC0F70" w:rsidRPr="00F3540C" w:rsidRDefault="00EC0F70" w:rsidP="009D689E">
      <w:pPr>
        <w:tabs>
          <w:tab w:val="left" w:pos="1080"/>
        </w:tabs>
        <w:spacing w:after="0" w:line="240" w:lineRule="auto"/>
        <w:rPr>
          <w:rFonts w:ascii="Arial" w:hAnsi="Arial" w:cs="Arial"/>
        </w:rPr>
      </w:pPr>
      <w:r w:rsidRPr="00F3540C">
        <w:rPr>
          <w:rFonts w:ascii="Arial" w:hAnsi="Arial" w:cs="Arial"/>
        </w:rPr>
        <w:t>SWOT</w:t>
      </w:r>
      <w:r w:rsidRPr="00F3540C">
        <w:rPr>
          <w:rFonts w:ascii="Arial" w:hAnsi="Arial" w:cs="Arial"/>
        </w:rPr>
        <w:tab/>
      </w:r>
      <w:proofErr w:type="spellStart"/>
      <w:r w:rsidRPr="00F3540C">
        <w:rPr>
          <w:rFonts w:ascii="Arial" w:hAnsi="Arial" w:cs="Arial"/>
        </w:rPr>
        <w:t>Strengths</w:t>
      </w:r>
      <w:proofErr w:type="spellEnd"/>
      <w:r w:rsidRPr="00F3540C">
        <w:rPr>
          <w:rFonts w:ascii="Arial" w:hAnsi="Arial" w:cs="Arial"/>
        </w:rPr>
        <w:t xml:space="preserve">, </w:t>
      </w:r>
      <w:proofErr w:type="spellStart"/>
      <w:r w:rsidRPr="00F3540C">
        <w:rPr>
          <w:rFonts w:ascii="Arial" w:hAnsi="Arial" w:cs="Arial"/>
        </w:rPr>
        <w:t>Weaknesses</w:t>
      </w:r>
      <w:proofErr w:type="spellEnd"/>
      <w:r w:rsidRPr="00F3540C">
        <w:rPr>
          <w:rFonts w:ascii="Arial" w:hAnsi="Arial" w:cs="Arial"/>
        </w:rPr>
        <w:t xml:space="preserve">, </w:t>
      </w:r>
      <w:proofErr w:type="spellStart"/>
      <w:r w:rsidRPr="00F3540C">
        <w:rPr>
          <w:rFonts w:ascii="Arial" w:hAnsi="Arial" w:cs="Arial"/>
        </w:rPr>
        <w:t>Opportunities</w:t>
      </w:r>
      <w:proofErr w:type="spellEnd"/>
      <w:r w:rsidRPr="00F3540C">
        <w:rPr>
          <w:rFonts w:ascii="Arial" w:hAnsi="Arial" w:cs="Arial"/>
        </w:rPr>
        <w:t xml:space="preserve">, </w:t>
      </w:r>
      <w:proofErr w:type="spellStart"/>
      <w:r w:rsidRPr="00F3540C">
        <w:rPr>
          <w:rFonts w:ascii="Arial" w:hAnsi="Arial" w:cs="Arial"/>
        </w:rPr>
        <w:t>Threats</w:t>
      </w:r>
      <w:proofErr w:type="spellEnd"/>
      <w:r w:rsidRPr="00F3540C">
        <w:rPr>
          <w:rFonts w:ascii="Arial" w:hAnsi="Arial" w:cs="Arial"/>
        </w:rPr>
        <w:t xml:space="preserve"> </w:t>
      </w:r>
      <w:r w:rsidR="00724694" w:rsidRPr="00F3540C">
        <w:rPr>
          <w:rFonts w:ascii="Arial" w:hAnsi="Arial" w:cs="Arial"/>
        </w:rPr>
        <w:t>(s</w:t>
      </w:r>
      <w:r w:rsidRPr="00F3540C">
        <w:rPr>
          <w:rFonts w:ascii="Arial" w:hAnsi="Arial" w:cs="Arial"/>
        </w:rPr>
        <w:t xml:space="preserve">ilné stránky, </w:t>
      </w:r>
      <w:r w:rsidR="00724694" w:rsidRPr="00F3540C">
        <w:rPr>
          <w:rFonts w:ascii="Arial" w:hAnsi="Arial" w:cs="Arial"/>
        </w:rPr>
        <w:t>s</w:t>
      </w:r>
      <w:r w:rsidRPr="00F3540C">
        <w:rPr>
          <w:rFonts w:ascii="Arial" w:hAnsi="Arial" w:cs="Arial"/>
        </w:rPr>
        <w:t>lab</w:t>
      </w:r>
      <w:r w:rsidR="00724694" w:rsidRPr="00F3540C">
        <w:rPr>
          <w:rFonts w:ascii="Arial" w:hAnsi="Arial" w:cs="Arial"/>
        </w:rPr>
        <w:t>é stránky,</w:t>
      </w:r>
      <w:r w:rsidR="00F3540C">
        <w:rPr>
          <w:rFonts w:ascii="Arial" w:hAnsi="Arial" w:cs="Arial"/>
        </w:rPr>
        <w:br/>
      </w:r>
      <w:r w:rsidR="00724694" w:rsidRPr="00F3540C">
        <w:rPr>
          <w:rFonts w:ascii="Arial" w:hAnsi="Arial" w:cs="Arial"/>
        </w:rPr>
        <w:t xml:space="preserve"> </w:t>
      </w:r>
      <w:r w:rsidR="00F3540C">
        <w:rPr>
          <w:rFonts w:ascii="Arial" w:hAnsi="Arial" w:cs="Arial"/>
        </w:rPr>
        <w:t xml:space="preserve"> </w:t>
      </w:r>
      <w:r w:rsidR="00F3540C">
        <w:rPr>
          <w:rFonts w:ascii="Arial" w:hAnsi="Arial" w:cs="Arial"/>
        </w:rPr>
        <w:tab/>
      </w:r>
      <w:r w:rsidR="00724694" w:rsidRPr="00F3540C">
        <w:rPr>
          <w:rFonts w:ascii="Arial" w:hAnsi="Arial" w:cs="Arial"/>
        </w:rPr>
        <w:t>p</w:t>
      </w:r>
      <w:r w:rsidRPr="00F3540C">
        <w:rPr>
          <w:rFonts w:ascii="Arial" w:hAnsi="Arial" w:cs="Arial"/>
        </w:rPr>
        <w:t>říležitosti,</w:t>
      </w:r>
      <w:r w:rsidR="00F3540C">
        <w:rPr>
          <w:rFonts w:ascii="Arial" w:hAnsi="Arial" w:cs="Arial"/>
        </w:rPr>
        <w:t xml:space="preserve"> </w:t>
      </w:r>
      <w:r w:rsidR="00724694" w:rsidRPr="00F3540C">
        <w:rPr>
          <w:rFonts w:ascii="Arial" w:hAnsi="Arial" w:cs="Arial"/>
        </w:rPr>
        <w:t>h</w:t>
      </w:r>
      <w:r w:rsidRPr="00F3540C">
        <w:rPr>
          <w:rFonts w:ascii="Arial" w:hAnsi="Arial" w:cs="Arial"/>
        </w:rPr>
        <w:t>rozby)</w:t>
      </w:r>
    </w:p>
    <w:p w14:paraId="7938BC37"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SZIF</w:t>
      </w:r>
      <w:r w:rsidRPr="00F3540C">
        <w:rPr>
          <w:rFonts w:ascii="Arial" w:hAnsi="Arial" w:cs="Arial"/>
        </w:rPr>
        <w:tab/>
        <w:t>Státní zemědělský intervenční fond</w:t>
      </w:r>
    </w:p>
    <w:p w14:paraId="1099744F"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SZP</w:t>
      </w:r>
      <w:r w:rsidRPr="00F3540C">
        <w:rPr>
          <w:rFonts w:ascii="Arial" w:hAnsi="Arial" w:cs="Arial"/>
        </w:rPr>
        <w:tab/>
        <w:t>Společná zemědělská politika</w:t>
      </w:r>
    </w:p>
    <w:p w14:paraId="6A0FA49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SZPI</w:t>
      </w:r>
      <w:r w:rsidRPr="00F3540C">
        <w:rPr>
          <w:rFonts w:ascii="Arial" w:hAnsi="Arial" w:cs="Arial"/>
        </w:rPr>
        <w:tab/>
        <w:t>Státní zemědělská a potravinářská inspekce</w:t>
      </w:r>
    </w:p>
    <w:p w14:paraId="7529D69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SW</w:t>
      </w:r>
      <w:r w:rsidRPr="00F3540C">
        <w:rPr>
          <w:rFonts w:ascii="Arial" w:hAnsi="Arial" w:cs="Arial"/>
        </w:rPr>
        <w:tab/>
        <w:t>software</w:t>
      </w:r>
    </w:p>
    <w:p w14:paraId="61199533" w14:textId="79E1B0C4" w:rsidR="00EC0F70" w:rsidRDefault="00EC0F70" w:rsidP="009D689E">
      <w:pPr>
        <w:tabs>
          <w:tab w:val="left" w:pos="1080"/>
        </w:tabs>
        <w:spacing w:after="0" w:line="240" w:lineRule="auto"/>
        <w:rPr>
          <w:rFonts w:ascii="Arial" w:hAnsi="Arial" w:cs="Arial"/>
        </w:rPr>
      </w:pPr>
      <w:r w:rsidRPr="00F3540C">
        <w:rPr>
          <w:rFonts w:ascii="Arial" w:hAnsi="Arial" w:cs="Arial"/>
        </w:rPr>
        <w:t>TA</w:t>
      </w:r>
      <w:r w:rsidRPr="00F3540C">
        <w:rPr>
          <w:rFonts w:ascii="Arial" w:hAnsi="Arial" w:cs="Arial"/>
        </w:rPr>
        <w:tab/>
        <w:t>Technologická agentura</w:t>
      </w:r>
    </w:p>
    <w:p w14:paraId="6247510D" w14:textId="0B44D075" w:rsidR="00C53B22" w:rsidRDefault="00C53B22" w:rsidP="009D689E">
      <w:pPr>
        <w:tabs>
          <w:tab w:val="left" w:pos="1080"/>
        </w:tabs>
        <w:spacing w:after="0" w:line="240" w:lineRule="auto"/>
        <w:rPr>
          <w:rFonts w:ascii="Arial" w:hAnsi="Arial" w:cs="Arial"/>
        </w:rPr>
      </w:pPr>
      <w:r>
        <w:rPr>
          <w:rFonts w:ascii="Arial" w:hAnsi="Arial" w:cs="Arial"/>
        </w:rPr>
        <w:t>TTP</w:t>
      </w:r>
      <w:r>
        <w:rPr>
          <w:rFonts w:ascii="Arial" w:hAnsi="Arial" w:cs="Arial"/>
        </w:rPr>
        <w:tab/>
        <w:t>trvalý travní porost</w:t>
      </w:r>
    </w:p>
    <w:p w14:paraId="364B3720" w14:textId="4D29A630" w:rsidR="00465021" w:rsidRDefault="00465021" w:rsidP="009D689E">
      <w:pPr>
        <w:tabs>
          <w:tab w:val="left" w:pos="1080"/>
        </w:tabs>
        <w:spacing w:after="0" w:line="240" w:lineRule="auto"/>
        <w:rPr>
          <w:rFonts w:ascii="Arial" w:hAnsi="Arial" w:cs="Arial"/>
        </w:rPr>
      </w:pPr>
      <w:r>
        <w:rPr>
          <w:rFonts w:ascii="Arial" w:hAnsi="Arial" w:cs="Arial"/>
        </w:rPr>
        <w:t>ÚHUL</w:t>
      </w:r>
      <w:r>
        <w:rPr>
          <w:rFonts w:ascii="Arial" w:hAnsi="Arial" w:cs="Arial"/>
        </w:rPr>
        <w:tab/>
        <w:t>Ústav pro hospodářskou úpravu lesů</w:t>
      </w:r>
    </w:p>
    <w:p w14:paraId="51D95A40" w14:textId="52C45B3C" w:rsidR="00C53B22" w:rsidRPr="00F3540C" w:rsidRDefault="00C53B22" w:rsidP="009D689E">
      <w:pPr>
        <w:tabs>
          <w:tab w:val="left" w:pos="1080"/>
        </w:tabs>
        <w:spacing w:after="0" w:line="240" w:lineRule="auto"/>
        <w:rPr>
          <w:rFonts w:ascii="Arial" w:hAnsi="Arial" w:cs="Arial"/>
        </w:rPr>
      </w:pPr>
      <w:r>
        <w:rPr>
          <w:rFonts w:ascii="Arial" w:hAnsi="Arial" w:cs="Arial"/>
        </w:rPr>
        <w:t>ÚJV</w:t>
      </w:r>
      <w:r>
        <w:rPr>
          <w:rFonts w:ascii="Arial" w:hAnsi="Arial" w:cs="Arial"/>
        </w:rPr>
        <w:tab/>
        <w:t>Ústav jaderného výzkumu</w:t>
      </w:r>
    </w:p>
    <w:p w14:paraId="2D7DB09A" w14:textId="6C9189B6" w:rsidR="00D25D71" w:rsidRDefault="00D25D71" w:rsidP="009D689E">
      <w:pPr>
        <w:tabs>
          <w:tab w:val="left" w:pos="1080"/>
        </w:tabs>
        <w:spacing w:after="0" w:line="240" w:lineRule="auto"/>
        <w:rPr>
          <w:rFonts w:ascii="Arial" w:hAnsi="Arial" w:cs="Arial"/>
        </w:rPr>
      </w:pPr>
      <w:r w:rsidRPr="00F3540C">
        <w:rPr>
          <w:rFonts w:ascii="Arial" w:hAnsi="Arial" w:cs="Arial"/>
        </w:rPr>
        <w:t>ÚKZUZ</w:t>
      </w:r>
      <w:r w:rsidRPr="00F3540C">
        <w:rPr>
          <w:rFonts w:ascii="Arial" w:hAnsi="Arial" w:cs="Arial"/>
        </w:rPr>
        <w:tab/>
        <w:t>Ústřední kontrolní a zkušení ústav zemědělský</w:t>
      </w:r>
    </w:p>
    <w:p w14:paraId="265D0D92" w14:textId="642FE433" w:rsidR="00465021" w:rsidRPr="00F3540C" w:rsidRDefault="00465021" w:rsidP="009D689E">
      <w:pPr>
        <w:tabs>
          <w:tab w:val="left" w:pos="1080"/>
        </w:tabs>
        <w:spacing w:after="0" w:line="240" w:lineRule="auto"/>
        <w:rPr>
          <w:rFonts w:ascii="Arial" w:hAnsi="Arial" w:cs="Arial"/>
        </w:rPr>
      </w:pPr>
      <w:r>
        <w:rPr>
          <w:rFonts w:ascii="Arial" w:hAnsi="Arial" w:cs="Arial"/>
        </w:rPr>
        <w:t>ÚV</w:t>
      </w:r>
      <w:r>
        <w:rPr>
          <w:rFonts w:ascii="Arial" w:hAnsi="Arial" w:cs="Arial"/>
        </w:rPr>
        <w:tab/>
        <w:t>úpravna vody</w:t>
      </w:r>
    </w:p>
    <w:p w14:paraId="49ECCD13" w14:textId="2AC95C9F" w:rsidR="00EC0F70" w:rsidRDefault="00EC0F70" w:rsidP="009D689E">
      <w:pPr>
        <w:tabs>
          <w:tab w:val="left" w:pos="1080"/>
        </w:tabs>
        <w:spacing w:after="0" w:line="240" w:lineRule="auto"/>
        <w:rPr>
          <w:rFonts w:ascii="Arial" w:hAnsi="Arial" w:cs="Arial"/>
        </w:rPr>
      </w:pPr>
      <w:r w:rsidRPr="00F3540C">
        <w:rPr>
          <w:rFonts w:ascii="Arial" w:hAnsi="Arial" w:cs="Arial"/>
        </w:rPr>
        <w:t>ÚZEI</w:t>
      </w:r>
      <w:r w:rsidRPr="00F3540C">
        <w:rPr>
          <w:rFonts w:ascii="Arial" w:hAnsi="Arial" w:cs="Arial"/>
        </w:rPr>
        <w:tab/>
        <w:t>Ústav zemědělské ekonomiky a informací</w:t>
      </w:r>
    </w:p>
    <w:p w14:paraId="09F3127D" w14:textId="7719A072" w:rsidR="00465021" w:rsidRDefault="00465021" w:rsidP="009D689E">
      <w:pPr>
        <w:tabs>
          <w:tab w:val="left" w:pos="1080"/>
        </w:tabs>
        <w:spacing w:after="0" w:line="240" w:lineRule="auto"/>
        <w:rPr>
          <w:rFonts w:ascii="Arial" w:hAnsi="Arial" w:cs="Arial"/>
        </w:rPr>
      </w:pPr>
      <w:proofErr w:type="spellStart"/>
      <w:r>
        <w:rPr>
          <w:rFonts w:ascii="Arial" w:hAnsi="Arial" w:cs="Arial"/>
        </w:rPr>
        <w:t>VaK</w:t>
      </w:r>
      <w:proofErr w:type="spellEnd"/>
      <w:r>
        <w:rPr>
          <w:rFonts w:ascii="Arial" w:hAnsi="Arial" w:cs="Arial"/>
        </w:rPr>
        <w:tab/>
        <w:t>vodovody a kanalizace</w:t>
      </w:r>
    </w:p>
    <w:p w14:paraId="2D2D2116" w14:textId="02015D5E" w:rsidR="005F54E0" w:rsidRDefault="005F54E0" w:rsidP="009D689E">
      <w:pPr>
        <w:tabs>
          <w:tab w:val="left" w:pos="1080"/>
        </w:tabs>
        <w:spacing w:after="0" w:line="240" w:lineRule="auto"/>
        <w:rPr>
          <w:rFonts w:ascii="Arial" w:hAnsi="Arial" w:cs="Arial"/>
        </w:rPr>
      </w:pPr>
      <w:r>
        <w:rPr>
          <w:rFonts w:ascii="Arial" w:hAnsi="Arial" w:cs="Arial"/>
        </w:rPr>
        <w:t>VD</w:t>
      </w:r>
      <w:r>
        <w:rPr>
          <w:rFonts w:ascii="Arial" w:hAnsi="Arial" w:cs="Arial"/>
        </w:rPr>
        <w:tab/>
        <w:t>vodní dílo</w:t>
      </w:r>
    </w:p>
    <w:p w14:paraId="2F19A1FF" w14:textId="5F3780BE" w:rsidR="00465021" w:rsidRPr="00F3540C" w:rsidRDefault="00465021" w:rsidP="009D689E">
      <w:pPr>
        <w:tabs>
          <w:tab w:val="left" w:pos="1080"/>
        </w:tabs>
        <w:spacing w:after="0" w:line="240" w:lineRule="auto"/>
        <w:rPr>
          <w:rFonts w:ascii="Arial" w:hAnsi="Arial" w:cs="Arial"/>
        </w:rPr>
      </w:pPr>
      <w:r>
        <w:rPr>
          <w:rFonts w:ascii="Arial" w:hAnsi="Arial" w:cs="Arial"/>
        </w:rPr>
        <w:t>VDJ</w:t>
      </w:r>
      <w:r>
        <w:rPr>
          <w:rFonts w:ascii="Arial" w:hAnsi="Arial" w:cs="Arial"/>
        </w:rPr>
        <w:tab/>
        <w:t>vodojem</w:t>
      </w:r>
    </w:p>
    <w:p w14:paraId="1C843689"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VPS</w:t>
      </w:r>
      <w:r w:rsidRPr="00F3540C">
        <w:rPr>
          <w:rFonts w:ascii="Arial" w:hAnsi="Arial" w:cs="Arial"/>
        </w:rPr>
        <w:tab/>
        <w:t>Všeobecná pokladní zpráva</w:t>
      </w:r>
    </w:p>
    <w:p w14:paraId="172CD713"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VÚMOP</w:t>
      </w:r>
      <w:r w:rsidRPr="00F3540C">
        <w:rPr>
          <w:rFonts w:ascii="Arial" w:hAnsi="Arial" w:cs="Arial"/>
        </w:rPr>
        <w:tab/>
        <w:t>Výzkumný ústav meliorací a ochrany půdy</w:t>
      </w:r>
    </w:p>
    <w:p w14:paraId="2E43BB4F"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VÚV TGM</w:t>
      </w:r>
      <w:r w:rsidR="00F764E1" w:rsidRPr="00F3540C">
        <w:rPr>
          <w:rFonts w:ascii="Arial" w:hAnsi="Arial" w:cs="Arial"/>
        </w:rPr>
        <w:tab/>
        <w:t>Výzkumný ústav vodohospodářský T.</w:t>
      </w:r>
      <w:r w:rsidR="00C02913" w:rsidRPr="00F3540C">
        <w:rPr>
          <w:rFonts w:ascii="Arial" w:hAnsi="Arial" w:cs="Arial"/>
        </w:rPr>
        <w:t xml:space="preserve"> </w:t>
      </w:r>
      <w:r w:rsidR="00F764E1" w:rsidRPr="00F3540C">
        <w:rPr>
          <w:rFonts w:ascii="Arial" w:hAnsi="Arial" w:cs="Arial"/>
        </w:rPr>
        <w:t>G. Masaryka</w:t>
      </w:r>
    </w:p>
    <w:p w14:paraId="7775A38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v.</w:t>
      </w:r>
      <w:r w:rsidR="00C02913" w:rsidRPr="00F3540C">
        <w:rPr>
          <w:rFonts w:ascii="Arial" w:hAnsi="Arial" w:cs="Arial"/>
        </w:rPr>
        <w:t xml:space="preserve"> </w:t>
      </w:r>
      <w:r w:rsidRPr="00F3540C">
        <w:rPr>
          <w:rFonts w:ascii="Arial" w:hAnsi="Arial" w:cs="Arial"/>
        </w:rPr>
        <w:t>v.</w:t>
      </w:r>
      <w:r w:rsidR="00C02913" w:rsidRPr="00F3540C">
        <w:rPr>
          <w:rFonts w:ascii="Arial" w:hAnsi="Arial" w:cs="Arial"/>
        </w:rPr>
        <w:t xml:space="preserve"> </w:t>
      </w:r>
      <w:r w:rsidRPr="00F3540C">
        <w:rPr>
          <w:rFonts w:ascii="Arial" w:hAnsi="Arial" w:cs="Arial"/>
        </w:rPr>
        <w:t>i.</w:t>
      </w:r>
      <w:r w:rsidRPr="00F3540C">
        <w:rPr>
          <w:rFonts w:ascii="Arial" w:hAnsi="Arial" w:cs="Arial"/>
        </w:rPr>
        <w:tab/>
        <w:t>veřejná výzkumná instituce</w:t>
      </w:r>
    </w:p>
    <w:p w14:paraId="770E9BF3"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WC</w:t>
      </w:r>
      <w:r w:rsidRPr="00F3540C">
        <w:rPr>
          <w:rFonts w:ascii="Arial" w:hAnsi="Arial" w:cs="Arial"/>
        </w:rPr>
        <w:tab/>
        <w:t xml:space="preserve">water </w:t>
      </w:r>
      <w:proofErr w:type="spellStart"/>
      <w:r w:rsidRPr="00F3540C">
        <w:rPr>
          <w:rFonts w:ascii="Arial" w:hAnsi="Arial" w:cs="Arial"/>
        </w:rPr>
        <w:t>closet</w:t>
      </w:r>
      <w:proofErr w:type="spellEnd"/>
      <w:r w:rsidRPr="00F3540C">
        <w:rPr>
          <w:rFonts w:ascii="Arial" w:hAnsi="Arial" w:cs="Arial"/>
        </w:rPr>
        <w:t xml:space="preserve"> (toaleta)</w:t>
      </w:r>
    </w:p>
    <w:p w14:paraId="06819E82" w14:textId="628DBB6B" w:rsidR="00B540FD" w:rsidRDefault="00B540FD" w:rsidP="009D689E">
      <w:pPr>
        <w:tabs>
          <w:tab w:val="left" w:pos="1080"/>
        </w:tabs>
        <w:spacing w:after="0" w:line="240" w:lineRule="auto"/>
        <w:rPr>
          <w:rFonts w:ascii="Arial" w:hAnsi="Arial" w:cs="Arial"/>
        </w:rPr>
      </w:pPr>
      <w:r w:rsidRPr="00F3540C">
        <w:rPr>
          <w:rFonts w:ascii="Arial" w:hAnsi="Arial" w:cs="Arial"/>
        </w:rPr>
        <w:t>ZOD</w:t>
      </w:r>
      <w:r w:rsidR="00241804" w:rsidRPr="00F3540C">
        <w:rPr>
          <w:rFonts w:ascii="Arial" w:hAnsi="Arial" w:cs="Arial"/>
        </w:rPr>
        <w:tab/>
        <w:t>zranitelná oblast dusičnany</w:t>
      </w:r>
    </w:p>
    <w:p w14:paraId="725BE2DE" w14:textId="665E4DF5" w:rsidR="00C53B22" w:rsidRPr="00F3540C" w:rsidRDefault="00C53B22" w:rsidP="009D689E">
      <w:pPr>
        <w:tabs>
          <w:tab w:val="left" w:pos="1080"/>
        </w:tabs>
        <w:spacing w:after="0" w:line="240" w:lineRule="auto"/>
        <w:rPr>
          <w:rFonts w:ascii="Arial" w:hAnsi="Arial" w:cs="Arial"/>
        </w:rPr>
      </w:pPr>
      <w:r>
        <w:rPr>
          <w:rFonts w:ascii="Arial" w:hAnsi="Arial" w:cs="Arial"/>
        </w:rPr>
        <w:t>ZPF</w:t>
      </w:r>
      <w:r>
        <w:rPr>
          <w:rFonts w:ascii="Arial" w:hAnsi="Arial" w:cs="Arial"/>
        </w:rPr>
        <w:tab/>
        <w:t>zemědělský půdní fond</w:t>
      </w:r>
    </w:p>
    <w:p w14:paraId="35AAA3FD" w14:textId="255C38AE" w:rsidR="00B540FD" w:rsidRPr="00F3540C" w:rsidRDefault="00B540FD" w:rsidP="009D689E">
      <w:pPr>
        <w:tabs>
          <w:tab w:val="left" w:pos="1080"/>
        </w:tabs>
        <w:spacing w:after="0" w:line="240" w:lineRule="auto"/>
        <w:rPr>
          <w:rFonts w:ascii="Arial" w:hAnsi="Arial" w:cs="Arial"/>
        </w:rPr>
      </w:pPr>
      <w:r w:rsidRPr="00F3540C">
        <w:rPr>
          <w:rFonts w:ascii="Arial" w:hAnsi="Arial" w:cs="Arial"/>
        </w:rPr>
        <w:t>ZŠ</w:t>
      </w:r>
      <w:r w:rsidR="00CE673A" w:rsidRPr="00F3540C">
        <w:rPr>
          <w:rFonts w:ascii="Arial" w:hAnsi="Arial" w:cs="Arial"/>
        </w:rPr>
        <w:tab/>
        <w:t>základní škola</w:t>
      </w:r>
    </w:p>
    <w:p w14:paraId="6E61F4AD" w14:textId="3C096183" w:rsidR="00A54D54" w:rsidRPr="00F3540C" w:rsidRDefault="00BA1BB1" w:rsidP="009D689E">
      <w:pPr>
        <w:pStyle w:val="Nadpis1"/>
        <w:tabs>
          <w:tab w:val="left" w:pos="360"/>
        </w:tabs>
        <w:rPr>
          <w:rStyle w:val="Nadpis1Char"/>
          <w:rFonts w:ascii="Arial" w:hAnsi="Arial"/>
          <w:b/>
          <w:smallCaps/>
        </w:rPr>
      </w:pPr>
      <w:r w:rsidRPr="008D08D1">
        <w:rPr>
          <w:rFonts w:cs="Calibri"/>
        </w:rPr>
        <w:br w:type="page"/>
      </w:r>
      <w:bookmarkStart w:id="2" w:name="_Toc4779681"/>
      <w:bookmarkStart w:id="3" w:name="_Toc4779710"/>
      <w:bookmarkStart w:id="4" w:name="_Toc220507743"/>
      <w:r w:rsidR="004F541E" w:rsidRPr="00C228FF">
        <w:rPr>
          <w:rStyle w:val="Nadpis1Char"/>
          <w:rFonts w:ascii="Arial" w:hAnsi="Arial"/>
          <w:b/>
        </w:rPr>
        <w:lastRenderedPageBreak/>
        <w:t>1</w:t>
      </w:r>
      <w:r w:rsidR="004F541E" w:rsidRPr="00C228FF">
        <w:rPr>
          <w:rStyle w:val="Nadpis1Char"/>
          <w:rFonts w:ascii="Arial" w:hAnsi="Arial"/>
          <w:b/>
        </w:rPr>
        <w:tab/>
      </w:r>
      <w:r w:rsidR="00A54D54" w:rsidRPr="00C228FF">
        <w:rPr>
          <w:rStyle w:val="Nadpis1Char"/>
          <w:rFonts w:ascii="Arial" w:hAnsi="Arial"/>
          <w:b/>
          <w:smallCaps/>
        </w:rPr>
        <w:t>Úvod</w:t>
      </w:r>
      <w:bookmarkEnd w:id="2"/>
      <w:bookmarkEnd w:id="3"/>
      <w:bookmarkEnd w:id="4"/>
    </w:p>
    <w:p w14:paraId="1D0678C7" w14:textId="0541AF64" w:rsidR="00E75144" w:rsidRPr="00527E5D" w:rsidRDefault="00E75144" w:rsidP="00527E5D">
      <w:pPr>
        <w:spacing w:after="120" w:line="240" w:lineRule="auto"/>
        <w:jc w:val="both"/>
        <w:rPr>
          <w:rFonts w:ascii="Arial" w:hAnsi="Arial" w:cs="Arial"/>
        </w:rPr>
      </w:pPr>
      <w:bookmarkStart w:id="5" w:name="_Toc4779682"/>
      <w:bookmarkStart w:id="6" w:name="_Toc4779711"/>
      <w:r w:rsidRPr="00527E5D">
        <w:rPr>
          <w:rFonts w:ascii="Arial" w:hAnsi="Arial" w:cs="Arial"/>
        </w:rPr>
        <w:t>Předložená Poziční zpráva přináší informace z třetího roku naplňování aktualizované „Koncepce ochrany před následky sucha pro území České republiky na období 2023–2027“. Obsahuje shrnutí práce gesčně odpovědných resortů k realizaci obsažených opatření na</w:t>
      </w:r>
      <w:r w:rsidR="000E419F">
        <w:rPr>
          <w:rFonts w:ascii="Arial" w:hAnsi="Arial" w:cs="Arial"/>
        </w:rPr>
        <w:t> </w:t>
      </w:r>
      <w:r w:rsidRPr="00527E5D">
        <w:rPr>
          <w:rFonts w:ascii="Arial" w:hAnsi="Arial" w:cs="Arial"/>
        </w:rPr>
        <w:t xml:space="preserve">omezení dopadů změny klimatu. Význam adaptačních opatření narůstá, a to díky skutečnosti, že se cíle </w:t>
      </w:r>
      <w:proofErr w:type="spellStart"/>
      <w:r w:rsidRPr="00527E5D">
        <w:rPr>
          <w:rFonts w:ascii="Arial" w:hAnsi="Arial" w:cs="Arial"/>
        </w:rPr>
        <w:t>mitigace</w:t>
      </w:r>
      <w:proofErr w:type="spellEnd"/>
      <w:r w:rsidRPr="00527E5D">
        <w:rPr>
          <w:rFonts w:ascii="Arial" w:hAnsi="Arial" w:cs="Arial"/>
        </w:rPr>
        <w:t xml:space="preserve">, tedy omezení emisí skleníkových plynů, nepodaří zjevně globálně naplňovat. </w:t>
      </w:r>
      <w:r w:rsidR="00BB6FE2" w:rsidRPr="00BB6FE2">
        <w:rPr>
          <w:rFonts w:ascii="Arial" w:hAnsi="Arial" w:cs="Arial"/>
        </w:rPr>
        <w:t>Koncentrace oxidu uhličitého dos</w:t>
      </w:r>
      <w:r w:rsidR="006221BB">
        <w:rPr>
          <w:rFonts w:ascii="Arial" w:hAnsi="Arial" w:cs="Arial"/>
        </w:rPr>
        <w:t>ahuje</w:t>
      </w:r>
      <w:r w:rsidR="00BB6FE2" w:rsidRPr="00BB6FE2">
        <w:rPr>
          <w:rFonts w:ascii="Arial" w:hAnsi="Arial" w:cs="Arial"/>
        </w:rPr>
        <w:t xml:space="preserve"> v r. 2025 úrovně, která je o přibližně 52 % vyšší než v předindustriálním období. Státy EU se sice velmi snaží dosáhnout uhlíkové neutrality v r. 2050 (rovnováha mezi vypuštěnými a pohlcenými emisemi oxidu uhličitého), je však předpoklad, že se v roce 2025 regionálně emise z fosilních zdrojů zvýšily ve většině světa (Čína +0,4 %, Indie + 1,4 %, Spojené státy +1,9 % a EU rovněž nárůst +0,4 %), i když výroba elektřiny z uhlí v Číně a Indii meziročně klesla – poprvé po padesáti letech. Výjimkou je Japonsko, kde emise poklesly o -2,2 %. (Zdroj údajů: globalcarbonbudget.org a </w:t>
      </w:r>
      <w:proofErr w:type="spellStart"/>
      <w:r w:rsidR="00BB6FE2" w:rsidRPr="00BB6FE2">
        <w:rPr>
          <w:rFonts w:ascii="Arial" w:hAnsi="Arial" w:cs="Arial"/>
        </w:rPr>
        <w:t>Intersucho</w:t>
      </w:r>
      <w:proofErr w:type="spellEnd"/>
      <w:r w:rsidR="00BB6FE2" w:rsidRPr="00BB6FE2">
        <w:rPr>
          <w:rFonts w:ascii="Arial" w:hAnsi="Arial" w:cs="Arial"/>
        </w:rPr>
        <w:t>, informace z 22.1.2026). Proto se zjevně nepodaří ani zastavit růst teplot vzduchu, a je vysoce pravděpodobné, že zvýšení o více než +2</w:t>
      </w:r>
      <w:r w:rsidR="00D63E1D">
        <w:rPr>
          <w:rFonts w:ascii="Arial" w:hAnsi="Arial" w:cs="Arial"/>
        </w:rPr>
        <w:t xml:space="preserve"> </w:t>
      </w:r>
      <w:r w:rsidR="00566F0A">
        <w:rPr>
          <w:rFonts w:ascii="Arial" w:hAnsi="Arial" w:cs="Arial"/>
        </w:rPr>
        <w:t>°</w:t>
      </w:r>
      <w:r w:rsidR="00BB6FE2" w:rsidRPr="00BB6FE2">
        <w:rPr>
          <w:rFonts w:ascii="Arial" w:hAnsi="Arial" w:cs="Arial"/>
        </w:rPr>
        <w:t>C bude dosaženo okolo roku 2030, neboť teploty vzduchu v Evropě rostou rychleji, než je světový průměr</w:t>
      </w:r>
      <w:r w:rsidRPr="00527E5D">
        <w:rPr>
          <w:rFonts w:ascii="Arial" w:hAnsi="Arial" w:cs="Arial"/>
        </w:rPr>
        <w:t xml:space="preserve">. </w:t>
      </w:r>
      <w:r w:rsidR="0072123E" w:rsidRPr="0072123E">
        <w:rPr>
          <w:rFonts w:ascii="Arial" w:hAnsi="Arial" w:cs="Arial"/>
        </w:rPr>
        <w:t>Z uvedených důvodů je pravděpodobné, že růst teploty vzduchu, který je v Evropě oproti globálnímu průměru výraznější, bude v příštích desetiletích pokračovat.</w:t>
      </w:r>
      <w:r w:rsidR="0072123E">
        <w:rPr>
          <w:rFonts w:ascii="Arial" w:hAnsi="Arial" w:cs="Arial"/>
        </w:rPr>
        <w:t xml:space="preserve"> </w:t>
      </w:r>
      <w:r w:rsidRPr="00527E5D">
        <w:rPr>
          <w:rFonts w:ascii="Arial" w:hAnsi="Arial" w:cs="Arial"/>
        </w:rPr>
        <w:t>Tato skutečnost zásadním způsobem ovlivňuje vodní režim (narůstá výpar a evapotranspirace, zvyšuje se nerovnoměrnost výskytu srážek v čase i objemech), narůstá hrozba sucha a zejména nedostatku vodních zdrojů, tedy výskyt hydrologického sucha.</w:t>
      </w:r>
    </w:p>
    <w:p w14:paraId="1C54220B" w14:textId="7F625AF2" w:rsidR="00E75144" w:rsidRPr="00527E5D" w:rsidRDefault="00E75144" w:rsidP="00527E5D">
      <w:pPr>
        <w:spacing w:after="120" w:line="240" w:lineRule="auto"/>
        <w:jc w:val="both"/>
        <w:rPr>
          <w:rFonts w:ascii="Arial" w:hAnsi="Arial" w:cs="Arial"/>
        </w:rPr>
      </w:pPr>
      <w:r w:rsidRPr="00527E5D">
        <w:rPr>
          <w:rFonts w:ascii="Arial" w:hAnsi="Arial" w:cs="Arial"/>
        </w:rPr>
        <w:t>Vodní zdroje České republiky jsou omezené a trend změny klimatu zvyšuje jejich ohroženost a zranitelnost. Objemem disponibilních vodních zdrojů na jednoho obyvatele se Česká republika řadí k posledním 4 zemím (Malta, Kypr, Dánsko, ČR). To jsou důvody, proč je naprosto nezbytné zajistit včasnou realizaci opatření k zadržení srážek na našem území. Roční úhrny na našem území nebudou podle prognóz klimatologů naštěstí klesat, což vede k</w:t>
      </w:r>
      <w:r w:rsidR="004D3E69" w:rsidRPr="00527E5D">
        <w:rPr>
          <w:rFonts w:ascii="Arial" w:hAnsi="Arial" w:cs="Arial"/>
        </w:rPr>
        <w:t> </w:t>
      </w:r>
      <w:r w:rsidRPr="00527E5D">
        <w:rPr>
          <w:rFonts w:ascii="Arial" w:hAnsi="Arial" w:cs="Arial"/>
        </w:rPr>
        <w:t>prioritě jejich zadržení jak v krajině (k omezení dopadů sucha), tak k jejich akumulaci v</w:t>
      </w:r>
      <w:r w:rsidR="004D3E69" w:rsidRPr="00527E5D">
        <w:rPr>
          <w:rFonts w:ascii="Arial" w:hAnsi="Arial" w:cs="Arial"/>
        </w:rPr>
        <w:t> </w:t>
      </w:r>
      <w:r w:rsidRPr="00527E5D">
        <w:rPr>
          <w:rFonts w:ascii="Arial" w:hAnsi="Arial" w:cs="Arial"/>
        </w:rPr>
        <w:t>nádržích k zajištění dostatečných a udržitelných vodních zdrojů pro zabezpečení pitné vody pro obyvatele a nezbytné hospodářské účely k udržení kvality života.</w:t>
      </w:r>
      <w:r w:rsidR="002B6118" w:rsidRPr="002B6118">
        <w:t xml:space="preserve"> </w:t>
      </w:r>
      <w:r w:rsidR="002B6118" w:rsidRPr="002B6118">
        <w:rPr>
          <w:rFonts w:ascii="Arial" w:hAnsi="Arial" w:cs="Arial"/>
        </w:rPr>
        <w:t>Nedostatek vody v</w:t>
      </w:r>
      <w:r w:rsidR="002B6118">
        <w:rPr>
          <w:rFonts w:ascii="Arial" w:hAnsi="Arial" w:cs="Arial"/>
        </w:rPr>
        <w:t> </w:t>
      </w:r>
      <w:r w:rsidR="002B6118" w:rsidRPr="002B6118">
        <w:rPr>
          <w:rFonts w:ascii="Arial" w:hAnsi="Arial" w:cs="Arial"/>
        </w:rPr>
        <w:t>suchých obdobích může omezovat provoz technologických zařízení (např. průmyslové a energetické provozy) a veřejné infrastruktury.</w:t>
      </w:r>
    </w:p>
    <w:p w14:paraId="62AAB8DD" w14:textId="1BA2FD71" w:rsidR="00E75144" w:rsidRPr="00527E5D" w:rsidRDefault="00E75144" w:rsidP="00527E5D">
      <w:pPr>
        <w:spacing w:after="120" w:line="240" w:lineRule="auto"/>
        <w:jc w:val="both"/>
        <w:rPr>
          <w:rFonts w:ascii="Arial" w:hAnsi="Arial" w:cs="Arial"/>
        </w:rPr>
      </w:pPr>
      <w:r w:rsidRPr="00527E5D">
        <w:rPr>
          <w:rFonts w:ascii="Arial" w:hAnsi="Arial" w:cs="Arial"/>
        </w:rPr>
        <w:t xml:space="preserve">Průměrná teplota v České republice v roce 2025 dosáhla 8,8 °C, což je o 0,5 °C více než je normál období 1991 až 2020, i když ve srovnání s předchozím rekordně teplým rokem 2024, byl rok 2025 o 1,5 °C chladnější. Celkový srážkový úhrn byl o </w:t>
      </w:r>
      <w:r w:rsidR="00DA7669">
        <w:rPr>
          <w:rFonts w:ascii="Arial" w:hAnsi="Arial" w:cs="Arial"/>
        </w:rPr>
        <w:t>c</w:t>
      </w:r>
      <w:r w:rsidRPr="00527E5D">
        <w:rPr>
          <w:rFonts w:ascii="Arial" w:hAnsi="Arial" w:cs="Arial"/>
        </w:rPr>
        <w:t>ca 200 mm nižší než v</w:t>
      </w:r>
      <w:r w:rsidR="004D3E69" w:rsidRPr="00527E5D">
        <w:rPr>
          <w:rFonts w:ascii="Arial" w:hAnsi="Arial" w:cs="Arial"/>
        </w:rPr>
        <w:t> </w:t>
      </w:r>
      <w:r w:rsidRPr="00527E5D">
        <w:rPr>
          <w:rFonts w:ascii="Arial" w:hAnsi="Arial" w:cs="Arial"/>
        </w:rPr>
        <w:t>předchozím roce. V průběhu letního období opět naše vodní zdroje, zejména průtoky vodních toků a úrovně hladiny podzemní vody, vykazovaly výrazný pokles s indikací hydrologického sucha.</w:t>
      </w:r>
    </w:p>
    <w:p w14:paraId="1C709402" w14:textId="77777777" w:rsidR="00E75144" w:rsidRPr="00527E5D" w:rsidRDefault="00E75144" w:rsidP="00527E5D">
      <w:pPr>
        <w:spacing w:after="120" w:line="240" w:lineRule="auto"/>
        <w:jc w:val="both"/>
        <w:rPr>
          <w:rFonts w:ascii="Arial" w:hAnsi="Arial" w:cs="Arial"/>
        </w:rPr>
      </w:pPr>
      <w:r w:rsidRPr="00527E5D">
        <w:rPr>
          <w:rFonts w:ascii="Arial" w:hAnsi="Arial" w:cs="Arial"/>
        </w:rPr>
        <w:t>Uvedená vize očekávaného vývoje klimatu svědčí o nezbytnosti zintenzivnit realizaci adaptačních opatření obsažených v Koncepci, které negativní důsledky klimatické změny omezí, resp. zmírní, především zadržením a akumulací srážkových vod na našem území.</w:t>
      </w:r>
    </w:p>
    <w:p w14:paraId="7F3DEC32" w14:textId="3FB79205" w:rsidR="00ED54D8" w:rsidRDefault="00E75144" w:rsidP="00527E5D">
      <w:pPr>
        <w:spacing w:after="120" w:line="240" w:lineRule="auto"/>
        <w:jc w:val="both"/>
        <w:rPr>
          <w:rFonts w:ascii="Arial" w:hAnsi="Arial" w:cs="Arial"/>
        </w:rPr>
      </w:pPr>
      <w:r w:rsidRPr="00527E5D">
        <w:rPr>
          <w:rFonts w:ascii="Arial" w:hAnsi="Arial" w:cs="Arial"/>
        </w:rPr>
        <w:t>To potvrzuje, že kromě lokálního řešení přívalových srážek a zadržení vody v krajině představují víceúčelové nádrže efektivní technické opatření jak k zajištění dostatečných vodních zdrojů k překlenutí sucha, tak k omezení extrémních povodňových situací a jejich následků. Proto jsou spolu s opatřeními k zadržení vody v krajině podstatnou součástí opatření obsažených v „Koncepci na ochranu před suchem pro území České republiky“. Jedná se však o opatření, jejichž uskutečnění vyžaduje víceletý proces (příprava a výstavba efektivních vodních děl trvá více než 15 let). Zkušenost z dopadů takto neúměrné doby realizace z</w:t>
      </w:r>
      <w:r w:rsidR="004D3E69" w:rsidRPr="00527E5D">
        <w:rPr>
          <w:rFonts w:ascii="Arial" w:hAnsi="Arial" w:cs="Arial"/>
        </w:rPr>
        <w:t> </w:t>
      </w:r>
      <w:r w:rsidRPr="00527E5D">
        <w:rPr>
          <w:rFonts w:ascii="Arial" w:hAnsi="Arial" w:cs="Arial"/>
        </w:rPr>
        <w:t>povodně v září 2024 svědčí o nutnosti legislativně zkrátit délku přípravy efektivních vodohospodářských opatření k zajištění dostatečných vodních zdrojů, které zároveň přispívají k prevenci povodňových škod. Podobně monitorování vodních zdrojů, vývoj modelů pro</w:t>
      </w:r>
      <w:r w:rsidR="000E419F">
        <w:rPr>
          <w:rFonts w:ascii="Arial" w:hAnsi="Arial" w:cs="Arial"/>
        </w:rPr>
        <w:t> </w:t>
      </w:r>
      <w:r w:rsidRPr="00527E5D">
        <w:rPr>
          <w:rFonts w:ascii="Arial" w:hAnsi="Arial" w:cs="Arial"/>
        </w:rPr>
        <w:t>předpovědi nepříznivých hydrologických situací a přenos informací včetně osvěty obyvatel – to vše jsou opatření, o jejichž naplňování přináší informace předložená „Poziční zpráva“, která</w:t>
      </w:r>
      <w:r w:rsidR="004D3E69" w:rsidRPr="00527E5D">
        <w:rPr>
          <w:rFonts w:ascii="Arial" w:hAnsi="Arial" w:cs="Arial"/>
        </w:rPr>
        <w:t xml:space="preserve"> </w:t>
      </w:r>
      <w:r w:rsidRPr="00527E5D">
        <w:rPr>
          <w:rFonts w:ascii="Arial" w:hAnsi="Arial" w:cs="Arial"/>
        </w:rPr>
        <w:t>je předkládána vládě České republiky pro informaci podle usnesení č. 354 ze dne 17. května 2023.</w:t>
      </w:r>
      <w:r w:rsidR="002D26B7">
        <w:rPr>
          <w:rFonts w:ascii="Arial" w:hAnsi="Arial" w:cs="Arial"/>
        </w:rPr>
        <w:t xml:space="preserve"> </w:t>
      </w:r>
      <w:r w:rsidR="002D26B7" w:rsidRPr="002D26B7">
        <w:rPr>
          <w:rFonts w:ascii="Arial" w:hAnsi="Arial" w:cs="Arial"/>
        </w:rPr>
        <w:t xml:space="preserve">Opatření popsaná v této zprávě navazují na platné národní strategické </w:t>
      </w:r>
      <w:r w:rsidR="002D26B7" w:rsidRPr="002D26B7">
        <w:rPr>
          <w:rFonts w:ascii="Arial" w:hAnsi="Arial" w:cs="Arial"/>
        </w:rPr>
        <w:lastRenderedPageBreak/>
        <w:t>dokumenty ve</w:t>
      </w:r>
      <w:r w:rsidR="00AE526C">
        <w:rPr>
          <w:rFonts w:ascii="Arial" w:hAnsi="Arial" w:cs="Arial"/>
        </w:rPr>
        <w:t> </w:t>
      </w:r>
      <w:r w:rsidR="002D26B7" w:rsidRPr="002D26B7">
        <w:rPr>
          <w:rFonts w:ascii="Arial" w:hAnsi="Arial" w:cs="Arial"/>
        </w:rPr>
        <w:t xml:space="preserve">vodním a </w:t>
      </w:r>
      <w:proofErr w:type="spellStart"/>
      <w:r w:rsidR="002D26B7" w:rsidRPr="002D26B7">
        <w:rPr>
          <w:rFonts w:ascii="Arial" w:hAnsi="Arial" w:cs="Arial"/>
        </w:rPr>
        <w:t>klimaticko</w:t>
      </w:r>
      <w:proofErr w:type="spellEnd"/>
      <w:r w:rsidR="002D26B7" w:rsidRPr="002D26B7">
        <w:rPr>
          <w:rFonts w:ascii="Arial" w:hAnsi="Arial" w:cs="Arial"/>
        </w:rPr>
        <w:t xml:space="preserve"> energetickém plánování</w:t>
      </w:r>
      <w:r w:rsidR="00AE526C">
        <w:rPr>
          <w:rFonts w:ascii="Arial" w:hAnsi="Arial" w:cs="Arial"/>
        </w:rPr>
        <w:t>,</w:t>
      </w:r>
      <w:r w:rsidR="002D26B7" w:rsidRPr="002D26B7">
        <w:rPr>
          <w:rFonts w:ascii="Arial" w:hAnsi="Arial" w:cs="Arial"/>
        </w:rPr>
        <w:t xml:space="preserve"> např. Politika ochrany klimatu (MŽP, 2025)</w:t>
      </w:r>
      <w:r w:rsidR="00AE526C">
        <w:rPr>
          <w:rFonts w:ascii="Arial" w:hAnsi="Arial" w:cs="Arial"/>
        </w:rPr>
        <w:t>.</w:t>
      </w:r>
    </w:p>
    <w:p w14:paraId="4B20ADC7" w14:textId="32F49549" w:rsidR="00E75144" w:rsidRPr="00527E5D" w:rsidRDefault="00ED54D8" w:rsidP="00ED54D8">
      <w:pPr>
        <w:spacing w:after="0" w:line="240" w:lineRule="auto"/>
        <w:rPr>
          <w:rFonts w:ascii="Arial" w:hAnsi="Arial" w:cs="Arial"/>
        </w:rPr>
      </w:pPr>
      <w:r>
        <w:rPr>
          <w:rFonts w:ascii="Arial" w:hAnsi="Arial" w:cs="Arial"/>
        </w:rPr>
        <w:br w:type="page"/>
      </w:r>
    </w:p>
    <w:p w14:paraId="499BBED7" w14:textId="059B33C7" w:rsidR="00DA68AE" w:rsidRPr="007438C5" w:rsidRDefault="004F541E" w:rsidP="00EE4A2A">
      <w:pPr>
        <w:pStyle w:val="Nadpis1"/>
        <w:keepNext w:val="0"/>
        <w:tabs>
          <w:tab w:val="left" w:pos="360"/>
        </w:tabs>
        <w:rPr>
          <w:rFonts w:ascii="Arial" w:hAnsi="Arial"/>
          <w:szCs w:val="26"/>
        </w:rPr>
      </w:pPr>
      <w:bookmarkStart w:id="7" w:name="_Toc220507744"/>
      <w:r w:rsidRPr="00637B28">
        <w:rPr>
          <w:rFonts w:ascii="Arial" w:hAnsi="Arial"/>
          <w:szCs w:val="26"/>
        </w:rPr>
        <w:lastRenderedPageBreak/>
        <w:t>2</w:t>
      </w:r>
      <w:r w:rsidRPr="00637B28">
        <w:rPr>
          <w:rFonts w:ascii="Arial" w:hAnsi="Arial"/>
          <w:szCs w:val="26"/>
        </w:rPr>
        <w:tab/>
      </w:r>
      <w:r w:rsidR="00DA68AE" w:rsidRPr="00637B28">
        <w:rPr>
          <w:rFonts w:ascii="Arial" w:hAnsi="Arial"/>
          <w:szCs w:val="26"/>
        </w:rPr>
        <w:t>Hydrologický přehled roku 20</w:t>
      </w:r>
      <w:bookmarkEnd w:id="5"/>
      <w:bookmarkEnd w:id="6"/>
      <w:r w:rsidR="002C34AD" w:rsidRPr="00637B28">
        <w:rPr>
          <w:rFonts w:ascii="Arial" w:hAnsi="Arial"/>
          <w:szCs w:val="26"/>
        </w:rPr>
        <w:t>2</w:t>
      </w:r>
      <w:r w:rsidR="00A0563E">
        <w:rPr>
          <w:rFonts w:ascii="Arial" w:hAnsi="Arial"/>
          <w:szCs w:val="26"/>
        </w:rPr>
        <w:t>5</w:t>
      </w:r>
      <w:bookmarkEnd w:id="7"/>
    </w:p>
    <w:p w14:paraId="7CB37B13" w14:textId="13C9D429" w:rsidR="00A7778D" w:rsidRPr="00527E5D" w:rsidRDefault="00A7778D" w:rsidP="00527E5D">
      <w:pPr>
        <w:spacing w:after="120" w:line="240" w:lineRule="auto"/>
        <w:jc w:val="both"/>
        <w:rPr>
          <w:rFonts w:ascii="Arial" w:hAnsi="Arial" w:cs="Arial"/>
        </w:rPr>
      </w:pPr>
      <w:bookmarkStart w:id="8" w:name="_Toc4779683"/>
      <w:bookmarkStart w:id="9" w:name="_Toc4779712"/>
      <w:r w:rsidRPr="00527E5D">
        <w:rPr>
          <w:rFonts w:ascii="Arial" w:hAnsi="Arial" w:cs="Arial"/>
        </w:rPr>
        <w:t>Průměrná teplota v roce 2025 dosáhla 8,8 °C, což je o 0,5 °C více než je normál období 1991–2020. Ve srovnání s předchozím rekordně teplým rokem 2024 byl rok 2025 o 1,5 °C chladnější. Celkový srážkový úhrn dle předběžných ú</w:t>
      </w:r>
      <w:r w:rsidR="00A6320D" w:rsidRPr="00527E5D">
        <w:rPr>
          <w:rFonts w:ascii="Arial" w:hAnsi="Arial" w:cs="Arial"/>
        </w:rPr>
        <w:t>dajů dosáhl pouhých 570 mm, což </w:t>
      </w:r>
      <w:r w:rsidRPr="00527E5D">
        <w:rPr>
          <w:rFonts w:ascii="Arial" w:hAnsi="Arial" w:cs="Arial"/>
        </w:rPr>
        <w:t xml:space="preserve">odpovídá </w:t>
      </w:r>
      <w:r w:rsidR="00C16D35">
        <w:rPr>
          <w:rFonts w:ascii="Arial" w:hAnsi="Arial" w:cs="Arial"/>
        </w:rPr>
        <w:t>c</w:t>
      </w:r>
      <w:r w:rsidRPr="00527E5D">
        <w:rPr>
          <w:rFonts w:ascii="Arial" w:hAnsi="Arial" w:cs="Arial"/>
        </w:rPr>
        <w:t>ca 83</w:t>
      </w:r>
      <w:r w:rsidR="00F94565">
        <w:rPr>
          <w:rFonts w:ascii="Arial" w:hAnsi="Arial" w:cs="Arial"/>
        </w:rPr>
        <w:t> </w:t>
      </w:r>
      <w:r w:rsidRPr="00527E5D">
        <w:rPr>
          <w:rFonts w:ascii="Arial" w:hAnsi="Arial" w:cs="Arial"/>
        </w:rPr>
        <w:t>% dlouhodobého normálu 1991–2020. Roční úhrn byl tedy o ca 200 mm nižší než</w:t>
      </w:r>
      <w:r w:rsidR="000E419F">
        <w:rPr>
          <w:rFonts w:ascii="Arial" w:hAnsi="Arial" w:cs="Arial"/>
        </w:rPr>
        <w:t> </w:t>
      </w:r>
      <w:r w:rsidRPr="00527E5D">
        <w:rPr>
          <w:rFonts w:ascii="Arial" w:hAnsi="Arial" w:cs="Arial"/>
        </w:rPr>
        <w:t>v</w:t>
      </w:r>
      <w:r w:rsidR="00D0474C" w:rsidRPr="00527E5D">
        <w:rPr>
          <w:rFonts w:ascii="Arial" w:hAnsi="Arial" w:cs="Arial"/>
        </w:rPr>
        <w:t> </w:t>
      </w:r>
      <w:r w:rsidRPr="00527E5D">
        <w:rPr>
          <w:rFonts w:ascii="Arial" w:hAnsi="Arial" w:cs="Arial"/>
        </w:rPr>
        <w:t xml:space="preserve">předchozím roce. </w:t>
      </w:r>
    </w:p>
    <w:p w14:paraId="0C857394" w14:textId="0C2B1780" w:rsidR="00A7778D" w:rsidRPr="00527E5D" w:rsidRDefault="00A7778D" w:rsidP="00527E5D">
      <w:pPr>
        <w:spacing w:after="120" w:line="240" w:lineRule="auto"/>
        <w:jc w:val="both"/>
        <w:rPr>
          <w:rFonts w:ascii="Arial" w:hAnsi="Arial" w:cs="Arial"/>
        </w:rPr>
      </w:pPr>
      <w:r w:rsidRPr="00527E5D">
        <w:rPr>
          <w:rFonts w:ascii="Arial" w:hAnsi="Arial" w:cs="Arial"/>
        </w:rPr>
        <w:t>Prvních šest měsíců roku 2025 bylo srážkově podprůměrných, nejsušším měsícem byl únor s</w:t>
      </w:r>
      <w:r w:rsidR="00D0474C" w:rsidRPr="00527E5D">
        <w:rPr>
          <w:rFonts w:ascii="Arial" w:hAnsi="Arial" w:cs="Arial"/>
        </w:rPr>
        <w:t> </w:t>
      </w:r>
      <w:r w:rsidRPr="00527E5D">
        <w:rPr>
          <w:rFonts w:ascii="Arial" w:hAnsi="Arial" w:cs="Arial"/>
        </w:rPr>
        <w:t>pouhými 30 % dlouhodobého normálu. Výrazně nadnormální srážky vypadly pouze v</w:t>
      </w:r>
      <w:r w:rsidR="00A6320D" w:rsidRPr="00527E5D">
        <w:rPr>
          <w:rFonts w:ascii="Arial" w:hAnsi="Arial" w:cs="Arial"/>
        </w:rPr>
        <w:t> </w:t>
      </w:r>
      <w:r w:rsidRPr="00527E5D">
        <w:rPr>
          <w:rFonts w:ascii="Arial" w:hAnsi="Arial" w:cs="Arial"/>
        </w:rPr>
        <w:t>měsíci září, srážkově normální byly červenec, prosinec a listopad. Vzhledem k průběhu srážek a nadnormální teplotě se vytvořily jen omezené zásoby sněhu soustředěné jen v</w:t>
      </w:r>
      <w:r w:rsidR="00A6320D" w:rsidRPr="00527E5D">
        <w:rPr>
          <w:rFonts w:ascii="Arial" w:hAnsi="Arial" w:cs="Arial"/>
        </w:rPr>
        <w:t> </w:t>
      </w:r>
      <w:r w:rsidRPr="00527E5D">
        <w:rPr>
          <w:rFonts w:ascii="Arial" w:hAnsi="Arial" w:cs="Arial"/>
        </w:rPr>
        <w:t>horských oblastech, maximální objem vody akumulované ve sněhu dosáhl 0,899 mld. m</w:t>
      </w:r>
      <w:r w:rsidRPr="00527E5D">
        <w:rPr>
          <w:rFonts w:ascii="Arial" w:hAnsi="Arial" w:cs="Arial"/>
          <w:vertAlign w:val="superscript"/>
        </w:rPr>
        <w:t>3</w:t>
      </w:r>
      <w:r w:rsidRPr="00527E5D">
        <w:rPr>
          <w:rFonts w:ascii="Arial" w:hAnsi="Arial" w:cs="Arial"/>
        </w:rPr>
        <w:t>, a</w:t>
      </w:r>
      <w:r w:rsidR="00A6320D" w:rsidRPr="00527E5D">
        <w:rPr>
          <w:rFonts w:ascii="Arial" w:hAnsi="Arial" w:cs="Arial"/>
        </w:rPr>
        <w:t> </w:t>
      </w:r>
      <w:r w:rsidRPr="00527E5D">
        <w:rPr>
          <w:rFonts w:ascii="Arial" w:hAnsi="Arial" w:cs="Arial"/>
        </w:rPr>
        <w:t>to podobně jako v předch</w:t>
      </w:r>
      <w:r w:rsidR="00ED54D8">
        <w:rPr>
          <w:rFonts w:ascii="Arial" w:hAnsi="Arial" w:cs="Arial"/>
        </w:rPr>
        <w:t>ozím roce již v polovině ledna.</w:t>
      </w:r>
    </w:p>
    <w:p w14:paraId="76AFA8FD" w14:textId="40DCF313" w:rsidR="00A7778D" w:rsidRPr="00527E5D" w:rsidRDefault="00A7778D" w:rsidP="00527E5D">
      <w:pPr>
        <w:spacing w:after="120" w:line="240" w:lineRule="auto"/>
        <w:jc w:val="both"/>
        <w:rPr>
          <w:rFonts w:ascii="Arial" w:hAnsi="Arial" w:cs="Arial"/>
        </w:rPr>
      </w:pPr>
      <w:r w:rsidRPr="00527E5D">
        <w:rPr>
          <w:rFonts w:ascii="Arial" w:hAnsi="Arial" w:cs="Arial"/>
        </w:rPr>
        <w:t>Na počátku roku byl stav povrchových vod n</w:t>
      </w:r>
      <w:r w:rsidR="00691D6E">
        <w:rPr>
          <w:rFonts w:ascii="Arial" w:hAnsi="Arial" w:cs="Arial"/>
        </w:rPr>
        <w:t>a</w:t>
      </w:r>
      <w:r w:rsidRPr="00527E5D">
        <w:rPr>
          <w:rFonts w:ascii="Arial" w:hAnsi="Arial" w:cs="Arial"/>
        </w:rPr>
        <w:t xml:space="preserve"> úrovni dlouhodobého průměru, hladiny podzemních vod v mělkých vrtech a vydatnost pramenů byla průměrná či nadprůměrná. Poté však až do poloviny května docházelo k v podstatě plynulému mírnému poklesu stavu na</w:t>
      </w:r>
      <w:r w:rsidR="000E419F">
        <w:rPr>
          <w:rFonts w:ascii="Arial" w:hAnsi="Arial" w:cs="Arial"/>
        </w:rPr>
        <w:t> </w:t>
      </w:r>
      <w:r w:rsidRPr="00527E5D">
        <w:rPr>
          <w:rFonts w:ascii="Arial" w:hAnsi="Arial" w:cs="Arial"/>
        </w:rPr>
        <w:t>povrchových i podzemních vodách. Narůstal tak počet objektů, v nichž byl stav hodnocen jako silně a mimořádně podnormální. Po přechodném zlepšení došlo od druhé dekády června opět k nastolení poklesového trendu. Na počátku července pak výrazně narostl počet profilů na vodních tocích s průtokem pod limitem sucha (na 180). Od druhé červencové dekády se situace zlepšovala a na konci měsíce došlo k menší povodňové epizodě na</w:t>
      </w:r>
      <w:r w:rsidR="00A6320D" w:rsidRPr="00527E5D">
        <w:rPr>
          <w:rFonts w:ascii="Arial" w:hAnsi="Arial" w:cs="Arial"/>
        </w:rPr>
        <w:t> </w:t>
      </w:r>
      <w:r w:rsidRPr="00527E5D">
        <w:rPr>
          <w:rFonts w:ascii="Arial" w:hAnsi="Arial" w:cs="Arial"/>
        </w:rPr>
        <w:t>východě našeho území. Během srpna však počet profilů se stavem sucha opět narůstal (až na 230), od září do</w:t>
      </w:r>
      <w:r w:rsidR="00D0474C" w:rsidRPr="00527E5D">
        <w:rPr>
          <w:rFonts w:ascii="Arial" w:hAnsi="Arial" w:cs="Arial"/>
        </w:rPr>
        <w:t> </w:t>
      </w:r>
      <w:r w:rsidRPr="00527E5D">
        <w:rPr>
          <w:rFonts w:ascii="Arial" w:hAnsi="Arial" w:cs="Arial"/>
        </w:rPr>
        <w:t>konce roku se však situace začala zlepšovat na povrchových i</w:t>
      </w:r>
      <w:r w:rsidR="00A6320D" w:rsidRPr="00527E5D">
        <w:rPr>
          <w:rFonts w:ascii="Arial" w:hAnsi="Arial" w:cs="Arial"/>
        </w:rPr>
        <w:t> </w:t>
      </w:r>
      <w:r w:rsidRPr="00527E5D">
        <w:rPr>
          <w:rFonts w:ascii="Arial" w:hAnsi="Arial" w:cs="Arial"/>
        </w:rPr>
        <w:t>podzemních vodách. Na</w:t>
      </w:r>
      <w:r w:rsidR="00D0474C" w:rsidRPr="00527E5D">
        <w:rPr>
          <w:rFonts w:ascii="Arial" w:hAnsi="Arial" w:cs="Arial"/>
        </w:rPr>
        <w:t> </w:t>
      </w:r>
      <w:r w:rsidRPr="00527E5D">
        <w:rPr>
          <w:rFonts w:ascii="Arial" w:hAnsi="Arial" w:cs="Arial"/>
        </w:rPr>
        <w:t>přelomu listopadu a prosince se vyskytla první významnější sněhová pokrývka, která však rychle odtála.</w:t>
      </w:r>
    </w:p>
    <w:p w14:paraId="35E324CB" w14:textId="43961C36" w:rsidR="004F5783" w:rsidRPr="00B2388F" w:rsidRDefault="00A7778D" w:rsidP="00527E5D">
      <w:pPr>
        <w:spacing w:after="120" w:line="240" w:lineRule="auto"/>
        <w:jc w:val="both"/>
      </w:pPr>
      <w:r w:rsidRPr="00527E5D">
        <w:rPr>
          <w:rFonts w:ascii="Arial" w:hAnsi="Arial" w:cs="Arial"/>
        </w:rPr>
        <w:t>Z hlediska podzemních vod se sucho v první polovině roku projevovalo výrazněji na severu Čech, v druhé polovině roku zejména v případě pramenů spíše na západě. Z hlubokých zvodní v průběhu celého roku mimořádně podnormální</w:t>
      </w:r>
      <w:r w:rsidR="00A6320D" w:rsidRPr="00527E5D">
        <w:rPr>
          <w:rFonts w:ascii="Arial" w:hAnsi="Arial" w:cs="Arial"/>
        </w:rPr>
        <w:t xml:space="preserve"> zůstal </w:t>
      </w:r>
      <w:proofErr w:type="spellStart"/>
      <w:r w:rsidR="00A6320D" w:rsidRPr="00527E5D">
        <w:rPr>
          <w:rFonts w:ascii="Arial" w:hAnsi="Arial" w:cs="Arial"/>
        </w:rPr>
        <w:t>permokarbon</w:t>
      </w:r>
      <w:proofErr w:type="spellEnd"/>
      <w:r w:rsidR="00A6320D" w:rsidRPr="00527E5D">
        <w:rPr>
          <w:rFonts w:ascii="Arial" w:hAnsi="Arial" w:cs="Arial"/>
        </w:rPr>
        <w:t xml:space="preserve"> západních a </w:t>
      </w:r>
      <w:r w:rsidRPr="00527E5D">
        <w:rPr>
          <w:rFonts w:ascii="Arial" w:hAnsi="Arial" w:cs="Arial"/>
        </w:rPr>
        <w:t xml:space="preserve">středních Čech (Plzeňsko), severočeská křída mezi </w:t>
      </w:r>
      <w:r w:rsidR="00A6320D" w:rsidRPr="00527E5D">
        <w:rPr>
          <w:rFonts w:ascii="Arial" w:hAnsi="Arial" w:cs="Arial"/>
        </w:rPr>
        <w:t>Jizerou a Kamenicí a postupně i </w:t>
      </w:r>
      <w:r w:rsidRPr="00527E5D">
        <w:rPr>
          <w:rFonts w:ascii="Arial" w:hAnsi="Arial" w:cs="Arial"/>
        </w:rPr>
        <w:t>Podkrušnohorské pánve</w:t>
      </w:r>
      <w:r w:rsidRPr="00A7778D">
        <w:t>.</w:t>
      </w:r>
    </w:p>
    <w:p w14:paraId="41E80DF8" w14:textId="5822894F" w:rsidR="004F5783" w:rsidRPr="00B2388F" w:rsidRDefault="00A7778D" w:rsidP="004F5783">
      <w:pPr>
        <w:rPr>
          <w:rFonts w:ascii="Arial" w:hAnsi="Arial" w:cs="Arial"/>
        </w:rPr>
      </w:pPr>
      <w:r>
        <w:rPr>
          <w:rFonts w:ascii="Arial" w:hAnsi="Arial" w:cs="Arial"/>
          <w:noProof/>
          <w:lang w:eastAsia="cs-CZ"/>
        </w:rPr>
        <w:drawing>
          <wp:inline distT="0" distB="0" distL="0" distR="0" wp14:anchorId="3FFA8B1E" wp14:editId="676362D1">
            <wp:extent cx="5759450" cy="2929818"/>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929818"/>
                    </a:xfrm>
                    <a:prstGeom prst="rect">
                      <a:avLst/>
                    </a:prstGeom>
                    <a:noFill/>
                  </pic:spPr>
                </pic:pic>
              </a:graphicData>
            </a:graphic>
          </wp:inline>
        </w:drawing>
      </w:r>
    </w:p>
    <w:p w14:paraId="09156309" w14:textId="66597054" w:rsidR="00AD6EC4" w:rsidRPr="00B2388F" w:rsidRDefault="004F5783" w:rsidP="004F5783">
      <w:pPr>
        <w:rPr>
          <w:rFonts w:ascii="Arial" w:hAnsi="Arial" w:cs="Arial"/>
          <w:sz w:val="20"/>
          <w:szCs w:val="20"/>
        </w:rPr>
      </w:pPr>
      <w:r w:rsidRPr="00B2388F">
        <w:rPr>
          <w:rFonts w:ascii="Arial" w:hAnsi="Arial" w:cs="Arial"/>
          <w:sz w:val="20"/>
          <w:szCs w:val="20"/>
        </w:rPr>
        <w:t>Měsíční úhrny srážek na území ČR pro jednotlivé měsíce roku 202</w:t>
      </w:r>
      <w:r w:rsidR="00A7778D">
        <w:rPr>
          <w:rFonts w:ascii="Arial" w:hAnsi="Arial" w:cs="Arial"/>
          <w:sz w:val="20"/>
          <w:szCs w:val="20"/>
        </w:rPr>
        <w:t>5</w:t>
      </w:r>
      <w:r w:rsidRPr="00B2388F">
        <w:rPr>
          <w:rFonts w:ascii="Arial" w:hAnsi="Arial" w:cs="Arial"/>
          <w:sz w:val="20"/>
          <w:szCs w:val="20"/>
        </w:rPr>
        <w:t xml:space="preserve"> v procentech normálu 1991–2020.</w:t>
      </w:r>
    </w:p>
    <w:p w14:paraId="14850C84" w14:textId="2A1D9719" w:rsidR="0039087E" w:rsidRPr="00ED54D8" w:rsidRDefault="00DA5D31" w:rsidP="003B37F7">
      <w:pPr>
        <w:pStyle w:val="Nadpis1"/>
        <w:keepNext w:val="0"/>
        <w:widowControl w:val="0"/>
        <w:tabs>
          <w:tab w:val="left" w:pos="360"/>
        </w:tabs>
        <w:spacing w:before="360"/>
        <w:rPr>
          <w:rFonts w:ascii="Arial" w:hAnsi="Arial"/>
          <w:szCs w:val="26"/>
        </w:rPr>
      </w:pPr>
      <w:r w:rsidRPr="00B2388F">
        <w:rPr>
          <w:rFonts w:cs="Calibri"/>
          <w:color w:val="BFBFBF" w:themeColor="background1" w:themeShade="BF"/>
        </w:rPr>
        <w:br w:type="page"/>
      </w:r>
      <w:bookmarkStart w:id="10" w:name="_Toc220507745"/>
      <w:r w:rsidR="004F541E" w:rsidRPr="00ED54D8">
        <w:rPr>
          <w:rFonts w:ascii="Arial" w:hAnsi="Arial"/>
          <w:szCs w:val="26"/>
        </w:rPr>
        <w:lastRenderedPageBreak/>
        <w:t>3</w:t>
      </w:r>
      <w:r w:rsidR="004F541E" w:rsidRPr="00ED54D8">
        <w:rPr>
          <w:rFonts w:ascii="Arial" w:hAnsi="Arial"/>
          <w:szCs w:val="26"/>
        </w:rPr>
        <w:tab/>
      </w:r>
      <w:r w:rsidR="00A54D54" w:rsidRPr="00ED54D8">
        <w:rPr>
          <w:rFonts w:ascii="Arial" w:hAnsi="Arial"/>
          <w:szCs w:val="26"/>
        </w:rPr>
        <w:t>Činnost meziresortní komise Voda</w:t>
      </w:r>
      <w:r w:rsidR="00564FF2" w:rsidRPr="00ED54D8">
        <w:rPr>
          <w:rFonts w:ascii="Arial" w:hAnsi="Arial"/>
          <w:szCs w:val="26"/>
        </w:rPr>
        <w:t>–</w:t>
      </w:r>
      <w:r w:rsidR="00DA68AE" w:rsidRPr="00ED54D8">
        <w:rPr>
          <w:rFonts w:ascii="Arial" w:hAnsi="Arial"/>
          <w:szCs w:val="26"/>
        </w:rPr>
        <w:t>S</w:t>
      </w:r>
      <w:r w:rsidR="00A54D54" w:rsidRPr="00ED54D8">
        <w:rPr>
          <w:rFonts w:ascii="Arial" w:hAnsi="Arial"/>
          <w:szCs w:val="26"/>
        </w:rPr>
        <w:t>ucho</w:t>
      </w:r>
      <w:r w:rsidR="00DA68AE" w:rsidRPr="00ED54D8">
        <w:rPr>
          <w:rFonts w:ascii="Arial" w:hAnsi="Arial"/>
          <w:szCs w:val="26"/>
        </w:rPr>
        <w:t xml:space="preserve"> v roce 20</w:t>
      </w:r>
      <w:bookmarkEnd w:id="8"/>
      <w:bookmarkEnd w:id="9"/>
      <w:r w:rsidR="002C34AD" w:rsidRPr="00ED54D8">
        <w:rPr>
          <w:rFonts w:ascii="Arial" w:hAnsi="Arial"/>
          <w:szCs w:val="26"/>
        </w:rPr>
        <w:t>2</w:t>
      </w:r>
      <w:r w:rsidR="00B24274" w:rsidRPr="00ED54D8">
        <w:rPr>
          <w:rFonts w:ascii="Arial" w:hAnsi="Arial"/>
          <w:szCs w:val="26"/>
        </w:rPr>
        <w:t>5</w:t>
      </w:r>
      <w:bookmarkEnd w:id="10"/>
    </w:p>
    <w:p w14:paraId="13C33370" w14:textId="70AFD179" w:rsidR="00A05911" w:rsidRPr="00B2388F" w:rsidRDefault="00A05911" w:rsidP="00A05911">
      <w:pPr>
        <w:spacing w:after="120" w:line="240" w:lineRule="auto"/>
        <w:jc w:val="both"/>
        <w:rPr>
          <w:rFonts w:ascii="Arial" w:hAnsi="Arial" w:cs="Arial"/>
        </w:rPr>
      </w:pPr>
      <w:r w:rsidRPr="00B2388F">
        <w:rPr>
          <w:rFonts w:ascii="Arial" w:hAnsi="Arial" w:cs="Arial"/>
        </w:rPr>
        <w:t>Naplňování jednotlivých opatření obsažených v Koncepci ochrany před následky sucha na území</w:t>
      </w:r>
      <w:r w:rsidR="00A7778D">
        <w:rPr>
          <w:rFonts w:ascii="Arial" w:hAnsi="Arial" w:cs="Arial"/>
        </w:rPr>
        <w:t xml:space="preserve"> České republiky na období 2023–</w:t>
      </w:r>
      <w:r w:rsidRPr="00B2388F">
        <w:rPr>
          <w:rFonts w:ascii="Arial" w:hAnsi="Arial" w:cs="Arial"/>
        </w:rPr>
        <w:t>2027 se již zaběhlo a standardně se jednotliví gestoři na rozhodujících ministerstvech věnovali jejich realizaci.</w:t>
      </w:r>
    </w:p>
    <w:p w14:paraId="4298F8C0" w14:textId="5AEDC8B0" w:rsidR="00A05911" w:rsidRDefault="00A7778D" w:rsidP="00A05911">
      <w:pPr>
        <w:spacing w:after="120" w:line="240" w:lineRule="auto"/>
        <w:jc w:val="both"/>
        <w:rPr>
          <w:rFonts w:ascii="Arial" w:hAnsi="Arial" w:cs="Arial"/>
        </w:rPr>
      </w:pPr>
      <w:r>
        <w:rPr>
          <w:rFonts w:ascii="Arial" w:hAnsi="Arial" w:cs="Arial"/>
        </w:rPr>
        <w:t xml:space="preserve">Jelikož byla hydrologická situace </w:t>
      </w:r>
      <w:r w:rsidR="007D6A4E">
        <w:rPr>
          <w:rFonts w:ascii="Arial" w:hAnsi="Arial" w:cs="Arial"/>
        </w:rPr>
        <w:t>v Česku v roce 2025 z hlediska hodnot blízká dlouhodobému normálu bez výraznějšího nadregionálního hydrologického sucha</w:t>
      </w:r>
      <w:r w:rsidR="00637B28">
        <w:rPr>
          <w:rFonts w:ascii="Arial" w:hAnsi="Arial" w:cs="Arial"/>
        </w:rPr>
        <w:t>,</w:t>
      </w:r>
      <w:r w:rsidR="007D6A4E">
        <w:rPr>
          <w:rFonts w:ascii="Arial" w:hAnsi="Arial" w:cs="Arial"/>
        </w:rPr>
        <w:t xml:space="preserve"> bez</w:t>
      </w:r>
      <w:r w:rsidR="00A6320D">
        <w:rPr>
          <w:rFonts w:ascii="Arial" w:hAnsi="Arial" w:cs="Arial"/>
        </w:rPr>
        <w:t> </w:t>
      </w:r>
      <w:r w:rsidR="007D6A4E">
        <w:rPr>
          <w:rFonts w:ascii="Arial" w:hAnsi="Arial" w:cs="Arial"/>
        </w:rPr>
        <w:t>výraznějších dopadů na dostupnost vody, spolehlivost vodních zdrojů i hospodářství Česka, nebylo v roce 2025</w:t>
      </w:r>
      <w:r w:rsidR="00A05911" w:rsidRPr="00B2388F">
        <w:rPr>
          <w:rFonts w:ascii="Arial" w:hAnsi="Arial" w:cs="Arial"/>
        </w:rPr>
        <w:t xml:space="preserve"> nutné svolávat </w:t>
      </w:r>
      <w:r w:rsidR="00637B28">
        <w:rPr>
          <w:rFonts w:ascii="Arial" w:hAnsi="Arial" w:cs="Arial"/>
        </w:rPr>
        <w:t>zasedání</w:t>
      </w:r>
      <w:r w:rsidR="00A05911" w:rsidRPr="00B2388F">
        <w:rPr>
          <w:rFonts w:ascii="Arial" w:hAnsi="Arial" w:cs="Arial"/>
        </w:rPr>
        <w:t xml:space="preserve"> Výkonného výboru</w:t>
      </w:r>
      <w:r w:rsidR="007D6A4E">
        <w:rPr>
          <w:rFonts w:ascii="Arial" w:hAnsi="Arial" w:cs="Arial"/>
        </w:rPr>
        <w:t xml:space="preserve"> Komise</w:t>
      </w:r>
      <w:r w:rsidR="00637B28">
        <w:rPr>
          <w:rFonts w:ascii="Arial" w:hAnsi="Arial" w:cs="Arial"/>
        </w:rPr>
        <w:t xml:space="preserve"> ani</w:t>
      </w:r>
      <w:r w:rsidR="00A6320D">
        <w:rPr>
          <w:rFonts w:ascii="Arial" w:hAnsi="Arial" w:cs="Arial"/>
        </w:rPr>
        <w:t> </w:t>
      </w:r>
      <w:r w:rsidR="00637B28">
        <w:rPr>
          <w:rFonts w:ascii="Arial" w:hAnsi="Arial" w:cs="Arial"/>
        </w:rPr>
        <w:t>Poradního orgánu</w:t>
      </w:r>
      <w:r w:rsidR="00A05911" w:rsidRPr="00B2388F">
        <w:rPr>
          <w:rFonts w:ascii="Arial" w:hAnsi="Arial" w:cs="Arial"/>
        </w:rPr>
        <w:t>.</w:t>
      </w:r>
    </w:p>
    <w:p w14:paraId="68DB56CB" w14:textId="5FD0BCA8" w:rsidR="001D575B" w:rsidRPr="00A05911" w:rsidRDefault="007D6A4E" w:rsidP="00EE4A2A">
      <w:pPr>
        <w:spacing w:after="120" w:line="240" w:lineRule="auto"/>
        <w:jc w:val="both"/>
        <w:rPr>
          <w:rFonts w:ascii="Arial" w:hAnsi="Arial" w:cs="Arial"/>
        </w:rPr>
      </w:pPr>
      <w:r>
        <w:rPr>
          <w:rFonts w:ascii="Arial" w:hAnsi="Arial" w:cs="Arial"/>
        </w:rPr>
        <w:t xml:space="preserve">V říjnu 2025 došlo z podnětu MZe k aktualizaci Jednacího řádu Komise, aby formulačně reagoval na technické a legislativní změny od </w:t>
      </w:r>
      <w:r w:rsidR="00637B28">
        <w:rPr>
          <w:rFonts w:ascii="Arial" w:hAnsi="Arial" w:cs="Arial"/>
        </w:rPr>
        <w:t>poslední aktualizace v roce 2019 v souvislosti s</w:t>
      </w:r>
      <w:r w:rsidR="00082FC8">
        <w:rPr>
          <w:rFonts w:ascii="Arial" w:hAnsi="Arial" w:cs="Arial"/>
        </w:rPr>
        <w:t> </w:t>
      </w:r>
      <w:r w:rsidR="00637B28">
        <w:rPr>
          <w:rFonts w:ascii="Arial" w:hAnsi="Arial" w:cs="Arial"/>
        </w:rPr>
        <w:t>prodloužením platnosti Koncepce i mandátu Komise</w:t>
      </w:r>
      <w:r>
        <w:rPr>
          <w:rFonts w:ascii="Arial" w:hAnsi="Arial" w:cs="Arial"/>
        </w:rPr>
        <w:t>. Nový J</w:t>
      </w:r>
      <w:r w:rsidR="00637B28">
        <w:rPr>
          <w:rFonts w:ascii="Arial" w:hAnsi="Arial" w:cs="Arial"/>
        </w:rPr>
        <w:t>ednací řád K</w:t>
      </w:r>
      <w:r>
        <w:rPr>
          <w:rFonts w:ascii="Arial" w:hAnsi="Arial" w:cs="Arial"/>
        </w:rPr>
        <w:t xml:space="preserve">omise vstoupil v platnost po podpisu ministrů dotčených resortů MŽP a MZe </w:t>
      </w:r>
      <w:proofErr w:type="gramStart"/>
      <w:r>
        <w:rPr>
          <w:rFonts w:ascii="Arial" w:hAnsi="Arial" w:cs="Arial"/>
        </w:rPr>
        <w:t xml:space="preserve">dne </w:t>
      </w:r>
      <w:r w:rsidR="00762CDE">
        <w:rPr>
          <w:rFonts w:ascii="Arial" w:hAnsi="Arial" w:cs="Arial"/>
        </w:rPr>
        <w:t xml:space="preserve"> </w:t>
      </w:r>
      <w:r w:rsidR="001C67FA">
        <w:rPr>
          <w:rFonts w:ascii="Arial" w:hAnsi="Arial" w:cs="Arial"/>
        </w:rPr>
        <w:t>15.</w:t>
      </w:r>
      <w:proofErr w:type="gramEnd"/>
      <w:r w:rsidR="001C67FA">
        <w:rPr>
          <w:rFonts w:ascii="Arial" w:hAnsi="Arial" w:cs="Arial"/>
        </w:rPr>
        <w:t xml:space="preserve"> prosince </w:t>
      </w:r>
      <w:r>
        <w:rPr>
          <w:rFonts w:ascii="Arial" w:hAnsi="Arial" w:cs="Arial"/>
        </w:rPr>
        <w:t>2025.</w:t>
      </w:r>
    </w:p>
    <w:p w14:paraId="6614332E" w14:textId="74589A1A" w:rsidR="00A05911" w:rsidRDefault="00A05911" w:rsidP="00EE4A2A">
      <w:pPr>
        <w:jc w:val="both"/>
      </w:pPr>
      <w:bookmarkStart w:id="11" w:name="_Toc4779684"/>
      <w:bookmarkStart w:id="12" w:name="_Toc4779713"/>
      <w:r>
        <w:br w:type="page"/>
      </w:r>
    </w:p>
    <w:p w14:paraId="0CBC9A99" w14:textId="39F25EB5" w:rsidR="004F541E" w:rsidRPr="00CF7895" w:rsidRDefault="004F541E" w:rsidP="00EE4A2A">
      <w:pPr>
        <w:pStyle w:val="Nadpis1"/>
        <w:keepNext w:val="0"/>
        <w:tabs>
          <w:tab w:val="left" w:pos="360"/>
        </w:tabs>
        <w:ind w:left="357" w:hanging="357"/>
        <w:jc w:val="both"/>
        <w:rPr>
          <w:rFonts w:ascii="Arial" w:hAnsi="Arial"/>
          <w:szCs w:val="26"/>
        </w:rPr>
      </w:pPr>
      <w:bookmarkStart w:id="13" w:name="_Toc220507746"/>
      <w:r w:rsidRPr="00CF7895">
        <w:rPr>
          <w:rFonts w:ascii="Arial" w:hAnsi="Arial"/>
          <w:szCs w:val="26"/>
        </w:rPr>
        <w:lastRenderedPageBreak/>
        <w:t>4</w:t>
      </w:r>
      <w:r w:rsidRPr="00CF7895">
        <w:rPr>
          <w:rFonts w:ascii="Arial" w:hAnsi="Arial"/>
          <w:szCs w:val="26"/>
        </w:rPr>
        <w:tab/>
        <w:t>Stav plnění opatření z Koncepce na ochranu před následky sucha</w:t>
      </w:r>
      <w:r w:rsidR="00320ACF">
        <w:rPr>
          <w:rFonts w:ascii="Arial" w:hAnsi="Arial"/>
          <w:szCs w:val="26"/>
        </w:rPr>
        <w:t xml:space="preserve"> pro </w:t>
      </w:r>
      <w:r w:rsidRPr="00CF7895">
        <w:rPr>
          <w:rFonts w:ascii="Arial" w:hAnsi="Arial"/>
          <w:szCs w:val="26"/>
        </w:rPr>
        <w:t>území České</w:t>
      </w:r>
      <w:r w:rsidR="00CF7895">
        <w:rPr>
          <w:rFonts w:ascii="Arial" w:hAnsi="Arial"/>
          <w:szCs w:val="26"/>
        </w:rPr>
        <w:t xml:space="preserve"> </w:t>
      </w:r>
      <w:r w:rsidRPr="00CF7895">
        <w:rPr>
          <w:rFonts w:ascii="Arial" w:hAnsi="Arial"/>
          <w:szCs w:val="26"/>
        </w:rPr>
        <w:t>republiky ke konci roku 20</w:t>
      </w:r>
      <w:r w:rsidR="002C34AD" w:rsidRPr="00CF7895">
        <w:rPr>
          <w:rFonts w:ascii="Arial" w:hAnsi="Arial"/>
          <w:szCs w:val="26"/>
        </w:rPr>
        <w:t>2</w:t>
      </w:r>
      <w:bookmarkEnd w:id="11"/>
      <w:bookmarkEnd w:id="12"/>
      <w:r w:rsidR="00B24274">
        <w:rPr>
          <w:rFonts w:ascii="Arial" w:hAnsi="Arial"/>
          <w:szCs w:val="26"/>
        </w:rPr>
        <w:t>5</w:t>
      </w:r>
      <w:bookmarkEnd w:id="13"/>
    </w:p>
    <w:p w14:paraId="3A839A40" w14:textId="2037C1F6" w:rsidR="0092465B" w:rsidRPr="007400AB" w:rsidRDefault="0092465B" w:rsidP="00DD7367">
      <w:pPr>
        <w:pStyle w:val="Nadpis2"/>
        <w:keepNext w:val="0"/>
        <w:widowControl w:val="0"/>
        <w:tabs>
          <w:tab w:val="left" w:pos="540"/>
        </w:tabs>
        <w:spacing w:before="240"/>
        <w:rPr>
          <w:rFonts w:ascii="Arial" w:hAnsi="Arial"/>
          <w:sz w:val="24"/>
          <w:szCs w:val="24"/>
        </w:rPr>
      </w:pPr>
      <w:bookmarkStart w:id="14" w:name="_Toc220507747"/>
      <w:r w:rsidRPr="00637B28">
        <w:rPr>
          <w:rFonts w:ascii="Arial" w:hAnsi="Arial"/>
          <w:sz w:val="24"/>
          <w:szCs w:val="24"/>
        </w:rPr>
        <w:t>4.1</w:t>
      </w:r>
      <w:r w:rsidRPr="00637B28">
        <w:rPr>
          <w:rFonts w:ascii="Arial" w:hAnsi="Arial"/>
          <w:sz w:val="24"/>
          <w:szCs w:val="24"/>
        </w:rPr>
        <w:tab/>
        <w:t>Opatření pro vytvoření informační platformy o suchu a nedostatku vody</w:t>
      </w:r>
      <w:bookmarkEnd w:id="14"/>
    </w:p>
    <w:p w14:paraId="65C16BB4" w14:textId="77777777" w:rsidR="00DA68AE" w:rsidRPr="00CF7895" w:rsidRDefault="0092465B" w:rsidP="00527E5D">
      <w:pPr>
        <w:pStyle w:val="Nadpis3"/>
        <w:keepNext w:val="0"/>
        <w:widowControl w:val="0"/>
        <w:spacing w:before="240"/>
        <w:ind w:left="709" w:hanging="709"/>
        <w:jc w:val="both"/>
        <w:rPr>
          <w:rFonts w:ascii="Arial" w:hAnsi="Arial"/>
          <w:sz w:val="24"/>
          <w:szCs w:val="24"/>
        </w:rPr>
      </w:pPr>
      <w:bookmarkStart w:id="15" w:name="_Toc220507748"/>
      <w:r w:rsidRPr="00A05911">
        <w:rPr>
          <w:rFonts w:ascii="Arial" w:hAnsi="Arial"/>
          <w:sz w:val="24"/>
          <w:szCs w:val="24"/>
        </w:rPr>
        <w:t>4.1.1</w:t>
      </w:r>
      <w:r w:rsidRPr="00A05911">
        <w:rPr>
          <w:rFonts w:ascii="Arial" w:hAnsi="Arial"/>
          <w:sz w:val="24"/>
          <w:szCs w:val="24"/>
        </w:rPr>
        <w:tab/>
      </w:r>
      <w:r w:rsidR="00DA68AE" w:rsidRPr="00A05911">
        <w:rPr>
          <w:rFonts w:ascii="Arial" w:hAnsi="Arial"/>
          <w:sz w:val="24"/>
          <w:szCs w:val="24"/>
        </w:rPr>
        <w:t>Revize a doplnění stávající monitorovací sítě s ohledem na sledování sucha</w:t>
      </w:r>
      <w:bookmarkEnd w:id="15"/>
    </w:p>
    <w:p w14:paraId="484DCC28" w14:textId="12201DC6" w:rsidR="002B1F40" w:rsidRPr="000744C9" w:rsidRDefault="00DA68AE" w:rsidP="003B37F7">
      <w:pPr>
        <w:spacing w:after="0" w:line="240" w:lineRule="auto"/>
        <w:jc w:val="both"/>
        <w:rPr>
          <w:rFonts w:ascii="Arial" w:hAnsi="Arial" w:cs="Arial"/>
          <w:i/>
        </w:rPr>
      </w:pPr>
      <w:r w:rsidRPr="000744C9">
        <w:rPr>
          <w:rFonts w:ascii="Arial" w:hAnsi="Arial" w:cs="Arial"/>
          <w:i/>
        </w:rPr>
        <w:t xml:space="preserve">Cílem opatření je zvýšit spolehlivost a plošné pokrytí pozorovaných veličin, které jsou následně využívány ke zpracování podkladů pro rozhodování při nakládání s vodami a které jsou klíčové pro operativní rozhodování během epizody sucha. </w:t>
      </w:r>
      <w:r w:rsidR="00DA30F8" w:rsidRPr="000744C9">
        <w:rPr>
          <w:rFonts w:ascii="Arial" w:hAnsi="Arial" w:cs="Arial"/>
          <w:i/>
        </w:rPr>
        <w:t>Gestor:</w:t>
      </w:r>
      <w:r w:rsidR="002B1F40" w:rsidRPr="000744C9">
        <w:rPr>
          <w:rFonts w:ascii="Arial" w:hAnsi="Arial" w:cs="Arial"/>
          <w:i/>
        </w:rPr>
        <w:t xml:space="preserve"> </w:t>
      </w:r>
      <w:r w:rsidR="00A41246" w:rsidRPr="000744C9">
        <w:rPr>
          <w:rFonts w:ascii="Arial" w:hAnsi="Arial" w:cs="Arial"/>
          <w:i/>
        </w:rPr>
        <w:t xml:space="preserve">RNDr. Jan Daňhelka, Ph.D. </w:t>
      </w:r>
      <w:r w:rsidR="002B1F40" w:rsidRPr="000744C9">
        <w:rPr>
          <w:rFonts w:ascii="Arial" w:hAnsi="Arial" w:cs="Arial"/>
          <w:i/>
        </w:rPr>
        <w:t>(</w:t>
      </w:r>
      <w:r w:rsidR="00B83188">
        <w:rPr>
          <w:rFonts w:ascii="Arial" w:hAnsi="Arial" w:cs="Arial"/>
          <w:i/>
        </w:rPr>
        <w:t xml:space="preserve">Český </w:t>
      </w:r>
      <w:proofErr w:type="spellStart"/>
      <w:r w:rsidR="00B83188">
        <w:rPr>
          <w:rFonts w:ascii="Arial" w:hAnsi="Arial" w:cs="Arial"/>
          <w:i/>
        </w:rPr>
        <w:t>hydrpometeorologický</w:t>
      </w:r>
      <w:proofErr w:type="spellEnd"/>
      <w:r w:rsidR="00B83188">
        <w:rPr>
          <w:rFonts w:ascii="Arial" w:hAnsi="Arial" w:cs="Arial"/>
          <w:i/>
        </w:rPr>
        <w:t xml:space="preserve"> ústav</w:t>
      </w:r>
      <w:r w:rsidR="002B1F40" w:rsidRPr="000744C9">
        <w:rPr>
          <w:rFonts w:ascii="Arial" w:hAnsi="Arial" w:cs="Arial"/>
          <w:i/>
        </w:rPr>
        <w:t>)</w:t>
      </w:r>
    </w:p>
    <w:p w14:paraId="6B9DE65B" w14:textId="77777777" w:rsidR="00DA68AE" w:rsidRPr="000744C9" w:rsidRDefault="00D94135" w:rsidP="003B37F7">
      <w:pPr>
        <w:spacing w:after="120" w:line="240" w:lineRule="auto"/>
        <w:jc w:val="both"/>
        <w:rPr>
          <w:rFonts w:ascii="Arial" w:hAnsi="Arial" w:cs="Arial"/>
        </w:rPr>
      </w:pPr>
      <w:r w:rsidRPr="000744C9">
        <w:rPr>
          <w:rFonts w:ascii="Arial" w:hAnsi="Arial" w:cs="Arial"/>
          <w:noProof/>
          <w:lang w:eastAsia="cs-CZ"/>
        </w:rPr>
        <mc:AlternateContent>
          <mc:Choice Requires="wps">
            <w:drawing>
              <wp:anchor distT="0" distB="0" distL="114300" distR="114300" simplePos="0" relativeHeight="251635712" behindDoc="0" locked="0" layoutInCell="1" allowOverlap="1" wp14:anchorId="720CBB7E" wp14:editId="6D81B5B3">
                <wp:simplePos x="0" y="0"/>
                <wp:positionH relativeFrom="column">
                  <wp:posOffset>38100</wp:posOffset>
                </wp:positionH>
                <wp:positionV relativeFrom="paragraph">
                  <wp:posOffset>113665</wp:posOffset>
                </wp:positionV>
                <wp:extent cx="5715000" cy="0"/>
                <wp:effectExtent l="5080" t="7620" r="13970" b="11430"/>
                <wp:wrapNone/>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189FF" id="Line 4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B3CFC30" w14:textId="77777777" w:rsidR="00A93638" w:rsidRPr="000744C9" w:rsidRDefault="00A93638" w:rsidP="00A93638">
      <w:pPr>
        <w:spacing w:after="60" w:line="240" w:lineRule="auto"/>
        <w:jc w:val="both"/>
        <w:rPr>
          <w:rFonts w:ascii="Arial" w:hAnsi="Arial" w:cs="Arial"/>
          <w:b/>
        </w:rPr>
      </w:pPr>
      <w:r w:rsidRPr="000744C9">
        <w:rPr>
          <w:rFonts w:ascii="Arial" w:hAnsi="Arial" w:cs="Arial"/>
          <w:b/>
        </w:rPr>
        <w:t>Obecný popis plnění opatření</w:t>
      </w:r>
    </w:p>
    <w:p w14:paraId="0DA37BB5" w14:textId="7522EACD" w:rsidR="00A93638" w:rsidRPr="00640E6F" w:rsidRDefault="00A93638" w:rsidP="00A93638">
      <w:pPr>
        <w:spacing w:after="120" w:line="240" w:lineRule="auto"/>
        <w:jc w:val="both"/>
        <w:rPr>
          <w:rFonts w:ascii="Arial" w:hAnsi="Arial" w:cs="Arial"/>
        </w:rPr>
      </w:pPr>
      <w:r>
        <w:rPr>
          <w:rFonts w:ascii="Arial" w:hAnsi="Arial" w:cs="Arial"/>
        </w:rPr>
        <w:t xml:space="preserve">V průběhu celého roku 2025 probíhalo odstraňování škod po povodních ze září roku 2024. Došlo k obnově přístrojové techniky na zasažených objektech podzemních i povrchových vod. Bylo vyčištěno 35 monitorovacích vrtů a jeden kompletní </w:t>
      </w:r>
      <w:proofErr w:type="spellStart"/>
      <w:r>
        <w:rPr>
          <w:rFonts w:ascii="Arial" w:hAnsi="Arial" w:cs="Arial"/>
        </w:rPr>
        <w:t>hydropedologický</w:t>
      </w:r>
      <w:proofErr w:type="spellEnd"/>
      <w:r>
        <w:rPr>
          <w:rFonts w:ascii="Arial" w:hAnsi="Arial" w:cs="Arial"/>
        </w:rPr>
        <w:t xml:space="preserve"> profil. Čištění vrtů bude pokračovat i v roce 2026. U stanic povrchových vod probíhala oprava v různém rozsahu, od drobných oprav až po kompletní rekonstrukce stanice. V průběhu roku byly zahájeny rekonstrukce objektů podzemních a povrchových, které byly schváleny v rámci programu OPŽP.</w:t>
      </w:r>
      <w:r w:rsidRPr="00256BED">
        <w:t xml:space="preserve"> </w:t>
      </w:r>
      <w:r>
        <w:rPr>
          <w:rFonts w:ascii="Arial" w:hAnsi="Arial" w:cs="Arial"/>
        </w:rPr>
        <w:t>Zároveň v</w:t>
      </w:r>
      <w:r w:rsidRPr="00256BED">
        <w:rPr>
          <w:rFonts w:ascii="Arial" w:hAnsi="Arial" w:cs="Arial"/>
        </w:rPr>
        <w:t xml:space="preserve"> průběhu celého roku probíhaly projektové a inženýrské práce potřebné pro</w:t>
      </w:r>
      <w:r w:rsidR="008A70CB">
        <w:rPr>
          <w:rFonts w:ascii="Arial" w:hAnsi="Arial" w:cs="Arial"/>
        </w:rPr>
        <w:t> </w:t>
      </w:r>
      <w:r w:rsidRPr="00256BED">
        <w:rPr>
          <w:rFonts w:ascii="Arial" w:hAnsi="Arial" w:cs="Arial"/>
        </w:rPr>
        <w:t xml:space="preserve">podání žádosti do </w:t>
      </w:r>
      <w:r>
        <w:rPr>
          <w:rFonts w:ascii="Arial" w:hAnsi="Arial" w:cs="Arial"/>
        </w:rPr>
        <w:t xml:space="preserve">další výzvy </w:t>
      </w:r>
      <w:r w:rsidRPr="00256BED">
        <w:rPr>
          <w:rFonts w:ascii="Arial" w:hAnsi="Arial" w:cs="Arial"/>
        </w:rPr>
        <w:t>programu OPŽP na rekonstrukce</w:t>
      </w:r>
      <w:r>
        <w:rPr>
          <w:rFonts w:ascii="Arial" w:hAnsi="Arial" w:cs="Arial"/>
        </w:rPr>
        <w:t xml:space="preserve"> monitorovacích objektů.</w:t>
      </w:r>
      <w:r w:rsidRPr="005C367A">
        <w:rPr>
          <w:rFonts w:ascii="Arial" w:hAnsi="Arial" w:cs="Arial"/>
        </w:rPr>
        <w:t xml:space="preserve"> V</w:t>
      </w:r>
      <w:r>
        <w:rPr>
          <w:rFonts w:ascii="Arial" w:hAnsi="Arial" w:cs="Arial"/>
        </w:rPr>
        <w:t> </w:t>
      </w:r>
      <w:r w:rsidRPr="005C367A">
        <w:rPr>
          <w:rFonts w:ascii="Arial" w:hAnsi="Arial" w:cs="Arial"/>
        </w:rPr>
        <w:t>tomto roce byla také zahájena regenerace hlubokých vrtů na základě výsledků karotážních měření z předchozích let</w:t>
      </w:r>
      <w:r w:rsidR="00EF695E">
        <w:rPr>
          <w:rFonts w:ascii="Arial" w:hAnsi="Arial" w:cs="Arial"/>
        </w:rPr>
        <w:t>.</w:t>
      </w:r>
    </w:p>
    <w:p w14:paraId="53CD800E" w14:textId="77777777" w:rsidR="00A93638" w:rsidRPr="000744C9" w:rsidRDefault="00A93638" w:rsidP="00A93638">
      <w:pPr>
        <w:spacing w:after="60" w:line="240" w:lineRule="auto"/>
        <w:jc w:val="both"/>
        <w:rPr>
          <w:rFonts w:ascii="Arial" w:hAnsi="Arial" w:cs="Arial"/>
          <w:b/>
        </w:rPr>
      </w:pPr>
      <w:r w:rsidRPr="000744C9">
        <w:rPr>
          <w:rFonts w:ascii="Arial" w:hAnsi="Arial" w:cs="Arial"/>
          <w:b/>
        </w:rPr>
        <w:t>Dosažené výsledky</w:t>
      </w:r>
    </w:p>
    <w:p w14:paraId="0DB686DC" w14:textId="77777777" w:rsidR="00A93638" w:rsidRDefault="00A93638" w:rsidP="00A93638">
      <w:pPr>
        <w:pStyle w:val="Odstavecseseznamem"/>
        <w:numPr>
          <w:ilvl w:val="0"/>
          <w:numId w:val="5"/>
        </w:numPr>
        <w:spacing w:after="60" w:line="240" w:lineRule="auto"/>
        <w:jc w:val="both"/>
        <w:rPr>
          <w:rFonts w:ascii="Arial" w:hAnsi="Arial" w:cs="Arial"/>
          <w:bCs/>
        </w:rPr>
      </w:pPr>
      <w:r>
        <w:rPr>
          <w:rFonts w:ascii="Arial" w:hAnsi="Arial" w:cs="Arial"/>
          <w:bCs/>
        </w:rPr>
        <w:t>Odstranění povodňových škod</w:t>
      </w:r>
    </w:p>
    <w:p w14:paraId="2E605D5F" w14:textId="77777777" w:rsidR="00A93638" w:rsidRPr="00640E6F" w:rsidRDefault="00A93638" w:rsidP="00A93638">
      <w:pPr>
        <w:pStyle w:val="Odstavecseseznamem"/>
        <w:numPr>
          <w:ilvl w:val="0"/>
          <w:numId w:val="5"/>
        </w:numPr>
        <w:spacing w:after="60" w:line="240" w:lineRule="auto"/>
        <w:jc w:val="both"/>
        <w:rPr>
          <w:rFonts w:ascii="Arial" w:hAnsi="Arial" w:cs="Arial"/>
          <w:bCs/>
        </w:rPr>
      </w:pPr>
      <w:r>
        <w:rPr>
          <w:rFonts w:ascii="Arial" w:hAnsi="Arial" w:cs="Arial"/>
          <w:bCs/>
        </w:rPr>
        <w:t>Obnova přístrojové techniky</w:t>
      </w:r>
    </w:p>
    <w:p w14:paraId="41EAC8DF" w14:textId="77777777" w:rsidR="00A93638" w:rsidRPr="00640E6F" w:rsidRDefault="00A93638" w:rsidP="00A93638">
      <w:pPr>
        <w:pStyle w:val="Odstavecseseznamem"/>
        <w:numPr>
          <w:ilvl w:val="0"/>
          <w:numId w:val="5"/>
        </w:numPr>
        <w:spacing w:after="60" w:line="240" w:lineRule="auto"/>
        <w:jc w:val="both"/>
        <w:rPr>
          <w:rFonts w:ascii="Arial" w:hAnsi="Arial" w:cs="Arial"/>
          <w:bCs/>
        </w:rPr>
      </w:pPr>
      <w:r w:rsidRPr="00640E6F">
        <w:rPr>
          <w:rFonts w:ascii="Arial" w:hAnsi="Arial" w:cs="Arial"/>
          <w:bCs/>
        </w:rPr>
        <w:t>rekonstrukce objektů PZV,</w:t>
      </w:r>
    </w:p>
    <w:p w14:paraId="6728F82A" w14:textId="77777777" w:rsidR="00A93638" w:rsidRPr="00640E6F" w:rsidRDefault="00A93638" w:rsidP="00A93638">
      <w:pPr>
        <w:pStyle w:val="Odstavecseseznamem"/>
        <w:numPr>
          <w:ilvl w:val="0"/>
          <w:numId w:val="5"/>
        </w:numPr>
        <w:spacing w:after="60" w:line="240" w:lineRule="auto"/>
        <w:jc w:val="both"/>
        <w:rPr>
          <w:rFonts w:ascii="Arial" w:hAnsi="Arial" w:cs="Arial"/>
          <w:bCs/>
        </w:rPr>
      </w:pPr>
      <w:r w:rsidRPr="00640E6F">
        <w:rPr>
          <w:rFonts w:ascii="Arial" w:hAnsi="Arial" w:cs="Arial"/>
          <w:bCs/>
        </w:rPr>
        <w:t>rekonstrukce objektů PV.</w:t>
      </w:r>
    </w:p>
    <w:p w14:paraId="29C54557" w14:textId="77777777" w:rsidR="00A93638" w:rsidRPr="000F0118" w:rsidRDefault="00A93638" w:rsidP="00A93638">
      <w:pPr>
        <w:spacing w:after="60" w:line="240" w:lineRule="auto"/>
        <w:jc w:val="both"/>
        <w:rPr>
          <w:rFonts w:ascii="Arial" w:hAnsi="Arial" w:cs="Arial"/>
          <w:b/>
        </w:rPr>
      </w:pPr>
      <w:r w:rsidRPr="000F0118">
        <w:rPr>
          <w:rFonts w:ascii="Arial" w:hAnsi="Arial" w:cs="Arial"/>
          <w:b/>
        </w:rPr>
        <w:t>Finanční prostředky na realizaci opatření</w:t>
      </w:r>
    </w:p>
    <w:p w14:paraId="1001EB88" w14:textId="77777777" w:rsidR="00A93638" w:rsidRPr="000F0118" w:rsidRDefault="00A93638" w:rsidP="00A93638">
      <w:pPr>
        <w:pStyle w:val="Odstavecseseznamem"/>
        <w:numPr>
          <w:ilvl w:val="0"/>
          <w:numId w:val="6"/>
        </w:numPr>
        <w:spacing w:after="120" w:line="240" w:lineRule="auto"/>
        <w:jc w:val="both"/>
        <w:rPr>
          <w:rFonts w:ascii="Arial" w:hAnsi="Arial" w:cs="Arial"/>
          <w:bCs/>
        </w:rPr>
      </w:pPr>
      <w:r w:rsidRPr="000F0118">
        <w:rPr>
          <w:rFonts w:ascii="Arial" w:hAnsi="Arial" w:cs="Arial"/>
          <w:bCs/>
        </w:rPr>
        <w:t>vlastní zdroje ČHMÚ: 3 mil. Kč</w:t>
      </w:r>
    </w:p>
    <w:p w14:paraId="34B57A7A" w14:textId="77777777" w:rsidR="00A93638" w:rsidRPr="000F0118" w:rsidRDefault="00A93638" w:rsidP="00A93638">
      <w:pPr>
        <w:pStyle w:val="Odstavecseseznamem"/>
        <w:numPr>
          <w:ilvl w:val="0"/>
          <w:numId w:val="6"/>
        </w:numPr>
        <w:spacing w:after="120" w:line="240" w:lineRule="auto"/>
        <w:jc w:val="both"/>
        <w:rPr>
          <w:rFonts w:ascii="Arial" w:hAnsi="Arial" w:cs="Arial"/>
          <w:bCs/>
        </w:rPr>
      </w:pPr>
      <w:r w:rsidRPr="000F0118">
        <w:rPr>
          <w:rFonts w:ascii="Arial" w:hAnsi="Arial" w:cs="Arial"/>
          <w:bCs/>
        </w:rPr>
        <w:t>OPŽP: 27 mil. Kč</w:t>
      </w:r>
    </w:p>
    <w:p w14:paraId="31286B65" w14:textId="77777777" w:rsidR="00A93638" w:rsidRPr="000F0118" w:rsidRDefault="00A93638" w:rsidP="00A93638">
      <w:pPr>
        <w:pStyle w:val="Odstavecseseznamem"/>
        <w:numPr>
          <w:ilvl w:val="0"/>
          <w:numId w:val="6"/>
        </w:numPr>
        <w:spacing w:after="120" w:line="240" w:lineRule="auto"/>
        <w:jc w:val="both"/>
        <w:rPr>
          <w:rFonts w:ascii="Arial" w:hAnsi="Arial" w:cs="Arial"/>
          <w:bCs/>
        </w:rPr>
      </w:pPr>
      <w:r w:rsidRPr="000F0118">
        <w:rPr>
          <w:rFonts w:ascii="Arial" w:hAnsi="Arial" w:cs="Arial"/>
          <w:bCs/>
        </w:rPr>
        <w:t>NPŽP: -</w:t>
      </w:r>
    </w:p>
    <w:p w14:paraId="76ACC9B2" w14:textId="77777777" w:rsidR="00A93638" w:rsidRPr="000F0118" w:rsidRDefault="00A93638" w:rsidP="00A93638">
      <w:pPr>
        <w:pStyle w:val="Odstavecseseznamem"/>
        <w:numPr>
          <w:ilvl w:val="0"/>
          <w:numId w:val="6"/>
        </w:numPr>
        <w:spacing w:after="120" w:line="240" w:lineRule="auto"/>
        <w:jc w:val="both"/>
        <w:rPr>
          <w:rFonts w:ascii="Arial" w:hAnsi="Arial" w:cs="Arial"/>
          <w:bCs/>
        </w:rPr>
      </w:pPr>
      <w:r w:rsidRPr="000F0118">
        <w:rPr>
          <w:rFonts w:ascii="Arial" w:hAnsi="Arial" w:cs="Arial"/>
          <w:bCs/>
        </w:rPr>
        <w:t>celkem: 30 mil. Kč</w:t>
      </w:r>
    </w:p>
    <w:p w14:paraId="5DC2A0DB" w14:textId="77777777" w:rsidR="00A93638" w:rsidRPr="000744C9" w:rsidRDefault="00A93638" w:rsidP="00A93638">
      <w:pPr>
        <w:spacing w:after="60" w:line="240" w:lineRule="auto"/>
        <w:jc w:val="both"/>
        <w:rPr>
          <w:rFonts w:ascii="Arial" w:hAnsi="Arial" w:cs="Arial"/>
          <w:b/>
        </w:rPr>
      </w:pPr>
      <w:r w:rsidRPr="000744C9">
        <w:rPr>
          <w:rFonts w:ascii="Arial" w:hAnsi="Arial" w:cs="Arial"/>
          <w:b/>
        </w:rPr>
        <w:t>Hodnocení opatření</w:t>
      </w:r>
      <w:r w:rsidRPr="000744C9">
        <w:rPr>
          <w:rFonts w:ascii="Arial" w:hAnsi="Arial" w:cs="Arial"/>
        </w:rPr>
        <w:t>/I</w:t>
      </w:r>
      <w:r w:rsidRPr="000744C9">
        <w:rPr>
          <w:rFonts w:ascii="Arial" w:hAnsi="Arial" w:cs="Arial"/>
          <w:b/>
        </w:rPr>
        <w:t>ndikátor navržený pro budoucí sledování pokroku</w:t>
      </w:r>
    </w:p>
    <w:p w14:paraId="641B0188" w14:textId="733534FF" w:rsidR="00704453" w:rsidRPr="000744C9" w:rsidRDefault="00A93638" w:rsidP="00A93638">
      <w:pPr>
        <w:spacing w:after="120" w:line="240" w:lineRule="auto"/>
        <w:jc w:val="both"/>
        <w:rPr>
          <w:rFonts w:ascii="Arial" w:hAnsi="Arial" w:cs="Arial"/>
        </w:rPr>
      </w:pPr>
      <w:r>
        <w:rPr>
          <w:rFonts w:ascii="Arial" w:hAnsi="Arial" w:cs="Arial"/>
        </w:rPr>
        <w:t>V roce 2025 pokračují</w:t>
      </w:r>
      <w:r w:rsidRPr="00640E6F">
        <w:rPr>
          <w:rFonts w:ascii="Arial" w:hAnsi="Arial" w:cs="Arial"/>
        </w:rPr>
        <w:t xml:space="preserve"> rekonstrukce objektů podzemních vod a vodoměrných stanic v rámci projektů podaných do 50. </w:t>
      </w:r>
      <w:r>
        <w:rPr>
          <w:rFonts w:ascii="Arial" w:hAnsi="Arial" w:cs="Arial"/>
        </w:rPr>
        <w:t xml:space="preserve">a 70. </w:t>
      </w:r>
      <w:r w:rsidRPr="00640E6F">
        <w:rPr>
          <w:rFonts w:ascii="Arial" w:hAnsi="Arial" w:cs="Arial"/>
        </w:rPr>
        <w:t xml:space="preserve">výzvy OPŽP. Jejich dokončení </w:t>
      </w:r>
      <w:r>
        <w:rPr>
          <w:rFonts w:ascii="Arial" w:hAnsi="Arial" w:cs="Arial"/>
        </w:rPr>
        <w:t>proběhne většinou v roce 2026 a 2027</w:t>
      </w:r>
      <w:r w:rsidRPr="00640E6F">
        <w:rPr>
          <w:rFonts w:ascii="Arial" w:hAnsi="Arial" w:cs="Arial"/>
        </w:rPr>
        <w:t>. Jedná se o dlouhodobé opatření a bude pokračovat i v následujících letech. Indikátor navržený ke sledování - počet objektů, které jsou součástí veřejné hydrometeorologické sítě dle zákona č. 262/2024 Sb.</w:t>
      </w:r>
      <w:r>
        <w:rPr>
          <w:rFonts w:ascii="Arial" w:hAnsi="Arial" w:cs="Arial"/>
        </w:rPr>
        <w:t xml:space="preserve">, </w:t>
      </w:r>
      <w:r w:rsidRPr="00134E80">
        <w:rPr>
          <w:rFonts w:ascii="Arial" w:hAnsi="Arial" w:cs="Arial"/>
        </w:rPr>
        <w:t>o veřejné hydrometeorologické službě a o změně zákona č. </w:t>
      </w:r>
      <w:hyperlink r:id="rId18" w:history="1">
        <w:r w:rsidRPr="00134E80">
          <w:rPr>
            <w:rStyle w:val="Hypertextovodkaz"/>
            <w:rFonts w:ascii="Arial" w:eastAsiaTheme="majorEastAsia" w:hAnsi="Arial" w:cs="Arial"/>
          </w:rPr>
          <w:t>218/2000 Sb.</w:t>
        </w:r>
      </w:hyperlink>
      <w:r w:rsidRPr="00134E80">
        <w:rPr>
          <w:rFonts w:ascii="Arial" w:hAnsi="Arial" w:cs="Arial"/>
        </w:rPr>
        <w:t>,</w:t>
      </w:r>
      <w:r>
        <w:rPr>
          <w:rFonts w:ascii="Arial" w:hAnsi="Arial" w:cs="Arial"/>
        </w:rPr>
        <w:t xml:space="preserve"> </w:t>
      </w:r>
      <w:r w:rsidRPr="00134E80">
        <w:rPr>
          <w:rFonts w:ascii="Arial" w:hAnsi="Arial" w:cs="Arial"/>
        </w:rPr>
        <w:t>o </w:t>
      </w:r>
      <w:hyperlink r:id="rId19" w:history="1">
        <w:r w:rsidRPr="00134E80">
          <w:rPr>
            <w:rStyle w:val="Hypertextovodkaz"/>
            <w:rFonts w:ascii="Arial" w:eastAsiaTheme="majorEastAsia" w:hAnsi="Arial" w:cs="Arial"/>
          </w:rPr>
          <w:t>rozpočtových pravidlech</w:t>
        </w:r>
      </w:hyperlink>
      <w:r w:rsidRPr="00134E80">
        <w:rPr>
          <w:rFonts w:ascii="Arial" w:hAnsi="Arial" w:cs="Arial"/>
        </w:rPr>
        <w:t> a o změně některých souvisejících zákonů (</w:t>
      </w:r>
      <w:hyperlink r:id="rId20" w:history="1">
        <w:r w:rsidRPr="00134E80">
          <w:rPr>
            <w:rStyle w:val="Hypertextovodkaz"/>
            <w:rFonts w:ascii="Arial" w:eastAsiaTheme="majorEastAsia" w:hAnsi="Arial" w:cs="Arial"/>
          </w:rPr>
          <w:t>rozpočtová pravidla</w:t>
        </w:r>
      </w:hyperlink>
      <w:r w:rsidRPr="00134E80">
        <w:rPr>
          <w:rFonts w:ascii="Arial" w:hAnsi="Arial" w:cs="Arial"/>
        </w:rPr>
        <w:t>), ve znění pozdějších předpisů, (zákon o veřejné hydrometeorologické službě)</w:t>
      </w:r>
      <w:r w:rsidR="00640E6F" w:rsidRPr="00640E6F">
        <w:rPr>
          <w:rFonts w:ascii="Arial" w:hAnsi="Arial" w:cs="Arial"/>
        </w:rPr>
        <w:t>.</w:t>
      </w:r>
    </w:p>
    <w:p w14:paraId="7B16BB3C" w14:textId="77777777" w:rsidR="00DA68AE" w:rsidRPr="00CF7895" w:rsidRDefault="00DA68AE" w:rsidP="000554F1">
      <w:pPr>
        <w:pStyle w:val="Nadpis3"/>
        <w:keepNext w:val="0"/>
        <w:tabs>
          <w:tab w:val="left" w:pos="720"/>
        </w:tabs>
        <w:rPr>
          <w:rFonts w:ascii="Arial" w:hAnsi="Arial"/>
          <w:sz w:val="24"/>
          <w:szCs w:val="24"/>
        </w:rPr>
      </w:pPr>
      <w:r w:rsidRPr="000744C9">
        <w:rPr>
          <w:rFonts w:ascii="Arial" w:hAnsi="Arial"/>
          <w:sz w:val="22"/>
          <w:szCs w:val="22"/>
        </w:rPr>
        <w:br w:type="page"/>
      </w:r>
      <w:bookmarkStart w:id="16" w:name="_Toc220507749"/>
      <w:r w:rsidR="0092465B" w:rsidRPr="00637B28">
        <w:rPr>
          <w:rFonts w:ascii="Arial" w:hAnsi="Arial"/>
          <w:sz w:val="24"/>
          <w:szCs w:val="24"/>
        </w:rPr>
        <w:lastRenderedPageBreak/>
        <w:t>4.1.2</w:t>
      </w:r>
      <w:r w:rsidR="0092465B" w:rsidRPr="00637B28">
        <w:rPr>
          <w:rFonts w:ascii="Arial" w:hAnsi="Arial"/>
          <w:sz w:val="24"/>
          <w:szCs w:val="24"/>
        </w:rPr>
        <w:tab/>
      </w:r>
      <w:r w:rsidRPr="00637B28">
        <w:rPr>
          <w:rFonts w:ascii="Arial" w:hAnsi="Arial"/>
          <w:sz w:val="24"/>
          <w:szCs w:val="24"/>
        </w:rPr>
        <w:t>Rozvoj a propojení monitoringů sucha, vznik varovného systému na sucho</w:t>
      </w:r>
      <w:bookmarkEnd w:id="16"/>
    </w:p>
    <w:p w14:paraId="3219DE2A" w14:textId="77777777" w:rsidR="00DA68AE" w:rsidRPr="00E46760" w:rsidRDefault="00DA68AE" w:rsidP="003B37F7">
      <w:pPr>
        <w:spacing w:after="0" w:line="240" w:lineRule="auto"/>
        <w:jc w:val="both"/>
        <w:rPr>
          <w:rFonts w:ascii="Arial" w:hAnsi="Arial" w:cs="Arial"/>
          <w:i/>
        </w:rPr>
      </w:pPr>
      <w:r w:rsidRPr="00E46760">
        <w:rPr>
          <w:rFonts w:ascii="Arial" w:hAnsi="Arial" w:cs="Arial"/>
          <w:i/>
          <w:iCs/>
        </w:rPr>
        <w:t>Cílem opatření je zajistit informovanost veřejnosti z jednoho centrálního, přehledného, průběžně aktualizovaného zdroje, který bude snadno komunikovatelný.</w:t>
      </w:r>
      <w:r w:rsidR="00DA30F8" w:rsidRPr="00E46760">
        <w:rPr>
          <w:rFonts w:ascii="Arial" w:hAnsi="Arial" w:cs="Arial"/>
          <w:i/>
        </w:rPr>
        <w:t xml:space="preserve"> </w:t>
      </w:r>
      <w:r w:rsidR="002B1F40" w:rsidRPr="00E46760">
        <w:rPr>
          <w:rFonts w:ascii="Arial" w:hAnsi="Arial" w:cs="Arial"/>
          <w:i/>
        </w:rPr>
        <w:t xml:space="preserve">Gestor: Ing. </w:t>
      </w:r>
      <w:r w:rsidR="007A6301" w:rsidRPr="00E46760">
        <w:rPr>
          <w:rFonts w:ascii="Arial" w:hAnsi="Arial" w:cs="Arial"/>
          <w:i/>
        </w:rPr>
        <w:t xml:space="preserve">Josef Reidinger </w:t>
      </w:r>
      <w:r w:rsidR="002B1F40" w:rsidRPr="00E46760">
        <w:rPr>
          <w:rFonts w:ascii="Arial" w:hAnsi="Arial" w:cs="Arial"/>
          <w:i/>
        </w:rPr>
        <w:t xml:space="preserve">(Sekce ochrany </w:t>
      </w:r>
      <w:r w:rsidR="00A41246" w:rsidRPr="00E46760">
        <w:rPr>
          <w:rFonts w:ascii="Arial" w:hAnsi="Arial" w:cs="Arial"/>
          <w:i/>
        </w:rPr>
        <w:t>přírody a krajiny</w:t>
      </w:r>
      <w:r w:rsidR="002B1F40" w:rsidRPr="00E46760">
        <w:rPr>
          <w:rFonts w:ascii="Arial" w:hAnsi="Arial" w:cs="Arial"/>
          <w:i/>
        </w:rPr>
        <w:t>, MŽP)</w:t>
      </w:r>
    </w:p>
    <w:p w14:paraId="256CC45B" w14:textId="77777777" w:rsidR="00DA68AE" w:rsidRPr="00E46760" w:rsidRDefault="00D94135" w:rsidP="003B37F7">
      <w:pPr>
        <w:spacing w:after="120" w:line="240" w:lineRule="auto"/>
        <w:jc w:val="both"/>
        <w:rPr>
          <w:rFonts w:ascii="Arial" w:hAnsi="Arial" w:cs="Arial"/>
        </w:rPr>
      </w:pPr>
      <w:r w:rsidRPr="00E46760">
        <w:rPr>
          <w:rFonts w:ascii="Arial" w:hAnsi="Arial" w:cs="Arial"/>
          <w:noProof/>
          <w:lang w:eastAsia="cs-CZ"/>
        </w:rPr>
        <mc:AlternateContent>
          <mc:Choice Requires="wps">
            <w:drawing>
              <wp:anchor distT="0" distB="0" distL="114300" distR="114300" simplePos="0" relativeHeight="251636736" behindDoc="0" locked="0" layoutInCell="1" allowOverlap="1" wp14:anchorId="242487A5" wp14:editId="287482E9">
                <wp:simplePos x="0" y="0"/>
                <wp:positionH relativeFrom="column">
                  <wp:posOffset>38100</wp:posOffset>
                </wp:positionH>
                <wp:positionV relativeFrom="paragraph">
                  <wp:posOffset>113665</wp:posOffset>
                </wp:positionV>
                <wp:extent cx="5715000" cy="0"/>
                <wp:effectExtent l="5080" t="13335" r="13970" b="5715"/>
                <wp:wrapNone/>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7DF66" id="Line 4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79EAB8E2" w14:textId="77777777" w:rsidR="003E1BF8" w:rsidRPr="00E46760" w:rsidRDefault="003E1BF8" w:rsidP="003E1BF8">
      <w:pPr>
        <w:spacing w:after="60" w:line="240" w:lineRule="auto"/>
        <w:jc w:val="both"/>
        <w:rPr>
          <w:rFonts w:ascii="Arial" w:hAnsi="Arial" w:cs="Arial"/>
          <w:b/>
        </w:rPr>
      </w:pPr>
      <w:r w:rsidRPr="00E46760">
        <w:rPr>
          <w:rFonts w:ascii="Arial" w:hAnsi="Arial" w:cs="Arial"/>
          <w:b/>
        </w:rPr>
        <w:t>Obecný popis plnění opatření</w:t>
      </w:r>
    </w:p>
    <w:p w14:paraId="3CC3A991" w14:textId="77777777" w:rsidR="003E1BF8" w:rsidRPr="00372DEF" w:rsidRDefault="003E1BF8" w:rsidP="003E1BF8">
      <w:pPr>
        <w:spacing w:after="120" w:line="240" w:lineRule="auto"/>
        <w:jc w:val="both"/>
        <w:rPr>
          <w:rFonts w:ascii="Arial" w:hAnsi="Arial" w:cs="Arial"/>
        </w:rPr>
      </w:pPr>
      <w:r w:rsidRPr="00372DEF">
        <w:rPr>
          <w:rFonts w:ascii="Arial" w:hAnsi="Arial" w:cs="Arial"/>
        </w:rPr>
        <w:t>Již v roce 2017 byl započat vývoj systému HAMR, kte</w:t>
      </w:r>
      <w:r>
        <w:rPr>
          <w:rFonts w:ascii="Arial" w:hAnsi="Arial" w:cs="Arial"/>
        </w:rPr>
        <w:t>rý přehledně podává informace o </w:t>
      </w:r>
      <w:r w:rsidRPr="00372DEF">
        <w:rPr>
          <w:rFonts w:ascii="Arial" w:hAnsi="Arial" w:cs="Arial"/>
        </w:rPr>
        <w:t xml:space="preserve">všech typech sucha a potenciálním riziku vzniku nedostatku vody v rámci jednoho webového portálu na adrese </w:t>
      </w:r>
      <w:hyperlink r:id="rId21" w:history="1">
        <w:r w:rsidRPr="00372DEF">
          <w:rPr>
            <w:rStyle w:val="Hypertextovodkaz"/>
            <w:rFonts w:ascii="Arial" w:eastAsiaTheme="majorEastAsia" w:hAnsi="Arial" w:cs="Arial"/>
          </w:rPr>
          <w:t>http://hamr.chmi.cz/</w:t>
        </w:r>
      </w:hyperlink>
      <w:r w:rsidRPr="00372DEF">
        <w:rPr>
          <w:rFonts w:ascii="Arial" w:hAnsi="Arial" w:cs="Arial"/>
        </w:rPr>
        <w:t>. Pro sroz</w:t>
      </w:r>
      <w:r>
        <w:rPr>
          <w:rFonts w:ascii="Arial" w:hAnsi="Arial" w:cs="Arial"/>
        </w:rPr>
        <w:t>umitelnost byly mapy doplněny o </w:t>
      </w:r>
      <w:proofErr w:type="spellStart"/>
      <w:r w:rsidRPr="00372DEF">
        <w:rPr>
          <w:rFonts w:ascii="Arial" w:hAnsi="Arial" w:cs="Arial"/>
        </w:rPr>
        <w:t>videokomentář</w:t>
      </w:r>
      <w:proofErr w:type="spellEnd"/>
      <w:r w:rsidRPr="00372DEF">
        <w:rPr>
          <w:rFonts w:ascii="Arial" w:hAnsi="Arial" w:cs="Arial"/>
        </w:rPr>
        <w:t xml:space="preserve"> pracovníků ČHMÚ, kteří vysvětlují aktu</w:t>
      </w:r>
      <w:r>
        <w:rPr>
          <w:rFonts w:ascii="Arial" w:hAnsi="Arial" w:cs="Arial"/>
        </w:rPr>
        <w:t>ální situaci včetně predikce na </w:t>
      </w:r>
      <w:r w:rsidRPr="00372DEF">
        <w:rPr>
          <w:rFonts w:ascii="Arial" w:hAnsi="Arial" w:cs="Arial"/>
        </w:rPr>
        <w:t>následující týden. Systém je dostupný v základním členění na 5 druhů sucha (meteorologické, zemědělské, hydrologické pro povrchové a podzemní vody a nebezpečí nedostatku vody)</w:t>
      </w:r>
      <w:r>
        <w:rPr>
          <w:rFonts w:ascii="Arial" w:hAnsi="Arial" w:cs="Arial"/>
        </w:rPr>
        <w:t xml:space="preserve"> </w:t>
      </w:r>
      <w:r w:rsidRPr="00372DEF">
        <w:rPr>
          <w:rFonts w:ascii="Arial" w:hAnsi="Arial" w:cs="Arial"/>
        </w:rPr>
        <w:t>se</w:t>
      </w:r>
      <w:r>
        <w:rPr>
          <w:rFonts w:ascii="Arial" w:hAnsi="Arial" w:cs="Arial"/>
        </w:rPr>
        <w:t> </w:t>
      </w:r>
      <w:r w:rsidRPr="00372DEF">
        <w:rPr>
          <w:rFonts w:ascii="Arial" w:hAnsi="Arial" w:cs="Arial"/>
        </w:rPr>
        <w:t>sedmistupňovou škálou vyjádření od extrémního sucha po extrémní nasycení. Podrobnější informace o jednotlivých indikátorech č</w:t>
      </w:r>
      <w:r>
        <w:rPr>
          <w:rFonts w:ascii="Arial" w:hAnsi="Arial" w:cs="Arial"/>
        </w:rPr>
        <w:t>i konkrétním území lze získat v </w:t>
      </w:r>
      <w:r w:rsidRPr="00372DEF">
        <w:rPr>
          <w:rFonts w:ascii="Arial" w:hAnsi="Arial" w:cs="Arial"/>
        </w:rPr>
        <w:t>části „Vstup</w:t>
      </w:r>
      <w:r>
        <w:rPr>
          <w:rFonts w:ascii="Arial" w:hAnsi="Arial" w:cs="Arial"/>
        </w:rPr>
        <w:t xml:space="preserve"> </w:t>
      </w:r>
      <w:r w:rsidRPr="00372DEF">
        <w:rPr>
          <w:rFonts w:ascii="Arial" w:hAnsi="Arial" w:cs="Arial"/>
        </w:rPr>
        <w:t>pro</w:t>
      </w:r>
      <w:r>
        <w:rPr>
          <w:rFonts w:ascii="Arial" w:hAnsi="Arial" w:cs="Arial"/>
        </w:rPr>
        <w:t> </w:t>
      </w:r>
      <w:r w:rsidRPr="00372DEF">
        <w:rPr>
          <w:rFonts w:ascii="Arial" w:hAnsi="Arial" w:cs="Arial"/>
        </w:rPr>
        <w:t>odborníky“. Pro vodoprávní úřady formou registrovaných účastníků jsou pak ještě dostupné informace o povoleném nakládání s vodami významných odběr</w:t>
      </w:r>
      <w:r>
        <w:rPr>
          <w:rFonts w:ascii="Arial" w:hAnsi="Arial" w:cs="Arial"/>
        </w:rPr>
        <w:t>atelů, jejich skutečné odběry v </w:t>
      </w:r>
      <w:r w:rsidRPr="00372DEF">
        <w:rPr>
          <w:rFonts w:ascii="Arial" w:hAnsi="Arial" w:cs="Arial"/>
        </w:rPr>
        <w:t xml:space="preserve">uplynulém období a vliv změny </w:t>
      </w:r>
      <w:r>
        <w:rPr>
          <w:rFonts w:ascii="Arial" w:hAnsi="Arial" w:cs="Arial"/>
        </w:rPr>
        <w:t>povolení (až na následujících 8 </w:t>
      </w:r>
      <w:r w:rsidRPr="00372DEF">
        <w:rPr>
          <w:rFonts w:ascii="Arial" w:hAnsi="Arial" w:cs="Arial"/>
        </w:rPr>
        <w:t>týdnů)</w:t>
      </w:r>
      <w:r>
        <w:rPr>
          <w:rFonts w:ascii="Arial" w:hAnsi="Arial" w:cs="Arial"/>
        </w:rPr>
        <w:t xml:space="preserve"> </w:t>
      </w:r>
      <w:r w:rsidRPr="00372DEF">
        <w:rPr>
          <w:rFonts w:ascii="Arial" w:hAnsi="Arial" w:cs="Arial"/>
        </w:rPr>
        <w:t>na</w:t>
      </w:r>
      <w:r>
        <w:rPr>
          <w:rFonts w:ascii="Arial" w:hAnsi="Arial" w:cs="Arial"/>
        </w:rPr>
        <w:t> </w:t>
      </w:r>
      <w:r w:rsidRPr="00372DEF">
        <w:rPr>
          <w:rFonts w:ascii="Arial" w:hAnsi="Arial" w:cs="Arial"/>
        </w:rPr>
        <w:t>zabezpečenost vodního zdroje. Systém je ak</w:t>
      </w:r>
      <w:r>
        <w:rPr>
          <w:rFonts w:ascii="Arial" w:hAnsi="Arial" w:cs="Arial"/>
        </w:rPr>
        <w:t>tualizován vždy jednou týdně ve </w:t>
      </w:r>
      <w:r w:rsidRPr="00372DEF">
        <w:rPr>
          <w:rFonts w:ascii="Arial" w:hAnsi="Arial" w:cs="Arial"/>
        </w:rPr>
        <w:t>středu.</w:t>
      </w:r>
    </w:p>
    <w:p w14:paraId="394CF612" w14:textId="77777777" w:rsidR="003E1BF8" w:rsidRDefault="003E1BF8" w:rsidP="003E1BF8">
      <w:pPr>
        <w:spacing w:after="120" w:line="240" w:lineRule="auto"/>
        <w:jc w:val="both"/>
        <w:rPr>
          <w:rFonts w:ascii="Arial" w:hAnsi="Arial" w:cs="Arial"/>
        </w:rPr>
      </w:pPr>
      <w:r w:rsidRPr="00372DEF">
        <w:rPr>
          <w:rFonts w:ascii="Arial" w:hAnsi="Arial" w:cs="Arial"/>
        </w:rPr>
        <w:t xml:space="preserve">Hlavním cílem registrované části </w:t>
      </w:r>
      <w:proofErr w:type="spellStart"/>
      <w:r w:rsidRPr="00372DEF">
        <w:rPr>
          <w:rFonts w:ascii="Arial" w:hAnsi="Arial" w:cs="Arial"/>
        </w:rPr>
        <w:t>HAMRu</w:t>
      </w:r>
      <w:proofErr w:type="spellEnd"/>
      <w:r w:rsidRPr="00372DEF">
        <w:rPr>
          <w:rFonts w:ascii="Arial" w:hAnsi="Arial" w:cs="Arial"/>
        </w:rPr>
        <w:t xml:space="preserve"> je zajistit technicko</w:t>
      </w:r>
      <w:r>
        <w:rPr>
          <w:rFonts w:ascii="Arial" w:hAnsi="Arial" w:cs="Arial"/>
        </w:rPr>
        <w:t>u podporu pro „Zvládání sucha a </w:t>
      </w:r>
      <w:r w:rsidRPr="00372DEF">
        <w:rPr>
          <w:rFonts w:ascii="Arial" w:hAnsi="Arial" w:cs="Arial"/>
        </w:rPr>
        <w:t>nedostatku vody“ v rámci novely zákona č. 254/2001 Sb., o vodách a o změně některých zákonů (vodní zákon), ve znění pozdějších předpisů. Systém přináší základní informace, které budou sloužit pro rozhodování tzv. suchých komisí při zavádění opatření vedoucích ke</w:t>
      </w:r>
      <w:r>
        <w:rPr>
          <w:rFonts w:ascii="Arial" w:hAnsi="Arial" w:cs="Arial"/>
        </w:rPr>
        <w:t> </w:t>
      </w:r>
      <w:r w:rsidRPr="00372DEF">
        <w:rPr>
          <w:rFonts w:ascii="Arial" w:hAnsi="Arial" w:cs="Arial"/>
        </w:rPr>
        <w:t>zmírnění negativních dopadů sucha. V roce 2024 byly zpřístupněny jednotlivé místní směrodatné limity (MSL) včetně grafu jejich vývoje.</w:t>
      </w:r>
    </w:p>
    <w:p w14:paraId="5888D493" w14:textId="77777777" w:rsidR="003E1BF8" w:rsidRPr="00E46760" w:rsidRDefault="003E1BF8" w:rsidP="003E1BF8">
      <w:pPr>
        <w:spacing w:after="60" w:line="240" w:lineRule="auto"/>
        <w:jc w:val="both"/>
        <w:rPr>
          <w:rFonts w:ascii="Arial" w:hAnsi="Arial" w:cs="Arial"/>
          <w:b/>
        </w:rPr>
      </w:pPr>
      <w:r w:rsidRPr="00E46760">
        <w:rPr>
          <w:rFonts w:ascii="Arial" w:hAnsi="Arial" w:cs="Arial"/>
          <w:b/>
        </w:rPr>
        <w:t>Dosažené výsledky</w:t>
      </w:r>
    </w:p>
    <w:p w14:paraId="144FE28C" w14:textId="77777777" w:rsidR="003E1BF8" w:rsidRDefault="003E1BF8" w:rsidP="003E1BF8">
      <w:pPr>
        <w:spacing w:after="120" w:line="240" w:lineRule="auto"/>
        <w:jc w:val="both"/>
        <w:rPr>
          <w:rFonts w:ascii="Arial" w:hAnsi="Arial" w:cs="Arial"/>
        </w:rPr>
      </w:pPr>
      <w:r w:rsidRPr="00372DEF">
        <w:rPr>
          <w:rFonts w:ascii="Arial" w:hAnsi="Arial" w:cs="Arial"/>
        </w:rPr>
        <w:t>Systém HAMR již běží standardním způsobem na stránkách ČHMÚ od konce roku 2021</w:t>
      </w:r>
      <w:r>
        <w:rPr>
          <w:rFonts w:ascii="Arial" w:hAnsi="Arial" w:cs="Arial"/>
        </w:rPr>
        <w:t xml:space="preserve"> </w:t>
      </w:r>
      <w:r w:rsidRPr="00372DEF">
        <w:rPr>
          <w:rFonts w:ascii="Arial" w:hAnsi="Arial" w:cs="Arial"/>
        </w:rPr>
        <w:t>a je průběžně aktualizován a udržován. Proběhlo školení vodop</w:t>
      </w:r>
      <w:r>
        <w:rPr>
          <w:rFonts w:ascii="Arial" w:hAnsi="Arial" w:cs="Arial"/>
        </w:rPr>
        <w:t>rávních úřadů, správců povodí i </w:t>
      </w:r>
      <w:r w:rsidRPr="00372DEF">
        <w:rPr>
          <w:rFonts w:ascii="Arial" w:hAnsi="Arial" w:cs="Arial"/>
        </w:rPr>
        <w:t>zpracovatelů krajských plánů pro zvládání sucha a stavu nedostatku vody</w:t>
      </w:r>
      <w:r>
        <w:rPr>
          <w:rFonts w:ascii="Arial" w:hAnsi="Arial" w:cs="Arial"/>
        </w:rPr>
        <w:t xml:space="preserve"> </w:t>
      </w:r>
      <w:r w:rsidRPr="00372DEF">
        <w:rPr>
          <w:rFonts w:ascii="Arial" w:hAnsi="Arial" w:cs="Arial"/>
        </w:rPr>
        <w:t>a odpovědným pracovníkům byl a průběžně je povolen vstup do neveřejné části. Aktuálnost dat v systému je na následující roky s podporou MŽP zabezpečena včetn</w:t>
      </w:r>
      <w:r>
        <w:rPr>
          <w:rFonts w:ascii="Arial" w:hAnsi="Arial" w:cs="Arial"/>
        </w:rPr>
        <w:t>ě potřebných drobných úprav. V roce 2025 byla převedena webová aplikace do anglické jazykové mutace, včetně její implementace na servery ČHMÚ. Do </w:t>
      </w:r>
      <w:r w:rsidRPr="00372DEF">
        <w:rPr>
          <w:rFonts w:ascii="Arial" w:hAnsi="Arial" w:cs="Arial"/>
        </w:rPr>
        <w:t>roku 2026 se bude dále zdokonalovat a prodlužovat o</w:t>
      </w:r>
      <w:r>
        <w:rPr>
          <w:rFonts w:ascii="Arial" w:hAnsi="Arial" w:cs="Arial"/>
        </w:rPr>
        <w:t>bdobí predikce vývoje situace v </w:t>
      </w:r>
      <w:r w:rsidRPr="00372DEF">
        <w:rPr>
          <w:rFonts w:ascii="Arial" w:hAnsi="Arial" w:cs="Arial"/>
        </w:rPr>
        <w:t>rámci projektu PERUN.</w:t>
      </w:r>
      <w:r>
        <w:rPr>
          <w:rFonts w:ascii="Arial" w:hAnsi="Arial" w:cs="Arial"/>
        </w:rPr>
        <w:t xml:space="preserve"> Systém by měl být podporou pro operativní rozhodování komisí pro sucho i pro aktualizaci národního a krajských plánů pro zvládání sucha a nedostatku vody.</w:t>
      </w:r>
    </w:p>
    <w:p w14:paraId="57B2D1DA" w14:textId="77777777" w:rsidR="003E1BF8" w:rsidRPr="00E46760" w:rsidRDefault="003E1BF8" w:rsidP="003E1BF8">
      <w:pPr>
        <w:spacing w:after="60" w:line="240" w:lineRule="auto"/>
        <w:jc w:val="both"/>
        <w:rPr>
          <w:rFonts w:ascii="Arial" w:hAnsi="Arial" w:cs="Arial"/>
          <w:b/>
        </w:rPr>
      </w:pPr>
      <w:r w:rsidRPr="00E46760">
        <w:rPr>
          <w:rFonts w:ascii="Arial" w:hAnsi="Arial" w:cs="Arial"/>
          <w:b/>
        </w:rPr>
        <w:t>Finanční prostředky na realizaci opatření</w:t>
      </w:r>
    </w:p>
    <w:p w14:paraId="02296C7E" w14:textId="77777777" w:rsidR="003E1BF8" w:rsidRPr="00E46760" w:rsidRDefault="003E1BF8" w:rsidP="003E1BF8">
      <w:pPr>
        <w:pStyle w:val="Odstavecseseznamem"/>
        <w:numPr>
          <w:ilvl w:val="0"/>
          <w:numId w:val="6"/>
        </w:numPr>
        <w:spacing w:after="120" w:line="240" w:lineRule="auto"/>
        <w:jc w:val="both"/>
        <w:rPr>
          <w:rFonts w:ascii="Arial" w:hAnsi="Arial" w:cs="Arial"/>
          <w:bCs/>
        </w:rPr>
      </w:pPr>
      <w:r w:rsidRPr="00E46760">
        <w:rPr>
          <w:rFonts w:ascii="Arial" w:hAnsi="Arial" w:cs="Arial"/>
          <w:bCs/>
        </w:rPr>
        <w:t xml:space="preserve">SR: </w:t>
      </w:r>
      <w:r>
        <w:rPr>
          <w:rFonts w:ascii="Arial" w:hAnsi="Arial" w:cs="Arial"/>
          <w:bCs/>
        </w:rPr>
        <w:t>1,16</w:t>
      </w:r>
      <w:r w:rsidRPr="00E46760">
        <w:rPr>
          <w:rFonts w:ascii="Arial" w:hAnsi="Arial" w:cs="Arial"/>
          <w:bCs/>
        </w:rPr>
        <w:t xml:space="preserve"> mil. Kč</w:t>
      </w:r>
    </w:p>
    <w:p w14:paraId="0A33DE84" w14:textId="77777777" w:rsidR="003E1BF8" w:rsidRPr="00E46760" w:rsidRDefault="003E1BF8" w:rsidP="003E1BF8">
      <w:pPr>
        <w:pStyle w:val="Odstavecseseznamem"/>
        <w:numPr>
          <w:ilvl w:val="0"/>
          <w:numId w:val="6"/>
        </w:numPr>
        <w:spacing w:after="120" w:line="240" w:lineRule="auto"/>
        <w:jc w:val="both"/>
        <w:rPr>
          <w:rFonts w:ascii="Arial" w:hAnsi="Arial" w:cs="Arial"/>
          <w:bCs/>
        </w:rPr>
      </w:pPr>
      <w:r w:rsidRPr="00E46760">
        <w:rPr>
          <w:rFonts w:ascii="Arial" w:hAnsi="Arial" w:cs="Arial"/>
          <w:bCs/>
        </w:rPr>
        <w:t xml:space="preserve">celkem: </w:t>
      </w:r>
      <w:r>
        <w:rPr>
          <w:rFonts w:ascii="Arial" w:hAnsi="Arial" w:cs="Arial"/>
          <w:bCs/>
        </w:rPr>
        <w:t>1,16</w:t>
      </w:r>
      <w:r w:rsidRPr="00E46760">
        <w:rPr>
          <w:rFonts w:ascii="Arial" w:hAnsi="Arial" w:cs="Arial"/>
          <w:bCs/>
        </w:rPr>
        <w:t xml:space="preserve"> mil. Kč</w:t>
      </w:r>
    </w:p>
    <w:p w14:paraId="02EC1F0A" w14:textId="77777777" w:rsidR="003E1BF8" w:rsidRPr="00E46760" w:rsidRDefault="003E1BF8" w:rsidP="003E1BF8">
      <w:pPr>
        <w:spacing w:after="60" w:line="240" w:lineRule="auto"/>
        <w:jc w:val="both"/>
        <w:rPr>
          <w:rFonts w:ascii="Arial" w:hAnsi="Arial" w:cs="Arial"/>
          <w:b/>
        </w:rPr>
      </w:pPr>
      <w:r w:rsidRPr="00E46760">
        <w:rPr>
          <w:rFonts w:ascii="Arial" w:hAnsi="Arial" w:cs="Arial"/>
          <w:b/>
        </w:rPr>
        <w:t>Hodnocení opatření</w:t>
      </w:r>
      <w:r w:rsidRPr="00E46760">
        <w:rPr>
          <w:rFonts w:ascii="Arial" w:hAnsi="Arial" w:cs="Arial"/>
        </w:rPr>
        <w:t>/I</w:t>
      </w:r>
      <w:r w:rsidRPr="00E46760">
        <w:rPr>
          <w:rFonts w:ascii="Arial" w:hAnsi="Arial" w:cs="Arial"/>
          <w:b/>
        </w:rPr>
        <w:t>ndikátor navržený pro budoucí sledování pokroku</w:t>
      </w:r>
    </w:p>
    <w:p w14:paraId="376F65C4" w14:textId="77777777" w:rsidR="003E1BF8" w:rsidRPr="00E46760" w:rsidRDefault="003E1BF8" w:rsidP="003E1BF8">
      <w:pPr>
        <w:spacing w:after="120" w:line="240" w:lineRule="auto"/>
        <w:jc w:val="both"/>
        <w:rPr>
          <w:rFonts w:ascii="Arial" w:hAnsi="Arial" w:cs="Arial"/>
          <w:color w:val="000000"/>
        </w:rPr>
      </w:pPr>
      <w:r w:rsidRPr="00E46760">
        <w:rPr>
          <w:rFonts w:ascii="Arial" w:hAnsi="Arial" w:cs="Arial"/>
          <w:color w:val="000000"/>
        </w:rPr>
        <w:t>Mapa s výstražnou informací o předpokládaném dosažení stavu sucha u podzemních nebo povrchových vod pro území jednotlivých ORP byla v roce 202</w:t>
      </w:r>
      <w:r>
        <w:rPr>
          <w:rFonts w:ascii="Arial" w:hAnsi="Arial" w:cs="Arial"/>
          <w:color w:val="000000"/>
        </w:rPr>
        <w:t>4</w:t>
      </w:r>
      <w:r w:rsidRPr="00E46760">
        <w:rPr>
          <w:rFonts w:ascii="Arial" w:hAnsi="Arial" w:cs="Arial"/>
          <w:color w:val="000000"/>
        </w:rPr>
        <w:t xml:space="preserve"> </w:t>
      </w:r>
      <w:r>
        <w:rPr>
          <w:rFonts w:ascii="Arial" w:hAnsi="Arial" w:cs="Arial"/>
          <w:color w:val="000000"/>
        </w:rPr>
        <w:t>v neveřejné části</w:t>
      </w:r>
      <w:r w:rsidRPr="00E46760">
        <w:rPr>
          <w:rFonts w:ascii="Arial" w:hAnsi="Arial" w:cs="Arial"/>
          <w:color w:val="000000"/>
        </w:rPr>
        <w:t xml:space="preserve"> doplněna o</w:t>
      </w:r>
      <w:r>
        <w:rPr>
          <w:rFonts w:ascii="Arial" w:hAnsi="Arial" w:cs="Arial"/>
          <w:color w:val="000000"/>
        </w:rPr>
        <w:t> </w:t>
      </w:r>
      <w:r w:rsidRPr="00E46760">
        <w:rPr>
          <w:rFonts w:ascii="Arial" w:hAnsi="Arial" w:cs="Arial"/>
          <w:color w:val="000000"/>
        </w:rPr>
        <w:t>mapu s prezentací míst, kde jsou stanoveny místní směrodatné limity pro vyhlášení stavu nedostatku vody na úrovni kraje, případně i s aktuálním vývojem sledovaných hodnot. V roce 202</w:t>
      </w:r>
      <w:r>
        <w:rPr>
          <w:rFonts w:ascii="Arial" w:hAnsi="Arial" w:cs="Arial"/>
          <w:color w:val="000000"/>
        </w:rPr>
        <w:t>5</w:t>
      </w:r>
      <w:r w:rsidRPr="00E46760">
        <w:rPr>
          <w:rFonts w:ascii="Arial" w:hAnsi="Arial" w:cs="Arial"/>
          <w:color w:val="000000"/>
        </w:rPr>
        <w:t xml:space="preserve"> byla zpracována data o nakládání s</w:t>
      </w:r>
      <w:r>
        <w:rPr>
          <w:rFonts w:ascii="Arial" w:hAnsi="Arial" w:cs="Arial"/>
          <w:color w:val="000000"/>
        </w:rPr>
        <w:t> </w:t>
      </w:r>
      <w:r w:rsidRPr="00E46760">
        <w:rPr>
          <w:rFonts w:ascii="Arial" w:hAnsi="Arial" w:cs="Arial"/>
          <w:color w:val="000000"/>
        </w:rPr>
        <w:t>vodou</w:t>
      </w:r>
      <w:r>
        <w:rPr>
          <w:rFonts w:ascii="Arial" w:hAnsi="Arial" w:cs="Arial"/>
          <w:color w:val="000000"/>
        </w:rPr>
        <w:t xml:space="preserve"> za rok 2024</w:t>
      </w:r>
      <w:r w:rsidRPr="00E46760">
        <w:rPr>
          <w:rFonts w:ascii="Arial" w:hAnsi="Arial" w:cs="Arial"/>
          <w:color w:val="000000"/>
        </w:rPr>
        <w:t>, které mají limit 100 m</w:t>
      </w:r>
      <w:r w:rsidRPr="00E46760">
        <w:rPr>
          <w:rFonts w:ascii="Arial" w:hAnsi="Arial" w:cs="Arial"/>
          <w:color w:val="000000"/>
          <w:vertAlign w:val="superscript"/>
        </w:rPr>
        <w:t>3</w:t>
      </w:r>
      <w:r w:rsidRPr="00E46760">
        <w:rPr>
          <w:rFonts w:ascii="Arial" w:hAnsi="Arial" w:cs="Arial"/>
          <w:color w:val="000000"/>
        </w:rPr>
        <w:t>/měsíc, nebo 1000 m</w:t>
      </w:r>
      <w:r w:rsidRPr="00E46760">
        <w:rPr>
          <w:rFonts w:ascii="Arial" w:hAnsi="Arial" w:cs="Arial"/>
          <w:color w:val="000000"/>
          <w:vertAlign w:val="superscript"/>
        </w:rPr>
        <w:t>3</w:t>
      </w:r>
      <w:r w:rsidRPr="00E46760">
        <w:rPr>
          <w:rFonts w:ascii="Arial" w:hAnsi="Arial" w:cs="Arial"/>
          <w:color w:val="000000"/>
        </w:rPr>
        <w:t>/rok. V rámci zapracování do systému HAMR pr</w:t>
      </w:r>
      <w:r>
        <w:rPr>
          <w:rFonts w:ascii="Arial" w:hAnsi="Arial" w:cs="Arial"/>
          <w:color w:val="000000"/>
        </w:rPr>
        <w:t>oběhla kontrola vstupních dat a </w:t>
      </w:r>
      <w:r w:rsidRPr="00E46760">
        <w:rPr>
          <w:rFonts w:ascii="Arial" w:hAnsi="Arial" w:cs="Arial"/>
          <w:color w:val="000000"/>
        </w:rPr>
        <w:t xml:space="preserve">byly vytvořeny algoritmy v prostředí R (agregace, </w:t>
      </w:r>
      <w:proofErr w:type="gramStart"/>
      <w:r>
        <w:rPr>
          <w:rFonts w:ascii="Arial" w:hAnsi="Arial" w:cs="Arial"/>
          <w:color w:val="000000"/>
        </w:rPr>
        <w:t>JSON</w:t>
      </w:r>
      <w:r w:rsidRPr="00E46760">
        <w:rPr>
          <w:rFonts w:ascii="Arial" w:hAnsi="Arial" w:cs="Arial"/>
          <w:color w:val="000000"/>
        </w:rPr>
        <w:t>,</w:t>
      </w:r>
      <w:proofErr w:type="gramEnd"/>
      <w:r w:rsidRPr="00E46760">
        <w:rPr>
          <w:rFonts w:ascii="Arial" w:hAnsi="Arial" w:cs="Arial"/>
          <w:color w:val="000000"/>
        </w:rPr>
        <w:t xml:space="preserve"> atd.).</w:t>
      </w:r>
    </w:p>
    <w:p w14:paraId="7E1A7516" w14:textId="479FE20E" w:rsidR="007A6301" w:rsidRPr="00320ACF" w:rsidRDefault="003E1BF8" w:rsidP="003E1BF8">
      <w:pPr>
        <w:tabs>
          <w:tab w:val="left" w:pos="142"/>
        </w:tabs>
        <w:spacing w:after="120" w:line="240" w:lineRule="auto"/>
        <w:jc w:val="both"/>
        <w:rPr>
          <w:rFonts w:ascii="Arial" w:hAnsi="Arial" w:cs="Arial"/>
        </w:rPr>
      </w:pPr>
      <w:r w:rsidRPr="00E46760">
        <w:rPr>
          <w:rFonts w:ascii="Arial" w:hAnsi="Arial" w:cs="Arial"/>
        </w:rPr>
        <w:t>Jednotná informační struktura je volně dostupná uživatelům, včetně výst</w:t>
      </w:r>
      <w:r>
        <w:rPr>
          <w:rFonts w:ascii="Arial" w:hAnsi="Arial" w:cs="Arial"/>
        </w:rPr>
        <w:t>upu předpovědní služby na sucho</w:t>
      </w:r>
      <w:r w:rsidR="00A41246" w:rsidRPr="00E46760">
        <w:rPr>
          <w:rFonts w:ascii="Arial" w:hAnsi="Arial" w:cs="Arial"/>
        </w:rPr>
        <w:t>.</w:t>
      </w:r>
    </w:p>
    <w:p w14:paraId="580AD13D" w14:textId="77777777" w:rsidR="00DA68AE" w:rsidRPr="00B318DA" w:rsidRDefault="00DA68AE" w:rsidP="00EE4A2A">
      <w:pPr>
        <w:pStyle w:val="Nadpis3"/>
        <w:keepNext w:val="0"/>
        <w:tabs>
          <w:tab w:val="left" w:pos="720"/>
        </w:tabs>
        <w:rPr>
          <w:rFonts w:ascii="Arial" w:hAnsi="Arial"/>
          <w:sz w:val="24"/>
          <w:szCs w:val="24"/>
        </w:rPr>
      </w:pPr>
      <w:r w:rsidRPr="008D08D1">
        <w:rPr>
          <w:rFonts w:cs="Calibri"/>
        </w:rPr>
        <w:br w:type="page"/>
      </w:r>
      <w:bookmarkStart w:id="17" w:name="_Toc220507750"/>
      <w:r w:rsidR="0092465B" w:rsidRPr="00637B28">
        <w:rPr>
          <w:rFonts w:ascii="Arial" w:hAnsi="Arial"/>
          <w:sz w:val="24"/>
          <w:szCs w:val="24"/>
        </w:rPr>
        <w:lastRenderedPageBreak/>
        <w:t>4.1.3</w:t>
      </w:r>
      <w:r w:rsidR="0092465B" w:rsidRPr="00637B28">
        <w:rPr>
          <w:rFonts w:ascii="Arial" w:hAnsi="Arial"/>
          <w:sz w:val="24"/>
          <w:szCs w:val="24"/>
        </w:rPr>
        <w:tab/>
      </w:r>
      <w:r w:rsidRPr="00637B28">
        <w:rPr>
          <w:rFonts w:ascii="Arial" w:hAnsi="Arial"/>
          <w:sz w:val="24"/>
          <w:szCs w:val="24"/>
        </w:rPr>
        <w:t>Program hospodaření s omezenými vodními zdroji</w:t>
      </w:r>
      <w:bookmarkEnd w:id="17"/>
    </w:p>
    <w:p w14:paraId="320A01EE" w14:textId="76230AFA" w:rsidR="002B1F40" w:rsidRPr="00CF7895" w:rsidRDefault="00DA68AE" w:rsidP="003B37F7">
      <w:pPr>
        <w:spacing w:after="0" w:line="240" w:lineRule="auto"/>
        <w:jc w:val="both"/>
        <w:rPr>
          <w:rFonts w:ascii="Arial" w:hAnsi="Arial" w:cs="Arial"/>
          <w:i/>
        </w:rPr>
      </w:pPr>
      <w:r w:rsidRPr="00CF7895">
        <w:rPr>
          <w:rFonts w:ascii="Arial" w:hAnsi="Arial" w:cs="Arial"/>
          <w:i/>
          <w:iCs/>
        </w:rPr>
        <w:t>Cílem programu hospodaření s omezenými vodními zdroji je optimalizovat hospodaření</w:t>
      </w:r>
      <w:r w:rsidR="00320ACF">
        <w:rPr>
          <w:rFonts w:ascii="Arial" w:hAnsi="Arial" w:cs="Arial"/>
          <w:i/>
          <w:iCs/>
        </w:rPr>
        <w:t xml:space="preserve"> s </w:t>
      </w:r>
      <w:r w:rsidRPr="00CF7895">
        <w:rPr>
          <w:rFonts w:ascii="Arial" w:hAnsi="Arial" w:cs="Arial"/>
          <w:i/>
          <w:iCs/>
        </w:rPr>
        <w:t>vodními zdroji (především v zásobním objemu vodních nádrží) v období sucha a</w:t>
      </w:r>
      <w:r w:rsidR="00A6320D">
        <w:rPr>
          <w:rFonts w:ascii="Arial" w:hAnsi="Arial" w:cs="Arial"/>
          <w:i/>
          <w:iCs/>
        </w:rPr>
        <w:t> </w:t>
      </w:r>
      <w:r w:rsidRPr="00CF7895">
        <w:rPr>
          <w:rFonts w:ascii="Arial" w:hAnsi="Arial" w:cs="Arial"/>
          <w:i/>
          <w:iCs/>
        </w:rPr>
        <w:t>nedostatku vody s ohledem na skutečnou aktuální potřebu vody.</w:t>
      </w:r>
      <w:r w:rsidR="002B1F40" w:rsidRPr="00CF7895">
        <w:rPr>
          <w:rFonts w:ascii="Arial" w:hAnsi="Arial" w:cs="Arial"/>
          <w:i/>
        </w:rPr>
        <w:t xml:space="preserve"> Gestor: Ing.</w:t>
      </w:r>
      <w:r w:rsidR="00A41246" w:rsidRPr="00CF7895">
        <w:rPr>
          <w:rFonts w:ascii="Arial" w:hAnsi="Arial" w:cs="Arial"/>
          <w:i/>
        </w:rPr>
        <w:t xml:space="preserve"> Josef Reidinger (Sekce ochrany přírody a krajiny, MŽP)</w:t>
      </w:r>
    </w:p>
    <w:p w14:paraId="44F8C919" w14:textId="77777777" w:rsidR="00DA68AE" w:rsidRPr="00CF7895" w:rsidRDefault="00D94135" w:rsidP="003B37F7">
      <w:pPr>
        <w:spacing w:after="120" w:line="240" w:lineRule="auto"/>
        <w:jc w:val="both"/>
        <w:rPr>
          <w:rFonts w:ascii="Arial" w:hAnsi="Arial" w:cs="Arial"/>
        </w:rPr>
      </w:pPr>
      <w:r w:rsidRPr="00CF7895">
        <w:rPr>
          <w:rFonts w:ascii="Arial" w:hAnsi="Arial" w:cs="Arial"/>
          <w:noProof/>
          <w:lang w:eastAsia="cs-CZ"/>
        </w:rPr>
        <mc:AlternateContent>
          <mc:Choice Requires="wps">
            <w:drawing>
              <wp:anchor distT="0" distB="0" distL="114300" distR="114300" simplePos="0" relativeHeight="251637760" behindDoc="0" locked="0" layoutInCell="1" allowOverlap="1" wp14:anchorId="18CEE071" wp14:editId="53850094">
                <wp:simplePos x="0" y="0"/>
                <wp:positionH relativeFrom="column">
                  <wp:posOffset>38100</wp:posOffset>
                </wp:positionH>
                <wp:positionV relativeFrom="paragraph">
                  <wp:posOffset>113665</wp:posOffset>
                </wp:positionV>
                <wp:extent cx="5715000" cy="0"/>
                <wp:effectExtent l="5080" t="12700" r="13970" b="635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F492F" id="Line 4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09DB3371" w14:textId="77777777" w:rsidR="003E1BF8" w:rsidRPr="00CF7895" w:rsidRDefault="003E1BF8" w:rsidP="003E1BF8">
      <w:pPr>
        <w:spacing w:after="60" w:line="240" w:lineRule="auto"/>
        <w:jc w:val="both"/>
        <w:rPr>
          <w:rFonts w:ascii="Arial" w:hAnsi="Arial" w:cs="Arial"/>
          <w:b/>
        </w:rPr>
      </w:pPr>
      <w:r w:rsidRPr="00CF7895">
        <w:rPr>
          <w:rFonts w:ascii="Arial" w:hAnsi="Arial" w:cs="Arial"/>
          <w:b/>
        </w:rPr>
        <w:t>Obecný popis plnění opatření</w:t>
      </w:r>
    </w:p>
    <w:p w14:paraId="39511F1D" w14:textId="77777777" w:rsidR="003E1BF8" w:rsidRPr="00CF7895" w:rsidRDefault="003E1BF8" w:rsidP="003E1BF8">
      <w:pPr>
        <w:spacing w:after="120" w:line="240" w:lineRule="auto"/>
        <w:jc w:val="both"/>
        <w:rPr>
          <w:rFonts w:ascii="Arial" w:hAnsi="Arial" w:cs="Arial"/>
        </w:rPr>
      </w:pPr>
      <w:r w:rsidRPr="00CF7895">
        <w:rPr>
          <w:rFonts w:ascii="Arial" w:hAnsi="Arial" w:cs="Arial"/>
        </w:rPr>
        <w:t xml:space="preserve">Po spuštění základní aplikace HAMR práce pokračovaly přípravou nové interaktivní aplikace </w:t>
      </w:r>
      <w:r w:rsidRPr="004B63C1">
        <w:rPr>
          <w:rFonts w:ascii="Arial" w:hAnsi="Arial" w:cs="Arial"/>
        </w:rPr>
        <w:t xml:space="preserve">přístupné z webového portálu </w:t>
      </w:r>
      <w:hyperlink r:id="rId22" w:history="1">
        <w:r w:rsidRPr="00372DEF">
          <w:rPr>
            <w:rStyle w:val="Hypertextovodkaz"/>
            <w:rFonts w:ascii="Arial" w:eastAsiaTheme="majorEastAsia" w:hAnsi="Arial" w:cs="Arial"/>
          </w:rPr>
          <w:t>http://hamr.chmi.cz/</w:t>
        </w:r>
      </w:hyperlink>
      <w:r w:rsidRPr="004B63C1">
        <w:rPr>
          <w:rFonts w:ascii="Arial" w:hAnsi="Arial" w:cs="Arial"/>
        </w:rPr>
        <w:t xml:space="preserve"> v prostředí JavaScript a vývojem doplňkových </w:t>
      </w:r>
      <w:r w:rsidRPr="00CF7895">
        <w:rPr>
          <w:rFonts w:ascii="Arial" w:hAnsi="Arial" w:cs="Arial"/>
        </w:rPr>
        <w:t>modulů. Jednou z novinek je „Rozhodovací systém pro optimalizaci užívání“ – nástavba umožňující management vodních zdrojů pro různé správní jednotky (okresy, kraje, Česká republika). Systém sumarizuje požadavky na užívání vod jednotlivými sektory včetně jejich povolení. V rámci systému je provedena pasportizace jednotlivých povolení. Zahrnuty jsou i jednoduché optimalizační nástroje umožňující simulaci dopadů různých opatření (např. sektorových omezení) na vodní zdroje. Komise pro sucho tak získá možnost ověřit si vliv zaváděných opatření či podklad pro výběr nejefektivnější varianty.</w:t>
      </w:r>
    </w:p>
    <w:p w14:paraId="782363B0" w14:textId="77777777" w:rsidR="003E1BF8" w:rsidRPr="00CF7895" w:rsidRDefault="003E1BF8" w:rsidP="003E1BF8">
      <w:pPr>
        <w:spacing w:after="120" w:line="240" w:lineRule="auto"/>
        <w:jc w:val="both"/>
        <w:rPr>
          <w:rFonts w:ascii="Arial" w:hAnsi="Arial" w:cs="Arial"/>
        </w:rPr>
      </w:pPr>
      <w:r w:rsidRPr="00CF7895">
        <w:rPr>
          <w:rFonts w:ascii="Arial" w:hAnsi="Arial" w:cs="Arial"/>
        </w:rPr>
        <w:t>Přímo pro správce vodních děl je připraven modul „Optimalizace hospodaření na vodních nádržích“ pomocí diferenciálních evolučních algoritmů. Pomocí webového rozhraní mají největší odběratelé možnost prostřednictvím vodoprávních úřadů zadávat si své požadavky na aktuální potřebu vody na 8 týdnů dopředu. Jak se již v minulosti ukázalo, jsou povolené hodnoty odebíraného množství někdy až dvojnásobné oproti skutečně odebíranému množství. Navíc se ze zkušeností posledních suchých roků ukazuje, že velká část odběratelů je schopná svou spotřebu vody na omez</w:t>
      </w:r>
      <w:r>
        <w:rPr>
          <w:rFonts w:ascii="Arial" w:hAnsi="Arial" w:cs="Arial"/>
        </w:rPr>
        <w:t>enou dobu ještě výrazně snížit.</w:t>
      </w:r>
    </w:p>
    <w:p w14:paraId="00B45412" w14:textId="77777777" w:rsidR="003E1BF8" w:rsidRPr="00CF7895" w:rsidRDefault="003E1BF8" w:rsidP="003E1BF8">
      <w:pPr>
        <w:spacing w:after="120" w:line="240" w:lineRule="auto"/>
        <w:jc w:val="both"/>
        <w:rPr>
          <w:rFonts w:ascii="Arial" w:hAnsi="Arial" w:cs="Arial"/>
        </w:rPr>
      </w:pPr>
      <w:r w:rsidRPr="00CF7895">
        <w:rPr>
          <w:rFonts w:ascii="Arial" w:hAnsi="Arial" w:cs="Arial"/>
        </w:rPr>
        <w:t>Od roku 2020 proběhlo aktivní zapojení vybraných vodoprávních úřadů a správců povodí na ověření a na vývoji samotného systému (uživatelská přívětivost, doplňková funkcionalita), základní školení vodoprávních úřadů a zpřístupnění neveřejné části systému. V</w:t>
      </w:r>
      <w:r>
        <w:rPr>
          <w:rFonts w:ascii="Arial" w:hAnsi="Arial" w:cs="Arial"/>
        </w:rPr>
        <w:t> období let</w:t>
      </w:r>
      <w:r w:rsidRPr="00CF7895">
        <w:rPr>
          <w:rFonts w:ascii="Arial" w:hAnsi="Arial" w:cs="Arial"/>
        </w:rPr>
        <w:t xml:space="preserve"> 2021</w:t>
      </w:r>
      <w:r>
        <w:rPr>
          <w:rFonts w:ascii="Arial" w:hAnsi="Arial" w:cs="Arial"/>
        </w:rPr>
        <w:t xml:space="preserve"> až 2023</w:t>
      </w:r>
      <w:r w:rsidRPr="00CF7895">
        <w:rPr>
          <w:rFonts w:ascii="Arial" w:hAnsi="Arial" w:cs="Arial"/>
        </w:rPr>
        <w:t xml:space="preserve"> </w:t>
      </w:r>
      <w:r>
        <w:rPr>
          <w:rFonts w:ascii="Arial" w:hAnsi="Arial" w:cs="Arial"/>
        </w:rPr>
        <w:t>(</w:t>
      </w:r>
      <w:r w:rsidRPr="00CF7895">
        <w:rPr>
          <w:rFonts w:ascii="Arial" w:hAnsi="Arial" w:cs="Arial"/>
        </w:rPr>
        <w:t>po dobu řešení krajských plánů pro sucho</w:t>
      </w:r>
      <w:r>
        <w:rPr>
          <w:rFonts w:ascii="Arial" w:hAnsi="Arial" w:cs="Arial"/>
        </w:rPr>
        <w:t>)</w:t>
      </w:r>
      <w:r w:rsidRPr="00CF7895">
        <w:rPr>
          <w:rFonts w:ascii="Arial" w:hAnsi="Arial" w:cs="Arial"/>
        </w:rPr>
        <w:t xml:space="preserve"> byla zpřístupněna neveřejná část HAMR</w:t>
      </w:r>
      <w:r>
        <w:rPr>
          <w:rFonts w:ascii="Arial" w:hAnsi="Arial" w:cs="Arial"/>
        </w:rPr>
        <w:t xml:space="preserve"> i dodavatelům plánů</w:t>
      </w:r>
      <w:r w:rsidRPr="00CF7895">
        <w:rPr>
          <w:rFonts w:ascii="Arial" w:hAnsi="Arial" w:cs="Arial"/>
        </w:rPr>
        <w:t>.</w:t>
      </w:r>
      <w:r>
        <w:rPr>
          <w:rFonts w:ascii="Arial" w:hAnsi="Arial" w:cs="Arial"/>
        </w:rPr>
        <w:t xml:space="preserve"> </w:t>
      </w:r>
    </w:p>
    <w:p w14:paraId="2109F70E" w14:textId="77777777" w:rsidR="003E1BF8" w:rsidRPr="00CF7895" w:rsidRDefault="003E1BF8" w:rsidP="003E1BF8">
      <w:pPr>
        <w:spacing w:after="60" w:line="240" w:lineRule="auto"/>
        <w:jc w:val="both"/>
        <w:rPr>
          <w:rFonts w:ascii="Arial" w:hAnsi="Arial" w:cs="Arial"/>
          <w:b/>
        </w:rPr>
      </w:pPr>
      <w:r w:rsidRPr="00CF7895">
        <w:rPr>
          <w:rFonts w:ascii="Arial" w:hAnsi="Arial" w:cs="Arial"/>
          <w:b/>
        </w:rPr>
        <w:t>Dosažené výsledky</w:t>
      </w:r>
    </w:p>
    <w:p w14:paraId="165796A0" w14:textId="77777777" w:rsidR="003E1BF8" w:rsidRDefault="003E1BF8" w:rsidP="003E1BF8">
      <w:pPr>
        <w:spacing w:after="120" w:line="240" w:lineRule="auto"/>
        <w:jc w:val="both"/>
        <w:rPr>
          <w:rFonts w:ascii="Arial" w:hAnsi="Arial" w:cs="Arial"/>
        </w:rPr>
      </w:pPr>
      <w:r w:rsidRPr="00372DEF">
        <w:rPr>
          <w:rFonts w:ascii="Arial" w:hAnsi="Arial" w:cs="Arial"/>
        </w:rPr>
        <w:t>Systém HAMR již běží standardním způsobem na stránkách ČHMÚ od konce roku 2021</w:t>
      </w:r>
      <w:r>
        <w:rPr>
          <w:rFonts w:ascii="Arial" w:hAnsi="Arial" w:cs="Arial"/>
        </w:rPr>
        <w:t xml:space="preserve"> </w:t>
      </w:r>
      <w:r w:rsidRPr="00372DEF">
        <w:rPr>
          <w:rFonts w:ascii="Arial" w:hAnsi="Arial" w:cs="Arial"/>
        </w:rPr>
        <w:t>a je průběžně aktualizován a udržován. Proběhlo školení vodop</w:t>
      </w:r>
      <w:r>
        <w:rPr>
          <w:rFonts w:ascii="Arial" w:hAnsi="Arial" w:cs="Arial"/>
        </w:rPr>
        <w:t>rávních úřadů, správců povodí i </w:t>
      </w:r>
      <w:r w:rsidRPr="00372DEF">
        <w:rPr>
          <w:rFonts w:ascii="Arial" w:hAnsi="Arial" w:cs="Arial"/>
        </w:rPr>
        <w:t>zpracovatelů krajských plánů pro zvládání sucha a stavu nedostatku vody</w:t>
      </w:r>
      <w:r>
        <w:rPr>
          <w:rFonts w:ascii="Arial" w:hAnsi="Arial" w:cs="Arial"/>
        </w:rPr>
        <w:t xml:space="preserve"> </w:t>
      </w:r>
      <w:r w:rsidRPr="00372DEF">
        <w:rPr>
          <w:rFonts w:ascii="Arial" w:hAnsi="Arial" w:cs="Arial"/>
        </w:rPr>
        <w:t>a odpovědným pracovníkům byl a průběžně je povolen vstup do neveřejné části. Aktuálnost dat v systému je na následující roky s podporou MŽP zabezpečena včetn</w:t>
      </w:r>
      <w:r>
        <w:rPr>
          <w:rFonts w:ascii="Arial" w:hAnsi="Arial" w:cs="Arial"/>
        </w:rPr>
        <w:t>ě potřebných drobných úprav. V roce 2025 byla převedena webová aplikace do anglické jazykové mutace, včetně její implementace na servery ČHMÚ. Do </w:t>
      </w:r>
      <w:r w:rsidRPr="00372DEF">
        <w:rPr>
          <w:rFonts w:ascii="Arial" w:hAnsi="Arial" w:cs="Arial"/>
        </w:rPr>
        <w:t>roku 2026 se bude dále zdokonalovat a prodlužovat o</w:t>
      </w:r>
      <w:r>
        <w:rPr>
          <w:rFonts w:ascii="Arial" w:hAnsi="Arial" w:cs="Arial"/>
        </w:rPr>
        <w:t>bdobí predikce vývoje situace v </w:t>
      </w:r>
      <w:r w:rsidRPr="00372DEF">
        <w:rPr>
          <w:rFonts w:ascii="Arial" w:hAnsi="Arial" w:cs="Arial"/>
        </w:rPr>
        <w:t>rámci projektu PERUN.</w:t>
      </w:r>
      <w:r>
        <w:rPr>
          <w:rFonts w:ascii="Arial" w:hAnsi="Arial" w:cs="Arial"/>
        </w:rPr>
        <w:t xml:space="preserve"> Systém by měl být podporou pro operativní rozhodování komisí pro sucho i pro aktualizaci národního a krajských plánů pro zvládání sucha a nedostatku vody.</w:t>
      </w:r>
    </w:p>
    <w:p w14:paraId="393A427E" w14:textId="77777777" w:rsidR="003E1BF8" w:rsidRPr="00CF7895" w:rsidRDefault="003E1BF8" w:rsidP="003E1BF8">
      <w:pPr>
        <w:spacing w:after="60" w:line="240" w:lineRule="auto"/>
        <w:jc w:val="both"/>
        <w:rPr>
          <w:rFonts w:ascii="Arial" w:hAnsi="Arial" w:cs="Arial"/>
          <w:b/>
        </w:rPr>
      </w:pPr>
      <w:r w:rsidRPr="00CF7895">
        <w:rPr>
          <w:rFonts w:ascii="Arial" w:hAnsi="Arial" w:cs="Arial"/>
          <w:b/>
        </w:rPr>
        <w:t>Finanční prostředky na realizaci opatření</w:t>
      </w:r>
    </w:p>
    <w:p w14:paraId="0B15AD1D" w14:textId="77777777" w:rsidR="003E1BF8" w:rsidRPr="00CF7895" w:rsidRDefault="003E1BF8" w:rsidP="003E1BF8">
      <w:pPr>
        <w:spacing w:after="120" w:line="240" w:lineRule="auto"/>
        <w:rPr>
          <w:rFonts w:ascii="Arial" w:hAnsi="Arial" w:cs="Arial"/>
        </w:rPr>
      </w:pPr>
      <w:r w:rsidRPr="00CF7895">
        <w:rPr>
          <w:rFonts w:ascii="Arial" w:hAnsi="Arial" w:cs="Arial"/>
        </w:rPr>
        <w:t>Jsou součástí nákladů opatření 4.1.2.</w:t>
      </w:r>
    </w:p>
    <w:p w14:paraId="599ED86C" w14:textId="77777777" w:rsidR="003E1BF8" w:rsidRPr="00CF7895" w:rsidRDefault="003E1BF8" w:rsidP="003E1BF8">
      <w:pPr>
        <w:spacing w:after="60" w:line="240" w:lineRule="auto"/>
        <w:jc w:val="both"/>
        <w:rPr>
          <w:rFonts w:ascii="Arial" w:hAnsi="Arial" w:cs="Arial"/>
          <w:b/>
        </w:rPr>
      </w:pPr>
      <w:r w:rsidRPr="00CF7895">
        <w:rPr>
          <w:rFonts w:ascii="Arial" w:hAnsi="Arial" w:cs="Arial"/>
          <w:b/>
        </w:rPr>
        <w:t>Hodnocení opatření</w:t>
      </w:r>
      <w:r w:rsidRPr="00CF7895">
        <w:rPr>
          <w:rFonts w:ascii="Arial" w:hAnsi="Arial" w:cs="Arial"/>
        </w:rPr>
        <w:t>/I</w:t>
      </w:r>
      <w:r w:rsidRPr="00CF7895">
        <w:rPr>
          <w:rFonts w:ascii="Arial" w:hAnsi="Arial" w:cs="Arial"/>
          <w:b/>
        </w:rPr>
        <w:t>ndikátor navržený pro budoucí sledování pokroku</w:t>
      </w:r>
    </w:p>
    <w:p w14:paraId="3DE18B7D" w14:textId="77777777" w:rsidR="003E1BF8" w:rsidRPr="00CF7895" w:rsidRDefault="003E1BF8" w:rsidP="003E1BF8">
      <w:pPr>
        <w:spacing w:after="120" w:line="240" w:lineRule="auto"/>
        <w:jc w:val="both"/>
        <w:rPr>
          <w:rFonts w:ascii="Arial" w:hAnsi="Arial" w:cs="Arial"/>
          <w:color w:val="000000"/>
        </w:rPr>
      </w:pPr>
      <w:r w:rsidRPr="00CF7895">
        <w:rPr>
          <w:rFonts w:ascii="Arial" w:hAnsi="Arial" w:cs="Arial"/>
          <w:color w:val="000000"/>
        </w:rPr>
        <w:t>Mapa s výstražnou informací o předpokládaném dosažení stavu sucha u podzemních nebo povrchových vod pro území jednotlivých ORP byla v roce 202</w:t>
      </w:r>
      <w:r>
        <w:rPr>
          <w:rFonts w:ascii="Arial" w:hAnsi="Arial" w:cs="Arial"/>
          <w:color w:val="000000"/>
        </w:rPr>
        <w:t>4</w:t>
      </w:r>
      <w:r w:rsidRPr="00E46760">
        <w:rPr>
          <w:rFonts w:ascii="Arial" w:hAnsi="Arial" w:cs="Arial"/>
          <w:color w:val="000000"/>
        </w:rPr>
        <w:t xml:space="preserve"> </w:t>
      </w:r>
      <w:r>
        <w:rPr>
          <w:rFonts w:ascii="Arial" w:hAnsi="Arial" w:cs="Arial"/>
          <w:color w:val="000000"/>
        </w:rPr>
        <w:t>v neveřejné části</w:t>
      </w:r>
      <w:r w:rsidRPr="00CF7895">
        <w:rPr>
          <w:rFonts w:ascii="Arial" w:hAnsi="Arial" w:cs="Arial"/>
          <w:color w:val="000000"/>
        </w:rPr>
        <w:t xml:space="preserve"> doplněna o</w:t>
      </w:r>
      <w:r>
        <w:rPr>
          <w:rFonts w:ascii="Arial" w:hAnsi="Arial" w:cs="Arial"/>
          <w:color w:val="000000"/>
        </w:rPr>
        <w:t> </w:t>
      </w:r>
      <w:r w:rsidRPr="00CF7895">
        <w:rPr>
          <w:rFonts w:ascii="Arial" w:hAnsi="Arial" w:cs="Arial"/>
          <w:color w:val="000000"/>
        </w:rPr>
        <w:t xml:space="preserve">mapu s prezentací míst, kde jsou </w:t>
      </w:r>
      <w:r>
        <w:rPr>
          <w:rFonts w:ascii="Arial" w:hAnsi="Arial" w:cs="Arial"/>
          <w:color w:val="000000"/>
        </w:rPr>
        <w:t xml:space="preserve">pro významné vodní zdroje </w:t>
      </w:r>
      <w:r w:rsidRPr="00CF7895">
        <w:rPr>
          <w:rFonts w:ascii="Arial" w:hAnsi="Arial" w:cs="Arial"/>
          <w:color w:val="000000"/>
        </w:rPr>
        <w:t xml:space="preserve">stanoveny místní směrodatné limity (MSL) </w:t>
      </w:r>
      <w:r>
        <w:rPr>
          <w:rFonts w:ascii="Arial" w:hAnsi="Arial" w:cs="Arial"/>
          <w:color w:val="000000"/>
        </w:rPr>
        <w:t>k rozhodnutí o</w:t>
      </w:r>
      <w:r w:rsidRPr="00CF7895">
        <w:rPr>
          <w:rFonts w:ascii="Arial" w:hAnsi="Arial" w:cs="Arial"/>
          <w:color w:val="000000"/>
        </w:rPr>
        <w:t> vyhlášení stavu nedostatku vody na úrovni kraje</w:t>
      </w:r>
      <w:r>
        <w:rPr>
          <w:rFonts w:ascii="Arial" w:hAnsi="Arial" w:cs="Arial"/>
          <w:color w:val="000000"/>
        </w:rPr>
        <w:t xml:space="preserve"> včetně</w:t>
      </w:r>
      <w:r w:rsidRPr="00CF7895">
        <w:rPr>
          <w:rFonts w:ascii="Arial" w:hAnsi="Arial" w:cs="Arial"/>
          <w:color w:val="000000"/>
        </w:rPr>
        <w:t> aktuální</w:t>
      </w:r>
      <w:r>
        <w:rPr>
          <w:rFonts w:ascii="Arial" w:hAnsi="Arial" w:cs="Arial"/>
          <w:color w:val="000000"/>
        </w:rPr>
        <w:t>ho</w:t>
      </w:r>
      <w:r w:rsidRPr="00CF7895">
        <w:rPr>
          <w:rFonts w:ascii="Arial" w:hAnsi="Arial" w:cs="Arial"/>
          <w:color w:val="000000"/>
        </w:rPr>
        <w:t xml:space="preserve"> vývoje sledovaných hodnot. Jedná se především o místa vázaná na data ČHMÚ a správců povodí (cca 65 </w:t>
      </w:r>
      <w:r w:rsidRPr="000808DE">
        <w:rPr>
          <w:rFonts w:ascii="Arial" w:hAnsi="Arial" w:cs="Arial"/>
          <w:color w:val="000000"/>
        </w:rPr>
        <w:t>% MSL</w:t>
      </w:r>
      <w:r w:rsidRPr="00CF7895">
        <w:rPr>
          <w:rFonts w:ascii="Arial" w:hAnsi="Arial" w:cs="Arial"/>
          <w:color w:val="000000"/>
        </w:rPr>
        <w:t>).</w:t>
      </w:r>
    </w:p>
    <w:p w14:paraId="4DB4797F" w14:textId="10B1159A" w:rsidR="00A41246" w:rsidRPr="00320ACF" w:rsidRDefault="003E1BF8" w:rsidP="003E1BF8">
      <w:pPr>
        <w:spacing w:after="120" w:line="240" w:lineRule="auto"/>
        <w:jc w:val="both"/>
        <w:rPr>
          <w:rFonts w:ascii="Arial" w:hAnsi="Arial" w:cs="Arial"/>
        </w:rPr>
      </w:pPr>
      <w:r w:rsidRPr="00CF7895">
        <w:rPr>
          <w:rFonts w:ascii="Arial" w:hAnsi="Arial" w:cs="Arial"/>
        </w:rPr>
        <w:t>Byl tak vytvořen nástroj pro optimalizaci hospodaření s vodními zdroji</w:t>
      </w:r>
      <w:r w:rsidR="00A41246" w:rsidRPr="00CF7895">
        <w:rPr>
          <w:rFonts w:ascii="Arial" w:hAnsi="Arial" w:cs="Arial"/>
        </w:rPr>
        <w:t xml:space="preserve">. </w:t>
      </w:r>
    </w:p>
    <w:p w14:paraId="1FA5D794" w14:textId="77777777" w:rsidR="00DA68AE" w:rsidRPr="00DD7367" w:rsidRDefault="00DA68AE" w:rsidP="00EE4A2A">
      <w:pPr>
        <w:pStyle w:val="Nadpis3"/>
        <w:keepNext w:val="0"/>
        <w:tabs>
          <w:tab w:val="left" w:pos="720"/>
        </w:tabs>
        <w:rPr>
          <w:rFonts w:ascii="Arial" w:hAnsi="Arial"/>
          <w:sz w:val="24"/>
          <w:szCs w:val="24"/>
        </w:rPr>
      </w:pPr>
      <w:r w:rsidRPr="008D08D1">
        <w:rPr>
          <w:rFonts w:cs="Calibri"/>
        </w:rPr>
        <w:br w:type="page"/>
      </w:r>
      <w:bookmarkStart w:id="18" w:name="_Toc220507751"/>
      <w:r w:rsidR="0092465B" w:rsidRPr="00637B28">
        <w:rPr>
          <w:rFonts w:ascii="Arial" w:hAnsi="Arial"/>
          <w:sz w:val="24"/>
          <w:szCs w:val="24"/>
        </w:rPr>
        <w:lastRenderedPageBreak/>
        <w:t>4.1.4</w:t>
      </w:r>
      <w:r w:rsidR="0092465B" w:rsidRPr="00637B28">
        <w:rPr>
          <w:rFonts w:ascii="Arial" w:hAnsi="Arial"/>
          <w:sz w:val="24"/>
          <w:szCs w:val="24"/>
        </w:rPr>
        <w:tab/>
      </w:r>
      <w:r w:rsidRPr="00637B28">
        <w:rPr>
          <w:rFonts w:ascii="Arial" w:hAnsi="Arial"/>
          <w:sz w:val="24"/>
          <w:szCs w:val="24"/>
        </w:rPr>
        <w:t>Předpověď vývoje stavu vodních zdrojů</w:t>
      </w:r>
      <w:bookmarkEnd w:id="18"/>
    </w:p>
    <w:p w14:paraId="384C0575" w14:textId="130E2B3F" w:rsidR="002B1F40" w:rsidRPr="00DD7367" w:rsidRDefault="00DA68AE" w:rsidP="003B37F7">
      <w:pPr>
        <w:spacing w:after="0" w:line="240" w:lineRule="auto"/>
        <w:jc w:val="both"/>
        <w:rPr>
          <w:rFonts w:ascii="Arial" w:hAnsi="Arial" w:cs="Arial"/>
          <w:i/>
        </w:rPr>
      </w:pPr>
      <w:r w:rsidRPr="00DD7367">
        <w:rPr>
          <w:rFonts w:ascii="Arial" w:hAnsi="Arial" w:cs="Arial"/>
          <w:i/>
          <w:iCs/>
        </w:rPr>
        <w:t>Cílem opatření je připravit pokročilé podklady pro zavádění operativn</w:t>
      </w:r>
      <w:r w:rsidR="006B6F14" w:rsidRPr="00DD7367">
        <w:rPr>
          <w:rFonts w:ascii="Arial" w:hAnsi="Arial" w:cs="Arial"/>
          <w:i/>
          <w:iCs/>
        </w:rPr>
        <w:t>ích opatření ve správě povodí a </w:t>
      </w:r>
      <w:r w:rsidRPr="00DD7367">
        <w:rPr>
          <w:rFonts w:ascii="Arial" w:hAnsi="Arial" w:cs="Arial"/>
          <w:i/>
          <w:iCs/>
        </w:rPr>
        <w:t>ve státní správě a místní samosprávě (především pro fungování tzv. „Komise</w:t>
      </w:r>
      <w:r w:rsidR="00320ACF">
        <w:rPr>
          <w:rFonts w:ascii="Arial" w:hAnsi="Arial" w:cs="Arial"/>
          <w:i/>
          <w:iCs/>
        </w:rPr>
        <w:t xml:space="preserve"> </w:t>
      </w:r>
      <w:r w:rsidRPr="00DD7367">
        <w:rPr>
          <w:rFonts w:ascii="Arial" w:hAnsi="Arial" w:cs="Arial"/>
          <w:i/>
          <w:iCs/>
        </w:rPr>
        <w:t>pro zvládání sucha“).</w:t>
      </w:r>
      <w:r w:rsidR="002B1F40" w:rsidRPr="00DD7367">
        <w:rPr>
          <w:rFonts w:ascii="Arial" w:hAnsi="Arial" w:cs="Arial"/>
          <w:i/>
        </w:rPr>
        <w:t xml:space="preserve"> Gestor: </w:t>
      </w:r>
      <w:r w:rsidR="00A41246" w:rsidRPr="00DD7367">
        <w:rPr>
          <w:rFonts w:ascii="Arial" w:hAnsi="Arial" w:cs="Arial"/>
          <w:i/>
        </w:rPr>
        <w:t>Ing. Josef Reidinger (Sekce ochrany přírody a krajiny, MŽP</w:t>
      </w:r>
      <w:r w:rsidR="002B1F40" w:rsidRPr="00DD7367">
        <w:rPr>
          <w:rFonts w:ascii="Arial" w:hAnsi="Arial" w:cs="Arial"/>
          <w:i/>
        </w:rPr>
        <w:t>)</w:t>
      </w:r>
    </w:p>
    <w:p w14:paraId="577A3849" w14:textId="77777777" w:rsidR="00DA68AE" w:rsidRPr="00DD7367" w:rsidRDefault="00D94135" w:rsidP="003B37F7">
      <w:pPr>
        <w:spacing w:after="120" w:line="240" w:lineRule="auto"/>
        <w:jc w:val="both"/>
        <w:rPr>
          <w:rFonts w:ascii="Arial" w:hAnsi="Arial" w:cs="Arial"/>
        </w:rPr>
      </w:pPr>
      <w:r w:rsidRPr="00DD7367">
        <w:rPr>
          <w:rFonts w:ascii="Arial" w:hAnsi="Arial" w:cs="Arial"/>
          <w:noProof/>
          <w:lang w:eastAsia="cs-CZ"/>
        </w:rPr>
        <mc:AlternateContent>
          <mc:Choice Requires="wps">
            <w:drawing>
              <wp:anchor distT="0" distB="0" distL="114300" distR="114300" simplePos="0" relativeHeight="251638784" behindDoc="0" locked="0" layoutInCell="1" allowOverlap="1" wp14:anchorId="30740A14" wp14:editId="6EB372B6">
                <wp:simplePos x="0" y="0"/>
                <wp:positionH relativeFrom="column">
                  <wp:posOffset>38100</wp:posOffset>
                </wp:positionH>
                <wp:positionV relativeFrom="paragraph">
                  <wp:posOffset>113665</wp:posOffset>
                </wp:positionV>
                <wp:extent cx="5715000" cy="0"/>
                <wp:effectExtent l="5080" t="13335" r="13970" b="5715"/>
                <wp:wrapNone/>
                <wp:docPr id="3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8DE75" id="Line 4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332536C7" w14:textId="77777777" w:rsidR="003E1BF8" w:rsidRPr="00DD7367" w:rsidRDefault="003E1BF8" w:rsidP="003E1BF8">
      <w:pPr>
        <w:spacing w:after="60" w:line="240" w:lineRule="auto"/>
        <w:jc w:val="both"/>
        <w:rPr>
          <w:rFonts w:ascii="Arial" w:hAnsi="Arial" w:cs="Arial"/>
          <w:b/>
        </w:rPr>
      </w:pPr>
      <w:r w:rsidRPr="00DD7367">
        <w:rPr>
          <w:rFonts w:ascii="Arial" w:hAnsi="Arial" w:cs="Arial"/>
          <w:b/>
        </w:rPr>
        <w:t>Obecný popis plnění opatření</w:t>
      </w:r>
    </w:p>
    <w:p w14:paraId="35B33CA5" w14:textId="77777777" w:rsidR="003E1BF8" w:rsidRPr="004F6F42" w:rsidRDefault="003E1BF8" w:rsidP="003E1BF8">
      <w:pPr>
        <w:spacing w:after="120" w:line="240" w:lineRule="auto"/>
        <w:jc w:val="both"/>
        <w:rPr>
          <w:rFonts w:ascii="Arial" w:hAnsi="Arial" w:cs="Arial"/>
        </w:rPr>
      </w:pPr>
      <w:r w:rsidRPr="004F6F42">
        <w:rPr>
          <w:rFonts w:ascii="Arial" w:hAnsi="Arial" w:cs="Arial"/>
        </w:rPr>
        <w:t>Další připravovanou nástavbou systému HAMR je predikční modul pro vývoj hydrologické situace až na 8 týdnů dopředu. V roce 2019 byla nejdříve zavedena predikce na 14 dní</w:t>
      </w:r>
      <w:r>
        <w:rPr>
          <w:rFonts w:ascii="Arial" w:hAnsi="Arial" w:cs="Arial"/>
        </w:rPr>
        <w:t xml:space="preserve"> </w:t>
      </w:r>
      <w:r w:rsidRPr="004F6F42">
        <w:rPr>
          <w:rFonts w:ascii="Arial" w:hAnsi="Arial" w:cs="Arial"/>
        </w:rPr>
        <w:t xml:space="preserve">dle 5 klimatických modelů (IFS Evropského centra pro střednědobou předpověď; model GFS Amerického centra pro výzkum atmosféry; model GEM (CMC) Kanadského meteorologického centra; model UK (GUM) </w:t>
      </w:r>
      <w:proofErr w:type="spellStart"/>
      <w:r w:rsidRPr="004F6F42">
        <w:rPr>
          <w:rFonts w:ascii="Arial" w:hAnsi="Arial" w:cs="Arial"/>
        </w:rPr>
        <w:t>Global</w:t>
      </w:r>
      <w:proofErr w:type="spellEnd"/>
      <w:r w:rsidRPr="004F6F42">
        <w:rPr>
          <w:rFonts w:ascii="Arial" w:hAnsi="Arial" w:cs="Arial"/>
        </w:rPr>
        <w:t xml:space="preserve"> britské meteorologické služby a ARPEGE model francouzské meteorologické služby). Všech pět modelů je používáno pro předpověď počasí meteorologickými službami řady států včetně České republiky. Dále byla zavedena</w:t>
      </w:r>
      <w:r>
        <w:rPr>
          <w:rFonts w:ascii="Arial" w:hAnsi="Arial" w:cs="Arial"/>
        </w:rPr>
        <w:t xml:space="preserve"> </w:t>
      </w:r>
      <w:r w:rsidRPr="004F6F42">
        <w:rPr>
          <w:rFonts w:ascii="Arial" w:hAnsi="Arial" w:cs="Arial"/>
        </w:rPr>
        <w:t>tzv. statistická predikce, která vychází z porovnání aktuálního vývoje s historickým</w:t>
      </w:r>
      <w:r>
        <w:rPr>
          <w:rFonts w:ascii="Arial" w:hAnsi="Arial" w:cs="Arial"/>
        </w:rPr>
        <w:t>i událostmi. Pro </w:t>
      </w:r>
      <w:r w:rsidRPr="004F6F42">
        <w:rPr>
          <w:rFonts w:ascii="Arial" w:hAnsi="Arial" w:cs="Arial"/>
        </w:rPr>
        <w:t>hodnocení se využívá referenční období 1981–2010. V roce 2025 b</w:t>
      </w:r>
      <w:r>
        <w:rPr>
          <w:rFonts w:ascii="Arial" w:hAnsi="Arial" w:cs="Arial"/>
        </w:rPr>
        <w:t>ylo</w:t>
      </w:r>
      <w:r w:rsidRPr="004F6F42">
        <w:rPr>
          <w:rFonts w:ascii="Arial" w:hAnsi="Arial" w:cs="Arial"/>
        </w:rPr>
        <w:t xml:space="preserve"> referenční období zaměněno na periodu 1991–2020.</w:t>
      </w:r>
    </w:p>
    <w:p w14:paraId="382A634E" w14:textId="77777777" w:rsidR="003E1BF8" w:rsidRPr="004F6F42" w:rsidRDefault="003E1BF8" w:rsidP="003E1BF8">
      <w:pPr>
        <w:spacing w:after="120" w:line="240" w:lineRule="auto"/>
        <w:jc w:val="both"/>
        <w:rPr>
          <w:rFonts w:ascii="Arial" w:hAnsi="Arial" w:cs="Arial"/>
        </w:rPr>
      </w:pPr>
      <w:r w:rsidRPr="004F6F42">
        <w:rPr>
          <w:rFonts w:ascii="Arial" w:hAnsi="Arial" w:cs="Arial"/>
        </w:rPr>
        <w:t>Nyní je zavedena predikce na 30 dní, která vychází ze systému ECMWF (Evropské centrum pro střednědobou předpověď). Dále se předpokládá využití predikčních modelů, které</w:t>
      </w:r>
      <w:r>
        <w:rPr>
          <w:rFonts w:ascii="Arial" w:hAnsi="Arial" w:cs="Arial"/>
        </w:rPr>
        <w:t xml:space="preserve"> </w:t>
      </w:r>
      <w:r w:rsidRPr="004F6F42">
        <w:rPr>
          <w:rFonts w:ascii="Arial" w:hAnsi="Arial" w:cs="Arial"/>
        </w:rPr>
        <w:t xml:space="preserve">se využívají v rámci portálu </w:t>
      </w:r>
      <w:proofErr w:type="spellStart"/>
      <w:r w:rsidRPr="004F6F42">
        <w:rPr>
          <w:rFonts w:ascii="Arial" w:hAnsi="Arial" w:cs="Arial"/>
        </w:rPr>
        <w:t>InterSucho</w:t>
      </w:r>
      <w:proofErr w:type="spellEnd"/>
      <w:r w:rsidRPr="004F6F42">
        <w:rPr>
          <w:rFonts w:ascii="Arial" w:hAnsi="Arial" w:cs="Arial"/>
        </w:rPr>
        <w:t xml:space="preserve"> a jsou nyní testovány produkty ECMWF s</w:t>
      </w:r>
      <w:r>
        <w:rPr>
          <w:rFonts w:ascii="Arial" w:hAnsi="Arial" w:cs="Arial"/>
        </w:rPr>
        <w:t> </w:t>
      </w:r>
      <w:r w:rsidRPr="004F6F42">
        <w:rPr>
          <w:rFonts w:ascii="Arial" w:hAnsi="Arial" w:cs="Arial"/>
        </w:rPr>
        <w:t>predikcí</w:t>
      </w:r>
      <w:r>
        <w:rPr>
          <w:rFonts w:ascii="Arial" w:hAnsi="Arial" w:cs="Arial"/>
        </w:rPr>
        <w:t xml:space="preserve"> </w:t>
      </w:r>
      <w:r w:rsidRPr="004F6F42">
        <w:rPr>
          <w:rFonts w:ascii="Arial" w:hAnsi="Arial" w:cs="Arial"/>
        </w:rPr>
        <w:t>cca na</w:t>
      </w:r>
      <w:r>
        <w:rPr>
          <w:rFonts w:ascii="Arial" w:hAnsi="Arial" w:cs="Arial"/>
        </w:rPr>
        <w:t> </w:t>
      </w:r>
      <w:r w:rsidRPr="004F6F42">
        <w:rPr>
          <w:rFonts w:ascii="Arial" w:hAnsi="Arial" w:cs="Arial"/>
        </w:rPr>
        <w:t>3 měsíce (dlouhodobá predikce). Hlavním cílem predikčního modulu je zajistit dostatečný podklad pro rozhodování komisí pro sucho o vývoji situace, na jehož základě bude moci komise rozhodnout, jak raza</w:t>
      </w:r>
      <w:r>
        <w:rPr>
          <w:rFonts w:ascii="Arial" w:hAnsi="Arial" w:cs="Arial"/>
        </w:rPr>
        <w:t>ntní opatření mají být přijata.</w:t>
      </w:r>
    </w:p>
    <w:p w14:paraId="4D306740" w14:textId="77777777" w:rsidR="003E1BF8" w:rsidRPr="00DD7367" w:rsidRDefault="003E1BF8" w:rsidP="003E1BF8">
      <w:pPr>
        <w:spacing w:after="120" w:line="240" w:lineRule="auto"/>
        <w:jc w:val="both"/>
        <w:rPr>
          <w:rFonts w:ascii="Arial" w:hAnsi="Arial" w:cs="Arial"/>
        </w:rPr>
      </w:pPr>
      <w:r w:rsidRPr="004F6F42">
        <w:rPr>
          <w:rFonts w:ascii="Arial" w:hAnsi="Arial" w:cs="Arial"/>
        </w:rPr>
        <w:t>Práce pokračují na implementaci výstupů z ECMWF, které se ověřují pro využití tzv. sezónních předpovědí (dlouhodobých předpovědí) pro Českou republiku. V rámci projektu PERUN</w:t>
      </w:r>
      <w:r>
        <w:rPr>
          <w:rFonts w:ascii="Arial" w:hAnsi="Arial" w:cs="Arial"/>
        </w:rPr>
        <w:t xml:space="preserve"> </w:t>
      </w:r>
      <w:r w:rsidRPr="004F6F42">
        <w:rPr>
          <w:rFonts w:ascii="Arial" w:hAnsi="Arial" w:cs="Arial"/>
        </w:rPr>
        <w:t>se předpoklád</w:t>
      </w:r>
      <w:r>
        <w:rPr>
          <w:rFonts w:ascii="Arial" w:hAnsi="Arial" w:cs="Arial"/>
        </w:rPr>
        <w:t>alo</w:t>
      </w:r>
      <w:r w:rsidRPr="004F6F42">
        <w:rPr>
          <w:rFonts w:ascii="Arial" w:hAnsi="Arial" w:cs="Arial"/>
        </w:rPr>
        <w:t xml:space="preserve"> zavedení sezónních výstupů z modelu ALADIN</w:t>
      </w:r>
      <w:r>
        <w:rPr>
          <w:rFonts w:ascii="Arial" w:hAnsi="Arial" w:cs="Arial"/>
        </w:rPr>
        <w:t xml:space="preserve">, které se však ukázaly jako nereprezentující očekávaný vývoj. Tento směr je nahrazen především pravděpodobnostním přístupem. </w:t>
      </w:r>
      <w:r w:rsidRPr="004F6F42">
        <w:rPr>
          <w:rFonts w:ascii="Arial" w:hAnsi="Arial" w:cs="Arial"/>
        </w:rPr>
        <w:t>S tímto faktem souvisí i vývoj systému, návrh vizualizace těchto výstupů včetně jejich interpretace a následná práce na zpřesňování</w:t>
      </w:r>
      <w:r>
        <w:rPr>
          <w:rFonts w:ascii="Arial" w:hAnsi="Arial" w:cs="Arial"/>
        </w:rPr>
        <w:t xml:space="preserve"> předpovědí</w:t>
      </w:r>
      <w:r w:rsidRPr="00DD7367">
        <w:rPr>
          <w:rFonts w:ascii="Arial" w:hAnsi="Arial" w:cs="Arial"/>
        </w:rPr>
        <w:t>.</w:t>
      </w:r>
    </w:p>
    <w:p w14:paraId="54F5D9C4" w14:textId="77777777" w:rsidR="003E1BF8" w:rsidRPr="00DD7367" w:rsidRDefault="003E1BF8" w:rsidP="003E1BF8">
      <w:pPr>
        <w:spacing w:after="60" w:line="240" w:lineRule="auto"/>
        <w:jc w:val="both"/>
        <w:rPr>
          <w:rFonts w:ascii="Arial" w:hAnsi="Arial" w:cs="Arial"/>
          <w:b/>
        </w:rPr>
      </w:pPr>
      <w:r w:rsidRPr="00DD7367">
        <w:rPr>
          <w:rFonts w:ascii="Arial" w:hAnsi="Arial" w:cs="Arial"/>
          <w:b/>
        </w:rPr>
        <w:t>Dosažené výsledky</w:t>
      </w:r>
    </w:p>
    <w:p w14:paraId="76B01409" w14:textId="77777777" w:rsidR="003E1BF8" w:rsidRDefault="003E1BF8" w:rsidP="003E1BF8">
      <w:pPr>
        <w:spacing w:after="120" w:line="240" w:lineRule="auto"/>
        <w:jc w:val="both"/>
        <w:rPr>
          <w:rFonts w:ascii="Arial" w:hAnsi="Arial" w:cs="Arial"/>
        </w:rPr>
      </w:pPr>
      <w:r w:rsidRPr="00372DEF">
        <w:rPr>
          <w:rFonts w:ascii="Arial" w:hAnsi="Arial" w:cs="Arial"/>
        </w:rPr>
        <w:t>Systém HAMR již běží standardním způsobem na stránkách ČHMÚ od konce roku 2021</w:t>
      </w:r>
      <w:r>
        <w:rPr>
          <w:rFonts w:ascii="Arial" w:hAnsi="Arial" w:cs="Arial"/>
        </w:rPr>
        <w:t xml:space="preserve"> </w:t>
      </w:r>
      <w:r w:rsidRPr="00372DEF">
        <w:rPr>
          <w:rFonts w:ascii="Arial" w:hAnsi="Arial" w:cs="Arial"/>
        </w:rPr>
        <w:t>a je průběžně aktualizován a udržován. Proběhlo školení vodop</w:t>
      </w:r>
      <w:r>
        <w:rPr>
          <w:rFonts w:ascii="Arial" w:hAnsi="Arial" w:cs="Arial"/>
        </w:rPr>
        <w:t>rávních úřadů, správců povodí i </w:t>
      </w:r>
      <w:r w:rsidRPr="00372DEF">
        <w:rPr>
          <w:rFonts w:ascii="Arial" w:hAnsi="Arial" w:cs="Arial"/>
        </w:rPr>
        <w:t>zpracovatelů krajských plánů pro zvládání sucha a stavu nedostatku vody</w:t>
      </w:r>
      <w:r>
        <w:rPr>
          <w:rFonts w:ascii="Arial" w:hAnsi="Arial" w:cs="Arial"/>
        </w:rPr>
        <w:t xml:space="preserve"> </w:t>
      </w:r>
      <w:r w:rsidRPr="00372DEF">
        <w:rPr>
          <w:rFonts w:ascii="Arial" w:hAnsi="Arial" w:cs="Arial"/>
        </w:rPr>
        <w:t>a odpovědným pracovníkům byl a průběžně je povolen vstup do neveřejné části. Aktuálnost dat v systému je na následující roky s podporou MŽP zabezpečena včetn</w:t>
      </w:r>
      <w:r>
        <w:rPr>
          <w:rFonts w:ascii="Arial" w:hAnsi="Arial" w:cs="Arial"/>
        </w:rPr>
        <w:t>ě potřebných drobných úprav. V roce 2025 byla převedena webová aplikace do anglické jazykové mutace, včetně její implementace na servery ČHMÚ. Do </w:t>
      </w:r>
      <w:r w:rsidRPr="00372DEF">
        <w:rPr>
          <w:rFonts w:ascii="Arial" w:hAnsi="Arial" w:cs="Arial"/>
        </w:rPr>
        <w:t>roku 2026 se bude dále zdokonalovat a prodlužovat o</w:t>
      </w:r>
      <w:r>
        <w:rPr>
          <w:rFonts w:ascii="Arial" w:hAnsi="Arial" w:cs="Arial"/>
        </w:rPr>
        <w:t>bdobí predikce vývoje situace v </w:t>
      </w:r>
      <w:r w:rsidRPr="00372DEF">
        <w:rPr>
          <w:rFonts w:ascii="Arial" w:hAnsi="Arial" w:cs="Arial"/>
        </w:rPr>
        <w:t>rámci projektu PERUN</w:t>
      </w:r>
      <w:r>
        <w:rPr>
          <w:rFonts w:ascii="Arial" w:hAnsi="Arial" w:cs="Arial"/>
        </w:rPr>
        <w:t>.</w:t>
      </w:r>
    </w:p>
    <w:p w14:paraId="5BFD8352" w14:textId="77777777" w:rsidR="003E1BF8" w:rsidRPr="00DD7367" w:rsidRDefault="003E1BF8" w:rsidP="003E1BF8">
      <w:pPr>
        <w:spacing w:after="60" w:line="240" w:lineRule="auto"/>
        <w:jc w:val="both"/>
        <w:rPr>
          <w:rFonts w:ascii="Arial" w:hAnsi="Arial" w:cs="Arial"/>
          <w:b/>
        </w:rPr>
      </w:pPr>
      <w:r w:rsidRPr="00DD7367">
        <w:rPr>
          <w:rFonts w:ascii="Arial" w:hAnsi="Arial" w:cs="Arial"/>
          <w:b/>
        </w:rPr>
        <w:t>Finanční prostředky na realizaci opatření</w:t>
      </w:r>
    </w:p>
    <w:p w14:paraId="27A3C9C4" w14:textId="77777777" w:rsidR="003E1BF8" w:rsidRPr="00DD7367" w:rsidRDefault="003E1BF8" w:rsidP="003E1BF8">
      <w:pPr>
        <w:spacing w:after="120" w:line="240" w:lineRule="auto"/>
        <w:rPr>
          <w:rFonts w:ascii="Arial" w:hAnsi="Arial" w:cs="Arial"/>
        </w:rPr>
      </w:pPr>
      <w:r w:rsidRPr="00DD7367">
        <w:rPr>
          <w:rFonts w:ascii="Arial" w:hAnsi="Arial" w:cs="Arial"/>
        </w:rPr>
        <w:t>Jsou součástí nákladů opatření 4.1.2.</w:t>
      </w:r>
    </w:p>
    <w:p w14:paraId="51802A09" w14:textId="77777777" w:rsidR="003E1BF8" w:rsidRPr="00DD7367" w:rsidRDefault="003E1BF8" w:rsidP="003E1BF8">
      <w:pPr>
        <w:spacing w:after="60" w:line="240" w:lineRule="auto"/>
        <w:jc w:val="both"/>
        <w:rPr>
          <w:rFonts w:ascii="Arial" w:hAnsi="Arial" w:cs="Arial"/>
          <w:b/>
        </w:rPr>
      </w:pPr>
      <w:r w:rsidRPr="00DD7367">
        <w:rPr>
          <w:rFonts w:ascii="Arial" w:hAnsi="Arial" w:cs="Arial"/>
          <w:b/>
        </w:rPr>
        <w:t>Hodnocení opatření</w:t>
      </w:r>
      <w:r w:rsidRPr="00DD7367">
        <w:rPr>
          <w:rFonts w:ascii="Arial" w:hAnsi="Arial" w:cs="Arial"/>
        </w:rPr>
        <w:t>/I</w:t>
      </w:r>
      <w:r w:rsidRPr="00DD7367">
        <w:rPr>
          <w:rFonts w:ascii="Arial" w:hAnsi="Arial" w:cs="Arial"/>
          <w:b/>
        </w:rPr>
        <w:t>ndikátor navržený pro budoucí sledování pokroku</w:t>
      </w:r>
    </w:p>
    <w:p w14:paraId="3CD98033" w14:textId="77777777" w:rsidR="003E1BF8" w:rsidRPr="00DD7367" w:rsidRDefault="003E1BF8" w:rsidP="003E1BF8">
      <w:pPr>
        <w:spacing w:after="120" w:line="240" w:lineRule="auto"/>
        <w:jc w:val="both"/>
        <w:rPr>
          <w:rFonts w:ascii="Arial" w:hAnsi="Arial" w:cs="Arial"/>
          <w:color w:val="000000"/>
        </w:rPr>
      </w:pPr>
      <w:r w:rsidRPr="004F6F42">
        <w:rPr>
          <w:rFonts w:ascii="Arial" w:hAnsi="Arial" w:cs="Arial"/>
        </w:rPr>
        <w:t>V roce 2023 byla aktualizována mapa s výstražnou informací o předpokládaném dosažení stavu sucha u podzemních nebo povrchových vod pro území jednotlivých ORP (doplněné informace o M-denních vodách pro vodní útvary) a v roce 2024 byla zavedena v neveřejné části mapa s prezentací míst, kde jsou pro významné vodní zdroje stanoveny místní směrodatné limity k rozhodnutí o vyhlášení stavu nedostatku vody na úrovni kraje včetně aktuálního vývoje sledovaných hodnot. V roce 202</w:t>
      </w:r>
      <w:r>
        <w:rPr>
          <w:rFonts w:ascii="Arial" w:hAnsi="Arial" w:cs="Arial"/>
        </w:rPr>
        <w:t>5</w:t>
      </w:r>
      <w:r w:rsidRPr="004F6F42">
        <w:rPr>
          <w:rFonts w:ascii="Arial" w:hAnsi="Arial" w:cs="Arial"/>
        </w:rPr>
        <w:t xml:space="preserve"> byly činnosti zaměřeny na změnu referenčního období na 1991–2020 s ohledem na novou periodu včetně přepočtu všech základních indikátorů pro jednotlivé typy sucha</w:t>
      </w:r>
      <w:r w:rsidRPr="00DD7367">
        <w:rPr>
          <w:rFonts w:ascii="Arial" w:hAnsi="Arial" w:cs="Arial"/>
          <w:color w:val="000000"/>
        </w:rPr>
        <w:t>.</w:t>
      </w:r>
    </w:p>
    <w:p w14:paraId="3DA57C83" w14:textId="7F17F1B3" w:rsidR="00A41246" w:rsidRPr="00320ACF" w:rsidRDefault="003E1BF8" w:rsidP="003E1BF8">
      <w:pPr>
        <w:spacing w:after="120" w:line="240" w:lineRule="auto"/>
        <w:jc w:val="both"/>
        <w:rPr>
          <w:rFonts w:ascii="Arial" w:hAnsi="Arial" w:cs="Arial"/>
        </w:rPr>
      </w:pPr>
      <w:r w:rsidRPr="00DD7367">
        <w:rPr>
          <w:rFonts w:ascii="Arial" w:hAnsi="Arial" w:cs="Arial"/>
        </w:rPr>
        <w:t>Jednotná informační struktura je volně dostupná uživatelům, včetně výstupu předpovědní služby na sucho</w:t>
      </w:r>
      <w:r w:rsidR="008027FA" w:rsidRPr="00DD7367">
        <w:rPr>
          <w:rFonts w:ascii="Arial" w:hAnsi="Arial" w:cs="Arial"/>
        </w:rPr>
        <w:t>.</w:t>
      </w:r>
    </w:p>
    <w:p w14:paraId="10A67201" w14:textId="77777777" w:rsidR="00D53CDC" w:rsidRPr="00DD7367" w:rsidRDefault="00DA68AE" w:rsidP="00EE4A2A">
      <w:pPr>
        <w:pStyle w:val="Nadpis2"/>
        <w:keepNext w:val="0"/>
        <w:tabs>
          <w:tab w:val="left" w:pos="540"/>
        </w:tabs>
        <w:rPr>
          <w:rFonts w:ascii="Arial" w:hAnsi="Arial"/>
          <w:sz w:val="24"/>
          <w:szCs w:val="24"/>
        </w:rPr>
      </w:pPr>
      <w:r w:rsidRPr="008D08D1">
        <w:rPr>
          <w:rFonts w:cs="Calibri"/>
        </w:rPr>
        <w:br w:type="page"/>
      </w:r>
      <w:bookmarkStart w:id="19" w:name="_Toc220507752"/>
      <w:r w:rsidR="00D53CDC" w:rsidRPr="00DD7367">
        <w:rPr>
          <w:rFonts w:ascii="Arial" w:hAnsi="Arial"/>
          <w:sz w:val="24"/>
          <w:szCs w:val="24"/>
        </w:rPr>
        <w:lastRenderedPageBreak/>
        <w:t>4.2</w:t>
      </w:r>
      <w:r w:rsidR="00D53CDC" w:rsidRPr="00DD7367">
        <w:rPr>
          <w:rFonts w:ascii="Arial" w:hAnsi="Arial"/>
          <w:sz w:val="24"/>
          <w:szCs w:val="24"/>
        </w:rPr>
        <w:tab/>
        <w:t>Rozvoj a posilování vodních zdrojů</w:t>
      </w:r>
      <w:bookmarkEnd w:id="19"/>
    </w:p>
    <w:p w14:paraId="5C703D9E" w14:textId="64043EA4" w:rsidR="00CE6EBA" w:rsidRPr="00DD7367" w:rsidRDefault="00D53CDC" w:rsidP="00527E5D">
      <w:pPr>
        <w:pStyle w:val="Nadpis3"/>
        <w:keepNext w:val="0"/>
        <w:widowControl w:val="0"/>
        <w:ind w:left="708" w:hanging="708"/>
        <w:rPr>
          <w:rFonts w:ascii="Arial" w:hAnsi="Arial"/>
          <w:sz w:val="24"/>
          <w:szCs w:val="24"/>
        </w:rPr>
      </w:pPr>
      <w:bookmarkStart w:id="20" w:name="_Toc220507753"/>
      <w:r w:rsidRPr="00637B28">
        <w:rPr>
          <w:rFonts w:ascii="Arial" w:hAnsi="Arial"/>
          <w:sz w:val="24"/>
          <w:szCs w:val="24"/>
        </w:rPr>
        <w:t>4.2.1</w:t>
      </w:r>
      <w:r w:rsidRPr="00637B28">
        <w:rPr>
          <w:rFonts w:ascii="Arial" w:hAnsi="Arial"/>
          <w:sz w:val="24"/>
          <w:szCs w:val="24"/>
        </w:rPr>
        <w:tab/>
      </w:r>
      <w:r w:rsidR="00CE6EBA" w:rsidRPr="00637B28">
        <w:rPr>
          <w:rFonts w:ascii="Arial" w:hAnsi="Arial"/>
          <w:sz w:val="24"/>
          <w:szCs w:val="24"/>
        </w:rPr>
        <w:t>Podpora rozvoje vodárenské infrastruktury</w:t>
      </w:r>
      <w:r w:rsidR="00CD6A97" w:rsidRPr="00637B28">
        <w:rPr>
          <w:rFonts w:ascii="Arial" w:hAnsi="Arial"/>
          <w:sz w:val="24"/>
          <w:szCs w:val="24"/>
        </w:rPr>
        <w:t xml:space="preserve"> a p</w:t>
      </w:r>
      <w:r w:rsidR="0055140E" w:rsidRPr="00637B28">
        <w:rPr>
          <w:rFonts w:ascii="Arial" w:hAnsi="Arial"/>
          <w:sz w:val="24"/>
          <w:szCs w:val="24"/>
        </w:rPr>
        <w:t>o</w:t>
      </w:r>
      <w:r w:rsidR="00CD6A97" w:rsidRPr="00637B28">
        <w:rPr>
          <w:rFonts w:ascii="Arial" w:hAnsi="Arial"/>
          <w:sz w:val="24"/>
          <w:szCs w:val="24"/>
        </w:rPr>
        <w:t>d</w:t>
      </w:r>
      <w:r w:rsidR="0055140E" w:rsidRPr="00637B28">
        <w:rPr>
          <w:rFonts w:ascii="Arial" w:hAnsi="Arial"/>
          <w:sz w:val="24"/>
          <w:szCs w:val="24"/>
        </w:rPr>
        <w:t>pora využívání</w:t>
      </w:r>
      <w:r w:rsidR="00A10511" w:rsidRPr="00637B28">
        <w:rPr>
          <w:rFonts w:ascii="Arial" w:hAnsi="Arial"/>
          <w:sz w:val="24"/>
          <w:szCs w:val="24"/>
        </w:rPr>
        <w:t xml:space="preserve"> </w:t>
      </w:r>
      <w:r w:rsidR="0055140E" w:rsidRPr="00637B28">
        <w:rPr>
          <w:rFonts w:ascii="Arial" w:hAnsi="Arial"/>
          <w:sz w:val="24"/>
          <w:szCs w:val="24"/>
        </w:rPr>
        <w:t>moderních technologií ve vodárenství</w:t>
      </w:r>
      <w:bookmarkEnd w:id="20"/>
    </w:p>
    <w:p w14:paraId="58F8CB83" w14:textId="77777777" w:rsidR="00CE6EBA" w:rsidRPr="00DD7367" w:rsidRDefault="00CE6EBA" w:rsidP="003B37F7">
      <w:pPr>
        <w:spacing w:after="120" w:line="240" w:lineRule="auto"/>
        <w:jc w:val="both"/>
        <w:rPr>
          <w:rFonts w:ascii="Arial" w:hAnsi="Arial" w:cs="Arial"/>
          <w:i/>
        </w:rPr>
      </w:pPr>
      <w:r w:rsidRPr="00DD7367">
        <w:rPr>
          <w:rFonts w:ascii="Arial" w:hAnsi="Arial" w:cs="Arial"/>
          <w:i/>
        </w:rPr>
        <w:t>Cílem je zajistit rozšíření a zkvalitnění vodohospodářské infrastruktury vodovodů, kanalizací, úpraven vody a čistíren odpadních vod.</w:t>
      </w:r>
      <w:r w:rsidR="00162356" w:rsidRPr="00DD7367">
        <w:rPr>
          <w:rFonts w:ascii="Arial" w:hAnsi="Arial" w:cs="Arial"/>
          <w:i/>
        </w:rPr>
        <w:t xml:space="preserve"> Gestor: Ing. Jan Žák (S</w:t>
      </w:r>
      <w:r w:rsidR="00B3758C" w:rsidRPr="00DD7367">
        <w:rPr>
          <w:rFonts w:ascii="Arial" w:hAnsi="Arial" w:cs="Arial"/>
          <w:i/>
        </w:rPr>
        <w:t>ekce vodního hospodářství</w:t>
      </w:r>
      <w:r w:rsidR="00162356" w:rsidRPr="00DD7367">
        <w:rPr>
          <w:rFonts w:ascii="Arial" w:hAnsi="Arial" w:cs="Arial"/>
          <w:i/>
        </w:rPr>
        <w:t>,</w:t>
      </w:r>
      <w:r w:rsidR="00B3758C" w:rsidRPr="00DD7367">
        <w:rPr>
          <w:rFonts w:ascii="Arial" w:hAnsi="Arial" w:cs="Arial"/>
          <w:i/>
        </w:rPr>
        <w:t xml:space="preserve"> MZe)</w:t>
      </w:r>
    </w:p>
    <w:p w14:paraId="5BA436C2" w14:textId="77777777" w:rsidR="00CE6EBA" w:rsidRPr="00DD7367" w:rsidRDefault="00D94135" w:rsidP="003B37F7">
      <w:pPr>
        <w:spacing w:after="0" w:line="240" w:lineRule="auto"/>
        <w:jc w:val="both"/>
        <w:rPr>
          <w:rFonts w:ascii="Arial" w:hAnsi="Arial" w:cs="Arial"/>
          <w:smallCaps/>
        </w:rPr>
      </w:pPr>
      <w:r w:rsidRPr="00DD7367">
        <w:rPr>
          <w:rFonts w:ascii="Arial" w:hAnsi="Arial" w:cs="Arial"/>
          <w:noProof/>
          <w:lang w:eastAsia="cs-CZ"/>
        </w:rPr>
        <mc:AlternateContent>
          <mc:Choice Requires="wps">
            <w:drawing>
              <wp:anchor distT="4294967292" distB="4294967292" distL="114300" distR="114300" simplePos="0" relativeHeight="251657216" behindDoc="0" locked="0" layoutInCell="1" allowOverlap="1" wp14:anchorId="75449AF6" wp14:editId="63F9D077">
                <wp:simplePos x="0" y="0"/>
                <wp:positionH relativeFrom="column">
                  <wp:posOffset>0</wp:posOffset>
                </wp:positionH>
                <wp:positionV relativeFrom="paragraph">
                  <wp:posOffset>46989</wp:posOffset>
                </wp:positionV>
                <wp:extent cx="5715000" cy="0"/>
                <wp:effectExtent l="0" t="0" r="0" b="0"/>
                <wp:wrapNone/>
                <wp:docPr id="4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27B25" id="Přímá spojnic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45D585F8" w14:textId="77777777" w:rsidR="00AB5D77" w:rsidRPr="00DF73CC" w:rsidRDefault="00AB5D77" w:rsidP="0006336E">
      <w:pPr>
        <w:spacing w:after="60" w:line="240" w:lineRule="auto"/>
        <w:jc w:val="both"/>
        <w:rPr>
          <w:rFonts w:ascii="Arial" w:hAnsi="Arial" w:cs="Arial"/>
          <w:b/>
        </w:rPr>
      </w:pPr>
      <w:r w:rsidRPr="00DF73CC">
        <w:rPr>
          <w:rFonts w:ascii="Arial" w:hAnsi="Arial" w:cs="Arial"/>
          <w:b/>
        </w:rPr>
        <w:t>Obecný popis plnění opatření</w:t>
      </w:r>
    </w:p>
    <w:p w14:paraId="2B815E9A" w14:textId="3527359D" w:rsidR="00AB5D77" w:rsidRPr="00DF73CC" w:rsidRDefault="000A606A" w:rsidP="00E400F9">
      <w:pPr>
        <w:spacing w:after="120" w:line="240" w:lineRule="auto"/>
        <w:jc w:val="both"/>
        <w:rPr>
          <w:rFonts w:ascii="Arial" w:hAnsi="Arial" w:cs="Arial"/>
        </w:rPr>
      </w:pPr>
      <w:bookmarkStart w:id="21" w:name="_Hlk167090316"/>
      <w:r w:rsidRPr="00DF73CC">
        <w:rPr>
          <w:rFonts w:ascii="Arial" w:hAnsi="Arial" w:cs="Arial"/>
        </w:rPr>
        <w:t xml:space="preserve">MZe administruje dotační program 129 410 „Podpora výstavby a technického zhodnocení infrastruktury vodovodů a kanalizací III“ (realizace 2021–2027), který plynule navazuje a pokračuje na již realizovaná opatření v letech 2017–2022. Součástí tohoto opatření je z důvodu snížení ztrát nebo zajištění regulace spotřeby v oblastech s omezenými zdroji pitné vody podpora Instalace Smart </w:t>
      </w:r>
      <w:proofErr w:type="spellStart"/>
      <w:r w:rsidRPr="00DF73CC">
        <w:rPr>
          <w:rFonts w:ascii="Arial" w:hAnsi="Arial" w:cs="Arial"/>
        </w:rPr>
        <w:t>Meteringu</w:t>
      </w:r>
      <w:proofErr w:type="spellEnd"/>
      <w:r w:rsidRPr="00DF73CC">
        <w:rPr>
          <w:rFonts w:ascii="Arial" w:hAnsi="Arial" w:cs="Arial"/>
        </w:rPr>
        <w:t xml:space="preserve"> na vodovodní síti, která je podporována v rámci Podprogramu 129 403 „Podpora opatření pro zmírnění negativních dopadů sucha a nedostatku vody I“</w:t>
      </w:r>
      <w:bookmarkEnd w:id="21"/>
      <w:r w:rsidR="00AB5D77" w:rsidRPr="00DF73CC">
        <w:rPr>
          <w:rFonts w:ascii="Arial" w:hAnsi="Arial" w:cs="Arial"/>
        </w:rPr>
        <w:t>.</w:t>
      </w:r>
    </w:p>
    <w:p w14:paraId="1D16F5D1" w14:textId="77777777" w:rsidR="00AB5D77" w:rsidRPr="00DF73CC" w:rsidRDefault="00AB5D77" w:rsidP="0006336E">
      <w:pPr>
        <w:spacing w:after="120" w:line="240" w:lineRule="auto"/>
        <w:jc w:val="both"/>
        <w:rPr>
          <w:rFonts w:ascii="Arial" w:hAnsi="Arial" w:cs="Arial"/>
        </w:rPr>
      </w:pPr>
      <w:r w:rsidRPr="00DF73CC">
        <w:rPr>
          <w:rFonts w:ascii="Arial" w:hAnsi="Arial" w:cs="Arial"/>
        </w:rPr>
        <w:t>Program 129 410 je rozdělen na podprogramy:</w:t>
      </w:r>
    </w:p>
    <w:p w14:paraId="14E10B6D" w14:textId="732A1BBE" w:rsidR="00AB5D77" w:rsidRPr="00DF73CC" w:rsidRDefault="00AB5D77" w:rsidP="00C428AB">
      <w:pPr>
        <w:pStyle w:val="Odstavecseseznamem"/>
        <w:numPr>
          <w:ilvl w:val="0"/>
          <w:numId w:val="8"/>
        </w:numPr>
        <w:spacing w:after="0" w:line="240" w:lineRule="auto"/>
        <w:ind w:left="714" w:hanging="357"/>
        <w:contextualSpacing w:val="0"/>
        <w:jc w:val="both"/>
        <w:rPr>
          <w:rFonts w:ascii="Arial" w:hAnsi="Arial" w:cs="Arial"/>
        </w:rPr>
      </w:pPr>
      <w:r w:rsidRPr="00DF73CC">
        <w:rPr>
          <w:rFonts w:ascii="Arial" w:hAnsi="Arial" w:cs="Arial"/>
        </w:rPr>
        <w:t>129 412, který řeší výstavbu a technické zhodnocení vodovodních řadů, čerpacích stanic, vodojemů, úpraven vod a souvisejících objektů v obcích v souladu se</w:t>
      </w:r>
      <w:r w:rsidR="00E2568E" w:rsidRPr="00DF73CC">
        <w:rPr>
          <w:rFonts w:ascii="Arial" w:hAnsi="Arial" w:cs="Arial"/>
        </w:rPr>
        <w:t xml:space="preserve"> </w:t>
      </w:r>
      <w:r w:rsidRPr="00DF73CC">
        <w:rPr>
          <w:rFonts w:ascii="Arial" w:hAnsi="Arial" w:cs="Arial"/>
        </w:rPr>
        <w:t>Směrnice EU 202</w:t>
      </w:r>
      <w:r w:rsidR="00E400F9" w:rsidRPr="00DF73CC">
        <w:rPr>
          <w:rFonts w:ascii="Arial" w:hAnsi="Arial" w:cs="Arial"/>
        </w:rPr>
        <w:t>0/2184 ze dne 16. prosince 2020 o</w:t>
      </w:r>
      <w:r w:rsidRPr="00DF73CC">
        <w:rPr>
          <w:rFonts w:ascii="Arial" w:hAnsi="Arial" w:cs="Arial"/>
        </w:rPr>
        <w:t xml:space="preserve"> jakosti vody určené k lidské spotřebě,</w:t>
      </w:r>
    </w:p>
    <w:p w14:paraId="1880066D" w14:textId="371D3D59" w:rsidR="00AB5D77" w:rsidRPr="00DF73CC" w:rsidRDefault="00AB5D77" w:rsidP="00C428AB">
      <w:pPr>
        <w:pStyle w:val="Odstavecseseznamem"/>
        <w:numPr>
          <w:ilvl w:val="0"/>
          <w:numId w:val="8"/>
        </w:numPr>
        <w:spacing w:after="120" w:line="240" w:lineRule="auto"/>
        <w:ind w:left="714" w:hanging="357"/>
        <w:contextualSpacing w:val="0"/>
        <w:jc w:val="both"/>
        <w:rPr>
          <w:rFonts w:ascii="Arial" w:hAnsi="Arial" w:cs="Arial"/>
        </w:rPr>
      </w:pPr>
      <w:r w:rsidRPr="00DF73CC">
        <w:rPr>
          <w:rFonts w:ascii="Arial" w:hAnsi="Arial" w:cs="Arial"/>
        </w:rPr>
        <w:t>129 413, který řeší výstavbu a technické zhodnocení kanalizačních sběračů a stok, čerpacích stanic, čistíren odpadních vod a souvisejících objektů v obcích v</w:t>
      </w:r>
      <w:r w:rsidR="002E5084" w:rsidRPr="00DF73CC">
        <w:rPr>
          <w:rFonts w:ascii="Arial" w:hAnsi="Arial" w:cs="Arial"/>
        </w:rPr>
        <w:t> </w:t>
      </w:r>
      <w:r w:rsidRPr="00DF73CC">
        <w:rPr>
          <w:rFonts w:ascii="Arial" w:hAnsi="Arial" w:cs="Arial"/>
        </w:rPr>
        <w:t>souladu</w:t>
      </w:r>
      <w:r w:rsidR="002E5084" w:rsidRPr="00DF73CC">
        <w:rPr>
          <w:rFonts w:ascii="Arial" w:hAnsi="Arial" w:cs="Arial"/>
        </w:rPr>
        <w:t xml:space="preserve"> se </w:t>
      </w:r>
      <w:r w:rsidRPr="00DF73CC">
        <w:rPr>
          <w:rFonts w:ascii="Arial" w:hAnsi="Arial" w:cs="Arial"/>
        </w:rPr>
        <w:t>Směrnicí 91/271/EHS o čištění městských odpadních vod</w:t>
      </w:r>
      <w:r w:rsidR="001E4161">
        <w:rPr>
          <w:rFonts w:ascii="Arial" w:hAnsi="Arial" w:cs="Arial"/>
        </w:rPr>
        <w:t xml:space="preserve"> a jejím revidovaným</w:t>
      </w:r>
      <w:r w:rsidR="005F547C">
        <w:rPr>
          <w:rFonts w:ascii="Arial" w:hAnsi="Arial" w:cs="Arial"/>
        </w:rPr>
        <w:t xml:space="preserve"> zněním (EU) 2024/3019</w:t>
      </w:r>
      <w:r w:rsidRPr="00DF73CC">
        <w:rPr>
          <w:rFonts w:ascii="Arial" w:hAnsi="Arial" w:cs="Arial"/>
        </w:rPr>
        <w:t>.</w:t>
      </w:r>
    </w:p>
    <w:p w14:paraId="0283556C" w14:textId="77777777" w:rsidR="00AB5D77" w:rsidRPr="00DF73CC" w:rsidRDefault="00AB5D77" w:rsidP="0006336E">
      <w:pPr>
        <w:spacing w:after="120" w:line="240" w:lineRule="auto"/>
        <w:jc w:val="both"/>
        <w:rPr>
          <w:rFonts w:ascii="Arial" w:hAnsi="Arial" w:cs="Arial"/>
        </w:rPr>
      </w:pPr>
      <w:r w:rsidRPr="00DF73CC">
        <w:rPr>
          <w:rFonts w:ascii="Arial" w:hAnsi="Arial" w:cs="Arial"/>
        </w:rPr>
        <w:t>Podprogram 129 403 je zaměřen na:</w:t>
      </w:r>
    </w:p>
    <w:p w14:paraId="0370D134" w14:textId="77777777" w:rsidR="00AB5D77" w:rsidRPr="00DF73CC" w:rsidRDefault="00AB5D77" w:rsidP="00C428AB">
      <w:pPr>
        <w:pStyle w:val="Odstavecseseznamem"/>
        <w:numPr>
          <w:ilvl w:val="0"/>
          <w:numId w:val="7"/>
        </w:numPr>
        <w:spacing w:after="120" w:line="240" w:lineRule="auto"/>
        <w:ind w:left="714" w:hanging="357"/>
        <w:jc w:val="both"/>
        <w:rPr>
          <w:rFonts w:ascii="Arial" w:hAnsi="Arial" w:cs="Arial"/>
          <w:b/>
        </w:rPr>
      </w:pPr>
      <w:r w:rsidRPr="00DF73CC">
        <w:rPr>
          <w:rFonts w:ascii="Arial" w:hAnsi="Arial" w:cs="Arial"/>
        </w:rPr>
        <w:t xml:space="preserve">instalaci „Smart </w:t>
      </w:r>
      <w:proofErr w:type="spellStart"/>
      <w:r w:rsidRPr="00DF73CC">
        <w:rPr>
          <w:rFonts w:ascii="Arial" w:hAnsi="Arial" w:cs="Arial"/>
        </w:rPr>
        <w:t>Meteringu</w:t>
      </w:r>
      <w:proofErr w:type="spellEnd"/>
      <w:r w:rsidRPr="00DF73CC">
        <w:rPr>
          <w:rFonts w:ascii="Arial" w:hAnsi="Arial" w:cs="Arial"/>
        </w:rPr>
        <w:t>“ na vodovodní síti z důvodu snížení ztrát nebo zajištění regulace spotřeby v oblastech s omezenými zdroji pitné vody.</w:t>
      </w:r>
    </w:p>
    <w:p w14:paraId="1A165784" w14:textId="77777777" w:rsidR="00AB5D77" w:rsidRPr="00DF73CC" w:rsidRDefault="00AB5D77" w:rsidP="0006336E">
      <w:pPr>
        <w:spacing w:after="60" w:line="240" w:lineRule="auto"/>
        <w:jc w:val="both"/>
        <w:rPr>
          <w:rFonts w:ascii="Arial" w:hAnsi="Arial" w:cs="Arial"/>
          <w:b/>
        </w:rPr>
      </w:pPr>
      <w:r w:rsidRPr="00DF73CC">
        <w:rPr>
          <w:rFonts w:ascii="Arial" w:hAnsi="Arial" w:cs="Arial"/>
          <w:b/>
        </w:rPr>
        <w:t>Dosažené výsledky</w:t>
      </w:r>
    </w:p>
    <w:p w14:paraId="2ED96E7F" w14:textId="5796AB50" w:rsidR="000A606A" w:rsidRPr="00DF73CC" w:rsidRDefault="000A606A" w:rsidP="000A606A">
      <w:pPr>
        <w:spacing w:after="120" w:line="240" w:lineRule="auto"/>
        <w:jc w:val="both"/>
        <w:rPr>
          <w:rFonts w:ascii="Arial" w:hAnsi="Arial" w:cs="Arial"/>
          <w:iCs/>
        </w:rPr>
      </w:pPr>
      <w:r w:rsidRPr="00DF73CC">
        <w:rPr>
          <w:rFonts w:ascii="Arial" w:hAnsi="Arial" w:cs="Arial"/>
          <w:iCs/>
        </w:rPr>
        <w:t>Od začátku programu 129 410 byla k 31. prosinci 2025 podpořena realizace 201 km vodovodů, 9 úpraven vod, vodojemy o celkovém objemu 3046 m</w:t>
      </w:r>
      <w:r w:rsidRPr="009D0AD9">
        <w:rPr>
          <w:rFonts w:ascii="Arial" w:hAnsi="Arial" w:cs="Arial"/>
          <w:iCs/>
          <w:vertAlign w:val="superscript"/>
        </w:rPr>
        <w:t>3</w:t>
      </w:r>
      <w:r w:rsidRPr="00DF73CC">
        <w:rPr>
          <w:rFonts w:ascii="Arial" w:hAnsi="Arial" w:cs="Arial"/>
          <w:iCs/>
        </w:rPr>
        <w:t>, 21 zdrojů a vrtů, 305 km kanalizací a 103 ČOV. V letošním roce byla vyhlášena IV. výzva a do zásobníku bylo přijato 69 nových žádostí o podporu ve výši cca 1,4 mld. Kč. Dále došlo k vyhlášení další průběžné výzvy k</w:t>
      </w:r>
      <w:r w:rsidR="00F52FFA">
        <w:rPr>
          <w:rFonts w:ascii="Arial" w:hAnsi="Arial" w:cs="Arial"/>
          <w:iCs/>
        </w:rPr>
        <w:t> </w:t>
      </w:r>
      <w:r w:rsidRPr="00DF73CC">
        <w:rPr>
          <w:rFonts w:ascii="Arial" w:hAnsi="Arial" w:cs="Arial"/>
          <w:iCs/>
        </w:rPr>
        <w:t>podpoře instalace chytrých vodoměrů a dosud byla podpořena instalace více než 22,5 tis. kusů těchto zařízení.</w:t>
      </w:r>
    </w:p>
    <w:p w14:paraId="2C63BEFA" w14:textId="6670D98C" w:rsidR="00816B33" w:rsidRPr="00DF73CC" w:rsidRDefault="000A606A" w:rsidP="000A606A">
      <w:pPr>
        <w:spacing w:after="120" w:line="240" w:lineRule="auto"/>
        <w:jc w:val="both"/>
        <w:rPr>
          <w:rFonts w:ascii="Arial" w:hAnsi="Arial" w:cs="Arial"/>
          <w:iCs/>
        </w:rPr>
      </w:pPr>
      <w:r w:rsidRPr="00DF73CC">
        <w:rPr>
          <w:rFonts w:ascii="Arial" w:hAnsi="Arial" w:cs="Arial"/>
          <w:iCs/>
        </w:rPr>
        <w:t>Dosud bylo podpořeno a dokončeno připojení cca 6,7 tis. nově zásobených obyvatel pitnou vodou a více než 24,2 tis. obyvatel nově připojených na kanalizaci pro veřejnou potřebu</w:t>
      </w:r>
      <w:r w:rsidR="00816B33" w:rsidRPr="00DF73CC">
        <w:rPr>
          <w:rFonts w:ascii="Arial" w:hAnsi="Arial" w:cs="Arial"/>
          <w:iCs/>
        </w:rPr>
        <w:t>.</w:t>
      </w:r>
    </w:p>
    <w:p w14:paraId="09A249DA" w14:textId="77777777" w:rsidR="00AB5D77" w:rsidRPr="00DF73CC" w:rsidRDefault="00AB5D77" w:rsidP="0006336E">
      <w:pPr>
        <w:spacing w:after="60" w:line="240" w:lineRule="auto"/>
        <w:jc w:val="both"/>
        <w:rPr>
          <w:rFonts w:ascii="Arial" w:hAnsi="Arial" w:cs="Arial"/>
          <w:b/>
        </w:rPr>
      </w:pPr>
      <w:r w:rsidRPr="00DF73CC">
        <w:rPr>
          <w:rFonts w:ascii="Arial" w:hAnsi="Arial" w:cs="Arial"/>
          <w:b/>
        </w:rPr>
        <w:t>Finanční prostředky na realizaci opatření</w:t>
      </w:r>
    </w:p>
    <w:p w14:paraId="523019BB" w14:textId="0E5F5F09" w:rsidR="00E400F9" w:rsidRPr="00DF73CC" w:rsidRDefault="00DF73CC" w:rsidP="00E400F9">
      <w:pPr>
        <w:autoSpaceDE w:val="0"/>
        <w:autoSpaceDN w:val="0"/>
        <w:adjustRightInd w:val="0"/>
        <w:spacing w:after="120" w:line="240" w:lineRule="auto"/>
        <w:jc w:val="both"/>
        <w:rPr>
          <w:rFonts w:ascii="Arial" w:hAnsi="Arial" w:cs="Arial"/>
        </w:rPr>
      </w:pPr>
      <w:r w:rsidRPr="00DF73CC">
        <w:rPr>
          <w:rFonts w:ascii="Arial" w:hAnsi="Arial" w:cs="Arial"/>
          <w:bCs/>
        </w:rPr>
        <w:t>V rámci programu 129 410 bylo k 31. prosinci 2025 bylo od roku 2021 podpořeno z</w:t>
      </w:r>
      <w:r w:rsidR="00A6320D">
        <w:rPr>
          <w:rFonts w:ascii="Arial" w:hAnsi="Arial" w:cs="Arial"/>
          <w:bCs/>
        </w:rPr>
        <w:t> </w:t>
      </w:r>
      <w:r w:rsidRPr="00DF73CC">
        <w:rPr>
          <w:rFonts w:ascii="Arial" w:hAnsi="Arial" w:cs="Arial"/>
          <w:bCs/>
        </w:rPr>
        <w:t>prostředků státního rozpočtu celkem 89 akcí na výstavbu vodovodů za účelem zabezpečení zásobování obyvatelstva pitnou vodou částkou 719 mil. Kč, z toho v roce 2025 bylo vyplaceno 177 mil. Kč 29 akcím. Na výstavbu kanalizací a čistíren odpadních vod za účelem odkanalizování a zajištění čištění odpadních vod bylo ve stejném období podpořeno 173 akcí částkou 2 895 mil. Kč, z toho v roce 2025 bylo vyplaceno 860 mil. Kč 71 akcím</w:t>
      </w:r>
      <w:r w:rsidR="00E400F9" w:rsidRPr="00DF73CC">
        <w:rPr>
          <w:rFonts w:ascii="Arial" w:hAnsi="Arial" w:cs="Arial"/>
          <w:bCs/>
        </w:rPr>
        <w:t>.</w:t>
      </w:r>
    </w:p>
    <w:p w14:paraId="31F7D92F" w14:textId="4A370B2E" w:rsidR="00AB5D77" w:rsidRPr="00DF73CC" w:rsidRDefault="00AB5D77" w:rsidP="00C428AB">
      <w:pPr>
        <w:pStyle w:val="Odstavecseseznamem"/>
        <w:numPr>
          <w:ilvl w:val="0"/>
          <w:numId w:val="7"/>
        </w:numPr>
        <w:autoSpaceDE w:val="0"/>
        <w:autoSpaceDN w:val="0"/>
        <w:adjustRightInd w:val="0"/>
        <w:spacing w:after="120" w:line="240" w:lineRule="auto"/>
        <w:jc w:val="both"/>
        <w:rPr>
          <w:rFonts w:ascii="Arial" w:hAnsi="Arial" w:cs="Arial"/>
        </w:rPr>
      </w:pPr>
      <w:r w:rsidRPr="00DF73CC">
        <w:rPr>
          <w:rFonts w:ascii="Arial" w:hAnsi="Arial" w:cs="Arial"/>
        </w:rPr>
        <w:t xml:space="preserve">SR: </w:t>
      </w:r>
      <w:r w:rsidR="00DF73CC">
        <w:rPr>
          <w:rFonts w:ascii="Arial" w:hAnsi="Arial" w:cs="Arial"/>
        </w:rPr>
        <w:t>1 037,</w:t>
      </w:r>
      <w:proofErr w:type="gramStart"/>
      <w:r w:rsidR="00F326FD">
        <w:rPr>
          <w:rFonts w:ascii="Arial" w:hAnsi="Arial" w:cs="Arial"/>
        </w:rPr>
        <w:t xml:space="preserve">2 </w:t>
      </w:r>
      <w:r w:rsidR="00DF73CC">
        <w:rPr>
          <w:rFonts w:ascii="Arial" w:hAnsi="Arial" w:cs="Arial"/>
        </w:rPr>
        <w:t xml:space="preserve"> </w:t>
      </w:r>
      <w:r w:rsidR="00C0745E" w:rsidRPr="00DF73CC">
        <w:rPr>
          <w:rFonts w:ascii="Arial" w:hAnsi="Arial" w:cs="Arial"/>
        </w:rPr>
        <w:t>mil.</w:t>
      </w:r>
      <w:proofErr w:type="gramEnd"/>
      <w:r w:rsidR="00C0745E" w:rsidRPr="00DF73CC">
        <w:rPr>
          <w:rFonts w:ascii="Arial" w:hAnsi="Arial" w:cs="Arial"/>
        </w:rPr>
        <w:t xml:space="preserve"> </w:t>
      </w:r>
      <w:r w:rsidRPr="00DF73CC">
        <w:rPr>
          <w:rFonts w:ascii="Arial" w:hAnsi="Arial" w:cs="Arial"/>
        </w:rPr>
        <w:t>Kč</w:t>
      </w:r>
      <w:r w:rsidR="00241E85" w:rsidRPr="00DF73CC">
        <w:rPr>
          <w:rFonts w:ascii="Arial" w:hAnsi="Arial" w:cs="Arial"/>
        </w:rPr>
        <w:t xml:space="preserve"> </w:t>
      </w:r>
    </w:p>
    <w:p w14:paraId="0C53A144" w14:textId="2B48FD9A" w:rsidR="00AB5D77" w:rsidRPr="00DF73CC"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F73CC">
        <w:rPr>
          <w:rFonts w:ascii="Arial" w:hAnsi="Arial" w:cs="Arial"/>
        </w:rPr>
        <w:t>f</w:t>
      </w:r>
      <w:r w:rsidR="00AB5D77" w:rsidRPr="00DF73CC">
        <w:rPr>
          <w:rFonts w:ascii="Arial" w:hAnsi="Arial" w:cs="Arial"/>
        </w:rPr>
        <w:t xml:space="preserve">ondy EU: </w:t>
      </w:r>
      <w:r w:rsidR="00E400F9" w:rsidRPr="00DF73CC">
        <w:rPr>
          <w:rFonts w:ascii="Arial" w:hAnsi="Arial" w:cs="Arial"/>
        </w:rPr>
        <w:t>0,00</w:t>
      </w:r>
      <w:r w:rsidR="00AB5D77" w:rsidRPr="00DF73CC">
        <w:rPr>
          <w:rFonts w:ascii="Arial" w:hAnsi="Arial" w:cs="Arial"/>
        </w:rPr>
        <w:t xml:space="preserve"> Kč</w:t>
      </w:r>
    </w:p>
    <w:p w14:paraId="7F5E6239" w14:textId="0A47794B" w:rsidR="00AB5D77" w:rsidRPr="00DF73CC"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F73CC">
        <w:rPr>
          <w:rFonts w:ascii="Arial" w:hAnsi="Arial" w:cs="Arial"/>
        </w:rPr>
        <w:t>v</w:t>
      </w:r>
      <w:r w:rsidR="00AB5D77" w:rsidRPr="00DF73CC">
        <w:rPr>
          <w:rFonts w:ascii="Arial" w:hAnsi="Arial" w:cs="Arial"/>
        </w:rPr>
        <w:t>lastní zdroje investorů</w:t>
      </w:r>
      <w:r w:rsidR="0003353D">
        <w:rPr>
          <w:rFonts w:ascii="Arial" w:hAnsi="Arial" w:cs="Arial"/>
        </w:rPr>
        <w:t xml:space="preserve"> 649,1 </w:t>
      </w:r>
      <w:r w:rsidR="00701F75" w:rsidRPr="00DF73CC">
        <w:rPr>
          <w:rFonts w:ascii="Arial" w:hAnsi="Arial" w:cs="Arial"/>
        </w:rPr>
        <w:t>mil.</w:t>
      </w:r>
      <w:r w:rsidR="00516AE0" w:rsidRPr="00DF73CC">
        <w:rPr>
          <w:rFonts w:ascii="Arial" w:hAnsi="Arial" w:cs="Arial"/>
        </w:rPr>
        <w:t xml:space="preserve"> Kč</w:t>
      </w:r>
      <w:r w:rsidR="00516AE0" w:rsidRPr="00DF73CC" w:rsidDel="00516AE0">
        <w:rPr>
          <w:rFonts w:ascii="Arial" w:hAnsi="Arial" w:cs="Arial"/>
        </w:rPr>
        <w:t xml:space="preserve"> </w:t>
      </w:r>
    </w:p>
    <w:p w14:paraId="62EB3192" w14:textId="1E387885" w:rsidR="00AB5D77" w:rsidRPr="00DF73CC"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F73CC">
        <w:rPr>
          <w:rFonts w:ascii="Arial" w:hAnsi="Arial" w:cs="Arial"/>
        </w:rPr>
        <w:t>j</w:t>
      </w:r>
      <w:r w:rsidR="00F735C0" w:rsidRPr="00DF73CC">
        <w:rPr>
          <w:rFonts w:ascii="Arial" w:hAnsi="Arial" w:cs="Arial"/>
        </w:rPr>
        <w:t>iné zdroje (k</w:t>
      </w:r>
      <w:r w:rsidR="00AB5D77" w:rsidRPr="00DF73CC">
        <w:rPr>
          <w:rFonts w:ascii="Arial" w:hAnsi="Arial" w:cs="Arial"/>
        </w:rPr>
        <w:t>raje</w:t>
      </w:r>
      <w:proofErr w:type="gramStart"/>
      <w:r w:rsidR="00AB5D77" w:rsidRPr="00DF73CC">
        <w:rPr>
          <w:rFonts w:ascii="Arial" w:hAnsi="Arial" w:cs="Arial"/>
        </w:rPr>
        <w:t>):</w:t>
      </w:r>
      <w:r w:rsidR="00516AE0" w:rsidRPr="00DF73CC">
        <w:rPr>
          <w:rFonts w:ascii="Arial" w:hAnsi="Arial" w:cs="Arial"/>
        </w:rPr>
        <w:t xml:space="preserve"> </w:t>
      </w:r>
      <w:r w:rsidR="00955CC6">
        <w:rPr>
          <w:rFonts w:ascii="Arial" w:hAnsi="Arial" w:cs="Arial"/>
        </w:rPr>
        <w:t xml:space="preserve"> 7</w:t>
      </w:r>
      <w:r w:rsidR="00767F3C">
        <w:rPr>
          <w:rFonts w:ascii="Arial" w:hAnsi="Arial" w:cs="Arial"/>
        </w:rPr>
        <w:t>1</w:t>
      </w:r>
      <w:proofErr w:type="gramEnd"/>
      <w:r w:rsidR="00955CC6">
        <w:rPr>
          <w:rFonts w:ascii="Arial" w:hAnsi="Arial" w:cs="Arial"/>
        </w:rPr>
        <w:t>,</w:t>
      </w:r>
      <w:r w:rsidR="00ED326A">
        <w:rPr>
          <w:rFonts w:ascii="Arial" w:hAnsi="Arial" w:cs="Arial"/>
        </w:rPr>
        <w:t>0</w:t>
      </w:r>
      <w:r w:rsidR="00A72FAC">
        <w:rPr>
          <w:rFonts w:ascii="Arial" w:hAnsi="Arial" w:cs="Arial"/>
        </w:rPr>
        <w:t xml:space="preserve"> </w:t>
      </w:r>
      <w:r w:rsidR="0078523F" w:rsidRPr="00DF73CC">
        <w:rPr>
          <w:rFonts w:ascii="Arial" w:hAnsi="Arial" w:cs="Arial"/>
        </w:rPr>
        <w:t>mil.</w:t>
      </w:r>
      <w:r w:rsidR="00FD7CFF" w:rsidRPr="00DF73CC">
        <w:rPr>
          <w:rFonts w:ascii="Arial" w:hAnsi="Arial" w:cs="Arial"/>
        </w:rPr>
        <w:t xml:space="preserve"> Kč</w:t>
      </w:r>
    </w:p>
    <w:p w14:paraId="73D99A75" w14:textId="17B7297B" w:rsidR="00AB5D77" w:rsidRPr="00DF73CC"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F73CC">
        <w:rPr>
          <w:rFonts w:ascii="Arial" w:hAnsi="Arial" w:cs="Arial"/>
        </w:rPr>
        <w:t>f</w:t>
      </w:r>
      <w:r w:rsidR="00AB5D77" w:rsidRPr="00DF73CC">
        <w:rPr>
          <w:rFonts w:ascii="Arial" w:hAnsi="Arial" w:cs="Arial"/>
        </w:rPr>
        <w:t xml:space="preserve">inanční náklady celkem: </w:t>
      </w:r>
      <w:r w:rsidR="00A72FAC">
        <w:rPr>
          <w:rFonts w:ascii="Arial" w:hAnsi="Arial" w:cs="Arial"/>
        </w:rPr>
        <w:t>1</w:t>
      </w:r>
      <w:r w:rsidR="00B0650D">
        <w:rPr>
          <w:rFonts w:ascii="Arial" w:hAnsi="Arial" w:cs="Arial"/>
        </w:rPr>
        <w:t> </w:t>
      </w:r>
      <w:r w:rsidR="00A72FAC">
        <w:rPr>
          <w:rFonts w:ascii="Arial" w:hAnsi="Arial" w:cs="Arial"/>
        </w:rPr>
        <w:t>757</w:t>
      </w:r>
      <w:r w:rsidR="00B0650D">
        <w:rPr>
          <w:rFonts w:ascii="Arial" w:hAnsi="Arial" w:cs="Arial"/>
        </w:rPr>
        <w:t xml:space="preserve">, </w:t>
      </w:r>
      <w:r w:rsidR="00E05A77">
        <w:rPr>
          <w:rFonts w:ascii="Arial" w:hAnsi="Arial" w:cs="Arial"/>
        </w:rPr>
        <w:t>3</w:t>
      </w:r>
      <w:r w:rsidR="00B0650D">
        <w:rPr>
          <w:rFonts w:ascii="Arial" w:hAnsi="Arial" w:cs="Arial"/>
        </w:rPr>
        <w:t xml:space="preserve"> </w:t>
      </w:r>
      <w:r w:rsidR="0078523F" w:rsidRPr="00DF73CC">
        <w:rPr>
          <w:rFonts w:ascii="Arial" w:hAnsi="Arial" w:cs="Arial"/>
        </w:rPr>
        <w:t>mil.</w:t>
      </w:r>
      <w:r w:rsidR="00516AE0" w:rsidRPr="00DF73CC">
        <w:rPr>
          <w:rFonts w:ascii="Arial" w:hAnsi="Arial" w:cs="Arial"/>
        </w:rPr>
        <w:t xml:space="preserve"> </w:t>
      </w:r>
      <w:r w:rsidR="00AB5D77" w:rsidRPr="00DF73CC">
        <w:rPr>
          <w:rFonts w:ascii="Arial" w:hAnsi="Arial" w:cs="Arial"/>
        </w:rPr>
        <w:t>Kč</w:t>
      </w:r>
    </w:p>
    <w:p w14:paraId="7FE7CAE5" w14:textId="77777777" w:rsidR="00DE55FC" w:rsidRPr="004602CF" w:rsidRDefault="00DE55FC" w:rsidP="00DE55FC">
      <w:pPr>
        <w:autoSpaceDE w:val="0"/>
        <w:autoSpaceDN w:val="0"/>
        <w:adjustRightInd w:val="0"/>
        <w:spacing w:after="120" w:line="240" w:lineRule="auto"/>
        <w:jc w:val="both"/>
        <w:rPr>
          <w:rFonts w:ascii="Arial" w:hAnsi="Arial" w:cs="Arial"/>
        </w:rPr>
      </w:pPr>
      <w:r w:rsidRPr="004602CF">
        <w:rPr>
          <w:rFonts w:ascii="Arial" w:hAnsi="Arial" w:cs="Arial"/>
        </w:rPr>
        <w:t>Pro doplnění informace bylo v roce 202</w:t>
      </w:r>
      <w:r>
        <w:rPr>
          <w:rFonts w:ascii="Arial" w:hAnsi="Arial" w:cs="Arial"/>
        </w:rPr>
        <w:t>5</w:t>
      </w:r>
      <w:r w:rsidRPr="004602CF">
        <w:rPr>
          <w:rFonts w:ascii="Arial" w:hAnsi="Arial" w:cs="Arial"/>
        </w:rPr>
        <w:t xml:space="preserve"> dále vyplaceno z dotačních titulů MŽP:</w:t>
      </w:r>
    </w:p>
    <w:p w14:paraId="7A5FAC92" w14:textId="77777777" w:rsidR="00DE55FC" w:rsidRPr="001748CD" w:rsidRDefault="00DE55FC" w:rsidP="00DE55FC">
      <w:pPr>
        <w:pStyle w:val="Odstavecseseznamem"/>
        <w:numPr>
          <w:ilvl w:val="0"/>
          <w:numId w:val="7"/>
        </w:numPr>
        <w:autoSpaceDE w:val="0"/>
        <w:autoSpaceDN w:val="0"/>
        <w:adjustRightInd w:val="0"/>
        <w:spacing w:after="120" w:line="240" w:lineRule="auto"/>
        <w:jc w:val="both"/>
        <w:rPr>
          <w:rFonts w:ascii="Arial" w:hAnsi="Arial" w:cs="Arial"/>
        </w:rPr>
      </w:pPr>
      <w:r w:rsidRPr="001748CD">
        <w:rPr>
          <w:rFonts w:ascii="Arial" w:hAnsi="Arial" w:cs="Arial"/>
        </w:rPr>
        <w:t>fondy EU (OPŽP 2021–2027): 3,012 mld. Kč na oblast pitné vody a 1,335 mld. Kč na oblast čištění odpadních vod a kanalizací,</w:t>
      </w:r>
    </w:p>
    <w:p w14:paraId="436C6722" w14:textId="77777777" w:rsidR="00DE55FC" w:rsidRPr="0000136F" w:rsidRDefault="00DE55FC" w:rsidP="00DE55FC">
      <w:pPr>
        <w:pStyle w:val="Odstavecseseznamem"/>
        <w:numPr>
          <w:ilvl w:val="0"/>
          <w:numId w:val="7"/>
        </w:numPr>
        <w:autoSpaceDE w:val="0"/>
        <w:autoSpaceDN w:val="0"/>
        <w:adjustRightInd w:val="0"/>
        <w:spacing w:after="120" w:line="240" w:lineRule="auto"/>
        <w:jc w:val="both"/>
        <w:rPr>
          <w:rFonts w:ascii="Arial" w:hAnsi="Arial" w:cs="Arial"/>
        </w:rPr>
      </w:pPr>
      <w:r w:rsidRPr="0000136F">
        <w:rPr>
          <w:rFonts w:ascii="Arial" w:hAnsi="Arial" w:cs="Arial"/>
        </w:rPr>
        <w:lastRenderedPageBreak/>
        <w:t>ostatní zdroje (SFŽP ČR): 2 481,5 mil. Kč, z toho:</w:t>
      </w:r>
    </w:p>
    <w:p w14:paraId="30BD5433" w14:textId="77777777" w:rsidR="00DE55FC" w:rsidRPr="0000136F" w:rsidRDefault="00DE55FC" w:rsidP="00DE55FC">
      <w:pPr>
        <w:pStyle w:val="Odstavecseseznamem"/>
        <w:numPr>
          <w:ilvl w:val="1"/>
          <w:numId w:val="7"/>
        </w:numPr>
        <w:autoSpaceDE w:val="0"/>
        <w:autoSpaceDN w:val="0"/>
        <w:adjustRightInd w:val="0"/>
        <w:spacing w:after="120" w:line="240" w:lineRule="auto"/>
        <w:jc w:val="both"/>
        <w:rPr>
          <w:rFonts w:ascii="Arial" w:hAnsi="Arial" w:cs="Arial"/>
        </w:rPr>
      </w:pPr>
      <w:r w:rsidRPr="0000136F">
        <w:rPr>
          <w:rFonts w:ascii="Arial" w:hAnsi="Arial" w:cs="Arial"/>
        </w:rPr>
        <w:t>866,1 mil. Kč na zlepšení dodávek pitné vody, z toho 17,7 mil. Kč na posílení zdrojů pitné vody v obcích (bude částečně refundováno z OPŽP 2021–2027) a 848,4 mil. Kč na přivaděče pitné vody (částečně bude refundováno ze státního rozpočtu),</w:t>
      </w:r>
    </w:p>
    <w:p w14:paraId="6A5401FD" w14:textId="1943F639" w:rsidR="00DE55FC" w:rsidRPr="0000136F" w:rsidRDefault="00DE55FC" w:rsidP="00DE55FC">
      <w:pPr>
        <w:pStyle w:val="Odstavecseseznamem"/>
        <w:numPr>
          <w:ilvl w:val="1"/>
          <w:numId w:val="7"/>
        </w:numPr>
        <w:autoSpaceDE w:val="0"/>
        <w:autoSpaceDN w:val="0"/>
        <w:adjustRightInd w:val="0"/>
        <w:spacing w:after="120" w:line="240" w:lineRule="auto"/>
        <w:jc w:val="both"/>
        <w:rPr>
          <w:rFonts w:ascii="Arial" w:hAnsi="Arial" w:cs="Arial"/>
        </w:rPr>
      </w:pPr>
      <w:r w:rsidRPr="0000136F">
        <w:rPr>
          <w:rFonts w:ascii="Arial" w:hAnsi="Arial" w:cs="Arial"/>
        </w:rPr>
        <w:t>1 615,4 mil. Kč na nakládání s odpadními vodami (částečně bude refundováno ze státního rozpočtu), z toho 1 493,5 mil. Kč na kanalizace a</w:t>
      </w:r>
      <w:r w:rsidR="00A6320D">
        <w:rPr>
          <w:rFonts w:ascii="Arial" w:hAnsi="Arial" w:cs="Arial"/>
        </w:rPr>
        <w:t> </w:t>
      </w:r>
      <w:r w:rsidRPr="0000136F">
        <w:rPr>
          <w:rFonts w:ascii="Arial" w:hAnsi="Arial" w:cs="Arial"/>
        </w:rPr>
        <w:t>121,9 mil. Kč na ČOV.</w:t>
      </w:r>
    </w:p>
    <w:p w14:paraId="33DD4278" w14:textId="77777777" w:rsidR="00DE55FC" w:rsidRDefault="00DE55FC" w:rsidP="00DE55FC">
      <w:pPr>
        <w:pStyle w:val="Odstavecseseznamem"/>
        <w:spacing w:after="60" w:line="240" w:lineRule="auto"/>
        <w:jc w:val="both"/>
        <w:rPr>
          <w:rFonts w:ascii="Arial" w:hAnsi="Arial" w:cs="Arial"/>
          <w:bCs/>
        </w:rPr>
      </w:pPr>
    </w:p>
    <w:p w14:paraId="4A4BBD3A" w14:textId="77777777" w:rsidR="00DE55FC" w:rsidRPr="0000136F" w:rsidRDefault="00DE55FC" w:rsidP="00DE55FC">
      <w:pPr>
        <w:spacing w:after="60" w:line="240" w:lineRule="auto"/>
        <w:jc w:val="both"/>
        <w:rPr>
          <w:rFonts w:ascii="Arial" w:hAnsi="Arial" w:cs="Arial"/>
          <w:bCs/>
        </w:rPr>
      </w:pPr>
      <w:r w:rsidRPr="0000136F">
        <w:rPr>
          <w:rFonts w:ascii="Arial" w:hAnsi="Arial" w:cs="Arial"/>
          <w:bCs/>
        </w:rPr>
        <w:t>Na podporu realizace vodohospodářských projektů, které obdržely dotaci v rámci OPŽP, byla v roce 2022</w:t>
      </w:r>
      <w:r>
        <w:rPr>
          <w:rFonts w:ascii="Arial" w:hAnsi="Arial" w:cs="Arial"/>
          <w:bCs/>
        </w:rPr>
        <w:t xml:space="preserve"> a 2023</w:t>
      </w:r>
      <w:r w:rsidRPr="0000136F">
        <w:rPr>
          <w:rFonts w:ascii="Arial" w:hAnsi="Arial" w:cs="Arial"/>
          <w:bCs/>
        </w:rPr>
        <w:t xml:space="preserve"> možnost získat zvýhodněnou půjčku </w:t>
      </w:r>
      <w:r>
        <w:rPr>
          <w:rFonts w:ascii="Arial" w:hAnsi="Arial" w:cs="Arial"/>
          <w:bCs/>
        </w:rPr>
        <w:t xml:space="preserve">(v určitých situacích </w:t>
      </w:r>
      <w:r w:rsidRPr="0000136F">
        <w:rPr>
          <w:rFonts w:ascii="Arial" w:hAnsi="Arial" w:cs="Arial"/>
          <w:bCs/>
        </w:rPr>
        <w:t xml:space="preserve">kombinovanou </w:t>
      </w:r>
      <w:r>
        <w:rPr>
          <w:rFonts w:ascii="Arial" w:hAnsi="Arial" w:cs="Arial"/>
          <w:bCs/>
        </w:rPr>
        <w:t>i </w:t>
      </w:r>
      <w:r w:rsidRPr="0000136F">
        <w:rPr>
          <w:rFonts w:ascii="Arial" w:hAnsi="Arial" w:cs="Arial"/>
          <w:bCs/>
        </w:rPr>
        <w:t>s</w:t>
      </w:r>
      <w:r>
        <w:rPr>
          <w:rFonts w:ascii="Arial" w:hAnsi="Arial" w:cs="Arial"/>
          <w:bCs/>
        </w:rPr>
        <w:t> </w:t>
      </w:r>
      <w:r w:rsidRPr="0000136F">
        <w:rPr>
          <w:rFonts w:ascii="Arial" w:hAnsi="Arial" w:cs="Arial"/>
          <w:bCs/>
        </w:rPr>
        <w:t>dotací</w:t>
      </w:r>
      <w:r>
        <w:rPr>
          <w:rFonts w:ascii="Arial" w:hAnsi="Arial" w:cs="Arial"/>
          <w:bCs/>
        </w:rPr>
        <w:t>) z prostředků SFŽP ČR</w:t>
      </w:r>
      <w:r w:rsidRPr="0000136F">
        <w:rPr>
          <w:rFonts w:ascii="Arial" w:hAnsi="Arial" w:cs="Arial"/>
          <w:bCs/>
        </w:rPr>
        <w:t>. Na půjčku bylo uvolněno celkem již 651,9 mil. Kč</w:t>
      </w:r>
      <w:r>
        <w:rPr>
          <w:rFonts w:ascii="Arial" w:hAnsi="Arial" w:cs="Arial"/>
          <w:bCs/>
        </w:rPr>
        <w:t>, z toho 60 mil. Kč v roce 2025, a</w:t>
      </w:r>
      <w:r w:rsidRPr="0000136F">
        <w:rPr>
          <w:rFonts w:ascii="Arial" w:hAnsi="Arial" w:cs="Arial"/>
          <w:bCs/>
        </w:rPr>
        <w:t xml:space="preserve"> na dotaci 33,5 mil. Kč</w:t>
      </w:r>
      <w:r>
        <w:rPr>
          <w:rFonts w:ascii="Arial" w:hAnsi="Arial" w:cs="Arial"/>
          <w:bCs/>
        </w:rPr>
        <w:t xml:space="preserve">, z toho 1,2 mil. Kč v roce 2025. </w:t>
      </w:r>
    </w:p>
    <w:p w14:paraId="6579DA98" w14:textId="77777777" w:rsidR="00DE55FC" w:rsidRPr="0000136F" w:rsidRDefault="00DE55FC" w:rsidP="00DE55FC">
      <w:pPr>
        <w:spacing w:after="60" w:line="240" w:lineRule="auto"/>
        <w:jc w:val="both"/>
        <w:rPr>
          <w:rFonts w:ascii="Arial" w:hAnsi="Arial" w:cs="Arial"/>
          <w:bCs/>
        </w:rPr>
      </w:pPr>
      <w:r w:rsidRPr="0000136F">
        <w:rPr>
          <w:rFonts w:ascii="Arial" w:hAnsi="Arial" w:cs="Arial"/>
          <w:bCs/>
        </w:rPr>
        <w:t>Prostřednictvím SFŽP</w:t>
      </w:r>
      <w:r>
        <w:rPr>
          <w:rFonts w:ascii="Arial" w:hAnsi="Arial" w:cs="Arial"/>
          <w:bCs/>
        </w:rPr>
        <w:t> ČR</w:t>
      </w:r>
      <w:r w:rsidRPr="0000136F">
        <w:rPr>
          <w:rFonts w:ascii="Arial" w:hAnsi="Arial" w:cs="Arial"/>
          <w:bCs/>
        </w:rPr>
        <w:t xml:space="preserve"> je také vyplácena dotace na obnovu vodohospodářské infrastruktury po živelních katastrofách</w:t>
      </w:r>
      <w:r>
        <w:rPr>
          <w:rFonts w:ascii="Arial" w:hAnsi="Arial" w:cs="Arial"/>
          <w:bCs/>
        </w:rPr>
        <w:t>. Aktuálně se jedná především o obnovu vodohospodářské infrastruktury po povodni v roce 2024. SFŽP ČR administruje 58 projektů s požadovanou podporou více než 1,3 mld. Kč. Dotace je kryta prostředky státního rozpočtu.</w:t>
      </w:r>
    </w:p>
    <w:p w14:paraId="0B61E2A8" w14:textId="77777777" w:rsidR="00DE55FC" w:rsidRPr="00DD7367" w:rsidRDefault="00DE55FC" w:rsidP="00DE55FC">
      <w:pPr>
        <w:spacing w:after="60" w:line="240" w:lineRule="auto"/>
        <w:jc w:val="both"/>
        <w:rPr>
          <w:rFonts w:ascii="Arial" w:hAnsi="Arial" w:cs="Arial"/>
          <w:b/>
        </w:rPr>
      </w:pPr>
      <w:r w:rsidRPr="00DD7367">
        <w:rPr>
          <w:rFonts w:ascii="Arial" w:hAnsi="Arial" w:cs="Arial"/>
          <w:b/>
        </w:rPr>
        <w:t>Hodnocení opatření/ Indikátor navržený pro budoucí sledování pokroku</w:t>
      </w:r>
    </w:p>
    <w:p w14:paraId="7F06EE91" w14:textId="28D3A7E6" w:rsidR="00AB5D77" w:rsidRPr="00DD7367" w:rsidRDefault="00DF73CC" w:rsidP="00DE55FC">
      <w:pPr>
        <w:spacing w:after="120" w:line="240" w:lineRule="auto"/>
        <w:jc w:val="both"/>
        <w:rPr>
          <w:rFonts w:ascii="Arial" w:hAnsi="Arial" w:cs="Arial"/>
          <w:iCs/>
        </w:rPr>
      </w:pPr>
      <w:r w:rsidRPr="00DF73CC">
        <w:rPr>
          <w:rFonts w:ascii="Arial" w:hAnsi="Arial" w:cs="Arial"/>
        </w:rPr>
        <w:t>Naplňování opatření probíhá průběžně, což dokládají výše uvedená data. Vzhledem k</w:t>
      </w:r>
      <w:r w:rsidR="00A6320D">
        <w:rPr>
          <w:rFonts w:ascii="Arial" w:hAnsi="Arial" w:cs="Arial"/>
        </w:rPr>
        <w:t> </w:t>
      </w:r>
      <w:r w:rsidRPr="00DF73CC">
        <w:rPr>
          <w:rFonts w:ascii="Arial" w:hAnsi="Arial" w:cs="Arial"/>
        </w:rPr>
        <w:t>nedostatečné výši rozpočtu na tato opatření v posledních letech a schválené výši rozpočtu na rok 2026 a zejména ve střednědobém výhledu na roky 2027</w:t>
      </w:r>
      <w:r>
        <w:rPr>
          <w:rFonts w:ascii="Arial" w:hAnsi="Arial" w:cs="Arial"/>
        </w:rPr>
        <w:t>–</w:t>
      </w:r>
      <w:r w:rsidRPr="00DF73CC">
        <w:rPr>
          <w:rFonts w:ascii="Arial" w:hAnsi="Arial" w:cs="Arial"/>
        </w:rPr>
        <w:t>2028, lze očekávat pomalejší naplňování cílů oproti předpokladu</w:t>
      </w:r>
      <w:r w:rsidR="00E400F9" w:rsidRPr="00011E3B">
        <w:rPr>
          <w:rFonts w:ascii="Arial" w:hAnsi="Arial" w:cs="Arial"/>
        </w:rPr>
        <w:t>.</w:t>
      </w:r>
    </w:p>
    <w:p w14:paraId="47FB1D19" w14:textId="0034819F" w:rsidR="00DA68AE" w:rsidRPr="00502A15" w:rsidRDefault="00CE6EBA" w:rsidP="00EE4A2A">
      <w:pPr>
        <w:pStyle w:val="Nadpis3"/>
        <w:keepNext w:val="0"/>
        <w:ind w:left="709" w:hanging="709"/>
        <w:rPr>
          <w:rFonts w:ascii="Arial" w:hAnsi="Arial"/>
          <w:sz w:val="24"/>
          <w:szCs w:val="24"/>
        </w:rPr>
      </w:pPr>
      <w:r w:rsidRPr="008D08D1">
        <w:rPr>
          <w:rFonts w:cs="Calibri"/>
        </w:rPr>
        <w:br w:type="page"/>
      </w:r>
      <w:bookmarkStart w:id="22" w:name="_Toc220507754"/>
      <w:r w:rsidR="00D53CDC" w:rsidRPr="00637B28">
        <w:rPr>
          <w:rFonts w:ascii="Arial" w:hAnsi="Arial"/>
          <w:sz w:val="24"/>
          <w:szCs w:val="24"/>
        </w:rPr>
        <w:lastRenderedPageBreak/>
        <w:t>4.2.2</w:t>
      </w:r>
      <w:r w:rsidR="00D53CDC" w:rsidRPr="00637B28">
        <w:rPr>
          <w:rFonts w:ascii="Arial" w:hAnsi="Arial"/>
          <w:sz w:val="24"/>
          <w:szCs w:val="24"/>
        </w:rPr>
        <w:tab/>
      </w:r>
      <w:r w:rsidR="00DA68AE" w:rsidRPr="00637B28">
        <w:rPr>
          <w:rFonts w:ascii="Arial" w:hAnsi="Arial"/>
          <w:sz w:val="24"/>
          <w:szCs w:val="24"/>
        </w:rPr>
        <w:t>Ochranná pásma zdrojů povrchových a podzemních vod pro hromadné zásobování obyvatelstva pitnou vodou</w:t>
      </w:r>
      <w:bookmarkEnd w:id="22"/>
      <w:r w:rsidR="008C40A1" w:rsidRPr="00502A15">
        <w:rPr>
          <w:rFonts w:ascii="Arial" w:hAnsi="Arial"/>
          <w:sz w:val="24"/>
          <w:szCs w:val="24"/>
        </w:rPr>
        <w:t xml:space="preserve"> </w:t>
      </w:r>
    </w:p>
    <w:p w14:paraId="07981BA1" w14:textId="68BF0895" w:rsidR="00DA68AE" w:rsidRPr="00DD7367" w:rsidRDefault="00DA68AE" w:rsidP="003B37F7">
      <w:pPr>
        <w:spacing w:after="0" w:line="240" w:lineRule="auto"/>
        <w:jc w:val="both"/>
        <w:rPr>
          <w:rFonts w:ascii="Arial" w:hAnsi="Arial" w:cs="Arial"/>
          <w:i/>
        </w:rPr>
      </w:pPr>
      <w:r w:rsidRPr="00DD7367">
        <w:rPr>
          <w:rFonts w:ascii="Arial" w:hAnsi="Arial" w:cs="Arial"/>
          <w:i/>
          <w:iCs/>
        </w:rPr>
        <w:t xml:space="preserve">Cílem opatření je odstranit současné nedostatky ve </w:t>
      </w:r>
      <w:r w:rsidR="009B549E" w:rsidRPr="00DD7367">
        <w:rPr>
          <w:rFonts w:ascii="Arial" w:hAnsi="Arial" w:cs="Arial"/>
          <w:i/>
          <w:iCs/>
        </w:rPr>
        <w:t xml:space="preserve">vyhlašování a provozování </w:t>
      </w:r>
      <w:r w:rsidRPr="00DD7367">
        <w:rPr>
          <w:rFonts w:ascii="Arial" w:hAnsi="Arial" w:cs="Arial"/>
          <w:i/>
          <w:iCs/>
        </w:rPr>
        <w:t>oc</w:t>
      </w:r>
      <w:r w:rsidR="006B6F14" w:rsidRPr="00DD7367">
        <w:rPr>
          <w:rFonts w:ascii="Arial" w:hAnsi="Arial" w:cs="Arial"/>
          <w:i/>
          <w:iCs/>
        </w:rPr>
        <w:t xml:space="preserve">hranných pásem vodních zdrojů </w:t>
      </w:r>
      <w:r w:rsidRPr="00DD7367">
        <w:rPr>
          <w:rFonts w:ascii="Arial" w:hAnsi="Arial" w:cs="Arial"/>
          <w:i/>
          <w:iCs/>
        </w:rPr>
        <w:t>a plné využití jejich možností pro nezbytnou prioritní ochranu vodárenských zdrojů pro hromadné zásobování obyvatelstva pitnou vodou v době sucha.</w:t>
      </w:r>
      <w:r w:rsidR="00DA30F8" w:rsidRPr="00DD7367">
        <w:rPr>
          <w:rFonts w:ascii="Arial" w:hAnsi="Arial" w:cs="Arial"/>
          <w:i/>
        </w:rPr>
        <w:t xml:space="preserve"> </w:t>
      </w:r>
      <w:r w:rsidR="002B1F40" w:rsidRPr="00DD7367">
        <w:rPr>
          <w:rFonts w:ascii="Arial" w:hAnsi="Arial" w:cs="Arial"/>
          <w:i/>
        </w:rPr>
        <w:t xml:space="preserve">Gestor: </w:t>
      </w:r>
      <w:r w:rsidR="0076381C" w:rsidRPr="00DD7367">
        <w:rPr>
          <w:rFonts w:ascii="Arial" w:hAnsi="Arial" w:cs="Arial"/>
          <w:i/>
          <w:sz w:val="20"/>
          <w:szCs w:val="20"/>
        </w:rPr>
        <w:t xml:space="preserve">Mgr. Martin Pták (Sekce </w:t>
      </w:r>
      <w:r w:rsidR="002C422B">
        <w:rPr>
          <w:rFonts w:ascii="Arial" w:hAnsi="Arial" w:cs="Arial"/>
          <w:i/>
          <w:sz w:val="20"/>
          <w:szCs w:val="20"/>
        </w:rPr>
        <w:t xml:space="preserve">technické </w:t>
      </w:r>
      <w:r w:rsidR="0076381C" w:rsidRPr="00DD7367">
        <w:rPr>
          <w:rFonts w:ascii="Arial" w:hAnsi="Arial" w:cs="Arial"/>
          <w:i/>
          <w:sz w:val="20"/>
          <w:szCs w:val="20"/>
        </w:rPr>
        <w:t xml:space="preserve">ochrany </w:t>
      </w:r>
      <w:r w:rsidR="002C422B">
        <w:rPr>
          <w:rFonts w:ascii="Arial" w:hAnsi="Arial" w:cs="Arial"/>
          <w:i/>
          <w:sz w:val="20"/>
          <w:szCs w:val="20"/>
        </w:rPr>
        <w:t>životního prostředí</w:t>
      </w:r>
      <w:r w:rsidR="0076381C" w:rsidRPr="00DD7367">
        <w:rPr>
          <w:rFonts w:ascii="Arial" w:hAnsi="Arial" w:cs="Arial"/>
          <w:i/>
          <w:sz w:val="20"/>
          <w:szCs w:val="20"/>
        </w:rPr>
        <w:t>, MŽP</w:t>
      </w:r>
      <w:r w:rsidR="002B1F40" w:rsidRPr="00DD7367">
        <w:rPr>
          <w:rFonts w:ascii="Arial" w:hAnsi="Arial" w:cs="Arial"/>
          <w:i/>
        </w:rPr>
        <w:t>)</w:t>
      </w:r>
    </w:p>
    <w:p w14:paraId="7168B744" w14:textId="77777777" w:rsidR="00DA68AE" w:rsidRPr="00DD7367" w:rsidRDefault="00D94135" w:rsidP="003B37F7">
      <w:pPr>
        <w:spacing w:after="120" w:line="240" w:lineRule="auto"/>
        <w:jc w:val="both"/>
        <w:rPr>
          <w:rFonts w:ascii="Arial" w:hAnsi="Arial" w:cs="Arial"/>
        </w:rPr>
      </w:pPr>
      <w:r w:rsidRPr="00DD7367">
        <w:rPr>
          <w:rFonts w:ascii="Arial" w:hAnsi="Arial" w:cs="Arial"/>
          <w:noProof/>
          <w:lang w:eastAsia="cs-CZ"/>
        </w:rPr>
        <mc:AlternateContent>
          <mc:Choice Requires="wps">
            <w:drawing>
              <wp:anchor distT="0" distB="0" distL="114300" distR="114300" simplePos="0" relativeHeight="251642880" behindDoc="0" locked="0" layoutInCell="1" allowOverlap="1" wp14:anchorId="01BF643D" wp14:editId="26752711">
                <wp:simplePos x="0" y="0"/>
                <wp:positionH relativeFrom="column">
                  <wp:posOffset>38100</wp:posOffset>
                </wp:positionH>
                <wp:positionV relativeFrom="paragraph">
                  <wp:posOffset>113665</wp:posOffset>
                </wp:positionV>
                <wp:extent cx="5715000" cy="0"/>
                <wp:effectExtent l="5080" t="13970" r="13970" b="508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F8CFA" id="Line 3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594BAC5B" w14:textId="77777777" w:rsidR="00E45235" w:rsidRPr="00DD7367" w:rsidRDefault="00E45235" w:rsidP="0006336E">
      <w:pPr>
        <w:spacing w:after="60" w:line="240" w:lineRule="auto"/>
        <w:jc w:val="both"/>
        <w:rPr>
          <w:rFonts w:ascii="Arial" w:hAnsi="Arial" w:cs="Arial"/>
          <w:b/>
        </w:rPr>
      </w:pPr>
      <w:r w:rsidRPr="00DD7367">
        <w:rPr>
          <w:rFonts w:ascii="Arial" w:hAnsi="Arial" w:cs="Arial"/>
          <w:b/>
        </w:rPr>
        <w:t>Obecný popis plnění opatření</w:t>
      </w:r>
    </w:p>
    <w:p w14:paraId="3000DDF8" w14:textId="0F9C72C1" w:rsidR="0017775F" w:rsidRPr="0017775F" w:rsidRDefault="0017775F" w:rsidP="0017775F">
      <w:pPr>
        <w:autoSpaceDE w:val="0"/>
        <w:autoSpaceDN w:val="0"/>
        <w:adjustRightInd w:val="0"/>
        <w:spacing w:after="120" w:line="240" w:lineRule="auto"/>
        <w:jc w:val="both"/>
        <w:rPr>
          <w:rFonts w:ascii="Arial" w:hAnsi="Arial" w:cs="Arial"/>
        </w:rPr>
      </w:pPr>
      <w:r w:rsidRPr="0017775F">
        <w:rPr>
          <w:rFonts w:ascii="Arial" w:hAnsi="Arial" w:cs="Arial"/>
        </w:rPr>
        <w:t>Nástroje k ochraně vydatnosti, jakosti a zdravotní nezávadnosti vodních zdrojů jsou v</w:t>
      </w:r>
      <w:r w:rsidR="00A6320D">
        <w:rPr>
          <w:rFonts w:ascii="Arial" w:hAnsi="Arial" w:cs="Arial"/>
        </w:rPr>
        <w:t> </w:t>
      </w:r>
      <w:r w:rsidRPr="0017775F">
        <w:rPr>
          <w:rFonts w:ascii="Arial" w:hAnsi="Arial" w:cs="Arial"/>
        </w:rPr>
        <w:t>současné době dostatečně zakotveny ve stávajícím vodním zákoně. Obecné zásady jsou zavedeny (a v praxi aplikovány) již od roku 2010 ustanovením § 30 vodního zákona. Vyšší prioritu je potřeba věnovat zvýšení ochrany povrchových a podzemních vod v OPVZ omezením aplikace hnojiv (nastavení pravidel aplikace) a schvalováním přípravků na ochranu rostlin ve vztahu k OPVZ a vodám obecně. Obě tyto regulační funkce jsou výlučnou pravomocí MZe, resp. ÚKZUZ. Bez změny priority od preference zájmů uživatelů půdy k</w:t>
      </w:r>
      <w:r w:rsidR="00A6320D">
        <w:rPr>
          <w:rFonts w:ascii="Arial" w:hAnsi="Arial" w:cs="Arial"/>
        </w:rPr>
        <w:t> </w:t>
      </w:r>
      <w:r w:rsidRPr="0017775F">
        <w:rPr>
          <w:rFonts w:ascii="Arial" w:hAnsi="Arial" w:cs="Arial"/>
        </w:rPr>
        <w:t>zájmům ochrany vod nemůže dojít k významnému zlepšení stávajícího stavu.</w:t>
      </w:r>
    </w:p>
    <w:p w14:paraId="2C503961" w14:textId="77777777" w:rsidR="0017775F" w:rsidRPr="0017775F" w:rsidRDefault="0017775F" w:rsidP="0017775F">
      <w:pPr>
        <w:autoSpaceDE w:val="0"/>
        <w:autoSpaceDN w:val="0"/>
        <w:adjustRightInd w:val="0"/>
        <w:spacing w:after="120" w:line="240" w:lineRule="auto"/>
        <w:jc w:val="both"/>
        <w:rPr>
          <w:rFonts w:ascii="Arial" w:hAnsi="Arial" w:cs="Arial"/>
        </w:rPr>
      </w:pPr>
      <w:r w:rsidRPr="0017775F">
        <w:rPr>
          <w:rFonts w:ascii="Arial" w:hAnsi="Arial" w:cs="Arial"/>
        </w:rPr>
        <w:t xml:space="preserve">V letech 2015–2018 proběhla rozsáhlá aktualizace zákresů ochranných pásem v mapové vrstvě OPVZ umístěné na Národním </w:t>
      </w:r>
      <w:proofErr w:type="spellStart"/>
      <w:r w:rsidRPr="0017775F">
        <w:rPr>
          <w:rFonts w:ascii="Arial" w:hAnsi="Arial" w:cs="Arial"/>
        </w:rPr>
        <w:t>geoportálu</w:t>
      </w:r>
      <w:proofErr w:type="spellEnd"/>
      <w:r w:rsidRPr="0017775F">
        <w:rPr>
          <w:rFonts w:ascii="Arial" w:hAnsi="Arial" w:cs="Arial"/>
        </w:rPr>
        <w:t xml:space="preserve"> INSPIRE (dále jen </w:t>
      </w:r>
      <w:proofErr w:type="spellStart"/>
      <w:r w:rsidRPr="0017775F">
        <w:rPr>
          <w:rFonts w:ascii="Arial" w:hAnsi="Arial" w:cs="Arial"/>
        </w:rPr>
        <w:t>Geoportál</w:t>
      </w:r>
      <w:proofErr w:type="spellEnd"/>
      <w:r w:rsidRPr="0017775F">
        <w:rPr>
          <w:rFonts w:ascii="Arial" w:hAnsi="Arial" w:cs="Arial"/>
        </w:rPr>
        <w:t>), který je součásti informačního systému veřejné správy. Aktualizace OPVZ spočívala v kontrole souladu zákresu vymezení ochranných pásem v aktualizované mapové vrstvě s obsahem platných dokumentů vymezující ochranná pásma. Cílem aktualizace evidence OPVZ bylo sesouhlasit obsah existujících podkladů pro vymezení ochranných pásem s jejich grafickými zákresy, neboť správnost zákresů je pro praktické využití evidence zásadní.</w:t>
      </w:r>
    </w:p>
    <w:p w14:paraId="1399465A" w14:textId="6FEB4CFC" w:rsidR="00B70020" w:rsidRPr="0017775F" w:rsidRDefault="0017775F" w:rsidP="00B70020">
      <w:pPr>
        <w:autoSpaceDE w:val="0"/>
        <w:autoSpaceDN w:val="0"/>
        <w:adjustRightInd w:val="0"/>
        <w:spacing w:after="120" w:line="240" w:lineRule="auto"/>
        <w:jc w:val="both"/>
        <w:rPr>
          <w:rFonts w:ascii="Arial" w:hAnsi="Arial" w:cs="Arial"/>
        </w:rPr>
      </w:pPr>
      <w:r w:rsidRPr="0017775F">
        <w:rPr>
          <w:rFonts w:ascii="Arial" w:hAnsi="Arial" w:cs="Arial"/>
        </w:rPr>
        <w:t>Ve snaze docílit co nejvíce ověřených dokumentů stanovujících OPVZ v evidenci OPVZ, byl v</w:t>
      </w:r>
      <w:r w:rsidR="00184CA9">
        <w:rPr>
          <w:rFonts w:ascii="Arial" w:hAnsi="Arial" w:cs="Arial"/>
        </w:rPr>
        <w:t> </w:t>
      </w:r>
      <w:r w:rsidRPr="0017775F">
        <w:rPr>
          <w:rFonts w:ascii="Arial" w:hAnsi="Arial" w:cs="Arial"/>
        </w:rPr>
        <w:t xml:space="preserve">roce 2021 opětovně rozeslán e-mail vodoprávním úřadům ORP a KÚ s </w:t>
      </w:r>
      <w:proofErr w:type="spellStart"/>
      <w:r w:rsidRPr="0017775F">
        <w:rPr>
          <w:rFonts w:ascii="Arial" w:hAnsi="Arial" w:cs="Arial"/>
        </w:rPr>
        <w:t>informacemi</w:t>
      </w:r>
      <w:r w:rsidR="00B70020" w:rsidRPr="0017775F">
        <w:rPr>
          <w:rFonts w:ascii="Arial" w:hAnsi="Arial" w:cs="Arial"/>
        </w:rPr>
        <w:t>o</w:t>
      </w:r>
      <w:proofErr w:type="spellEnd"/>
      <w:r w:rsidR="00B70020" w:rsidRPr="0017775F">
        <w:rPr>
          <w:rFonts w:ascii="Arial" w:hAnsi="Arial" w:cs="Arial"/>
        </w:rPr>
        <w:t xml:space="preserve"> stavu evidence OPVZ a s výzvou k zasílání podnětů k aktualizaci databáze OPVZ.</w:t>
      </w:r>
    </w:p>
    <w:p w14:paraId="3008AF59" w14:textId="349D78FF" w:rsidR="0017775F" w:rsidRPr="0017775F" w:rsidRDefault="0017775F" w:rsidP="0017775F">
      <w:pPr>
        <w:autoSpaceDE w:val="0"/>
        <w:autoSpaceDN w:val="0"/>
        <w:adjustRightInd w:val="0"/>
        <w:spacing w:after="120" w:line="240" w:lineRule="auto"/>
        <w:jc w:val="both"/>
        <w:rPr>
          <w:rFonts w:ascii="Arial" w:hAnsi="Arial" w:cs="Arial"/>
        </w:rPr>
      </w:pPr>
      <w:r w:rsidRPr="0017775F">
        <w:rPr>
          <w:rFonts w:ascii="Arial" w:hAnsi="Arial" w:cs="Arial"/>
        </w:rPr>
        <w:t xml:space="preserve">Evidence OPVZ na </w:t>
      </w:r>
      <w:proofErr w:type="spellStart"/>
      <w:r w:rsidRPr="0017775F">
        <w:rPr>
          <w:rFonts w:ascii="Arial" w:hAnsi="Arial" w:cs="Arial"/>
        </w:rPr>
        <w:t>Geoportálu</w:t>
      </w:r>
      <w:proofErr w:type="spellEnd"/>
      <w:r w:rsidRPr="0017775F">
        <w:rPr>
          <w:rFonts w:ascii="Arial" w:hAnsi="Arial" w:cs="Arial"/>
        </w:rPr>
        <w:t xml:space="preserve"> je průběžně aktualizovaná o nově vyhlášená, změněná nebo zrušená OPVZ. Tyto změny jsou přebírány z informačního systému veřejné správy (centrální registr vodoprávní evidence) a podkladů zaslaných MŽP</w:t>
      </w:r>
      <w:r w:rsidR="006407AC">
        <w:rPr>
          <w:rFonts w:ascii="Arial" w:hAnsi="Arial" w:cs="Arial"/>
        </w:rPr>
        <w:t xml:space="preserve"> od vodoprávních úřadů, ÚKZÚZ a u</w:t>
      </w:r>
      <w:r w:rsidRPr="0017775F">
        <w:rPr>
          <w:rFonts w:ascii="Arial" w:hAnsi="Arial" w:cs="Arial"/>
        </w:rPr>
        <w:t>živatelů vodních zdrojů. V roce 2025 probíhaly práce nad zpřesňování zákresů hranic stejně jako v roce 2023 a 2024.</w:t>
      </w:r>
    </w:p>
    <w:p w14:paraId="583BB383" w14:textId="77777777" w:rsidR="0017775F" w:rsidRPr="0017775F" w:rsidRDefault="0017775F" w:rsidP="0017775F">
      <w:pPr>
        <w:autoSpaceDE w:val="0"/>
        <w:autoSpaceDN w:val="0"/>
        <w:adjustRightInd w:val="0"/>
        <w:spacing w:after="120" w:line="240" w:lineRule="auto"/>
        <w:jc w:val="both"/>
        <w:rPr>
          <w:rFonts w:ascii="Arial" w:hAnsi="Arial" w:cs="Arial"/>
        </w:rPr>
      </w:pPr>
      <w:r w:rsidRPr="0017775F">
        <w:rPr>
          <w:rFonts w:ascii="Arial" w:hAnsi="Arial" w:cs="Arial"/>
        </w:rPr>
        <w:t xml:space="preserve">Aktualizovaná data jsou předávána MZe pro potřeby využití LPIS v pravidelných intervalech. </w:t>
      </w:r>
    </w:p>
    <w:p w14:paraId="60A4AD21" w14:textId="7A3A10BA" w:rsidR="0076381C" w:rsidRPr="006B7E7F" w:rsidRDefault="0017775F" w:rsidP="006B7E7F">
      <w:pPr>
        <w:autoSpaceDE w:val="0"/>
        <w:autoSpaceDN w:val="0"/>
        <w:adjustRightInd w:val="0"/>
        <w:spacing w:after="120" w:line="240" w:lineRule="auto"/>
        <w:jc w:val="both"/>
        <w:rPr>
          <w:rFonts w:ascii="Arial" w:hAnsi="Arial" w:cs="Arial"/>
        </w:rPr>
      </w:pPr>
      <w:r w:rsidRPr="0017775F">
        <w:rPr>
          <w:rFonts w:ascii="Arial" w:hAnsi="Arial" w:cs="Arial"/>
        </w:rPr>
        <w:t>Další řada opatření, na nichž MŽP spolupracuje a dotýkají se OPVZ, jsou uvedena v</w:t>
      </w:r>
      <w:r w:rsidR="00A6320D">
        <w:rPr>
          <w:rFonts w:ascii="Arial" w:hAnsi="Arial" w:cs="Arial"/>
        </w:rPr>
        <w:t> </w:t>
      </w:r>
      <w:r w:rsidRPr="0017775F">
        <w:rPr>
          <w:rFonts w:ascii="Arial" w:hAnsi="Arial" w:cs="Arial"/>
        </w:rPr>
        <w:t>op</w:t>
      </w:r>
      <w:r>
        <w:rPr>
          <w:rFonts w:ascii="Arial" w:hAnsi="Arial" w:cs="Arial"/>
        </w:rPr>
        <w:t>atření 4.3.4</w:t>
      </w:r>
      <w:r w:rsidR="0076381C" w:rsidRPr="00DD7367">
        <w:rPr>
          <w:rFonts w:ascii="Arial" w:hAnsi="Arial" w:cs="Arial"/>
          <w:bCs/>
        </w:rPr>
        <w:t>.</w:t>
      </w:r>
    </w:p>
    <w:p w14:paraId="2892B10B" w14:textId="77777777" w:rsidR="0036226D" w:rsidRPr="00DD7367" w:rsidRDefault="0036226D" w:rsidP="0006336E">
      <w:pPr>
        <w:spacing w:after="60" w:line="240" w:lineRule="auto"/>
        <w:jc w:val="both"/>
        <w:rPr>
          <w:rFonts w:ascii="Arial" w:hAnsi="Arial" w:cs="Arial"/>
          <w:b/>
        </w:rPr>
      </w:pPr>
      <w:r w:rsidRPr="00DD7367">
        <w:rPr>
          <w:rFonts w:ascii="Arial" w:hAnsi="Arial" w:cs="Arial"/>
          <w:b/>
        </w:rPr>
        <w:t>Dosažené výsledky</w:t>
      </w:r>
    </w:p>
    <w:p w14:paraId="35E07838" w14:textId="4E256074" w:rsidR="0017775F" w:rsidRPr="0017775F" w:rsidRDefault="0017775F" w:rsidP="0017775F">
      <w:pPr>
        <w:spacing w:after="120" w:line="240" w:lineRule="auto"/>
        <w:jc w:val="both"/>
        <w:rPr>
          <w:rFonts w:ascii="Arial" w:hAnsi="Arial" w:cs="Arial"/>
        </w:rPr>
      </w:pPr>
      <w:r w:rsidRPr="0017775F">
        <w:rPr>
          <w:rFonts w:ascii="Arial" w:hAnsi="Arial" w:cs="Arial"/>
        </w:rPr>
        <w:t>Rozsáhlá aktualizace databáze OPVZ, která nyní existuje v podobě fungující databáze, ze</w:t>
      </w:r>
      <w:r w:rsidR="00A6320D">
        <w:rPr>
          <w:rFonts w:ascii="Arial" w:hAnsi="Arial" w:cs="Arial"/>
        </w:rPr>
        <w:t> </w:t>
      </w:r>
      <w:r w:rsidRPr="0017775F">
        <w:rPr>
          <w:rFonts w:ascii="Arial" w:hAnsi="Arial" w:cs="Arial"/>
        </w:rPr>
        <w:t>které mohou orgány státní správy ve vodním hospodářství čerpat informace týkající se těchto pásem. Provoz této databáze je nyní na bázi dílčích aktualizací na základě nově vyhlášených, změněných či zrušených ochranných pásmech. Ke konci roku 2025 databáze obsahuje 19 469 polygonů (1 polygon = 1 OPVZ). V roce 2025 bylo aktualizováno 160 polygonů, z toho v roce 2025 došlo k:</w:t>
      </w:r>
    </w:p>
    <w:p w14:paraId="01E11143" w14:textId="77777777" w:rsidR="0017775F" w:rsidRPr="006B7E7F" w:rsidRDefault="0017775F" w:rsidP="00C54DBA">
      <w:pPr>
        <w:pStyle w:val="Odstavecseseznamem"/>
        <w:numPr>
          <w:ilvl w:val="0"/>
          <w:numId w:val="41"/>
        </w:numPr>
        <w:spacing w:after="120" w:line="240" w:lineRule="auto"/>
        <w:jc w:val="both"/>
        <w:rPr>
          <w:rFonts w:ascii="Arial" w:hAnsi="Arial" w:cs="Arial"/>
          <w:bCs/>
        </w:rPr>
      </w:pPr>
      <w:r>
        <w:rPr>
          <w:rFonts w:ascii="Arial" w:hAnsi="Arial" w:cs="Arial"/>
          <w:bCs/>
        </w:rPr>
        <w:t>zrušení platnosti 3</w:t>
      </w:r>
      <w:r w:rsidRPr="006B7E7F">
        <w:rPr>
          <w:rFonts w:ascii="Arial" w:hAnsi="Arial" w:cs="Arial"/>
          <w:bCs/>
        </w:rPr>
        <w:t>0 polygonů,</w:t>
      </w:r>
    </w:p>
    <w:p w14:paraId="325FFBC0" w14:textId="77777777" w:rsidR="0017775F" w:rsidRPr="006B7E7F" w:rsidRDefault="0017775F" w:rsidP="00C54DBA">
      <w:pPr>
        <w:pStyle w:val="Odstavecseseznamem"/>
        <w:numPr>
          <w:ilvl w:val="0"/>
          <w:numId w:val="41"/>
        </w:numPr>
        <w:spacing w:after="120" w:line="240" w:lineRule="auto"/>
        <w:jc w:val="both"/>
        <w:rPr>
          <w:rFonts w:ascii="Arial" w:hAnsi="Arial" w:cs="Arial"/>
          <w:bCs/>
        </w:rPr>
      </w:pPr>
      <w:r>
        <w:rPr>
          <w:rFonts w:ascii="Arial" w:hAnsi="Arial" w:cs="Arial"/>
          <w:bCs/>
        </w:rPr>
        <w:t>vložení 59</w:t>
      </w:r>
      <w:r w:rsidRPr="006B7E7F">
        <w:rPr>
          <w:rFonts w:ascii="Arial" w:hAnsi="Arial" w:cs="Arial"/>
          <w:bCs/>
        </w:rPr>
        <w:t xml:space="preserve"> nových polygonů,</w:t>
      </w:r>
    </w:p>
    <w:p w14:paraId="2749C860" w14:textId="77777777" w:rsidR="0017775F" w:rsidRDefault="0017775F" w:rsidP="00C54DBA">
      <w:pPr>
        <w:pStyle w:val="Odstavecseseznamem"/>
        <w:numPr>
          <w:ilvl w:val="0"/>
          <w:numId w:val="41"/>
        </w:numPr>
        <w:spacing w:after="120" w:line="240" w:lineRule="auto"/>
        <w:jc w:val="both"/>
        <w:rPr>
          <w:rFonts w:ascii="Arial" w:hAnsi="Arial" w:cs="Arial"/>
          <w:bCs/>
        </w:rPr>
      </w:pPr>
      <w:r>
        <w:rPr>
          <w:rFonts w:ascii="Arial" w:hAnsi="Arial" w:cs="Arial"/>
          <w:bCs/>
        </w:rPr>
        <w:t>zpřesnění zákresu 52</w:t>
      </w:r>
      <w:r w:rsidRPr="006B7E7F">
        <w:rPr>
          <w:rFonts w:ascii="Arial" w:hAnsi="Arial" w:cs="Arial"/>
          <w:bCs/>
        </w:rPr>
        <w:t xml:space="preserve"> polygonů</w:t>
      </w:r>
      <w:r>
        <w:rPr>
          <w:rFonts w:ascii="Arial" w:hAnsi="Arial" w:cs="Arial"/>
          <w:bCs/>
        </w:rPr>
        <w:t>,</w:t>
      </w:r>
    </w:p>
    <w:p w14:paraId="5498CA43" w14:textId="77777777" w:rsidR="0017775F" w:rsidRPr="006B7E7F" w:rsidRDefault="0017775F" w:rsidP="00C54DBA">
      <w:pPr>
        <w:pStyle w:val="Odstavecseseznamem"/>
        <w:numPr>
          <w:ilvl w:val="0"/>
          <w:numId w:val="41"/>
        </w:numPr>
        <w:spacing w:after="120" w:line="240" w:lineRule="auto"/>
        <w:jc w:val="both"/>
        <w:rPr>
          <w:rFonts w:ascii="Arial" w:hAnsi="Arial" w:cs="Arial"/>
          <w:bCs/>
        </w:rPr>
      </w:pPr>
      <w:r>
        <w:rPr>
          <w:rFonts w:ascii="Arial" w:hAnsi="Arial" w:cs="Arial"/>
          <w:bCs/>
        </w:rPr>
        <w:t xml:space="preserve">ověření </w:t>
      </w:r>
      <w:proofErr w:type="spellStart"/>
      <w:r>
        <w:rPr>
          <w:rFonts w:ascii="Arial" w:hAnsi="Arial" w:cs="Arial"/>
          <w:bCs/>
        </w:rPr>
        <w:t>platnostii</w:t>
      </w:r>
      <w:proofErr w:type="spellEnd"/>
      <w:r>
        <w:rPr>
          <w:rFonts w:ascii="Arial" w:hAnsi="Arial" w:cs="Arial"/>
          <w:bCs/>
        </w:rPr>
        <w:t xml:space="preserve"> či neplatnosti u 19 polygonů</w:t>
      </w:r>
      <w:r w:rsidRPr="006B7E7F">
        <w:rPr>
          <w:rFonts w:ascii="Arial" w:hAnsi="Arial" w:cs="Arial"/>
          <w:bCs/>
        </w:rPr>
        <w:t>.</w:t>
      </w:r>
    </w:p>
    <w:p w14:paraId="30EF1694" w14:textId="4FBAA241" w:rsidR="0017775F" w:rsidRPr="0017775F" w:rsidRDefault="0017775F" w:rsidP="0017775F">
      <w:pPr>
        <w:spacing w:after="120" w:line="240" w:lineRule="auto"/>
        <w:jc w:val="both"/>
        <w:rPr>
          <w:rFonts w:ascii="Arial" w:hAnsi="Arial" w:cs="Arial"/>
        </w:rPr>
      </w:pPr>
      <w:r w:rsidRPr="0017775F">
        <w:rPr>
          <w:rFonts w:ascii="Arial" w:hAnsi="Arial" w:cs="Arial"/>
        </w:rPr>
        <w:t xml:space="preserve">Dále odbor ochrany vod a odbor legislativní MŽP v rámci metodického řízení vodoprávních úřadů připravily sdělení k institutu ochranných pásem vodních zdrojů stanovených podle § 30 odst. 1 zákona č. 254/2001 Sb., o vodách a o změně některých zákonů (vodní zákon), ve znění pozdějších předpisů. Účelem uvedeného sdělení je sjednocení interpretace přechodného ustanovení zavedeného zákonem č. 150/2010 Sb., Čl. II bod 2 a vzájemného vztahu ochranných pásem vodních zdrojů (dále jen OPVZ) a pásem hygienické ochrany (dále jen PHO). Sdělení MŽP připravilo v návaznosti na celorepublikové setkání vodoprávních úřadů </w:t>
      </w:r>
      <w:r w:rsidRPr="0017775F">
        <w:rPr>
          <w:rFonts w:ascii="Arial" w:hAnsi="Arial" w:cs="Arial"/>
        </w:rPr>
        <w:lastRenderedPageBreak/>
        <w:t>v</w:t>
      </w:r>
      <w:r w:rsidR="00962C45">
        <w:rPr>
          <w:rFonts w:ascii="Arial" w:hAnsi="Arial" w:cs="Arial"/>
        </w:rPr>
        <w:t> </w:t>
      </w:r>
      <w:r w:rsidRPr="0017775F">
        <w:rPr>
          <w:rFonts w:ascii="Arial" w:hAnsi="Arial" w:cs="Arial"/>
        </w:rPr>
        <w:t xml:space="preserve">roce 2021, kde vodoprávní úřady projevily potřebu metodického vedení v uvedené problematice. Sdělení by mělo sloužit jak pracovníkům státní správy, tak uživatelům pozemků a staveb v ochranných </w:t>
      </w:r>
      <w:proofErr w:type="spellStart"/>
      <w:r w:rsidRPr="0017775F">
        <w:rPr>
          <w:rFonts w:ascii="Arial" w:hAnsi="Arial" w:cs="Arial"/>
        </w:rPr>
        <w:t>pásmechV</w:t>
      </w:r>
      <w:proofErr w:type="spellEnd"/>
      <w:r w:rsidRPr="0017775F">
        <w:rPr>
          <w:rFonts w:ascii="Arial" w:hAnsi="Arial" w:cs="Arial"/>
        </w:rPr>
        <w:t xml:space="preserve"> roce 2025 odbor ochrany vod MŽP vydal metodický pokyn k působnosti správních úřadů vydávat výjimky ze zákazu vstupu a vjezdu do ochranného pásma vodního zdroje I. stupně v souladu se zákonem č. 254/2001 Sb., o vodách a o změně některých zákonů (vodní zákon), ve znění pozdějších předpisů. Tento metodický pokyn ujasňuje výklad k věcné působnosti správních orgánů k vydávání výjimek ze zákazu vstupu a vjezdu do OPVZ I. stupně podle § 30 odst. 7 vodního </w:t>
      </w:r>
      <w:proofErr w:type="spellStart"/>
      <w:proofErr w:type="gramStart"/>
      <w:r w:rsidRPr="0017775F">
        <w:rPr>
          <w:rFonts w:ascii="Arial" w:hAnsi="Arial" w:cs="Arial"/>
        </w:rPr>
        <w:t>zákona.V</w:t>
      </w:r>
      <w:proofErr w:type="spellEnd"/>
      <w:proofErr w:type="gramEnd"/>
      <w:r w:rsidRPr="0017775F">
        <w:rPr>
          <w:rFonts w:ascii="Arial" w:hAnsi="Arial" w:cs="Arial"/>
        </w:rPr>
        <w:t xml:space="preserve"> roce 2025 vznikla metodika k</w:t>
      </w:r>
      <w:r w:rsidR="00B624E4">
        <w:rPr>
          <w:rFonts w:ascii="Arial" w:hAnsi="Arial" w:cs="Arial"/>
        </w:rPr>
        <w:t> </w:t>
      </w:r>
      <w:r w:rsidRPr="0017775F">
        <w:rPr>
          <w:rFonts w:ascii="Arial" w:hAnsi="Arial" w:cs="Arial"/>
        </w:rPr>
        <w:t>vyhlašování a změně OPVZ v rámci projektu TAČR. Cílem projektu bylo vypracovat koncept komplexních opatření ochrany významných podzemních zdrojů využívaných k zásobování obyvatelstva pitnou vodou v ČR, stanovení podmínek pro vytyčení OPVZ a doporučených obecných postupů hospodaření v infiltračních územích těchto zdrojů.</w:t>
      </w:r>
    </w:p>
    <w:p w14:paraId="5D474CEC" w14:textId="77777777" w:rsidR="0036226D" w:rsidRPr="00DD7367" w:rsidRDefault="0036226D" w:rsidP="0006336E">
      <w:pPr>
        <w:spacing w:after="60" w:line="240" w:lineRule="auto"/>
        <w:jc w:val="both"/>
        <w:rPr>
          <w:rFonts w:ascii="Arial" w:hAnsi="Arial" w:cs="Arial"/>
          <w:b/>
        </w:rPr>
      </w:pPr>
      <w:r w:rsidRPr="00DD7367">
        <w:rPr>
          <w:rFonts w:ascii="Arial" w:hAnsi="Arial" w:cs="Arial"/>
          <w:b/>
        </w:rPr>
        <w:t>Finanční prostředky na realizaci opatření</w:t>
      </w:r>
    </w:p>
    <w:p w14:paraId="6D77DDC4" w14:textId="62459716" w:rsidR="000A6E4F" w:rsidRPr="006B7E7F" w:rsidRDefault="000A6E4F" w:rsidP="00C428AB">
      <w:pPr>
        <w:pStyle w:val="Odstavecseseznamem"/>
        <w:numPr>
          <w:ilvl w:val="0"/>
          <w:numId w:val="7"/>
        </w:numPr>
        <w:autoSpaceDE w:val="0"/>
        <w:autoSpaceDN w:val="0"/>
        <w:adjustRightInd w:val="0"/>
        <w:spacing w:after="120" w:line="240" w:lineRule="auto"/>
        <w:jc w:val="both"/>
        <w:rPr>
          <w:rFonts w:ascii="Arial" w:hAnsi="Arial" w:cs="Arial"/>
        </w:rPr>
      </w:pPr>
      <w:r w:rsidRPr="006B7E7F">
        <w:rPr>
          <w:rFonts w:ascii="Arial" w:hAnsi="Arial" w:cs="Arial"/>
        </w:rPr>
        <w:t xml:space="preserve">SR: </w:t>
      </w:r>
      <w:r w:rsidR="0017775F">
        <w:rPr>
          <w:rFonts w:ascii="Arial" w:hAnsi="Arial" w:cs="Arial"/>
        </w:rPr>
        <w:t>460 000</w:t>
      </w:r>
      <w:r w:rsidRPr="006B7E7F">
        <w:rPr>
          <w:rFonts w:ascii="Arial" w:hAnsi="Arial" w:cs="Arial"/>
        </w:rPr>
        <w:t xml:space="preserve"> Kč</w:t>
      </w:r>
    </w:p>
    <w:p w14:paraId="4916A8B5" w14:textId="77777777" w:rsidR="00E4375B" w:rsidRPr="00DD7367" w:rsidRDefault="0036226D" w:rsidP="0006336E">
      <w:pPr>
        <w:spacing w:after="60" w:line="240" w:lineRule="auto"/>
        <w:jc w:val="both"/>
        <w:rPr>
          <w:rFonts w:ascii="Arial" w:hAnsi="Arial" w:cs="Arial"/>
          <w:b/>
        </w:rPr>
      </w:pPr>
      <w:r w:rsidRPr="00DD7367">
        <w:rPr>
          <w:rFonts w:ascii="Arial" w:hAnsi="Arial" w:cs="Arial"/>
          <w:b/>
        </w:rPr>
        <w:t>Hodnocení opatření</w:t>
      </w:r>
      <w:r w:rsidR="00E4375B" w:rsidRPr="00DD7367">
        <w:rPr>
          <w:rFonts w:ascii="Arial" w:hAnsi="Arial" w:cs="Arial"/>
          <w:b/>
        </w:rPr>
        <w:t>/Indikátor navržený pro budoucí sledování pokroku</w:t>
      </w:r>
    </w:p>
    <w:p w14:paraId="0552F7EE" w14:textId="12106203" w:rsidR="0076381C" w:rsidRPr="00DD7367" w:rsidRDefault="006B7E7F" w:rsidP="0006336E">
      <w:pPr>
        <w:autoSpaceDE w:val="0"/>
        <w:autoSpaceDN w:val="0"/>
        <w:adjustRightInd w:val="0"/>
        <w:spacing w:after="120" w:line="240" w:lineRule="auto"/>
        <w:jc w:val="both"/>
        <w:rPr>
          <w:rFonts w:ascii="Arial" w:hAnsi="Arial" w:cs="Arial"/>
          <w:bCs/>
        </w:rPr>
      </w:pPr>
      <w:r w:rsidRPr="00915250">
        <w:rPr>
          <w:rFonts w:ascii="Arial" w:hAnsi="Arial" w:cs="Arial"/>
        </w:rPr>
        <w:t>Plněno průběžně</w:t>
      </w:r>
      <w:r>
        <w:rPr>
          <w:rFonts w:ascii="Arial" w:hAnsi="Arial" w:cs="Arial"/>
        </w:rPr>
        <w:t>.</w:t>
      </w:r>
      <w:r w:rsidRPr="00DD7367">
        <w:rPr>
          <w:rFonts w:ascii="Arial" w:hAnsi="Arial" w:cs="Arial"/>
          <w:bCs/>
        </w:rPr>
        <w:t xml:space="preserve"> </w:t>
      </w:r>
      <w:r w:rsidR="0076381C" w:rsidRPr="00DD7367">
        <w:rPr>
          <w:rFonts w:ascii="Arial" w:hAnsi="Arial" w:cs="Arial"/>
          <w:bCs/>
        </w:rPr>
        <w:t xml:space="preserve">MŽP bude nadále pokračovat </w:t>
      </w:r>
      <w:r>
        <w:rPr>
          <w:rFonts w:ascii="Arial" w:hAnsi="Arial" w:cs="Arial"/>
          <w:bCs/>
        </w:rPr>
        <w:t xml:space="preserve">v průběžné aktualizaci evidence. </w:t>
      </w:r>
      <w:r w:rsidR="0076381C" w:rsidRPr="00DD7367">
        <w:rPr>
          <w:rFonts w:ascii="Arial" w:hAnsi="Arial" w:cs="Arial"/>
          <w:bCs/>
        </w:rPr>
        <w:t>Další vývoj problematiky OPVZ bude s ohledem na vývoj Evropských legislativních předpisů.</w:t>
      </w:r>
    </w:p>
    <w:p w14:paraId="5AFE2693" w14:textId="77777777" w:rsidR="0076381C" w:rsidRPr="00DD7367" w:rsidRDefault="0076381C" w:rsidP="0006336E">
      <w:pPr>
        <w:spacing w:after="120" w:line="240" w:lineRule="auto"/>
        <w:jc w:val="both"/>
        <w:rPr>
          <w:rFonts w:ascii="Arial" w:hAnsi="Arial" w:cs="Arial"/>
          <w:u w:val="single"/>
        </w:rPr>
      </w:pPr>
      <w:r w:rsidRPr="00DD7367">
        <w:rPr>
          <w:rFonts w:ascii="Arial" w:hAnsi="Arial" w:cs="Arial"/>
          <w:u w:val="single"/>
        </w:rPr>
        <w:t>Indikátory pro sledování pokroku:</w:t>
      </w:r>
    </w:p>
    <w:p w14:paraId="631AA952" w14:textId="77777777" w:rsidR="0076381C" w:rsidRPr="00DD7367" w:rsidRDefault="0076381C" w:rsidP="00C54DBA">
      <w:pPr>
        <w:pStyle w:val="Odstavecseseznamem"/>
        <w:numPr>
          <w:ilvl w:val="0"/>
          <w:numId w:val="35"/>
        </w:numPr>
        <w:autoSpaceDE w:val="0"/>
        <w:autoSpaceDN w:val="0"/>
        <w:adjustRightInd w:val="0"/>
        <w:spacing w:after="120" w:line="240" w:lineRule="auto"/>
        <w:jc w:val="both"/>
        <w:rPr>
          <w:rFonts w:ascii="Arial" w:hAnsi="Arial" w:cs="Arial"/>
          <w:b/>
        </w:rPr>
      </w:pPr>
      <w:r w:rsidRPr="00DD7367">
        <w:rPr>
          <w:rFonts w:ascii="Arial" w:hAnsi="Arial" w:cs="Arial"/>
        </w:rPr>
        <w:t>počet provedených aktualizací evidence OPVZ,</w:t>
      </w:r>
    </w:p>
    <w:p w14:paraId="10DE996A" w14:textId="139612AC" w:rsidR="0036226D" w:rsidRPr="00DD7367" w:rsidRDefault="006B7E7F" w:rsidP="00C54DBA">
      <w:pPr>
        <w:pStyle w:val="Odstavecseseznamem"/>
        <w:numPr>
          <w:ilvl w:val="0"/>
          <w:numId w:val="35"/>
        </w:numPr>
        <w:autoSpaceDE w:val="0"/>
        <w:autoSpaceDN w:val="0"/>
        <w:adjustRightInd w:val="0"/>
        <w:spacing w:after="120" w:line="240" w:lineRule="auto"/>
        <w:jc w:val="both"/>
        <w:rPr>
          <w:rFonts w:ascii="Arial" w:hAnsi="Arial" w:cs="Arial"/>
          <w:b/>
        </w:rPr>
      </w:pPr>
      <w:r>
        <w:rPr>
          <w:rFonts w:ascii="Arial" w:hAnsi="Arial" w:cs="Arial"/>
        </w:rPr>
        <w:t xml:space="preserve">počet nově vyhlášených </w:t>
      </w:r>
      <w:r w:rsidR="0076381C" w:rsidRPr="00DD7367">
        <w:rPr>
          <w:rFonts w:ascii="Arial" w:hAnsi="Arial" w:cs="Arial"/>
        </w:rPr>
        <w:t>OPVZ</w:t>
      </w:r>
      <w:r w:rsidR="0036226D" w:rsidRPr="00DD7367">
        <w:rPr>
          <w:rFonts w:ascii="Arial" w:hAnsi="Arial" w:cs="Arial"/>
          <w:b/>
        </w:rPr>
        <w:t>.</w:t>
      </w:r>
    </w:p>
    <w:p w14:paraId="46B03D31" w14:textId="77777777" w:rsidR="00D47114" w:rsidRPr="00527E5D" w:rsidRDefault="004F4072" w:rsidP="00EE4A2A">
      <w:pPr>
        <w:pStyle w:val="Nadpis3"/>
        <w:keepNext w:val="0"/>
        <w:ind w:left="709" w:hanging="709"/>
        <w:jc w:val="both"/>
        <w:rPr>
          <w:rFonts w:ascii="Arial" w:hAnsi="Arial"/>
          <w:iCs/>
          <w:sz w:val="24"/>
          <w:szCs w:val="24"/>
        </w:rPr>
      </w:pPr>
      <w:r w:rsidRPr="008D08D1">
        <w:rPr>
          <w:rFonts w:cs="Calibri"/>
        </w:rPr>
        <w:br w:type="page"/>
      </w:r>
      <w:bookmarkStart w:id="23" w:name="_Toc220507755"/>
      <w:r w:rsidR="00D53CDC" w:rsidRPr="00637B28">
        <w:rPr>
          <w:rFonts w:ascii="Arial" w:hAnsi="Arial"/>
          <w:sz w:val="24"/>
          <w:szCs w:val="24"/>
        </w:rPr>
        <w:lastRenderedPageBreak/>
        <w:t>4.2.3</w:t>
      </w:r>
      <w:r w:rsidR="00D53CDC" w:rsidRPr="00637B28">
        <w:rPr>
          <w:rFonts w:ascii="Arial" w:hAnsi="Arial"/>
          <w:sz w:val="24"/>
          <w:szCs w:val="24"/>
        </w:rPr>
        <w:tab/>
      </w:r>
      <w:r w:rsidR="00D47114" w:rsidRPr="00637B28">
        <w:rPr>
          <w:rFonts w:ascii="Arial" w:hAnsi="Arial"/>
          <w:sz w:val="24"/>
          <w:szCs w:val="24"/>
        </w:rPr>
        <w:t xml:space="preserve">Podpora </w:t>
      </w:r>
      <w:r w:rsidR="00CD6A97" w:rsidRPr="00637B28">
        <w:rPr>
          <w:rFonts w:ascii="Arial" w:hAnsi="Arial"/>
          <w:sz w:val="24"/>
          <w:szCs w:val="24"/>
        </w:rPr>
        <w:t>a rozšiřování vodárenských soustav a jejich zdrojové posilování</w:t>
      </w:r>
      <w:bookmarkEnd w:id="23"/>
    </w:p>
    <w:p w14:paraId="722857CA" w14:textId="77777777" w:rsidR="00D47114" w:rsidRPr="00DD7367" w:rsidRDefault="00D47114" w:rsidP="003B37F7">
      <w:pPr>
        <w:spacing w:after="120" w:line="240" w:lineRule="auto"/>
        <w:jc w:val="both"/>
        <w:rPr>
          <w:rFonts w:ascii="Arial" w:hAnsi="Arial" w:cs="Arial"/>
          <w:i/>
          <w:iCs/>
        </w:rPr>
      </w:pPr>
      <w:r w:rsidRPr="00DD7367">
        <w:rPr>
          <w:rFonts w:ascii="Arial" w:hAnsi="Arial" w:cs="Arial"/>
          <w:i/>
          <w:iCs/>
        </w:rPr>
        <w:t xml:space="preserve">Cílem opatření je </w:t>
      </w:r>
      <w:r w:rsidR="009B549E" w:rsidRPr="00DD7367">
        <w:rPr>
          <w:rFonts w:ascii="Arial" w:hAnsi="Arial" w:cs="Arial"/>
          <w:i/>
          <w:iCs/>
        </w:rPr>
        <w:t>zvýšit využitelnost dostupných vodních zdrojů i při změněných podmínkách, ke kterým může dojít během sucha nebo následně při opětovném navýšení odtok</w:t>
      </w:r>
      <w:r w:rsidR="00C948B5" w:rsidRPr="00DD7367">
        <w:rPr>
          <w:rFonts w:ascii="Arial" w:hAnsi="Arial" w:cs="Arial"/>
          <w:i/>
          <w:iCs/>
        </w:rPr>
        <w:t>ů</w:t>
      </w:r>
      <w:r w:rsidRPr="00DD7367">
        <w:rPr>
          <w:rFonts w:ascii="Arial" w:hAnsi="Arial" w:cs="Arial"/>
          <w:i/>
          <w:iCs/>
        </w:rPr>
        <w:t>.</w:t>
      </w:r>
      <w:r w:rsidR="00661A9E" w:rsidRPr="00DD7367">
        <w:rPr>
          <w:rFonts w:ascii="Arial" w:hAnsi="Arial" w:cs="Arial"/>
          <w:i/>
          <w:iCs/>
        </w:rPr>
        <w:t xml:space="preserve"> Gestor:</w:t>
      </w:r>
      <w:r w:rsidR="00661A9E" w:rsidRPr="00DD7367">
        <w:rPr>
          <w:rFonts w:ascii="Arial" w:hAnsi="Arial" w:cs="Arial"/>
          <w:i/>
        </w:rPr>
        <w:t xml:space="preserve"> Ing. Jan Žák (</w:t>
      </w:r>
      <w:r w:rsidR="00162356" w:rsidRPr="00DD7367">
        <w:rPr>
          <w:rFonts w:ascii="Arial" w:hAnsi="Arial" w:cs="Arial"/>
          <w:i/>
        </w:rPr>
        <w:t>S</w:t>
      </w:r>
      <w:r w:rsidR="00661A9E" w:rsidRPr="00DD7367">
        <w:rPr>
          <w:rFonts w:ascii="Arial" w:hAnsi="Arial" w:cs="Arial"/>
          <w:i/>
        </w:rPr>
        <w:t>ekce vodního hospodářství</w:t>
      </w:r>
      <w:r w:rsidR="00162356" w:rsidRPr="00DD7367">
        <w:rPr>
          <w:rFonts w:ascii="Arial" w:hAnsi="Arial" w:cs="Arial"/>
          <w:i/>
        </w:rPr>
        <w:t>,</w:t>
      </w:r>
      <w:r w:rsidR="00661A9E" w:rsidRPr="00DD7367">
        <w:rPr>
          <w:rFonts w:ascii="Arial" w:hAnsi="Arial" w:cs="Arial"/>
          <w:i/>
        </w:rPr>
        <w:t xml:space="preserve"> MZe)</w:t>
      </w:r>
    </w:p>
    <w:p w14:paraId="10BCDC2B" w14:textId="77777777" w:rsidR="00D47114" w:rsidRPr="00DD7367" w:rsidRDefault="00D94135" w:rsidP="003B37F7">
      <w:pPr>
        <w:spacing w:after="0" w:line="240" w:lineRule="auto"/>
        <w:jc w:val="both"/>
        <w:rPr>
          <w:rFonts w:ascii="Arial" w:hAnsi="Arial" w:cs="Arial"/>
          <w:smallCaps/>
        </w:rPr>
      </w:pPr>
      <w:r w:rsidRPr="00DD7367">
        <w:rPr>
          <w:rFonts w:ascii="Arial" w:hAnsi="Arial" w:cs="Arial"/>
          <w:noProof/>
          <w:lang w:eastAsia="cs-CZ"/>
        </w:rPr>
        <mc:AlternateContent>
          <mc:Choice Requires="wps">
            <w:drawing>
              <wp:anchor distT="4294967292" distB="4294967292" distL="114300" distR="114300" simplePos="0" relativeHeight="251658240" behindDoc="0" locked="0" layoutInCell="1" allowOverlap="1" wp14:anchorId="776885C6" wp14:editId="7FE10286">
                <wp:simplePos x="0" y="0"/>
                <wp:positionH relativeFrom="column">
                  <wp:posOffset>0</wp:posOffset>
                </wp:positionH>
                <wp:positionV relativeFrom="paragraph">
                  <wp:posOffset>46989</wp:posOffset>
                </wp:positionV>
                <wp:extent cx="5715000" cy="0"/>
                <wp:effectExtent l="0" t="0" r="0" b="0"/>
                <wp:wrapNone/>
                <wp:docPr id="4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2227B" id="Přímá spojnice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85713CC" w14:textId="77777777" w:rsidR="00E45235" w:rsidRPr="00DD7367" w:rsidRDefault="00E45235" w:rsidP="00EE6154">
      <w:pPr>
        <w:spacing w:after="60" w:line="240" w:lineRule="auto"/>
        <w:jc w:val="both"/>
        <w:rPr>
          <w:rFonts w:ascii="Arial" w:hAnsi="Arial" w:cs="Arial"/>
          <w:b/>
        </w:rPr>
      </w:pPr>
      <w:r w:rsidRPr="00DD7367">
        <w:rPr>
          <w:rFonts w:ascii="Arial" w:hAnsi="Arial" w:cs="Arial"/>
          <w:b/>
        </w:rPr>
        <w:t>Obecný popis plnění opatření</w:t>
      </w:r>
    </w:p>
    <w:p w14:paraId="7F9F3918" w14:textId="45EF890E" w:rsidR="0036226D" w:rsidRPr="00DD7367" w:rsidRDefault="0085715C" w:rsidP="00EE6154">
      <w:pPr>
        <w:spacing w:after="120" w:line="240" w:lineRule="auto"/>
        <w:jc w:val="both"/>
        <w:rPr>
          <w:rFonts w:ascii="Arial" w:hAnsi="Arial" w:cs="Arial"/>
        </w:rPr>
      </w:pPr>
      <w:r w:rsidRPr="00576A71">
        <w:rPr>
          <w:rFonts w:ascii="Arial" w:hAnsi="Arial" w:cs="Arial"/>
        </w:rPr>
        <w:t>Dne 6. ledna 2020 vláda České republiky přijala usnesení č. 18 o návrhu opatření pro zmírnění negativních dopadů sucha a nedostatku vody</w:t>
      </w:r>
      <w:r>
        <w:rPr>
          <w:rFonts w:ascii="Arial" w:hAnsi="Arial" w:cs="Arial"/>
        </w:rPr>
        <w:t>.</w:t>
      </w:r>
      <w:r w:rsidRPr="00576A71">
        <w:rPr>
          <w:rFonts w:ascii="Arial" w:hAnsi="Arial" w:cs="Arial"/>
        </w:rPr>
        <w:t xml:space="preserve"> Na základě tohoto usnesení byla připravena dokumentace </w:t>
      </w:r>
      <w:bookmarkStart w:id="24" w:name="_Hlk152846646"/>
      <w:r w:rsidRPr="00576A71">
        <w:rPr>
          <w:rFonts w:ascii="Arial" w:hAnsi="Arial" w:cs="Arial"/>
        </w:rPr>
        <w:t>Programu 129 400 „Podpora opatření pro zmírnění negativních dopadů sucha a nedostatku vody“</w:t>
      </w:r>
      <w:bookmarkEnd w:id="24"/>
      <w:r w:rsidRPr="00576A71">
        <w:rPr>
          <w:rFonts w:ascii="Arial" w:hAnsi="Arial" w:cs="Arial"/>
        </w:rPr>
        <w:t>. V roce 2021 byl Program 129 400 rozšířen o nový podprogram 129 403 – „Podpora opatření pro zmírnění negativních dopadů sucha a</w:t>
      </w:r>
      <w:r>
        <w:rPr>
          <w:rFonts w:ascii="Arial" w:hAnsi="Arial" w:cs="Arial"/>
        </w:rPr>
        <w:t> </w:t>
      </w:r>
      <w:r w:rsidRPr="00576A71">
        <w:rPr>
          <w:rFonts w:ascii="Arial" w:hAnsi="Arial" w:cs="Arial"/>
        </w:rPr>
        <w:t>nedostatku vody I.“, který podporuje realizaci uvedených opatření v boji proti suchu, a bylo schváleno rozšíření tohoto programu s předpokládanou alokací 4,4 mld. Kč</w:t>
      </w:r>
      <w:r>
        <w:rPr>
          <w:rFonts w:ascii="Arial" w:hAnsi="Arial" w:cs="Arial"/>
        </w:rPr>
        <w:t>. V roce</w:t>
      </w:r>
      <w:r w:rsidRPr="00576A71">
        <w:rPr>
          <w:rFonts w:ascii="Arial" w:hAnsi="Arial" w:cs="Arial"/>
        </w:rPr>
        <w:t xml:space="preserve"> </w:t>
      </w:r>
      <w:r>
        <w:rPr>
          <w:rFonts w:ascii="Arial" w:hAnsi="Arial" w:cs="Arial"/>
        </w:rPr>
        <w:t xml:space="preserve">2024 byl program prodloužen </w:t>
      </w:r>
      <w:r w:rsidRPr="00576A71">
        <w:rPr>
          <w:rFonts w:ascii="Arial" w:hAnsi="Arial" w:cs="Arial"/>
        </w:rPr>
        <w:t>na</w:t>
      </w:r>
      <w:r w:rsidR="00B27716">
        <w:rPr>
          <w:rFonts w:ascii="Arial" w:hAnsi="Arial" w:cs="Arial"/>
        </w:rPr>
        <w:t> </w:t>
      </w:r>
      <w:r w:rsidRPr="00576A71">
        <w:rPr>
          <w:rFonts w:ascii="Arial" w:hAnsi="Arial" w:cs="Arial"/>
        </w:rPr>
        <w:t>období 2021–202</w:t>
      </w:r>
      <w:r>
        <w:rPr>
          <w:rFonts w:ascii="Arial" w:hAnsi="Arial" w:cs="Arial"/>
        </w:rPr>
        <w:t>7</w:t>
      </w:r>
      <w:r w:rsidR="0036226D" w:rsidRPr="00DD7367">
        <w:rPr>
          <w:rFonts w:ascii="Arial" w:hAnsi="Arial" w:cs="Arial"/>
        </w:rPr>
        <w:t>.</w:t>
      </w:r>
    </w:p>
    <w:p w14:paraId="1A5E5292" w14:textId="77777777" w:rsidR="0036226D" w:rsidRPr="00DD7367" w:rsidRDefault="0036226D" w:rsidP="00926F74">
      <w:pPr>
        <w:spacing w:after="60" w:line="240" w:lineRule="auto"/>
        <w:jc w:val="both"/>
        <w:rPr>
          <w:rFonts w:ascii="Arial" w:hAnsi="Arial" w:cs="Arial"/>
        </w:rPr>
      </w:pPr>
      <w:r w:rsidRPr="00DD7367">
        <w:rPr>
          <w:rFonts w:ascii="Arial" w:hAnsi="Arial" w:cs="Arial"/>
        </w:rPr>
        <w:t>Aktuálně je Program 129 400 zaměřen na:</w:t>
      </w:r>
    </w:p>
    <w:p w14:paraId="2F926077" w14:textId="77777777" w:rsidR="0036226D" w:rsidRPr="00DD7367" w:rsidRDefault="0036226D" w:rsidP="00C428AB">
      <w:pPr>
        <w:pStyle w:val="Odstavecseseznamem"/>
        <w:numPr>
          <w:ilvl w:val="0"/>
          <w:numId w:val="9"/>
        </w:numPr>
        <w:spacing w:after="120" w:line="240" w:lineRule="auto"/>
        <w:ind w:left="714" w:hanging="357"/>
        <w:jc w:val="both"/>
        <w:rPr>
          <w:rFonts w:ascii="Arial" w:hAnsi="Arial" w:cs="Arial"/>
        </w:rPr>
      </w:pPr>
      <w:r w:rsidRPr="00DD7367">
        <w:rPr>
          <w:rFonts w:ascii="Arial" w:hAnsi="Arial" w:cs="Arial"/>
        </w:rPr>
        <w:t>výstavbu nových skupinových vodovodů a nové vodárenské infrastruktury sloužící napojení oblastí zasažených suchem na skupinové vodovody a na vodárenské soustavy s dostatečnými zdroji pitné vody (tj. nové přivaděče, zdroje, vodojemy (VDJ), úpravny vod (ÚV) apod.), zabezpečení a zajištění větší odolnosti vodárenské infrastruktury a předcházení možným dopadům nedostatku pitné vody (navýšení kapacity stávajících zdrojů, VDJ, propojování vodárenských soustav apod.),</w:t>
      </w:r>
    </w:p>
    <w:p w14:paraId="1D8B7C44" w14:textId="58222A2A" w:rsidR="0036226D" w:rsidRPr="00DD7367" w:rsidRDefault="0036226D" w:rsidP="00C428AB">
      <w:pPr>
        <w:pStyle w:val="Odstavecseseznamem"/>
        <w:numPr>
          <w:ilvl w:val="0"/>
          <w:numId w:val="9"/>
        </w:numPr>
        <w:spacing w:before="120" w:after="120" w:line="240" w:lineRule="auto"/>
        <w:ind w:left="714" w:hanging="357"/>
        <w:jc w:val="both"/>
        <w:rPr>
          <w:rFonts w:ascii="Arial" w:hAnsi="Arial" w:cs="Arial"/>
        </w:rPr>
      </w:pPr>
      <w:r w:rsidRPr="00DD7367">
        <w:rPr>
          <w:rFonts w:ascii="Arial" w:hAnsi="Arial" w:cs="Arial"/>
        </w:rPr>
        <w:t>rekonstrukce, modernizace a obnova vodárenské infrastruktury sloužící k napojení oblastí zasažených suchem na skupinové vodovody a na vodárenské soustavy</w:t>
      </w:r>
      <w:r w:rsidR="0085715C">
        <w:rPr>
          <w:rFonts w:ascii="Arial" w:hAnsi="Arial" w:cs="Arial"/>
        </w:rPr>
        <w:t xml:space="preserve"> </w:t>
      </w:r>
      <w:r w:rsidRPr="00DD7367">
        <w:rPr>
          <w:rFonts w:ascii="Arial" w:hAnsi="Arial" w:cs="Arial"/>
        </w:rPr>
        <w:t>s</w:t>
      </w:r>
      <w:r w:rsidR="0085715C">
        <w:rPr>
          <w:rFonts w:ascii="Arial" w:hAnsi="Arial" w:cs="Arial"/>
        </w:rPr>
        <w:t> </w:t>
      </w:r>
      <w:r w:rsidRPr="00DD7367">
        <w:rPr>
          <w:rFonts w:ascii="Arial" w:hAnsi="Arial" w:cs="Arial"/>
        </w:rPr>
        <w:t>dostatečnými zdroji pitné vody.</w:t>
      </w:r>
    </w:p>
    <w:p w14:paraId="0B2AF7AD" w14:textId="77777777" w:rsidR="0036226D" w:rsidRPr="00DD7367" w:rsidRDefault="0036226D" w:rsidP="00EE6154">
      <w:pPr>
        <w:spacing w:after="60" w:line="240" w:lineRule="auto"/>
        <w:jc w:val="both"/>
        <w:rPr>
          <w:rFonts w:ascii="Arial" w:hAnsi="Arial" w:cs="Arial"/>
          <w:b/>
        </w:rPr>
      </w:pPr>
      <w:r w:rsidRPr="00DD7367">
        <w:rPr>
          <w:rFonts w:ascii="Arial" w:hAnsi="Arial" w:cs="Arial"/>
          <w:b/>
        </w:rPr>
        <w:t>Dosažené výsledky</w:t>
      </w:r>
    </w:p>
    <w:p w14:paraId="767E655D" w14:textId="7FDE9BA2" w:rsidR="006F54A4" w:rsidRPr="006F54A4" w:rsidRDefault="006F54A4" w:rsidP="006F54A4">
      <w:pPr>
        <w:spacing w:after="120" w:line="240" w:lineRule="auto"/>
        <w:jc w:val="both"/>
        <w:rPr>
          <w:rFonts w:ascii="Arial" w:hAnsi="Arial" w:cs="Arial"/>
          <w:bCs/>
        </w:rPr>
      </w:pPr>
      <w:r w:rsidRPr="006F54A4">
        <w:rPr>
          <w:rFonts w:ascii="Arial" w:hAnsi="Arial" w:cs="Arial"/>
          <w:bCs/>
        </w:rPr>
        <w:t>Bylo úspěšně realizováno všech 7 pilotní</w:t>
      </w:r>
      <w:r w:rsidR="00CD1EFA">
        <w:rPr>
          <w:rFonts w:ascii="Arial" w:hAnsi="Arial" w:cs="Arial"/>
          <w:bCs/>
        </w:rPr>
        <w:t>ch</w:t>
      </w:r>
      <w:r w:rsidRPr="006F54A4">
        <w:rPr>
          <w:rFonts w:ascii="Arial" w:hAnsi="Arial" w:cs="Arial"/>
          <w:bCs/>
        </w:rPr>
        <w:t xml:space="preserve"> projektů první etapy a aktuálně probíhá realizace výše uvedeného podprogramu 129 403. Celkem byla k 31. prosinci 2025 od začátku programu podpořena výstavba nebo obnova 288 km vodovodů, 11 úpraven vod, vodojemy o</w:t>
      </w:r>
      <w:r w:rsidR="00F206BD">
        <w:rPr>
          <w:rFonts w:ascii="Arial" w:hAnsi="Arial" w:cs="Arial"/>
          <w:bCs/>
        </w:rPr>
        <w:t> </w:t>
      </w:r>
      <w:r w:rsidRPr="006F54A4">
        <w:rPr>
          <w:rFonts w:ascii="Arial" w:hAnsi="Arial" w:cs="Arial"/>
          <w:bCs/>
        </w:rPr>
        <w:t>celkovém objemu 32</w:t>
      </w:r>
      <w:r w:rsidR="00DB500F">
        <w:rPr>
          <w:rFonts w:ascii="Arial" w:hAnsi="Arial" w:cs="Arial"/>
          <w:bCs/>
        </w:rPr>
        <w:t> </w:t>
      </w:r>
      <w:r w:rsidRPr="006F54A4">
        <w:rPr>
          <w:rFonts w:ascii="Arial" w:hAnsi="Arial" w:cs="Arial"/>
          <w:bCs/>
        </w:rPr>
        <w:t>135 m</w:t>
      </w:r>
      <w:r w:rsidRPr="009D0AD9">
        <w:rPr>
          <w:rFonts w:ascii="Arial" w:hAnsi="Arial" w:cs="Arial"/>
          <w:bCs/>
          <w:vertAlign w:val="superscript"/>
        </w:rPr>
        <w:t>3</w:t>
      </w:r>
      <w:r w:rsidRPr="006F54A4">
        <w:rPr>
          <w:rFonts w:ascii="Arial" w:hAnsi="Arial" w:cs="Arial"/>
          <w:bCs/>
        </w:rPr>
        <w:t xml:space="preserve"> a 13 zdrojů nebo vrtů. V letošním roce nebyla vyhlášena žádná výzva z</w:t>
      </w:r>
      <w:r w:rsidR="000F60A6">
        <w:rPr>
          <w:rFonts w:ascii="Arial" w:hAnsi="Arial" w:cs="Arial"/>
          <w:bCs/>
        </w:rPr>
        <w:t> </w:t>
      </w:r>
      <w:r w:rsidRPr="006F54A4">
        <w:rPr>
          <w:rFonts w:ascii="Arial" w:hAnsi="Arial" w:cs="Arial"/>
          <w:bCs/>
        </w:rPr>
        <w:t>důvodu omezených finanční</w:t>
      </w:r>
      <w:r w:rsidR="000F60A6">
        <w:rPr>
          <w:rFonts w:ascii="Arial" w:hAnsi="Arial" w:cs="Arial"/>
          <w:bCs/>
        </w:rPr>
        <w:t>ch</w:t>
      </w:r>
      <w:r w:rsidRPr="006F54A4">
        <w:rPr>
          <w:rFonts w:ascii="Arial" w:hAnsi="Arial" w:cs="Arial"/>
          <w:bCs/>
        </w:rPr>
        <w:t xml:space="preserve"> prostředků v rozpočtu programu.</w:t>
      </w:r>
    </w:p>
    <w:p w14:paraId="79B0740E" w14:textId="6A039140" w:rsidR="00A16E0A" w:rsidRPr="00DD7367" w:rsidRDefault="006F54A4" w:rsidP="006F54A4">
      <w:pPr>
        <w:spacing w:after="120" w:line="240" w:lineRule="auto"/>
        <w:jc w:val="both"/>
        <w:rPr>
          <w:rFonts w:ascii="Arial" w:hAnsi="Arial" w:cs="Arial"/>
          <w:bCs/>
        </w:rPr>
      </w:pPr>
      <w:r w:rsidRPr="006F54A4">
        <w:rPr>
          <w:rFonts w:ascii="Arial" w:hAnsi="Arial" w:cs="Arial"/>
          <w:bCs/>
        </w:rPr>
        <w:t>Dosud bylo podpořeno a dokončeno připojení cca 1,4 tis. nově zásobených obyvatel pitnou vodou a u více než 4,6 mil. obyvatel se zvýší a zlepší zabezpečení zásobování pitnou vodou</w:t>
      </w:r>
      <w:r w:rsidR="00A16E0A" w:rsidRPr="00DD7367">
        <w:rPr>
          <w:rFonts w:ascii="Arial" w:hAnsi="Arial" w:cs="Arial"/>
          <w:bCs/>
        </w:rPr>
        <w:t>.</w:t>
      </w:r>
    </w:p>
    <w:p w14:paraId="016130C8" w14:textId="77777777" w:rsidR="0036226D" w:rsidRPr="00DD7367" w:rsidRDefault="0036226D" w:rsidP="00EE6154">
      <w:pPr>
        <w:spacing w:after="60" w:line="240" w:lineRule="auto"/>
        <w:jc w:val="both"/>
        <w:rPr>
          <w:rFonts w:ascii="Arial" w:hAnsi="Arial" w:cs="Arial"/>
          <w:b/>
        </w:rPr>
      </w:pPr>
      <w:r w:rsidRPr="00DD7367">
        <w:rPr>
          <w:rFonts w:ascii="Arial" w:hAnsi="Arial" w:cs="Arial"/>
          <w:b/>
        </w:rPr>
        <w:t>Finanční prostředky na realizaci opatření</w:t>
      </w:r>
    </w:p>
    <w:p w14:paraId="08990728" w14:textId="1A0580ED" w:rsidR="0036226D" w:rsidRPr="00DD7367" w:rsidRDefault="006F54A4" w:rsidP="00EE6154">
      <w:pPr>
        <w:autoSpaceDE w:val="0"/>
        <w:autoSpaceDN w:val="0"/>
        <w:adjustRightInd w:val="0"/>
        <w:spacing w:after="120" w:line="240" w:lineRule="auto"/>
        <w:jc w:val="both"/>
        <w:rPr>
          <w:rFonts w:ascii="Arial" w:hAnsi="Arial" w:cs="Arial"/>
        </w:rPr>
      </w:pPr>
      <w:r w:rsidRPr="00B56E1D">
        <w:rPr>
          <w:rFonts w:ascii="Arial" w:hAnsi="Arial" w:cs="Arial"/>
          <w:bCs/>
        </w:rPr>
        <w:t>V rámci programu 129 400 bylo k 31. prosinci 2025 od dubna 2020 podpořeno z prostředků státního rozpočtu celkem</w:t>
      </w:r>
      <w:r w:rsidR="009D0AD9">
        <w:rPr>
          <w:rFonts w:ascii="Arial" w:hAnsi="Arial" w:cs="Arial"/>
          <w:bCs/>
        </w:rPr>
        <w:t xml:space="preserve"> </w:t>
      </w:r>
      <w:r w:rsidRPr="0090338F">
        <w:rPr>
          <w:rFonts w:ascii="Arial" w:hAnsi="Arial" w:cs="Arial"/>
          <w:bCs/>
        </w:rPr>
        <w:t xml:space="preserve">120 </w:t>
      </w:r>
      <w:r w:rsidRPr="00B56E1D">
        <w:rPr>
          <w:rFonts w:ascii="Arial" w:hAnsi="Arial" w:cs="Arial"/>
          <w:bCs/>
        </w:rPr>
        <w:t xml:space="preserve">akcí částkou </w:t>
      </w:r>
      <w:r w:rsidRPr="002375C2">
        <w:rPr>
          <w:rFonts w:ascii="Arial" w:hAnsi="Arial" w:cs="Arial"/>
          <w:bCs/>
        </w:rPr>
        <w:t>3</w:t>
      </w:r>
      <w:r w:rsidRPr="00B56E1D">
        <w:rPr>
          <w:rFonts w:ascii="Arial" w:hAnsi="Arial" w:cs="Arial"/>
          <w:bCs/>
        </w:rPr>
        <w:t xml:space="preserve"> </w:t>
      </w:r>
      <w:r w:rsidRPr="0090338F">
        <w:rPr>
          <w:rFonts w:ascii="Arial" w:hAnsi="Arial" w:cs="Arial"/>
          <w:bCs/>
        </w:rPr>
        <w:t>112</w:t>
      </w:r>
      <w:r w:rsidRPr="00B56E1D">
        <w:rPr>
          <w:rFonts w:ascii="Arial" w:hAnsi="Arial" w:cs="Arial"/>
          <w:bCs/>
        </w:rPr>
        <w:t xml:space="preserve"> mil. Kč, z toho v roce 2025 bylo vyplaceno </w:t>
      </w:r>
      <w:r w:rsidRPr="002375C2">
        <w:rPr>
          <w:rFonts w:ascii="Arial" w:hAnsi="Arial" w:cs="Arial"/>
          <w:bCs/>
        </w:rPr>
        <w:t>463</w:t>
      </w:r>
      <w:r w:rsidRPr="00B56E1D">
        <w:rPr>
          <w:rFonts w:ascii="Arial" w:hAnsi="Arial" w:cs="Arial"/>
          <w:bCs/>
        </w:rPr>
        <w:t xml:space="preserve"> mil. Kč 3</w:t>
      </w:r>
      <w:r w:rsidRPr="002375C2">
        <w:rPr>
          <w:rFonts w:ascii="Arial" w:hAnsi="Arial" w:cs="Arial"/>
          <w:bCs/>
        </w:rPr>
        <w:t>6</w:t>
      </w:r>
      <w:r w:rsidRPr="00B56E1D">
        <w:rPr>
          <w:rFonts w:ascii="Arial" w:hAnsi="Arial" w:cs="Arial"/>
          <w:bCs/>
        </w:rPr>
        <w:t xml:space="preserve"> akcím</w:t>
      </w:r>
      <w:r w:rsidR="0036226D" w:rsidRPr="00DD7367">
        <w:rPr>
          <w:rFonts w:ascii="Arial" w:hAnsi="Arial" w:cs="Arial"/>
        </w:rPr>
        <w:t xml:space="preserve">. </w:t>
      </w:r>
    </w:p>
    <w:p w14:paraId="71B43A3C" w14:textId="77777777" w:rsidR="0036226D" w:rsidRPr="00DD7367" w:rsidRDefault="0036226D" w:rsidP="00EE6154">
      <w:pPr>
        <w:autoSpaceDE w:val="0"/>
        <w:autoSpaceDN w:val="0"/>
        <w:adjustRightInd w:val="0"/>
        <w:spacing w:after="60" w:line="240" w:lineRule="auto"/>
        <w:jc w:val="both"/>
        <w:rPr>
          <w:rFonts w:ascii="Arial" w:hAnsi="Arial" w:cs="Arial"/>
          <w:u w:val="single"/>
        </w:rPr>
      </w:pPr>
      <w:r w:rsidRPr="00DD7367">
        <w:rPr>
          <w:rFonts w:ascii="Arial" w:hAnsi="Arial" w:cs="Arial"/>
          <w:u w:val="single"/>
        </w:rPr>
        <w:t xml:space="preserve">Finanční náklady na realizaci ve členění: </w:t>
      </w:r>
    </w:p>
    <w:p w14:paraId="2A2AF7B0" w14:textId="602FCD4D" w:rsidR="0036226D" w:rsidRPr="00DD7367" w:rsidRDefault="0036226D" w:rsidP="00C428AB">
      <w:pPr>
        <w:pStyle w:val="Odstavecseseznamem"/>
        <w:numPr>
          <w:ilvl w:val="0"/>
          <w:numId w:val="10"/>
        </w:numPr>
        <w:autoSpaceDE w:val="0"/>
        <w:autoSpaceDN w:val="0"/>
        <w:adjustRightInd w:val="0"/>
        <w:spacing w:after="120" w:line="240" w:lineRule="auto"/>
        <w:jc w:val="both"/>
        <w:rPr>
          <w:rFonts w:ascii="Arial" w:hAnsi="Arial" w:cs="Arial"/>
        </w:rPr>
      </w:pPr>
      <w:proofErr w:type="gramStart"/>
      <w:r w:rsidRPr="00DD7367">
        <w:rPr>
          <w:rFonts w:ascii="Arial" w:hAnsi="Arial" w:cs="Arial"/>
        </w:rPr>
        <w:t>SR :</w:t>
      </w:r>
      <w:proofErr w:type="gramEnd"/>
      <w:r w:rsidRPr="00DD7367">
        <w:rPr>
          <w:rFonts w:ascii="Arial" w:hAnsi="Arial" w:cs="Arial"/>
        </w:rPr>
        <w:t xml:space="preserve"> </w:t>
      </w:r>
      <w:r w:rsidR="006F54A4">
        <w:rPr>
          <w:rFonts w:ascii="Arial" w:hAnsi="Arial" w:cs="Arial"/>
        </w:rPr>
        <w:t>463,0 mil.</w:t>
      </w:r>
      <w:r w:rsidR="00BB7494" w:rsidRPr="00DD7367">
        <w:rPr>
          <w:rFonts w:ascii="Arial" w:hAnsi="Arial" w:cs="Arial"/>
        </w:rPr>
        <w:t xml:space="preserve"> </w:t>
      </w:r>
      <w:r w:rsidRPr="00DD7367">
        <w:rPr>
          <w:rFonts w:ascii="Arial" w:hAnsi="Arial" w:cs="Arial"/>
        </w:rPr>
        <w:t>Kč</w:t>
      </w:r>
    </w:p>
    <w:p w14:paraId="4D6CDBC0" w14:textId="47988F4B" w:rsidR="0036226D" w:rsidRPr="00DD7367"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Pr>
          <w:rFonts w:ascii="Arial" w:hAnsi="Arial" w:cs="Arial"/>
        </w:rPr>
        <w:t>f</w:t>
      </w:r>
      <w:r w:rsidR="0036226D" w:rsidRPr="00DD7367">
        <w:rPr>
          <w:rFonts w:ascii="Arial" w:hAnsi="Arial" w:cs="Arial"/>
        </w:rPr>
        <w:t xml:space="preserve">ondy EU: </w:t>
      </w:r>
      <w:r>
        <w:rPr>
          <w:rFonts w:ascii="Arial" w:hAnsi="Arial" w:cs="Arial"/>
        </w:rPr>
        <w:t>0,00 Kč</w:t>
      </w:r>
    </w:p>
    <w:p w14:paraId="64373328" w14:textId="24E3EE92" w:rsidR="0036226D" w:rsidRPr="00DD7367"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Pr>
          <w:rFonts w:ascii="Arial" w:hAnsi="Arial" w:cs="Arial"/>
        </w:rPr>
        <w:t>v</w:t>
      </w:r>
      <w:r w:rsidR="0036226D" w:rsidRPr="00DD7367">
        <w:rPr>
          <w:rFonts w:ascii="Arial" w:hAnsi="Arial" w:cs="Arial"/>
        </w:rPr>
        <w:t xml:space="preserve">lastní zdroje </w:t>
      </w:r>
      <w:proofErr w:type="gramStart"/>
      <w:r w:rsidR="0036226D" w:rsidRPr="00DD7367">
        <w:rPr>
          <w:rFonts w:ascii="Arial" w:hAnsi="Arial" w:cs="Arial"/>
        </w:rPr>
        <w:t>investorů:</w:t>
      </w:r>
      <w:r w:rsidR="00E2568E" w:rsidRPr="00DD7367">
        <w:rPr>
          <w:rFonts w:ascii="Arial" w:hAnsi="Arial" w:cs="Arial"/>
        </w:rPr>
        <w:t xml:space="preserve"> </w:t>
      </w:r>
      <w:r w:rsidR="00AC6DFD">
        <w:rPr>
          <w:rFonts w:ascii="Arial" w:hAnsi="Arial" w:cs="Arial"/>
        </w:rPr>
        <w:t xml:space="preserve"> 284</w:t>
      </w:r>
      <w:proofErr w:type="gramEnd"/>
      <w:r w:rsidR="00AC6DFD">
        <w:rPr>
          <w:rFonts w:ascii="Arial" w:hAnsi="Arial" w:cs="Arial"/>
        </w:rPr>
        <w:t xml:space="preserve">,0 </w:t>
      </w:r>
      <w:r w:rsidR="006F54A4">
        <w:rPr>
          <w:rFonts w:ascii="Arial" w:hAnsi="Arial" w:cs="Arial"/>
        </w:rPr>
        <w:t>mil.</w:t>
      </w:r>
      <w:r w:rsidR="000A6E4F" w:rsidRPr="00DD7367">
        <w:rPr>
          <w:rFonts w:ascii="Arial" w:hAnsi="Arial" w:cs="Arial"/>
        </w:rPr>
        <w:t xml:space="preserve"> </w:t>
      </w:r>
      <w:r w:rsidR="0036226D" w:rsidRPr="00DD7367">
        <w:rPr>
          <w:rFonts w:ascii="Arial" w:hAnsi="Arial" w:cs="Arial"/>
        </w:rPr>
        <w:t>Kč</w:t>
      </w:r>
    </w:p>
    <w:p w14:paraId="4D40FBE8" w14:textId="57442A95" w:rsidR="0085715C"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sidRPr="0085715C">
        <w:rPr>
          <w:rFonts w:ascii="Arial" w:hAnsi="Arial" w:cs="Arial"/>
        </w:rPr>
        <w:t>j</w:t>
      </w:r>
      <w:r w:rsidR="00F735C0" w:rsidRPr="0085715C">
        <w:rPr>
          <w:rFonts w:ascii="Arial" w:hAnsi="Arial" w:cs="Arial"/>
        </w:rPr>
        <w:t>iné zdroje (k</w:t>
      </w:r>
      <w:r w:rsidR="0036226D" w:rsidRPr="0085715C">
        <w:rPr>
          <w:rFonts w:ascii="Arial" w:hAnsi="Arial" w:cs="Arial"/>
        </w:rPr>
        <w:t>raj</w:t>
      </w:r>
      <w:r w:rsidR="00F735C0" w:rsidRPr="0085715C">
        <w:rPr>
          <w:rFonts w:ascii="Arial" w:hAnsi="Arial" w:cs="Arial"/>
        </w:rPr>
        <w:t>e</w:t>
      </w:r>
      <w:proofErr w:type="gramStart"/>
      <w:r w:rsidR="0036226D" w:rsidRPr="0085715C">
        <w:rPr>
          <w:rFonts w:ascii="Arial" w:hAnsi="Arial" w:cs="Arial"/>
        </w:rPr>
        <w:t xml:space="preserve">): </w:t>
      </w:r>
      <w:r w:rsidR="00AC6DFD">
        <w:rPr>
          <w:rFonts w:ascii="Arial" w:hAnsi="Arial" w:cs="Arial"/>
        </w:rPr>
        <w:t xml:space="preserve"> 3</w:t>
      </w:r>
      <w:proofErr w:type="gramEnd"/>
      <w:r w:rsidR="00AC6DFD">
        <w:rPr>
          <w:rFonts w:ascii="Arial" w:hAnsi="Arial" w:cs="Arial"/>
        </w:rPr>
        <w:t xml:space="preserve">,1 </w:t>
      </w:r>
      <w:r w:rsidR="006F54A4">
        <w:rPr>
          <w:rFonts w:ascii="Arial" w:hAnsi="Arial" w:cs="Arial"/>
        </w:rPr>
        <w:t>mil.</w:t>
      </w:r>
      <w:r w:rsidR="000A6E4F" w:rsidRPr="0085715C">
        <w:rPr>
          <w:rFonts w:ascii="Arial" w:hAnsi="Arial" w:cs="Arial"/>
        </w:rPr>
        <w:t xml:space="preserve"> </w:t>
      </w:r>
      <w:r w:rsidR="0036226D" w:rsidRPr="0085715C">
        <w:rPr>
          <w:rFonts w:ascii="Arial" w:hAnsi="Arial" w:cs="Arial"/>
        </w:rPr>
        <w:t>Kč</w:t>
      </w:r>
    </w:p>
    <w:p w14:paraId="3EFDD7C3" w14:textId="6D228445" w:rsidR="0036226D" w:rsidRPr="0085715C"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sidRPr="0085715C">
        <w:rPr>
          <w:rFonts w:ascii="Arial" w:hAnsi="Arial" w:cs="Arial"/>
        </w:rPr>
        <w:t>f</w:t>
      </w:r>
      <w:r w:rsidR="0036226D" w:rsidRPr="0085715C">
        <w:rPr>
          <w:rFonts w:ascii="Arial" w:hAnsi="Arial" w:cs="Arial"/>
        </w:rPr>
        <w:t xml:space="preserve">inanční náklady </w:t>
      </w:r>
      <w:proofErr w:type="gramStart"/>
      <w:r w:rsidR="0036226D" w:rsidRPr="0085715C">
        <w:rPr>
          <w:rFonts w:ascii="Arial" w:hAnsi="Arial" w:cs="Arial"/>
        </w:rPr>
        <w:t xml:space="preserve">celkem: </w:t>
      </w:r>
      <w:r w:rsidR="00AC6DFD">
        <w:rPr>
          <w:rFonts w:ascii="Arial" w:hAnsi="Arial" w:cs="Arial"/>
        </w:rPr>
        <w:t xml:space="preserve"> 750</w:t>
      </w:r>
      <w:proofErr w:type="gramEnd"/>
      <w:r w:rsidR="00AC6DFD">
        <w:rPr>
          <w:rFonts w:ascii="Arial" w:hAnsi="Arial" w:cs="Arial"/>
        </w:rPr>
        <w:t xml:space="preserve">,1 </w:t>
      </w:r>
      <w:r w:rsidR="006F54A4">
        <w:rPr>
          <w:rFonts w:ascii="Arial" w:hAnsi="Arial" w:cs="Arial"/>
        </w:rPr>
        <w:t xml:space="preserve">mil. </w:t>
      </w:r>
      <w:r w:rsidR="0036226D" w:rsidRPr="0085715C">
        <w:rPr>
          <w:rFonts w:ascii="Arial" w:hAnsi="Arial" w:cs="Arial"/>
        </w:rPr>
        <w:t>Kč</w:t>
      </w:r>
    </w:p>
    <w:p w14:paraId="2B4B38EB" w14:textId="77777777" w:rsidR="00E4375B" w:rsidRPr="00DD7367" w:rsidRDefault="0036226D" w:rsidP="00EE6154">
      <w:pPr>
        <w:spacing w:after="60" w:line="240" w:lineRule="auto"/>
        <w:jc w:val="both"/>
        <w:rPr>
          <w:rFonts w:ascii="Arial" w:hAnsi="Arial" w:cs="Arial"/>
          <w:b/>
        </w:rPr>
      </w:pPr>
      <w:r w:rsidRPr="00DD7367">
        <w:rPr>
          <w:rFonts w:ascii="Arial" w:hAnsi="Arial" w:cs="Arial"/>
          <w:b/>
        </w:rPr>
        <w:t>Hodnocení opatření</w:t>
      </w:r>
      <w:r w:rsidR="00E4375B" w:rsidRPr="00DD7367">
        <w:rPr>
          <w:rFonts w:ascii="Arial" w:hAnsi="Arial" w:cs="Arial"/>
        </w:rPr>
        <w:t>/</w:t>
      </w:r>
      <w:r w:rsidR="00E4375B" w:rsidRPr="00DD7367">
        <w:rPr>
          <w:rFonts w:ascii="Arial" w:hAnsi="Arial" w:cs="Arial"/>
          <w:b/>
        </w:rPr>
        <w:t>Indikátor navržený pro budoucí sledování pokroku</w:t>
      </w:r>
    </w:p>
    <w:p w14:paraId="7FD36A7B" w14:textId="7E912C26" w:rsidR="0036226D" w:rsidRPr="00DD7367" w:rsidRDefault="006F54A4" w:rsidP="00EE6154">
      <w:pPr>
        <w:spacing w:after="120" w:line="240" w:lineRule="auto"/>
        <w:jc w:val="both"/>
        <w:rPr>
          <w:rFonts w:ascii="Arial" w:hAnsi="Arial" w:cs="Arial"/>
          <w:iCs/>
        </w:rPr>
      </w:pPr>
      <w:r w:rsidRPr="006F54A4">
        <w:rPr>
          <w:rFonts w:ascii="Arial" w:hAnsi="Arial" w:cs="Arial"/>
          <w:iCs/>
        </w:rPr>
        <w:t>Naplňování opatření probíhá průběžně, což dokládají výše uvedená data. Vzhledem k</w:t>
      </w:r>
      <w:r w:rsidR="00F206BD">
        <w:rPr>
          <w:rFonts w:ascii="Arial" w:hAnsi="Arial" w:cs="Arial"/>
          <w:iCs/>
        </w:rPr>
        <w:t> </w:t>
      </w:r>
      <w:r w:rsidRPr="006F54A4">
        <w:rPr>
          <w:rFonts w:ascii="Arial" w:hAnsi="Arial" w:cs="Arial"/>
          <w:iCs/>
        </w:rPr>
        <w:t>nedostatečné výši rozpočtu na tato opatření v posledních letech a schválené výši rozpočtu na rok 2026 a zejména ve střednědobém výhledu na roky 2027-2028, lze očekávat další z</w:t>
      </w:r>
      <w:r w:rsidR="00F206BD">
        <w:rPr>
          <w:rFonts w:ascii="Arial" w:hAnsi="Arial" w:cs="Arial"/>
          <w:iCs/>
        </w:rPr>
        <w:t> </w:t>
      </w:r>
      <w:r w:rsidRPr="006F54A4">
        <w:rPr>
          <w:rFonts w:ascii="Arial" w:hAnsi="Arial" w:cs="Arial"/>
          <w:iCs/>
        </w:rPr>
        <w:t>pomalení naplňování cílů oproti předpokladu</w:t>
      </w:r>
      <w:r w:rsidR="0036226D" w:rsidRPr="00DD7367">
        <w:rPr>
          <w:rFonts w:ascii="Arial" w:hAnsi="Arial" w:cs="Arial"/>
          <w:iCs/>
        </w:rPr>
        <w:t>.</w:t>
      </w:r>
    </w:p>
    <w:p w14:paraId="6CA8EC17" w14:textId="77777777" w:rsidR="005E7629" w:rsidRPr="00DD7367" w:rsidRDefault="00D47114" w:rsidP="00EE4A2A">
      <w:pPr>
        <w:pStyle w:val="Nadpis3"/>
        <w:keepNext w:val="0"/>
        <w:tabs>
          <w:tab w:val="left" w:pos="720"/>
        </w:tabs>
        <w:rPr>
          <w:rFonts w:ascii="Arial" w:hAnsi="Arial"/>
        </w:rPr>
      </w:pPr>
      <w:r w:rsidRPr="00DD7367">
        <w:rPr>
          <w:rFonts w:ascii="Arial" w:hAnsi="Arial"/>
          <w:highlight w:val="yellow"/>
        </w:rPr>
        <w:br w:type="page"/>
      </w:r>
    </w:p>
    <w:p w14:paraId="27760E7E" w14:textId="73BBA041" w:rsidR="00DA68AE" w:rsidRPr="00502A15" w:rsidRDefault="00D53CDC" w:rsidP="00527E5D">
      <w:pPr>
        <w:pStyle w:val="Nadpis3"/>
        <w:ind w:left="709" w:hanging="709"/>
        <w:rPr>
          <w:rFonts w:ascii="Arial" w:hAnsi="Arial"/>
          <w:sz w:val="24"/>
          <w:szCs w:val="24"/>
        </w:rPr>
      </w:pPr>
      <w:bookmarkStart w:id="25" w:name="_Toc220507756"/>
      <w:r w:rsidRPr="002366B4">
        <w:rPr>
          <w:rFonts w:ascii="Arial" w:hAnsi="Arial"/>
          <w:sz w:val="24"/>
          <w:szCs w:val="24"/>
        </w:rPr>
        <w:lastRenderedPageBreak/>
        <w:t>4.2.</w:t>
      </w:r>
      <w:r w:rsidR="00CD6A97" w:rsidRPr="002366B4">
        <w:rPr>
          <w:rFonts w:ascii="Arial" w:hAnsi="Arial"/>
          <w:sz w:val="24"/>
          <w:szCs w:val="24"/>
        </w:rPr>
        <w:t>4</w:t>
      </w:r>
      <w:r w:rsidRPr="002366B4">
        <w:rPr>
          <w:rFonts w:ascii="Arial" w:hAnsi="Arial"/>
          <w:sz w:val="24"/>
          <w:szCs w:val="24"/>
        </w:rPr>
        <w:tab/>
      </w:r>
      <w:r w:rsidR="00DA68AE" w:rsidRPr="002366B4">
        <w:rPr>
          <w:rFonts w:ascii="Arial" w:hAnsi="Arial"/>
          <w:sz w:val="24"/>
          <w:szCs w:val="24"/>
        </w:rPr>
        <w:t>Uplatnění technologií umělé infiltrace a břehové infiltrace pro zvýšení zdrojů podzemní vody</w:t>
      </w:r>
      <w:bookmarkEnd w:id="25"/>
      <w:r w:rsidR="00DA30F8" w:rsidRPr="00502A15">
        <w:rPr>
          <w:rFonts w:ascii="Arial" w:hAnsi="Arial"/>
          <w:sz w:val="24"/>
          <w:szCs w:val="24"/>
        </w:rPr>
        <w:t xml:space="preserve"> </w:t>
      </w:r>
    </w:p>
    <w:p w14:paraId="7716AD0B" w14:textId="111AA70A" w:rsidR="00DA68AE" w:rsidRPr="00502A15" w:rsidRDefault="00DA68AE" w:rsidP="003B37F7">
      <w:pPr>
        <w:spacing w:after="0" w:line="240" w:lineRule="auto"/>
        <w:jc w:val="both"/>
        <w:rPr>
          <w:rFonts w:ascii="Arial" w:hAnsi="Arial" w:cs="Arial"/>
        </w:rPr>
      </w:pPr>
      <w:r w:rsidRPr="00502A15">
        <w:rPr>
          <w:rFonts w:ascii="Arial" w:hAnsi="Arial" w:cs="Arial"/>
          <w:i/>
          <w:iCs/>
        </w:rPr>
        <w:t xml:space="preserve">Cílem opatření je zajistit pokročilý stupeň přípravy projektů ve vhodných lokalitách pro jejich následnou realizaci v návaznosti na rostoucí </w:t>
      </w:r>
      <w:r w:rsidR="002B1F40" w:rsidRPr="00502A15">
        <w:rPr>
          <w:rFonts w:ascii="Arial" w:hAnsi="Arial" w:cs="Arial"/>
          <w:i/>
          <w:iCs/>
        </w:rPr>
        <w:t xml:space="preserve">poptávku po vodě v dané oblasti. </w:t>
      </w:r>
      <w:r w:rsidR="006407AC">
        <w:rPr>
          <w:rFonts w:ascii="Arial" w:hAnsi="Arial" w:cs="Arial"/>
          <w:i/>
        </w:rPr>
        <w:t>Gestor: Ing. </w:t>
      </w:r>
      <w:r w:rsidR="002B1F40" w:rsidRPr="00502A15">
        <w:rPr>
          <w:rFonts w:ascii="Arial" w:hAnsi="Arial" w:cs="Arial"/>
          <w:i/>
        </w:rPr>
        <w:t xml:space="preserve">Pavel Marták (Sekce ochrany </w:t>
      </w:r>
      <w:r w:rsidR="003130BD">
        <w:rPr>
          <w:rFonts w:ascii="Arial" w:hAnsi="Arial" w:cs="Arial"/>
          <w:i/>
        </w:rPr>
        <w:t>přírody a krajiny</w:t>
      </w:r>
      <w:r w:rsidR="002B1F40" w:rsidRPr="00502A15">
        <w:rPr>
          <w:rFonts w:ascii="Arial" w:hAnsi="Arial" w:cs="Arial"/>
          <w:i/>
        </w:rPr>
        <w:t>, MŽP)</w:t>
      </w:r>
    </w:p>
    <w:p w14:paraId="3BF984D2" w14:textId="77777777" w:rsidR="00DA68AE" w:rsidRPr="00502A15" w:rsidRDefault="00D94135" w:rsidP="003B37F7">
      <w:pPr>
        <w:spacing w:after="120" w:line="240" w:lineRule="auto"/>
        <w:jc w:val="both"/>
        <w:rPr>
          <w:rFonts w:ascii="Arial" w:hAnsi="Arial" w:cs="Arial"/>
        </w:rPr>
      </w:pPr>
      <w:r w:rsidRPr="00502A15">
        <w:rPr>
          <w:rFonts w:ascii="Arial" w:hAnsi="Arial" w:cs="Arial"/>
          <w:noProof/>
          <w:lang w:eastAsia="cs-CZ"/>
        </w:rPr>
        <mc:AlternateContent>
          <mc:Choice Requires="wps">
            <w:drawing>
              <wp:anchor distT="0" distB="0" distL="114300" distR="114300" simplePos="0" relativeHeight="251639808" behindDoc="0" locked="0" layoutInCell="1" allowOverlap="1" wp14:anchorId="762AC9C9" wp14:editId="628C0EA4">
                <wp:simplePos x="0" y="0"/>
                <wp:positionH relativeFrom="column">
                  <wp:posOffset>38100</wp:posOffset>
                </wp:positionH>
                <wp:positionV relativeFrom="paragraph">
                  <wp:posOffset>113665</wp:posOffset>
                </wp:positionV>
                <wp:extent cx="5715000" cy="0"/>
                <wp:effectExtent l="5080" t="5080" r="13970" b="13970"/>
                <wp:wrapNone/>
                <wp:docPr id="2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55308" id="Line 3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25C9A29" w14:textId="77777777" w:rsidR="0017775F" w:rsidRPr="00502A15" w:rsidRDefault="0017775F" w:rsidP="0017775F">
      <w:pPr>
        <w:spacing w:after="60" w:line="240" w:lineRule="auto"/>
        <w:jc w:val="both"/>
        <w:rPr>
          <w:rFonts w:ascii="Arial" w:hAnsi="Arial" w:cs="Arial"/>
          <w:b/>
        </w:rPr>
      </w:pPr>
      <w:r w:rsidRPr="00502A15">
        <w:rPr>
          <w:rFonts w:ascii="Arial" w:hAnsi="Arial" w:cs="Arial"/>
          <w:b/>
        </w:rPr>
        <w:t>Obecný popis plnění opatření</w:t>
      </w:r>
    </w:p>
    <w:p w14:paraId="0592D025" w14:textId="1A0BA545" w:rsidR="0017775F" w:rsidRPr="00502A15" w:rsidRDefault="0017775F" w:rsidP="0017775F">
      <w:pPr>
        <w:spacing w:after="120" w:line="240" w:lineRule="auto"/>
        <w:jc w:val="both"/>
        <w:rPr>
          <w:rFonts w:ascii="Arial" w:hAnsi="Arial" w:cs="Arial"/>
          <w:color w:val="000000"/>
        </w:rPr>
      </w:pPr>
      <w:r w:rsidRPr="00502A15">
        <w:rPr>
          <w:rFonts w:ascii="Arial" w:hAnsi="Arial" w:cs="Arial"/>
        </w:rPr>
        <w:t>V roce 2017 byl spuštěn výzkumný projekt, jehož cílem je ověřit různé technologie umělé infiltrace v podmínkách České republiky. Pro stavbu opatření bylo zvažováno 9 pilotních lokalit, ale realizovaly se dva projekty – lokalita Meziboří (systém těsnící bariéry) a meandr Jordán v povodí Orlice (systém břehové infiltrace). Obě lokality jsou již od roku 2018 osazeny monitorovacími vrty, které měří hladinu podzemní vody před realizací systémů a</w:t>
      </w:r>
      <w:r w:rsidR="00F206BD">
        <w:rPr>
          <w:rFonts w:ascii="Arial" w:hAnsi="Arial" w:cs="Arial"/>
        </w:rPr>
        <w:t> </w:t>
      </w:r>
      <w:r w:rsidRPr="00502A15">
        <w:rPr>
          <w:rFonts w:ascii="Arial" w:hAnsi="Arial" w:cs="Arial"/>
        </w:rPr>
        <w:t>následně sledují změny vyvolané realizací projektů. Oba tyto projekty byly v roce 2022 dokončeny.</w:t>
      </w:r>
    </w:p>
    <w:p w14:paraId="6C47C639" w14:textId="4208E70E" w:rsidR="0017775F" w:rsidRPr="00502A15" w:rsidRDefault="0017775F" w:rsidP="0017775F">
      <w:pPr>
        <w:spacing w:after="120" w:line="240" w:lineRule="auto"/>
        <w:jc w:val="both"/>
        <w:rPr>
          <w:rFonts w:ascii="Arial" w:hAnsi="Arial" w:cs="Arial"/>
        </w:rPr>
      </w:pPr>
      <w:r w:rsidRPr="00502A15">
        <w:rPr>
          <w:rFonts w:ascii="Arial" w:hAnsi="Arial" w:cs="Arial"/>
        </w:rPr>
        <w:t>V roce 2019 byl spuštěn výzkumný projekt „Řízená dotace podzemních vod“, jehož hlavním cílem bylo vytipovat vhodné lokality pro řízenou dotaci na celém území České republiky. Na něj navázal v roce 2020 projekt financovaný z výzkumného programu Prostředí pro život (</w:t>
      </w:r>
      <w:r w:rsidR="00740226">
        <w:rPr>
          <w:rFonts w:ascii="Arial" w:hAnsi="Arial" w:cs="Arial"/>
        </w:rPr>
        <w:t>odborným garantem</w:t>
      </w:r>
      <w:r w:rsidR="00E8135B">
        <w:rPr>
          <w:rFonts w:ascii="Arial" w:hAnsi="Arial" w:cs="Arial"/>
        </w:rPr>
        <w:t xml:space="preserve"> je MŽP a poskytovatelem TA ČR, dále také</w:t>
      </w:r>
      <w:r w:rsidR="00AC058C">
        <w:rPr>
          <w:rFonts w:ascii="Arial" w:hAnsi="Arial" w:cs="Arial"/>
        </w:rPr>
        <w:t xml:space="preserve"> „</w:t>
      </w:r>
      <w:r w:rsidRPr="00502A15">
        <w:rPr>
          <w:rFonts w:ascii="Arial" w:hAnsi="Arial" w:cs="Arial"/>
        </w:rPr>
        <w:t>P</w:t>
      </w:r>
      <w:r w:rsidR="00AC058C">
        <w:rPr>
          <w:rFonts w:ascii="Arial" w:hAnsi="Arial" w:cs="Arial"/>
        </w:rPr>
        <w:t>P</w:t>
      </w:r>
      <w:r w:rsidRPr="00502A15">
        <w:rPr>
          <w:rFonts w:ascii="Arial" w:hAnsi="Arial" w:cs="Arial"/>
        </w:rPr>
        <w:t>Ž</w:t>
      </w:r>
      <w:r w:rsidR="00AC058C">
        <w:rPr>
          <w:rFonts w:ascii="Arial" w:hAnsi="Arial" w:cs="Arial"/>
        </w:rPr>
        <w:t>“</w:t>
      </w:r>
      <w:r w:rsidRPr="00502A15">
        <w:rPr>
          <w:rFonts w:ascii="Arial" w:hAnsi="Arial" w:cs="Arial"/>
        </w:rPr>
        <w:t>) SS01010208 pod názvem „Řízená dotace podzemních vod jako nástroj</w:t>
      </w:r>
      <w:r>
        <w:rPr>
          <w:rFonts w:ascii="Arial" w:hAnsi="Arial" w:cs="Arial"/>
        </w:rPr>
        <w:t xml:space="preserve"> k omezení dopadu sucha v ČR“. </w:t>
      </w:r>
      <w:r w:rsidRPr="00CA6599">
        <w:rPr>
          <w:rFonts w:ascii="Arial" w:hAnsi="Arial" w:cs="Arial"/>
        </w:rPr>
        <w:t>Projekt byl dokončen</w:t>
      </w:r>
      <w:r>
        <w:rPr>
          <w:rFonts w:ascii="Arial" w:hAnsi="Arial" w:cs="Arial"/>
        </w:rPr>
        <w:t xml:space="preserve"> v roce 2023 a</w:t>
      </w:r>
      <w:r w:rsidRPr="00BE4DA8">
        <w:rPr>
          <w:rFonts w:ascii="Arial" w:hAnsi="Arial" w:cs="Arial"/>
        </w:rPr>
        <w:t xml:space="preserve"> od roku 2024 probíhá etapa jeho implementace, především ve</w:t>
      </w:r>
      <w:r w:rsidR="007D7017">
        <w:rPr>
          <w:rFonts w:ascii="Arial" w:hAnsi="Arial" w:cs="Arial"/>
        </w:rPr>
        <w:t> </w:t>
      </w:r>
      <w:r w:rsidRPr="00BE4DA8">
        <w:rPr>
          <w:rFonts w:ascii="Arial" w:hAnsi="Arial" w:cs="Arial"/>
        </w:rPr>
        <w:t>formě využití jeho výsledků v dalším výzkumu v Centru VODA, viz níže.</w:t>
      </w:r>
      <w:r>
        <w:rPr>
          <w:rFonts w:ascii="Arial" w:hAnsi="Arial" w:cs="Arial"/>
        </w:rPr>
        <w:t xml:space="preserve"> </w:t>
      </w:r>
    </w:p>
    <w:p w14:paraId="188C6E0C" w14:textId="6A94E172" w:rsidR="0017775F" w:rsidRPr="00502A15" w:rsidRDefault="0017775F" w:rsidP="0017775F">
      <w:pPr>
        <w:spacing w:after="120" w:line="240" w:lineRule="auto"/>
        <w:jc w:val="both"/>
        <w:rPr>
          <w:rFonts w:ascii="Arial" w:hAnsi="Arial" w:cs="Arial"/>
        </w:rPr>
      </w:pPr>
      <w:r w:rsidRPr="00502A15">
        <w:rPr>
          <w:rFonts w:ascii="Arial" w:hAnsi="Arial" w:cs="Arial"/>
        </w:rPr>
        <w:t>Dále byl v roce 2023 dokončen projekt z P</w:t>
      </w:r>
      <w:r w:rsidR="00CE1564">
        <w:rPr>
          <w:rFonts w:ascii="Arial" w:hAnsi="Arial" w:cs="Arial"/>
        </w:rPr>
        <w:t>P</w:t>
      </w:r>
      <w:r w:rsidRPr="00502A15">
        <w:rPr>
          <w:rFonts w:ascii="Arial" w:hAnsi="Arial" w:cs="Arial"/>
        </w:rPr>
        <w:t xml:space="preserve">Ž SS01020275 </w:t>
      </w:r>
      <w:r w:rsidRPr="00502A15">
        <w:rPr>
          <w:rFonts w:ascii="Arial" w:hAnsi="Arial" w:cs="Arial"/>
          <w:i/>
        </w:rPr>
        <w:t>„Zadržování vody v krajině pomocí Umělé infiltrace jako nástroj v boji proti suchu“</w:t>
      </w:r>
      <w:r w:rsidRPr="00502A15">
        <w:rPr>
          <w:rFonts w:ascii="Arial" w:hAnsi="Arial" w:cs="Arial"/>
        </w:rPr>
        <w:t>, jehož hlavním cílem je ověřit na</w:t>
      </w:r>
      <w:r w:rsidR="00F206BD">
        <w:rPr>
          <w:rFonts w:ascii="Arial" w:hAnsi="Arial" w:cs="Arial"/>
        </w:rPr>
        <w:t> </w:t>
      </w:r>
      <w:r w:rsidRPr="00502A15">
        <w:rPr>
          <w:rFonts w:ascii="Arial" w:hAnsi="Arial" w:cs="Arial"/>
        </w:rPr>
        <w:t>lokalitě Kojetín efektivitu využívání tzv. indukovaných zdrojů získaných břehovou infiltrací podél vodního toku Morava a testovat zasakování předčištěných odpadních vod do</w:t>
      </w:r>
      <w:r w:rsidR="00F206BD">
        <w:rPr>
          <w:rFonts w:ascii="Arial" w:hAnsi="Arial" w:cs="Arial"/>
        </w:rPr>
        <w:t> </w:t>
      </w:r>
      <w:r w:rsidRPr="00502A15">
        <w:rPr>
          <w:rFonts w:ascii="Arial" w:hAnsi="Arial" w:cs="Arial"/>
        </w:rPr>
        <w:t>horninového prostředí. Jeho prvním cílem bylo pomocí dlouhodobé čerpací zkoušky modelově stanovit potenciál využitelného množství podzemní vody generované břehovou infiltrací. Z výsledků vyplynulo, že při snížení hladiny podzemní vody 1 m je přítok k jímací linii z břehové infiltrace 6,55 l/s. Výpočet byl proveden pro 1 km délky toku a 1 km délky rovnoběžné jímací linie. Pro jižní Moravu, která je v dlouhodobém srážkovém deficitu</w:t>
      </w:r>
      <w:r>
        <w:rPr>
          <w:rFonts w:ascii="Arial" w:hAnsi="Arial" w:cs="Arial"/>
        </w:rPr>
        <w:t>,</w:t>
      </w:r>
      <w:r w:rsidRPr="00502A15">
        <w:rPr>
          <w:rFonts w:ascii="Arial" w:hAnsi="Arial" w:cs="Arial"/>
        </w:rPr>
        <w:t xml:space="preserve"> to</w:t>
      </w:r>
      <w:r w:rsidR="00F206BD">
        <w:rPr>
          <w:rFonts w:ascii="Arial" w:hAnsi="Arial" w:cs="Arial"/>
        </w:rPr>
        <w:t> </w:t>
      </w:r>
      <w:r w:rsidRPr="00502A15">
        <w:rPr>
          <w:rFonts w:ascii="Arial" w:hAnsi="Arial" w:cs="Arial"/>
        </w:rPr>
        <w:t>znamená v úseku mezi Kojetínem</w:t>
      </w:r>
      <w:r>
        <w:rPr>
          <w:rFonts w:ascii="Arial" w:hAnsi="Arial" w:cs="Arial"/>
        </w:rPr>
        <w:t xml:space="preserve"> </w:t>
      </w:r>
      <w:r w:rsidRPr="00502A15">
        <w:rPr>
          <w:rFonts w:ascii="Arial" w:hAnsi="Arial" w:cs="Arial"/>
        </w:rPr>
        <w:t>a</w:t>
      </w:r>
      <w:r>
        <w:rPr>
          <w:rFonts w:ascii="Arial" w:hAnsi="Arial" w:cs="Arial"/>
        </w:rPr>
        <w:t> </w:t>
      </w:r>
      <w:r w:rsidRPr="00502A15">
        <w:rPr>
          <w:rFonts w:ascii="Arial" w:hAnsi="Arial" w:cs="Arial"/>
        </w:rPr>
        <w:t>Kroměříží významný potenciální zdroj kvalitní vody řádově v prvních desítkách l/s. Druhým dílčím cílem tohoto projektu bylo ověřit chování látek PPCP po infiltraci odpadních vod čištěných v souladu s dnešními legislativními požadavky do</w:t>
      </w:r>
      <w:r w:rsidR="00F206BD">
        <w:rPr>
          <w:rFonts w:ascii="Arial" w:hAnsi="Arial" w:cs="Arial"/>
        </w:rPr>
        <w:t> </w:t>
      </w:r>
      <w:r w:rsidRPr="00502A15">
        <w:rPr>
          <w:rFonts w:ascii="Arial" w:hAnsi="Arial" w:cs="Arial"/>
        </w:rPr>
        <w:t>fluviální zvodně. Během experimentu byla tato voda (obsahující 69 látek PPCP) infiltrována pomocí 10 m hluboké studny po dobu jednoho měsíce. Celý proces byl umocněn čerpáním u</w:t>
      </w:r>
      <w:r w:rsidR="00F206BD">
        <w:rPr>
          <w:rFonts w:ascii="Arial" w:hAnsi="Arial" w:cs="Arial"/>
        </w:rPr>
        <w:t> </w:t>
      </w:r>
      <w:r w:rsidRPr="00502A15">
        <w:rPr>
          <w:rFonts w:ascii="Arial" w:hAnsi="Arial" w:cs="Arial"/>
        </w:rPr>
        <w:t xml:space="preserve">studny ve vzdálenosti 52 m. V okolních monitorovacích vrtech bylo sledováno 113 látek PPCP v třídenních intervalech s detekčním limitem v řádu desítek </w:t>
      </w:r>
      <w:proofErr w:type="spellStart"/>
      <w:r w:rsidRPr="00502A15">
        <w:rPr>
          <w:rFonts w:ascii="Arial" w:hAnsi="Arial" w:cs="Arial"/>
        </w:rPr>
        <w:t>ng</w:t>
      </w:r>
      <w:proofErr w:type="spellEnd"/>
      <w:r w:rsidRPr="00502A15">
        <w:rPr>
          <w:rFonts w:ascii="Arial" w:hAnsi="Arial" w:cs="Arial"/>
        </w:rPr>
        <w:t xml:space="preserve">/l. Výsledky ukázaly, že 15 látek PPCP bylo přítomno ve fluviální zvodni již před zahájením infiltračního experimentu a představují tak hodnoty „pozadí“. Tyto látky jsou výsledkem průsaků říční vody. Na druhou stranu experiment prokázal vysokou přirozenou </w:t>
      </w:r>
      <w:proofErr w:type="spellStart"/>
      <w:r w:rsidRPr="00502A15">
        <w:rPr>
          <w:rFonts w:ascii="Arial" w:hAnsi="Arial" w:cs="Arial"/>
        </w:rPr>
        <w:t>atenuační</w:t>
      </w:r>
      <w:proofErr w:type="spellEnd"/>
      <w:r w:rsidRPr="00502A15">
        <w:rPr>
          <w:rFonts w:ascii="Arial" w:hAnsi="Arial" w:cs="Arial"/>
        </w:rPr>
        <w:t xml:space="preserve"> schopnost horninového prostředí, která eliminovala širokou škálu PPCP látek na úroveň pod detekční limit.</w:t>
      </w:r>
    </w:p>
    <w:p w14:paraId="5E668711" w14:textId="6C99B8B0" w:rsidR="0017775F" w:rsidRPr="00502A15" w:rsidRDefault="0017775F" w:rsidP="0017775F">
      <w:pPr>
        <w:spacing w:after="120" w:line="240" w:lineRule="auto"/>
        <w:jc w:val="both"/>
        <w:rPr>
          <w:rFonts w:ascii="Arial" w:hAnsi="Arial" w:cs="Arial"/>
        </w:rPr>
      </w:pPr>
      <w:r w:rsidRPr="00502A15">
        <w:rPr>
          <w:rFonts w:ascii="Arial" w:hAnsi="Arial" w:cs="Arial"/>
        </w:rPr>
        <w:t xml:space="preserve">Dále v rámci dílčího projektu </w:t>
      </w:r>
      <w:r w:rsidR="00CE1564">
        <w:rPr>
          <w:rFonts w:ascii="Arial" w:hAnsi="Arial" w:cs="Arial"/>
        </w:rPr>
        <w:t>PP</w:t>
      </w:r>
      <w:r w:rsidR="00496EC2">
        <w:rPr>
          <w:rFonts w:ascii="Arial" w:hAnsi="Arial" w:cs="Arial"/>
        </w:rPr>
        <w:t>Ž</w:t>
      </w:r>
      <w:r w:rsidRPr="00502A15">
        <w:rPr>
          <w:rFonts w:ascii="Arial" w:hAnsi="Arial" w:cs="Arial"/>
        </w:rPr>
        <w:t xml:space="preserve"> SS02030008 byla posuzována efektivita odstraňování látek PPCP, především farmak v průběhu výroby pitné vody pomocí technologie umělé infiltrace ve vodárně Káraný. Průzkum v letech 2022–2023 se zaměřil na detailní analýzu schopnosti fluviálních kvartérních sedimentů eliminovat látky PPCP. V měsíčních intervalech bylo sledováno chování látek PPCP na cestě od infiltrace a dále přes průchod písčitými štěrky na vzdálenost 180 m až k jímací studni. Výsledky umožnily rozdělit látky PPCP do</w:t>
      </w:r>
      <w:r w:rsidR="00F206BD">
        <w:rPr>
          <w:rFonts w:ascii="Arial" w:hAnsi="Arial" w:cs="Arial"/>
        </w:rPr>
        <w:t> </w:t>
      </w:r>
      <w:r w:rsidRPr="00502A15">
        <w:rPr>
          <w:rFonts w:ascii="Arial" w:hAnsi="Arial" w:cs="Arial"/>
        </w:rPr>
        <w:t xml:space="preserve">různých skupin. Jedna skupina se dostávala pod mez detekce již po průchodu 60 metrů štěrků, další skupina postupně </w:t>
      </w:r>
      <w:proofErr w:type="spellStart"/>
      <w:r w:rsidRPr="00502A15">
        <w:rPr>
          <w:rFonts w:ascii="Arial" w:hAnsi="Arial" w:cs="Arial"/>
        </w:rPr>
        <w:t>atenuuje</w:t>
      </w:r>
      <w:proofErr w:type="spellEnd"/>
      <w:r w:rsidRPr="00502A15">
        <w:rPr>
          <w:rFonts w:ascii="Arial" w:hAnsi="Arial" w:cs="Arial"/>
        </w:rPr>
        <w:t>, ale i po průchodu 180 m zůstávají v podzemní vodě a třetí skupina prochází kvartérním fluviálním kolektorem prakticky beze změny a proces kvalitativní úpravy pomocí umělé infiltrace se jeví jako neúčinný.</w:t>
      </w:r>
    </w:p>
    <w:p w14:paraId="1E5886AC" w14:textId="2CCF6288" w:rsidR="0017775F" w:rsidRDefault="0017775F" w:rsidP="0017775F">
      <w:pPr>
        <w:spacing w:after="120" w:line="240" w:lineRule="auto"/>
        <w:jc w:val="both"/>
        <w:rPr>
          <w:rFonts w:ascii="Arial" w:hAnsi="Arial" w:cs="Arial"/>
        </w:rPr>
      </w:pPr>
      <w:r w:rsidRPr="00502A15">
        <w:rPr>
          <w:rFonts w:ascii="Arial" w:hAnsi="Arial" w:cs="Arial"/>
        </w:rPr>
        <w:t xml:space="preserve">Problematice umělé a břehové infiltrace se </w:t>
      </w:r>
      <w:r>
        <w:rPr>
          <w:rFonts w:ascii="Arial" w:hAnsi="Arial" w:cs="Arial"/>
        </w:rPr>
        <w:t>v roce 2025</w:t>
      </w:r>
      <w:r w:rsidRPr="00BE4DA8">
        <w:rPr>
          <w:rFonts w:ascii="Arial" w:hAnsi="Arial" w:cs="Arial"/>
        </w:rPr>
        <w:t xml:space="preserve"> intenzívně</w:t>
      </w:r>
      <w:r w:rsidRPr="00502A15">
        <w:rPr>
          <w:rFonts w:ascii="Arial" w:hAnsi="Arial" w:cs="Arial"/>
        </w:rPr>
        <w:t xml:space="preserve"> věnovalo Centrum VODA (projekt </w:t>
      </w:r>
      <w:r w:rsidR="00496EC2">
        <w:rPr>
          <w:rFonts w:ascii="Arial" w:hAnsi="Arial" w:cs="Arial"/>
        </w:rPr>
        <w:t>PPŽ</w:t>
      </w:r>
      <w:r w:rsidRPr="00502A15">
        <w:rPr>
          <w:rFonts w:ascii="Arial" w:hAnsi="Arial" w:cs="Arial"/>
        </w:rPr>
        <w:t xml:space="preserve"> SS02030027 Vodní systémy a vodní hospodářství v ČR v podmínkách změny klimatu) v části WP3. </w:t>
      </w:r>
      <w:r w:rsidRPr="00BE4DA8">
        <w:rPr>
          <w:rFonts w:ascii="Arial" w:hAnsi="Arial" w:cs="Arial"/>
        </w:rPr>
        <w:t xml:space="preserve">V roce 2024 byla ukončena regionální etapa hodnocení území ČR z hlediska vhodnosti a potřebnosti aplikace těchto metod, a v závěru roku 2024 byl dokončen </w:t>
      </w:r>
      <w:r w:rsidRPr="00BE4DA8">
        <w:rPr>
          <w:rFonts w:ascii="Arial" w:hAnsi="Arial" w:cs="Arial"/>
        </w:rPr>
        <w:lastRenderedPageBreak/>
        <w:t xml:space="preserve">finální výběr (mj. za úzké spolupráce s podniky </w:t>
      </w:r>
      <w:proofErr w:type="spellStart"/>
      <w:r w:rsidRPr="00BE4DA8">
        <w:rPr>
          <w:rFonts w:ascii="Arial" w:hAnsi="Arial" w:cs="Arial"/>
        </w:rPr>
        <w:t>VaK</w:t>
      </w:r>
      <w:proofErr w:type="spellEnd"/>
      <w:r w:rsidRPr="00BE4DA8">
        <w:rPr>
          <w:rFonts w:ascii="Arial" w:hAnsi="Arial" w:cs="Arial"/>
        </w:rPr>
        <w:t xml:space="preserve"> v deficitních oblastech) užších pilotních území pro podrobný výzkum a zpracování ideového řešení aplikace metod řízené dotace podzemních vod v letech 2025-26. V deficitní oblasti 2 Východní Čechy jde o klíčovou vodohospodářskou lokalitu </w:t>
      </w:r>
      <w:proofErr w:type="spellStart"/>
      <w:r w:rsidRPr="00BE4DA8">
        <w:rPr>
          <w:rFonts w:ascii="Arial" w:hAnsi="Arial" w:cs="Arial"/>
        </w:rPr>
        <w:t>Třesice</w:t>
      </w:r>
      <w:proofErr w:type="spellEnd"/>
      <w:r w:rsidRPr="00BE4DA8">
        <w:rPr>
          <w:rFonts w:ascii="Arial" w:hAnsi="Arial" w:cs="Arial"/>
        </w:rPr>
        <w:t xml:space="preserve">, </w:t>
      </w:r>
      <w:r>
        <w:rPr>
          <w:rFonts w:ascii="Arial" w:hAnsi="Arial" w:cs="Arial"/>
        </w:rPr>
        <w:t>kde v roce 2025 probíhal</w:t>
      </w:r>
      <w:r w:rsidRPr="00BE4DA8">
        <w:rPr>
          <w:rFonts w:ascii="Arial" w:hAnsi="Arial" w:cs="Arial"/>
        </w:rPr>
        <w:t xml:space="preserve"> výzkum podpory podzemních vodárenských zdrojů ve formě přirozené infiltrace srážek a metod umělé infiltrace, a dále pro</w:t>
      </w:r>
      <w:r w:rsidR="007D7017">
        <w:rPr>
          <w:rFonts w:ascii="Arial" w:hAnsi="Arial" w:cs="Arial"/>
        </w:rPr>
        <w:t> </w:t>
      </w:r>
      <w:r w:rsidRPr="00BE4DA8">
        <w:rPr>
          <w:rFonts w:ascii="Arial" w:hAnsi="Arial" w:cs="Arial"/>
        </w:rPr>
        <w:t>Pardubicko důležitou lokalitu Oplatil, kde se výzkum soustředí na aspekt břehové infiltrace a</w:t>
      </w:r>
      <w:r w:rsidR="00F206BD">
        <w:rPr>
          <w:rFonts w:ascii="Arial" w:hAnsi="Arial" w:cs="Arial"/>
        </w:rPr>
        <w:t> </w:t>
      </w:r>
      <w:r w:rsidRPr="00BE4DA8">
        <w:rPr>
          <w:rFonts w:ascii="Arial" w:hAnsi="Arial" w:cs="Arial"/>
        </w:rPr>
        <w:t xml:space="preserve">neuspokojivou kvalitu vody v písníku. V největší a nejvýraznější deficitní oblasti 3 Jižní Morava byly vybrány tři lokality pro možnou aplikaci metod řízené dotace podzemních vod. Území kolem Dyje </w:t>
      </w:r>
      <w:r>
        <w:rPr>
          <w:rFonts w:ascii="Arial" w:hAnsi="Arial" w:cs="Arial"/>
        </w:rPr>
        <w:t>u Hevlína</w:t>
      </w:r>
      <w:r w:rsidRPr="00BE4DA8">
        <w:rPr>
          <w:rFonts w:ascii="Arial" w:hAnsi="Arial" w:cs="Arial"/>
        </w:rPr>
        <w:t xml:space="preserve"> je předmětem výzkumu využití metod klasické umělé infiltrace a</w:t>
      </w:r>
      <w:r w:rsidR="00F206BD">
        <w:rPr>
          <w:rFonts w:ascii="Arial" w:hAnsi="Arial" w:cs="Arial"/>
        </w:rPr>
        <w:t> </w:t>
      </w:r>
      <w:r w:rsidRPr="00BE4DA8">
        <w:rPr>
          <w:rFonts w:ascii="Arial" w:hAnsi="Arial" w:cs="Arial"/>
        </w:rPr>
        <w:t xml:space="preserve">břehové infiltrace. Největší vodárenské území na Břeclavsku Kančí obora je dlouhodobě předmětem zájmu z hlediska podpory podzemních vodních zdrojů umělou infiltrací ve formě řízeného rozlivu </w:t>
      </w:r>
      <w:r>
        <w:rPr>
          <w:rFonts w:ascii="Arial" w:hAnsi="Arial" w:cs="Arial"/>
        </w:rPr>
        <w:t xml:space="preserve">a infiltrace </w:t>
      </w:r>
      <w:r w:rsidRPr="00BE4DA8">
        <w:rPr>
          <w:rFonts w:ascii="Arial" w:hAnsi="Arial" w:cs="Arial"/>
        </w:rPr>
        <w:t>povrchových vod řeky Dyje, současně jsou zde i významné zájmy ochranu přírody (lužní les</w:t>
      </w:r>
      <w:r>
        <w:rPr>
          <w:rFonts w:ascii="Arial" w:hAnsi="Arial" w:cs="Arial"/>
        </w:rPr>
        <w:t xml:space="preserve"> CHKO Soutok</w:t>
      </w:r>
      <w:r w:rsidRPr="00BE4DA8">
        <w:rPr>
          <w:rFonts w:ascii="Arial" w:hAnsi="Arial" w:cs="Arial"/>
        </w:rPr>
        <w:t>), se kterými je třeba slaďovat vodárenské využití zdroje. Hodonínsko s </w:t>
      </w:r>
      <w:r>
        <w:rPr>
          <w:rFonts w:ascii="Arial" w:hAnsi="Arial" w:cs="Arial"/>
        </w:rPr>
        <w:t>největším</w:t>
      </w:r>
      <w:r w:rsidRPr="00BE4DA8">
        <w:rPr>
          <w:rFonts w:ascii="Arial" w:hAnsi="Arial" w:cs="Arial"/>
        </w:rPr>
        <w:t xml:space="preserve"> vodárenským odběr</w:t>
      </w:r>
      <w:r>
        <w:rPr>
          <w:rFonts w:ascii="Arial" w:hAnsi="Arial" w:cs="Arial"/>
        </w:rPr>
        <w:t>em Bzenec-komplex</w:t>
      </w:r>
      <w:r w:rsidRPr="00BE4DA8">
        <w:rPr>
          <w:rFonts w:ascii="Arial" w:hAnsi="Arial" w:cs="Arial"/>
        </w:rPr>
        <w:t xml:space="preserve">y má významný potenciál dalšího využití vody řeky Moravy a Nové Moravy formou procesů břehové infiltrace. Dílčí výzkumy na Břeclavsku a Hodonínsku se týkají hodnocení i dalších vodárenských zdrojů (např. Zaječí, </w:t>
      </w:r>
      <w:proofErr w:type="spellStart"/>
      <w:r w:rsidRPr="00BE4DA8">
        <w:rPr>
          <w:rFonts w:ascii="Arial" w:hAnsi="Arial" w:cs="Arial"/>
        </w:rPr>
        <w:t>Milokošť</w:t>
      </w:r>
      <w:proofErr w:type="spellEnd"/>
      <w:r w:rsidRPr="00BE4DA8">
        <w:rPr>
          <w:rFonts w:ascii="Arial" w:hAnsi="Arial" w:cs="Arial"/>
        </w:rPr>
        <w:t>), z hlediska optimalizace procesů břehové infiltrace a zajištění optimální kvality indukovaných zdrojů (především aspekty zemědělského znečištění nitráty a</w:t>
      </w:r>
      <w:r w:rsidR="00F206BD">
        <w:rPr>
          <w:rFonts w:ascii="Arial" w:hAnsi="Arial" w:cs="Arial"/>
        </w:rPr>
        <w:t> </w:t>
      </w:r>
      <w:r w:rsidRPr="00BE4DA8">
        <w:rPr>
          <w:rFonts w:ascii="Arial" w:hAnsi="Arial" w:cs="Arial"/>
        </w:rPr>
        <w:t>pesticidy). Z klimatologicko-hydrologických modelových simulací dále vyplývá, že</w:t>
      </w:r>
      <w:r w:rsidR="00F206BD">
        <w:rPr>
          <w:rFonts w:ascii="Arial" w:hAnsi="Arial" w:cs="Arial"/>
        </w:rPr>
        <w:t> </w:t>
      </w:r>
      <w:r w:rsidRPr="00BE4DA8">
        <w:rPr>
          <w:rFonts w:ascii="Arial" w:hAnsi="Arial" w:cs="Arial"/>
        </w:rPr>
        <w:t xml:space="preserve">v časovém horizontu 2050 dojde k rozšíření dnešních deficitních oblastí, mj. i na území jihočeských pánví (v rámci Centra VODA byla definována deficitní oblast 4 Jižní Čechy), které jsou dnes vodohospodářsky velmi důležité pro region jižních Čech. </w:t>
      </w:r>
      <w:proofErr w:type="spellStart"/>
      <w:r w:rsidRPr="00BE4DA8">
        <w:rPr>
          <w:rFonts w:ascii="Arial" w:hAnsi="Arial" w:cs="Arial"/>
        </w:rPr>
        <w:t>Nedabylská</w:t>
      </w:r>
      <w:proofErr w:type="spellEnd"/>
      <w:r w:rsidRPr="00BE4DA8">
        <w:rPr>
          <w:rFonts w:ascii="Arial" w:hAnsi="Arial" w:cs="Arial"/>
        </w:rPr>
        <w:t xml:space="preserve"> pánev je proto využita pro výzkum metod podpory zvýšené přirozené infiltrace srážkových vod a</w:t>
      </w:r>
      <w:r w:rsidR="00F206BD">
        <w:rPr>
          <w:rFonts w:ascii="Arial" w:hAnsi="Arial" w:cs="Arial"/>
        </w:rPr>
        <w:t> </w:t>
      </w:r>
      <w:r w:rsidRPr="00BE4DA8">
        <w:rPr>
          <w:rFonts w:ascii="Arial" w:hAnsi="Arial" w:cs="Arial"/>
        </w:rPr>
        <w:t>zvětšení přírodních zdrojů podzemní vody v rámci zadržování vody v krajině přírodě blízkými opatřeními. Bohužel v deficitní oblasti 1 Západní Čechy se nepodařilo najít vhodné pilotní lokality, kde by bylo možné navrhnout dostatečně efektivní podporu podzemních vodních zdrojů metodami řízené dotace. I tento negativní závěr je velmi důležitý pro výhledové vodohospodářské plánování, kdy se pozornost v deficitní oblasti 1 musí soustředit buď na</w:t>
      </w:r>
      <w:r w:rsidR="007D7017">
        <w:rPr>
          <w:rFonts w:ascii="Arial" w:hAnsi="Arial" w:cs="Arial"/>
        </w:rPr>
        <w:t> </w:t>
      </w:r>
      <w:r w:rsidRPr="00BE4DA8">
        <w:rPr>
          <w:rFonts w:ascii="Arial" w:hAnsi="Arial" w:cs="Arial"/>
        </w:rPr>
        <w:t>povrchové zdroje, anebo na</w:t>
      </w:r>
      <w:r>
        <w:rPr>
          <w:rFonts w:ascii="Arial" w:hAnsi="Arial" w:cs="Arial"/>
        </w:rPr>
        <w:t> </w:t>
      </w:r>
      <w:r w:rsidRPr="00BE4DA8">
        <w:rPr>
          <w:rFonts w:ascii="Arial" w:hAnsi="Arial" w:cs="Arial"/>
        </w:rPr>
        <w:t xml:space="preserve">přivedení vody z jiných oblastí. </w:t>
      </w:r>
    </w:p>
    <w:p w14:paraId="453332C0" w14:textId="34873A27" w:rsidR="0017775F" w:rsidRPr="004731E9" w:rsidRDefault="0017775F" w:rsidP="0017775F">
      <w:pPr>
        <w:spacing w:after="120" w:line="240" w:lineRule="auto"/>
        <w:jc w:val="both"/>
        <w:rPr>
          <w:rFonts w:ascii="Arial" w:hAnsi="Arial" w:cs="Arial"/>
          <w:strike/>
        </w:rPr>
      </w:pPr>
      <w:r w:rsidRPr="004731E9">
        <w:rPr>
          <w:rFonts w:ascii="Arial" w:hAnsi="Arial" w:cs="Arial"/>
        </w:rPr>
        <w:t>V roce 2024 byl zahájen projekt MICRODRINK za účast</w:t>
      </w:r>
      <w:r w:rsidR="00F206BD">
        <w:rPr>
          <w:rFonts w:ascii="Arial" w:hAnsi="Arial" w:cs="Arial"/>
        </w:rPr>
        <w:t>i osmi států (Rakousko, Bosna a </w:t>
      </w:r>
      <w:r w:rsidRPr="004731E9">
        <w:rPr>
          <w:rFonts w:ascii="Arial" w:hAnsi="Arial" w:cs="Arial"/>
        </w:rPr>
        <w:t xml:space="preserve">Hercegovina Chorvatsko, Maďarsko, Německo, Slovinsko, Srbsko a Česká republika). Jeho hlavním cílem je získat poznatky o chování </w:t>
      </w:r>
      <w:proofErr w:type="spellStart"/>
      <w:r w:rsidRPr="004731E9">
        <w:rPr>
          <w:rFonts w:ascii="Arial" w:hAnsi="Arial" w:cs="Arial"/>
        </w:rPr>
        <w:t>mikroplastů</w:t>
      </w:r>
      <w:proofErr w:type="spellEnd"/>
      <w:r w:rsidRPr="004731E9">
        <w:rPr>
          <w:rFonts w:ascii="Arial" w:hAnsi="Arial" w:cs="Arial"/>
        </w:rPr>
        <w:t xml:space="preserve"> ve vodách v povodí podunajského regionu a koordinovat odbornou i administrativní činnost v této problematice na území účastnických států. Na české straně je hlavním cílem posouzení schopnosti břehové infiltrace eliminovat </w:t>
      </w:r>
      <w:proofErr w:type="spellStart"/>
      <w:r w:rsidRPr="004731E9">
        <w:rPr>
          <w:rFonts w:ascii="Arial" w:hAnsi="Arial" w:cs="Arial"/>
        </w:rPr>
        <w:t>mikroplasty</w:t>
      </w:r>
      <w:proofErr w:type="spellEnd"/>
      <w:r w:rsidRPr="004731E9">
        <w:rPr>
          <w:rFonts w:ascii="Arial" w:hAnsi="Arial" w:cs="Arial"/>
        </w:rPr>
        <w:t xml:space="preserve"> při výrobě pitné vody ve vodárně Ivančice.</w:t>
      </w:r>
    </w:p>
    <w:p w14:paraId="582EC76A" w14:textId="77777777" w:rsidR="0017775F" w:rsidRPr="00502A15" w:rsidRDefault="0017775F" w:rsidP="0017775F">
      <w:pPr>
        <w:spacing w:after="60" w:line="240" w:lineRule="auto"/>
        <w:jc w:val="both"/>
        <w:rPr>
          <w:rFonts w:ascii="Arial" w:hAnsi="Arial" w:cs="Arial"/>
          <w:b/>
        </w:rPr>
      </w:pPr>
      <w:r w:rsidRPr="00502A15">
        <w:rPr>
          <w:rFonts w:ascii="Arial" w:hAnsi="Arial" w:cs="Arial"/>
          <w:b/>
        </w:rPr>
        <w:t>Dosažené výsledky</w:t>
      </w:r>
    </w:p>
    <w:p w14:paraId="15A51B48" w14:textId="499D8BA6" w:rsidR="0017775F" w:rsidRPr="001659AA" w:rsidRDefault="0017775F" w:rsidP="0017775F">
      <w:pPr>
        <w:spacing w:after="120" w:line="240" w:lineRule="auto"/>
        <w:jc w:val="both"/>
        <w:rPr>
          <w:rFonts w:ascii="Arial" w:hAnsi="Arial" w:cs="Arial"/>
          <w:color w:val="000000"/>
        </w:rPr>
      </w:pPr>
      <w:r w:rsidRPr="00BE4DA8">
        <w:rPr>
          <w:rFonts w:ascii="Arial" w:hAnsi="Arial" w:cs="Arial"/>
          <w:color w:val="000000"/>
        </w:rPr>
        <w:t>Byla zpracována odborná interaktivní mapa zranitelnosti kvantity podzemní vody k suchu,</w:t>
      </w:r>
      <w:r w:rsidRPr="00BE4DA8">
        <w:rPr>
          <w:rFonts w:ascii="Arial" w:hAnsi="Arial" w:cs="Arial"/>
        </w:rPr>
        <w:t xml:space="preserve"> v měřítku 1:50 000 je dostupná na webovém portálu </w:t>
      </w:r>
      <w:hyperlink r:id="rId23" w:history="1">
        <w:r w:rsidRPr="00BE4DA8">
          <w:rPr>
            <w:rStyle w:val="Hypertextovodkaz"/>
            <w:rFonts w:ascii="Arial" w:eastAsiaTheme="majorEastAsia" w:hAnsi="Arial" w:cs="Arial"/>
          </w:rPr>
          <w:t>www.suchovkrajine.cz</w:t>
        </w:r>
      </w:hyperlink>
      <w:r w:rsidRPr="00BE4DA8">
        <w:rPr>
          <w:rStyle w:val="Hypertextovodkaz"/>
          <w:rFonts w:ascii="Arial" w:eastAsiaTheme="majorEastAsia" w:hAnsi="Arial" w:cs="Arial"/>
        </w:rPr>
        <w:t>.</w:t>
      </w:r>
      <w:r w:rsidRPr="00A902DB">
        <w:rPr>
          <w:rStyle w:val="Hypertextovodkaz"/>
          <w:rFonts w:ascii="Arial" w:eastAsiaTheme="majorEastAsia" w:hAnsi="Arial" w:cs="Arial"/>
          <w:color w:val="auto"/>
          <w:u w:val="none"/>
        </w:rPr>
        <w:t xml:space="preserve"> Společně s předchozími mapovými výstupy (</w:t>
      </w:r>
      <w:r w:rsidRPr="00BE4DA8">
        <w:rPr>
          <w:rFonts w:ascii="Arial" w:hAnsi="Arial" w:cs="Arial"/>
          <w:color w:val="000000"/>
        </w:rPr>
        <w:t>mapa vhodnosti území pro řízenou dotaci podzemních vod,</w:t>
      </w:r>
      <w:r>
        <w:rPr>
          <w:rFonts w:ascii="Arial" w:hAnsi="Arial" w:cs="Arial"/>
          <w:color w:val="000000"/>
        </w:rPr>
        <w:t xml:space="preserve"> mapa základního odtoku v době sucha, </w:t>
      </w:r>
      <w:r w:rsidRPr="00BE4DA8">
        <w:rPr>
          <w:rFonts w:ascii="Arial" w:hAnsi="Arial" w:cs="Arial"/>
          <w:color w:val="000000"/>
        </w:rPr>
        <w:t>databáze výsledků, informací a zkušeností z</w:t>
      </w:r>
      <w:r w:rsidR="00F206BD">
        <w:rPr>
          <w:rFonts w:ascii="Arial" w:hAnsi="Arial" w:cs="Arial"/>
          <w:color w:val="000000"/>
        </w:rPr>
        <w:t> </w:t>
      </w:r>
      <w:r w:rsidRPr="00BE4DA8">
        <w:rPr>
          <w:rFonts w:ascii="Arial" w:hAnsi="Arial" w:cs="Arial"/>
          <w:color w:val="000000"/>
        </w:rPr>
        <w:t>doposud realizovaných funkčních i nefunkčních zařízení na řízenou dotaci podzemních vod v ČR) vznikl společným úsilím ČGS a VÚV TGM komplexní nástroj pro hodnocení celého území ČR z hlediska vhodnosti území pro řízenou dotaci, tak z hlediska její potřebnosti.</w:t>
      </w:r>
      <w:r>
        <w:rPr>
          <w:rFonts w:ascii="Arial" w:hAnsi="Arial" w:cs="Arial"/>
          <w:color w:val="000000"/>
        </w:rPr>
        <w:t xml:space="preserve"> V současné době se rozpracovává výše uvedených šest lokalit (</w:t>
      </w:r>
      <w:proofErr w:type="spellStart"/>
      <w:r>
        <w:rPr>
          <w:rFonts w:ascii="Arial" w:hAnsi="Arial" w:cs="Arial"/>
          <w:color w:val="000000"/>
        </w:rPr>
        <w:t>Třesice</w:t>
      </w:r>
      <w:proofErr w:type="spellEnd"/>
      <w:r>
        <w:rPr>
          <w:rFonts w:ascii="Arial" w:hAnsi="Arial" w:cs="Arial"/>
          <w:color w:val="000000"/>
        </w:rPr>
        <w:t xml:space="preserve">, Oplatil, Hevlín, Kančí obora, Bzenec a </w:t>
      </w:r>
      <w:proofErr w:type="spellStart"/>
      <w:r>
        <w:rPr>
          <w:rFonts w:ascii="Arial" w:hAnsi="Arial" w:cs="Arial"/>
          <w:color w:val="000000"/>
        </w:rPr>
        <w:t>nedabylská</w:t>
      </w:r>
      <w:proofErr w:type="spellEnd"/>
      <w:r>
        <w:rPr>
          <w:rFonts w:ascii="Arial" w:hAnsi="Arial" w:cs="Arial"/>
          <w:color w:val="000000"/>
        </w:rPr>
        <w:t xml:space="preserve"> pánev) do podoby ideového návrhu technického řešení, s termínem konec roku 2026. </w:t>
      </w:r>
      <w:r w:rsidRPr="005272F7">
        <w:rPr>
          <w:rFonts w:ascii="Arial" w:hAnsi="Arial" w:cs="Arial"/>
          <w:color w:val="000000"/>
        </w:rPr>
        <w:t xml:space="preserve">Monitoring na lokalitě Ivančice prokázal mimořádně vysokou efektivitu odstraňování </w:t>
      </w:r>
      <w:proofErr w:type="spellStart"/>
      <w:r w:rsidRPr="005272F7">
        <w:rPr>
          <w:rFonts w:ascii="Arial" w:hAnsi="Arial" w:cs="Arial"/>
          <w:color w:val="000000"/>
        </w:rPr>
        <w:t>mikroplastů</w:t>
      </w:r>
      <w:proofErr w:type="spellEnd"/>
      <w:r w:rsidRPr="005272F7">
        <w:rPr>
          <w:rFonts w:ascii="Arial" w:hAnsi="Arial" w:cs="Arial"/>
          <w:color w:val="000000"/>
        </w:rPr>
        <w:t xml:space="preserve"> obsažených v říční vodě (konkrétně Jihlavy a Rokytné průchodem horninovým prostředím. Ve studni vzdálené jen 110 metrů od řeky Rokytné byl registrován řádový pokles </w:t>
      </w:r>
      <w:proofErr w:type="spellStart"/>
      <w:r w:rsidRPr="005272F7">
        <w:rPr>
          <w:rFonts w:ascii="Arial" w:hAnsi="Arial" w:cs="Arial"/>
          <w:color w:val="000000"/>
        </w:rPr>
        <w:t>mikroplastů</w:t>
      </w:r>
      <w:proofErr w:type="spellEnd"/>
      <w:r w:rsidRPr="005272F7">
        <w:rPr>
          <w:rFonts w:ascii="Arial" w:hAnsi="Arial" w:cs="Arial"/>
          <w:color w:val="000000"/>
        </w:rPr>
        <w:t xml:space="preserve"> z 2100 na 260 částic. Ve svodné studni, zdroji surové vody pro výrobu vody pitné, která představuje směs obou řek, bylo zaznamenáno jen 65 částic </w:t>
      </w:r>
      <w:proofErr w:type="spellStart"/>
      <w:r w:rsidR="00FB18BF">
        <w:rPr>
          <w:rFonts w:ascii="Arial" w:hAnsi="Arial" w:cs="Arial"/>
          <w:color w:val="000000"/>
        </w:rPr>
        <w:t>mikrop</w:t>
      </w:r>
      <w:r w:rsidR="00534E60">
        <w:rPr>
          <w:rFonts w:ascii="Arial" w:hAnsi="Arial" w:cs="Arial"/>
          <w:color w:val="000000"/>
        </w:rPr>
        <w:t>l</w:t>
      </w:r>
      <w:r w:rsidR="00FB18BF">
        <w:rPr>
          <w:rFonts w:ascii="Arial" w:hAnsi="Arial" w:cs="Arial"/>
          <w:color w:val="000000"/>
        </w:rPr>
        <w:t>ast</w:t>
      </w:r>
      <w:r w:rsidR="00534E60">
        <w:rPr>
          <w:rFonts w:ascii="Arial" w:hAnsi="Arial" w:cs="Arial"/>
          <w:color w:val="000000"/>
        </w:rPr>
        <w:t>ů</w:t>
      </w:r>
      <w:proofErr w:type="spellEnd"/>
      <w:r w:rsidRPr="005272F7">
        <w:rPr>
          <w:rFonts w:ascii="Arial" w:hAnsi="Arial" w:cs="Arial"/>
          <w:color w:val="000000"/>
        </w:rPr>
        <w:t xml:space="preserve"> na m</w:t>
      </w:r>
      <w:r w:rsidRPr="005272F7">
        <w:rPr>
          <w:rFonts w:ascii="Arial" w:hAnsi="Arial" w:cs="Arial"/>
          <w:color w:val="000000"/>
          <w:vertAlign w:val="superscript"/>
        </w:rPr>
        <w:t>3</w:t>
      </w:r>
      <w:r w:rsidRPr="005272F7">
        <w:rPr>
          <w:rFonts w:ascii="Arial" w:hAnsi="Arial" w:cs="Arial"/>
          <w:color w:val="000000"/>
        </w:rPr>
        <w:t>. Břehová infiltrace se tedy ukazuje jako velmi účinný nástroj pro předčištění vyráběné pitné vody.</w:t>
      </w:r>
    </w:p>
    <w:p w14:paraId="247EE990" w14:textId="77777777" w:rsidR="000A606A" w:rsidRDefault="000A606A">
      <w:pPr>
        <w:spacing w:after="0" w:line="240" w:lineRule="auto"/>
        <w:rPr>
          <w:rFonts w:ascii="Arial" w:hAnsi="Arial" w:cs="Arial"/>
          <w:b/>
        </w:rPr>
      </w:pPr>
      <w:r>
        <w:rPr>
          <w:rFonts w:ascii="Arial" w:hAnsi="Arial" w:cs="Arial"/>
          <w:b/>
        </w:rPr>
        <w:br w:type="page"/>
      </w:r>
    </w:p>
    <w:p w14:paraId="7A14509A" w14:textId="51221B52" w:rsidR="0017775F" w:rsidRPr="00502A15" w:rsidRDefault="0017775F" w:rsidP="0017775F">
      <w:pPr>
        <w:spacing w:after="60" w:line="240" w:lineRule="auto"/>
        <w:jc w:val="both"/>
        <w:rPr>
          <w:rFonts w:ascii="Arial" w:hAnsi="Arial" w:cs="Arial"/>
          <w:b/>
        </w:rPr>
      </w:pPr>
      <w:r w:rsidRPr="00502A15">
        <w:rPr>
          <w:rFonts w:ascii="Arial" w:hAnsi="Arial" w:cs="Arial"/>
          <w:b/>
        </w:rPr>
        <w:lastRenderedPageBreak/>
        <w:t>Finanční prostředky na realizaci opatření</w:t>
      </w:r>
    </w:p>
    <w:p w14:paraId="78650DAB" w14:textId="3C03443C" w:rsidR="0017775F" w:rsidRPr="001659AA" w:rsidRDefault="0017775F" w:rsidP="0017775F">
      <w:pPr>
        <w:autoSpaceDE w:val="0"/>
        <w:autoSpaceDN w:val="0"/>
        <w:adjustRightInd w:val="0"/>
        <w:spacing w:after="120" w:line="240" w:lineRule="auto"/>
        <w:jc w:val="both"/>
        <w:rPr>
          <w:rFonts w:ascii="Arial" w:hAnsi="Arial" w:cs="Arial"/>
        </w:rPr>
      </w:pPr>
      <w:r w:rsidRPr="00832E3B">
        <w:rPr>
          <w:rFonts w:ascii="Arial" w:hAnsi="Arial" w:cs="Arial"/>
        </w:rPr>
        <w:t>Z Centra VODA (dílčí cíle 3.2 a 3.5) bylo na výzkum podpory přirozené a řízené dotace podzemních vod v roce 202</w:t>
      </w:r>
      <w:r>
        <w:rPr>
          <w:rFonts w:ascii="Arial" w:hAnsi="Arial" w:cs="Arial"/>
        </w:rPr>
        <w:t>5</w:t>
      </w:r>
      <w:r w:rsidRPr="00832E3B">
        <w:rPr>
          <w:rFonts w:ascii="Arial" w:hAnsi="Arial" w:cs="Arial"/>
        </w:rPr>
        <w:t xml:space="preserve"> </w:t>
      </w:r>
      <w:r>
        <w:rPr>
          <w:rFonts w:ascii="Arial" w:hAnsi="Arial" w:cs="Arial"/>
        </w:rPr>
        <w:t xml:space="preserve">(společné výdaje VÚV TGM, ČHMÚ, ČVUT a </w:t>
      </w:r>
      <w:proofErr w:type="spellStart"/>
      <w:r>
        <w:rPr>
          <w:rFonts w:ascii="Arial" w:hAnsi="Arial" w:cs="Arial"/>
        </w:rPr>
        <w:t>CzechGlobe</w:t>
      </w:r>
      <w:proofErr w:type="spellEnd"/>
      <w:r>
        <w:rPr>
          <w:rFonts w:ascii="Arial" w:hAnsi="Arial" w:cs="Arial"/>
        </w:rPr>
        <w:t xml:space="preserve">) </w:t>
      </w:r>
      <w:r w:rsidRPr="00832E3B">
        <w:rPr>
          <w:rFonts w:ascii="Arial" w:hAnsi="Arial" w:cs="Arial"/>
        </w:rPr>
        <w:t xml:space="preserve">vynaloženo </w:t>
      </w:r>
      <w:r>
        <w:rPr>
          <w:rFonts w:ascii="Arial" w:hAnsi="Arial" w:cs="Arial"/>
        </w:rPr>
        <w:t>4,52</w:t>
      </w:r>
      <w:r w:rsidRPr="00832E3B">
        <w:rPr>
          <w:rFonts w:ascii="Arial" w:hAnsi="Arial" w:cs="Arial"/>
        </w:rPr>
        <w:t xml:space="preserve"> mil. Kč, z toho </w:t>
      </w:r>
      <w:r>
        <w:rPr>
          <w:rFonts w:ascii="Arial" w:hAnsi="Arial" w:cs="Arial"/>
        </w:rPr>
        <w:t>4,07</w:t>
      </w:r>
      <w:r w:rsidRPr="00832E3B">
        <w:rPr>
          <w:rFonts w:ascii="Arial" w:hAnsi="Arial" w:cs="Arial"/>
        </w:rPr>
        <w:t xml:space="preserve"> mil. Kč ze SR, a 0,</w:t>
      </w:r>
      <w:r>
        <w:rPr>
          <w:rFonts w:ascii="Arial" w:hAnsi="Arial" w:cs="Arial"/>
        </w:rPr>
        <w:t xml:space="preserve">45 </w:t>
      </w:r>
      <w:r w:rsidRPr="00832E3B">
        <w:rPr>
          <w:rFonts w:ascii="Arial" w:hAnsi="Arial" w:cs="Arial"/>
        </w:rPr>
        <w:t>mil. Kč z neveřejných zdrojů. V roce 202</w:t>
      </w:r>
      <w:r>
        <w:rPr>
          <w:rFonts w:ascii="Arial" w:hAnsi="Arial" w:cs="Arial"/>
        </w:rPr>
        <w:t xml:space="preserve">6, kdy je poslední rok řešení Centra VODA, </w:t>
      </w:r>
      <w:r w:rsidRPr="00832E3B">
        <w:rPr>
          <w:rFonts w:ascii="Arial" w:hAnsi="Arial" w:cs="Arial"/>
        </w:rPr>
        <w:t>se bude jednat o částku cca 3</w:t>
      </w:r>
      <w:r>
        <w:rPr>
          <w:rFonts w:ascii="Arial" w:hAnsi="Arial" w:cs="Arial"/>
        </w:rPr>
        <w:t>,0</w:t>
      </w:r>
      <w:r w:rsidRPr="00832E3B">
        <w:rPr>
          <w:rFonts w:ascii="Arial" w:hAnsi="Arial" w:cs="Arial"/>
        </w:rPr>
        <w:t xml:space="preserve"> mil. Kč (</w:t>
      </w:r>
      <w:r>
        <w:rPr>
          <w:rFonts w:ascii="Arial" w:hAnsi="Arial" w:cs="Arial"/>
        </w:rPr>
        <w:t>2,7</w:t>
      </w:r>
      <w:r w:rsidR="00220769">
        <w:rPr>
          <w:rFonts w:ascii="Arial" w:hAnsi="Arial" w:cs="Arial"/>
        </w:rPr>
        <w:t> </w:t>
      </w:r>
      <w:r w:rsidRPr="00832E3B">
        <w:rPr>
          <w:rFonts w:ascii="Arial" w:hAnsi="Arial" w:cs="Arial"/>
        </w:rPr>
        <w:t>mil. ze SR a 0,3 mil. Kč z neveřejných zdrojů).</w:t>
      </w:r>
      <w:r w:rsidRPr="005272F7">
        <w:t xml:space="preserve"> </w:t>
      </w:r>
      <w:r w:rsidRPr="00FD23B7">
        <w:rPr>
          <w:rFonts w:ascii="Arial" w:hAnsi="Arial" w:cs="Arial"/>
        </w:rPr>
        <w:t xml:space="preserve">Roční rozpočet VUV v projektu INTERREG </w:t>
      </w:r>
      <w:proofErr w:type="spellStart"/>
      <w:r w:rsidRPr="00FD23B7">
        <w:rPr>
          <w:rFonts w:ascii="Arial" w:hAnsi="Arial" w:cs="Arial"/>
        </w:rPr>
        <w:t>Microdrink</w:t>
      </w:r>
      <w:proofErr w:type="spellEnd"/>
      <w:r w:rsidRPr="00FD23B7">
        <w:rPr>
          <w:rFonts w:ascii="Arial" w:hAnsi="Arial" w:cs="Arial"/>
        </w:rPr>
        <w:t xml:space="preserve"> je 2</w:t>
      </w:r>
      <w:r w:rsidR="00F57C38" w:rsidRPr="00FD23B7">
        <w:rPr>
          <w:rFonts w:ascii="Arial" w:hAnsi="Arial" w:cs="Arial"/>
        </w:rPr>
        <w:t>,</w:t>
      </w:r>
      <w:r w:rsidRPr="00FD23B7">
        <w:rPr>
          <w:rFonts w:ascii="Arial" w:hAnsi="Arial" w:cs="Arial"/>
        </w:rPr>
        <w:t>9</w:t>
      </w:r>
      <w:r w:rsidR="00F57C38" w:rsidRPr="00FD23B7">
        <w:rPr>
          <w:rFonts w:ascii="Arial" w:hAnsi="Arial" w:cs="Arial"/>
        </w:rPr>
        <w:t xml:space="preserve"> mil.</w:t>
      </w:r>
      <w:r w:rsidRPr="00FD23B7">
        <w:rPr>
          <w:rFonts w:ascii="Arial" w:hAnsi="Arial" w:cs="Arial"/>
        </w:rPr>
        <w:t xml:space="preserve"> Kč.</w:t>
      </w:r>
    </w:p>
    <w:p w14:paraId="57CA3E59" w14:textId="77777777" w:rsidR="0017775F" w:rsidRPr="00502A15" w:rsidRDefault="0017775F" w:rsidP="0017775F">
      <w:pPr>
        <w:spacing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04C6C576" w14:textId="1ACE5FC2" w:rsidR="0017775F" w:rsidRDefault="0017775F" w:rsidP="0017775F">
      <w:pPr>
        <w:spacing w:after="120" w:line="240" w:lineRule="auto"/>
        <w:jc w:val="both"/>
        <w:rPr>
          <w:rFonts w:ascii="Arial" w:hAnsi="Arial" w:cs="Arial"/>
          <w:color w:val="000000"/>
        </w:rPr>
      </w:pPr>
      <w:r w:rsidRPr="00832E3B">
        <w:rPr>
          <w:rFonts w:ascii="Arial" w:hAnsi="Arial" w:cs="Arial"/>
          <w:color w:val="000000"/>
        </w:rPr>
        <w:t>Probíhající výzkum je zaměřen metodicky tak, aby podnítil zájem vodárenských společností o</w:t>
      </w:r>
      <w:r w:rsidR="00C04541">
        <w:rPr>
          <w:rFonts w:ascii="Arial" w:hAnsi="Arial" w:cs="Arial"/>
          <w:color w:val="000000"/>
        </w:rPr>
        <w:t> </w:t>
      </w:r>
      <w:r w:rsidRPr="00832E3B">
        <w:rPr>
          <w:rFonts w:ascii="Arial" w:hAnsi="Arial" w:cs="Arial"/>
          <w:color w:val="000000"/>
        </w:rPr>
        <w:t>tyto metody, případně i obce o různé způsoby zadržování vody v krajině, mj. i ve formě zasakování srážkových a povrchových vod pod povrch terénu. Lze očekávat, že v případě zvyšujících se dopadů sucha na vodárensky využívané podzemní vo</w:t>
      </w:r>
      <w:r w:rsidR="005F54E0">
        <w:rPr>
          <w:rFonts w:ascii="Arial" w:hAnsi="Arial" w:cs="Arial"/>
          <w:color w:val="000000"/>
        </w:rPr>
        <w:t>dní zdroje – v horizontu cca 20–</w:t>
      </w:r>
      <w:r w:rsidRPr="00832E3B">
        <w:rPr>
          <w:rFonts w:ascii="Arial" w:hAnsi="Arial" w:cs="Arial"/>
          <w:color w:val="000000"/>
        </w:rPr>
        <w:t xml:space="preserve">30 </w:t>
      </w:r>
      <w:proofErr w:type="gramStart"/>
      <w:r w:rsidRPr="00832E3B">
        <w:rPr>
          <w:rFonts w:ascii="Arial" w:hAnsi="Arial" w:cs="Arial"/>
          <w:color w:val="000000"/>
        </w:rPr>
        <w:t>let - bude</w:t>
      </w:r>
      <w:proofErr w:type="gramEnd"/>
      <w:r w:rsidRPr="00832E3B">
        <w:rPr>
          <w:rFonts w:ascii="Arial" w:hAnsi="Arial" w:cs="Arial"/>
          <w:color w:val="000000"/>
        </w:rPr>
        <w:t xml:space="preserve"> v komerční sféře zájem i ochota zlepšovat zabezpečenost svých vodních zdrojů pomocí vlastních investic výrazně růst. Úloha státní podpory by zde především měla být metodická, legislativní a organizační. Možnosti finanční státní podpory lze spatřovat především v různých opatřeních na úrovni obcí, případně orgánů ochrany přírody při budování zařízení na podporu obecného zadržení vody v krajině </w:t>
      </w:r>
      <w:r>
        <w:rPr>
          <w:rFonts w:ascii="Arial" w:hAnsi="Arial" w:cs="Arial"/>
          <w:color w:val="000000"/>
        </w:rPr>
        <w:t xml:space="preserve">či podpory vodních a na vodu vázaných ekosystémů </w:t>
      </w:r>
      <w:r w:rsidRPr="00832E3B">
        <w:rPr>
          <w:rFonts w:ascii="Arial" w:hAnsi="Arial" w:cs="Arial"/>
          <w:color w:val="000000"/>
        </w:rPr>
        <w:t xml:space="preserve">metodou vsakování </w:t>
      </w:r>
      <w:r>
        <w:rPr>
          <w:rFonts w:ascii="Arial" w:hAnsi="Arial" w:cs="Arial"/>
          <w:color w:val="000000"/>
        </w:rPr>
        <w:t xml:space="preserve">srážkové či povrchové </w:t>
      </w:r>
      <w:r w:rsidRPr="00832E3B">
        <w:rPr>
          <w:rFonts w:ascii="Arial" w:hAnsi="Arial" w:cs="Arial"/>
          <w:color w:val="000000"/>
        </w:rPr>
        <w:t>vody pod povrch terénu</w:t>
      </w:r>
      <w:r>
        <w:rPr>
          <w:rFonts w:ascii="Arial" w:hAnsi="Arial" w:cs="Arial"/>
          <w:color w:val="000000"/>
        </w:rPr>
        <w:t>, zvláště v obdobích jejího nadbytku (přívalové deště, povodňové stavy, voda z tání sněhu, dlouhá vlhká období apod.)</w:t>
      </w:r>
      <w:r w:rsidRPr="00832E3B">
        <w:rPr>
          <w:rFonts w:ascii="Arial" w:hAnsi="Arial" w:cs="Arial"/>
          <w:color w:val="000000"/>
        </w:rPr>
        <w:t>.</w:t>
      </w:r>
    </w:p>
    <w:p w14:paraId="5891ED46" w14:textId="768C047B" w:rsidR="0017775F" w:rsidRPr="00502A15" w:rsidRDefault="0017775F" w:rsidP="0017775F">
      <w:pPr>
        <w:spacing w:after="120" w:line="240" w:lineRule="auto"/>
        <w:jc w:val="both"/>
        <w:rPr>
          <w:rFonts w:ascii="Arial" w:hAnsi="Arial" w:cs="Arial"/>
          <w:color w:val="000000"/>
        </w:rPr>
      </w:pPr>
      <w:r w:rsidRPr="00502A15">
        <w:rPr>
          <w:rFonts w:ascii="Arial" w:hAnsi="Arial" w:cs="Arial"/>
          <w:color w:val="000000"/>
        </w:rPr>
        <w:t xml:space="preserve">V průběhu plnění opatření bylo zjištěno, že výhody systému umělé infiltrace jsou </w:t>
      </w:r>
      <w:r>
        <w:rPr>
          <w:rFonts w:ascii="Arial" w:hAnsi="Arial" w:cs="Arial"/>
          <w:color w:val="000000"/>
        </w:rPr>
        <w:t xml:space="preserve">v praxi </w:t>
      </w:r>
      <w:r w:rsidRPr="00502A15">
        <w:rPr>
          <w:rFonts w:ascii="Arial" w:hAnsi="Arial" w:cs="Arial"/>
          <w:color w:val="000000"/>
        </w:rPr>
        <w:t xml:space="preserve">natolik známé, že se v komerční sféře nachází vodárenské </w:t>
      </w:r>
      <w:r w:rsidR="00F206BD">
        <w:rPr>
          <w:rFonts w:ascii="Arial" w:hAnsi="Arial" w:cs="Arial"/>
          <w:color w:val="000000"/>
        </w:rPr>
        <w:t>subjekty, které jsou ochotny do </w:t>
      </w:r>
      <w:r w:rsidRPr="00502A15">
        <w:rPr>
          <w:rFonts w:ascii="Arial" w:hAnsi="Arial" w:cs="Arial"/>
          <w:color w:val="000000"/>
        </w:rPr>
        <w:t>systémů sam</w:t>
      </w:r>
      <w:r>
        <w:rPr>
          <w:rFonts w:ascii="Arial" w:hAnsi="Arial" w:cs="Arial"/>
          <w:color w:val="000000"/>
        </w:rPr>
        <w:t>y</w:t>
      </w:r>
      <w:r w:rsidRPr="00502A15">
        <w:rPr>
          <w:rFonts w:ascii="Arial" w:hAnsi="Arial" w:cs="Arial"/>
          <w:color w:val="000000"/>
        </w:rPr>
        <w:t xml:space="preserve"> investovat a realizovat je na vlastní náklady. Příkladem může být úpravna vody v Ivančicích, kde byl systém umělé infiltrace pomocí vsakovacích nádrží instalován kvůli nedostatečné kapacitě podzemních vodních zdrojů. Vyhodnocení rizik při realizaci výše uvedených systémů se jeví jako dostatečné. Od realizace</w:t>
      </w:r>
      <w:r w:rsidR="00F206BD">
        <w:rPr>
          <w:rFonts w:ascii="Arial" w:hAnsi="Arial" w:cs="Arial"/>
          <w:color w:val="000000"/>
        </w:rPr>
        <w:t xml:space="preserve"> ostatních lokalit bylo tedy ze </w:t>
      </w:r>
      <w:r w:rsidRPr="00502A15">
        <w:rPr>
          <w:rFonts w:ascii="Arial" w:hAnsi="Arial" w:cs="Arial"/>
          <w:color w:val="000000"/>
        </w:rPr>
        <w:t>strany MŽP upuštěno.</w:t>
      </w:r>
    </w:p>
    <w:p w14:paraId="7148731D" w14:textId="77777777" w:rsidR="0017775F" w:rsidRPr="00502A15" w:rsidRDefault="0017775F" w:rsidP="0017775F">
      <w:pPr>
        <w:spacing w:after="120" w:line="240" w:lineRule="auto"/>
        <w:jc w:val="both"/>
        <w:rPr>
          <w:rFonts w:ascii="Arial" w:hAnsi="Arial" w:cs="Arial"/>
          <w:color w:val="000000"/>
        </w:rPr>
      </w:pPr>
      <w:r w:rsidRPr="00502A15">
        <w:rPr>
          <w:rFonts w:ascii="Arial" w:hAnsi="Arial" w:cs="Arial"/>
          <w:color w:val="000000"/>
        </w:rPr>
        <w:t>Pro ekonomicky méně výhodný systém řízené dotace byla pro následující roky vytvořena v rámci OPŽP21+ dotační podpora.</w:t>
      </w:r>
    </w:p>
    <w:p w14:paraId="7E8BE315" w14:textId="037513D4" w:rsidR="00621D84" w:rsidRPr="00502A15" w:rsidRDefault="0017775F" w:rsidP="0017775F">
      <w:pPr>
        <w:spacing w:after="120" w:line="240" w:lineRule="auto"/>
        <w:jc w:val="both"/>
        <w:rPr>
          <w:rFonts w:ascii="Arial" w:hAnsi="Arial" w:cs="Arial"/>
        </w:rPr>
      </w:pPr>
      <w:r w:rsidRPr="00502A15">
        <w:rPr>
          <w:rFonts w:ascii="Arial" w:hAnsi="Arial" w:cs="Arial"/>
        </w:rPr>
        <w:t>Dostupnost aktuálních informací o připravovaných a realizovaných opatření</w:t>
      </w:r>
      <w:r>
        <w:rPr>
          <w:rFonts w:ascii="Arial" w:hAnsi="Arial" w:cs="Arial"/>
        </w:rPr>
        <w:t>ch</w:t>
      </w:r>
      <w:r w:rsidRPr="00502A15">
        <w:rPr>
          <w:rFonts w:ascii="Arial" w:hAnsi="Arial" w:cs="Arial"/>
        </w:rPr>
        <w:t xml:space="preserve"> umělé infiltrace</w:t>
      </w:r>
      <w:r>
        <w:rPr>
          <w:rFonts w:ascii="Arial" w:hAnsi="Arial" w:cs="Arial"/>
        </w:rPr>
        <w:t xml:space="preserve"> </w:t>
      </w:r>
      <w:r w:rsidRPr="00502A15">
        <w:rPr>
          <w:rFonts w:ascii="Arial" w:hAnsi="Arial" w:cs="Arial"/>
        </w:rPr>
        <w:t>se průběžně zabezpečuje</w:t>
      </w:r>
      <w:r w:rsidR="00621D84" w:rsidRPr="00502A15">
        <w:rPr>
          <w:rFonts w:ascii="Arial" w:hAnsi="Arial" w:cs="Arial"/>
        </w:rPr>
        <w:t>.</w:t>
      </w:r>
    </w:p>
    <w:p w14:paraId="2CC38816" w14:textId="77777777" w:rsidR="00C67E1A" w:rsidRPr="00502A15" w:rsidRDefault="00DA68AE" w:rsidP="00EE4A2A">
      <w:pPr>
        <w:pStyle w:val="Nadpis3"/>
        <w:keepNext w:val="0"/>
        <w:tabs>
          <w:tab w:val="left" w:pos="720"/>
        </w:tabs>
        <w:rPr>
          <w:rFonts w:ascii="Arial" w:hAnsi="Arial"/>
          <w:sz w:val="24"/>
          <w:szCs w:val="24"/>
        </w:rPr>
      </w:pPr>
      <w:r w:rsidRPr="008D08D1">
        <w:rPr>
          <w:rFonts w:cs="Calibri"/>
        </w:rPr>
        <w:br w:type="page"/>
      </w:r>
      <w:bookmarkStart w:id="26" w:name="_Toc220507757"/>
      <w:r w:rsidR="00D53CDC" w:rsidRPr="00637B28">
        <w:rPr>
          <w:rFonts w:ascii="Arial" w:hAnsi="Arial"/>
          <w:sz w:val="24"/>
          <w:szCs w:val="24"/>
        </w:rPr>
        <w:lastRenderedPageBreak/>
        <w:t>4.2.</w:t>
      </w:r>
      <w:r w:rsidR="00CD6A97" w:rsidRPr="00637B28">
        <w:rPr>
          <w:rFonts w:ascii="Arial" w:hAnsi="Arial"/>
          <w:sz w:val="24"/>
          <w:szCs w:val="24"/>
        </w:rPr>
        <w:t>5</w:t>
      </w:r>
      <w:r w:rsidR="00D53CDC" w:rsidRPr="00637B28">
        <w:rPr>
          <w:rFonts w:ascii="Arial" w:hAnsi="Arial"/>
          <w:sz w:val="24"/>
          <w:szCs w:val="24"/>
        </w:rPr>
        <w:tab/>
      </w:r>
      <w:r w:rsidR="00C67E1A" w:rsidRPr="00637B28">
        <w:rPr>
          <w:rFonts w:ascii="Arial" w:hAnsi="Arial"/>
          <w:sz w:val="24"/>
          <w:szCs w:val="24"/>
        </w:rPr>
        <w:t>Nové víceúčelové přehradní nádrže</w:t>
      </w:r>
      <w:bookmarkEnd w:id="26"/>
    </w:p>
    <w:p w14:paraId="64486E49" w14:textId="6F105B83" w:rsidR="00C67E1A" w:rsidRPr="00502A15" w:rsidRDefault="00952198" w:rsidP="003B37F7">
      <w:pPr>
        <w:spacing w:after="0" w:line="240" w:lineRule="auto"/>
        <w:jc w:val="both"/>
        <w:rPr>
          <w:rFonts w:ascii="Arial" w:hAnsi="Arial" w:cs="Arial"/>
          <w:i/>
        </w:rPr>
      </w:pPr>
      <w:r w:rsidRPr="00502A15">
        <w:rPr>
          <w:rFonts w:ascii="Arial" w:hAnsi="Arial" w:cs="Arial"/>
          <w:i/>
          <w:iCs/>
        </w:rPr>
        <w:t>Cílem opatření je prověřování realizace nových vodních nádrží jako strategických vodních zdrojů. Případná realizace opatření přispěje k dalšímu rozvoji oblasti, jež byla dosud limito</w:t>
      </w:r>
      <w:r w:rsidR="00EE1E54" w:rsidRPr="00502A15">
        <w:rPr>
          <w:rFonts w:ascii="Arial" w:hAnsi="Arial" w:cs="Arial"/>
          <w:i/>
          <w:iCs/>
        </w:rPr>
        <w:t>vána nedostatkem vodních zdrojů.</w:t>
      </w:r>
      <w:r w:rsidR="00CB3743" w:rsidRPr="00502A15">
        <w:rPr>
          <w:rFonts w:ascii="Arial" w:hAnsi="Arial" w:cs="Arial"/>
        </w:rPr>
        <w:t xml:space="preserve"> </w:t>
      </w:r>
      <w:r w:rsidR="00CB3743" w:rsidRPr="00502A15">
        <w:rPr>
          <w:rFonts w:ascii="Arial" w:hAnsi="Arial" w:cs="Arial"/>
          <w:i/>
        </w:rPr>
        <w:t xml:space="preserve">Gestor: </w:t>
      </w:r>
      <w:r w:rsidR="00C729D5" w:rsidRPr="00502A15">
        <w:rPr>
          <w:rFonts w:ascii="Arial" w:hAnsi="Arial" w:cs="Arial"/>
          <w:i/>
        </w:rPr>
        <w:t xml:space="preserve">Ing. J. Kocián, Ing. K. Pelikán, </w:t>
      </w:r>
      <w:proofErr w:type="spellStart"/>
      <w:r w:rsidR="00C729D5" w:rsidRPr="00502A15">
        <w:rPr>
          <w:rFonts w:ascii="Arial" w:hAnsi="Arial" w:cs="Arial"/>
          <w:i/>
        </w:rPr>
        <w:t>Ing.</w:t>
      </w:r>
      <w:r w:rsidR="000A2B6C">
        <w:rPr>
          <w:rFonts w:ascii="Arial" w:hAnsi="Arial" w:cs="Arial"/>
          <w:i/>
        </w:rPr>
        <w:t>Mgr</w:t>
      </w:r>
      <w:proofErr w:type="spellEnd"/>
      <w:r w:rsidR="000A2B6C">
        <w:rPr>
          <w:rFonts w:ascii="Arial" w:hAnsi="Arial" w:cs="Arial"/>
          <w:i/>
        </w:rPr>
        <w:t xml:space="preserve">. K. </w:t>
      </w:r>
      <w:proofErr w:type="gramStart"/>
      <w:r w:rsidR="000A2B6C">
        <w:rPr>
          <w:rFonts w:ascii="Arial" w:hAnsi="Arial" w:cs="Arial"/>
          <w:i/>
        </w:rPr>
        <w:t>Tichá</w:t>
      </w:r>
      <w:r w:rsidR="00F206BD">
        <w:rPr>
          <w:rFonts w:ascii="Arial" w:hAnsi="Arial" w:cs="Arial"/>
          <w:i/>
        </w:rPr>
        <w:t> </w:t>
      </w:r>
      <w:r w:rsidR="00C729D5" w:rsidRPr="00502A15">
        <w:rPr>
          <w:rFonts w:ascii="Arial" w:hAnsi="Arial" w:cs="Arial"/>
          <w:i/>
        </w:rPr>
        <w:t>,</w:t>
      </w:r>
      <w:proofErr w:type="gramEnd"/>
      <w:r w:rsidR="009B452D">
        <w:rPr>
          <w:rFonts w:ascii="Arial" w:hAnsi="Arial" w:cs="Arial"/>
          <w:i/>
        </w:rPr>
        <w:t xml:space="preserve"> Ing. A. </w:t>
      </w:r>
      <w:r w:rsidR="00C729D5" w:rsidRPr="00502A15">
        <w:rPr>
          <w:rFonts w:ascii="Arial" w:hAnsi="Arial" w:cs="Arial"/>
          <w:i/>
        </w:rPr>
        <w:t>Švestková, (Sekce vodního hospodářství, MZe</w:t>
      </w:r>
      <w:r w:rsidR="00CB3743" w:rsidRPr="00502A15">
        <w:rPr>
          <w:rFonts w:ascii="Arial" w:hAnsi="Arial" w:cs="Arial"/>
          <w:i/>
        </w:rPr>
        <w:t>)</w:t>
      </w:r>
    </w:p>
    <w:p w14:paraId="49BBCC7F" w14:textId="77777777" w:rsidR="00C67E1A" w:rsidRPr="00502A15" w:rsidRDefault="00D94135" w:rsidP="003B37F7">
      <w:pPr>
        <w:spacing w:after="0" w:line="240" w:lineRule="auto"/>
        <w:jc w:val="both"/>
        <w:rPr>
          <w:rFonts w:ascii="Arial" w:hAnsi="Arial" w:cs="Arial"/>
          <w:smallCaps/>
        </w:rPr>
      </w:pPr>
      <w:r w:rsidRPr="00502A15">
        <w:rPr>
          <w:rFonts w:ascii="Arial" w:hAnsi="Arial" w:cs="Arial"/>
          <w:noProof/>
          <w:lang w:eastAsia="cs-CZ"/>
        </w:rPr>
        <mc:AlternateContent>
          <mc:Choice Requires="wps">
            <w:drawing>
              <wp:anchor distT="4294967292" distB="4294967292" distL="114300" distR="114300" simplePos="0" relativeHeight="251660288" behindDoc="0" locked="0" layoutInCell="1" allowOverlap="1" wp14:anchorId="321A95B3" wp14:editId="40EDD1FD">
                <wp:simplePos x="0" y="0"/>
                <wp:positionH relativeFrom="column">
                  <wp:posOffset>0</wp:posOffset>
                </wp:positionH>
                <wp:positionV relativeFrom="paragraph">
                  <wp:posOffset>67309</wp:posOffset>
                </wp:positionV>
                <wp:extent cx="5715000" cy="0"/>
                <wp:effectExtent l="0" t="0" r="0" b="0"/>
                <wp:wrapNone/>
                <wp:docPr id="4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40930" id="Přímá spojnic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44A10625" w14:textId="77777777" w:rsidR="00E45235" w:rsidRPr="00502A15" w:rsidRDefault="00E45235" w:rsidP="00D566D2">
      <w:pPr>
        <w:spacing w:after="60" w:line="240" w:lineRule="auto"/>
        <w:jc w:val="both"/>
        <w:rPr>
          <w:rFonts w:ascii="Arial" w:hAnsi="Arial" w:cs="Arial"/>
          <w:b/>
        </w:rPr>
      </w:pPr>
      <w:r w:rsidRPr="00502A15">
        <w:rPr>
          <w:rFonts w:ascii="Arial" w:hAnsi="Arial" w:cs="Arial"/>
          <w:b/>
        </w:rPr>
        <w:t>Obecný popis plnění opatření</w:t>
      </w:r>
    </w:p>
    <w:p w14:paraId="2BA2EBC7" w14:textId="6193B669" w:rsidR="005C2D92" w:rsidRPr="00502A15" w:rsidRDefault="005C2D92" w:rsidP="005C2D92">
      <w:pPr>
        <w:spacing w:after="120" w:line="240" w:lineRule="auto"/>
        <w:jc w:val="both"/>
        <w:rPr>
          <w:rFonts w:ascii="Arial" w:hAnsi="Arial" w:cs="Arial"/>
        </w:rPr>
      </w:pPr>
      <w:r w:rsidRPr="00502A15">
        <w:rPr>
          <w:rFonts w:ascii="Arial" w:hAnsi="Arial" w:cs="Arial"/>
        </w:rPr>
        <w:t>V různé fázi přípravy realizace jsou vodní díla Vlachovice</w:t>
      </w:r>
      <w:r>
        <w:rPr>
          <w:rFonts w:ascii="Arial" w:hAnsi="Arial" w:cs="Arial"/>
        </w:rPr>
        <w:t xml:space="preserve"> </w:t>
      </w:r>
      <w:r w:rsidRPr="00502A15">
        <w:rPr>
          <w:rFonts w:ascii="Arial" w:hAnsi="Arial" w:cs="Arial"/>
        </w:rPr>
        <w:t>a komplexní řešení Rakovnicka (vodní nádrže Kryry, Senomaty, Šanov). Příprava všech akcí vychází</w:t>
      </w:r>
      <w:r>
        <w:rPr>
          <w:rFonts w:ascii="Arial" w:hAnsi="Arial" w:cs="Arial"/>
        </w:rPr>
        <w:t xml:space="preserve"> </w:t>
      </w:r>
      <w:r w:rsidRPr="00502A15">
        <w:rPr>
          <w:rFonts w:ascii="Arial" w:hAnsi="Arial" w:cs="Arial"/>
        </w:rPr>
        <w:t>ze</w:t>
      </w:r>
      <w:r>
        <w:rPr>
          <w:rFonts w:ascii="Arial" w:hAnsi="Arial" w:cs="Arial"/>
        </w:rPr>
        <w:t> </w:t>
      </w:r>
      <w:r w:rsidRPr="00502A15">
        <w:rPr>
          <w:rFonts w:ascii="Arial" w:hAnsi="Arial" w:cs="Arial"/>
        </w:rPr>
        <w:t>schválených usnesení vlády. Připravovaná vodní díla byla plánovaná jako prevence před povodněmi i</w:t>
      </w:r>
      <w:r w:rsidR="00F206BD">
        <w:rPr>
          <w:rFonts w:ascii="Arial" w:hAnsi="Arial" w:cs="Arial"/>
        </w:rPr>
        <w:t> </w:t>
      </w:r>
      <w:r w:rsidRPr="00502A15">
        <w:rPr>
          <w:rFonts w:ascii="Arial" w:hAnsi="Arial" w:cs="Arial"/>
        </w:rPr>
        <w:t xml:space="preserve">před </w:t>
      </w:r>
      <w:r>
        <w:rPr>
          <w:rFonts w:ascii="Arial" w:hAnsi="Arial" w:cs="Arial"/>
        </w:rPr>
        <w:t>nedostatkem vody</w:t>
      </w:r>
      <w:r w:rsidRPr="00502A15">
        <w:rPr>
          <w:rFonts w:ascii="Arial" w:hAnsi="Arial" w:cs="Arial"/>
        </w:rPr>
        <w:t xml:space="preserve"> v oblastech, které jsou nejvíce postiženy následky změny klimatu, suchem nebo povodněmi. Součástí těchto vodních děl jsou přírodě blízká opatření, která rovněž přispějí k doplnění a zvýšení ochrany před suchem i povodněmi. U záměru vodního díla Skalička došlo na základě nesouhlasu MŽP a dotčených obcí k dohodě mezi MZe a</w:t>
      </w:r>
      <w:r w:rsidR="00F206BD">
        <w:rPr>
          <w:rFonts w:ascii="Arial" w:hAnsi="Arial" w:cs="Arial"/>
        </w:rPr>
        <w:t> </w:t>
      </w:r>
      <w:r w:rsidRPr="00502A15">
        <w:rPr>
          <w:rFonts w:ascii="Arial" w:hAnsi="Arial" w:cs="Arial"/>
        </w:rPr>
        <w:t>MŽP a k</w:t>
      </w:r>
      <w:r w:rsidR="0045084F">
        <w:rPr>
          <w:rFonts w:ascii="Arial" w:hAnsi="Arial" w:cs="Arial"/>
        </w:rPr>
        <w:t> </w:t>
      </w:r>
      <w:r w:rsidRPr="00502A15">
        <w:rPr>
          <w:rFonts w:ascii="Arial" w:hAnsi="Arial" w:cs="Arial"/>
        </w:rPr>
        <w:t>rozhodnutí, že toto vodní dílo bude připravováno jako suchá nádrž</w:t>
      </w:r>
      <w:r>
        <w:rPr>
          <w:rFonts w:ascii="Arial" w:hAnsi="Arial" w:cs="Arial"/>
        </w:rPr>
        <w:t>. V roce 2025 začala další etapa majetkoprávního vypořádávání nemovitostí dotčených plánovanou výstavbou vodního díla</w:t>
      </w:r>
      <w:r w:rsidRPr="00502A15">
        <w:rPr>
          <w:rFonts w:ascii="Arial" w:hAnsi="Arial" w:cs="Arial"/>
        </w:rPr>
        <w:t xml:space="preserve">. </w:t>
      </w:r>
    </w:p>
    <w:p w14:paraId="243BF9C0" w14:textId="77777777" w:rsidR="005C2D92" w:rsidRPr="00467829" w:rsidRDefault="005C2D92" w:rsidP="005C2D92">
      <w:pPr>
        <w:spacing w:before="120" w:after="120" w:line="240" w:lineRule="auto"/>
        <w:jc w:val="both"/>
        <w:rPr>
          <w:rFonts w:ascii="Arial" w:hAnsi="Arial" w:cs="Arial"/>
        </w:rPr>
      </w:pPr>
      <w:r w:rsidRPr="007D5049">
        <w:rPr>
          <w:rFonts w:ascii="Arial" w:hAnsi="Arial" w:cs="Arial"/>
        </w:rPr>
        <w:t>129 420 „Podpora odkupu a scelování infrastruktury vodovodů a kanalizací a podpora výkupů nemovitého majetku pod budoucími vodními díly“</w:t>
      </w:r>
    </w:p>
    <w:p w14:paraId="2BE90707" w14:textId="77777777" w:rsidR="005C2D92" w:rsidRPr="00B25C7F" w:rsidRDefault="005C2D92" w:rsidP="005C2D92">
      <w:pPr>
        <w:pStyle w:val="Odstavecseseznamem"/>
        <w:numPr>
          <w:ilvl w:val="0"/>
          <w:numId w:val="11"/>
        </w:numPr>
        <w:spacing w:after="120" w:line="240" w:lineRule="auto"/>
        <w:ind w:left="714" w:hanging="357"/>
        <w:contextualSpacing w:val="0"/>
        <w:jc w:val="both"/>
        <w:rPr>
          <w:rFonts w:ascii="Arial" w:hAnsi="Arial" w:cs="Arial"/>
        </w:rPr>
      </w:pPr>
      <w:r w:rsidRPr="00B25C7F">
        <w:rPr>
          <w:rFonts w:ascii="Arial" w:hAnsi="Arial" w:cs="Arial"/>
        </w:rPr>
        <w:t>Podprogram 129 424 „</w:t>
      </w:r>
      <w:proofErr w:type="gramStart"/>
      <w:r w:rsidRPr="00B25C7F">
        <w:rPr>
          <w:rFonts w:ascii="Arial" w:hAnsi="Arial" w:cs="Arial"/>
        </w:rPr>
        <w:t>Skalička - vypořádání</w:t>
      </w:r>
      <w:proofErr w:type="gramEnd"/>
      <w:r w:rsidRPr="00B25C7F">
        <w:rPr>
          <w:rFonts w:ascii="Arial" w:hAnsi="Arial" w:cs="Arial"/>
        </w:rPr>
        <w:t xml:space="preserve"> práv k nemovitým věcem dotčeným plánovanou realizací vodního díla – navazující etapa“</w:t>
      </w:r>
    </w:p>
    <w:p w14:paraId="25BF6DF0" w14:textId="296C00CE" w:rsidR="005C2D92" w:rsidRPr="00502A15" w:rsidRDefault="005C2D92" w:rsidP="005C2D92">
      <w:pPr>
        <w:spacing w:after="60" w:line="240" w:lineRule="auto"/>
        <w:jc w:val="both"/>
        <w:rPr>
          <w:rFonts w:ascii="Arial" w:hAnsi="Arial" w:cs="Arial"/>
          <w:u w:val="single"/>
        </w:rPr>
      </w:pPr>
      <w:r w:rsidRPr="00A902DB">
        <w:rPr>
          <w:rFonts w:ascii="Arial" w:hAnsi="Arial" w:cs="Arial"/>
        </w:rPr>
        <w:t xml:space="preserve">Program 129 340 </w:t>
      </w:r>
      <w:r w:rsidR="0015383C">
        <w:rPr>
          <w:rFonts w:ascii="Arial" w:hAnsi="Arial" w:cs="Arial"/>
        </w:rPr>
        <w:t>„Vypořádání práv k nemovitým věcem dotče</w:t>
      </w:r>
      <w:r w:rsidR="008C4D14">
        <w:rPr>
          <w:rFonts w:ascii="Arial" w:hAnsi="Arial" w:cs="Arial"/>
        </w:rPr>
        <w:t>ným plánovanou realizací komplexního řešení sucha na Rakovnicku“</w:t>
      </w:r>
      <w:r w:rsidR="00E61262">
        <w:rPr>
          <w:rFonts w:ascii="Arial" w:hAnsi="Arial" w:cs="Arial"/>
        </w:rPr>
        <w:t>:</w:t>
      </w:r>
    </w:p>
    <w:p w14:paraId="3BE95439" w14:textId="77777777" w:rsidR="005C2D92" w:rsidRPr="00502A15" w:rsidRDefault="005C2D92" w:rsidP="005C2D92">
      <w:pPr>
        <w:pStyle w:val="Odstavecseseznamem"/>
        <w:numPr>
          <w:ilvl w:val="0"/>
          <w:numId w:val="11"/>
        </w:numPr>
        <w:spacing w:after="0" w:line="240" w:lineRule="auto"/>
        <w:ind w:left="714" w:hanging="357"/>
        <w:contextualSpacing w:val="0"/>
        <w:jc w:val="both"/>
        <w:rPr>
          <w:rFonts w:ascii="Arial" w:hAnsi="Arial" w:cs="Arial"/>
        </w:rPr>
      </w:pPr>
      <w:r w:rsidRPr="00502A15">
        <w:rPr>
          <w:rFonts w:ascii="Arial" w:hAnsi="Arial" w:cs="Arial"/>
        </w:rPr>
        <w:t>Podprogram 129 342 – VD Kryry – Povodí Ohře,</w:t>
      </w:r>
    </w:p>
    <w:p w14:paraId="0150E5DA" w14:textId="77777777" w:rsidR="005C2D92" w:rsidRPr="00502A15" w:rsidRDefault="005C2D92" w:rsidP="005C2D92">
      <w:pPr>
        <w:pStyle w:val="Odstavecseseznamem"/>
        <w:numPr>
          <w:ilvl w:val="0"/>
          <w:numId w:val="11"/>
        </w:numPr>
        <w:spacing w:after="0" w:line="240" w:lineRule="auto"/>
        <w:ind w:left="714" w:hanging="357"/>
        <w:contextualSpacing w:val="0"/>
        <w:jc w:val="both"/>
        <w:rPr>
          <w:rFonts w:ascii="Arial" w:hAnsi="Arial" w:cs="Arial"/>
        </w:rPr>
      </w:pPr>
      <w:r w:rsidRPr="00502A15">
        <w:rPr>
          <w:rFonts w:ascii="Arial" w:hAnsi="Arial" w:cs="Arial"/>
        </w:rPr>
        <w:t>Podprogram 129 343 – Senomaty, Šanov – Povodí Vltavy,</w:t>
      </w:r>
    </w:p>
    <w:p w14:paraId="178E9931" w14:textId="77777777" w:rsidR="005C2D92" w:rsidRPr="00B86327" w:rsidRDefault="005C2D92" w:rsidP="005C2D92">
      <w:pPr>
        <w:pStyle w:val="Odstavecseseznamem"/>
        <w:numPr>
          <w:ilvl w:val="0"/>
          <w:numId w:val="11"/>
        </w:numPr>
        <w:spacing w:after="120" w:line="240" w:lineRule="auto"/>
        <w:jc w:val="both"/>
        <w:rPr>
          <w:rFonts w:ascii="Arial" w:hAnsi="Arial" w:cs="Arial"/>
        </w:rPr>
      </w:pPr>
      <w:r w:rsidRPr="00502A15">
        <w:rPr>
          <w:rFonts w:ascii="Arial" w:hAnsi="Arial" w:cs="Arial"/>
        </w:rPr>
        <w:t xml:space="preserve">Podprogram 129 344 – „Přivaděče VD Kryry – nádrž Vidhostice; </w:t>
      </w:r>
      <w:proofErr w:type="spellStart"/>
      <w:r w:rsidRPr="00502A15">
        <w:rPr>
          <w:rFonts w:ascii="Arial" w:hAnsi="Arial" w:cs="Arial"/>
        </w:rPr>
        <w:t>Kolešovický</w:t>
      </w:r>
      <w:proofErr w:type="spellEnd"/>
      <w:r>
        <w:rPr>
          <w:rFonts w:ascii="Arial" w:hAnsi="Arial" w:cs="Arial"/>
        </w:rPr>
        <w:t xml:space="preserve"> </w:t>
      </w:r>
      <w:r w:rsidRPr="00502A15">
        <w:rPr>
          <w:rFonts w:ascii="Arial" w:hAnsi="Arial" w:cs="Arial"/>
        </w:rPr>
        <w:t>a</w:t>
      </w:r>
      <w:r>
        <w:rPr>
          <w:rFonts w:ascii="Arial" w:hAnsi="Arial" w:cs="Arial"/>
        </w:rPr>
        <w:t> </w:t>
      </w:r>
      <w:r w:rsidRPr="00502A15">
        <w:rPr>
          <w:rFonts w:ascii="Arial" w:hAnsi="Arial" w:cs="Arial"/>
        </w:rPr>
        <w:t>Rakovnický potok – vypořádání práv k nemovitým věcem dotčeným plánovanou realizací přivaděčů“.</w:t>
      </w:r>
    </w:p>
    <w:p w14:paraId="54979ABB" w14:textId="77777777" w:rsidR="005C2D92" w:rsidRPr="00B86327" w:rsidRDefault="005C2D92" w:rsidP="005C2D92">
      <w:pPr>
        <w:spacing w:after="120" w:line="240" w:lineRule="auto"/>
        <w:jc w:val="both"/>
        <w:rPr>
          <w:rFonts w:ascii="Arial" w:hAnsi="Arial" w:cs="Arial"/>
        </w:rPr>
      </w:pPr>
      <w:r>
        <w:rPr>
          <w:rFonts w:ascii="Arial" w:hAnsi="Arial" w:cs="Arial"/>
        </w:rPr>
        <w:t xml:space="preserve">V rámci programu 129 360 „Podpora prevence před povodněmi IV“ (podprogram 129 363 „Podpora projektových dokumentací“) byla podpořena předprojektová příprava VD Kryry. </w:t>
      </w:r>
    </w:p>
    <w:p w14:paraId="5717EA89" w14:textId="77777777" w:rsidR="005C2D92" w:rsidRPr="00502A15" w:rsidRDefault="005C2D92" w:rsidP="005C2D92">
      <w:pPr>
        <w:spacing w:after="60" w:line="240" w:lineRule="auto"/>
        <w:jc w:val="both"/>
        <w:rPr>
          <w:rFonts w:ascii="Arial" w:hAnsi="Arial" w:cs="Arial"/>
          <w:bCs/>
        </w:rPr>
      </w:pPr>
      <w:r w:rsidRPr="00502A15">
        <w:rPr>
          <w:rFonts w:ascii="Arial" w:hAnsi="Arial" w:cs="Arial"/>
          <w:bCs/>
        </w:rPr>
        <w:t>V roce 2022 byl schválen program 129 430 „Podpora opatření ke zmírnění dopadů sucha</w:t>
      </w:r>
      <w:r>
        <w:rPr>
          <w:rFonts w:ascii="Arial" w:hAnsi="Arial" w:cs="Arial"/>
          <w:bCs/>
        </w:rPr>
        <w:t xml:space="preserve"> </w:t>
      </w:r>
      <w:r w:rsidRPr="00502A15">
        <w:rPr>
          <w:rFonts w:ascii="Arial" w:hAnsi="Arial" w:cs="Arial"/>
          <w:bCs/>
        </w:rPr>
        <w:t>–</w:t>
      </w:r>
      <w:r>
        <w:rPr>
          <w:rFonts w:ascii="Arial" w:hAnsi="Arial" w:cs="Arial"/>
          <w:bCs/>
        </w:rPr>
        <w:t> </w:t>
      </w:r>
      <w:r w:rsidRPr="00502A15">
        <w:rPr>
          <w:rFonts w:ascii="Arial" w:hAnsi="Arial" w:cs="Arial"/>
          <w:bCs/>
        </w:rPr>
        <w:t>projektová příprava a realizace nezbytných investic“, který se člení na podprogramy:</w:t>
      </w:r>
    </w:p>
    <w:p w14:paraId="4B8D6FE5" w14:textId="77777777" w:rsidR="005C2D92" w:rsidRDefault="005C2D92" w:rsidP="00C54DBA">
      <w:pPr>
        <w:pStyle w:val="Odstavecseseznamem"/>
        <w:numPr>
          <w:ilvl w:val="0"/>
          <w:numId w:val="40"/>
        </w:numPr>
        <w:spacing w:after="120" w:line="240" w:lineRule="auto"/>
        <w:ind w:left="714" w:hanging="357"/>
        <w:jc w:val="both"/>
        <w:rPr>
          <w:rFonts w:ascii="Arial" w:hAnsi="Arial" w:cs="Arial"/>
          <w:bCs/>
        </w:rPr>
      </w:pPr>
      <w:r w:rsidRPr="00502A15">
        <w:rPr>
          <w:rFonts w:ascii="Arial" w:hAnsi="Arial" w:cs="Arial"/>
          <w:bCs/>
        </w:rPr>
        <w:t>Podprogram 129 432 – podpora projektové přípravy</w:t>
      </w:r>
      <w:r>
        <w:rPr>
          <w:rFonts w:ascii="Arial" w:hAnsi="Arial" w:cs="Arial"/>
          <w:bCs/>
        </w:rPr>
        <w:t>,</w:t>
      </w:r>
    </w:p>
    <w:p w14:paraId="5C8FE59A" w14:textId="77777777" w:rsidR="007A049F" w:rsidRPr="007A049F" w:rsidRDefault="005C2D92" w:rsidP="0017134E">
      <w:pPr>
        <w:pStyle w:val="Odstavecseseznamem"/>
        <w:numPr>
          <w:ilvl w:val="0"/>
          <w:numId w:val="40"/>
        </w:numPr>
        <w:spacing w:after="120" w:line="240" w:lineRule="auto"/>
        <w:ind w:left="714" w:hanging="357"/>
        <w:jc w:val="both"/>
        <w:rPr>
          <w:rFonts w:ascii="Arial" w:hAnsi="Arial" w:cs="Arial"/>
        </w:rPr>
      </w:pPr>
      <w:r w:rsidRPr="00A902DB">
        <w:rPr>
          <w:rFonts w:ascii="Arial" w:hAnsi="Arial" w:cs="Arial"/>
          <w:bCs/>
        </w:rPr>
        <w:t xml:space="preserve">Podprogram 129 433 – podpora realizace nezbytných investic souvisejících </w:t>
      </w:r>
      <w:r w:rsidR="001074FB">
        <w:rPr>
          <w:rFonts w:ascii="Arial" w:hAnsi="Arial" w:cs="Arial"/>
          <w:bCs/>
        </w:rPr>
        <w:t>s výstavbou opatření pro zmírnění dopadů sucha</w:t>
      </w:r>
    </w:p>
    <w:p w14:paraId="34811E16" w14:textId="796C9E02" w:rsidR="007A049F" w:rsidRPr="00A902DB" w:rsidRDefault="007A049F" w:rsidP="0017134E">
      <w:pPr>
        <w:pStyle w:val="Odstavecseseznamem"/>
        <w:numPr>
          <w:ilvl w:val="0"/>
          <w:numId w:val="40"/>
        </w:numPr>
        <w:spacing w:after="120" w:line="240" w:lineRule="auto"/>
        <w:ind w:left="714" w:hanging="357"/>
        <w:jc w:val="both"/>
        <w:rPr>
          <w:rFonts w:ascii="Arial" w:hAnsi="Arial" w:cs="Arial"/>
        </w:rPr>
      </w:pPr>
      <w:r>
        <w:rPr>
          <w:rFonts w:ascii="Arial" w:hAnsi="Arial" w:cs="Arial"/>
        </w:rPr>
        <w:t>Podprogram</w:t>
      </w:r>
      <w:r w:rsidR="00740808">
        <w:rPr>
          <w:rFonts w:ascii="Arial" w:hAnsi="Arial" w:cs="Arial"/>
        </w:rPr>
        <w:t xml:space="preserve"> 129 434 – další opatření pro zmírnění dopadů sucha</w:t>
      </w:r>
    </w:p>
    <w:p w14:paraId="733EB108" w14:textId="4C9969EA" w:rsidR="005C2D92" w:rsidRPr="00A902DB" w:rsidRDefault="005C2D92" w:rsidP="00A902DB">
      <w:pPr>
        <w:spacing w:after="120" w:line="240" w:lineRule="auto"/>
        <w:jc w:val="both"/>
        <w:rPr>
          <w:rFonts w:ascii="Arial" w:hAnsi="Arial" w:cs="Arial"/>
        </w:rPr>
      </w:pPr>
      <w:r w:rsidRPr="00A902DB">
        <w:rPr>
          <w:rFonts w:ascii="Arial" w:hAnsi="Arial" w:cs="Arial"/>
          <w:bCs/>
          <w:u w:val="single"/>
        </w:rPr>
        <w:t>VD Vlachovice (povodí Vláry):</w:t>
      </w:r>
      <w:r w:rsidRPr="00A902DB">
        <w:rPr>
          <w:rFonts w:ascii="Arial" w:hAnsi="Arial" w:cs="Arial"/>
        </w:rPr>
        <w:t xml:space="preserve"> Probíhá projektová příprava přírodě blízkých opatření včetně projednání s vlastníky dotčených pozemků.</w:t>
      </w:r>
    </w:p>
    <w:p w14:paraId="471A68BB" w14:textId="66B6744A" w:rsidR="005C2D92" w:rsidRDefault="005C2D92" w:rsidP="005C2D92">
      <w:pPr>
        <w:spacing w:after="120"/>
        <w:jc w:val="both"/>
        <w:rPr>
          <w:rFonts w:ascii="Arial" w:hAnsi="Arial" w:cs="Arial"/>
        </w:rPr>
      </w:pPr>
      <w:r w:rsidRPr="00175680">
        <w:rPr>
          <w:rFonts w:ascii="Arial" w:hAnsi="Arial" w:cs="Arial"/>
        </w:rPr>
        <w:t>V současné době je ve vysoké fázi zpracování dokumentace pro povolení záměru dle nového stavebního zákona (jednostupňová dokumentace). Dokumentace je zpracována po</w:t>
      </w:r>
      <w:r w:rsidR="00F206BD">
        <w:rPr>
          <w:rFonts w:ascii="Arial" w:hAnsi="Arial" w:cs="Arial"/>
        </w:rPr>
        <w:t> </w:t>
      </w:r>
      <w:r w:rsidRPr="00175680">
        <w:rPr>
          <w:rFonts w:ascii="Arial" w:hAnsi="Arial" w:cs="Arial"/>
        </w:rPr>
        <w:t xml:space="preserve">jednotlivých objektech a projednávána s relevantními subjekty (obce, </w:t>
      </w:r>
      <w:proofErr w:type="gramStart"/>
      <w:r w:rsidRPr="00175680">
        <w:rPr>
          <w:rFonts w:ascii="Arial" w:hAnsi="Arial" w:cs="Arial"/>
        </w:rPr>
        <w:t>kraj</w:t>
      </w:r>
      <w:r>
        <w:rPr>
          <w:rFonts w:ascii="Arial" w:hAnsi="Arial" w:cs="Arial"/>
        </w:rPr>
        <w:t>,...</w:t>
      </w:r>
      <w:proofErr w:type="gramEnd"/>
      <w:r w:rsidRPr="00175680">
        <w:rPr>
          <w:rFonts w:ascii="Arial" w:hAnsi="Arial" w:cs="Arial"/>
        </w:rPr>
        <w:t>).</w:t>
      </w:r>
      <w:r>
        <w:rPr>
          <w:rFonts w:ascii="Arial" w:hAnsi="Arial" w:cs="Arial"/>
        </w:rPr>
        <w:t xml:space="preserve"> </w:t>
      </w:r>
      <w:r w:rsidRPr="00175680">
        <w:rPr>
          <w:rFonts w:ascii="Arial" w:hAnsi="Arial" w:cs="Arial"/>
        </w:rPr>
        <w:t>Podrobný inženýrsko-geologický průzkum (IGP) byl dokončen dle původního harmonogramu na konci února 2025. Z výsledků vyplynuly požadavky na provedení navazující etapy průzkumu v</w:t>
      </w:r>
      <w:r>
        <w:rPr>
          <w:rFonts w:ascii="Arial" w:hAnsi="Arial" w:cs="Arial"/>
        </w:rPr>
        <w:t> </w:t>
      </w:r>
      <w:r w:rsidRPr="00175680">
        <w:rPr>
          <w:rFonts w:ascii="Arial" w:hAnsi="Arial" w:cs="Arial"/>
        </w:rPr>
        <w:t>přehradním profilu a průzkumu nalezišť materiálů (tyto průzkumy probíhají) – provedení uspíší zpracování projektové dokumentace pro provedení stavby.</w:t>
      </w:r>
      <w:r w:rsidR="009D0AD9">
        <w:rPr>
          <w:rFonts w:ascii="Arial" w:hAnsi="Arial" w:cs="Arial"/>
        </w:rPr>
        <w:t xml:space="preserve"> </w:t>
      </w:r>
      <w:r w:rsidRPr="00175680">
        <w:rPr>
          <w:rFonts w:ascii="Arial" w:hAnsi="Arial" w:cs="Arial"/>
        </w:rPr>
        <w:t>V květnu 2025 byla na</w:t>
      </w:r>
      <w:r w:rsidR="00F206BD">
        <w:rPr>
          <w:rFonts w:ascii="Arial" w:hAnsi="Arial" w:cs="Arial"/>
        </w:rPr>
        <w:t> </w:t>
      </w:r>
      <w:r w:rsidRPr="00175680">
        <w:rPr>
          <w:rFonts w:ascii="Arial" w:hAnsi="Arial" w:cs="Arial"/>
        </w:rPr>
        <w:t>MŽP podána žádost o stanovisko EIA. V srpnu 2025 byla zveřejněna dokumentace EIA a</w:t>
      </w:r>
      <w:r>
        <w:rPr>
          <w:rFonts w:ascii="Arial" w:hAnsi="Arial" w:cs="Arial"/>
        </w:rPr>
        <w:t> </w:t>
      </w:r>
      <w:r w:rsidRPr="00175680">
        <w:rPr>
          <w:rFonts w:ascii="Arial" w:hAnsi="Arial" w:cs="Arial"/>
        </w:rPr>
        <w:t>následovat bude zpracování oponentního posudku (zajišťuje MŽP).</w:t>
      </w:r>
      <w:r>
        <w:rPr>
          <w:rFonts w:ascii="Arial" w:hAnsi="Arial" w:cs="Arial"/>
        </w:rPr>
        <w:t xml:space="preserve"> </w:t>
      </w:r>
      <w:r w:rsidRPr="00175680">
        <w:rPr>
          <w:rFonts w:ascii="Arial" w:hAnsi="Arial" w:cs="Arial"/>
        </w:rPr>
        <w:t>V součinnosti se Zlínským krajem je dokončována projektová příprava náhrady silnice III. třídy.</w:t>
      </w:r>
    </w:p>
    <w:p w14:paraId="0129B204" w14:textId="1B3F89E6" w:rsidR="001A7C1B" w:rsidRDefault="001A7C1B" w:rsidP="005C2D92">
      <w:pPr>
        <w:spacing w:after="120"/>
        <w:jc w:val="both"/>
        <w:rPr>
          <w:rFonts w:ascii="Arial" w:hAnsi="Arial" w:cs="Arial"/>
        </w:rPr>
      </w:pPr>
      <w:r>
        <w:rPr>
          <w:rFonts w:ascii="Arial" w:hAnsi="Arial" w:cs="Arial"/>
        </w:rPr>
        <w:t xml:space="preserve">V rámci podprogramu </w:t>
      </w:r>
      <w:r w:rsidR="000F3A57">
        <w:rPr>
          <w:rFonts w:ascii="Arial" w:hAnsi="Arial" w:cs="Arial"/>
        </w:rPr>
        <w:t>129 432 bylo v roce 2025 poskytnuto 25,625 mil. Kč.</w:t>
      </w:r>
    </w:p>
    <w:p w14:paraId="5B30AC44" w14:textId="77777777" w:rsidR="005C2D92" w:rsidRDefault="005C2D92" w:rsidP="005C2D92">
      <w:pPr>
        <w:spacing w:after="120"/>
        <w:jc w:val="both"/>
        <w:rPr>
          <w:rFonts w:ascii="Arial" w:hAnsi="Arial" w:cs="Arial"/>
        </w:rPr>
      </w:pPr>
      <w:r w:rsidRPr="00175680">
        <w:rPr>
          <w:rFonts w:ascii="Arial" w:hAnsi="Arial" w:cs="Arial"/>
        </w:rPr>
        <w:lastRenderedPageBreak/>
        <w:t>V současné době je vykoupeno či smluvně vypořádáno přes 98 % nemovitých věcí. Výkupy pozemků dle zásad pro vypřádání stanovených usnesením vlády byly ke konci roku 2024 ukončeny. Obnovení výkupů se u předpokládá po vydání povolení záměru (opětovné oslovení vlastníků, vyvlastnění jako krajní možnost).</w:t>
      </w:r>
    </w:p>
    <w:p w14:paraId="754DA0D7" w14:textId="77777777" w:rsidR="005C2D92" w:rsidRDefault="005C2D92" w:rsidP="005C2D92">
      <w:pPr>
        <w:spacing w:after="120"/>
        <w:jc w:val="both"/>
        <w:rPr>
          <w:rFonts w:ascii="Arial" w:hAnsi="Arial" w:cs="Arial"/>
        </w:rPr>
      </w:pPr>
      <w:r w:rsidRPr="00175680">
        <w:rPr>
          <w:rFonts w:ascii="Arial" w:hAnsi="Arial" w:cs="Arial"/>
        </w:rPr>
        <w:t>Aktualizace ZÚR byla schválena v Zastupitelstvu Zlínského kraje 17. 2. 2025 – VD Vlachovice je nyní veřejně prospěšnou stavbou.</w:t>
      </w:r>
    </w:p>
    <w:p w14:paraId="3E2046C6" w14:textId="77777777" w:rsidR="005C2D92" w:rsidRPr="00175680" w:rsidRDefault="005C2D92" w:rsidP="005C2D92">
      <w:pPr>
        <w:spacing w:after="120"/>
        <w:jc w:val="both"/>
        <w:rPr>
          <w:rFonts w:ascii="Arial" w:hAnsi="Arial" w:cs="Arial"/>
        </w:rPr>
      </w:pPr>
      <w:r w:rsidRPr="00175680">
        <w:rPr>
          <w:rFonts w:ascii="Arial" w:hAnsi="Arial" w:cs="Arial"/>
        </w:rPr>
        <w:t>Projektovou přípravu odkanalizování obcí zajišťuje Povodí Moravy a je financována z dotace MZe a částečně také z dotace Zlínského kraje. Povodí Moravy zajistilo zapracování navrženého řešení do Plánu rozvoje vodovodů a kanalizací Zlínského kraje. V dotčených obcích byly schváleny změny územních plánů (zajistilo Povodí Moravy).</w:t>
      </w:r>
      <w:r>
        <w:rPr>
          <w:rFonts w:ascii="Arial" w:hAnsi="Arial" w:cs="Arial"/>
        </w:rPr>
        <w:t xml:space="preserve"> </w:t>
      </w:r>
      <w:r w:rsidRPr="00175680">
        <w:rPr>
          <w:rFonts w:ascii="Arial" w:hAnsi="Arial" w:cs="Arial"/>
        </w:rPr>
        <w:t>Projekt pro povolení záměru (technická část) byl dokončen v červnu 2025. Následně bude v návaznosti na změny územních plánů a změny legislativy (JES) zajištěna dokladová část.</w:t>
      </w:r>
      <w:r>
        <w:rPr>
          <w:rFonts w:ascii="Arial" w:hAnsi="Arial" w:cs="Arial"/>
        </w:rPr>
        <w:t xml:space="preserve"> </w:t>
      </w:r>
      <w:r w:rsidRPr="00175680">
        <w:rPr>
          <w:rFonts w:ascii="Arial" w:hAnsi="Arial" w:cs="Arial"/>
        </w:rPr>
        <w:t xml:space="preserve">Postup prací je průběžně projednáván se starosty obcí, zastupitelstvy, s vlastníky a na veřejných projednáních. Dosavadním předpokladem je, že stavebním investorem odkanalizování obcí bude právnická osoba založená </w:t>
      </w:r>
      <w:proofErr w:type="gramStart"/>
      <w:r w:rsidRPr="00175680">
        <w:rPr>
          <w:rFonts w:ascii="Arial" w:hAnsi="Arial" w:cs="Arial"/>
        </w:rPr>
        <w:t>obcemi - obce</w:t>
      </w:r>
      <w:proofErr w:type="gramEnd"/>
      <w:r w:rsidRPr="00175680">
        <w:rPr>
          <w:rFonts w:ascii="Arial" w:hAnsi="Arial" w:cs="Arial"/>
        </w:rPr>
        <w:t xml:space="preserve"> v květnu 2025 formálně schválily vznik Svazku obcí Vodní dílo Vlachovice, dle dostupných informací nebyl však svazek doposud registrován Zlínským krajem.</w:t>
      </w:r>
      <w:r>
        <w:rPr>
          <w:rFonts w:ascii="Arial" w:hAnsi="Arial" w:cs="Arial"/>
        </w:rPr>
        <w:t xml:space="preserve"> </w:t>
      </w:r>
      <w:r w:rsidRPr="00175680">
        <w:rPr>
          <w:rFonts w:ascii="Arial" w:hAnsi="Arial" w:cs="Arial"/>
        </w:rPr>
        <w:t>Oproti původním požadavkům obcí je nově projednávána možnost investorství a</w:t>
      </w:r>
      <w:r>
        <w:rPr>
          <w:rFonts w:ascii="Arial" w:hAnsi="Arial" w:cs="Arial"/>
        </w:rPr>
        <w:t> </w:t>
      </w:r>
      <w:r w:rsidRPr="00175680">
        <w:rPr>
          <w:rFonts w:ascii="Arial" w:hAnsi="Arial" w:cs="Arial"/>
        </w:rPr>
        <w:t xml:space="preserve">budoucího provozování </w:t>
      </w:r>
      <w:proofErr w:type="spellStart"/>
      <w:r w:rsidRPr="00175680">
        <w:rPr>
          <w:rFonts w:ascii="Arial" w:hAnsi="Arial" w:cs="Arial"/>
        </w:rPr>
        <w:t>VaK</w:t>
      </w:r>
      <w:proofErr w:type="spellEnd"/>
      <w:r w:rsidRPr="00175680">
        <w:rPr>
          <w:rFonts w:ascii="Arial" w:hAnsi="Arial" w:cs="Arial"/>
        </w:rPr>
        <w:t xml:space="preserve"> Zlín. To by znamenalo částečnou úpravu řešení – napojení na centrální ČOV ve Slavičíně. </w:t>
      </w:r>
    </w:p>
    <w:p w14:paraId="7747FEB5" w14:textId="37C2D81E" w:rsidR="005C2D92" w:rsidRDefault="005C2D92" w:rsidP="005C2D92">
      <w:pPr>
        <w:spacing w:after="120"/>
        <w:jc w:val="both"/>
        <w:rPr>
          <w:rFonts w:ascii="Arial" w:hAnsi="Arial" w:cs="Arial"/>
        </w:rPr>
      </w:pPr>
      <w:r w:rsidRPr="00175680">
        <w:rPr>
          <w:rFonts w:ascii="Arial" w:hAnsi="Arial" w:cs="Arial"/>
        </w:rPr>
        <w:t xml:space="preserve">Povodí Moravy </w:t>
      </w:r>
      <w:r>
        <w:rPr>
          <w:rFonts w:ascii="Arial" w:hAnsi="Arial" w:cs="Arial"/>
        </w:rPr>
        <w:t>zahájilo zpracování</w:t>
      </w:r>
      <w:r w:rsidRPr="00175680">
        <w:rPr>
          <w:rFonts w:ascii="Arial" w:hAnsi="Arial" w:cs="Arial"/>
        </w:rPr>
        <w:t xml:space="preserve"> </w:t>
      </w:r>
      <w:proofErr w:type="spellStart"/>
      <w:r w:rsidRPr="00175680">
        <w:rPr>
          <w:rFonts w:ascii="Arial" w:hAnsi="Arial" w:cs="Arial"/>
        </w:rPr>
        <w:t>technicko-ekonomické</w:t>
      </w:r>
      <w:proofErr w:type="spellEnd"/>
      <w:r w:rsidRPr="00175680">
        <w:rPr>
          <w:rFonts w:ascii="Arial" w:hAnsi="Arial" w:cs="Arial"/>
        </w:rPr>
        <w:t xml:space="preserve"> studie, která vyhodnotí a porovná možné varianty řešení infrastruktury pro likvidaci splaškových vod v povodí Vláry. Variantní řešení bylo navrženo ve spolupráci se společností Vodovody a kanalizace Zlín, a. s. Studie posoudí proveditelnost a ekonomickou výhodnost jednotlivých variant jak z pohledu investičních, tak i provozních nákladů. Zahrnuje také posouzení provozních modelů z</w:t>
      </w:r>
      <w:r w:rsidR="00F206BD">
        <w:rPr>
          <w:rFonts w:ascii="Arial" w:hAnsi="Arial" w:cs="Arial"/>
        </w:rPr>
        <w:t> </w:t>
      </w:r>
      <w:r w:rsidRPr="00175680">
        <w:rPr>
          <w:rFonts w:ascii="Arial" w:hAnsi="Arial" w:cs="Arial"/>
        </w:rPr>
        <w:t>hlediska obcí.</w:t>
      </w:r>
    </w:p>
    <w:p w14:paraId="20034B5C" w14:textId="77777777" w:rsidR="005C2D92" w:rsidRDefault="005C2D92" w:rsidP="005C2D92">
      <w:pPr>
        <w:spacing w:after="120" w:line="240" w:lineRule="auto"/>
        <w:jc w:val="both"/>
        <w:rPr>
          <w:rFonts w:ascii="Arial" w:hAnsi="Arial" w:cs="Arial"/>
        </w:rPr>
      </w:pPr>
      <w:r w:rsidRPr="0051058E">
        <w:rPr>
          <w:rFonts w:ascii="Arial" w:hAnsi="Arial" w:cs="Arial"/>
          <w:u w:val="single"/>
        </w:rPr>
        <w:t xml:space="preserve">Protipovodňová ochrana </w:t>
      </w:r>
      <w:proofErr w:type="spellStart"/>
      <w:r w:rsidRPr="0051058E">
        <w:rPr>
          <w:rFonts w:ascii="Arial" w:hAnsi="Arial" w:cs="Arial"/>
          <w:u w:val="single"/>
        </w:rPr>
        <w:t>Pobečví</w:t>
      </w:r>
      <w:proofErr w:type="spellEnd"/>
      <w:r>
        <w:rPr>
          <w:rFonts w:ascii="Arial" w:hAnsi="Arial" w:cs="Arial"/>
        </w:rPr>
        <w:t xml:space="preserve"> (VD Skalička):</w:t>
      </w:r>
    </w:p>
    <w:p w14:paraId="396EC796" w14:textId="69118454" w:rsidR="005C2D92" w:rsidRPr="00DB568F" w:rsidRDefault="005C2D92" w:rsidP="005C2D92">
      <w:pPr>
        <w:spacing w:after="120" w:line="240" w:lineRule="auto"/>
        <w:jc w:val="both"/>
        <w:rPr>
          <w:rFonts w:ascii="Arial" w:hAnsi="Arial" w:cs="Arial"/>
          <w:bCs/>
        </w:rPr>
      </w:pPr>
      <w:r w:rsidRPr="00DB568F">
        <w:rPr>
          <w:rFonts w:ascii="Arial" w:hAnsi="Arial" w:cs="Arial"/>
          <w:bCs/>
        </w:rPr>
        <w:t>Cílem projektu VD Skalička je vybudování kapacitního protipovodňového opatření v povodí řeky Bečvy. Součástí je také soubor doplňkových opatření, která však nebudou bez VD Skalička dostačující. Jedná se tedy o nejdůležitější opatření pro zmírnění následků klimatické změny v rámci povodí Bečvy.</w:t>
      </w:r>
      <w:r w:rsidR="009D0AD9">
        <w:rPr>
          <w:rFonts w:ascii="Arial" w:hAnsi="Arial" w:cs="Arial"/>
          <w:bCs/>
        </w:rPr>
        <w:t xml:space="preserve"> </w:t>
      </w:r>
      <w:r w:rsidRPr="00DB568F">
        <w:rPr>
          <w:rFonts w:ascii="Arial" w:hAnsi="Arial" w:cs="Arial"/>
          <w:bCs/>
        </w:rPr>
        <w:t>Pouze při realizaci VD Skalička bude účinné ostatní protipovodňové opatření níže v povodí Bečvy, které bylo</w:t>
      </w:r>
      <w:r w:rsidR="00F206BD">
        <w:rPr>
          <w:rFonts w:ascii="Arial" w:hAnsi="Arial" w:cs="Arial"/>
          <w:bCs/>
        </w:rPr>
        <w:t xml:space="preserve">, </w:t>
      </w:r>
      <w:r w:rsidRPr="00DB568F">
        <w:rPr>
          <w:rFonts w:ascii="Arial" w:hAnsi="Arial" w:cs="Arial"/>
          <w:bCs/>
        </w:rPr>
        <w:t>a je realizováno na</w:t>
      </w:r>
      <w:r w:rsidR="00F206BD">
        <w:rPr>
          <w:rFonts w:ascii="Arial" w:hAnsi="Arial" w:cs="Arial"/>
          <w:bCs/>
        </w:rPr>
        <w:t> </w:t>
      </w:r>
      <w:r w:rsidRPr="00DB568F">
        <w:rPr>
          <w:rFonts w:ascii="Arial" w:hAnsi="Arial" w:cs="Arial"/>
          <w:bCs/>
        </w:rPr>
        <w:t xml:space="preserve">transformovaný průtok, který VD Skalička zajistí. </w:t>
      </w:r>
    </w:p>
    <w:p w14:paraId="69EBA40D" w14:textId="0672A8B2" w:rsidR="005C2D92" w:rsidRPr="00DB568F" w:rsidRDefault="005C2D92" w:rsidP="005C2D92">
      <w:pPr>
        <w:spacing w:after="120" w:line="240" w:lineRule="auto"/>
        <w:jc w:val="both"/>
        <w:rPr>
          <w:rFonts w:ascii="Arial" w:hAnsi="Arial" w:cs="Arial"/>
          <w:bCs/>
        </w:rPr>
      </w:pPr>
      <w:r w:rsidRPr="00DB568F">
        <w:rPr>
          <w:rFonts w:ascii="Arial" w:hAnsi="Arial" w:cs="Arial"/>
          <w:bCs/>
        </w:rPr>
        <w:t>Usnesením vlády č. 597 ze dne 14. července 2022 bylo na základě multikriteriální analýzy rozhodnuto o výběru varianty vodního díla Skalička, a to varianty V3 – boční suché nádrže s</w:t>
      </w:r>
      <w:r w:rsidR="00F206BD">
        <w:rPr>
          <w:rFonts w:ascii="Arial" w:hAnsi="Arial" w:cs="Arial"/>
          <w:bCs/>
        </w:rPr>
        <w:t> </w:t>
      </w:r>
      <w:r w:rsidRPr="00DB568F">
        <w:rPr>
          <w:rFonts w:ascii="Arial" w:hAnsi="Arial" w:cs="Arial"/>
          <w:bCs/>
        </w:rPr>
        <w:t xml:space="preserve">manipulovatelným objektem. Varianta V3 byla vybrána zejména z důvodu nejnižších střetů se zájmy životního prostředí. Současně bylo rozhodnuto o zpracování podrobné technické studie této varianty, která byla dokončena a projednána se zástupci samospráv v červnu roku 2025 roku. V realizaci výkupů je možné pokračovat znovu od roku 2025, kdy byly dokončeny nové podklady vyhodnocující dotčení pozemků pro zvolenou variantu V3, respektive pro její 3 </w:t>
      </w:r>
      <w:proofErr w:type="spellStart"/>
      <w:r w:rsidRPr="00DB568F">
        <w:rPr>
          <w:rFonts w:ascii="Arial" w:hAnsi="Arial" w:cs="Arial"/>
          <w:bCs/>
        </w:rPr>
        <w:t>subvarianty</w:t>
      </w:r>
      <w:proofErr w:type="spellEnd"/>
      <w:r w:rsidRPr="00DB568F">
        <w:rPr>
          <w:rFonts w:ascii="Arial" w:hAnsi="Arial" w:cs="Arial"/>
          <w:bCs/>
        </w:rPr>
        <w:t xml:space="preserve"> (V3.2, V3.3 a V3.9), které budou posuzovány v rámci procesu SEA.</w:t>
      </w:r>
    </w:p>
    <w:p w14:paraId="10016968" w14:textId="34A6CA40" w:rsidR="005C2D92" w:rsidRDefault="005C2D92" w:rsidP="005C2D92">
      <w:pPr>
        <w:spacing w:after="120" w:line="240" w:lineRule="auto"/>
        <w:jc w:val="both"/>
        <w:rPr>
          <w:rFonts w:ascii="Arial" w:hAnsi="Arial" w:cs="Arial"/>
          <w:bCs/>
        </w:rPr>
      </w:pPr>
      <w:r w:rsidRPr="00DB568F">
        <w:rPr>
          <w:rFonts w:ascii="Arial" w:hAnsi="Arial" w:cs="Arial"/>
          <w:bCs/>
        </w:rPr>
        <w:t>Výběrem varianty V3 došlo k významné změně technického řešení, které se plošně projevuje zejména přesunem nádrže pouze na levý břeh řeky Bečvy. Ztráta retenčního prostoru na</w:t>
      </w:r>
      <w:r w:rsidR="00B05C1C">
        <w:rPr>
          <w:rFonts w:ascii="Arial" w:hAnsi="Arial" w:cs="Arial"/>
          <w:bCs/>
        </w:rPr>
        <w:t> </w:t>
      </w:r>
      <w:r w:rsidRPr="00DB568F">
        <w:rPr>
          <w:rFonts w:ascii="Arial" w:hAnsi="Arial" w:cs="Arial"/>
          <w:bCs/>
        </w:rPr>
        <w:t>pravém břehu řeky Bečvy je kompenzována navýšením hráze a dále přiblížením hráze blíže k</w:t>
      </w:r>
      <w:r w:rsidR="00AD06FD">
        <w:rPr>
          <w:rFonts w:ascii="Arial" w:hAnsi="Arial" w:cs="Arial"/>
          <w:bCs/>
        </w:rPr>
        <w:t> </w:t>
      </w:r>
      <w:r w:rsidRPr="00DB568F">
        <w:rPr>
          <w:rFonts w:ascii="Arial" w:hAnsi="Arial" w:cs="Arial"/>
          <w:bCs/>
        </w:rPr>
        <w:t>intravilánu obce Skalička. Pozemky, které byly doposud vykoupeny na pravém břehu řeky Bečvy budou využity pro kompenzační a revitalizační opatře</w:t>
      </w:r>
      <w:r w:rsidR="00F206BD">
        <w:rPr>
          <w:rFonts w:ascii="Arial" w:hAnsi="Arial" w:cs="Arial"/>
          <w:bCs/>
        </w:rPr>
        <w:t>ní, které je nutné realizovat v </w:t>
      </w:r>
      <w:r w:rsidRPr="00DB568F">
        <w:rPr>
          <w:rFonts w:ascii="Arial" w:hAnsi="Arial" w:cs="Arial"/>
          <w:bCs/>
        </w:rPr>
        <w:t xml:space="preserve">návaznosti na zájmy ochrany přírody. Na základě odborných podkladů je uvažováno s tím, že na tyto vykoupené pozemky bude „přeložena“ část EVL Hustopeče – </w:t>
      </w:r>
      <w:proofErr w:type="spellStart"/>
      <w:r w:rsidRPr="00DB568F">
        <w:rPr>
          <w:rFonts w:ascii="Arial" w:hAnsi="Arial" w:cs="Arial"/>
          <w:bCs/>
        </w:rPr>
        <w:t>Štěrkáč</w:t>
      </w:r>
      <w:proofErr w:type="spellEnd"/>
      <w:r w:rsidRPr="00DB568F">
        <w:rPr>
          <w:rFonts w:ascii="Arial" w:hAnsi="Arial" w:cs="Arial"/>
          <w:bCs/>
        </w:rPr>
        <w:t>.</w:t>
      </w:r>
    </w:p>
    <w:p w14:paraId="213576BA" w14:textId="7DA9D170" w:rsidR="005C2D92" w:rsidRPr="00DB568F" w:rsidRDefault="005C2D92" w:rsidP="005C2D92">
      <w:pPr>
        <w:spacing w:after="120" w:line="240" w:lineRule="auto"/>
        <w:jc w:val="both"/>
        <w:rPr>
          <w:rFonts w:ascii="Arial" w:hAnsi="Arial" w:cs="Arial"/>
          <w:bCs/>
        </w:rPr>
      </w:pPr>
      <w:r>
        <w:rPr>
          <w:rFonts w:ascii="Arial" w:hAnsi="Arial" w:cs="Arial"/>
          <w:bCs/>
        </w:rPr>
        <w:t>V roce 2025 byla zahájena další etapa majetkoprávního vypořádání nemovitostí potřebných pro výstavbu VD Skalička za 65,229 mil. Kč</w:t>
      </w:r>
      <w:r w:rsidR="00C80BCC">
        <w:rPr>
          <w:rFonts w:ascii="Arial" w:hAnsi="Arial" w:cs="Arial"/>
          <w:bCs/>
        </w:rPr>
        <w:t xml:space="preserve"> Z podprogramu 129 424.</w:t>
      </w:r>
      <w:r w:rsidR="008C3EC7">
        <w:rPr>
          <w:rFonts w:ascii="Arial" w:hAnsi="Arial" w:cs="Arial"/>
          <w:bCs/>
        </w:rPr>
        <w:t xml:space="preserve"> Na předprojektovou příprav</w:t>
      </w:r>
      <w:r w:rsidR="006321AD">
        <w:rPr>
          <w:rFonts w:ascii="Arial" w:hAnsi="Arial" w:cs="Arial"/>
          <w:bCs/>
        </w:rPr>
        <w:t>u bylo v roce 2025 poskytnuto 19,85</w:t>
      </w:r>
      <w:r w:rsidR="009946D3">
        <w:rPr>
          <w:rFonts w:ascii="Arial" w:hAnsi="Arial" w:cs="Arial"/>
          <w:bCs/>
        </w:rPr>
        <w:t>6 mil. Kč z programu 129 500 „</w:t>
      </w:r>
      <w:proofErr w:type="spellStart"/>
      <w:r w:rsidR="009946D3">
        <w:rPr>
          <w:rFonts w:ascii="Arial" w:hAnsi="Arial" w:cs="Arial"/>
          <w:bCs/>
        </w:rPr>
        <w:t>Podpopra</w:t>
      </w:r>
      <w:proofErr w:type="spellEnd"/>
      <w:r w:rsidR="009946D3">
        <w:rPr>
          <w:rFonts w:ascii="Arial" w:hAnsi="Arial" w:cs="Arial"/>
          <w:bCs/>
        </w:rPr>
        <w:t xml:space="preserve"> prevence před povodněmi V.“</w:t>
      </w:r>
    </w:p>
    <w:p w14:paraId="15819658" w14:textId="77777777" w:rsidR="005C2D92" w:rsidRPr="00502A15" w:rsidRDefault="005C2D92" w:rsidP="005C2D92">
      <w:pPr>
        <w:spacing w:after="120" w:line="240" w:lineRule="auto"/>
        <w:jc w:val="both"/>
        <w:rPr>
          <w:rFonts w:ascii="Arial" w:hAnsi="Arial" w:cs="Arial"/>
          <w:u w:val="single"/>
        </w:rPr>
      </w:pPr>
      <w:r w:rsidRPr="00502A15">
        <w:rPr>
          <w:rFonts w:ascii="Arial" w:hAnsi="Arial" w:cs="Arial"/>
          <w:bCs/>
          <w:u w:val="single"/>
        </w:rPr>
        <w:lastRenderedPageBreak/>
        <w:t>Komplexní řešení Rakovnicka (Kryry-Senomaty-Šanov):</w:t>
      </w:r>
    </w:p>
    <w:p w14:paraId="428EF147" w14:textId="3F80E597" w:rsidR="005C2D92" w:rsidRPr="00C26786" w:rsidRDefault="005C2D92" w:rsidP="005C2D92">
      <w:pPr>
        <w:autoSpaceDE w:val="0"/>
        <w:autoSpaceDN w:val="0"/>
        <w:adjustRightInd w:val="0"/>
        <w:spacing w:after="120" w:line="240" w:lineRule="auto"/>
        <w:jc w:val="both"/>
        <w:rPr>
          <w:rFonts w:ascii="Arial" w:hAnsi="Arial" w:cs="Arial"/>
        </w:rPr>
      </w:pPr>
      <w:r w:rsidRPr="00C26786">
        <w:rPr>
          <w:rFonts w:ascii="Arial" w:hAnsi="Arial" w:cs="Arial"/>
          <w:bCs/>
          <w:u w:val="single"/>
        </w:rPr>
        <w:t>VD Kryry:</w:t>
      </w:r>
      <w:r w:rsidRPr="00C26786">
        <w:rPr>
          <w:rFonts w:ascii="Arial" w:hAnsi="Arial" w:cs="Arial"/>
        </w:rPr>
        <w:t xml:space="preserve"> V rámci předprojektové přípravy bylo dokončeno g</w:t>
      </w:r>
      <w:r w:rsidRPr="00C26786">
        <w:rPr>
          <w:rFonts w:ascii="Arial" w:hAnsi="Arial" w:cs="Arial"/>
          <w:color w:val="000000"/>
          <w:lang w:eastAsia="cs-CZ"/>
        </w:rPr>
        <w:t>eodetické zaměření včetně technické zprávy, inženýrsko-geologický a hydrogeologický průzkum pro vodohospodářskou a dopravní část, hydrologická a klimatologická studie, studie odtokových poměrů pod</w:t>
      </w:r>
      <w:r w:rsidR="00B05C1C">
        <w:rPr>
          <w:rFonts w:ascii="Arial" w:hAnsi="Arial" w:cs="Arial"/>
          <w:color w:val="000000"/>
          <w:lang w:eastAsia="cs-CZ"/>
        </w:rPr>
        <w:t> </w:t>
      </w:r>
      <w:r w:rsidRPr="00C26786">
        <w:rPr>
          <w:rFonts w:ascii="Arial" w:hAnsi="Arial" w:cs="Arial"/>
          <w:color w:val="000000"/>
          <w:lang w:eastAsia="cs-CZ"/>
        </w:rPr>
        <w:t>VD Kryry, splaveninová analýza v povodí nad VD Kryry, dopravní studie, studie rekreačního potenciálu území – koncept, BIM protokol a Předběžný plán realizace BIM (PRE-BEP). Dále bylo dokončeno geodetické zaměření pro přeložky inženýrských sítí, geotechnické modely pro těleso hráze a zátopy pro vybranou variantu řešení, model proudění podzemní vody pro dopravní část, geotechnické modely pro dopravní část, geotechnický průzkum pro</w:t>
      </w:r>
      <w:r w:rsidR="00B05C1C">
        <w:rPr>
          <w:rFonts w:ascii="Arial" w:hAnsi="Arial" w:cs="Arial"/>
          <w:color w:val="000000"/>
          <w:lang w:eastAsia="cs-CZ"/>
        </w:rPr>
        <w:t> </w:t>
      </w:r>
      <w:r w:rsidRPr="00C26786">
        <w:rPr>
          <w:rFonts w:ascii="Arial" w:hAnsi="Arial" w:cs="Arial"/>
          <w:color w:val="000000"/>
          <w:lang w:eastAsia="cs-CZ"/>
        </w:rPr>
        <w:t>VD Kryry, geotechnický průzkum pro přeložky komunikací, studie technického řešení VH objektů, IG průzkum pro oblast VD Kryry a IG</w:t>
      </w:r>
      <w:r w:rsidR="005F54E0">
        <w:rPr>
          <w:rFonts w:ascii="Arial" w:hAnsi="Arial" w:cs="Arial"/>
          <w:color w:val="000000"/>
          <w:lang w:eastAsia="cs-CZ"/>
        </w:rPr>
        <w:t xml:space="preserve">P </w:t>
      </w:r>
      <w:r w:rsidRPr="00C26786">
        <w:rPr>
          <w:rFonts w:ascii="Arial" w:hAnsi="Arial" w:cs="Arial"/>
          <w:color w:val="000000"/>
          <w:lang w:eastAsia="cs-CZ"/>
        </w:rPr>
        <w:t>pro dopravní infrastrukturu mimo území vlastního VD Kryry. Byl dokončen koncept výsledného řešení VH části a dopravní části, dokončena zpráva posouzení stability výsledného tělesa hráze, vizualizace výsledného řešení, závěrečné zprávy geotechnických modelů pro těleso hráze a zátopy pro vybranou variantu řešení, dokončení řešení rekreačního využití a technické zpracování sledované varianty přeložek. Dále byla ukončena VI. etapa předprojektové přípravy zprávou oponenta. P</w:t>
      </w:r>
      <w:r w:rsidRPr="00C26786">
        <w:rPr>
          <w:rFonts w:ascii="Arial" w:hAnsi="Arial" w:cs="Arial"/>
        </w:rPr>
        <w:t>rob</w:t>
      </w:r>
      <w:r>
        <w:rPr>
          <w:rFonts w:ascii="Arial" w:hAnsi="Arial" w:cs="Arial"/>
        </w:rPr>
        <w:t>ěhly</w:t>
      </w:r>
      <w:r w:rsidRPr="00C26786">
        <w:rPr>
          <w:rFonts w:ascii="Arial" w:hAnsi="Arial" w:cs="Arial"/>
        </w:rPr>
        <w:t xml:space="preserve"> výkupy potřebných nemovitých věcí (v roce 202</w:t>
      </w:r>
      <w:r>
        <w:rPr>
          <w:rFonts w:ascii="Arial" w:hAnsi="Arial" w:cs="Arial"/>
        </w:rPr>
        <w:t>5</w:t>
      </w:r>
      <w:r w:rsidRPr="00C26786">
        <w:rPr>
          <w:rFonts w:ascii="Arial" w:hAnsi="Arial" w:cs="Arial"/>
        </w:rPr>
        <w:t xml:space="preserve"> vykoupeno za </w:t>
      </w:r>
      <w:r>
        <w:rPr>
          <w:rFonts w:ascii="Arial" w:hAnsi="Arial" w:cs="Arial"/>
        </w:rPr>
        <w:t>19,529</w:t>
      </w:r>
      <w:r w:rsidRPr="00C26786">
        <w:rPr>
          <w:rFonts w:ascii="Arial" w:hAnsi="Arial" w:cs="Arial"/>
        </w:rPr>
        <w:t xml:space="preserve"> mil. Kč, dotačně hrazených z podprogramu 129 342), probíhá příprava dokumentace DUR k akci: Vodohospodářská opatření v krajině – lokalita Petrohrad. Dotace probíhá z programu 129 340. V měsíci 10/2024 </w:t>
      </w:r>
      <w:r>
        <w:rPr>
          <w:rFonts w:ascii="Arial" w:hAnsi="Arial" w:cs="Arial"/>
        </w:rPr>
        <w:t>byla</w:t>
      </w:r>
      <w:r w:rsidRPr="00C26786">
        <w:rPr>
          <w:rFonts w:ascii="Arial" w:hAnsi="Arial" w:cs="Arial"/>
        </w:rPr>
        <w:t xml:space="preserve"> dokončena VII. etapa předprojektové přípravy včetně závěrečné zprávy, čistopisů, harmonogramu přípravy a realizace stavby, propočtu nákladů na</w:t>
      </w:r>
      <w:r w:rsidR="00B05C1C">
        <w:rPr>
          <w:rFonts w:ascii="Arial" w:hAnsi="Arial" w:cs="Arial"/>
        </w:rPr>
        <w:t> </w:t>
      </w:r>
      <w:r w:rsidRPr="00C26786">
        <w:rPr>
          <w:rFonts w:ascii="Arial" w:hAnsi="Arial" w:cs="Arial"/>
        </w:rPr>
        <w:t>přípravu a</w:t>
      </w:r>
      <w:r>
        <w:rPr>
          <w:rFonts w:ascii="Arial" w:hAnsi="Arial" w:cs="Arial"/>
        </w:rPr>
        <w:t> </w:t>
      </w:r>
      <w:r w:rsidRPr="00C26786">
        <w:rPr>
          <w:rFonts w:ascii="Arial" w:hAnsi="Arial" w:cs="Arial"/>
        </w:rPr>
        <w:t>realizaci stavby, záborového elaborátu stavby a čistopisu vizualizace výsledného řešení. Zároveň oponent dokončil zprávu k VII. Etapě předprojektové přípravy. V prosinci 2024 byla dokončena předprojektová příprava. V průběhu roku 2025 bylo vypracováno zadání pro navazující etapu přípravy a rovněž byly zpracovány podklady pro</w:t>
      </w:r>
      <w:r w:rsidR="00B05C1C">
        <w:rPr>
          <w:rFonts w:ascii="Arial" w:hAnsi="Arial" w:cs="Arial"/>
        </w:rPr>
        <w:t> </w:t>
      </w:r>
      <w:r w:rsidRPr="00C26786">
        <w:rPr>
          <w:rFonts w:ascii="Arial" w:hAnsi="Arial" w:cs="Arial"/>
        </w:rPr>
        <w:t>podání žádosti o přidělení dotačního titulu z programu 129 430 „Podpora opatření pro zmírnění dopadů sucha – projektová příprava a realizace nezbytných investic</w:t>
      </w:r>
      <w:r w:rsidRPr="00C26786">
        <w:rPr>
          <w:rFonts w:ascii="ArialMT2" w:hAnsi="ArialMT2" w:cs="ArialMT2"/>
        </w:rPr>
        <w:t xml:space="preserve">“. Povodí Ohře, státní podnik, obdržel v této souvislosti souhlas se zařazením projektu </w:t>
      </w:r>
      <w:r w:rsidRPr="00C26786">
        <w:rPr>
          <w:rFonts w:ascii="Arial" w:hAnsi="Arial" w:cs="Arial"/>
        </w:rPr>
        <w:t>„</w:t>
      </w:r>
      <w:r w:rsidRPr="00C26786">
        <w:rPr>
          <w:rFonts w:ascii="ArialMT2" w:hAnsi="ArialMT2" w:cs="ArialMT2"/>
        </w:rPr>
        <w:t>VD Kryry – projektová příprava“ do uv</w:t>
      </w:r>
      <w:r w:rsidRPr="00C26786">
        <w:rPr>
          <w:rFonts w:ascii="Arial" w:hAnsi="Arial" w:cs="Arial"/>
        </w:rPr>
        <w:t>edeného programu. V roce 2025 dále proběhlo výběrové</w:t>
      </w:r>
      <w:r w:rsidR="00F206BD">
        <w:rPr>
          <w:rFonts w:ascii="Arial" w:hAnsi="Arial" w:cs="Arial"/>
        </w:rPr>
        <w:t xml:space="preserve"> řízení na </w:t>
      </w:r>
      <w:r w:rsidRPr="00C26786">
        <w:rPr>
          <w:rFonts w:ascii="Arial" w:hAnsi="Arial" w:cs="Arial"/>
        </w:rPr>
        <w:t>generálního projektanta, jehož nabídky jsou v současné době předmětem hodnocení. Současně se připravuje zadání pro výběr společného datového prostředí, neboť uvedený projekt musí být zpracován metodou BIM (</w:t>
      </w:r>
      <w:proofErr w:type="spellStart"/>
      <w:r w:rsidRPr="00C26786">
        <w:rPr>
          <w:rFonts w:ascii="Arial" w:hAnsi="Arial" w:cs="Arial"/>
        </w:rPr>
        <w:t>Building</w:t>
      </w:r>
      <w:proofErr w:type="spellEnd"/>
      <w:r w:rsidRPr="00C26786">
        <w:rPr>
          <w:rFonts w:ascii="Arial" w:hAnsi="Arial" w:cs="Arial"/>
        </w:rPr>
        <w:t xml:space="preserve"> </w:t>
      </w:r>
      <w:proofErr w:type="spellStart"/>
      <w:r w:rsidRPr="00C26786">
        <w:rPr>
          <w:rFonts w:ascii="Arial" w:hAnsi="Arial" w:cs="Arial"/>
        </w:rPr>
        <w:t>Information</w:t>
      </w:r>
      <w:proofErr w:type="spellEnd"/>
      <w:r w:rsidRPr="00C26786">
        <w:rPr>
          <w:rFonts w:ascii="Arial" w:hAnsi="Arial" w:cs="Arial"/>
        </w:rPr>
        <w:t xml:space="preserve"> Management), a rovněž probíhá příprava výběru oponenta. Náročnost celého projektu je vzhledem k využití metody BIM mimořádně vysoká. Zahájení projektové přípravy je plánováno na rok 2026. </w:t>
      </w:r>
    </w:p>
    <w:p w14:paraId="00CB088A" w14:textId="77777777" w:rsidR="005C2D92" w:rsidRDefault="005C2D92" w:rsidP="005C2D92">
      <w:pPr>
        <w:autoSpaceDE w:val="0"/>
        <w:autoSpaceDN w:val="0"/>
        <w:adjustRightInd w:val="0"/>
        <w:spacing w:after="120" w:line="240" w:lineRule="auto"/>
        <w:jc w:val="both"/>
        <w:rPr>
          <w:rFonts w:ascii="Arial" w:hAnsi="Arial" w:cs="Arial"/>
        </w:rPr>
      </w:pPr>
      <w:r w:rsidRPr="00303CF1">
        <w:rPr>
          <w:rFonts w:ascii="Arial" w:hAnsi="Arial" w:cs="Arial"/>
        </w:rPr>
        <w:t>V roce 2025 bylo dokončen</w:t>
      </w:r>
      <w:r>
        <w:rPr>
          <w:rFonts w:ascii="Arial" w:hAnsi="Arial" w:cs="Arial"/>
        </w:rPr>
        <w:t>o</w:t>
      </w:r>
      <w:r w:rsidRPr="00303CF1">
        <w:rPr>
          <w:rFonts w:ascii="Arial" w:hAnsi="Arial" w:cs="Arial"/>
        </w:rPr>
        <w:t xml:space="preserve"> MPV. </w:t>
      </w:r>
      <w:r w:rsidRPr="0092644B">
        <w:rPr>
          <w:rFonts w:ascii="Arial" w:hAnsi="Arial" w:cs="Arial"/>
        </w:rPr>
        <w:t>Pozemky</w:t>
      </w:r>
      <w:r>
        <w:rPr>
          <w:rFonts w:ascii="Arial" w:hAnsi="Arial" w:cs="Arial"/>
        </w:rPr>
        <w:t xml:space="preserve"> v majetku státu a Ústeckého kraje</w:t>
      </w:r>
      <w:r w:rsidRPr="0092644B">
        <w:rPr>
          <w:rFonts w:ascii="Arial" w:hAnsi="Arial" w:cs="Arial"/>
        </w:rPr>
        <w:t xml:space="preserve"> budou vypořádány právem stavby a</w:t>
      </w:r>
      <w:r>
        <w:rPr>
          <w:rFonts w:ascii="Arial" w:hAnsi="Arial" w:cs="Arial"/>
        </w:rPr>
        <w:t> </w:t>
      </w:r>
      <w:r w:rsidRPr="0092644B">
        <w:rPr>
          <w:rFonts w:ascii="Arial" w:hAnsi="Arial" w:cs="Arial"/>
        </w:rPr>
        <w:t>bezúplatným převodem. Jedná se např. o pozemky KÚÚK, ŘS</w:t>
      </w:r>
      <w:r>
        <w:rPr>
          <w:rFonts w:ascii="Arial" w:hAnsi="Arial" w:cs="Arial"/>
        </w:rPr>
        <w:t>D</w:t>
      </w:r>
      <w:r w:rsidRPr="0092644B">
        <w:rPr>
          <w:rFonts w:ascii="Arial" w:hAnsi="Arial" w:cs="Arial"/>
        </w:rPr>
        <w:t>, SPÚ a Lesy ČR.</w:t>
      </w:r>
    </w:p>
    <w:p w14:paraId="6543EB21" w14:textId="70B7EF3E" w:rsidR="005C2D92" w:rsidRPr="003F3829" w:rsidRDefault="005C2D92" w:rsidP="005C2D92">
      <w:pPr>
        <w:spacing w:after="120" w:line="240" w:lineRule="auto"/>
        <w:jc w:val="both"/>
      </w:pPr>
      <w:r w:rsidRPr="00502A15">
        <w:rPr>
          <w:rFonts w:ascii="Arial" w:hAnsi="Arial" w:cs="Arial"/>
          <w:bCs/>
          <w:u w:val="single"/>
        </w:rPr>
        <w:t>VD Senomaty a Šanov:</w:t>
      </w:r>
      <w:r w:rsidRPr="00502A15">
        <w:rPr>
          <w:rFonts w:ascii="Arial" w:hAnsi="Arial" w:cs="Arial"/>
        </w:rPr>
        <w:t xml:space="preserve"> V rámci hydrogeologického monitoringu v lokalitě VD Šanov </w:t>
      </w:r>
      <w:r w:rsidRPr="003F3829">
        <w:rPr>
          <w:rFonts w:ascii="Arial" w:hAnsi="Arial" w:cs="Arial"/>
        </w:rPr>
        <w:t>byly realizovány monitorovací vrty</w:t>
      </w:r>
      <w:r w:rsidRPr="00502A15">
        <w:rPr>
          <w:rFonts w:ascii="Arial" w:hAnsi="Arial" w:cs="Arial"/>
        </w:rPr>
        <w:t>, které by v případě potřeby mohly být využity jako náhradní zdroj pitné vody pro obec</w:t>
      </w:r>
      <w:r>
        <w:rPr>
          <w:rFonts w:ascii="Arial" w:hAnsi="Arial" w:cs="Arial"/>
        </w:rPr>
        <w:t xml:space="preserve"> Šanov</w:t>
      </w:r>
      <w:r w:rsidRPr="00502A15">
        <w:rPr>
          <w:rFonts w:ascii="Arial" w:hAnsi="Arial" w:cs="Arial"/>
        </w:rPr>
        <w:t>.</w:t>
      </w:r>
      <w:r w:rsidRPr="003F3829">
        <w:rPr>
          <w:rFonts w:ascii="Arial" w:hAnsi="Arial" w:cs="Arial"/>
        </w:rPr>
        <w:t xml:space="preserve"> V zájmovém území probíhá každoroční monitoring povrchových a podzemních vod. Pro VD Šanov byl zpracován matematický model proudění podzemní vody, na kterém bude možné simulovat proudění podzemní vody po realizaci VD Šanov a vyhodnotit tak možné ovlivnění stávajícího vrtu, který slouží k zásobování obce Šanov pitnou vodou.</w:t>
      </w:r>
      <w:r>
        <w:rPr>
          <w:rFonts w:ascii="Arial" w:hAnsi="Arial" w:cs="Arial"/>
        </w:rPr>
        <w:t xml:space="preserve"> </w:t>
      </w:r>
      <w:r w:rsidRPr="439AAEFF">
        <w:rPr>
          <w:rFonts w:ascii="Arial" w:hAnsi="Arial" w:cs="Arial"/>
        </w:rPr>
        <w:t>U</w:t>
      </w:r>
      <w:r w:rsidR="00E60A74">
        <w:rPr>
          <w:rFonts w:ascii="Arial" w:hAnsi="Arial" w:cs="Arial"/>
        </w:rPr>
        <w:t> </w:t>
      </w:r>
      <w:r w:rsidRPr="439AAEFF">
        <w:rPr>
          <w:rFonts w:ascii="Arial" w:hAnsi="Arial" w:cs="Arial"/>
        </w:rPr>
        <w:t>VD Šanov stále probíhá proces EIA – dokumentace EIA byla doplněna o vypořádání stanovisek z předchozího pro</w:t>
      </w:r>
      <w:r w:rsidR="00F206BD">
        <w:rPr>
          <w:rFonts w:ascii="Arial" w:hAnsi="Arial" w:cs="Arial"/>
        </w:rPr>
        <w:t>jednání (ukončeno v roce 2024 s </w:t>
      </w:r>
      <w:r w:rsidRPr="439AAEFF">
        <w:rPr>
          <w:rFonts w:ascii="Arial" w:hAnsi="Arial" w:cs="Arial"/>
        </w:rPr>
        <w:t>ohledem na návrh záporného stanoviska posudku vlivů záměru na životní prostředí), proběhlo nové zjišťovací řízení a byly aktualizovány biologické průzkumy (vzhledem k délce celého procesu byly původní průzkumy shledány jako zastaralé). Aktuálně probíhá zpracování dokumentace EIA na základě aktualiz</w:t>
      </w:r>
      <w:r w:rsidR="00F206BD">
        <w:rPr>
          <w:rFonts w:ascii="Arial" w:hAnsi="Arial" w:cs="Arial"/>
        </w:rPr>
        <w:t>ovaných biologických průzkumů a </w:t>
      </w:r>
      <w:r w:rsidRPr="439AAEFF">
        <w:rPr>
          <w:rFonts w:ascii="Arial" w:hAnsi="Arial" w:cs="Arial"/>
        </w:rPr>
        <w:t>připomínek ze zjišťovacího řízení.</w:t>
      </w:r>
    </w:p>
    <w:p w14:paraId="79A04696" w14:textId="5ECA925A" w:rsidR="005C2D92" w:rsidRDefault="005C2D92" w:rsidP="005C2D92">
      <w:pPr>
        <w:spacing w:after="120" w:line="240" w:lineRule="auto"/>
        <w:jc w:val="both"/>
        <w:rPr>
          <w:rFonts w:ascii="Arial" w:hAnsi="Arial" w:cs="Arial"/>
        </w:rPr>
      </w:pPr>
      <w:r w:rsidRPr="439AAEFF">
        <w:rPr>
          <w:rFonts w:ascii="Arial" w:hAnsi="Arial" w:cs="Arial"/>
        </w:rPr>
        <w:t>V roce 2026 se předpokládá realizace podrobného inženýrsko-geologického průzkumu pro</w:t>
      </w:r>
      <w:r w:rsidR="008F4E0D">
        <w:rPr>
          <w:rFonts w:ascii="Arial" w:hAnsi="Arial" w:cs="Arial"/>
        </w:rPr>
        <w:t> </w:t>
      </w:r>
      <w:r w:rsidRPr="439AAEFF">
        <w:rPr>
          <w:rFonts w:ascii="Arial" w:hAnsi="Arial" w:cs="Arial"/>
        </w:rPr>
        <w:t>obě nádrže a přepracování dokumentace pro územní rozhodnutí na dokumentaci pro</w:t>
      </w:r>
      <w:r w:rsidR="008F4E0D">
        <w:rPr>
          <w:rFonts w:ascii="Arial" w:hAnsi="Arial" w:cs="Arial"/>
        </w:rPr>
        <w:t> </w:t>
      </w:r>
      <w:r w:rsidRPr="439AAEFF">
        <w:rPr>
          <w:rFonts w:ascii="Arial" w:hAnsi="Arial" w:cs="Arial"/>
        </w:rPr>
        <w:t>povolení záměru.</w:t>
      </w:r>
    </w:p>
    <w:p w14:paraId="14C0D8D0" w14:textId="1C5D713F" w:rsidR="005C2D92" w:rsidRDefault="005C2D92" w:rsidP="005C2D92">
      <w:pPr>
        <w:spacing w:after="120" w:line="240" w:lineRule="auto"/>
        <w:jc w:val="both"/>
        <w:rPr>
          <w:rFonts w:ascii="Arial" w:hAnsi="Arial" w:cs="Arial"/>
        </w:rPr>
      </w:pPr>
      <w:r w:rsidRPr="003F3829">
        <w:rPr>
          <w:rFonts w:ascii="Arial" w:hAnsi="Arial" w:cs="Arial"/>
        </w:rPr>
        <w:t>Pro vybraná přírodě blízká opatření (přibližně 1/3 ze všech opatření z investičního záměru), u</w:t>
      </w:r>
      <w:r>
        <w:rPr>
          <w:rFonts w:ascii="Arial" w:hAnsi="Arial" w:cs="Arial"/>
        </w:rPr>
        <w:t> </w:t>
      </w:r>
      <w:r w:rsidRPr="003F3829">
        <w:rPr>
          <w:rFonts w:ascii="Arial" w:hAnsi="Arial" w:cs="Arial"/>
        </w:rPr>
        <w:t xml:space="preserve">nichž byl zajištěn předběžný souhlas vlastníků s realizací, byla zpracována dokumentace pro územní rozhodnutí, respektive pro stavební povolení (2023). Z celkového počtu </w:t>
      </w:r>
      <w:r w:rsidRPr="003F3829">
        <w:rPr>
          <w:rFonts w:ascii="Arial" w:hAnsi="Arial" w:cs="Arial"/>
        </w:rPr>
        <w:lastRenderedPageBreak/>
        <w:t>36</w:t>
      </w:r>
      <w:r w:rsidR="002E6E68">
        <w:rPr>
          <w:rFonts w:ascii="Arial" w:hAnsi="Arial" w:cs="Arial"/>
        </w:rPr>
        <w:t> </w:t>
      </w:r>
      <w:r w:rsidRPr="003F3829">
        <w:rPr>
          <w:rFonts w:ascii="Arial" w:hAnsi="Arial" w:cs="Arial"/>
        </w:rPr>
        <w:t xml:space="preserve">opatření, které obsahoval investiční záměr, byl další stupeň projektové dokumentace zpracováván pro 13 z nich. V rámci zpracovávání uvedených stupňů dokumentací došlo oproti investičnímu záměru ke sloučení některých na sebe navazujících opatření do jednoho, a tak je v tuto chvíli připravováno 6 opatření v povodí </w:t>
      </w:r>
      <w:proofErr w:type="spellStart"/>
      <w:r w:rsidRPr="003F3829">
        <w:rPr>
          <w:rFonts w:ascii="Arial" w:hAnsi="Arial" w:cs="Arial"/>
        </w:rPr>
        <w:t>Kolešovického</w:t>
      </w:r>
      <w:proofErr w:type="spellEnd"/>
      <w:r w:rsidRPr="003F3829">
        <w:rPr>
          <w:rFonts w:ascii="Arial" w:hAnsi="Arial" w:cs="Arial"/>
        </w:rPr>
        <w:t xml:space="preserve"> potoka a 4 opatření v povodí Rakovnického potoka. V současné chvíli má již většina z těchto opatření platná územní rozhodnutí či stavební povolení a probíhá zpracování dalšího stupně dokumentace (dokumentace pro stavební povolení/povolení záměru či </w:t>
      </w:r>
      <w:r w:rsidR="00F206BD">
        <w:rPr>
          <w:rFonts w:ascii="Arial" w:hAnsi="Arial" w:cs="Arial"/>
        </w:rPr>
        <w:t>prováděcí dokumentace stavby) a </w:t>
      </w:r>
      <w:r w:rsidRPr="003F3829">
        <w:rPr>
          <w:rFonts w:ascii="Arial" w:hAnsi="Arial" w:cs="Arial"/>
        </w:rPr>
        <w:t>následně lze přistoupit k realizaci těchto opatření.</w:t>
      </w:r>
      <w:r>
        <w:rPr>
          <w:rFonts w:ascii="Arial" w:hAnsi="Arial" w:cs="Arial"/>
        </w:rPr>
        <w:t xml:space="preserve"> </w:t>
      </w:r>
    </w:p>
    <w:p w14:paraId="454A61D4" w14:textId="77777777" w:rsidR="005C2D92" w:rsidRPr="004E6496" w:rsidRDefault="005C2D92" w:rsidP="005C2D92">
      <w:pPr>
        <w:spacing w:after="120" w:line="240" w:lineRule="auto"/>
        <w:jc w:val="both"/>
        <w:rPr>
          <w:rFonts w:ascii="Arial" w:hAnsi="Arial" w:cs="Arial"/>
        </w:rPr>
      </w:pPr>
      <w:r w:rsidRPr="004E6496">
        <w:rPr>
          <w:rFonts w:ascii="Arial" w:hAnsi="Arial" w:cs="Arial"/>
        </w:rPr>
        <w:t xml:space="preserve">V roce 2025 probíhalo </w:t>
      </w:r>
      <w:r w:rsidRPr="00716257">
        <w:rPr>
          <w:rFonts w:ascii="Arial" w:hAnsi="Arial" w:cs="Arial"/>
        </w:rPr>
        <w:t xml:space="preserve">majetkoprávní vypořádání u </w:t>
      </w:r>
      <w:r>
        <w:rPr>
          <w:rFonts w:ascii="Arial" w:hAnsi="Arial" w:cs="Arial"/>
        </w:rPr>
        <w:t xml:space="preserve">části z </w:t>
      </w:r>
      <w:r w:rsidRPr="00716257">
        <w:rPr>
          <w:rFonts w:ascii="Arial" w:hAnsi="Arial" w:cs="Arial"/>
        </w:rPr>
        <w:t>výše uvedených opatření</w:t>
      </w:r>
      <w:r w:rsidRPr="004E6496">
        <w:rPr>
          <w:rFonts w:ascii="Arial" w:hAnsi="Arial" w:cs="Arial"/>
        </w:rPr>
        <w:t>, které je nezbytné pro zajištění financování</w:t>
      </w:r>
      <w:r>
        <w:rPr>
          <w:rFonts w:ascii="Arial" w:hAnsi="Arial" w:cs="Arial"/>
        </w:rPr>
        <w:t xml:space="preserve"> jejich realizace</w:t>
      </w:r>
      <w:r w:rsidRPr="004E6496">
        <w:rPr>
          <w:rFonts w:ascii="Arial" w:hAnsi="Arial" w:cs="Arial"/>
        </w:rPr>
        <w:t xml:space="preserve"> z dotačních titulů. Pokud se podaří </w:t>
      </w:r>
      <w:r>
        <w:rPr>
          <w:rFonts w:ascii="Arial" w:hAnsi="Arial" w:cs="Arial"/>
        </w:rPr>
        <w:t xml:space="preserve">dokončit majetkoprávní vypořádání a následně </w:t>
      </w:r>
      <w:r w:rsidRPr="004E6496">
        <w:rPr>
          <w:rFonts w:ascii="Arial" w:hAnsi="Arial" w:cs="Arial"/>
        </w:rPr>
        <w:t xml:space="preserve">získat potřebné dotační prostředky, </w:t>
      </w:r>
      <w:r w:rsidRPr="00716257">
        <w:rPr>
          <w:rFonts w:ascii="Arial" w:hAnsi="Arial" w:cs="Arial"/>
        </w:rPr>
        <w:t xml:space="preserve">realizace </w:t>
      </w:r>
      <w:r>
        <w:rPr>
          <w:rFonts w:ascii="Arial" w:hAnsi="Arial" w:cs="Arial"/>
        </w:rPr>
        <w:t xml:space="preserve">těchto opatření </w:t>
      </w:r>
      <w:r w:rsidRPr="00716257">
        <w:rPr>
          <w:rFonts w:ascii="Arial" w:hAnsi="Arial" w:cs="Arial"/>
        </w:rPr>
        <w:t>bude možná v roce 2026</w:t>
      </w:r>
      <w:r w:rsidRPr="004E6496">
        <w:rPr>
          <w:rFonts w:ascii="Arial" w:hAnsi="Arial" w:cs="Arial"/>
        </w:rPr>
        <w:t xml:space="preserve">. Současně </w:t>
      </w:r>
      <w:r>
        <w:rPr>
          <w:rFonts w:ascii="Arial" w:hAnsi="Arial" w:cs="Arial"/>
        </w:rPr>
        <w:t xml:space="preserve">s tím </w:t>
      </w:r>
      <w:r w:rsidRPr="004E6496">
        <w:rPr>
          <w:rFonts w:ascii="Arial" w:hAnsi="Arial" w:cs="Arial"/>
        </w:rPr>
        <w:t xml:space="preserve">se v roce 2025 podařilo majetkoprávně vypořádat pozemky u dalších opatření, což umožní, aby u nich bylo </w:t>
      </w:r>
      <w:r w:rsidRPr="00716257">
        <w:rPr>
          <w:rFonts w:ascii="Arial" w:hAnsi="Arial" w:cs="Arial"/>
        </w:rPr>
        <w:t>v roce 2026 zahájeno zpracování dalších stupňů projektové dokumentace</w:t>
      </w:r>
      <w:r w:rsidRPr="004E6496">
        <w:rPr>
          <w:rFonts w:ascii="Arial" w:hAnsi="Arial" w:cs="Arial"/>
        </w:rPr>
        <w:t>, jelikož dosud byl připraven pouze investiční záměr.</w:t>
      </w:r>
    </w:p>
    <w:p w14:paraId="5197D9AE" w14:textId="47CE3C9A" w:rsidR="005C2D92" w:rsidRPr="00D66505" w:rsidRDefault="005C2D92" w:rsidP="005C2D92">
      <w:pPr>
        <w:spacing w:after="120" w:line="240" w:lineRule="auto"/>
        <w:jc w:val="both"/>
        <w:rPr>
          <w:rFonts w:ascii="Arial" w:hAnsi="Arial" w:cs="Arial"/>
        </w:rPr>
      </w:pPr>
      <w:r w:rsidRPr="00D856B5">
        <w:rPr>
          <w:rFonts w:ascii="Arial" w:hAnsi="Arial" w:cs="Arial"/>
        </w:rPr>
        <w:t>Dotace na výkup nemovitých věcí dotčených plánovanou výstavbou vodních děl Senomaty a</w:t>
      </w:r>
      <w:r w:rsidR="00F206BD">
        <w:rPr>
          <w:rFonts w:ascii="Arial" w:hAnsi="Arial" w:cs="Arial"/>
        </w:rPr>
        <w:t> </w:t>
      </w:r>
      <w:r w:rsidRPr="00D856B5">
        <w:rPr>
          <w:rFonts w:ascii="Arial" w:hAnsi="Arial" w:cs="Arial"/>
        </w:rPr>
        <w:t xml:space="preserve">Šanov probíhaly </w:t>
      </w:r>
      <w:r w:rsidR="00AA63AD">
        <w:rPr>
          <w:rFonts w:ascii="Arial" w:hAnsi="Arial" w:cs="Arial"/>
        </w:rPr>
        <w:t xml:space="preserve">v předchozích letech </w:t>
      </w:r>
      <w:r w:rsidRPr="00D856B5">
        <w:rPr>
          <w:rFonts w:ascii="Arial" w:hAnsi="Arial" w:cs="Arial"/>
        </w:rPr>
        <w:t>z </w:t>
      </w:r>
      <w:r w:rsidR="00AA63AD">
        <w:rPr>
          <w:rFonts w:ascii="Arial" w:hAnsi="Arial" w:cs="Arial"/>
        </w:rPr>
        <w:t>pod</w:t>
      </w:r>
      <w:r w:rsidRPr="00D856B5">
        <w:rPr>
          <w:rFonts w:ascii="Arial" w:hAnsi="Arial" w:cs="Arial"/>
        </w:rPr>
        <w:t xml:space="preserve">programu 129 343. </w:t>
      </w:r>
      <w:r w:rsidRPr="00D66505">
        <w:rPr>
          <w:rFonts w:ascii="Arial" w:hAnsi="Arial" w:cs="Arial"/>
        </w:rPr>
        <w:t xml:space="preserve">Státní podnik Povodí Vltavy vykoupil </w:t>
      </w:r>
      <w:r>
        <w:rPr>
          <w:rFonts w:ascii="Arial" w:hAnsi="Arial" w:cs="Arial"/>
        </w:rPr>
        <w:t xml:space="preserve">do konce roku 2024 </w:t>
      </w:r>
      <w:r w:rsidRPr="00D66505">
        <w:rPr>
          <w:rFonts w:ascii="Arial" w:hAnsi="Arial" w:cs="Arial"/>
        </w:rPr>
        <w:t>nemovité věci od všech majitelů, kteří souhlasili s výkupem dle</w:t>
      </w:r>
      <w:r w:rsidR="002E6E68">
        <w:rPr>
          <w:rFonts w:ascii="Arial" w:hAnsi="Arial" w:cs="Arial"/>
        </w:rPr>
        <w:t> </w:t>
      </w:r>
      <w:r w:rsidRPr="00D66505">
        <w:rPr>
          <w:rFonts w:ascii="Arial" w:hAnsi="Arial" w:cs="Arial"/>
        </w:rPr>
        <w:t>Zásad pro vypořádání práv k nemovitým věcem dotčeným plánovanou realiz</w:t>
      </w:r>
      <w:r w:rsidR="00F206BD">
        <w:rPr>
          <w:rFonts w:ascii="Arial" w:hAnsi="Arial" w:cs="Arial"/>
        </w:rPr>
        <w:t>ací komplexního řešení sucha na </w:t>
      </w:r>
      <w:r w:rsidRPr="00D66505">
        <w:rPr>
          <w:rFonts w:ascii="Arial" w:hAnsi="Arial" w:cs="Arial"/>
        </w:rPr>
        <w:t>Rakovnicku – I. etapa, uvedených v příloze č. 1 usnesení vlády</w:t>
      </w:r>
      <w:r w:rsidR="00F206BD">
        <w:rPr>
          <w:rFonts w:ascii="Arial" w:hAnsi="Arial" w:cs="Arial"/>
        </w:rPr>
        <w:t xml:space="preserve"> č. 971 ze dne 5. 10. 2020, tj. </w:t>
      </w:r>
      <w:r w:rsidRPr="00D66505">
        <w:rPr>
          <w:rFonts w:ascii="Arial" w:hAnsi="Arial" w:cs="Arial"/>
        </w:rPr>
        <w:t xml:space="preserve">za motivační výkupovou cenu 150 Kč/m². </w:t>
      </w:r>
    </w:p>
    <w:p w14:paraId="76D41B6A" w14:textId="4D7E049F" w:rsidR="009B452D" w:rsidRPr="005C2D92" w:rsidRDefault="005C2D92" w:rsidP="005C2D92">
      <w:pPr>
        <w:spacing w:after="120" w:line="240" w:lineRule="auto"/>
        <w:jc w:val="both"/>
        <w:rPr>
          <w:rFonts w:ascii="Arial" w:hAnsi="Arial" w:cs="Arial"/>
        </w:rPr>
      </w:pPr>
      <w:r w:rsidRPr="00D66505">
        <w:rPr>
          <w:rFonts w:ascii="Arial" w:hAnsi="Arial" w:cs="Arial"/>
        </w:rPr>
        <w:t>Další možnost majetkoprávního vypořádání je v případných směnách pozemků, jak požadují vlastníci. U pozemků, které se nepodaří majetkoprávně vyřešit výkupem, resp. směnou, bude n</w:t>
      </w:r>
      <w:r>
        <w:rPr>
          <w:rFonts w:ascii="Arial" w:hAnsi="Arial" w:cs="Arial"/>
        </w:rPr>
        <w:t>utné provést jejich vyvlastnění.</w:t>
      </w:r>
    </w:p>
    <w:p w14:paraId="0688FD52" w14:textId="5C5CFFF4" w:rsidR="00C729D5" w:rsidRPr="00502A15" w:rsidRDefault="00C729D5" w:rsidP="007D4BC8">
      <w:pPr>
        <w:spacing w:after="120" w:line="240" w:lineRule="auto"/>
        <w:jc w:val="both"/>
        <w:rPr>
          <w:rFonts w:ascii="Arial" w:hAnsi="Arial" w:cs="Arial"/>
          <w:b/>
        </w:rPr>
      </w:pPr>
      <w:r w:rsidRPr="00502A15">
        <w:rPr>
          <w:rFonts w:ascii="Arial" w:hAnsi="Arial" w:cs="Arial"/>
          <w:b/>
        </w:rPr>
        <w:t>Finanční prostředky na realizaci opatření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2"/>
        <w:gridCol w:w="2268"/>
        <w:gridCol w:w="2382"/>
      </w:tblGrid>
      <w:tr w:rsidR="00A96213" w:rsidRPr="006826B1" w14:paraId="61A81AE8" w14:textId="77777777" w:rsidTr="006826B1">
        <w:trPr>
          <w:trHeight w:hRule="exact" w:val="284"/>
        </w:trPr>
        <w:tc>
          <w:tcPr>
            <w:tcW w:w="4422" w:type="dxa"/>
            <w:shd w:val="clear" w:color="auto" w:fill="BDD6EE"/>
            <w:vAlign w:val="center"/>
          </w:tcPr>
          <w:p w14:paraId="506AE058"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VD</w:t>
            </w:r>
          </w:p>
        </w:tc>
        <w:tc>
          <w:tcPr>
            <w:tcW w:w="2268" w:type="dxa"/>
            <w:shd w:val="clear" w:color="auto" w:fill="BDD6EE"/>
            <w:vAlign w:val="center"/>
          </w:tcPr>
          <w:p w14:paraId="2F2D7A98"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financování</w:t>
            </w:r>
          </w:p>
        </w:tc>
        <w:tc>
          <w:tcPr>
            <w:tcW w:w="2382" w:type="dxa"/>
            <w:shd w:val="clear" w:color="auto" w:fill="BDD6EE"/>
            <w:vAlign w:val="center"/>
          </w:tcPr>
          <w:p w14:paraId="7EC4DEE6" w14:textId="07618499" w:rsidR="00C729D5" w:rsidRPr="006826B1" w:rsidRDefault="002B3739" w:rsidP="008F1811">
            <w:pPr>
              <w:spacing w:after="0" w:line="240" w:lineRule="auto"/>
              <w:jc w:val="right"/>
              <w:rPr>
                <w:rFonts w:ascii="Arial" w:hAnsi="Arial" w:cs="Arial"/>
                <w:sz w:val="20"/>
                <w:szCs w:val="20"/>
              </w:rPr>
            </w:pPr>
            <w:r w:rsidRPr="006826B1">
              <w:rPr>
                <w:rFonts w:ascii="Arial" w:hAnsi="Arial" w:cs="Arial"/>
                <w:sz w:val="20"/>
                <w:szCs w:val="20"/>
              </w:rPr>
              <w:t>202</w:t>
            </w:r>
            <w:r w:rsidR="008F1811">
              <w:rPr>
                <w:rFonts w:ascii="Arial" w:hAnsi="Arial" w:cs="Arial"/>
                <w:sz w:val="20"/>
                <w:szCs w:val="20"/>
              </w:rPr>
              <w:t>5</w:t>
            </w:r>
            <w:r w:rsidRPr="006826B1">
              <w:rPr>
                <w:rFonts w:ascii="Arial" w:hAnsi="Arial" w:cs="Arial"/>
                <w:sz w:val="20"/>
                <w:szCs w:val="20"/>
              </w:rPr>
              <w:t xml:space="preserve"> </w:t>
            </w:r>
            <w:r w:rsidRPr="006826B1">
              <w:rPr>
                <w:rFonts w:ascii="Arial" w:hAnsi="Arial" w:cs="Arial"/>
                <w:sz w:val="20"/>
                <w:szCs w:val="20"/>
                <w:lang w:val="en-GB"/>
              </w:rPr>
              <w:t>[</w:t>
            </w:r>
            <w:r w:rsidR="00C729D5" w:rsidRPr="006826B1">
              <w:rPr>
                <w:rFonts w:ascii="Arial" w:hAnsi="Arial" w:cs="Arial"/>
                <w:sz w:val="20"/>
                <w:szCs w:val="20"/>
              </w:rPr>
              <w:t>mil. Kč</w:t>
            </w:r>
            <w:r w:rsidRPr="006826B1">
              <w:rPr>
                <w:rFonts w:ascii="Arial" w:hAnsi="Arial" w:cs="Arial"/>
                <w:sz w:val="20"/>
                <w:szCs w:val="20"/>
              </w:rPr>
              <w:t>]</w:t>
            </w:r>
          </w:p>
        </w:tc>
      </w:tr>
      <w:tr w:rsidR="00A96213" w:rsidRPr="006826B1" w14:paraId="4F3A0043" w14:textId="77777777" w:rsidTr="006826B1">
        <w:trPr>
          <w:trHeight w:hRule="exact" w:val="284"/>
        </w:trPr>
        <w:tc>
          <w:tcPr>
            <w:tcW w:w="4422" w:type="dxa"/>
            <w:vMerge w:val="restart"/>
            <w:vAlign w:val="center"/>
          </w:tcPr>
          <w:p w14:paraId="091D3224"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Vlachovice</w:t>
            </w:r>
          </w:p>
        </w:tc>
        <w:tc>
          <w:tcPr>
            <w:tcW w:w="2268" w:type="dxa"/>
            <w:vAlign w:val="center"/>
          </w:tcPr>
          <w:p w14:paraId="40194C38"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dotace</w:t>
            </w:r>
          </w:p>
        </w:tc>
        <w:tc>
          <w:tcPr>
            <w:tcW w:w="2382" w:type="dxa"/>
            <w:vAlign w:val="center"/>
          </w:tcPr>
          <w:p w14:paraId="258DE294" w14:textId="4DF7BB0F" w:rsidR="00C729D5" w:rsidRPr="00997472" w:rsidRDefault="002B59E9" w:rsidP="003B37F7">
            <w:pPr>
              <w:spacing w:after="0" w:line="240" w:lineRule="auto"/>
              <w:jc w:val="right"/>
              <w:rPr>
                <w:rFonts w:ascii="Arial" w:hAnsi="Arial" w:cs="Arial"/>
                <w:sz w:val="20"/>
                <w:szCs w:val="20"/>
              </w:rPr>
            </w:pPr>
            <w:r>
              <w:rPr>
                <w:rFonts w:ascii="Arial" w:hAnsi="Arial" w:cs="Arial"/>
                <w:sz w:val="20"/>
                <w:szCs w:val="20"/>
              </w:rPr>
              <w:t>28,65</w:t>
            </w:r>
          </w:p>
        </w:tc>
      </w:tr>
      <w:tr w:rsidR="00A96213" w:rsidRPr="006826B1" w14:paraId="3598BC0A" w14:textId="77777777" w:rsidTr="006826B1">
        <w:trPr>
          <w:trHeight w:hRule="exact" w:val="284"/>
        </w:trPr>
        <w:tc>
          <w:tcPr>
            <w:tcW w:w="4422" w:type="dxa"/>
            <w:vMerge/>
            <w:vAlign w:val="center"/>
          </w:tcPr>
          <w:p w14:paraId="7F28E287" w14:textId="77777777" w:rsidR="00C729D5" w:rsidRPr="006826B1" w:rsidRDefault="00C729D5" w:rsidP="003B37F7">
            <w:pPr>
              <w:spacing w:after="0" w:line="240" w:lineRule="auto"/>
              <w:rPr>
                <w:rFonts w:ascii="Arial" w:hAnsi="Arial" w:cs="Arial"/>
                <w:b/>
                <w:color w:val="C00000"/>
                <w:sz w:val="20"/>
                <w:szCs w:val="20"/>
              </w:rPr>
            </w:pPr>
          </w:p>
        </w:tc>
        <w:tc>
          <w:tcPr>
            <w:tcW w:w="2268" w:type="dxa"/>
            <w:vAlign w:val="center"/>
          </w:tcPr>
          <w:p w14:paraId="5E874D3A"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vlastní zdroje</w:t>
            </w:r>
          </w:p>
        </w:tc>
        <w:tc>
          <w:tcPr>
            <w:tcW w:w="2382" w:type="dxa"/>
            <w:vAlign w:val="center"/>
          </w:tcPr>
          <w:p w14:paraId="7A7299D7" w14:textId="33D0037E" w:rsidR="00C729D5" w:rsidRDefault="002B59E9" w:rsidP="003B37F7">
            <w:pPr>
              <w:spacing w:after="0" w:line="240" w:lineRule="auto"/>
              <w:jc w:val="right"/>
              <w:rPr>
                <w:rFonts w:ascii="Arial" w:hAnsi="Arial" w:cs="Arial"/>
                <w:sz w:val="20"/>
                <w:szCs w:val="20"/>
              </w:rPr>
            </w:pPr>
            <w:r>
              <w:rPr>
                <w:rFonts w:ascii="Arial" w:hAnsi="Arial" w:cs="Arial"/>
                <w:sz w:val="20"/>
                <w:szCs w:val="20"/>
              </w:rPr>
              <w:t>0,31</w:t>
            </w:r>
          </w:p>
          <w:p w14:paraId="07AA9166" w14:textId="25C87B82" w:rsidR="00AA179E" w:rsidRPr="00997472" w:rsidRDefault="00AA179E" w:rsidP="003B37F7">
            <w:pPr>
              <w:spacing w:after="0" w:line="240" w:lineRule="auto"/>
              <w:jc w:val="right"/>
              <w:rPr>
                <w:rFonts w:ascii="Arial" w:hAnsi="Arial" w:cs="Arial"/>
                <w:sz w:val="20"/>
                <w:szCs w:val="20"/>
              </w:rPr>
            </w:pPr>
          </w:p>
        </w:tc>
      </w:tr>
      <w:tr w:rsidR="008F1811" w:rsidRPr="006826B1" w14:paraId="493C239D" w14:textId="77777777" w:rsidTr="006826B1">
        <w:trPr>
          <w:trHeight w:hRule="exact" w:val="284"/>
        </w:trPr>
        <w:tc>
          <w:tcPr>
            <w:tcW w:w="4422" w:type="dxa"/>
            <w:vMerge w:val="restart"/>
            <w:vAlign w:val="center"/>
          </w:tcPr>
          <w:p w14:paraId="264F4A06" w14:textId="7D77FC08" w:rsidR="008F1811" w:rsidRPr="006826B1" w:rsidRDefault="008F1811" w:rsidP="003B37F7">
            <w:pPr>
              <w:spacing w:after="0" w:line="240" w:lineRule="auto"/>
              <w:rPr>
                <w:rFonts w:ascii="Arial" w:hAnsi="Arial" w:cs="Arial"/>
                <w:sz w:val="20"/>
                <w:szCs w:val="20"/>
              </w:rPr>
            </w:pPr>
            <w:r>
              <w:rPr>
                <w:rFonts w:ascii="Arial" w:hAnsi="Arial" w:cs="Arial"/>
                <w:sz w:val="20"/>
                <w:szCs w:val="20"/>
              </w:rPr>
              <w:t>Skalička</w:t>
            </w:r>
          </w:p>
        </w:tc>
        <w:tc>
          <w:tcPr>
            <w:tcW w:w="2268" w:type="dxa"/>
            <w:vAlign w:val="center"/>
          </w:tcPr>
          <w:p w14:paraId="4AD782A0" w14:textId="7F0CC446" w:rsidR="008F1811" w:rsidRPr="006826B1" w:rsidRDefault="008F1811" w:rsidP="003B37F7">
            <w:pPr>
              <w:spacing w:after="0" w:line="240" w:lineRule="auto"/>
              <w:rPr>
                <w:rFonts w:ascii="Arial" w:hAnsi="Arial" w:cs="Arial"/>
                <w:sz w:val="20"/>
                <w:szCs w:val="20"/>
              </w:rPr>
            </w:pPr>
            <w:r>
              <w:rPr>
                <w:rFonts w:ascii="Arial" w:hAnsi="Arial" w:cs="Arial"/>
                <w:sz w:val="20"/>
                <w:szCs w:val="20"/>
              </w:rPr>
              <w:t>dotace</w:t>
            </w:r>
          </w:p>
        </w:tc>
        <w:tc>
          <w:tcPr>
            <w:tcW w:w="2382" w:type="dxa"/>
            <w:vAlign w:val="center"/>
          </w:tcPr>
          <w:p w14:paraId="48BB01AD" w14:textId="5ACCD063" w:rsidR="008F1811" w:rsidRPr="00997472" w:rsidRDefault="008F1811" w:rsidP="003B37F7">
            <w:pPr>
              <w:spacing w:after="0" w:line="240" w:lineRule="auto"/>
              <w:jc w:val="right"/>
              <w:rPr>
                <w:rFonts w:ascii="Arial" w:hAnsi="Arial" w:cs="Arial"/>
                <w:sz w:val="20"/>
                <w:szCs w:val="20"/>
              </w:rPr>
            </w:pPr>
            <w:r>
              <w:rPr>
                <w:rFonts w:ascii="Arial" w:hAnsi="Arial" w:cs="Arial"/>
                <w:sz w:val="20"/>
                <w:szCs w:val="20"/>
              </w:rPr>
              <w:t>85,09</w:t>
            </w:r>
          </w:p>
        </w:tc>
      </w:tr>
      <w:tr w:rsidR="008F1811" w:rsidRPr="006826B1" w14:paraId="2611D9C8" w14:textId="77777777" w:rsidTr="006826B1">
        <w:trPr>
          <w:trHeight w:hRule="exact" w:val="284"/>
        </w:trPr>
        <w:tc>
          <w:tcPr>
            <w:tcW w:w="4422" w:type="dxa"/>
            <w:vMerge/>
            <w:vAlign w:val="center"/>
          </w:tcPr>
          <w:p w14:paraId="3372160F" w14:textId="77777777" w:rsidR="008F1811" w:rsidRPr="006826B1" w:rsidRDefault="008F1811" w:rsidP="003B37F7">
            <w:pPr>
              <w:spacing w:after="0" w:line="240" w:lineRule="auto"/>
              <w:rPr>
                <w:rFonts w:ascii="Arial" w:hAnsi="Arial" w:cs="Arial"/>
                <w:sz w:val="20"/>
                <w:szCs w:val="20"/>
              </w:rPr>
            </w:pPr>
          </w:p>
        </w:tc>
        <w:tc>
          <w:tcPr>
            <w:tcW w:w="2268" w:type="dxa"/>
            <w:vAlign w:val="center"/>
          </w:tcPr>
          <w:p w14:paraId="3AC5059B" w14:textId="27D2BDEC" w:rsidR="008F1811" w:rsidRPr="006826B1" w:rsidRDefault="008F1811" w:rsidP="003B37F7">
            <w:pPr>
              <w:spacing w:after="0" w:line="240" w:lineRule="auto"/>
              <w:rPr>
                <w:rFonts w:ascii="Arial" w:hAnsi="Arial" w:cs="Arial"/>
                <w:sz w:val="20"/>
                <w:szCs w:val="20"/>
              </w:rPr>
            </w:pPr>
            <w:r>
              <w:rPr>
                <w:rFonts w:ascii="Arial" w:hAnsi="Arial" w:cs="Arial"/>
                <w:sz w:val="20"/>
                <w:szCs w:val="20"/>
              </w:rPr>
              <w:t>vlastní zdroje</w:t>
            </w:r>
          </w:p>
        </w:tc>
        <w:tc>
          <w:tcPr>
            <w:tcW w:w="2382" w:type="dxa"/>
            <w:vAlign w:val="center"/>
          </w:tcPr>
          <w:p w14:paraId="3374E214" w14:textId="7E635501" w:rsidR="008F1811" w:rsidRPr="00997472" w:rsidRDefault="008F1811" w:rsidP="003B37F7">
            <w:pPr>
              <w:spacing w:after="0" w:line="240" w:lineRule="auto"/>
              <w:jc w:val="right"/>
              <w:rPr>
                <w:rFonts w:ascii="Arial" w:hAnsi="Arial" w:cs="Arial"/>
                <w:sz w:val="20"/>
                <w:szCs w:val="20"/>
              </w:rPr>
            </w:pPr>
            <w:r>
              <w:rPr>
                <w:rFonts w:ascii="Arial" w:hAnsi="Arial" w:cs="Arial"/>
                <w:sz w:val="20"/>
                <w:szCs w:val="20"/>
              </w:rPr>
              <w:t>5,43</w:t>
            </w:r>
          </w:p>
        </w:tc>
      </w:tr>
      <w:tr w:rsidR="00A96213" w:rsidRPr="006826B1" w14:paraId="685C3ADE" w14:textId="77777777" w:rsidTr="006826B1">
        <w:trPr>
          <w:trHeight w:hRule="exact" w:val="284"/>
        </w:trPr>
        <w:tc>
          <w:tcPr>
            <w:tcW w:w="4422" w:type="dxa"/>
            <w:vMerge w:val="restart"/>
            <w:vAlign w:val="center"/>
          </w:tcPr>
          <w:p w14:paraId="3F729823"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Kryry</w:t>
            </w:r>
          </w:p>
        </w:tc>
        <w:tc>
          <w:tcPr>
            <w:tcW w:w="2268" w:type="dxa"/>
            <w:vAlign w:val="center"/>
          </w:tcPr>
          <w:p w14:paraId="2A433BA7"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dotace</w:t>
            </w:r>
          </w:p>
        </w:tc>
        <w:tc>
          <w:tcPr>
            <w:tcW w:w="2382" w:type="dxa"/>
            <w:vAlign w:val="center"/>
          </w:tcPr>
          <w:p w14:paraId="70542D56" w14:textId="6065CABF" w:rsidR="00C729D5" w:rsidRPr="00997472" w:rsidRDefault="008F1811" w:rsidP="003B37F7">
            <w:pPr>
              <w:spacing w:after="0" w:line="240" w:lineRule="auto"/>
              <w:jc w:val="right"/>
              <w:rPr>
                <w:rFonts w:ascii="Arial" w:hAnsi="Arial" w:cs="Arial"/>
                <w:sz w:val="20"/>
                <w:szCs w:val="20"/>
              </w:rPr>
            </w:pPr>
            <w:r>
              <w:rPr>
                <w:rFonts w:ascii="Arial" w:hAnsi="Arial" w:cs="Arial"/>
                <w:sz w:val="20"/>
                <w:szCs w:val="20"/>
              </w:rPr>
              <w:t>19,53</w:t>
            </w:r>
          </w:p>
        </w:tc>
      </w:tr>
      <w:tr w:rsidR="00A96213" w:rsidRPr="006826B1" w14:paraId="629A7B6C" w14:textId="77777777" w:rsidTr="006826B1">
        <w:trPr>
          <w:trHeight w:hRule="exact" w:val="284"/>
        </w:trPr>
        <w:tc>
          <w:tcPr>
            <w:tcW w:w="4422" w:type="dxa"/>
            <w:vMerge/>
            <w:vAlign w:val="center"/>
          </w:tcPr>
          <w:p w14:paraId="354B55F4" w14:textId="77777777" w:rsidR="00C729D5" w:rsidRPr="006826B1" w:rsidRDefault="00C729D5" w:rsidP="003B37F7">
            <w:pPr>
              <w:spacing w:after="0" w:line="240" w:lineRule="auto"/>
              <w:rPr>
                <w:rFonts w:ascii="Arial" w:hAnsi="Arial" w:cs="Arial"/>
                <w:b/>
                <w:color w:val="C00000"/>
                <w:sz w:val="20"/>
                <w:szCs w:val="20"/>
              </w:rPr>
            </w:pPr>
          </w:p>
        </w:tc>
        <w:tc>
          <w:tcPr>
            <w:tcW w:w="2268" w:type="dxa"/>
            <w:vAlign w:val="center"/>
          </w:tcPr>
          <w:p w14:paraId="262D3C6C"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vlastní zdroje</w:t>
            </w:r>
          </w:p>
        </w:tc>
        <w:tc>
          <w:tcPr>
            <w:tcW w:w="2382" w:type="dxa"/>
            <w:vAlign w:val="center"/>
          </w:tcPr>
          <w:p w14:paraId="3073B95A" w14:textId="7EA5A691" w:rsidR="00C729D5" w:rsidRPr="00997472" w:rsidRDefault="008F1811" w:rsidP="003B37F7">
            <w:pPr>
              <w:spacing w:after="0" w:line="240" w:lineRule="auto"/>
              <w:jc w:val="right"/>
              <w:rPr>
                <w:rFonts w:ascii="Arial" w:hAnsi="Arial" w:cs="Arial"/>
                <w:sz w:val="20"/>
                <w:szCs w:val="20"/>
              </w:rPr>
            </w:pPr>
            <w:r>
              <w:rPr>
                <w:rFonts w:ascii="Arial" w:hAnsi="Arial" w:cs="Arial"/>
                <w:sz w:val="20"/>
                <w:szCs w:val="20"/>
              </w:rPr>
              <w:t>0,00</w:t>
            </w:r>
          </w:p>
        </w:tc>
      </w:tr>
      <w:tr w:rsidR="00A96213" w:rsidRPr="006826B1" w14:paraId="4B2F7836" w14:textId="77777777" w:rsidTr="006826B1">
        <w:trPr>
          <w:trHeight w:hRule="exact" w:val="284"/>
        </w:trPr>
        <w:tc>
          <w:tcPr>
            <w:tcW w:w="4422" w:type="dxa"/>
            <w:vMerge w:val="restart"/>
            <w:vAlign w:val="center"/>
          </w:tcPr>
          <w:p w14:paraId="5B7DD43F"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Senomaty, Šanov</w:t>
            </w:r>
          </w:p>
        </w:tc>
        <w:tc>
          <w:tcPr>
            <w:tcW w:w="2268" w:type="dxa"/>
            <w:vAlign w:val="center"/>
          </w:tcPr>
          <w:p w14:paraId="054451F4"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dotace</w:t>
            </w:r>
          </w:p>
        </w:tc>
        <w:tc>
          <w:tcPr>
            <w:tcW w:w="2382" w:type="dxa"/>
            <w:vAlign w:val="center"/>
          </w:tcPr>
          <w:p w14:paraId="2908A1AF" w14:textId="3E13F54B" w:rsidR="00C729D5" w:rsidRPr="00997472" w:rsidRDefault="008F1811" w:rsidP="003B37F7">
            <w:pPr>
              <w:spacing w:after="0" w:line="240" w:lineRule="auto"/>
              <w:jc w:val="right"/>
              <w:rPr>
                <w:rFonts w:ascii="Arial" w:hAnsi="Arial" w:cs="Arial"/>
                <w:sz w:val="20"/>
                <w:szCs w:val="20"/>
              </w:rPr>
            </w:pPr>
            <w:r>
              <w:rPr>
                <w:rFonts w:ascii="Arial" w:hAnsi="Arial" w:cs="Arial"/>
                <w:sz w:val="20"/>
                <w:szCs w:val="20"/>
              </w:rPr>
              <w:t>0,00</w:t>
            </w:r>
          </w:p>
        </w:tc>
      </w:tr>
      <w:tr w:rsidR="00A96213" w:rsidRPr="006826B1" w14:paraId="7A99DECA" w14:textId="77777777" w:rsidTr="006826B1">
        <w:trPr>
          <w:trHeight w:hRule="exact" w:val="284"/>
        </w:trPr>
        <w:tc>
          <w:tcPr>
            <w:tcW w:w="4422" w:type="dxa"/>
            <w:vMerge/>
            <w:vAlign w:val="center"/>
          </w:tcPr>
          <w:p w14:paraId="77238DF3" w14:textId="77777777" w:rsidR="00C729D5" w:rsidRPr="006826B1" w:rsidRDefault="00C729D5" w:rsidP="003B37F7">
            <w:pPr>
              <w:spacing w:after="0" w:line="240" w:lineRule="auto"/>
              <w:jc w:val="both"/>
              <w:rPr>
                <w:rFonts w:ascii="Arial" w:hAnsi="Arial" w:cs="Arial"/>
                <w:b/>
                <w:color w:val="C00000"/>
                <w:sz w:val="20"/>
                <w:szCs w:val="20"/>
              </w:rPr>
            </w:pPr>
          </w:p>
        </w:tc>
        <w:tc>
          <w:tcPr>
            <w:tcW w:w="2268" w:type="dxa"/>
            <w:vAlign w:val="center"/>
          </w:tcPr>
          <w:p w14:paraId="2A09976B"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vlastní zdroje</w:t>
            </w:r>
          </w:p>
        </w:tc>
        <w:tc>
          <w:tcPr>
            <w:tcW w:w="2382" w:type="dxa"/>
            <w:vAlign w:val="center"/>
          </w:tcPr>
          <w:p w14:paraId="4D02AC54" w14:textId="0E390F7D" w:rsidR="00C729D5" w:rsidRPr="00997472" w:rsidRDefault="008F1811" w:rsidP="003B37F7">
            <w:pPr>
              <w:spacing w:after="0" w:line="240" w:lineRule="auto"/>
              <w:jc w:val="right"/>
              <w:rPr>
                <w:rFonts w:ascii="Arial" w:hAnsi="Arial" w:cs="Arial"/>
                <w:sz w:val="20"/>
                <w:szCs w:val="20"/>
              </w:rPr>
            </w:pPr>
            <w:r>
              <w:rPr>
                <w:rFonts w:ascii="Arial" w:hAnsi="Arial" w:cs="Arial"/>
                <w:sz w:val="20"/>
                <w:szCs w:val="20"/>
              </w:rPr>
              <w:t>1,35</w:t>
            </w:r>
          </w:p>
        </w:tc>
      </w:tr>
    </w:tbl>
    <w:p w14:paraId="7C04E823" w14:textId="77777777" w:rsidR="00E4375B" w:rsidRPr="00502A15" w:rsidRDefault="00E4375B" w:rsidP="00D566D2">
      <w:pPr>
        <w:spacing w:before="120"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585143B7" w14:textId="0FE80637" w:rsidR="008F1811" w:rsidRPr="00502A15" w:rsidRDefault="008F1811" w:rsidP="008F1811">
      <w:pPr>
        <w:spacing w:after="120" w:line="240" w:lineRule="auto"/>
        <w:jc w:val="both"/>
        <w:rPr>
          <w:rFonts w:ascii="Arial" w:hAnsi="Arial" w:cs="Arial"/>
          <w:color w:val="000000"/>
        </w:rPr>
      </w:pPr>
      <w:r w:rsidRPr="00502A15">
        <w:rPr>
          <w:rFonts w:ascii="Arial" w:hAnsi="Arial" w:cs="Arial"/>
          <w:color w:val="000000"/>
        </w:rPr>
        <w:t>Plnění probíhá průběžně podle vládních usnesení. Příprava vodních nádrží je dlouhodobá</w:t>
      </w:r>
      <w:r>
        <w:rPr>
          <w:rFonts w:ascii="Arial" w:hAnsi="Arial" w:cs="Arial"/>
          <w:color w:val="000000"/>
        </w:rPr>
        <w:t xml:space="preserve"> </w:t>
      </w:r>
      <w:r w:rsidR="00F206BD">
        <w:rPr>
          <w:rFonts w:ascii="Arial" w:hAnsi="Arial" w:cs="Arial"/>
          <w:color w:val="000000"/>
        </w:rPr>
        <w:t>na </w:t>
      </w:r>
      <w:r w:rsidRPr="00502A15">
        <w:rPr>
          <w:rFonts w:ascii="Arial" w:hAnsi="Arial" w:cs="Arial"/>
          <w:color w:val="000000"/>
        </w:rPr>
        <w:t>období 10 i více let. Záleží na mnoha okolnostech, zda bude výstavba realizována (ochota vlastníků prodat své nemovitosti, procesy EIA a ekologické aktivity, soudní spory apod.). Aktuálně je výrazně problematický nedostatek finančních prostředků státního rozpočtu</w:t>
      </w:r>
      <w:r>
        <w:rPr>
          <w:rFonts w:ascii="Arial" w:hAnsi="Arial" w:cs="Arial"/>
          <w:color w:val="000000"/>
        </w:rPr>
        <w:t xml:space="preserve"> </w:t>
      </w:r>
      <w:r w:rsidRPr="00502A15">
        <w:rPr>
          <w:rFonts w:ascii="Arial" w:hAnsi="Arial" w:cs="Arial"/>
          <w:color w:val="000000"/>
        </w:rPr>
        <w:t>k</w:t>
      </w:r>
      <w:r>
        <w:rPr>
          <w:rFonts w:ascii="Arial" w:hAnsi="Arial" w:cs="Arial"/>
          <w:color w:val="000000"/>
        </w:rPr>
        <w:t> </w:t>
      </w:r>
      <w:r w:rsidRPr="00502A15">
        <w:rPr>
          <w:rFonts w:ascii="Arial" w:hAnsi="Arial" w:cs="Arial"/>
          <w:color w:val="000000"/>
        </w:rPr>
        <w:t>financování výkupů.</w:t>
      </w:r>
    </w:p>
    <w:p w14:paraId="409F97DA" w14:textId="77777777" w:rsidR="008F1811" w:rsidRPr="00502A15" w:rsidRDefault="008F1811" w:rsidP="008F1811">
      <w:pPr>
        <w:spacing w:after="60" w:line="240" w:lineRule="auto"/>
        <w:jc w:val="both"/>
        <w:rPr>
          <w:rFonts w:ascii="Arial" w:hAnsi="Arial" w:cs="Arial"/>
          <w:u w:val="single"/>
        </w:rPr>
      </w:pPr>
      <w:r w:rsidRPr="00502A15">
        <w:rPr>
          <w:rFonts w:ascii="Arial" w:hAnsi="Arial" w:cs="Arial"/>
          <w:u w:val="single"/>
        </w:rPr>
        <w:t>Indikátory pro sledování pokroku:</w:t>
      </w:r>
    </w:p>
    <w:p w14:paraId="45914DE7" w14:textId="77777777" w:rsidR="008F1811" w:rsidRPr="00502A15" w:rsidRDefault="008F1811" w:rsidP="008F1811">
      <w:pPr>
        <w:pStyle w:val="Odstavecseseznamem"/>
        <w:numPr>
          <w:ilvl w:val="0"/>
          <w:numId w:val="12"/>
        </w:numPr>
        <w:spacing w:after="120" w:line="240" w:lineRule="auto"/>
        <w:ind w:left="714" w:hanging="357"/>
        <w:jc w:val="both"/>
        <w:rPr>
          <w:rFonts w:ascii="Arial" w:hAnsi="Arial" w:cs="Arial"/>
        </w:rPr>
      </w:pPr>
      <w:r w:rsidRPr="00502A15">
        <w:rPr>
          <w:rFonts w:ascii="Arial" w:hAnsi="Arial" w:cs="Arial"/>
        </w:rPr>
        <w:t>stav výkupů pozemků a náklady na realizaci jednotlivých etap stavby vybraného VD,</w:t>
      </w:r>
    </w:p>
    <w:p w14:paraId="72666A3C" w14:textId="77777777" w:rsidR="008F1811" w:rsidRPr="00502A15" w:rsidRDefault="008F1811" w:rsidP="008F1811">
      <w:pPr>
        <w:pStyle w:val="Odstavecseseznamem"/>
        <w:numPr>
          <w:ilvl w:val="0"/>
          <w:numId w:val="12"/>
        </w:numPr>
        <w:spacing w:after="120" w:line="240" w:lineRule="auto"/>
        <w:ind w:left="714" w:hanging="357"/>
        <w:jc w:val="both"/>
        <w:rPr>
          <w:rFonts w:ascii="Arial" w:hAnsi="Arial" w:cs="Arial"/>
        </w:rPr>
      </w:pPr>
      <w:r w:rsidRPr="00502A15">
        <w:rPr>
          <w:rFonts w:ascii="Arial" w:hAnsi="Arial" w:cs="Arial"/>
        </w:rPr>
        <w:t>poskytnuté finanční podpory,</w:t>
      </w:r>
    </w:p>
    <w:p w14:paraId="5E067F66" w14:textId="77777777" w:rsidR="008F1811" w:rsidRDefault="008F1811" w:rsidP="008F1811">
      <w:pPr>
        <w:pStyle w:val="Odstavecseseznamem"/>
        <w:numPr>
          <w:ilvl w:val="0"/>
          <w:numId w:val="12"/>
        </w:numPr>
        <w:spacing w:after="120" w:line="240" w:lineRule="auto"/>
        <w:ind w:left="714" w:hanging="357"/>
        <w:jc w:val="both"/>
        <w:rPr>
          <w:rFonts w:ascii="Arial" w:hAnsi="Arial" w:cs="Arial"/>
        </w:rPr>
      </w:pPr>
      <w:r w:rsidRPr="00502A15">
        <w:rPr>
          <w:rFonts w:ascii="Arial" w:hAnsi="Arial" w:cs="Arial"/>
        </w:rPr>
        <w:t>průběh přípravy dokumentací pro provedení staveb,</w:t>
      </w:r>
    </w:p>
    <w:p w14:paraId="22B4BB50" w14:textId="3A5252C8" w:rsidR="00C729D5" w:rsidRPr="007D4BC8" w:rsidRDefault="008F1811" w:rsidP="008F1811">
      <w:pPr>
        <w:pStyle w:val="Odstavecseseznamem"/>
        <w:numPr>
          <w:ilvl w:val="0"/>
          <w:numId w:val="12"/>
        </w:numPr>
        <w:spacing w:after="120" w:line="240" w:lineRule="auto"/>
        <w:ind w:left="714" w:hanging="357"/>
        <w:jc w:val="both"/>
        <w:rPr>
          <w:rFonts w:ascii="Arial" w:hAnsi="Arial" w:cs="Arial"/>
        </w:rPr>
      </w:pPr>
      <w:r w:rsidRPr="00403846">
        <w:rPr>
          <w:rFonts w:ascii="Arial" w:hAnsi="Arial" w:cs="Arial"/>
        </w:rPr>
        <w:t>postup vypořádání výkupů majetku</w:t>
      </w:r>
      <w:r w:rsidR="00C729D5" w:rsidRPr="00502A15">
        <w:rPr>
          <w:rFonts w:ascii="Arial" w:hAnsi="Arial" w:cs="Arial"/>
        </w:rPr>
        <w:t>.</w:t>
      </w:r>
    </w:p>
    <w:p w14:paraId="0A82A024" w14:textId="123037AB" w:rsidR="00B52648" w:rsidRPr="007400AB" w:rsidRDefault="00CB3743" w:rsidP="00EE4A2A">
      <w:pPr>
        <w:pStyle w:val="Nadpis3"/>
        <w:keepNext w:val="0"/>
        <w:ind w:left="709" w:hanging="709"/>
        <w:rPr>
          <w:rFonts w:ascii="Arial" w:hAnsi="Arial"/>
          <w:sz w:val="24"/>
          <w:szCs w:val="24"/>
        </w:rPr>
      </w:pPr>
      <w:r w:rsidRPr="008D08D1">
        <w:rPr>
          <w:rFonts w:cs="Calibri"/>
        </w:rPr>
        <w:br w:type="page"/>
      </w:r>
      <w:bookmarkStart w:id="27" w:name="_Toc220507758"/>
      <w:r w:rsidR="00D53CDC" w:rsidRPr="00637B28">
        <w:rPr>
          <w:rFonts w:ascii="Arial" w:hAnsi="Arial"/>
          <w:sz w:val="24"/>
          <w:szCs w:val="24"/>
        </w:rPr>
        <w:lastRenderedPageBreak/>
        <w:t>4.2.</w:t>
      </w:r>
      <w:r w:rsidR="00CD6A97" w:rsidRPr="00637B28">
        <w:rPr>
          <w:rFonts w:ascii="Arial" w:hAnsi="Arial"/>
          <w:sz w:val="24"/>
          <w:szCs w:val="24"/>
        </w:rPr>
        <w:t>6</w:t>
      </w:r>
      <w:r w:rsidR="00D53CDC" w:rsidRPr="00637B28">
        <w:rPr>
          <w:rFonts w:ascii="Arial" w:hAnsi="Arial"/>
          <w:sz w:val="24"/>
          <w:szCs w:val="24"/>
        </w:rPr>
        <w:tab/>
      </w:r>
      <w:r w:rsidR="00B52648" w:rsidRPr="00637B28">
        <w:rPr>
          <w:rFonts w:ascii="Arial" w:hAnsi="Arial"/>
          <w:sz w:val="24"/>
          <w:szCs w:val="24"/>
        </w:rPr>
        <w:t>Převody vody mezi povodími a zvýšení integrace vodohospodářských</w:t>
      </w:r>
      <w:r w:rsidR="00527E5D">
        <w:rPr>
          <w:rFonts w:ascii="Arial" w:hAnsi="Arial"/>
          <w:sz w:val="24"/>
          <w:szCs w:val="24"/>
        </w:rPr>
        <w:t xml:space="preserve"> </w:t>
      </w:r>
      <w:r w:rsidR="00B52648" w:rsidRPr="00637B28">
        <w:rPr>
          <w:rFonts w:ascii="Arial" w:hAnsi="Arial"/>
          <w:sz w:val="24"/>
          <w:szCs w:val="24"/>
        </w:rPr>
        <w:t>soustav</w:t>
      </w:r>
      <w:bookmarkEnd w:id="27"/>
    </w:p>
    <w:p w14:paraId="504641C5" w14:textId="4B0CB978" w:rsidR="00B52648" w:rsidRPr="0068006E" w:rsidRDefault="00B52648" w:rsidP="003B37F7">
      <w:pPr>
        <w:spacing w:after="120" w:line="240" w:lineRule="auto"/>
        <w:jc w:val="both"/>
        <w:rPr>
          <w:rFonts w:ascii="Arial" w:hAnsi="Arial" w:cs="Arial"/>
          <w:i/>
        </w:rPr>
      </w:pPr>
      <w:r w:rsidRPr="00502A15">
        <w:rPr>
          <w:rFonts w:ascii="Arial" w:hAnsi="Arial" w:cs="Arial"/>
          <w:i/>
        </w:rPr>
        <w:t>Cílem opatření</w:t>
      </w:r>
      <w:r w:rsidR="009B549E" w:rsidRPr="00502A15">
        <w:rPr>
          <w:rFonts w:ascii="Arial" w:hAnsi="Arial" w:cs="Arial"/>
          <w:i/>
        </w:rPr>
        <w:t xml:space="preserve"> </w:t>
      </w:r>
      <w:r w:rsidR="004C5E17" w:rsidRPr="00502A15">
        <w:rPr>
          <w:rFonts w:ascii="Arial" w:hAnsi="Arial" w:cs="Arial"/>
          <w:i/>
        </w:rPr>
        <w:t xml:space="preserve">je </w:t>
      </w:r>
      <w:r w:rsidR="009B549E" w:rsidRPr="00502A15">
        <w:rPr>
          <w:rFonts w:ascii="Arial" w:hAnsi="Arial" w:cs="Arial"/>
          <w:i/>
        </w:rPr>
        <w:t>umožnit posílení vodních zdrojů, které se dostávají do negativní bilance</w:t>
      </w:r>
      <w:r w:rsidR="007D4BC8">
        <w:rPr>
          <w:rFonts w:ascii="Arial" w:hAnsi="Arial" w:cs="Arial"/>
          <w:i/>
        </w:rPr>
        <w:t xml:space="preserve"> ze </w:t>
      </w:r>
      <w:r w:rsidR="009B549E" w:rsidRPr="0068006E">
        <w:rPr>
          <w:rFonts w:ascii="Arial" w:hAnsi="Arial" w:cs="Arial"/>
          <w:i/>
        </w:rPr>
        <w:t>z</w:t>
      </w:r>
      <w:r w:rsidR="00E44707" w:rsidRPr="0068006E">
        <w:rPr>
          <w:rFonts w:ascii="Arial" w:hAnsi="Arial" w:cs="Arial"/>
          <w:i/>
        </w:rPr>
        <w:t xml:space="preserve">drojů, které jsou k dispozici a </w:t>
      </w:r>
      <w:r w:rsidR="009B549E" w:rsidRPr="0068006E">
        <w:rPr>
          <w:rFonts w:ascii="Arial" w:hAnsi="Arial" w:cs="Arial"/>
          <w:i/>
        </w:rPr>
        <w:t>s</w:t>
      </w:r>
      <w:r w:rsidR="00E44707" w:rsidRPr="0068006E">
        <w:rPr>
          <w:rFonts w:ascii="Arial" w:hAnsi="Arial" w:cs="Arial"/>
          <w:i/>
        </w:rPr>
        <w:t xml:space="preserve"> </w:t>
      </w:r>
      <w:r w:rsidR="009B549E" w:rsidRPr="0068006E">
        <w:rPr>
          <w:rFonts w:ascii="Arial" w:hAnsi="Arial" w:cs="Arial"/>
          <w:i/>
        </w:rPr>
        <w:t>dostatečnou</w:t>
      </w:r>
      <w:r w:rsidR="00C948B5" w:rsidRPr="0068006E">
        <w:rPr>
          <w:rFonts w:ascii="Arial" w:hAnsi="Arial" w:cs="Arial"/>
          <w:i/>
        </w:rPr>
        <w:t xml:space="preserve"> kapacitou</w:t>
      </w:r>
      <w:r w:rsidR="004C5E17" w:rsidRPr="0068006E">
        <w:rPr>
          <w:rFonts w:ascii="Arial" w:hAnsi="Arial" w:cs="Arial"/>
          <w:i/>
        </w:rPr>
        <w:t>.</w:t>
      </w:r>
      <w:r w:rsidR="001013F2" w:rsidRPr="0068006E">
        <w:rPr>
          <w:rFonts w:ascii="Arial" w:hAnsi="Arial" w:cs="Arial"/>
          <w:i/>
        </w:rPr>
        <w:t xml:space="preserve"> Gestor: </w:t>
      </w:r>
      <w:r w:rsidR="002B3739" w:rsidRPr="0068006E">
        <w:rPr>
          <w:rFonts w:ascii="Arial" w:hAnsi="Arial" w:cs="Arial"/>
          <w:i/>
        </w:rPr>
        <w:t>Ing. J. Kocián (Sekce vodního hospodářství, MZe</w:t>
      </w:r>
      <w:r w:rsidR="001013F2" w:rsidRPr="0068006E">
        <w:rPr>
          <w:rFonts w:ascii="Arial" w:hAnsi="Arial" w:cs="Arial"/>
          <w:i/>
        </w:rPr>
        <w:t>)</w:t>
      </w:r>
    </w:p>
    <w:p w14:paraId="3256015A" w14:textId="77777777" w:rsidR="00B52648" w:rsidRPr="00502A15" w:rsidRDefault="00D94135" w:rsidP="003B37F7">
      <w:pPr>
        <w:spacing w:after="0" w:line="240" w:lineRule="auto"/>
        <w:jc w:val="both"/>
        <w:rPr>
          <w:rFonts w:ascii="Arial" w:hAnsi="Arial" w:cs="Arial"/>
          <w:smallCaps/>
        </w:rPr>
      </w:pPr>
      <w:r w:rsidRPr="00502A15">
        <w:rPr>
          <w:rFonts w:ascii="Arial" w:hAnsi="Arial" w:cs="Arial"/>
          <w:noProof/>
          <w:lang w:eastAsia="cs-CZ"/>
        </w:rPr>
        <mc:AlternateContent>
          <mc:Choice Requires="wps">
            <w:drawing>
              <wp:anchor distT="4294967292" distB="4294967292" distL="114300" distR="114300" simplePos="0" relativeHeight="251662336" behindDoc="0" locked="0" layoutInCell="1" allowOverlap="1" wp14:anchorId="7E9DA834" wp14:editId="014AD62B">
                <wp:simplePos x="0" y="0"/>
                <wp:positionH relativeFrom="column">
                  <wp:posOffset>0</wp:posOffset>
                </wp:positionH>
                <wp:positionV relativeFrom="paragraph">
                  <wp:posOffset>46989</wp:posOffset>
                </wp:positionV>
                <wp:extent cx="5715000" cy="0"/>
                <wp:effectExtent l="0" t="0" r="0" b="0"/>
                <wp:wrapNone/>
                <wp:docPr id="4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57C06" id="Přímá spojnice 1"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287EAAEB" w14:textId="77777777" w:rsidR="00E45235" w:rsidRPr="00502A15" w:rsidRDefault="00E45235" w:rsidP="00D65DF5">
      <w:pPr>
        <w:spacing w:after="60" w:line="240" w:lineRule="auto"/>
        <w:jc w:val="both"/>
        <w:rPr>
          <w:rFonts w:ascii="Arial" w:hAnsi="Arial" w:cs="Arial"/>
          <w:b/>
        </w:rPr>
      </w:pPr>
      <w:r w:rsidRPr="00502A15">
        <w:rPr>
          <w:rFonts w:ascii="Arial" w:hAnsi="Arial" w:cs="Arial"/>
          <w:b/>
        </w:rPr>
        <w:t>Obecný popis plnění opatření</w:t>
      </w:r>
    </w:p>
    <w:p w14:paraId="1E6FCF51" w14:textId="79ED0BF3" w:rsidR="00CD6A97" w:rsidRPr="00502A15" w:rsidRDefault="007B4E34" w:rsidP="00D65DF5">
      <w:pPr>
        <w:spacing w:after="120" w:line="240" w:lineRule="auto"/>
        <w:jc w:val="both"/>
        <w:rPr>
          <w:rFonts w:ascii="Arial" w:hAnsi="Arial" w:cs="Arial"/>
        </w:rPr>
      </w:pPr>
      <w:r w:rsidRPr="00502A15">
        <w:rPr>
          <w:rFonts w:ascii="Arial" w:hAnsi="Arial" w:cs="Arial"/>
        </w:rPr>
        <w:t>Opatření jsou v různé fázi příprav a s ohledem na to, kde je toto opatření potřeba, a jak vyplynulo z Generelů vodních zdrojů a jejich zabezpečení v průběhu změny klimatu, které zpracovaly jednotlivé s. p. Povodí. Převody vody přispějí k zabezpečení dostatku vody</w:t>
      </w:r>
      <w:r>
        <w:rPr>
          <w:rFonts w:ascii="Arial" w:hAnsi="Arial" w:cs="Arial"/>
        </w:rPr>
        <w:t xml:space="preserve"> </w:t>
      </w:r>
      <w:r w:rsidRPr="00502A15">
        <w:rPr>
          <w:rFonts w:ascii="Arial" w:hAnsi="Arial" w:cs="Arial"/>
        </w:rPr>
        <w:t>v</w:t>
      </w:r>
      <w:r>
        <w:rPr>
          <w:rFonts w:ascii="Arial" w:hAnsi="Arial" w:cs="Arial"/>
        </w:rPr>
        <w:t> </w:t>
      </w:r>
      <w:r w:rsidRPr="00502A15">
        <w:rPr>
          <w:rFonts w:ascii="Arial" w:hAnsi="Arial" w:cs="Arial"/>
        </w:rPr>
        <w:t>oblastech postižených suchem nebo nedostatkem vody s ohledem na výhled vývoje klimatu, podle „průměrného scénáře“ (zpracoval VÚV</w:t>
      </w:r>
      <w:r>
        <w:rPr>
          <w:rFonts w:ascii="Arial" w:hAnsi="Arial" w:cs="Arial"/>
        </w:rPr>
        <w:t xml:space="preserve"> TGM, </w:t>
      </w:r>
      <w:proofErr w:type="spellStart"/>
      <w:r>
        <w:rPr>
          <w:rFonts w:ascii="Arial" w:hAnsi="Arial" w:cs="Arial"/>
        </w:rPr>
        <w:t>v.v.i</w:t>
      </w:r>
      <w:proofErr w:type="spellEnd"/>
      <w:r>
        <w:rPr>
          <w:rFonts w:ascii="Arial" w:hAnsi="Arial" w:cs="Arial"/>
        </w:rPr>
        <w:t>.), který byl použit</w:t>
      </w:r>
      <w:r w:rsidR="00CD6A97" w:rsidRPr="00502A15">
        <w:rPr>
          <w:rFonts w:ascii="Arial" w:hAnsi="Arial" w:cs="Arial"/>
        </w:rPr>
        <w:t>.</w:t>
      </w:r>
    </w:p>
    <w:p w14:paraId="42711704" w14:textId="77777777" w:rsidR="00BD16C7" w:rsidRPr="00502A15" w:rsidRDefault="00BD16C7" w:rsidP="00D65DF5">
      <w:pPr>
        <w:spacing w:after="60" w:line="240" w:lineRule="auto"/>
        <w:jc w:val="both"/>
        <w:rPr>
          <w:rFonts w:ascii="Arial" w:hAnsi="Arial" w:cs="Arial"/>
          <w:b/>
        </w:rPr>
      </w:pPr>
      <w:r w:rsidRPr="00502A15">
        <w:rPr>
          <w:rFonts w:ascii="Arial" w:hAnsi="Arial" w:cs="Arial"/>
          <w:b/>
        </w:rPr>
        <w:t>Dosažené výsledky</w:t>
      </w:r>
    </w:p>
    <w:p w14:paraId="42A46C37" w14:textId="4E22D8D5" w:rsidR="007B4E34" w:rsidRPr="00502A15" w:rsidRDefault="007B4E34" w:rsidP="007B4E34">
      <w:pPr>
        <w:spacing w:after="120" w:line="240" w:lineRule="auto"/>
        <w:jc w:val="both"/>
        <w:rPr>
          <w:rFonts w:ascii="Arial" w:hAnsi="Arial" w:cs="Arial"/>
        </w:rPr>
      </w:pPr>
      <w:r w:rsidRPr="00502A15">
        <w:rPr>
          <w:rFonts w:ascii="Arial" w:hAnsi="Arial" w:cs="Arial"/>
          <w:u w:val="single"/>
        </w:rPr>
        <w:t xml:space="preserve">Akce Povodí Labe, </w:t>
      </w:r>
      <w:proofErr w:type="spellStart"/>
      <w:r w:rsidRPr="00502A15">
        <w:rPr>
          <w:rFonts w:ascii="Arial" w:hAnsi="Arial" w:cs="Arial"/>
          <w:u w:val="single"/>
        </w:rPr>
        <w:t>s.p</w:t>
      </w:r>
      <w:proofErr w:type="spellEnd"/>
      <w:r w:rsidRPr="00502A15">
        <w:rPr>
          <w:rFonts w:ascii="Arial" w:hAnsi="Arial" w:cs="Arial"/>
          <w:u w:val="single"/>
        </w:rPr>
        <w:t>.</w:t>
      </w:r>
      <w:r w:rsidRPr="00502A15">
        <w:rPr>
          <w:rFonts w:ascii="Arial" w:hAnsi="Arial" w:cs="Arial"/>
        </w:rPr>
        <w:t xml:space="preserve">: </w:t>
      </w:r>
      <w:r w:rsidRPr="00502A15">
        <w:rPr>
          <w:rFonts w:ascii="Arial" w:hAnsi="Arial" w:cs="Arial"/>
          <w:i/>
        </w:rPr>
        <w:t>Převod z Jeleního potoka k posílení vodárenské nádrže Josefův Důl v Jizerských horách:</w:t>
      </w:r>
      <w:r w:rsidRPr="00502A15">
        <w:rPr>
          <w:rFonts w:ascii="Arial" w:hAnsi="Arial" w:cs="Arial"/>
        </w:rPr>
        <w:t xml:space="preserve"> Přípravy zahájeny v roce 2016, III/2020 vydáno územní rozhodnutí, stavební povolení (nabytí právní moci IX/2022), v případě vhodného dotační</w:t>
      </w:r>
      <w:r>
        <w:rPr>
          <w:rFonts w:ascii="Arial" w:hAnsi="Arial" w:cs="Arial"/>
        </w:rPr>
        <w:t>ho titulu a </w:t>
      </w:r>
      <w:r w:rsidRPr="00502A15">
        <w:rPr>
          <w:rFonts w:ascii="Arial" w:hAnsi="Arial" w:cs="Arial"/>
        </w:rPr>
        <w:t>zajištění finančních prostředků je možno zahájit realizaci. Hlavním cílem je zajistit dle potřeby posílení vodní kapacity vodárenské nádrže Josefův Důl. Přitom musí být zachován průtok v Jelením potoce, který je odvozen od veškerých ekologických požadavků zde se vyskytující bioty. Odborným posouzením byl stanoven jako výchozí průtok 35 l/s (odpovídá Q</w:t>
      </w:r>
      <w:r w:rsidRPr="0097276B">
        <w:rPr>
          <w:rFonts w:ascii="Arial" w:hAnsi="Arial" w:cs="Arial"/>
          <w:vertAlign w:val="subscript"/>
        </w:rPr>
        <w:t>300</w:t>
      </w:r>
      <w:r>
        <w:rPr>
          <w:rFonts w:ascii="Arial" w:hAnsi="Arial" w:cs="Arial"/>
          <w:vertAlign w:val="subscript"/>
        </w:rPr>
        <w:t>d</w:t>
      </w:r>
      <w:r w:rsidRPr="00502A15">
        <w:rPr>
          <w:rFonts w:ascii="Arial" w:hAnsi="Arial" w:cs="Arial"/>
        </w:rPr>
        <w:t>). Průměrný roční průtok v Jelením potoce je 103 l/s. Předpokládaný maximální odběr vody</w:t>
      </w:r>
      <w:r>
        <w:rPr>
          <w:rFonts w:ascii="Arial" w:hAnsi="Arial" w:cs="Arial"/>
        </w:rPr>
        <w:t xml:space="preserve"> </w:t>
      </w:r>
      <w:r w:rsidRPr="00502A15">
        <w:rPr>
          <w:rFonts w:ascii="Arial" w:hAnsi="Arial" w:cs="Arial"/>
        </w:rPr>
        <w:t>z</w:t>
      </w:r>
      <w:r>
        <w:rPr>
          <w:rFonts w:ascii="Arial" w:hAnsi="Arial" w:cs="Arial"/>
        </w:rPr>
        <w:t> </w:t>
      </w:r>
      <w:r w:rsidRPr="00502A15">
        <w:rPr>
          <w:rFonts w:ascii="Arial" w:hAnsi="Arial" w:cs="Arial"/>
        </w:rPr>
        <w:t>potoka je ve</w:t>
      </w:r>
      <w:r w:rsidR="002E6E68">
        <w:rPr>
          <w:rFonts w:ascii="Arial" w:hAnsi="Arial" w:cs="Arial"/>
        </w:rPr>
        <w:t> </w:t>
      </w:r>
      <w:r w:rsidRPr="00502A15">
        <w:rPr>
          <w:rFonts w:ascii="Arial" w:hAnsi="Arial" w:cs="Arial"/>
        </w:rPr>
        <w:t>výši 500 l/s. Průměrný odběr vody je předpokládán ve výši 68 l/s. Předpokládaná doba realizace je cca 2 roky s nákladem 109,6 mil. Kč (cenová úroveň 2022). Stavba je na</w:t>
      </w:r>
      <w:r>
        <w:rPr>
          <w:rFonts w:ascii="Arial" w:hAnsi="Arial" w:cs="Arial"/>
        </w:rPr>
        <w:t> </w:t>
      </w:r>
      <w:r w:rsidRPr="00502A15">
        <w:rPr>
          <w:rFonts w:ascii="Arial" w:hAnsi="Arial" w:cs="Arial"/>
        </w:rPr>
        <w:t>území CHKO Jizerské hory a je nutné zajistit, aby v období od 1. dubna do 30. června zde neprobíhaly žádné stavební práce. Posílení toku Doubravy převodem z vodní nádrže Seč: Posuzováno v</w:t>
      </w:r>
      <w:r>
        <w:rPr>
          <w:rFonts w:ascii="Arial" w:hAnsi="Arial" w:cs="Arial"/>
        </w:rPr>
        <w:t> </w:t>
      </w:r>
      <w:r w:rsidRPr="00502A15">
        <w:rPr>
          <w:rFonts w:ascii="Arial" w:hAnsi="Arial" w:cs="Arial"/>
        </w:rPr>
        <w:t>roce 2019 ve studii „Návrh opatření ke zvý</w:t>
      </w:r>
      <w:r>
        <w:rPr>
          <w:rFonts w:ascii="Arial" w:hAnsi="Arial" w:cs="Arial"/>
        </w:rPr>
        <w:t>šení retence vody v </w:t>
      </w:r>
      <w:r w:rsidRPr="00502A15">
        <w:rPr>
          <w:rFonts w:ascii="Arial" w:hAnsi="Arial" w:cs="Arial"/>
        </w:rPr>
        <w:t>povodí řeky Doubravy“, je posouzen v dokončené studii “Zátěžový scénář bilančně ohrožených nádrží</w:t>
      </w:r>
      <w:r>
        <w:rPr>
          <w:rFonts w:ascii="Arial" w:hAnsi="Arial" w:cs="Arial"/>
        </w:rPr>
        <w:t xml:space="preserve"> </w:t>
      </w:r>
      <w:r w:rsidRPr="00502A15">
        <w:rPr>
          <w:rFonts w:ascii="Arial" w:hAnsi="Arial" w:cs="Arial"/>
        </w:rPr>
        <w:t>na</w:t>
      </w:r>
      <w:r>
        <w:rPr>
          <w:rFonts w:ascii="Arial" w:hAnsi="Arial" w:cs="Arial"/>
        </w:rPr>
        <w:t> </w:t>
      </w:r>
      <w:r w:rsidRPr="00502A15">
        <w:rPr>
          <w:rFonts w:ascii="Arial" w:hAnsi="Arial" w:cs="Arial"/>
        </w:rPr>
        <w:t>Chrudimce s</w:t>
      </w:r>
      <w:r>
        <w:rPr>
          <w:rFonts w:ascii="Arial" w:hAnsi="Arial" w:cs="Arial"/>
        </w:rPr>
        <w:t> </w:t>
      </w:r>
      <w:r w:rsidRPr="00502A15">
        <w:rPr>
          <w:rFonts w:ascii="Arial" w:hAnsi="Arial" w:cs="Arial"/>
        </w:rPr>
        <w:t>ohledem na vývoj vodárenských odběrů“. Po technické stránce je záměr proveditelný.</w:t>
      </w:r>
    </w:p>
    <w:p w14:paraId="38D84429" w14:textId="29E537FA" w:rsidR="007B4E34" w:rsidRPr="00502A15" w:rsidRDefault="007B4E34" w:rsidP="007B4E34">
      <w:pPr>
        <w:spacing w:after="120" w:line="240" w:lineRule="auto"/>
        <w:jc w:val="both"/>
        <w:rPr>
          <w:rFonts w:ascii="Arial" w:hAnsi="Arial" w:cs="Arial"/>
        </w:rPr>
      </w:pPr>
      <w:r w:rsidRPr="12197F9F">
        <w:rPr>
          <w:rFonts w:ascii="Arial" w:hAnsi="Arial" w:cs="Arial"/>
          <w:u w:val="single"/>
        </w:rPr>
        <w:t xml:space="preserve">Akce Povodí Vltavy, </w:t>
      </w:r>
      <w:proofErr w:type="spellStart"/>
      <w:r w:rsidRPr="12197F9F">
        <w:rPr>
          <w:rFonts w:ascii="Arial" w:hAnsi="Arial" w:cs="Arial"/>
          <w:u w:val="single"/>
        </w:rPr>
        <w:t>s.p</w:t>
      </w:r>
      <w:proofErr w:type="spellEnd"/>
      <w:r w:rsidRPr="12197F9F">
        <w:rPr>
          <w:rFonts w:ascii="Arial" w:hAnsi="Arial" w:cs="Arial"/>
          <w:u w:val="single"/>
        </w:rPr>
        <w:t xml:space="preserve">., Povodí Ohře, </w:t>
      </w:r>
      <w:proofErr w:type="spellStart"/>
      <w:r w:rsidRPr="12197F9F">
        <w:rPr>
          <w:rFonts w:ascii="Arial" w:hAnsi="Arial" w:cs="Arial"/>
          <w:u w:val="single"/>
        </w:rPr>
        <w:t>s.p</w:t>
      </w:r>
      <w:proofErr w:type="spellEnd"/>
      <w:r w:rsidRPr="12197F9F">
        <w:rPr>
          <w:rFonts w:ascii="Arial" w:hAnsi="Arial" w:cs="Arial"/>
          <w:u w:val="single"/>
        </w:rPr>
        <w:t>.</w:t>
      </w:r>
      <w:r w:rsidRPr="12197F9F">
        <w:rPr>
          <w:rFonts w:ascii="Arial" w:hAnsi="Arial" w:cs="Arial"/>
        </w:rPr>
        <w:t xml:space="preserve">: </w:t>
      </w:r>
      <w:r w:rsidRPr="12197F9F">
        <w:rPr>
          <w:rFonts w:ascii="Arial" w:hAnsi="Arial" w:cs="Arial"/>
          <w:i/>
          <w:iCs/>
        </w:rPr>
        <w:t>Přivaděče vody v rámci řešení sucha na Rakovnicku:</w:t>
      </w:r>
      <w:r w:rsidRPr="12197F9F">
        <w:rPr>
          <w:rFonts w:ascii="Arial" w:hAnsi="Arial" w:cs="Arial"/>
        </w:rPr>
        <w:t xml:space="preserve"> přivaděč vody z Ohře do nádrže Vidhostice, přivaděč vody z nádrže Vidhostice do Rakovnického potoka včetně přípojky z budoucí nádrže Kryry, přivaděč vody z Rakovnického potoka do </w:t>
      </w:r>
      <w:proofErr w:type="spellStart"/>
      <w:r w:rsidRPr="12197F9F">
        <w:rPr>
          <w:rFonts w:ascii="Arial" w:hAnsi="Arial" w:cs="Arial"/>
        </w:rPr>
        <w:t>Kolešovického</w:t>
      </w:r>
      <w:proofErr w:type="spellEnd"/>
      <w:r w:rsidRPr="12197F9F">
        <w:rPr>
          <w:rFonts w:ascii="Arial" w:hAnsi="Arial" w:cs="Arial"/>
        </w:rPr>
        <w:t xml:space="preserve"> potoka a z </w:t>
      </w:r>
      <w:proofErr w:type="spellStart"/>
      <w:r w:rsidRPr="12197F9F">
        <w:rPr>
          <w:rFonts w:ascii="Arial" w:hAnsi="Arial" w:cs="Arial"/>
        </w:rPr>
        <w:t>Kolešovického</w:t>
      </w:r>
      <w:proofErr w:type="spellEnd"/>
      <w:r w:rsidRPr="12197F9F">
        <w:rPr>
          <w:rFonts w:ascii="Arial" w:hAnsi="Arial" w:cs="Arial"/>
        </w:rPr>
        <w:t xml:space="preserve"> potoka do </w:t>
      </w:r>
      <w:proofErr w:type="spellStart"/>
      <w:r w:rsidRPr="12197F9F">
        <w:rPr>
          <w:rFonts w:ascii="Arial" w:hAnsi="Arial" w:cs="Arial"/>
        </w:rPr>
        <w:t>Hájevského</w:t>
      </w:r>
      <w:proofErr w:type="spellEnd"/>
      <w:r w:rsidRPr="12197F9F">
        <w:rPr>
          <w:rFonts w:ascii="Arial" w:hAnsi="Arial" w:cs="Arial"/>
        </w:rPr>
        <w:t xml:space="preserve"> potoka. Je zpracováno Komplexní vodohospodářské řešení nových akumulačních nádrží v</w:t>
      </w:r>
      <w:r>
        <w:rPr>
          <w:rFonts w:ascii="Arial" w:hAnsi="Arial" w:cs="Arial"/>
        </w:rPr>
        <w:t> </w:t>
      </w:r>
      <w:r w:rsidRPr="12197F9F">
        <w:rPr>
          <w:rFonts w:ascii="Arial" w:hAnsi="Arial" w:cs="Arial"/>
        </w:rPr>
        <w:t>povodí Rakovnického potoka a Blšanky a dalších opatření na zmírnění vodního deficitu v</w:t>
      </w:r>
      <w:r>
        <w:rPr>
          <w:rFonts w:ascii="Arial" w:hAnsi="Arial" w:cs="Arial"/>
        </w:rPr>
        <w:t> </w:t>
      </w:r>
      <w:r w:rsidRPr="12197F9F">
        <w:rPr>
          <w:rFonts w:ascii="Arial" w:hAnsi="Arial" w:cs="Arial"/>
        </w:rPr>
        <w:t xml:space="preserve">oblasti, multikriteriální posouzení převodu vody z Ohře do vodního díla Kryry a převodu vody z Berounky do povodí Rakovnického potoka. V roce 2026 proběhne aktualizace komplexního vodohospodářského řešení, která zohlední nové požadavky na vodu ze strany pěstitelů chmele, které správcům povodí </w:t>
      </w:r>
      <w:r>
        <w:rPr>
          <w:rFonts w:ascii="Arial" w:hAnsi="Arial" w:cs="Arial"/>
        </w:rPr>
        <w:t>předá</w:t>
      </w:r>
      <w:r w:rsidRPr="12197F9F">
        <w:rPr>
          <w:rFonts w:ascii="Arial" w:hAnsi="Arial" w:cs="Arial"/>
        </w:rPr>
        <w:t xml:space="preserve"> MZe. Dále je zpracován Investiční záměr na realizaci, probíhá inženýrská činnost na projektové dokumentaci. Proběhla aktualizace č. 3 ZÚR Středočeského kraje a 4. aktualizace ZÚR Ústeckého kraje – vymezení koridorů pro realizaci staveb s možností upravovat finální parametry a trasy v případě možných překážek. </w:t>
      </w:r>
      <w:r>
        <w:rPr>
          <w:rFonts w:ascii="Arial" w:hAnsi="Arial" w:cs="Arial"/>
        </w:rPr>
        <w:t xml:space="preserve">V roce 2025 bylo rozhodnuto o finální trase přivaděče, přičemž došlo k její optimalizaci v návaznosti na provedené průzkumy. </w:t>
      </w:r>
      <w:r w:rsidRPr="0082003C">
        <w:rPr>
          <w:rFonts w:ascii="Arial" w:hAnsi="Arial" w:cs="Arial"/>
        </w:rPr>
        <w:t>Výhodou je úspora v délce přivaděče a počet řešených pozemků v celém úseku.</w:t>
      </w:r>
      <w:r>
        <w:rPr>
          <w:rFonts w:ascii="Arial" w:hAnsi="Arial" w:cs="Arial"/>
        </w:rPr>
        <w:t xml:space="preserve"> Optimalizovaná trasa byla nově prostřednictvím MZe zaslána na MMR k provedení změny v ÚRP. Na základě schválené trasy probíhají projednávání na</w:t>
      </w:r>
      <w:r w:rsidR="009E263B">
        <w:rPr>
          <w:rFonts w:ascii="Arial" w:hAnsi="Arial" w:cs="Arial"/>
        </w:rPr>
        <w:t> </w:t>
      </w:r>
      <w:r>
        <w:rPr>
          <w:rFonts w:ascii="Arial" w:hAnsi="Arial" w:cs="Arial"/>
        </w:rPr>
        <w:t xml:space="preserve">Zastupitelstvech obcí a měst a zpracovávají se GP. Intenzivní zahájení vyřízení věcných břemen započne v roce 2026. </w:t>
      </w:r>
      <w:r w:rsidRPr="12197F9F">
        <w:rPr>
          <w:rFonts w:ascii="Arial" w:hAnsi="Arial" w:cs="Arial"/>
        </w:rPr>
        <w:t xml:space="preserve">Dále probíhá projednávání změn územních plánů dotčených obcí. Obce Čeradice, Petrohrad, Březno a města Vroutek a Kryry mají zasmluvněné projektanty na změny územních plánů. Povodí Ohře, </w:t>
      </w:r>
      <w:proofErr w:type="spellStart"/>
      <w:r w:rsidRPr="12197F9F">
        <w:rPr>
          <w:rFonts w:ascii="Arial" w:hAnsi="Arial" w:cs="Arial"/>
        </w:rPr>
        <w:t>s.p</w:t>
      </w:r>
      <w:proofErr w:type="spellEnd"/>
      <w:r w:rsidRPr="12197F9F">
        <w:rPr>
          <w:rFonts w:ascii="Arial" w:hAnsi="Arial" w:cs="Arial"/>
        </w:rPr>
        <w:t>. zaslal všem obcím a městům návrhy Smluv o úhradě nákladů na pořízení změny územních plánů.</w:t>
      </w:r>
    </w:p>
    <w:p w14:paraId="5BBBABFD" w14:textId="59A12811" w:rsidR="007B4E34" w:rsidRDefault="007B4E34" w:rsidP="007B4E34">
      <w:pPr>
        <w:spacing w:after="120" w:line="240" w:lineRule="auto"/>
        <w:jc w:val="both"/>
        <w:rPr>
          <w:rFonts w:ascii="Arial" w:hAnsi="Arial" w:cs="Arial"/>
        </w:rPr>
      </w:pPr>
      <w:r w:rsidRPr="0054713B">
        <w:rPr>
          <w:rFonts w:ascii="Arial" w:hAnsi="Arial" w:cs="Arial"/>
        </w:rPr>
        <w:t>V roce 2025 byl vydán závěr zjišťovacího řízení v rámci procesu EIA. V současné době probíhá je</w:t>
      </w:r>
      <w:r>
        <w:rPr>
          <w:rFonts w:ascii="Arial" w:hAnsi="Arial" w:cs="Arial"/>
        </w:rPr>
        <w:t>ho</w:t>
      </w:r>
      <w:r w:rsidRPr="0054713B">
        <w:rPr>
          <w:rFonts w:ascii="Arial" w:hAnsi="Arial" w:cs="Arial"/>
        </w:rPr>
        <w:t xml:space="preserve"> vyhodnocení </w:t>
      </w:r>
      <w:r>
        <w:rPr>
          <w:rFonts w:ascii="Arial" w:hAnsi="Arial" w:cs="Arial"/>
        </w:rPr>
        <w:t xml:space="preserve">a </w:t>
      </w:r>
      <w:r w:rsidRPr="0054713B">
        <w:rPr>
          <w:rFonts w:ascii="Arial" w:hAnsi="Arial" w:cs="Arial"/>
        </w:rPr>
        <w:t xml:space="preserve">zpracování dalších podkladových studií. </w:t>
      </w:r>
      <w:r w:rsidRPr="23F201AE">
        <w:rPr>
          <w:rFonts w:ascii="Arial" w:hAnsi="Arial" w:cs="Arial"/>
        </w:rPr>
        <w:t>Dle závěrů zjišťovacího řízení EIA, může mít záměr významný vliv na životní prostředí a veřejné zdraví a bude posuzován podle § 7 zákona č. 100/2001 Sb., o posuzování vli</w:t>
      </w:r>
      <w:r w:rsidR="00F206BD">
        <w:rPr>
          <w:rFonts w:ascii="Arial" w:hAnsi="Arial" w:cs="Arial"/>
        </w:rPr>
        <w:t xml:space="preserve">vů na životní prostředí </w:t>
      </w:r>
      <w:r w:rsidR="00F206BD">
        <w:rPr>
          <w:rFonts w:ascii="Arial" w:hAnsi="Arial" w:cs="Arial"/>
        </w:rPr>
        <w:lastRenderedPageBreak/>
        <w:t>a o </w:t>
      </w:r>
      <w:r w:rsidRPr="23F201AE">
        <w:rPr>
          <w:rFonts w:ascii="Arial" w:hAnsi="Arial" w:cs="Arial"/>
        </w:rPr>
        <w:t>změně některých souvisejících zákonů (zákon o posuzování vlivů na životní prostředí) ve</w:t>
      </w:r>
      <w:r w:rsidR="009E263B">
        <w:rPr>
          <w:rFonts w:ascii="Arial" w:hAnsi="Arial" w:cs="Arial"/>
        </w:rPr>
        <w:t> </w:t>
      </w:r>
      <w:r w:rsidRPr="23F201AE">
        <w:rPr>
          <w:rFonts w:ascii="Arial" w:hAnsi="Arial" w:cs="Arial"/>
        </w:rPr>
        <w:t>znění pozdějších předpisů.</w:t>
      </w:r>
      <w:r>
        <w:rPr>
          <w:rFonts w:ascii="Arial" w:hAnsi="Arial" w:cs="Arial"/>
        </w:rPr>
        <w:t xml:space="preserve"> </w:t>
      </w:r>
      <w:r w:rsidRPr="0054713B">
        <w:rPr>
          <w:rFonts w:ascii="Arial" w:hAnsi="Arial" w:cs="Arial"/>
        </w:rPr>
        <w:t>Dne 5.</w:t>
      </w:r>
      <w:r>
        <w:rPr>
          <w:rFonts w:ascii="Arial" w:hAnsi="Arial" w:cs="Arial"/>
        </w:rPr>
        <w:t xml:space="preserve"> </w:t>
      </w:r>
      <w:r w:rsidRPr="0054713B">
        <w:rPr>
          <w:rFonts w:ascii="Arial" w:hAnsi="Arial" w:cs="Arial"/>
        </w:rPr>
        <w:t>9.</w:t>
      </w:r>
      <w:r>
        <w:rPr>
          <w:rFonts w:ascii="Arial" w:hAnsi="Arial" w:cs="Arial"/>
        </w:rPr>
        <w:t xml:space="preserve"> </w:t>
      </w:r>
      <w:r w:rsidRPr="0054713B">
        <w:rPr>
          <w:rFonts w:ascii="Arial" w:hAnsi="Arial" w:cs="Arial"/>
        </w:rPr>
        <w:t>2025 proběhlo jednání na MŽP k problematice račího moru</w:t>
      </w:r>
      <w:r>
        <w:rPr>
          <w:rFonts w:ascii="Arial" w:hAnsi="Arial" w:cs="Arial"/>
        </w:rPr>
        <w:t>, které vychází ze závěru zjišťovacího řízení</w:t>
      </w:r>
      <w:r w:rsidRPr="0054713B">
        <w:rPr>
          <w:rFonts w:ascii="Arial" w:hAnsi="Arial" w:cs="Arial"/>
        </w:rPr>
        <w:t xml:space="preserve">. </w:t>
      </w:r>
      <w:r>
        <w:rPr>
          <w:rFonts w:ascii="Arial" w:hAnsi="Arial" w:cs="Arial"/>
        </w:rPr>
        <w:t>Nadále se řeší. Téměř dokončeny jsou</w:t>
      </w:r>
      <w:r w:rsidRPr="23F201AE">
        <w:rPr>
          <w:rFonts w:ascii="Arial" w:hAnsi="Arial" w:cs="Arial"/>
        </w:rPr>
        <w:t xml:space="preserve"> průzkumné práce potřebné pro zpracování dokumentace – geodetické zaměření, inženýrsko-geologický průzkum, archeologický průzkum, biologické hodnocení apod. </w:t>
      </w:r>
    </w:p>
    <w:p w14:paraId="733E6836" w14:textId="168B0180" w:rsidR="00975D6F" w:rsidRPr="00502A15" w:rsidRDefault="007B4E34" w:rsidP="007B4E34">
      <w:pPr>
        <w:spacing w:after="120" w:line="240" w:lineRule="auto"/>
        <w:jc w:val="both"/>
        <w:rPr>
          <w:rFonts w:ascii="Arial" w:hAnsi="Arial" w:cs="Arial"/>
          <w:bCs/>
        </w:rPr>
      </w:pPr>
      <w:r w:rsidRPr="008C36EC">
        <w:rPr>
          <w:rFonts w:ascii="Arial" w:hAnsi="Arial" w:cs="Arial"/>
        </w:rPr>
        <w:t>Harmonogram předprojektové dokumentace byl posunut a její dokončení je nyní předpokládáno v termínu 07/2027 (původně 10/2026). Důvodem prodloužení je nejen nutnost vypořádání požadavků vzešlých ze zjišťovacího řízení, které vyvolaly potřebu zpracování dalších podkladů a studií, ale také zásadní požadavek na doplnění</w:t>
      </w:r>
      <w:r>
        <w:rPr>
          <w:rFonts w:ascii="Arial" w:hAnsi="Arial" w:cs="Arial"/>
        </w:rPr>
        <w:t xml:space="preserve"> aktualizované</w:t>
      </w:r>
      <w:r w:rsidRPr="008C36EC">
        <w:rPr>
          <w:rFonts w:ascii="Arial" w:hAnsi="Arial" w:cs="Arial"/>
        </w:rPr>
        <w:t xml:space="preserve"> informace o</w:t>
      </w:r>
      <w:r w:rsidR="00C82440">
        <w:rPr>
          <w:rFonts w:ascii="Arial" w:hAnsi="Arial" w:cs="Arial"/>
        </w:rPr>
        <w:t> </w:t>
      </w:r>
      <w:r w:rsidRPr="008C36EC">
        <w:rPr>
          <w:rFonts w:ascii="Arial" w:hAnsi="Arial" w:cs="Arial"/>
        </w:rPr>
        <w:t>požadovaném množství vody pro závlahové dávky. Po obdržení těchto výstupů bude aktualizováno vodohospodářské řešení a stanovena finální dimenze potrubí</w:t>
      </w:r>
      <w:r w:rsidR="00975D6F" w:rsidRPr="00D66505">
        <w:rPr>
          <w:rFonts w:ascii="Arial" w:hAnsi="Arial" w:cs="Arial"/>
          <w:bCs/>
        </w:rPr>
        <w:t>.</w:t>
      </w:r>
    </w:p>
    <w:p w14:paraId="4331807D" w14:textId="77777777" w:rsidR="00BD16C7" w:rsidRPr="00502A15" w:rsidRDefault="00BD16C7" w:rsidP="007D4BC8">
      <w:pPr>
        <w:spacing w:after="120" w:line="240" w:lineRule="auto"/>
        <w:jc w:val="both"/>
        <w:rPr>
          <w:rFonts w:ascii="Arial" w:hAnsi="Arial" w:cs="Arial"/>
          <w:b/>
        </w:rPr>
      </w:pPr>
      <w:r w:rsidRPr="00502A15">
        <w:rPr>
          <w:rFonts w:ascii="Arial" w:hAnsi="Arial" w:cs="Arial"/>
          <w:b/>
        </w:rPr>
        <w:t>Finanční prostředky na realizaci opatření</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985"/>
        <w:gridCol w:w="1989"/>
      </w:tblGrid>
      <w:tr w:rsidR="00975D6F" w:rsidRPr="006826B1" w14:paraId="3D2CF664" w14:textId="77777777" w:rsidTr="006826B1">
        <w:trPr>
          <w:trHeight w:val="299"/>
          <w:jc w:val="center"/>
        </w:trPr>
        <w:tc>
          <w:tcPr>
            <w:tcW w:w="5098" w:type="dxa"/>
            <w:shd w:val="clear" w:color="auto" w:fill="BDD6EE"/>
            <w:vAlign w:val="center"/>
          </w:tcPr>
          <w:p w14:paraId="52609CB6" w14:textId="77777777" w:rsidR="00975D6F" w:rsidRPr="006826B1" w:rsidRDefault="00975D6F" w:rsidP="001354B7">
            <w:pPr>
              <w:spacing w:after="0"/>
              <w:rPr>
                <w:rFonts w:ascii="Arial" w:hAnsi="Arial" w:cs="Arial"/>
                <w:sz w:val="20"/>
                <w:szCs w:val="20"/>
              </w:rPr>
            </w:pPr>
            <w:r w:rsidRPr="006826B1">
              <w:rPr>
                <w:rFonts w:ascii="Arial" w:hAnsi="Arial" w:cs="Arial"/>
                <w:sz w:val="20"/>
                <w:szCs w:val="20"/>
              </w:rPr>
              <w:t>VD</w:t>
            </w:r>
          </w:p>
        </w:tc>
        <w:tc>
          <w:tcPr>
            <w:tcW w:w="1985" w:type="dxa"/>
            <w:shd w:val="clear" w:color="auto" w:fill="BDD6EE"/>
            <w:vAlign w:val="center"/>
          </w:tcPr>
          <w:p w14:paraId="5F68E535" w14:textId="77777777" w:rsidR="00975D6F" w:rsidRPr="006826B1" w:rsidRDefault="00975D6F" w:rsidP="001354B7">
            <w:pPr>
              <w:spacing w:after="0"/>
              <w:rPr>
                <w:rFonts w:ascii="Arial" w:hAnsi="Arial" w:cs="Arial"/>
                <w:sz w:val="20"/>
                <w:szCs w:val="20"/>
              </w:rPr>
            </w:pPr>
            <w:r w:rsidRPr="006826B1">
              <w:rPr>
                <w:rFonts w:ascii="Arial" w:hAnsi="Arial" w:cs="Arial"/>
                <w:sz w:val="20"/>
                <w:szCs w:val="20"/>
              </w:rPr>
              <w:t>financování</w:t>
            </w:r>
          </w:p>
        </w:tc>
        <w:tc>
          <w:tcPr>
            <w:tcW w:w="1989" w:type="dxa"/>
            <w:shd w:val="clear" w:color="auto" w:fill="BDD6EE"/>
            <w:vAlign w:val="center"/>
          </w:tcPr>
          <w:p w14:paraId="562DFC18" w14:textId="0A6F26FA" w:rsidR="00975D6F" w:rsidRPr="006826B1" w:rsidRDefault="007B4E34" w:rsidP="001354B7">
            <w:pPr>
              <w:spacing w:after="0"/>
              <w:jc w:val="right"/>
              <w:rPr>
                <w:rFonts w:ascii="Arial" w:hAnsi="Arial" w:cs="Arial"/>
                <w:sz w:val="20"/>
                <w:szCs w:val="20"/>
              </w:rPr>
            </w:pPr>
            <w:r>
              <w:rPr>
                <w:rFonts w:ascii="Arial" w:hAnsi="Arial" w:cs="Arial"/>
                <w:sz w:val="20"/>
                <w:szCs w:val="20"/>
              </w:rPr>
              <w:t>2025</w:t>
            </w:r>
            <w:r w:rsidR="007D4BC8" w:rsidRPr="006826B1">
              <w:rPr>
                <w:rFonts w:ascii="Arial" w:hAnsi="Arial" w:cs="Arial"/>
                <w:sz w:val="20"/>
                <w:szCs w:val="20"/>
              </w:rPr>
              <w:t xml:space="preserve"> </w:t>
            </w:r>
            <w:r w:rsidR="007D4BC8" w:rsidRPr="006826B1">
              <w:rPr>
                <w:rFonts w:ascii="Arial" w:hAnsi="Arial" w:cs="Arial"/>
                <w:sz w:val="20"/>
                <w:szCs w:val="20"/>
                <w:lang w:val="en-GB"/>
              </w:rPr>
              <w:t>[</w:t>
            </w:r>
            <w:r w:rsidR="00975D6F" w:rsidRPr="006826B1">
              <w:rPr>
                <w:rFonts w:ascii="Arial" w:hAnsi="Arial" w:cs="Arial"/>
                <w:sz w:val="20"/>
                <w:szCs w:val="20"/>
              </w:rPr>
              <w:t>mil. Kč</w:t>
            </w:r>
            <w:r w:rsidR="007D4BC8" w:rsidRPr="006826B1">
              <w:rPr>
                <w:rFonts w:ascii="Arial" w:hAnsi="Arial" w:cs="Arial"/>
                <w:sz w:val="20"/>
                <w:szCs w:val="20"/>
              </w:rPr>
              <w:t>]</w:t>
            </w:r>
          </w:p>
        </w:tc>
      </w:tr>
      <w:tr w:rsidR="00975D6F" w:rsidRPr="006826B1" w14:paraId="5B6002B0" w14:textId="77777777" w:rsidTr="006826B1">
        <w:trPr>
          <w:trHeight w:val="179"/>
          <w:jc w:val="center"/>
        </w:trPr>
        <w:tc>
          <w:tcPr>
            <w:tcW w:w="5098" w:type="dxa"/>
            <w:vMerge w:val="restart"/>
            <w:vAlign w:val="center"/>
          </w:tcPr>
          <w:p w14:paraId="00F533B9" w14:textId="7C4615ED" w:rsidR="00975D6F" w:rsidRPr="006826B1" w:rsidRDefault="007D4BC8" w:rsidP="007D4BC8">
            <w:pPr>
              <w:spacing w:after="0" w:line="240" w:lineRule="auto"/>
              <w:jc w:val="both"/>
              <w:rPr>
                <w:rFonts w:ascii="Arial" w:hAnsi="Arial" w:cs="Arial"/>
                <w:bCs/>
                <w:sz w:val="20"/>
                <w:szCs w:val="20"/>
              </w:rPr>
            </w:pPr>
            <w:r w:rsidRPr="006826B1">
              <w:rPr>
                <w:rFonts w:ascii="Arial" w:hAnsi="Arial" w:cs="Arial"/>
                <w:bCs/>
                <w:sz w:val="20"/>
                <w:szCs w:val="20"/>
              </w:rPr>
              <w:t>p</w:t>
            </w:r>
            <w:r w:rsidR="00975D6F" w:rsidRPr="006826B1">
              <w:rPr>
                <w:rFonts w:ascii="Arial" w:hAnsi="Arial" w:cs="Arial"/>
                <w:bCs/>
                <w:sz w:val="20"/>
                <w:szCs w:val="20"/>
              </w:rPr>
              <w:t>řivaděče</w:t>
            </w:r>
          </w:p>
        </w:tc>
        <w:tc>
          <w:tcPr>
            <w:tcW w:w="1985" w:type="dxa"/>
            <w:vAlign w:val="center"/>
          </w:tcPr>
          <w:p w14:paraId="59CDE811" w14:textId="77777777" w:rsidR="00975D6F" w:rsidRPr="006826B1" w:rsidRDefault="00975D6F" w:rsidP="001354B7">
            <w:pPr>
              <w:spacing w:after="0"/>
              <w:rPr>
                <w:rFonts w:ascii="Arial" w:hAnsi="Arial" w:cs="Arial"/>
                <w:sz w:val="20"/>
                <w:szCs w:val="20"/>
              </w:rPr>
            </w:pPr>
            <w:r w:rsidRPr="006826B1">
              <w:rPr>
                <w:rFonts w:ascii="Arial" w:hAnsi="Arial" w:cs="Arial"/>
                <w:sz w:val="20"/>
                <w:szCs w:val="20"/>
              </w:rPr>
              <w:t>dotace</w:t>
            </w:r>
          </w:p>
        </w:tc>
        <w:tc>
          <w:tcPr>
            <w:tcW w:w="1989" w:type="dxa"/>
            <w:vAlign w:val="center"/>
          </w:tcPr>
          <w:p w14:paraId="4B4CC64B" w14:textId="62DAC364" w:rsidR="00975D6F" w:rsidRPr="006826B1" w:rsidDel="00EC75EC" w:rsidRDefault="007B4E34" w:rsidP="007B4E34">
            <w:pPr>
              <w:spacing w:after="0"/>
              <w:jc w:val="right"/>
              <w:rPr>
                <w:rFonts w:ascii="Arial" w:hAnsi="Arial" w:cs="Arial"/>
                <w:sz w:val="20"/>
                <w:szCs w:val="20"/>
              </w:rPr>
            </w:pPr>
            <w:r>
              <w:rPr>
                <w:rFonts w:ascii="Arial" w:hAnsi="Arial" w:cs="Arial"/>
                <w:sz w:val="20"/>
                <w:szCs w:val="20"/>
              </w:rPr>
              <w:t>9,19</w:t>
            </w:r>
          </w:p>
        </w:tc>
      </w:tr>
      <w:tr w:rsidR="00975D6F" w:rsidRPr="006826B1" w14:paraId="456963DA" w14:textId="77777777" w:rsidTr="006826B1">
        <w:trPr>
          <w:trHeight w:val="179"/>
          <w:jc w:val="center"/>
        </w:trPr>
        <w:tc>
          <w:tcPr>
            <w:tcW w:w="5098" w:type="dxa"/>
            <w:vMerge/>
            <w:vAlign w:val="center"/>
          </w:tcPr>
          <w:p w14:paraId="0D53F2CE" w14:textId="77777777" w:rsidR="00975D6F" w:rsidRPr="006826B1" w:rsidRDefault="00975D6F" w:rsidP="001354B7">
            <w:pPr>
              <w:spacing w:after="0" w:line="240" w:lineRule="auto"/>
              <w:jc w:val="both"/>
              <w:rPr>
                <w:rFonts w:ascii="Arial" w:hAnsi="Arial" w:cs="Arial"/>
                <w:b/>
                <w:color w:val="C00000"/>
                <w:sz w:val="20"/>
                <w:szCs w:val="20"/>
              </w:rPr>
            </w:pPr>
          </w:p>
        </w:tc>
        <w:tc>
          <w:tcPr>
            <w:tcW w:w="1985" w:type="dxa"/>
            <w:vAlign w:val="center"/>
          </w:tcPr>
          <w:p w14:paraId="68968CA5" w14:textId="77777777" w:rsidR="00975D6F" w:rsidRPr="006826B1" w:rsidRDefault="00975D6F" w:rsidP="001354B7">
            <w:pPr>
              <w:spacing w:after="0"/>
              <w:rPr>
                <w:rFonts w:ascii="Arial" w:hAnsi="Arial" w:cs="Arial"/>
                <w:sz w:val="20"/>
                <w:szCs w:val="20"/>
              </w:rPr>
            </w:pPr>
            <w:proofErr w:type="spellStart"/>
            <w:r w:rsidRPr="006826B1">
              <w:rPr>
                <w:rFonts w:ascii="Arial" w:hAnsi="Arial" w:cs="Arial"/>
                <w:sz w:val="20"/>
                <w:szCs w:val="20"/>
              </w:rPr>
              <w:t>vl</w:t>
            </w:r>
            <w:proofErr w:type="spellEnd"/>
            <w:r w:rsidRPr="006826B1">
              <w:rPr>
                <w:rFonts w:ascii="Arial" w:hAnsi="Arial" w:cs="Arial"/>
                <w:sz w:val="20"/>
                <w:szCs w:val="20"/>
              </w:rPr>
              <w:t>. zdroje</w:t>
            </w:r>
          </w:p>
        </w:tc>
        <w:tc>
          <w:tcPr>
            <w:tcW w:w="1989" w:type="dxa"/>
            <w:vAlign w:val="center"/>
          </w:tcPr>
          <w:p w14:paraId="729E7E8A" w14:textId="34848694" w:rsidR="00975D6F" w:rsidRPr="006826B1" w:rsidDel="00EC75EC" w:rsidRDefault="007B4E34" w:rsidP="008A0F01">
            <w:pPr>
              <w:spacing w:after="0"/>
              <w:jc w:val="right"/>
              <w:rPr>
                <w:rFonts w:ascii="Arial" w:hAnsi="Arial" w:cs="Arial"/>
                <w:sz w:val="20"/>
                <w:szCs w:val="20"/>
              </w:rPr>
            </w:pPr>
            <w:r>
              <w:rPr>
                <w:rFonts w:ascii="Arial" w:hAnsi="Arial" w:cs="Arial"/>
                <w:sz w:val="20"/>
                <w:szCs w:val="20"/>
              </w:rPr>
              <w:t>0,9</w:t>
            </w:r>
            <w:r w:rsidR="008A0F01">
              <w:rPr>
                <w:rFonts w:ascii="Arial" w:hAnsi="Arial" w:cs="Arial"/>
                <w:sz w:val="20"/>
                <w:szCs w:val="20"/>
              </w:rPr>
              <w:t>8</w:t>
            </w:r>
          </w:p>
        </w:tc>
      </w:tr>
    </w:tbl>
    <w:p w14:paraId="389986CC" w14:textId="00A77655" w:rsidR="006D78F7" w:rsidRPr="00A902DB" w:rsidRDefault="00F15D4D" w:rsidP="007D4BC8">
      <w:pPr>
        <w:spacing w:before="240" w:after="60" w:line="240" w:lineRule="auto"/>
        <w:jc w:val="both"/>
        <w:rPr>
          <w:rFonts w:ascii="Arial" w:hAnsi="Arial" w:cs="Arial"/>
          <w:bCs/>
        </w:rPr>
      </w:pPr>
      <w:r w:rsidRPr="00A902DB">
        <w:rPr>
          <w:rFonts w:ascii="Arial" w:hAnsi="Arial" w:cs="Arial"/>
          <w:bCs/>
        </w:rPr>
        <w:t>Dotace byla čerpána z podprogramu 129 432, konkrétně projekt Převody vody z Ohře do VD Vidhostice, Kryry</w:t>
      </w:r>
      <w:r w:rsidR="007C105B" w:rsidRPr="00A902DB">
        <w:rPr>
          <w:rFonts w:ascii="Arial" w:hAnsi="Arial" w:cs="Arial"/>
          <w:bCs/>
        </w:rPr>
        <w:t>, a převod vody do povodí Rakovnického potoka – předprojektová příprava</w:t>
      </w:r>
      <w:r w:rsidR="000479B9" w:rsidRPr="00A902DB">
        <w:rPr>
          <w:rFonts w:ascii="Arial" w:hAnsi="Arial" w:cs="Arial"/>
          <w:bCs/>
        </w:rPr>
        <w:t>.</w:t>
      </w:r>
    </w:p>
    <w:p w14:paraId="01506670" w14:textId="637FCAF2" w:rsidR="00181841" w:rsidRPr="00502A15" w:rsidRDefault="00181841" w:rsidP="007D4BC8">
      <w:pPr>
        <w:spacing w:before="240"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04767616" w14:textId="77777777" w:rsidR="00CD6A97" w:rsidRPr="00502A15" w:rsidRDefault="00CD6A97" w:rsidP="00C428AB">
      <w:pPr>
        <w:pStyle w:val="Odstavecseseznamem"/>
        <w:numPr>
          <w:ilvl w:val="0"/>
          <w:numId w:val="16"/>
        </w:numPr>
        <w:spacing w:after="120" w:line="240" w:lineRule="auto"/>
        <w:ind w:left="714" w:hanging="357"/>
        <w:jc w:val="both"/>
        <w:rPr>
          <w:rFonts w:ascii="Arial" w:hAnsi="Arial" w:cs="Arial"/>
        </w:rPr>
      </w:pPr>
      <w:r w:rsidRPr="00502A15">
        <w:rPr>
          <w:rFonts w:ascii="Arial" w:hAnsi="Arial" w:cs="Arial"/>
        </w:rPr>
        <w:t>poskytnuté/vynaložené finanční prostředky,</w:t>
      </w:r>
    </w:p>
    <w:p w14:paraId="4F9CE197" w14:textId="77777777" w:rsidR="00CD6A97" w:rsidRPr="00502A15" w:rsidRDefault="00CD6A97" w:rsidP="00C428AB">
      <w:pPr>
        <w:pStyle w:val="Odstavecseseznamem"/>
        <w:numPr>
          <w:ilvl w:val="0"/>
          <w:numId w:val="16"/>
        </w:numPr>
        <w:spacing w:after="120" w:line="240" w:lineRule="auto"/>
        <w:ind w:left="714" w:hanging="357"/>
        <w:jc w:val="both"/>
        <w:rPr>
          <w:rFonts w:ascii="Arial" w:hAnsi="Arial" w:cs="Arial"/>
        </w:rPr>
      </w:pPr>
      <w:r w:rsidRPr="00502A15">
        <w:rPr>
          <w:rFonts w:ascii="Arial" w:hAnsi="Arial" w:cs="Arial"/>
        </w:rPr>
        <w:t>postup prací na přípravě a realizaci,</w:t>
      </w:r>
    </w:p>
    <w:p w14:paraId="6EE1D642" w14:textId="32DEC6D5" w:rsidR="00181841" w:rsidRPr="007D4BC8" w:rsidRDefault="00CD6A97" w:rsidP="00C428AB">
      <w:pPr>
        <w:pStyle w:val="Odstavecseseznamem"/>
        <w:numPr>
          <w:ilvl w:val="0"/>
          <w:numId w:val="16"/>
        </w:numPr>
        <w:spacing w:after="120" w:line="240" w:lineRule="auto"/>
        <w:ind w:left="714" w:hanging="357"/>
        <w:jc w:val="both"/>
        <w:rPr>
          <w:rFonts w:ascii="Arial" w:hAnsi="Arial" w:cs="Arial"/>
        </w:rPr>
      </w:pPr>
      <w:r w:rsidRPr="00502A15">
        <w:rPr>
          <w:rFonts w:ascii="Arial" w:hAnsi="Arial" w:cs="Arial"/>
        </w:rPr>
        <w:t>počet změn míry zabezpečenosti vodních zdrojů a účelu jejich využití.</w:t>
      </w:r>
    </w:p>
    <w:p w14:paraId="68E587A7" w14:textId="77777777" w:rsidR="006166DB" w:rsidRPr="007400AB" w:rsidRDefault="00B52648" w:rsidP="00EE4A2A">
      <w:pPr>
        <w:pStyle w:val="Nadpis3"/>
        <w:keepNext w:val="0"/>
        <w:tabs>
          <w:tab w:val="left" w:pos="720"/>
        </w:tabs>
        <w:rPr>
          <w:rFonts w:ascii="Arial" w:hAnsi="Arial"/>
          <w:sz w:val="24"/>
          <w:szCs w:val="24"/>
        </w:rPr>
      </w:pPr>
      <w:r w:rsidRPr="008D08D1">
        <w:rPr>
          <w:rFonts w:cs="Calibri"/>
        </w:rPr>
        <w:br w:type="page"/>
      </w:r>
      <w:bookmarkStart w:id="28" w:name="_Toc220507759"/>
      <w:r w:rsidR="00D53CDC" w:rsidRPr="00637B28">
        <w:rPr>
          <w:rFonts w:ascii="Arial" w:hAnsi="Arial"/>
          <w:sz w:val="24"/>
          <w:szCs w:val="24"/>
        </w:rPr>
        <w:lastRenderedPageBreak/>
        <w:t>4.2.</w:t>
      </w:r>
      <w:r w:rsidR="002B3739" w:rsidRPr="00637B28">
        <w:rPr>
          <w:rFonts w:ascii="Arial" w:hAnsi="Arial"/>
          <w:sz w:val="24"/>
          <w:szCs w:val="24"/>
        </w:rPr>
        <w:t>7</w:t>
      </w:r>
      <w:r w:rsidR="00D53CDC" w:rsidRPr="00637B28">
        <w:rPr>
          <w:rFonts w:ascii="Arial" w:hAnsi="Arial"/>
          <w:sz w:val="24"/>
          <w:szCs w:val="24"/>
        </w:rPr>
        <w:tab/>
      </w:r>
      <w:r w:rsidR="006166DB" w:rsidRPr="00637B28">
        <w:rPr>
          <w:rFonts w:ascii="Arial" w:hAnsi="Arial"/>
          <w:sz w:val="24"/>
          <w:szCs w:val="24"/>
        </w:rPr>
        <w:t>Podpora modernizace a rozvoje zemědělských závlah</w:t>
      </w:r>
      <w:bookmarkEnd w:id="28"/>
    </w:p>
    <w:p w14:paraId="4891FE3D" w14:textId="77777777" w:rsidR="001013F2" w:rsidRPr="007400AB" w:rsidRDefault="006166DB" w:rsidP="003B37F7">
      <w:pPr>
        <w:spacing w:after="120" w:line="240" w:lineRule="auto"/>
        <w:jc w:val="both"/>
        <w:rPr>
          <w:rFonts w:ascii="Arial" w:hAnsi="Arial" w:cs="Arial"/>
        </w:rPr>
      </w:pPr>
      <w:r w:rsidRPr="007400AB">
        <w:rPr>
          <w:rFonts w:ascii="Arial" w:hAnsi="Arial" w:cs="Arial"/>
          <w:i/>
        </w:rPr>
        <w:t xml:space="preserve">Cílem opatření </w:t>
      </w:r>
      <w:r w:rsidR="009B549E" w:rsidRPr="007400AB">
        <w:rPr>
          <w:rFonts w:ascii="Arial" w:hAnsi="Arial" w:cs="Arial"/>
          <w:i/>
        </w:rPr>
        <w:t>je sníž</w:t>
      </w:r>
      <w:r w:rsidR="001E284A" w:rsidRPr="007400AB">
        <w:rPr>
          <w:rFonts w:ascii="Arial" w:hAnsi="Arial" w:cs="Arial"/>
          <w:i/>
        </w:rPr>
        <w:t>i</w:t>
      </w:r>
      <w:r w:rsidR="009B549E" w:rsidRPr="007400AB">
        <w:rPr>
          <w:rFonts w:ascii="Arial" w:hAnsi="Arial" w:cs="Arial"/>
          <w:i/>
        </w:rPr>
        <w:t>t následky sucha na zemědělskou produkci a podpořit zajištění potravinové soběstačnosti ČR</w:t>
      </w:r>
      <w:r w:rsidRPr="007400AB">
        <w:rPr>
          <w:rFonts w:ascii="Arial" w:hAnsi="Arial" w:cs="Arial"/>
          <w:i/>
        </w:rPr>
        <w:t>.</w:t>
      </w:r>
      <w:r w:rsidR="00BD16C7" w:rsidRPr="007400AB">
        <w:rPr>
          <w:rFonts w:ascii="Arial" w:hAnsi="Arial" w:cs="Arial"/>
          <w:i/>
        </w:rPr>
        <w:t xml:space="preserve"> Gestor: Ing</w:t>
      </w:r>
      <w:r w:rsidR="001013F2" w:rsidRPr="007400AB">
        <w:rPr>
          <w:rFonts w:ascii="Arial" w:hAnsi="Arial" w:cs="Arial"/>
          <w:i/>
        </w:rPr>
        <w:t>. Karel Pelikán (Sekce vodního hospodářství, MZe)</w:t>
      </w:r>
    </w:p>
    <w:p w14:paraId="23D34B92" w14:textId="77777777" w:rsidR="006166DB" w:rsidRPr="007400AB" w:rsidRDefault="00D94135" w:rsidP="003B37F7">
      <w:pPr>
        <w:spacing w:after="12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49024" behindDoc="0" locked="0" layoutInCell="1" allowOverlap="1" wp14:anchorId="2F06EC17" wp14:editId="379BF83D">
                <wp:simplePos x="0" y="0"/>
                <wp:positionH relativeFrom="column">
                  <wp:posOffset>0</wp:posOffset>
                </wp:positionH>
                <wp:positionV relativeFrom="paragraph">
                  <wp:posOffset>67309</wp:posOffset>
                </wp:positionV>
                <wp:extent cx="5715000" cy="0"/>
                <wp:effectExtent l="0" t="0" r="0" b="0"/>
                <wp:wrapNone/>
                <wp:docPr id="4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D0E8A" id="Přímá spojnice 1" o:spid="_x0000_s1026" style="position:absolute;z-index:251649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7C06D89B" w14:textId="77777777" w:rsidR="00E45235" w:rsidRPr="007400AB" w:rsidRDefault="00E45235" w:rsidP="00D65DF5">
      <w:pPr>
        <w:spacing w:after="60" w:line="240" w:lineRule="auto"/>
        <w:jc w:val="both"/>
        <w:rPr>
          <w:rFonts w:ascii="Arial" w:hAnsi="Arial" w:cs="Arial"/>
          <w:b/>
        </w:rPr>
      </w:pPr>
      <w:r w:rsidRPr="007400AB">
        <w:rPr>
          <w:rFonts w:ascii="Arial" w:hAnsi="Arial" w:cs="Arial"/>
          <w:b/>
        </w:rPr>
        <w:t>Obecný popis plnění opatření</w:t>
      </w:r>
    </w:p>
    <w:p w14:paraId="2DB0B7D5" w14:textId="5608A67B" w:rsidR="00BD16C7" w:rsidRPr="007400AB" w:rsidRDefault="00A76285" w:rsidP="00D65DF5">
      <w:pPr>
        <w:spacing w:after="120" w:line="240" w:lineRule="auto"/>
        <w:jc w:val="both"/>
        <w:rPr>
          <w:rFonts w:ascii="Arial" w:hAnsi="Arial" w:cs="Arial"/>
        </w:rPr>
      </w:pPr>
      <w:r w:rsidRPr="0049252E">
        <w:rPr>
          <w:rFonts w:ascii="Arial" w:hAnsi="Arial" w:cs="Arial"/>
        </w:rPr>
        <w:t>MZe administruje dotační program 129 310 „Podpora konkurenceschopnosti agropotravinářského komplexu – závlahy – II. etapa“ (realizace 2017–2026), obsažený v souboru opatření MZe, schválených usnesením vlády č. 479 ze dne 30. května 2016. Cílem programu je modernizace závlah, snížení potřeby vody na závlahy, snížení energetické náročnosti závlah a využití pozitivních environmentálních a mimoekonomických účinků závlah</w:t>
      </w:r>
      <w:r w:rsidR="00BD16C7" w:rsidRPr="007400AB">
        <w:rPr>
          <w:rFonts w:ascii="Arial" w:hAnsi="Arial" w:cs="Arial"/>
        </w:rPr>
        <w:t>.</w:t>
      </w:r>
    </w:p>
    <w:p w14:paraId="6F89343A" w14:textId="77777777" w:rsidR="00BD16C7" w:rsidRPr="007400AB" w:rsidRDefault="00BD16C7" w:rsidP="00D65DF5">
      <w:pPr>
        <w:spacing w:after="60" w:line="240" w:lineRule="auto"/>
        <w:jc w:val="both"/>
        <w:rPr>
          <w:rFonts w:ascii="Arial" w:hAnsi="Arial" w:cs="Arial"/>
          <w:u w:val="single"/>
        </w:rPr>
      </w:pPr>
      <w:r w:rsidRPr="007400AB">
        <w:rPr>
          <w:rFonts w:ascii="Arial" w:hAnsi="Arial" w:cs="Arial"/>
          <w:u w:val="single"/>
        </w:rPr>
        <w:t>Program 129 310 je rozdělen na podprogramy:</w:t>
      </w:r>
    </w:p>
    <w:p w14:paraId="7DA58AB4" w14:textId="3D51E269" w:rsidR="00BD16C7" w:rsidRPr="007400AB" w:rsidRDefault="00BD16C7" w:rsidP="00C428AB">
      <w:pPr>
        <w:pStyle w:val="Odstavecseseznamem"/>
        <w:numPr>
          <w:ilvl w:val="0"/>
          <w:numId w:val="11"/>
        </w:numPr>
        <w:spacing w:after="0" w:line="240" w:lineRule="auto"/>
        <w:ind w:left="714" w:hanging="357"/>
        <w:contextualSpacing w:val="0"/>
        <w:jc w:val="both"/>
        <w:rPr>
          <w:rFonts w:ascii="Arial" w:hAnsi="Arial" w:cs="Arial"/>
        </w:rPr>
      </w:pPr>
      <w:r w:rsidRPr="007400AB">
        <w:rPr>
          <w:rFonts w:ascii="Arial" w:hAnsi="Arial" w:cs="Arial"/>
        </w:rPr>
        <w:t>Podprogram 129 312 „Podpora obnovy a budování závlahového detail</w:t>
      </w:r>
      <w:r w:rsidR="006407AC">
        <w:rPr>
          <w:rFonts w:ascii="Arial" w:hAnsi="Arial" w:cs="Arial"/>
        </w:rPr>
        <w:t>u a </w:t>
      </w:r>
      <w:r w:rsidRPr="007400AB">
        <w:rPr>
          <w:rFonts w:ascii="Arial" w:hAnsi="Arial" w:cs="Arial"/>
        </w:rPr>
        <w:t>optimalizace závlahových sítí – II. etapa“, který je určen ze</w:t>
      </w:r>
      <w:r w:rsidR="00A76285">
        <w:rPr>
          <w:rFonts w:ascii="Arial" w:hAnsi="Arial" w:cs="Arial"/>
        </w:rPr>
        <w:t>mědělsky podnikajícím subjektům,</w:t>
      </w:r>
    </w:p>
    <w:p w14:paraId="52C7227C" w14:textId="0B308151" w:rsidR="00BD16C7" w:rsidRPr="007400AB" w:rsidRDefault="00BD16C7" w:rsidP="00C428AB">
      <w:pPr>
        <w:pStyle w:val="Odstavecseseznamem"/>
        <w:numPr>
          <w:ilvl w:val="0"/>
          <w:numId w:val="11"/>
        </w:numPr>
        <w:spacing w:after="120" w:line="240" w:lineRule="auto"/>
        <w:jc w:val="both"/>
        <w:rPr>
          <w:rFonts w:ascii="Arial" w:hAnsi="Arial" w:cs="Arial"/>
          <w:b/>
        </w:rPr>
      </w:pPr>
      <w:r w:rsidRPr="007400AB">
        <w:rPr>
          <w:rFonts w:ascii="Arial" w:hAnsi="Arial" w:cs="Arial"/>
        </w:rPr>
        <w:t xml:space="preserve">Podprogram 129 313 </w:t>
      </w:r>
      <w:r w:rsidRPr="007400AB">
        <w:rPr>
          <w:rFonts w:ascii="Arial" w:hAnsi="Arial" w:cs="Arial"/>
          <w:i/>
        </w:rPr>
        <w:t>„Podpora optimalizace závlahových sítí ve správě Státního pozemkového úřadu“</w:t>
      </w:r>
      <w:r w:rsidRPr="007400AB">
        <w:rPr>
          <w:rFonts w:ascii="Arial" w:hAnsi="Arial" w:cs="Arial"/>
        </w:rPr>
        <w:t>, který slouží k podpoře vybudování nových, případně k</w:t>
      </w:r>
      <w:r w:rsidR="00A76285">
        <w:rPr>
          <w:rFonts w:ascii="Arial" w:hAnsi="Arial" w:cs="Arial"/>
        </w:rPr>
        <w:t> </w:t>
      </w:r>
      <w:r w:rsidRPr="007400AB">
        <w:rPr>
          <w:rFonts w:ascii="Arial" w:hAnsi="Arial" w:cs="Arial"/>
        </w:rPr>
        <w:t>obnově</w:t>
      </w:r>
      <w:r w:rsidR="00A76285">
        <w:rPr>
          <w:rFonts w:ascii="Arial" w:hAnsi="Arial" w:cs="Arial"/>
        </w:rPr>
        <w:t xml:space="preserve"> a </w:t>
      </w:r>
      <w:r w:rsidRPr="007400AB">
        <w:rPr>
          <w:rFonts w:ascii="Arial" w:hAnsi="Arial" w:cs="Arial"/>
        </w:rPr>
        <w:t xml:space="preserve">rekonstrukci stávajících hlavních závlahových zařízení ve správě Státního pozemkového úřadu. </w:t>
      </w:r>
    </w:p>
    <w:p w14:paraId="3C82DC11" w14:textId="77777777" w:rsidR="00BD16C7" w:rsidRPr="007400AB" w:rsidRDefault="00BD16C7" w:rsidP="00D65DF5">
      <w:pPr>
        <w:spacing w:after="60" w:line="240" w:lineRule="auto"/>
        <w:jc w:val="both"/>
        <w:rPr>
          <w:rFonts w:ascii="Arial" w:hAnsi="Arial" w:cs="Arial"/>
          <w:b/>
        </w:rPr>
      </w:pPr>
      <w:r w:rsidRPr="007400AB">
        <w:rPr>
          <w:rFonts w:ascii="Arial" w:hAnsi="Arial" w:cs="Arial"/>
          <w:b/>
        </w:rPr>
        <w:t>Dosažené výsledky</w:t>
      </w:r>
    </w:p>
    <w:p w14:paraId="686ABCE5" w14:textId="7F0A8930" w:rsidR="008A0F01" w:rsidRPr="0049252E" w:rsidRDefault="008A0F01" w:rsidP="008A0F01">
      <w:pPr>
        <w:spacing w:after="120" w:line="240" w:lineRule="auto"/>
        <w:jc w:val="both"/>
        <w:rPr>
          <w:rFonts w:ascii="Arial" w:hAnsi="Arial" w:cs="Arial"/>
        </w:rPr>
      </w:pPr>
      <w:r w:rsidRPr="0049252E">
        <w:rPr>
          <w:rFonts w:ascii="Arial" w:hAnsi="Arial" w:cs="Arial"/>
        </w:rPr>
        <w:t>V roce 202</w:t>
      </w:r>
      <w:r>
        <w:rPr>
          <w:rFonts w:ascii="Arial" w:hAnsi="Arial" w:cs="Arial"/>
        </w:rPr>
        <w:t>5</w:t>
      </w:r>
      <w:r w:rsidRPr="0049252E">
        <w:rPr>
          <w:rFonts w:ascii="Arial" w:hAnsi="Arial" w:cs="Arial"/>
        </w:rPr>
        <w:t xml:space="preserve"> byly v programu 129 310 administrovány </w:t>
      </w:r>
      <w:r>
        <w:rPr>
          <w:rFonts w:ascii="Arial" w:hAnsi="Arial" w:cs="Arial"/>
        </w:rPr>
        <w:t xml:space="preserve">jak </w:t>
      </w:r>
      <w:r w:rsidRPr="0049252E">
        <w:rPr>
          <w:rFonts w:ascii="Arial" w:hAnsi="Arial" w:cs="Arial"/>
        </w:rPr>
        <w:t>žádosti o poskytnutí podporu z předchozích let, tj. z 5.</w:t>
      </w:r>
      <w:r>
        <w:rPr>
          <w:rFonts w:ascii="Arial" w:hAnsi="Arial" w:cs="Arial"/>
        </w:rPr>
        <w:t>,</w:t>
      </w:r>
      <w:r w:rsidRPr="0049252E">
        <w:rPr>
          <w:rFonts w:ascii="Arial" w:hAnsi="Arial" w:cs="Arial"/>
        </w:rPr>
        <w:t xml:space="preserve"> </w:t>
      </w:r>
      <w:r>
        <w:rPr>
          <w:rFonts w:ascii="Arial" w:hAnsi="Arial" w:cs="Arial"/>
        </w:rPr>
        <w:t xml:space="preserve">tak i z nově otevřené 6. výzvy </w:t>
      </w:r>
      <w:r w:rsidRPr="0049252E">
        <w:rPr>
          <w:rFonts w:ascii="Arial" w:hAnsi="Arial" w:cs="Arial"/>
        </w:rPr>
        <w:t>k podání žádostí o poskytnutí podpory</w:t>
      </w:r>
      <w:r>
        <w:rPr>
          <w:rFonts w:ascii="Arial" w:hAnsi="Arial" w:cs="Arial"/>
        </w:rPr>
        <w:t>.</w:t>
      </w:r>
    </w:p>
    <w:p w14:paraId="61DD9872" w14:textId="2722CCE6" w:rsidR="008A0F01" w:rsidRPr="00700C19" w:rsidRDefault="008A0F01" w:rsidP="008A0F01">
      <w:pPr>
        <w:spacing w:after="120" w:line="240" w:lineRule="auto"/>
        <w:jc w:val="both"/>
        <w:rPr>
          <w:rFonts w:ascii="Arial" w:hAnsi="Arial" w:cs="Arial"/>
        </w:rPr>
      </w:pPr>
      <w:r w:rsidRPr="00700C19">
        <w:rPr>
          <w:rFonts w:ascii="Arial" w:hAnsi="Arial" w:cs="Arial"/>
        </w:rPr>
        <w:t>V roce 2025 bylo podpořeno 17 projektů a bylo realizováno: 1 ks čerpadla, kapková závlaha na 150 ha, 13 pásových zavlažovačů, 247,9 ha pivotů, čerpa</w:t>
      </w:r>
      <w:r w:rsidR="00F206BD">
        <w:rPr>
          <w:rFonts w:ascii="Arial" w:hAnsi="Arial" w:cs="Arial"/>
        </w:rPr>
        <w:t>cí stanice – vybavení 484 kW, 1 </w:t>
      </w:r>
      <w:r w:rsidRPr="00700C19">
        <w:rPr>
          <w:rFonts w:ascii="Arial" w:hAnsi="Arial" w:cs="Arial"/>
        </w:rPr>
        <w:t xml:space="preserve">829 m trubních rozvodů. </w:t>
      </w:r>
    </w:p>
    <w:p w14:paraId="0D2E45E7" w14:textId="77777777" w:rsidR="008A0F01" w:rsidRPr="00700C19" w:rsidRDefault="008A0F01" w:rsidP="008A0F01">
      <w:pPr>
        <w:spacing w:after="120" w:line="240" w:lineRule="auto"/>
        <w:jc w:val="both"/>
        <w:rPr>
          <w:rFonts w:ascii="Arial" w:hAnsi="Arial" w:cs="Arial"/>
        </w:rPr>
      </w:pPr>
      <w:r w:rsidRPr="00700C19">
        <w:rPr>
          <w:rFonts w:ascii="Arial" w:hAnsi="Arial" w:cs="Arial"/>
        </w:rPr>
        <w:t>Modernizace a obnova zemědělských závlah je jedním ze způsobů přizpůsobení se probíhající změně klimatu. Podpora závlah je také jednou z cest posílení konkurenceschopnosti tuzemských producentů a také ke zlepšení potravinové soběstačnosti ČR. Na druhou stranu jsou zemědělské závlahy dalším z odvětví, na které velmi silně dopadl</w:t>
      </w:r>
      <w:r>
        <w:rPr>
          <w:rFonts w:ascii="Arial" w:hAnsi="Arial" w:cs="Arial"/>
        </w:rPr>
        <w:t>o</w:t>
      </w:r>
      <w:r w:rsidRPr="00700C19">
        <w:rPr>
          <w:rFonts w:ascii="Arial" w:hAnsi="Arial" w:cs="Arial"/>
        </w:rPr>
        <w:t xml:space="preserve"> </w:t>
      </w:r>
      <w:r>
        <w:rPr>
          <w:rFonts w:ascii="Arial" w:hAnsi="Arial" w:cs="Arial"/>
        </w:rPr>
        <w:t>zvýšení elektrické energie</w:t>
      </w:r>
      <w:r w:rsidRPr="00700C19">
        <w:rPr>
          <w:rFonts w:ascii="Arial" w:hAnsi="Arial" w:cs="Arial"/>
        </w:rPr>
        <w:t xml:space="preserve"> a kriz</w:t>
      </w:r>
      <w:r>
        <w:rPr>
          <w:rFonts w:ascii="Arial" w:hAnsi="Arial" w:cs="Arial"/>
        </w:rPr>
        <w:t>e</w:t>
      </w:r>
      <w:r w:rsidRPr="00700C19">
        <w:rPr>
          <w:rFonts w:ascii="Arial" w:hAnsi="Arial" w:cs="Arial"/>
        </w:rPr>
        <w:t xml:space="preserve"> dodavatelsko-odběratelských řetězců. To vedlo k omezení dostupnosti závlahové technologie a jejímu následnému zdražení na trhu.</w:t>
      </w:r>
    </w:p>
    <w:p w14:paraId="1CA51A91" w14:textId="77777777" w:rsidR="00BD16C7" w:rsidRPr="007400AB" w:rsidRDefault="00BD16C7" w:rsidP="00D65DF5">
      <w:pPr>
        <w:spacing w:after="60" w:line="240" w:lineRule="auto"/>
        <w:jc w:val="both"/>
        <w:rPr>
          <w:rFonts w:ascii="Arial" w:hAnsi="Arial" w:cs="Arial"/>
          <w:b/>
        </w:rPr>
      </w:pPr>
      <w:r w:rsidRPr="007400AB">
        <w:rPr>
          <w:rFonts w:ascii="Arial" w:hAnsi="Arial" w:cs="Arial"/>
          <w:b/>
        </w:rPr>
        <w:t>Finanční prostředky na realizaci opatření</w:t>
      </w:r>
    </w:p>
    <w:p w14:paraId="04F8E361" w14:textId="6DC53F7F" w:rsidR="00BD16C7" w:rsidRPr="007400AB" w:rsidRDefault="00BD16C7" w:rsidP="00C428AB">
      <w:pPr>
        <w:pStyle w:val="Odstavecseseznamem"/>
        <w:numPr>
          <w:ilvl w:val="0"/>
          <w:numId w:val="13"/>
        </w:numPr>
        <w:spacing w:after="120" w:line="240" w:lineRule="auto"/>
        <w:ind w:left="714" w:hanging="357"/>
        <w:jc w:val="both"/>
        <w:rPr>
          <w:rFonts w:ascii="Arial" w:hAnsi="Arial" w:cs="Arial"/>
        </w:rPr>
      </w:pPr>
      <w:r w:rsidRPr="007400AB">
        <w:rPr>
          <w:rFonts w:ascii="Arial" w:hAnsi="Arial" w:cs="Arial"/>
        </w:rPr>
        <w:t>dotace z</w:t>
      </w:r>
      <w:r w:rsidR="008A0F01">
        <w:rPr>
          <w:rFonts w:ascii="Arial" w:hAnsi="Arial" w:cs="Arial"/>
        </w:rPr>
        <w:t>e státního rozpočtu: 27,4</w:t>
      </w:r>
      <w:r w:rsidRPr="007400AB">
        <w:rPr>
          <w:rFonts w:ascii="Arial" w:hAnsi="Arial" w:cs="Arial"/>
        </w:rPr>
        <w:t xml:space="preserve"> mil. Kč</w:t>
      </w:r>
      <w:r w:rsidR="002B3739" w:rsidRPr="007400AB">
        <w:rPr>
          <w:rFonts w:ascii="Arial" w:hAnsi="Arial" w:cs="Arial"/>
        </w:rPr>
        <w:t>,</w:t>
      </w:r>
    </w:p>
    <w:p w14:paraId="5B37A447" w14:textId="07A4767A" w:rsidR="00BD16C7" w:rsidRPr="007400AB" w:rsidRDefault="00BD16C7" w:rsidP="00C428AB">
      <w:pPr>
        <w:pStyle w:val="Odstavecseseznamem"/>
        <w:numPr>
          <w:ilvl w:val="0"/>
          <w:numId w:val="13"/>
        </w:numPr>
        <w:spacing w:after="120" w:line="240" w:lineRule="auto"/>
        <w:ind w:left="714" w:hanging="357"/>
        <w:jc w:val="both"/>
        <w:rPr>
          <w:rFonts w:ascii="Arial" w:hAnsi="Arial" w:cs="Arial"/>
        </w:rPr>
      </w:pPr>
      <w:r w:rsidRPr="007400AB">
        <w:rPr>
          <w:rFonts w:ascii="Arial" w:hAnsi="Arial" w:cs="Arial"/>
        </w:rPr>
        <w:t xml:space="preserve">vlastní zdroje investora: </w:t>
      </w:r>
      <w:r w:rsidR="00BC5478">
        <w:rPr>
          <w:rFonts w:ascii="Arial" w:hAnsi="Arial" w:cs="Arial"/>
        </w:rPr>
        <w:t xml:space="preserve">23,7 </w:t>
      </w:r>
      <w:r w:rsidRPr="007400AB">
        <w:rPr>
          <w:rFonts w:ascii="Arial" w:hAnsi="Arial" w:cs="Arial"/>
        </w:rPr>
        <w:t>mil. Kč</w:t>
      </w:r>
      <w:r w:rsidR="002B3739" w:rsidRPr="007400AB">
        <w:rPr>
          <w:rFonts w:ascii="Arial" w:hAnsi="Arial" w:cs="Arial"/>
        </w:rPr>
        <w:t>,</w:t>
      </w:r>
    </w:p>
    <w:p w14:paraId="00A61FCC" w14:textId="4B61D7C6" w:rsidR="00BD16C7" w:rsidRPr="007400AB" w:rsidRDefault="00BD16C7" w:rsidP="00C428AB">
      <w:pPr>
        <w:pStyle w:val="Odstavecseseznamem"/>
        <w:numPr>
          <w:ilvl w:val="0"/>
          <w:numId w:val="13"/>
        </w:numPr>
        <w:spacing w:after="120" w:line="240" w:lineRule="auto"/>
        <w:ind w:left="714" w:hanging="357"/>
        <w:jc w:val="both"/>
        <w:rPr>
          <w:rFonts w:ascii="Arial" w:hAnsi="Arial" w:cs="Arial"/>
        </w:rPr>
      </w:pPr>
      <w:r w:rsidRPr="007400AB">
        <w:rPr>
          <w:rFonts w:ascii="Arial" w:hAnsi="Arial" w:cs="Arial"/>
        </w:rPr>
        <w:t xml:space="preserve">celkem: </w:t>
      </w:r>
      <w:r w:rsidR="008A0F01">
        <w:rPr>
          <w:rFonts w:ascii="Arial" w:hAnsi="Arial" w:cs="Arial"/>
        </w:rPr>
        <w:t>51,</w:t>
      </w:r>
      <w:r w:rsidR="00BC5478">
        <w:rPr>
          <w:rFonts w:ascii="Arial" w:hAnsi="Arial" w:cs="Arial"/>
        </w:rPr>
        <w:t>1</w:t>
      </w:r>
      <w:r w:rsidRPr="007400AB">
        <w:rPr>
          <w:rFonts w:ascii="Arial" w:hAnsi="Arial" w:cs="Arial"/>
        </w:rPr>
        <w:t xml:space="preserve"> mil. Kč</w:t>
      </w:r>
      <w:r w:rsidR="002B3739" w:rsidRPr="007400AB">
        <w:rPr>
          <w:rFonts w:ascii="Arial" w:hAnsi="Arial" w:cs="Arial"/>
        </w:rPr>
        <w:t>.</w:t>
      </w:r>
    </w:p>
    <w:p w14:paraId="001E8D16" w14:textId="77777777" w:rsidR="00181841" w:rsidRPr="007400AB" w:rsidRDefault="00BD16C7" w:rsidP="00D65DF5">
      <w:pPr>
        <w:spacing w:after="60" w:line="240" w:lineRule="auto"/>
        <w:jc w:val="both"/>
        <w:rPr>
          <w:rFonts w:ascii="Arial" w:hAnsi="Arial" w:cs="Arial"/>
          <w:b/>
        </w:rPr>
      </w:pPr>
      <w:r w:rsidRPr="007400AB">
        <w:rPr>
          <w:rFonts w:ascii="Arial" w:hAnsi="Arial" w:cs="Arial"/>
          <w:b/>
        </w:rPr>
        <w:t>Hodnocení opatření</w:t>
      </w:r>
      <w:r w:rsidR="00181841" w:rsidRPr="007400AB">
        <w:rPr>
          <w:rFonts w:ascii="Arial" w:hAnsi="Arial" w:cs="Arial"/>
        </w:rPr>
        <w:t>/I</w:t>
      </w:r>
      <w:r w:rsidR="00181841" w:rsidRPr="007400AB">
        <w:rPr>
          <w:rFonts w:ascii="Arial" w:hAnsi="Arial" w:cs="Arial"/>
          <w:b/>
        </w:rPr>
        <w:t>ndikátor navržený pro budoucí sledování pokroku</w:t>
      </w:r>
    </w:p>
    <w:p w14:paraId="2F172C68" w14:textId="039F9C47" w:rsidR="00BD16C7" w:rsidRPr="00A76285" w:rsidRDefault="00A76285" w:rsidP="003B37F7">
      <w:pPr>
        <w:spacing w:before="120" w:after="120" w:line="240" w:lineRule="auto"/>
        <w:jc w:val="both"/>
        <w:rPr>
          <w:rFonts w:ascii="Arial" w:hAnsi="Arial" w:cs="Arial"/>
          <w:bCs/>
        </w:rPr>
      </w:pPr>
      <w:r w:rsidRPr="0049252E">
        <w:rPr>
          <w:rFonts w:ascii="Arial" w:hAnsi="Arial" w:cs="Arial"/>
        </w:rPr>
        <w:t>Navrhujeme pokračování realizace tohoto opatření v souladu s Koncepcí ochrany před</w:t>
      </w:r>
      <w:r w:rsidR="009E263B">
        <w:rPr>
          <w:rFonts w:ascii="Arial" w:hAnsi="Arial" w:cs="Arial"/>
        </w:rPr>
        <w:t> </w:t>
      </w:r>
      <w:r w:rsidRPr="0049252E">
        <w:rPr>
          <w:rFonts w:ascii="Arial" w:hAnsi="Arial" w:cs="Arial"/>
        </w:rPr>
        <w:t>následky sucha pro území České republiky. Program je významně limitován nedostatkem finančních prostředků SR. Vyhlašování dalších výzev je podmíněno zajištěním dostatečných finančních prostředků státního rozpočtu ve výši cca 130 mil. Kč ročně</w:t>
      </w:r>
      <w:r w:rsidR="00BD16C7" w:rsidRPr="007400AB">
        <w:rPr>
          <w:rFonts w:ascii="Arial" w:hAnsi="Arial" w:cs="Arial"/>
        </w:rPr>
        <w:t>.</w:t>
      </w:r>
    </w:p>
    <w:p w14:paraId="270F6597" w14:textId="77777777" w:rsidR="00E4375B" w:rsidRPr="007400AB" w:rsidRDefault="00E4375B" w:rsidP="00D65DF5">
      <w:pPr>
        <w:spacing w:after="60" w:line="240" w:lineRule="auto"/>
        <w:jc w:val="both"/>
        <w:rPr>
          <w:rFonts w:ascii="Arial" w:hAnsi="Arial" w:cs="Arial"/>
          <w:u w:val="single"/>
        </w:rPr>
      </w:pPr>
      <w:r w:rsidRPr="007400AB">
        <w:rPr>
          <w:rFonts w:ascii="Arial" w:hAnsi="Arial" w:cs="Arial"/>
          <w:u w:val="single"/>
        </w:rPr>
        <w:t>Indikátory pro sledování pokroku:</w:t>
      </w:r>
    </w:p>
    <w:p w14:paraId="14B90ABB" w14:textId="77777777" w:rsidR="00181841" w:rsidRPr="007400AB" w:rsidRDefault="00181841" w:rsidP="00C428AB">
      <w:pPr>
        <w:pStyle w:val="Odstavecseseznamem"/>
        <w:numPr>
          <w:ilvl w:val="0"/>
          <w:numId w:val="15"/>
        </w:numPr>
        <w:tabs>
          <w:tab w:val="left" w:pos="142"/>
        </w:tabs>
        <w:spacing w:after="120" w:line="240" w:lineRule="auto"/>
        <w:ind w:left="714" w:hanging="357"/>
        <w:jc w:val="both"/>
        <w:rPr>
          <w:rFonts w:ascii="Arial" w:hAnsi="Arial" w:cs="Arial"/>
        </w:rPr>
      </w:pPr>
      <w:r w:rsidRPr="007400AB">
        <w:rPr>
          <w:rFonts w:ascii="Arial" w:hAnsi="Arial" w:cs="Arial"/>
        </w:rPr>
        <w:t>p</w:t>
      </w:r>
      <w:r w:rsidR="00BD16C7" w:rsidRPr="007400AB">
        <w:rPr>
          <w:rFonts w:ascii="Arial" w:hAnsi="Arial" w:cs="Arial"/>
        </w:rPr>
        <w:t>očet realizovaných akcí</w:t>
      </w:r>
      <w:r w:rsidRPr="007400AB">
        <w:rPr>
          <w:rFonts w:ascii="Arial" w:hAnsi="Arial" w:cs="Arial"/>
        </w:rPr>
        <w:t>,</w:t>
      </w:r>
    </w:p>
    <w:p w14:paraId="19DD563E" w14:textId="77777777" w:rsidR="00BD16C7" w:rsidRPr="007400AB" w:rsidRDefault="00BD16C7" w:rsidP="00C428AB">
      <w:pPr>
        <w:pStyle w:val="Odstavecseseznamem"/>
        <w:numPr>
          <w:ilvl w:val="0"/>
          <w:numId w:val="15"/>
        </w:numPr>
        <w:tabs>
          <w:tab w:val="left" w:pos="142"/>
        </w:tabs>
        <w:spacing w:after="120" w:line="240" w:lineRule="auto"/>
        <w:ind w:left="714" w:hanging="357"/>
        <w:jc w:val="both"/>
        <w:rPr>
          <w:rFonts w:ascii="Arial" w:hAnsi="Arial" w:cs="Arial"/>
          <w:b/>
        </w:rPr>
      </w:pPr>
      <w:r w:rsidRPr="007400AB">
        <w:rPr>
          <w:rFonts w:ascii="Arial" w:hAnsi="Arial" w:cs="Arial"/>
        </w:rPr>
        <w:t>dopro</w:t>
      </w:r>
      <w:r w:rsidR="00181841" w:rsidRPr="007400AB">
        <w:rPr>
          <w:rFonts w:ascii="Arial" w:hAnsi="Arial" w:cs="Arial"/>
        </w:rPr>
        <w:t>vodný</w:t>
      </w:r>
      <w:r w:rsidRPr="007400AB">
        <w:rPr>
          <w:rFonts w:ascii="Arial" w:hAnsi="Arial" w:cs="Arial"/>
        </w:rPr>
        <w:t xml:space="preserve"> údaj o poskytnutých finančních podporách.</w:t>
      </w:r>
    </w:p>
    <w:p w14:paraId="26E36EA9" w14:textId="0F87254E" w:rsidR="003552C4" w:rsidRPr="007400AB" w:rsidRDefault="00786301" w:rsidP="00EE4A2A">
      <w:pPr>
        <w:pStyle w:val="Nadpis3"/>
        <w:keepNext w:val="0"/>
        <w:ind w:left="709" w:hanging="709"/>
        <w:rPr>
          <w:rFonts w:ascii="Arial" w:hAnsi="Arial"/>
          <w:sz w:val="24"/>
          <w:szCs w:val="24"/>
        </w:rPr>
      </w:pPr>
      <w:r w:rsidRPr="008D08D1">
        <w:rPr>
          <w:rFonts w:cs="Calibri"/>
        </w:rPr>
        <w:br w:type="page"/>
      </w:r>
      <w:bookmarkStart w:id="29" w:name="_Toc220507760"/>
      <w:r w:rsidR="00D53CDC" w:rsidRPr="00B53D0F">
        <w:rPr>
          <w:rFonts w:ascii="Arial" w:hAnsi="Arial"/>
          <w:sz w:val="24"/>
          <w:szCs w:val="24"/>
        </w:rPr>
        <w:lastRenderedPageBreak/>
        <w:t>4.2.</w:t>
      </w:r>
      <w:r w:rsidR="002B3739" w:rsidRPr="00B53D0F">
        <w:rPr>
          <w:rFonts w:ascii="Arial" w:hAnsi="Arial"/>
          <w:sz w:val="24"/>
          <w:szCs w:val="24"/>
        </w:rPr>
        <w:t>8</w:t>
      </w:r>
      <w:r w:rsidR="00D53CDC" w:rsidRPr="00B53D0F">
        <w:rPr>
          <w:rFonts w:ascii="Arial" w:hAnsi="Arial"/>
          <w:sz w:val="24"/>
          <w:szCs w:val="24"/>
        </w:rPr>
        <w:tab/>
      </w:r>
      <w:r w:rsidR="00D32026" w:rsidRPr="00B53D0F">
        <w:rPr>
          <w:rFonts w:ascii="Arial" w:hAnsi="Arial"/>
          <w:sz w:val="24"/>
          <w:szCs w:val="24"/>
        </w:rPr>
        <w:t>Podpora obnovy a výstavba vodních zdrojů požární vody v lesních ekosystémech</w:t>
      </w:r>
      <w:bookmarkEnd w:id="29"/>
    </w:p>
    <w:p w14:paraId="7E1921F5" w14:textId="77777777" w:rsidR="00BF32AC" w:rsidRPr="007400AB" w:rsidRDefault="00BF32AC" w:rsidP="003B37F7">
      <w:pPr>
        <w:spacing w:after="120" w:line="240" w:lineRule="auto"/>
        <w:jc w:val="both"/>
        <w:rPr>
          <w:rFonts w:ascii="Arial" w:hAnsi="Arial" w:cs="Arial"/>
          <w:i/>
          <w:iCs/>
        </w:rPr>
      </w:pPr>
      <w:r w:rsidRPr="007400AB">
        <w:rPr>
          <w:rFonts w:ascii="Arial" w:hAnsi="Arial" w:cs="Arial"/>
          <w:i/>
          <w:iCs/>
        </w:rPr>
        <w:t>Cílem opatření je snížit zranitelnost lesních ekosystémů vůči požárům, které mohou v období sucha vypuknout a způsobit značné hospodářské i ekologické škody.</w:t>
      </w:r>
      <w:r w:rsidR="00264300" w:rsidRPr="007400AB">
        <w:rPr>
          <w:rFonts w:ascii="Arial" w:hAnsi="Arial" w:cs="Arial"/>
          <w:i/>
          <w:iCs/>
        </w:rPr>
        <w:t xml:space="preserve"> Gestor: </w:t>
      </w:r>
      <w:r w:rsidR="0055140E" w:rsidRPr="007400AB">
        <w:rPr>
          <w:rFonts w:ascii="Arial" w:hAnsi="Arial" w:cs="Arial"/>
          <w:i/>
          <w:iCs/>
        </w:rPr>
        <w:t xml:space="preserve">Ing. Petr Uzel (Sekce lesního hospodářství, MZe), plk. Ing. Martin </w:t>
      </w:r>
      <w:proofErr w:type="spellStart"/>
      <w:r w:rsidR="0055140E" w:rsidRPr="007400AB">
        <w:rPr>
          <w:rFonts w:ascii="Arial" w:hAnsi="Arial" w:cs="Arial"/>
          <w:i/>
          <w:iCs/>
        </w:rPr>
        <w:t>Legner</w:t>
      </w:r>
      <w:proofErr w:type="spellEnd"/>
      <w:r w:rsidR="0055140E" w:rsidRPr="007400AB">
        <w:rPr>
          <w:rFonts w:ascii="Arial" w:hAnsi="Arial" w:cs="Arial"/>
          <w:i/>
          <w:iCs/>
        </w:rPr>
        <w:t>, MBA (GŘ HZS ČR, MV</w:t>
      </w:r>
      <w:r w:rsidR="006352E0" w:rsidRPr="007400AB">
        <w:rPr>
          <w:rFonts w:ascii="Arial" w:hAnsi="Arial" w:cs="Arial"/>
          <w:i/>
          <w:iCs/>
        </w:rPr>
        <w:t>)</w:t>
      </w:r>
    </w:p>
    <w:p w14:paraId="2538A8AB" w14:textId="77777777" w:rsidR="00BF32AC" w:rsidRPr="007400AB" w:rsidRDefault="00D94135" w:rsidP="003B37F7">
      <w:pPr>
        <w:spacing w:after="0" w:line="240" w:lineRule="auto"/>
        <w:jc w:val="both"/>
        <w:rPr>
          <w:rFonts w:ascii="Arial" w:hAnsi="Arial" w:cs="Arial"/>
          <w:b/>
          <w:smallCaps/>
        </w:rPr>
      </w:pPr>
      <w:r w:rsidRPr="007400AB">
        <w:rPr>
          <w:rFonts w:ascii="Arial" w:hAnsi="Arial" w:cs="Arial"/>
          <w:noProof/>
          <w:lang w:eastAsia="cs-CZ"/>
        </w:rPr>
        <mc:AlternateContent>
          <mc:Choice Requires="wps">
            <w:drawing>
              <wp:anchor distT="4294967292" distB="4294967292" distL="114300" distR="114300" simplePos="0" relativeHeight="251671552" behindDoc="0" locked="0" layoutInCell="1" allowOverlap="1" wp14:anchorId="758EFEE2" wp14:editId="09D5079C">
                <wp:simplePos x="0" y="0"/>
                <wp:positionH relativeFrom="column">
                  <wp:posOffset>0</wp:posOffset>
                </wp:positionH>
                <wp:positionV relativeFrom="paragraph">
                  <wp:posOffset>55879</wp:posOffset>
                </wp:positionV>
                <wp:extent cx="5715000" cy="0"/>
                <wp:effectExtent l="0" t="0" r="0" b="0"/>
                <wp:wrapNone/>
                <wp:docPr id="3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F42CB" id="Přímá spojnice 1"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"/>
            </w:pict>
          </mc:Fallback>
        </mc:AlternateContent>
      </w:r>
    </w:p>
    <w:p w14:paraId="09AB7AEC" w14:textId="77777777" w:rsidR="00E45235" w:rsidRPr="007400AB" w:rsidRDefault="00E45235" w:rsidP="000A01E4">
      <w:pPr>
        <w:spacing w:after="60" w:line="240" w:lineRule="auto"/>
        <w:jc w:val="both"/>
        <w:rPr>
          <w:rFonts w:ascii="Arial" w:hAnsi="Arial" w:cs="Arial"/>
          <w:b/>
        </w:rPr>
      </w:pPr>
      <w:r w:rsidRPr="007400AB">
        <w:rPr>
          <w:rFonts w:ascii="Arial" w:hAnsi="Arial" w:cs="Arial"/>
          <w:b/>
        </w:rPr>
        <w:t>Obecný popis plnění opatření</w:t>
      </w:r>
    </w:p>
    <w:p w14:paraId="12975833" w14:textId="77777777" w:rsidR="0055140E" w:rsidRPr="007400AB" w:rsidRDefault="0055140E" w:rsidP="000A01E4">
      <w:pPr>
        <w:spacing w:after="120" w:line="240" w:lineRule="auto"/>
        <w:jc w:val="both"/>
        <w:rPr>
          <w:rFonts w:ascii="Arial" w:hAnsi="Arial" w:cs="Arial"/>
          <w:bCs/>
        </w:rPr>
      </w:pPr>
      <w:r w:rsidRPr="007400AB">
        <w:rPr>
          <w:rFonts w:ascii="Arial" w:hAnsi="Arial" w:cs="Arial"/>
          <w:bCs/>
        </w:rPr>
        <w:t>Opatření obsahuje 2 samostatné aktivity:</w:t>
      </w:r>
    </w:p>
    <w:p w14:paraId="531F534D" w14:textId="6F8A60D5" w:rsidR="0055140E" w:rsidRPr="007400AB" w:rsidRDefault="0055140E" w:rsidP="00C428AB">
      <w:pPr>
        <w:numPr>
          <w:ilvl w:val="0"/>
          <w:numId w:val="1"/>
        </w:numPr>
        <w:spacing w:after="60" w:line="240" w:lineRule="auto"/>
        <w:ind w:left="714" w:hanging="357"/>
        <w:jc w:val="both"/>
        <w:rPr>
          <w:rFonts w:ascii="Arial" w:hAnsi="Arial" w:cs="Arial"/>
          <w:bCs/>
          <w:u w:val="single"/>
        </w:rPr>
      </w:pPr>
      <w:r w:rsidRPr="007400AB">
        <w:rPr>
          <w:rFonts w:ascii="Arial" w:hAnsi="Arial" w:cs="Arial"/>
          <w:bCs/>
          <w:u w:val="single"/>
        </w:rPr>
        <w:t>Zajištění Letecké hasičské služby (LHS)</w:t>
      </w:r>
      <w:r w:rsidR="00C64911">
        <w:rPr>
          <w:rFonts w:ascii="Arial" w:hAnsi="Arial" w:cs="Arial"/>
          <w:bCs/>
          <w:u w:val="single"/>
        </w:rPr>
        <w:t>:</w:t>
      </w:r>
    </w:p>
    <w:p w14:paraId="6313E351" w14:textId="77777777" w:rsidR="00C64911" w:rsidRPr="00421704" w:rsidRDefault="00C64911" w:rsidP="00C64911">
      <w:pPr>
        <w:spacing w:after="60" w:line="240" w:lineRule="auto"/>
        <w:ind w:left="720"/>
        <w:jc w:val="both"/>
        <w:rPr>
          <w:rFonts w:ascii="Arial" w:hAnsi="Arial" w:cs="Arial"/>
          <w:bCs/>
        </w:rPr>
      </w:pPr>
      <w:r w:rsidRPr="00421704">
        <w:rPr>
          <w:rFonts w:ascii="Arial" w:hAnsi="Arial" w:cs="Arial"/>
          <w:bCs/>
        </w:rPr>
        <w:t xml:space="preserve">LHS je státem financovaný systém pro zajištění leteckého hašení lesních požárů na území ČR. LHS je dlouhodobě zajišťována MZe jako služba pro vlastníky lesů v gesci resortu zemědělství, a to v úzké spolupráci s Ministerstvem vnitra (MV) – Generálním ředitelstvím Hasičského záchranného sboru ČR (GŘ HZS ČR), do jehož kompetence spadá hašení požárů a které definuje požadavky na systém LHS. </w:t>
      </w:r>
    </w:p>
    <w:p w14:paraId="0D04867A" w14:textId="77777777" w:rsidR="00C64911" w:rsidRPr="00421704" w:rsidRDefault="00C64911" w:rsidP="00C64911">
      <w:pPr>
        <w:spacing w:after="60" w:line="240" w:lineRule="auto"/>
        <w:ind w:left="720"/>
        <w:jc w:val="both"/>
        <w:rPr>
          <w:rFonts w:ascii="Arial" w:hAnsi="Arial" w:cs="Arial"/>
          <w:bCs/>
        </w:rPr>
      </w:pPr>
      <w:r w:rsidRPr="00421704">
        <w:rPr>
          <w:rFonts w:ascii="Arial" w:hAnsi="Arial" w:cs="Arial"/>
          <w:bCs/>
        </w:rPr>
        <w:t xml:space="preserve">Systém LHS je zabezpečován zapojením státních i soukromých leteckých kapacit: </w:t>
      </w:r>
    </w:p>
    <w:p w14:paraId="01A7A6F4" w14:textId="77777777" w:rsidR="00C64911" w:rsidRPr="00421704" w:rsidRDefault="00C64911" w:rsidP="00C428AB">
      <w:pPr>
        <w:numPr>
          <w:ilvl w:val="1"/>
          <w:numId w:val="1"/>
        </w:numPr>
        <w:spacing w:after="60" w:line="240" w:lineRule="auto"/>
        <w:ind w:left="1434" w:hanging="357"/>
        <w:contextualSpacing/>
        <w:jc w:val="both"/>
        <w:rPr>
          <w:rFonts w:ascii="Arial" w:hAnsi="Arial" w:cs="Arial"/>
          <w:bCs/>
        </w:rPr>
      </w:pPr>
      <w:r w:rsidRPr="00421704">
        <w:rPr>
          <w:rFonts w:ascii="Arial" w:hAnsi="Arial" w:cs="Arial"/>
          <w:bCs/>
        </w:rPr>
        <w:t>Na základě Dohody o spolupráci při hašení lesních požárů leteckou technikou, uzavřenou mezi MZe a MV je zajištěno zapojení dvou vrtulníků Letecké služby Policie ČR (LS PČR).</w:t>
      </w:r>
      <w:r>
        <w:rPr>
          <w:rFonts w:ascii="Arial" w:hAnsi="Arial" w:cs="Arial"/>
          <w:bCs/>
        </w:rPr>
        <w:t xml:space="preserve"> Tyto „základní kapacity“ pro letecké hašení požárů jsou</w:t>
      </w:r>
      <w:r w:rsidRPr="006D6000">
        <w:rPr>
          <w:rFonts w:ascii="Arial" w:hAnsi="Arial" w:cs="Arial"/>
          <w:bCs/>
        </w:rPr>
        <w:t xml:space="preserve"> k dispozici </w:t>
      </w:r>
      <w:r>
        <w:rPr>
          <w:rFonts w:ascii="Arial" w:hAnsi="Arial" w:cs="Arial"/>
          <w:bCs/>
        </w:rPr>
        <w:t>celoročně; aktuálně provozované vrtulníky</w:t>
      </w:r>
      <w:r w:rsidRPr="006D6000">
        <w:rPr>
          <w:rFonts w:ascii="Arial" w:hAnsi="Arial" w:cs="Arial"/>
          <w:bCs/>
        </w:rPr>
        <w:t xml:space="preserve"> však unesou relativně malý objem vody a zároveň jsou určeny pro realizaci širokého portfolia dalších činností Policie, které mohou mít vyšší prioritu než hašení lesních požárů.</w:t>
      </w:r>
    </w:p>
    <w:p w14:paraId="17BC8DB3" w14:textId="77777777" w:rsidR="00C64911" w:rsidRPr="00421704" w:rsidRDefault="00C64911" w:rsidP="00C428AB">
      <w:pPr>
        <w:numPr>
          <w:ilvl w:val="1"/>
          <w:numId w:val="1"/>
        </w:numPr>
        <w:spacing w:after="120" w:line="240" w:lineRule="auto"/>
        <w:ind w:left="1434" w:hanging="357"/>
        <w:jc w:val="both"/>
        <w:rPr>
          <w:rFonts w:ascii="Arial" w:hAnsi="Arial" w:cs="Arial"/>
          <w:bCs/>
        </w:rPr>
      </w:pPr>
      <w:r w:rsidRPr="00421704">
        <w:rPr>
          <w:rFonts w:ascii="Arial" w:hAnsi="Arial" w:cs="Arial"/>
          <w:bCs/>
        </w:rPr>
        <w:t xml:space="preserve">Nad rámec kapacit </w:t>
      </w:r>
      <w:r>
        <w:rPr>
          <w:rFonts w:ascii="Arial" w:hAnsi="Arial" w:cs="Arial"/>
          <w:bCs/>
        </w:rPr>
        <w:t>LS PČR</w:t>
      </w:r>
      <w:r w:rsidRPr="00421704">
        <w:rPr>
          <w:rFonts w:ascii="Arial" w:hAnsi="Arial" w:cs="Arial"/>
          <w:bCs/>
        </w:rPr>
        <w:t xml:space="preserve"> jsou </w:t>
      </w:r>
      <w:r>
        <w:rPr>
          <w:rFonts w:ascii="Arial" w:hAnsi="Arial" w:cs="Arial"/>
          <w:bCs/>
        </w:rPr>
        <w:t xml:space="preserve">proto </w:t>
      </w:r>
      <w:r w:rsidRPr="00421704">
        <w:rPr>
          <w:rFonts w:ascii="Arial" w:hAnsi="Arial" w:cs="Arial"/>
          <w:bCs/>
        </w:rPr>
        <w:t>zajišťovány další kapacity pro letecké hašení z okruhu soukromých leteckých provozovatelů, a to na</w:t>
      </w:r>
      <w:r w:rsidRPr="00587B3C">
        <w:rPr>
          <w:rFonts w:ascii="Arial" w:hAnsi="Arial" w:cs="Arial"/>
          <w:bCs/>
        </w:rPr>
        <w:t> </w:t>
      </w:r>
      <w:r w:rsidRPr="00421704">
        <w:rPr>
          <w:rFonts w:ascii="Arial" w:hAnsi="Arial" w:cs="Arial"/>
          <w:bCs/>
        </w:rPr>
        <w:t>základě výsledků veřejné soutěže.</w:t>
      </w:r>
      <w:r>
        <w:rPr>
          <w:rFonts w:ascii="Arial" w:hAnsi="Arial" w:cs="Arial"/>
          <w:bCs/>
        </w:rPr>
        <w:t xml:space="preserve"> Ve střednědobém horizontu je však plánováno zajišťování LHS výhradně prostřednictvím státem provozovaných leteckých kapacit.</w:t>
      </w:r>
    </w:p>
    <w:p w14:paraId="3794C234" w14:textId="77777777" w:rsidR="00C64911" w:rsidRDefault="00C64911" w:rsidP="00C64911">
      <w:pPr>
        <w:spacing w:before="120" w:after="120" w:line="240" w:lineRule="auto"/>
        <w:ind w:left="709"/>
        <w:jc w:val="both"/>
        <w:rPr>
          <w:rFonts w:ascii="Arial" w:hAnsi="Arial" w:cs="Arial"/>
          <w:bCs/>
        </w:rPr>
      </w:pPr>
      <w:r>
        <w:rPr>
          <w:rFonts w:ascii="Arial" w:hAnsi="Arial" w:cs="Arial"/>
          <w:bCs/>
        </w:rPr>
        <w:t>Mimo</w:t>
      </w:r>
      <w:r w:rsidRPr="00421704">
        <w:rPr>
          <w:rFonts w:ascii="Arial" w:hAnsi="Arial" w:cs="Arial"/>
          <w:bCs/>
        </w:rPr>
        <w:t xml:space="preserve"> LHS je pro hašení požárů mimořádného rozsahu dále možné využít letecké prostředky Armády České republiky (AČR)</w:t>
      </w:r>
      <w:r>
        <w:rPr>
          <w:rFonts w:ascii="Arial" w:hAnsi="Arial" w:cs="Arial"/>
          <w:bCs/>
        </w:rPr>
        <w:t>,</w:t>
      </w:r>
      <w:r w:rsidRPr="00421704">
        <w:rPr>
          <w:rFonts w:ascii="Arial" w:hAnsi="Arial" w:cs="Arial"/>
          <w:bCs/>
        </w:rPr>
        <w:t xml:space="preserve"> i ze zahraničí v rámci mechanismu civilní ochrany Unie.</w:t>
      </w:r>
    </w:p>
    <w:p w14:paraId="6C049C79" w14:textId="60EB1061" w:rsidR="0055140E" w:rsidRPr="007400AB" w:rsidRDefault="00C64911" w:rsidP="00C64911">
      <w:pPr>
        <w:spacing w:after="120" w:line="240" w:lineRule="auto"/>
        <w:ind w:left="708"/>
        <w:jc w:val="both"/>
        <w:rPr>
          <w:rFonts w:ascii="Arial" w:hAnsi="Arial" w:cs="Arial"/>
          <w:bCs/>
        </w:rPr>
      </w:pPr>
      <w:r w:rsidRPr="00421704">
        <w:rPr>
          <w:rFonts w:ascii="Arial" w:hAnsi="Arial" w:cs="Arial"/>
          <w:bCs/>
        </w:rPr>
        <w:t xml:space="preserve">Nastavení systému LHS se v průběhu času vyvíjí jak s ohledem na průběžné hodnocení jeho efektivity, tak v reakci na </w:t>
      </w:r>
      <w:r>
        <w:rPr>
          <w:rFonts w:ascii="Arial" w:hAnsi="Arial" w:cs="Arial"/>
          <w:bCs/>
        </w:rPr>
        <w:t>extrémní projevy klimatické změny</w:t>
      </w:r>
      <w:r w:rsidRPr="00421704">
        <w:rPr>
          <w:rFonts w:ascii="Arial" w:hAnsi="Arial" w:cs="Arial"/>
          <w:bCs/>
        </w:rPr>
        <w:t xml:space="preserve"> a s tím spojený vývoj požárního rizika. Cílem je zajistit efektivní a účinné hašení lesních požárů v součinnosti s pozemními jednotkami požární ochrany, význam LHS je stěžejní zejména v oblastech pro pozemní jednotky obtížně přístupných</w:t>
      </w:r>
      <w:r w:rsidR="0055140E" w:rsidRPr="007400AB">
        <w:rPr>
          <w:rFonts w:ascii="Arial" w:hAnsi="Arial" w:cs="Arial"/>
          <w:bCs/>
        </w:rPr>
        <w:t>.</w:t>
      </w:r>
    </w:p>
    <w:p w14:paraId="07F3AF11" w14:textId="79485C86" w:rsidR="0055140E" w:rsidRPr="007400AB" w:rsidRDefault="0055140E" w:rsidP="00C428AB">
      <w:pPr>
        <w:numPr>
          <w:ilvl w:val="0"/>
          <w:numId w:val="1"/>
        </w:numPr>
        <w:spacing w:after="60" w:line="240" w:lineRule="auto"/>
        <w:ind w:left="714" w:hanging="357"/>
        <w:jc w:val="both"/>
        <w:rPr>
          <w:rFonts w:ascii="Arial" w:hAnsi="Arial" w:cs="Arial"/>
          <w:bCs/>
          <w:u w:val="single"/>
        </w:rPr>
      </w:pPr>
      <w:r w:rsidRPr="007400AB">
        <w:rPr>
          <w:rFonts w:ascii="Arial" w:hAnsi="Arial" w:cs="Arial"/>
          <w:bCs/>
          <w:u w:val="single"/>
        </w:rPr>
        <w:t>Podpora obnovy a výstavba vodních zdrojů požární vody v lesních ekosystémech</w:t>
      </w:r>
      <w:r w:rsidR="00C64911">
        <w:rPr>
          <w:rFonts w:ascii="Arial" w:hAnsi="Arial" w:cs="Arial"/>
          <w:bCs/>
          <w:u w:val="single"/>
        </w:rPr>
        <w:t>:</w:t>
      </w:r>
    </w:p>
    <w:p w14:paraId="2A8FE23D" w14:textId="25613273" w:rsidR="0055140E" w:rsidRPr="007400AB" w:rsidRDefault="00C64911" w:rsidP="00E859A4">
      <w:pPr>
        <w:pStyle w:val="Odstavecseseznamem"/>
        <w:spacing w:after="120" w:line="240" w:lineRule="auto"/>
        <w:jc w:val="both"/>
        <w:rPr>
          <w:rFonts w:ascii="Arial" w:hAnsi="Arial" w:cs="Arial"/>
        </w:rPr>
      </w:pPr>
      <w:r w:rsidRPr="00C64911">
        <w:rPr>
          <w:rFonts w:ascii="Arial" w:hAnsi="Arial" w:cs="Arial"/>
        </w:rPr>
        <w:t>V rámci opatření by měla být zjištěna stávající plošná distribuce a stav objektů, sloužících primárně jako zdroj požární vody, pro potřeby operačního využití ze strany HZS ČR. Dále by měla být analyzována optimální plošná distribuce těchto obje</w:t>
      </w:r>
      <w:r w:rsidR="00A20CE8">
        <w:rPr>
          <w:rFonts w:ascii="Arial" w:hAnsi="Arial" w:cs="Arial"/>
        </w:rPr>
        <w:t>ktů, a </w:t>
      </w:r>
      <w:r w:rsidRPr="00C64911">
        <w:rPr>
          <w:rFonts w:ascii="Arial" w:hAnsi="Arial" w:cs="Arial"/>
        </w:rPr>
        <w:t>to za účelem zajištění dostatečné efektivity hasebních zásahů. Parametry objektu sloužícího jako zdroj požární vody a související infrastruktury definuje GŘ Hasičského záchranného sboru ČR. Podporováno by mělo být systematické rozmístění zdrojů požární vody v krajině, objekty sloužící jako zdroj požární vody musí být důsledně evidovány v informačním systému GŘ Hasičského záchranného sboru ČR. V případě zjištění nedostatečné distribuce těchto objektů v krajině, by měl být dále řešen vhodný způsob jejich doplnění do optimálního stavu, ať už obnovou, úpravou stávajících, či výstavbou nových objektů ve spolupráci zejména se státním podnikem Lesy ČR, který je majoritním správcem drobných vodních toků v lesích</w:t>
      </w:r>
      <w:r w:rsidR="0055140E" w:rsidRPr="007400AB">
        <w:rPr>
          <w:rFonts w:ascii="Arial" w:hAnsi="Arial" w:cs="Arial"/>
        </w:rPr>
        <w:t xml:space="preserve">. </w:t>
      </w:r>
    </w:p>
    <w:p w14:paraId="6CE70770" w14:textId="77777777" w:rsidR="0055140E" w:rsidRPr="007400AB" w:rsidRDefault="0055140E" w:rsidP="000A01E4">
      <w:pPr>
        <w:spacing w:after="60" w:line="240" w:lineRule="auto"/>
        <w:jc w:val="both"/>
        <w:rPr>
          <w:rFonts w:ascii="Arial" w:hAnsi="Arial" w:cs="Arial"/>
          <w:b/>
        </w:rPr>
      </w:pPr>
      <w:r w:rsidRPr="007400AB">
        <w:rPr>
          <w:rFonts w:ascii="Arial" w:hAnsi="Arial" w:cs="Arial"/>
          <w:b/>
        </w:rPr>
        <w:t>Dosažené výsledky</w:t>
      </w:r>
    </w:p>
    <w:p w14:paraId="76154640" w14:textId="77777777" w:rsidR="005A48D3" w:rsidRPr="007400AB" w:rsidRDefault="005A48D3" w:rsidP="000A01E4">
      <w:pPr>
        <w:spacing w:after="60" w:line="240" w:lineRule="auto"/>
        <w:jc w:val="both"/>
        <w:rPr>
          <w:rFonts w:ascii="Arial" w:hAnsi="Arial" w:cs="Arial"/>
          <w:bCs/>
          <w:u w:val="single"/>
        </w:rPr>
      </w:pPr>
      <w:r w:rsidRPr="007400AB">
        <w:rPr>
          <w:rFonts w:ascii="Arial" w:hAnsi="Arial" w:cs="Arial"/>
          <w:bCs/>
          <w:u w:val="single"/>
        </w:rPr>
        <w:t>V oblasti zajištění Letecké hasičské služby:</w:t>
      </w:r>
    </w:p>
    <w:p w14:paraId="709256BB" w14:textId="7FA4A7F2" w:rsidR="005A48D3" w:rsidRPr="007400AB" w:rsidRDefault="00C64911" w:rsidP="00C64911">
      <w:pPr>
        <w:spacing w:after="120" w:line="240" w:lineRule="auto"/>
        <w:jc w:val="both"/>
        <w:rPr>
          <w:rFonts w:ascii="Arial" w:hAnsi="Arial" w:cs="Arial"/>
          <w:bCs/>
        </w:rPr>
      </w:pPr>
      <w:r w:rsidRPr="00421704">
        <w:rPr>
          <w:rFonts w:ascii="Arial" w:hAnsi="Arial" w:cs="Arial"/>
          <w:bCs/>
        </w:rPr>
        <w:t>Do konce roku 2022 byla LHS financována výhradně z rozpočtu MZe v rámci služeb, kterými stát podporuje hospodaření v lesích. Letecké hašení tak bylo formálně zajištěno pouze pro lesy v působnosti MZe.</w:t>
      </w:r>
      <w:r>
        <w:rPr>
          <w:rFonts w:ascii="Arial" w:hAnsi="Arial" w:cs="Arial"/>
          <w:bCs/>
        </w:rPr>
        <w:t xml:space="preserve"> </w:t>
      </w:r>
      <w:r w:rsidRPr="00421704">
        <w:rPr>
          <w:rFonts w:ascii="Arial" w:hAnsi="Arial" w:cs="Arial"/>
          <w:bCs/>
        </w:rPr>
        <w:t xml:space="preserve">V souvislosti s nárůstem počtu a významnosti lesních požárů v posledních letech, </w:t>
      </w:r>
      <w:r>
        <w:rPr>
          <w:rFonts w:ascii="Arial" w:hAnsi="Arial" w:cs="Arial"/>
          <w:bCs/>
        </w:rPr>
        <w:t>a</w:t>
      </w:r>
      <w:r w:rsidRPr="00421704">
        <w:rPr>
          <w:rFonts w:ascii="Arial" w:hAnsi="Arial" w:cs="Arial"/>
          <w:bCs/>
        </w:rPr>
        <w:t xml:space="preserve"> s bezprecedentním lesním požárem v Národním parku České </w:t>
      </w:r>
      <w:r w:rsidRPr="00421704">
        <w:rPr>
          <w:rFonts w:ascii="Arial" w:hAnsi="Arial" w:cs="Arial"/>
          <w:bCs/>
        </w:rPr>
        <w:lastRenderedPageBreak/>
        <w:t>Švýcarsko, který zasáhl cca 1 000 ha lesa</w:t>
      </w:r>
      <w:r>
        <w:rPr>
          <w:rFonts w:ascii="Arial" w:hAnsi="Arial" w:cs="Arial"/>
          <w:bCs/>
        </w:rPr>
        <w:t>, došlo od roku 2023</w:t>
      </w:r>
      <w:r w:rsidRPr="00150F2D">
        <w:rPr>
          <w:rFonts w:ascii="Arial" w:hAnsi="Arial" w:cs="Arial"/>
          <w:bCs/>
        </w:rPr>
        <w:t xml:space="preserve"> </w:t>
      </w:r>
      <w:r w:rsidRPr="00421704">
        <w:rPr>
          <w:rFonts w:ascii="Arial" w:hAnsi="Arial" w:cs="Arial"/>
          <w:bCs/>
        </w:rPr>
        <w:t>k následujícím zásadním změnám</w:t>
      </w:r>
      <w:r w:rsidR="005A48D3" w:rsidRPr="007400AB">
        <w:rPr>
          <w:rFonts w:ascii="Arial" w:hAnsi="Arial" w:cs="Arial"/>
          <w:bCs/>
        </w:rPr>
        <w:t xml:space="preserve">. </w:t>
      </w:r>
    </w:p>
    <w:p w14:paraId="62FDDA99" w14:textId="1D3AFF00" w:rsidR="00C64911" w:rsidRPr="00C64911" w:rsidRDefault="00C72A94" w:rsidP="00C428AB">
      <w:pPr>
        <w:pStyle w:val="Odstavecseseznamem"/>
        <w:numPr>
          <w:ilvl w:val="0"/>
          <w:numId w:val="1"/>
        </w:numPr>
        <w:spacing w:after="120" w:line="240" w:lineRule="auto"/>
        <w:jc w:val="both"/>
        <w:rPr>
          <w:rFonts w:ascii="Arial" w:hAnsi="Arial" w:cs="Arial"/>
          <w:bCs/>
        </w:rPr>
      </w:pPr>
      <w:r>
        <w:rPr>
          <w:rFonts w:ascii="Arial" w:hAnsi="Arial" w:cs="Arial"/>
          <w:bCs/>
        </w:rPr>
        <w:t>N</w:t>
      </w:r>
      <w:r w:rsidR="00C64911" w:rsidRPr="00C64911">
        <w:rPr>
          <w:rFonts w:ascii="Arial" w:hAnsi="Arial" w:cs="Arial"/>
          <w:bCs/>
        </w:rPr>
        <w:t xml:space="preserve">ad rámec „základních“ kapacit LS PČR je pro období zvýšeného požárního rizika navíc poptáváno zajištění služby leteckého hašení dvěma </w:t>
      </w:r>
      <w:r w:rsidR="00C64911" w:rsidRPr="00C64911">
        <w:rPr>
          <w:rFonts w:ascii="Arial" w:hAnsi="Arial" w:cs="Arial"/>
          <w:b/>
        </w:rPr>
        <w:t>vrtulníky soukromých leteckých provozovatelů, každý se schopností nést min. 3 000 litrů vody</w:t>
      </w:r>
      <w:r w:rsidR="00F206BD">
        <w:rPr>
          <w:rFonts w:ascii="Arial" w:hAnsi="Arial" w:cs="Arial"/>
          <w:bCs/>
        </w:rPr>
        <w:t xml:space="preserve"> (do </w:t>
      </w:r>
      <w:r w:rsidR="00C64911" w:rsidRPr="00C64911">
        <w:rPr>
          <w:rFonts w:ascii="Arial" w:hAnsi="Arial" w:cs="Arial"/>
          <w:bCs/>
        </w:rPr>
        <w:t xml:space="preserve">roku 2022 bylo požadováno min. 800 litrů pro letadla a 500 litrů pro vrtulníky). Tato zásadní změna požadavků na hasební techniku se zároveň výrazně promítla do souvisejících nákladů. Model zapojení privátních kapacit byl nicméně konstruován tak, aby Česká republika mohla ke kofinancování využít grant Evropské komise </w:t>
      </w:r>
      <w:proofErr w:type="spellStart"/>
      <w:r w:rsidR="00C64911" w:rsidRPr="00C64911">
        <w:rPr>
          <w:rFonts w:ascii="Arial" w:hAnsi="Arial" w:cs="Arial"/>
          <w:bCs/>
        </w:rPr>
        <w:t>rescEU</w:t>
      </w:r>
      <w:proofErr w:type="spellEnd"/>
      <w:r w:rsidR="00C64911" w:rsidRPr="00C64911">
        <w:rPr>
          <w:rFonts w:ascii="Arial" w:hAnsi="Arial" w:cs="Arial"/>
          <w:bCs/>
        </w:rPr>
        <w:t xml:space="preserve"> </w:t>
      </w:r>
      <w:proofErr w:type="spellStart"/>
      <w:r w:rsidR="00C64911" w:rsidRPr="00C64911">
        <w:rPr>
          <w:rFonts w:ascii="Arial" w:hAnsi="Arial" w:cs="Arial"/>
          <w:bCs/>
        </w:rPr>
        <w:t>Transition</w:t>
      </w:r>
      <w:proofErr w:type="spellEnd"/>
      <w:r w:rsidR="00C64911" w:rsidRPr="00C64911">
        <w:rPr>
          <w:rFonts w:ascii="Arial" w:hAnsi="Arial" w:cs="Arial"/>
          <w:bCs/>
        </w:rPr>
        <w:t xml:space="preserve"> (kryje 75 % nákladů bez DPH). Takto zajištěné dodatečné kapacity mohou být zároveň vyžádány k leteckému hašení lesních požárů v zahraničí.</w:t>
      </w:r>
    </w:p>
    <w:p w14:paraId="3FB7FAEC" w14:textId="77777777" w:rsidR="00C64911" w:rsidRPr="00C64911" w:rsidRDefault="00C64911" w:rsidP="00C428AB">
      <w:pPr>
        <w:pStyle w:val="Odstavecseseznamem"/>
        <w:numPr>
          <w:ilvl w:val="0"/>
          <w:numId w:val="1"/>
        </w:numPr>
        <w:spacing w:after="120" w:line="240" w:lineRule="auto"/>
        <w:jc w:val="both"/>
        <w:rPr>
          <w:rFonts w:ascii="Arial" w:hAnsi="Arial" w:cs="Arial"/>
          <w:bCs/>
        </w:rPr>
      </w:pPr>
      <w:r w:rsidRPr="00C64911">
        <w:rPr>
          <w:rFonts w:ascii="Arial" w:hAnsi="Arial" w:cs="Arial"/>
          <w:bCs/>
        </w:rPr>
        <w:t xml:space="preserve">K zajišťování systému LHS se v roce 2023 připojilo i Ministerstvo životního prostředí (MŽP), </w:t>
      </w:r>
      <w:r w:rsidRPr="00C64911">
        <w:rPr>
          <w:rFonts w:ascii="Arial" w:hAnsi="Arial" w:cs="Arial"/>
          <w:b/>
        </w:rPr>
        <w:t>působnost LHS se tak formálně rozšířila i na lesy v působnosti MŽP</w:t>
      </w:r>
      <w:r w:rsidRPr="00C64911">
        <w:rPr>
          <w:rFonts w:ascii="Arial" w:hAnsi="Arial" w:cs="Arial"/>
          <w:bCs/>
        </w:rPr>
        <w:t xml:space="preserve">. </w:t>
      </w:r>
    </w:p>
    <w:p w14:paraId="1021F353" w14:textId="66B53309" w:rsidR="00C64911" w:rsidRPr="007F0DD9" w:rsidRDefault="00C64911" w:rsidP="00C64911">
      <w:pPr>
        <w:spacing w:before="120" w:after="120" w:line="240" w:lineRule="auto"/>
        <w:jc w:val="both"/>
        <w:rPr>
          <w:rFonts w:ascii="Arial" w:hAnsi="Arial" w:cs="Arial"/>
          <w:bCs/>
        </w:rPr>
      </w:pPr>
      <w:r w:rsidRPr="000C0AD4">
        <w:rPr>
          <w:rFonts w:ascii="Arial" w:hAnsi="Arial" w:cs="Arial"/>
          <w:b/>
        </w:rPr>
        <w:t>V roce 2024 vysoutěžilo MV ve spolupráci s MZe a MŽP dodavatele služby leteckého hašení lesních požárů</w:t>
      </w:r>
      <w:r>
        <w:rPr>
          <w:rFonts w:ascii="Arial" w:hAnsi="Arial" w:cs="Arial"/>
          <w:bCs/>
        </w:rPr>
        <w:t xml:space="preserve"> (1 vrtulník pro hašení lesů v působnosti MZe, 1 vrtulník pro hašení lesů v působnosti MŽP) </w:t>
      </w:r>
      <w:r w:rsidR="008A0F01">
        <w:rPr>
          <w:rFonts w:ascii="Arial" w:hAnsi="Arial" w:cs="Arial"/>
          <w:b/>
        </w:rPr>
        <w:t>na období 15.6.–15.9. let 2024–</w:t>
      </w:r>
      <w:r w:rsidRPr="000C0AD4">
        <w:rPr>
          <w:rFonts w:ascii="Arial" w:hAnsi="Arial" w:cs="Arial"/>
          <w:b/>
        </w:rPr>
        <w:t>2027.</w:t>
      </w:r>
      <w:r>
        <w:rPr>
          <w:rFonts w:ascii="Arial" w:hAnsi="Arial" w:cs="Arial"/>
          <w:bCs/>
        </w:rPr>
        <w:t xml:space="preserve"> </w:t>
      </w:r>
      <w:r w:rsidRPr="007F0DD9">
        <w:rPr>
          <w:rFonts w:ascii="Arial" w:hAnsi="Arial" w:cs="Arial"/>
          <w:bCs/>
        </w:rPr>
        <w:t xml:space="preserve">K financování dodatečných kapacit LHS se kromě prostředků MZe, MŽP a EU (grant </w:t>
      </w:r>
      <w:proofErr w:type="spellStart"/>
      <w:r w:rsidRPr="007F0DD9">
        <w:rPr>
          <w:rFonts w:ascii="Arial" w:hAnsi="Arial" w:cs="Arial"/>
          <w:bCs/>
        </w:rPr>
        <w:t>RescEU</w:t>
      </w:r>
      <w:proofErr w:type="spellEnd"/>
      <w:r w:rsidRPr="007F0DD9">
        <w:rPr>
          <w:rFonts w:ascii="Arial" w:hAnsi="Arial" w:cs="Arial"/>
          <w:bCs/>
        </w:rPr>
        <w:t xml:space="preserve"> </w:t>
      </w:r>
      <w:proofErr w:type="spellStart"/>
      <w:r w:rsidRPr="007F0DD9">
        <w:rPr>
          <w:rFonts w:ascii="Arial" w:hAnsi="Arial" w:cs="Arial"/>
          <w:bCs/>
        </w:rPr>
        <w:t>Transition</w:t>
      </w:r>
      <w:proofErr w:type="spellEnd"/>
      <w:r w:rsidRPr="007F0DD9">
        <w:rPr>
          <w:rFonts w:ascii="Arial" w:hAnsi="Arial" w:cs="Arial"/>
          <w:bCs/>
        </w:rPr>
        <w:t>) od roku 2024 počítá i s příspěvkem MV.</w:t>
      </w:r>
    </w:p>
    <w:p w14:paraId="0180647D" w14:textId="77777777" w:rsidR="00C64911" w:rsidRDefault="00C64911" w:rsidP="00C64911">
      <w:pPr>
        <w:spacing w:after="120" w:line="240" w:lineRule="auto"/>
        <w:contextualSpacing/>
        <w:jc w:val="both"/>
        <w:rPr>
          <w:rFonts w:ascii="Arial" w:hAnsi="Arial" w:cs="Arial"/>
          <w:bCs/>
        </w:rPr>
      </w:pPr>
      <w:r w:rsidRPr="00116C93">
        <w:rPr>
          <w:rFonts w:ascii="Arial" w:hAnsi="Arial" w:cs="Arial"/>
          <w:bCs/>
        </w:rPr>
        <w:t xml:space="preserve">Současně byly učiněny kroky k tomu, aby letecké hašení ve střednědobém horizontu bylo plně zajišťováno státními kapacitami v rámci resortu Ministerstva vnitra: </w:t>
      </w:r>
    </w:p>
    <w:p w14:paraId="28D6ED06" w14:textId="6DEB5D01" w:rsidR="00C64911" w:rsidRDefault="00C64911" w:rsidP="00C54DBA">
      <w:pPr>
        <w:pStyle w:val="Odstavecseseznamem"/>
        <w:numPr>
          <w:ilvl w:val="0"/>
          <w:numId w:val="42"/>
        </w:numPr>
        <w:spacing w:after="120" w:line="240" w:lineRule="auto"/>
        <w:jc w:val="both"/>
        <w:rPr>
          <w:rFonts w:ascii="Arial" w:hAnsi="Arial" w:cs="Arial"/>
          <w:bCs/>
        </w:rPr>
      </w:pPr>
      <w:r w:rsidRPr="00C64911">
        <w:rPr>
          <w:rFonts w:ascii="Arial" w:hAnsi="Arial" w:cs="Arial"/>
          <w:bCs/>
        </w:rPr>
        <w:t>30. dubna 2024 schválila Vláda České republiky rámcový program 114 43 „Pořízení vrtulníků pro letecké hašení a plnění úkolů v oblasti I</w:t>
      </w:r>
      <w:r w:rsidR="00F206BD">
        <w:rPr>
          <w:rFonts w:ascii="Arial" w:hAnsi="Arial" w:cs="Arial"/>
          <w:bCs/>
        </w:rPr>
        <w:t>ZS“, který počítá s pořízením 6 </w:t>
      </w:r>
      <w:r w:rsidRPr="00C64911">
        <w:rPr>
          <w:rFonts w:ascii="Arial" w:hAnsi="Arial" w:cs="Arial"/>
          <w:bCs/>
        </w:rPr>
        <w:t xml:space="preserve">víceúčelových vrtulníků schopných nést min. 3 000 litrů vody (nákup 3 vrtulníků se předpokládá z grantu </w:t>
      </w:r>
      <w:proofErr w:type="spellStart"/>
      <w:r w:rsidRPr="00C64911">
        <w:rPr>
          <w:rFonts w:ascii="Arial" w:hAnsi="Arial" w:cs="Arial"/>
          <w:bCs/>
        </w:rPr>
        <w:t>RescEU</w:t>
      </w:r>
      <w:proofErr w:type="spellEnd"/>
      <w:r w:rsidRPr="00C64911">
        <w:rPr>
          <w:rFonts w:ascii="Arial" w:hAnsi="Arial" w:cs="Arial"/>
          <w:bCs/>
        </w:rPr>
        <w:t>), čímž v ČR postupně vznikne centrum leteckého vrtulníkového ha</w:t>
      </w:r>
      <w:r>
        <w:rPr>
          <w:rFonts w:ascii="Arial" w:hAnsi="Arial" w:cs="Arial"/>
          <w:bCs/>
        </w:rPr>
        <w:t>šení pro oblast střední Evropy.</w:t>
      </w:r>
    </w:p>
    <w:p w14:paraId="755793D9" w14:textId="77777777" w:rsidR="00C72A94" w:rsidRDefault="00C72A94" w:rsidP="00C54DBA">
      <w:pPr>
        <w:pStyle w:val="Odstavecseseznamem"/>
        <w:numPr>
          <w:ilvl w:val="0"/>
          <w:numId w:val="42"/>
        </w:numPr>
        <w:spacing w:after="120" w:line="240" w:lineRule="auto"/>
        <w:jc w:val="both"/>
        <w:rPr>
          <w:rFonts w:ascii="Arial" w:hAnsi="Arial" w:cs="Arial"/>
          <w:bCs/>
        </w:rPr>
      </w:pPr>
    </w:p>
    <w:p w14:paraId="6CE07D3E" w14:textId="1A0ACF90" w:rsidR="00C72A94" w:rsidRDefault="00C72A94" w:rsidP="00C54DBA">
      <w:pPr>
        <w:pStyle w:val="Odstavecseseznamem"/>
        <w:numPr>
          <w:ilvl w:val="0"/>
          <w:numId w:val="42"/>
        </w:numPr>
        <w:spacing w:after="120" w:line="240" w:lineRule="auto"/>
        <w:jc w:val="both"/>
        <w:rPr>
          <w:rFonts w:ascii="Arial" w:hAnsi="Arial" w:cs="Arial"/>
          <w:bCs/>
        </w:rPr>
      </w:pPr>
      <w:r w:rsidRPr="00C64911">
        <w:rPr>
          <w:rFonts w:ascii="Arial" w:hAnsi="Arial" w:cs="Arial"/>
          <w:bCs/>
        </w:rPr>
        <w:t xml:space="preserve">Evropská unie poskytla financování MV na jeden vrtulník </w:t>
      </w:r>
      <w:r w:rsidRPr="00604CE5">
        <w:rPr>
          <w:rFonts w:ascii="Arial" w:hAnsi="Arial" w:cs="Arial"/>
          <w:bCs/>
        </w:rPr>
        <w:t xml:space="preserve">již v roce 2023 a v roce 2025 obdrželo MV podporu projektu na pořízení druhého </w:t>
      </w:r>
      <w:proofErr w:type="spellStart"/>
      <w:r w:rsidRPr="00604CE5">
        <w:rPr>
          <w:rFonts w:ascii="Arial" w:hAnsi="Arial" w:cs="Arial"/>
          <w:bCs/>
        </w:rPr>
        <w:t>rescEU</w:t>
      </w:r>
      <w:proofErr w:type="spellEnd"/>
      <w:r w:rsidRPr="00604CE5">
        <w:rPr>
          <w:rFonts w:ascii="Arial" w:hAnsi="Arial" w:cs="Arial"/>
          <w:bCs/>
        </w:rPr>
        <w:t xml:space="preserve"> vrtulníku.</w:t>
      </w:r>
      <w:r w:rsidRPr="00C64911">
        <w:rPr>
          <w:rFonts w:ascii="Arial" w:hAnsi="Arial" w:cs="Arial"/>
          <w:bCs/>
        </w:rPr>
        <w:t xml:space="preserve"> </w:t>
      </w:r>
      <w:r w:rsidRPr="00604CE5">
        <w:rPr>
          <w:rFonts w:ascii="Arial" w:hAnsi="Arial" w:cs="Arial"/>
          <w:bCs/>
        </w:rPr>
        <w:t xml:space="preserve">O finanční podporu na třetí </w:t>
      </w:r>
      <w:proofErr w:type="spellStart"/>
      <w:r w:rsidRPr="00604CE5">
        <w:rPr>
          <w:rFonts w:ascii="Arial" w:hAnsi="Arial" w:cs="Arial"/>
          <w:bCs/>
        </w:rPr>
        <w:t>rescEU</w:t>
      </w:r>
      <w:proofErr w:type="spellEnd"/>
      <w:r w:rsidRPr="00604CE5">
        <w:rPr>
          <w:rFonts w:ascii="Arial" w:hAnsi="Arial" w:cs="Arial"/>
          <w:bCs/>
        </w:rPr>
        <w:t xml:space="preserve"> vrtulník bude MV žádat Evropskou komisi v rámci nového finančního nástroje akcí civilní ochrany EU po roce 2028.</w:t>
      </w:r>
    </w:p>
    <w:p w14:paraId="0463E294" w14:textId="34C35864" w:rsidR="008A0F01" w:rsidRDefault="008A0F01" w:rsidP="00C54DBA">
      <w:pPr>
        <w:pStyle w:val="Odstavecseseznamem"/>
        <w:numPr>
          <w:ilvl w:val="0"/>
          <w:numId w:val="42"/>
        </w:numPr>
        <w:spacing w:after="120" w:line="240" w:lineRule="auto"/>
        <w:jc w:val="both"/>
        <w:rPr>
          <w:rFonts w:ascii="Arial" w:hAnsi="Arial" w:cs="Arial"/>
          <w:bCs/>
        </w:rPr>
      </w:pPr>
      <w:r>
        <w:rPr>
          <w:rFonts w:ascii="Arial" w:hAnsi="Arial" w:cs="Arial"/>
          <w:bCs/>
        </w:rPr>
        <w:t xml:space="preserve">MV v roce 2025 úspěšně realizovalo veřejnou zakázku s názvem „Rámcová dohoda na pořízení vrtulníků pro letecké hašení a plnění úkolů v oblasti IZS. Část A této veřejné zakázky se týká pořízení 3 ks nových vrtulníků z prostředků Evropské komise z programu </w:t>
      </w:r>
      <w:proofErr w:type="spellStart"/>
      <w:r>
        <w:rPr>
          <w:rFonts w:ascii="Arial" w:hAnsi="Arial" w:cs="Arial"/>
          <w:bCs/>
        </w:rPr>
        <w:t>rescEU</w:t>
      </w:r>
      <w:proofErr w:type="spellEnd"/>
      <w:r>
        <w:rPr>
          <w:rFonts w:ascii="Arial" w:hAnsi="Arial" w:cs="Arial"/>
          <w:bCs/>
        </w:rPr>
        <w:t>, část B se týká pořízení dalších 3 ks</w:t>
      </w:r>
      <w:r w:rsidRPr="00116C93">
        <w:rPr>
          <w:rFonts w:ascii="Arial" w:hAnsi="Arial" w:cs="Arial"/>
          <w:bCs/>
        </w:rPr>
        <w:t xml:space="preserve"> vrtulník</w:t>
      </w:r>
      <w:r>
        <w:rPr>
          <w:rFonts w:ascii="Arial" w:hAnsi="Arial" w:cs="Arial"/>
          <w:bCs/>
        </w:rPr>
        <w:t>ů</w:t>
      </w:r>
      <w:r w:rsidRPr="00116C93">
        <w:rPr>
          <w:rFonts w:ascii="Arial" w:hAnsi="Arial" w:cs="Arial"/>
          <w:bCs/>
        </w:rPr>
        <w:t xml:space="preserve">, které budou sloužit také Policii České republiky, </w:t>
      </w:r>
      <w:r>
        <w:rPr>
          <w:rFonts w:ascii="Arial" w:hAnsi="Arial" w:cs="Arial"/>
          <w:bCs/>
        </w:rPr>
        <w:t xml:space="preserve">a </w:t>
      </w:r>
      <w:r w:rsidRPr="00116C93">
        <w:rPr>
          <w:rFonts w:ascii="Arial" w:hAnsi="Arial" w:cs="Arial"/>
          <w:bCs/>
        </w:rPr>
        <w:t>budou hrazeny z vnitrostátních zdrojů.</w:t>
      </w:r>
      <w:r>
        <w:rPr>
          <w:rFonts w:ascii="Arial" w:hAnsi="Arial" w:cs="Arial"/>
          <w:bCs/>
        </w:rPr>
        <w:t xml:space="preserve"> Novým </w:t>
      </w:r>
      <w:proofErr w:type="spellStart"/>
      <w:r>
        <w:rPr>
          <w:rFonts w:ascii="Arial" w:hAnsi="Arial" w:cs="Arial"/>
          <w:bCs/>
        </w:rPr>
        <w:t>rescEU</w:t>
      </w:r>
      <w:proofErr w:type="spellEnd"/>
      <w:r>
        <w:rPr>
          <w:rFonts w:ascii="Arial" w:hAnsi="Arial" w:cs="Arial"/>
          <w:bCs/>
        </w:rPr>
        <w:t xml:space="preserve"> vrtulníkem bude </w:t>
      </w:r>
      <w:proofErr w:type="spellStart"/>
      <w:r>
        <w:rPr>
          <w:rFonts w:ascii="Arial" w:hAnsi="Arial" w:cs="Arial"/>
          <w:bCs/>
        </w:rPr>
        <w:t>Sikorsky</w:t>
      </w:r>
      <w:proofErr w:type="spellEnd"/>
      <w:r w:rsidR="009D0AD9">
        <w:rPr>
          <w:rFonts w:ascii="Arial" w:hAnsi="Arial" w:cs="Arial"/>
          <w:bCs/>
        </w:rPr>
        <w:t xml:space="preserve"> </w:t>
      </w:r>
      <w:r>
        <w:rPr>
          <w:rFonts w:ascii="Arial" w:hAnsi="Arial" w:cs="Arial"/>
          <w:bCs/>
        </w:rPr>
        <w:t xml:space="preserve">S-70M – Black </w:t>
      </w:r>
      <w:proofErr w:type="spellStart"/>
      <w:r>
        <w:rPr>
          <w:rFonts w:ascii="Arial" w:hAnsi="Arial" w:cs="Arial"/>
          <w:bCs/>
        </w:rPr>
        <w:t>Hawk</w:t>
      </w:r>
      <w:proofErr w:type="spellEnd"/>
      <w:r>
        <w:rPr>
          <w:rFonts w:ascii="Arial" w:hAnsi="Arial" w:cs="Arial"/>
          <w:bCs/>
        </w:rPr>
        <w:t xml:space="preserve"> s přídavnou pevnou nádrží pod trupem vrtulníku o objemu 3 875 litrů. Vrtulníkem pořizovaným z vnitrostátních zdrojů bude modernizovaný (repasovaný) vrtulník </w:t>
      </w:r>
      <w:proofErr w:type="spellStart"/>
      <w:r>
        <w:rPr>
          <w:rFonts w:ascii="Arial" w:hAnsi="Arial" w:cs="Arial"/>
          <w:bCs/>
        </w:rPr>
        <w:t>Sikorsky</w:t>
      </w:r>
      <w:proofErr w:type="spellEnd"/>
      <w:r>
        <w:rPr>
          <w:rFonts w:ascii="Arial" w:hAnsi="Arial" w:cs="Arial"/>
          <w:bCs/>
        </w:rPr>
        <w:t xml:space="preserve"> UH-60 Black </w:t>
      </w:r>
      <w:proofErr w:type="spellStart"/>
      <w:r>
        <w:rPr>
          <w:rFonts w:ascii="Arial" w:hAnsi="Arial" w:cs="Arial"/>
          <w:bCs/>
        </w:rPr>
        <w:t>Hawk</w:t>
      </w:r>
      <w:proofErr w:type="spellEnd"/>
      <w:r>
        <w:rPr>
          <w:rFonts w:ascii="Arial" w:hAnsi="Arial" w:cs="Arial"/>
          <w:bCs/>
        </w:rPr>
        <w:t xml:space="preserve"> s </w:t>
      </w:r>
      <w:proofErr w:type="spellStart"/>
      <w:r>
        <w:rPr>
          <w:rFonts w:ascii="Arial" w:hAnsi="Arial" w:cs="Arial"/>
          <w:bCs/>
        </w:rPr>
        <w:t>bambi</w:t>
      </w:r>
      <w:proofErr w:type="spellEnd"/>
      <w:r>
        <w:rPr>
          <w:rFonts w:ascii="Arial" w:hAnsi="Arial" w:cs="Arial"/>
          <w:bCs/>
        </w:rPr>
        <w:t xml:space="preserve"> vakem o</w:t>
      </w:r>
      <w:r w:rsidR="001D7B15">
        <w:rPr>
          <w:rFonts w:ascii="Arial" w:hAnsi="Arial" w:cs="Arial"/>
          <w:bCs/>
        </w:rPr>
        <w:t> </w:t>
      </w:r>
      <w:r>
        <w:rPr>
          <w:rFonts w:ascii="Arial" w:hAnsi="Arial" w:cs="Arial"/>
          <w:bCs/>
        </w:rPr>
        <w:t>objemu 2950 litrů.</w:t>
      </w:r>
    </w:p>
    <w:p w14:paraId="31F6CBFF" w14:textId="4522C8FF" w:rsidR="008A0F01" w:rsidRPr="00C64911" w:rsidRDefault="008A0F01" w:rsidP="00C54DBA">
      <w:pPr>
        <w:pStyle w:val="Odstavecseseznamem"/>
        <w:numPr>
          <w:ilvl w:val="0"/>
          <w:numId w:val="42"/>
        </w:numPr>
        <w:spacing w:after="120" w:line="240" w:lineRule="auto"/>
        <w:jc w:val="both"/>
        <w:rPr>
          <w:rFonts w:ascii="Arial" w:hAnsi="Arial" w:cs="Arial"/>
          <w:bCs/>
        </w:rPr>
      </w:pPr>
      <w:r w:rsidRPr="00DB4D27">
        <w:rPr>
          <w:rFonts w:ascii="Arial" w:hAnsi="Arial" w:cs="Arial"/>
          <w:bCs/>
        </w:rPr>
        <w:t>Zajištění LHS čistě státními kapacitami se předpokládá nejdříve v roce 202</w:t>
      </w:r>
      <w:r>
        <w:rPr>
          <w:rFonts w:ascii="Arial" w:hAnsi="Arial" w:cs="Arial"/>
          <w:bCs/>
        </w:rPr>
        <w:t>8.</w:t>
      </w:r>
    </w:p>
    <w:p w14:paraId="113E7396" w14:textId="77777777" w:rsidR="00C64911" w:rsidRPr="00421704" w:rsidRDefault="00C64911" w:rsidP="00C64911">
      <w:pPr>
        <w:spacing w:after="120" w:line="240" w:lineRule="auto"/>
        <w:jc w:val="both"/>
        <w:rPr>
          <w:rFonts w:ascii="Arial" w:hAnsi="Arial" w:cs="Arial"/>
        </w:rPr>
      </w:pPr>
      <w:r w:rsidRPr="00421704">
        <w:rPr>
          <w:rFonts w:ascii="Arial" w:hAnsi="Arial" w:cs="Arial"/>
          <w:bCs/>
        </w:rPr>
        <w:t>Financování LHS se i do budoucna předpokládá formou finanční spoluúčasti MZe, MŽP, MV a s využitím kofinancování z grantů EU.</w:t>
      </w:r>
    </w:p>
    <w:p w14:paraId="2F4CDF47" w14:textId="77777777" w:rsidR="005A48D3" w:rsidRPr="007400AB" w:rsidRDefault="005A48D3" w:rsidP="000A01E4">
      <w:pPr>
        <w:spacing w:after="60" w:line="240" w:lineRule="auto"/>
        <w:jc w:val="both"/>
        <w:rPr>
          <w:rFonts w:ascii="Arial" w:hAnsi="Arial" w:cs="Arial"/>
          <w:u w:val="single"/>
        </w:rPr>
      </w:pPr>
      <w:r w:rsidRPr="007400AB">
        <w:rPr>
          <w:rFonts w:ascii="Arial" w:hAnsi="Arial" w:cs="Arial"/>
          <w:u w:val="single"/>
        </w:rPr>
        <w:t>V oblasti podpory obnovy a výstavby vodních zdrojů požární vody v lesních ekosystémech:</w:t>
      </w:r>
    </w:p>
    <w:p w14:paraId="6A259BB3" w14:textId="7A45F81F" w:rsidR="008A0F01" w:rsidRDefault="008A0F01" w:rsidP="008A0F01">
      <w:pPr>
        <w:spacing w:after="120" w:line="240" w:lineRule="auto"/>
        <w:jc w:val="both"/>
        <w:rPr>
          <w:rFonts w:ascii="Arial" w:hAnsi="Arial" w:cs="Arial"/>
          <w:bCs/>
        </w:rPr>
      </w:pPr>
      <w:r w:rsidRPr="00421704">
        <w:rPr>
          <w:rFonts w:ascii="Arial" w:hAnsi="Arial" w:cs="Arial"/>
          <w:bCs/>
        </w:rPr>
        <w:t>V roce 2023 byla na základě usnesení Bezpečnostní rady státu č. 56 ze dne 7. 12. 2022 Ministerstvem vnitra – GŘ HZS ČR zřízena meziresortní pracovní skupina za účelem optimalizace požární ochrany v lesích na území ČR. Pracovní skupina doporučila provedení operativní a následně komplexní revize legislativy v oblasti požární ochrany, ve vztahu</w:t>
      </w:r>
      <w:r w:rsidR="00C53B22">
        <w:rPr>
          <w:rFonts w:ascii="Arial" w:hAnsi="Arial" w:cs="Arial"/>
          <w:bCs/>
        </w:rPr>
        <w:t xml:space="preserve"> </w:t>
      </w:r>
      <w:r w:rsidRPr="00421704">
        <w:rPr>
          <w:rFonts w:ascii="Arial" w:hAnsi="Arial" w:cs="Arial"/>
          <w:bCs/>
        </w:rPr>
        <w:t>k lesům.</w:t>
      </w:r>
      <w:r w:rsidRPr="00C540CF">
        <w:rPr>
          <w:rFonts w:ascii="Arial" w:hAnsi="Arial" w:cs="Arial"/>
          <w:bCs/>
        </w:rPr>
        <w:t xml:space="preserve"> Navazující výstupy této aktivity mají dopad</w:t>
      </w:r>
      <w:r>
        <w:rPr>
          <w:rFonts w:ascii="Arial" w:hAnsi="Arial" w:cs="Arial"/>
          <w:bCs/>
        </w:rPr>
        <w:t xml:space="preserve"> </w:t>
      </w:r>
      <w:r w:rsidRPr="00C540CF">
        <w:rPr>
          <w:rFonts w:ascii="Arial" w:hAnsi="Arial" w:cs="Arial"/>
          <w:bCs/>
        </w:rPr>
        <w:t>i na problematiku zdrojů požární vody.</w:t>
      </w:r>
    </w:p>
    <w:p w14:paraId="3FD30E26" w14:textId="6285C237" w:rsidR="008A0F01" w:rsidRDefault="008A0F01" w:rsidP="008A0F01">
      <w:pPr>
        <w:spacing w:after="120" w:line="240" w:lineRule="auto"/>
        <w:jc w:val="both"/>
        <w:rPr>
          <w:rFonts w:ascii="Arial" w:hAnsi="Arial" w:cs="Arial"/>
          <w:bCs/>
        </w:rPr>
      </w:pPr>
      <w:r>
        <w:rPr>
          <w:rFonts w:ascii="Arial" w:hAnsi="Arial" w:cs="Arial"/>
          <w:bCs/>
        </w:rPr>
        <w:t>V roce 2024 byla v rámci první fáze novelizace právních předpisů zpracována a do vnitřního připomínkového řízení připravena novela zákona č. 133/</w:t>
      </w:r>
      <w:r w:rsidR="00F206BD">
        <w:rPr>
          <w:rFonts w:ascii="Arial" w:hAnsi="Arial" w:cs="Arial"/>
          <w:bCs/>
        </w:rPr>
        <w:t>1985 Sb., o požární ochraně, ve </w:t>
      </w:r>
      <w:r>
        <w:rPr>
          <w:rFonts w:ascii="Arial" w:hAnsi="Arial" w:cs="Arial"/>
          <w:bCs/>
        </w:rPr>
        <w:t>znění pozdějších předpisů, jejíž součástí byly mimo jiné požadavky na zpracování požární dokumentace na území národních parků, řešící problematiku zpřístupnění lesních porostů i</w:t>
      </w:r>
      <w:r w:rsidR="00F206BD">
        <w:rPr>
          <w:rFonts w:ascii="Arial" w:hAnsi="Arial" w:cs="Arial"/>
          <w:bCs/>
        </w:rPr>
        <w:t> </w:t>
      </w:r>
      <w:r>
        <w:rPr>
          <w:rFonts w:ascii="Arial" w:hAnsi="Arial" w:cs="Arial"/>
          <w:bCs/>
        </w:rPr>
        <w:t xml:space="preserve">zdrojů vody pro hašení požárů, a dále zmocnění k vydání opatření obecné povahy </w:t>
      </w:r>
      <w:r>
        <w:rPr>
          <w:rFonts w:ascii="Arial" w:hAnsi="Arial" w:cs="Arial"/>
          <w:bCs/>
        </w:rPr>
        <w:lastRenderedPageBreak/>
        <w:t>k předcházení vzniku a šíření požáru pro MV. Projedná</w:t>
      </w:r>
      <w:r w:rsidR="00F206BD">
        <w:rPr>
          <w:rFonts w:ascii="Arial" w:hAnsi="Arial" w:cs="Arial"/>
          <w:bCs/>
        </w:rPr>
        <w:t>vání tohoto návrhu, který byl v </w:t>
      </w:r>
      <w:r>
        <w:rPr>
          <w:rFonts w:ascii="Arial" w:hAnsi="Arial" w:cs="Arial"/>
          <w:bCs/>
        </w:rPr>
        <w:t>návaznosti na MPŘ redukován v oblasti působnosti pouz</w:t>
      </w:r>
      <w:r w:rsidR="00F206BD">
        <w:rPr>
          <w:rFonts w:ascii="Arial" w:hAnsi="Arial" w:cs="Arial"/>
          <w:bCs/>
        </w:rPr>
        <w:t>e na lesy v Národních parcích a </w:t>
      </w:r>
      <w:r>
        <w:rPr>
          <w:rFonts w:ascii="Arial" w:hAnsi="Arial" w:cs="Arial"/>
          <w:bCs/>
        </w:rPr>
        <w:t>připojen k novele zákona o ochraně přírody a krajiny, nebylo v Poslanecké sněmovně do</w:t>
      </w:r>
      <w:r w:rsidR="00C03F91">
        <w:rPr>
          <w:rFonts w:ascii="Arial" w:hAnsi="Arial" w:cs="Arial"/>
          <w:bCs/>
        </w:rPr>
        <w:t> </w:t>
      </w:r>
      <w:r>
        <w:rPr>
          <w:rFonts w:ascii="Arial" w:hAnsi="Arial" w:cs="Arial"/>
          <w:bCs/>
        </w:rPr>
        <w:t xml:space="preserve">voleb 2025 ukončeno. </w:t>
      </w:r>
      <w:r w:rsidRPr="00421704">
        <w:rPr>
          <w:rFonts w:ascii="Arial" w:hAnsi="Arial" w:cs="Arial"/>
          <w:bCs/>
        </w:rPr>
        <w:t>V</w:t>
      </w:r>
      <w:r>
        <w:rPr>
          <w:rFonts w:ascii="Arial" w:hAnsi="Arial" w:cs="Arial"/>
          <w:bCs/>
        </w:rPr>
        <w:t xml:space="preserve"> očekávané </w:t>
      </w:r>
      <w:r w:rsidRPr="00421704">
        <w:rPr>
          <w:rFonts w:ascii="Arial" w:hAnsi="Arial" w:cs="Arial"/>
          <w:bCs/>
        </w:rPr>
        <w:t xml:space="preserve">druhé fázi </w:t>
      </w:r>
      <w:r>
        <w:rPr>
          <w:rFonts w:ascii="Arial" w:hAnsi="Arial" w:cs="Arial"/>
          <w:bCs/>
        </w:rPr>
        <w:t xml:space="preserve">novelizace právních předpisů </w:t>
      </w:r>
      <w:r w:rsidRPr="00421704">
        <w:rPr>
          <w:rFonts w:ascii="Arial" w:hAnsi="Arial" w:cs="Arial"/>
          <w:bCs/>
        </w:rPr>
        <w:t xml:space="preserve">je plánováno komplexní zpracování návrhu požární bezpečnosti lesa, kde budou zhodnoceny současné zkušenosti a výsledky </w:t>
      </w:r>
      <w:r>
        <w:rPr>
          <w:rFonts w:ascii="Arial" w:hAnsi="Arial" w:cs="Arial"/>
          <w:bCs/>
        </w:rPr>
        <w:t xml:space="preserve">z </w:t>
      </w:r>
      <w:r w:rsidRPr="00421704">
        <w:rPr>
          <w:rFonts w:ascii="Arial" w:hAnsi="Arial" w:cs="Arial"/>
          <w:bCs/>
        </w:rPr>
        <w:t xml:space="preserve">projektu </w:t>
      </w:r>
      <w:proofErr w:type="spellStart"/>
      <w:r w:rsidRPr="00421704">
        <w:rPr>
          <w:rFonts w:ascii="Arial" w:hAnsi="Arial" w:cs="Arial"/>
          <w:bCs/>
        </w:rPr>
        <w:t>European</w:t>
      </w:r>
      <w:proofErr w:type="spellEnd"/>
      <w:r w:rsidRPr="00421704">
        <w:rPr>
          <w:rFonts w:ascii="Arial" w:hAnsi="Arial" w:cs="Arial"/>
          <w:bCs/>
        </w:rPr>
        <w:t xml:space="preserve"> </w:t>
      </w:r>
      <w:proofErr w:type="spellStart"/>
      <w:r w:rsidRPr="00421704">
        <w:rPr>
          <w:rFonts w:ascii="Arial" w:hAnsi="Arial" w:cs="Arial"/>
          <w:bCs/>
        </w:rPr>
        <w:t>Commission</w:t>
      </w:r>
      <w:proofErr w:type="spellEnd"/>
      <w:r w:rsidRPr="00421704">
        <w:rPr>
          <w:rFonts w:ascii="Arial" w:hAnsi="Arial" w:cs="Arial"/>
          <w:bCs/>
        </w:rPr>
        <w:t xml:space="preserve"> </w:t>
      </w:r>
      <w:proofErr w:type="spellStart"/>
      <w:r w:rsidRPr="00421704">
        <w:rPr>
          <w:rFonts w:ascii="Arial" w:hAnsi="Arial" w:cs="Arial"/>
          <w:bCs/>
        </w:rPr>
        <w:t>Directorate</w:t>
      </w:r>
      <w:proofErr w:type="spellEnd"/>
      <w:r w:rsidRPr="00421704">
        <w:rPr>
          <w:rFonts w:ascii="Arial" w:hAnsi="Arial" w:cs="Arial"/>
          <w:bCs/>
        </w:rPr>
        <w:t xml:space="preserve"> General </w:t>
      </w:r>
      <w:proofErr w:type="spellStart"/>
      <w:r w:rsidRPr="00421704">
        <w:rPr>
          <w:rFonts w:ascii="Arial" w:hAnsi="Arial" w:cs="Arial"/>
          <w:bCs/>
        </w:rPr>
        <w:t>for</w:t>
      </w:r>
      <w:proofErr w:type="spellEnd"/>
      <w:r w:rsidRPr="00421704">
        <w:rPr>
          <w:rFonts w:ascii="Arial" w:hAnsi="Arial" w:cs="Arial"/>
          <w:bCs/>
        </w:rPr>
        <w:t xml:space="preserve"> </w:t>
      </w:r>
      <w:proofErr w:type="spellStart"/>
      <w:r w:rsidRPr="00421704">
        <w:rPr>
          <w:rFonts w:ascii="Arial" w:hAnsi="Arial" w:cs="Arial"/>
          <w:bCs/>
        </w:rPr>
        <w:t>Structural</w:t>
      </w:r>
      <w:proofErr w:type="spellEnd"/>
      <w:r w:rsidRPr="00421704">
        <w:rPr>
          <w:rFonts w:ascii="Arial" w:hAnsi="Arial" w:cs="Arial"/>
          <w:bCs/>
        </w:rPr>
        <w:t xml:space="preserve"> </w:t>
      </w:r>
      <w:proofErr w:type="spellStart"/>
      <w:r w:rsidRPr="00421704">
        <w:rPr>
          <w:rFonts w:ascii="Arial" w:hAnsi="Arial" w:cs="Arial"/>
          <w:bCs/>
        </w:rPr>
        <w:t>Reform</w:t>
      </w:r>
      <w:proofErr w:type="spellEnd"/>
      <w:r w:rsidRPr="00421704">
        <w:rPr>
          <w:rFonts w:ascii="Arial" w:hAnsi="Arial" w:cs="Arial"/>
          <w:bCs/>
        </w:rPr>
        <w:t xml:space="preserve"> Support (DG REFORM)</w:t>
      </w:r>
      <w:r>
        <w:rPr>
          <w:rFonts w:ascii="Arial" w:hAnsi="Arial" w:cs="Arial"/>
          <w:bCs/>
        </w:rPr>
        <w:t xml:space="preserve"> </w:t>
      </w:r>
      <w:r w:rsidRPr="00421704">
        <w:rPr>
          <w:rFonts w:ascii="Arial" w:hAnsi="Arial" w:cs="Arial"/>
          <w:bCs/>
        </w:rPr>
        <w:t xml:space="preserve">TSI 2023 </w:t>
      </w:r>
      <w:proofErr w:type="spellStart"/>
      <w:r w:rsidRPr="00421704">
        <w:rPr>
          <w:rFonts w:ascii="Arial" w:hAnsi="Arial" w:cs="Arial"/>
          <w:bCs/>
        </w:rPr>
        <w:t>Flagship</w:t>
      </w:r>
      <w:proofErr w:type="spellEnd"/>
      <w:r w:rsidRPr="00421704">
        <w:rPr>
          <w:rFonts w:ascii="Arial" w:hAnsi="Arial" w:cs="Arial"/>
          <w:bCs/>
        </w:rPr>
        <w:t xml:space="preserve"> </w:t>
      </w:r>
      <w:proofErr w:type="spellStart"/>
      <w:r w:rsidRPr="00421704">
        <w:rPr>
          <w:rFonts w:ascii="Arial" w:hAnsi="Arial" w:cs="Arial"/>
          <w:bCs/>
        </w:rPr>
        <w:t>technical</w:t>
      </w:r>
      <w:proofErr w:type="spellEnd"/>
      <w:r w:rsidRPr="00421704">
        <w:rPr>
          <w:rFonts w:ascii="Arial" w:hAnsi="Arial" w:cs="Arial"/>
          <w:bCs/>
        </w:rPr>
        <w:t xml:space="preserve"> support </w:t>
      </w:r>
      <w:proofErr w:type="spellStart"/>
      <w:r w:rsidRPr="00421704">
        <w:rPr>
          <w:rFonts w:ascii="Arial" w:hAnsi="Arial" w:cs="Arial"/>
          <w:bCs/>
        </w:rPr>
        <w:t>project</w:t>
      </w:r>
      <w:proofErr w:type="spellEnd"/>
      <w:r w:rsidRPr="00421704">
        <w:rPr>
          <w:rFonts w:ascii="Arial" w:hAnsi="Arial" w:cs="Arial"/>
          <w:bCs/>
        </w:rPr>
        <w:t xml:space="preserve"> on “</w:t>
      </w:r>
      <w:proofErr w:type="spellStart"/>
      <w:r w:rsidRPr="00421704">
        <w:rPr>
          <w:rFonts w:ascii="Arial" w:hAnsi="Arial" w:cs="Arial"/>
          <w:bCs/>
        </w:rPr>
        <w:t>Climate</w:t>
      </w:r>
      <w:proofErr w:type="spellEnd"/>
      <w:r w:rsidRPr="00421704">
        <w:rPr>
          <w:rFonts w:ascii="Arial" w:hAnsi="Arial" w:cs="Arial"/>
          <w:bCs/>
        </w:rPr>
        <w:t xml:space="preserve"> </w:t>
      </w:r>
      <w:proofErr w:type="spellStart"/>
      <w:r w:rsidRPr="00421704">
        <w:rPr>
          <w:rFonts w:ascii="Arial" w:hAnsi="Arial" w:cs="Arial"/>
          <w:bCs/>
        </w:rPr>
        <w:t>Adaptation</w:t>
      </w:r>
      <w:proofErr w:type="spellEnd"/>
      <w:r w:rsidRPr="00421704">
        <w:rPr>
          <w:rFonts w:ascii="Arial" w:hAnsi="Arial" w:cs="Arial"/>
          <w:bCs/>
        </w:rPr>
        <w:t xml:space="preserve">” – </w:t>
      </w:r>
      <w:r>
        <w:rPr>
          <w:rFonts w:ascii="Arial" w:hAnsi="Arial" w:cs="Arial"/>
          <w:bCs/>
        </w:rPr>
        <w:t>„</w:t>
      </w:r>
      <w:proofErr w:type="spellStart"/>
      <w:r w:rsidRPr="00421704">
        <w:rPr>
          <w:rFonts w:ascii="Arial" w:hAnsi="Arial" w:cs="Arial"/>
          <w:bCs/>
        </w:rPr>
        <w:t>Wildfire</w:t>
      </w:r>
      <w:proofErr w:type="spellEnd"/>
      <w:r w:rsidRPr="00421704">
        <w:rPr>
          <w:rFonts w:ascii="Arial" w:hAnsi="Arial" w:cs="Arial"/>
          <w:bCs/>
        </w:rPr>
        <w:t xml:space="preserve"> </w:t>
      </w:r>
      <w:proofErr w:type="spellStart"/>
      <w:r w:rsidRPr="00421704">
        <w:rPr>
          <w:rFonts w:ascii="Arial" w:hAnsi="Arial" w:cs="Arial"/>
          <w:bCs/>
        </w:rPr>
        <w:t>prevention</w:t>
      </w:r>
      <w:proofErr w:type="spellEnd"/>
      <w:r w:rsidRPr="00421704">
        <w:rPr>
          <w:rFonts w:ascii="Arial" w:hAnsi="Arial" w:cs="Arial"/>
          <w:bCs/>
        </w:rPr>
        <w:t xml:space="preserve"> and </w:t>
      </w:r>
      <w:proofErr w:type="spellStart"/>
      <w:r w:rsidRPr="00421704">
        <w:rPr>
          <w:rFonts w:ascii="Arial" w:hAnsi="Arial" w:cs="Arial"/>
          <w:bCs/>
        </w:rPr>
        <w:t>capacity</w:t>
      </w:r>
      <w:proofErr w:type="spellEnd"/>
      <w:r w:rsidRPr="00421704">
        <w:rPr>
          <w:rFonts w:ascii="Arial" w:hAnsi="Arial" w:cs="Arial"/>
          <w:bCs/>
        </w:rPr>
        <w:t xml:space="preserve"> </w:t>
      </w:r>
      <w:proofErr w:type="spellStart"/>
      <w:r w:rsidRPr="00421704">
        <w:rPr>
          <w:rFonts w:ascii="Arial" w:hAnsi="Arial" w:cs="Arial"/>
          <w:bCs/>
        </w:rPr>
        <w:t>building</w:t>
      </w:r>
      <w:proofErr w:type="spellEnd"/>
      <w:r w:rsidRPr="00421704">
        <w:rPr>
          <w:rFonts w:ascii="Arial" w:hAnsi="Arial" w:cs="Arial"/>
          <w:bCs/>
        </w:rPr>
        <w:t xml:space="preserve"> in the Czech Republic“</w:t>
      </w:r>
      <w:r>
        <w:rPr>
          <w:rFonts w:ascii="Arial" w:hAnsi="Arial" w:cs="Arial"/>
          <w:bCs/>
        </w:rPr>
        <w:t xml:space="preserve">, </w:t>
      </w:r>
      <w:r w:rsidRPr="00421704">
        <w:rPr>
          <w:rFonts w:ascii="Arial" w:hAnsi="Arial" w:cs="Arial"/>
          <w:bCs/>
        </w:rPr>
        <w:t xml:space="preserve">který </w:t>
      </w:r>
      <w:r>
        <w:rPr>
          <w:rFonts w:ascii="Arial" w:hAnsi="Arial" w:cs="Arial"/>
          <w:bCs/>
        </w:rPr>
        <w:t>bude</w:t>
      </w:r>
      <w:r w:rsidRPr="00421704">
        <w:rPr>
          <w:rFonts w:ascii="Arial" w:hAnsi="Arial" w:cs="Arial"/>
          <w:bCs/>
        </w:rPr>
        <w:t xml:space="preserve"> ukončen v roce 2025</w:t>
      </w:r>
      <w:r>
        <w:rPr>
          <w:rFonts w:ascii="Arial" w:hAnsi="Arial" w:cs="Arial"/>
          <w:bCs/>
        </w:rPr>
        <w:t xml:space="preserve">. </w:t>
      </w:r>
      <w:r w:rsidRPr="00421704">
        <w:rPr>
          <w:rFonts w:ascii="Arial" w:hAnsi="Arial" w:cs="Arial"/>
          <w:bCs/>
        </w:rPr>
        <w:t xml:space="preserve">Výstup projektu by měl obsahovat konkrétní návrhy </w:t>
      </w:r>
      <w:r>
        <w:rPr>
          <w:rFonts w:ascii="Arial" w:hAnsi="Arial" w:cs="Arial"/>
          <w:bCs/>
        </w:rPr>
        <w:t xml:space="preserve">a doporučení </w:t>
      </w:r>
      <w:r w:rsidRPr="00421704">
        <w:rPr>
          <w:rFonts w:ascii="Arial" w:hAnsi="Arial" w:cs="Arial"/>
          <w:bCs/>
        </w:rPr>
        <w:t>legislativní</w:t>
      </w:r>
      <w:r>
        <w:rPr>
          <w:rFonts w:ascii="Arial" w:hAnsi="Arial" w:cs="Arial"/>
          <w:bCs/>
        </w:rPr>
        <w:t>ch</w:t>
      </w:r>
      <w:r w:rsidRPr="00421704">
        <w:rPr>
          <w:rFonts w:ascii="Arial" w:hAnsi="Arial" w:cs="Arial"/>
          <w:bCs/>
        </w:rPr>
        <w:t xml:space="preserve"> </w:t>
      </w:r>
      <w:r>
        <w:rPr>
          <w:rFonts w:ascii="Arial" w:hAnsi="Arial" w:cs="Arial"/>
          <w:bCs/>
        </w:rPr>
        <w:t xml:space="preserve">úprav </w:t>
      </w:r>
      <w:r w:rsidRPr="00421704">
        <w:rPr>
          <w:rFonts w:ascii="Arial" w:hAnsi="Arial" w:cs="Arial"/>
          <w:bCs/>
        </w:rPr>
        <w:t>k zajištění požární ochrany v</w:t>
      </w:r>
      <w:r>
        <w:rPr>
          <w:rFonts w:ascii="Arial" w:hAnsi="Arial" w:cs="Arial"/>
          <w:bCs/>
        </w:rPr>
        <w:t> </w:t>
      </w:r>
      <w:r w:rsidRPr="00421704">
        <w:rPr>
          <w:rFonts w:ascii="Arial" w:hAnsi="Arial" w:cs="Arial"/>
          <w:bCs/>
        </w:rPr>
        <w:t>lesích</w:t>
      </w:r>
      <w:r>
        <w:rPr>
          <w:rFonts w:ascii="Arial" w:hAnsi="Arial" w:cs="Arial"/>
          <w:bCs/>
        </w:rPr>
        <w:t>.</w:t>
      </w:r>
      <w:r w:rsidRPr="00421704">
        <w:rPr>
          <w:rFonts w:ascii="Arial" w:hAnsi="Arial" w:cs="Arial"/>
          <w:bCs/>
        </w:rPr>
        <w:t xml:space="preserve"> </w:t>
      </w:r>
    </w:p>
    <w:p w14:paraId="1ED2A5C4" w14:textId="6CDC5221" w:rsidR="008A0F01" w:rsidRDefault="008A0F01" w:rsidP="008A0F01">
      <w:pPr>
        <w:spacing w:after="120" w:line="240" w:lineRule="auto"/>
        <w:jc w:val="both"/>
        <w:rPr>
          <w:rFonts w:ascii="Arial" w:hAnsi="Arial" w:cs="Arial"/>
          <w:bCs/>
        </w:rPr>
      </w:pPr>
      <w:r>
        <w:rPr>
          <w:rFonts w:ascii="Arial" w:hAnsi="Arial" w:cs="Arial"/>
          <w:bCs/>
        </w:rPr>
        <w:t xml:space="preserve">S odkazem na </w:t>
      </w:r>
      <w:r w:rsidRPr="007816D1">
        <w:rPr>
          <w:rFonts w:ascii="Arial" w:hAnsi="Arial" w:cs="Arial"/>
          <w:bCs/>
        </w:rPr>
        <w:t>vyhlášk</w:t>
      </w:r>
      <w:r>
        <w:rPr>
          <w:rFonts w:ascii="Arial" w:hAnsi="Arial" w:cs="Arial"/>
          <w:bCs/>
        </w:rPr>
        <w:t>u</w:t>
      </w:r>
      <w:r w:rsidRPr="007816D1">
        <w:rPr>
          <w:rFonts w:ascii="Arial" w:hAnsi="Arial" w:cs="Arial"/>
          <w:bCs/>
        </w:rPr>
        <w:t xml:space="preserve"> č. 298/2018 Sb., o zpracování ob</w:t>
      </w:r>
      <w:r w:rsidR="00F206BD">
        <w:rPr>
          <w:rFonts w:ascii="Arial" w:hAnsi="Arial" w:cs="Arial"/>
          <w:bCs/>
        </w:rPr>
        <w:t>lastních plánů rozvoje lesů a o </w:t>
      </w:r>
      <w:r w:rsidRPr="007816D1">
        <w:rPr>
          <w:rFonts w:ascii="Arial" w:hAnsi="Arial" w:cs="Arial"/>
          <w:bCs/>
        </w:rPr>
        <w:t>vymezení hospodářských souborů.</w:t>
      </w:r>
      <w:r>
        <w:rPr>
          <w:rFonts w:ascii="Arial" w:hAnsi="Arial" w:cs="Arial"/>
          <w:bCs/>
        </w:rPr>
        <w:t xml:space="preserve"> Národní lesnický institut (NLI), do 31. 12. 2024 mající název </w:t>
      </w:r>
      <w:r>
        <w:rPr>
          <w:rFonts w:ascii="Arial" w:hAnsi="Arial" w:cs="Arial"/>
          <w:bCs/>
          <w:i/>
          <w:iCs/>
        </w:rPr>
        <w:t>Ústav pro hospodářskou úpravu lesů (ÚHÚL)</w:t>
      </w:r>
      <w:r>
        <w:rPr>
          <w:rFonts w:ascii="Arial" w:hAnsi="Arial" w:cs="Arial"/>
          <w:bCs/>
        </w:rPr>
        <w:t>,</w:t>
      </w:r>
      <w:r w:rsidRPr="00421704">
        <w:rPr>
          <w:rFonts w:ascii="Arial" w:hAnsi="Arial" w:cs="Arial"/>
          <w:bCs/>
        </w:rPr>
        <w:t xml:space="preserve"> </w:t>
      </w:r>
      <w:r>
        <w:rPr>
          <w:rFonts w:ascii="Arial" w:hAnsi="Arial" w:cs="Arial"/>
          <w:bCs/>
        </w:rPr>
        <w:t xml:space="preserve">v roce 2024 </w:t>
      </w:r>
      <w:r w:rsidRPr="00421704">
        <w:rPr>
          <w:rFonts w:ascii="Arial" w:hAnsi="Arial" w:cs="Arial"/>
          <w:bCs/>
        </w:rPr>
        <w:t>zaháj</w:t>
      </w:r>
      <w:r>
        <w:rPr>
          <w:rFonts w:ascii="Arial" w:hAnsi="Arial" w:cs="Arial"/>
          <w:bCs/>
        </w:rPr>
        <w:t>il</w:t>
      </w:r>
      <w:r w:rsidRPr="00421704">
        <w:rPr>
          <w:rFonts w:ascii="Arial" w:hAnsi="Arial" w:cs="Arial"/>
          <w:bCs/>
        </w:rPr>
        <w:t xml:space="preserve"> </w:t>
      </w:r>
      <w:r>
        <w:rPr>
          <w:rFonts w:ascii="Arial" w:hAnsi="Arial" w:cs="Arial"/>
          <w:bCs/>
        </w:rPr>
        <w:t xml:space="preserve">na pilotním území Jihočeského kraje </w:t>
      </w:r>
      <w:r w:rsidRPr="00421704">
        <w:rPr>
          <w:rFonts w:ascii="Arial" w:hAnsi="Arial" w:cs="Arial"/>
          <w:bCs/>
        </w:rPr>
        <w:t>činnosti k vytvoř</w:t>
      </w:r>
      <w:r>
        <w:rPr>
          <w:rFonts w:ascii="Arial" w:hAnsi="Arial" w:cs="Arial"/>
          <w:bCs/>
        </w:rPr>
        <w:t>ení</w:t>
      </w:r>
      <w:r w:rsidRPr="00421704">
        <w:rPr>
          <w:rFonts w:ascii="Arial" w:hAnsi="Arial" w:cs="Arial"/>
          <w:bCs/>
        </w:rPr>
        <w:t xml:space="preserve"> evidenc</w:t>
      </w:r>
      <w:r>
        <w:rPr>
          <w:rFonts w:ascii="Arial" w:hAnsi="Arial" w:cs="Arial"/>
          <w:bCs/>
        </w:rPr>
        <w:t>e</w:t>
      </w:r>
      <w:r w:rsidRPr="00421704">
        <w:rPr>
          <w:rFonts w:ascii="Arial" w:hAnsi="Arial" w:cs="Arial"/>
          <w:bCs/>
        </w:rPr>
        <w:t xml:space="preserve"> existujících zdrojů požární vody v</w:t>
      </w:r>
      <w:r>
        <w:rPr>
          <w:rFonts w:ascii="Arial" w:hAnsi="Arial" w:cs="Arial"/>
          <w:bCs/>
        </w:rPr>
        <w:t> </w:t>
      </w:r>
      <w:r w:rsidRPr="00421704">
        <w:rPr>
          <w:rFonts w:ascii="Arial" w:hAnsi="Arial" w:cs="Arial"/>
          <w:bCs/>
        </w:rPr>
        <w:t>lesích</w:t>
      </w:r>
      <w:r>
        <w:rPr>
          <w:rFonts w:ascii="Arial" w:hAnsi="Arial" w:cs="Arial"/>
          <w:bCs/>
        </w:rPr>
        <w:t xml:space="preserve">. </w:t>
      </w:r>
      <w:r w:rsidRPr="00421704">
        <w:rPr>
          <w:rFonts w:ascii="Arial" w:hAnsi="Arial" w:cs="Arial"/>
        </w:rPr>
        <w:t>Zároveň se předpokládá ověření skutečného stavu a využitelnosti těchto zdrojů vody</w:t>
      </w:r>
      <w:r w:rsidR="00EE7CCA">
        <w:rPr>
          <w:rFonts w:ascii="Arial" w:hAnsi="Arial" w:cs="Arial"/>
        </w:rPr>
        <w:t xml:space="preserve"> </w:t>
      </w:r>
      <w:r w:rsidRPr="00421704">
        <w:rPr>
          <w:rFonts w:ascii="Arial" w:hAnsi="Arial" w:cs="Arial"/>
        </w:rPr>
        <w:t>pro hašení</w:t>
      </w:r>
      <w:r>
        <w:rPr>
          <w:rFonts w:ascii="Arial" w:hAnsi="Arial" w:cs="Arial"/>
        </w:rPr>
        <w:t xml:space="preserve"> </w:t>
      </w:r>
      <w:r w:rsidRPr="00421704">
        <w:rPr>
          <w:rFonts w:ascii="Arial" w:hAnsi="Arial" w:cs="Arial"/>
        </w:rPr>
        <w:t>požárů</w:t>
      </w:r>
      <w:r>
        <w:rPr>
          <w:rFonts w:ascii="Arial" w:hAnsi="Arial" w:cs="Arial"/>
        </w:rPr>
        <w:t xml:space="preserve"> v lesích</w:t>
      </w:r>
      <w:r w:rsidRPr="00421704">
        <w:rPr>
          <w:rFonts w:ascii="Arial" w:hAnsi="Arial" w:cs="Arial"/>
        </w:rPr>
        <w:t xml:space="preserve">. </w:t>
      </w:r>
      <w:r w:rsidRPr="00421704">
        <w:rPr>
          <w:rFonts w:ascii="Arial" w:hAnsi="Arial" w:cs="Arial"/>
          <w:bCs/>
        </w:rPr>
        <w:t xml:space="preserve">Došlo k uzavření dohody o výměně dat mezi </w:t>
      </w:r>
      <w:r>
        <w:rPr>
          <w:rFonts w:ascii="Arial" w:hAnsi="Arial" w:cs="Arial"/>
          <w:bCs/>
        </w:rPr>
        <w:t>NLI</w:t>
      </w:r>
      <w:r w:rsidRPr="00421704">
        <w:rPr>
          <w:rFonts w:ascii="Arial" w:hAnsi="Arial" w:cs="Arial"/>
          <w:bCs/>
        </w:rPr>
        <w:t xml:space="preserve"> a MV – GŘ HZS ČR</w:t>
      </w:r>
      <w:r>
        <w:rPr>
          <w:rFonts w:ascii="Arial" w:hAnsi="Arial" w:cs="Arial"/>
          <w:bCs/>
        </w:rPr>
        <w:t>; dále byly na uvedeném pilotním území testovány</w:t>
      </w:r>
      <w:r w:rsidRPr="00421704">
        <w:rPr>
          <w:rFonts w:ascii="Arial" w:hAnsi="Arial" w:cs="Arial"/>
          <w:bCs/>
        </w:rPr>
        <w:t xml:space="preserve"> metodické postupy </w:t>
      </w:r>
      <w:r>
        <w:rPr>
          <w:rFonts w:ascii="Arial" w:hAnsi="Arial" w:cs="Arial"/>
          <w:bCs/>
        </w:rPr>
        <w:t xml:space="preserve">navržené </w:t>
      </w:r>
      <w:r w:rsidRPr="00421704">
        <w:rPr>
          <w:rFonts w:ascii="Arial" w:hAnsi="Arial" w:cs="Arial"/>
          <w:bCs/>
        </w:rPr>
        <w:t xml:space="preserve">v rámci </w:t>
      </w:r>
      <w:r>
        <w:rPr>
          <w:rFonts w:ascii="Arial" w:hAnsi="Arial" w:cs="Arial"/>
          <w:bCs/>
        </w:rPr>
        <w:t>NLI</w:t>
      </w:r>
      <w:r w:rsidRPr="00E1277E">
        <w:rPr>
          <w:rFonts w:ascii="Arial" w:hAnsi="Arial" w:cs="Arial"/>
          <w:bCs/>
        </w:rPr>
        <w:t xml:space="preserve"> </w:t>
      </w:r>
      <w:r>
        <w:rPr>
          <w:rFonts w:ascii="Arial" w:hAnsi="Arial" w:cs="Arial"/>
          <w:bCs/>
        </w:rPr>
        <w:t>v oblasti vymezení lesních požárních úseků a okrsků</w:t>
      </w:r>
      <w:r w:rsidRPr="00421704">
        <w:rPr>
          <w:rFonts w:ascii="Arial" w:hAnsi="Arial" w:cs="Arial"/>
          <w:bCs/>
        </w:rPr>
        <w:t>.</w:t>
      </w:r>
      <w:r w:rsidR="009D0AD9">
        <w:rPr>
          <w:rFonts w:ascii="Arial" w:hAnsi="Arial" w:cs="Arial"/>
          <w:bCs/>
        </w:rPr>
        <w:t xml:space="preserve"> </w:t>
      </w:r>
      <w:r>
        <w:rPr>
          <w:rFonts w:ascii="Arial" w:hAnsi="Arial" w:cs="Arial"/>
          <w:bCs/>
        </w:rPr>
        <w:t>V jejich rámci jsou operacionalizovány potenciální ukazatele z hlediska prevence, respektive h</w:t>
      </w:r>
      <w:r w:rsidRPr="00207589">
        <w:rPr>
          <w:rFonts w:ascii="Arial" w:hAnsi="Arial" w:cs="Arial"/>
          <w:bCs/>
        </w:rPr>
        <w:t>odnocení (potenciálního) rizika lesního požáru za účelem zajištění podkladů pro zpracování dokumentace pro požární zásah</w:t>
      </w:r>
      <w:r>
        <w:rPr>
          <w:rFonts w:ascii="Arial" w:hAnsi="Arial" w:cs="Arial"/>
          <w:bCs/>
        </w:rPr>
        <w:t>.</w:t>
      </w:r>
      <w:r w:rsidRPr="00421704">
        <w:rPr>
          <w:rFonts w:ascii="Arial" w:hAnsi="Arial" w:cs="Arial"/>
          <w:bCs/>
        </w:rPr>
        <w:t xml:space="preserve"> </w:t>
      </w:r>
    </w:p>
    <w:p w14:paraId="122E2181" w14:textId="4078A12E" w:rsidR="008A0F01" w:rsidRPr="00841FB1" w:rsidRDefault="008A0F01" w:rsidP="008A0F01">
      <w:pPr>
        <w:spacing w:after="120" w:line="240" w:lineRule="auto"/>
        <w:jc w:val="both"/>
        <w:rPr>
          <w:rFonts w:ascii="Arial" w:hAnsi="Arial" w:cs="Arial"/>
          <w:bCs/>
        </w:rPr>
      </w:pPr>
      <w:r w:rsidRPr="00841FB1">
        <w:rPr>
          <w:rFonts w:ascii="Arial" w:hAnsi="Arial" w:cs="Arial"/>
          <w:bCs/>
        </w:rPr>
        <w:t>V roce 2025 byly vyhodnoceny aktivity z roku 2024 z hlediska evidence vodních zdrojů požární vody v lesních ekosystémech. Výsledná situace dokládá nestandardní a nejednotný přístup k</w:t>
      </w:r>
      <w:r w:rsidR="00C03F91">
        <w:rPr>
          <w:rFonts w:ascii="Arial" w:hAnsi="Arial" w:cs="Arial"/>
          <w:bCs/>
        </w:rPr>
        <w:t> </w:t>
      </w:r>
      <w:r w:rsidRPr="00841FB1">
        <w:rPr>
          <w:rFonts w:ascii="Arial" w:hAnsi="Arial" w:cs="Arial"/>
          <w:bCs/>
        </w:rPr>
        <w:t>dané problematice, a to s řadou faktických nepřesností, které omezují využitelnost těchto informací v lesnické praxi.</w:t>
      </w:r>
    </w:p>
    <w:p w14:paraId="0EC8086A" w14:textId="2C37E058" w:rsidR="008A0F01" w:rsidRDefault="008A0F01" w:rsidP="008A0F01">
      <w:pPr>
        <w:spacing w:after="120" w:line="240" w:lineRule="auto"/>
        <w:jc w:val="both"/>
        <w:rPr>
          <w:rFonts w:ascii="Arial" w:hAnsi="Arial" w:cs="Arial"/>
          <w:bCs/>
        </w:rPr>
      </w:pPr>
      <w:r w:rsidRPr="00841FB1">
        <w:rPr>
          <w:rFonts w:ascii="Arial" w:hAnsi="Arial" w:cs="Arial"/>
          <w:bCs/>
        </w:rPr>
        <w:t>Na základě dostupných podkladů a expertních analýz z roku 2024 byl pilotní projekt zaměřen na komplexní přístup k „</w:t>
      </w:r>
      <w:r w:rsidRPr="00841FB1">
        <w:rPr>
          <w:rFonts w:ascii="Arial" w:hAnsi="Arial" w:cs="Arial"/>
          <w:bCs/>
          <w:i/>
          <w:iCs/>
        </w:rPr>
        <w:t>Hodnocení rizika lesního požáru za účelem poskytnutí podkladů pro</w:t>
      </w:r>
      <w:r w:rsidR="00C03F91">
        <w:rPr>
          <w:rFonts w:ascii="Arial" w:hAnsi="Arial" w:cs="Arial"/>
          <w:bCs/>
          <w:i/>
          <w:iCs/>
        </w:rPr>
        <w:t> </w:t>
      </w:r>
      <w:r w:rsidRPr="00841FB1">
        <w:rPr>
          <w:rFonts w:ascii="Arial" w:hAnsi="Arial" w:cs="Arial"/>
          <w:bCs/>
          <w:i/>
          <w:iCs/>
        </w:rPr>
        <w:t>zpracování dokumentace ke zdolávání lesních požárů</w:t>
      </w:r>
      <w:r w:rsidRPr="00841FB1">
        <w:rPr>
          <w:rFonts w:ascii="Arial" w:hAnsi="Arial" w:cs="Arial"/>
          <w:bCs/>
        </w:rPr>
        <w:t>“. V průběhu roku 2025 byly na</w:t>
      </w:r>
      <w:r w:rsidR="00C03F91">
        <w:rPr>
          <w:rFonts w:ascii="Arial" w:hAnsi="Arial" w:cs="Arial"/>
          <w:bCs/>
        </w:rPr>
        <w:t> </w:t>
      </w:r>
      <w:r w:rsidRPr="00841FB1">
        <w:rPr>
          <w:rFonts w:ascii="Arial" w:hAnsi="Arial" w:cs="Arial"/>
          <w:bCs/>
        </w:rPr>
        <w:t>vybraných lesních úsecích v oblasti Borovan, Kvildy a Kletě uskutečněny kontrolní dny, během nichž byly prezentovány průběžné výsledky pilotního projektu. Tato setkání proběhla za účasti zainteresovaných subjektů (hasiči, lesníci, ochrana přírody, zástupci vlastníků lesů).</w:t>
      </w:r>
    </w:p>
    <w:p w14:paraId="2AF786FA" w14:textId="76A65E6A" w:rsidR="008A0F01" w:rsidRPr="00087862" w:rsidRDefault="008A0F01" w:rsidP="008A0F01">
      <w:pPr>
        <w:spacing w:after="120" w:line="240" w:lineRule="auto"/>
        <w:jc w:val="both"/>
        <w:rPr>
          <w:rFonts w:ascii="Arial" w:hAnsi="Arial" w:cs="Arial"/>
          <w:bCs/>
        </w:rPr>
      </w:pPr>
      <w:r w:rsidRPr="00087862">
        <w:rPr>
          <w:rFonts w:ascii="Arial" w:hAnsi="Arial" w:cs="Arial"/>
          <w:bCs/>
        </w:rPr>
        <w:t>V posledním čtvrtletí roku 2025 se přistoupilo k aktualizaci dohody o výměně dat mezi NLI a MV – GŘ HZS ČR v rámci které se rozšířilo spektrum předávaných dat o dostupné informace kritické infrastruktury, která ovlivňuje správu lesních majetků, potažmo řešení problematiky lesních požárů.</w:t>
      </w:r>
    </w:p>
    <w:p w14:paraId="7501EEB2" w14:textId="288BB05D" w:rsidR="008A0F01" w:rsidRDefault="008A0F01" w:rsidP="008A0F01">
      <w:pPr>
        <w:spacing w:after="120" w:line="240" w:lineRule="auto"/>
        <w:jc w:val="both"/>
        <w:rPr>
          <w:rFonts w:ascii="Arial" w:hAnsi="Arial" w:cs="Arial"/>
          <w:bCs/>
        </w:rPr>
      </w:pPr>
      <w:r w:rsidRPr="00087862">
        <w:rPr>
          <w:rFonts w:ascii="Arial" w:hAnsi="Arial" w:cs="Arial"/>
          <w:bCs/>
        </w:rPr>
        <w:t>Daná problematika (</w:t>
      </w:r>
      <w:r w:rsidRPr="00087862">
        <w:rPr>
          <w:rFonts w:ascii="Arial" w:hAnsi="Arial" w:cs="Arial"/>
          <w:bCs/>
          <w:i/>
          <w:iCs/>
        </w:rPr>
        <w:t>Dostupnost a význam podkladů pro zpracování jednotné dokumentace zdolávání lesních požárů</w:t>
      </w:r>
      <w:r w:rsidRPr="00087862">
        <w:rPr>
          <w:rFonts w:ascii="Arial" w:hAnsi="Arial" w:cs="Arial"/>
          <w:bCs/>
        </w:rPr>
        <w:t>) byla 2. 4. 2025 prezentována v Českých Budějovicích na konferenci požární ochrany s mezinárodní účastí „Červený kohout 2025“. Dále byla v druhé polovině roku 2025 pro ÚJV Řež, a. s. zpracovaná studie „</w:t>
      </w:r>
      <w:r w:rsidRPr="00087862">
        <w:rPr>
          <w:rFonts w:ascii="Arial" w:hAnsi="Arial" w:cs="Arial"/>
          <w:bCs/>
          <w:i/>
          <w:iCs/>
        </w:rPr>
        <w:t>Lesní požár</w:t>
      </w:r>
      <w:r w:rsidR="00F206BD">
        <w:rPr>
          <w:rFonts w:ascii="Arial" w:hAnsi="Arial" w:cs="Arial"/>
          <w:bCs/>
          <w:i/>
          <w:iCs/>
        </w:rPr>
        <w:t>ní okrsek „Řež“ a </w:t>
      </w:r>
      <w:r w:rsidRPr="00087862">
        <w:rPr>
          <w:rFonts w:ascii="Arial" w:hAnsi="Arial" w:cs="Arial"/>
          <w:bCs/>
          <w:i/>
          <w:iCs/>
        </w:rPr>
        <w:t>hodnocení potenciálního rizika lesního požáru“</w:t>
      </w:r>
      <w:r w:rsidRPr="00087862">
        <w:rPr>
          <w:rFonts w:ascii="Arial" w:hAnsi="Arial" w:cs="Arial"/>
          <w:bCs/>
        </w:rPr>
        <w:t>.</w:t>
      </w:r>
    </w:p>
    <w:p w14:paraId="39E929EE" w14:textId="77777777" w:rsidR="008A0F01" w:rsidRDefault="008A0F01" w:rsidP="008A0F01">
      <w:pPr>
        <w:spacing w:after="120" w:line="240" w:lineRule="auto"/>
        <w:jc w:val="both"/>
        <w:rPr>
          <w:rFonts w:ascii="Arial" w:hAnsi="Arial" w:cs="Arial"/>
          <w:bCs/>
        </w:rPr>
      </w:pPr>
      <w:r>
        <w:rPr>
          <w:rFonts w:ascii="Arial" w:hAnsi="Arial" w:cs="Arial"/>
          <w:bCs/>
        </w:rPr>
        <w:t>Hlavním cílem výše uvedených odborných aktivit je podpořit novelu příslušné legislativy tak, aby bylo možné ji aplikovat v praxi. Probíhající úprava legislativy v oblasti požární ochrany, vč. oblasti požadavků na zdroje požární vody v lesích, zatím neumožnuje zpracování plně (prakticky) funkčního přehledu o dostupnosti vhodných vodních zdrojů požární vody pro hašení požárů v lesích.</w:t>
      </w:r>
    </w:p>
    <w:p w14:paraId="5351DAE7" w14:textId="3F94EABD" w:rsidR="00C64911" w:rsidRPr="00421704" w:rsidRDefault="008A0F01" w:rsidP="008A0F01">
      <w:pPr>
        <w:spacing w:after="120" w:line="240" w:lineRule="auto"/>
        <w:jc w:val="both"/>
        <w:rPr>
          <w:rFonts w:ascii="Arial" w:hAnsi="Arial" w:cs="Arial"/>
          <w:bCs/>
        </w:rPr>
      </w:pPr>
      <w:r w:rsidRPr="00421704">
        <w:rPr>
          <w:rFonts w:ascii="Arial" w:hAnsi="Arial" w:cs="Arial"/>
          <w:bCs/>
        </w:rPr>
        <w:t>Dále je nutné pokračovat ve zvyšování akceschopnosti HZS ČR a jednotek SDH obcí primárně pořizováním speciální techniky umožňující zasahovat v náročných lesních podmínkách a optimalizaci zásahových postupů s ohledem na změny v charakteru lesních požárů. MV-GŘ HZS ČR rovněž intenzivně spolupracuje s Ministerstvem pro místní rozvoj při zpracování příslušných podkladů z oblasti řešení problematiky podpory přizpůsobení se změnám klimatu, prevence rizik a odolnosti vůči katastrofám, která bude řešena v rámci Integrovaného regionálního operačního programu 2021–2027 a programů INTERREG.</w:t>
      </w:r>
      <w:r w:rsidR="009D0AD9">
        <w:rPr>
          <w:rFonts w:ascii="Arial" w:hAnsi="Arial" w:cs="Arial"/>
          <w:bCs/>
        </w:rPr>
        <w:t xml:space="preserve"> </w:t>
      </w:r>
    </w:p>
    <w:p w14:paraId="35BDD52C" w14:textId="77777777" w:rsidR="00C53B22" w:rsidRDefault="00C53B22">
      <w:pPr>
        <w:spacing w:after="0" w:line="240" w:lineRule="auto"/>
        <w:rPr>
          <w:rFonts w:ascii="Arial" w:hAnsi="Arial" w:cs="Arial"/>
          <w:b/>
        </w:rPr>
      </w:pPr>
      <w:r>
        <w:rPr>
          <w:rFonts w:ascii="Arial" w:hAnsi="Arial" w:cs="Arial"/>
          <w:b/>
        </w:rPr>
        <w:br w:type="page"/>
      </w:r>
    </w:p>
    <w:p w14:paraId="5328F912" w14:textId="2FD5BCEE" w:rsidR="0055140E" w:rsidRPr="007400AB" w:rsidRDefault="0055140E" w:rsidP="000A01E4">
      <w:pPr>
        <w:spacing w:after="60" w:line="240" w:lineRule="auto"/>
        <w:jc w:val="both"/>
        <w:rPr>
          <w:rFonts w:ascii="Arial" w:hAnsi="Arial" w:cs="Arial"/>
          <w:b/>
        </w:rPr>
      </w:pPr>
      <w:r w:rsidRPr="007400AB">
        <w:rPr>
          <w:rFonts w:ascii="Arial" w:hAnsi="Arial" w:cs="Arial"/>
          <w:b/>
        </w:rPr>
        <w:lastRenderedPageBreak/>
        <w:t>Finanční prostředky na realizaci opatření</w:t>
      </w:r>
    </w:p>
    <w:p w14:paraId="73C3FABE" w14:textId="77777777" w:rsidR="008A0F01" w:rsidRDefault="008A0F01" w:rsidP="008A0F01">
      <w:pPr>
        <w:spacing w:after="120" w:line="240" w:lineRule="auto"/>
        <w:jc w:val="both"/>
        <w:rPr>
          <w:rFonts w:ascii="Arial" w:hAnsi="Arial" w:cs="Arial"/>
        </w:rPr>
      </w:pPr>
      <w:r w:rsidRPr="00421704">
        <w:rPr>
          <w:rFonts w:ascii="Arial" w:hAnsi="Arial" w:cs="Arial"/>
        </w:rPr>
        <w:t>V rámci LHS bylo v roce 2023 provedeno celkem 10 hasebních zásahů (myšleno letecky hašených lesních požárů). Výše příspěvku (</w:t>
      </w:r>
      <w:proofErr w:type="spellStart"/>
      <w:r w:rsidRPr="00421704">
        <w:rPr>
          <w:rFonts w:ascii="Arial" w:hAnsi="Arial" w:cs="Arial"/>
        </w:rPr>
        <w:t>MZe+MŽP+EU</w:t>
      </w:r>
      <w:proofErr w:type="spellEnd"/>
      <w:r w:rsidRPr="00421704">
        <w:rPr>
          <w:rFonts w:ascii="Arial" w:hAnsi="Arial" w:cs="Arial"/>
        </w:rPr>
        <w:t xml:space="preserve"> grant </w:t>
      </w:r>
      <w:proofErr w:type="spellStart"/>
      <w:r w:rsidRPr="00421704">
        <w:rPr>
          <w:rFonts w:ascii="Arial" w:hAnsi="Arial" w:cs="Arial"/>
        </w:rPr>
        <w:t>RescEU</w:t>
      </w:r>
      <w:proofErr w:type="spellEnd"/>
      <w:r w:rsidRPr="00421704">
        <w:rPr>
          <w:rFonts w:ascii="Arial" w:hAnsi="Arial" w:cs="Arial"/>
        </w:rPr>
        <w:t>) za rok 2023 čin</w:t>
      </w:r>
      <w:r>
        <w:rPr>
          <w:rFonts w:ascii="Arial" w:hAnsi="Arial" w:cs="Arial"/>
        </w:rPr>
        <w:t>ila</w:t>
      </w:r>
      <w:r w:rsidRPr="00421704">
        <w:rPr>
          <w:rFonts w:ascii="Arial" w:hAnsi="Arial" w:cs="Arial"/>
        </w:rPr>
        <w:t xml:space="preserve"> cca 61,9 mil. Kč (Letecká služba Policie ČR: 1,5 mil. Kč, soukromí letečtí provozovatelé:</w:t>
      </w:r>
      <w:r w:rsidRPr="00421704">
        <w:rPr>
          <w:rFonts w:ascii="Arial" w:hAnsi="Arial" w:cs="Arial"/>
        </w:rPr>
        <w:br/>
        <w:t xml:space="preserve">60,4 mil Kč s DPH). </w:t>
      </w:r>
    </w:p>
    <w:p w14:paraId="407750D8" w14:textId="0941EB0E" w:rsidR="008A0F01" w:rsidRDefault="008A0F01" w:rsidP="008A0F01">
      <w:pPr>
        <w:spacing w:after="120" w:line="240" w:lineRule="auto"/>
        <w:jc w:val="both"/>
        <w:rPr>
          <w:rFonts w:ascii="Arial" w:hAnsi="Arial" w:cs="Arial"/>
        </w:rPr>
      </w:pPr>
      <w:r>
        <w:rPr>
          <w:rFonts w:ascii="Arial" w:hAnsi="Arial" w:cs="Arial"/>
        </w:rPr>
        <w:t xml:space="preserve">V roce 2024 bylo v rámci LHS provedeno celkem 17 hasebních zásahů, </w:t>
      </w:r>
      <w:r w:rsidR="00F206BD">
        <w:rPr>
          <w:rFonts w:ascii="Arial" w:hAnsi="Arial" w:cs="Arial"/>
        </w:rPr>
        <w:t xml:space="preserve">z </w:t>
      </w:r>
      <w:r>
        <w:rPr>
          <w:rFonts w:ascii="Arial" w:hAnsi="Arial" w:cs="Arial"/>
        </w:rPr>
        <w:t xml:space="preserve">toho 11 prostřednictvím LS PČR, 6 prostřednictvím soukromých leteckých provozovatelů). Výše příspěvku (MZe-MŽP+MV+EU grant </w:t>
      </w:r>
      <w:proofErr w:type="spellStart"/>
      <w:r>
        <w:rPr>
          <w:rFonts w:ascii="Arial" w:hAnsi="Arial" w:cs="Arial"/>
        </w:rPr>
        <w:t>RescEU</w:t>
      </w:r>
      <w:proofErr w:type="spellEnd"/>
      <w:r>
        <w:rPr>
          <w:rFonts w:ascii="Arial" w:hAnsi="Arial" w:cs="Arial"/>
        </w:rPr>
        <w:t>) za rok 2024 činila cca</w:t>
      </w:r>
      <w:r w:rsidR="009D0AD9">
        <w:rPr>
          <w:rFonts w:ascii="Arial" w:hAnsi="Arial" w:cs="Arial"/>
        </w:rPr>
        <w:t xml:space="preserve"> </w:t>
      </w:r>
      <w:r>
        <w:rPr>
          <w:rFonts w:ascii="Arial" w:hAnsi="Arial" w:cs="Arial"/>
        </w:rPr>
        <w:t>46,7 mil. Kč (letecká služba Policie ČR: 1,5 mil. Kč, soukromí letečtí provozovatelé: 45,0 mil. Kč.</w:t>
      </w:r>
    </w:p>
    <w:p w14:paraId="68415129" w14:textId="649B1589" w:rsidR="00C64911" w:rsidRDefault="008A0F01" w:rsidP="005F12B7">
      <w:pPr>
        <w:spacing w:after="120" w:line="240" w:lineRule="auto"/>
        <w:jc w:val="both"/>
        <w:rPr>
          <w:rFonts w:ascii="Arial" w:hAnsi="Arial" w:cs="Arial"/>
        </w:rPr>
      </w:pPr>
      <w:r>
        <w:rPr>
          <w:rFonts w:ascii="Arial" w:hAnsi="Arial" w:cs="Arial"/>
        </w:rPr>
        <w:t xml:space="preserve">V roce 2025 bylo v rámci LHS provedeno celkem 31 hasebních zásahů, </w:t>
      </w:r>
      <w:r w:rsidR="00F206BD">
        <w:rPr>
          <w:rFonts w:ascii="Arial" w:hAnsi="Arial" w:cs="Arial"/>
        </w:rPr>
        <w:t xml:space="preserve">z </w:t>
      </w:r>
      <w:r>
        <w:rPr>
          <w:rFonts w:ascii="Arial" w:hAnsi="Arial" w:cs="Arial"/>
        </w:rPr>
        <w:t xml:space="preserve">toho </w:t>
      </w:r>
      <w:r w:rsidRPr="0059226E">
        <w:rPr>
          <w:rFonts w:ascii="Arial" w:hAnsi="Arial" w:cs="Arial"/>
        </w:rPr>
        <w:t>1</w:t>
      </w:r>
      <w:r>
        <w:rPr>
          <w:rFonts w:ascii="Arial" w:hAnsi="Arial" w:cs="Arial"/>
        </w:rPr>
        <w:t>9 prostřednictvím LS PČR, 12 prostřednictvím soukromých leteckých provozovatelů). Výše příspěvku (MZe-MŽP+MV+EU granty EU) za rok 2025 činí cca</w:t>
      </w:r>
      <w:r w:rsidR="009D0AD9">
        <w:rPr>
          <w:rFonts w:ascii="Arial" w:hAnsi="Arial" w:cs="Arial"/>
        </w:rPr>
        <w:t xml:space="preserve"> </w:t>
      </w:r>
      <w:r w:rsidRPr="0030528A">
        <w:rPr>
          <w:rFonts w:ascii="Arial" w:hAnsi="Arial" w:cs="Arial"/>
        </w:rPr>
        <w:t>93</w:t>
      </w:r>
      <w:r w:rsidRPr="0059226E">
        <w:rPr>
          <w:rFonts w:ascii="Arial" w:hAnsi="Arial" w:cs="Arial"/>
        </w:rPr>
        <w:t>,8</w:t>
      </w:r>
      <w:r>
        <w:rPr>
          <w:rFonts w:ascii="Arial" w:hAnsi="Arial" w:cs="Arial"/>
        </w:rPr>
        <w:t xml:space="preserve"> mil. Kč (letecká služba Policie ČR: </w:t>
      </w:r>
      <w:r w:rsidRPr="002B3D54">
        <w:rPr>
          <w:rFonts w:ascii="Arial" w:hAnsi="Arial" w:cs="Arial"/>
        </w:rPr>
        <w:t>1,6</w:t>
      </w:r>
      <w:r>
        <w:rPr>
          <w:rFonts w:ascii="Arial" w:hAnsi="Arial" w:cs="Arial"/>
        </w:rPr>
        <w:t xml:space="preserve"> mil. Kč, soukromí letečtí provozovatelé: </w:t>
      </w:r>
      <w:r w:rsidRPr="0030528A">
        <w:rPr>
          <w:rFonts w:ascii="Arial" w:hAnsi="Arial" w:cs="Arial"/>
        </w:rPr>
        <w:t>92,2</w:t>
      </w:r>
      <w:r>
        <w:rPr>
          <w:rFonts w:ascii="Arial" w:hAnsi="Arial" w:cs="Arial"/>
        </w:rPr>
        <w:t xml:space="preserve"> mil. Kč.</w:t>
      </w:r>
    </w:p>
    <w:tbl>
      <w:tblPr>
        <w:tblStyle w:val="Mkatabulky"/>
        <w:tblW w:w="0" w:type="auto"/>
        <w:tblInd w:w="108" w:type="dxa"/>
        <w:tblLook w:val="04A0" w:firstRow="1" w:lastRow="0" w:firstColumn="1" w:lastColumn="0" w:noHBand="0" w:noVBand="1"/>
      </w:tblPr>
      <w:tblGrid>
        <w:gridCol w:w="2141"/>
        <w:gridCol w:w="2231"/>
        <w:gridCol w:w="2232"/>
        <w:gridCol w:w="2348"/>
      </w:tblGrid>
      <w:tr w:rsidR="008A0F01" w:rsidRPr="008A0F01" w14:paraId="4FC43750" w14:textId="77777777" w:rsidTr="005F12B7">
        <w:trPr>
          <w:trHeight w:hRule="exact" w:val="284"/>
        </w:trPr>
        <w:tc>
          <w:tcPr>
            <w:tcW w:w="2157" w:type="dxa"/>
            <w:shd w:val="clear" w:color="auto" w:fill="BDD6EE" w:themeFill="accent1" w:themeFillTint="66"/>
          </w:tcPr>
          <w:p w14:paraId="065FE249" w14:textId="77777777" w:rsidR="008A0F01" w:rsidRPr="008A0F01" w:rsidRDefault="008A0F01" w:rsidP="009D0AD9">
            <w:pPr>
              <w:spacing w:after="0"/>
              <w:jc w:val="both"/>
              <w:rPr>
                <w:rFonts w:ascii="Arial" w:hAnsi="Arial" w:cs="Arial"/>
                <w:sz w:val="20"/>
                <w:szCs w:val="20"/>
              </w:rPr>
            </w:pPr>
          </w:p>
        </w:tc>
        <w:tc>
          <w:tcPr>
            <w:tcW w:w="2265" w:type="dxa"/>
            <w:shd w:val="clear" w:color="auto" w:fill="BDD6EE" w:themeFill="accent1" w:themeFillTint="66"/>
          </w:tcPr>
          <w:p w14:paraId="2778B156" w14:textId="7FF79135"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 xml:space="preserve">2023 </w:t>
            </w:r>
            <w:r w:rsidRPr="008A0F01">
              <w:rPr>
                <w:rFonts w:ascii="Arial" w:hAnsi="Arial" w:cs="Arial"/>
                <w:sz w:val="20"/>
                <w:szCs w:val="20"/>
                <w:lang w:val="en-GB"/>
              </w:rPr>
              <w:t>[</w:t>
            </w:r>
            <w:r w:rsidRPr="008A0F01">
              <w:rPr>
                <w:rFonts w:ascii="Arial" w:hAnsi="Arial" w:cs="Arial"/>
                <w:sz w:val="20"/>
                <w:szCs w:val="20"/>
              </w:rPr>
              <w:t>mil. Kč]</w:t>
            </w:r>
          </w:p>
        </w:tc>
        <w:tc>
          <w:tcPr>
            <w:tcW w:w="2266" w:type="dxa"/>
            <w:shd w:val="clear" w:color="auto" w:fill="BDD6EE" w:themeFill="accent1" w:themeFillTint="66"/>
          </w:tcPr>
          <w:p w14:paraId="5C37E72A" w14:textId="7D32918F"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 xml:space="preserve">2024 </w:t>
            </w:r>
            <w:r w:rsidRPr="008A0F01">
              <w:rPr>
                <w:rFonts w:ascii="Arial" w:hAnsi="Arial" w:cs="Arial"/>
                <w:sz w:val="20"/>
                <w:szCs w:val="20"/>
                <w:lang w:val="en-GB"/>
              </w:rPr>
              <w:t>[</w:t>
            </w:r>
            <w:r w:rsidRPr="008A0F01">
              <w:rPr>
                <w:rFonts w:ascii="Arial" w:hAnsi="Arial" w:cs="Arial"/>
                <w:sz w:val="20"/>
                <w:szCs w:val="20"/>
              </w:rPr>
              <w:t>mil. Kč]</w:t>
            </w:r>
          </w:p>
        </w:tc>
        <w:tc>
          <w:tcPr>
            <w:tcW w:w="2384" w:type="dxa"/>
            <w:shd w:val="clear" w:color="auto" w:fill="BDD6EE" w:themeFill="accent1" w:themeFillTint="66"/>
          </w:tcPr>
          <w:p w14:paraId="67AC1591" w14:textId="62CC22CC"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 xml:space="preserve">2025 </w:t>
            </w:r>
            <w:r w:rsidRPr="008A0F01">
              <w:rPr>
                <w:rFonts w:ascii="Arial" w:hAnsi="Arial" w:cs="Arial"/>
                <w:sz w:val="20"/>
                <w:szCs w:val="20"/>
                <w:lang w:val="en-GB"/>
              </w:rPr>
              <w:t>[</w:t>
            </w:r>
            <w:r w:rsidRPr="008A0F01">
              <w:rPr>
                <w:rFonts w:ascii="Arial" w:hAnsi="Arial" w:cs="Arial"/>
                <w:sz w:val="20"/>
                <w:szCs w:val="20"/>
              </w:rPr>
              <w:t>mil. Kč]</w:t>
            </w:r>
          </w:p>
        </w:tc>
      </w:tr>
      <w:tr w:rsidR="008A0F01" w:rsidRPr="008A0F01" w14:paraId="7A9CB5F6" w14:textId="77777777" w:rsidTr="005F12B7">
        <w:trPr>
          <w:trHeight w:hRule="exact" w:val="284"/>
        </w:trPr>
        <w:tc>
          <w:tcPr>
            <w:tcW w:w="2157" w:type="dxa"/>
          </w:tcPr>
          <w:p w14:paraId="358AD786" w14:textId="6B412B65" w:rsidR="008A0F01" w:rsidRPr="008A0F01" w:rsidRDefault="008A0F01" w:rsidP="009D0AD9">
            <w:pPr>
              <w:spacing w:after="0"/>
              <w:jc w:val="both"/>
              <w:rPr>
                <w:rFonts w:ascii="Arial" w:hAnsi="Arial" w:cs="Arial"/>
                <w:sz w:val="20"/>
                <w:szCs w:val="20"/>
              </w:rPr>
            </w:pPr>
            <w:r w:rsidRPr="008A0F01">
              <w:rPr>
                <w:rFonts w:ascii="Arial" w:hAnsi="Arial" w:cs="Arial"/>
                <w:sz w:val="20"/>
                <w:szCs w:val="20"/>
              </w:rPr>
              <w:t>státní rozpočet</w:t>
            </w:r>
          </w:p>
        </w:tc>
        <w:tc>
          <w:tcPr>
            <w:tcW w:w="2265" w:type="dxa"/>
            <w:vAlign w:val="center"/>
          </w:tcPr>
          <w:p w14:paraId="2A7AF2E4" w14:textId="4FFCBCCE"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24,42</w:t>
            </w:r>
          </w:p>
        </w:tc>
        <w:tc>
          <w:tcPr>
            <w:tcW w:w="2266" w:type="dxa"/>
            <w:vAlign w:val="center"/>
          </w:tcPr>
          <w:p w14:paraId="49C4EC0B" w14:textId="7EAAE9FB"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18,46</w:t>
            </w:r>
          </w:p>
        </w:tc>
        <w:tc>
          <w:tcPr>
            <w:tcW w:w="2384" w:type="dxa"/>
            <w:vAlign w:val="center"/>
          </w:tcPr>
          <w:p w14:paraId="22A04C52" w14:textId="2A3E796A"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34,30</w:t>
            </w:r>
          </w:p>
        </w:tc>
      </w:tr>
      <w:tr w:rsidR="008A0F01" w:rsidRPr="008A0F01" w14:paraId="25663254" w14:textId="77777777" w:rsidTr="005F12B7">
        <w:trPr>
          <w:trHeight w:hRule="exact" w:val="284"/>
        </w:trPr>
        <w:tc>
          <w:tcPr>
            <w:tcW w:w="2157" w:type="dxa"/>
          </w:tcPr>
          <w:p w14:paraId="68FD85D7" w14:textId="251D0A94" w:rsidR="008A0F01" w:rsidRPr="008A0F01" w:rsidRDefault="005F12B7" w:rsidP="009D0AD9">
            <w:pPr>
              <w:spacing w:after="0"/>
              <w:jc w:val="both"/>
              <w:rPr>
                <w:rFonts w:ascii="Arial" w:hAnsi="Arial" w:cs="Arial"/>
                <w:sz w:val="20"/>
                <w:szCs w:val="20"/>
              </w:rPr>
            </w:pPr>
            <w:r>
              <w:rPr>
                <w:rFonts w:ascii="Arial" w:hAnsi="Arial" w:cs="Arial"/>
                <w:sz w:val="20"/>
                <w:szCs w:val="20"/>
              </w:rPr>
              <w:t>f</w:t>
            </w:r>
            <w:r w:rsidR="008A0F01" w:rsidRPr="008A0F01">
              <w:rPr>
                <w:rFonts w:ascii="Arial" w:hAnsi="Arial" w:cs="Arial"/>
                <w:sz w:val="20"/>
                <w:szCs w:val="20"/>
              </w:rPr>
              <w:t>ondy EU</w:t>
            </w:r>
          </w:p>
        </w:tc>
        <w:tc>
          <w:tcPr>
            <w:tcW w:w="2265" w:type="dxa"/>
            <w:vAlign w:val="center"/>
          </w:tcPr>
          <w:p w14:paraId="61048376" w14:textId="1FF5EE20"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37,45</w:t>
            </w:r>
          </w:p>
        </w:tc>
        <w:tc>
          <w:tcPr>
            <w:tcW w:w="2266" w:type="dxa"/>
            <w:vAlign w:val="center"/>
          </w:tcPr>
          <w:p w14:paraId="05343776" w14:textId="769B7D62"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28,03</w:t>
            </w:r>
          </w:p>
        </w:tc>
        <w:tc>
          <w:tcPr>
            <w:tcW w:w="2384" w:type="dxa"/>
            <w:vAlign w:val="center"/>
          </w:tcPr>
          <w:p w14:paraId="3F406B6E" w14:textId="47D1EC27"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59,50</w:t>
            </w:r>
          </w:p>
        </w:tc>
      </w:tr>
      <w:tr w:rsidR="008A0F01" w:rsidRPr="008A0F01" w14:paraId="26E8C2E1" w14:textId="77777777" w:rsidTr="005F12B7">
        <w:trPr>
          <w:trHeight w:hRule="exact" w:val="284"/>
        </w:trPr>
        <w:tc>
          <w:tcPr>
            <w:tcW w:w="2157" w:type="dxa"/>
          </w:tcPr>
          <w:p w14:paraId="5CA59269" w14:textId="107D6E10" w:rsidR="008A0F01" w:rsidRPr="008A0F01" w:rsidRDefault="005F12B7" w:rsidP="009D0AD9">
            <w:pPr>
              <w:spacing w:after="0"/>
              <w:jc w:val="both"/>
              <w:rPr>
                <w:rFonts w:ascii="Arial" w:hAnsi="Arial" w:cs="Arial"/>
                <w:sz w:val="20"/>
                <w:szCs w:val="20"/>
              </w:rPr>
            </w:pPr>
            <w:r>
              <w:rPr>
                <w:rFonts w:ascii="Arial" w:hAnsi="Arial" w:cs="Arial"/>
                <w:sz w:val="20"/>
                <w:szCs w:val="20"/>
              </w:rPr>
              <w:t>v</w:t>
            </w:r>
            <w:r w:rsidR="008A0F01" w:rsidRPr="008A0F01">
              <w:rPr>
                <w:rFonts w:ascii="Arial" w:hAnsi="Arial" w:cs="Arial"/>
                <w:sz w:val="20"/>
                <w:szCs w:val="20"/>
              </w:rPr>
              <w:t>lastní</w:t>
            </w:r>
            <w:r>
              <w:rPr>
                <w:rFonts w:ascii="Arial" w:hAnsi="Arial" w:cs="Arial"/>
                <w:sz w:val="20"/>
                <w:szCs w:val="20"/>
              </w:rPr>
              <w:t> </w:t>
            </w:r>
            <w:r w:rsidR="008A0F01" w:rsidRPr="008A0F01">
              <w:rPr>
                <w:rFonts w:ascii="Arial" w:hAnsi="Arial" w:cs="Arial"/>
                <w:sz w:val="20"/>
                <w:szCs w:val="20"/>
              </w:rPr>
              <w:t>zdroje investorů</w:t>
            </w:r>
          </w:p>
        </w:tc>
        <w:tc>
          <w:tcPr>
            <w:tcW w:w="2265" w:type="dxa"/>
            <w:vAlign w:val="center"/>
          </w:tcPr>
          <w:p w14:paraId="56EEB470" w14:textId="38BD01FD"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c>
          <w:tcPr>
            <w:tcW w:w="2266" w:type="dxa"/>
            <w:vAlign w:val="center"/>
          </w:tcPr>
          <w:p w14:paraId="1E8D14EA" w14:textId="46261EF3"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c>
          <w:tcPr>
            <w:tcW w:w="2384" w:type="dxa"/>
            <w:vAlign w:val="center"/>
          </w:tcPr>
          <w:p w14:paraId="256821E3" w14:textId="5B5D7653"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r>
      <w:tr w:rsidR="008A0F01" w:rsidRPr="008A0F01" w14:paraId="0EC710B8" w14:textId="77777777" w:rsidTr="005F12B7">
        <w:trPr>
          <w:trHeight w:hRule="exact" w:val="284"/>
        </w:trPr>
        <w:tc>
          <w:tcPr>
            <w:tcW w:w="2157" w:type="dxa"/>
          </w:tcPr>
          <w:p w14:paraId="4A88FB2B" w14:textId="1DF071C9" w:rsidR="008A0F01" w:rsidRPr="008A0F01" w:rsidRDefault="005F12B7" w:rsidP="009D0AD9">
            <w:pPr>
              <w:spacing w:after="0"/>
              <w:jc w:val="both"/>
              <w:rPr>
                <w:rFonts w:ascii="Arial" w:hAnsi="Arial" w:cs="Arial"/>
                <w:sz w:val="20"/>
                <w:szCs w:val="20"/>
              </w:rPr>
            </w:pPr>
            <w:r>
              <w:rPr>
                <w:rFonts w:ascii="Arial" w:hAnsi="Arial" w:cs="Arial"/>
                <w:sz w:val="20"/>
                <w:szCs w:val="20"/>
              </w:rPr>
              <w:t>j</w:t>
            </w:r>
            <w:r w:rsidR="008A0F01" w:rsidRPr="008A0F01">
              <w:rPr>
                <w:rFonts w:ascii="Arial" w:hAnsi="Arial" w:cs="Arial"/>
                <w:sz w:val="20"/>
                <w:szCs w:val="20"/>
              </w:rPr>
              <w:t xml:space="preserve">iné zdroje </w:t>
            </w:r>
          </w:p>
        </w:tc>
        <w:tc>
          <w:tcPr>
            <w:tcW w:w="2265" w:type="dxa"/>
            <w:vAlign w:val="center"/>
          </w:tcPr>
          <w:p w14:paraId="04187AC4" w14:textId="460221E0"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c>
          <w:tcPr>
            <w:tcW w:w="2266" w:type="dxa"/>
            <w:vAlign w:val="center"/>
          </w:tcPr>
          <w:p w14:paraId="3A2A5206" w14:textId="3F7E1DFA"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c>
          <w:tcPr>
            <w:tcW w:w="2384" w:type="dxa"/>
            <w:vAlign w:val="center"/>
          </w:tcPr>
          <w:p w14:paraId="04997917" w14:textId="2B91260B"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r>
      <w:tr w:rsidR="008A0F01" w:rsidRPr="008A0F01" w14:paraId="673FCFB2" w14:textId="77777777" w:rsidTr="005F12B7">
        <w:trPr>
          <w:trHeight w:hRule="exact" w:val="284"/>
        </w:trPr>
        <w:tc>
          <w:tcPr>
            <w:tcW w:w="2157" w:type="dxa"/>
          </w:tcPr>
          <w:p w14:paraId="05D92083" w14:textId="1984DE93" w:rsidR="008A0F01" w:rsidRPr="008A0F01" w:rsidRDefault="005F12B7" w:rsidP="009D0AD9">
            <w:pPr>
              <w:spacing w:after="0"/>
              <w:jc w:val="both"/>
              <w:rPr>
                <w:rFonts w:ascii="Arial" w:hAnsi="Arial" w:cs="Arial"/>
                <w:sz w:val="20"/>
                <w:szCs w:val="20"/>
              </w:rPr>
            </w:pPr>
            <w:r>
              <w:rPr>
                <w:rFonts w:ascii="Arial" w:hAnsi="Arial" w:cs="Arial"/>
                <w:sz w:val="20"/>
                <w:szCs w:val="20"/>
              </w:rPr>
              <w:t>c</w:t>
            </w:r>
            <w:r w:rsidR="008A0F01" w:rsidRPr="008A0F01">
              <w:rPr>
                <w:rFonts w:ascii="Arial" w:hAnsi="Arial" w:cs="Arial"/>
                <w:sz w:val="20"/>
                <w:szCs w:val="20"/>
              </w:rPr>
              <w:t>elkem</w:t>
            </w:r>
          </w:p>
        </w:tc>
        <w:tc>
          <w:tcPr>
            <w:tcW w:w="2265" w:type="dxa"/>
            <w:vAlign w:val="center"/>
          </w:tcPr>
          <w:p w14:paraId="75C107DF" w14:textId="050E37FD"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61,88</w:t>
            </w:r>
          </w:p>
        </w:tc>
        <w:tc>
          <w:tcPr>
            <w:tcW w:w="2266" w:type="dxa"/>
            <w:vAlign w:val="center"/>
          </w:tcPr>
          <w:p w14:paraId="0957DE64" w14:textId="0ECEC225"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46,49</w:t>
            </w:r>
          </w:p>
        </w:tc>
        <w:tc>
          <w:tcPr>
            <w:tcW w:w="2384" w:type="dxa"/>
            <w:vAlign w:val="center"/>
          </w:tcPr>
          <w:p w14:paraId="0AFB56DB" w14:textId="4EAEB825"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93,80</w:t>
            </w:r>
          </w:p>
        </w:tc>
      </w:tr>
    </w:tbl>
    <w:p w14:paraId="77153B76" w14:textId="162D7B76" w:rsidR="008A0F01" w:rsidRPr="00421704" w:rsidRDefault="008A0F01" w:rsidP="005F12B7">
      <w:pPr>
        <w:spacing w:before="120" w:after="120" w:line="240" w:lineRule="auto"/>
        <w:jc w:val="both"/>
        <w:rPr>
          <w:rFonts w:ascii="Arial" w:hAnsi="Arial" w:cs="Arial"/>
        </w:rPr>
      </w:pPr>
      <w:r>
        <w:rPr>
          <w:rFonts w:ascii="Arial" w:hAnsi="Arial" w:cs="Arial"/>
        </w:rPr>
        <w:t xml:space="preserve">Vrtulníky pořizované z programu </w:t>
      </w:r>
      <w:proofErr w:type="spellStart"/>
      <w:r>
        <w:rPr>
          <w:rFonts w:ascii="Arial" w:hAnsi="Arial" w:cs="Arial"/>
        </w:rPr>
        <w:t>rescEU</w:t>
      </w:r>
      <w:proofErr w:type="spellEnd"/>
      <w:r>
        <w:rPr>
          <w:rFonts w:ascii="Arial" w:hAnsi="Arial" w:cs="Arial"/>
        </w:rPr>
        <w:t xml:space="preserve"> jsou hrazeny z grantu Evropské komise vyjma nákladů na DPH. V případě pořízení tří kusů vrtulníků </w:t>
      </w:r>
      <w:proofErr w:type="spellStart"/>
      <w:r>
        <w:rPr>
          <w:rFonts w:ascii="Arial" w:hAnsi="Arial" w:cs="Arial"/>
          <w:bCs/>
        </w:rPr>
        <w:t>Sikorsky</w:t>
      </w:r>
      <w:proofErr w:type="spellEnd"/>
      <w:r w:rsidR="009D0AD9">
        <w:rPr>
          <w:rFonts w:ascii="Arial" w:hAnsi="Arial" w:cs="Arial"/>
          <w:bCs/>
        </w:rPr>
        <w:t xml:space="preserve"> </w:t>
      </w:r>
      <w:r>
        <w:rPr>
          <w:rFonts w:ascii="Arial" w:hAnsi="Arial" w:cs="Arial"/>
          <w:bCs/>
        </w:rPr>
        <w:t xml:space="preserve">S-70M – Black </w:t>
      </w:r>
      <w:proofErr w:type="spellStart"/>
      <w:r>
        <w:rPr>
          <w:rFonts w:ascii="Arial" w:hAnsi="Arial" w:cs="Arial"/>
          <w:bCs/>
        </w:rPr>
        <w:t>Hawk</w:t>
      </w:r>
      <w:proofErr w:type="spellEnd"/>
      <w:r>
        <w:rPr>
          <w:rFonts w:ascii="Arial" w:hAnsi="Arial" w:cs="Arial"/>
          <w:bCs/>
        </w:rPr>
        <w:t xml:space="preserve"> se jedná o náklady ve výši 670 mil. Kč. V případě pořízení </w:t>
      </w:r>
      <w:r w:rsidRPr="00421704">
        <w:rPr>
          <w:rFonts w:ascii="Arial" w:hAnsi="Arial" w:cs="Arial"/>
        </w:rPr>
        <w:t xml:space="preserve">tří kusů vrtulníků </w:t>
      </w:r>
      <w:proofErr w:type="spellStart"/>
      <w:r>
        <w:rPr>
          <w:rFonts w:ascii="Arial" w:hAnsi="Arial" w:cs="Arial"/>
          <w:bCs/>
        </w:rPr>
        <w:t>Sikorsky</w:t>
      </w:r>
      <w:proofErr w:type="spellEnd"/>
      <w:r>
        <w:rPr>
          <w:rFonts w:ascii="Arial" w:hAnsi="Arial" w:cs="Arial"/>
          <w:bCs/>
        </w:rPr>
        <w:t xml:space="preserve"> UH-60 Black </w:t>
      </w:r>
      <w:proofErr w:type="spellStart"/>
      <w:r>
        <w:rPr>
          <w:rFonts w:ascii="Arial" w:hAnsi="Arial" w:cs="Arial"/>
          <w:bCs/>
        </w:rPr>
        <w:t>Hawk</w:t>
      </w:r>
      <w:proofErr w:type="spellEnd"/>
      <w:r>
        <w:rPr>
          <w:rFonts w:ascii="Arial" w:hAnsi="Arial" w:cs="Arial"/>
          <w:bCs/>
        </w:rPr>
        <w:t xml:space="preserve"> </w:t>
      </w:r>
      <w:r w:rsidRPr="00421704">
        <w:rPr>
          <w:rFonts w:ascii="Arial" w:hAnsi="Arial" w:cs="Arial"/>
        </w:rPr>
        <w:t xml:space="preserve">z rozpočtu České republiky </w:t>
      </w:r>
      <w:r>
        <w:rPr>
          <w:rFonts w:ascii="Arial" w:hAnsi="Arial" w:cs="Arial"/>
        </w:rPr>
        <w:t xml:space="preserve">budou </w:t>
      </w:r>
      <w:r w:rsidRPr="00421704">
        <w:rPr>
          <w:rFonts w:ascii="Arial" w:hAnsi="Arial" w:cs="Arial"/>
        </w:rPr>
        <w:t xml:space="preserve">výdaje </w:t>
      </w:r>
      <w:r>
        <w:rPr>
          <w:rFonts w:ascii="Arial" w:hAnsi="Arial" w:cs="Arial"/>
        </w:rPr>
        <w:t>činit</w:t>
      </w:r>
      <w:r w:rsidRPr="00421704">
        <w:rPr>
          <w:rFonts w:ascii="Arial" w:hAnsi="Arial" w:cs="Arial"/>
        </w:rPr>
        <w:t xml:space="preserve"> </w:t>
      </w:r>
      <w:r>
        <w:rPr>
          <w:rFonts w:ascii="Arial" w:hAnsi="Arial" w:cs="Arial"/>
        </w:rPr>
        <w:t>2 064 mil.</w:t>
      </w:r>
      <w:r w:rsidRPr="00421704">
        <w:rPr>
          <w:rFonts w:ascii="Arial" w:hAnsi="Arial" w:cs="Arial"/>
        </w:rPr>
        <w:t xml:space="preserve"> Kč</w:t>
      </w:r>
      <w:r>
        <w:rPr>
          <w:rFonts w:ascii="Arial" w:hAnsi="Arial" w:cs="Arial"/>
        </w:rPr>
        <w:t xml:space="preserve"> včetně DPH</w:t>
      </w:r>
      <w:r w:rsidRPr="00421704">
        <w:rPr>
          <w:rFonts w:ascii="Arial" w:hAnsi="Arial" w:cs="Arial"/>
        </w:rPr>
        <w:t xml:space="preserve">. </w:t>
      </w:r>
    </w:p>
    <w:p w14:paraId="708B90C1" w14:textId="5D3D942B" w:rsidR="008A0F01" w:rsidRPr="00421704" w:rsidRDefault="008A0F01" w:rsidP="008A0F01">
      <w:pPr>
        <w:spacing w:after="120" w:line="240" w:lineRule="auto"/>
        <w:jc w:val="both"/>
        <w:rPr>
          <w:rFonts w:ascii="Arial" w:hAnsi="Arial" w:cs="Arial"/>
        </w:rPr>
      </w:pPr>
      <w:r w:rsidRPr="007853A6">
        <w:rPr>
          <w:rFonts w:ascii="Arial" w:hAnsi="Arial" w:cs="Arial"/>
        </w:rPr>
        <w:t>Optimalizace vybavení jednotek požární ochrany a s tím spojené finanční výdaje ve vazbě na</w:t>
      </w:r>
      <w:r w:rsidR="001F646D">
        <w:rPr>
          <w:rFonts w:ascii="Arial" w:hAnsi="Arial" w:cs="Arial"/>
        </w:rPr>
        <w:t> </w:t>
      </w:r>
      <w:r w:rsidRPr="007853A6">
        <w:rPr>
          <w:rFonts w:ascii="Arial" w:hAnsi="Arial" w:cs="Arial"/>
        </w:rPr>
        <w:t>zvýšení připravenosti pro hašení lesních požárů (pořízení požární techniky a věcných prostředků) je v současné době v procesu realizace. Využívány jsou například výstupy z</w:t>
      </w:r>
      <w:r w:rsidR="001F646D">
        <w:rPr>
          <w:rFonts w:ascii="Arial" w:hAnsi="Arial" w:cs="Arial"/>
        </w:rPr>
        <w:t> </w:t>
      </w:r>
      <w:r w:rsidRPr="007853A6">
        <w:rPr>
          <w:rFonts w:ascii="Arial" w:hAnsi="Arial" w:cs="Arial"/>
        </w:rPr>
        <w:t xml:space="preserve">expertního posouzení v rámci expertní mise Evropské komise, která proběhla v roce 2024, anebo z projektu TSI-ROC-20683 </w:t>
      </w:r>
      <w:proofErr w:type="spellStart"/>
      <w:r w:rsidRPr="007853A6">
        <w:rPr>
          <w:rFonts w:ascii="Arial" w:hAnsi="Arial" w:cs="Arial"/>
        </w:rPr>
        <w:t>CapFire</w:t>
      </w:r>
      <w:proofErr w:type="spellEnd"/>
      <w:r w:rsidRPr="007853A6">
        <w:rPr>
          <w:rFonts w:ascii="Arial" w:hAnsi="Arial" w:cs="Arial"/>
        </w:rPr>
        <w:t xml:space="preserve">, který byl za využití metodiky </w:t>
      </w:r>
      <w:proofErr w:type="spellStart"/>
      <w:r w:rsidRPr="007853A6">
        <w:rPr>
          <w:rFonts w:ascii="Arial" w:hAnsi="Arial" w:cs="Arial"/>
        </w:rPr>
        <w:t>Wildfire</w:t>
      </w:r>
      <w:proofErr w:type="spellEnd"/>
      <w:r w:rsidRPr="007853A6">
        <w:rPr>
          <w:rFonts w:ascii="Arial" w:hAnsi="Arial" w:cs="Arial"/>
        </w:rPr>
        <w:t xml:space="preserve"> PRAF realizován od r. 2023 do r. 2025.</w:t>
      </w:r>
    </w:p>
    <w:p w14:paraId="4149C5FA" w14:textId="77777777" w:rsidR="00181841" w:rsidRPr="007400AB" w:rsidRDefault="0055140E" w:rsidP="000A01E4">
      <w:pPr>
        <w:spacing w:after="60" w:line="240" w:lineRule="auto"/>
        <w:jc w:val="both"/>
        <w:rPr>
          <w:rFonts w:ascii="Arial" w:hAnsi="Arial" w:cs="Arial"/>
          <w:b/>
        </w:rPr>
      </w:pPr>
      <w:r w:rsidRPr="007400AB">
        <w:rPr>
          <w:rFonts w:ascii="Arial" w:hAnsi="Arial" w:cs="Arial"/>
          <w:b/>
        </w:rPr>
        <w:t>Hodnocení opatřen</w:t>
      </w:r>
      <w:r w:rsidR="00181841" w:rsidRPr="007400AB">
        <w:rPr>
          <w:rFonts w:ascii="Arial" w:hAnsi="Arial" w:cs="Arial"/>
          <w:b/>
        </w:rPr>
        <w:t>í/</w:t>
      </w:r>
      <w:r w:rsidR="00181841" w:rsidRPr="007400AB">
        <w:rPr>
          <w:rFonts w:ascii="Arial" w:hAnsi="Arial" w:cs="Arial"/>
        </w:rPr>
        <w:t>I</w:t>
      </w:r>
      <w:r w:rsidR="00181841" w:rsidRPr="007400AB">
        <w:rPr>
          <w:rFonts w:ascii="Arial" w:hAnsi="Arial" w:cs="Arial"/>
          <w:b/>
        </w:rPr>
        <w:t>ndikátor navržený pro budoucí sledování pokroku</w:t>
      </w:r>
    </w:p>
    <w:p w14:paraId="3C489D07" w14:textId="77777777" w:rsidR="005F12B7" w:rsidRPr="00421704" w:rsidRDefault="005F12B7" w:rsidP="005F12B7">
      <w:pPr>
        <w:numPr>
          <w:ilvl w:val="0"/>
          <w:numId w:val="14"/>
        </w:numPr>
        <w:spacing w:after="120" w:line="240" w:lineRule="auto"/>
        <w:ind w:left="714" w:hanging="357"/>
        <w:contextualSpacing/>
        <w:jc w:val="both"/>
        <w:rPr>
          <w:rFonts w:ascii="Arial" w:hAnsi="Arial" w:cs="Arial"/>
        </w:rPr>
      </w:pPr>
      <w:r w:rsidRPr="00421704">
        <w:rPr>
          <w:rFonts w:ascii="Arial" w:hAnsi="Arial" w:cs="Arial"/>
        </w:rPr>
        <w:t>poskytnuté finanční prostředky</w:t>
      </w:r>
      <w:r>
        <w:rPr>
          <w:rFonts w:ascii="Arial" w:hAnsi="Arial" w:cs="Arial"/>
        </w:rPr>
        <w:t>*</w:t>
      </w:r>
      <w:r w:rsidRPr="00421704">
        <w:rPr>
          <w:rFonts w:ascii="Arial" w:hAnsi="Arial" w:cs="Arial"/>
        </w:rPr>
        <w:t xml:space="preserve"> – 60,4 mil. Kč (2023),</w:t>
      </w:r>
      <w:r>
        <w:rPr>
          <w:rFonts w:ascii="Arial" w:hAnsi="Arial" w:cs="Arial"/>
        </w:rPr>
        <w:t xml:space="preserve"> 46,7 mil. Kč (2024), 93,8 (2025)</w:t>
      </w:r>
    </w:p>
    <w:p w14:paraId="48BCD84E" w14:textId="77777777" w:rsidR="005F12B7" w:rsidRPr="00421704" w:rsidRDefault="005F12B7" w:rsidP="005F12B7">
      <w:pPr>
        <w:numPr>
          <w:ilvl w:val="0"/>
          <w:numId w:val="14"/>
        </w:numPr>
        <w:spacing w:after="120" w:line="240" w:lineRule="auto"/>
        <w:ind w:left="714" w:hanging="357"/>
        <w:contextualSpacing/>
        <w:jc w:val="both"/>
        <w:rPr>
          <w:rFonts w:ascii="Arial" w:hAnsi="Arial" w:cs="Arial"/>
        </w:rPr>
      </w:pPr>
      <w:r w:rsidRPr="00421704">
        <w:rPr>
          <w:rFonts w:ascii="Arial" w:hAnsi="Arial" w:cs="Arial"/>
        </w:rPr>
        <w:t>počet letů (shozů)</w:t>
      </w:r>
      <w:r>
        <w:rPr>
          <w:rFonts w:ascii="Arial" w:hAnsi="Arial" w:cs="Arial"/>
        </w:rPr>
        <w:t>**</w:t>
      </w:r>
      <w:r w:rsidRPr="00421704">
        <w:rPr>
          <w:rFonts w:ascii="Arial" w:hAnsi="Arial" w:cs="Arial"/>
        </w:rPr>
        <w:t xml:space="preserve"> – 186 (2023),</w:t>
      </w:r>
      <w:r>
        <w:rPr>
          <w:rFonts w:ascii="Arial" w:hAnsi="Arial" w:cs="Arial"/>
        </w:rPr>
        <w:t xml:space="preserve"> 317 (2024), 556 (2025)</w:t>
      </w:r>
    </w:p>
    <w:p w14:paraId="0FC2FC1C" w14:textId="77777777" w:rsidR="005F12B7" w:rsidRPr="00421704" w:rsidRDefault="005F12B7" w:rsidP="005F12B7">
      <w:pPr>
        <w:numPr>
          <w:ilvl w:val="0"/>
          <w:numId w:val="14"/>
        </w:numPr>
        <w:spacing w:after="120" w:line="240" w:lineRule="auto"/>
        <w:ind w:left="714" w:hanging="357"/>
        <w:contextualSpacing/>
        <w:jc w:val="both"/>
        <w:rPr>
          <w:rFonts w:ascii="Arial" w:hAnsi="Arial" w:cs="Arial"/>
        </w:rPr>
      </w:pPr>
      <w:r w:rsidRPr="00421704">
        <w:rPr>
          <w:rFonts w:ascii="Arial" w:hAnsi="Arial" w:cs="Arial"/>
        </w:rPr>
        <w:t>počet hasebních zásahů</w:t>
      </w:r>
      <w:r>
        <w:rPr>
          <w:rFonts w:ascii="Arial" w:hAnsi="Arial" w:cs="Arial"/>
        </w:rPr>
        <w:t>**</w:t>
      </w:r>
      <w:r w:rsidRPr="00421704">
        <w:rPr>
          <w:rFonts w:ascii="Arial" w:hAnsi="Arial" w:cs="Arial"/>
        </w:rPr>
        <w:t xml:space="preserve"> – 10 (2023),</w:t>
      </w:r>
      <w:r>
        <w:rPr>
          <w:rFonts w:ascii="Arial" w:hAnsi="Arial" w:cs="Arial"/>
        </w:rPr>
        <w:t xml:space="preserve"> </w:t>
      </w:r>
      <w:r w:rsidRPr="00587B3C">
        <w:rPr>
          <w:rFonts w:ascii="Arial" w:hAnsi="Arial" w:cs="Arial"/>
        </w:rPr>
        <w:t xml:space="preserve">17 </w:t>
      </w:r>
      <w:r w:rsidRPr="00E34131">
        <w:rPr>
          <w:rFonts w:ascii="Arial" w:hAnsi="Arial" w:cs="Arial"/>
        </w:rPr>
        <w:t>(2024</w:t>
      </w:r>
      <w:r>
        <w:rPr>
          <w:rFonts w:ascii="Arial" w:hAnsi="Arial" w:cs="Arial"/>
        </w:rPr>
        <w:t>), 28 (2025)</w:t>
      </w:r>
    </w:p>
    <w:p w14:paraId="464E747F" w14:textId="1E6A2591" w:rsidR="005F12B7" w:rsidRDefault="005F12B7" w:rsidP="005F12B7">
      <w:pPr>
        <w:numPr>
          <w:ilvl w:val="0"/>
          <w:numId w:val="14"/>
        </w:numPr>
        <w:spacing w:after="120" w:line="240" w:lineRule="auto"/>
        <w:ind w:left="714" w:hanging="357"/>
        <w:contextualSpacing/>
        <w:jc w:val="both"/>
        <w:rPr>
          <w:rFonts w:ascii="Arial" w:hAnsi="Arial" w:cs="Arial"/>
        </w:rPr>
      </w:pPr>
      <w:r w:rsidRPr="00421704">
        <w:rPr>
          <w:rFonts w:ascii="Arial" w:hAnsi="Arial" w:cs="Arial"/>
        </w:rPr>
        <w:t xml:space="preserve">počet evidovaných požárních nádrží </w:t>
      </w:r>
      <w:r>
        <w:rPr>
          <w:rFonts w:ascii="Arial" w:hAnsi="Arial" w:cs="Arial"/>
        </w:rPr>
        <w:t>vzhledem k dané problematice:</w:t>
      </w:r>
    </w:p>
    <w:p w14:paraId="4AD7FA10" w14:textId="692FED63" w:rsidR="005F12B7" w:rsidRPr="00421704" w:rsidRDefault="005F12B7" w:rsidP="005F12B7">
      <w:pPr>
        <w:numPr>
          <w:ilvl w:val="1"/>
          <w:numId w:val="14"/>
        </w:numPr>
        <w:spacing w:after="120" w:line="240" w:lineRule="auto"/>
        <w:contextualSpacing/>
        <w:jc w:val="both"/>
        <w:rPr>
          <w:rFonts w:ascii="Arial" w:hAnsi="Arial" w:cs="Arial"/>
        </w:rPr>
      </w:pPr>
      <w:r w:rsidRPr="00841FB1">
        <w:rPr>
          <w:rFonts w:ascii="Arial" w:hAnsi="Arial" w:cs="Arial"/>
        </w:rPr>
        <w:t xml:space="preserve">V roce 2025 byl </w:t>
      </w:r>
      <w:r>
        <w:rPr>
          <w:rFonts w:ascii="Arial" w:hAnsi="Arial" w:cs="Arial"/>
        </w:rPr>
        <w:t xml:space="preserve">v rámci pilotního území Jihočeského kraje </w:t>
      </w:r>
      <w:r w:rsidRPr="00841FB1">
        <w:rPr>
          <w:rFonts w:ascii="Arial" w:hAnsi="Arial" w:cs="Arial"/>
        </w:rPr>
        <w:t xml:space="preserve">prověřen seznam, který podle zákona č. 133/1985 Sb., ve znění pozdějších předpisů, vypracovává krajský úřad (§ 27, odst. 2, písm. </w:t>
      </w:r>
      <w:proofErr w:type="gramStart"/>
      <w:r w:rsidRPr="00841FB1">
        <w:rPr>
          <w:rFonts w:ascii="Arial" w:hAnsi="Arial" w:cs="Arial"/>
        </w:rPr>
        <w:t>2b</w:t>
      </w:r>
      <w:proofErr w:type="gramEnd"/>
      <w:r w:rsidRPr="00841FB1">
        <w:rPr>
          <w:rFonts w:ascii="Arial" w:hAnsi="Arial" w:cs="Arial"/>
        </w:rPr>
        <w:t>). Dále byly zohledněny podklady, které poskytl podnik Lesy České republiky, s. p. Ve výsledku se tento zdroj vody k</w:t>
      </w:r>
      <w:r w:rsidR="00651DE5">
        <w:rPr>
          <w:rFonts w:ascii="Arial" w:hAnsi="Arial" w:cs="Arial"/>
        </w:rPr>
        <w:t> </w:t>
      </w:r>
      <w:r w:rsidRPr="00841FB1">
        <w:rPr>
          <w:rFonts w:ascii="Arial" w:hAnsi="Arial" w:cs="Arial"/>
        </w:rPr>
        <w:t>hašení lesních požárů jeví jako nespolehlivý nebo nevhodný (často se jedná o hydrantovou síť pitné vody v obcích).</w:t>
      </w:r>
    </w:p>
    <w:p w14:paraId="5AA10E0E" w14:textId="77777777" w:rsidR="005F12B7" w:rsidRPr="0030528A" w:rsidRDefault="005F12B7" w:rsidP="005F12B7">
      <w:pPr>
        <w:numPr>
          <w:ilvl w:val="0"/>
          <w:numId w:val="14"/>
        </w:numPr>
        <w:spacing w:after="120" w:line="240" w:lineRule="auto"/>
        <w:ind w:left="714" w:hanging="357"/>
        <w:contextualSpacing/>
        <w:jc w:val="both"/>
      </w:pPr>
      <w:r w:rsidRPr="00C540CF">
        <w:rPr>
          <w:rFonts w:ascii="Arial" w:hAnsi="Arial" w:cs="Arial"/>
        </w:rPr>
        <w:t xml:space="preserve">Optimální hustota zdrojů požární vody pro hašení požárů v lesích – </w:t>
      </w:r>
      <w:r w:rsidRPr="00841FB1">
        <w:rPr>
          <w:rFonts w:ascii="Arial" w:hAnsi="Arial" w:cs="Arial"/>
        </w:rPr>
        <w:t xml:space="preserve">první informace budou zodpovědně stanoveny po vyřešení metodických problémů, jež jsou předmětem pilotního projektu, a po následném přijetí návrhů na efektivní, systematickou a dlouhodobou správu této problematiky. Výsledek ovlivňuje také proces novelizace příslušné legislativy a závěry zmíněného projektu „TSI 2023 </w:t>
      </w:r>
      <w:proofErr w:type="spellStart"/>
      <w:r w:rsidRPr="00841FB1">
        <w:rPr>
          <w:rFonts w:ascii="Arial" w:hAnsi="Arial" w:cs="Arial"/>
        </w:rPr>
        <w:t>Flagship</w:t>
      </w:r>
      <w:proofErr w:type="spellEnd"/>
      <w:r w:rsidRPr="00841FB1">
        <w:rPr>
          <w:rFonts w:ascii="Arial" w:hAnsi="Arial" w:cs="Arial"/>
        </w:rPr>
        <w:t xml:space="preserve"> </w:t>
      </w:r>
      <w:proofErr w:type="spellStart"/>
      <w:r w:rsidRPr="00841FB1">
        <w:rPr>
          <w:rFonts w:ascii="Arial" w:hAnsi="Arial" w:cs="Arial"/>
        </w:rPr>
        <w:t>technical</w:t>
      </w:r>
      <w:proofErr w:type="spellEnd"/>
      <w:r w:rsidRPr="00841FB1">
        <w:rPr>
          <w:rFonts w:ascii="Arial" w:hAnsi="Arial" w:cs="Arial"/>
        </w:rPr>
        <w:t xml:space="preserve"> support </w:t>
      </w:r>
      <w:proofErr w:type="spellStart"/>
      <w:r w:rsidRPr="00841FB1">
        <w:rPr>
          <w:rFonts w:ascii="Arial" w:hAnsi="Arial" w:cs="Arial"/>
        </w:rPr>
        <w:t>project</w:t>
      </w:r>
      <w:proofErr w:type="spellEnd"/>
      <w:r w:rsidRPr="00841FB1">
        <w:rPr>
          <w:rFonts w:ascii="Arial" w:hAnsi="Arial" w:cs="Arial"/>
        </w:rPr>
        <w:t xml:space="preserve"> on “</w:t>
      </w:r>
      <w:proofErr w:type="spellStart"/>
      <w:r w:rsidRPr="00841FB1">
        <w:rPr>
          <w:rFonts w:ascii="Arial" w:hAnsi="Arial" w:cs="Arial"/>
        </w:rPr>
        <w:t>Climate</w:t>
      </w:r>
      <w:proofErr w:type="spellEnd"/>
      <w:r w:rsidRPr="00841FB1">
        <w:rPr>
          <w:rFonts w:ascii="Arial" w:hAnsi="Arial" w:cs="Arial"/>
        </w:rPr>
        <w:t xml:space="preserve"> </w:t>
      </w:r>
      <w:proofErr w:type="spellStart"/>
      <w:r w:rsidRPr="00841FB1">
        <w:rPr>
          <w:rFonts w:ascii="Arial" w:hAnsi="Arial" w:cs="Arial"/>
        </w:rPr>
        <w:t>Adaptation</w:t>
      </w:r>
      <w:proofErr w:type="spellEnd"/>
      <w:r w:rsidRPr="00841FB1">
        <w:rPr>
          <w:rFonts w:ascii="Arial" w:hAnsi="Arial" w:cs="Arial"/>
        </w:rPr>
        <w:t>“.</w:t>
      </w:r>
    </w:p>
    <w:p w14:paraId="6FA50B8B" w14:textId="77777777" w:rsidR="005F12B7" w:rsidRPr="0030528A" w:rsidRDefault="005F12B7" w:rsidP="005F12B7">
      <w:pPr>
        <w:numPr>
          <w:ilvl w:val="1"/>
          <w:numId w:val="14"/>
        </w:numPr>
        <w:spacing w:after="120" w:line="240" w:lineRule="auto"/>
        <w:contextualSpacing/>
        <w:jc w:val="both"/>
        <w:rPr>
          <w:rFonts w:ascii="Arial" w:hAnsi="Arial" w:cs="Arial"/>
        </w:rPr>
      </w:pPr>
      <w:r w:rsidRPr="0030528A">
        <w:rPr>
          <w:rFonts w:ascii="Arial" w:hAnsi="Arial" w:cs="Arial"/>
        </w:rPr>
        <w:t xml:space="preserve">V roce 2025 byla tato otázka analyzována na vybraných lesních požárních úsecích pilotního projektu. Cílem je, aby každý lesní požární okrsek (LPO) měl jednoznačně stanovený zdroj vody k hašení. Tento záměr bude realizován prostřednictvím propojení jednotlivých LPO s funkčními zdroji požární vody určenými k hašení v lesních ekosystémech (které se nemusí nutně nacházet přímo v lese). Výchozí propojení LPO s databází vodních zdrojů požární vody </w:t>
      </w:r>
      <w:r w:rsidRPr="0030528A">
        <w:rPr>
          <w:rFonts w:ascii="Arial" w:hAnsi="Arial" w:cs="Arial"/>
        </w:rPr>
        <w:lastRenderedPageBreak/>
        <w:t>bylo provedeno na základě parametrů stanovených hasiči. Nyní je nutné výsledky této analýzy verifikovat v roce 2026.</w:t>
      </w:r>
    </w:p>
    <w:p w14:paraId="29B8D93F" w14:textId="77777777" w:rsidR="005F12B7" w:rsidRPr="0030528A" w:rsidRDefault="005F12B7" w:rsidP="005F12B7">
      <w:pPr>
        <w:spacing w:after="120" w:line="240" w:lineRule="auto"/>
        <w:ind w:left="1440"/>
        <w:contextualSpacing/>
        <w:jc w:val="both"/>
      </w:pPr>
    </w:p>
    <w:p w14:paraId="33730235" w14:textId="77777777" w:rsidR="005F12B7" w:rsidRDefault="005F12B7" w:rsidP="005F12B7">
      <w:pPr>
        <w:spacing w:after="120" w:line="240" w:lineRule="auto"/>
        <w:contextualSpacing/>
        <w:jc w:val="both"/>
      </w:pPr>
      <w:r>
        <w:t>* včetně zahraničních misí v rámci Mechanismu civilní ochrany Unie</w:t>
      </w:r>
    </w:p>
    <w:p w14:paraId="4572995E" w14:textId="0967A80B" w:rsidR="005A48D3" w:rsidRPr="00C64911" w:rsidRDefault="005F12B7" w:rsidP="005F12B7">
      <w:pPr>
        <w:spacing w:after="120" w:line="240" w:lineRule="auto"/>
        <w:contextualSpacing/>
        <w:jc w:val="both"/>
      </w:pPr>
      <w:r>
        <w:t>** pouze na území ČR</w:t>
      </w:r>
    </w:p>
    <w:p w14:paraId="587282E3" w14:textId="77777777" w:rsidR="00C80888" w:rsidRPr="007400AB" w:rsidRDefault="00116BC9" w:rsidP="00EE4A2A">
      <w:pPr>
        <w:pStyle w:val="Nadpis2"/>
        <w:keepNext w:val="0"/>
        <w:tabs>
          <w:tab w:val="left" w:pos="540"/>
        </w:tabs>
        <w:rPr>
          <w:rFonts w:ascii="Arial" w:hAnsi="Arial"/>
          <w:sz w:val="24"/>
          <w:szCs w:val="24"/>
        </w:rPr>
      </w:pPr>
      <w:r w:rsidRPr="007400AB">
        <w:rPr>
          <w:rFonts w:ascii="Arial" w:hAnsi="Arial"/>
        </w:rPr>
        <w:br w:type="page"/>
      </w:r>
      <w:bookmarkStart w:id="30" w:name="_Toc220507761"/>
      <w:r w:rsidR="00C80888" w:rsidRPr="007400AB">
        <w:rPr>
          <w:rFonts w:ascii="Arial" w:hAnsi="Arial"/>
          <w:sz w:val="24"/>
          <w:szCs w:val="24"/>
        </w:rPr>
        <w:lastRenderedPageBreak/>
        <w:t>4.3</w:t>
      </w:r>
      <w:r w:rsidR="00C80888" w:rsidRPr="007400AB">
        <w:rPr>
          <w:rFonts w:ascii="Arial" w:hAnsi="Arial"/>
          <w:sz w:val="24"/>
          <w:szCs w:val="24"/>
        </w:rPr>
        <w:tab/>
        <w:t>Zemědělství jako nástroj péče o množství a jakost vody a stav půdy</w:t>
      </w:r>
      <w:bookmarkEnd w:id="30"/>
    </w:p>
    <w:p w14:paraId="3C143334" w14:textId="5ED44574" w:rsidR="00CE5D4E" w:rsidRPr="007400AB" w:rsidRDefault="00C80888" w:rsidP="00527E5D">
      <w:pPr>
        <w:pStyle w:val="Nadpis3"/>
        <w:keepNext w:val="0"/>
        <w:widowControl w:val="0"/>
        <w:spacing w:before="240"/>
        <w:ind w:left="709" w:hanging="709"/>
        <w:rPr>
          <w:rFonts w:ascii="Arial" w:hAnsi="Arial"/>
          <w:sz w:val="24"/>
          <w:szCs w:val="24"/>
        </w:rPr>
      </w:pPr>
      <w:bookmarkStart w:id="31" w:name="_Toc220507762"/>
      <w:r w:rsidRPr="00637B28">
        <w:rPr>
          <w:rFonts w:ascii="Arial" w:hAnsi="Arial"/>
          <w:sz w:val="24"/>
          <w:szCs w:val="24"/>
        </w:rPr>
        <w:t>4.3.1</w:t>
      </w:r>
      <w:r w:rsidRPr="00637B28">
        <w:rPr>
          <w:rFonts w:ascii="Arial" w:hAnsi="Arial"/>
          <w:sz w:val="24"/>
          <w:szCs w:val="24"/>
        </w:rPr>
        <w:tab/>
      </w:r>
      <w:r w:rsidR="00CE5D4E" w:rsidRPr="00637B28">
        <w:rPr>
          <w:rFonts w:ascii="Arial" w:hAnsi="Arial"/>
          <w:sz w:val="24"/>
          <w:szCs w:val="24"/>
        </w:rPr>
        <w:t>Optimalizace monitoringu stavu zemědělské půdy a aktualizace bonitace půd za účelem zlepšení ochrany půdy</w:t>
      </w:r>
      <w:bookmarkEnd w:id="31"/>
    </w:p>
    <w:p w14:paraId="6DFD2B94" w14:textId="77777777" w:rsidR="00A25405" w:rsidRPr="0068006E" w:rsidRDefault="00CE5D4E" w:rsidP="003B37F7">
      <w:pPr>
        <w:spacing w:after="120" w:line="240" w:lineRule="auto"/>
        <w:jc w:val="both"/>
        <w:rPr>
          <w:rFonts w:ascii="Arial" w:hAnsi="Arial" w:cs="Arial"/>
          <w:b/>
          <w:i/>
        </w:rPr>
      </w:pPr>
      <w:r w:rsidRPr="007400AB">
        <w:rPr>
          <w:rFonts w:ascii="Arial" w:hAnsi="Arial" w:cs="Arial"/>
          <w:i/>
        </w:rPr>
        <w:t xml:space="preserve">Cílem </w:t>
      </w:r>
      <w:r w:rsidR="005C057A" w:rsidRPr="007400AB">
        <w:rPr>
          <w:rFonts w:ascii="Arial" w:hAnsi="Arial" w:cs="Arial"/>
          <w:i/>
        </w:rPr>
        <w:t xml:space="preserve">uvedených opatření je zajistit komplexní podklady pro vyhodnocování stavu zemědělských a lesních půd, identifikaci nepříznivých trendů a jejich příčin pro následné </w:t>
      </w:r>
      <w:r w:rsidR="005C057A" w:rsidRPr="0068006E">
        <w:rPr>
          <w:rFonts w:ascii="Arial" w:hAnsi="Arial" w:cs="Arial"/>
          <w:i/>
        </w:rPr>
        <w:t>navrhování a přijímání opatření na zlepšování stavu půd</w:t>
      </w:r>
      <w:r w:rsidRPr="0068006E">
        <w:rPr>
          <w:rFonts w:ascii="Arial" w:hAnsi="Arial" w:cs="Arial"/>
          <w:i/>
        </w:rPr>
        <w:t>.</w:t>
      </w:r>
      <w:r w:rsidR="00D121FA" w:rsidRPr="0068006E">
        <w:rPr>
          <w:rFonts w:ascii="Arial" w:hAnsi="Arial" w:cs="Arial"/>
          <w:i/>
        </w:rPr>
        <w:t xml:space="preserve"> Gestor</w:t>
      </w:r>
      <w:r w:rsidR="00A25405" w:rsidRPr="0068006E">
        <w:rPr>
          <w:rFonts w:ascii="Arial" w:hAnsi="Arial" w:cs="Arial"/>
          <w:i/>
        </w:rPr>
        <w:t xml:space="preserve">: </w:t>
      </w:r>
      <w:r w:rsidR="00267514" w:rsidRPr="0068006E">
        <w:rPr>
          <w:rFonts w:ascii="Arial" w:hAnsi="Arial" w:cs="Arial"/>
          <w:i/>
        </w:rPr>
        <w:t>Ing. Marek Batysta, Ph.D.</w:t>
      </w:r>
      <w:r w:rsidR="00E2568E" w:rsidRPr="0068006E">
        <w:rPr>
          <w:rFonts w:ascii="Arial" w:hAnsi="Arial" w:cs="Arial"/>
          <w:i/>
        </w:rPr>
        <w:t xml:space="preserve"> </w:t>
      </w:r>
      <w:r w:rsidR="00267514" w:rsidRPr="0068006E">
        <w:rPr>
          <w:rFonts w:ascii="Arial" w:hAnsi="Arial" w:cs="Arial"/>
          <w:i/>
        </w:rPr>
        <w:t>(Sekce ekologického zemědělství., komodit, výzkumu a vzdělávání</w:t>
      </w:r>
      <w:r w:rsidR="00220AC1" w:rsidRPr="0068006E">
        <w:rPr>
          <w:rFonts w:ascii="Arial" w:hAnsi="Arial" w:cs="Arial"/>
          <w:i/>
        </w:rPr>
        <w:t>, MZe</w:t>
      </w:r>
      <w:r w:rsidR="00A25405" w:rsidRPr="0068006E">
        <w:rPr>
          <w:rFonts w:ascii="Arial" w:hAnsi="Arial" w:cs="Arial"/>
          <w:i/>
        </w:rPr>
        <w:t>)</w:t>
      </w:r>
    </w:p>
    <w:p w14:paraId="247DB6DE" w14:textId="77777777" w:rsidR="00CE5D4E" w:rsidRPr="007400AB" w:rsidRDefault="00D94135" w:rsidP="003B37F7">
      <w:pPr>
        <w:spacing w:after="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63360" behindDoc="0" locked="0" layoutInCell="1" allowOverlap="1" wp14:anchorId="4C91A78A" wp14:editId="0AD537FF">
                <wp:simplePos x="0" y="0"/>
                <wp:positionH relativeFrom="column">
                  <wp:posOffset>0</wp:posOffset>
                </wp:positionH>
                <wp:positionV relativeFrom="paragraph">
                  <wp:posOffset>46989</wp:posOffset>
                </wp:positionV>
                <wp:extent cx="5715000" cy="0"/>
                <wp:effectExtent l="0" t="0" r="0" b="0"/>
                <wp:wrapNone/>
                <wp:docPr id="3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D3070" id="Přímá spojnice 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5DD1DEC"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Obecný popis plnění opatření</w:t>
      </w:r>
    </w:p>
    <w:p w14:paraId="0ED18DDA" w14:textId="77777777" w:rsidR="00267514" w:rsidRPr="007400AB" w:rsidRDefault="00267514" w:rsidP="006C3345">
      <w:pPr>
        <w:spacing w:after="60" w:line="240" w:lineRule="auto"/>
        <w:jc w:val="both"/>
        <w:rPr>
          <w:rFonts w:ascii="Arial" w:hAnsi="Arial" w:cs="Arial"/>
          <w:u w:val="single"/>
        </w:rPr>
      </w:pPr>
      <w:r w:rsidRPr="007400AB">
        <w:rPr>
          <w:rFonts w:ascii="Arial" w:hAnsi="Arial" w:cs="Arial"/>
          <w:u w:val="single"/>
        </w:rPr>
        <w:t>Stávající stav</w:t>
      </w:r>
    </w:p>
    <w:p w14:paraId="6F6AFE8C" w14:textId="77777777" w:rsidR="005A0A80" w:rsidRPr="007400AB" w:rsidRDefault="005A0A80" w:rsidP="005A0A80">
      <w:pPr>
        <w:spacing w:after="120" w:line="240" w:lineRule="auto"/>
        <w:jc w:val="both"/>
        <w:rPr>
          <w:rFonts w:ascii="Arial" w:hAnsi="Arial" w:cs="Arial"/>
        </w:rPr>
      </w:pPr>
      <w:r w:rsidRPr="007400AB">
        <w:rPr>
          <w:rFonts w:ascii="Arial" w:hAnsi="Arial" w:cs="Arial"/>
        </w:rPr>
        <w:t>V současné době je pro monitoring stavu zemědělských půd využíván systém Agrochemické zkoušení zemědělských půd (</w:t>
      </w:r>
      <w:r>
        <w:rPr>
          <w:rFonts w:ascii="Arial" w:hAnsi="Arial" w:cs="Arial"/>
        </w:rPr>
        <w:t>dále jen „</w:t>
      </w:r>
      <w:r w:rsidRPr="007400AB">
        <w:rPr>
          <w:rFonts w:ascii="Arial" w:hAnsi="Arial" w:cs="Arial"/>
        </w:rPr>
        <w:t>AZZP</w:t>
      </w:r>
      <w:r>
        <w:rPr>
          <w:rFonts w:ascii="Arial" w:hAnsi="Arial" w:cs="Arial"/>
        </w:rPr>
        <w:t>“</w:t>
      </w:r>
      <w:r w:rsidRPr="007400AB">
        <w:rPr>
          <w:rFonts w:ascii="Arial" w:hAnsi="Arial" w:cs="Arial"/>
        </w:rPr>
        <w:t xml:space="preserve">) od roku 1961, jehož součástí je agrochemické zkoušení půd na organickou hmotu půdy (započato v roce 2014). Dále je využíván bazální monitoring zemědělských půd a dlouhodobé </w:t>
      </w:r>
      <w:proofErr w:type="spellStart"/>
      <w:r w:rsidRPr="007400AB">
        <w:rPr>
          <w:rFonts w:ascii="Arial" w:hAnsi="Arial" w:cs="Arial"/>
        </w:rPr>
        <w:t>výživářské</w:t>
      </w:r>
      <w:proofErr w:type="spellEnd"/>
      <w:r w:rsidRPr="007400AB">
        <w:rPr>
          <w:rFonts w:ascii="Arial" w:hAnsi="Arial" w:cs="Arial"/>
        </w:rPr>
        <w:t xml:space="preserve"> pokusy.</w:t>
      </w:r>
    </w:p>
    <w:p w14:paraId="76B43ED0" w14:textId="77777777" w:rsidR="005A0A80" w:rsidRPr="007400AB" w:rsidRDefault="005A0A80" w:rsidP="005A0A80">
      <w:pPr>
        <w:spacing w:after="120" w:line="240" w:lineRule="auto"/>
        <w:jc w:val="both"/>
        <w:rPr>
          <w:rFonts w:ascii="Arial" w:hAnsi="Arial" w:cs="Arial"/>
        </w:rPr>
      </w:pPr>
      <w:r w:rsidRPr="007400AB">
        <w:rPr>
          <w:rFonts w:ascii="Arial" w:hAnsi="Arial" w:cs="Arial"/>
        </w:rPr>
        <w:t xml:space="preserve">Průběžně probíhá aktualizace bonitace půdy. V roce 2023 byly do systému bonitace půdy doplněny chybějící hlavní půdní jednotky (HPJ) – </w:t>
      </w:r>
      <w:proofErr w:type="spellStart"/>
      <w:r w:rsidRPr="007400AB">
        <w:rPr>
          <w:rFonts w:ascii="Arial" w:hAnsi="Arial" w:cs="Arial"/>
        </w:rPr>
        <w:t>koluvizemě</w:t>
      </w:r>
      <w:proofErr w:type="spellEnd"/>
      <w:r w:rsidRPr="007400AB">
        <w:rPr>
          <w:rFonts w:ascii="Arial" w:hAnsi="Arial" w:cs="Arial"/>
        </w:rPr>
        <w:t xml:space="preserve"> a </w:t>
      </w:r>
      <w:proofErr w:type="spellStart"/>
      <w:r w:rsidRPr="007400AB">
        <w:rPr>
          <w:rFonts w:ascii="Arial" w:hAnsi="Arial" w:cs="Arial"/>
        </w:rPr>
        <w:t>antropozemě</w:t>
      </w:r>
      <w:proofErr w:type="spellEnd"/>
      <w:r w:rsidRPr="007400AB">
        <w:rPr>
          <w:rFonts w:ascii="Arial" w:hAnsi="Arial" w:cs="Arial"/>
        </w:rPr>
        <w:t xml:space="preserve">. </w:t>
      </w:r>
      <w:r>
        <w:rPr>
          <w:rFonts w:ascii="Arial" w:hAnsi="Arial" w:cs="Arial"/>
        </w:rPr>
        <w:t>V</w:t>
      </w:r>
      <w:r w:rsidRPr="007400AB">
        <w:rPr>
          <w:rFonts w:ascii="Arial" w:hAnsi="Arial" w:cs="Arial"/>
        </w:rPr>
        <w:t xml:space="preserve"> roce 2024</w:t>
      </w:r>
      <w:r>
        <w:rPr>
          <w:rFonts w:ascii="Arial" w:hAnsi="Arial" w:cs="Arial"/>
        </w:rPr>
        <w:t xml:space="preserve"> byly v tomto smyslu novelizovány vyhlášky, které systém bonitovaných půdně ekologických jednotek využívají</w:t>
      </w:r>
      <w:r w:rsidRPr="007400AB">
        <w:rPr>
          <w:rFonts w:ascii="Arial" w:hAnsi="Arial" w:cs="Arial"/>
        </w:rPr>
        <w:t>.</w:t>
      </w:r>
      <w:r>
        <w:rPr>
          <w:rFonts w:ascii="Arial" w:hAnsi="Arial" w:cs="Arial"/>
        </w:rPr>
        <w:t xml:space="preserve"> V plánu je také aktualizace klimatických regionů. Probíhá řešení výzkumného projektu, který se zabývá možnostmi implementace aktualizovaných klimatických regionů do legislativy. </w:t>
      </w:r>
    </w:p>
    <w:p w14:paraId="6311BD32" w14:textId="77777777" w:rsidR="00267514" w:rsidRPr="007400AB" w:rsidRDefault="00267514" w:rsidP="006C3345">
      <w:pPr>
        <w:spacing w:after="60" w:line="240" w:lineRule="auto"/>
        <w:jc w:val="both"/>
        <w:rPr>
          <w:rFonts w:ascii="Arial" w:hAnsi="Arial" w:cs="Arial"/>
          <w:u w:val="single"/>
        </w:rPr>
      </w:pPr>
      <w:r w:rsidRPr="007400AB">
        <w:rPr>
          <w:rFonts w:ascii="Arial" w:hAnsi="Arial" w:cs="Arial"/>
          <w:u w:val="single"/>
        </w:rPr>
        <w:t>Opatření</w:t>
      </w:r>
    </w:p>
    <w:p w14:paraId="47CC70AD"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optimalizovat organizační a ekonomické zabezpečení systému AZZP tak,</w:t>
      </w:r>
      <w:r>
        <w:rPr>
          <w:rFonts w:ascii="Arial" w:hAnsi="Arial" w:cs="Arial"/>
        </w:rPr>
        <w:t xml:space="preserve"> </w:t>
      </w:r>
      <w:r w:rsidRPr="007400AB">
        <w:rPr>
          <w:rFonts w:ascii="Arial" w:hAnsi="Arial" w:cs="Arial"/>
        </w:rPr>
        <w:t>aby</w:t>
      </w:r>
      <w:r>
        <w:rPr>
          <w:rFonts w:ascii="Arial" w:hAnsi="Arial" w:cs="Arial"/>
        </w:rPr>
        <w:t> </w:t>
      </w:r>
      <w:r w:rsidRPr="007400AB">
        <w:rPr>
          <w:rFonts w:ascii="Arial" w:hAnsi="Arial" w:cs="Arial"/>
        </w:rPr>
        <w:t>odpovídal vývoji vlastnických a uživatelských vztahů k zemědělské půdě</w:t>
      </w:r>
      <w:r>
        <w:rPr>
          <w:rFonts w:ascii="Arial" w:hAnsi="Arial" w:cs="Arial"/>
        </w:rPr>
        <w:t xml:space="preserve"> </w:t>
      </w:r>
      <w:r w:rsidRPr="007400AB">
        <w:rPr>
          <w:rFonts w:ascii="Arial" w:hAnsi="Arial" w:cs="Arial"/>
        </w:rPr>
        <w:t>a</w:t>
      </w:r>
      <w:r w:rsidRPr="000808DE">
        <w:rPr>
          <w:rFonts w:ascii="Arial" w:hAnsi="Arial" w:cs="Arial"/>
        </w:rPr>
        <w:t> </w:t>
      </w:r>
      <w:r w:rsidRPr="007400AB">
        <w:rPr>
          <w:rFonts w:ascii="Arial" w:hAnsi="Arial" w:cs="Arial"/>
        </w:rPr>
        <w:t>akcentovat výskyt rizikových faktorů v půdě,</w:t>
      </w:r>
    </w:p>
    <w:p w14:paraId="090B8560"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optimalizovat parametry zkoušení směrem k ukazatelům negativních změn půdních vlastností (ztráta struktury půdy, ztráta organické hmoty, ztráta sorpčních schopností půdy, rizikové látky v půdě, ztráty dusíku a fosforu),</w:t>
      </w:r>
    </w:p>
    <w:p w14:paraId="1A087644"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rozšířit využitelnost zkoušení i pro alternativní způsoby zemědělství (integrovaná ochrana, ekologické zemědělství) a pro indikaci negativních vlivů intenzifikace produkce,</w:t>
      </w:r>
    </w:p>
    <w:p w14:paraId="51ADBFA1"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propojit systémy AZZP, bazálního monitoringu půd a dlouhodobých pokusů</w:t>
      </w:r>
      <w:r>
        <w:rPr>
          <w:rFonts w:ascii="Arial" w:hAnsi="Arial" w:cs="Arial"/>
        </w:rPr>
        <w:t xml:space="preserve"> </w:t>
      </w:r>
      <w:r w:rsidRPr="007400AB">
        <w:rPr>
          <w:rFonts w:ascii="Arial" w:hAnsi="Arial" w:cs="Arial"/>
        </w:rPr>
        <w:t>s</w:t>
      </w:r>
      <w:r>
        <w:rPr>
          <w:rFonts w:ascii="Arial" w:hAnsi="Arial" w:cs="Arial"/>
        </w:rPr>
        <w:t> </w:t>
      </w:r>
      <w:r w:rsidRPr="007400AB">
        <w:rPr>
          <w:rFonts w:ascii="Arial" w:hAnsi="Arial" w:cs="Arial"/>
        </w:rPr>
        <w:t xml:space="preserve">významnými výzkumnými aktivitami, </w:t>
      </w:r>
    </w:p>
    <w:p w14:paraId="119D74C8"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inovovat systém interpretace a aplikace výsledků AZZP využitím maximální škály přístupných digitalizovaných půdně klimatických parametrů,</w:t>
      </w:r>
    </w:p>
    <w:p w14:paraId="6095E8B5"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zintenzivnit prezentaci získaných výsledků k popularizaci systému a k jeho přímé aplikaci v zemědělském poradenství,</w:t>
      </w:r>
    </w:p>
    <w:p w14:paraId="720D4F9A"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 xml:space="preserve">věnovat zvýšenou pozornost trendu acidifikace zemědělských půd vzhledem k novým podmínkám intenzivní zemědělské výroby a nastupující změny klimatu, </w:t>
      </w:r>
    </w:p>
    <w:p w14:paraId="7B5215CE" w14:textId="03B3BDB6" w:rsidR="00267514" w:rsidRPr="007400AB" w:rsidRDefault="00006BD3" w:rsidP="00C54DBA">
      <w:pPr>
        <w:pStyle w:val="Odstavecseseznamem"/>
        <w:numPr>
          <w:ilvl w:val="0"/>
          <w:numId w:val="38"/>
        </w:numPr>
        <w:spacing w:after="120" w:line="240" w:lineRule="auto"/>
        <w:jc w:val="both"/>
        <w:rPr>
          <w:rFonts w:ascii="Arial" w:hAnsi="Arial" w:cs="Arial"/>
        </w:rPr>
      </w:pPr>
      <w:r w:rsidRPr="007400AB">
        <w:rPr>
          <w:rFonts w:ascii="Arial" w:hAnsi="Arial" w:cs="Arial"/>
        </w:rPr>
        <w:t xml:space="preserve">na základě dostupných dat vyhodnocovat chemismus </w:t>
      </w:r>
      <w:proofErr w:type="spellStart"/>
      <w:r w:rsidRPr="007400AB">
        <w:rPr>
          <w:rFonts w:ascii="Arial" w:hAnsi="Arial" w:cs="Arial"/>
        </w:rPr>
        <w:t>organominerálního</w:t>
      </w:r>
      <w:proofErr w:type="spellEnd"/>
      <w:r>
        <w:rPr>
          <w:rFonts w:ascii="Arial" w:hAnsi="Arial" w:cs="Arial"/>
        </w:rPr>
        <w:t xml:space="preserve"> </w:t>
      </w:r>
      <w:r w:rsidRPr="007400AB">
        <w:rPr>
          <w:rFonts w:ascii="Arial" w:hAnsi="Arial" w:cs="Arial"/>
        </w:rPr>
        <w:t>a</w:t>
      </w:r>
      <w:r>
        <w:rPr>
          <w:rFonts w:ascii="Arial" w:hAnsi="Arial" w:cs="Arial"/>
        </w:rPr>
        <w:t> </w:t>
      </w:r>
      <w:r w:rsidRPr="007400AB">
        <w:rPr>
          <w:rFonts w:ascii="Arial" w:hAnsi="Arial" w:cs="Arial"/>
        </w:rPr>
        <w:t>minerálního horizontu zemědělských a lesních půd a stanovovat trendy</w:t>
      </w:r>
      <w:r w:rsidR="00267514" w:rsidRPr="007400AB">
        <w:rPr>
          <w:rFonts w:ascii="Arial" w:hAnsi="Arial" w:cs="Arial"/>
        </w:rPr>
        <w:t>.</w:t>
      </w:r>
    </w:p>
    <w:p w14:paraId="0187059B" w14:textId="77777777" w:rsidR="00006BD3" w:rsidRPr="00006BD3" w:rsidRDefault="00006BD3" w:rsidP="00006BD3">
      <w:pPr>
        <w:spacing w:after="120" w:line="240" w:lineRule="auto"/>
        <w:jc w:val="both"/>
        <w:rPr>
          <w:rFonts w:ascii="Arial" w:hAnsi="Arial" w:cs="Arial"/>
        </w:rPr>
      </w:pPr>
      <w:r w:rsidRPr="00006BD3">
        <w:rPr>
          <w:rFonts w:ascii="Arial" w:hAnsi="Arial" w:cs="Arial"/>
        </w:rPr>
        <w:t>Cílem uvedených opatření je zajistit komplexní podklady pro vyhodnocování stavu zemědělských a lesních půd, identifikaci nepříznivých trendů a jejich příčin pro následné navrhování a přijímání opatření na zlepšování stavu půd.</w:t>
      </w:r>
    </w:p>
    <w:p w14:paraId="50329A10" w14:textId="77777777" w:rsidR="00006BD3" w:rsidRDefault="00006BD3" w:rsidP="00006BD3">
      <w:pPr>
        <w:spacing w:after="120" w:line="240" w:lineRule="auto"/>
        <w:jc w:val="both"/>
        <w:rPr>
          <w:rFonts w:ascii="Arial" w:hAnsi="Arial" w:cs="Arial"/>
        </w:rPr>
      </w:pPr>
      <w:r w:rsidRPr="00006BD3">
        <w:rPr>
          <w:rFonts w:ascii="Arial" w:hAnsi="Arial" w:cs="Arial"/>
        </w:rPr>
        <w:t>Tato opatření k monitorování a založení příslušných databází a systémů byla splněna, nyní probíhá průběžný, standardní monitoring a údaje jsou poskytovány pro využití v dalších, navazujících opatření ke zlepšení bonity půdy a k omezení eroze</w:t>
      </w:r>
    </w:p>
    <w:p w14:paraId="48F12070" w14:textId="7A34A1DD" w:rsidR="004903E4" w:rsidRPr="007400AB" w:rsidRDefault="004903E4" w:rsidP="00006BD3">
      <w:pPr>
        <w:spacing w:after="60" w:line="240" w:lineRule="auto"/>
        <w:jc w:val="both"/>
        <w:rPr>
          <w:rFonts w:ascii="Arial" w:hAnsi="Arial" w:cs="Arial"/>
          <w:b/>
        </w:rPr>
      </w:pPr>
      <w:r w:rsidRPr="007400AB">
        <w:rPr>
          <w:rFonts w:ascii="Arial" w:hAnsi="Arial" w:cs="Arial"/>
          <w:b/>
        </w:rPr>
        <w:t>Dosažené výsledky</w:t>
      </w:r>
    </w:p>
    <w:p w14:paraId="62E34E5E" w14:textId="77777777" w:rsidR="005A0A80" w:rsidRPr="007400AB" w:rsidRDefault="005A0A80" w:rsidP="005A0A80">
      <w:pPr>
        <w:spacing w:after="120" w:line="240" w:lineRule="auto"/>
        <w:jc w:val="both"/>
        <w:rPr>
          <w:rFonts w:ascii="Arial" w:hAnsi="Arial" w:cs="Arial"/>
        </w:rPr>
      </w:pPr>
      <w:r w:rsidRPr="007400AB">
        <w:rPr>
          <w:rFonts w:ascii="Arial" w:hAnsi="Arial" w:cs="Arial"/>
        </w:rPr>
        <w:t>V AZZP bylo v roce 202</w:t>
      </w:r>
      <w:r>
        <w:rPr>
          <w:rFonts w:ascii="Arial" w:hAnsi="Arial" w:cs="Arial"/>
        </w:rPr>
        <w:t>5</w:t>
      </w:r>
      <w:r w:rsidRPr="007400AB">
        <w:rPr>
          <w:rFonts w:ascii="Arial" w:hAnsi="Arial" w:cs="Arial"/>
        </w:rPr>
        <w:t xml:space="preserve"> odebráno </w:t>
      </w:r>
      <w:r>
        <w:rPr>
          <w:rFonts w:ascii="Arial" w:hAnsi="Arial" w:cs="Arial"/>
        </w:rPr>
        <w:t xml:space="preserve">67 350 </w:t>
      </w:r>
      <w:r w:rsidRPr="007400AB">
        <w:rPr>
          <w:rFonts w:ascii="Arial" w:hAnsi="Arial" w:cs="Arial"/>
        </w:rPr>
        <w:t>půdních vzorků na stanovení pH, živin (P, K, Ca, Mg, S)</w:t>
      </w:r>
      <w:r>
        <w:rPr>
          <w:rFonts w:ascii="Arial" w:hAnsi="Arial" w:cs="Arial"/>
        </w:rPr>
        <w:t>,</w:t>
      </w:r>
      <w:r w:rsidRPr="007400AB">
        <w:rPr>
          <w:rFonts w:ascii="Arial" w:hAnsi="Arial" w:cs="Arial"/>
        </w:rPr>
        <w:t xml:space="preserve"> </w:t>
      </w:r>
      <w:proofErr w:type="spellStart"/>
      <w:r w:rsidRPr="007400AB">
        <w:rPr>
          <w:rFonts w:ascii="Arial" w:hAnsi="Arial" w:cs="Arial"/>
        </w:rPr>
        <w:t>mikroelemenů</w:t>
      </w:r>
      <w:proofErr w:type="spellEnd"/>
      <w:r w:rsidRPr="007400AB">
        <w:rPr>
          <w:rFonts w:ascii="Arial" w:hAnsi="Arial" w:cs="Arial"/>
        </w:rPr>
        <w:t xml:space="preserve"> (B, </w:t>
      </w:r>
      <w:proofErr w:type="spellStart"/>
      <w:r w:rsidRPr="007400AB">
        <w:rPr>
          <w:rFonts w:ascii="Arial" w:hAnsi="Arial" w:cs="Arial"/>
        </w:rPr>
        <w:t>Cu</w:t>
      </w:r>
      <w:proofErr w:type="spellEnd"/>
      <w:r w:rsidRPr="007400AB">
        <w:rPr>
          <w:rFonts w:ascii="Arial" w:hAnsi="Arial" w:cs="Arial"/>
        </w:rPr>
        <w:t xml:space="preserve">, Zn, </w:t>
      </w:r>
      <w:proofErr w:type="spellStart"/>
      <w:r w:rsidRPr="007400AB">
        <w:rPr>
          <w:rFonts w:ascii="Arial" w:hAnsi="Arial" w:cs="Arial"/>
        </w:rPr>
        <w:t>Fe</w:t>
      </w:r>
      <w:proofErr w:type="spellEnd"/>
      <w:r w:rsidRPr="007400AB">
        <w:rPr>
          <w:rFonts w:ascii="Arial" w:hAnsi="Arial" w:cs="Arial"/>
        </w:rPr>
        <w:t xml:space="preserve">, </w:t>
      </w:r>
      <w:proofErr w:type="spellStart"/>
      <w:r w:rsidRPr="007400AB">
        <w:rPr>
          <w:rFonts w:ascii="Arial" w:hAnsi="Arial" w:cs="Arial"/>
        </w:rPr>
        <w:t>Mn</w:t>
      </w:r>
      <w:proofErr w:type="spellEnd"/>
      <w:r w:rsidRPr="007400AB">
        <w:rPr>
          <w:rFonts w:ascii="Arial" w:hAnsi="Arial" w:cs="Arial"/>
        </w:rPr>
        <w:t>) a 5 100 vzorků na půdní organickou hmotu</w:t>
      </w:r>
      <w:r>
        <w:rPr>
          <w:rFonts w:ascii="Arial" w:hAnsi="Arial" w:cs="Arial"/>
        </w:rPr>
        <w:t xml:space="preserve"> </w:t>
      </w:r>
      <w:r w:rsidRPr="007400AB">
        <w:rPr>
          <w:rFonts w:ascii="Arial" w:hAnsi="Arial" w:cs="Arial"/>
        </w:rPr>
        <w:t>(</w:t>
      </w:r>
      <w:proofErr w:type="spellStart"/>
      <w:r w:rsidRPr="007400AB">
        <w:rPr>
          <w:rFonts w:ascii="Arial" w:hAnsi="Arial" w:cs="Arial"/>
        </w:rPr>
        <w:t>Cox</w:t>
      </w:r>
      <w:proofErr w:type="spellEnd"/>
      <w:r w:rsidRPr="007400AB">
        <w:rPr>
          <w:rFonts w:ascii="Arial" w:hAnsi="Arial" w:cs="Arial"/>
        </w:rPr>
        <w:t xml:space="preserve">, CTOT, NTOT, </w:t>
      </w:r>
      <w:proofErr w:type="spellStart"/>
      <w:r w:rsidRPr="007400AB">
        <w:rPr>
          <w:rFonts w:ascii="Arial" w:hAnsi="Arial" w:cs="Arial"/>
        </w:rPr>
        <w:t>glomalin</w:t>
      </w:r>
      <w:proofErr w:type="spellEnd"/>
      <w:r w:rsidRPr="007400AB">
        <w:rPr>
          <w:rFonts w:ascii="Arial" w:hAnsi="Arial" w:cs="Arial"/>
        </w:rPr>
        <w:t xml:space="preserve"> Q4/6). Prozkoušeno bylo </w:t>
      </w:r>
      <w:r>
        <w:rPr>
          <w:rFonts w:ascii="Arial" w:hAnsi="Arial" w:cs="Arial"/>
        </w:rPr>
        <w:t xml:space="preserve">469 213 </w:t>
      </w:r>
      <w:r w:rsidRPr="007400AB">
        <w:rPr>
          <w:rFonts w:ascii="Arial" w:hAnsi="Arial" w:cs="Arial"/>
        </w:rPr>
        <w:t xml:space="preserve">tis. ha zemědělské půdy. Dlouhodobé pokusy jsou prováděny na </w:t>
      </w:r>
      <w:r>
        <w:rPr>
          <w:rFonts w:ascii="Arial" w:hAnsi="Arial" w:cs="Arial"/>
        </w:rPr>
        <w:t>9</w:t>
      </w:r>
      <w:r w:rsidRPr="007400AB">
        <w:rPr>
          <w:rFonts w:ascii="Arial" w:hAnsi="Arial" w:cs="Arial"/>
        </w:rPr>
        <w:t xml:space="preserve"> lokalitách v počtu 1 </w:t>
      </w:r>
      <w:r>
        <w:rPr>
          <w:rFonts w:ascii="Arial" w:hAnsi="Arial" w:cs="Arial"/>
        </w:rPr>
        <w:t>6</w:t>
      </w:r>
      <w:r w:rsidRPr="007400AB">
        <w:rPr>
          <w:rFonts w:ascii="Arial" w:hAnsi="Arial" w:cs="Arial"/>
        </w:rPr>
        <w:t>00 pokusných parcel.</w:t>
      </w:r>
    </w:p>
    <w:p w14:paraId="454262AF" w14:textId="77777777" w:rsidR="005A0A80" w:rsidRPr="007400AB" w:rsidRDefault="005A0A80" w:rsidP="005A0A80">
      <w:pPr>
        <w:spacing w:after="120" w:line="240" w:lineRule="auto"/>
        <w:jc w:val="both"/>
        <w:rPr>
          <w:rFonts w:ascii="Arial" w:hAnsi="Arial" w:cs="Arial"/>
        </w:rPr>
      </w:pPr>
      <w:r w:rsidRPr="007400AB">
        <w:rPr>
          <w:rFonts w:ascii="Arial" w:hAnsi="Arial" w:cs="Arial"/>
        </w:rPr>
        <w:lastRenderedPageBreak/>
        <w:t xml:space="preserve">Bazální monitoring zemědělských půd byl v roce </w:t>
      </w:r>
      <w:r>
        <w:rPr>
          <w:rFonts w:ascii="Arial" w:hAnsi="Arial" w:cs="Arial"/>
        </w:rPr>
        <w:t>2025</w:t>
      </w:r>
      <w:r w:rsidRPr="007400AB">
        <w:rPr>
          <w:rFonts w:ascii="Arial" w:hAnsi="Arial" w:cs="Arial"/>
        </w:rPr>
        <w:t xml:space="preserve"> zaměřen na stanovení obsoletních pesticidů</w:t>
      </w:r>
      <w:r>
        <w:rPr>
          <w:rFonts w:ascii="Arial" w:hAnsi="Arial" w:cs="Arial"/>
        </w:rPr>
        <w:t xml:space="preserve">, </w:t>
      </w:r>
      <w:proofErr w:type="spellStart"/>
      <w:r>
        <w:rPr>
          <w:rFonts w:ascii="Arial" w:hAnsi="Arial" w:cs="Arial"/>
        </w:rPr>
        <w:t>POPs</w:t>
      </w:r>
      <w:proofErr w:type="spellEnd"/>
      <w:r w:rsidRPr="007400AB">
        <w:rPr>
          <w:rFonts w:ascii="Arial" w:hAnsi="Arial" w:cs="Arial"/>
        </w:rPr>
        <w:t xml:space="preserve"> (HCH, HCB, DDT, PCB, PAH) a současně používaných látek na ochranu rostlin – 45 lokalit, C10-C40 – 5 lokalit, na vybrané mikrobiologické parametry – 40 lokalit</w:t>
      </w:r>
      <w:r>
        <w:rPr>
          <w:rFonts w:ascii="Arial" w:hAnsi="Arial" w:cs="Arial"/>
        </w:rPr>
        <w:t xml:space="preserve"> a na </w:t>
      </w:r>
      <w:r w:rsidRPr="007400AB">
        <w:rPr>
          <w:rFonts w:ascii="Arial" w:hAnsi="Arial" w:cs="Arial"/>
        </w:rPr>
        <w:t xml:space="preserve">obsah minerálního dusíku </w:t>
      </w:r>
      <w:r w:rsidRPr="00DA2376">
        <w:rPr>
          <w:rFonts w:ascii="Arial" w:hAnsi="Arial" w:cs="Arial"/>
        </w:rPr>
        <w:t>–</w:t>
      </w:r>
      <w:r w:rsidRPr="007400AB">
        <w:rPr>
          <w:rFonts w:ascii="Arial" w:hAnsi="Arial" w:cs="Arial"/>
        </w:rPr>
        <w:t xml:space="preserve"> 23 lokalit. </w:t>
      </w:r>
      <w:r>
        <w:rPr>
          <w:rFonts w:ascii="Arial" w:hAnsi="Arial" w:cs="Arial"/>
        </w:rPr>
        <w:t>Zároveň byly provedeny odběry v tzv. základní periodě, tzn. že bylo odebráno 1912 vzorků ze všech 214 monitorovacích ploch. V těchto vzorcích se provádí stanovení rizikových prvků, přístupných živin a mikroelementů, pH, parametrů POH a aktuální sorpční kapacity půdy. Analýzy budou dokončeny v roce 2026.</w:t>
      </w:r>
    </w:p>
    <w:p w14:paraId="1ED0BB0D" w14:textId="77777777" w:rsidR="005A0A80" w:rsidRPr="007400AB" w:rsidRDefault="005A0A80" w:rsidP="005A0A80">
      <w:pPr>
        <w:spacing w:after="120" w:line="240" w:lineRule="auto"/>
        <w:jc w:val="both"/>
        <w:rPr>
          <w:rFonts w:ascii="Arial" w:hAnsi="Arial" w:cs="Arial"/>
        </w:rPr>
      </w:pPr>
      <w:r w:rsidRPr="007400AB">
        <w:rPr>
          <w:rFonts w:ascii="Arial" w:hAnsi="Arial" w:cs="Arial"/>
        </w:rPr>
        <w:t xml:space="preserve">Dále bylo provedeno stanovení rozsáhlé sady parametrů (rizikové prvky, pH půdy, </w:t>
      </w:r>
      <w:proofErr w:type="spellStart"/>
      <w:r w:rsidRPr="007400AB">
        <w:rPr>
          <w:rFonts w:ascii="Arial" w:hAnsi="Arial" w:cs="Arial"/>
        </w:rPr>
        <w:t>Cox</w:t>
      </w:r>
      <w:proofErr w:type="spellEnd"/>
      <w:r w:rsidRPr="007400AB">
        <w:rPr>
          <w:rFonts w:ascii="Arial" w:hAnsi="Arial" w:cs="Arial"/>
        </w:rPr>
        <w:t xml:space="preserve">, </w:t>
      </w:r>
      <w:proofErr w:type="spellStart"/>
      <w:r w:rsidRPr="007400AB">
        <w:rPr>
          <w:rFonts w:ascii="Arial" w:hAnsi="Arial" w:cs="Arial"/>
        </w:rPr>
        <w:t>Ntot</w:t>
      </w:r>
      <w:proofErr w:type="spellEnd"/>
      <w:r w:rsidRPr="007400AB">
        <w:rPr>
          <w:rFonts w:ascii="Arial" w:hAnsi="Arial" w:cs="Arial"/>
        </w:rPr>
        <w:t>, přístupné živiny, vybrané mikrobiologické parametry, KVK) v půdních vzorcích lesních půd</w:t>
      </w:r>
      <w:r>
        <w:rPr>
          <w:rFonts w:ascii="Arial" w:hAnsi="Arial" w:cs="Arial"/>
        </w:rPr>
        <w:t xml:space="preserve"> </w:t>
      </w:r>
      <w:r w:rsidRPr="007400AB">
        <w:rPr>
          <w:rFonts w:ascii="Arial" w:hAnsi="Arial" w:cs="Arial"/>
        </w:rPr>
        <w:t>z</w:t>
      </w:r>
      <w:r>
        <w:rPr>
          <w:rFonts w:ascii="Arial" w:hAnsi="Arial" w:cs="Arial"/>
        </w:rPr>
        <w:t> </w:t>
      </w:r>
      <w:r w:rsidRPr="007400AB">
        <w:rPr>
          <w:rFonts w:ascii="Arial" w:hAnsi="Arial" w:cs="Arial"/>
        </w:rPr>
        <w:t>150 lokalit a tří půdních horizontů.</w:t>
      </w:r>
    </w:p>
    <w:p w14:paraId="48A4B5A4" w14:textId="77777777" w:rsidR="005A0A80" w:rsidRPr="007400AB" w:rsidRDefault="005A0A80" w:rsidP="005A0A80">
      <w:pPr>
        <w:spacing w:after="120" w:line="240" w:lineRule="auto"/>
        <w:jc w:val="both"/>
        <w:rPr>
          <w:rFonts w:ascii="Arial" w:hAnsi="Arial" w:cs="Arial"/>
        </w:rPr>
      </w:pPr>
      <w:r w:rsidRPr="007400AB">
        <w:rPr>
          <w:rFonts w:ascii="Arial" w:hAnsi="Arial" w:cs="Arial"/>
        </w:rPr>
        <w:t>Výsledky jsou přístupné v LPIS, v sumárních zprávách a statistikách, jsou poskytovány</w:t>
      </w:r>
      <w:r>
        <w:rPr>
          <w:rFonts w:ascii="Arial" w:hAnsi="Arial" w:cs="Arial"/>
        </w:rPr>
        <w:t xml:space="preserve"> pro </w:t>
      </w:r>
      <w:r w:rsidRPr="007400AB">
        <w:rPr>
          <w:rFonts w:ascii="Arial" w:hAnsi="Arial" w:cs="Arial"/>
        </w:rPr>
        <w:t>granty, odborná terénní šetření.</w:t>
      </w:r>
    </w:p>
    <w:p w14:paraId="71D93F33" w14:textId="77777777" w:rsidR="005A0A80" w:rsidRPr="007400AB" w:rsidRDefault="005A0A80" w:rsidP="005A0A80">
      <w:pPr>
        <w:spacing w:after="120" w:line="240" w:lineRule="auto"/>
        <w:jc w:val="both"/>
        <w:rPr>
          <w:rFonts w:ascii="Arial" w:hAnsi="Arial" w:cs="Arial"/>
        </w:rPr>
      </w:pPr>
      <w:r w:rsidRPr="007400AB">
        <w:rPr>
          <w:rFonts w:ascii="Arial" w:hAnsi="Arial" w:cs="Arial"/>
        </w:rPr>
        <w:t>V roce 202</w:t>
      </w:r>
      <w:r>
        <w:rPr>
          <w:rFonts w:ascii="Arial" w:hAnsi="Arial" w:cs="Arial"/>
        </w:rPr>
        <w:t>5</w:t>
      </w:r>
      <w:r w:rsidRPr="007400AB">
        <w:rPr>
          <w:rFonts w:ascii="Arial" w:hAnsi="Arial" w:cs="Arial"/>
        </w:rPr>
        <w:t xml:space="preserve"> byla provedena aktualizace BPEJ na </w:t>
      </w:r>
      <w:r>
        <w:rPr>
          <w:rFonts w:ascii="Arial" w:hAnsi="Arial" w:cs="Arial"/>
        </w:rPr>
        <w:t>81</w:t>
      </w:r>
      <w:r w:rsidRPr="007400AB">
        <w:rPr>
          <w:rFonts w:ascii="Arial" w:hAnsi="Arial" w:cs="Arial"/>
        </w:rPr>
        <w:t xml:space="preserve"> </w:t>
      </w:r>
      <w:proofErr w:type="spellStart"/>
      <w:r w:rsidRPr="007400AB">
        <w:rPr>
          <w:rFonts w:ascii="Arial" w:hAnsi="Arial" w:cs="Arial"/>
        </w:rPr>
        <w:t>k.ú</w:t>
      </w:r>
      <w:proofErr w:type="spellEnd"/>
      <w:r w:rsidRPr="007400AB">
        <w:rPr>
          <w:rFonts w:ascii="Arial" w:hAnsi="Arial" w:cs="Arial"/>
        </w:rPr>
        <w:t xml:space="preserve">. o výměře ZPF </w:t>
      </w:r>
      <w:r>
        <w:rPr>
          <w:rFonts w:ascii="Arial" w:hAnsi="Arial" w:cs="Arial"/>
        </w:rPr>
        <w:t>27</w:t>
      </w:r>
      <w:r w:rsidRPr="007400AB">
        <w:rPr>
          <w:rFonts w:ascii="Arial" w:hAnsi="Arial" w:cs="Arial"/>
        </w:rPr>
        <w:t xml:space="preserve"> </w:t>
      </w:r>
      <w:r>
        <w:rPr>
          <w:rFonts w:ascii="Arial" w:hAnsi="Arial" w:cs="Arial"/>
        </w:rPr>
        <w:t>20</w:t>
      </w:r>
      <w:r w:rsidRPr="007400AB">
        <w:rPr>
          <w:rFonts w:ascii="Arial" w:hAnsi="Arial" w:cs="Arial"/>
        </w:rPr>
        <w:t>2 ha. Dále bylo řešeno 3</w:t>
      </w:r>
      <w:r>
        <w:rPr>
          <w:rFonts w:ascii="Arial" w:hAnsi="Arial" w:cs="Arial"/>
        </w:rPr>
        <w:t>38</w:t>
      </w:r>
      <w:r w:rsidRPr="007400AB">
        <w:rPr>
          <w:rFonts w:ascii="Arial" w:hAnsi="Arial" w:cs="Arial"/>
        </w:rPr>
        <w:t xml:space="preserve"> žádostí vlastníků o změnu BPEJ a bylo provedeno </w:t>
      </w:r>
      <w:r>
        <w:rPr>
          <w:rFonts w:ascii="Arial" w:hAnsi="Arial" w:cs="Arial"/>
        </w:rPr>
        <w:t>293</w:t>
      </w:r>
      <w:r w:rsidRPr="007400AB">
        <w:rPr>
          <w:rFonts w:ascii="Arial" w:hAnsi="Arial" w:cs="Arial"/>
        </w:rPr>
        <w:t xml:space="preserve"> kontro</w:t>
      </w:r>
      <w:r>
        <w:rPr>
          <w:rFonts w:ascii="Arial" w:hAnsi="Arial" w:cs="Arial"/>
        </w:rPr>
        <w:t>l pro potřeby pozemkových úprav</w:t>
      </w:r>
      <w:r w:rsidRPr="007400AB">
        <w:rPr>
          <w:rFonts w:ascii="Arial" w:hAnsi="Arial" w:cs="Arial"/>
        </w:rPr>
        <w:t>.</w:t>
      </w:r>
    </w:p>
    <w:p w14:paraId="2A94C113"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Finanční prostředky na realizaci opatření</w:t>
      </w:r>
    </w:p>
    <w:p w14:paraId="537EA34B" w14:textId="77777777" w:rsidR="005A0A80" w:rsidRPr="00A63442" w:rsidRDefault="005A0A80" w:rsidP="005A0A80">
      <w:pPr>
        <w:spacing w:after="120" w:line="240" w:lineRule="auto"/>
        <w:jc w:val="both"/>
        <w:rPr>
          <w:rFonts w:ascii="Arial" w:hAnsi="Arial" w:cs="Arial"/>
        </w:rPr>
      </w:pPr>
      <w:r w:rsidRPr="007400AB">
        <w:rPr>
          <w:rFonts w:ascii="Arial" w:hAnsi="Arial" w:cs="Arial"/>
        </w:rPr>
        <w:t>Na pokrytí nákladů na odběry v AZZP bylo v r. 202</w:t>
      </w:r>
      <w:r>
        <w:rPr>
          <w:rFonts w:ascii="Arial" w:hAnsi="Arial" w:cs="Arial"/>
        </w:rPr>
        <w:t>5</w:t>
      </w:r>
      <w:r w:rsidRPr="007400AB">
        <w:rPr>
          <w:rFonts w:ascii="Arial" w:hAnsi="Arial" w:cs="Arial"/>
        </w:rPr>
        <w:t xml:space="preserve"> vynaloženo </w:t>
      </w:r>
      <w:r>
        <w:rPr>
          <w:rFonts w:ascii="Arial" w:hAnsi="Arial" w:cs="Arial"/>
        </w:rPr>
        <w:t>9,7</w:t>
      </w:r>
      <w:r w:rsidRPr="007400AB">
        <w:rPr>
          <w:rFonts w:ascii="Arial" w:hAnsi="Arial" w:cs="Arial"/>
        </w:rPr>
        <w:t xml:space="preserve"> mil. Kč, </w:t>
      </w:r>
      <w:r>
        <w:rPr>
          <w:rFonts w:ascii="Arial" w:hAnsi="Arial" w:cs="Arial"/>
        </w:rPr>
        <w:t xml:space="preserve">ale </w:t>
      </w:r>
      <w:r w:rsidRPr="007400AB">
        <w:rPr>
          <w:rFonts w:ascii="Arial" w:hAnsi="Arial" w:cs="Arial"/>
        </w:rPr>
        <w:t xml:space="preserve">tato částka není dostačená na maximální zabezpečení vzorkování všech kultur. Z tohoto důvodu </w:t>
      </w:r>
      <w:r w:rsidRPr="00A63442">
        <w:rPr>
          <w:rFonts w:ascii="Arial" w:hAnsi="Arial" w:cs="Arial"/>
        </w:rPr>
        <w:t xml:space="preserve">byly dočasně pozastaveny odběry TTP. Náklady na analýzy činily </w:t>
      </w:r>
      <w:r w:rsidRPr="00823A96">
        <w:rPr>
          <w:rFonts w:ascii="Arial" w:hAnsi="Arial" w:cs="Arial"/>
        </w:rPr>
        <w:t>10,1 mil.</w:t>
      </w:r>
      <w:r w:rsidRPr="00A63442">
        <w:rPr>
          <w:rFonts w:ascii="Arial" w:hAnsi="Arial" w:cs="Arial"/>
        </w:rPr>
        <w:t xml:space="preserve"> Kč.</w:t>
      </w:r>
    </w:p>
    <w:p w14:paraId="3C4B4FF5" w14:textId="6EB2D444" w:rsidR="005A0A80" w:rsidRPr="007400AB" w:rsidRDefault="005A0A80" w:rsidP="005A0A80">
      <w:pPr>
        <w:spacing w:after="120" w:line="240" w:lineRule="auto"/>
        <w:jc w:val="both"/>
        <w:rPr>
          <w:rFonts w:ascii="Arial" w:hAnsi="Arial" w:cs="Arial"/>
        </w:rPr>
      </w:pPr>
      <w:r w:rsidRPr="00A63442">
        <w:rPr>
          <w:rFonts w:ascii="Arial" w:hAnsi="Arial" w:cs="Arial"/>
        </w:rPr>
        <w:t>V roce 202</w:t>
      </w:r>
      <w:r>
        <w:rPr>
          <w:rFonts w:ascii="Arial" w:hAnsi="Arial" w:cs="Arial"/>
        </w:rPr>
        <w:t>5</w:t>
      </w:r>
      <w:r w:rsidRPr="00A63442">
        <w:rPr>
          <w:rFonts w:ascii="Arial" w:hAnsi="Arial" w:cs="Arial"/>
        </w:rPr>
        <w:t xml:space="preserve"> činily náklady na provedení Bazálního monitoringu půd </w:t>
      </w:r>
      <w:r>
        <w:rPr>
          <w:rFonts w:ascii="Arial" w:hAnsi="Arial" w:cs="Arial"/>
        </w:rPr>
        <w:t>1,268</w:t>
      </w:r>
      <w:r w:rsidRPr="00A63442">
        <w:rPr>
          <w:rFonts w:ascii="Arial" w:hAnsi="Arial" w:cs="Arial"/>
        </w:rPr>
        <w:t xml:space="preserve"> mil. Kč</w:t>
      </w:r>
      <w:r>
        <w:rPr>
          <w:rFonts w:ascii="Arial" w:hAnsi="Arial" w:cs="Arial"/>
        </w:rPr>
        <w:t xml:space="preserve"> na</w:t>
      </w:r>
      <w:r w:rsidR="007E4480">
        <w:rPr>
          <w:rFonts w:ascii="Arial" w:hAnsi="Arial" w:cs="Arial"/>
        </w:rPr>
        <w:t> </w:t>
      </w:r>
      <w:r>
        <w:rPr>
          <w:rFonts w:ascii="Arial" w:hAnsi="Arial" w:cs="Arial"/>
        </w:rPr>
        <w:t>pravidelné roční analýzy a 1,150 mil. Kč na analýzy provedené v rámci základního vzorkování, které se provádí 1x za 6 let</w:t>
      </w:r>
      <w:r w:rsidRPr="00A63442">
        <w:rPr>
          <w:rFonts w:ascii="Arial" w:hAnsi="Arial" w:cs="Arial"/>
        </w:rPr>
        <w:t>. Na analýzy lesních půd bylo v roce 202</w:t>
      </w:r>
      <w:r>
        <w:rPr>
          <w:rFonts w:ascii="Arial" w:hAnsi="Arial" w:cs="Arial"/>
        </w:rPr>
        <w:t>5</w:t>
      </w:r>
      <w:r w:rsidRPr="00A63442">
        <w:rPr>
          <w:rFonts w:ascii="Arial" w:hAnsi="Arial" w:cs="Arial"/>
        </w:rPr>
        <w:t xml:space="preserve"> vynaloženo </w:t>
      </w:r>
      <w:r>
        <w:rPr>
          <w:rFonts w:ascii="Arial" w:hAnsi="Arial" w:cs="Arial"/>
        </w:rPr>
        <w:t>2,199</w:t>
      </w:r>
      <w:r w:rsidRPr="00A63442">
        <w:rPr>
          <w:rFonts w:ascii="Arial" w:hAnsi="Arial" w:cs="Arial"/>
        </w:rPr>
        <w:t xml:space="preserve"> mil. Kč.</w:t>
      </w:r>
    </w:p>
    <w:p w14:paraId="3047506F" w14:textId="77777777" w:rsidR="005A0A80" w:rsidRDefault="005A0A80" w:rsidP="005A0A80">
      <w:pPr>
        <w:spacing w:after="120" w:line="240" w:lineRule="auto"/>
        <w:jc w:val="both"/>
        <w:rPr>
          <w:rFonts w:ascii="Arial" w:hAnsi="Arial" w:cs="Arial"/>
        </w:rPr>
      </w:pPr>
      <w:r w:rsidRPr="007400AB">
        <w:rPr>
          <w:rFonts w:ascii="Arial" w:hAnsi="Arial" w:cs="Arial"/>
        </w:rPr>
        <w:t>Finanční prostředky všech výše uvedených agend jsou pokrývány z rozpočtu ÚKZÚZ, kromě aktualizace bonitace půdy, která je hrazena z rozpočtu Státního pozemkového úřadu. Stávající stav rozpočtu ÚKZÚZ nepostačuje ani na vykrytí základního, zákonného, rozsahu AZZP. Jakékoli další změny, zejména ty, jež ponesou vyšší náklady, tak musí být doprovázeny cíleným navýšením zdrojů určených na AZZP a Monitoring, jinak je jejich realizace nereálná.</w:t>
      </w:r>
    </w:p>
    <w:p w14:paraId="3AE5716A" w14:textId="77777777" w:rsidR="005A0A80" w:rsidRPr="007400AB" w:rsidRDefault="005A0A80" w:rsidP="005A0A80">
      <w:pPr>
        <w:spacing w:after="120" w:line="240" w:lineRule="auto"/>
        <w:jc w:val="both"/>
        <w:rPr>
          <w:rFonts w:ascii="Arial" w:hAnsi="Arial" w:cs="Arial"/>
        </w:rPr>
      </w:pPr>
      <w:r w:rsidRPr="007400AB">
        <w:rPr>
          <w:rFonts w:ascii="Arial" w:hAnsi="Arial" w:cs="Arial"/>
        </w:rPr>
        <w:t>Náklady na aktualizaci bonitace půdy za rok 202</w:t>
      </w:r>
      <w:r>
        <w:rPr>
          <w:rFonts w:ascii="Arial" w:hAnsi="Arial" w:cs="Arial"/>
        </w:rPr>
        <w:t>5</w:t>
      </w:r>
      <w:r w:rsidRPr="007400AB">
        <w:rPr>
          <w:rFonts w:ascii="Arial" w:hAnsi="Arial" w:cs="Arial"/>
        </w:rPr>
        <w:t xml:space="preserve"> činily </w:t>
      </w:r>
      <w:r>
        <w:rPr>
          <w:rFonts w:ascii="Arial" w:hAnsi="Arial" w:cs="Arial"/>
        </w:rPr>
        <w:t xml:space="preserve">22 </w:t>
      </w:r>
      <w:r w:rsidRPr="007400AB">
        <w:rPr>
          <w:rFonts w:ascii="Arial" w:hAnsi="Arial" w:cs="Arial"/>
        </w:rPr>
        <w:t>mil. Kč.</w:t>
      </w:r>
    </w:p>
    <w:p w14:paraId="0F3CC71A" w14:textId="77777777" w:rsidR="005A0A80" w:rsidRPr="007400AB" w:rsidRDefault="005A0A80" w:rsidP="005A0A80">
      <w:pPr>
        <w:spacing w:after="120" w:line="240" w:lineRule="auto"/>
        <w:jc w:val="both"/>
        <w:rPr>
          <w:rFonts w:ascii="Arial" w:hAnsi="Arial" w:cs="Arial"/>
        </w:rPr>
      </w:pPr>
      <w:r>
        <w:rPr>
          <w:rFonts w:ascii="Arial" w:hAnsi="Arial" w:cs="Arial"/>
        </w:rPr>
        <w:t>N</w:t>
      </w:r>
      <w:r w:rsidRPr="007400AB">
        <w:rPr>
          <w:rFonts w:ascii="Arial" w:hAnsi="Arial" w:cs="Arial"/>
        </w:rPr>
        <w:t>avržená opatření jsou průběžně plněna v souladu s Koncepcí. Hodnocení indikátorů plnění bude souhrnné po ukončení pěti let naplňování Koncepce (v r. 2027).</w:t>
      </w:r>
    </w:p>
    <w:p w14:paraId="27A85BA6"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Hodnocení opatření/</w:t>
      </w:r>
      <w:r w:rsidRPr="007400AB">
        <w:rPr>
          <w:rFonts w:ascii="Arial" w:hAnsi="Arial" w:cs="Arial"/>
        </w:rPr>
        <w:t>I</w:t>
      </w:r>
      <w:r w:rsidRPr="007400AB">
        <w:rPr>
          <w:rFonts w:ascii="Arial" w:hAnsi="Arial" w:cs="Arial"/>
          <w:b/>
        </w:rPr>
        <w:t>ndikátor navržený pro budoucí sledování pokroku</w:t>
      </w:r>
    </w:p>
    <w:p w14:paraId="00D0ABA0" w14:textId="67F7CBF5" w:rsidR="00187A0B" w:rsidRPr="007400AB" w:rsidRDefault="00006BD3" w:rsidP="003B37F7">
      <w:pPr>
        <w:spacing w:after="120" w:line="240" w:lineRule="auto"/>
        <w:jc w:val="both"/>
        <w:rPr>
          <w:rFonts w:ascii="Arial" w:hAnsi="Arial" w:cs="Arial"/>
        </w:rPr>
      </w:pPr>
      <w:r>
        <w:rPr>
          <w:rFonts w:ascii="Arial" w:hAnsi="Arial" w:cs="Arial"/>
        </w:rPr>
        <w:t>Počet hektarů provedené aktualizace bonitace</w:t>
      </w:r>
      <w:r w:rsidR="001D38EC" w:rsidRPr="007400AB">
        <w:rPr>
          <w:rFonts w:ascii="Arial" w:hAnsi="Arial" w:cs="Arial"/>
        </w:rPr>
        <w:t>.</w:t>
      </w:r>
    </w:p>
    <w:p w14:paraId="6054D511" w14:textId="77777777" w:rsidR="00F96748" w:rsidRPr="007400AB" w:rsidRDefault="00A25405" w:rsidP="003B37F7">
      <w:pPr>
        <w:pStyle w:val="Nadpis3"/>
        <w:keepNext w:val="0"/>
        <w:widowControl w:val="0"/>
        <w:tabs>
          <w:tab w:val="left" w:pos="720"/>
        </w:tabs>
        <w:rPr>
          <w:rFonts w:ascii="Arial" w:hAnsi="Arial"/>
        </w:rPr>
      </w:pPr>
      <w:r w:rsidRPr="007400AB">
        <w:rPr>
          <w:rFonts w:ascii="Arial" w:hAnsi="Arial"/>
          <w:highlight w:val="red"/>
        </w:rPr>
        <w:br w:type="page"/>
      </w:r>
      <w:bookmarkStart w:id="32" w:name="_Toc220507763"/>
      <w:r w:rsidR="00F84696" w:rsidRPr="00637B28">
        <w:rPr>
          <w:rFonts w:ascii="Arial" w:hAnsi="Arial"/>
        </w:rPr>
        <w:lastRenderedPageBreak/>
        <w:t>4.3.2</w:t>
      </w:r>
      <w:r w:rsidR="00F84696" w:rsidRPr="00637B28">
        <w:rPr>
          <w:rFonts w:ascii="Arial" w:hAnsi="Arial"/>
        </w:rPr>
        <w:tab/>
      </w:r>
      <w:r w:rsidR="00F96748" w:rsidRPr="00637B28">
        <w:rPr>
          <w:rFonts w:ascii="Arial" w:hAnsi="Arial"/>
        </w:rPr>
        <w:t>Zvýšení ochrany půdy před účinky eroze</w:t>
      </w:r>
      <w:bookmarkEnd w:id="32"/>
    </w:p>
    <w:p w14:paraId="6961791A" w14:textId="452A26A1" w:rsidR="00302D6C" w:rsidRDefault="00F96748" w:rsidP="003B37F7">
      <w:pPr>
        <w:spacing w:after="120" w:line="240" w:lineRule="auto"/>
        <w:jc w:val="both"/>
      </w:pPr>
      <w:r w:rsidRPr="0068006E">
        <w:rPr>
          <w:rFonts w:ascii="Arial" w:hAnsi="Arial" w:cs="Arial"/>
          <w:i/>
        </w:rPr>
        <w:t xml:space="preserve">Cílem </w:t>
      </w:r>
      <w:r w:rsidR="00070D87" w:rsidRPr="0068006E">
        <w:rPr>
          <w:rFonts w:ascii="Arial" w:hAnsi="Arial" w:cs="Arial"/>
          <w:i/>
        </w:rPr>
        <w:t xml:space="preserve">uvedených </w:t>
      </w:r>
      <w:r w:rsidRPr="0068006E">
        <w:rPr>
          <w:rFonts w:ascii="Arial" w:hAnsi="Arial" w:cs="Arial"/>
          <w:i/>
        </w:rPr>
        <w:t>opatření</w:t>
      </w:r>
      <w:r w:rsidR="00070D87" w:rsidRPr="0068006E">
        <w:rPr>
          <w:rFonts w:ascii="Arial" w:hAnsi="Arial" w:cs="Arial"/>
          <w:i/>
        </w:rPr>
        <w:t xml:space="preserve"> je výrazně zvýšit reálnou ochranu zemědělského půdního fondu před následky vodní eroze a přispět tak ke zlepšení retenčních schopností půdy</w:t>
      </w:r>
      <w:r w:rsidRPr="0068006E">
        <w:rPr>
          <w:rFonts w:ascii="Arial" w:hAnsi="Arial" w:cs="Arial"/>
          <w:i/>
        </w:rPr>
        <w:t>.</w:t>
      </w:r>
      <w:r w:rsidR="00D121FA" w:rsidRPr="0068006E">
        <w:rPr>
          <w:rFonts w:ascii="Arial" w:hAnsi="Arial" w:cs="Arial"/>
          <w:i/>
        </w:rPr>
        <w:t xml:space="preserve"> Gesto</w:t>
      </w:r>
      <w:r w:rsidR="00A25405" w:rsidRPr="0068006E">
        <w:rPr>
          <w:rFonts w:ascii="Arial" w:hAnsi="Arial" w:cs="Arial"/>
          <w:i/>
        </w:rPr>
        <w:t>ři:</w:t>
      </w:r>
      <w:r w:rsidR="00023612">
        <w:rPr>
          <w:rFonts w:ascii="Arial" w:hAnsi="Arial" w:cs="Arial"/>
          <w:i/>
        </w:rPr>
        <w:t xml:space="preserve"> Ing. </w:t>
      </w:r>
      <w:r w:rsidR="009E7E2C" w:rsidRPr="0068006E">
        <w:rPr>
          <w:rFonts w:ascii="Arial" w:hAnsi="Arial" w:cs="Arial"/>
          <w:i/>
        </w:rPr>
        <w:t>Marek Batysta (Sekce ekologického zemědělství</w:t>
      </w:r>
      <w:r w:rsidR="009E7E2C" w:rsidRPr="0068006E">
        <w:rPr>
          <w:rFonts w:ascii="Arial" w:eastAsiaTheme="minorHAnsi" w:hAnsi="Arial" w:cs="Arial"/>
          <w:b/>
          <w:bCs/>
          <w14:ligatures w14:val="standardContextual"/>
        </w:rPr>
        <w:t xml:space="preserve">, </w:t>
      </w:r>
      <w:r w:rsidR="009E7E2C" w:rsidRPr="0068006E">
        <w:rPr>
          <w:rFonts w:ascii="Arial" w:eastAsiaTheme="minorHAnsi" w:hAnsi="Arial" w:cs="Arial"/>
          <w:i/>
          <w:iCs/>
          <w14:ligatures w14:val="standardContextual"/>
        </w:rPr>
        <w:t>komodit, výzkumu a vzděláván</w:t>
      </w:r>
      <w:r w:rsidR="009E7E2C" w:rsidRPr="0068006E">
        <w:rPr>
          <w:rFonts w:ascii="Arial" w:eastAsiaTheme="minorHAnsi" w:hAnsi="Arial" w:cs="Arial"/>
          <w:i/>
          <w14:ligatures w14:val="standardContextual"/>
        </w:rPr>
        <w:t>í</w:t>
      </w:r>
      <w:r w:rsidR="00220AC1" w:rsidRPr="0068006E">
        <w:rPr>
          <w:rFonts w:ascii="Arial" w:eastAsiaTheme="minorHAnsi" w:hAnsi="Arial" w:cs="Arial"/>
          <w:i/>
          <w14:ligatures w14:val="standardContextual"/>
        </w:rPr>
        <w:t>, MZe</w:t>
      </w:r>
      <w:r w:rsidR="009E7E2C" w:rsidRPr="0068006E">
        <w:rPr>
          <w:rFonts w:ascii="Arial" w:eastAsiaTheme="minorHAnsi" w:hAnsi="Arial" w:cs="Arial"/>
          <w:i/>
          <w14:ligatures w14:val="standardContextual"/>
        </w:rPr>
        <w:t>);</w:t>
      </w:r>
      <w:r w:rsidR="009E7E2C" w:rsidRPr="0068006E">
        <w:rPr>
          <w:rFonts w:ascii="Arial" w:hAnsi="Arial" w:cs="Arial"/>
          <w:i/>
        </w:rPr>
        <w:t xml:space="preserve"> Ing. Jana Haluzová a Ing. Marie Perglerová (Sekce </w:t>
      </w:r>
      <w:r w:rsidR="009E7E2C" w:rsidRPr="0068006E">
        <w:rPr>
          <w:rFonts w:ascii="Arial" w:hAnsi="Arial" w:cs="Arial"/>
          <w:i/>
          <w:iCs/>
        </w:rPr>
        <w:t>pro fondy EU, zahraniční záležitosti</w:t>
      </w:r>
      <w:r w:rsidR="009D0AD9">
        <w:rPr>
          <w:rFonts w:ascii="Arial" w:hAnsi="Arial" w:cs="Arial"/>
          <w:i/>
          <w:iCs/>
        </w:rPr>
        <w:t xml:space="preserve"> </w:t>
      </w:r>
      <w:r w:rsidR="009E7E2C" w:rsidRPr="0068006E">
        <w:rPr>
          <w:rFonts w:ascii="Arial" w:hAnsi="Arial" w:cs="Arial"/>
          <w:i/>
          <w:iCs/>
        </w:rPr>
        <w:t>obchodní spolupráci</w:t>
      </w:r>
      <w:r w:rsidR="00220AC1" w:rsidRPr="0068006E">
        <w:rPr>
          <w:rFonts w:ascii="Arial" w:hAnsi="Arial" w:cs="Arial"/>
          <w:i/>
          <w:iCs/>
        </w:rPr>
        <w:t>, MZe</w:t>
      </w:r>
      <w:r w:rsidR="00A25405" w:rsidRPr="0068006E">
        <w:rPr>
          <w:rFonts w:ascii="Arial" w:hAnsi="Arial" w:cs="Arial"/>
          <w:i/>
        </w:rPr>
        <w:t>)</w:t>
      </w:r>
    </w:p>
    <w:p w14:paraId="6971ACE5" w14:textId="77777777" w:rsidR="00F96748" w:rsidRPr="007400AB" w:rsidRDefault="00D94135" w:rsidP="003B37F7">
      <w:pPr>
        <w:spacing w:after="12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52096" behindDoc="0" locked="0" layoutInCell="1" allowOverlap="1" wp14:anchorId="30D1E377" wp14:editId="7F101E0C">
                <wp:simplePos x="0" y="0"/>
                <wp:positionH relativeFrom="column">
                  <wp:posOffset>0</wp:posOffset>
                </wp:positionH>
                <wp:positionV relativeFrom="paragraph">
                  <wp:posOffset>67309</wp:posOffset>
                </wp:positionV>
                <wp:extent cx="5715000" cy="0"/>
                <wp:effectExtent l="0" t="0" r="0" b="0"/>
                <wp:wrapNone/>
                <wp:docPr id="36"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F8D2E" id="Přímá spojnice 1" o:spid="_x0000_s1026" style="position:absolute;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4902BDBC"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Obecný popis plnění opatření</w:t>
      </w:r>
    </w:p>
    <w:p w14:paraId="3776AABE" w14:textId="3A390509" w:rsidR="005A0A80" w:rsidRPr="005A0A80" w:rsidRDefault="005A0A80" w:rsidP="005A0A80">
      <w:pPr>
        <w:spacing w:after="120" w:line="240" w:lineRule="auto"/>
        <w:jc w:val="both"/>
        <w:rPr>
          <w:rFonts w:ascii="Arial" w:hAnsi="Arial" w:cs="Arial"/>
        </w:rPr>
      </w:pPr>
      <w:r w:rsidRPr="005A0A80">
        <w:rPr>
          <w:rFonts w:ascii="Arial" w:hAnsi="Arial" w:cs="Arial"/>
        </w:rPr>
        <w:t>Protierozní ochrana je v ČR řešena prostřednictvím legislativních i dalších nástrojů. Hlavním legislativním nástrojem je protierozní vyhláška č. 240/2021 Sb. (PEV) v gesci MŽP. Aktuálně probíhá příprava vyhlášky o závazném postupu při monitoringu eroze zemědělské půdy, která bude prováděcím právním předpisem k zákonu č. 503/2012 Sb., o SPÚ, ve znění pozdějších předpisů. Tím dojde k legislativnímu ukotvení mon</w:t>
      </w:r>
      <w:r w:rsidR="00F206BD">
        <w:rPr>
          <w:rFonts w:ascii="Arial" w:hAnsi="Arial" w:cs="Arial"/>
        </w:rPr>
        <w:t>itoringu eroze, který probíhá v </w:t>
      </w:r>
      <w:r w:rsidRPr="005A0A80">
        <w:rPr>
          <w:rFonts w:ascii="Arial" w:hAnsi="Arial" w:cs="Arial"/>
        </w:rPr>
        <w:t xml:space="preserve">součinnosti SPÚ a VÚMOP, </w:t>
      </w:r>
      <w:proofErr w:type="spellStart"/>
      <w:r w:rsidRPr="005A0A80">
        <w:rPr>
          <w:rFonts w:ascii="Arial" w:hAnsi="Arial" w:cs="Arial"/>
        </w:rPr>
        <w:t>v.v.i</w:t>
      </w:r>
      <w:proofErr w:type="spellEnd"/>
      <w:r w:rsidRPr="005A0A80">
        <w:rPr>
          <w:rFonts w:ascii="Arial" w:hAnsi="Arial" w:cs="Arial"/>
        </w:rPr>
        <w:t>. již od roku 2011.</w:t>
      </w:r>
    </w:p>
    <w:p w14:paraId="5E81067A" w14:textId="172DBA10" w:rsidR="005A0A80" w:rsidRPr="005A0A80" w:rsidRDefault="005A0A80" w:rsidP="005A0A80">
      <w:pPr>
        <w:spacing w:after="120" w:line="240" w:lineRule="auto"/>
        <w:jc w:val="both"/>
        <w:rPr>
          <w:rFonts w:ascii="Arial" w:hAnsi="Arial" w:cs="Arial"/>
        </w:rPr>
      </w:pPr>
      <w:r w:rsidRPr="005A0A80">
        <w:rPr>
          <w:rFonts w:ascii="Arial" w:hAnsi="Arial" w:cs="Arial"/>
        </w:rPr>
        <w:t xml:space="preserve">Dotačním nástrojem protierozní ochrany půdy je především standard DZES 5, který stanovuje podmínky pro hospodaření na erozně ohrožených pozemcích. Dále k protierozní ochraně půdy významně přispívá proces pozemkových úprav. MZe prostřednictvím VÚMOP, </w:t>
      </w:r>
      <w:proofErr w:type="spellStart"/>
      <w:r w:rsidRPr="005A0A80">
        <w:rPr>
          <w:rFonts w:ascii="Arial" w:hAnsi="Arial" w:cs="Arial"/>
        </w:rPr>
        <w:t>v.v.i</w:t>
      </w:r>
      <w:proofErr w:type="spellEnd"/>
      <w:r w:rsidRPr="005A0A80">
        <w:rPr>
          <w:rFonts w:ascii="Arial" w:hAnsi="Arial" w:cs="Arial"/>
        </w:rPr>
        <w:t>. zajišťuje každoroční aktualizaci podkladových vrstev ohroženosti půdy vodní a větrnou erozí, které slouží jako součást územních analytických podkladů a zároveň jako podklad pro DZES 5.</w:t>
      </w:r>
      <w:r w:rsidR="009D0AD9">
        <w:rPr>
          <w:rFonts w:ascii="Arial" w:hAnsi="Arial" w:cs="Arial"/>
        </w:rPr>
        <w:t xml:space="preserve"> </w:t>
      </w:r>
    </w:p>
    <w:p w14:paraId="16E24CCA" w14:textId="7E3B95F5" w:rsidR="005A0A80" w:rsidRPr="005A0A80" w:rsidRDefault="005A0A80" w:rsidP="005A0A80">
      <w:pPr>
        <w:spacing w:after="120" w:line="240" w:lineRule="auto"/>
        <w:jc w:val="both"/>
        <w:rPr>
          <w:rFonts w:ascii="Arial" w:hAnsi="Arial" w:cs="Arial"/>
        </w:rPr>
      </w:pPr>
      <w:r w:rsidRPr="005A0A80">
        <w:rPr>
          <w:rFonts w:ascii="Arial" w:hAnsi="Arial" w:cs="Arial"/>
        </w:rPr>
        <w:t>V souladu se schválenou modifikací SP SZP došlo k úpravě podmínek standardu DZES 5, konkrétně se významně rozšířily plochy, které jsou pro DZES 5 povinné a došlo k</w:t>
      </w:r>
      <w:r w:rsidR="00F206BD">
        <w:rPr>
          <w:rFonts w:ascii="Arial" w:hAnsi="Arial" w:cs="Arial"/>
        </w:rPr>
        <w:t> </w:t>
      </w:r>
      <w:r w:rsidRPr="005A0A80">
        <w:rPr>
          <w:rFonts w:ascii="Arial" w:hAnsi="Arial" w:cs="Arial"/>
        </w:rPr>
        <w:t xml:space="preserve">přehodnocení metodického způsobu vymezování kategorií erozní ohroženosti. Na základě objektivních kritérií jsou nově vymezeny 3 kategorie erozní ohroženosti na orné půdě (silně erozně ohrožená a dvě kategorie mírně erozně </w:t>
      </w:r>
      <w:proofErr w:type="gramStart"/>
      <w:r w:rsidRPr="005A0A80">
        <w:rPr>
          <w:rFonts w:ascii="Arial" w:hAnsi="Arial" w:cs="Arial"/>
        </w:rPr>
        <w:t>ohrožené - s</w:t>
      </w:r>
      <w:proofErr w:type="gramEnd"/>
      <w:r w:rsidRPr="005A0A80">
        <w:rPr>
          <w:rFonts w:ascii="Arial" w:hAnsi="Arial" w:cs="Arial"/>
        </w:rPr>
        <w:t xml:space="preserve"> nižším rizikem a vyšším rizikem). Objektivními kritérii jsou sklonitost a délka svahu, struktura a textura ornice, obsah organické hmoty v půdě, náchylnost půdy k erozi, ochranný vliv vegetace, účinnost protierozních opatření, propustnost půdního profilu. Sladila se míra smyvu z aktuálních 17 t ha na 9 t ha (stejně jako u PEV), což nyní představuje 65 % výměry orné půdy na úrovni DPB. V souladu s modifikací Strategického plánu byla účinnost nové eroze odložena pro podzimní osevy po</w:t>
      </w:r>
      <w:r w:rsidR="003F6216">
        <w:rPr>
          <w:rFonts w:ascii="Arial" w:hAnsi="Arial" w:cs="Arial"/>
        </w:rPr>
        <w:t> </w:t>
      </w:r>
      <w:r w:rsidRPr="005A0A80">
        <w:rPr>
          <w:rFonts w:ascii="Arial" w:hAnsi="Arial" w:cs="Arial"/>
        </w:rPr>
        <w:t>1.</w:t>
      </w:r>
      <w:r w:rsidR="003F6216">
        <w:rPr>
          <w:rFonts w:ascii="Arial" w:hAnsi="Arial" w:cs="Arial"/>
        </w:rPr>
        <w:t> </w:t>
      </w:r>
      <w:r w:rsidRPr="005A0A80">
        <w:rPr>
          <w:rFonts w:ascii="Arial" w:hAnsi="Arial" w:cs="Arial"/>
        </w:rPr>
        <w:t>7. 2025. Nová eroze byla zpracován s cílem poskytnout přehled minimálních požadavků na ochranu půdy, jež jsou nezbytn</w:t>
      </w:r>
      <w:r w:rsidR="00F206BD">
        <w:rPr>
          <w:rFonts w:ascii="Arial" w:hAnsi="Arial" w:cs="Arial"/>
        </w:rPr>
        <w:t>é pro splnění podmínek DZES 5 a </w:t>
      </w:r>
      <w:r w:rsidRPr="005A0A80">
        <w:rPr>
          <w:rFonts w:ascii="Arial" w:hAnsi="Arial" w:cs="Arial"/>
        </w:rPr>
        <w:t>následně kontrolovány ze strany Státního zemědělského intervenčního fondu (SZIF), napříč všemi kategoriemi erozního ohrožení i skupin erozně ohrožených plodin. Nařízení vlády k podmíněnosti zohledňuje výčet závazných mi</w:t>
      </w:r>
      <w:r w:rsidR="00F206BD">
        <w:rPr>
          <w:rFonts w:ascii="Arial" w:hAnsi="Arial" w:cs="Arial"/>
        </w:rPr>
        <w:t>nimálních parametrů, společně s </w:t>
      </w:r>
      <w:r w:rsidRPr="005A0A80">
        <w:rPr>
          <w:rFonts w:ascii="Arial" w:hAnsi="Arial" w:cs="Arial"/>
        </w:rPr>
        <w:t>metodickou příručkou k DZES 5, kde jsou uvedena doporučení dobré praxe, která slouží jako vodítko pro efektivní hospodaření a reflektuje aktuální l</w:t>
      </w:r>
      <w:r w:rsidR="00F206BD">
        <w:rPr>
          <w:rFonts w:ascii="Arial" w:hAnsi="Arial" w:cs="Arial"/>
        </w:rPr>
        <w:t>egislativní změny vyplývající z </w:t>
      </w:r>
      <w:r w:rsidRPr="005A0A80">
        <w:rPr>
          <w:rFonts w:ascii="Arial" w:hAnsi="Arial" w:cs="Arial"/>
        </w:rPr>
        <w:t xml:space="preserve">úprav Strategického plánu Společné zemědělské politiky (SP SZP). </w:t>
      </w:r>
    </w:p>
    <w:p w14:paraId="02A8AC64" w14:textId="77777777" w:rsidR="005A0A80" w:rsidRPr="005A0A80" w:rsidRDefault="005A0A80" w:rsidP="005A0A80">
      <w:pPr>
        <w:spacing w:after="120" w:line="240" w:lineRule="auto"/>
        <w:jc w:val="both"/>
        <w:rPr>
          <w:rFonts w:ascii="Arial" w:hAnsi="Arial" w:cs="Arial"/>
        </w:rPr>
      </w:pPr>
      <w:r w:rsidRPr="005A0A80">
        <w:rPr>
          <w:rFonts w:ascii="Arial" w:hAnsi="Arial" w:cs="Arial"/>
        </w:rPr>
        <w:t>Dodržování standardů DZES a povinných požadavků podmíněnosti včetně standardu DZES 5 k erozní ohroženosti je základním předpokladem pro získání plné výše dotace u přímých plateb a environmentálních podpor rozvoje venkova.</w:t>
      </w:r>
    </w:p>
    <w:p w14:paraId="1BEA24FD" w14:textId="77777777" w:rsidR="005A0A80" w:rsidRDefault="005A0A80" w:rsidP="005A0A80">
      <w:pPr>
        <w:spacing w:after="120" w:line="240" w:lineRule="auto"/>
        <w:jc w:val="both"/>
        <w:rPr>
          <w:rFonts w:ascii="Arial" w:hAnsi="Arial" w:cs="Arial"/>
        </w:rPr>
      </w:pPr>
      <w:r w:rsidRPr="005A0A80">
        <w:rPr>
          <w:rFonts w:ascii="Arial" w:hAnsi="Arial" w:cs="Arial"/>
        </w:rPr>
        <w:t>Mimo standardy DZES mohou k omezení eroze přispívat i některé podmínky režimů pro klima, životní prostředí.</w:t>
      </w:r>
    </w:p>
    <w:p w14:paraId="65E48246" w14:textId="040E0458" w:rsidR="009B5F19" w:rsidRPr="003645F3" w:rsidRDefault="009B5F19" w:rsidP="00A902DB">
      <w:pPr>
        <w:jc w:val="both"/>
        <w:rPr>
          <w:rFonts w:ascii="Arial" w:hAnsi="Arial" w:cs="Arial"/>
          <w:bCs/>
        </w:rPr>
      </w:pPr>
      <w:r w:rsidRPr="003645F3">
        <w:rPr>
          <w:rFonts w:ascii="Arial" w:hAnsi="Arial" w:cs="Arial"/>
          <w:bCs/>
        </w:rPr>
        <w:t>Mimo standard DZES 5 přispívají k omezení eroze krajinné prvky (mez, terasa, travnatá</w:t>
      </w:r>
      <w:r w:rsidRPr="00393D09">
        <w:rPr>
          <w:rFonts w:ascii="Arial" w:hAnsi="Arial" w:cs="Arial"/>
          <w:bCs/>
        </w:rPr>
        <w:t xml:space="preserve"> </w:t>
      </w:r>
      <w:r w:rsidRPr="003645F3">
        <w:rPr>
          <w:rFonts w:ascii="Arial" w:hAnsi="Arial" w:cs="Arial"/>
          <w:bCs/>
        </w:rPr>
        <w:t>údolnice, stromořadí, solitérní dřeviny, skupina dřevin, mokřad, skalka, příkop), kdy</w:t>
      </w:r>
      <w:r w:rsidRPr="00393D09">
        <w:rPr>
          <w:rFonts w:ascii="Arial" w:hAnsi="Arial" w:cs="Arial"/>
          <w:bCs/>
        </w:rPr>
        <w:t xml:space="preserve"> </w:t>
      </w:r>
      <w:r w:rsidRPr="003645F3">
        <w:rPr>
          <w:rFonts w:ascii="Arial" w:hAnsi="Arial" w:cs="Arial"/>
          <w:bCs/>
        </w:rPr>
        <w:t xml:space="preserve">ochrana těchto prvků před jejich poškozením nebo zrušením je dlouhodobě </w:t>
      </w:r>
      <w:proofErr w:type="spellStart"/>
      <w:r w:rsidRPr="003645F3">
        <w:rPr>
          <w:rFonts w:ascii="Arial" w:hAnsi="Arial" w:cs="Arial"/>
          <w:bCs/>
        </w:rPr>
        <w:t>nastavenav</w:t>
      </w:r>
      <w:proofErr w:type="spellEnd"/>
      <w:r w:rsidRPr="003645F3">
        <w:rPr>
          <w:rFonts w:ascii="Arial" w:hAnsi="Arial" w:cs="Arial"/>
          <w:bCs/>
        </w:rPr>
        <w:t xml:space="preserve"> rámci v</w:t>
      </w:r>
      <w:r w:rsidR="00214582">
        <w:rPr>
          <w:rFonts w:ascii="Arial" w:hAnsi="Arial" w:cs="Arial"/>
          <w:bCs/>
        </w:rPr>
        <w:t> </w:t>
      </w:r>
      <w:r w:rsidRPr="003645F3">
        <w:rPr>
          <w:rFonts w:ascii="Arial" w:hAnsi="Arial" w:cs="Arial"/>
          <w:bCs/>
        </w:rPr>
        <w:t xml:space="preserve">podmíněnosti skrze standard DZES </w:t>
      </w:r>
      <w:proofErr w:type="gramStart"/>
      <w:r w:rsidRPr="003645F3">
        <w:rPr>
          <w:rFonts w:ascii="Arial" w:hAnsi="Arial" w:cs="Arial"/>
          <w:bCs/>
        </w:rPr>
        <w:t>8B</w:t>
      </w:r>
      <w:proofErr w:type="gramEnd"/>
      <w:r w:rsidRPr="003645F3">
        <w:rPr>
          <w:rFonts w:ascii="Arial" w:hAnsi="Arial" w:cs="Arial"/>
          <w:bCs/>
        </w:rPr>
        <w:t xml:space="preserve"> (zachování krajinných prvků</w:t>
      </w:r>
      <w:proofErr w:type="gramStart"/>
      <w:r w:rsidRPr="003645F3">
        <w:rPr>
          <w:rFonts w:ascii="Arial" w:hAnsi="Arial" w:cs="Arial"/>
          <w:bCs/>
        </w:rPr>
        <w:t>).Snahou</w:t>
      </w:r>
      <w:proofErr w:type="gramEnd"/>
      <w:r w:rsidRPr="003645F3">
        <w:rPr>
          <w:rFonts w:ascii="Arial" w:hAnsi="Arial" w:cs="Arial"/>
          <w:bCs/>
        </w:rPr>
        <w:t xml:space="preserve"> MZe je podporovat vznik nových krajinných prvků a jejich údržbu, proto byly v</w:t>
      </w:r>
      <w:r>
        <w:rPr>
          <w:rFonts w:ascii="Arial" w:hAnsi="Arial" w:cs="Arial"/>
          <w:bCs/>
        </w:rPr>
        <w:t xml:space="preserve"> </w:t>
      </w:r>
      <w:r w:rsidRPr="003645F3">
        <w:rPr>
          <w:rFonts w:ascii="Arial" w:hAnsi="Arial" w:cs="Arial"/>
          <w:bCs/>
        </w:rPr>
        <w:t>roce 2025 v rámci režimů pro klima</w:t>
      </w:r>
      <w:r>
        <w:rPr>
          <w:rFonts w:ascii="Arial" w:hAnsi="Arial" w:cs="Arial"/>
          <w:bCs/>
        </w:rPr>
        <w:t xml:space="preserve"> </w:t>
      </w:r>
      <w:r w:rsidRPr="003645F3">
        <w:rPr>
          <w:rFonts w:ascii="Arial" w:hAnsi="Arial" w:cs="Arial"/>
          <w:bCs/>
        </w:rPr>
        <w:t xml:space="preserve">životní prostředí (tzv. </w:t>
      </w:r>
      <w:proofErr w:type="spellStart"/>
      <w:r w:rsidRPr="003645F3">
        <w:rPr>
          <w:rFonts w:ascii="Arial" w:hAnsi="Arial" w:cs="Arial"/>
          <w:bCs/>
        </w:rPr>
        <w:t>celofaremní</w:t>
      </w:r>
      <w:proofErr w:type="spellEnd"/>
      <w:r w:rsidRPr="003645F3">
        <w:rPr>
          <w:rFonts w:ascii="Arial" w:hAnsi="Arial" w:cs="Arial"/>
          <w:bCs/>
        </w:rPr>
        <w:t xml:space="preserve"> </w:t>
      </w:r>
      <w:proofErr w:type="spellStart"/>
      <w:r w:rsidRPr="003645F3">
        <w:rPr>
          <w:rFonts w:ascii="Arial" w:hAnsi="Arial" w:cs="Arial"/>
          <w:bCs/>
        </w:rPr>
        <w:t>ekoplatby</w:t>
      </w:r>
      <w:proofErr w:type="spellEnd"/>
      <w:r w:rsidRPr="003645F3">
        <w:rPr>
          <w:rFonts w:ascii="Arial" w:hAnsi="Arial" w:cs="Arial"/>
          <w:bCs/>
        </w:rPr>
        <w:t>)</w:t>
      </w:r>
    </w:p>
    <w:p w14:paraId="0A66AF05" w14:textId="15C49B69" w:rsidR="009B5F19" w:rsidRPr="00182643" w:rsidRDefault="009B5F19" w:rsidP="00A902DB">
      <w:pPr>
        <w:jc w:val="both"/>
        <w:rPr>
          <w:rFonts w:ascii="Arial" w:hAnsi="Arial" w:cs="Arial"/>
          <w:bCs/>
        </w:rPr>
      </w:pPr>
      <w:r w:rsidRPr="003645F3">
        <w:rPr>
          <w:rFonts w:ascii="Arial" w:hAnsi="Arial" w:cs="Arial"/>
          <w:bCs/>
        </w:rPr>
        <w:t>zavedeny nové platby (</w:t>
      </w:r>
      <w:proofErr w:type="spellStart"/>
      <w:r w:rsidRPr="003645F3">
        <w:rPr>
          <w:rFonts w:ascii="Arial" w:hAnsi="Arial" w:cs="Arial"/>
          <w:bCs/>
        </w:rPr>
        <w:t>ekoplatba</w:t>
      </w:r>
      <w:proofErr w:type="spellEnd"/>
      <w:r w:rsidRPr="003645F3">
        <w:rPr>
          <w:rFonts w:ascii="Arial" w:hAnsi="Arial" w:cs="Arial"/>
          <w:bCs/>
        </w:rPr>
        <w:t xml:space="preserve"> na podporu nových krajinných prvků a </w:t>
      </w:r>
      <w:proofErr w:type="spellStart"/>
      <w:r w:rsidRPr="003645F3">
        <w:rPr>
          <w:rFonts w:ascii="Arial" w:hAnsi="Arial" w:cs="Arial"/>
          <w:bCs/>
        </w:rPr>
        <w:t>ekoplatba</w:t>
      </w:r>
      <w:proofErr w:type="spellEnd"/>
      <w:r w:rsidRPr="003645F3">
        <w:rPr>
          <w:rFonts w:ascii="Arial" w:hAnsi="Arial" w:cs="Arial"/>
          <w:bCs/>
        </w:rPr>
        <w:t xml:space="preserve"> na</w:t>
      </w:r>
      <w:r w:rsidRPr="00393D09">
        <w:rPr>
          <w:rFonts w:ascii="Arial" w:hAnsi="Arial" w:cs="Arial"/>
          <w:bCs/>
        </w:rPr>
        <w:t xml:space="preserve"> </w:t>
      </w:r>
      <w:r w:rsidRPr="003645F3">
        <w:rPr>
          <w:rFonts w:ascii="Arial" w:hAnsi="Arial" w:cs="Arial"/>
          <w:bCs/>
        </w:rPr>
        <w:t>údržbu krajinných prvků). Intervence v oblasti podpory vzniku krajinných prvků reaguje</w:t>
      </w:r>
      <w:r w:rsidRPr="00393D09">
        <w:rPr>
          <w:rFonts w:ascii="Arial" w:hAnsi="Arial" w:cs="Arial"/>
          <w:bCs/>
        </w:rPr>
        <w:t xml:space="preserve"> </w:t>
      </w:r>
      <w:r w:rsidRPr="003645F3">
        <w:rPr>
          <w:rFonts w:ascii="Arial" w:hAnsi="Arial" w:cs="Arial"/>
          <w:bCs/>
        </w:rPr>
        <w:t>na velmi omezené pokrytí zemědělské půdy těmito prvky. Jejím cílem je navýšení</w:t>
      </w:r>
      <w:r w:rsidRPr="00393D09">
        <w:rPr>
          <w:rFonts w:ascii="Arial" w:hAnsi="Arial" w:cs="Arial"/>
          <w:bCs/>
        </w:rPr>
        <w:t xml:space="preserve"> </w:t>
      </w:r>
      <w:r w:rsidRPr="003645F3">
        <w:rPr>
          <w:rFonts w:ascii="Arial" w:hAnsi="Arial" w:cs="Arial"/>
          <w:bCs/>
        </w:rPr>
        <w:t>zastoupení krajinných prvků v zemědělské krajině. Tvorba krajinných prvků je jedním</w:t>
      </w:r>
      <w:r w:rsidRPr="00393D09">
        <w:rPr>
          <w:rFonts w:ascii="Arial" w:hAnsi="Arial" w:cs="Arial"/>
          <w:bCs/>
        </w:rPr>
        <w:t xml:space="preserve"> </w:t>
      </w:r>
      <w:r w:rsidRPr="003645F3">
        <w:rPr>
          <w:rFonts w:ascii="Arial" w:hAnsi="Arial" w:cs="Arial"/>
          <w:bCs/>
        </w:rPr>
        <w:t xml:space="preserve">ze stěžejních řešení </w:t>
      </w:r>
      <w:r w:rsidRPr="003645F3">
        <w:rPr>
          <w:rFonts w:ascii="Arial" w:hAnsi="Arial" w:cs="Arial"/>
          <w:bCs/>
        </w:rPr>
        <w:lastRenderedPageBreak/>
        <w:t xml:space="preserve">problémů české zemědělské krajiny. </w:t>
      </w:r>
      <w:proofErr w:type="spellStart"/>
      <w:r w:rsidRPr="003645F3">
        <w:rPr>
          <w:rFonts w:ascii="Arial" w:hAnsi="Arial" w:cs="Arial"/>
          <w:bCs/>
        </w:rPr>
        <w:t>Ekoplatba</w:t>
      </w:r>
      <w:proofErr w:type="spellEnd"/>
      <w:r w:rsidRPr="003645F3">
        <w:rPr>
          <w:rFonts w:ascii="Arial" w:hAnsi="Arial" w:cs="Arial"/>
          <w:bCs/>
        </w:rPr>
        <w:t xml:space="preserve"> na podporu údržby</w:t>
      </w:r>
      <w:r w:rsidRPr="00393D09">
        <w:rPr>
          <w:rFonts w:ascii="Arial" w:hAnsi="Arial" w:cs="Arial"/>
          <w:bCs/>
        </w:rPr>
        <w:t xml:space="preserve"> </w:t>
      </w:r>
      <w:r w:rsidRPr="003645F3">
        <w:rPr>
          <w:rFonts w:ascii="Arial" w:hAnsi="Arial" w:cs="Arial"/>
          <w:bCs/>
        </w:rPr>
        <w:t>krajinných prvků cílí na</w:t>
      </w:r>
      <w:r w:rsidR="004A255A">
        <w:rPr>
          <w:rFonts w:ascii="Arial" w:hAnsi="Arial" w:cs="Arial"/>
          <w:bCs/>
        </w:rPr>
        <w:t> </w:t>
      </w:r>
      <w:r w:rsidRPr="003645F3">
        <w:rPr>
          <w:rFonts w:ascii="Arial" w:hAnsi="Arial" w:cs="Arial"/>
          <w:bCs/>
        </w:rPr>
        <w:t>zachování těchto různorodých drobných ploch v</w:t>
      </w:r>
      <w:r w:rsidRPr="00393D09">
        <w:rPr>
          <w:rFonts w:ascii="Arial" w:hAnsi="Arial" w:cs="Arial"/>
          <w:bCs/>
        </w:rPr>
        <w:t> </w:t>
      </w:r>
      <w:r w:rsidRPr="003645F3">
        <w:rPr>
          <w:rFonts w:ascii="Arial" w:hAnsi="Arial" w:cs="Arial"/>
          <w:bCs/>
        </w:rPr>
        <w:t>zemědělské</w:t>
      </w:r>
      <w:r w:rsidRPr="00393D09">
        <w:rPr>
          <w:rFonts w:ascii="Arial" w:hAnsi="Arial" w:cs="Arial"/>
          <w:bCs/>
        </w:rPr>
        <w:t xml:space="preserve"> </w:t>
      </w:r>
      <w:r w:rsidRPr="003645F3">
        <w:rPr>
          <w:rFonts w:ascii="Arial" w:hAnsi="Arial" w:cs="Arial"/>
          <w:bCs/>
        </w:rPr>
        <w:t>krajině ve stabilním stavu, aby tyto ekosystémy mohly plnit svoji nezastupitelnou funkci</w:t>
      </w:r>
      <w:r w:rsidRPr="00393D09">
        <w:rPr>
          <w:rFonts w:ascii="Arial" w:hAnsi="Arial" w:cs="Arial"/>
          <w:bCs/>
        </w:rPr>
        <w:t xml:space="preserve"> v krajině.</w:t>
      </w:r>
      <w:r w:rsidRPr="00393D09">
        <w:rPr>
          <w:rFonts w:ascii="Arial-BoldMT" w:eastAsia="Calibri" w:hAnsi="Arial-BoldMT" w:cs="Arial-BoldMT"/>
          <w:bCs/>
        </w:rPr>
        <w:t xml:space="preserve"> </w:t>
      </w:r>
      <w:r w:rsidRPr="00393D09">
        <w:rPr>
          <w:rFonts w:ascii="Arial" w:hAnsi="Arial" w:cs="Arial"/>
          <w:bCs/>
        </w:rPr>
        <w:t xml:space="preserve">V rámci </w:t>
      </w:r>
      <w:proofErr w:type="spellStart"/>
      <w:r w:rsidRPr="00393D09">
        <w:rPr>
          <w:rFonts w:ascii="Arial" w:hAnsi="Arial" w:cs="Arial"/>
          <w:bCs/>
        </w:rPr>
        <w:t>celofaremní</w:t>
      </w:r>
      <w:proofErr w:type="spellEnd"/>
      <w:r w:rsidRPr="00393D09">
        <w:rPr>
          <w:rFonts w:ascii="Arial" w:hAnsi="Arial" w:cs="Arial"/>
          <w:bCs/>
        </w:rPr>
        <w:t xml:space="preserve"> </w:t>
      </w:r>
      <w:proofErr w:type="spellStart"/>
      <w:r w:rsidRPr="00393D09">
        <w:rPr>
          <w:rFonts w:ascii="Arial" w:hAnsi="Arial" w:cs="Arial"/>
          <w:bCs/>
        </w:rPr>
        <w:t>ekoplatby</w:t>
      </w:r>
      <w:proofErr w:type="spellEnd"/>
      <w:r w:rsidRPr="00393D09">
        <w:rPr>
          <w:rFonts w:ascii="Arial" w:hAnsi="Arial" w:cs="Arial"/>
          <w:bCs/>
        </w:rPr>
        <w:t xml:space="preserve"> (základní a prémiové) jsou krajinné prvky jednou z </w:t>
      </w:r>
      <w:r w:rsidRPr="00182643">
        <w:rPr>
          <w:rFonts w:ascii="Arial" w:hAnsi="Arial" w:cs="Arial"/>
          <w:bCs/>
        </w:rPr>
        <w:t>možností, jak naplnit požadavek vyčlenění</w:t>
      </w:r>
      <w:r w:rsidRPr="00393D09">
        <w:rPr>
          <w:rFonts w:ascii="Arial" w:hAnsi="Arial" w:cs="Arial"/>
          <w:bCs/>
        </w:rPr>
        <w:t xml:space="preserve"> </w:t>
      </w:r>
      <w:r w:rsidRPr="00182643">
        <w:rPr>
          <w:rFonts w:ascii="Arial" w:hAnsi="Arial" w:cs="Arial"/>
          <w:bCs/>
        </w:rPr>
        <w:t>minimálně 5 % neprodukčních ploch z</w:t>
      </w:r>
      <w:r w:rsidRPr="00393D09">
        <w:rPr>
          <w:rFonts w:ascii="Arial" w:hAnsi="Arial" w:cs="Arial"/>
          <w:bCs/>
        </w:rPr>
        <w:t> </w:t>
      </w:r>
      <w:r w:rsidRPr="00182643">
        <w:rPr>
          <w:rFonts w:ascii="Arial" w:hAnsi="Arial" w:cs="Arial"/>
          <w:bCs/>
        </w:rPr>
        <w:t>orné</w:t>
      </w:r>
      <w:r w:rsidRPr="00393D09">
        <w:rPr>
          <w:rFonts w:ascii="Arial" w:hAnsi="Arial" w:cs="Arial"/>
          <w:bCs/>
        </w:rPr>
        <w:t xml:space="preserve"> </w:t>
      </w:r>
      <w:r w:rsidRPr="00182643">
        <w:rPr>
          <w:rFonts w:ascii="Arial" w:hAnsi="Arial" w:cs="Arial"/>
          <w:bCs/>
        </w:rPr>
        <w:t>půdy.</w:t>
      </w:r>
    </w:p>
    <w:p w14:paraId="0099BB48" w14:textId="4EF4E684" w:rsidR="005A0A80" w:rsidRPr="005A0A80" w:rsidRDefault="009B5F19" w:rsidP="005A0A80">
      <w:pPr>
        <w:spacing w:after="120" w:line="240" w:lineRule="auto"/>
        <w:jc w:val="both"/>
        <w:rPr>
          <w:rFonts w:ascii="Arial" w:hAnsi="Arial" w:cs="Arial"/>
        </w:rPr>
      </w:pPr>
      <w:r w:rsidRPr="00182643">
        <w:rPr>
          <w:rFonts w:ascii="Arial" w:hAnsi="Arial" w:cs="Arial"/>
          <w:bCs/>
        </w:rPr>
        <w:t xml:space="preserve">Standardy podmíněnosti i intervence jsou vztaženy k programovému období </w:t>
      </w:r>
      <w:proofErr w:type="gramStart"/>
      <w:r w:rsidRPr="00182643">
        <w:rPr>
          <w:rFonts w:ascii="Arial" w:hAnsi="Arial" w:cs="Arial"/>
          <w:bCs/>
        </w:rPr>
        <w:t>2023 –</w:t>
      </w:r>
      <w:r w:rsidR="000D39C3">
        <w:rPr>
          <w:rFonts w:ascii="Arial" w:hAnsi="Arial" w:cs="Arial"/>
          <w:bCs/>
        </w:rPr>
        <w:t xml:space="preserve"> </w:t>
      </w:r>
      <w:r w:rsidRPr="00393D09">
        <w:rPr>
          <w:rFonts w:ascii="Arial" w:hAnsi="Arial" w:cs="Arial"/>
          <w:bCs/>
        </w:rPr>
        <w:t>2027</w:t>
      </w:r>
      <w:proofErr w:type="gramEnd"/>
      <w:r w:rsidRPr="00393D09">
        <w:rPr>
          <w:rFonts w:ascii="Arial" w:hAnsi="Arial" w:cs="Arial"/>
          <w:bCs/>
        </w:rPr>
        <w:t xml:space="preserve">, podmínky pro návazné období, tj. po roce 2027 stanoveny </w:t>
      </w:r>
      <w:proofErr w:type="spellStart"/>
      <w:proofErr w:type="gramStart"/>
      <w:r w:rsidRPr="00393D09">
        <w:rPr>
          <w:rFonts w:ascii="Arial" w:hAnsi="Arial" w:cs="Arial"/>
          <w:bCs/>
        </w:rPr>
        <w:t>nejsou.</w:t>
      </w:r>
      <w:r w:rsidR="005A0A80" w:rsidRPr="005A0A80">
        <w:rPr>
          <w:rFonts w:ascii="Arial" w:hAnsi="Arial" w:cs="Arial"/>
        </w:rPr>
        <w:t>V</w:t>
      </w:r>
      <w:proofErr w:type="spellEnd"/>
      <w:proofErr w:type="gramEnd"/>
      <w:r w:rsidR="005A0A80" w:rsidRPr="005A0A80">
        <w:rPr>
          <w:rFonts w:ascii="Arial" w:hAnsi="Arial" w:cs="Arial"/>
        </w:rPr>
        <w:t xml:space="preserve"> rámci zemědělského hospodaření působí protierozně pokryv půdy např. zatravněním, pěstováním meziplodin na erozně ohrožených půdách. Mezi dotačně podporované intervence s protierozní funkcí patří v rámci Strategického plánu Společné zemědělské politiky (SP SZP) </w:t>
      </w:r>
      <w:proofErr w:type="spellStart"/>
      <w:r w:rsidR="005A0A80" w:rsidRPr="005A0A80">
        <w:rPr>
          <w:rFonts w:ascii="Arial" w:hAnsi="Arial" w:cs="Arial"/>
        </w:rPr>
        <w:t>Agroenvironmentálně</w:t>
      </w:r>
      <w:proofErr w:type="spellEnd"/>
      <w:r w:rsidR="005A0A80" w:rsidRPr="005A0A80">
        <w:rPr>
          <w:rFonts w:ascii="Arial" w:hAnsi="Arial" w:cs="Arial"/>
        </w:rPr>
        <w:t xml:space="preserve">-klimatická opatření (AEKO) 16.70 Zatravňování orné půdy a 17.70 Meziplodiny v rámci nařízení vlády č. 80/2023 Sb., o stanovení podmínek provádění </w:t>
      </w:r>
      <w:proofErr w:type="spellStart"/>
      <w:r w:rsidR="005A0A80" w:rsidRPr="005A0A80">
        <w:rPr>
          <w:rFonts w:ascii="Arial" w:hAnsi="Arial" w:cs="Arial"/>
        </w:rPr>
        <w:t>agroenvironmentálně</w:t>
      </w:r>
      <w:proofErr w:type="spellEnd"/>
      <w:r w:rsidR="005A0A80" w:rsidRPr="005A0A80">
        <w:rPr>
          <w:rFonts w:ascii="Arial" w:hAnsi="Arial" w:cs="Arial"/>
        </w:rPr>
        <w:t>-klimatických opatření.</w:t>
      </w:r>
    </w:p>
    <w:p w14:paraId="48A3AC32" w14:textId="2FCAB945" w:rsidR="009E7E2C" w:rsidRPr="007400AB" w:rsidRDefault="005A0A80" w:rsidP="005A0A80">
      <w:pPr>
        <w:spacing w:after="120" w:line="240" w:lineRule="auto"/>
        <w:jc w:val="both"/>
        <w:rPr>
          <w:rFonts w:ascii="Arial" w:hAnsi="Arial" w:cs="Arial"/>
        </w:rPr>
      </w:pPr>
      <w:r w:rsidRPr="005A0A80">
        <w:rPr>
          <w:rFonts w:ascii="Arial" w:hAnsi="Arial" w:cs="Arial"/>
        </w:rPr>
        <w:t xml:space="preserve">Intervence 16.70 Zatravňování orné půdy reaguje na slabou stránku v podobě značné výměry půd ohrožených vodní erozí (odnos a ztráta zeminy) a s tím související také negativní vliv erozních sedimentů na kvalitu vody a vodohospodářskou funkci nádrží a koryt vodních toků. Tato intervence navazuje na </w:t>
      </w:r>
      <w:proofErr w:type="spellStart"/>
      <w:r w:rsidRPr="005A0A80">
        <w:rPr>
          <w:rFonts w:ascii="Arial" w:hAnsi="Arial" w:cs="Arial"/>
        </w:rPr>
        <w:t>podopatření</w:t>
      </w:r>
      <w:proofErr w:type="spellEnd"/>
      <w:r w:rsidRPr="005A0A80">
        <w:rPr>
          <w:rFonts w:ascii="Arial" w:hAnsi="Arial" w:cs="Arial"/>
        </w:rPr>
        <w:t xml:space="preserve"> Programu rozvoje venkova (PRV), a</w:t>
      </w:r>
      <w:r w:rsidR="00F206BD">
        <w:rPr>
          <w:rFonts w:ascii="Arial" w:hAnsi="Arial" w:cs="Arial"/>
        </w:rPr>
        <w:t> </w:t>
      </w:r>
      <w:r w:rsidRPr="005A0A80">
        <w:rPr>
          <w:rFonts w:ascii="Arial" w:hAnsi="Arial" w:cs="Arial"/>
        </w:rPr>
        <w:t xml:space="preserve">to </w:t>
      </w:r>
      <w:proofErr w:type="spellStart"/>
      <w:r w:rsidRPr="005A0A80">
        <w:rPr>
          <w:rFonts w:ascii="Arial" w:hAnsi="Arial" w:cs="Arial"/>
        </w:rPr>
        <w:t>podopatření</w:t>
      </w:r>
      <w:proofErr w:type="spellEnd"/>
      <w:r w:rsidRPr="005A0A80">
        <w:rPr>
          <w:rFonts w:ascii="Arial" w:hAnsi="Arial" w:cs="Arial"/>
        </w:rPr>
        <w:t xml:space="preserve"> AEKO Zatravňování orné půdy a Zatravňování drah soustředěného odtoku (DSO). V rámci intervence 17.70 Meziplodiny jsou stanoveny dva tituly, kdy v titulu Meziplodiny proti utužení půdy je stanovena specifická směs osiv s důrazem na </w:t>
      </w:r>
      <w:proofErr w:type="spellStart"/>
      <w:r w:rsidRPr="005A0A80">
        <w:rPr>
          <w:rFonts w:ascii="Arial" w:hAnsi="Arial" w:cs="Arial"/>
        </w:rPr>
        <w:t>hlubokokořenící</w:t>
      </w:r>
      <w:proofErr w:type="spellEnd"/>
      <w:r w:rsidRPr="005A0A80">
        <w:rPr>
          <w:rFonts w:ascii="Arial" w:hAnsi="Arial" w:cs="Arial"/>
        </w:rPr>
        <w:t xml:space="preserve"> plodiny, při jejímž použití ve směsi dochází k </w:t>
      </w:r>
      <w:r w:rsidR="00F206BD">
        <w:rPr>
          <w:rFonts w:ascii="Arial" w:hAnsi="Arial" w:cs="Arial"/>
        </w:rPr>
        <w:t>rozrušení utužené vrstvy půdy i </w:t>
      </w:r>
      <w:r w:rsidRPr="005A0A80">
        <w:rPr>
          <w:rFonts w:ascii="Arial" w:hAnsi="Arial" w:cs="Arial"/>
        </w:rPr>
        <w:t>do hloubky, čímž se zmírňují degradační procesy v půdě. V rámci titulu Meziplodiny pro zlepšení struktury půdy je stanovena odlišná směs meziplodin zajišťující pokryv povrchu orné půdy v období, kdy půda není chráněna porostem hlavní plodiny, a chrání ji tak proti erozi a vysychání</w:t>
      </w:r>
      <w:r w:rsidR="005164A5">
        <w:rPr>
          <w:rFonts w:ascii="Arial" w:hAnsi="Arial" w:cs="Arial"/>
        </w:rPr>
        <w:t>.</w:t>
      </w:r>
      <w:r w:rsidR="009D0AD9">
        <w:rPr>
          <w:rFonts w:ascii="Arial" w:hAnsi="Arial" w:cs="Arial"/>
        </w:rPr>
        <w:t xml:space="preserve"> </w:t>
      </w:r>
    </w:p>
    <w:p w14:paraId="4A11CD09"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Dosažené výsledky</w:t>
      </w:r>
    </w:p>
    <w:p w14:paraId="2EB58DAE" w14:textId="073CD799" w:rsidR="004A201B" w:rsidRPr="004A201B" w:rsidRDefault="004A201B" w:rsidP="004A201B">
      <w:pPr>
        <w:spacing w:after="120" w:line="240" w:lineRule="auto"/>
        <w:jc w:val="both"/>
        <w:rPr>
          <w:rFonts w:ascii="Arial" w:hAnsi="Arial" w:cs="Arial"/>
        </w:rPr>
      </w:pPr>
      <w:r w:rsidRPr="004A201B">
        <w:rPr>
          <w:rFonts w:ascii="Arial" w:hAnsi="Arial" w:cs="Arial"/>
        </w:rPr>
        <w:t>V případě Strategického plánu Společné zemědělské p</w:t>
      </w:r>
      <w:r w:rsidR="00F206BD">
        <w:rPr>
          <w:rFonts w:ascii="Arial" w:hAnsi="Arial" w:cs="Arial"/>
        </w:rPr>
        <w:t>olitiky na období 2023–2027 (na </w:t>
      </w:r>
      <w:r w:rsidRPr="004A201B">
        <w:rPr>
          <w:rFonts w:ascii="Arial" w:hAnsi="Arial" w:cs="Arial"/>
        </w:rPr>
        <w:t xml:space="preserve">základě nařízení Evropského parlamentu a Rady (EU) č. 2021/2115 ze dne 2. prosince 2021, kterým se stanoví pravidla podpory pro strategické plány) – je přijímání a proplácení podaných žádostí zajištěno kontinuálně. V roce 2025 byly přijímány žádosti o poskytnutí dotace podle nařízení vlády č. 80/2023 Sb. – </w:t>
      </w:r>
      <w:proofErr w:type="spellStart"/>
      <w:r w:rsidRPr="004A201B">
        <w:rPr>
          <w:rFonts w:ascii="Arial" w:hAnsi="Arial" w:cs="Arial"/>
        </w:rPr>
        <w:t>podop</w:t>
      </w:r>
      <w:r w:rsidR="00F206BD">
        <w:rPr>
          <w:rFonts w:ascii="Arial" w:hAnsi="Arial" w:cs="Arial"/>
        </w:rPr>
        <w:t>atření</w:t>
      </w:r>
      <w:proofErr w:type="spellEnd"/>
      <w:r w:rsidR="00F206BD">
        <w:rPr>
          <w:rFonts w:ascii="Arial" w:hAnsi="Arial" w:cs="Arial"/>
        </w:rPr>
        <w:t xml:space="preserve"> Zatravňování orné půdy a </w:t>
      </w:r>
      <w:r w:rsidRPr="004A201B">
        <w:rPr>
          <w:rFonts w:ascii="Arial" w:hAnsi="Arial" w:cs="Arial"/>
        </w:rPr>
        <w:t>Meziplodiny. Uvedená opatření jsou spolufinancována z Evropského zemědělského fondu pro rozvoj venkova (EZFRV).</w:t>
      </w:r>
    </w:p>
    <w:p w14:paraId="498346D4" w14:textId="243C4260" w:rsidR="003B37F7" w:rsidRDefault="004A201B" w:rsidP="004A201B">
      <w:pPr>
        <w:spacing w:after="120" w:line="240" w:lineRule="auto"/>
        <w:jc w:val="both"/>
        <w:rPr>
          <w:rFonts w:ascii="Arial" w:hAnsi="Arial" w:cs="Arial"/>
        </w:rPr>
      </w:pPr>
      <w:r w:rsidRPr="004A201B">
        <w:rPr>
          <w:rFonts w:ascii="Arial" w:hAnsi="Arial" w:cs="Arial"/>
        </w:rPr>
        <w:t>Jedná se o Standard DZES podmíněnosti, jehož dodržování je základní podmínkou pro</w:t>
      </w:r>
      <w:r w:rsidR="004A255A">
        <w:rPr>
          <w:rFonts w:ascii="Arial" w:hAnsi="Arial" w:cs="Arial"/>
        </w:rPr>
        <w:t> </w:t>
      </w:r>
      <w:r w:rsidRPr="004A201B">
        <w:rPr>
          <w:rFonts w:ascii="Arial" w:hAnsi="Arial" w:cs="Arial"/>
        </w:rPr>
        <w:t>čerpání přímých plateb a environmentálních podpor rozvoje venkova v plné výši.</w:t>
      </w:r>
    </w:p>
    <w:p w14:paraId="4C4104C3" w14:textId="77777777" w:rsidR="009E7E2C" w:rsidRPr="006826B1" w:rsidRDefault="009E7E2C" w:rsidP="006C3345">
      <w:pPr>
        <w:spacing w:after="60" w:line="240" w:lineRule="auto"/>
        <w:jc w:val="both"/>
        <w:rPr>
          <w:rFonts w:ascii="Arial" w:hAnsi="Arial" w:cs="Arial"/>
          <w:sz w:val="20"/>
          <w:szCs w:val="20"/>
        </w:rPr>
      </w:pPr>
      <w:bookmarkStart w:id="33" w:name="_Hlk156493775"/>
      <w:r w:rsidRPr="006826B1">
        <w:rPr>
          <w:rFonts w:ascii="Arial" w:hAnsi="Arial" w:cs="Arial"/>
          <w:sz w:val="20"/>
          <w:szCs w:val="20"/>
        </w:rPr>
        <w:t>Podpořená plocha PRV*</w:t>
      </w:r>
    </w:p>
    <w:tbl>
      <w:tblPr>
        <w:tblStyle w:val="Mkatabulky"/>
        <w:tblW w:w="0" w:type="auto"/>
        <w:tblInd w:w="108" w:type="dxa"/>
        <w:tblLook w:val="04A0" w:firstRow="1" w:lastRow="0" w:firstColumn="1" w:lastColumn="0" w:noHBand="0" w:noVBand="1"/>
      </w:tblPr>
      <w:tblGrid>
        <w:gridCol w:w="4371"/>
        <w:gridCol w:w="4581"/>
      </w:tblGrid>
      <w:tr w:rsidR="009E7E2C" w:rsidRPr="006826B1" w14:paraId="1DCCBE0E" w14:textId="77777777" w:rsidTr="006826B1">
        <w:trPr>
          <w:trHeight w:hRule="exact" w:val="567"/>
        </w:trPr>
        <w:tc>
          <w:tcPr>
            <w:tcW w:w="4427" w:type="dxa"/>
            <w:shd w:val="clear" w:color="auto" w:fill="B6DDE8"/>
            <w:vAlign w:val="center"/>
          </w:tcPr>
          <w:p w14:paraId="75608D32" w14:textId="77777777" w:rsidR="009E7E2C" w:rsidRPr="006826B1" w:rsidRDefault="003B37F7" w:rsidP="009D0AD9">
            <w:pPr>
              <w:spacing w:after="0" w:line="240" w:lineRule="auto"/>
              <w:jc w:val="both"/>
              <w:rPr>
                <w:rFonts w:ascii="Arial" w:hAnsi="Arial" w:cs="Arial"/>
                <w:sz w:val="20"/>
                <w:szCs w:val="20"/>
              </w:rPr>
            </w:pPr>
            <w:r w:rsidRPr="006826B1">
              <w:rPr>
                <w:rFonts w:ascii="Arial" w:hAnsi="Arial" w:cs="Arial"/>
                <w:sz w:val="20"/>
                <w:szCs w:val="20"/>
              </w:rPr>
              <w:t>o</w:t>
            </w:r>
            <w:r w:rsidR="009E7E2C" w:rsidRPr="006826B1">
              <w:rPr>
                <w:rFonts w:ascii="Arial" w:hAnsi="Arial" w:cs="Arial"/>
                <w:sz w:val="20"/>
                <w:szCs w:val="20"/>
              </w:rPr>
              <w:t>patření</w:t>
            </w:r>
          </w:p>
        </w:tc>
        <w:tc>
          <w:tcPr>
            <w:tcW w:w="4645" w:type="dxa"/>
            <w:shd w:val="clear" w:color="auto" w:fill="B6DDE8"/>
            <w:vAlign w:val="center"/>
          </w:tcPr>
          <w:p w14:paraId="1415A7A2" w14:textId="26028CE4" w:rsidR="009E7E2C" w:rsidRPr="006826B1" w:rsidRDefault="003B37F7" w:rsidP="009D0AD9">
            <w:pPr>
              <w:spacing w:after="0" w:line="240" w:lineRule="auto"/>
              <w:jc w:val="right"/>
              <w:rPr>
                <w:rFonts w:ascii="Arial" w:hAnsi="Arial" w:cs="Arial"/>
                <w:sz w:val="20"/>
                <w:szCs w:val="20"/>
              </w:rPr>
            </w:pPr>
            <w:r w:rsidRPr="006826B1">
              <w:rPr>
                <w:rFonts w:ascii="Arial" w:hAnsi="Arial" w:cs="Arial"/>
                <w:sz w:val="20"/>
                <w:szCs w:val="20"/>
              </w:rPr>
              <w:t>p</w:t>
            </w:r>
            <w:r w:rsidR="009E7E2C" w:rsidRPr="006826B1">
              <w:rPr>
                <w:rFonts w:ascii="Arial" w:hAnsi="Arial" w:cs="Arial"/>
                <w:sz w:val="20"/>
                <w:szCs w:val="20"/>
              </w:rPr>
              <w:t xml:space="preserve">odpořená plocha </w:t>
            </w:r>
            <w:r w:rsidR="00EC6633" w:rsidRPr="006826B1">
              <w:rPr>
                <w:rFonts w:ascii="Arial" w:hAnsi="Arial" w:cs="Arial"/>
                <w:sz w:val="20"/>
                <w:szCs w:val="20"/>
              </w:rPr>
              <w:t xml:space="preserve">v r. </w:t>
            </w:r>
            <w:r w:rsidR="009E7E2C" w:rsidRPr="006826B1">
              <w:rPr>
                <w:rFonts w:ascii="Arial" w:hAnsi="Arial" w:cs="Arial"/>
                <w:sz w:val="20"/>
                <w:szCs w:val="20"/>
              </w:rPr>
              <w:t>202</w:t>
            </w:r>
            <w:r w:rsidR="004A201B">
              <w:rPr>
                <w:rFonts w:ascii="Arial" w:hAnsi="Arial" w:cs="Arial"/>
                <w:sz w:val="20"/>
                <w:szCs w:val="20"/>
              </w:rPr>
              <w:t>5</w:t>
            </w:r>
            <w:r w:rsidR="009E7E2C" w:rsidRPr="006826B1">
              <w:rPr>
                <w:rFonts w:ascii="Arial" w:hAnsi="Arial" w:cs="Arial"/>
                <w:sz w:val="20"/>
                <w:szCs w:val="20"/>
              </w:rPr>
              <w:t xml:space="preserve"> </w:t>
            </w:r>
            <w:r w:rsidR="00A96213" w:rsidRPr="006826B1">
              <w:rPr>
                <w:rFonts w:ascii="Arial" w:hAnsi="Arial" w:cs="Arial"/>
                <w:sz w:val="20"/>
                <w:szCs w:val="20"/>
              </w:rPr>
              <w:t>[</w:t>
            </w:r>
            <w:r w:rsidR="009E7E2C" w:rsidRPr="006826B1">
              <w:rPr>
                <w:rFonts w:ascii="Arial" w:hAnsi="Arial" w:cs="Arial"/>
                <w:sz w:val="20"/>
                <w:szCs w:val="20"/>
              </w:rPr>
              <w:t>tis. ha</w:t>
            </w:r>
            <w:r w:rsidR="00A96213" w:rsidRPr="006826B1">
              <w:rPr>
                <w:rFonts w:ascii="Arial" w:hAnsi="Arial" w:cs="Arial"/>
                <w:sz w:val="20"/>
                <w:szCs w:val="20"/>
              </w:rPr>
              <w:t>]</w:t>
            </w:r>
          </w:p>
        </w:tc>
      </w:tr>
      <w:tr w:rsidR="009E7E2C" w:rsidRPr="006826B1" w14:paraId="3513F434" w14:textId="77777777" w:rsidTr="006826B1">
        <w:trPr>
          <w:trHeight w:hRule="exact" w:val="284"/>
        </w:trPr>
        <w:tc>
          <w:tcPr>
            <w:tcW w:w="4427" w:type="dxa"/>
            <w:vAlign w:val="center"/>
          </w:tcPr>
          <w:p w14:paraId="0AC1B433" w14:textId="6472F3C5" w:rsidR="009E7E2C" w:rsidRPr="006826B1" w:rsidRDefault="009E7E2C" w:rsidP="009D0AD9">
            <w:pPr>
              <w:spacing w:after="0" w:line="240" w:lineRule="auto"/>
              <w:jc w:val="both"/>
              <w:rPr>
                <w:rFonts w:ascii="Arial" w:hAnsi="Arial" w:cs="Arial"/>
                <w:sz w:val="20"/>
                <w:szCs w:val="20"/>
              </w:rPr>
            </w:pPr>
            <w:r w:rsidRPr="006826B1">
              <w:rPr>
                <w:rFonts w:ascii="Arial" w:hAnsi="Arial" w:cs="Arial"/>
                <w:sz w:val="20"/>
                <w:szCs w:val="20"/>
              </w:rPr>
              <w:t xml:space="preserve">AEKO Zatravňování </w:t>
            </w:r>
            <w:r w:rsidR="00023612" w:rsidRPr="006826B1">
              <w:rPr>
                <w:rFonts w:ascii="Arial" w:hAnsi="Arial" w:cs="Arial"/>
                <w:sz w:val="20"/>
                <w:szCs w:val="20"/>
              </w:rPr>
              <w:t>orné půdy *</w:t>
            </w:r>
          </w:p>
        </w:tc>
        <w:tc>
          <w:tcPr>
            <w:tcW w:w="4645" w:type="dxa"/>
            <w:vAlign w:val="center"/>
          </w:tcPr>
          <w:p w14:paraId="442AB2A3" w14:textId="2140680A" w:rsidR="009E7E2C" w:rsidRPr="006826B1" w:rsidRDefault="004A201B" w:rsidP="009D0AD9">
            <w:pPr>
              <w:spacing w:after="0" w:line="240" w:lineRule="auto"/>
              <w:jc w:val="right"/>
              <w:rPr>
                <w:rFonts w:ascii="Arial" w:hAnsi="Arial" w:cs="Arial"/>
                <w:sz w:val="20"/>
                <w:szCs w:val="20"/>
              </w:rPr>
            </w:pPr>
            <w:r>
              <w:rPr>
                <w:rFonts w:ascii="Arial" w:hAnsi="Arial" w:cs="Arial"/>
                <w:sz w:val="20"/>
                <w:szCs w:val="20"/>
              </w:rPr>
              <w:t>7</w:t>
            </w:r>
            <w:r w:rsidR="00023612" w:rsidRPr="006826B1">
              <w:rPr>
                <w:rFonts w:ascii="Arial" w:hAnsi="Arial" w:cs="Arial"/>
                <w:sz w:val="20"/>
                <w:szCs w:val="20"/>
              </w:rPr>
              <w:t>,8</w:t>
            </w:r>
          </w:p>
        </w:tc>
      </w:tr>
      <w:tr w:rsidR="009E7E2C" w:rsidRPr="006826B1" w14:paraId="54F30964" w14:textId="77777777" w:rsidTr="006826B1">
        <w:trPr>
          <w:trHeight w:hRule="exact" w:val="284"/>
        </w:trPr>
        <w:tc>
          <w:tcPr>
            <w:tcW w:w="4427" w:type="dxa"/>
            <w:vAlign w:val="center"/>
          </w:tcPr>
          <w:p w14:paraId="598C3253" w14:textId="1E7A7074" w:rsidR="009E7E2C" w:rsidRPr="006826B1" w:rsidRDefault="009E7E2C" w:rsidP="009D0AD9">
            <w:pPr>
              <w:spacing w:after="0" w:line="240" w:lineRule="auto"/>
              <w:jc w:val="both"/>
              <w:rPr>
                <w:rFonts w:ascii="Arial" w:hAnsi="Arial" w:cs="Arial"/>
                <w:sz w:val="20"/>
                <w:szCs w:val="20"/>
              </w:rPr>
            </w:pPr>
            <w:r w:rsidRPr="006826B1">
              <w:rPr>
                <w:rFonts w:ascii="Arial" w:hAnsi="Arial" w:cs="Arial"/>
                <w:sz w:val="20"/>
                <w:szCs w:val="20"/>
              </w:rPr>
              <w:t xml:space="preserve">AEKO </w:t>
            </w:r>
            <w:r w:rsidR="00023612" w:rsidRPr="006826B1">
              <w:rPr>
                <w:rFonts w:ascii="Arial" w:hAnsi="Arial" w:cs="Arial"/>
                <w:sz w:val="20"/>
                <w:szCs w:val="20"/>
              </w:rPr>
              <w:t>Meziplodiny</w:t>
            </w:r>
          </w:p>
        </w:tc>
        <w:tc>
          <w:tcPr>
            <w:tcW w:w="4645" w:type="dxa"/>
            <w:vAlign w:val="center"/>
          </w:tcPr>
          <w:p w14:paraId="72738645" w14:textId="05D59369" w:rsidR="009E7E2C" w:rsidRPr="006826B1" w:rsidRDefault="004A201B" w:rsidP="009D0AD9">
            <w:pPr>
              <w:spacing w:after="0" w:line="240" w:lineRule="auto"/>
              <w:jc w:val="right"/>
              <w:rPr>
                <w:rFonts w:ascii="Arial" w:hAnsi="Arial" w:cs="Arial"/>
                <w:sz w:val="20"/>
                <w:szCs w:val="20"/>
              </w:rPr>
            </w:pPr>
            <w:r>
              <w:rPr>
                <w:rFonts w:ascii="Arial" w:hAnsi="Arial" w:cs="Arial"/>
                <w:sz w:val="20"/>
                <w:szCs w:val="20"/>
              </w:rPr>
              <w:t>10,4</w:t>
            </w:r>
          </w:p>
        </w:tc>
      </w:tr>
    </w:tbl>
    <w:p w14:paraId="1B8E8A6F" w14:textId="090ABB46" w:rsidR="009E7E2C" w:rsidRPr="007400AB" w:rsidRDefault="009E7E2C" w:rsidP="006C3345">
      <w:pPr>
        <w:spacing w:before="60" w:after="0" w:line="240" w:lineRule="auto"/>
        <w:jc w:val="both"/>
        <w:rPr>
          <w:rFonts w:ascii="Arial" w:hAnsi="Arial" w:cs="Arial"/>
          <w:sz w:val="20"/>
          <w:szCs w:val="20"/>
        </w:rPr>
      </w:pPr>
      <w:r w:rsidRPr="007400AB">
        <w:rPr>
          <w:rFonts w:ascii="Arial" w:hAnsi="Arial" w:cs="Arial"/>
          <w:sz w:val="20"/>
          <w:szCs w:val="20"/>
        </w:rPr>
        <w:t xml:space="preserve">* </w:t>
      </w:r>
      <w:r w:rsidR="00023612">
        <w:rPr>
          <w:rFonts w:ascii="Arial" w:hAnsi="Arial" w:cs="Arial"/>
          <w:sz w:val="20"/>
          <w:szCs w:val="20"/>
        </w:rPr>
        <w:t>o</w:t>
      </w:r>
      <w:r w:rsidR="00023612" w:rsidRPr="001250E5">
        <w:rPr>
          <w:rFonts w:ascii="Arial" w:hAnsi="Arial" w:cs="Arial"/>
          <w:sz w:val="20"/>
          <w:szCs w:val="20"/>
        </w:rPr>
        <w:t xml:space="preserve">bsahuje součet </w:t>
      </w:r>
      <w:r w:rsidR="00023612">
        <w:rPr>
          <w:rFonts w:ascii="Arial" w:hAnsi="Arial" w:cs="Arial"/>
          <w:sz w:val="20"/>
          <w:szCs w:val="20"/>
        </w:rPr>
        <w:t>ploch</w:t>
      </w:r>
      <w:r w:rsidR="00023612" w:rsidRPr="001250E5">
        <w:rPr>
          <w:rFonts w:ascii="Arial" w:hAnsi="Arial" w:cs="Arial"/>
          <w:sz w:val="20"/>
          <w:szCs w:val="20"/>
        </w:rPr>
        <w:t xml:space="preserve"> závazků SP SZP a PRV</w:t>
      </w:r>
    </w:p>
    <w:p w14:paraId="46619014" w14:textId="77777777" w:rsidR="004903E4" w:rsidRPr="007400AB" w:rsidRDefault="004903E4" w:rsidP="006C3345">
      <w:pPr>
        <w:spacing w:before="120" w:after="60" w:line="240" w:lineRule="auto"/>
        <w:jc w:val="both"/>
        <w:rPr>
          <w:rFonts w:ascii="Arial" w:hAnsi="Arial" w:cs="Arial"/>
          <w:b/>
        </w:rPr>
      </w:pPr>
      <w:r w:rsidRPr="007400AB">
        <w:rPr>
          <w:rFonts w:ascii="Arial" w:hAnsi="Arial" w:cs="Arial"/>
          <w:b/>
        </w:rPr>
        <w:t>Finanční prostředky na realizaci opatření</w:t>
      </w:r>
    </w:p>
    <w:p w14:paraId="27E11B3F" w14:textId="36CB3059" w:rsidR="003B37F7" w:rsidRPr="007400AB" w:rsidRDefault="00023612" w:rsidP="006C3345">
      <w:pPr>
        <w:spacing w:after="120" w:line="240" w:lineRule="auto"/>
        <w:jc w:val="both"/>
        <w:rPr>
          <w:rFonts w:ascii="Arial" w:hAnsi="Arial" w:cs="Arial"/>
        </w:rPr>
      </w:pPr>
      <w:r w:rsidRPr="00023612">
        <w:rPr>
          <w:rFonts w:ascii="Arial" w:hAnsi="Arial" w:cs="Arial"/>
        </w:rPr>
        <w:t xml:space="preserve">V </w:t>
      </w:r>
      <w:proofErr w:type="gramStart"/>
      <w:r w:rsidRPr="00023612">
        <w:rPr>
          <w:rFonts w:ascii="Arial" w:hAnsi="Arial" w:cs="Arial"/>
        </w:rPr>
        <w:t xml:space="preserve">roce </w:t>
      </w:r>
      <w:r w:rsidR="00B43D10">
        <w:rPr>
          <w:rFonts w:ascii="Arial" w:hAnsi="Arial" w:cs="Arial"/>
        </w:rPr>
        <w:t xml:space="preserve"> 2025</w:t>
      </w:r>
      <w:proofErr w:type="gramEnd"/>
      <w:r w:rsidRPr="00023612">
        <w:rPr>
          <w:rFonts w:ascii="Arial" w:hAnsi="Arial" w:cs="Arial"/>
        </w:rPr>
        <w:t xml:space="preserve"> byly vypláceny finanční prostředky jak na intervence SP SZP, tak na dobíhající závazky AEKO Zatravňování orné půdy a Zatravňování </w:t>
      </w:r>
      <w:r>
        <w:rPr>
          <w:rFonts w:ascii="Arial" w:hAnsi="Arial" w:cs="Arial"/>
        </w:rPr>
        <w:t>drah soustředěného odtoku (DSO)</w:t>
      </w:r>
      <w:r w:rsidR="003B37F7" w:rsidRPr="007400AB">
        <w:rPr>
          <w:rFonts w:ascii="Arial" w:hAnsi="Arial" w:cs="Arial"/>
        </w:rPr>
        <w:t>.</w:t>
      </w:r>
    </w:p>
    <w:p w14:paraId="01DEFA69" w14:textId="77777777" w:rsidR="003B37F7" w:rsidRPr="006826B1" w:rsidRDefault="003B37F7" w:rsidP="006C3345">
      <w:pPr>
        <w:spacing w:after="60" w:line="240" w:lineRule="auto"/>
        <w:jc w:val="both"/>
        <w:rPr>
          <w:rFonts w:ascii="Arial" w:hAnsi="Arial" w:cs="Arial"/>
          <w:sz w:val="20"/>
          <w:szCs w:val="20"/>
        </w:rPr>
      </w:pPr>
      <w:r w:rsidRPr="006826B1">
        <w:rPr>
          <w:rFonts w:ascii="Arial" w:hAnsi="Arial" w:cs="Arial"/>
          <w:sz w:val="20"/>
          <w:szCs w:val="20"/>
        </w:rPr>
        <w:t>Vynaložené finanční prostředky z PRV</w:t>
      </w:r>
    </w:p>
    <w:tbl>
      <w:tblPr>
        <w:tblStyle w:val="Mkatabulky"/>
        <w:tblW w:w="0" w:type="auto"/>
        <w:tblInd w:w="108" w:type="dxa"/>
        <w:tblLook w:val="04A0" w:firstRow="1" w:lastRow="0" w:firstColumn="1" w:lastColumn="0" w:noHBand="0" w:noVBand="1"/>
      </w:tblPr>
      <w:tblGrid>
        <w:gridCol w:w="4371"/>
        <w:gridCol w:w="4581"/>
      </w:tblGrid>
      <w:tr w:rsidR="003B37F7" w:rsidRPr="006826B1" w14:paraId="35552E7B" w14:textId="77777777" w:rsidTr="006826B1">
        <w:trPr>
          <w:trHeight w:hRule="exact" w:val="850"/>
        </w:trPr>
        <w:tc>
          <w:tcPr>
            <w:tcW w:w="4427" w:type="dxa"/>
            <w:shd w:val="clear" w:color="auto" w:fill="B6DDE8"/>
            <w:vAlign w:val="center"/>
          </w:tcPr>
          <w:p w14:paraId="62393C4C" w14:textId="77777777" w:rsidR="003B37F7" w:rsidRPr="006826B1" w:rsidRDefault="003B37F7" w:rsidP="009D0AD9">
            <w:pPr>
              <w:spacing w:after="0" w:line="240" w:lineRule="auto"/>
              <w:jc w:val="both"/>
              <w:rPr>
                <w:rFonts w:ascii="Arial" w:hAnsi="Arial" w:cs="Arial"/>
                <w:sz w:val="20"/>
                <w:szCs w:val="20"/>
              </w:rPr>
            </w:pPr>
            <w:r w:rsidRPr="006826B1">
              <w:rPr>
                <w:rFonts w:ascii="Arial" w:hAnsi="Arial" w:cs="Arial"/>
                <w:sz w:val="20"/>
                <w:szCs w:val="20"/>
              </w:rPr>
              <w:t>opatření</w:t>
            </w:r>
          </w:p>
        </w:tc>
        <w:tc>
          <w:tcPr>
            <w:tcW w:w="4645" w:type="dxa"/>
            <w:shd w:val="clear" w:color="auto" w:fill="B6DDE8"/>
            <w:vAlign w:val="center"/>
          </w:tcPr>
          <w:p w14:paraId="48CB2B9E" w14:textId="7214AA7E" w:rsidR="003B37F7" w:rsidRPr="006826B1" w:rsidRDefault="00EC6633" w:rsidP="009D0AD9">
            <w:pPr>
              <w:spacing w:after="0" w:line="240" w:lineRule="auto"/>
              <w:jc w:val="right"/>
              <w:rPr>
                <w:rFonts w:ascii="Arial" w:hAnsi="Arial" w:cs="Arial"/>
                <w:sz w:val="20"/>
                <w:szCs w:val="20"/>
              </w:rPr>
            </w:pPr>
            <w:r w:rsidRPr="006826B1">
              <w:rPr>
                <w:rFonts w:ascii="Arial" w:hAnsi="Arial" w:cs="Arial"/>
                <w:sz w:val="20"/>
                <w:szCs w:val="20"/>
              </w:rPr>
              <w:t>f</w:t>
            </w:r>
            <w:r w:rsidR="003B37F7" w:rsidRPr="006826B1">
              <w:rPr>
                <w:rFonts w:ascii="Arial" w:hAnsi="Arial" w:cs="Arial"/>
                <w:sz w:val="20"/>
                <w:szCs w:val="20"/>
              </w:rPr>
              <w:t>inanční prostředky proplacené v</w:t>
            </w:r>
            <w:r w:rsidRPr="006826B1">
              <w:rPr>
                <w:rFonts w:ascii="Arial" w:hAnsi="Arial" w:cs="Arial"/>
                <w:sz w:val="20"/>
                <w:szCs w:val="20"/>
              </w:rPr>
              <w:t> </w:t>
            </w:r>
            <w:r w:rsidR="003B37F7" w:rsidRPr="006826B1">
              <w:rPr>
                <w:rFonts w:ascii="Arial" w:hAnsi="Arial" w:cs="Arial"/>
                <w:sz w:val="20"/>
                <w:szCs w:val="20"/>
              </w:rPr>
              <w:t>r</w:t>
            </w:r>
            <w:r w:rsidRPr="006826B1">
              <w:rPr>
                <w:rFonts w:ascii="Arial" w:hAnsi="Arial" w:cs="Arial"/>
                <w:sz w:val="20"/>
                <w:szCs w:val="20"/>
              </w:rPr>
              <w:t>.</w:t>
            </w:r>
            <w:r w:rsidR="003B37F7" w:rsidRPr="006826B1">
              <w:rPr>
                <w:rFonts w:ascii="Arial" w:hAnsi="Arial" w:cs="Arial"/>
                <w:sz w:val="20"/>
                <w:szCs w:val="20"/>
              </w:rPr>
              <w:t xml:space="preserve"> 202</w:t>
            </w:r>
            <w:r w:rsidR="004A201B">
              <w:rPr>
                <w:rFonts w:ascii="Arial" w:hAnsi="Arial" w:cs="Arial"/>
                <w:sz w:val="20"/>
                <w:szCs w:val="20"/>
              </w:rPr>
              <w:t>5</w:t>
            </w:r>
            <w:r w:rsidR="003B37F7" w:rsidRPr="006826B1">
              <w:rPr>
                <w:rFonts w:ascii="Arial" w:hAnsi="Arial" w:cs="Arial"/>
                <w:sz w:val="20"/>
                <w:szCs w:val="20"/>
              </w:rPr>
              <w:t xml:space="preserve"> </w:t>
            </w:r>
            <w:r w:rsidR="00A96213" w:rsidRPr="006826B1">
              <w:rPr>
                <w:rFonts w:ascii="Arial" w:hAnsi="Arial" w:cs="Arial"/>
                <w:sz w:val="20"/>
                <w:szCs w:val="20"/>
              </w:rPr>
              <w:t>[</w:t>
            </w:r>
            <w:r w:rsidR="003B37F7" w:rsidRPr="006826B1">
              <w:rPr>
                <w:rFonts w:ascii="Arial" w:hAnsi="Arial" w:cs="Arial"/>
                <w:sz w:val="20"/>
                <w:szCs w:val="20"/>
              </w:rPr>
              <w:t>mil. Kč</w:t>
            </w:r>
            <w:r w:rsidR="00A96213" w:rsidRPr="006826B1">
              <w:rPr>
                <w:rFonts w:ascii="Arial" w:hAnsi="Arial" w:cs="Arial"/>
                <w:sz w:val="20"/>
                <w:szCs w:val="20"/>
              </w:rPr>
              <w:t>]</w:t>
            </w:r>
          </w:p>
        </w:tc>
      </w:tr>
      <w:tr w:rsidR="003B37F7" w:rsidRPr="006826B1" w14:paraId="6CD0E531" w14:textId="77777777" w:rsidTr="006826B1">
        <w:trPr>
          <w:trHeight w:hRule="exact" w:val="284"/>
        </w:trPr>
        <w:tc>
          <w:tcPr>
            <w:tcW w:w="4427" w:type="dxa"/>
            <w:vAlign w:val="center"/>
          </w:tcPr>
          <w:p w14:paraId="64779C16" w14:textId="2FB42E67" w:rsidR="003B37F7" w:rsidRPr="006826B1" w:rsidRDefault="003B37F7" w:rsidP="009D0AD9">
            <w:pPr>
              <w:spacing w:after="0" w:line="240" w:lineRule="auto"/>
              <w:jc w:val="both"/>
              <w:rPr>
                <w:rFonts w:ascii="Arial" w:hAnsi="Arial" w:cs="Arial"/>
                <w:sz w:val="20"/>
                <w:szCs w:val="20"/>
              </w:rPr>
            </w:pPr>
            <w:r w:rsidRPr="006826B1">
              <w:rPr>
                <w:rFonts w:ascii="Arial" w:hAnsi="Arial" w:cs="Arial"/>
                <w:sz w:val="20"/>
                <w:szCs w:val="20"/>
              </w:rPr>
              <w:t xml:space="preserve">AEKO Zatravňování </w:t>
            </w:r>
            <w:r w:rsidR="00023612" w:rsidRPr="006826B1">
              <w:rPr>
                <w:rFonts w:ascii="Arial" w:hAnsi="Arial" w:cs="Arial"/>
                <w:sz w:val="20"/>
                <w:szCs w:val="20"/>
              </w:rPr>
              <w:t>orné půdy</w:t>
            </w:r>
            <w:r w:rsidR="004A201B">
              <w:rPr>
                <w:rFonts w:ascii="Arial" w:hAnsi="Arial" w:cs="Arial"/>
                <w:sz w:val="20"/>
                <w:szCs w:val="20"/>
              </w:rPr>
              <w:t xml:space="preserve"> </w:t>
            </w:r>
            <w:r w:rsidR="004A201B" w:rsidRPr="006826B1">
              <w:rPr>
                <w:rFonts w:ascii="Arial" w:hAnsi="Arial" w:cs="Arial"/>
                <w:sz w:val="20"/>
                <w:szCs w:val="20"/>
              </w:rPr>
              <w:t>*</w:t>
            </w:r>
          </w:p>
        </w:tc>
        <w:tc>
          <w:tcPr>
            <w:tcW w:w="4645" w:type="dxa"/>
            <w:vAlign w:val="center"/>
          </w:tcPr>
          <w:p w14:paraId="5BABE72F" w14:textId="245315E9" w:rsidR="003B37F7" w:rsidRPr="006826B1" w:rsidRDefault="00023612" w:rsidP="009D0AD9">
            <w:pPr>
              <w:spacing w:after="0" w:line="240" w:lineRule="auto"/>
              <w:jc w:val="right"/>
              <w:rPr>
                <w:rFonts w:ascii="Arial" w:hAnsi="Arial" w:cs="Arial"/>
                <w:sz w:val="20"/>
                <w:szCs w:val="20"/>
              </w:rPr>
            </w:pPr>
            <w:r w:rsidRPr="006826B1">
              <w:rPr>
                <w:rFonts w:ascii="Arial" w:hAnsi="Arial" w:cs="Arial"/>
                <w:sz w:val="20"/>
                <w:szCs w:val="20"/>
              </w:rPr>
              <w:t>6</w:t>
            </w:r>
            <w:r w:rsidR="004A201B">
              <w:rPr>
                <w:rFonts w:ascii="Arial" w:hAnsi="Arial" w:cs="Arial"/>
                <w:sz w:val="20"/>
                <w:szCs w:val="20"/>
              </w:rPr>
              <w:t>2,5</w:t>
            </w:r>
          </w:p>
        </w:tc>
      </w:tr>
      <w:tr w:rsidR="003B37F7" w:rsidRPr="006826B1" w14:paraId="173CD480" w14:textId="77777777" w:rsidTr="006826B1">
        <w:trPr>
          <w:trHeight w:hRule="exact" w:val="284"/>
        </w:trPr>
        <w:tc>
          <w:tcPr>
            <w:tcW w:w="4427" w:type="dxa"/>
            <w:vAlign w:val="center"/>
          </w:tcPr>
          <w:p w14:paraId="24F570F4" w14:textId="1D3C15B9" w:rsidR="003B37F7" w:rsidRPr="006826B1" w:rsidRDefault="003B37F7" w:rsidP="009D0AD9">
            <w:pPr>
              <w:spacing w:after="0" w:line="240" w:lineRule="auto"/>
              <w:jc w:val="both"/>
              <w:rPr>
                <w:rFonts w:ascii="Arial" w:hAnsi="Arial" w:cs="Arial"/>
                <w:sz w:val="20"/>
                <w:szCs w:val="20"/>
              </w:rPr>
            </w:pPr>
            <w:r w:rsidRPr="006826B1">
              <w:rPr>
                <w:rFonts w:ascii="Arial" w:hAnsi="Arial" w:cs="Arial"/>
                <w:sz w:val="20"/>
                <w:szCs w:val="20"/>
              </w:rPr>
              <w:t xml:space="preserve">AEKO </w:t>
            </w:r>
            <w:r w:rsidR="00023612" w:rsidRPr="006826B1">
              <w:rPr>
                <w:rFonts w:ascii="Arial" w:hAnsi="Arial" w:cs="Arial"/>
                <w:sz w:val="20"/>
                <w:szCs w:val="20"/>
              </w:rPr>
              <w:t>Meziplodiny</w:t>
            </w:r>
          </w:p>
        </w:tc>
        <w:tc>
          <w:tcPr>
            <w:tcW w:w="4645" w:type="dxa"/>
            <w:vAlign w:val="center"/>
          </w:tcPr>
          <w:p w14:paraId="76FB06B2" w14:textId="35335FBD" w:rsidR="003B37F7" w:rsidRPr="006826B1" w:rsidRDefault="004A201B" w:rsidP="009D0AD9">
            <w:pPr>
              <w:spacing w:after="0" w:line="240" w:lineRule="auto"/>
              <w:jc w:val="right"/>
              <w:rPr>
                <w:rFonts w:ascii="Arial" w:hAnsi="Arial" w:cs="Arial"/>
                <w:sz w:val="20"/>
                <w:szCs w:val="20"/>
              </w:rPr>
            </w:pPr>
            <w:r>
              <w:rPr>
                <w:rFonts w:ascii="Arial" w:hAnsi="Arial" w:cs="Arial"/>
                <w:sz w:val="20"/>
                <w:szCs w:val="20"/>
              </w:rPr>
              <w:t>18</w:t>
            </w:r>
            <w:r w:rsidR="00023612" w:rsidRPr="006826B1">
              <w:rPr>
                <w:rFonts w:ascii="Arial" w:hAnsi="Arial" w:cs="Arial"/>
                <w:sz w:val="20"/>
                <w:szCs w:val="20"/>
              </w:rPr>
              <w:t>,2</w:t>
            </w:r>
          </w:p>
        </w:tc>
      </w:tr>
      <w:tr w:rsidR="003B37F7" w:rsidRPr="006826B1" w14:paraId="2C02E6B2" w14:textId="77777777" w:rsidTr="006826B1">
        <w:trPr>
          <w:trHeight w:hRule="exact" w:val="284"/>
        </w:trPr>
        <w:tc>
          <w:tcPr>
            <w:tcW w:w="4427" w:type="dxa"/>
            <w:shd w:val="clear" w:color="auto" w:fill="FFFF99"/>
            <w:vAlign w:val="center"/>
          </w:tcPr>
          <w:p w14:paraId="106DD078" w14:textId="33C1C083" w:rsidR="003B37F7" w:rsidRPr="006826B1" w:rsidRDefault="00023612" w:rsidP="009D0AD9">
            <w:pPr>
              <w:spacing w:after="0" w:line="240" w:lineRule="auto"/>
              <w:jc w:val="both"/>
              <w:rPr>
                <w:rFonts w:ascii="Arial" w:hAnsi="Arial" w:cs="Arial"/>
                <w:bCs/>
                <w:sz w:val="20"/>
                <w:szCs w:val="20"/>
              </w:rPr>
            </w:pPr>
            <w:r w:rsidRPr="006826B1">
              <w:rPr>
                <w:rFonts w:ascii="Arial" w:hAnsi="Arial" w:cs="Arial"/>
                <w:bCs/>
                <w:sz w:val="20"/>
                <w:szCs w:val="20"/>
              </w:rPr>
              <w:t>c</w:t>
            </w:r>
            <w:r w:rsidR="003B37F7" w:rsidRPr="006826B1">
              <w:rPr>
                <w:rFonts w:ascii="Arial" w:hAnsi="Arial" w:cs="Arial"/>
                <w:bCs/>
                <w:sz w:val="20"/>
                <w:szCs w:val="20"/>
              </w:rPr>
              <w:t xml:space="preserve">elkem PRV </w:t>
            </w:r>
          </w:p>
        </w:tc>
        <w:tc>
          <w:tcPr>
            <w:tcW w:w="4645" w:type="dxa"/>
            <w:shd w:val="clear" w:color="auto" w:fill="FFFF99"/>
            <w:vAlign w:val="center"/>
          </w:tcPr>
          <w:p w14:paraId="5FE33F5E" w14:textId="28ED54FC" w:rsidR="003B37F7" w:rsidRPr="006826B1" w:rsidRDefault="00023612" w:rsidP="009D0AD9">
            <w:pPr>
              <w:spacing w:after="0" w:line="240" w:lineRule="auto"/>
              <w:jc w:val="right"/>
              <w:rPr>
                <w:rFonts w:ascii="Arial" w:hAnsi="Arial" w:cs="Arial"/>
                <w:bCs/>
                <w:sz w:val="20"/>
                <w:szCs w:val="20"/>
              </w:rPr>
            </w:pPr>
            <w:r w:rsidRPr="006826B1">
              <w:rPr>
                <w:rFonts w:ascii="Arial" w:hAnsi="Arial" w:cs="Arial"/>
                <w:bCs/>
                <w:sz w:val="20"/>
                <w:szCs w:val="20"/>
              </w:rPr>
              <w:t>80,</w:t>
            </w:r>
            <w:r w:rsidR="004A201B">
              <w:rPr>
                <w:rFonts w:ascii="Arial" w:hAnsi="Arial" w:cs="Arial"/>
                <w:bCs/>
                <w:sz w:val="20"/>
                <w:szCs w:val="20"/>
              </w:rPr>
              <w:t>7</w:t>
            </w:r>
          </w:p>
        </w:tc>
      </w:tr>
    </w:tbl>
    <w:p w14:paraId="39D034DC" w14:textId="6655DAF0" w:rsidR="00023612" w:rsidRDefault="00023612" w:rsidP="006C3345">
      <w:pPr>
        <w:spacing w:before="120" w:after="120" w:line="240" w:lineRule="auto"/>
        <w:jc w:val="both"/>
        <w:rPr>
          <w:rFonts w:ascii="Arial" w:hAnsi="Arial" w:cs="Arial"/>
        </w:rPr>
      </w:pPr>
      <w:r w:rsidRPr="007400AB">
        <w:rPr>
          <w:rFonts w:ascii="Arial" w:hAnsi="Arial" w:cs="Arial"/>
          <w:sz w:val="20"/>
          <w:szCs w:val="20"/>
        </w:rPr>
        <w:t>*</w:t>
      </w:r>
      <w:r>
        <w:rPr>
          <w:rFonts w:ascii="Arial" w:hAnsi="Arial" w:cs="Arial"/>
          <w:sz w:val="20"/>
          <w:szCs w:val="20"/>
        </w:rPr>
        <w:t xml:space="preserve"> o</w:t>
      </w:r>
      <w:r w:rsidRPr="001250E5">
        <w:rPr>
          <w:rFonts w:ascii="Arial" w:hAnsi="Arial" w:cs="Arial"/>
          <w:sz w:val="20"/>
          <w:szCs w:val="20"/>
        </w:rPr>
        <w:t>bsahuje součet proplacených závazků SP SZP a PRV</w:t>
      </w:r>
    </w:p>
    <w:bookmarkEnd w:id="33"/>
    <w:p w14:paraId="52C4C5D1" w14:textId="7AAC7C10" w:rsidR="004A201B" w:rsidRDefault="004A201B" w:rsidP="000554F1">
      <w:pPr>
        <w:spacing w:after="60" w:line="240" w:lineRule="auto"/>
        <w:jc w:val="both"/>
        <w:rPr>
          <w:rFonts w:ascii="Arial" w:hAnsi="Arial" w:cs="Arial"/>
          <w:b/>
        </w:rPr>
      </w:pPr>
      <w:r w:rsidRPr="004A201B">
        <w:rPr>
          <w:rFonts w:ascii="Arial" w:hAnsi="Arial" w:cs="Arial"/>
        </w:rPr>
        <w:lastRenderedPageBreak/>
        <w:t>Náklady na aktualizaci podkladových vrstev ohroženosti půdy vodní a větrnou e</w:t>
      </w:r>
      <w:r w:rsidR="00F206BD">
        <w:rPr>
          <w:rFonts w:ascii="Arial" w:hAnsi="Arial" w:cs="Arial"/>
        </w:rPr>
        <w:t>rozí činily 3,3 </w:t>
      </w:r>
      <w:r w:rsidRPr="004A201B">
        <w:rPr>
          <w:rFonts w:ascii="Arial" w:hAnsi="Arial" w:cs="Arial"/>
        </w:rPr>
        <w:t>mil. Kč.</w:t>
      </w:r>
    </w:p>
    <w:p w14:paraId="1FEAC7C4" w14:textId="77777777" w:rsidR="004903E4" w:rsidRPr="007400AB" w:rsidRDefault="004903E4" w:rsidP="000554F1">
      <w:pPr>
        <w:spacing w:after="60" w:line="240" w:lineRule="auto"/>
        <w:jc w:val="both"/>
        <w:rPr>
          <w:rFonts w:ascii="Arial" w:hAnsi="Arial" w:cs="Arial"/>
          <w:b/>
        </w:rPr>
      </w:pPr>
      <w:r w:rsidRPr="007400AB">
        <w:rPr>
          <w:rFonts w:ascii="Arial" w:hAnsi="Arial" w:cs="Arial"/>
          <w:b/>
        </w:rPr>
        <w:t>Hodnocení opatření/</w:t>
      </w:r>
      <w:r w:rsidRPr="007400AB">
        <w:rPr>
          <w:rFonts w:ascii="Arial" w:hAnsi="Arial" w:cs="Arial"/>
        </w:rPr>
        <w:t>I</w:t>
      </w:r>
      <w:r w:rsidRPr="007400AB">
        <w:rPr>
          <w:rFonts w:ascii="Arial" w:hAnsi="Arial" w:cs="Arial"/>
          <w:b/>
        </w:rPr>
        <w:t>ndikátor navržený pro budoucí sledování pokroku</w:t>
      </w:r>
    </w:p>
    <w:p w14:paraId="0CFE67DF" w14:textId="77777777" w:rsidR="004903E4" w:rsidRPr="00997472" w:rsidRDefault="004903E4" w:rsidP="00C428AB">
      <w:pPr>
        <w:pStyle w:val="Odstavecseseznamem"/>
        <w:numPr>
          <w:ilvl w:val="0"/>
          <w:numId w:val="17"/>
        </w:numPr>
        <w:spacing w:after="120" w:line="240" w:lineRule="auto"/>
        <w:ind w:left="714" w:hanging="357"/>
        <w:jc w:val="both"/>
        <w:rPr>
          <w:rFonts w:ascii="Arial" w:hAnsi="Arial" w:cs="Arial"/>
        </w:rPr>
      </w:pPr>
      <w:r w:rsidRPr="00997472">
        <w:rPr>
          <w:rFonts w:ascii="Arial" w:hAnsi="Arial" w:cs="Arial"/>
        </w:rPr>
        <w:t xml:space="preserve">vynaložené finanční prostředky, </w:t>
      </w:r>
    </w:p>
    <w:p w14:paraId="16E39C4C" w14:textId="77777777" w:rsidR="004903E4" w:rsidRPr="00404560" w:rsidRDefault="003B37F7" w:rsidP="00C428AB">
      <w:pPr>
        <w:pStyle w:val="Odstavecseseznamem"/>
        <w:numPr>
          <w:ilvl w:val="0"/>
          <w:numId w:val="17"/>
        </w:numPr>
        <w:spacing w:after="120" w:line="240" w:lineRule="auto"/>
        <w:ind w:left="714" w:hanging="357"/>
        <w:jc w:val="both"/>
        <w:rPr>
          <w:rFonts w:ascii="Arial" w:hAnsi="Arial" w:cs="Arial"/>
          <w:b/>
        </w:rPr>
      </w:pPr>
      <w:r w:rsidRPr="00997472">
        <w:rPr>
          <w:rFonts w:ascii="Arial" w:hAnsi="Arial" w:cs="Arial"/>
        </w:rPr>
        <w:t>plocha opatření (ha)</w:t>
      </w:r>
      <w:r w:rsidR="004903E4" w:rsidRPr="00997472">
        <w:rPr>
          <w:rFonts w:ascii="Arial" w:hAnsi="Arial" w:cs="Arial"/>
        </w:rPr>
        <w:t>.</w:t>
      </w:r>
    </w:p>
    <w:p w14:paraId="34EFD19F" w14:textId="77777777" w:rsidR="002630E2" w:rsidRPr="0003673E" w:rsidRDefault="00D350A9" w:rsidP="00EE4A2A">
      <w:pPr>
        <w:pStyle w:val="Nadpis3"/>
        <w:keepNext w:val="0"/>
        <w:tabs>
          <w:tab w:val="left" w:pos="720"/>
        </w:tabs>
        <w:rPr>
          <w:rFonts w:ascii="Arial" w:hAnsi="Arial"/>
          <w:sz w:val="24"/>
          <w:szCs w:val="24"/>
        </w:rPr>
      </w:pPr>
      <w:r w:rsidRPr="008D08D1">
        <w:rPr>
          <w:rFonts w:cs="Calibri"/>
        </w:rPr>
        <w:br w:type="page"/>
      </w:r>
      <w:bookmarkStart w:id="34" w:name="_Toc220507764"/>
      <w:r w:rsidR="00F84696" w:rsidRPr="00527E5D">
        <w:rPr>
          <w:rFonts w:ascii="Arial" w:hAnsi="Arial"/>
          <w:sz w:val="24"/>
          <w:szCs w:val="24"/>
        </w:rPr>
        <w:lastRenderedPageBreak/>
        <w:t>4.3.3</w:t>
      </w:r>
      <w:r w:rsidR="00F84696" w:rsidRPr="00527E5D">
        <w:rPr>
          <w:rFonts w:ascii="Arial" w:hAnsi="Arial"/>
          <w:sz w:val="24"/>
          <w:szCs w:val="24"/>
        </w:rPr>
        <w:tab/>
      </w:r>
      <w:r w:rsidR="002630E2" w:rsidRPr="00527E5D">
        <w:rPr>
          <w:rFonts w:ascii="Arial" w:hAnsi="Arial"/>
          <w:sz w:val="24"/>
          <w:szCs w:val="24"/>
        </w:rPr>
        <w:t>Organická hmota v půdě</w:t>
      </w:r>
      <w:r w:rsidR="00AF30EF" w:rsidRPr="00527E5D">
        <w:rPr>
          <w:rFonts w:ascii="Arial" w:hAnsi="Arial"/>
          <w:sz w:val="24"/>
          <w:szCs w:val="24"/>
        </w:rPr>
        <w:t xml:space="preserve"> a opatření na její zachování a zvýšení</w:t>
      </w:r>
      <w:bookmarkEnd w:id="34"/>
    </w:p>
    <w:p w14:paraId="6F499B92" w14:textId="3F62A3F1" w:rsidR="00A43FB7" w:rsidRPr="001F567E" w:rsidRDefault="001F567E" w:rsidP="00313D75">
      <w:pPr>
        <w:spacing w:after="120" w:line="240" w:lineRule="auto"/>
        <w:jc w:val="both"/>
        <w:rPr>
          <w:rFonts w:ascii="Arial" w:hAnsi="Arial" w:cs="Arial"/>
          <w:b/>
          <w:i/>
        </w:rPr>
      </w:pPr>
      <w:r w:rsidRPr="00273C6A">
        <w:rPr>
          <w:rFonts w:ascii="Arial" w:hAnsi="Arial" w:cs="Arial"/>
          <w:i/>
        </w:rPr>
        <w:t xml:space="preserve">Cílem těchto aktivit je zvýšení podílu organické hmoty v půdě a zlepšení retenční schopnosti zemědělské půdy. Gestor: Ing. Zuzana Pšererová (Sekce ekologického zemědělství, komodit, výzkumu a vzdělávání, MZe); Ing. Jana Haluzová (Sekce pro fondy EU, zahraniční záležitosti a obchodní spolupráci, </w:t>
      </w:r>
      <w:proofErr w:type="gramStart"/>
      <w:r w:rsidRPr="00273C6A">
        <w:rPr>
          <w:rFonts w:ascii="Arial" w:hAnsi="Arial" w:cs="Arial"/>
          <w:i/>
        </w:rPr>
        <w:t>MZe)a</w:t>
      </w:r>
      <w:proofErr w:type="gramEnd"/>
      <w:r w:rsidRPr="00273C6A">
        <w:rPr>
          <w:rFonts w:ascii="Arial" w:hAnsi="Arial" w:cs="Arial"/>
          <w:i/>
        </w:rPr>
        <w:t xml:space="preserve"> Ing. </w:t>
      </w:r>
      <w:r w:rsidR="00FF16FC">
        <w:rPr>
          <w:rFonts w:ascii="Arial" w:hAnsi="Arial" w:cs="Arial"/>
          <w:i/>
        </w:rPr>
        <w:t xml:space="preserve"> Jaroslav </w:t>
      </w:r>
      <w:r w:rsidRPr="00273C6A">
        <w:rPr>
          <w:rFonts w:ascii="Arial" w:hAnsi="Arial" w:cs="Arial"/>
          <w:i/>
        </w:rPr>
        <w:t>Hudáček (Sekce ekologického zemědělství., komodit, výzkumu a vzdělávání, MZe</w:t>
      </w:r>
      <w:r w:rsidR="00220AC1" w:rsidRPr="00313D75">
        <w:rPr>
          <w:rFonts w:ascii="Arial" w:hAnsi="Arial" w:cs="Arial"/>
          <w:i/>
          <w:iCs/>
        </w:rPr>
        <w:t>)</w:t>
      </w:r>
    </w:p>
    <w:p w14:paraId="75E235EF" w14:textId="77777777" w:rsidR="002630E2" w:rsidRPr="0003673E" w:rsidRDefault="00D94135" w:rsidP="003B37F7">
      <w:pPr>
        <w:spacing w:after="0" w:line="240" w:lineRule="auto"/>
        <w:jc w:val="both"/>
        <w:rPr>
          <w:rFonts w:ascii="Arial" w:hAnsi="Arial" w:cs="Arial"/>
          <w:smallCaps/>
        </w:rPr>
      </w:pPr>
      <w:r w:rsidRPr="0003673E">
        <w:rPr>
          <w:rFonts w:ascii="Arial" w:hAnsi="Arial" w:cs="Arial"/>
          <w:noProof/>
          <w:lang w:eastAsia="cs-CZ"/>
        </w:rPr>
        <mc:AlternateContent>
          <mc:Choice Requires="wps">
            <w:drawing>
              <wp:anchor distT="4294967292" distB="4294967292" distL="114300" distR="114300" simplePos="0" relativeHeight="251664384" behindDoc="0" locked="0" layoutInCell="1" allowOverlap="1" wp14:anchorId="285DC00D" wp14:editId="2F9D78C8">
                <wp:simplePos x="0" y="0"/>
                <wp:positionH relativeFrom="column">
                  <wp:posOffset>0</wp:posOffset>
                </wp:positionH>
                <wp:positionV relativeFrom="paragraph">
                  <wp:posOffset>46989</wp:posOffset>
                </wp:positionV>
                <wp:extent cx="5715000" cy="0"/>
                <wp:effectExtent l="0" t="0" r="0" b="0"/>
                <wp:wrapNone/>
                <wp:docPr id="3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0A762" id="Přímá spojnice 1"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23C0272"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Obecný popis plnění opatření</w:t>
      </w:r>
    </w:p>
    <w:p w14:paraId="75FB7F41" w14:textId="77777777" w:rsidR="004C166D" w:rsidRDefault="004C166D" w:rsidP="004C166D">
      <w:pPr>
        <w:spacing w:after="120" w:line="240" w:lineRule="auto"/>
        <w:jc w:val="both"/>
        <w:rPr>
          <w:rFonts w:ascii="Arial" w:hAnsi="Arial" w:cs="Arial"/>
        </w:rPr>
      </w:pPr>
      <w:r w:rsidRPr="003F671C">
        <w:rPr>
          <w:rFonts w:ascii="Arial" w:hAnsi="Arial" w:cs="Arial"/>
        </w:rPr>
        <w:t>Postupný pokles obsahu organické hmoty v půdách (</w:t>
      </w:r>
      <w:proofErr w:type="spellStart"/>
      <w:r w:rsidRPr="003F671C">
        <w:rPr>
          <w:rFonts w:ascii="Arial" w:hAnsi="Arial" w:cs="Arial"/>
        </w:rPr>
        <w:t>dehumifikace</w:t>
      </w:r>
      <w:proofErr w:type="spellEnd"/>
      <w:r w:rsidRPr="003F671C">
        <w:rPr>
          <w:rFonts w:ascii="Arial" w:hAnsi="Arial" w:cs="Arial"/>
        </w:rPr>
        <w:t>), který je způsoben především nedostatkem statkových hnojiv, je nutné nahrazovat využíváním zeleného hnojení, posklizňových zbytků či alternativními hnojivy, např. komposty apod. S úbytkem humusu souvisí také potlačení biologického oživení půdy a narušení látkových ko</w:t>
      </w:r>
      <w:r>
        <w:rPr>
          <w:rFonts w:ascii="Arial" w:hAnsi="Arial" w:cs="Arial"/>
        </w:rPr>
        <w:t>loběhů v </w:t>
      </w:r>
      <w:r w:rsidRPr="003F671C">
        <w:rPr>
          <w:rFonts w:ascii="Arial" w:hAnsi="Arial" w:cs="Arial"/>
        </w:rPr>
        <w:t xml:space="preserve">půdě. Zásadní vliv na obsah humusu má využití půdy, kdy vyšší obsah vykazují půdy zatravněné než půdy pravidelně orané, a problémem je nedostatečné doplňování kvalitní organické hmoty do půdy. Z tohoto důvodu </w:t>
      </w:r>
      <w:r>
        <w:rPr>
          <w:rFonts w:ascii="Arial" w:hAnsi="Arial" w:cs="Arial"/>
        </w:rPr>
        <w:t>je</w:t>
      </w:r>
      <w:r w:rsidRPr="003F671C">
        <w:rPr>
          <w:rFonts w:ascii="Arial" w:hAnsi="Arial" w:cs="Arial"/>
        </w:rPr>
        <w:t xml:space="preserve"> v rámci Agrochemického zkoušení zemědělských půd (AZZP) </w:t>
      </w:r>
      <w:r>
        <w:rPr>
          <w:rFonts w:ascii="Arial" w:hAnsi="Arial" w:cs="Arial"/>
        </w:rPr>
        <w:t>prováděno</w:t>
      </w:r>
      <w:r w:rsidRPr="003F671C">
        <w:rPr>
          <w:rFonts w:ascii="Arial" w:hAnsi="Arial" w:cs="Arial"/>
        </w:rPr>
        <w:t xml:space="preserve"> stanovováním obsahu organické hmo</w:t>
      </w:r>
      <w:r>
        <w:rPr>
          <w:rFonts w:ascii="Arial" w:hAnsi="Arial" w:cs="Arial"/>
        </w:rPr>
        <w:t xml:space="preserve">ty v odebraných vzorcích půd. </w:t>
      </w:r>
    </w:p>
    <w:p w14:paraId="4C4DD8B9" w14:textId="77777777" w:rsidR="004C166D" w:rsidRDefault="004C166D" w:rsidP="004C166D">
      <w:pPr>
        <w:spacing w:after="120" w:line="240" w:lineRule="auto"/>
        <w:jc w:val="both"/>
        <w:rPr>
          <w:rFonts w:ascii="Arial" w:hAnsi="Arial" w:cs="Arial"/>
        </w:rPr>
      </w:pPr>
      <w:r w:rsidRPr="003F671C">
        <w:rPr>
          <w:rFonts w:ascii="Arial" w:hAnsi="Arial" w:cs="Arial"/>
        </w:rPr>
        <w:t xml:space="preserve">Počínaje rokem 2023 byla zahájena administrace režimů pro klima a životní prostředí – </w:t>
      </w:r>
      <w:proofErr w:type="spellStart"/>
      <w:r w:rsidRPr="003F671C">
        <w:rPr>
          <w:rFonts w:ascii="Arial" w:hAnsi="Arial" w:cs="Arial"/>
        </w:rPr>
        <w:t>celof</w:t>
      </w:r>
      <w:r>
        <w:rPr>
          <w:rFonts w:ascii="Arial" w:hAnsi="Arial" w:cs="Arial"/>
        </w:rPr>
        <w:t>a</w:t>
      </w:r>
      <w:r w:rsidRPr="003F671C">
        <w:rPr>
          <w:rFonts w:ascii="Arial" w:hAnsi="Arial" w:cs="Arial"/>
        </w:rPr>
        <w:t>remní</w:t>
      </w:r>
      <w:proofErr w:type="spellEnd"/>
      <w:r w:rsidRPr="003F671C">
        <w:rPr>
          <w:rFonts w:ascii="Arial" w:hAnsi="Arial" w:cs="Arial"/>
        </w:rPr>
        <w:t xml:space="preserve"> </w:t>
      </w:r>
      <w:proofErr w:type="spellStart"/>
      <w:r w:rsidRPr="003F671C">
        <w:rPr>
          <w:rFonts w:ascii="Arial" w:hAnsi="Arial" w:cs="Arial"/>
        </w:rPr>
        <w:t>ekoplatba</w:t>
      </w:r>
      <w:proofErr w:type="spellEnd"/>
      <w:r w:rsidRPr="003F671C">
        <w:rPr>
          <w:rFonts w:ascii="Arial" w:hAnsi="Arial" w:cs="Arial"/>
        </w:rPr>
        <w:t>, která je intervencí Strategického plánu Společné zem</w:t>
      </w:r>
      <w:r>
        <w:rPr>
          <w:rFonts w:ascii="Arial" w:hAnsi="Arial" w:cs="Arial"/>
        </w:rPr>
        <w:t>ědělské politiky na období 2023–</w:t>
      </w:r>
      <w:r w:rsidRPr="003F671C">
        <w:rPr>
          <w:rFonts w:ascii="Arial" w:hAnsi="Arial" w:cs="Arial"/>
        </w:rPr>
        <w:t xml:space="preserve">2027, schváleného prováděcím rozhodnutím Evropské komise </w:t>
      </w:r>
      <w:proofErr w:type="gramStart"/>
      <w:r w:rsidRPr="003F671C">
        <w:rPr>
          <w:rFonts w:ascii="Arial" w:hAnsi="Arial" w:cs="Arial"/>
        </w:rPr>
        <w:t>C(</w:t>
      </w:r>
      <w:proofErr w:type="gramEnd"/>
      <w:r w:rsidRPr="003F671C">
        <w:rPr>
          <w:rFonts w:ascii="Arial" w:hAnsi="Arial" w:cs="Arial"/>
        </w:rPr>
        <w:t xml:space="preserve">2022) 8338 </w:t>
      </w:r>
      <w:proofErr w:type="spellStart"/>
      <w:r w:rsidRPr="003F671C">
        <w:rPr>
          <w:rFonts w:ascii="Arial" w:hAnsi="Arial" w:cs="Arial"/>
        </w:rPr>
        <w:t>final</w:t>
      </w:r>
      <w:proofErr w:type="spellEnd"/>
      <w:r w:rsidRPr="003F671C">
        <w:rPr>
          <w:rFonts w:ascii="Arial" w:hAnsi="Arial" w:cs="Arial"/>
        </w:rPr>
        <w:t xml:space="preserve">. </w:t>
      </w:r>
      <w:proofErr w:type="spellStart"/>
      <w:r w:rsidRPr="003F671C">
        <w:rPr>
          <w:rFonts w:ascii="Arial" w:hAnsi="Arial" w:cs="Arial"/>
        </w:rPr>
        <w:t>Celofaremní</w:t>
      </w:r>
      <w:proofErr w:type="spellEnd"/>
      <w:r w:rsidRPr="003F671C">
        <w:rPr>
          <w:rFonts w:ascii="Arial" w:hAnsi="Arial" w:cs="Arial"/>
        </w:rPr>
        <w:t xml:space="preserve"> </w:t>
      </w:r>
      <w:proofErr w:type="spellStart"/>
      <w:r w:rsidRPr="003F671C">
        <w:rPr>
          <w:rFonts w:ascii="Arial" w:hAnsi="Arial" w:cs="Arial"/>
        </w:rPr>
        <w:t>ekoplatba</w:t>
      </w:r>
      <w:proofErr w:type="spellEnd"/>
      <w:r w:rsidRPr="003F671C">
        <w:rPr>
          <w:rFonts w:ascii="Arial" w:hAnsi="Arial" w:cs="Arial"/>
        </w:rPr>
        <w:t xml:space="preserve"> stanoví mimo jiné i podmínky hospodaření s organickou hmotou na orné půdě pro žadatele s více než 30 ha orné půdy, které spočívají v aplikaci organických hnojiv v průběhu hospodářského roku na</w:t>
      </w:r>
      <w:r>
        <w:rPr>
          <w:rFonts w:ascii="Arial" w:hAnsi="Arial" w:cs="Arial"/>
        </w:rPr>
        <w:t xml:space="preserve"> ekvivalent</w:t>
      </w:r>
      <w:r w:rsidRPr="003F671C">
        <w:rPr>
          <w:rFonts w:ascii="Arial" w:hAnsi="Arial" w:cs="Arial"/>
        </w:rPr>
        <w:t xml:space="preserve"> podílu minimálně 30 nebo 35 % plochy orné půdy hospodářství.</w:t>
      </w:r>
    </w:p>
    <w:p w14:paraId="618011A3" w14:textId="463818BC" w:rsidR="004C166D" w:rsidRPr="006C3182" w:rsidRDefault="004C166D" w:rsidP="004C166D">
      <w:pPr>
        <w:spacing w:after="120"/>
        <w:jc w:val="both"/>
        <w:rPr>
          <w:rFonts w:ascii="Arial" w:hAnsi="Arial" w:cs="Arial"/>
        </w:rPr>
      </w:pPr>
      <w:proofErr w:type="spellStart"/>
      <w:r w:rsidRPr="006C3182">
        <w:rPr>
          <w:rFonts w:ascii="Arial" w:hAnsi="Arial" w:cs="Arial"/>
        </w:rPr>
        <w:t>Celofaremní</w:t>
      </w:r>
      <w:proofErr w:type="spellEnd"/>
      <w:r w:rsidRPr="006C3182">
        <w:rPr>
          <w:rFonts w:ascii="Arial" w:hAnsi="Arial" w:cs="Arial"/>
        </w:rPr>
        <w:t xml:space="preserve"> </w:t>
      </w:r>
      <w:proofErr w:type="spellStart"/>
      <w:r w:rsidRPr="006C3182">
        <w:rPr>
          <w:rFonts w:ascii="Arial" w:hAnsi="Arial" w:cs="Arial"/>
        </w:rPr>
        <w:t>ekoplatba</w:t>
      </w:r>
      <w:proofErr w:type="spellEnd"/>
      <w:r w:rsidRPr="006C3182">
        <w:rPr>
          <w:rFonts w:ascii="Arial" w:hAnsi="Arial" w:cs="Arial"/>
        </w:rPr>
        <w:t xml:space="preserve"> je plošnou intervencí Společné zemědělské politiky, která v rámci svých podmínek přispívá k plnění specifických cílů v oblasti klimatu, životního pros</w:t>
      </w:r>
      <w:r w:rsidR="00F206BD">
        <w:rPr>
          <w:rFonts w:ascii="Arial" w:hAnsi="Arial" w:cs="Arial"/>
        </w:rPr>
        <w:t>tředí i </w:t>
      </w:r>
      <w:r w:rsidRPr="006C3182">
        <w:rPr>
          <w:rFonts w:ascii="Arial" w:hAnsi="Arial" w:cs="Arial"/>
        </w:rPr>
        <w:t xml:space="preserve">biodiverzity. V rámci svého širokého nastavení reaguje </w:t>
      </w:r>
      <w:proofErr w:type="spellStart"/>
      <w:r w:rsidRPr="006C3182">
        <w:rPr>
          <w:rFonts w:ascii="Arial" w:hAnsi="Arial" w:cs="Arial"/>
        </w:rPr>
        <w:t>m.j</w:t>
      </w:r>
      <w:proofErr w:type="spellEnd"/>
      <w:r w:rsidRPr="006C3182">
        <w:rPr>
          <w:rFonts w:ascii="Arial" w:hAnsi="Arial" w:cs="Arial"/>
        </w:rPr>
        <w:t>. na slabou stránku v podobě velké výměry degradované půdy na našem území, která je ohrožena ztrátou organických látek. Doplňování organické složky do půdy je klíčové z hlediska zlepšení kva</w:t>
      </w:r>
      <w:r w:rsidR="00F206BD">
        <w:rPr>
          <w:rFonts w:ascii="Arial" w:hAnsi="Arial" w:cs="Arial"/>
        </w:rPr>
        <w:t>lity půdy a </w:t>
      </w:r>
      <w:r w:rsidRPr="006C3182">
        <w:rPr>
          <w:rFonts w:ascii="Arial" w:hAnsi="Arial" w:cs="Arial"/>
        </w:rPr>
        <w:t xml:space="preserve">snížení erozní ohroženosti. Cílem </w:t>
      </w:r>
      <w:proofErr w:type="spellStart"/>
      <w:r w:rsidRPr="006C3182">
        <w:rPr>
          <w:rFonts w:ascii="Arial" w:hAnsi="Arial" w:cs="Arial"/>
        </w:rPr>
        <w:t>celofaremní</w:t>
      </w:r>
      <w:proofErr w:type="spellEnd"/>
      <w:r w:rsidRPr="006C3182">
        <w:rPr>
          <w:rFonts w:ascii="Arial" w:hAnsi="Arial" w:cs="Arial"/>
        </w:rPr>
        <w:t xml:space="preserve"> </w:t>
      </w:r>
      <w:proofErr w:type="spellStart"/>
      <w:r w:rsidRPr="006C3182">
        <w:rPr>
          <w:rFonts w:ascii="Arial" w:hAnsi="Arial" w:cs="Arial"/>
        </w:rPr>
        <w:t>ekoplatby</w:t>
      </w:r>
      <w:proofErr w:type="spellEnd"/>
      <w:r w:rsidRPr="006C3182">
        <w:rPr>
          <w:rFonts w:ascii="Arial" w:hAnsi="Arial" w:cs="Arial"/>
        </w:rPr>
        <w:t xml:space="preserve"> bylo vytvořit funkční systém, který umožňuje sledovat, kolik jsou farmy schopny dodat organické hmoty do půdy, omezovat emise CO2 a zadržet C v půdě nad rámec aktuálně nastavených hodnot s využitím moderních pěstebních technologií. Odborný návrh modelu zpracoval</w:t>
      </w:r>
      <w:r w:rsidR="00DB19D9">
        <w:rPr>
          <w:rFonts w:ascii="Arial" w:hAnsi="Arial" w:cs="Arial"/>
        </w:rPr>
        <w:t>o</w:t>
      </w:r>
      <w:r w:rsidRPr="006C3182">
        <w:rPr>
          <w:rFonts w:ascii="Arial" w:hAnsi="Arial" w:cs="Arial"/>
        </w:rPr>
        <w:t xml:space="preserve"> a v praxi ověřil</w:t>
      </w:r>
      <w:r w:rsidR="004D46C7">
        <w:rPr>
          <w:rFonts w:ascii="Arial" w:hAnsi="Arial" w:cs="Arial"/>
        </w:rPr>
        <w:t>o Národní centrum zemědělského a potravinářského výzkumu</w:t>
      </w:r>
      <w:r w:rsidRPr="006C3182">
        <w:rPr>
          <w:rFonts w:ascii="Arial" w:hAnsi="Arial" w:cs="Arial"/>
        </w:rPr>
        <w:t xml:space="preserve">, v. v. </w:t>
      </w:r>
      <w:proofErr w:type="gramStart"/>
      <w:r w:rsidRPr="006C3182">
        <w:rPr>
          <w:rFonts w:ascii="Arial" w:hAnsi="Arial" w:cs="Arial"/>
        </w:rPr>
        <w:t>i..</w:t>
      </w:r>
      <w:proofErr w:type="gramEnd"/>
      <w:r w:rsidRPr="006C3182">
        <w:rPr>
          <w:rFonts w:ascii="Arial" w:hAnsi="Arial" w:cs="Arial"/>
        </w:rPr>
        <w:t xml:space="preserve"> Klíčovým aspektem je nastavení udržitelného hospodaření s organickou hmotou v orné půdě, které zohledňuje národní specifika ČR.</w:t>
      </w:r>
    </w:p>
    <w:p w14:paraId="4FEB0936" w14:textId="1C3D3AA0" w:rsidR="001F567E" w:rsidRDefault="004C166D" w:rsidP="001F567E">
      <w:pPr>
        <w:spacing w:after="120" w:line="240" w:lineRule="auto"/>
        <w:jc w:val="both"/>
        <w:rPr>
          <w:rFonts w:ascii="Arial" w:hAnsi="Arial" w:cs="Arial"/>
        </w:rPr>
      </w:pPr>
      <w:r w:rsidRPr="003F671C">
        <w:rPr>
          <w:rFonts w:ascii="Arial" w:hAnsi="Arial" w:cs="Arial"/>
        </w:rPr>
        <w:t>Komise dne 6. prosince 2024 vydala Nařízení Evropského parlamentu a Rady (EU) 2024/3012 ze dne 27. listopadu 2024, kterým se zřizuje rámec Unie pro certifikaci trvalého pohlcování uhlíku, uhlíkového zemědělství a ukládání uhlíku do pro</w:t>
      </w:r>
      <w:r>
        <w:rPr>
          <w:rFonts w:ascii="Arial" w:hAnsi="Arial" w:cs="Arial"/>
        </w:rPr>
        <w:t>duktů. Toto nařízení přispěje k </w:t>
      </w:r>
      <w:r w:rsidRPr="003F671C">
        <w:rPr>
          <w:rFonts w:ascii="Arial" w:hAnsi="Arial" w:cs="Arial"/>
        </w:rPr>
        <w:t>opatřením zaměřeným na zvyšování a zachování organické hmoty v půdě, a to podporou udržitelných zemědělských postupů, které zvyšují obsah uhlíku v půdě, zlep</w:t>
      </w:r>
      <w:r>
        <w:rPr>
          <w:rFonts w:ascii="Arial" w:hAnsi="Arial" w:cs="Arial"/>
        </w:rPr>
        <w:t>šují její kvalitu a </w:t>
      </w:r>
      <w:r w:rsidRPr="003F671C">
        <w:rPr>
          <w:rFonts w:ascii="Arial" w:hAnsi="Arial" w:cs="Arial"/>
        </w:rPr>
        <w:t>biodiverzitu. Nařízení stanoví konkrétní metody monitorování uhlíku a jeho dlouhodobého ukládání za využití moderních technologií. Zemědělcům nabízí finanční pobídky prostřednictvím obchodování s uhlíkovými kredity a zároveň zajišťuje prevenci rizik spojených s uvolňováním uhlíku a dlouhodobou stabilitu uhlíkových zásobníků. Nařízení poskytuje zemědělcům nástroje, pravidla a finanční podporu potřebnou pro efektivní zavádění opatření na ochranu půdy a klimatu.</w:t>
      </w:r>
    </w:p>
    <w:p w14:paraId="1D3E6799" w14:textId="3AE2B981" w:rsidR="002B1129" w:rsidRPr="000554F1" w:rsidRDefault="002B1129" w:rsidP="000554F1">
      <w:pPr>
        <w:jc w:val="both"/>
        <w:rPr>
          <w:rFonts w:ascii="Arial" w:hAnsi="Arial" w:cs="Arial"/>
          <w:bCs/>
        </w:rPr>
      </w:pPr>
      <w:r w:rsidRPr="00D03DC1">
        <w:rPr>
          <w:rFonts w:ascii="Arial" w:hAnsi="Arial" w:cs="Arial"/>
          <w:bCs/>
        </w:rPr>
        <w:t>Mimo podporu zapravování organické hmoty v rámci režimů pro klima a životní</w:t>
      </w:r>
      <w:r w:rsidR="004E4E7B">
        <w:rPr>
          <w:rFonts w:ascii="Arial" w:hAnsi="Arial" w:cs="Arial"/>
          <w:bCs/>
        </w:rPr>
        <w:t xml:space="preserve"> </w:t>
      </w:r>
      <w:r w:rsidRPr="00D03DC1">
        <w:rPr>
          <w:rFonts w:ascii="Arial" w:hAnsi="Arial" w:cs="Arial"/>
          <w:bCs/>
        </w:rPr>
        <w:t xml:space="preserve">prostředí lze zmínit i rozšíření </w:t>
      </w:r>
      <w:proofErr w:type="spellStart"/>
      <w:r w:rsidRPr="00D03DC1">
        <w:rPr>
          <w:rFonts w:ascii="Arial" w:hAnsi="Arial" w:cs="Arial"/>
          <w:bCs/>
        </w:rPr>
        <w:t>baseline</w:t>
      </w:r>
      <w:proofErr w:type="spellEnd"/>
      <w:r w:rsidRPr="00D03DC1">
        <w:rPr>
          <w:rFonts w:ascii="Arial" w:hAnsi="Arial" w:cs="Arial"/>
          <w:bCs/>
        </w:rPr>
        <w:t xml:space="preserve"> standardů DZES podmíněnosti o standard DZES</w:t>
      </w:r>
      <w:r>
        <w:rPr>
          <w:rFonts w:ascii="Arial" w:hAnsi="Arial" w:cs="Arial"/>
          <w:bCs/>
        </w:rPr>
        <w:t xml:space="preserve"> </w:t>
      </w:r>
      <w:r w:rsidRPr="00D03DC1">
        <w:rPr>
          <w:rFonts w:ascii="Arial" w:hAnsi="Arial" w:cs="Arial"/>
          <w:bCs/>
        </w:rPr>
        <w:t>2. Hlavním cílem tohoto standardu je ochrana půd bohatých na uhlík (mokřadů –</w:t>
      </w:r>
      <w:r w:rsidRPr="00393D09">
        <w:rPr>
          <w:rFonts w:ascii="Arial" w:hAnsi="Arial" w:cs="Arial"/>
          <w:bCs/>
        </w:rPr>
        <w:t xml:space="preserve"> </w:t>
      </w:r>
      <w:r w:rsidRPr="00D03DC1">
        <w:rPr>
          <w:rFonts w:ascii="Arial" w:hAnsi="Arial" w:cs="Arial"/>
          <w:bCs/>
        </w:rPr>
        <w:t>zamokřených půd a rašelinišť) a zabránění degradace těchto lokalit. Tento standard se</w:t>
      </w:r>
      <w:r w:rsidR="004E4E7B">
        <w:rPr>
          <w:rFonts w:ascii="Arial" w:hAnsi="Arial" w:cs="Arial"/>
          <w:bCs/>
        </w:rPr>
        <w:t xml:space="preserve"> </w:t>
      </w:r>
      <w:r w:rsidRPr="00D03DC1">
        <w:rPr>
          <w:rFonts w:ascii="Arial" w:hAnsi="Arial" w:cs="Arial"/>
          <w:bCs/>
        </w:rPr>
        <w:t>vztahuje na veškerou způsobilou zemědělskou půdu bez ohledu na její využití, ať už jde</w:t>
      </w:r>
      <w:r>
        <w:rPr>
          <w:rFonts w:ascii="Arial" w:hAnsi="Arial" w:cs="Arial"/>
          <w:bCs/>
        </w:rPr>
        <w:t xml:space="preserve"> </w:t>
      </w:r>
      <w:r w:rsidRPr="00D03DC1">
        <w:rPr>
          <w:rFonts w:ascii="Arial" w:hAnsi="Arial" w:cs="Arial"/>
          <w:bCs/>
        </w:rPr>
        <w:t>o ornou půdu, trvalé travní porosty nebo trvalé kultury. Jedná se konkrétně o režim</w:t>
      </w:r>
      <w:r>
        <w:rPr>
          <w:rFonts w:ascii="Arial" w:hAnsi="Arial" w:cs="Arial"/>
          <w:bCs/>
        </w:rPr>
        <w:t xml:space="preserve"> </w:t>
      </w:r>
      <w:r w:rsidRPr="00D03DC1">
        <w:rPr>
          <w:rFonts w:ascii="Arial" w:hAnsi="Arial" w:cs="Arial"/>
          <w:bCs/>
        </w:rPr>
        <w:t>ochrany půd bohatých na uhlík na travních porostech, na orné půdě a zákaz vybudování</w:t>
      </w:r>
      <w:r>
        <w:rPr>
          <w:rFonts w:ascii="Arial" w:hAnsi="Arial" w:cs="Arial"/>
          <w:bCs/>
        </w:rPr>
        <w:t xml:space="preserve"> </w:t>
      </w:r>
      <w:r w:rsidRPr="00D03DC1">
        <w:rPr>
          <w:rFonts w:ascii="Arial" w:hAnsi="Arial" w:cs="Arial"/>
          <w:bCs/>
        </w:rPr>
        <w:t xml:space="preserve">nové odvodňovací soustavy. Podmínky </w:t>
      </w:r>
      <w:r w:rsidRPr="00D03DC1">
        <w:rPr>
          <w:rFonts w:ascii="Arial" w:hAnsi="Arial" w:cs="Arial"/>
          <w:bCs/>
        </w:rPr>
        <w:lastRenderedPageBreak/>
        <w:t>standardu jsou vztaženy vždy k</w:t>
      </w:r>
      <w:r>
        <w:rPr>
          <w:rFonts w:ascii="Arial" w:hAnsi="Arial" w:cs="Arial"/>
          <w:bCs/>
        </w:rPr>
        <w:t> </w:t>
      </w:r>
      <w:r w:rsidRPr="00D03DC1">
        <w:rPr>
          <w:rFonts w:ascii="Arial" w:hAnsi="Arial" w:cs="Arial"/>
          <w:bCs/>
        </w:rPr>
        <w:t>jednotlivým</w:t>
      </w:r>
      <w:r>
        <w:rPr>
          <w:rFonts w:ascii="Arial" w:hAnsi="Arial" w:cs="Arial"/>
          <w:bCs/>
        </w:rPr>
        <w:t xml:space="preserve"> </w:t>
      </w:r>
      <w:r w:rsidRPr="00D03DC1">
        <w:rPr>
          <w:rFonts w:ascii="Arial" w:hAnsi="Arial" w:cs="Arial"/>
          <w:bCs/>
        </w:rPr>
        <w:t>plochám evidovaným v evidenci využití půdy jako půda bohatá na uhlík. Mapová vrstva</w:t>
      </w:r>
      <w:r>
        <w:rPr>
          <w:rFonts w:ascii="Arial" w:hAnsi="Arial" w:cs="Arial"/>
          <w:bCs/>
        </w:rPr>
        <w:t xml:space="preserve"> </w:t>
      </w:r>
      <w:r w:rsidRPr="00D03DC1">
        <w:rPr>
          <w:rFonts w:ascii="Arial" w:hAnsi="Arial" w:cs="Arial"/>
          <w:bCs/>
        </w:rPr>
        <w:t>půd bohatých na uhlík (PBC) je vymezena v LPIS. Standardy podmíněnosti i intervence</w:t>
      </w:r>
      <w:r>
        <w:rPr>
          <w:rFonts w:ascii="Arial" w:hAnsi="Arial" w:cs="Arial"/>
          <w:bCs/>
        </w:rPr>
        <w:t xml:space="preserve"> j</w:t>
      </w:r>
      <w:r w:rsidRPr="00D03DC1">
        <w:rPr>
          <w:rFonts w:ascii="Arial" w:hAnsi="Arial" w:cs="Arial"/>
          <w:bCs/>
        </w:rPr>
        <w:t xml:space="preserve">sou vztaženy k programovému období </w:t>
      </w:r>
      <w:proofErr w:type="gramStart"/>
      <w:r w:rsidRPr="00D03DC1">
        <w:rPr>
          <w:rFonts w:ascii="Arial" w:hAnsi="Arial" w:cs="Arial"/>
          <w:bCs/>
        </w:rPr>
        <w:t>2023 – 2027</w:t>
      </w:r>
      <w:proofErr w:type="gramEnd"/>
      <w:r w:rsidRPr="00D03DC1">
        <w:rPr>
          <w:rFonts w:ascii="Arial" w:hAnsi="Arial" w:cs="Arial"/>
          <w:bCs/>
        </w:rPr>
        <w:t>, podmínky pro návazné období, tj.</w:t>
      </w:r>
      <w:r>
        <w:rPr>
          <w:rFonts w:ascii="Arial" w:hAnsi="Arial" w:cs="Arial"/>
          <w:bCs/>
        </w:rPr>
        <w:t xml:space="preserve"> </w:t>
      </w:r>
      <w:r w:rsidRPr="00D03DC1">
        <w:rPr>
          <w:rFonts w:ascii="Arial" w:hAnsi="Arial" w:cs="Arial"/>
          <w:bCs/>
        </w:rPr>
        <w:t>po roce 2027 stanoveny nejsou.</w:t>
      </w:r>
    </w:p>
    <w:p w14:paraId="6D53B5FC"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Dosažené výsledky</w:t>
      </w:r>
    </w:p>
    <w:p w14:paraId="016ACF4E" w14:textId="7119C95F" w:rsidR="004C166D" w:rsidRDefault="004C166D" w:rsidP="004C166D">
      <w:pPr>
        <w:spacing w:after="120" w:line="240" w:lineRule="auto"/>
        <w:jc w:val="both"/>
        <w:rPr>
          <w:rFonts w:ascii="Arial" w:hAnsi="Arial" w:cs="Arial"/>
        </w:rPr>
      </w:pPr>
      <w:r w:rsidRPr="00424165">
        <w:rPr>
          <w:rFonts w:ascii="Arial" w:hAnsi="Arial" w:cs="Arial"/>
        </w:rPr>
        <w:t xml:space="preserve">Od roku 2014 </w:t>
      </w:r>
      <w:r>
        <w:rPr>
          <w:rFonts w:ascii="Arial" w:hAnsi="Arial" w:cs="Arial"/>
        </w:rPr>
        <w:t>je hodnocení organické hmoty součástí</w:t>
      </w:r>
      <w:r w:rsidRPr="00424165">
        <w:rPr>
          <w:rFonts w:ascii="Arial" w:hAnsi="Arial" w:cs="Arial"/>
        </w:rPr>
        <w:t xml:space="preserve"> agend</w:t>
      </w:r>
      <w:r>
        <w:rPr>
          <w:rFonts w:ascii="Arial" w:hAnsi="Arial" w:cs="Arial"/>
        </w:rPr>
        <w:t>y</w:t>
      </w:r>
      <w:r w:rsidRPr="00424165">
        <w:rPr>
          <w:rFonts w:ascii="Arial" w:hAnsi="Arial" w:cs="Arial"/>
        </w:rPr>
        <w:t xml:space="preserve"> Agrochemického zkoušení zemědělských půd. Databáze </w:t>
      </w:r>
      <w:r>
        <w:rPr>
          <w:rFonts w:ascii="Arial" w:hAnsi="Arial" w:cs="Arial"/>
        </w:rPr>
        <w:t xml:space="preserve">obsahuje </w:t>
      </w:r>
      <w:r w:rsidRPr="00424165">
        <w:rPr>
          <w:rFonts w:ascii="Arial" w:hAnsi="Arial" w:cs="Arial"/>
        </w:rPr>
        <w:t>výsledk</w:t>
      </w:r>
      <w:r>
        <w:rPr>
          <w:rFonts w:ascii="Arial" w:hAnsi="Arial" w:cs="Arial"/>
        </w:rPr>
        <w:t xml:space="preserve">y šesti </w:t>
      </w:r>
      <w:proofErr w:type="spellStart"/>
      <w:r>
        <w:rPr>
          <w:rFonts w:ascii="Arial" w:hAnsi="Arial" w:cs="Arial"/>
        </w:rPr>
        <w:t>paratmetrů</w:t>
      </w:r>
      <w:proofErr w:type="spellEnd"/>
      <w:r>
        <w:rPr>
          <w:rFonts w:ascii="Arial" w:hAnsi="Arial" w:cs="Arial"/>
        </w:rPr>
        <w:t xml:space="preserve"> (</w:t>
      </w:r>
      <w:proofErr w:type="spellStart"/>
      <w:r>
        <w:rPr>
          <w:rFonts w:ascii="Arial" w:hAnsi="Arial" w:cs="Arial"/>
        </w:rPr>
        <w:t>Cox</w:t>
      </w:r>
      <w:proofErr w:type="spellEnd"/>
      <w:r>
        <w:rPr>
          <w:rFonts w:ascii="Arial" w:hAnsi="Arial" w:cs="Arial"/>
        </w:rPr>
        <w:t xml:space="preserve">, CTOT, NTOT, </w:t>
      </w:r>
      <w:proofErr w:type="spellStart"/>
      <w:r>
        <w:rPr>
          <w:rFonts w:ascii="Arial" w:hAnsi="Arial" w:cs="Arial"/>
        </w:rPr>
        <w:t>glomalin</w:t>
      </w:r>
      <w:proofErr w:type="spellEnd"/>
      <w:r>
        <w:rPr>
          <w:rFonts w:ascii="Arial" w:hAnsi="Arial" w:cs="Arial"/>
        </w:rPr>
        <w:t xml:space="preserve">, Q4/6, </w:t>
      </w:r>
      <w:proofErr w:type="gramStart"/>
      <w:r>
        <w:rPr>
          <w:rFonts w:ascii="Arial" w:hAnsi="Arial" w:cs="Arial"/>
        </w:rPr>
        <w:t>C:N</w:t>
      </w:r>
      <w:proofErr w:type="gramEnd"/>
      <w:r>
        <w:rPr>
          <w:rFonts w:ascii="Arial" w:hAnsi="Arial" w:cs="Arial"/>
        </w:rPr>
        <w:t>)</w:t>
      </w:r>
      <w:r w:rsidRPr="00424165">
        <w:rPr>
          <w:rFonts w:ascii="Arial" w:hAnsi="Arial" w:cs="Arial"/>
        </w:rPr>
        <w:t xml:space="preserve"> v rozsahu </w:t>
      </w:r>
      <w:r w:rsidRPr="00900350">
        <w:rPr>
          <w:rFonts w:ascii="Arial" w:hAnsi="Arial" w:cs="Arial"/>
        </w:rPr>
        <w:t>45 tisíc</w:t>
      </w:r>
      <w:r w:rsidRPr="00424165">
        <w:rPr>
          <w:rFonts w:ascii="Arial" w:hAnsi="Arial" w:cs="Arial"/>
        </w:rPr>
        <w:t xml:space="preserve"> vzorků </w:t>
      </w:r>
      <w:r>
        <w:rPr>
          <w:rFonts w:ascii="Arial" w:hAnsi="Arial" w:cs="Arial"/>
        </w:rPr>
        <w:t xml:space="preserve">a </w:t>
      </w:r>
      <w:r w:rsidRPr="00424165">
        <w:rPr>
          <w:rFonts w:ascii="Arial" w:hAnsi="Arial" w:cs="Arial"/>
        </w:rPr>
        <w:t xml:space="preserve">každoročně </w:t>
      </w:r>
      <w:r>
        <w:rPr>
          <w:rFonts w:ascii="Arial" w:hAnsi="Arial" w:cs="Arial"/>
        </w:rPr>
        <w:t xml:space="preserve">se </w:t>
      </w:r>
      <w:r w:rsidRPr="00424165">
        <w:rPr>
          <w:rFonts w:ascii="Arial" w:hAnsi="Arial" w:cs="Arial"/>
        </w:rPr>
        <w:t>rozšiřuje o</w:t>
      </w:r>
      <w:r>
        <w:rPr>
          <w:rFonts w:ascii="Arial" w:hAnsi="Arial" w:cs="Arial"/>
        </w:rPr>
        <w:t xml:space="preserve"> </w:t>
      </w:r>
      <w:r w:rsidRPr="009670F3">
        <w:rPr>
          <w:rFonts w:ascii="Arial" w:hAnsi="Arial" w:cs="Arial"/>
        </w:rPr>
        <w:t>5 100</w:t>
      </w:r>
      <w:r w:rsidRPr="00424165">
        <w:rPr>
          <w:rFonts w:ascii="Arial" w:hAnsi="Arial" w:cs="Arial"/>
        </w:rPr>
        <w:t xml:space="preserve"> vzorků</w:t>
      </w:r>
      <w:r>
        <w:rPr>
          <w:rFonts w:ascii="Arial" w:hAnsi="Arial" w:cs="Arial"/>
        </w:rPr>
        <w:t>, odebíraných převážně z orné půdy</w:t>
      </w:r>
      <w:r w:rsidRPr="00424165">
        <w:rPr>
          <w:rFonts w:ascii="Arial" w:hAnsi="Arial" w:cs="Arial"/>
        </w:rPr>
        <w:t xml:space="preserve">. Výsledky </w:t>
      </w:r>
      <w:r>
        <w:rPr>
          <w:rFonts w:ascii="Arial" w:hAnsi="Arial" w:cs="Arial"/>
        </w:rPr>
        <w:t>jsou dostupné uživatelům a vlastníkům půdy prostřednictvím výsledkové zprávy v LPIS. Dále jsou zpracovávány statistické reporty pro</w:t>
      </w:r>
      <w:r w:rsidR="008D51BD">
        <w:rPr>
          <w:rFonts w:ascii="Arial" w:hAnsi="Arial" w:cs="Arial"/>
        </w:rPr>
        <w:t> </w:t>
      </w:r>
      <w:r>
        <w:rPr>
          <w:rFonts w:ascii="Arial" w:hAnsi="Arial" w:cs="Arial"/>
        </w:rPr>
        <w:t>všechny územně správní celky</w:t>
      </w:r>
      <w:r w:rsidRPr="00424165">
        <w:rPr>
          <w:rFonts w:ascii="Arial" w:hAnsi="Arial" w:cs="Arial"/>
        </w:rPr>
        <w:t>. Úkol ÚKZÚZ je trvale zakotven v této agendě</w:t>
      </w:r>
      <w:r>
        <w:rPr>
          <w:rFonts w:ascii="Arial" w:hAnsi="Arial" w:cs="Arial"/>
        </w:rPr>
        <w:t>.</w:t>
      </w:r>
    </w:p>
    <w:p w14:paraId="6007CBF5" w14:textId="1E1D88B1" w:rsidR="00187A0B" w:rsidRPr="0003673E" w:rsidRDefault="00187A0B" w:rsidP="00926F74">
      <w:pPr>
        <w:spacing w:after="60" w:line="240" w:lineRule="auto"/>
        <w:jc w:val="both"/>
        <w:rPr>
          <w:rFonts w:ascii="Arial" w:hAnsi="Arial" w:cs="Arial"/>
          <w:u w:val="single"/>
        </w:rPr>
      </w:pPr>
      <w:r w:rsidRPr="0003673E">
        <w:rPr>
          <w:rFonts w:ascii="Arial" w:hAnsi="Arial" w:cs="Arial"/>
          <w:u w:val="single"/>
        </w:rPr>
        <w:t xml:space="preserve">Základní </w:t>
      </w:r>
      <w:proofErr w:type="spellStart"/>
      <w:r w:rsidRPr="0003673E">
        <w:rPr>
          <w:rFonts w:ascii="Arial" w:hAnsi="Arial" w:cs="Arial"/>
          <w:u w:val="single"/>
        </w:rPr>
        <w:t>celofaremní</w:t>
      </w:r>
      <w:proofErr w:type="spellEnd"/>
      <w:r w:rsidRPr="0003673E">
        <w:rPr>
          <w:rFonts w:ascii="Arial" w:hAnsi="Arial" w:cs="Arial"/>
          <w:u w:val="single"/>
        </w:rPr>
        <w:t xml:space="preserve"> </w:t>
      </w:r>
      <w:proofErr w:type="spellStart"/>
      <w:r w:rsidRPr="0003673E">
        <w:rPr>
          <w:rFonts w:ascii="Arial" w:hAnsi="Arial" w:cs="Arial"/>
          <w:u w:val="single"/>
        </w:rPr>
        <w:t>ekoplatba</w:t>
      </w:r>
      <w:proofErr w:type="spellEnd"/>
      <w:r w:rsidR="001F567E">
        <w:rPr>
          <w:rFonts w:ascii="Arial" w:hAnsi="Arial" w:cs="Arial"/>
          <w:u w:val="single"/>
        </w:rPr>
        <w:t xml:space="preserve"> </w:t>
      </w:r>
      <w:r w:rsidR="001F567E" w:rsidRPr="00F55B60">
        <w:rPr>
          <w:rFonts w:ascii="Arial" w:hAnsi="Arial" w:cs="Arial"/>
        </w:rPr>
        <w:t>na základě dat deklarovaných v rámci jednotné žádosti 202</w:t>
      </w:r>
      <w:r w:rsidR="004C166D">
        <w:rPr>
          <w:rFonts w:ascii="Arial" w:hAnsi="Arial" w:cs="Arial"/>
        </w:rPr>
        <w:t>5</w:t>
      </w:r>
      <w:r w:rsidRPr="001F567E">
        <w:rPr>
          <w:rFonts w:ascii="Arial" w:hAnsi="Arial" w:cs="Arial"/>
        </w:rPr>
        <w:t>:</w:t>
      </w:r>
    </w:p>
    <w:p w14:paraId="2628576A" w14:textId="3B1D7576" w:rsidR="00187A0B" w:rsidRPr="0003673E" w:rsidRDefault="00187A0B" w:rsidP="00C428AB">
      <w:pPr>
        <w:pStyle w:val="Odstavecseseznamem"/>
        <w:numPr>
          <w:ilvl w:val="0"/>
          <w:numId w:val="18"/>
        </w:numPr>
        <w:spacing w:after="120" w:line="240" w:lineRule="auto"/>
        <w:jc w:val="both"/>
        <w:rPr>
          <w:rFonts w:ascii="Arial" w:hAnsi="Arial" w:cs="Arial"/>
        </w:rPr>
      </w:pPr>
      <w:r w:rsidRPr="0003673E">
        <w:rPr>
          <w:rFonts w:ascii="Arial" w:hAnsi="Arial" w:cs="Arial"/>
        </w:rPr>
        <w:t>výměra deklarované orné půdy žadatelů obhospodařujících více než 30</w:t>
      </w:r>
      <w:r w:rsidR="00D165F8">
        <w:rPr>
          <w:rFonts w:ascii="Arial" w:hAnsi="Arial" w:cs="Arial"/>
        </w:rPr>
        <w:t xml:space="preserve"> </w:t>
      </w:r>
      <w:r w:rsidRPr="0003673E">
        <w:rPr>
          <w:rFonts w:ascii="Arial" w:hAnsi="Arial" w:cs="Arial"/>
        </w:rPr>
        <w:t xml:space="preserve">ha: </w:t>
      </w:r>
      <w:r w:rsidR="00F206BD">
        <w:rPr>
          <w:rFonts w:ascii="Arial" w:hAnsi="Arial" w:cs="Arial"/>
        </w:rPr>
        <w:t>3 491 </w:t>
      </w:r>
      <w:r w:rsidR="004C166D">
        <w:rPr>
          <w:rFonts w:ascii="Arial" w:hAnsi="Arial" w:cs="Arial"/>
        </w:rPr>
        <w:t>047</w:t>
      </w:r>
      <w:r w:rsidR="001F567E">
        <w:rPr>
          <w:rFonts w:ascii="Arial" w:hAnsi="Arial" w:cs="Arial"/>
        </w:rPr>
        <w:t xml:space="preserve"> </w:t>
      </w:r>
      <w:r w:rsidRPr="0003673E">
        <w:rPr>
          <w:rFonts w:ascii="Arial" w:hAnsi="Arial" w:cs="Arial"/>
        </w:rPr>
        <w:t xml:space="preserve">ha, </w:t>
      </w:r>
    </w:p>
    <w:p w14:paraId="74AE3613" w14:textId="4F5B7291" w:rsidR="00187A0B" w:rsidRPr="0003673E" w:rsidRDefault="00187A0B" w:rsidP="00C428AB">
      <w:pPr>
        <w:pStyle w:val="Odstavecseseznamem"/>
        <w:numPr>
          <w:ilvl w:val="0"/>
          <w:numId w:val="18"/>
        </w:numPr>
        <w:spacing w:after="120" w:line="240" w:lineRule="auto"/>
        <w:jc w:val="both"/>
        <w:rPr>
          <w:rFonts w:ascii="Arial" w:hAnsi="Arial" w:cs="Arial"/>
        </w:rPr>
      </w:pPr>
      <w:r w:rsidRPr="00097139">
        <w:rPr>
          <w:rFonts w:ascii="Arial" w:hAnsi="Arial" w:cs="Arial"/>
        </w:rPr>
        <w:t>počet žadatelů s výměrou orné půdy nad 30 ha: 7</w:t>
      </w:r>
      <w:r w:rsidR="001F567E" w:rsidRPr="00097139">
        <w:rPr>
          <w:rFonts w:ascii="Arial" w:hAnsi="Arial" w:cs="Arial"/>
        </w:rPr>
        <w:t> 393</w:t>
      </w:r>
      <w:r w:rsidR="001F567E">
        <w:rPr>
          <w:rFonts w:ascii="Arial" w:hAnsi="Arial" w:cs="Arial"/>
        </w:rPr>
        <w:t>.</w:t>
      </w:r>
    </w:p>
    <w:p w14:paraId="5A5D7C6C"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Finanční prostředky na realizaci opatření</w:t>
      </w:r>
    </w:p>
    <w:p w14:paraId="4F7B2F73" w14:textId="67BF8EAA" w:rsidR="00187A0B" w:rsidRDefault="001F567E" w:rsidP="00926F74">
      <w:pPr>
        <w:spacing w:after="120" w:line="240" w:lineRule="auto"/>
        <w:jc w:val="both"/>
        <w:rPr>
          <w:rFonts w:ascii="Arial" w:hAnsi="Arial" w:cs="Arial"/>
        </w:rPr>
      </w:pPr>
      <w:proofErr w:type="spellStart"/>
      <w:r w:rsidRPr="0003673E">
        <w:rPr>
          <w:rFonts w:ascii="Arial" w:hAnsi="Arial" w:cs="Arial"/>
        </w:rPr>
        <w:t>Celofaremní</w:t>
      </w:r>
      <w:proofErr w:type="spellEnd"/>
      <w:r w:rsidRPr="0003673E">
        <w:rPr>
          <w:rFonts w:ascii="Arial" w:hAnsi="Arial" w:cs="Arial"/>
        </w:rPr>
        <w:t xml:space="preserve"> </w:t>
      </w:r>
      <w:proofErr w:type="spellStart"/>
      <w:r w:rsidRPr="0003673E">
        <w:rPr>
          <w:rFonts w:ascii="Arial" w:hAnsi="Arial" w:cs="Arial"/>
        </w:rPr>
        <w:t>ekoplatba</w:t>
      </w:r>
      <w:proofErr w:type="spellEnd"/>
      <w:r w:rsidRPr="0003673E">
        <w:rPr>
          <w:rFonts w:ascii="Arial" w:hAnsi="Arial" w:cs="Arial"/>
        </w:rPr>
        <w:t xml:space="preserve"> je intervencí Strategického plánu Společné zemědělské politiky typu přímých plateb, která je vyplácena na základě ustanovení čl. 31 Nařízení Evropského parlamentu a Rady č. 2115/2021 v plné výši z prostředku Evropského zemědělského záručního fondu. Tato intervence je vyplácena ve dvou sazbách, proto pro ni jsou stanoveny dvě obálky</w:t>
      </w:r>
      <w:r w:rsidR="00187A0B" w:rsidRPr="0003673E">
        <w:rPr>
          <w:rFonts w:ascii="Arial" w:hAnsi="Arial" w:cs="Aria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721"/>
        <w:gridCol w:w="2382"/>
      </w:tblGrid>
      <w:tr w:rsidR="00C7396E" w:rsidRPr="006826B1" w14:paraId="1A534A19" w14:textId="77777777" w:rsidTr="006826B1">
        <w:trPr>
          <w:trHeight w:hRule="exact" w:val="567"/>
        </w:trPr>
        <w:tc>
          <w:tcPr>
            <w:tcW w:w="3969" w:type="dxa"/>
            <w:tcBorders>
              <w:bottom w:val="single" w:sz="4" w:space="0" w:color="auto"/>
            </w:tcBorders>
            <w:shd w:val="clear" w:color="auto" w:fill="B6DDE8"/>
            <w:vAlign w:val="center"/>
          </w:tcPr>
          <w:p w14:paraId="43D81E0D" w14:textId="77777777" w:rsidR="00187A0B" w:rsidRPr="006826B1" w:rsidRDefault="00187A0B" w:rsidP="00C7396E">
            <w:pPr>
              <w:spacing w:after="0" w:line="240" w:lineRule="auto"/>
              <w:rPr>
                <w:rFonts w:ascii="Arial" w:hAnsi="Arial" w:cs="Arial"/>
                <w:sz w:val="20"/>
                <w:szCs w:val="20"/>
              </w:rPr>
            </w:pPr>
            <w:r w:rsidRPr="006826B1">
              <w:rPr>
                <w:rFonts w:ascii="Arial" w:hAnsi="Arial" w:cs="Arial"/>
                <w:sz w:val="20"/>
                <w:szCs w:val="20"/>
              </w:rPr>
              <w:t>obálka</w:t>
            </w:r>
          </w:p>
        </w:tc>
        <w:tc>
          <w:tcPr>
            <w:tcW w:w="2721" w:type="dxa"/>
            <w:tcBorders>
              <w:bottom w:val="single" w:sz="4" w:space="0" w:color="auto"/>
            </w:tcBorders>
            <w:shd w:val="clear" w:color="auto" w:fill="B6DDE8"/>
            <w:vAlign w:val="center"/>
          </w:tcPr>
          <w:p w14:paraId="5505B94E" w14:textId="391803B7" w:rsidR="00187A0B" w:rsidRPr="006826B1" w:rsidRDefault="004C166D" w:rsidP="00C7396E">
            <w:pPr>
              <w:spacing w:after="0" w:line="240" w:lineRule="auto"/>
              <w:jc w:val="right"/>
              <w:rPr>
                <w:rFonts w:ascii="Arial" w:hAnsi="Arial" w:cs="Arial"/>
                <w:sz w:val="20"/>
                <w:szCs w:val="20"/>
              </w:rPr>
            </w:pPr>
            <w:r>
              <w:rPr>
                <w:rFonts w:ascii="Arial" w:hAnsi="Arial" w:cs="Arial"/>
                <w:sz w:val="20"/>
                <w:szCs w:val="20"/>
              </w:rPr>
              <w:t xml:space="preserve">finanční strop pro rok </w:t>
            </w:r>
            <w:proofErr w:type="gramStart"/>
            <w:r>
              <w:rPr>
                <w:rFonts w:ascii="Arial" w:hAnsi="Arial" w:cs="Arial"/>
                <w:sz w:val="20"/>
                <w:szCs w:val="20"/>
              </w:rPr>
              <w:t>2025</w:t>
            </w:r>
            <w:r w:rsidR="009D0AD9">
              <w:rPr>
                <w:rFonts w:ascii="Arial" w:hAnsi="Arial" w:cs="Arial"/>
                <w:sz w:val="20"/>
                <w:szCs w:val="20"/>
              </w:rPr>
              <w:t xml:space="preserve"> </w:t>
            </w:r>
            <w:r>
              <w:rPr>
                <w:rFonts w:ascii="Arial" w:hAnsi="Arial" w:cs="Arial"/>
                <w:sz w:val="20"/>
                <w:szCs w:val="20"/>
              </w:rPr>
              <w:t xml:space="preserve"> </w:t>
            </w:r>
            <w:r w:rsidR="00187A0B" w:rsidRPr="004C166D">
              <w:rPr>
                <w:rFonts w:ascii="Arial" w:hAnsi="Arial" w:cs="Arial"/>
                <w:sz w:val="20"/>
                <w:szCs w:val="20"/>
              </w:rPr>
              <w:t>[</w:t>
            </w:r>
            <w:proofErr w:type="gramEnd"/>
            <w:r w:rsidRPr="004C166D">
              <w:rPr>
                <w:rFonts w:ascii="Arial" w:hAnsi="Arial" w:cs="Arial"/>
                <w:sz w:val="20"/>
                <w:szCs w:val="20"/>
              </w:rPr>
              <w:t xml:space="preserve">mil. </w:t>
            </w:r>
            <w:r w:rsidR="00187A0B" w:rsidRPr="004C166D">
              <w:rPr>
                <w:rFonts w:ascii="Arial" w:hAnsi="Arial" w:cs="Arial"/>
                <w:sz w:val="20"/>
                <w:szCs w:val="20"/>
              </w:rPr>
              <w:t>Kč]</w:t>
            </w:r>
          </w:p>
        </w:tc>
        <w:tc>
          <w:tcPr>
            <w:tcW w:w="2382" w:type="dxa"/>
            <w:tcBorders>
              <w:bottom w:val="single" w:sz="4" w:space="0" w:color="auto"/>
            </w:tcBorders>
            <w:shd w:val="clear" w:color="auto" w:fill="B6DDE8"/>
            <w:vAlign w:val="center"/>
          </w:tcPr>
          <w:p w14:paraId="57A2C458" w14:textId="14964673" w:rsidR="00187A0B" w:rsidRPr="006826B1" w:rsidRDefault="00187A0B" w:rsidP="00C7396E">
            <w:pPr>
              <w:spacing w:after="0" w:line="240" w:lineRule="auto"/>
              <w:jc w:val="right"/>
              <w:rPr>
                <w:rFonts w:ascii="Arial" w:hAnsi="Arial" w:cs="Arial"/>
                <w:sz w:val="20"/>
                <w:szCs w:val="20"/>
              </w:rPr>
            </w:pPr>
            <w:r w:rsidRPr="006826B1">
              <w:rPr>
                <w:rFonts w:ascii="Arial" w:hAnsi="Arial" w:cs="Arial"/>
                <w:sz w:val="20"/>
                <w:szCs w:val="20"/>
              </w:rPr>
              <w:t xml:space="preserve">sazba </w:t>
            </w:r>
            <w:r w:rsidR="004C166D">
              <w:rPr>
                <w:rFonts w:ascii="Arial" w:hAnsi="Arial" w:cs="Arial"/>
                <w:sz w:val="20"/>
                <w:szCs w:val="20"/>
              </w:rPr>
              <w:t>pro rok 2025</w:t>
            </w:r>
            <w:r w:rsidR="00AA2371" w:rsidRPr="006826B1">
              <w:rPr>
                <w:rFonts w:ascii="Arial" w:hAnsi="Arial" w:cs="Arial"/>
                <w:sz w:val="20"/>
                <w:szCs w:val="20"/>
              </w:rPr>
              <w:t xml:space="preserve"> </w:t>
            </w:r>
            <w:r w:rsidRPr="004C166D">
              <w:rPr>
                <w:rFonts w:ascii="Arial" w:hAnsi="Arial" w:cs="Arial"/>
                <w:sz w:val="20"/>
                <w:szCs w:val="20"/>
              </w:rPr>
              <w:t>[Kč/ha]</w:t>
            </w:r>
          </w:p>
        </w:tc>
      </w:tr>
      <w:tr w:rsidR="00C7396E" w:rsidRPr="006826B1" w14:paraId="64920635" w14:textId="77777777" w:rsidTr="006826B1">
        <w:trPr>
          <w:trHeight w:hRule="exact" w:val="284"/>
        </w:trPr>
        <w:tc>
          <w:tcPr>
            <w:tcW w:w="3969" w:type="dxa"/>
            <w:vAlign w:val="center"/>
          </w:tcPr>
          <w:p w14:paraId="084E6AAA" w14:textId="77777777" w:rsidR="00187A0B" w:rsidRPr="006826B1" w:rsidRDefault="00187A0B" w:rsidP="00C7396E">
            <w:pPr>
              <w:spacing w:after="0" w:line="240" w:lineRule="auto"/>
              <w:rPr>
                <w:rFonts w:ascii="Arial" w:hAnsi="Arial" w:cs="Arial"/>
                <w:sz w:val="20"/>
                <w:szCs w:val="20"/>
              </w:rPr>
            </w:pPr>
            <w:r w:rsidRPr="006826B1">
              <w:rPr>
                <w:rFonts w:ascii="Arial" w:hAnsi="Arial" w:cs="Arial"/>
                <w:sz w:val="20"/>
                <w:szCs w:val="20"/>
              </w:rPr>
              <w:t xml:space="preserve">základní </w:t>
            </w:r>
            <w:proofErr w:type="spellStart"/>
            <w:r w:rsidRPr="006826B1">
              <w:rPr>
                <w:rFonts w:ascii="Arial" w:hAnsi="Arial" w:cs="Arial"/>
                <w:sz w:val="20"/>
                <w:szCs w:val="20"/>
              </w:rPr>
              <w:t>celofaremní</w:t>
            </w:r>
            <w:proofErr w:type="spellEnd"/>
            <w:r w:rsidRPr="006826B1">
              <w:rPr>
                <w:rFonts w:ascii="Arial" w:hAnsi="Arial" w:cs="Arial"/>
                <w:sz w:val="20"/>
                <w:szCs w:val="20"/>
              </w:rPr>
              <w:t xml:space="preserve"> </w:t>
            </w:r>
            <w:proofErr w:type="spellStart"/>
            <w:r w:rsidRPr="006826B1">
              <w:rPr>
                <w:rFonts w:ascii="Arial" w:hAnsi="Arial" w:cs="Arial"/>
                <w:sz w:val="20"/>
                <w:szCs w:val="20"/>
              </w:rPr>
              <w:t>ekoplatba</w:t>
            </w:r>
            <w:proofErr w:type="spellEnd"/>
          </w:p>
        </w:tc>
        <w:tc>
          <w:tcPr>
            <w:tcW w:w="2721" w:type="dxa"/>
            <w:vAlign w:val="center"/>
          </w:tcPr>
          <w:p w14:paraId="435EBD78" w14:textId="5C7F30D1" w:rsidR="00187A0B" w:rsidRPr="006826B1" w:rsidRDefault="004C166D" w:rsidP="001F567E">
            <w:pPr>
              <w:spacing w:after="0" w:line="240" w:lineRule="auto"/>
              <w:jc w:val="right"/>
              <w:rPr>
                <w:rFonts w:ascii="Arial" w:hAnsi="Arial" w:cs="Arial"/>
                <w:sz w:val="20"/>
                <w:szCs w:val="20"/>
              </w:rPr>
            </w:pPr>
            <w:r>
              <w:rPr>
                <w:rFonts w:ascii="Arial" w:hAnsi="Arial" w:cs="Arial"/>
                <w:sz w:val="20"/>
                <w:szCs w:val="20"/>
              </w:rPr>
              <w:t>5 501,22</w:t>
            </w:r>
          </w:p>
        </w:tc>
        <w:tc>
          <w:tcPr>
            <w:tcW w:w="2382" w:type="dxa"/>
            <w:vAlign w:val="center"/>
          </w:tcPr>
          <w:p w14:paraId="249789E6" w14:textId="70382409" w:rsidR="00187A0B" w:rsidRPr="006826B1" w:rsidRDefault="004C166D" w:rsidP="001F567E">
            <w:pPr>
              <w:spacing w:after="0" w:line="240" w:lineRule="auto"/>
              <w:jc w:val="right"/>
              <w:rPr>
                <w:rFonts w:ascii="Arial" w:hAnsi="Arial" w:cs="Arial"/>
                <w:sz w:val="20"/>
                <w:szCs w:val="20"/>
              </w:rPr>
            </w:pPr>
            <w:r>
              <w:rPr>
                <w:rFonts w:ascii="Arial" w:hAnsi="Arial" w:cs="Arial"/>
                <w:sz w:val="20"/>
                <w:szCs w:val="20"/>
              </w:rPr>
              <w:t>1 578,37</w:t>
            </w:r>
          </w:p>
        </w:tc>
      </w:tr>
      <w:tr w:rsidR="00C7396E" w:rsidRPr="006826B1" w14:paraId="62058273" w14:textId="77777777" w:rsidTr="004C166D">
        <w:trPr>
          <w:trHeight w:hRule="exact" w:val="284"/>
        </w:trPr>
        <w:tc>
          <w:tcPr>
            <w:tcW w:w="3969" w:type="dxa"/>
            <w:tcBorders>
              <w:bottom w:val="single" w:sz="4" w:space="0" w:color="auto"/>
            </w:tcBorders>
            <w:vAlign w:val="center"/>
          </w:tcPr>
          <w:p w14:paraId="51050E4C" w14:textId="77777777" w:rsidR="00187A0B" w:rsidRPr="006826B1" w:rsidRDefault="00187A0B" w:rsidP="00C7396E">
            <w:pPr>
              <w:spacing w:after="0" w:line="240" w:lineRule="auto"/>
              <w:rPr>
                <w:rFonts w:ascii="Arial" w:hAnsi="Arial" w:cs="Arial"/>
                <w:sz w:val="20"/>
                <w:szCs w:val="20"/>
                <w:highlight w:val="red"/>
              </w:rPr>
            </w:pPr>
            <w:r w:rsidRPr="006826B1">
              <w:rPr>
                <w:rFonts w:ascii="Arial" w:hAnsi="Arial" w:cs="Arial"/>
                <w:sz w:val="20"/>
                <w:szCs w:val="20"/>
              </w:rPr>
              <w:t xml:space="preserve">prémiová </w:t>
            </w:r>
            <w:proofErr w:type="spellStart"/>
            <w:r w:rsidRPr="006826B1">
              <w:rPr>
                <w:rFonts w:ascii="Arial" w:hAnsi="Arial" w:cs="Arial"/>
                <w:sz w:val="20"/>
                <w:szCs w:val="20"/>
              </w:rPr>
              <w:t>celofaremní</w:t>
            </w:r>
            <w:proofErr w:type="spellEnd"/>
            <w:r w:rsidRPr="006826B1">
              <w:rPr>
                <w:rFonts w:ascii="Arial" w:hAnsi="Arial" w:cs="Arial"/>
                <w:sz w:val="20"/>
                <w:szCs w:val="20"/>
              </w:rPr>
              <w:t xml:space="preserve"> </w:t>
            </w:r>
            <w:proofErr w:type="spellStart"/>
            <w:r w:rsidRPr="006826B1">
              <w:rPr>
                <w:rFonts w:ascii="Arial" w:hAnsi="Arial" w:cs="Arial"/>
                <w:sz w:val="20"/>
                <w:szCs w:val="20"/>
              </w:rPr>
              <w:t>ekoplatba</w:t>
            </w:r>
            <w:proofErr w:type="spellEnd"/>
          </w:p>
        </w:tc>
        <w:tc>
          <w:tcPr>
            <w:tcW w:w="2721" w:type="dxa"/>
            <w:tcBorders>
              <w:bottom w:val="single" w:sz="4" w:space="0" w:color="auto"/>
            </w:tcBorders>
            <w:vAlign w:val="center"/>
          </w:tcPr>
          <w:p w14:paraId="4A025ACB" w14:textId="33AF1216" w:rsidR="00187A0B" w:rsidRPr="006826B1" w:rsidRDefault="004C166D" w:rsidP="00C7396E">
            <w:pPr>
              <w:spacing w:after="0" w:line="240" w:lineRule="auto"/>
              <w:jc w:val="right"/>
              <w:rPr>
                <w:rFonts w:ascii="Arial" w:hAnsi="Arial" w:cs="Arial"/>
                <w:sz w:val="20"/>
                <w:szCs w:val="20"/>
                <w:highlight w:val="red"/>
              </w:rPr>
            </w:pPr>
            <w:r>
              <w:rPr>
                <w:rFonts w:ascii="Arial" w:hAnsi="Arial" w:cs="Arial"/>
                <w:sz w:val="20"/>
                <w:szCs w:val="20"/>
              </w:rPr>
              <w:t>92,54</w:t>
            </w:r>
          </w:p>
        </w:tc>
        <w:tc>
          <w:tcPr>
            <w:tcW w:w="2382" w:type="dxa"/>
            <w:tcBorders>
              <w:bottom w:val="single" w:sz="4" w:space="0" w:color="auto"/>
            </w:tcBorders>
            <w:vAlign w:val="center"/>
          </w:tcPr>
          <w:p w14:paraId="5761E7C6" w14:textId="25CABE23" w:rsidR="00187A0B" w:rsidRPr="006826B1" w:rsidRDefault="004C166D" w:rsidP="004C166D">
            <w:pPr>
              <w:spacing w:after="0" w:line="240" w:lineRule="auto"/>
              <w:jc w:val="right"/>
              <w:rPr>
                <w:rFonts w:ascii="Arial" w:hAnsi="Arial" w:cs="Arial"/>
                <w:sz w:val="20"/>
                <w:szCs w:val="20"/>
              </w:rPr>
            </w:pPr>
            <w:r>
              <w:rPr>
                <w:rFonts w:ascii="Arial" w:hAnsi="Arial" w:cs="Arial"/>
                <w:sz w:val="20"/>
                <w:szCs w:val="20"/>
              </w:rPr>
              <w:t>17 521</w:t>
            </w:r>
            <w:r w:rsidR="001F567E" w:rsidRPr="006826B1">
              <w:rPr>
                <w:rFonts w:ascii="Arial" w:hAnsi="Arial" w:cs="Arial"/>
                <w:sz w:val="20"/>
                <w:szCs w:val="20"/>
              </w:rPr>
              <w:t>,</w:t>
            </w:r>
            <w:r>
              <w:rPr>
                <w:rFonts w:ascii="Arial" w:hAnsi="Arial" w:cs="Arial"/>
                <w:sz w:val="20"/>
                <w:szCs w:val="20"/>
              </w:rPr>
              <w:t>20</w:t>
            </w:r>
          </w:p>
        </w:tc>
      </w:tr>
      <w:tr w:rsidR="004C166D" w:rsidRPr="006826B1" w14:paraId="7933C4F8" w14:textId="77777777" w:rsidTr="004C166D">
        <w:trPr>
          <w:trHeight w:hRule="exact" w:val="284"/>
        </w:trPr>
        <w:tc>
          <w:tcPr>
            <w:tcW w:w="3969" w:type="dxa"/>
            <w:shd w:val="clear" w:color="auto" w:fill="FFFF99"/>
            <w:vAlign w:val="center"/>
          </w:tcPr>
          <w:p w14:paraId="1B90F3FB" w14:textId="099E4457" w:rsidR="004C166D" w:rsidRPr="006826B1" w:rsidRDefault="004C166D" w:rsidP="00C7396E">
            <w:pPr>
              <w:spacing w:after="0" w:line="240" w:lineRule="auto"/>
              <w:rPr>
                <w:rFonts w:ascii="Arial" w:hAnsi="Arial" w:cs="Arial"/>
                <w:sz w:val="20"/>
                <w:szCs w:val="20"/>
              </w:rPr>
            </w:pPr>
            <w:r>
              <w:rPr>
                <w:rFonts w:ascii="Arial" w:hAnsi="Arial" w:cs="Arial"/>
                <w:sz w:val="20"/>
                <w:szCs w:val="20"/>
              </w:rPr>
              <w:t>dotace z fondu EU</w:t>
            </w:r>
          </w:p>
        </w:tc>
        <w:tc>
          <w:tcPr>
            <w:tcW w:w="2721" w:type="dxa"/>
            <w:shd w:val="clear" w:color="auto" w:fill="FFFF99"/>
            <w:vAlign w:val="center"/>
          </w:tcPr>
          <w:p w14:paraId="22EC9ACF" w14:textId="3C24C734" w:rsidR="004C166D" w:rsidRDefault="004C166D" w:rsidP="00C7396E">
            <w:pPr>
              <w:spacing w:after="0" w:line="240" w:lineRule="auto"/>
              <w:jc w:val="right"/>
              <w:rPr>
                <w:rFonts w:ascii="Arial" w:hAnsi="Arial" w:cs="Arial"/>
                <w:sz w:val="20"/>
                <w:szCs w:val="20"/>
              </w:rPr>
            </w:pPr>
            <w:r>
              <w:rPr>
                <w:rFonts w:ascii="Arial" w:hAnsi="Arial" w:cs="Arial"/>
                <w:sz w:val="20"/>
                <w:szCs w:val="20"/>
              </w:rPr>
              <w:t>5 593,76</w:t>
            </w:r>
          </w:p>
        </w:tc>
        <w:tc>
          <w:tcPr>
            <w:tcW w:w="2382" w:type="dxa"/>
            <w:shd w:val="clear" w:color="auto" w:fill="FFFF99"/>
            <w:vAlign w:val="center"/>
          </w:tcPr>
          <w:p w14:paraId="69FBBAA2" w14:textId="77777777" w:rsidR="004C166D" w:rsidRPr="006826B1" w:rsidRDefault="004C166D" w:rsidP="00C7396E">
            <w:pPr>
              <w:spacing w:after="0" w:line="240" w:lineRule="auto"/>
              <w:jc w:val="right"/>
              <w:rPr>
                <w:rFonts w:ascii="Arial" w:hAnsi="Arial" w:cs="Arial"/>
                <w:sz w:val="20"/>
                <w:szCs w:val="20"/>
              </w:rPr>
            </w:pPr>
          </w:p>
        </w:tc>
      </w:tr>
    </w:tbl>
    <w:p w14:paraId="1ADDAF10" w14:textId="054F42FE" w:rsidR="001F567E" w:rsidRDefault="001F567E" w:rsidP="004C166D">
      <w:pPr>
        <w:spacing w:before="120" w:after="120" w:line="240" w:lineRule="auto"/>
        <w:jc w:val="both"/>
        <w:rPr>
          <w:rFonts w:ascii="Arial" w:hAnsi="Arial" w:cs="Arial"/>
        </w:rPr>
      </w:pPr>
      <w:r w:rsidRPr="001F567E">
        <w:rPr>
          <w:rFonts w:ascii="Arial" w:hAnsi="Arial" w:cs="Arial"/>
        </w:rPr>
        <w:t>Výplata prostředků proběhne v souladu s právním rámcem EU a harmonogramem výplat v</w:t>
      </w:r>
      <w:r w:rsidR="008D51BD">
        <w:rPr>
          <w:rFonts w:ascii="Arial" w:hAnsi="Arial" w:cs="Arial"/>
        </w:rPr>
        <w:t> </w:t>
      </w:r>
      <w:r w:rsidRPr="001F567E">
        <w:rPr>
          <w:rFonts w:ascii="Arial" w:hAnsi="Arial" w:cs="Arial"/>
        </w:rPr>
        <w:t>roce 202</w:t>
      </w:r>
      <w:r w:rsidR="00240D9C">
        <w:rPr>
          <w:rFonts w:ascii="Arial" w:hAnsi="Arial" w:cs="Arial"/>
        </w:rPr>
        <w:t>6</w:t>
      </w:r>
      <w:r w:rsidRPr="001F567E">
        <w:rPr>
          <w:rFonts w:ascii="Arial" w:hAnsi="Arial" w:cs="Arial"/>
        </w:rPr>
        <w:t>, proto jsou výše uvedené údaje koncipovány jako plánované, nikoliv skutečně vyplacené.</w:t>
      </w:r>
    </w:p>
    <w:p w14:paraId="11736DEA" w14:textId="5A521ADE" w:rsidR="00661ADA" w:rsidRDefault="004903E4" w:rsidP="00926F74">
      <w:pPr>
        <w:spacing w:after="60" w:line="240" w:lineRule="auto"/>
        <w:jc w:val="both"/>
        <w:rPr>
          <w:rFonts w:ascii="Arial" w:hAnsi="Arial" w:cs="Arial"/>
          <w:b/>
        </w:rPr>
      </w:pPr>
      <w:r w:rsidRPr="0003673E">
        <w:rPr>
          <w:rFonts w:ascii="Arial" w:hAnsi="Arial" w:cs="Arial"/>
          <w:b/>
        </w:rPr>
        <w:t>Hodnocení opatření/</w:t>
      </w:r>
      <w:r w:rsidRPr="0003673E">
        <w:rPr>
          <w:rFonts w:ascii="Arial" w:hAnsi="Arial" w:cs="Arial"/>
        </w:rPr>
        <w:t>I</w:t>
      </w:r>
      <w:r w:rsidRPr="0003673E">
        <w:rPr>
          <w:rFonts w:ascii="Arial" w:hAnsi="Arial" w:cs="Arial"/>
          <w:b/>
        </w:rPr>
        <w:t>ndikátor navržený pro budoucí sledování pokroku</w:t>
      </w:r>
    </w:p>
    <w:p w14:paraId="391B474D" w14:textId="33B19DFF" w:rsidR="00156150" w:rsidRPr="00661ADA" w:rsidRDefault="00240D9C" w:rsidP="00926F74">
      <w:pPr>
        <w:spacing w:after="120" w:line="240" w:lineRule="auto"/>
        <w:jc w:val="both"/>
        <w:rPr>
          <w:rStyle w:val="Siln"/>
          <w:rFonts w:ascii="Arial" w:hAnsi="Arial" w:cs="Arial"/>
          <w:b w:val="0"/>
          <w:bCs w:val="0"/>
        </w:rPr>
      </w:pPr>
      <w:r w:rsidRPr="00376EA9">
        <w:rPr>
          <w:rFonts w:ascii="Arial" w:hAnsi="Arial" w:cs="Arial"/>
        </w:rPr>
        <w:t>Činnost trvale zavedena v agendě AZZP. Scre</w:t>
      </w:r>
      <w:r>
        <w:rPr>
          <w:rFonts w:ascii="Arial" w:hAnsi="Arial" w:cs="Arial"/>
        </w:rPr>
        <w:t>ening organické hmoty půd ČR je </w:t>
      </w:r>
      <w:r w:rsidRPr="00376EA9">
        <w:rPr>
          <w:rFonts w:ascii="Arial" w:hAnsi="Arial" w:cs="Arial"/>
        </w:rPr>
        <w:t>dlouhodobým úkolem.</w:t>
      </w:r>
      <w:r>
        <w:rPr>
          <w:rFonts w:ascii="Arial" w:hAnsi="Arial" w:cs="Arial"/>
        </w:rPr>
        <w:t xml:space="preserve"> Intervence Strategického plánu Společné zemědělské politiky je implementována v rámci finanční </w:t>
      </w:r>
      <w:proofErr w:type="spellStart"/>
      <w:r>
        <w:rPr>
          <w:rFonts w:ascii="Arial" w:hAnsi="Arial" w:cs="Arial"/>
        </w:rPr>
        <w:t>perstpektivy</w:t>
      </w:r>
      <w:proofErr w:type="spellEnd"/>
      <w:r>
        <w:rPr>
          <w:rFonts w:ascii="Arial" w:hAnsi="Arial" w:cs="Arial"/>
        </w:rPr>
        <w:t xml:space="preserve"> 2023-2027. Opatření je průběžně plněno</w:t>
      </w:r>
      <w:r w:rsidR="00156150" w:rsidRPr="00661ADA">
        <w:rPr>
          <w:rStyle w:val="Siln"/>
          <w:rFonts w:ascii="Arial" w:hAnsi="Arial" w:cs="Arial"/>
          <w:b w:val="0"/>
          <w:bCs w:val="0"/>
        </w:rPr>
        <w:t>.</w:t>
      </w:r>
    </w:p>
    <w:p w14:paraId="668B2D9C" w14:textId="77777777" w:rsidR="00156150" w:rsidRPr="0003673E" w:rsidRDefault="00156150" w:rsidP="00926F74">
      <w:pPr>
        <w:spacing w:after="60" w:line="240" w:lineRule="auto"/>
        <w:jc w:val="both"/>
        <w:rPr>
          <w:rFonts w:ascii="Arial" w:hAnsi="Arial" w:cs="Arial"/>
          <w:u w:val="single"/>
        </w:rPr>
      </w:pPr>
      <w:r w:rsidRPr="0003673E">
        <w:rPr>
          <w:rFonts w:ascii="Arial" w:hAnsi="Arial" w:cs="Arial"/>
          <w:u w:val="single"/>
        </w:rPr>
        <w:t>Indikátory pro sledování pokroku:</w:t>
      </w:r>
    </w:p>
    <w:p w14:paraId="0461B54F" w14:textId="77777777" w:rsidR="00156150" w:rsidRPr="0003673E" w:rsidRDefault="00156150" w:rsidP="00C428AB">
      <w:pPr>
        <w:pStyle w:val="Odstavecseseznamem"/>
        <w:numPr>
          <w:ilvl w:val="0"/>
          <w:numId w:val="19"/>
        </w:numPr>
        <w:spacing w:after="120" w:line="240" w:lineRule="auto"/>
        <w:rPr>
          <w:rFonts w:ascii="Arial" w:hAnsi="Arial" w:cs="Arial"/>
        </w:rPr>
      </w:pPr>
      <w:r w:rsidRPr="0003673E">
        <w:rPr>
          <w:rFonts w:ascii="Arial" w:hAnsi="Arial" w:cs="Arial"/>
        </w:rPr>
        <w:t>finanční podpory v přímých platbách.</w:t>
      </w:r>
    </w:p>
    <w:p w14:paraId="33753FF0" w14:textId="0777062A" w:rsidR="00A25DD7" w:rsidRPr="00DB11CD" w:rsidRDefault="002630E2" w:rsidP="00EE4A2A">
      <w:pPr>
        <w:pStyle w:val="Nadpis3"/>
        <w:keepNext w:val="0"/>
        <w:ind w:left="709" w:hanging="709"/>
        <w:jc w:val="both"/>
        <w:rPr>
          <w:rFonts w:ascii="Arial" w:hAnsi="Arial"/>
          <w:sz w:val="24"/>
          <w:szCs w:val="24"/>
        </w:rPr>
      </w:pPr>
      <w:r w:rsidRPr="0003673E">
        <w:rPr>
          <w:rFonts w:ascii="Arial" w:hAnsi="Arial"/>
        </w:rPr>
        <w:br w:type="page"/>
      </w:r>
      <w:bookmarkStart w:id="35" w:name="_Toc220507765"/>
      <w:bookmarkStart w:id="36" w:name="_Hlk156400339"/>
      <w:r w:rsidR="00F84696" w:rsidRPr="0053634A">
        <w:rPr>
          <w:rFonts w:ascii="Arial" w:hAnsi="Arial"/>
          <w:sz w:val="24"/>
          <w:szCs w:val="24"/>
        </w:rPr>
        <w:lastRenderedPageBreak/>
        <w:t>4.3.4</w:t>
      </w:r>
      <w:r w:rsidR="00F84696" w:rsidRPr="0053634A">
        <w:rPr>
          <w:rFonts w:ascii="Arial" w:hAnsi="Arial"/>
          <w:sz w:val="24"/>
          <w:szCs w:val="24"/>
        </w:rPr>
        <w:tab/>
      </w:r>
      <w:r w:rsidR="00A25DD7" w:rsidRPr="0053634A">
        <w:rPr>
          <w:rFonts w:ascii="Arial" w:hAnsi="Arial"/>
          <w:sz w:val="24"/>
          <w:szCs w:val="24"/>
        </w:rPr>
        <w:t xml:space="preserve">Sledování kvality podzemních a </w:t>
      </w:r>
      <w:r w:rsidR="00F206BD" w:rsidRPr="0053634A">
        <w:rPr>
          <w:rFonts w:ascii="Arial" w:hAnsi="Arial"/>
          <w:sz w:val="24"/>
          <w:szCs w:val="24"/>
        </w:rPr>
        <w:t>povrchových vod v souvislosti s </w:t>
      </w:r>
      <w:r w:rsidR="00A25DD7" w:rsidRPr="0053634A">
        <w:rPr>
          <w:rFonts w:ascii="Arial" w:hAnsi="Arial"/>
          <w:sz w:val="24"/>
          <w:szCs w:val="24"/>
        </w:rPr>
        <w:t>používáním hnojiv a</w:t>
      </w:r>
      <w:r w:rsidR="00A124D5" w:rsidRPr="0053634A">
        <w:rPr>
          <w:rFonts w:ascii="Arial" w:hAnsi="Arial"/>
          <w:sz w:val="24"/>
          <w:szCs w:val="24"/>
        </w:rPr>
        <w:t> </w:t>
      </w:r>
      <w:r w:rsidR="00A25DD7" w:rsidRPr="0053634A">
        <w:rPr>
          <w:rFonts w:ascii="Arial" w:hAnsi="Arial"/>
          <w:sz w:val="24"/>
          <w:szCs w:val="24"/>
        </w:rPr>
        <w:t>pesticidů</w:t>
      </w:r>
      <w:bookmarkEnd w:id="35"/>
    </w:p>
    <w:p w14:paraId="3422A26B" w14:textId="4CC9B8F4" w:rsidR="002B1F40" w:rsidRPr="004B63C1" w:rsidRDefault="00A25DD7" w:rsidP="00313D75">
      <w:pPr>
        <w:spacing w:after="0" w:line="240" w:lineRule="auto"/>
        <w:jc w:val="both"/>
        <w:rPr>
          <w:rFonts w:ascii="Arial" w:hAnsi="Arial" w:cs="Arial"/>
          <w:i/>
        </w:rPr>
      </w:pPr>
      <w:r w:rsidRPr="00DB11CD">
        <w:rPr>
          <w:rFonts w:ascii="Arial" w:hAnsi="Arial" w:cs="Arial"/>
          <w:i/>
          <w:iCs/>
        </w:rPr>
        <w:t xml:space="preserve">Cílem </w:t>
      </w:r>
      <w:r w:rsidR="00D350A9" w:rsidRPr="00DB11CD">
        <w:rPr>
          <w:rFonts w:ascii="Arial" w:hAnsi="Arial" w:cs="Arial"/>
          <w:i/>
          <w:iCs/>
        </w:rPr>
        <w:t xml:space="preserve">uvedených opatření je omezit zatížení půdy a následně vodních zdrojů nežádoucím </w:t>
      </w:r>
      <w:r w:rsidR="00D350A9" w:rsidRPr="004B63C1">
        <w:rPr>
          <w:rFonts w:ascii="Arial" w:hAnsi="Arial" w:cs="Arial"/>
          <w:i/>
          <w:iCs/>
        </w:rPr>
        <w:t xml:space="preserve">znečištěním v souvislosti s používáním přípravků na ochranu rostlin </w:t>
      </w:r>
      <w:r w:rsidRPr="004B63C1">
        <w:rPr>
          <w:rFonts w:ascii="Arial" w:hAnsi="Arial" w:cs="Arial"/>
          <w:i/>
          <w:iCs/>
        </w:rPr>
        <w:t>opatření.</w:t>
      </w:r>
      <w:r w:rsidR="002B1F40" w:rsidRPr="004B63C1">
        <w:rPr>
          <w:rFonts w:ascii="Arial" w:hAnsi="Arial" w:cs="Arial"/>
          <w:i/>
        </w:rPr>
        <w:t xml:space="preserve"> Gestor:</w:t>
      </w:r>
      <w:r w:rsidR="009D2DD9">
        <w:rPr>
          <w:rFonts w:ascii="Arial" w:hAnsi="Arial" w:cs="Arial"/>
          <w:i/>
        </w:rPr>
        <w:t xml:space="preserve"> </w:t>
      </w:r>
      <w:r w:rsidR="006F2D5C" w:rsidRPr="004B63C1">
        <w:rPr>
          <w:rFonts w:ascii="Arial" w:hAnsi="Arial" w:cs="Arial"/>
          <w:i/>
        </w:rPr>
        <w:t>Mgr.</w:t>
      </w:r>
      <w:r w:rsidR="009D2DD9">
        <w:rPr>
          <w:rFonts w:ascii="Arial" w:hAnsi="Arial" w:cs="Arial"/>
          <w:i/>
        </w:rPr>
        <w:t> </w:t>
      </w:r>
      <w:r w:rsidR="006F2D5C" w:rsidRPr="004B63C1">
        <w:rPr>
          <w:rFonts w:ascii="Arial" w:hAnsi="Arial" w:cs="Arial"/>
          <w:i/>
        </w:rPr>
        <w:t xml:space="preserve">Martin Pták (Sekce </w:t>
      </w:r>
      <w:r w:rsidR="003C2DAC">
        <w:rPr>
          <w:rFonts w:ascii="Arial" w:hAnsi="Arial" w:cs="Arial"/>
          <w:i/>
        </w:rPr>
        <w:t xml:space="preserve">technické </w:t>
      </w:r>
      <w:r w:rsidR="006F2D5C" w:rsidRPr="004B63C1">
        <w:rPr>
          <w:rFonts w:ascii="Arial" w:hAnsi="Arial" w:cs="Arial"/>
          <w:i/>
        </w:rPr>
        <w:t xml:space="preserve">ochrany </w:t>
      </w:r>
      <w:r w:rsidR="003C2DAC">
        <w:rPr>
          <w:rFonts w:ascii="Arial" w:hAnsi="Arial" w:cs="Arial"/>
          <w:i/>
        </w:rPr>
        <w:t>životního prostředí</w:t>
      </w:r>
      <w:r w:rsidR="006F2D5C" w:rsidRPr="004B63C1">
        <w:rPr>
          <w:rFonts w:ascii="Arial" w:hAnsi="Arial" w:cs="Arial"/>
          <w:i/>
        </w:rPr>
        <w:t>, MŽP</w:t>
      </w:r>
      <w:r w:rsidR="002B1F40" w:rsidRPr="004B63C1">
        <w:rPr>
          <w:rFonts w:ascii="Arial" w:hAnsi="Arial" w:cs="Arial"/>
          <w:i/>
        </w:rPr>
        <w:t>)</w:t>
      </w:r>
    </w:p>
    <w:p w14:paraId="2FBDC09C" w14:textId="77777777" w:rsidR="00A25DD7" w:rsidRPr="00DB11CD" w:rsidRDefault="00D94135" w:rsidP="003B37F7">
      <w:pPr>
        <w:spacing w:after="120" w:line="240" w:lineRule="auto"/>
        <w:jc w:val="both"/>
        <w:rPr>
          <w:rFonts w:ascii="Arial" w:hAnsi="Arial" w:cs="Arial"/>
        </w:rPr>
      </w:pPr>
      <w:r w:rsidRPr="00DB11CD">
        <w:rPr>
          <w:rFonts w:ascii="Arial" w:hAnsi="Arial" w:cs="Arial"/>
          <w:noProof/>
          <w:lang w:eastAsia="cs-CZ"/>
        </w:rPr>
        <mc:AlternateContent>
          <mc:Choice Requires="wps">
            <w:drawing>
              <wp:anchor distT="0" distB="0" distL="114300" distR="114300" simplePos="0" relativeHeight="251646976" behindDoc="0" locked="0" layoutInCell="1" allowOverlap="1" wp14:anchorId="472F6420" wp14:editId="002106CE">
                <wp:simplePos x="0" y="0"/>
                <wp:positionH relativeFrom="column">
                  <wp:posOffset>38100</wp:posOffset>
                </wp:positionH>
                <wp:positionV relativeFrom="paragraph">
                  <wp:posOffset>113665</wp:posOffset>
                </wp:positionV>
                <wp:extent cx="5715000" cy="0"/>
                <wp:effectExtent l="5080" t="5080" r="13970" b="1397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A10D2" id="Line 2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D92DD11" w14:textId="77777777" w:rsidR="004903E4" w:rsidRPr="00DB11CD" w:rsidRDefault="004903E4" w:rsidP="00926F74">
      <w:pPr>
        <w:spacing w:after="60" w:line="240" w:lineRule="auto"/>
        <w:jc w:val="both"/>
        <w:rPr>
          <w:rFonts w:ascii="Arial" w:hAnsi="Arial" w:cs="Arial"/>
          <w:b/>
        </w:rPr>
      </w:pPr>
      <w:r w:rsidRPr="00DB11CD">
        <w:rPr>
          <w:rFonts w:ascii="Arial" w:hAnsi="Arial" w:cs="Arial"/>
          <w:b/>
        </w:rPr>
        <w:t>Obecný popis plnění opatření</w:t>
      </w:r>
    </w:p>
    <w:p w14:paraId="1AF9EDD4" w14:textId="71C948B2"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 xml:space="preserve">Monitoring pesticidů </w:t>
      </w:r>
      <w:r w:rsidR="00F70D45">
        <w:rPr>
          <w:rFonts w:ascii="Arial" w:hAnsi="Arial" w:cs="Arial"/>
        </w:rPr>
        <w:t>a jejich rezidu</w:t>
      </w:r>
      <w:r w:rsidR="00B42BC5">
        <w:rPr>
          <w:rFonts w:ascii="Arial" w:hAnsi="Arial" w:cs="Arial"/>
        </w:rPr>
        <w:t xml:space="preserve">í (metabolitů) </w:t>
      </w:r>
      <w:r w:rsidRPr="009E0D75">
        <w:rPr>
          <w:rFonts w:ascii="Arial" w:hAnsi="Arial" w:cs="Arial"/>
        </w:rPr>
        <w:t>v podzemních a povrchových vodách je součástí Rámcového programu monitoringu. Současný program monitoringu je sestaven na období 2025–2026.</w:t>
      </w:r>
    </w:p>
    <w:p w14:paraId="01259B63" w14:textId="77777777"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Program situačního a provozního monitoringu podzemních vod je pravidelně aktualizován podle výsledků provozního monitoringu z předchozího období a s ohledem na požadavky NAP k bezpečnému používání pesticidů v ČR. Program monitoringu se vyvíjí také podle požadavků EU a na základě literární rešerše s cílem identifikovat další potencionální polutanty, nalézané v podzemních vodách v zahraničí. Přítomnost reziduí pesticidů a hnojiv v podzemních vodách je známa díky monitoringu celé řady rizikových látek. Výsledky monitoringu podzemních vod jsou ukládány do aplikace IS ARROW.</w:t>
      </w:r>
    </w:p>
    <w:p w14:paraId="1AC6CF60" w14:textId="77777777"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Snižování zátěže zemědělských půd a následně vodních zdrojů rezidui pesticidů také napomáhá naplňování opatření stanovených Národním akčním plánem k bezpečnému používání pesticidů v ČR pro období 2025-2029 (NAP), který byl projednán a schválen vládou ČR dne 8. ledna 2025. Omezení rizik spojených s používáním přípravků pro povrchové a podzemní vody je jedním z hlavních cílů tohoto dokumentu.</w:t>
      </w:r>
    </w:p>
    <w:p w14:paraId="580E685F" w14:textId="51F6CF9F"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Ke snižování používání pesticidů přispívá kromě uplatňovaní principů ekologického zemědělství, kterému je věnována kapitola 4.3.5, také opatření Integrovaná produkce, které je součástí podpor poskytovaných z PRV a návazně SP SZP. Jedná se o systém šetrného hospodaření s omezením vstupů a s využitím postupů a technologií šetrných k životnímu prostředí, který tvoří základ pro produkci kvalitní produkce zeleniny, víceletých produkčních plodin, jahod, brambor, ovoce a vína. Prostřednictvím omezení prostředků na ochranu rostlin dojde ke snížení smyvu těchto látek a jejich reziduí do podzemních vod. Od roku 2024 je ve</w:t>
      </w:r>
      <w:r w:rsidR="009C2A1D">
        <w:rPr>
          <w:rFonts w:ascii="Arial" w:hAnsi="Arial" w:cs="Arial"/>
        </w:rPr>
        <w:t> </w:t>
      </w:r>
      <w:r w:rsidRPr="009E0D75">
        <w:rPr>
          <w:rFonts w:ascii="Arial" w:hAnsi="Arial" w:cs="Arial"/>
        </w:rPr>
        <w:t>SP SZP nově podporována intervence AEKO Omezení používání pesticidů v OPVZ na orné půdě, která je cílena na povodí vodárenských nádrží Švihov, Římov, Vrchlice a Opatovice.</w:t>
      </w:r>
    </w:p>
    <w:p w14:paraId="3BC6E954" w14:textId="78A6BEF9"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Znečištěním vod dusičnany ze zemědělských zdrojů se zabývá nitrátová směrnice (Směrnice Rady 91/676/EHS), která je implementována § 33 vodního zákona a transponována do</w:t>
      </w:r>
      <w:r w:rsidR="00F206BD">
        <w:rPr>
          <w:rFonts w:ascii="Arial" w:hAnsi="Arial" w:cs="Arial"/>
        </w:rPr>
        <w:t> </w:t>
      </w:r>
      <w:r w:rsidRPr="009E0D75">
        <w:rPr>
          <w:rFonts w:ascii="Arial" w:hAnsi="Arial" w:cs="Arial"/>
        </w:rPr>
        <w:t xml:space="preserve">nařízení vlády č. 262/2012 Sb., o stanovení zranitelných oblastí a akčním programu. Nitrátová směrnice platí více než 30 let (od roku 1991) a během této doby došlo k řadě změn v legislativních předpisech a v činnostech a znalostech zemědělského sektoru. </w:t>
      </w:r>
    </w:p>
    <w:p w14:paraId="58F21175" w14:textId="77777777"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Koncentrace dusičnanů ve vodách jsou pravidelně a kontinuálně sledovány a v intervalu 4 let je revidováno vymezení zranitelných oblastí. Zemědělské hospodaření ve zranitelných oblastech dále upravuje akční program nitrátové směrnice, který se též v pravidelných čtyřletých intervalech reviduje. Nový revidovaný akční program je účinný od 1. 7. 2024.</w:t>
      </w:r>
    </w:p>
    <w:p w14:paraId="59949C74" w14:textId="3F66567E"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 xml:space="preserve">MŽP zajišťuje monitoring vybraných pesticidů pro potřeby hodnocení chemického stavu útvarů povrchových vod (tabulka </w:t>
      </w:r>
      <w:proofErr w:type="gramStart"/>
      <w:r w:rsidRPr="009E0D75">
        <w:rPr>
          <w:rFonts w:ascii="Arial" w:hAnsi="Arial" w:cs="Arial"/>
        </w:rPr>
        <w:t>1b</w:t>
      </w:r>
      <w:proofErr w:type="gramEnd"/>
      <w:r w:rsidRPr="009E0D75">
        <w:rPr>
          <w:rFonts w:ascii="Arial" w:hAnsi="Arial" w:cs="Arial"/>
        </w:rPr>
        <w:t>, příloha č. 3 NV č. 401/2015 Sb., o ukazatelích a</w:t>
      </w:r>
      <w:r w:rsidR="00F206BD">
        <w:rPr>
          <w:rFonts w:ascii="Arial" w:hAnsi="Arial" w:cs="Arial"/>
        </w:rPr>
        <w:t> </w:t>
      </w:r>
      <w:r w:rsidRPr="009E0D75">
        <w:rPr>
          <w:rFonts w:ascii="Arial" w:hAnsi="Arial" w:cs="Arial"/>
        </w:rPr>
        <w:t xml:space="preserve">hodnotách přípustného znečištění povrchových vod a odpadních vod, náležitostech povolení k vypouštění odpadních vod do vod povrchových a do kanalizací a o citlivých oblastech) a dále monitoring pesticidů ze seznamu sledovaných látek, tzv. </w:t>
      </w:r>
      <w:proofErr w:type="spellStart"/>
      <w:r w:rsidRPr="009E0D75">
        <w:rPr>
          <w:rFonts w:ascii="Arial" w:hAnsi="Arial" w:cs="Arial"/>
        </w:rPr>
        <w:t>Watch</w:t>
      </w:r>
      <w:proofErr w:type="spellEnd"/>
      <w:r w:rsidRPr="009E0D75">
        <w:rPr>
          <w:rFonts w:ascii="Arial" w:hAnsi="Arial" w:cs="Arial"/>
        </w:rPr>
        <w:t xml:space="preserve"> Listu, podle článku 8b směrnice 2008/105/ES ve znění směrnice 2013/39/EU.</w:t>
      </w:r>
      <w:r w:rsidR="009D0AD9">
        <w:rPr>
          <w:rFonts w:ascii="Arial" w:hAnsi="Arial" w:cs="Arial"/>
        </w:rPr>
        <w:t xml:space="preserve"> </w:t>
      </w:r>
      <w:r w:rsidRPr="009E0D75">
        <w:rPr>
          <w:rFonts w:ascii="Arial" w:hAnsi="Arial" w:cs="Arial"/>
        </w:rPr>
        <w:t xml:space="preserve">5. </w:t>
      </w:r>
      <w:proofErr w:type="spellStart"/>
      <w:r w:rsidRPr="009E0D75">
        <w:rPr>
          <w:rFonts w:ascii="Arial" w:hAnsi="Arial" w:cs="Arial"/>
        </w:rPr>
        <w:t>Watch</w:t>
      </w:r>
      <w:proofErr w:type="spellEnd"/>
      <w:r w:rsidRPr="009E0D75">
        <w:rPr>
          <w:rFonts w:ascii="Arial" w:hAnsi="Arial" w:cs="Arial"/>
        </w:rPr>
        <w:t xml:space="preserve"> List (aktuální) byl stanoven Prováděcím rozhodnutím Komise (EU) č. 2025/439 ze dne 28. února 2025. Do </w:t>
      </w:r>
      <w:proofErr w:type="spellStart"/>
      <w:r w:rsidRPr="009E0D75">
        <w:rPr>
          <w:rFonts w:ascii="Arial" w:hAnsi="Arial" w:cs="Arial"/>
        </w:rPr>
        <w:t>Watch</w:t>
      </w:r>
      <w:proofErr w:type="spellEnd"/>
      <w:r w:rsidRPr="009E0D75">
        <w:rPr>
          <w:rFonts w:ascii="Arial" w:hAnsi="Arial" w:cs="Arial"/>
        </w:rPr>
        <w:t xml:space="preserve"> Listu byly nově zařazeny tyto pesticidy </w:t>
      </w:r>
      <w:proofErr w:type="spellStart"/>
      <w:r w:rsidRPr="009E0D75">
        <w:rPr>
          <w:rFonts w:ascii="Arial" w:hAnsi="Arial" w:cs="Arial"/>
        </w:rPr>
        <w:t>abamektin</w:t>
      </w:r>
      <w:proofErr w:type="spellEnd"/>
      <w:r w:rsidRPr="009E0D75">
        <w:rPr>
          <w:rFonts w:ascii="Arial" w:hAnsi="Arial" w:cs="Arial"/>
        </w:rPr>
        <w:t xml:space="preserve">, skupina </w:t>
      </w:r>
      <w:proofErr w:type="spellStart"/>
      <w:r w:rsidRPr="009E0D75">
        <w:rPr>
          <w:rFonts w:ascii="Arial" w:hAnsi="Arial" w:cs="Arial"/>
        </w:rPr>
        <w:t>azolových</w:t>
      </w:r>
      <w:proofErr w:type="spellEnd"/>
      <w:r w:rsidRPr="009E0D75">
        <w:rPr>
          <w:rFonts w:ascii="Arial" w:hAnsi="Arial" w:cs="Arial"/>
        </w:rPr>
        <w:t xml:space="preserve"> pesticidů sloučenin (</w:t>
      </w:r>
      <w:proofErr w:type="spellStart"/>
      <w:r w:rsidRPr="009E0D75">
        <w:rPr>
          <w:rFonts w:ascii="Arial" w:hAnsi="Arial" w:cs="Arial"/>
        </w:rPr>
        <w:t>bromukonazol</w:t>
      </w:r>
      <w:proofErr w:type="spellEnd"/>
      <w:r w:rsidRPr="009E0D75">
        <w:rPr>
          <w:rFonts w:ascii="Arial" w:hAnsi="Arial" w:cs="Arial"/>
        </w:rPr>
        <w:t xml:space="preserve">, </w:t>
      </w:r>
      <w:proofErr w:type="spellStart"/>
      <w:r w:rsidRPr="009E0D75">
        <w:rPr>
          <w:rFonts w:ascii="Arial" w:hAnsi="Arial" w:cs="Arial"/>
        </w:rPr>
        <w:t>cyazofamid</w:t>
      </w:r>
      <w:proofErr w:type="spellEnd"/>
      <w:r w:rsidRPr="009E0D75">
        <w:rPr>
          <w:rFonts w:ascii="Arial" w:hAnsi="Arial" w:cs="Arial"/>
        </w:rPr>
        <w:t xml:space="preserve">, </w:t>
      </w:r>
      <w:proofErr w:type="spellStart"/>
      <w:r w:rsidRPr="009E0D75">
        <w:rPr>
          <w:rFonts w:ascii="Arial" w:hAnsi="Arial" w:cs="Arial"/>
        </w:rPr>
        <w:t>difenokonazol</w:t>
      </w:r>
      <w:proofErr w:type="spellEnd"/>
      <w:r w:rsidRPr="009E0D75">
        <w:rPr>
          <w:rFonts w:ascii="Arial" w:hAnsi="Arial" w:cs="Arial"/>
        </w:rPr>
        <w:t xml:space="preserve">, </w:t>
      </w:r>
      <w:proofErr w:type="spellStart"/>
      <w:r w:rsidRPr="009E0D75">
        <w:rPr>
          <w:rFonts w:ascii="Arial" w:hAnsi="Arial" w:cs="Arial"/>
        </w:rPr>
        <w:t>epoxikonazol</w:t>
      </w:r>
      <w:proofErr w:type="spellEnd"/>
      <w:r w:rsidRPr="009E0D75">
        <w:rPr>
          <w:rFonts w:ascii="Arial" w:hAnsi="Arial" w:cs="Arial"/>
        </w:rPr>
        <w:t xml:space="preserve">, </w:t>
      </w:r>
      <w:proofErr w:type="spellStart"/>
      <w:r w:rsidRPr="009E0D75">
        <w:rPr>
          <w:rFonts w:ascii="Arial" w:hAnsi="Arial" w:cs="Arial"/>
        </w:rPr>
        <w:t>mefentriflukonazol</w:t>
      </w:r>
      <w:proofErr w:type="spellEnd"/>
      <w:r w:rsidRPr="009E0D75">
        <w:rPr>
          <w:rFonts w:ascii="Arial" w:hAnsi="Arial" w:cs="Arial"/>
        </w:rPr>
        <w:t xml:space="preserve">, </w:t>
      </w:r>
      <w:proofErr w:type="spellStart"/>
      <w:r w:rsidRPr="009E0D75">
        <w:rPr>
          <w:rFonts w:ascii="Arial" w:hAnsi="Arial" w:cs="Arial"/>
        </w:rPr>
        <w:t>propikonazol</w:t>
      </w:r>
      <w:proofErr w:type="spellEnd"/>
      <w:r w:rsidRPr="009E0D75">
        <w:rPr>
          <w:rFonts w:ascii="Arial" w:hAnsi="Arial" w:cs="Arial"/>
        </w:rPr>
        <w:t xml:space="preserve">, </w:t>
      </w:r>
      <w:proofErr w:type="spellStart"/>
      <w:r w:rsidRPr="009E0D75">
        <w:rPr>
          <w:rFonts w:ascii="Arial" w:hAnsi="Arial" w:cs="Arial"/>
        </w:rPr>
        <w:t>tritikonazol</w:t>
      </w:r>
      <w:proofErr w:type="spellEnd"/>
      <w:r w:rsidRPr="009E0D75">
        <w:rPr>
          <w:rFonts w:ascii="Arial" w:hAnsi="Arial" w:cs="Arial"/>
        </w:rPr>
        <w:t xml:space="preserve">) a </w:t>
      </w:r>
      <w:proofErr w:type="spellStart"/>
      <w:r w:rsidRPr="009E0D75">
        <w:rPr>
          <w:rFonts w:ascii="Arial" w:hAnsi="Arial" w:cs="Arial"/>
        </w:rPr>
        <w:t>etoxazol</w:t>
      </w:r>
      <w:proofErr w:type="spellEnd"/>
      <w:r w:rsidRPr="009E0D75">
        <w:rPr>
          <w:rFonts w:ascii="Arial" w:hAnsi="Arial" w:cs="Arial"/>
        </w:rPr>
        <w:t>). Monitoring těchto látek započal v</w:t>
      </w:r>
      <w:r w:rsidR="00F206BD">
        <w:rPr>
          <w:rFonts w:ascii="Arial" w:hAnsi="Arial" w:cs="Arial"/>
        </w:rPr>
        <w:t> </w:t>
      </w:r>
      <w:r w:rsidRPr="009E0D75">
        <w:rPr>
          <w:rFonts w:ascii="Arial" w:hAnsi="Arial" w:cs="Arial"/>
        </w:rPr>
        <w:t>průběhu roku 2025.</w:t>
      </w:r>
    </w:p>
    <w:p w14:paraId="3542FE02" w14:textId="0487E374"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 xml:space="preserve">Monitoring pesticidů a jejich reziduí (metabolitů) v povrchových vodách je součástí monitoringu vodních útvarů v jednotlivých oblastech povodí, který průběžně provádějí státní podniky Povodí a náklady hradí z vlastních prostředků. Zejména důležitý je tento monitoring </w:t>
      </w:r>
      <w:r w:rsidRPr="009E0D75">
        <w:rPr>
          <w:rFonts w:ascii="Arial" w:hAnsi="Arial" w:cs="Arial"/>
        </w:rPr>
        <w:lastRenderedPageBreak/>
        <w:t>ve</w:t>
      </w:r>
      <w:r w:rsidR="009C2A1D">
        <w:rPr>
          <w:rFonts w:ascii="Arial" w:hAnsi="Arial" w:cs="Arial"/>
        </w:rPr>
        <w:t> </w:t>
      </w:r>
      <w:r w:rsidRPr="009E0D75">
        <w:rPr>
          <w:rFonts w:ascii="Arial" w:hAnsi="Arial" w:cs="Arial"/>
        </w:rPr>
        <w:t>vodárenských nádržích, kdy spolupracují s provozovateli vodáren. Povodí, s. p. předávají výsledky monitoringu ČHMÚ pro potřeby aplikace IS ARROW a výběr výsledků je součástí Zpráv o stavu vodního hospodářství ČR („Modré zprávy“).</w:t>
      </w:r>
    </w:p>
    <w:p w14:paraId="661773D5" w14:textId="5182ACBA"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Detailní seznam účinných látek včetně jejich vlastností, pou</w:t>
      </w:r>
      <w:r w:rsidR="00F206BD">
        <w:rPr>
          <w:rFonts w:ascii="Arial" w:hAnsi="Arial" w:cs="Arial"/>
        </w:rPr>
        <w:t>žití a toxicitě je zveřejněn na </w:t>
      </w:r>
      <w:r w:rsidRPr="009E0D75">
        <w:rPr>
          <w:rFonts w:ascii="Arial" w:hAnsi="Arial" w:cs="Arial"/>
        </w:rPr>
        <w:t>webových stránkách ČHMÚ v rámci informačního systému Pasportizace pesticidů (</w:t>
      </w:r>
      <w:hyperlink r:id="rId24" w:history="1">
        <w:r w:rsidRPr="00035775">
          <w:rPr>
            <w:rStyle w:val="Hypertextovodkaz"/>
            <w:rFonts w:ascii="Arial" w:hAnsi="Arial" w:cs="Arial"/>
          </w:rPr>
          <w:t>http://hydro.chmi.cz/pasporty/</w:t>
        </w:r>
      </w:hyperlink>
      <w:r w:rsidRPr="009E0D75">
        <w:rPr>
          <w:rFonts w:ascii="Arial" w:hAnsi="Arial" w:cs="Arial"/>
        </w:rPr>
        <w:t>).</w:t>
      </w:r>
    </w:p>
    <w:p w14:paraId="2CC39BCE" w14:textId="51D2CF16"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Pokračovat bude naplňování opatření stanovených novým NAP. Na plnění dílčích opatření NAP uvolnilo MZe v roce 2025 finanční prostředky ve výši zhruba 20 milionů Kč. Plnění opatření slouží také k získávání podkladů pro koncepční, rozhodovací a analytickou činnost MZe v oblasti rostlinolékařské péče, bezpečného používání přípravků na ochranu rostlin (POR) a k získání informací potřebných pro splnění povinností vyplývajících ze směrnice 2009/128/ES. Některé z nich jsou využívány k přípravě nové</w:t>
      </w:r>
      <w:r w:rsidR="00F206BD">
        <w:rPr>
          <w:rFonts w:ascii="Arial" w:hAnsi="Arial" w:cs="Arial"/>
        </w:rPr>
        <w:t xml:space="preserve"> společné zemědělské politiky a </w:t>
      </w:r>
      <w:r w:rsidRPr="009E0D75">
        <w:rPr>
          <w:rFonts w:ascii="Arial" w:hAnsi="Arial" w:cs="Arial"/>
        </w:rPr>
        <w:t>implementaci strategie „Od zemědělce ke spotřebiteli“. Část prostředků je rovněž zaměřena na monitoring POR v různých systémech pěstování tak, aby se tyto systémy dále optimalizovaly a jejich dopad na životní prostředí (tedy i na povrchové a podzemní vody) se minimalizoval.</w:t>
      </w:r>
    </w:p>
    <w:p w14:paraId="673CF71D" w14:textId="297DA26E"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Dále se MŽP podílí na plnění směrnice o jakosti vody určené k lidské spotřebě. Do této směrnice byla doplněna řada látek ze skupiny pesticidů, které bude nutno nově monitorovat jako kvalitativní ukazatel v pitné vodě. Směrnice požaduje posouzení rizik pro celý zásobovací řetězec, tj. od přírodního zdroje po místo spotřeby, přičemž se bude jednat o</w:t>
      </w:r>
      <w:r w:rsidR="00F206BD">
        <w:rPr>
          <w:rFonts w:ascii="Arial" w:hAnsi="Arial" w:cs="Arial"/>
        </w:rPr>
        <w:t> </w:t>
      </w:r>
      <w:r w:rsidRPr="009E0D75">
        <w:rPr>
          <w:rFonts w:ascii="Arial" w:hAnsi="Arial" w:cs="Arial"/>
        </w:rPr>
        <w:t>třístupňové posouzení řízení rizik:</w:t>
      </w:r>
    </w:p>
    <w:p w14:paraId="13C64C3E" w14:textId="77777777" w:rsidR="009E0D75" w:rsidRPr="00FF3937" w:rsidRDefault="009E0D75" w:rsidP="009E0D75">
      <w:pPr>
        <w:pStyle w:val="Odstavecseseznamem"/>
        <w:numPr>
          <w:ilvl w:val="0"/>
          <w:numId w:val="19"/>
        </w:numPr>
        <w:autoSpaceDE w:val="0"/>
        <w:autoSpaceDN w:val="0"/>
        <w:adjustRightInd w:val="0"/>
        <w:spacing w:after="120" w:line="240" w:lineRule="auto"/>
        <w:jc w:val="both"/>
        <w:rPr>
          <w:rFonts w:ascii="Arial" w:hAnsi="Arial" w:cs="Arial"/>
        </w:rPr>
      </w:pPr>
      <w:r w:rsidRPr="00FF3937">
        <w:rPr>
          <w:rFonts w:ascii="Arial" w:hAnsi="Arial" w:cs="Arial"/>
        </w:rPr>
        <w:t>posouzení a řízení rizik částí povodí souvisejících s místy odběru surové vody určené k lidské spotřebě,</w:t>
      </w:r>
    </w:p>
    <w:p w14:paraId="39679F78" w14:textId="77777777" w:rsidR="009E0D75" w:rsidRPr="00FF3937" w:rsidRDefault="009E0D75" w:rsidP="009E0D75">
      <w:pPr>
        <w:pStyle w:val="Odstavecseseznamem"/>
        <w:numPr>
          <w:ilvl w:val="0"/>
          <w:numId w:val="19"/>
        </w:numPr>
        <w:autoSpaceDE w:val="0"/>
        <w:autoSpaceDN w:val="0"/>
        <w:adjustRightInd w:val="0"/>
        <w:spacing w:after="120" w:line="240" w:lineRule="auto"/>
        <w:jc w:val="both"/>
        <w:rPr>
          <w:rFonts w:ascii="Arial" w:hAnsi="Arial" w:cs="Arial"/>
        </w:rPr>
      </w:pPr>
      <w:r w:rsidRPr="00FF3937">
        <w:rPr>
          <w:rFonts w:ascii="Arial" w:hAnsi="Arial" w:cs="Arial"/>
        </w:rPr>
        <w:t>posouzení a řízení rizik každého systému zásobování (vodovodu),</w:t>
      </w:r>
    </w:p>
    <w:p w14:paraId="575D9A3B" w14:textId="77777777" w:rsidR="009E0D75" w:rsidRPr="00FF3937" w:rsidRDefault="009E0D75" w:rsidP="009E0D75">
      <w:pPr>
        <w:pStyle w:val="Odstavecseseznamem"/>
        <w:numPr>
          <w:ilvl w:val="0"/>
          <w:numId w:val="19"/>
        </w:numPr>
        <w:autoSpaceDE w:val="0"/>
        <w:autoSpaceDN w:val="0"/>
        <w:adjustRightInd w:val="0"/>
        <w:spacing w:after="120" w:line="240" w:lineRule="auto"/>
        <w:jc w:val="both"/>
        <w:rPr>
          <w:rFonts w:ascii="Arial" w:hAnsi="Arial" w:cs="Arial"/>
        </w:rPr>
      </w:pPr>
      <w:r w:rsidRPr="00FF3937">
        <w:rPr>
          <w:rFonts w:ascii="Arial" w:hAnsi="Arial" w:cs="Arial"/>
        </w:rPr>
        <w:t>posouzení rizik domovních rozvodných systémů vody (vnitřních vodovodů).</w:t>
      </w:r>
    </w:p>
    <w:p w14:paraId="42844163" w14:textId="6C2D80B3"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 xml:space="preserve">MŽP je </w:t>
      </w:r>
      <w:proofErr w:type="spellStart"/>
      <w:r w:rsidRPr="009E0D75">
        <w:rPr>
          <w:rFonts w:ascii="Arial" w:hAnsi="Arial" w:cs="Arial"/>
        </w:rPr>
        <w:t>spolugestorem</w:t>
      </w:r>
      <w:proofErr w:type="spellEnd"/>
      <w:r w:rsidRPr="009E0D75">
        <w:rPr>
          <w:rFonts w:ascii="Arial" w:hAnsi="Arial" w:cs="Arial"/>
        </w:rPr>
        <w:t xml:space="preserve"> prvního bodu. V rámci posouzení a řízení rizik částí povodí souvisejících s místy odběru surové vody určené k lidské spotřebě má být kladen důraz na</w:t>
      </w:r>
      <w:r w:rsidR="009C2A1D">
        <w:rPr>
          <w:rFonts w:ascii="Arial" w:hAnsi="Arial" w:cs="Arial"/>
        </w:rPr>
        <w:t> </w:t>
      </w:r>
      <w:r w:rsidRPr="009E0D75">
        <w:rPr>
          <w:rFonts w:ascii="Arial" w:hAnsi="Arial" w:cs="Arial"/>
        </w:rPr>
        <w:t>identifikaci nebezpečí a náležité monitorování relevantních ukazatelů, jež mohou představovat negativní vliv pro jakost vody určené k lidské spotřebě a na základě identifikovaných negativních vlivů stanovení preventivních opatření.</w:t>
      </w:r>
    </w:p>
    <w:p w14:paraId="18F67C74" w14:textId="2C960882" w:rsidR="006F2D5C" w:rsidRDefault="009E0D75" w:rsidP="00FF3937">
      <w:pPr>
        <w:autoSpaceDE w:val="0"/>
        <w:autoSpaceDN w:val="0"/>
        <w:adjustRightInd w:val="0"/>
        <w:spacing w:after="120" w:line="240" w:lineRule="auto"/>
        <w:jc w:val="both"/>
        <w:rPr>
          <w:rFonts w:ascii="Arial" w:hAnsi="Arial" w:cs="Arial"/>
        </w:rPr>
      </w:pPr>
      <w:r w:rsidRPr="009E0D75">
        <w:rPr>
          <w:rFonts w:ascii="Arial" w:hAnsi="Arial" w:cs="Arial"/>
        </w:rPr>
        <w:t>Od roku 2022 MŽP aktivně spolupracuje na revizi směrnice o vodách a jejich dceřiných směrnic o normách environmentální kvality a o ochraně podzemních vod. V rámci revize směrnice jsou přidány další pesticidní látky a jejich metabolity. V podzemních vodách budou monitorovány i relevantní a nerelevantní pesticidy. Jejich seznam bude součástí revidovaných směrnic. Směrnice bude muset být transponov</w:t>
      </w:r>
      <w:r w:rsidR="00F206BD">
        <w:rPr>
          <w:rFonts w:ascii="Arial" w:hAnsi="Arial" w:cs="Arial"/>
        </w:rPr>
        <w:t>ána do české legislativy do 21. </w:t>
      </w:r>
      <w:r w:rsidRPr="009E0D75">
        <w:rPr>
          <w:rFonts w:ascii="Arial" w:hAnsi="Arial" w:cs="Arial"/>
        </w:rPr>
        <w:t>12. 2027</w:t>
      </w:r>
      <w:r w:rsidR="00FF3937" w:rsidRPr="00FF3937">
        <w:rPr>
          <w:rFonts w:ascii="Arial" w:hAnsi="Arial" w:cs="Arial"/>
        </w:rPr>
        <w:t>.</w:t>
      </w:r>
    </w:p>
    <w:p w14:paraId="43111FAB" w14:textId="77777777" w:rsidR="004903E4" w:rsidRPr="00DB11CD" w:rsidRDefault="004903E4" w:rsidP="00926F74">
      <w:pPr>
        <w:spacing w:after="60" w:line="240" w:lineRule="auto"/>
        <w:jc w:val="both"/>
        <w:rPr>
          <w:rFonts w:ascii="Arial" w:hAnsi="Arial" w:cs="Arial"/>
          <w:b/>
        </w:rPr>
      </w:pPr>
      <w:r w:rsidRPr="00DB11CD">
        <w:rPr>
          <w:rFonts w:ascii="Arial" w:hAnsi="Arial" w:cs="Arial"/>
          <w:b/>
        </w:rPr>
        <w:t>Dosažené výsledky</w:t>
      </w:r>
    </w:p>
    <w:p w14:paraId="698B368E" w14:textId="77777777" w:rsidR="00FF3937" w:rsidRPr="00594FC9" w:rsidRDefault="00FF3937" w:rsidP="00FF3937">
      <w:pPr>
        <w:spacing w:after="60" w:line="240" w:lineRule="auto"/>
        <w:jc w:val="both"/>
        <w:rPr>
          <w:rFonts w:ascii="Arial" w:hAnsi="Arial" w:cs="Arial"/>
        </w:rPr>
      </w:pPr>
      <w:r w:rsidRPr="00594FC9">
        <w:rPr>
          <w:rFonts w:ascii="Arial" w:hAnsi="Arial" w:cs="Arial"/>
        </w:rPr>
        <w:t>Přítomnost znečišťujících látek ve vodách je známa díky monitoringu celé řady rizikových látek. Díky podrobnému monitoringu znečišťujících látek mohou být stanovena vhodná opatření, která předcházejí znečištění vod.</w:t>
      </w:r>
    </w:p>
    <w:p w14:paraId="151E6D57" w14:textId="28AF4FA3" w:rsidR="00594FC9" w:rsidRDefault="00DF7124" w:rsidP="00FF3937">
      <w:pPr>
        <w:spacing w:after="60" w:line="240" w:lineRule="auto"/>
        <w:jc w:val="both"/>
        <w:rPr>
          <w:rFonts w:ascii="Arial" w:hAnsi="Arial" w:cs="Arial"/>
        </w:rPr>
      </w:pPr>
      <w:r w:rsidRPr="00DF7124">
        <w:rPr>
          <w:rFonts w:ascii="Arial" w:hAnsi="Arial" w:cs="Arial"/>
        </w:rPr>
        <w:t>V roce 2025 probíhalo vyplácení žádostí o dotaci na Integrovanou produkci. V roce 2025 bylo ze SP SZP celkem vyplaceno 419 mil. Kč na výměru 31 tis</w:t>
      </w:r>
      <w:r w:rsidR="0073667C">
        <w:rPr>
          <w:rFonts w:ascii="Arial" w:hAnsi="Arial" w:cs="Arial"/>
        </w:rPr>
        <w:t>.</w:t>
      </w:r>
      <w:r w:rsidRPr="00DF7124">
        <w:rPr>
          <w:rFonts w:ascii="Arial" w:hAnsi="Arial" w:cs="Arial"/>
        </w:rPr>
        <w:t xml:space="preserve"> ha. Tyto podpory jsou spolufinancovány z evropského zemědělského fondu pro rozvoj venkova (EZFRV). Zároveň poprvé proběhl příjem žádostí o dotace na intervenci SP SZP – AEKO Omezení používání pesticidů v OPVZ na orné půdě</w:t>
      </w:r>
      <w:r w:rsidR="005164A5">
        <w:rPr>
          <w:rFonts w:ascii="Arial" w:hAnsi="Arial" w:cs="Arial"/>
        </w:rPr>
        <w:t>.</w:t>
      </w:r>
      <w:r w:rsidRPr="00DF7124">
        <w:rPr>
          <w:rFonts w:ascii="Arial" w:hAnsi="Arial" w:cs="Arial"/>
        </w:rPr>
        <w:t xml:space="preserve"> V roce 2025 bylo na tuto intervenci celkem vyplaceno 56,8</w:t>
      </w:r>
      <w:r w:rsidR="00547A87">
        <w:rPr>
          <w:rFonts w:ascii="Arial" w:hAnsi="Arial" w:cs="Arial"/>
        </w:rPr>
        <w:t> </w:t>
      </w:r>
      <w:r w:rsidRPr="00DF7124">
        <w:rPr>
          <w:rFonts w:ascii="Arial" w:hAnsi="Arial" w:cs="Arial"/>
        </w:rPr>
        <w:t>mil. Kč na výměru 17 tis. ha.</w:t>
      </w:r>
    </w:p>
    <w:p w14:paraId="1BD4D6C6" w14:textId="06FF8F05" w:rsidR="004903E4" w:rsidRPr="00DB11CD" w:rsidRDefault="004903E4" w:rsidP="00FF3937">
      <w:pPr>
        <w:spacing w:after="60" w:line="240" w:lineRule="auto"/>
        <w:jc w:val="both"/>
        <w:rPr>
          <w:rFonts w:ascii="Arial" w:hAnsi="Arial" w:cs="Arial"/>
          <w:b/>
        </w:rPr>
      </w:pPr>
      <w:r w:rsidRPr="00DB11CD">
        <w:rPr>
          <w:rFonts w:ascii="Arial" w:hAnsi="Arial" w:cs="Arial"/>
          <w:b/>
        </w:rPr>
        <w:t>Finanční prostředky na realizaci opatření</w:t>
      </w:r>
    </w:p>
    <w:p w14:paraId="6EB854A0" w14:textId="25F14802" w:rsidR="00790C54" w:rsidRPr="00594FC9" w:rsidRDefault="00FF3937" w:rsidP="00C428AB">
      <w:pPr>
        <w:pStyle w:val="Odstavecseseznamem"/>
        <w:numPr>
          <w:ilvl w:val="0"/>
          <w:numId w:val="13"/>
        </w:numPr>
        <w:spacing w:after="120" w:line="240" w:lineRule="auto"/>
        <w:jc w:val="both"/>
        <w:rPr>
          <w:rFonts w:ascii="Arial" w:hAnsi="Arial" w:cs="Arial"/>
        </w:rPr>
      </w:pPr>
      <w:r w:rsidRPr="00594FC9">
        <w:rPr>
          <w:rFonts w:ascii="Arial" w:hAnsi="Arial" w:cs="Arial"/>
        </w:rPr>
        <w:t>dotace ze státního rozpočtu: 31,5</w:t>
      </w:r>
      <w:r w:rsidR="00790C54" w:rsidRPr="00594FC9">
        <w:rPr>
          <w:rFonts w:ascii="Arial" w:hAnsi="Arial" w:cs="Arial"/>
        </w:rPr>
        <w:t xml:space="preserve"> mil. Kč</w:t>
      </w:r>
    </w:p>
    <w:p w14:paraId="5296B6E8" w14:textId="7AFB18D7" w:rsidR="00790C54" w:rsidRPr="00594FC9" w:rsidRDefault="00790C54" w:rsidP="00C428AB">
      <w:pPr>
        <w:pStyle w:val="Odstavecseseznamem"/>
        <w:numPr>
          <w:ilvl w:val="0"/>
          <w:numId w:val="13"/>
        </w:numPr>
        <w:spacing w:after="120" w:line="240" w:lineRule="auto"/>
        <w:jc w:val="both"/>
        <w:rPr>
          <w:rFonts w:ascii="Arial" w:hAnsi="Arial" w:cs="Arial"/>
        </w:rPr>
      </w:pPr>
      <w:r w:rsidRPr="00594FC9">
        <w:rPr>
          <w:rFonts w:ascii="Arial" w:hAnsi="Arial" w:cs="Arial"/>
        </w:rPr>
        <w:t xml:space="preserve">dotace z fondů EU: </w:t>
      </w:r>
      <w:r w:rsidR="00BC13B6" w:rsidRPr="00594FC9">
        <w:rPr>
          <w:rFonts w:ascii="Arial" w:hAnsi="Arial" w:cs="Arial"/>
        </w:rPr>
        <w:t>4</w:t>
      </w:r>
      <w:r w:rsidR="00FF3937" w:rsidRPr="00594FC9">
        <w:rPr>
          <w:rFonts w:ascii="Arial" w:hAnsi="Arial" w:cs="Arial"/>
        </w:rPr>
        <w:t>75</w:t>
      </w:r>
      <w:r w:rsidRPr="00594FC9">
        <w:rPr>
          <w:rFonts w:ascii="Arial" w:hAnsi="Arial" w:cs="Arial"/>
        </w:rPr>
        <w:t xml:space="preserve"> mil. Kč</w:t>
      </w:r>
    </w:p>
    <w:p w14:paraId="41572B6E" w14:textId="2C7DF41A" w:rsidR="00240D9C" w:rsidRPr="00240D9C" w:rsidRDefault="00240D9C" w:rsidP="00240D9C">
      <w:pPr>
        <w:autoSpaceDE w:val="0"/>
        <w:autoSpaceDN w:val="0"/>
        <w:adjustRightInd w:val="0"/>
        <w:spacing w:after="120" w:line="240" w:lineRule="auto"/>
        <w:jc w:val="both"/>
        <w:rPr>
          <w:rFonts w:ascii="Arial" w:hAnsi="Arial" w:cs="Arial"/>
          <w:lang w:eastAsia="cs-CZ"/>
        </w:rPr>
      </w:pPr>
      <w:r w:rsidRPr="00240D9C">
        <w:rPr>
          <w:rFonts w:ascii="Arial" w:hAnsi="Arial" w:cs="Arial"/>
          <w:lang w:eastAsia="cs-CZ"/>
        </w:rPr>
        <w:t>NPŽP</w:t>
      </w:r>
      <w:r w:rsidR="009D0AD9">
        <w:rPr>
          <w:rFonts w:ascii="Arial" w:hAnsi="Arial" w:cs="Arial"/>
          <w:lang w:eastAsia="cs-CZ"/>
        </w:rPr>
        <w:t xml:space="preserve"> </w:t>
      </w:r>
      <w:r w:rsidRPr="00240D9C">
        <w:rPr>
          <w:rFonts w:ascii="Arial" w:hAnsi="Arial" w:cs="Arial"/>
          <w:lang w:eastAsia="cs-CZ"/>
        </w:rPr>
        <w:t>Na financování monitoringu byla využita výzva č. 2/2025: Monitoring složek životního prostředí (alokace 164 mil. Kč). Z této částky byla v roce 2025 vyplacena ČHMÚ na projekt „Monitoring množství a jakosti vod v souladu s rámcovým programem monitoringu na roky 2024–2027 částka 74 mil. Kč.</w:t>
      </w:r>
    </w:p>
    <w:p w14:paraId="482A03B6" w14:textId="62F1CBD0" w:rsidR="00240D9C" w:rsidRPr="00240D9C" w:rsidRDefault="00240D9C" w:rsidP="00240D9C">
      <w:pPr>
        <w:autoSpaceDE w:val="0"/>
        <w:autoSpaceDN w:val="0"/>
        <w:adjustRightInd w:val="0"/>
        <w:spacing w:after="120" w:line="240" w:lineRule="auto"/>
        <w:jc w:val="both"/>
        <w:rPr>
          <w:rFonts w:ascii="Arial" w:hAnsi="Arial" w:cs="Arial"/>
          <w:lang w:eastAsia="cs-CZ"/>
        </w:rPr>
      </w:pPr>
      <w:r w:rsidRPr="00240D9C">
        <w:rPr>
          <w:rFonts w:ascii="Arial" w:hAnsi="Arial" w:cs="Arial"/>
          <w:lang w:eastAsia="cs-CZ"/>
        </w:rPr>
        <w:lastRenderedPageBreak/>
        <w:t>Tato výzva navazuje na</w:t>
      </w:r>
      <w:r w:rsidR="009D0AD9">
        <w:rPr>
          <w:rFonts w:ascii="Arial" w:hAnsi="Arial" w:cs="Arial"/>
          <w:lang w:eastAsia="cs-CZ"/>
        </w:rPr>
        <w:t xml:space="preserve"> </w:t>
      </w:r>
      <w:r w:rsidRPr="00240D9C">
        <w:rPr>
          <w:rFonts w:ascii="Arial" w:hAnsi="Arial" w:cs="Arial"/>
          <w:lang w:eastAsia="cs-CZ"/>
        </w:rPr>
        <w:t>výzvu NPŽP č. 3/2023 Monitoring podzemních a povrchových vod (alokace 37 mil. Kč).</w:t>
      </w:r>
    </w:p>
    <w:p w14:paraId="215756F2" w14:textId="105AE8E4" w:rsidR="004903E4" w:rsidRPr="00DB11CD" w:rsidRDefault="004903E4" w:rsidP="00926F74">
      <w:pPr>
        <w:spacing w:after="60" w:line="240" w:lineRule="auto"/>
        <w:jc w:val="both"/>
        <w:rPr>
          <w:rFonts w:ascii="Arial" w:hAnsi="Arial" w:cs="Arial"/>
          <w:b/>
        </w:rPr>
      </w:pPr>
      <w:r w:rsidRPr="00DB11CD">
        <w:rPr>
          <w:rFonts w:ascii="Arial" w:hAnsi="Arial" w:cs="Arial"/>
          <w:b/>
        </w:rPr>
        <w:t>Hodnocení opatření/</w:t>
      </w:r>
      <w:r w:rsidRPr="00DB11CD">
        <w:rPr>
          <w:rFonts w:ascii="Arial" w:hAnsi="Arial" w:cs="Arial"/>
        </w:rPr>
        <w:t>I</w:t>
      </w:r>
      <w:r w:rsidRPr="00DB11CD">
        <w:rPr>
          <w:rFonts w:ascii="Arial" w:hAnsi="Arial" w:cs="Arial"/>
          <w:b/>
        </w:rPr>
        <w:t>ndikátor navržený pro budoucí sledování pokroku</w:t>
      </w:r>
    </w:p>
    <w:p w14:paraId="5742A2DE" w14:textId="6BC11302"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Monitoring se bude vyvíjet s ohledem na vývoj evropských právních předpisů a také s</w:t>
      </w:r>
      <w:r>
        <w:rPr>
          <w:rFonts w:ascii="Arial" w:hAnsi="Arial" w:cs="Arial"/>
        </w:rPr>
        <w:t> </w:t>
      </w:r>
      <w:r w:rsidRPr="009E0D75">
        <w:rPr>
          <w:rFonts w:ascii="Arial" w:hAnsi="Arial" w:cs="Arial"/>
        </w:rPr>
        <w:t>ohledem na vývoj diskuse k návrhu nařízení Evropského parlamentu a Rady o udržitelném používání přípravků na ochranu rostlin. V současné době platí směrnice Evropského parlamentu a Rady 2009/128/ES, kterou se stanoví rá</w:t>
      </w:r>
      <w:r>
        <w:rPr>
          <w:rFonts w:ascii="Arial" w:hAnsi="Arial" w:cs="Arial"/>
        </w:rPr>
        <w:t>mec pro činnost Společenství za </w:t>
      </w:r>
      <w:r w:rsidRPr="009E0D75">
        <w:rPr>
          <w:rFonts w:ascii="Arial" w:hAnsi="Arial" w:cs="Arial"/>
        </w:rPr>
        <w:t xml:space="preserve">účelem dosažení udržitelného používání pesticidů. </w:t>
      </w:r>
      <w:r w:rsidRPr="00C549F5">
        <w:rPr>
          <w:rFonts w:ascii="Arial" w:hAnsi="Arial" w:cs="Arial"/>
        </w:rPr>
        <w:t>V roce 2024 došlo také k aktualizaci Národního akčního plánu k bezpečnému používání pesticidů na období 2025–2029.</w:t>
      </w:r>
    </w:p>
    <w:p w14:paraId="326F0FCB" w14:textId="77777777"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Pro pokračování podrobného monitoringu podzemních a povrchových vod, včetně reziduí hnojiv a pesticidů v nich, je nejzásadnější zajistit v rozpočtech dotčených resortů dostatečné finanční prostředky, aby nedocházelo k jeho redukci ve vazbě na redukci rozpočtů jednotlivých institucí (podniky Povodí, ČHMÚ). Budoucí vývoj zjevně směřuje k potřebě intenzivnějšího monitoringu některých stávajících a zejména též nových polutantů.</w:t>
      </w:r>
    </w:p>
    <w:p w14:paraId="58A6EB79" w14:textId="066D1B83" w:rsidR="00727864" w:rsidRPr="008264DF"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 xml:space="preserve">Pokračovat bude naplňování opatření stanovených novým NAP. Na plnění dílčích opatření NAP uvolnilo MZe v roce 2024 finanční prostředky ve výši zhruba 20 milionů Kč. Část prostředků je rovněž zaměřena na monitoring POR v různých systémech pěstování tak, aby se tyto systémy dále optimalizovaly a jejich dopad na životní prostředí se minimalizoval (tedy </w:t>
      </w:r>
      <w:r w:rsidRPr="008264DF">
        <w:rPr>
          <w:rFonts w:ascii="Arial" w:hAnsi="Arial" w:cs="Arial"/>
        </w:rPr>
        <w:t>i na povrchové a podzemní vody)</w:t>
      </w:r>
      <w:r w:rsidR="00FF3937" w:rsidRPr="008264DF">
        <w:rPr>
          <w:rFonts w:ascii="Arial" w:hAnsi="Arial" w:cs="Arial"/>
        </w:rPr>
        <w:t>.</w:t>
      </w:r>
    </w:p>
    <w:p w14:paraId="69BD1476" w14:textId="77777777" w:rsidR="006F2D5C" w:rsidRPr="008264DF" w:rsidRDefault="006F2D5C" w:rsidP="00926F74">
      <w:pPr>
        <w:spacing w:after="60" w:line="240" w:lineRule="auto"/>
        <w:jc w:val="both"/>
        <w:rPr>
          <w:rFonts w:ascii="Arial" w:hAnsi="Arial" w:cs="Arial"/>
          <w:u w:val="single"/>
        </w:rPr>
      </w:pPr>
      <w:r w:rsidRPr="008264DF">
        <w:rPr>
          <w:rFonts w:ascii="Arial" w:hAnsi="Arial" w:cs="Arial"/>
          <w:u w:val="single"/>
        </w:rPr>
        <w:t>Indikátory pro sledování pokroku:</w:t>
      </w:r>
    </w:p>
    <w:p w14:paraId="15C6E1C4" w14:textId="77777777" w:rsidR="006F2D5C" w:rsidRPr="008264DF" w:rsidRDefault="006F2D5C" w:rsidP="00C54DBA">
      <w:pPr>
        <w:pStyle w:val="Odstavecseseznamem"/>
        <w:numPr>
          <w:ilvl w:val="0"/>
          <w:numId w:val="36"/>
        </w:numPr>
        <w:autoSpaceDE w:val="0"/>
        <w:autoSpaceDN w:val="0"/>
        <w:adjustRightInd w:val="0"/>
        <w:spacing w:after="120" w:line="240" w:lineRule="auto"/>
        <w:jc w:val="both"/>
        <w:rPr>
          <w:rFonts w:ascii="Arial" w:hAnsi="Arial" w:cs="Arial"/>
        </w:rPr>
      </w:pPr>
      <w:r w:rsidRPr="008264DF">
        <w:rPr>
          <w:rFonts w:ascii="Arial" w:hAnsi="Arial" w:cs="Arial"/>
        </w:rPr>
        <w:t>počet sledovaných pesticidních látek,</w:t>
      </w:r>
    </w:p>
    <w:p w14:paraId="09CFC917" w14:textId="2F4435BF" w:rsidR="006F2D5C" w:rsidRPr="008264DF" w:rsidRDefault="006F2D5C" w:rsidP="00C54DBA">
      <w:pPr>
        <w:pStyle w:val="Odstavecseseznamem"/>
        <w:numPr>
          <w:ilvl w:val="0"/>
          <w:numId w:val="36"/>
        </w:numPr>
        <w:autoSpaceDE w:val="0"/>
        <w:autoSpaceDN w:val="0"/>
        <w:adjustRightInd w:val="0"/>
        <w:spacing w:after="120" w:line="240" w:lineRule="auto"/>
        <w:jc w:val="both"/>
        <w:rPr>
          <w:rFonts w:ascii="Arial" w:hAnsi="Arial" w:cs="Arial"/>
        </w:rPr>
      </w:pPr>
      <w:r w:rsidRPr="008264DF">
        <w:rPr>
          <w:rFonts w:ascii="Arial" w:hAnsi="Arial" w:cs="Arial"/>
        </w:rPr>
        <w:t>počet útvarů povrchových a podzemních v</w:t>
      </w:r>
      <w:r w:rsidR="009E0D75" w:rsidRPr="008264DF">
        <w:rPr>
          <w:rFonts w:ascii="Arial" w:hAnsi="Arial" w:cs="Arial"/>
        </w:rPr>
        <w:t>od dosahujících dobrého stavu v </w:t>
      </w:r>
      <w:r w:rsidRPr="008264DF">
        <w:rPr>
          <w:rFonts w:ascii="Arial" w:hAnsi="Arial" w:cs="Arial"/>
        </w:rPr>
        <w:t>dotčených ukazatelích.</w:t>
      </w:r>
    </w:p>
    <w:p w14:paraId="02181DFE" w14:textId="79B1656E" w:rsidR="00FF3937" w:rsidRDefault="00FF3937" w:rsidP="00AE717A">
      <w:pPr>
        <w:autoSpaceDE w:val="0"/>
        <w:autoSpaceDN w:val="0"/>
        <w:adjustRightInd w:val="0"/>
        <w:spacing w:after="120" w:line="240" w:lineRule="auto"/>
        <w:jc w:val="both"/>
        <w:rPr>
          <w:rFonts w:ascii="Arial" w:hAnsi="Arial" w:cs="Arial"/>
        </w:rPr>
      </w:pPr>
      <w:r w:rsidRPr="00FF3937">
        <w:rPr>
          <w:rFonts w:ascii="Arial" w:hAnsi="Arial" w:cs="Arial"/>
        </w:rPr>
        <w:t>Pro období NAP 2025–2029 jsou uvedeny nové indikátory pro sledování pokroku.</w:t>
      </w:r>
    </w:p>
    <w:p w14:paraId="03622344" w14:textId="168D8F15" w:rsidR="006F2D5C" w:rsidRPr="00DB11CD" w:rsidRDefault="006F2D5C" w:rsidP="00AE717A">
      <w:pPr>
        <w:autoSpaceDE w:val="0"/>
        <w:autoSpaceDN w:val="0"/>
        <w:adjustRightInd w:val="0"/>
        <w:spacing w:after="120" w:line="240" w:lineRule="auto"/>
        <w:jc w:val="both"/>
        <w:rPr>
          <w:rFonts w:ascii="Arial" w:hAnsi="Arial" w:cs="Arial"/>
        </w:rPr>
      </w:pPr>
      <w:r w:rsidRPr="001B64DB">
        <w:rPr>
          <w:rFonts w:ascii="Arial" w:hAnsi="Arial" w:cs="Arial"/>
        </w:rPr>
        <w:t>Požadavky nitrátové směrnice jsou průběžně plněny, revize ZOD a akční program jsou vyhlášeny pro období 202</w:t>
      </w:r>
      <w:r w:rsidR="001B64DB" w:rsidRPr="001B64DB">
        <w:rPr>
          <w:rFonts w:ascii="Arial" w:hAnsi="Arial" w:cs="Arial"/>
        </w:rPr>
        <w:t>4</w:t>
      </w:r>
      <w:r w:rsidRPr="001B64DB">
        <w:rPr>
          <w:rFonts w:ascii="Arial" w:hAnsi="Arial" w:cs="Arial"/>
        </w:rPr>
        <w:t>–202</w:t>
      </w:r>
      <w:r w:rsidR="001B64DB" w:rsidRPr="001B64DB">
        <w:rPr>
          <w:rFonts w:ascii="Arial" w:hAnsi="Arial" w:cs="Arial"/>
        </w:rPr>
        <w:t>8</w:t>
      </w:r>
      <w:r w:rsidRPr="001B64DB">
        <w:rPr>
          <w:rFonts w:ascii="Arial" w:hAnsi="Arial" w:cs="Arial"/>
        </w:rPr>
        <w:t>.</w:t>
      </w:r>
      <w:bookmarkEnd w:id="36"/>
    </w:p>
    <w:p w14:paraId="66EFAC1C" w14:textId="77777777" w:rsidR="0083366A" w:rsidRPr="00152145" w:rsidRDefault="00051082" w:rsidP="00EE4A2A">
      <w:pPr>
        <w:pStyle w:val="Nadpis3"/>
        <w:keepNext w:val="0"/>
        <w:tabs>
          <w:tab w:val="left" w:pos="720"/>
        </w:tabs>
        <w:rPr>
          <w:rFonts w:ascii="Arial" w:hAnsi="Arial"/>
          <w:sz w:val="24"/>
          <w:szCs w:val="24"/>
        </w:rPr>
      </w:pPr>
      <w:r w:rsidRPr="00DB11CD">
        <w:rPr>
          <w:rFonts w:ascii="Arial" w:hAnsi="Arial"/>
          <w:highlight w:val="green"/>
        </w:rPr>
        <w:br w:type="page"/>
      </w:r>
      <w:bookmarkStart w:id="37" w:name="_Toc220507766"/>
      <w:r w:rsidR="00EE3CC1" w:rsidRPr="00637B28">
        <w:rPr>
          <w:rFonts w:ascii="Arial" w:hAnsi="Arial"/>
          <w:sz w:val="24"/>
          <w:szCs w:val="24"/>
        </w:rPr>
        <w:lastRenderedPageBreak/>
        <w:t>4.3.5</w:t>
      </w:r>
      <w:r w:rsidR="00F84696" w:rsidRPr="00637B28">
        <w:rPr>
          <w:rFonts w:ascii="Arial" w:hAnsi="Arial"/>
          <w:sz w:val="24"/>
          <w:szCs w:val="24"/>
        </w:rPr>
        <w:tab/>
      </w:r>
      <w:r w:rsidR="0083366A" w:rsidRPr="00637B28">
        <w:rPr>
          <w:rFonts w:ascii="Arial" w:hAnsi="Arial"/>
          <w:sz w:val="24"/>
          <w:szCs w:val="24"/>
        </w:rPr>
        <w:t>Podpora rozvoje ekologického zemědělství</w:t>
      </w:r>
      <w:bookmarkEnd w:id="37"/>
    </w:p>
    <w:p w14:paraId="3D0D9B3A" w14:textId="0EBB5481" w:rsidR="00302D6C" w:rsidRDefault="0083366A" w:rsidP="003B37F7">
      <w:pPr>
        <w:spacing w:after="120" w:line="240" w:lineRule="auto"/>
        <w:jc w:val="both"/>
      </w:pPr>
      <w:r w:rsidRPr="00152145">
        <w:rPr>
          <w:rFonts w:ascii="Arial" w:hAnsi="Arial" w:cs="Arial"/>
          <w:i/>
        </w:rPr>
        <w:t xml:space="preserve">Cílem </w:t>
      </w:r>
      <w:r w:rsidR="00F7545E" w:rsidRPr="00152145">
        <w:rPr>
          <w:rFonts w:ascii="Arial" w:hAnsi="Arial" w:cs="Arial"/>
          <w:i/>
        </w:rPr>
        <w:t>opatření je přispět k omezení negativních vlivů zemědělského hospodaření na v</w:t>
      </w:r>
      <w:r w:rsidR="00F6039A" w:rsidRPr="00152145">
        <w:rPr>
          <w:rFonts w:ascii="Arial" w:hAnsi="Arial" w:cs="Arial"/>
          <w:i/>
        </w:rPr>
        <w:t>o</w:t>
      </w:r>
      <w:r w:rsidR="00F7545E" w:rsidRPr="00152145">
        <w:rPr>
          <w:rFonts w:ascii="Arial" w:hAnsi="Arial" w:cs="Arial"/>
          <w:i/>
        </w:rPr>
        <w:t xml:space="preserve">dní </w:t>
      </w:r>
      <w:r w:rsidR="00F7545E" w:rsidRPr="004B63C1">
        <w:rPr>
          <w:rFonts w:ascii="Arial" w:hAnsi="Arial" w:cs="Arial"/>
          <w:i/>
        </w:rPr>
        <w:t>zdroje a na stav zemědělské půd</w:t>
      </w:r>
      <w:r w:rsidR="00F6039A" w:rsidRPr="004B63C1">
        <w:rPr>
          <w:rFonts w:ascii="Arial" w:hAnsi="Arial" w:cs="Arial"/>
          <w:i/>
        </w:rPr>
        <w:t>y</w:t>
      </w:r>
      <w:r w:rsidRPr="004B63C1">
        <w:rPr>
          <w:rFonts w:ascii="Arial" w:hAnsi="Arial" w:cs="Arial"/>
          <w:i/>
        </w:rPr>
        <w:t>.</w:t>
      </w:r>
      <w:r w:rsidR="00944DD2" w:rsidRPr="004B63C1">
        <w:rPr>
          <w:rFonts w:ascii="Arial" w:hAnsi="Arial" w:cs="Arial"/>
          <w:i/>
          <w:color w:val="000000"/>
        </w:rPr>
        <w:t xml:space="preserve"> Gestor</w:t>
      </w:r>
      <w:proofErr w:type="gramStart"/>
      <w:r w:rsidR="00944DD2" w:rsidRPr="004B63C1">
        <w:rPr>
          <w:rFonts w:ascii="Arial" w:hAnsi="Arial" w:cs="Arial"/>
          <w:b/>
          <w:i/>
          <w:color w:val="000000"/>
        </w:rPr>
        <w:t>:</w:t>
      </w:r>
      <w:r w:rsidR="00944DD2" w:rsidRPr="004B63C1">
        <w:rPr>
          <w:rFonts w:ascii="Arial" w:hAnsi="Arial" w:cs="Arial"/>
          <w:i/>
          <w:color w:val="000000"/>
        </w:rPr>
        <w:t xml:space="preserve"> </w:t>
      </w:r>
      <w:r w:rsidR="00EE3CC1" w:rsidRPr="004B63C1">
        <w:rPr>
          <w:rFonts w:ascii="Arial" w:hAnsi="Arial" w:cs="Arial"/>
          <w:i/>
        </w:rPr>
        <w:t>:</w:t>
      </w:r>
      <w:proofErr w:type="gramEnd"/>
      <w:r w:rsidR="00EE3CC1" w:rsidRPr="004B63C1">
        <w:rPr>
          <w:rFonts w:ascii="Arial" w:hAnsi="Arial" w:cs="Arial"/>
          <w:i/>
        </w:rPr>
        <w:t xml:space="preserve"> </w:t>
      </w:r>
      <w:r w:rsidR="00EE3CC1" w:rsidRPr="004B63C1">
        <w:rPr>
          <w:rFonts w:ascii="Arial" w:hAnsi="Arial" w:cs="Arial"/>
          <w:i/>
          <w:iCs/>
        </w:rPr>
        <w:t xml:space="preserve">Ing. </w:t>
      </w:r>
      <w:r w:rsidR="001E1006">
        <w:rPr>
          <w:rFonts w:ascii="Arial" w:hAnsi="Arial" w:cs="Arial"/>
          <w:b/>
          <w:bCs/>
          <w:i/>
          <w:iCs/>
        </w:rPr>
        <w:t xml:space="preserve"> </w:t>
      </w:r>
      <w:r w:rsidR="001E1006" w:rsidRPr="00A902DB">
        <w:rPr>
          <w:rFonts w:ascii="Arial" w:hAnsi="Arial" w:cs="Arial"/>
          <w:i/>
          <w:iCs/>
        </w:rPr>
        <w:t>T</w:t>
      </w:r>
      <w:r w:rsidR="001E1006">
        <w:rPr>
          <w:rFonts w:ascii="Arial" w:hAnsi="Arial" w:cs="Arial"/>
          <w:i/>
          <w:iCs/>
        </w:rPr>
        <w:t>.</w:t>
      </w:r>
      <w:r w:rsidR="001E1006" w:rsidRPr="00A902DB">
        <w:rPr>
          <w:rFonts w:ascii="Arial" w:hAnsi="Arial" w:cs="Arial"/>
          <w:i/>
          <w:iCs/>
        </w:rPr>
        <w:t xml:space="preserve"> Skrčená</w:t>
      </w:r>
      <w:r w:rsidR="001E1006">
        <w:rPr>
          <w:rFonts w:ascii="Arial" w:hAnsi="Arial" w:cs="Arial"/>
          <w:b/>
          <w:bCs/>
          <w:i/>
          <w:iCs/>
        </w:rPr>
        <w:t xml:space="preserve"> </w:t>
      </w:r>
      <w:r w:rsidR="00EE3CC1" w:rsidRPr="004B63C1">
        <w:rPr>
          <w:rFonts w:ascii="Arial" w:hAnsi="Arial" w:cs="Arial"/>
          <w:i/>
          <w:iCs/>
        </w:rPr>
        <w:t>(</w:t>
      </w:r>
      <w:r w:rsidR="00EE3CC1" w:rsidRPr="004B63C1">
        <w:rPr>
          <w:rFonts w:ascii="Arial" w:hAnsi="Arial" w:cs="Arial"/>
          <w:i/>
        </w:rPr>
        <w:t>Sekce</w:t>
      </w:r>
      <w:r w:rsidR="00EE3CC1" w:rsidRPr="004B63C1">
        <w:rPr>
          <w:rFonts w:ascii="Arial" w:hAnsi="Arial" w:cs="Arial"/>
          <w:i/>
          <w:iCs/>
        </w:rPr>
        <w:t xml:space="preserve"> </w:t>
      </w:r>
      <w:r w:rsidR="00EE3CC1" w:rsidRPr="004B63C1">
        <w:rPr>
          <w:rFonts w:ascii="Arial" w:hAnsi="Arial" w:cs="Arial"/>
          <w:i/>
        </w:rPr>
        <w:t>ekologického zemědělství</w:t>
      </w:r>
      <w:r w:rsidR="00EE3CC1" w:rsidRPr="004B63C1">
        <w:rPr>
          <w:rFonts w:ascii="Arial" w:eastAsiaTheme="minorHAnsi" w:hAnsi="Arial" w:cs="Arial"/>
          <w:b/>
          <w:bCs/>
          <w:i/>
          <w14:ligatures w14:val="standardContextual"/>
        </w:rPr>
        <w:t xml:space="preserve">, </w:t>
      </w:r>
      <w:r w:rsidR="00EE3CC1" w:rsidRPr="004B63C1">
        <w:rPr>
          <w:rFonts w:ascii="Arial" w:eastAsiaTheme="minorHAnsi" w:hAnsi="Arial" w:cs="Arial"/>
          <w:i/>
          <w:iCs/>
          <w14:ligatures w14:val="standardContextual"/>
        </w:rPr>
        <w:t>komodit, výzkumu a vzděláván</w:t>
      </w:r>
      <w:r w:rsidR="00EE3CC1" w:rsidRPr="004B63C1">
        <w:rPr>
          <w:rFonts w:ascii="Arial" w:eastAsiaTheme="minorHAnsi" w:hAnsi="Arial" w:cs="Arial"/>
          <w:b/>
          <w:bCs/>
          <w:i/>
          <w14:ligatures w14:val="standardContextual"/>
        </w:rPr>
        <w:t>í);</w:t>
      </w:r>
      <w:r w:rsidR="00E2568E" w:rsidRPr="004B63C1">
        <w:rPr>
          <w:rFonts w:ascii="Arial" w:hAnsi="Arial" w:cs="Arial"/>
          <w:i/>
          <w:iCs/>
        </w:rPr>
        <w:t xml:space="preserve"> </w:t>
      </w:r>
      <w:r w:rsidR="00EE3CC1" w:rsidRPr="004B63C1">
        <w:rPr>
          <w:rFonts w:ascii="Arial" w:hAnsi="Arial" w:cs="Arial"/>
          <w:i/>
        </w:rPr>
        <w:t xml:space="preserve">Ing. K. Novotná, Ph.D. (Sekce </w:t>
      </w:r>
      <w:r w:rsidR="00EE3CC1" w:rsidRPr="004B63C1">
        <w:rPr>
          <w:rFonts w:ascii="Arial" w:hAnsi="Arial" w:cs="Arial"/>
          <w:i/>
          <w:iCs/>
        </w:rPr>
        <w:t>pro fondy EU, zahraniční záležitosti a obchodní spolupráci, MZe</w:t>
      </w:r>
      <w:r w:rsidR="00944DD2" w:rsidRPr="004B63C1">
        <w:rPr>
          <w:rFonts w:ascii="Arial" w:hAnsi="Arial" w:cs="Arial"/>
          <w:i/>
          <w:color w:val="000000"/>
        </w:rPr>
        <w:t>)</w:t>
      </w:r>
    </w:p>
    <w:p w14:paraId="1501D549" w14:textId="77777777" w:rsidR="0083366A" w:rsidRPr="00152145" w:rsidRDefault="00D94135" w:rsidP="003B37F7">
      <w:pPr>
        <w:spacing w:after="0" w:line="240" w:lineRule="auto"/>
        <w:jc w:val="both"/>
        <w:rPr>
          <w:rFonts w:ascii="Arial" w:hAnsi="Arial" w:cs="Arial"/>
          <w:smallCaps/>
        </w:rPr>
      </w:pPr>
      <w:r w:rsidRPr="00152145">
        <w:rPr>
          <w:rFonts w:ascii="Arial" w:hAnsi="Arial" w:cs="Arial"/>
          <w:noProof/>
          <w:lang w:eastAsia="cs-CZ"/>
        </w:rPr>
        <mc:AlternateContent>
          <mc:Choice Requires="wps">
            <w:drawing>
              <wp:anchor distT="4294967292" distB="4294967292" distL="114300" distR="114300" simplePos="0" relativeHeight="251650048" behindDoc="0" locked="0" layoutInCell="1" allowOverlap="1" wp14:anchorId="0E0EC4E3" wp14:editId="67A3E6D8">
                <wp:simplePos x="0" y="0"/>
                <wp:positionH relativeFrom="column">
                  <wp:posOffset>0</wp:posOffset>
                </wp:positionH>
                <wp:positionV relativeFrom="paragraph">
                  <wp:posOffset>46989</wp:posOffset>
                </wp:positionV>
                <wp:extent cx="5715000" cy="0"/>
                <wp:effectExtent l="0" t="0" r="0" b="0"/>
                <wp:wrapNone/>
                <wp:docPr id="3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F0F4B" id="Přímá spojnice 1" o:spid="_x0000_s1026" style="position:absolute;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2600154" w14:textId="77777777" w:rsidR="004903E4" w:rsidRPr="00152145" w:rsidRDefault="004903E4" w:rsidP="007A0FB3">
      <w:pPr>
        <w:spacing w:after="60" w:line="240" w:lineRule="auto"/>
        <w:jc w:val="both"/>
        <w:rPr>
          <w:rFonts w:ascii="Arial" w:hAnsi="Arial" w:cs="Arial"/>
          <w:b/>
        </w:rPr>
      </w:pPr>
      <w:r w:rsidRPr="00152145">
        <w:rPr>
          <w:rFonts w:ascii="Arial" w:hAnsi="Arial" w:cs="Arial"/>
          <w:b/>
        </w:rPr>
        <w:t>Obecný popis plnění opatření</w:t>
      </w:r>
    </w:p>
    <w:p w14:paraId="14787325" w14:textId="77777777" w:rsidR="00F95D1E" w:rsidRPr="002440B3" w:rsidRDefault="00F95D1E" w:rsidP="00F95D1E">
      <w:pPr>
        <w:spacing w:after="120" w:line="240" w:lineRule="auto"/>
        <w:jc w:val="both"/>
        <w:rPr>
          <w:rFonts w:ascii="Arial" w:hAnsi="Arial" w:cs="Arial"/>
        </w:rPr>
      </w:pPr>
      <w:r w:rsidRPr="002440B3">
        <w:rPr>
          <w:rFonts w:ascii="Arial" w:hAnsi="Arial" w:cs="Arial"/>
        </w:rPr>
        <w:t xml:space="preserve">Ekologické zemědělství (EZ) přispívá k řešení problematiky zachování biodiverzity, zabránění degradace půd (vodní a větrná eroze, acidifikace, </w:t>
      </w:r>
      <w:proofErr w:type="spellStart"/>
      <w:r w:rsidRPr="002440B3">
        <w:rPr>
          <w:rFonts w:ascii="Arial" w:hAnsi="Arial" w:cs="Arial"/>
        </w:rPr>
        <w:t>dehumifikace</w:t>
      </w:r>
      <w:proofErr w:type="spellEnd"/>
      <w:r w:rsidRPr="002440B3">
        <w:rPr>
          <w:rFonts w:ascii="Arial" w:hAnsi="Arial" w:cs="Arial"/>
        </w:rPr>
        <w:t xml:space="preserve"> a utužení), ochrany vodních zdrojů, opatření zmírňující změnu klimatu apod. Dotační podpora EZ z fondů EU byla poskytována v rámci Programu rozvoje venkova a pokračuje i v rámci nového Strategického plánu Společné zemědělské politiky (SP SZP) pro období 2023–2027. Podpora má formu dotace poskytované na plochu obhospodařovanou v režimu EZ nebo dotace na projekty.</w:t>
      </w:r>
    </w:p>
    <w:p w14:paraId="6BE60FCE" w14:textId="77777777" w:rsidR="00F95D1E" w:rsidRPr="002440B3" w:rsidRDefault="00F95D1E" w:rsidP="00F95D1E">
      <w:pPr>
        <w:spacing w:after="120" w:line="240" w:lineRule="auto"/>
        <w:jc w:val="both"/>
        <w:rPr>
          <w:rFonts w:ascii="Arial" w:hAnsi="Arial" w:cs="Arial"/>
        </w:rPr>
      </w:pPr>
      <w:r w:rsidRPr="002440B3">
        <w:rPr>
          <w:rFonts w:ascii="Arial" w:hAnsi="Arial" w:cs="Arial"/>
        </w:rPr>
        <w:t>Intervence 23.70 Ekologické zemědělství zahrnuje plošnou podporu přechodu z konvenčního na ekologické zemědělství i podporu pro udržení hospodaření certifikovaného EZ.</w:t>
      </w:r>
    </w:p>
    <w:p w14:paraId="73F948F8" w14:textId="77777777" w:rsidR="00F95D1E" w:rsidRPr="002440B3" w:rsidRDefault="00F95D1E" w:rsidP="00F95D1E">
      <w:pPr>
        <w:spacing w:after="120" w:line="240" w:lineRule="auto"/>
        <w:jc w:val="both"/>
        <w:rPr>
          <w:rFonts w:ascii="Arial" w:hAnsi="Arial" w:cs="Arial"/>
        </w:rPr>
      </w:pPr>
      <w:r w:rsidRPr="002440B3">
        <w:rPr>
          <w:rFonts w:ascii="Arial" w:hAnsi="Arial" w:cs="Arial"/>
        </w:rPr>
        <w:t>V roce 2023 vyhlásilo MZe 16. kolo příjmu žádostí o dotaci z PRV, a to na operace 1.1.1 Vzdělávací akce a 1.2.1 Informační akce s celkovou alokací 140 mil. Kč. Podpora rozšiřování znalostí byla nedílnou součástí také 14. a 15. kola příjmů žádostí v roce 2022 (s alokací 45 mil. Kč v obou kolech). V rámci těchto operací je možné realizovat dotované semináře, workshopy, přednášky pro zemědělskou veřejnost (prezenční nebo on-line formou), kdy téma EZ je zahrnuto v podporovaných záměrech, a to v průběhu 12 měsíců od podpisu dohody (nejpozději do 30. 6. 2025).</w:t>
      </w:r>
    </w:p>
    <w:p w14:paraId="3D714AF4" w14:textId="77777777" w:rsidR="00F95D1E" w:rsidRPr="002440B3" w:rsidRDefault="00F95D1E" w:rsidP="00F95D1E">
      <w:pPr>
        <w:spacing w:after="120" w:line="240" w:lineRule="auto"/>
        <w:jc w:val="both"/>
        <w:rPr>
          <w:rFonts w:ascii="Arial" w:hAnsi="Arial" w:cs="Arial"/>
        </w:rPr>
      </w:pPr>
      <w:r w:rsidRPr="002440B3">
        <w:rPr>
          <w:rFonts w:ascii="Arial" w:hAnsi="Arial" w:cs="Arial"/>
        </w:rPr>
        <w:t>V rámci nového Strategického plánu SZP je znovu nastaveno bodové zvýhodnění v rámci preferenčních kritérií, příp. zvýhodnění v podobě vyšší míry dotace pro subjekty v EZ, a to u intervence 33.73 - Investice do zemědělských podniků a 34.73 – Investice do zpracování zemědělských produktů, dále u intervence 49.75 – Zahájení činnosti mladého zemědělce, Intervence 51.77 – Inovace při zpracování zemědělských produktů a od roku 2024 u spuštěné Intervence 37.73 – Technologie snižující emise GHG a NH3 a Intervence 45.73 – Investice do nezemědělských činností. Tato investiční projektová opatření však nemají přímou vazbu na Koncepci ochrany před následky sucha pro území České republiky na období 2023–2027.</w:t>
      </w:r>
    </w:p>
    <w:p w14:paraId="3E554C08" w14:textId="77777777" w:rsidR="00F95D1E" w:rsidRPr="002440B3" w:rsidRDefault="00F95D1E" w:rsidP="00F95D1E">
      <w:pPr>
        <w:spacing w:after="120" w:line="240" w:lineRule="auto"/>
        <w:jc w:val="both"/>
        <w:rPr>
          <w:rFonts w:ascii="Arial" w:hAnsi="Arial" w:cs="Arial"/>
        </w:rPr>
      </w:pPr>
      <w:r w:rsidRPr="002440B3">
        <w:rPr>
          <w:rFonts w:ascii="Arial" w:hAnsi="Arial" w:cs="Arial"/>
        </w:rPr>
        <w:t>Mimo Společnou zemědělskou politiku je rozvoj EZ podporován skrze aktivity vycházející z Akčního plánu ČR pro rozvoj ekologického zemědělství v letech 2021–2027 (APEZ).</w:t>
      </w:r>
    </w:p>
    <w:p w14:paraId="69529D21" w14:textId="77777777" w:rsidR="00F95D1E" w:rsidRPr="002440B3" w:rsidRDefault="00F95D1E" w:rsidP="00F95D1E">
      <w:pPr>
        <w:spacing w:after="120" w:line="240" w:lineRule="auto"/>
        <w:jc w:val="both"/>
        <w:rPr>
          <w:rFonts w:ascii="Arial" w:hAnsi="Arial" w:cs="Arial"/>
        </w:rPr>
      </w:pPr>
      <w:r w:rsidRPr="002440B3">
        <w:rPr>
          <w:rFonts w:ascii="Arial" w:hAnsi="Arial" w:cs="Arial"/>
        </w:rPr>
        <w:t>Jedná se např. o národní propagační kampaň na podporu biopotravin a EZ koordinovanou Státním zemědělským intervenčním fondem (SZIF) zaměřující se na zvýšení povědomí spotřebitelů o EZ a biopotravinách a tím i navýšení jejich spotřeby, projekt je notifikován do roku 2028. MZe každoročně také pořádá informační akci Září – měsíc biopotravin a EZ.</w:t>
      </w:r>
      <w:r>
        <w:rPr>
          <w:rFonts w:ascii="Arial" w:hAnsi="Arial" w:cs="Arial"/>
        </w:rPr>
        <w:t xml:space="preserve"> </w:t>
      </w:r>
    </w:p>
    <w:p w14:paraId="2162ED1B" w14:textId="0E54DE7C" w:rsidR="00F95D1E" w:rsidRDefault="00F95D1E" w:rsidP="00F95D1E">
      <w:pPr>
        <w:spacing w:after="120" w:line="240" w:lineRule="auto"/>
        <w:jc w:val="both"/>
        <w:rPr>
          <w:rFonts w:ascii="Arial" w:hAnsi="Arial" w:cs="Arial"/>
        </w:rPr>
      </w:pPr>
      <w:r w:rsidRPr="002440B3">
        <w:rPr>
          <w:rFonts w:ascii="Arial" w:hAnsi="Arial" w:cs="Arial"/>
        </w:rPr>
        <w:t xml:space="preserve">Podpora EZ ze strany MZe je dále zaměřena na podporu výzkumu, podporu aktivit nestátních neziskových organizací (NNO) formou národních dotací na projekty realizované v oblasti osvěty a šíření povědomí o EZ a biopotravinách, řadou národních dotací v rámci tzv. Zásad, kterými se stanovují podmínky pro poskytování dotací na základě § 1, § 2 a § 2d zákona č. 252/1997 Sb., o zemědělství, ve znění pozdějších předpisů (Zásad) či zavádění biopotravin do veřejného stravování za účelem zvyšování odbytu biopotravin na lokálním trhu. Od školního roku 2023/2024 byl zaveden </w:t>
      </w:r>
      <w:r>
        <w:rPr>
          <w:rFonts w:ascii="Arial" w:hAnsi="Arial" w:cs="Arial"/>
        </w:rPr>
        <w:t xml:space="preserve">minimální </w:t>
      </w:r>
      <w:r w:rsidR="00F206BD">
        <w:rPr>
          <w:rFonts w:ascii="Arial" w:hAnsi="Arial" w:cs="Arial"/>
        </w:rPr>
        <w:t>povinný 10% podíl biopotravin v </w:t>
      </w:r>
      <w:r w:rsidRPr="002440B3">
        <w:rPr>
          <w:rFonts w:ascii="Arial" w:hAnsi="Arial" w:cs="Arial"/>
        </w:rPr>
        <w:t>tzv. školních projektech Ovoce a zelenina do škol a Mléko do škol</w:t>
      </w:r>
      <w:r>
        <w:rPr>
          <w:rFonts w:ascii="Arial" w:hAnsi="Arial" w:cs="Arial"/>
        </w:rPr>
        <w:t xml:space="preserve">. </w:t>
      </w:r>
    </w:p>
    <w:p w14:paraId="6B2EF0C9" w14:textId="58C10AF8" w:rsidR="00F95D1E" w:rsidRPr="002440B3" w:rsidRDefault="00F95D1E" w:rsidP="00F95D1E">
      <w:pPr>
        <w:spacing w:after="120" w:line="240" w:lineRule="auto"/>
        <w:jc w:val="both"/>
        <w:rPr>
          <w:rFonts w:ascii="Arial" w:hAnsi="Arial" w:cs="Arial"/>
        </w:rPr>
      </w:pPr>
      <w:r>
        <w:rPr>
          <w:rFonts w:ascii="Arial" w:hAnsi="Arial" w:cs="Arial"/>
        </w:rPr>
        <w:t>Podpora odbytu biopotravin je realizována nově prostřed</w:t>
      </w:r>
      <w:r w:rsidR="00F206BD">
        <w:rPr>
          <w:rFonts w:ascii="Arial" w:hAnsi="Arial" w:cs="Arial"/>
        </w:rPr>
        <w:t>nictvím zavádění biopotravin do </w:t>
      </w:r>
      <w:r>
        <w:rPr>
          <w:rFonts w:ascii="Arial" w:hAnsi="Arial" w:cs="Arial"/>
        </w:rPr>
        <w:t>veřejného a školního stravování. V roce 2025 byla s</w:t>
      </w:r>
      <w:r w:rsidRPr="002440B3">
        <w:rPr>
          <w:rFonts w:ascii="Arial" w:hAnsi="Arial" w:cs="Arial"/>
        </w:rPr>
        <w:t>chválena novela vyhlášky o školním stravování (MŠMT), která zavádí minimální povinný hmot</w:t>
      </w:r>
      <w:r w:rsidR="00F206BD">
        <w:rPr>
          <w:rFonts w:ascii="Arial" w:hAnsi="Arial" w:cs="Arial"/>
        </w:rPr>
        <w:t>nostní podíl 2 % biopotravin od </w:t>
      </w:r>
      <w:r>
        <w:rPr>
          <w:rFonts w:ascii="Arial" w:hAnsi="Arial" w:cs="Arial"/>
        </w:rPr>
        <w:t>1. 9. </w:t>
      </w:r>
      <w:r w:rsidRPr="002440B3">
        <w:rPr>
          <w:rFonts w:ascii="Arial" w:hAnsi="Arial" w:cs="Arial"/>
        </w:rPr>
        <w:t>202</w:t>
      </w:r>
      <w:r>
        <w:rPr>
          <w:rFonts w:ascii="Arial" w:hAnsi="Arial" w:cs="Arial"/>
        </w:rPr>
        <w:t>5</w:t>
      </w:r>
      <w:r w:rsidRPr="002440B3">
        <w:rPr>
          <w:rFonts w:ascii="Arial" w:hAnsi="Arial" w:cs="Arial"/>
        </w:rPr>
        <w:t xml:space="preserve"> a 5 % od </w:t>
      </w:r>
      <w:r>
        <w:rPr>
          <w:rFonts w:ascii="Arial" w:hAnsi="Arial" w:cs="Arial"/>
        </w:rPr>
        <w:t>1. 9. </w:t>
      </w:r>
      <w:r w:rsidRPr="002440B3">
        <w:rPr>
          <w:rFonts w:ascii="Arial" w:hAnsi="Arial" w:cs="Arial"/>
        </w:rPr>
        <w:t xml:space="preserve">2028 pro školní jídelny vařící pro více než 180 strávníků. </w:t>
      </w:r>
    </w:p>
    <w:p w14:paraId="02D82FE8" w14:textId="77777777" w:rsidR="00F95D1E" w:rsidRPr="002440B3" w:rsidRDefault="00F95D1E" w:rsidP="00F95D1E">
      <w:pPr>
        <w:spacing w:after="120" w:line="240" w:lineRule="auto"/>
        <w:jc w:val="both"/>
        <w:rPr>
          <w:rFonts w:ascii="Arial" w:hAnsi="Arial" w:cs="Arial"/>
        </w:rPr>
      </w:pPr>
      <w:r w:rsidRPr="002440B3">
        <w:rPr>
          <w:rFonts w:ascii="Arial" w:hAnsi="Arial" w:cs="Arial"/>
        </w:rPr>
        <w:t xml:space="preserve">Díky tomuto opatření budou mít jednak děti zajištěny v rámci svého stravovaní garantovaný přístup ke kvalitním potravinám z ekologické produkce se všemi jejich benefity, zároveň je to </w:t>
      </w:r>
      <w:r w:rsidRPr="002440B3">
        <w:rPr>
          <w:rFonts w:ascii="Arial" w:hAnsi="Arial" w:cs="Arial"/>
        </w:rPr>
        <w:lastRenderedPageBreak/>
        <w:t>cesta podpory možného odbytu lokálních producentů biopotravin, která by mohla zároveň pomoci nastartovat jednak vyšší míru produkce, ale i zpracování ekologických produktů.</w:t>
      </w:r>
    </w:p>
    <w:p w14:paraId="3AB28583" w14:textId="77777777" w:rsidR="00F95D1E" w:rsidRDefault="00F95D1E" w:rsidP="00F95D1E">
      <w:pPr>
        <w:spacing w:after="120" w:line="240" w:lineRule="auto"/>
        <w:jc w:val="both"/>
        <w:rPr>
          <w:rFonts w:ascii="Arial" w:hAnsi="Arial" w:cs="Arial"/>
        </w:rPr>
      </w:pPr>
      <w:r>
        <w:rPr>
          <w:rFonts w:ascii="Arial" w:hAnsi="Arial" w:cs="Arial"/>
        </w:rPr>
        <w:t>V roce 2025 byla také s</w:t>
      </w:r>
      <w:r w:rsidRPr="002440B3">
        <w:rPr>
          <w:rFonts w:ascii="Arial" w:hAnsi="Arial" w:cs="Arial"/>
        </w:rPr>
        <w:t>chválena metodika „Minimální standardy odpovědného veřejného zadávání“ (MMR), která pro veřejné zakázky na dodávky potravin a zajištění stravovací služby usnesením</w:t>
      </w:r>
      <w:r>
        <w:rPr>
          <w:rFonts w:ascii="Arial" w:hAnsi="Arial" w:cs="Arial"/>
        </w:rPr>
        <w:t xml:space="preserve"> vlády</w:t>
      </w:r>
      <w:r w:rsidRPr="002440B3">
        <w:rPr>
          <w:rFonts w:ascii="Arial" w:hAnsi="Arial" w:cs="Arial"/>
        </w:rPr>
        <w:t xml:space="preserve"> doporučuje mimo jiné 5% podíl biopotravin do institucionálního stravování (podlimitních a nadlimitních zakázek).</w:t>
      </w:r>
    </w:p>
    <w:p w14:paraId="6DB8CF33" w14:textId="43A58A17" w:rsidR="00F95D1E" w:rsidRPr="002440B3" w:rsidRDefault="00F95D1E" w:rsidP="00F95D1E">
      <w:pPr>
        <w:spacing w:after="120" w:line="240" w:lineRule="auto"/>
        <w:jc w:val="both"/>
        <w:rPr>
          <w:rFonts w:ascii="Arial" w:hAnsi="Arial" w:cs="Arial"/>
        </w:rPr>
      </w:pPr>
      <w:r w:rsidRPr="002440B3">
        <w:rPr>
          <w:rFonts w:ascii="Arial" w:hAnsi="Arial" w:cs="Arial"/>
        </w:rPr>
        <w:t xml:space="preserve">Z národních dotací v rámci dotačních programů dle Zásad jsou čerpány finanční prostředky v souvislosti s podporou EZ v oblasti poradenství a vzdělávání do EZ, podporou evropské integrace nevládních organizací na členství a účast na jednáních hlavní mezinárodní organizace pro EZ – IFOAM </w:t>
      </w:r>
      <w:proofErr w:type="spellStart"/>
      <w:r w:rsidRPr="002440B3">
        <w:rPr>
          <w:rFonts w:ascii="Arial" w:hAnsi="Arial" w:cs="Arial"/>
        </w:rPr>
        <w:t>Organics</w:t>
      </w:r>
      <w:proofErr w:type="spellEnd"/>
      <w:r w:rsidRPr="002440B3">
        <w:rPr>
          <w:rFonts w:ascii="Arial" w:hAnsi="Arial" w:cs="Arial"/>
        </w:rPr>
        <w:t xml:space="preserve"> </w:t>
      </w:r>
      <w:proofErr w:type="spellStart"/>
      <w:r w:rsidRPr="002440B3">
        <w:rPr>
          <w:rFonts w:ascii="Arial" w:hAnsi="Arial" w:cs="Arial"/>
        </w:rPr>
        <w:t>Europe</w:t>
      </w:r>
      <w:proofErr w:type="spellEnd"/>
      <w:r w:rsidRPr="002440B3">
        <w:rPr>
          <w:rFonts w:ascii="Arial" w:hAnsi="Arial" w:cs="Arial"/>
        </w:rPr>
        <w:t>, či na účast na mezinárodních veletrzích a výstavách v zahraničí se zaměřením na bioprodukty a EZ</w:t>
      </w:r>
      <w:r>
        <w:rPr>
          <w:rFonts w:ascii="Arial" w:hAnsi="Arial" w:cs="Arial"/>
        </w:rPr>
        <w:t xml:space="preserve"> (tradičně zejména </w:t>
      </w:r>
      <w:proofErr w:type="spellStart"/>
      <w:r>
        <w:rPr>
          <w:rFonts w:ascii="Arial" w:hAnsi="Arial" w:cs="Arial"/>
        </w:rPr>
        <w:t>Biofach</w:t>
      </w:r>
      <w:proofErr w:type="spellEnd"/>
      <w:r>
        <w:rPr>
          <w:rFonts w:ascii="Arial" w:hAnsi="Arial" w:cs="Arial"/>
        </w:rPr>
        <w:t>)</w:t>
      </w:r>
      <w:r w:rsidRPr="002440B3">
        <w:rPr>
          <w:rFonts w:ascii="Arial" w:hAnsi="Arial" w:cs="Arial"/>
        </w:rPr>
        <w:t xml:space="preserve">. Dále je podporována činnost demonstračních farem za účelem přenosu znalostí v zemědělství cílených na udržitelné způsoby hospodaření, od roku 2019 je </w:t>
      </w:r>
      <w:r>
        <w:rPr>
          <w:rFonts w:ascii="Arial" w:hAnsi="Arial" w:cs="Arial"/>
        </w:rPr>
        <w:t>realizován</w:t>
      </w:r>
      <w:r w:rsidRPr="002440B3">
        <w:rPr>
          <w:rFonts w:ascii="Arial" w:hAnsi="Arial" w:cs="Arial"/>
        </w:rPr>
        <w:t xml:space="preserve"> také </w:t>
      </w:r>
      <w:r>
        <w:rPr>
          <w:rFonts w:ascii="Arial" w:hAnsi="Arial" w:cs="Arial"/>
        </w:rPr>
        <w:t xml:space="preserve">dotační </w:t>
      </w:r>
      <w:r w:rsidRPr="002440B3">
        <w:rPr>
          <w:rFonts w:ascii="Arial" w:hAnsi="Arial" w:cs="Arial"/>
        </w:rPr>
        <w:t xml:space="preserve">program na restrukturalizaci ovocných sadů v režimu EZ s cílem zlepšit zdravotní stav ovocných stromů a zlepšit kvalitu produkovaného ovoce. V rámci národních dotací jsou nově rovněž podporována opatření zlepšující </w:t>
      </w:r>
      <w:proofErr w:type="spellStart"/>
      <w:r w:rsidRPr="002440B3">
        <w:rPr>
          <w:rFonts w:ascii="Arial" w:hAnsi="Arial" w:cs="Arial"/>
        </w:rPr>
        <w:t>welfare</w:t>
      </w:r>
      <w:proofErr w:type="spellEnd"/>
      <w:r w:rsidRPr="002440B3">
        <w:rPr>
          <w:rFonts w:ascii="Arial" w:hAnsi="Arial" w:cs="Arial"/>
        </w:rPr>
        <w:t xml:space="preserve"> hospodářských zvířat. Dlouhodobě je poskytována také podpora České technologické platformy pro ekologické zemědělství (ČTPEZ), která se zaměřuje na přenos informací mezi vědou, výzkumem a zemědělskou a podnikatelskou praxí z oblasti EZ. Probíhá také řada odborných seminářů na různá aktuální témata pro</w:t>
      </w:r>
      <w:r w:rsidR="00606839">
        <w:rPr>
          <w:rFonts w:ascii="Arial" w:hAnsi="Arial" w:cs="Arial"/>
        </w:rPr>
        <w:t> </w:t>
      </w:r>
      <w:proofErr w:type="spellStart"/>
      <w:r w:rsidRPr="002440B3">
        <w:rPr>
          <w:rFonts w:ascii="Arial" w:hAnsi="Arial" w:cs="Arial"/>
        </w:rPr>
        <w:t>ekozemědělce</w:t>
      </w:r>
      <w:proofErr w:type="spellEnd"/>
      <w:r w:rsidRPr="002440B3">
        <w:rPr>
          <w:rFonts w:ascii="Arial" w:hAnsi="Arial" w:cs="Arial"/>
        </w:rPr>
        <w:t>.</w:t>
      </w:r>
    </w:p>
    <w:p w14:paraId="65F1DBD9" w14:textId="77777777" w:rsidR="00F95D1E" w:rsidRPr="002440B3" w:rsidRDefault="00F95D1E" w:rsidP="00F95D1E">
      <w:pPr>
        <w:spacing w:after="120" w:line="240" w:lineRule="auto"/>
        <w:jc w:val="both"/>
        <w:rPr>
          <w:rFonts w:ascii="Arial" w:hAnsi="Arial" w:cs="Arial"/>
        </w:rPr>
      </w:pPr>
      <w:r w:rsidRPr="002440B3">
        <w:rPr>
          <w:rFonts w:ascii="Arial" w:hAnsi="Arial" w:cs="Arial"/>
        </w:rPr>
        <w:t>V rámci Ročního vzdělávacího plánu MZe pro odborné vzdělávání veřejnosti, v letech 2023</w:t>
      </w:r>
      <w:r>
        <w:rPr>
          <w:rFonts w:ascii="Arial" w:hAnsi="Arial" w:cs="Arial"/>
        </w:rPr>
        <w:t>,</w:t>
      </w:r>
      <w:r w:rsidRPr="002440B3">
        <w:rPr>
          <w:rFonts w:ascii="Arial" w:hAnsi="Arial" w:cs="Arial"/>
        </w:rPr>
        <w:t xml:space="preserve"> 2024</w:t>
      </w:r>
      <w:r>
        <w:rPr>
          <w:rFonts w:ascii="Arial" w:hAnsi="Arial" w:cs="Arial"/>
        </w:rPr>
        <w:t xml:space="preserve"> a 2025</w:t>
      </w:r>
      <w:r w:rsidRPr="002440B3">
        <w:rPr>
          <w:rFonts w:ascii="Arial" w:hAnsi="Arial" w:cs="Arial"/>
        </w:rPr>
        <w:t xml:space="preserve"> zacíleného především na aktivity pro děti a mládež, byla </w:t>
      </w:r>
      <w:r>
        <w:rPr>
          <w:rFonts w:ascii="Arial" w:hAnsi="Arial" w:cs="Arial"/>
        </w:rPr>
        <w:t>realizována</w:t>
      </w:r>
      <w:r w:rsidRPr="002440B3">
        <w:rPr>
          <w:rFonts w:ascii="Arial" w:hAnsi="Arial" w:cs="Arial"/>
        </w:rPr>
        <w:t xml:space="preserve"> zakázka na zabezpečení exkurzí pro děti a mládež na ekologicky hospodařící farmy.</w:t>
      </w:r>
    </w:p>
    <w:p w14:paraId="381FA2A5" w14:textId="40AF7B28" w:rsidR="00A552EC" w:rsidRPr="00152145" w:rsidRDefault="00F95D1E" w:rsidP="00F95D1E">
      <w:pPr>
        <w:spacing w:after="120" w:line="240" w:lineRule="auto"/>
        <w:jc w:val="both"/>
        <w:rPr>
          <w:rFonts w:ascii="Arial" w:hAnsi="Arial" w:cs="Arial"/>
        </w:rPr>
      </w:pPr>
      <w:r w:rsidRPr="002440B3">
        <w:rPr>
          <w:rFonts w:ascii="Arial" w:hAnsi="Arial" w:cs="Arial"/>
        </w:rPr>
        <w:t>Prostřednictvím ÚZEI pravidelně probíhá shromažďování</w:t>
      </w:r>
      <w:r>
        <w:rPr>
          <w:rFonts w:ascii="Arial" w:hAnsi="Arial" w:cs="Arial"/>
        </w:rPr>
        <w:t xml:space="preserve"> statistický dat</w:t>
      </w:r>
      <w:r w:rsidRPr="002440B3">
        <w:rPr>
          <w:rFonts w:ascii="Arial" w:hAnsi="Arial" w:cs="Arial"/>
        </w:rPr>
        <w:t xml:space="preserve"> o EZ pro </w:t>
      </w:r>
      <w:proofErr w:type="spellStart"/>
      <w:r w:rsidRPr="002440B3">
        <w:rPr>
          <w:rFonts w:ascii="Arial" w:hAnsi="Arial" w:cs="Arial"/>
        </w:rPr>
        <w:t>Eurostat</w:t>
      </w:r>
      <w:proofErr w:type="spellEnd"/>
      <w:r w:rsidRPr="002440B3">
        <w:rPr>
          <w:rFonts w:ascii="Arial" w:hAnsi="Arial" w:cs="Arial"/>
        </w:rPr>
        <w:t>, sběr údajů o trhu biopotravin a pro sledování ekonomické</w:t>
      </w:r>
      <w:r w:rsidR="00F206BD">
        <w:rPr>
          <w:rFonts w:ascii="Arial" w:hAnsi="Arial" w:cs="Arial"/>
        </w:rPr>
        <w:t>ho stavu ekologických podniků v </w:t>
      </w:r>
      <w:r w:rsidRPr="002440B3">
        <w:rPr>
          <w:rFonts w:ascii="Arial" w:hAnsi="Arial" w:cs="Arial"/>
        </w:rPr>
        <w:t>rámci Zemědělské účetní datové sítě (FADN</w:t>
      </w:r>
      <w:r>
        <w:rPr>
          <w:rFonts w:ascii="Arial" w:hAnsi="Arial" w:cs="Arial"/>
        </w:rPr>
        <w:t>, nově FSDN</w:t>
      </w:r>
      <w:r w:rsidRPr="002440B3">
        <w:rPr>
          <w:rFonts w:ascii="Arial" w:hAnsi="Arial" w:cs="Arial"/>
        </w:rPr>
        <w:t>). MZe dále realizuje pravidelné školení kontrolních a dozorových orgánů se zaměřením na kontrolu EZ.</w:t>
      </w:r>
    </w:p>
    <w:p w14:paraId="30AF7773" w14:textId="77777777" w:rsidR="004903E4" w:rsidRPr="00152145" w:rsidRDefault="004903E4" w:rsidP="007A0FB3">
      <w:pPr>
        <w:spacing w:after="60" w:line="240" w:lineRule="auto"/>
        <w:jc w:val="both"/>
        <w:rPr>
          <w:rFonts w:ascii="Arial" w:hAnsi="Arial" w:cs="Arial"/>
          <w:b/>
        </w:rPr>
      </w:pPr>
      <w:r w:rsidRPr="00152145">
        <w:rPr>
          <w:rFonts w:ascii="Arial" w:hAnsi="Arial" w:cs="Arial"/>
          <w:b/>
        </w:rPr>
        <w:t>Dosažené výsledky</w:t>
      </w:r>
    </w:p>
    <w:p w14:paraId="7C8C69A1" w14:textId="77777777" w:rsidR="00F95D1E" w:rsidRPr="002440B3" w:rsidRDefault="00F95D1E" w:rsidP="00F95D1E">
      <w:pPr>
        <w:spacing w:after="120" w:line="240" w:lineRule="auto"/>
        <w:jc w:val="both"/>
        <w:rPr>
          <w:rFonts w:ascii="Arial" w:hAnsi="Arial" w:cs="Arial"/>
          <w:color w:val="000000"/>
          <w:lang w:eastAsia="cs-CZ"/>
        </w:rPr>
      </w:pPr>
      <w:r w:rsidRPr="002440B3">
        <w:rPr>
          <w:rFonts w:ascii="Arial" w:hAnsi="Arial" w:cs="Arial"/>
          <w:color w:val="000000"/>
          <w:lang w:eastAsia="cs-CZ"/>
        </w:rPr>
        <w:t>Na základě předběžného vyhodnocení jednotných žádostí na intervenci 23.70 Ekologické zemědělství Strategického plánu SZP pro rok 202</w:t>
      </w:r>
      <w:r>
        <w:rPr>
          <w:rFonts w:ascii="Arial" w:hAnsi="Arial" w:cs="Arial"/>
          <w:color w:val="000000"/>
          <w:lang w:eastAsia="cs-CZ"/>
        </w:rPr>
        <w:t>5</w:t>
      </w:r>
      <w:r w:rsidRPr="002440B3">
        <w:rPr>
          <w:rFonts w:ascii="Arial" w:hAnsi="Arial" w:cs="Arial"/>
          <w:color w:val="000000"/>
          <w:lang w:eastAsia="cs-CZ"/>
        </w:rPr>
        <w:t xml:space="preserve"> lze konstatovat, že plocha pod závazkem hospodaření dle principů ekologického zemědělství v porovnání s daty z roku 202</w:t>
      </w:r>
      <w:r>
        <w:rPr>
          <w:rFonts w:ascii="Arial" w:hAnsi="Arial" w:cs="Arial"/>
          <w:color w:val="000000"/>
          <w:lang w:eastAsia="cs-CZ"/>
        </w:rPr>
        <w:t>4</w:t>
      </w:r>
      <w:r w:rsidRPr="002440B3">
        <w:rPr>
          <w:rFonts w:ascii="Arial" w:hAnsi="Arial" w:cs="Arial"/>
          <w:color w:val="000000"/>
          <w:lang w:eastAsia="cs-CZ"/>
        </w:rPr>
        <w:t xml:space="preserve"> vzrostla. Dotace na zemědělskou půdu s druhem zemědělské kultury trvalé travní porosty a standardní orná půda – Pěstování ostatních plodin na standardní orné půdě jsou dominantní v rámci opatření EZ. Dotace na tyto závazky však budou vyplaceny nejdříve v roce 202</w:t>
      </w:r>
      <w:r>
        <w:rPr>
          <w:rFonts w:ascii="Arial" w:hAnsi="Arial" w:cs="Arial"/>
          <w:color w:val="000000"/>
          <w:lang w:eastAsia="cs-CZ"/>
        </w:rPr>
        <w:t>6</w:t>
      </w:r>
      <w:r w:rsidRPr="002440B3">
        <w:rPr>
          <w:rFonts w:ascii="Arial" w:hAnsi="Arial" w:cs="Arial"/>
          <w:color w:val="000000"/>
          <w:lang w:eastAsia="cs-CZ"/>
        </w:rPr>
        <w:t>.</w:t>
      </w:r>
    </w:p>
    <w:p w14:paraId="31BD3AAD" w14:textId="5AD08B37" w:rsidR="00F95D1E" w:rsidRPr="002440B3" w:rsidRDefault="00F95D1E" w:rsidP="00F95D1E">
      <w:pPr>
        <w:spacing w:after="120" w:line="240" w:lineRule="auto"/>
        <w:jc w:val="both"/>
        <w:rPr>
          <w:rFonts w:ascii="Arial" w:hAnsi="Arial" w:cs="Arial"/>
          <w:color w:val="000000"/>
          <w:lang w:eastAsia="cs-CZ"/>
        </w:rPr>
      </w:pPr>
      <w:r w:rsidRPr="002440B3">
        <w:rPr>
          <w:rFonts w:ascii="Arial" w:hAnsi="Arial" w:cs="Arial"/>
          <w:color w:val="000000"/>
          <w:lang w:eastAsia="cs-CZ"/>
        </w:rPr>
        <w:t>K 31. 12. 202</w:t>
      </w:r>
      <w:r>
        <w:rPr>
          <w:rFonts w:ascii="Arial" w:hAnsi="Arial" w:cs="Arial"/>
          <w:color w:val="000000"/>
          <w:lang w:eastAsia="cs-CZ"/>
        </w:rPr>
        <w:t>4</w:t>
      </w:r>
      <w:r w:rsidRPr="002440B3">
        <w:rPr>
          <w:rFonts w:ascii="Arial" w:hAnsi="Arial" w:cs="Arial"/>
          <w:color w:val="000000"/>
          <w:lang w:eastAsia="cs-CZ"/>
        </w:rPr>
        <w:t xml:space="preserve"> v EZ hospodařilo </w:t>
      </w:r>
      <w:r w:rsidRPr="00A902DB">
        <w:rPr>
          <w:rFonts w:ascii="Arial" w:hAnsi="Arial" w:cs="Arial"/>
        </w:rPr>
        <w:t>5 565 ekologických</w:t>
      </w:r>
      <w:r w:rsidRPr="002440B3">
        <w:rPr>
          <w:rFonts w:ascii="Arial" w:hAnsi="Arial" w:cs="Arial"/>
          <w:color w:val="000000"/>
          <w:lang w:eastAsia="cs-CZ"/>
        </w:rPr>
        <w:t xml:space="preserve"> zemědělců na celkové výměře </w:t>
      </w:r>
      <w:r w:rsidRPr="00A902DB">
        <w:rPr>
          <w:rFonts w:ascii="Arial" w:hAnsi="Arial" w:cs="Arial"/>
        </w:rPr>
        <w:t>604</w:t>
      </w:r>
      <w:r w:rsidR="005624D4">
        <w:rPr>
          <w:rFonts w:ascii="Arial" w:hAnsi="Arial" w:cs="Arial"/>
        </w:rPr>
        <w:t> </w:t>
      </w:r>
      <w:r w:rsidRPr="00A902DB">
        <w:rPr>
          <w:rFonts w:ascii="Arial" w:hAnsi="Arial" w:cs="Arial"/>
        </w:rPr>
        <w:t>803</w:t>
      </w:r>
      <w:r w:rsidR="005624D4">
        <w:rPr>
          <w:rFonts w:ascii="Arial" w:hAnsi="Arial" w:cs="Arial"/>
        </w:rPr>
        <w:t> </w:t>
      </w:r>
      <w:r w:rsidRPr="00A902DB">
        <w:rPr>
          <w:rFonts w:ascii="Arial" w:hAnsi="Arial" w:cs="Arial"/>
        </w:rPr>
        <w:t>ha, což představuje podíl 17,12 % z celkové výměry zemědělského půdního fondu v ČR v LPIS</w:t>
      </w:r>
      <w:r w:rsidRPr="005624D4">
        <w:rPr>
          <w:rFonts w:ascii="Arial" w:hAnsi="Arial" w:cs="Arial"/>
          <w:color w:val="000000"/>
          <w:lang w:eastAsia="cs-CZ"/>
        </w:rPr>
        <w:t>.</w:t>
      </w:r>
      <w:r>
        <w:rPr>
          <w:rFonts w:ascii="Arial" w:hAnsi="Arial" w:cs="Arial"/>
          <w:color w:val="000000"/>
          <w:lang w:eastAsia="cs-CZ"/>
        </w:rPr>
        <w:t xml:space="preserve"> </w:t>
      </w:r>
      <w:r w:rsidRPr="002521A4">
        <w:rPr>
          <w:rFonts w:ascii="Arial" w:hAnsi="Arial" w:cs="Arial"/>
          <w:color w:val="000000"/>
          <w:lang w:eastAsia="cs-CZ"/>
        </w:rPr>
        <w:t>Počet farem narostl meziročně</w:t>
      </w:r>
      <w:r>
        <w:rPr>
          <w:rFonts w:ascii="Arial" w:hAnsi="Arial" w:cs="Arial"/>
          <w:color w:val="000000"/>
          <w:lang w:eastAsia="cs-CZ"/>
        </w:rPr>
        <w:t xml:space="preserve"> </w:t>
      </w:r>
      <w:r w:rsidRPr="002521A4">
        <w:rPr>
          <w:rFonts w:ascii="Arial" w:hAnsi="Arial" w:cs="Arial"/>
          <w:color w:val="000000"/>
          <w:lang w:eastAsia="cs-CZ"/>
        </w:rPr>
        <w:t>o 4,1 %, tj. o 220 farem.</w:t>
      </w:r>
      <w:r>
        <w:rPr>
          <w:rFonts w:ascii="Arial" w:hAnsi="Arial" w:cs="Arial"/>
          <w:color w:val="000000"/>
          <w:lang w:eastAsia="cs-CZ"/>
        </w:rPr>
        <w:t xml:space="preserve"> </w:t>
      </w:r>
      <w:r w:rsidRPr="002521A4">
        <w:rPr>
          <w:rFonts w:ascii="Arial" w:hAnsi="Arial" w:cs="Arial"/>
          <w:color w:val="000000"/>
          <w:lang w:eastAsia="cs-CZ"/>
        </w:rPr>
        <w:t>Plochy obhospodařované ekologickými zemědělci opět vzrostly, a to o cca 9 614 ha. Jednalo se</w:t>
      </w:r>
      <w:r>
        <w:rPr>
          <w:rFonts w:ascii="Arial" w:hAnsi="Arial" w:cs="Arial"/>
          <w:color w:val="000000"/>
          <w:lang w:eastAsia="cs-CZ"/>
        </w:rPr>
        <w:t xml:space="preserve"> však</w:t>
      </w:r>
      <w:r w:rsidRPr="002521A4">
        <w:rPr>
          <w:rFonts w:ascii="Arial" w:hAnsi="Arial" w:cs="Arial"/>
          <w:color w:val="000000"/>
          <w:lang w:eastAsia="cs-CZ"/>
        </w:rPr>
        <w:t xml:space="preserve"> o menší meziroční nárůst než v předchozím roce.</w:t>
      </w:r>
    </w:p>
    <w:p w14:paraId="4380DBFC" w14:textId="77777777" w:rsidR="00F95D1E" w:rsidRPr="002440B3" w:rsidRDefault="00F95D1E" w:rsidP="00F95D1E">
      <w:pPr>
        <w:spacing w:after="120" w:line="240" w:lineRule="auto"/>
        <w:jc w:val="both"/>
        <w:rPr>
          <w:rFonts w:ascii="Arial" w:hAnsi="Arial" w:cs="Arial"/>
          <w:color w:val="000000"/>
          <w:lang w:eastAsia="cs-CZ"/>
        </w:rPr>
      </w:pPr>
      <w:bookmarkStart w:id="38" w:name="_Hlk216108956"/>
      <w:r w:rsidRPr="007C1B5F">
        <w:rPr>
          <w:rFonts w:ascii="Arial" w:hAnsi="Arial" w:cs="Arial"/>
          <w:color w:val="000000"/>
          <w:lang w:eastAsia="cs-CZ"/>
        </w:rPr>
        <w:t>V rámci národních dotací byly v roce 2025 např. z celkových 22 schválených a podpořených demonstračních farem 4 registrovány v režimu EZ.</w:t>
      </w:r>
      <w:bookmarkEnd w:id="38"/>
      <w:r w:rsidRPr="002440B3">
        <w:rPr>
          <w:rFonts w:ascii="Arial" w:hAnsi="Arial" w:cs="Arial"/>
          <w:color w:val="000000"/>
          <w:lang w:eastAsia="cs-CZ"/>
        </w:rPr>
        <w:t xml:space="preserve"> V rámci podpory restrukturalizace ovocných sadů v EZ byla podpořena výsadba </w:t>
      </w:r>
      <w:r>
        <w:rPr>
          <w:rFonts w:ascii="Arial" w:hAnsi="Arial" w:cs="Arial"/>
          <w:color w:val="000000"/>
          <w:lang w:eastAsia="cs-CZ"/>
        </w:rPr>
        <w:t>9,49</w:t>
      </w:r>
      <w:r w:rsidRPr="002440B3">
        <w:rPr>
          <w:rFonts w:ascii="Arial" w:hAnsi="Arial" w:cs="Arial"/>
          <w:color w:val="000000"/>
          <w:lang w:eastAsia="cs-CZ"/>
        </w:rPr>
        <w:t xml:space="preserve"> ha.</w:t>
      </w:r>
    </w:p>
    <w:p w14:paraId="418423EB" w14:textId="2538912A" w:rsidR="00F95D1E" w:rsidRPr="002440B3" w:rsidRDefault="00F95D1E" w:rsidP="00F95D1E">
      <w:pPr>
        <w:spacing w:after="120" w:line="240" w:lineRule="auto"/>
        <w:jc w:val="both"/>
        <w:rPr>
          <w:rFonts w:ascii="Arial" w:hAnsi="Arial" w:cs="Arial"/>
          <w:color w:val="000000"/>
          <w:lang w:eastAsia="cs-CZ"/>
        </w:rPr>
      </w:pPr>
      <w:r w:rsidRPr="002440B3">
        <w:rPr>
          <w:rFonts w:ascii="Arial" w:hAnsi="Arial" w:cs="Arial"/>
          <w:color w:val="000000"/>
          <w:lang w:eastAsia="cs-CZ"/>
        </w:rPr>
        <w:t>V rámci pravidelné akce Září – měsíc biopotravin a EZ, která měla v roce 202</w:t>
      </w:r>
      <w:r>
        <w:rPr>
          <w:rFonts w:ascii="Arial" w:hAnsi="Arial" w:cs="Arial"/>
          <w:color w:val="000000"/>
          <w:lang w:eastAsia="cs-CZ"/>
        </w:rPr>
        <w:t>5</w:t>
      </w:r>
      <w:r w:rsidRPr="002440B3">
        <w:rPr>
          <w:rFonts w:ascii="Arial" w:hAnsi="Arial" w:cs="Arial"/>
          <w:color w:val="000000"/>
          <w:lang w:eastAsia="cs-CZ"/>
        </w:rPr>
        <w:t xml:space="preserve"> již 2</w:t>
      </w:r>
      <w:r>
        <w:rPr>
          <w:rFonts w:ascii="Arial" w:hAnsi="Arial" w:cs="Arial"/>
          <w:color w:val="000000"/>
          <w:lang w:eastAsia="cs-CZ"/>
        </w:rPr>
        <w:t>1</w:t>
      </w:r>
      <w:r w:rsidRPr="002440B3">
        <w:rPr>
          <w:rFonts w:ascii="Arial" w:hAnsi="Arial" w:cs="Arial"/>
          <w:color w:val="000000"/>
          <w:lang w:eastAsia="cs-CZ"/>
        </w:rPr>
        <w:t xml:space="preserve">. ročník, proběhla tisková konference spolu s vyhlášením vítěze prestižní soutěže Biopotravina roku. </w:t>
      </w:r>
      <w:r>
        <w:rPr>
          <w:rFonts w:ascii="Arial" w:hAnsi="Arial" w:cs="Arial"/>
          <w:color w:val="000000"/>
          <w:lang w:eastAsia="cs-CZ"/>
        </w:rPr>
        <w:t>R</w:t>
      </w:r>
      <w:r w:rsidRPr="00CB41CF">
        <w:rPr>
          <w:rFonts w:ascii="Arial" w:hAnsi="Arial" w:cs="Arial"/>
          <w:color w:val="000000"/>
          <w:lang w:eastAsia="cs-CZ"/>
        </w:rPr>
        <w:t>ealizováno</w:t>
      </w:r>
      <w:r>
        <w:rPr>
          <w:rFonts w:ascii="Arial" w:hAnsi="Arial" w:cs="Arial"/>
          <w:color w:val="000000"/>
          <w:lang w:eastAsia="cs-CZ"/>
        </w:rPr>
        <w:t xml:space="preserve"> bylo</w:t>
      </w:r>
      <w:r w:rsidRPr="00CB41CF">
        <w:rPr>
          <w:rFonts w:ascii="Arial" w:hAnsi="Arial" w:cs="Arial"/>
          <w:color w:val="000000"/>
          <w:lang w:eastAsia="cs-CZ"/>
        </w:rPr>
        <w:t xml:space="preserve"> 7 akcí v</w:t>
      </w:r>
      <w:r>
        <w:rPr>
          <w:rFonts w:ascii="Arial" w:hAnsi="Arial" w:cs="Arial"/>
          <w:color w:val="000000"/>
          <w:lang w:eastAsia="cs-CZ"/>
        </w:rPr>
        <w:t> </w:t>
      </w:r>
      <w:r w:rsidRPr="00CB41CF">
        <w:rPr>
          <w:rFonts w:ascii="Arial" w:hAnsi="Arial" w:cs="Arial"/>
          <w:color w:val="000000"/>
          <w:lang w:eastAsia="cs-CZ"/>
        </w:rPr>
        <w:t>terénu</w:t>
      </w:r>
      <w:r>
        <w:rPr>
          <w:rFonts w:ascii="Arial" w:hAnsi="Arial" w:cs="Arial"/>
          <w:color w:val="000000"/>
          <w:lang w:eastAsia="cs-CZ"/>
        </w:rPr>
        <w:t xml:space="preserve"> (formou dožínek, farmářských trhů a dnů otevřených dveří ekofarem) za účasti zaměstnanců MZe</w:t>
      </w:r>
      <w:r w:rsidRPr="00CB41CF">
        <w:rPr>
          <w:rFonts w:ascii="Arial" w:hAnsi="Arial" w:cs="Arial"/>
          <w:color w:val="000000"/>
          <w:lang w:eastAsia="cs-CZ"/>
        </w:rPr>
        <w:t>, do kampaně bylo zapojeno více než 30 partnerů formou soutěží na soc</w:t>
      </w:r>
      <w:r>
        <w:rPr>
          <w:rFonts w:ascii="Arial" w:hAnsi="Arial" w:cs="Arial"/>
          <w:color w:val="000000"/>
          <w:lang w:eastAsia="cs-CZ"/>
        </w:rPr>
        <w:t>iálních</w:t>
      </w:r>
      <w:r w:rsidRPr="00CB41CF">
        <w:rPr>
          <w:rFonts w:ascii="Arial" w:hAnsi="Arial" w:cs="Arial"/>
          <w:color w:val="000000"/>
          <w:lang w:eastAsia="cs-CZ"/>
        </w:rPr>
        <w:t xml:space="preserve"> sítích a 9 partnerů formou další spolupráce. Dále byly zapojeny 4 </w:t>
      </w:r>
      <w:proofErr w:type="spellStart"/>
      <w:r w:rsidRPr="00CB41CF">
        <w:rPr>
          <w:rFonts w:ascii="Arial" w:hAnsi="Arial" w:cs="Arial"/>
          <w:color w:val="000000"/>
          <w:lang w:eastAsia="cs-CZ"/>
        </w:rPr>
        <w:t>influencerky</w:t>
      </w:r>
      <w:proofErr w:type="spellEnd"/>
      <w:r w:rsidRPr="00CB41CF">
        <w:rPr>
          <w:rFonts w:ascii="Arial" w:hAnsi="Arial" w:cs="Arial"/>
          <w:color w:val="000000"/>
          <w:lang w:eastAsia="cs-CZ"/>
        </w:rPr>
        <w:t xml:space="preserve">, vytvořeny byly v rámci kampaně 2 </w:t>
      </w:r>
      <w:proofErr w:type="spellStart"/>
      <w:r w:rsidRPr="00CB41CF">
        <w:rPr>
          <w:rFonts w:ascii="Arial" w:hAnsi="Arial" w:cs="Arial"/>
          <w:color w:val="000000"/>
          <w:lang w:eastAsia="cs-CZ"/>
        </w:rPr>
        <w:t>reels</w:t>
      </w:r>
      <w:proofErr w:type="spellEnd"/>
      <w:r>
        <w:rPr>
          <w:rFonts w:ascii="Arial" w:hAnsi="Arial" w:cs="Arial"/>
          <w:color w:val="000000"/>
          <w:lang w:eastAsia="cs-CZ"/>
        </w:rPr>
        <w:t xml:space="preserve"> na sociálních sítích</w:t>
      </w:r>
      <w:r w:rsidRPr="00CB41CF">
        <w:rPr>
          <w:rFonts w:ascii="Arial" w:hAnsi="Arial" w:cs="Arial"/>
          <w:color w:val="000000"/>
          <w:lang w:eastAsia="cs-CZ"/>
        </w:rPr>
        <w:t xml:space="preserve"> (s odborným přesahem), dále byl realizován odborný webinář pro v</w:t>
      </w:r>
      <w:r w:rsidR="00F206BD">
        <w:rPr>
          <w:rFonts w:ascii="Arial" w:hAnsi="Arial" w:cs="Arial"/>
          <w:color w:val="000000"/>
          <w:lang w:eastAsia="cs-CZ"/>
        </w:rPr>
        <w:t>eřejnost s autorkou kuchařek H. </w:t>
      </w:r>
      <w:r w:rsidRPr="00CB41CF">
        <w:rPr>
          <w:rFonts w:ascii="Arial" w:hAnsi="Arial" w:cs="Arial"/>
          <w:color w:val="000000"/>
          <w:lang w:eastAsia="cs-CZ"/>
        </w:rPr>
        <w:t>Zemanovou</w:t>
      </w:r>
      <w:r>
        <w:rPr>
          <w:rFonts w:ascii="Arial" w:hAnsi="Arial" w:cs="Arial"/>
          <w:color w:val="000000"/>
          <w:lang w:eastAsia="cs-CZ"/>
        </w:rPr>
        <w:t>, publikovány byly články, recepty a fakta o EZ</w:t>
      </w:r>
      <w:r w:rsidRPr="00CB41CF">
        <w:rPr>
          <w:rFonts w:ascii="Arial" w:hAnsi="Arial" w:cs="Arial"/>
          <w:color w:val="000000"/>
          <w:lang w:eastAsia="cs-CZ"/>
        </w:rPr>
        <w:t>.</w:t>
      </w:r>
    </w:p>
    <w:p w14:paraId="0562D241" w14:textId="105BF186" w:rsidR="00F95D1E" w:rsidRPr="002440B3" w:rsidRDefault="00F95D1E" w:rsidP="00F95D1E">
      <w:pPr>
        <w:spacing w:after="120" w:line="240" w:lineRule="auto"/>
        <w:jc w:val="both"/>
        <w:rPr>
          <w:rFonts w:ascii="Arial" w:hAnsi="Arial" w:cs="Arial"/>
          <w:color w:val="000000"/>
          <w:lang w:eastAsia="cs-CZ"/>
        </w:rPr>
      </w:pPr>
      <w:r w:rsidRPr="002440B3">
        <w:rPr>
          <w:rFonts w:ascii="Arial" w:hAnsi="Arial" w:cs="Arial"/>
          <w:color w:val="000000"/>
          <w:lang w:eastAsia="cs-CZ"/>
        </w:rPr>
        <w:t>V roce 202</w:t>
      </w:r>
      <w:r>
        <w:rPr>
          <w:rFonts w:ascii="Arial" w:hAnsi="Arial" w:cs="Arial"/>
          <w:color w:val="000000"/>
          <w:lang w:eastAsia="cs-CZ"/>
        </w:rPr>
        <w:t>5</w:t>
      </w:r>
      <w:r w:rsidRPr="002440B3">
        <w:rPr>
          <w:rFonts w:ascii="Arial" w:hAnsi="Arial" w:cs="Arial"/>
          <w:color w:val="000000"/>
          <w:lang w:eastAsia="cs-CZ"/>
        </w:rPr>
        <w:t xml:space="preserve"> byla prostřednictvím propagační kampaně SZIF realizována zakázka, v </w:t>
      </w:r>
      <w:proofErr w:type="gramStart"/>
      <w:r w:rsidRPr="002440B3">
        <w:rPr>
          <w:rFonts w:ascii="Arial" w:hAnsi="Arial" w:cs="Arial"/>
          <w:color w:val="000000"/>
          <w:lang w:eastAsia="cs-CZ"/>
        </w:rPr>
        <w:t>rámci</w:t>
      </w:r>
      <w:proofErr w:type="gramEnd"/>
      <w:r w:rsidRPr="002440B3">
        <w:rPr>
          <w:rFonts w:ascii="Arial" w:hAnsi="Arial" w:cs="Arial"/>
          <w:color w:val="000000"/>
          <w:lang w:eastAsia="cs-CZ"/>
        </w:rPr>
        <w:t xml:space="preserve"> níž bylo vyprodukováno </w:t>
      </w:r>
      <w:r>
        <w:rPr>
          <w:rFonts w:ascii="Arial" w:hAnsi="Arial" w:cs="Arial"/>
          <w:color w:val="000000"/>
          <w:lang w:eastAsia="cs-CZ"/>
        </w:rPr>
        <w:t>6</w:t>
      </w:r>
      <w:r w:rsidRPr="002440B3">
        <w:rPr>
          <w:rFonts w:ascii="Arial" w:hAnsi="Arial" w:cs="Arial"/>
          <w:color w:val="000000"/>
          <w:lang w:eastAsia="cs-CZ"/>
        </w:rPr>
        <w:t xml:space="preserve"> reportáží z ekofarem, které byly prezentovány v médiích </w:t>
      </w:r>
      <w:r w:rsidRPr="002440B3">
        <w:rPr>
          <w:rFonts w:ascii="Arial" w:hAnsi="Arial" w:cs="Arial"/>
          <w:color w:val="000000"/>
          <w:lang w:eastAsia="cs-CZ"/>
        </w:rPr>
        <w:lastRenderedPageBreak/>
        <w:t>a prostřednictvím sociálních sítí</w:t>
      </w:r>
      <w:r>
        <w:rPr>
          <w:rFonts w:ascii="Arial" w:hAnsi="Arial" w:cs="Arial"/>
          <w:color w:val="000000"/>
          <w:lang w:eastAsia="cs-CZ"/>
        </w:rPr>
        <w:t xml:space="preserve">. </w:t>
      </w:r>
      <w:r>
        <w:rPr>
          <w:rFonts w:ascii="Arial" w:hAnsi="Arial" w:cs="Arial"/>
          <w:color w:val="000000" w:themeColor="text1"/>
          <w:lang w:eastAsia="cs-CZ"/>
        </w:rPr>
        <w:t>P</w:t>
      </w:r>
      <w:r w:rsidRPr="37289161">
        <w:rPr>
          <w:rFonts w:ascii="Arial" w:hAnsi="Arial" w:cs="Arial"/>
          <w:color w:val="000000" w:themeColor="text1"/>
          <w:lang w:eastAsia="cs-CZ"/>
        </w:rPr>
        <w:t xml:space="preserve">okračovala a byla rozšířena spolupráce s profesionálním fotografem a dalšími </w:t>
      </w:r>
      <w:proofErr w:type="spellStart"/>
      <w:r w:rsidRPr="37289161">
        <w:rPr>
          <w:rFonts w:ascii="Arial" w:hAnsi="Arial" w:cs="Arial"/>
          <w:color w:val="000000" w:themeColor="text1"/>
          <w:lang w:eastAsia="cs-CZ"/>
        </w:rPr>
        <w:t>influencery</w:t>
      </w:r>
      <w:proofErr w:type="spellEnd"/>
      <w:r w:rsidRPr="37289161">
        <w:rPr>
          <w:rFonts w:ascii="Arial" w:hAnsi="Arial" w:cs="Arial"/>
          <w:color w:val="000000" w:themeColor="text1"/>
          <w:lang w:eastAsia="cs-CZ"/>
        </w:rPr>
        <w:t xml:space="preserve"> za účelem prezentace EZ široké veřejnosti i specifickým cílovým skupinám, a dále s médii prostřednictvím tvorby a r</w:t>
      </w:r>
      <w:r w:rsidR="00F206BD">
        <w:rPr>
          <w:rFonts w:ascii="Arial" w:hAnsi="Arial" w:cs="Arial"/>
          <w:color w:val="000000" w:themeColor="text1"/>
          <w:lang w:eastAsia="cs-CZ"/>
        </w:rPr>
        <w:t>ealizace osvětových a </w:t>
      </w:r>
      <w:r w:rsidRPr="37289161">
        <w:rPr>
          <w:rFonts w:ascii="Arial" w:hAnsi="Arial" w:cs="Arial"/>
          <w:color w:val="000000" w:themeColor="text1"/>
          <w:lang w:eastAsia="cs-CZ"/>
        </w:rPr>
        <w:t>propagačních článků a dalších aktivit, akcentováno b</w:t>
      </w:r>
      <w:r w:rsidR="00F206BD">
        <w:rPr>
          <w:rFonts w:ascii="Arial" w:hAnsi="Arial" w:cs="Arial"/>
          <w:color w:val="000000" w:themeColor="text1"/>
          <w:lang w:eastAsia="cs-CZ"/>
        </w:rPr>
        <w:t>ylo téma podpory biopotravin ve </w:t>
      </w:r>
      <w:r w:rsidRPr="37289161">
        <w:rPr>
          <w:rFonts w:ascii="Arial" w:hAnsi="Arial" w:cs="Arial"/>
          <w:color w:val="000000" w:themeColor="text1"/>
          <w:lang w:eastAsia="cs-CZ"/>
        </w:rPr>
        <w:t>veřejném stravování, obilovin a produkce na orné půdě či prezentace ukázek dobré praxe</w:t>
      </w:r>
      <w:r w:rsidRPr="002440B3">
        <w:rPr>
          <w:rFonts w:ascii="Arial" w:hAnsi="Arial" w:cs="Arial"/>
          <w:color w:val="000000"/>
          <w:lang w:eastAsia="cs-CZ"/>
        </w:rPr>
        <w:t>.</w:t>
      </w:r>
    </w:p>
    <w:p w14:paraId="478D73C1" w14:textId="25590AA0" w:rsidR="006826B1" w:rsidRDefault="00F95D1E" w:rsidP="00F95D1E">
      <w:pPr>
        <w:spacing w:after="120" w:line="240" w:lineRule="auto"/>
        <w:jc w:val="both"/>
        <w:rPr>
          <w:rFonts w:ascii="Arial" w:hAnsi="Arial" w:cs="Arial"/>
          <w:b/>
        </w:rPr>
      </w:pPr>
      <w:r w:rsidRPr="002440B3">
        <w:rPr>
          <w:rFonts w:ascii="Arial" w:hAnsi="Arial" w:cs="Arial"/>
          <w:color w:val="000000"/>
          <w:lang w:eastAsia="cs-CZ"/>
        </w:rPr>
        <w:t>V rámci podpory projektů NNO byl</w:t>
      </w:r>
      <w:r>
        <w:rPr>
          <w:rFonts w:ascii="Arial" w:hAnsi="Arial" w:cs="Arial"/>
          <w:color w:val="000000"/>
          <w:lang w:eastAsia="cs-CZ"/>
        </w:rPr>
        <w:t>y</w:t>
      </w:r>
      <w:r w:rsidRPr="002440B3">
        <w:rPr>
          <w:rFonts w:ascii="Arial" w:hAnsi="Arial" w:cs="Arial"/>
          <w:color w:val="000000"/>
          <w:lang w:eastAsia="cs-CZ"/>
        </w:rPr>
        <w:t xml:space="preserve"> v roce 202</w:t>
      </w:r>
      <w:r>
        <w:rPr>
          <w:rFonts w:ascii="Arial" w:hAnsi="Arial" w:cs="Arial"/>
          <w:color w:val="000000"/>
          <w:lang w:eastAsia="cs-CZ"/>
        </w:rPr>
        <w:t>5</w:t>
      </w:r>
      <w:r w:rsidRPr="002440B3">
        <w:rPr>
          <w:rFonts w:ascii="Arial" w:hAnsi="Arial" w:cs="Arial"/>
          <w:color w:val="000000"/>
          <w:lang w:eastAsia="cs-CZ"/>
        </w:rPr>
        <w:t xml:space="preserve"> spolufinancován</w:t>
      </w:r>
      <w:r>
        <w:rPr>
          <w:rFonts w:ascii="Arial" w:hAnsi="Arial" w:cs="Arial"/>
          <w:color w:val="000000"/>
          <w:lang w:eastAsia="cs-CZ"/>
        </w:rPr>
        <w:t>y</w:t>
      </w:r>
      <w:r w:rsidRPr="002440B3">
        <w:rPr>
          <w:rFonts w:ascii="Arial" w:hAnsi="Arial" w:cs="Arial"/>
          <w:color w:val="000000"/>
          <w:lang w:eastAsia="cs-CZ"/>
        </w:rPr>
        <w:t xml:space="preserve"> </w:t>
      </w:r>
      <w:r>
        <w:rPr>
          <w:rFonts w:ascii="Arial" w:hAnsi="Arial" w:cs="Arial"/>
          <w:color w:val="000000"/>
          <w:lang w:eastAsia="cs-CZ"/>
        </w:rPr>
        <w:t>4</w:t>
      </w:r>
      <w:r w:rsidRPr="002440B3">
        <w:rPr>
          <w:rFonts w:ascii="Arial" w:hAnsi="Arial" w:cs="Arial"/>
          <w:color w:val="000000"/>
          <w:lang w:eastAsia="cs-CZ"/>
        </w:rPr>
        <w:t xml:space="preserve"> projekt</w:t>
      </w:r>
      <w:r>
        <w:rPr>
          <w:rFonts w:ascii="Arial" w:hAnsi="Arial" w:cs="Arial"/>
          <w:color w:val="000000"/>
          <w:lang w:eastAsia="cs-CZ"/>
        </w:rPr>
        <w:t>y</w:t>
      </w:r>
      <w:r w:rsidRPr="002440B3">
        <w:rPr>
          <w:rFonts w:ascii="Arial" w:hAnsi="Arial" w:cs="Arial"/>
          <w:color w:val="000000"/>
          <w:lang w:eastAsia="cs-CZ"/>
        </w:rPr>
        <w:t xml:space="preserve"> spolupracujících organizací, které se zabývají osvětou a propagací ekologického zemědělství.</w:t>
      </w:r>
    </w:p>
    <w:p w14:paraId="1B1C0719" w14:textId="545121E0" w:rsidR="004903E4" w:rsidRPr="00152145" w:rsidRDefault="004903E4" w:rsidP="00B15CFB">
      <w:pPr>
        <w:spacing w:after="60" w:line="240" w:lineRule="auto"/>
        <w:jc w:val="both"/>
        <w:rPr>
          <w:rFonts w:ascii="Arial" w:hAnsi="Arial" w:cs="Arial"/>
          <w:b/>
        </w:rPr>
      </w:pPr>
      <w:r w:rsidRPr="00152145">
        <w:rPr>
          <w:rFonts w:ascii="Arial" w:hAnsi="Arial" w:cs="Arial"/>
          <w:b/>
        </w:rPr>
        <w:t>Finanční prostředky na realizaci opatření</w:t>
      </w:r>
    </w:p>
    <w:p w14:paraId="372F6859" w14:textId="0D79A5A9" w:rsidR="00B86541" w:rsidRPr="002440B3" w:rsidRDefault="00B86541" w:rsidP="00B86541">
      <w:pPr>
        <w:spacing w:after="120" w:line="240" w:lineRule="auto"/>
        <w:jc w:val="both"/>
        <w:rPr>
          <w:rFonts w:ascii="Arial" w:hAnsi="Arial" w:cs="Arial"/>
          <w:color w:val="000000"/>
          <w:lang w:eastAsia="cs-CZ"/>
        </w:rPr>
      </w:pPr>
      <w:r w:rsidRPr="007C1B5F">
        <w:rPr>
          <w:rFonts w:ascii="Arial" w:hAnsi="Arial" w:cs="Arial"/>
          <w:color w:val="000000"/>
          <w:lang w:eastAsia="cs-CZ"/>
        </w:rPr>
        <w:t xml:space="preserve">V rámci intervence 23.70 Ekologické zemědělství bylo v roce 2025 vyplaceno </w:t>
      </w:r>
      <w:r w:rsidRPr="000D6E70">
        <w:rPr>
          <w:rFonts w:ascii="Arial" w:hAnsi="Arial" w:cs="Arial"/>
          <w:color w:val="000000"/>
          <w:lang w:eastAsia="cs-CZ"/>
        </w:rPr>
        <w:t>1,86</w:t>
      </w:r>
      <w:r w:rsidRPr="007C1B5F">
        <w:rPr>
          <w:rFonts w:ascii="Arial" w:hAnsi="Arial" w:cs="Arial"/>
          <w:color w:val="000000"/>
          <w:lang w:eastAsia="cs-CZ"/>
        </w:rPr>
        <w:t xml:space="preserve"> mld. Kč na</w:t>
      </w:r>
      <w:r w:rsidR="00606839">
        <w:rPr>
          <w:rFonts w:ascii="Arial" w:hAnsi="Arial" w:cs="Arial"/>
          <w:color w:val="000000"/>
          <w:lang w:eastAsia="cs-CZ"/>
        </w:rPr>
        <w:t> </w:t>
      </w:r>
      <w:r w:rsidRPr="007C1B5F">
        <w:rPr>
          <w:rFonts w:ascii="Arial" w:hAnsi="Arial" w:cs="Arial"/>
          <w:color w:val="000000"/>
          <w:lang w:eastAsia="cs-CZ"/>
        </w:rPr>
        <w:t xml:space="preserve">výměru </w:t>
      </w:r>
      <w:r w:rsidRPr="000D6E70">
        <w:rPr>
          <w:rFonts w:ascii="Arial" w:hAnsi="Arial" w:cs="Arial"/>
          <w:color w:val="000000"/>
          <w:lang w:eastAsia="cs-CZ"/>
        </w:rPr>
        <w:t>588</w:t>
      </w:r>
      <w:r w:rsidRPr="007C1B5F">
        <w:rPr>
          <w:rFonts w:ascii="Arial" w:hAnsi="Arial" w:cs="Arial"/>
          <w:color w:val="000000"/>
          <w:lang w:eastAsia="cs-CZ"/>
        </w:rPr>
        <w:t xml:space="preserve"> tis. ha. Jedná se převážně o žádosti o dotaci podané v roce 2024. Zdrojem financování je Evropský zemědělský fond pro rozvoj venkova (EZFRV) a doplněné kofinancováním ze státního rozpočtu (ve výši 65 % celkových veřejných výdajů.</w:t>
      </w:r>
    </w:p>
    <w:p w14:paraId="30C2F2ED" w14:textId="77777777" w:rsidR="00B86541" w:rsidRDefault="00B86541" w:rsidP="00B86541">
      <w:pPr>
        <w:spacing w:after="120" w:line="240" w:lineRule="auto"/>
        <w:jc w:val="both"/>
        <w:rPr>
          <w:rFonts w:ascii="Arial" w:hAnsi="Arial" w:cs="Arial"/>
          <w:color w:val="000000"/>
          <w:lang w:eastAsia="cs-CZ"/>
        </w:rPr>
      </w:pPr>
      <w:r w:rsidRPr="002440B3">
        <w:rPr>
          <w:rFonts w:ascii="Arial" w:hAnsi="Arial" w:cs="Arial"/>
          <w:color w:val="000000"/>
          <w:lang w:eastAsia="cs-CZ"/>
        </w:rPr>
        <w:t xml:space="preserve">V rámci národních dotací bylo na projekty NNO </w:t>
      </w:r>
      <w:r>
        <w:rPr>
          <w:rFonts w:ascii="Arial" w:hAnsi="Arial" w:cs="Arial"/>
          <w:color w:val="000000"/>
          <w:lang w:eastAsia="cs-CZ"/>
        </w:rPr>
        <w:t>schváleno</w:t>
      </w:r>
      <w:r w:rsidRPr="002440B3">
        <w:rPr>
          <w:rFonts w:ascii="Arial" w:hAnsi="Arial" w:cs="Arial"/>
          <w:color w:val="000000"/>
          <w:lang w:eastAsia="cs-CZ"/>
        </w:rPr>
        <w:t xml:space="preserve"> v roce 202</w:t>
      </w:r>
      <w:r>
        <w:rPr>
          <w:rFonts w:ascii="Arial" w:hAnsi="Arial" w:cs="Arial"/>
          <w:color w:val="000000"/>
          <w:lang w:eastAsia="cs-CZ"/>
        </w:rPr>
        <w:t>5</w:t>
      </w:r>
      <w:r w:rsidRPr="002440B3">
        <w:rPr>
          <w:rFonts w:ascii="Arial" w:hAnsi="Arial" w:cs="Arial"/>
          <w:color w:val="000000"/>
          <w:lang w:eastAsia="cs-CZ"/>
        </w:rPr>
        <w:t xml:space="preserve"> celkem </w:t>
      </w:r>
      <w:r>
        <w:rPr>
          <w:rFonts w:ascii="Arial" w:hAnsi="Arial" w:cs="Arial"/>
          <w:color w:val="000000"/>
          <w:lang w:eastAsia="cs-CZ"/>
        </w:rPr>
        <w:t xml:space="preserve">1 537 960 Kč (v roce 2024 to bylo </w:t>
      </w:r>
      <w:r w:rsidRPr="002440B3">
        <w:rPr>
          <w:rFonts w:ascii="Arial" w:hAnsi="Arial" w:cs="Arial"/>
          <w:color w:val="000000"/>
          <w:lang w:eastAsia="cs-CZ"/>
        </w:rPr>
        <w:t>2,03 mil.</w:t>
      </w:r>
      <w:r>
        <w:rPr>
          <w:rFonts w:ascii="Arial" w:hAnsi="Arial" w:cs="Arial"/>
          <w:color w:val="000000"/>
          <w:lang w:eastAsia="cs-CZ"/>
        </w:rPr>
        <w:t xml:space="preserve"> </w:t>
      </w:r>
      <w:r w:rsidRPr="002440B3">
        <w:rPr>
          <w:rFonts w:ascii="Arial" w:hAnsi="Arial" w:cs="Arial"/>
          <w:color w:val="000000"/>
          <w:lang w:eastAsia="cs-CZ"/>
        </w:rPr>
        <w:t>Kč</w:t>
      </w:r>
      <w:r>
        <w:rPr>
          <w:rFonts w:ascii="Arial" w:hAnsi="Arial" w:cs="Arial"/>
          <w:color w:val="000000"/>
          <w:lang w:eastAsia="cs-CZ"/>
        </w:rPr>
        <w:t>).</w:t>
      </w:r>
    </w:p>
    <w:p w14:paraId="41EE4AB6" w14:textId="77777777" w:rsidR="00B86541" w:rsidRDefault="00B86541" w:rsidP="00B86541">
      <w:pPr>
        <w:spacing w:after="120" w:line="240" w:lineRule="auto"/>
        <w:jc w:val="both"/>
        <w:rPr>
          <w:rFonts w:ascii="Arial" w:hAnsi="Arial" w:cs="Arial"/>
          <w:color w:val="000000"/>
          <w:lang w:eastAsia="cs-CZ"/>
        </w:rPr>
      </w:pPr>
      <w:r>
        <w:rPr>
          <w:rFonts w:ascii="Arial" w:hAnsi="Arial" w:cs="Arial"/>
          <w:color w:val="000000"/>
          <w:lang w:eastAsia="cs-CZ"/>
        </w:rPr>
        <w:t>Rozpočet propagační kampaně SZIF pro rok 2025 činil 3,00 mil. Kč.</w:t>
      </w:r>
    </w:p>
    <w:p w14:paraId="6DB4EF12" w14:textId="77777777" w:rsidR="00B86541" w:rsidRDefault="00B86541" w:rsidP="00B86541">
      <w:pPr>
        <w:spacing w:after="120" w:line="240" w:lineRule="auto"/>
        <w:jc w:val="both"/>
        <w:rPr>
          <w:rFonts w:ascii="Arial" w:hAnsi="Arial" w:cs="Arial"/>
          <w:color w:val="000000"/>
          <w:lang w:eastAsia="cs-CZ"/>
        </w:rPr>
      </w:pPr>
      <w:r>
        <w:rPr>
          <w:rFonts w:ascii="Arial" w:hAnsi="Arial" w:cs="Arial"/>
          <w:color w:val="000000"/>
          <w:lang w:eastAsia="cs-CZ"/>
        </w:rPr>
        <w:t>Finanční prostředky vyplacené v rámci národních dotací (dle Zásad):</w:t>
      </w:r>
    </w:p>
    <w:p w14:paraId="4CDFBACA" w14:textId="77777777" w:rsidR="00B86541" w:rsidRDefault="00B86541" w:rsidP="00C54DBA">
      <w:pPr>
        <w:pStyle w:val="Odstavecseseznamem"/>
        <w:numPr>
          <w:ilvl w:val="0"/>
          <w:numId w:val="51"/>
        </w:numPr>
        <w:spacing w:after="0" w:line="240" w:lineRule="auto"/>
        <w:jc w:val="both"/>
        <w:rPr>
          <w:rFonts w:ascii="Arial" w:hAnsi="Arial" w:cs="Arial"/>
          <w:color w:val="000000"/>
          <w:lang w:eastAsia="cs-CZ"/>
        </w:rPr>
      </w:pPr>
      <w:r w:rsidRPr="00AE308D">
        <w:rPr>
          <w:rFonts w:ascii="Arial" w:hAnsi="Arial" w:cs="Arial"/>
          <w:color w:val="000000"/>
          <w:lang w:eastAsia="cs-CZ"/>
        </w:rPr>
        <w:t>V programu 20.B cíleném na chov drůbeže bylo ve sledovaném dotačním období 2024 podpořeno 188 chovatelů celkovou částkou 389 592 tis. Kč, z toho 40 074 tis. Kč (10,28</w:t>
      </w:r>
      <w:r>
        <w:rPr>
          <w:rFonts w:ascii="Arial" w:hAnsi="Arial" w:cs="Arial"/>
          <w:color w:val="000000"/>
          <w:lang w:eastAsia="cs-CZ"/>
        </w:rPr>
        <w:t> </w:t>
      </w:r>
      <w:r w:rsidRPr="00AE308D">
        <w:rPr>
          <w:rFonts w:ascii="Arial" w:hAnsi="Arial" w:cs="Arial"/>
          <w:color w:val="000000"/>
          <w:lang w:eastAsia="cs-CZ"/>
        </w:rPr>
        <w:t xml:space="preserve">%) čerpalo14 žadatelů hospodařící v režimu EZ. </w:t>
      </w:r>
    </w:p>
    <w:p w14:paraId="3E0DBA4A" w14:textId="77777777" w:rsidR="00B86541" w:rsidRDefault="00B86541" w:rsidP="00C54DBA">
      <w:pPr>
        <w:pStyle w:val="Odstavecseseznamem"/>
        <w:numPr>
          <w:ilvl w:val="0"/>
          <w:numId w:val="51"/>
        </w:numPr>
        <w:spacing w:after="0" w:line="240" w:lineRule="auto"/>
        <w:jc w:val="both"/>
        <w:rPr>
          <w:rFonts w:ascii="Arial" w:hAnsi="Arial" w:cs="Arial"/>
          <w:color w:val="000000"/>
          <w:lang w:eastAsia="cs-CZ"/>
        </w:rPr>
      </w:pPr>
      <w:r w:rsidRPr="00AE308D">
        <w:rPr>
          <w:rFonts w:ascii="Arial" w:hAnsi="Arial" w:cs="Arial"/>
          <w:color w:val="000000"/>
          <w:lang w:eastAsia="cs-CZ"/>
        </w:rPr>
        <w:t>Program 20.C pro zlepšení chovu prasat využilo</w:t>
      </w:r>
      <w:r>
        <w:rPr>
          <w:rFonts w:ascii="Arial" w:hAnsi="Arial" w:cs="Arial"/>
          <w:color w:val="000000"/>
          <w:lang w:eastAsia="cs-CZ"/>
        </w:rPr>
        <w:t xml:space="preserve"> v roce 2024</w:t>
      </w:r>
      <w:r w:rsidRPr="00AE308D">
        <w:rPr>
          <w:rFonts w:ascii="Arial" w:hAnsi="Arial" w:cs="Arial"/>
          <w:color w:val="000000"/>
          <w:lang w:eastAsia="cs-CZ"/>
        </w:rPr>
        <w:t xml:space="preserve"> 179 chovatelů při celkové dotaci 217</w:t>
      </w:r>
      <w:r>
        <w:rPr>
          <w:rFonts w:ascii="Arial" w:hAnsi="Arial" w:cs="Arial"/>
          <w:color w:val="000000"/>
          <w:lang w:eastAsia="cs-CZ"/>
        </w:rPr>
        <w:t> </w:t>
      </w:r>
      <w:r w:rsidRPr="00AE308D">
        <w:rPr>
          <w:rFonts w:ascii="Arial" w:hAnsi="Arial" w:cs="Arial"/>
          <w:color w:val="000000"/>
          <w:lang w:eastAsia="cs-CZ"/>
        </w:rPr>
        <w:t>741 tis. Kč, z toho 36 541 tis. Kč (16,8 %) připadlo 15 ekofarmám.</w:t>
      </w:r>
    </w:p>
    <w:p w14:paraId="2FB079BB" w14:textId="77777777" w:rsidR="00B86541" w:rsidRPr="00AE308D" w:rsidRDefault="00B86541" w:rsidP="00C54DBA">
      <w:pPr>
        <w:pStyle w:val="Odstavecseseznamem"/>
        <w:numPr>
          <w:ilvl w:val="0"/>
          <w:numId w:val="51"/>
        </w:numPr>
        <w:spacing w:after="0" w:line="240" w:lineRule="auto"/>
        <w:jc w:val="both"/>
        <w:rPr>
          <w:rFonts w:ascii="Arial" w:hAnsi="Arial" w:cs="Arial"/>
          <w:color w:val="000000"/>
          <w:lang w:eastAsia="cs-CZ"/>
        </w:rPr>
      </w:pPr>
      <w:r w:rsidRPr="00AE308D">
        <w:rPr>
          <w:rFonts w:ascii="Arial" w:hAnsi="Arial" w:cs="Arial"/>
          <w:color w:val="000000"/>
          <w:lang w:eastAsia="cs-CZ"/>
        </w:rPr>
        <w:t xml:space="preserve">V nově vyhlášeném programu 20.E zaměřeném na chov vykrmovaných býků bylo </w:t>
      </w:r>
      <w:r>
        <w:rPr>
          <w:rFonts w:ascii="Arial" w:hAnsi="Arial" w:cs="Arial"/>
          <w:color w:val="000000"/>
          <w:lang w:eastAsia="cs-CZ"/>
        </w:rPr>
        <w:t xml:space="preserve">v roce 2024 </w:t>
      </w:r>
      <w:r w:rsidRPr="00AE308D">
        <w:rPr>
          <w:rFonts w:ascii="Arial" w:hAnsi="Arial" w:cs="Arial"/>
          <w:color w:val="000000"/>
          <w:lang w:eastAsia="cs-CZ"/>
        </w:rPr>
        <w:t>vyplaceno 127 787 tis. Kč celkem 790 žadatelům, z toho 5 879 tis. Kč (4,6</w:t>
      </w:r>
      <w:r>
        <w:rPr>
          <w:rFonts w:ascii="Arial" w:hAnsi="Arial" w:cs="Arial"/>
          <w:color w:val="000000"/>
          <w:lang w:eastAsia="cs-CZ"/>
        </w:rPr>
        <w:t> </w:t>
      </w:r>
      <w:r w:rsidRPr="00AE308D">
        <w:rPr>
          <w:rFonts w:ascii="Arial" w:hAnsi="Arial" w:cs="Arial"/>
          <w:color w:val="000000"/>
          <w:lang w:eastAsia="cs-CZ"/>
        </w:rPr>
        <w:t>%) připadlo 128 žadatelům s chovem vykrmovaných býků v režimu EZ.</w:t>
      </w:r>
    </w:p>
    <w:p w14:paraId="203AD466" w14:textId="660D725E" w:rsidR="00B86541" w:rsidRPr="004C5E1B" w:rsidRDefault="00B86541" w:rsidP="00C54DBA">
      <w:pPr>
        <w:pStyle w:val="Odstavecseseznamem"/>
        <w:numPr>
          <w:ilvl w:val="0"/>
          <w:numId w:val="50"/>
        </w:numPr>
        <w:spacing w:after="0" w:line="240" w:lineRule="auto"/>
        <w:jc w:val="both"/>
      </w:pPr>
      <w:bookmarkStart w:id="39" w:name="_Hlk216108986"/>
      <w:r w:rsidRPr="004C5E1B">
        <w:rPr>
          <w:rFonts w:ascii="Arial" w:hAnsi="Arial" w:cs="Arial"/>
          <w:color w:val="000000"/>
          <w:lang w:eastAsia="cs-CZ"/>
        </w:rPr>
        <w:t>V rámci dotačního programu 9.F.e. Regionální př</w:t>
      </w:r>
      <w:r w:rsidR="00F206BD">
        <w:rPr>
          <w:rFonts w:ascii="Arial" w:hAnsi="Arial" w:cs="Arial"/>
          <w:color w:val="000000"/>
          <w:lang w:eastAsia="cs-CZ"/>
        </w:rPr>
        <w:t>enos informací bylo vyplaceno v </w:t>
      </w:r>
      <w:r w:rsidRPr="004C5E1B">
        <w:rPr>
          <w:rFonts w:ascii="Arial" w:hAnsi="Arial" w:cs="Arial"/>
          <w:color w:val="000000"/>
          <w:lang w:eastAsia="cs-CZ"/>
        </w:rPr>
        <w:t>roce 2024 na poradenské služby v EZ 2 236 118,48 Kč.</w:t>
      </w:r>
      <w:bookmarkEnd w:id="39"/>
    </w:p>
    <w:p w14:paraId="0BF32240" w14:textId="62E9D5DF" w:rsidR="00B86541" w:rsidRPr="00AE308D" w:rsidRDefault="00B86541" w:rsidP="00C54DBA">
      <w:pPr>
        <w:pStyle w:val="Odstavecseseznamem"/>
        <w:numPr>
          <w:ilvl w:val="0"/>
          <w:numId w:val="50"/>
        </w:numPr>
        <w:spacing w:after="0" w:line="240" w:lineRule="auto"/>
        <w:jc w:val="both"/>
      </w:pPr>
      <w:r w:rsidRPr="00AE308D">
        <w:rPr>
          <w:rFonts w:ascii="Arial" w:hAnsi="Arial" w:cs="Arial"/>
          <w:color w:val="000000"/>
          <w:lang w:eastAsia="cs-CZ"/>
        </w:rPr>
        <w:t>Na podporu restrukturalizace ovocných sadů v režimu EZ bylo v ro</w:t>
      </w:r>
      <w:r w:rsidR="00F206BD">
        <w:rPr>
          <w:rFonts w:ascii="Arial" w:hAnsi="Arial" w:cs="Arial"/>
          <w:color w:val="000000"/>
          <w:lang w:eastAsia="cs-CZ"/>
        </w:rPr>
        <w:t>ce 2024 byla z </w:t>
      </w:r>
      <w:r w:rsidRPr="00AE308D">
        <w:rPr>
          <w:rFonts w:ascii="Arial" w:hAnsi="Arial" w:cs="Arial"/>
          <w:color w:val="000000"/>
          <w:lang w:eastAsia="cs-CZ"/>
        </w:rPr>
        <w:t xml:space="preserve">programu podpořena výsadba 9,49 ha s dotací v celkové výši </w:t>
      </w:r>
      <w:r w:rsidRPr="00E574EE">
        <w:t>2</w:t>
      </w:r>
      <w:r>
        <w:t> </w:t>
      </w:r>
      <w:r w:rsidRPr="00E574EE">
        <w:t>906</w:t>
      </w:r>
      <w:r>
        <w:t> </w:t>
      </w:r>
      <w:r w:rsidRPr="00E574EE">
        <w:t>590</w:t>
      </w:r>
      <w:r>
        <w:t> </w:t>
      </w:r>
      <w:r w:rsidRPr="00AE308D">
        <w:rPr>
          <w:rFonts w:ascii="Arial" w:hAnsi="Arial" w:cs="Arial"/>
          <w:color w:val="000000"/>
          <w:lang w:eastAsia="cs-CZ"/>
        </w:rPr>
        <w:t>Kč.</w:t>
      </w:r>
      <w:bookmarkStart w:id="40" w:name="_Hlk216109017"/>
    </w:p>
    <w:p w14:paraId="0975B8E3" w14:textId="77777777" w:rsidR="00B86541" w:rsidRDefault="00B86541" w:rsidP="00C54DBA">
      <w:pPr>
        <w:pStyle w:val="Odstavecseseznamem"/>
        <w:numPr>
          <w:ilvl w:val="0"/>
          <w:numId w:val="50"/>
        </w:numPr>
        <w:spacing w:after="120" w:line="240" w:lineRule="auto"/>
        <w:jc w:val="both"/>
        <w:rPr>
          <w:rFonts w:ascii="Arial" w:hAnsi="Arial" w:cs="Arial"/>
          <w:color w:val="000000"/>
          <w:lang w:eastAsia="cs-CZ"/>
        </w:rPr>
      </w:pPr>
      <w:r w:rsidRPr="00AE308D">
        <w:rPr>
          <w:rFonts w:ascii="Arial" w:hAnsi="Arial" w:cs="Arial"/>
          <w:color w:val="000000"/>
          <w:lang w:eastAsia="cs-CZ"/>
        </w:rPr>
        <w:t xml:space="preserve">Na demonstrační farmy v režimu EZ bylo vyplaceno v roce 2025 celkem 2 617 500 Kč. </w:t>
      </w:r>
    </w:p>
    <w:p w14:paraId="04428275" w14:textId="77777777" w:rsidR="00B86541" w:rsidRDefault="00B86541" w:rsidP="00C54DBA">
      <w:pPr>
        <w:pStyle w:val="Odstavecseseznamem"/>
        <w:numPr>
          <w:ilvl w:val="0"/>
          <w:numId w:val="50"/>
        </w:numPr>
        <w:spacing w:after="120" w:line="240" w:lineRule="auto"/>
        <w:jc w:val="both"/>
        <w:rPr>
          <w:rFonts w:ascii="Arial" w:hAnsi="Arial" w:cs="Arial"/>
          <w:color w:val="000000"/>
          <w:lang w:eastAsia="cs-CZ"/>
        </w:rPr>
      </w:pPr>
      <w:r w:rsidRPr="00AE308D">
        <w:rPr>
          <w:rFonts w:ascii="Arial" w:hAnsi="Arial" w:cs="Arial"/>
          <w:color w:val="000000"/>
          <w:lang w:eastAsia="cs-CZ"/>
        </w:rPr>
        <w:t>ČTPEZ byla</w:t>
      </w:r>
      <w:r>
        <w:rPr>
          <w:rFonts w:ascii="Arial" w:hAnsi="Arial" w:cs="Arial"/>
          <w:color w:val="000000"/>
          <w:lang w:eastAsia="cs-CZ"/>
        </w:rPr>
        <w:t xml:space="preserve"> v roce 2025</w:t>
      </w:r>
      <w:r w:rsidRPr="00AE308D">
        <w:rPr>
          <w:rFonts w:ascii="Arial" w:hAnsi="Arial" w:cs="Arial"/>
          <w:color w:val="000000"/>
          <w:lang w:eastAsia="cs-CZ"/>
        </w:rPr>
        <w:t xml:space="preserve"> podpořena částkou 2 500 000 Kč. </w:t>
      </w:r>
    </w:p>
    <w:p w14:paraId="06937981" w14:textId="77777777" w:rsidR="00B86541" w:rsidRPr="00AE308D" w:rsidRDefault="00B86541" w:rsidP="00C54DBA">
      <w:pPr>
        <w:pStyle w:val="Odstavecseseznamem"/>
        <w:numPr>
          <w:ilvl w:val="0"/>
          <w:numId w:val="50"/>
        </w:numPr>
        <w:spacing w:after="120" w:line="240" w:lineRule="auto"/>
        <w:jc w:val="both"/>
        <w:rPr>
          <w:rFonts w:ascii="Arial" w:hAnsi="Arial" w:cs="Arial"/>
          <w:color w:val="000000"/>
          <w:lang w:eastAsia="cs-CZ"/>
        </w:rPr>
      </w:pPr>
      <w:r w:rsidRPr="00AE308D">
        <w:rPr>
          <w:rFonts w:ascii="Arial" w:hAnsi="Arial" w:cs="Arial"/>
          <w:color w:val="000000"/>
          <w:lang w:eastAsia="cs-CZ"/>
        </w:rPr>
        <w:t xml:space="preserve">Na odrůdové zkoušky v EZ v rámci programu 9.A.b.4.i. bylo </w:t>
      </w:r>
      <w:r>
        <w:rPr>
          <w:rFonts w:ascii="Arial" w:hAnsi="Arial" w:cs="Arial"/>
          <w:color w:val="000000"/>
          <w:lang w:eastAsia="cs-CZ"/>
        </w:rPr>
        <w:t xml:space="preserve">v roce 2025 </w:t>
      </w:r>
      <w:r w:rsidRPr="00AE308D">
        <w:rPr>
          <w:rFonts w:ascii="Arial" w:hAnsi="Arial" w:cs="Arial"/>
          <w:color w:val="000000"/>
          <w:lang w:eastAsia="cs-CZ"/>
        </w:rPr>
        <w:t>vyplaceno 900</w:t>
      </w:r>
      <w:r>
        <w:rPr>
          <w:rFonts w:ascii="Arial" w:hAnsi="Arial" w:cs="Arial"/>
          <w:color w:val="000000"/>
          <w:lang w:eastAsia="cs-CZ"/>
        </w:rPr>
        <w:t> </w:t>
      </w:r>
      <w:r w:rsidRPr="00AE308D">
        <w:rPr>
          <w:rFonts w:ascii="Arial" w:hAnsi="Arial" w:cs="Arial"/>
          <w:color w:val="000000"/>
          <w:lang w:eastAsia="cs-CZ"/>
        </w:rPr>
        <w:t>000 Kč.</w:t>
      </w:r>
      <w:bookmarkEnd w:id="40"/>
    </w:p>
    <w:p w14:paraId="62A909C6" w14:textId="77777777" w:rsidR="00B86541" w:rsidRPr="002440B3" w:rsidRDefault="00B86541" w:rsidP="00B86541">
      <w:pPr>
        <w:spacing w:after="120" w:line="240" w:lineRule="auto"/>
        <w:jc w:val="both"/>
        <w:rPr>
          <w:rFonts w:ascii="Arial" w:hAnsi="Arial" w:cs="Arial"/>
          <w:color w:val="000000"/>
          <w:lang w:eastAsia="cs-CZ"/>
        </w:rPr>
      </w:pPr>
      <w:r>
        <w:rPr>
          <w:rFonts w:ascii="Arial" w:hAnsi="Arial" w:cs="Arial"/>
          <w:color w:val="000000"/>
          <w:lang w:eastAsia="cs-CZ"/>
        </w:rPr>
        <w:t>Poskytnuté finanční prostředky celkem za rok 2025:</w:t>
      </w:r>
    </w:p>
    <w:p w14:paraId="0BA6F85B" w14:textId="77777777" w:rsidR="00B86541" w:rsidRPr="00DD7367" w:rsidRDefault="00B86541" w:rsidP="00B86541">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 xml:space="preserve">SR: </w:t>
      </w:r>
      <w:r>
        <w:rPr>
          <w:rFonts w:ascii="Arial" w:hAnsi="Arial" w:cs="Arial"/>
        </w:rPr>
        <w:t>10,5</w:t>
      </w:r>
      <w:r w:rsidRPr="00DD7367">
        <w:rPr>
          <w:rFonts w:ascii="Arial" w:hAnsi="Arial" w:cs="Arial"/>
        </w:rPr>
        <w:t xml:space="preserve"> </w:t>
      </w:r>
      <w:r>
        <w:rPr>
          <w:rFonts w:ascii="Arial" w:hAnsi="Arial" w:cs="Arial"/>
        </w:rPr>
        <w:t xml:space="preserve">mil. </w:t>
      </w:r>
      <w:r w:rsidRPr="00DD7367">
        <w:rPr>
          <w:rFonts w:ascii="Arial" w:hAnsi="Arial" w:cs="Arial"/>
        </w:rPr>
        <w:t>Kč</w:t>
      </w:r>
      <w:r>
        <w:rPr>
          <w:rFonts w:ascii="Arial" w:hAnsi="Arial" w:cs="Arial"/>
        </w:rPr>
        <w:t xml:space="preserve"> *</w:t>
      </w:r>
    </w:p>
    <w:p w14:paraId="1F926399" w14:textId="77777777" w:rsidR="00B86541" w:rsidRPr="00DD7367" w:rsidRDefault="00B86541" w:rsidP="00B86541">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 xml:space="preserve">fondy EU: </w:t>
      </w:r>
      <w:r>
        <w:rPr>
          <w:rFonts w:ascii="Arial" w:hAnsi="Arial" w:cs="Arial"/>
        </w:rPr>
        <w:t>1 863 mil.</w:t>
      </w:r>
      <w:r w:rsidRPr="00DD7367">
        <w:rPr>
          <w:rFonts w:ascii="Arial" w:hAnsi="Arial" w:cs="Arial"/>
        </w:rPr>
        <w:t xml:space="preserve"> Kč</w:t>
      </w:r>
    </w:p>
    <w:p w14:paraId="4E03A253" w14:textId="77777777" w:rsidR="00B86541" w:rsidRDefault="00B86541" w:rsidP="00B86541">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finanční náklady celkem: 1</w:t>
      </w:r>
      <w:r>
        <w:rPr>
          <w:rFonts w:ascii="Arial" w:hAnsi="Arial" w:cs="Arial"/>
        </w:rPr>
        <w:t> 873,5 mil.</w:t>
      </w:r>
      <w:r w:rsidRPr="00DD7367">
        <w:rPr>
          <w:rFonts w:ascii="Arial" w:hAnsi="Arial" w:cs="Arial"/>
        </w:rPr>
        <w:t xml:space="preserve"> Kč</w:t>
      </w:r>
    </w:p>
    <w:p w14:paraId="7C771766" w14:textId="68A675ED" w:rsidR="00B86541" w:rsidRPr="00A902DB" w:rsidRDefault="00B86541" w:rsidP="00B86541">
      <w:pPr>
        <w:autoSpaceDE w:val="0"/>
        <w:autoSpaceDN w:val="0"/>
        <w:adjustRightInd w:val="0"/>
        <w:spacing w:before="60" w:after="120" w:line="240" w:lineRule="auto"/>
        <w:jc w:val="both"/>
        <w:rPr>
          <w:rFonts w:ascii="Arial" w:hAnsi="Arial" w:cs="Arial"/>
        </w:rPr>
      </w:pPr>
      <w:r w:rsidRPr="00A902DB">
        <w:rPr>
          <w:rFonts w:ascii="Arial" w:hAnsi="Arial" w:cs="Arial"/>
        </w:rPr>
        <w:t>* dle dat dostupných k 16. 1. 2026, informace o celkových reálně vynaložených prostředcích na výše uvedené aktivity realizované v roce 2025 nejsou v době zpracování dostupné</w:t>
      </w:r>
    </w:p>
    <w:p w14:paraId="7FC9AEAB" w14:textId="77777777" w:rsidR="00B86541" w:rsidRDefault="00B86541" w:rsidP="00B86541">
      <w:pPr>
        <w:spacing w:after="60" w:line="240" w:lineRule="auto"/>
        <w:jc w:val="both"/>
        <w:rPr>
          <w:rFonts w:ascii="Arial" w:hAnsi="Arial" w:cs="Arial"/>
        </w:rPr>
      </w:pPr>
      <w:r w:rsidRPr="002440B3">
        <w:rPr>
          <w:rFonts w:ascii="Arial" w:hAnsi="Arial" w:cs="Arial"/>
        </w:rPr>
        <w:t>Podpora EZ by měla pokračovat minimálně ve stávajícím rozsahu, avšak pro naplnění cílů stanovených v APEZ a dalších strategických dokumentech MZe i EU by měla být podpora rozvoje EZ zvýšena a zefektivněna, a to zejména s důrazem na podporu přechodu ploch v okolí ochranných pásem vodních zdrojů a produkčních orných ploch do EZ. Pro dlouhodobě udržitelný rozvoj EZ je třeba zaměřit podporu, vedle stále velmi potřebné osvěty a propagace, též na efektivně cílené poradenství (a to zejména na produkční hospodaření na orné půdě či v sadech), a také na tvorbu, rozvoj a podporu efektivních a funkčních dodavatelsko-odběratelských vztahů za účelem lokálního uplatnění místní bioprodukce</w:t>
      </w:r>
      <w:r>
        <w:rPr>
          <w:rFonts w:ascii="Arial" w:hAnsi="Arial" w:cs="Arial"/>
        </w:rPr>
        <w:t>.</w:t>
      </w:r>
    </w:p>
    <w:p w14:paraId="18BD7460" w14:textId="773ED7AB" w:rsidR="004903E4" w:rsidRDefault="004903E4" w:rsidP="00B86541">
      <w:pPr>
        <w:spacing w:after="60" w:line="240" w:lineRule="auto"/>
        <w:jc w:val="both"/>
        <w:rPr>
          <w:rFonts w:ascii="Arial" w:hAnsi="Arial" w:cs="Arial"/>
          <w:b/>
        </w:rPr>
      </w:pPr>
      <w:r w:rsidRPr="00152145">
        <w:rPr>
          <w:rFonts w:ascii="Arial" w:hAnsi="Arial" w:cs="Arial"/>
          <w:b/>
        </w:rPr>
        <w:t>Hodnocení opatření/</w:t>
      </w:r>
      <w:r w:rsidRPr="00152145">
        <w:rPr>
          <w:rFonts w:ascii="Arial" w:hAnsi="Arial" w:cs="Arial"/>
        </w:rPr>
        <w:t>I</w:t>
      </w:r>
      <w:r w:rsidRPr="00152145">
        <w:rPr>
          <w:rFonts w:ascii="Arial" w:hAnsi="Arial" w:cs="Arial"/>
          <w:b/>
        </w:rPr>
        <w:t>ndikátor navržený pro budoucí sledování pokroku</w:t>
      </w:r>
    </w:p>
    <w:p w14:paraId="3525EC6D" w14:textId="65A08463" w:rsidR="00B86541" w:rsidRDefault="00A552EC" w:rsidP="00B86541">
      <w:pPr>
        <w:pStyle w:val="Odstavecseseznamem"/>
        <w:numPr>
          <w:ilvl w:val="0"/>
          <w:numId w:val="19"/>
        </w:numPr>
        <w:spacing w:after="120" w:line="240" w:lineRule="auto"/>
        <w:jc w:val="both"/>
        <w:rPr>
          <w:rFonts w:ascii="Arial" w:hAnsi="Arial" w:cs="Arial"/>
        </w:rPr>
      </w:pPr>
      <w:r w:rsidRPr="00997472">
        <w:rPr>
          <w:rFonts w:ascii="Arial" w:hAnsi="Arial" w:cs="Arial"/>
        </w:rPr>
        <w:t>poskytnuté finanční prostředky</w:t>
      </w:r>
      <w:r w:rsidR="00B86541">
        <w:rPr>
          <w:rFonts w:ascii="Arial" w:hAnsi="Arial" w:cs="Arial"/>
        </w:rPr>
        <w:t>,</w:t>
      </w:r>
    </w:p>
    <w:p w14:paraId="27247595" w14:textId="5A03ADC5" w:rsidR="00B86541" w:rsidRDefault="00A552EC" w:rsidP="00B86541">
      <w:pPr>
        <w:pStyle w:val="Odstavecseseznamem"/>
        <w:numPr>
          <w:ilvl w:val="0"/>
          <w:numId w:val="19"/>
        </w:numPr>
        <w:spacing w:after="120" w:line="240" w:lineRule="auto"/>
        <w:jc w:val="both"/>
        <w:rPr>
          <w:rFonts w:ascii="Arial" w:hAnsi="Arial" w:cs="Arial"/>
        </w:rPr>
      </w:pPr>
      <w:r w:rsidRPr="00B86541">
        <w:rPr>
          <w:rFonts w:ascii="Arial" w:hAnsi="Arial" w:cs="Arial"/>
        </w:rPr>
        <w:t>výměra ploch</w:t>
      </w:r>
      <w:r w:rsidR="00B86541">
        <w:rPr>
          <w:rFonts w:ascii="Arial" w:hAnsi="Arial" w:cs="Arial"/>
        </w:rPr>
        <w:t>,</w:t>
      </w:r>
    </w:p>
    <w:p w14:paraId="7BB74C97" w14:textId="318B7F65" w:rsidR="0094587C" w:rsidRPr="00F84898" w:rsidRDefault="00A552EC" w:rsidP="00F84898">
      <w:pPr>
        <w:pStyle w:val="Odstavecseseznamem"/>
        <w:numPr>
          <w:ilvl w:val="0"/>
          <w:numId w:val="19"/>
        </w:numPr>
        <w:spacing w:after="120" w:line="240" w:lineRule="auto"/>
        <w:jc w:val="both"/>
        <w:rPr>
          <w:rFonts w:ascii="Arial" w:hAnsi="Arial"/>
          <w:b/>
          <w:bCs/>
          <w:sz w:val="24"/>
          <w:szCs w:val="24"/>
        </w:rPr>
      </w:pPr>
      <w:r w:rsidRPr="00F84898">
        <w:rPr>
          <w:rFonts w:ascii="Arial" w:hAnsi="Arial" w:cs="Arial"/>
        </w:rPr>
        <w:t>počet zemědělců zavádějících ekologické zemědělství</w:t>
      </w:r>
      <w:r w:rsidR="00F95D1E" w:rsidRPr="00F84898">
        <w:rPr>
          <w:rFonts w:ascii="Arial" w:hAnsi="Arial" w:cs="Arial"/>
          <w:color w:val="000000"/>
          <w:lang w:eastAsia="cs-CZ"/>
        </w:rPr>
        <w:t>.</w:t>
      </w:r>
      <w:r w:rsidR="0083366A" w:rsidRPr="00F84898">
        <w:rPr>
          <w:rFonts w:ascii="Arial" w:hAnsi="Arial"/>
        </w:rPr>
        <w:br w:type="page"/>
      </w:r>
    </w:p>
    <w:p w14:paraId="72E77C37" w14:textId="77777777" w:rsidR="008A39E9" w:rsidRPr="00784E44" w:rsidRDefault="008A39E9" w:rsidP="008A39E9">
      <w:pPr>
        <w:pStyle w:val="Nadpis3"/>
        <w:tabs>
          <w:tab w:val="left" w:pos="720"/>
        </w:tabs>
        <w:spacing w:after="120"/>
        <w:rPr>
          <w:rFonts w:ascii="Arial" w:hAnsi="Arial"/>
          <w:sz w:val="24"/>
          <w:szCs w:val="24"/>
        </w:rPr>
      </w:pPr>
      <w:bookmarkStart w:id="41" w:name="_Toc156585832"/>
      <w:bookmarkStart w:id="42" w:name="_Toc220507767"/>
      <w:r w:rsidRPr="00637B28">
        <w:rPr>
          <w:rFonts w:ascii="Arial" w:hAnsi="Arial"/>
          <w:sz w:val="24"/>
          <w:szCs w:val="24"/>
        </w:rPr>
        <w:lastRenderedPageBreak/>
        <w:t>4.3.6</w:t>
      </w:r>
      <w:r w:rsidRPr="00637B28">
        <w:rPr>
          <w:rFonts w:ascii="Arial" w:hAnsi="Arial"/>
          <w:sz w:val="24"/>
          <w:szCs w:val="24"/>
        </w:rPr>
        <w:tab/>
        <w:t>Podpora principů precizního zemědělství</w:t>
      </w:r>
      <w:bookmarkEnd w:id="41"/>
      <w:bookmarkEnd w:id="42"/>
    </w:p>
    <w:p w14:paraId="4202399C" w14:textId="19D449A8" w:rsidR="004625B6" w:rsidRPr="00784E44" w:rsidRDefault="0094587C" w:rsidP="003B37F7">
      <w:pPr>
        <w:spacing w:after="120" w:line="240" w:lineRule="auto"/>
        <w:jc w:val="both"/>
        <w:rPr>
          <w:rFonts w:ascii="Arial" w:hAnsi="Arial" w:cs="Arial"/>
          <w:i/>
        </w:rPr>
      </w:pPr>
      <w:r w:rsidRPr="00784E44">
        <w:rPr>
          <w:rFonts w:ascii="Arial" w:hAnsi="Arial" w:cs="Arial"/>
          <w:i/>
        </w:rPr>
        <w:t xml:space="preserve">Cílem opatření je </w:t>
      </w:r>
      <w:r w:rsidR="00F7545E" w:rsidRPr="00784E44">
        <w:rPr>
          <w:rFonts w:ascii="Arial" w:hAnsi="Arial" w:cs="Arial"/>
          <w:i/>
        </w:rPr>
        <w:t>přispět k obnově retenčních a infiltračních schopností zemědělské půdy</w:t>
      </w:r>
      <w:r w:rsidR="002F0399">
        <w:rPr>
          <w:rFonts w:ascii="Arial" w:hAnsi="Arial" w:cs="Arial"/>
          <w:i/>
        </w:rPr>
        <w:t xml:space="preserve"> a </w:t>
      </w:r>
      <w:r w:rsidR="00F7545E" w:rsidRPr="00784E44">
        <w:rPr>
          <w:rFonts w:ascii="Arial" w:hAnsi="Arial" w:cs="Arial"/>
          <w:i/>
        </w:rPr>
        <w:t>zvýšit tak odolnost vůči dopadům zemědělského sucha. Postupné zavádění principů precizního zemědělství dále přispěje k omezení kontaminace vodních zdrojů nežádoucím</w:t>
      </w:r>
      <w:r w:rsidR="00D6201E" w:rsidRPr="00784E44">
        <w:rPr>
          <w:rFonts w:ascii="Arial" w:hAnsi="Arial" w:cs="Arial"/>
          <w:i/>
        </w:rPr>
        <w:t xml:space="preserve"> znečištěním, zejména pesticidy</w:t>
      </w:r>
      <w:r w:rsidRPr="00784E44">
        <w:rPr>
          <w:rFonts w:ascii="Arial" w:hAnsi="Arial" w:cs="Arial"/>
          <w:i/>
        </w:rPr>
        <w:t>.</w:t>
      </w:r>
      <w:r w:rsidR="004625B6" w:rsidRPr="00784E44">
        <w:rPr>
          <w:rFonts w:ascii="Arial" w:hAnsi="Arial" w:cs="Arial"/>
          <w:i/>
        </w:rPr>
        <w:t xml:space="preserve"> Gestor: </w:t>
      </w:r>
      <w:r w:rsidR="00B05121" w:rsidRPr="00784E44">
        <w:rPr>
          <w:rFonts w:ascii="Arial" w:hAnsi="Arial" w:cs="Arial"/>
          <w:i/>
        </w:rPr>
        <w:t xml:space="preserve">Ing. Jan Marek </w:t>
      </w:r>
      <w:r w:rsidR="004625B6" w:rsidRPr="00784E44">
        <w:rPr>
          <w:rFonts w:ascii="Arial" w:hAnsi="Arial" w:cs="Arial"/>
          <w:i/>
        </w:rPr>
        <w:t>(</w:t>
      </w:r>
      <w:r w:rsidR="001354B7" w:rsidRPr="00313D75">
        <w:rPr>
          <w:rFonts w:ascii="Arial" w:hAnsi="Arial" w:cs="Arial"/>
          <w:i/>
        </w:rPr>
        <w:t>Sekce ekologického zemědělství., komodit, výzkumu a vzdělávání, MZe</w:t>
      </w:r>
      <w:r w:rsidR="004625B6" w:rsidRPr="00784E44">
        <w:rPr>
          <w:rFonts w:ascii="Arial" w:hAnsi="Arial" w:cs="Arial"/>
          <w:i/>
        </w:rPr>
        <w:t>)</w:t>
      </w:r>
    </w:p>
    <w:p w14:paraId="6A690025" w14:textId="77777777" w:rsidR="0094587C" w:rsidRPr="00784E44" w:rsidRDefault="00D94135" w:rsidP="003B37F7">
      <w:pPr>
        <w:spacing w:after="0" w:line="240" w:lineRule="auto"/>
        <w:jc w:val="both"/>
        <w:rPr>
          <w:rFonts w:ascii="Arial" w:hAnsi="Arial" w:cs="Arial"/>
          <w:smallCaps/>
        </w:rPr>
      </w:pPr>
      <w:r w:rsidRPr="00784E44">
        <w:rPr>
          <w:rFonts w:ascii="Arial" w:hAnsi="Arial" w:cs="Arial"/>
          <w:noProof/>
          <w:lang w:eastAsia="cs-CZ"/>
        </w:rPr>
        <mc:AlternateContent>
          <mc:Choice Requires="wps">
            <w:drawing>
              <wp:anchor distT="4294967292" distB="4294967292" distL="114300" distR="114300" simplePos="0" relativeHeight="251655168" behindDoc="0" locked="0" layoutInCell="1" allowOverlap="1" wp14:anchorId="15DBE563" wp14:editId="2FFBC8C1">
                <wp:simplePos x="0" y="0"/>
                <wp:positionH relativeFrom="column">
                  <wp:posOffset>0</wp:posOffset>
                </wp:positionH>
                <wp:positionV relativeFrom="paragraph">
                  <wp:posOffset>46989</wp:posOffset>
                </wp:positionV>
                <wp:extent cx="5715000" cy="0"/>
                <wp:effectExtent l="0" t="0" r="0" b="0"/>
                <wp:wrapNone/>
                <wp:docPr id="3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53416" id="Přímá spojnice 1"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937698D"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Obecný popis plnění opatření</w:t>
      </w:r>
    </w:p>
    <w:p w14:paraId="1645EE72" w14:textId="77777777"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 xml:space="preserve">Podpora principů precizního zemědělství je na ministerstvu zemědělství realizována více aktivitami. </w:t>
      </w:r>
    </w:p>
    <w:p w14:paraId="10BE9D76" w14:textId="77777777" w:rsidR="00B86541" w:rsidRPr="00B86541" w:rsidRDefault="00B86541" w:rsidP="00B86541">
      <w:pPr>
        <w:spacing w:after="120" w:line="240" w:lineRule="auto"/>
        <w:jc w:val="both"/>
        <w:rPr>
          <w:rFonts w:ascii="Arial" w:hAnsi="Arial" w:cs="Arial"/>
          <w:u w:val="single"/>
          <w:lang w:eastAsia="cs-CZ"/>
        </w:rPr>
      </w:pPr>
      <w:r w:rsidRPr="00B86541">
        <w:rPr>
          <w:rFonts w:ascii="Arial" w:hAnsi="Arial" w:cs="Arial"/>
          <w:u w:val="single"/>
          <w:lang w:eastAsia="cs-CZ"/>
        </w:rPr>
        <w:t>Aktivita I – Podpora precizního zemědělství v rámci SZP 2023–2027</w:t>
      </w:r>
    </w:p>
    <w:p w14:paraId="7BAB639F" w14:textId="14FDD38B"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V roce 2025 bylo možné v rámci Strategického plánu Společné zemědělské politiky na</w:t>
      </w:r>
      <w:r w:rsidR="00F206BD">
        <w:rPr>
          <w:rFonts w:ascii="Arial" w:hAnsi="Arial" w:cs="Arial"/>
          <w:lang w:eastAsia="cs-CZ"/>
        </w:rPr>
        <w:t> </w:t>
      </w:r>
      <w:r w:rsidRPr="00B86541">
        <w:rPr>
          <w:rFonts w:ascii="Arial" w:hAnsi="Arial" w:cs="Arial"/>
          <w:lang w:eastAsia="cs-CZ"/>
        </w:rPr>
        <w:t>období 2023–2027, intervenci 33.73 – Investice do zemědělských podniků, podat žádost o dotaci na nákup většiny dostupných technologií precizního zemědělství, a to včetně zemědělských navigací, systémů pro variabilní aplikaci hnojiv či přípravků na ochranu rostlin.</w:t>
      </w:r>
    </w:p>
    <w:p w14:paraId="7919CDF5" w14:textId="77777777"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Intervence byla rozčleněna do několika záměrů:</w:t>
      </w:r>
    </w:p>
    <w:p w14:paraId="6DFF324D" w14:textId="02FB76A2"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sidRPr="00B86541">
        <w:rPr>
          <w:rFonts w:ascii="Arial" w:hAnsi="Arial" w:cs="Arial"/>
          <w:lang w:eastAsia="cs-CZ"/>
        </w:rPr>
        <w:t>projekty do 2 000 000 Kč včetně a zároveň žadatel hospodaří na maximálně 150 ha a</w:t>
      </w:r>
      <w:r w:rsidR="00F206BD">
        <w:rPr>
          <w:rFonts w:ascii="Arial" w:hAnsi="Arial" w:cs="Arial"/>
          <w:lang w:eastAsia="cs-CZ"/>
        </w:rPr>
        <w:t> </w:t>
      </w:r>
      <w:r w:rsidRPr="00B86541">
        <w:rPr>
          <w:rFonts w:ascii="Arial" w:hAnsi="Arial" w:cs="Arial"/>
          <w:lang w:eastAsia="cs-CZ"/>
        </w:rPr>
        <w:t>splňuje definici MSP; Živočišná výroba (skot, prasata, drůbež, ovce, kozy, koně, králíci, běžci, hmyz určený k lidské spotřebě nebo k výrobě zpracované živočišné bílkoviny, zvěř ve farmovém chovu),</w:t>
      </w:r>
    </w:p>
    <w:p w14:paraId="7239AF60" w14:textId="4098144E"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sidRPr="00B86541">
        <w:rPr>
          <w:rFonts w:ascii="Arial" w:hAnsi="Arial" w:cs="Arial"/>
          <w:lang w:eastAsia="cs-CZ"/>
        </w:rPr>
        <w:t>projekty do 2 000 000 Kč včetně a zároveň žadatel hospodaří na maximálně 150 ha a</w:t>
      </w:r>
      <w:r w:rsidR="00F206BD">
        <w:rPr>
          <w:rFonts w:ascii="Arial" w:hAnsi="Arial" w:cs="Arial"/>
          <w:lang w:eastAsia="cs-CZ"/>
        </w:rPr>
        <w:t> </w:t>
      </w:r>
      <w:r w:rsidRPr="00B86541">
        <w:rPr>
          <w:rFonts w:ascii="Arial" w:hAnsi="Arial" w:cs="Arial"/>
          <w:lang w:eastAsia="cs-CZ"/>
        </w:rPr>
        <w:t>splňuje definici MSP; Rostlinná výroba,</w:t>
      </w:r>
    </w:p>
    <w:p w14:paraId="2A09FC5F" w14:textId="0B29AC54"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s</w:t>
      </w:r>
      <w:r w:rsidRPr="00B86541">
        <w:rPr>
          <w:rFonts w:ascii="Arial" w:hAnsi="Arial" w:cs="Arial"/>
          <w:lang w:eastAsia="cs-CZ"/>
        </w:rPr>
        <w:t>kot,</w:t>
      </w:r>
    </w:p>
    <w:p w14:paraId="5C23A426" w14:textId="0DEFA9D7"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p</w:t>
      </w:r>
      <w:r w:rsidRPr="00B86541">
        <w:rPr>
          <w:rFonts w:ascii="Arial" w:hAnsi="Arial" w:cs="Arial"/>
          <w:lang w:eastAsia="cs-CZ"/>
        </w:rPr>
        <w:t>rasata,</w:t>
      </w:r>
    </w:p>
    <w:p w14:paraId="5E5D2543" w14:textId="1D4A15AD"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d</w:t>
      </w:r>
      <w:r w:rsidRPr="00B86541">
        <w:rPr>
          <w:rFonts w:ascii="Arial" w:hAnsi="Arial" w:cs="Arial"/>
          <w:lang w:eastAsia="cs-CZ"/>
        </w:rPr>
        <w:t>růbež,</w:t>
      </w:r>
    </w:p>
    <w:p w14:paraId="366B64EA" w14:textId="0EDD86B7"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o</w:t>
      </w:r>
      <w:r w:rsidRPr="00B86541">
        <w:rPr>
          <w:rFonts w:ascii="Arial" w:hAnsi="Arial" w:cs="Arial"/>
          <w:lang w:eastAsia="cs-CZ"/>
        </w:rPr>
        <w:t>statní živočišná výroba (ovce, kozy, koně, králíci, běžci, hmyz určený k lidské spotřebě nebo k výrobě zpracované živočišné bílkoviny, zvěř ve farmovém chovu),</w:t>
      </w:r>
    </w:p>
    <w:p w14:paraId="510B3C39" w14:textId="22573DDB"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r</w:t>
      </w:r>
      <w:r w:rsidRPr="00B86541">
        <w:rPr>
          <w:rFonts w:ascii="Arial" w:hAnsi="Arial" w:cs="Arial"/>
          <w:lang w:eastAsia="cs-CZ"/>
        </w:rPr>
        <w:t>ostlinná výroba,</w:t>
      </w:r>
    </w:p>
    <w:p w14:paraId="37124108" w14:textId="1F33718E"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v</w:t>
      </w:r>
      <w:r w:rsidRPr="00B86541">
        <w:rPr>
          <w:rFonts w:ascii="Arial" w:hAnsi="Arial" w:cs="Arial"/>
          <w:lang w:eastAsia="cs-CZ"/>
        </w:rPr>
        <w:t>inná réva,</w:t>
      </w:r>
    </w:p>
    <w:p w14:paraId="5255A014" w14:textId="4BA7F1E8" w:rsidR="00B86541" w:rsidRPr="00B86541" w:rsidRDefault="00B86541" w:rsidP="00C54DBA">
      <w:pPr>
        <w:pStyle w:val="Odstavecseseznamem"/>
        <w:numPr>
          <w:ilvl w:val="0"/>
          <w:numId w:val="52"/>
        </w:numPr>
        <w:spacing w:after="120" w:line="240" w:lineRule="auto"/>
        <w:jc w:val="both"/>
        <w:rPr>
          <w:rFonts w:ascii="Arial" w:hAnsi="Arial" w:cs="Arial"/>
          <w:lang w:eastAsia="cs-CZ"/>
        </w:rPr>
      </w:pPr>
      <w:proofErr w:type="spellStart"/>
      <w:r>
        <w:rPr>
          <w:rFonts w:ascii="Arial" w:hAnsi="Arial" w:cs="Arial"/>
          <w:lang w:eastAsia="cs-CZ"/>
        </w:rPr>
        <w:t>w</w:t>
      </w:r>
      <w:r w:rsidRPr="00B86541">
        <w:rPr>
          <w:rFonts w:ascii="Arial" w:hAnsi="Arial" w:cs="Arial"/>
          <w:lang w:eastAsia="cs-CZ"/>
        </w:rPr>
        <w:t>elfare</w:t>
      </w:r>
      <w:proofErr w:type="spellEnd"/>
      <w:r w:rsidRPr="00B86541">
        <w:rPr>
          <w:rFonts w:ascii="Arial" w:hAnsi="Arial" w:cs="Arial"/>
          <w:lang w:eastAsia="cs-CZ"/>
        </w:rPr>
        <w:t xml:space="preserve"> drůbeže,</w:t>
      </w:r>
    </w:p>
    <w:p w14:paraId="39EB06BE" w14:textId="3DEEC934" w:rsidR="00B86541" w:rsidRPr="00B86541" w:rsidRDefault="00B86541" w:rsidP="00C54DBA">
      <w:pPr>
        <w:pStyle w:val="Odstavecseseznamem"/>
        <w:numPr>
          <w:ilvl w:val="0"/>
          <w:numId w:val="52"/>
        </w:numPr>
        <w:spacing w:after="120" w:line="240" w:lineRule="auto"/>
        <w:jc w:val="both"/>
        <w:rPr>
          <w:rFonts w:ascii="Arial" w:hAnsi="Arial" w:cs="Arial"/>
          <w:lang w:eastAsia="cs-CZ"/>
        </w:rPr>
      </w:pPr>
      <w:proofErr w:type="spellStart"/>
      <w:r>
        <w:rPr>
          <w:rFonts w:ascii="Arial" w:hAnsi="Arial" w:cs="Arial"/>
          <w:lang w:eastAsia="cs-CZ"/>
        </w:rPr>
        <w:t>w</w:t>
      </w:r>
      <w:r w:rsidRPr="00B86541">
        <w:rPr>
          <w:rFonts w:ascii="Arial" w:hAnsi="Arial" w:cs="Arial"/>
          <w:lang w:eastAsia="cs-CZ"/>
        </w:rPr>
        <w:t>elfare</w:t>
      </w:r>
      <w:proofErr w:type="spellEnd"/>
      <w:r w:rsidRPr="00B86541">
        <w:rPr>
          <w:rFonts w:ascii="Arial" w:hAnsi="Arial" w:cs="Arial"/>
          <w:lang w:eastAsia="cs-CZ"/>
        </w:rPr>
        <w:t xml:space="preserve"> prasnic.</w:t>
      </w:r>
    </w:p>
    <w:p w14:paraId="116F5A2D" w14:textId="0ED4EE5C"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Z pohled cílů Koncepce jsou relevantní zejména záměry b) a g), ve kterých bylo možné žádat o technologie související s rostlinnou výrobou, tedy technologie, které mají přímý vliv na</w:t>
      </w:r>
      <w:r w:rsidR="000D2A80">
        <w:rPr>
          <w:rFonts w:ascii="Arial" w:hAnsi="Arial" w:cs="Arial"/>
          <w:lang w:eastAsia="cs-CZ"/>
        </w:rPr>
        <w:t> </w:t>
      </w:r>
      <w:r w:rsidRPr="00B86541">
        <w:rPr>
          <w:rFonts w:ascii="Arial" w:hAnsi="Arial" w:cs="Arial"/>
          <w:lang w:eastAsia="cs-CZ"/>
        </w:rPr>
        <w:t xml:space="preserve">hospodaření se zemědělskou půdou, a tím pádem i na její kvalitativní parametry. </w:t>
      </w:r>
    </w:p>
    <w:p w14:paraId="77E33607" w14:textId="5B53F058"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Subjekty, které zahrnuly do svých projektů zařízení pro preciz</w:t>
      </w:r>
      <w:r w:rsidR="00F206BD">
        <w:rPr>
          <w:rFonts w:ascii="Arial" w:hAnsi="Arial" w:cs="Arial"/>
          <w:lang w:eastAsia="cs-CZ"/>
        </w:rPr>
        <w:t>ní zemědělství, získaly navíc 8 </w:t>
      </w:r>
      <w:r w:rsidRPr="00B86541">
        <w:rPr>
          <w:rFonts w:ascii="Arial" w:hAnsi="Arial" w:cs="Arial"/>
          <w:lang w:eastAsia="cs-CZ"/>
        </w:rPr>
        <w:t xml:space="preserve">preferenčních bodů, tzn. zvýšily svou pravděpodobnost, že projekt bude financován. </w:t>
      </w:r>
    </w:p>
    <w:p w14:paraId="629CA7E5" w14:textId="77777777"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Projekty podané v roce 2025 budou schvalovány až v roce 2026 a propláceny v letech následujících. V roce 2025 byla schvalována většina projektů podaných v roce 2024.</w:t>
      </w:r>
    </w:p>
    <w:p w14:paraId="2DF5C7DE" w14:textId="2D3016D4"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V roce 2025 bylo dále možné v rámci Strategického plánu Společné zemědělské polit</w:t>
      </w:r>
      <w:r w:rsidR="00F206BD">
        <w:rPr>
          <w:rFonts w:ascii="Arial" w:hAnsi="Arial" w:cs="Arial"/>
          <w:lang w:eastAsia="cs-CZ"/>
        </w:rPr>
        <w:t>iky na </w:t>
      </w:r>
      <w:r w:rsidRPr="00B86541">
        <w:rPr>
          <w:rFonts w:ascii="Arial" w:hAnsi="Arial" w:cs="Arial"/>
          <w:lang w:eastAsia="cs-CZ"/>
        </w:rPr>
        <w:t>období 2023–2027, intervenci</w:t>
      </w:r>
      <w:r w:rsidR="009D0AD9">
        <w:rPr>
          <w:rFonts w:ascii="Arial" w:hAnsi="Arial" w:cs="Arial"/>
          <w:lang w:eastAsia="cs-CZ"/>
        </w:rPr>
        <w:t xml:space="preserve"> </w:t>
      </w:r>
      <w:r w:rsidRPr="00B86541">
        <w:rPr>
          <w:rFonts w:ascii="Arial" w:hAnsi="Arial" w:cs="Arial"/>
          <w:lang w:eastAsia="cs-CZ"/>
        </w:rPr>
        <w:t>37.73 Technologie snižující emise GHG a NH</w:t>
      </w:r>
      <w:r w:rsidRPr="00A902DB">
        <w:rPr>
          <w:rFonts w:ascii="Arial" w:hAnsi="Arial" w:cs="Arial"/>
          <w:vertAlign w:val="subscript"/>
          <w:lang w:eastAsia="cs-CZ"/>
        </w:rPr>
        <w:t>3</w:t>
      </w:r>
      <w:r w:rsidRPr="00B86541">
        <w:rPr>
          <w:rFonts w:ascii="Arial" w:hAnsi="Arial" w:cs="Arial"/>
          <w:lang w:eastAsia="cs-CZ"/>
        </w:rPr>
        <w:t xml:space="preserve">, podat žádost o dotaci na pořízení technologií přesného dávkování dusíku a technologie pro precizní zemědělství jako např. systémy řízení sekcí rozmetadla, systémy pro variabilní aplikaci hnojiv, plodinový senzor, nosič plodinových senzorů, systém pro spektrální analýzu zemědělských materiálů (NIR), rozmetadla hnoje a tuhých </w:t>
      </w:r>
      <w:r w:rsidR="00F206BD">
        <w:rPr>
          <w:rFonts w:ascii="Arial" w:hAnsi="Arial" w:cs="Arial"/>
          <w:lang w:eastAsia="cs-CZ"/>
        </w:rPr>
        <w:t>minerálních hnojiv pro přesné a </w:t>
      </w:r>
      <w:r w:rsidRPr="00B86541">
        <w:rPr>
          <w:rFonts w:ascii="Arial" w:hAnsi="Arial" w:cs="Arial"/>
          <w:lang w:eastAsia="cs-CZ"/>
        </w:rPr>
        <w:t>variabilní dávkování, aplikátory, aplikační cisterny pro přesné a variabilní dávkování.</w:t>
      </w:r>
    </w:p>
    <w:p w14:paraId="49014B84" w14:textId="3FDC818F"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Subjekty, které zahrnuly do svých projektů technolo</w:t>
      </w:r>
      <w:r w:rsidR="00F206BD">
        <w:rPr>
          <w:rFonts w:ascii="Arial" w:hAnsi="Arial" w:cs="Arial"/>
          <w:lang w:eastAsia="cs-CZ"/>
        </w:rPr>
        <w:t>gie přesného dávkování dusíku a </w:t>
      </w:r>
      <w:r w:rsidRPr="00B86541">
        <w:rPr>
          <w:rFonts w:ascii="Arial" w:hAnsi="Arial" w:cs="Arial"/>
          <w:lang w:eastAsia="cs-CZ"/>
        </w:rPr>
        <w:t>technologie pro precizní zemědělství získaly navíc 10 preferenčních bodů.</w:t>
      </w:r>
    </w:p>
    <w:p w14:paraId="0A0F34C2" w14:textId="77777777"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V roce 2025 byla schvalována většina projektů podaných v roce 2024, u některých zároveň došlo již i k proplacení, zbytek bude proplacen v letech následujících.</w:t>
      </w:r>
    </w:p>
    <w:p w14:paraId="16BC3527" w14:textId="02FEEEB1"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V roce 2025 byly vypláceny projekty zaregi</w:t>
      </w:r>
      <w:r w:rsidR="00EE4A2A">
        <w:rPr>
          <w:rFonts w:ascii="Arial" w:hAnsi="Arial" w:cs="Arial"/>
          <w:lang w:eastAsia="cs-CZ"/>
        </w:rPr>
        <w:t>strované v roce 2023 nebo 2024.</w:t>
      </w:r>
    </w:p>
    <w:p w14:paraId="0C30A7AC" w14:textId="77777777" w:rsidR="00B86541" w:rsidRPr="00B86541" w:rsidRDefault="00B86541" w:rsidP="00B86541">
      <w:pPr>
        <w:spacing w:after="120" w:line="240" w:lineRule="auto"/>
        <w:jc w:val="both"/>
        <w:rPr>
          <w:rFonts w:ascii="Arial" w:hAnsi="Arial" w:cs="Arial"/>
          <w:u w:val="single"/>
          <w:lang w:eastAsia="cs-CZ"/>
        </w:rPr>
      </w:pPr>
      <w:r w:rsidRPr="00B86541">
        <w:rPr>
          <w:rFonts w:ascii="Arial" w:hAnsi="Arial" w:cs="Arial"/>
          <w:u w:val="single"/>
          <w:lang w:eastAsia="cs-CZ"/>
        </w:rPr>
        <w:lastRenderedPageBreak/>
        <w:t>Aktivita II – Podpora precizního zemědělství v rámci programu 9.F.m. Demonstrační farmy</w:t>
      </w:r>
    </w:p>
    <w:p w14:paraId="419D366B" w14:textId="08EF7599"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 xml:space="preserve">Zemědělské podniky/farmy měly možnost zapojit se do dotačního programu 9.F.m. Demonstrační farmy 2025. Jedná se o dotační program určený pro transfer praktických zkušeností od zapojených zemědělských subjektů k široké odborné veřejnosti, realizovaný formou názorných/praktických ukázek ucelených postupů, udržitelných způsobů hospodaření, ukázek využití </w:t>
      </w:r>
      <w:proofErr w:type="spellStart"/>
      <w:r w:rsidRPr="00B86541">
        <w:rPr>
          <w:rFonts w:ascii="Arial" w:hAnsi="Arial" w:cs="Arial"/>
          <w:lang w:eastAsia="cs-CZ"/>
        </w:rPr>
        <w:t>půdoochran</w:t>
      </w:r>
      <w:r w:rsidR="00F206BD">
        <w:rPr>
          <w:rFonts w:ascii="Arial" w:hAnsi="Arial" w:cs="Arial"/>
          <w:lang w:eastAsia="cs-CZ"/>
        </w:rPr>
        <w:t>ných</w:t>
      </w:r>
      <w:proofErr w:type="spellEnd"/>
      <w:r w:rsidR="00F206BD">
        <w:rPr>
          <w:rFonts w:ascii="Arial" w:hAnsi="Arial" w:cs="Arial"/>
          <w:lang w:eastAsia="cs-CZ"/>
        </w:rPr>
        <w:t xml:space="preserve"> a precizních technologií v </w:t>
      </w:r>
      <w:r w:rsidRPr="00B86541">
        <w:rPr>
          <w:rFonts w:ascii="Arial" w:hAnsi="Arial" w:cs="Arial"/>
          <w:lang w:eastAsia="cs-CZ"/>
        </w:rPr>
        <w:t xml:space="preserve">poloprovozních/provozních podmínkách zemědělského podniku. </w:t>
      </w:r>
    </w:p>
    <w:p w14:paraId="1E20908D" w14:textId="19C8E81C"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 xml:space="preserve">V roce 2025 bylo precizní zemědělství prezentováno na setkáních s následující tématikou doplněnou praktickými ukázkami: např. robotizace rostlinné výroby, plošně diferencované hnojení, optimalizace uspořádání DPB, technologie </w:t>
      </w:r>
      <w:proofErr w:type="spellStart"/>
      <w:r w:rsidRPr="00B86541">
        <w:rPr>
          <w:rFonts w:ascii="Arial" w:hAnsi="Arial" w:cs="Arial"/>
          <w:lang w:eastAsia="cs-CZ"/>
        </w:rPr>
        <w:t>strip-till</w:t>
      </w:r>
      <w:proofErr w:type="spellEnd"/>
      <w:r w:rsidRPr="00B86541">
        <w:rPr>
          <w:rFonts w:ascii="Arial" w:hAnsi="Arial" w:cs="Arial"/>
          <w:lang w:eastAsia="cs-CZ"/>
        </w:rPr>
        <w:t xml:space="preserve"> včetně modifikace pro</w:t>
      </w:r>
      <w:r w:rsidR="000D2A80">
        <w:rPr>
          <w:rFonts w:ascii="Arial" w:hAnsi="Arial" w:cs="Arial"/>
          <w:lang w:eastAsia="cs-CZ"/>
        </w:rPr>
        <w:t> </w:t>
      </w:r>
      <w:r w:rsidRPr="00B86541">
        <w:rPr>
          <w:rFonts w:ascii="Arial" w:hAnsi="Arial" w:cs="Arial"/>
          <w:lang w:eastAsia="cs-CZ"/>
        </w:rPr>
        <w:t>širokořádkové plodiny, role DPZ a využití radiometrických dat pro praktické aplikace a další.</w:t>
      </w:r>
    </w:p>
    <w:p w14:paraId="1DC6C662" w14:textId="4CD4CFD2" w:rsidR="001354B7" w:rsidRDefault="00B86541" w:rsidP="00B86541">
      <w:pPr>
        <w:spacing w:after="120" w:line="240" w:lineRule="auto"/>
        <w:jc w:val="both"/>
        <w:rPr>
          <w:rFonts w:ascii="Arial" w:hAnsi="Arial" w:cs="Arial"/>
          <w:lang w:eastAsia="cs-CZ"/>
        </w:rPr>
      </w:pPr>
      <w:r w:rsidRPr="00B86541">
        <w:rPr>
          <w:rFonts w:ascii="Arial" w:hAnsi="Arial" w:cs="Arial"/>
          <w:lang w:eastAsia="cs-CZ"/>
        </w:rPr>
        <w:t xml:space="preserve">V rámci dotačního programu 9.F.m se v roce 2025 k propagaci systémů a technologií precizního zemědělství hlásilo 12 subjektů z celkového </w:t>
      </w:r>
      <w:r w:rsidR="00F206BD">
        <w:rPr>
          <w:rFonts w:ascii="Arial" w:hAnsi="Arial" w:cs="Arial"/>
          <w:lang w:eastAsia="cs-CZ"/>
        </w:rPr>
        <w:t>počtu 22 demonstračních farem s </w:t>
      </w:r>
      <w:r w:rsidRPr="00B86541">
        <w:rPr>
          <w:rFonts w:ascii="Arial" w:hAnsi="Arial" w:cs="Arial"/>
          <w:lang w:eastAsia="cs-CZ"/>
        </w:rPr>
        <w:t>celkovým rozpočtem 15</w:t>
      </w:r>
      <w:r>
        <w:rPr>
          <w:rFonts w:ascii="Arial" w:hAnsi="Arial" w:cs="Arial"/>
          <w:lang w:eastAsia="cs-CZ"/>
        </w:rPr>
        <w:t>,09 mil.</w:t>
      </w:r>
      <w:r w:rsidRPr="00B86541">
        <w:rPr>
          <w:rFonts w:ascii="Arial" w:hAnsi="Arial" w:cs="Arial"/>
          <w:lang w:eastAsia="cs-CZ"/>
        </w:rPr>
        <w:t xml:space="preserve"> Kč, z toho připadá částka asi 8</w:t>
      </w:r>
      <w:r>
        <w:rPr>
          <w:rFonts w:ascii="Arial" w:hAnsi="Arial" w:cs="Arial"/>
          <w:lang w:eastAsia="cs-CZ"/>
        </w:rPr>
        <w:t>,60 mil.</w:t>
      </w:r>
      <w:r w:rsidRPr="00B86541">
        <w:rPr>
          <w:rFonts w:ascii="Arial" w:hAnsi="Arial" w:cs="Arial"/>
          <w:lang w:eastAsia="cs-CZ"/>
        </w:rPr>
        <w:t xml:space="preserve"> Kč na demonstrační farmy se zaměřením na precizní zemědělství. Žádosti o proplacení za rok 2025 budou schvalovány a propláceny v roce následujícím</w:t>
      </w:r>
      <w:r w:rsidR="005164A5">
        <w:rPr>
          <w:rFonts w:ascii="Arial" w:hAnsi="Arial" w:cs="Arial"/>
          <w:lang w:eastAsia="cs-CZ"/>
        </w:rPr>
        <w:t>.</w:t>
      </w:r>
    </w:p>
    <w:p w14:paraId="762A01C3"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Dosažené výsledky</w:t>
      </w:r>
    </w:p>
    <w:p w14:paraId="672E5A1F" w14:textId="1FED8135" w:rsidR="00B86541" w:rsidRPr="00B86541" w:rsidRDefault="00B86541" w:rsidP="00B86541">
      <w:pPr>
        <w:spacing w:after="120" w:line="240" w:lineRule="auto"/>
        <w:jc w:val="both"/>
        <w:rPr>
          <w:rFonts w:ascii="Arial" w:hAnsi="Arial" w:cs="Arial"/>
        </w:rPr>
      </w:pPr>
      <w:r w:rsidRPr="00B86541">
        <w:rPr>
          <w:rFonts w:ascii="Arial" w:hAnsi="Arial" w:cs="Arial"/>
        </w:rPr>
        <w:t xml:space="preserve">V případě </w:t>
      </w:r>
      <w:r w:rsidRPr="00553ED0">
        <w:rPr>
          <w:rFonts w:ascii="Arial" w:hAnsi="Arial" w:cs="Arial"/>
          <w:u w:val="single"/>
        </w:rPr>
        <w:t>Aktivity I</w:t>
      </w:r>
      <w:r w:rsidRPr="00B86541">
        <w:rPr>
          <w:rFonts w:ascii="Arial" w:hAnsi="Arial" w:cs="Arial"/>
        </w:rPr>
        <w:t xml:space="preserve"> byly v roce 2025 vypláceny projekty zaregistrované v roce 2023 nebo 2024. Kdy k 31.1.2025 bylo za intervenci 33.73 proplacen</w:t>
      </w:r>
      <w:r w:rsidR="00F206BD">
        <w:rPr>
          <w:rFonts w:ascii="Arial" w:hAnsi="Arial" w:cs="Arial"/>
        </w:rPr>
        <w:t>o 181 projektů s výší dotace na </w:t>
      </w:r>
      <w:r w:rsidRPr="00B86541">
        <w:rPr>
          <w:rFonts w:ascii="Arial" w:hAnsi="Arial" w:cs="Arial"/>
        </w:rPr>
        <w:t>precizní technologie ve výši 23,7 mil. Kč. U intervence 3</w:t>
      </w:r>
      <w:r w:rsidR="00F206BD">
        <w:rPr>
          <w:rFonts w:ascii="Arial" w:hAnsi="Arial" w:cs="Arial"/>
        </w:rPr>
        <w:t>7.73. v daném roce proplaceno 4 </w:t>
      </w:r>
      <w:r w:rsidRPr="00B86541">
        <w:rPr>
          <w:rFonts w:ascii="Arial" w:hAnsi="Arial" w:cs="Arial"/>
        </w:rPr>
        <w:t>projekty s</w:t>
      </w:r>
      <w:r w:rsidR="00AF600E">
        <w:rPr>
          <w:rFonts w:ascii="Arial" w:hAnsi="Arial" w:cs="Arial"/>
        </w:rPr>
        <w:t> </w:t>
      </w:r>
      <w:r w:rsidRPr="00B86541">
        <w:rPr>
          <w:rFonts w:ascii="Arial" w:hAnsi="Arial" w:cs="Arial"/>
        </w:rPr>
        <w:t>výší dotace na precizní technologie ve výši 11,5 mil. Kč.</w:t>
      </w:r>
    </w:p>
    <w:p w14:paraId="6B787FFA" w14:textId="58E38877" w:rsidR="00B86541" w:rsidRDefault="00B86541" w:rsidP="00B86541">
      <w:pPr>
        <w:spacing w:after="120" w:line="240" w:lineRule="auto"/>
        <w:jc w:val="both"/>
        <w:rPr>
          <w:rFonts w:ascii="Arial" w:hAnsi="Arial" w:cs="Arial"/>
        </w:rPr>
      </w:pPr>
      <w:r w:rsidRPr="00B86541">
        <w:rPr>
          <w:rFonts w:ascii="Arial" w:hAnsi="Arial" w:cs="Arial"/>
        </w:rPr>
        <w:t xml:space="preserve">U </w:t>
      </w:r>
      <w:r w:rsidRPr="00553ED0">
        <w:rPr>
          <w:rFonts w:ascii="Arial" w:hAnsi="Arial" w:cs="Arial"/>
          <w:u w:val="single"/>
        </w:rPr>
        <w:t>II aktivity</w:t>
      </w:r>
      <w:r w:rsidRPr="00B86541">
        <w:rPr>
          <w:rFonts w:ascii="Arial" w:hAnsi="Arial" w:cs="Arial"/>
        </w:rPr>
        <w:t xml:space="preserve"> byly v roce 2025 vypláceny podpory subjektům</w:t>
      </w:r>
      <w:r w:rsidR="00F206BD">
        <w:rPr>
          <w:rFonts w:ascii="Arial" w:hAnsi="Arial" w:cs="Arial"/>
        </w:rPr>
        <w:t xml:space="preserve"> zapojeným do programu 9.F.m. v </w:t>
      </w:r>
      <w:r w:rsidRPr="00B86541">
        <w:rPr>
          <w:rFonts w:ascii="Arial" w:hAnsi="Arial" w:cs="Arial"/>
        </w:rPr>
        <w:t>roce 2024. K 30.11.2025 byla vyplacena dotační podpora na danou činnost 11 subjektům které se hlásili k propagaci technologií precizního, a to v celkové výši 7 800 000 Kč.</w:t>
      </w:r>
    </w:p>
    <w:p w14:paraId="463F9991" w14:textId="08D288CB" w:rsidR="004903E4" w:rsidRPr="00784E44" w:rsidRDefault="004903E4" w:rsidP="00B86541">
      <w:pPr>
        <w:spacing w:after="60" w:line="240" w:lineRule="auto"/>
        <w:jc w:val="both"/>
        <w:rPr>
          <w:rFonts w:ascii="Arial" w:hAnsi="Arial" w:cs="Arial"/>
          <w:b/>
        </w:rPr>
      </w:pPr>
      <w:r w:rsidRPr="00784E44">
        <w:rPr>
          <w:rFonts w:ascii="Arial" w:hAnsi="Arial" w:cs="Arial"/>
          <w:b/>
        </w:rPr>
        <w:t>Finanční prostředky na realizaci opatření</w:t>
      </w:r>
    </w:p>
    <w:p w14:paraId="71068898" w14:textId="7FCE132F" w:rsidR="001354B7" w:rsidRPr="00553ED0" w:rsidRDefault="00553ED0" w:rsidP="00C428AB">
      <w:pPr>
        <w:pStyle w:val="Odstavecseseznamem"/>
        <w:numPr>
          <w:ilvl w:val="0"/>
          <w:numId w:val="7"/>
        </w:numPr>
        <w:autoSpaceDE w:val="0"/>
        <w:autoSpaceDN w:val="0"/>
        <w:adjustRightInd w:val="0"/>
        <w:spacing w:after="120" w:line="240" w:lineRule="auto"/>
        <w:jc w:val="both"/>
        <w:rPr>
          <w:rFonts w:ascii="Arial" w:hAnsi="Arial" w:cs="Arial"/>
        </w:rPr>
      </w:pPr>
      <w:r w:rsidRPr="00553ED0">
        <w:rPr>
          <w:rFonts w:ascii="Arial" w:hAnsi="Arial" w:cs="Arial"/>
        </w:rPr>
        <w:t>SR: 30,7</w:t>
      </w:r>
      <w:r w:rsidR="002F0399" w:rsidRPr="00553ED0">
        <w:rPr>
          <w:rFonts w:ascii="Arial" w:hAnsi="Arial" w:cs="Arial"/>
        </w:rPr>
        <w:t xml:space="preserve"> mil. Kč</w:t>
      </w:r>
      <w:r w:rsidRPr="00553ED0">
        <w:rPr>
          <w:rFonts w:ascii="Arial" w:hAnsi="Arial" w:cs="Arial"/>
        </w:rPr>
        <w:t xml:space="preserve"> (</w:t>
      </w:r>
      <w:r w:rsidRPr="00553ED0">
        <w:rPr>
          <w:rFonts w:ascii="Arial" w:hAnsi="Arial" w:cs="Arial"/>
          <w:spacing w:val="-5"/>
        </w:rPr>
        <w:t>A1 22,9 mil. Kč + A2 7,8 mil. Kč)</w:t>
      </w:r>
    </w:p>
    <w:p w14:paraId="22B32768" w14:textId="037DA42A" w:rsidR="001354B7" w:rsidRPr="00D25EC8" w:rsidRDefault="002F0399" w:rsidP="00C428AB">
      <w:pPr>
        <w:pStyle w:val="Odstavecseseznamem"/>
        <w:numPr>
          <w:ilvl w:val="0"/>
          <w:numId w:val="7"/>
        </w:numPr>
        <w:autoSpaceDE w:val="0"/>
        <w:autoSpaceDN w:val="0"/>
        <w:adjustRightInd w:val="0"/>
        <w:spacing w:after="120" w:line="240" w:lineRule="auto"/>
        <w:jc w:val="both"/>
        <w:rPr>
          <w:rFonts w:ascii="Arial" w:hAnsi="Arial" w:cs="Arial"/>
        </w:rPr>
      </w:pPr>
      <w:r>
        <w:rPr>
          <w:rFonts w:ascii="Arial" w:hAnsi="Arial" w:cs="Arial"/>
        </w:rPr>
        <w:t xml:space="preserve">fondy EU: </w:t>
      </w:r>
      <w:r w:rsidR="00553ED0">
        <w:rPr>
          <w:rFonts w:ascii="Arial" w:hAnsi="Arial" w:cs="Arial"/>
        </w:rPr>
        <w:t>12,3</w:t>
      </w:r>
      <w:r>
        <w:rPr>
          <w:rFonts w:ascii="Arial" w:hAnsi="Arial" w:cs="Arial"/>
        </w:rPr>
        <w:t xml:space="preserve"> mil. Kč</w:t>
      </w:r>
    </w:p>
    <w:p w14:paraId="4DFB81BE" w14:textId="1D8B92D6" w:rsidR="001354B7" w:rsidRPr="00D25EC8" w:rsidRDefault="001354B7" w:rsidP="00C428AB">
      <w:pPr>
        <w:pStyle w:val="Odstavecseseznamem"/>
        <w:numPr>
          <w:ilvl w:val="0"/>
          <w:numId w:val="7"/>
        </w:numPr>
        <w:autoSpaceDE w:val="0"/>
        <w:autoSpaceDN w:val="0"/>
        <w:adjustRightInd w:val="0"/>
        <w:spacing w:after="120" w:line="240" w:lineRule="auto"/>
        <w:jc w:val="both"/>
        <w:rPr>
          <w:rFonts w:ascii="Arial" w:hAnsi="Arial" w:cs="Arial"/>
        </w:rPr>
      </w:pPr>
      <w:r w:rsidRPr="00D25EC8">
        <w:rPr>
          <w:rFonts w:ascii="Arial" w:hAnsi="Arial" w:cs="Arial"/>
        </w:rPr>
        <w:t>vlastn</w:t>
      </w:r>
      <w:r w:rsidR="002F0399">
        <w:rPr>
          <w:rFonts w:ascii="Arial" w:hAnsi="Arial" w:cs="Arial"/>
        </w:rPr>
        <w:t xml:space="preserve">í zdroje investorů: </w:t>
      </w:r>
      <w:r w:rsidR="00553ED0">
        <w:rPr>
          <w:rFonts w:ascii="Arial" w:hAnsi="Arial" w:cs="Arial"/>
        </w:rPr>
        <w:t>46,0</w:t>
      </w:r>
      <w:r w:rsidR="002F0399">
        <w:rPr>
          <w:rFonts w:ascii="Arial" w:hAnsi="Arial" w:cs="Arial"/>
        </w:rPr>
        <w:t xml:space="preserve"> mil. Kč</w:t>
      </w:r>
    </w:p>
    <w:p w14:paraId="44AD425F" w14:textId="4B07A83D" w:rsidR="001354B7" w:rsidRPr="00D25EC8" w:rsidRDefault="001354B7" w:rsidP="00C428AB">
      <w:pPr>
        <w:pStyle w:val="Odstavecseseznamem"/>
        <w:numPr>
          <w:ilvl w:val="0"/>
          <w:numId w:val="7"/>
        </w:numPr>
        <w:autoSpaceDE w:val="0"/>
        <w:autoSpaceDN w:val="0"/>
        <w:adjustRightInd w:val="0"/>
        <w:spacing w:after="120" w:line="240" w:lineRule="auto"/>
        <w:jc w:val="both"/>
        <w:rPr>
          <w:rFonts w:ascii="Arial" w:hAnsi="Arial" w:cs="Arial"/>
        </w:rPr>
      </w:pPr>
      <w:r w:rsidRPr="00D25EC8">
        <w:rPr>
          <w:rFonts w:ascii="Arial" w:hAnsi="Arial" w:cs="Arial"/>
        </w:rPr>
        <w:t>finanč</w:t>
      </w:r>
      <w:r w:rsidR="002F0399">
        <w:rPr>
          <w:rFonts w:ascii="Arial" w:hAnsi="Arial" w:cs="Arial"/>
        </w:rPr>
        <w:t xml:space="preserve">ní náklady celkem: </w:t>
      </w:r>
      <w:r w:rsidR="00553ED0">
        <w:rPr>
          <w:rFonts w:ascii="Arial" w:hAnsi="Arial" w:cs="Arial"/>
        </w:rPr>
        <w:t>89,0</w:t>
      </w:r>
      <w:r w:rsidR="002F0399">
        <w:rPr>
          <w:rFonts w:ascii="Arial" w:hAnsi="Arial" w:cs="Arial"/>
        </w:rPr>
        <w:t xml:space="preserve"> mil. Kč</w:t>
      </w:r>
    </w:p>
    <w:p w14:paraId="4F3660A7"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Hodnocení opatření/</w:t>
      </w:r>
      <w:r w:rsidRPr="00784E44">
        <w:rPr>
          <w:rFonts w:ascii="Arial" w:hAnsi="Arial" w:cs="Arial"/>
        </w:rPr>
        <w:t>I</w:t>
      </w:r>
      <w:r w:rsidRPr="00784E44">
        <w:rPr>
          <w:rFonts w:ascii="Arial" w:hAnsi="Arial" w:cs="Arial"/>
          <w:b/>
        </w:rPr>
        <w:t>ndikátor navržený pro budoucí sledování pokroku</w:t>
      </w:r>
    </w:p>
    <w:p w14:paraId="7426CAD8" w14:textId="1CF5C353" w:rsidR="004625B6" w:rsidRPr="00784E44" w:rsidRDefault="00B3656D" w:rsidP="007A0FB3">
      <w:pPr>
        <w:autoSpaceDE w:val="0"/>
        <w:autoSpaceDN w:val="0"/>
        <w:adjustRightInd w:val="0"/>
        <w:spacing w:after="120" w:line="240" w:lineRule="auto"/>
        <w:jc w:val="both"/>
        <w:rPr>
          <w:rFonts w:ascii="Arial" w:hAnsi="Arial" w:cs="Arial"/>
          <w:lang w:eastAsia="cs-CZ"/>
        </w:rPr>
      </w:pPr>
      <w:r w:rsidRPr="00784E44">
        <w:rPr>
          <w:rFonts w:ascii="Arial" w:hAnsi="Arial" w:cs="Arial"/>
          <w:lang w:eastAsia="cs-CZ"/>
        </w:rPr>
        <w:t>Průběžné s</w:t>
      </w:r>
      <w:r w:rsidR="00F735C0" w:rsidRPr="00784E44">
        <w:rPr>
          <w:rFonts w:ascii="Arial" w:hAnsi="Arial" w:cs="Arial"/>
          <w:lang w:eastAsia="cs-CZ"/>
        </w:rPr>
        <w:t>plněn</w:t>
      </w:r>
      <w:r w:rsidRPr="00784E44">
        <w:rPr>
          <w:rFonts w:ascii="Arial" w:hAnsi="Arial" w:cs="Arial"/>
          <w:lang w:eastAsia="cs-CZ"/>
        </w:rPr>
        <w:t>í stávajících indikátorů.</w:t>
      </w:r>
    </w:p>
    <w:p w14:paraId="0F40BB0E" w14:textId="77777777" w:rsidR="00DA4B80" w:rsidRPr="00784E44" w:rsidRDefault="00A25DD7" w:rsidP="00EE4A2A">
      <w:pPr>
        <w:pStyle w:val="Nadpis3"/>
        <w:keepNext w:val="0"/>
        <w:tabs>
          <w:tab w:val="left" w:pos="720"/>
        </w:tabs>
        <w:rPr>
          <w:rFonts w:ascii="Arial" w:hAnsi="Arial"/>
        </w:rPr>
      </w:pPr>
      <w:r w:rsidRPr="00784E44">
        <w:rPr>
          <w:rFonts w:ascii="Arial" w:hAnsi="Arial"/>
        </w:rPr>
        <w:br w:type="page"/>
      </w:r>
      <w:bookmarkStart w:id="43" w:name="_Toc220507768"/>
      <w:r w:rsidR="007A35AA" w:rsidRPr="00637B28">
        <w:rPr>
          <w:rFonts w:ascii="Arial" w:hAnsi="Arial"/>
        </w:rPr>
        <w:lastRenderedPageBreak/>
        <w:t>4.3.7</w:t>
      </w:r>
      <w:r w:rsidR="00F84696" w:rsidRPr="00637B28">
        <w:rPr>
          <w:rFonts w:ascii="Arial" w:hAnsi="Arial"/>
        </w:rPr>
        <w:tab/>
      </w:r>
      <w:r w:rsidR="00DA4B80" w:rsidRPr="00637B28">
        <w:rPr>
          <w:rFonts w:ascii="Arial" w:hAnsi="Arial"/>
        </w:rPr>
        <w:t>Podpora provádění komplexních pozemkových úprav</w:t>
      </w:r>
      <w:bookmarkEnd w:id="43"/>
    </w:p>
    <w:p w14:paraId="4154C1DB" w14:textId="77777777" w:rsidR="007C4540" w:rsidRPr="00784E44" w:rsidRDefault="00DA4B80" w:rsidP="003B37F7">
      <w:pPr>
        <w:spacing w:after="120" w:line="240" w:lineRule="auto"/>
        <w:jc w:val="both"/>
        <w:rPr>
          <w:rFonts w:ascii="Arial" w:hAnsi="Arial" w:cs="Arial"/>
          <w:i/>
        </w:rPr>
      </w:pPr>
      <w:r w:rsidRPr="00784E44">
        <w:rPr>
          <w:rFonts w:ascii="Arial" w:hAnsi="Arial" w:cs="Arial"/>
          <w:i/>
          <w:sz w:val="21"/>
          <w:szCs w:val="21"/>
        </w:rPr>
        <w:t>Cílem</w:t>
      </w:r>
      <w:r w:rsidR="00F7545E" w:rsidRPr="00784E44">
        <w:rPr>
          <w:rFonts w:ascii="Arial" w:hAnsi="Arial" w:cs="Arial"/>
          <w:i/>
          <w:sz w:val="21"/>
          <w:szCs w:val="21"/>
        </w:rPr>
        <w:t xml:space="preserve"> opatření je integrování pozemkové držby do optimálního vlastnictví ucelených půdních bloků a dále přispět prostřednictvím „společných zařízení“</w:t>
      </w:r>
      <w:r w:rsidR="00500EA0" w:rsidRPr="00784E44">
        <w:rPr>
          <w:rFonts w:ascii="Arial" w:hAnsi="Arial" w:cs="Arial"/>
          <w:i/>
          <w:sz w:val="21"/>
          <w:szCs w:val="21"/>
        </w:rPr>
        <w:t xml:space="preserve"> k omezení eroze, zvýšení retardace odtoku srážkových vod</w:t>
      </w:r>
      <w:r w:rsidRPr="00784E44">
        <w:rPr>
          <w:rFonts w:ascii="Arial" w:hAnsi="Arial" w:cs="Arial"/>
          <w:i/>
          <w:sz w:val="21"/>
          <w:szCs w:val="21"/>
        </w:rPr>
        <w:t xml:space="preserve"> </w:t>
      </w:r>
      <w:r w:rsidR="00500EA0" w:rsidRPr="00784E44">
        <w:rPr>
          <w:rFonts w:ascii="Arial" w:hAnsi="Arial" w:cs="Arial"/>
          <w:i/>
        </w:rPr>
        <w:t>a prevenci povodní</w:t>
      </w:r>
      <w:r w:rsidRPr="00784E44">
        <w:rPr>
          <w:rFonts w:ascii="Arial" w:hAnsi="Arial" w:cs="Arial"/>
          <w:i/>
        </w:rPr>
        <w:t>.</w:t>
      </w:r>
      <w:r w:rsidR="007C4540" w:rsidRPr="00784E44">
        <w:rPr>
          <w:rFonts w:ascii="Arial" w:hAnsi="Arial" w:cs="Arial"/>
          <w:i/>
        </w:rPr>
        <w:t xml:space="preserve"> Gestor: </w:t>
      </w:r>
      <w:r w:rsidR="001D075B" w:rsidRPr="00784E44">
        <w:rPr>
          <w:rFonts w:ascii="Arial" w:hAnsi="Arial" w:cs="Arial"/>
          <w:i/>
          <w:iCs/>
        </w:rPr>
        <w:t>Ing. Antonia Nolfová (Sekce pro fondy EU, zahraniční záležitosti a obchodní spolupráci, MZe</w:t>
      </w:r>
      <w:r w:rsidR="007C4540" w:rsidRPr="00784E44">
        <w:rPr>
          <w:rFonts w:ascii="Arial" w:hAnsi="Arial" w:cs="Arial"/>
          <w:i/>
        </w:rPr>
        <w:t>)</w:t>
      </w:r>
    </w:p>
    <w:p w14:paraId="6B9DCA1E" w14:textId="77777777" w:rsidR="00DA4B80" w:rsidRPr="00784E44" w:rsidRDefault="00D94135" w:rsidP="003B37F7">
      <w:pPr>
        <w:spacing w:after="0" w:line="240" w:lineRule="auto"/>
        <w:jc w:val="both"/>
        <w:rPr>
          <w:rFonts w:ascii="Arial" w:hAnsi="Arial" w:cs="Arial"/>
          <w:smallCaps/>
        </w:rPr>
      </w:pPr>
      <w:r w:rsidRPr="00784E44">
        <w:rPr>
          <w:rFonts w:ascii="Arial" w:hAnsi="Arial" w:cs="Arial"/>
          <w:noProof/>
          <w:lang w:eastAsia="cs-CZ"/>
        </w:rPr>
        <mc:AlternateContent>
          <mc:Choice Requires="wps">
            <w:drawing>
              <wp:anchor distT="4294967292" distB="4294967292" distL="114300" distR="114300" simplePos="0" relativeHeight="251665408" behindDoc="0" locked="0" layoutInCell="1" allowOverlap="1" wp14:anchorId="69515A05" wp14:editId="70F75DB6">
                <wp:simplePos x="0" y="0"/>
                <wp:positionH relativeFrom="column">
                  <wp:posOffset>0</wp:posOffset>
                </wp:positionH>
                <wp:positionV relativeFrom="paragraph">
                  <wp:posOffset>46989</wp:posOffset>
                </wp:positionV>
                <wp:extent cx="5715000" cy="0"/>
                <wp:effectExtent l="0" t="0" r="0" b="0"/>
                <wp:wrapNone/>
                <wp:docPr id="3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AD6C8" id="Přímá spojnice 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1F5FDFC1"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Obecný popis plnění opatření</w:t>
      </w:r>
    </w:p>
    <w:p w14:paraId="5C9F7BF7" w14:textId="6C9F25A2" w:rsidR="002C7EE6" w:rsidRDefault="002C7EE6" w:rsidP="007A0FB3">
      <w:pPr>
        <w:spacing w:after="60" w:line="240" w:lineRule="auto"/>
        <w:jc w:val="both"/>
        <w:rPr>
          <w:rFonts w:ascii="Arial" w:hAnsi="Arial" w:cs="Arial"/>
        </w:rPr>
      </w:pPr>
      <w:r w:rsidRPr="002C7EE6">
        <w:rPr>
          <w:rFonts w:ascii="Arial" w:hAnsi="Arial" w:cs="Arial"/>
        </w:rPr>
        <w:t>Pozemkovými úpravami dochází k novému uspořádání pozemků a zabezpečuje se jimi přístupnost a využití pozemků pro racionální hospodaření vlastníků půdy. Součástí návrhu pozemkových úprav je plán společných zařízení, kter</w:t>
      </w:r>
      <w:r w:rsidR="00F206BD">
        <w:rPr>
          <w:rFonts w:ascii="Arial" w:hAnsi="Arial" w:cs="Arial"/>
        </w:rPr>
        <w:t>ý zahrnuje opatření sloužící ke </w:t>
      </w:r>
      <w:r w:rsidRPr="002C7EE6">
        <w:rPr>
          <w:rFonts w:ascii="Arial" w:hAnsi="Arial" w:cs="Arial"/>
        </w:rPr>
        <w:t>zpřístupnění pozemků, protierozní a vodohospodářsk</w:t>
      </w:r>
      <w:r w:rsidR="00F206BD">
        <w:rPr>
          <w:rFonts w:ascii="Arial" w:hAnsi="Arial" w:cs="Arial"/>
        </w:rPr>
        <w:t>á opatření zaměřená zejména na </w:t>
      </w:r>
      <w:r w:rsidRPr="002C7EE6">
        <w:rPr>
          <w:rFonts w:ascii="Arial" w:hAnsi="Arial" w:cs="Arial"/>
        </w:rPr>
        <w:t>snižování nepříznivých účinků povodní a sucha a opatření k ochraně a tvorbě životního prostředí.</w:t>
      </w:r>
    </w:p>
    <w:p w14:paraId="74C1EA20" w14:textId="56AD97A5" w:rsidR="004903E4" w:rsidRPr="00784E44" w:rsidRDefault="004903E4" w:rsidP="007A0FB3">
      <w:pPr>
        <w:spacing w:after="60" w:line="240" w:lineRule="auto"/>
        <w:jc w:val="both"/>
        <w:rPr>
          <w:rFonts w:ascii="Arial" w:hAnsi="Arial" w:cs="Arial"/>
          <w:b/>
        </w:rPr>
      </w:pPr>
      <w:r w:rsidRPr="00784E44">
        <w:rPr>
          <w:rFonts w:ascii="Arial" w:hAnsi="Arial" w:cs="Arial"/>
          <w:b/>
        </w:rPr>
        <w:t>Dosažené výsledky</w:t>
      </w:r>
    </w:p>
    <w:p w14:paraId="38C941E9" w14:textId="0898CD1A" w:rsidR="002B0C89" w:rsidRPr="002B0C89" w:rsidRDefault="002B0C89" w:rsidP="002B0C89">
      <w:pPr>
        <w:spacing w:after="60" w:line="240" w:lineRule="auto"/>
        <w:jc w:val="both"/>
        <w:rPr>
          <w:rFonts w:ascii="Arial" w:hAnsi="Arial" w:cs="Arial"/>
        </w:rPr>
      </w:pPr>
      <w:r w:rsidRPr="002B0C89">
        <w:rPr>
          <w:rFonts w:ascii="Arial" w:hAnsi="Arial" w:cs="Arial"/>
        </w:rPr>
        <w:t>Realizací plánů společných zařízení dochází mimo jiné k ú</w:t>
      </w:r>
      <w:r w:rsidR="00F206BD">
        <w:rPr>
          <w:rFonts w:ascii="Arial" w:hAnsi="Arial" w:cs="Arial"/>
        </w:rPr>
        <w:t>pravám drobných vodních toků, k </w:t>
      </w:r>
      <w:r w:rsidRPr="002B0C89">
        <w:rPr>
          <w:rFonts w:ascii="Arial" w:hAnsi="Arial" w:cs="Arial"/>
        </w:rPr>
        <w:t>budování nových nádrží, k protipovodňovým úpravám ja</w:t>
      </w:r>
      <w:r w:rsidR="00F206BD">
        <w:rPr>
          <w:rFonts w:ascii="Arial" w:hAnsi="Arial" w:cs="Arial"/>
        </w:rPr>
        <w:t>ko jsou např. suché nádrže (pro </w:t>
      </w:r>
      <w:r w:rsidRPr="002B0C89">
        <w:rPr>
          <w:rFonts w:ascii="Arial" w:hAnsi="Arial" w:cs="Arial"/>
        </w:rPr>
        <w:t>nárazové zdržení vody v krajině) nebo malé vodní nádrže (pro retenci vody v krajině), které jsou dále využitelné v obdobích sucha. Tím se pozem</w:t>
      </w:r>
      <w:r w:rsidR="00F206BD">
        <w:rPr>
          <w:rFonts w:ascii="Arial" w:hAnsi="Arial" w:cs="Arial"/>
        </w:rPr>
        <w:t>kové úpravy podílejí výrazně na </w:t>
      </w:r>
      <w:r w:rsidRPr="002B0C89">
        <w:rPr>
          <w:rFonts w:ascii="Arial" w:hAnsi="Arial" w:cs="Arial"/>
        </w:rPr>
        <w:t>odstraňování negativních dopadů klimatických zm</w:t>
      </w:r>
      <w:r w:rsidR="00F206BD">
        <w:rPr>
          <w:rFonts w:ascii="Arial" w:hAnsi="Arial" w:cs="Arial"/>
        </w:rPr>
        <w:t>ěn a řešení odtokových poměrů v </w:t>
      </w:r>
      <w:r w:rsidRPr="002B0C89">
        <w:rPr>
          <w:rFonts w:ascii="Arial" w:hAnsi="Arial" w:cs="Arial"/>
        </w:rPr>
        <w:t>krajině.</w:t>
      </w:r>
    </w:p>
    <w:p w14:paraId="3C958397" w14:textId="2630E46E" w:rsidR="002B0C89" w:rsidRDefault="002B0C89" w:rsidP="002B0C89">
      <w:pPr>
        <w:spacing w:after="60" w:line="240" w:lineRule="auto"/>
        <w:jc w:val="both"/>
        <w:rPr>
          <w:rFonts w:ascii="Arial" w:hAnsi="Arial" w:cs="Arial"/>
        </w:rPr>
      </w:pPr>
      <w:r w:rsidRPr="002B0C89">
        <w:rPr>
          <w:rFonts w:ascii="Arial" w:hAnsi="Arial" w:cs="Arial"/>
        </w:rPr>
        <w:t>Doposud bylo v rámci Programu rozvoje venkova realiz</w:t>
      </w:r>
      <w:r w:rsidR="00F206BD">
        <w:rPr>
          <w:rFonts w:ascii="Arial" w:hAnsi="Arial" w:cs="Arial"/>
        </w:rPr>
        <w:t>ováno 99 projektů zaměřených na </w:t>
      </w:r>
      <w:r w:rsidRPr="002B0C89">
        <w:rPr>
          <w:rFonts w:ascii="Arial" w:hAnsi="Arial" w:cs="Arial"/>
        </w:rPr>
        <w:t>vodohospodářská a protipovodňová opatření a opatření pro omezení dopadů zemědělského sucha za 574 mil. Kč.</w:t>
      </w:r>
    </w:p>
    <w:p w14:paraId="46340D82" w14:textId="4A895AB3" w:rsidR="002B0C89" w:rsidRDefault="002B0C89" w:rsidP="00D92F0B">
      <w:pPr>
        <w:spacing w:after="120" w:line="240" w:lineRule="auto"/>
        <w:jc w:val="both"/>
        <w:rPr>
          <w:rFonts w:ascii="Arial" w:hAnsi="Arial" w:cs="Arial"/>
        </w:rPr>
      </w:pPr>
      <w:r w:rsidRPr="002B0C89">
        <w:rPr>
          <w:rFonts w:ascii="Arial" w:hAnsi="Arial" w:cs="Arial"/>
        </w:rPr>
        <w:t>Pozemkové úpravy jsou hrazeny jak ze státního rozpočtu (Rozpočet Státního pozemkového úřadu – RSPÚ), tak i z finančních zdrojů/fondů EU (Program rozvoje venkova – PRV, Strategický plán Společné zemědělské politiky – SP SZP, Operační program Životní prostředí – OPŽP, Národní plán obnovy – NPO).</w:t>
      </w:r>
    </w:p>
    <w:p w14:paraId="5B8D74FF" w14:textId="4EE60D20" w:rsidR="004903E4" w:rsidRPr="00784E44" w:rsidRDefault="004903E4" w:rsidP="002B0C89">
      <w:pPr>
        <w:spacing w:after="60" w:line="240" w:lineRule="auto"/>
        <w:jc w:val="both"/>
        <w:rPr>
          <w:rFonts w:ascii="Arial" w:hAnsi="Arial" w:cs="Arial"/>
          <w:b/>
        </w:rPr>
      </w:pPr>
      <w:r w:rsidRPr="00784E44">
        <w:rPr>
          <w:rFonts w:ascii="Arial" w:hAnsi="Arial" w:cs="Arial"/>
          <w:b/>
        </w:rPr>
        <w:t>Finanční prostředky na realizaci opatření</w:t>
      </w:r>
    </w:p>
    <w:p w14:paraId="71915205" w14:textId="1919E5BB" w:rsidR="001D075B" w:rsidRPr="006826B1" w:rsidRDefault="002C7EE6" w:rsidP="007A0FB3">
      <w:pPr>
        <w:spacing w:after="60" w:line="240" w:lineRule="auto"/>
        <w:jc w:val="both"/>
        <w:rPr>
          <w:rFonts w:ascii="Arial" w:hAnsi="Arial" w:cs="Arial"/>
          <w:sz w:val="20"/>
          <w:szCs w:val="20"/>
        </w:rPr>
      </w:pPr>
      <w:r w:rsidRPr="006826B1">
        <w:rPr>
          <w:rFonts w:ascii="Arial" w:hAnsi="Arial" w:cs="Arial"/>
          <w:sz w:val="20"/>
          <w:szCs w:val="20"/>
        </w:rPr>
        <w:t>Vynaložené finanční prostředky ze všech zdrojů [v mil. Kč</w:t>
      </w:r>
      <w:r w:rsidR="006826B1">
        <w:rPr>
          <w:rFonts w:ascii="Arial" w:hAnsi="Arial" w:cs="Arial"/>
          <w:sz w:val="20"/>
          <w:szCs w:val="20"/>
        </w:rPr>
        <w:t>]</w:t>
      </w:r>
    </w:p>
    <w:tbl>
      <w:tblPr>
        <w:tblStyle w:val="Mkatabulky"/>
        <w:tblW w:w="9072" w:type="dxa"/>
        <w:jc w:val="center"/>
        <w:tblLook w:val="04A0" w:firstRow="1" w:lastRow="0" w:firstColumn="1" w:lastColumn="0" w:noHBand="0" w:noVBand="1"/>
      </w:tblPr>
      <w:tblGrid>
        <w:gridCol w:w="6804"/>
        <w:gridCol w:w="2268"/>
      </w:tblGrid>
      <w:tr w:rsidR="00EB3CB2" w:rsidRPr="006826B1" w14:paraId="65AB25B4" w14:textId="77777777" w:rsidTr="006407AC">
        <w:trPr>
          <w:trHeight w:hRule="exact" w:val="284"/>
          <w:jc w:val="center"/>
        </w:trPr>
        <w:tc>
          <w:tcPr>
            <w:tcW w:w="6804" w:type="dxa"/>
            <w:shd w:val="clear" w:color="auto" w:fill="B6DDE8"/>
            <w:vAlign w:val="center"/>
          </w:tcPr>
          <w:p w14:paraId="6F04757C" w14:textId="77777777" w:rsidR="00140C77" w:rsidRPr="006826B1" w:rsidRDefault="00140C77" w:rsidP="006407AC">
            <w:pPr>
              <w:spacing w:after="0"/>
              <w:rPr>
                <w:rFonts w:ascii="Arial" w:hAnsi="Arial" w:cs="Arial"/>
                <w:bCs/>
                <w:sz w:val="20"/>
                <w:szCs w:val="20"/>
              </w:rPr>
            </w:pPr>
            <w:r w:rsidRPr="006826B1">
              <w:rPr>
                <w:rFonts w:ascii="Arial" w:hAnsi="Arial" w:cs="Arial"/>
                <w:bCs/>
                <w:sz w:val="20"/>
                <w:szCs w:val="20"/>
              </w:rPr>
              <w:t>rok</w:t>
            </w:r>
          </w:p>
        </w:tc>
        <w:tc>
          <w:tcPr>
            <w:tcW w:w="2268" w:type="dxa"/>
            <w:shd w:val="clear" w:color="auto" w:fill="B6DDE8"/>
            <w:vAlign w:val="center"/>
          </w:tcPr>
          <w:p w14:paraId="191C1700" w14:textId="6BE9D9AB" w:rsidR="00140C77" w:rsidRPr="006826B1" w:rsidRDefault="00140C77" w:rsidP="006407AC">
            <w:pPr>
              <w:spacing w:after="0"/>
              <w:jc w:val="right"/>
              <w:rPr>
                <w:rFonts w:ascii="Arial" w:hAnsi="Arial" w:cs="Arial"/>
                <w:bCs/>
                <w:sz w:val="20"/>
                <w:szCs w:val="20"/>
              </w:rPr>
            </w:pPr>
            <w:r w:rsidRPr="006826B1">
              <w:rPr>
                <w:rFonts w:ascii="Arial" w:hAnsi="Arial" w:cs="Arial"/>
                <w:bCs/>
                <w:sz w:val="20"/>
                <w:szCs w:val="20"/>
              </w:rPr>
              <w:t>202</w:t>
            </w:r>
            <w:r w:rsidR="00D92F0B">
              <w:rPr>
                <w:rFonts w:ascii="Arial" w:hAnsi="Arial" w:cs="Arial"/>
                <w:bCs/>
                <w:sz w:val="20"/>
                <w:szCs w:val="20"/>
              </w:rPr>
              <w:t>5</w:t>
            </w:r>
          </w:p>
        </w:tc>
      </w:tr>
      <w:tr w:rsidR="00D92F0B" w:rsidRPr="006826B1" w14:paraId="1ACAF2EB" w14:textId="77777777" w:rsidTr="006407AC">
        <w:trPr>
          <w:trHeight w:hRule="exact" w:val="284"/>
          <w:jc w:val="center"/>
        </w:trPr>
        <w:tc>
          <w:tcPr>
            <w:tcW w:w="6804" w:type="dxa"/>
            <w:vAlign w:val="center"/>
          </w:tcPr>
          <w:p w14:paraId="71D247E6" w14:textId="2D9D838C" w:rsidR="00D92F0B" w:rsidRPr="006826B1" w:rsidRDefault="00D92F0B" w:rsidP="006407AC">
            <w:pPr>
              <w:spacing w:after="0"/>
              <w:rPr>
                <w:rFonts w:ascii="Arial" w:hAnsi="Arial" w:cs="Arial"/>
                <w:sz w:val="20"/>
                <w:szCs w:val="20"/>
              </w:rPr>
            </w:pPr>
            <w:r w:rsidRPr="006826B1">
              <w:rPr>
                <w:rFonts w:ascii="Arial" w:hAnsi="Arial" w:cs="Arial"/>
                <w:sz w:val="20"/>
                <w:szCs w:val="20"/>
              </w:rPr>
              <w:t>VPS+RSPÚ</w:t>
            </w:r>
          </w:p>
        </w:tc>
        <w:tc>
          <w:tcPr>
            <w:tcW w:w="2268" w:type="dxa"/>
            <w:tcBorders>
              <w:top w:val="nil"/>
              <w:left w:val="nil"/>
              <w:bottom w:val="single" w:sz="8" w:space="0" w:color="auto"/>
              <w:right w:val="single" w:sz="8" w:space="0" w:color="auto"/>
            </w:tcBorders>
            <w:vAlign w:val="center"/>
          </w:tcPr>
          <w:p w14:paraId="2B1D36C5" w14:textId="0ECC67CE" w:rsidR="00D92F0B" w:rsidRPr="006826B1" w:rsidRDefault="00D92F0B" w:rsidP="006407AC">
            <w:pPr>
              <w:spacing w:after="0"/>
              <w:jc w:val="right"/>
              <w:rPr>
                <w:rFonts w:ascii="Arial" w:hAnsi="Arial" w:cs="Arial"/>
                <w:sz w:val="20"/>
                <w:szCs w:val="20"/>
              </w:rPr>
            </w:pPr>
            <w:r>
              <w:rPr>
                <w:rFonts w:ascii="Arial" w:hAnsi="Arial" w:cs="Arial"/>
                <w:color w:val="000000"/>
                <w:sz w:val="20"/>
                <w:szCs w:val="20"/>
                <w:lang w:eastAsia="cs-CZ"/>
              </w:rPr>
              <w:t>874,00</w:t>
            </w:r>
          </w:p>
        </w:tc>
      </w:tr>
      <w:tr w:rsidR="00D92F0B" w:rsidRPr="006826B1" w14:paraId="5EC41606" w14:textId="77777777" w:rsidTr="006407AC">
        <w:trPr>
          <w:trHeight w:hRule="exact" w:val="284"/>
          <w:jc w:val="center"/>
        </w:trPr>
        <w:tc>
          <w:tcPr>
            <w:tcW w:w="6804" w:type="dxa"/>
            <w:vAlign w:val="center"/>
          </w:tcPr>
          <w:p w14:paraId="1981771D" w14:textId="76322FFB" w:rsidR="00D92F0B" w:rsidRPr="006826B1" w:rsidRDefault="00D92F0B" w:rsidP="006407AC">
            <w:pPr>
              <w:spacing w:after="0"/>
              <w:rPr>
                <w:rFonts w:ascii="Arial" w:hAnsi="Arial" w:cs="Arial"/>
                <w:sz w:val="20"/>
                <w:szCs w:val="20"/>
              </w:rPr>
            </w:pPr>
            <w:r w:rsidRPr="006826B1">
              <w:rPr>
                <w:rFonts w:ascii="Arial" w:hAnsi="Arial" w:cs="Arial"/>
                <w:sz w:val="20"/>
                <w:szCs w:val="20"/>
              </w:rPr>
              <w:t>PRV (</w:t>
            </w:r>
            <w:proofErr w:type="spellStart"/>
            <w:r w:rsidRPr="006826B1">
              <w:rPr>
                <w:rFonts w:ascii="Arial" w:hAnsi="Arial" w:cs="Arial"/>
                <w:sz w:val="20"/>
                <w:szCs w:val="20"/>
              </w:rPr>
              <w:t>předfin</w:t>
            </w:r>
            <w:proofErr w:type="spellEnd"/>
            <w:r w:rsidRPr="006826B1">
              <w:rPr>
                <w:rFonts w:ascii="Arial" w:hAnsi="Arial" w:cs="Arial"/>
                <w:sz w:val="20"/>
                <w:szCs w:val="20"/>
              </w:rPr>
              <w:t>.)</w:t>
            </w:r>
          </w:p>
        </w:tc>
        <w:tc>
          <w:tcPr>
            <w:tcW w:w="2268" w:type="dxa"/>
            <w:tcBorders>
              <w:top w:val="nil"/>
              <w:left w:val="nil"/>
              <w:bottom w:val="single" w:sz="8" w:space="0" w:color="auto"/>
              <w:right w:val="single" w:sz="8" w:space="0" w:color="auto"/>
            </w:tcBorders>
            <w:vAlign w:val="center"/>
          </w:tcPr>
          <w:p w14:paraId="16C355ED" w14:textId="7E67ACF0" w:rsidR="00D92F0B" w:rsidRDefault="00D92F0B" w:rsidP="006407AC">
            <w:pPr>
              <w:spacing w:after="0"/>
              <w:jc w:val="right"/>
              <w:rPr>
                <w:rFonts w:ascii="Arial" w:hAnsi="Arial" w:cs="Arial"/>
                <w:color w:val="000000"/>
                <w:sz w:val="20"/>
                <w:szCs w:val="20"/>
                <w:lang w:eastAsia="cs-CZ"/>
              </w:rPr>
            </w:pPr>
            <w:r>
              <w:rPr>
                <w:rFonts w:ascii="Arial" w:hAnsi="Arial" w:cs="Arial"/>
                <w:color w:val="000000"/>
                <w:sz w:val="20"/>
                <w:szCs w:val="20"/>
                <w:lang w:eastAsia="cs-CZ"/>
              </w:rPr>
              <w:t>907,94</w:t>
            </w:r>
          </w:p>
        </w:tc>
      </w:tr>
      <w:tr w:rsidR="00D92F0B" w:rsidRPr="006826B1" w14:paraId="728581FA" w14:textId="77777777" w:rsidTr="006407AC">
        <w:trPr>
          <w:trHeight w:hRule="exact" w:val="284"/>
          <w:jc w:val="center"/>
        </w:trPr>
        <w:tc>
          <w:tcPr>
            <w:tcW w:w="6804" w:type="dxa"/>
            <w:vAlign w:val="center"/>
          </w:tcPr>
          <w:p w14:paraId="2D0F20D1" w14:textId="254BA3A9" w:rsidR="00D92F0B" w:rsidRPr="006826B1" w:rsidRDefault="00D92F0B" w:rsidP="006407AC">
            <w:pPr>
              <w:spacing w:after="0"/>
              <w:rPr>
                <w:rFonts w:ascii="Arial" w:hAnsi="Arial" w:cs="Arial"/>
                <w:sz w:val="20"/>
                <w:szCs w:val="20"/>
              </w:rPr>
            </w:pPr>
            <w:r w:rsidRPr="006826B1">
              <w:rPr>
                <w:rFonts w:ascii="Arial" w:hAnsi="Arial" w:cs="Arial"/>
                <w:sz w:val="20"/>
                <w:szCs w:val="20"/>
              </w:rPr>
              <w:t>OPŽP (</w:t>
            </w:r>
            <w:proofErr w:type="spellStart"/>
            <w:r w:rsidRPr="006826B1">
              <w:rPr>
                <w:rFonts w:ascii="Arial" w:hAnsi="Arial" w:cs="Arial"/>
                <w:sz w:val="20"/>
                <w:szCs w:val="20"/>
              </w:rPr>
              <w:t>předfin</w:t>
            </w:r>
            <w:proofErr w:type="spellEnd"/>
            <w:r w:rsidRPr="006826B1">
              <w:rPr>
                <w:rFonts w:ascii="Arial" w:hAnsi="Arial" w:cs="Arial"/>
                <w:sz w:val="20"/>
                <w:szCs w:val="20"/>
              </w:rPr>
              <w:t>.)</w:t>
            </w:r>
          </w:p>
        </w:tc>
        <w:tc>
          <w:tcPr>
            <w:tcW w:w="2268" w:type="dxa"/>
            <w:tcBorders>
              <w:top w:val="nil"/>
              <w:left w:val="nil"/>
              <w:bottom w:val="single" w:sz="8" w:space="0" w:color="auto"/>
              <w:right w:val="single" w:sz="8" w:space="0" w:color="auto"/>
            </w:tcBorders>
            <w:vAlign w:val="center"/>
          </w:tcPr>
          <w:p w14:paraId="386AC147" w14:textId="1C7A640A" w:rsidR="00D92F0B" w:rsidRPr="006826B1" w:rsidRDefault="00D92F0B" w:rsidP="006407AC">
            <w:pPr>
              <w:spacing w:after="0"/>
              <w:jc w:val="right"/>
              <w:rPr>
                <w:rFonts w:ascii="Arial" w:hAnsi="Arial" w:cs="Arial"/>
                <w:sz w:val="20"/>
                <w:szCs w:val="20"/>
              </w:rPr>
            </w:pPr>
            <w:r w:rsidRPr="006826B1">
              <w:rPr>
                <w:rFonts w:ascii="Arial" w:hAnsi="Arial" w:cs="Arial"/>
                <w:color w:val="000000"/>
                <w:sz w:val="20"/>
                <w:szCs w:val="20"/>
                <w:lang w:eastAsia="cs-CZ"/>
              </w:rPr>
              <w:t>0,0</w:t>
            </w:r>
            <w:r>
              <w:rPr>
                <w:rFonts w:ascii="Arial" w:hAnsi="Arial" w:cs="Arial"/>
                <w:color w:val="000000"/>
                <w:sz w:val="20"/>
                <w:szCs w:val="20"/>
                <w:lang w:eastAsia="cs-CZ"/>
              </w:rPr>
              <w:t>0</w:t>
            </w:r>
          </w:p>
        </w:tc>
      </w:tr>
      <w:tr w:rsidR="00D92F0B" w:rsidRPr="006826B1" w14:paraId="420D9DED" w14:textId="77777777" w:rsidTr="006407AC">
        <w:trPr>
          <w:trHeight w:hRule="exact" w:val="284"/>
          <w:jc w:val="center"/>
        </w:trPr>
        <w:tc>
          <w:tcPr>
            <w:tcW w:w="6804" w:type="dxa"/>
            <w:vAlign w:val="center"/>
          </w:tcPr>
          <w:p w14:paraId="06D85513" w14:textId="77777777" w:rsidR="00D92F0B" w:rsidRPr="006826B1" w:rsidRDefault="00D92F0B" w:rsidP="006407AC">
            <w:pPr>
              <w:spacing w:after="0"/>
              <w:rPr>
                <w:rFonts w:ascii="Arial" w:hAnsi="Arial" w:cs="Arial"/>
                <w:sz w:val="20"/>
                <w:szCs w:val="20"/>
              </w:rPr>
            </w:pPr>
            <w:r w:rsidRPr="006826B1">
              <w:rPr>
                <w:rFonts w:ascii="Arial" w:hAnsi="Arial" w:cs="Arial"/>
                <w:sz w:val="20"/>
                <w:szCs w:val="20"/>
              </w:rPr>
              <w:t>NPO (</w:t>
            </w:r>
            <w:proofErr w:type="spellStart"/>
            <w:r w:rsidRPr="006826B1">
              <w:rPr>
                <w:rFonts w:ascii="Arial" w:hAnsi="Arial" w:cs="Arial"/>
                <w:sz w:val="20"/>
                <w:szCs w:val="20"/>
              </w:rPr>
              <w:t>předfin</w:t>
            </w:r>
            <w:proofErr w:type="spellEnd"/>
            <w:r w:rsidRPr="006826B1">
              <w:rPr>
                <w:rFonts w:ascii="Arial" w:hAnsi="Arial" w:cs="Arial"/>
                <w:sz w:val="20"/>
                <w:szCs w:val="20"/>
              </w:rPr>
              <w:t>.)</w:t>
            </w:r>
          </w:p>
        </w:tc>
        <w:tc>
          <w:tcPr>
            <w:tcW w:w="2268" w:type="dxa"/>
            <w:tcBorders>
              <w:top w:val="nil"/>
              <w:left w:val="nil"/>
              <w:bottom w:val="single" w:sz="8" w:space="0" w:color="auto"/>
              <w:right w:val="single" w:sz="8" w:space="0" w:color="auto"/>
            </w:tcBorders>
            <w:vAlign w:val="center"/>
          </w:tcPr>
          <w:p w14:paraId="34447A1E" w14:textId="2D3D1C7B" w:rsidR="00D92F0B" w:rsidRPr="006826B1" w:rsidRDefault="00D92F0B" w:rsidP="006407AC">
            <w:pPr>
              <w:spacing w:after="0"/>
              <w:jc w:val="right"/>
              <w:rPr>
                <w:rFonts w:ascii="Arial" w:hAnsi="Arial" w:cs="Arial"/>
                <w:sz w:val="20"/>
                <w:szCs w:val="20"/>
              </w:rPr>
            </w:pPr>
            <w:r>
              <w:rPr>
                <w:rFonts w:ascii="Arial" w:hAnsi="Arial" w:cs="Arial"/>
                <w:color w:val="000000"/>
                <w:sz w:val="20"/>
                <w:szCs w:val="20"/>
                <w:lang w:eastAsia="cs-CZ"/>
              </w:rPr>
              <w:t>0,00</w:t>
            </w:r>
          </w:p>
        </w:tc>
      </w:tr>
      <w:tr w:rsidR="00D92F0B" w:rsidRPr="006826B1" w14:paraId="26E98E87" w14:textId="77777777" w:rsidTr="006407AC">
        <w:trPr>
          <w:trHeight w:hRule="exact" w:val="284"/>
          <w:jc w:val="center"/>
        </w:trPr>
        <w:tc>
          <w:tcPr>
            <w:tcW w:w="6804" w:type="dxa"/>
            <w:vAlign w:val="center"/>
          </w:tcPr>
          <w:p w14:paraId="14B09945" w14:textId="71A25270" w:rsidR="00D92F0B" w:rsidRPr="006826B1" w:rsidRDefault="00D92F0B" w:rsidP="006407AC">
            <w:pPr>
              <w:spacing w:after="0"/>
              <w:rPr>
                <w:rFonts w:ascii="Arial" w:hAnsi="Arial" w:cs="Arial"/>
                <w:sz w:val="20"/>
                <w:szCs w:val="20"/>
              </w:rPr>
            </w:pPr>
            <w:r>
              <w:rPr>
                <w:rFonts w:ascii="Arial" w:hAnsi="Arial" w:cs="Arial"/>
                <w:bCs/>
                <w:sz w:val="20"/>
                <w:szCs w:val="20"/>
              </w:rPr>
              <w:t>SZP</w:t>
            </w:r>
            <w:r w:rsidRPr="006826B1">
              <w:rPr>
                <w:rFonts w:ascii="Arial" w:hAnsi="Arial" w:cs="Arial"/>
                <w:bCs/>
                <w:sz w:val="20"/>
                <w:szCs w:val="20"/>
              </w:rPr>
              <w:t xml:space="preserve"> (</w:t>
            </w:r>
            <w:proofErr w:type="spellStart"/>
            <w:r>
              <w:rPr>
                <w:rFonts w:ascii="Arial" w:hAnsi="Arial" w:cs="Arial"/>
                <w:bCs/>
                <w:sz w:val="20"/>
                <w:szCs w:val="20"/>
              </w:rPr>
              <w:t>předfin</w:t>
            </w:r>
            <w:proofErr w:type="spellEnd"/>
            <w:r>
              <w:rPr>
                <w:rFonts w:ascii="Arial" w:hAnsi="Arial" w:cs="Arial"/>
                <w:bCs/>
                <w:sz w:val="20"/>
                <w:szCs w:val="20"/>
              </w:rPr>
              <w:t>.</w:t>
            </w:r>
            <w:r w:rsidRPr="006826B1">
              <w:rPr>
                <w:rFonts w:ascii="Arial" w:hAnsi="Arial" w:cs="Arial"/>
                <w:bCs/>
                <w:sz w:val="20"/>
                <w:szCs w:val="20"/>
              </w:rPr>
              <w:t>)</w:t>
            </w:r>
          </w:p>
        </w:tc>
        <w:tc>
          <w:tcPr>
            <w:tcW w:w="2268" w:type="dxa"/>
            <w:tcBorders>
              <w:top w:val="nil"/>
              <w:left w:val="nil"/>
              <w:bottom w:val="single" w:sz="8" w:space="0" w:color="auto"/>
              <w:right w:val="single" w:sz="8" w:space="0" w:color="auto"/>
            </w:tcBorders>
            <w:vAlign w:val="center"/>
          </w:tcPr>
          <w:p w14:paraId="55F4AEFA" w14:textId="5317C11A" w:rsidR="00D92F0B" w:rsidRPr="006826B1" w:rsidRDefault="00D92F0B" w:rsidP="006407AC">
            <w:pPr>
              <w:spacing w:after="0"/>
              <w:jc w:val="right"/>
              <w:rPr>
                <w:rFonts w:ascii="Arial" w:hAnsi="Arial" w:cs="Arial"/>
                <w:color w:val="000000"/>
                <w:sz w:val="20"/>
                <w:szCs w:val="20"/>
                <w:lang w:eastAsia="cs-CZ"/>
              </w:rPr>
            </w:pPr>
            <w:r>
              <w:rPr>
                <w:rFonts w:ascii="Arial" w:hAnsi="Arial" w:cs="Arial"/>
                <w:bCs/>
                <w:color w:val="000000"/>
                <w:sz w:val="20"/>
                <w:szCs w:val="20"/>
                <w:lang w:eastAsia="cs-CZ"/>
              </w:rPr>
              <w:t>3,74</w:t>
            </w:r>
          </w:p>
        </w:tc>
      </w:tr>
      <w:tr w:rsidR="00D92F0B" w:rsidRPr="006826B1" w14:paraId="2FA2A69F" w14:textId="77777777" w:rsidTr="006407AC">
        <w:trPr>
          <w:trHeight w:hRule="exact" w:val="284"/>
          <w:jc w:val="center"/>
        </w:trPr>
        <w:tc>
          <w:tcPr>
            <w:tcW w:w="6804" w:type="dxa"/>
            <w:shd w:val="clear" w:color="auto" w:fill="FFFF99"/>
            <w:vAlign w:val="center"/>
          </w:tcPr>
          <w:p w14:paraId="1F705C73" w14:textId="77777777" w:rsidR="00D92F0B" w:rsidRPr="006826B1" w:rsidRDefault="00D92F0B" w:rsidP="006407AC">
            <w:pPr>
              <w:spacing w:after="0"/>
              <w:rPr>
                <w:rFonts w:ascii="Arial" w:hAnsi="Arial" w:cs="Arial"/>
                <w:bCs/>
                <w:sz w:val="20"/>
                <w:szCs w:val="20"/>
              </w:rPr>
            </w:pPr>
            <w:r w:rsidRPr="006826B1">
              <w:rPr>
                <w:rFonts w:ascii="Arial" w:hAnsi="Arial" w:cs="Arial"/>
                <w:bCs/>
                <w:sz w:val="20"/>
                <w:szCs w:val="20"/>
              </w:rPr>
              <w:t>celkem</w:t>
            </w:r>
          </w:p>
        </w:tc>
        <w:tc>
          <w:tcPr>
            <w:tcW w:w="2268" w:type="dxa"/>
            <w:tcBorders>
              <w:top w:val="nil"/>
              <w:left w:val="nil"/>
              <w:bottom w:val="single" w:sz="8" w:space="0" w:color="auto"/>
              <w:right w:val="single" w:sz="8" w:space="0" w:color="auto"/>
            </w:tcBorders>
            <w:shd w:val="clear" w:color="auto" w:fill="FFFF99"/>
            <w:vAlign w:val="center"/>
          </w:tcPr>
          <w:p w14:paraId="349768F7" w14:textId="6B422016" w:rsidR="00D92F0B" w:rsidRPr="006826B1" w:rsidRDefault="00D92F0B" w:rsidP="006407AC">
            <w:pPr>
              <w:spacing w:after="0"/>
              <w:jc w:val="right"/>
              <w:rPr>
                <w:rFonts w:ascii="Arial" w:hAnsi="Arial" w:cs="Arial"/>
                <w:sz w:val="20"/>
                <w:szCs w:val="20"/>
              </w:rPr>
            </w:pPr>
            <w:r>
              <w:rPr>
                <w:rFonts w:ascii="Arial" w:hAnsi="Arial" w:cs="Arial"/>
                <w:sz w:val="20"/>
                <w:szCs w:val="20"/>
              </w:rPr>
              <w:t>1 785,68</w:t>
            </w:r>
          </w:p>
        </w:tc>
      </w:tr>
    </w:tbl>
    <w:p w14:paraId="7CC7000E" w14:textId="412CAA6F" w:rsidR="00B05121" w:rsidRPr="00784E44" w:rsidRDefault="00B05121" w:rsidP="003B37F7">
      <w:pPr>
        <w:spacing w:before="120" w:after="0" w:line="240" w:lineRule="auto"/>
        <w:jc w:val="both"/>
        <w:rPr>
          <w:rFonts w:ascii="Arial" w:hAnsi="Arial" w:cs="Arial"/>
          <w:sz w:val="20"/>
          <w:szCs w:val="20"/>
        </w:rPr>
      </w:pPr>
      <w:r w:rsidRPr="00784E44">
        <w:rPr>
          <w:rFonts w:ascii="Arial" w:hAnsi="Arial" w:cs="Arial"/>
          <w:sz w:val="20"/>
          <w:szCs w:val="20"/>
        </w:rPr>
        <w:t>Zdroj: Sekce 14 000 a Státní pozemkový úřad</w:t>
      </w:r>
      <w:r w:rsidR="001D075B" w:rsidRPr="00784E44">
        <w:rPr>
          <w:rFonts w:ascii="Arial" w:hAnsi="Arial" w:cs="Arial"/>
          <w:sz w:val="20"/>
          <w:szCs w:val="20"/>
        </w:rPr>
        <w:t>, stav dle za</w:t>
      </w:r>
      <w:r w:rsidR="002C7EE6">
        <w:rPr>
          <w:rFonts w:ascii="Arial" w:hAnsi="Arial" w:cs="Arial"/>
          <w:sz w:val="20"/>
          <w:szCs w:val="20"/>
        </w:rPr>
        <w:t>daných faktur v ISU k 31.12.202</w:t>
      </w:r>
      <w:r w:rsidR="00D92F0B">
        <w:rPr>
          <w:rFonts w:ascii="Arial" w:hAnsi="Arial" w:cs="Arial"/>
          <w:sz w:val="20"/>
          <w:szCs w:val="20"/>
        </w:rPr>
        <w:t>5</w:t>
      </w:r>
      <w:r w:rsidR="001D075B" w:rsidRPr="00784E44">
        <w:rPr>
          <w:rFonts w:ascii="Arial" w:hAnsi="Arial" w:cs="Arial"/>
          <w:sz w:val="20"/>
          <w:szCs w:val="20"/>
        </w:rPr>
        <w:t xml:space="preserve"> v mil. Kč.</w:t>
      </w:r>
    </w:p>
    <w:p w14:paraId="795A1DDB" w14:textId="1394197C" w:rsidR="000C7124" w:rsidRPr="00784E44" w:rsidRDefault="000C7124" w:rsidP="003B37F7">
      <w:pPr>
        <w:spacing w:after="0" w:line="240" w:lineRule="auto"/>
        <w:jc w:val="both"/>
        <w:rPr>
          <w:rFonts w:ascii="Arial" w:hAnsi="Arial" w:cs="Arial"/>
          <w:sz w:val="20"/>
          <w:szCs w:val="20"/>
        </w:rPr>
      </w:pPr>
      <w:r w:rsidRPr="00784E44">
        <w:rPr>
          <w:rFonts w:ascii="Arial" w:hAnsi="Arial" w:cs="Arial"/>
          <w:sz w:val="20"/>
          <w:szCs w:val="20"/>
        </w:rPr>
        <w:t>Pozn.: PRV (</w:t>
      </w:r>
      <w:proofErr w:type="spellStart"/>
      <w:r w:rsidRPr="00784E44">
        <w:rPr>
          <w:rFonts w:ascii="Arial" w:hAnsi="Arial" w:cs="Arial"/>
          <w:sz w:val="20"/>
          <w:szCs w:val="20"/>
        </w:rPr>
        <w:t>předfin</w:t>
      </w:r>
      <w:proofErr w:type="spellEnd"/>
      <w:r w:rsidRPr="00784E44">
        <w:rPr>
          <w:rFonts w:ascii="Arial" w:hAnsi="Arial" w:cs="Arial"/>
          <w:sz w:val="20"/>
          <w:szCs w:val="20"/>
        </w:rPr>
        <w:t xml:space="preserve">.) </w:t>
      </w:r>
      <w:r w:rsidR="00627676" w:rsidRPr="00784E44">
        <w:rPr>
          <w:rFonts w:ascii="Arial" w:hAnsi="Arial" w:cs="Arial"/>
          <w:sz w:val="20"/>
          <w:szCs w:val="20"/>
        </w:rPr>
        <w:t>–</w:t>
      </w:r>
      <w:r w:rsidRPr="00784E44">
        <w:rPr>
          <w:rFonts w:ascii="Arial" w:hAnsi="Arial" w:cs="Arial"/>
          <w:sz w:val="20"/>
          <w:szCs w:val="20"/>
        </w:rPr>
        <w:t xml:space="preserve"> předfinancování pozemkových úprav z národních zdrojů, VPS – Všeobecná pokladní zpráva, RSPU</w:t>
      </w:r>
      <w:r w:rsidR="002C7EE6">
        <w:rPr>
          <w:rFonts w:ascii="Arial" w:hAnsi="Arial" w:cs="Arial"/>
          <w:sz w:val="20"/>
          <w:szCs w:val="20"/>
        </w:rPr>
        <w:t xml:space="preserve"> – </w:t>
      </w:r>
      <w:r w:rsidRPr="00784E44">
        <w:rPr>
          <w:rFonts w:ascii="Arial" w:hAnsi="Arial" w:cs="Arial"/>
          <w:sz w:val="20"/>
          <w:szCs w:val="20"/>
        </w:rPr>
        <w:t>Rozpočet Státního pozemkového úřadu, OPŽP – Operační p</w:t>
      </w:r>
      <w:r w:rsidR="00D92F0B">
        <w:rPr>
          <w:rFonts w:ascii="Arial" w:hAnsi="Arial" w:cs="Arial"/>
          <w:sz w:val="20"/>
          <w:szCs w:val="20"/>
        </w:rPr>
        <w:t>rogram Životní prostředí, NPO – </w:t>
      </w:r>
      <w:r w:rsidRPr="00784E44">
        <w:rPr>
          <w:rFonts w:ascii="Arial" w:hAnsi="Arial" w:cs="Arial"/>
          <w:sz w:val="20"/>
          <w:szCs w:val="20"/>
        </w:rPr>
        <w:t>Národní</w:t>
      </w:r>
      <w:r w:rsidR="00D92F0B">
        <w:rPr>
          <w:rFonts w:ascii="Arial" w:hAnsi="Arial" w:cs="Arial"/>
          <w:sz w:val="20"/>
          <w:szCs w:val="20"/>
        </w:rPr>
        <w:t> </w:t>
      </w:r>
      <w:r w:rsidRPr="00784E44">
        <w:rPr>
          <w:rFonts w:ascii="Arial" w:hAnsi="Arial" w:cs="Arial"/>
          <w:sz w:val="20"/>
          <w:szCs w:val="20"/>
        </w:rPr>
        <w:t>plán obnovy; údaje o financování pozemkových úprav z VPS a RSPÚ jsou včetně návrhových prací</w:t>
      </w:r>
      <w:r w:rsidR="00784E44">
        <w:rPr>
          <w:rFonts w:ascii="Arial" w:hAnsi="Arial" w:cs="Arial"/>
          <w:sz w:val="20"/>
          <w:szCs w:val="20"/>
        </w:rPr>
        <w:t>.</w:t>
      </w:r>
    </w:p>
    <w:p w14:paraId="113855AB" w14:textId="77777777" w:rsidR="004903E4" w:rsidRPr="00784E44" w:rsidRDefault="004903E4" w:rsidP="007A0FB3">
      <w:pPr>
        <w:spacing w:before="120" w:after="60" w:line="240" w:lineRule="auto"/>
        <w:jc w:val="both"/>
        <w:rPr>
          <w:rFonts w:ascii="Arial" w:hAnsi="Arial" w:cs="Arial"/>
          <w:b/>
        </w:rPr>
      </w:pPr>
      <w:r w:rsidRPr="00784E44">
        <w:rPr>
          <w:rFonts w:ascii="Arial" w:hAnsi="Arial" w:cs="Arial"/>
          <w:b/>
        </w:rPr>
        <w:t>Hodnocení opatření/</w:t>
      </w:r>
      <w:r w:rsidRPr="00784E44">
        <w:rPr>
          <w:rFonts w:ascii="Arial" w:hAnsi="Arial" w:cs="Arial"/>
        </w:rPr>
        <w:t>I</w:t>
      </w:r>
      <w:r w:rsidRPr="00784E44">
        <w:rPr>
          <w:rFonts w:ascii="Arial" w:hAnsi="Arial" w:cs="Arial"/>
          <w:b/>
        </w:rPr>
        <w:t>ndikátor navržený pro budoucí sledování pokroku</w:t>
      </w:r>
    </w:p>
    <w:p w14:paraId="393B4562" w14:textId="30098C98" w:rsidR="005F6057" w:rsidRPr="00784E44" w:rsidRDefault="00D92F0B" w:rsidP="007A0FB3">
      <w:pPr>
        <w:spacing w:after="120" w:line="240" w:lineRule="auto"/>
        <w:jc w:val="both"/>
        <w:rPr>
          <w:rFonts w:ascii="Arial" w:hAnsi="Arial" w:cs="Arial"/>
        </w:rPr>
      </w:pPr>
      <w:r w:rsidRPr="00D92F0B">
        <w:rPr>
          <w:rFonts w:ascii="Arial" w:hAnsi="Arial" w:cs="Arial"/>
        </w:rPr>
        <w:t>Splněno částečně – realizace bude probíhat i nadá</w:t>
      </w:r>
      <w:r w:rsidR="00F206BD">
        <w:rPr>
          <w:rFonts w:ascii="Arial" w:hAnsi="Arial" w:cs="Arial"/>
        </w:rPr>
        <w:t>le. Podpora pozemkových úprav z </w:t>
      </w:r>
      <w:r w:rsidRPr="00D92F0B">
        <w:rPr>
          <w:rFonts w:ascii="Arial" w:hAnsi="Arial" w:cs="Arial"/>
        </w:rPr>
        <w:t>národních a evropských zdrojů bude probíhat i nadále. Do konce roku 2024 proběhla realizace pozemkových úprav z financí Národního plánu obn</w:t>
      </w:r>
      <w:r w:rsidR="00F206BD">
        <w:rPr>
          <w:rFonts w:ascii="Arial" w:hAnsi="Arial" w:cs="Arial"/>
        </w:rPr>
        <w:t>ovy. Příjem žádostí o dotaci na </w:t>
      </w:r>
      <w:r w:rsidRPr="00D92F0B">
        <w:rPr>
          <w:rFonts w:ascii="Arial" w:hAnsi="Arial" w:cs="Arial"/>
        </w:rPr>
        <w:t>pozemkové úpravy v rámci Strategického plánu Společné zemědělské politiky na období</w:t>
      </w:r>
      <w:r>
        <w:rPr>
          <w:rFonts w:ascii="Arial" w:hAnsi="Arial" w:cs="Arial"/>
        </w:rPr>
        <w:t xml:space="preserve"> 2023-2027 probíhá od září 2025</w:t>
      </w:r>
      <w:r w:rsidR="005F6057" w:rsidRPr="00784E44">
        <w:rPr>
          <w:rFonts w:ascii="Arial" w:hAnsi="Arial" w:cs="Arial"/>
        </w:rPr>
        <w:t>.</w:t>
      </w:r>
    </w:p>
    <w:p w14:paraId="31E18649" w14:textId="77777777" w:rsidR="00F84696" w:rsidRPr="006B6390" w:rsidRDefault="007C4540" w:rsidP="00EE4A2A">
      <w:pPr>
        <w:pStyle w:val="Nadpis2"/>
        <w:keepNext w:val="0"/>
        <w:tabs>
          <w:tab w:val="left" w:pos="540"/>
        </w:tabs>
        <w:rPr>
          <w:rFonts w:ascii="Arial" w:hAnsi="Arial"/>
          <w:sz w:val="24"/>
          <w:szCs w:val="24"/>
        </w:rPr>
      </w:pPr>
      <w:r w:rsidRPr="00784E44">
        <w:rPr>
          <w:rFonts w:ascii="Arial" w:hAnsi="Arial"/>
        </w:rPr>
        <w:br w:type="page"/>
      </w:r>
      <w:bookmarkStart w:id="44" w:name="_Toc220507769"/>
      <w:r w:rsidR="00F84696" w:rsidRPr="0082571A">
        <w:rPr>
          <w:rFonts w:ascii="Arial" w:hAnsi="Arial"/>
          <w:sz w:val="24"/>
          <w:szCs w:val="24"/>
        </w:rPr>
        <w:lastRenderedPageBreak/>
        <w:t>4.4</w:t>
      </w:r>
      <w:r w:rsidR="00F84696" w:rsidRPr="0082571A">
        <w:rPr>
          <w:rFonts w:ascii="Arial" w:hAnsi="Arial"/>
          <w:sz w:val="24"/>
          <w:szCs w:val="24"/>
        </w:rPr>
        <w:tab/>
        <w:t>Zvýšení retenční a akumulační schopnosti krajiny</w:t>
      </w:r>
      <w:bookmarkEnd w:id="44"/>
    </w:p>
    <w:p w14:paraId="33E97583" w14:textId="77777777" w:rsidR="00B548E0" w:rsidRPr="006B6390" w:rsidRDefault="00F84696" w:rsidP="003B37F7">
      <w:pPr>
        <w:pStyle w:val="Nadpis3"/>
        <w:tabs>
          <w:tab w:val="left" w:pos="720"/>
        </w:tabs>
        <w:spacing w:before="240"/>
        <w:rPr>
          <w:rFonts w:ascii="Arial" w:hAnsi="Arial"/>
          <w:sz w:val="24"/>
          <w:szCs w:val="24"/>
        </w:rPr>
      </w:pPr>
      <w:bookmarkStart w:id="45" w:name="_Toc220507770"/>
      <w:r w:rsidRPr="00D2456C">
        <w:rPr>
          <w:rFonts w:ascii="Arial" w:hAnsi="Arial"/>
          <w:sz w:val="24"/>
          <w:szCs w:val="24"/>
        </w:rPr>
        <w:t>4.4.1</w:t>
      </w:r>
      <w:r w:rsidRPr="00D2456C">
        <w:rPr>
          <w:rFonts w:ascii="Arial" w:hAnsi="Arial"/>
          <w:sz w:val="24"/>
          <w:szCs w:val="24"/>
        </w:rPr>
        <w:tab/>
      </w:r>
      <w:r w:rsidR="00B548E0" w:rsidRPr="00D2456C">
        <w:rPr>
          <w:rFonts w:ascii="Arial" w:hAnsi="Arial"/>
          <w:sz w:val="24"/>
          <w:szCs w:val="24"/>
        </w:rPr>
        <w:t>Obnova přirozených funkcí vodních toků a niv</w:t>
      </w:r>
      <w:bookmarkEnd w:id="45"/>
    </w:p>
    <w:p w14:paraId="1E4DF803" w14:textId="77777777" w:rsidR="00B548E0" w:rsidRPr="00D165F8" w:rsidRDefault="00B548E0" w:rsidP="003B37F7">
      <w:pPr>
        <w:spacing w:after="120" w:line="240" w:lineRule="auto"/>
        <w:jc w:val="both"/>
        <w:rPr>
          <w:rFonts w:ascii="Arial" w:hAnsi="Arial" w:cs="Arial"/>
          <w:i/>
        </w:rPr>
      </w:pPr>
      <w:r w:rsidRPr="00D165F8">
        <w:rPr>
          <w:rFonts w:ascii="Arial" w:hAnsi="Arial" w:cs="Arial"/>
          <w:i/>
        </w:rPr>
        <w:t xml:space="preserve">Cílem </w:t>
      </w:r>
      <w:r w:rsidR="00F71E10" w:rsidRPr="00D165F8">
        <w:rPr>
          <w:rFonts w:ascii="Arial" w:hAnsi="Arial" w:cs="Arial"/>
          <w:i/>
        </w:rPr>
        <w:t>opatření je zvýšení odolnosti ekosystémů vůči such</w:t>
      </w:r>
      <w:r w:rsidR="00F84696" w:rsidRPr="00D165F8">
        <w:rPr>
          <w:rFonts w:ascii="Arial" w:hAnsi="Arial" w:cs="Arial"/>
          <w:i/>
        </w:rPr>
        <w:t>u</w:t>
      </w:r>
      <w:r w:rsidR="00F71E10" w:rsidRPr="00D165F8">
        <w:rPr>
          <w:rFonts w:ascii="Arial" w:hAnsi="Arial" w:cs="Arial"/>
          <w:i/>
        </w:rPr>
        <w:t xml:space="preserve"> a obnova ekosystém</w:t>
      </w:r>
      <w:r w:rsidR="00C948B5" w:rsidRPr="00D165F8">
        <w:rPr>
          <w:rFonts w:ascii="Arial" w:hAnsi="Arial" w:cs="Arial"/>
          <w:i/>
        </w:rPr>
        <w:t>o</w:t>
      </w:r>
      <w:r w:rsidR="00F71E10" w:rsidRPr="00D165F8">
        <w:rPr>
          <w:rFonts w:ascii="Arial" w:hAnsi="Arial" w:cs="Arial"/>
          <w:i/>
        </w:rPr>
        <w:t xml:space="preserve">vých </w:t>
      </w:r>
      <w:r w:rsidR="00072B40" w:rsidRPr="00D165F8">
        <w:rPr>
          <w:rFonts w:ascii="Arial" w:hAnsi="Arial" w:cs="Arial"/>
          <w:i/>
        </w:rPr>
        <w:t xml:space="preserve">funkcí </w:t>
      </w:r>
      <w:r w:rsidR="00C948B5" w:rsidRPr="00D165F8">
        <w:rPr>
          <w:rFonts w:ascii="Arial" w:hAnsi="Arial" w:cs="Arial"/>
          <w:i/>
        </w:rPr>
        <w:t xml:space="preserve">přirozených vodních </w:t>
      </w:r>
      <w:r w:rsidR="00072B40" w:rsidRPr="00D165F8">
        <w:rPr>
          <w:rFonts w:ascii="Arial" w:hAnsi="Arial" w:cs="Arial"/>
          <w:i/>
        </w:rPr>
        <w:t>toků</w:t>
      </w:r>
      <w:r w:rsidRPr="00D165F8">
        <w:rPr>
          <w:rFonts w:ascii="Arial" w:hAnsi="Arial" w:cs="Arial"/>
          <w:i/>
        </w:rPr>
        <w:t>.</w:t>
      </w:r>
      <w:r w:rsidR="00F02723" w:rsidRPr="00D165F8">
        <w:rPr>
          <w:rFonts w:ascii="Arial" w:hAnsi="Arial" w:cs="Arial"/>
          <w:i/>
        </w:rPr>
        <w:t xml:space="preserve"> Gestor: </w:t>
      </w:r>
      <w:r w:rsidR="009D0D12" w:rsidRPr="00D165F8">
        <w:rPr>
          <w:rFonts w:ascii="Arial" w:hAnsi="Arial" w:cs="Arial"/>
          <w:i/>
        </w:rPr>
        <w:t>Mgr. Ladislav Faigl (Sekce vodního hospodářství, MZe</w:t>
      </w:r>
      <w:r w:rsidR="00F02723" w:rsidRPr="00D165F8">
        <w:rPr>
          <w:rFonts w:ascii="Arial" w:hAnsi="Arial" w:cs="Arial"/>
          <w:i/>
        </w:rPr>
        <w:t>)</w:t>
      </w:r>
    </w:p>
    <w:p w14:paraId="30304144" w14:textId="77777777" w:rsidR="00B548E0" w:rsidRPr="006B6390" w:rsidRDefault="00D94135" w:rsidP="003B37F7">
      <w:pPr>
        <w:spacing w:after="0" w:line="240" w:lineRule="auto"/>
        <w:jc w:val="both"/>
        <w:rPr>
          <w:rFonts w:ascii="Arial" w:hAnsi="Arial" w:cs="Arial"/>
          <w:smallCaps/>
        </w:rPr>
      </w:pPr>
      <w:r w:rsidRPr="006B6390">
        <w:rPr>
          <w:rFonts w:ascii="Arial" w:hAnsi="Arial" w:cs="Arial"/>
          <w:noProof/>
          <w:lang w:eastAsia="cs-CZ"/>
        </w:rPr>
        <mc:AlternateContent>
          <mc:Choice Requires="wps">
            <w:drawing>
              <wp:anchor distT="4294967292" distB="4294967292" distL="114300" distR="114300" simplePos="0" relativeHeight="251654144" behindDoc="0" locked="0" layoutInCell="1" allowOverlap="1" wp14:anchorId="5CD2FE89" wp14:editId="257BAB82">
                <wp:simplePos x="0" y="0"/>
                <wp:positionH relativeFrom="column">
                  <wp:posOffset>0</wp:posOffset>
                </wp:positionH>
                <wp:positionV relativeFrom="paragraph">
                  <wp:posOffset>46989</wp:posOffset>
                </wp:positionV>
                <wp:extent cx="5715000" cy="0"/>
                <wp:effectExtent l="0" t="0" r="0" b="0"/>
                <wp:wrapNone/>
                <wp:docPr id="2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6AE7C" id="Přímá spojnice 1"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71196A35" w14:textId="77777777" w:rsidR="000808DE" w:rsidRPr="006B6390" w:rsidRDefault="000808DE" w:rsidP="000808DE">
      <w:pPr>
        <w:spacing w:after="60" w:line="240" w:lineRule="auto"/>
        <w:jc w:val="both"/>
        <w:rPr>
          <w:rFonts w:ascii="Arial" w:hAnsi="Arial" w:cs="Arial"/>
          <w:b/>
        </w:rPr>
      </w:pPr>
      <w:bookmarkStart w:id="46" w:name="_Toc4779685"/>
      <w:bookmarkStart w:id="47" w:name="_Toc4779714"/>
      <w:r w:rsidRPr="006B6390">
        <w:rPr>
          <w:rFonts w:ascii="Arial" w:hAnsi="Arial" w:cs="Arial"/>
          <w:b/>
        </w:rPr>
        <w:t>Obecný popis plnění opatření</w:t>
      </w:r>
    </w:p>
    <w:p w14:paraId="770C606C" w14:textId="77777777" w:rsidR="000808DE" w:rsidRPr="00640B35" w:rsidRDefault="000808DE" w:rsidP="000808DE">
      <w:pPr>
        <w:spacing w:after="120" w:line="240" w:lineRule="auto"/>
        <w:jc w:val="both"/>
        <w:rPr>
          <w:rFonts w:ascii="Arial" w:hAnsi="Arial" w:cs="Arial"/>
          <w:bCs/>
        </w:rPr>
      </w:pPr>
      <w:r w:rsidRPr="00640B35">
        <w:rPr>
          <w:rFonts w:ascii="Arial" w:hAnsi="Arial" w:cs="Arial"/>
          <w:bCs/>
        </w:rPr>
        <w:t>Realizace opatření přispívá k obnově přirozeného vodního režimu krajiny a ke zvýšení odolnosti území vůči suchu včetně posílení biodiverzity. Jedná se o komplexní a integrovaný způsob řešení, který vychází mj. z požadavků „Rámcové směrnice o vodách“ (směrnice 2000/60/ES), realizující konkrétní požadavky obsažené v plánech povodí.</w:t>
      </w:r>
    </w:p>
    <w:p w14:paraId="30DC021A" w14:textId="33A26A56" w:rsidR="000808DE" w:rsidRPr="006B6390" w:rsidRDefault="000808DE" w:rsidP="000808DE">
      <w:pPr>
        <w:spacing w:after="120" w:line="240" w:lineRule="auto"/>
        <w:jc w:val="both"/>
        <w:rPr>
          <w:rFonts w:ascii="Arial" w:hAnsi="Arial" w:cs="Arial"/>
          <w:bCs/>
        </w:rPr>
      </w:pPr>
      <w:r w:rsidRPr="00640B35">
        <w:rPr>
          <w:rFonts w:ascii="Arial" w:hAnsi="Arial" w:cs="Arial"/>
          <w:bCs/>
        </w:rPr>
        <w:t xml:space="preserve">Národní plány povodí pro období 2022–2027, schválené </w:t>
      </w:r>
      <w:r w:rsidR="00C303EB">
        <w:rPr>
          <w:rFonts w:ascii="Arial" w:hAnsi="Arial" w:cs="Arial"/>
          <w:bCs/>
        </w:rPr>
        <w:t>vládou 19. 1. 2022 usnesením č. </w:t>
      </w:r>
      <w:r w:rsidRPr="00640B35">
        <w:rPr>
          <w:rFonts w:ascii="Arial" w:hAnsi="Arial" w:cs="Arial"/>
          <w:bCs/>
        </w:rPr>
        <w:t xml:space="preserve">31, obsahují celkem 500 opatření k zajištění odpovídajících </w:t>
      </w:r>
      <w:proofErr w:type="spellStart"/>
      <w:r w:rsidRPr="00640B35">
        <w:rPr>
          <w:rFonts w:ascii="Arial" w:hAnsi="Arial" w:cs="Arial"/>
          <w:bCs/>
        </w:rPr>
        <w:t>hydromorfologických</w:t>
      </w:r>
      <w:proofErr w:type="spellEnd"/>
      <w:r w:rsidRPr="00640B35">
        <w:rPr>
          <w:rFonts w:ascii="Arial" w:hAnsi="Arial" w:cs="Arial"/>
          <w:bCs/>
        </w:rPr>
        <w:t xml:space="preserve"> podmínek vodních útvarů, umožňujících dosažení dobrého ekologického stavu nebo dobrého ekologického potenciálu, které odpovídají cílům opatření 4.4.1. Dále obsahují 286 opatření ke</w:t>
      </w:r>
      <w:r w:rsidR="000D2A80">
        <w:rPr>
          <w:rFonts w:ascii="Arial" w:hAnsi="Arial" w:cs="Arial"/>
          <w:bCs/>
        </w:rPr>
        <w:t> </w:t>
      </w:r>
      <w:r w:rsidRPr="00640B35">
        <w:rPr>
          <w:rFonts w:ascii="Arial" w:hAnsi="Arial" w:cs="Arial"/>
          <w:bCs/>
        </w:rPr>
        <w:t>snížení nepříznivých účinků sucha.</w:t>
      </w:r>
    </w:p>
    <w:p w14:paraId="03496475" w14:textId="77777777" w:rsidR="000808DE" w:rsidRPr="006B6390" w:rsidRDefault="000808DE" w:rsidP="000808DE">
      <w:pPr>
        <w:spacing w:after="60" w:line="240" w:lineRule="auto"/>
        <w:jc w:val="both"/>
        <w:rPr>
          <w:rFonts w:ascii="Arial" w:hAnsi="Arial" w:cs="Arial"/>
          <w:b/>
        </w:rPr>
      </w:pPr>
      <w:r w:rsidRPr="006B6390">
        <w:rPr>
          <w:rFonts w:ascii="Arial" w:hAnsi="Arial" w:cs="Arial"/>
          <w:b/>
        </w:rPr>
        <w:t>Dosažené výsledky</w:t>
      </w:r>
    </w:p>
    <w:p w14:paraId="319F9B25" w14:textId="77777777" w:rsidR="000808DE" w:rsidRPr="00BD0B1E" w:rsidRDefault="000808DE" w:rsidP="000808DE">
      <w:pPr>
        <w:spacing w:after="120" w:line="240" w:lineRule="auto"/>
        <w:jc w:val="both"/>
        <w:rPr>
          <w:rFonts w:ascii="Arial" w:hAnsi="Arial" w:cs="Arial"/>
        </w:rPr>
      </w:pPr>
      <w:r w:rsidRPr="00BD0B1E">
        <w:rPr>
          <w:rFonts w:ascii="Arial" w:hAnsi="Arial" w:cs="Arial"/>
        </w:rPr>
        <w:t>Realizace opatření průběžně probíhá. Stav realizace opatření z plánů povodí je sledován každé tři roky v souvislosti se zpracováním souhrnné zprávy o plnění programů opatření pro vládu v souladu s § 26 odst. 7 zákona č. 254/2001 Sb., o vodách a o změně některých zákonů (vodní zákon), ve znění pozdějších předpisů. Tato souhrnná zpráva doplní v roce 2025 Zprávu o stavu vodního hospodářství za rok 2024. Zároveň je pokrok dosažený při provádění programů opatření popsán ve zprávě, kterou členské státy Evropské unie podle čl. 15 odst. 3 směrnice 2000/60/ES předkládají do tří let od schválení plánů povodí Evropské komisi.</w:t>
      </w:r>
    </w:p>
    <w:p w14:paraId="530FAE96" w14:textId="77777777" w:rsidR="000808DE" w:rsidRPr="00BD0B1E" w:rsidRDefault="000808DE" w:rsidP="000808DE">
      <w:pPr>
        <w:spacing w:after="120" w:line="240" w:lineRule="auto"/>
        <w:jc w:val="both"/>
        <w:rPr>
          <w:rFonts w:ascii="Arial" w:hAnsi="Arial" w:cs="Arial"/>
        </w:rPr>
      </w:pPr>
      <w:r w:rsidRPr="00BD0B1E">
        <w:rPr>
          <w:rFonts w:ascii="Arial" w:hAnsi="Arial" w:cs="Arial"/>
        </w:rPr>
        <w:t xml:space="preserve">Z uvedených 500 opatření k zajištění odpovídajících </w:t>
      </w:r>
      <w:proofErr w:type="spellStart"/>
      <w:r w:rsidRPr="00BD0B1E">
        <w:rPr>
          <w:rFonts w:ascii="Arial" w:hAnsi="Arial" w:cs="Arial"/>
        </w:rPr>
        <w:t>hydromorfologických</w:t>
      </w:r>
      <w:proofErr w:type="spellEnd"/>
      <w:r w:rsidRPr="00BD0B1E">
        <w:rPr>
          <w:rFonts w:ascii="Arial" w:hAnsi="Arial" w:cs="Arial"/>
        </w:rPr>
        <w:t xml:space="preserve"> podmínek vodních útvarů, umožňujících dosažení dobrého ekologického stavu nebo dobrého ekologického potenciálu bylo k roku 2024, tedy k polovině šestiletého plánovacího cyklu, bylo dokončeno nebo probíhá 256 opatření, nezahájeno bylo 204 opatření, zrušeno bylo 13 opatření a u 27 opatření není stav realizace známý.</w:t>
      </w:r>
    </w:p>
    <w:p w14:paraId="1BA9A0AA" w14:textId="77777777" w:rsidR="000808DE" w:rsidRPr="00BD0B1E" w:rsidRDefault="000808DE" w:rsidP="000808DE">
      <w:pPr>
        <w:spacing w:after="120" w:line="240" w:lineRule="auto"/>
        <w:jc w:val="both"/>
        <w:rPr>
          <w:rFonts w:ascii="Arial" w:hAnsi="Arial" w:cs="Arial"/>
        </w:rPr>
      </w:pPr>
      <w:r w:rsidRPr="00BD0B1E">
        <w:rPr>
          <w:rFonts w:ascii="Arial" w:hAnsi="Arial" w:cs="Arial"/>
        </w:rPr>
        <w:t>Z uvedených 286 opatření ke snížení nepříznivých účinků sucha bylo dokončeno nebo probíhá 193 opatření, nezahájeno bylo 88 opatření, zrušena byla 3 opatření a u 2 opatření není stav realizace známý.</w:t>
      </w:r>
    </w:p>
    <w:p w14:paraId="55854A03" w14:textId="77777777" w:rsidR="000808DE" w:rsidRPr="009611BC" w:rsidRDefault="000808DE" w:rsidP="000808DE">
      <w:pPr>
        <w:spacing w:after="120" w:line="240" w:lineRule="auto"/>
        <w:jc w:val="both"/>
        <w:rPr>
          <w:rFonts w:ascii="Arial" w:hAnsi="Arial" w:cs="Arial"/>
        </w:rPr>
      </w:pPr>
      <w:r w:rsidRPr="009611BC">
        <w:rPr>
          <w:rFonts w:ascii="Arial" w:hAnsi="Arial" w:cs="Arial"/>
        </w:rPr>
        <w:t>Náklady na výše uvedená dokončená a probíhající opatření v letech 2022 až 2024 činily 1697,07 mil. Kč, z toho 934,70 mil. Kč bylo hrazeno z fondů EU.</w:t>
      </w:r>
    </w:p>
    <w:p w14:paraId="75752E07" w14:textId="77777777" w:rsidR="000808DE" w:rsidRPr="009611BC" w:rsidRDefault="000808DE" w:rsidP="000808DE">
      <w:pPr>
        <w:spacing w:after="60" w:line="240" w:lineRule="auto"/>
        <w:jc w:val="both"/>
        <w:rPr>
          <w:rFonts w:ascii="Arial" w:hAnsi="Arial" w:cs="Arial"/>
          <w:b/>
        </w:rPr>
      </w:pPr>
      <w:r w:rsidRPr="009611BC">
        <w:rPr>
          <w:rFonts w:ascii="Arial" w:hAnsi="Arial" w:cs="Arial"/>
          <w:b/>
        </w:rPr>
        <w:t>Finanční prostředky na realizaci opatření</w:t>
      </w:r>
    </w:p>
    <w:p w14:paraId="2B73B3B0" w14:textId="35EE8AE6" w:rsidR="000808DE" w:rsidRPr="009611BC" w:rsidRDefault="000808DE" w:rsidP="000808DE">
      <w:pPr>
        <w:spacing w:after="120" w:line="240" w:lineRule="auto"/>
        <w:jc w:val="both"/>
        <w:rPr>
          <w:rFonts w:ascii="Arial" w:hAnsi="Arial" w:cs="Arial"/>
          <w:bCs/>
        </w:rPr>
      </w:pPr>
      <w:r w:rsidRPr="009611BC">
        <w:rPr>
          <w:rFonts w:ascii="Arial" w:hAnsi="Arial" w:cs="Arial"/>
          <w:bCs/>
        </w:rPr>
        <w:t>Finanční náklady v r. 202</w:t>
      </w:r>
      <w:r w:rsidR="009611BC" w:rsidRPr="009611BC">
        <w:rPr>
          <w:rFonts w:ascii="Arial" w:hAnsi="Arial" w:cs="Arial"/>
          <w:bCs/>
        </w:rPr>
        <w:t>5</w:t>
      </w:r>
      <w:r w:rsidRPr="009611BC">
        <w:rPr>
          <w:rFonts w:ascii="Arial" w:hAnsi="Arial" w:cs="Arial"/>
          <w:bCs/>
        </w:rPr>
        <w:t xml:space="preserve"> jsou průměry/rok z období 2022–2024 ve členění: </w:t>
      </w:r>
    </w:p>
    <w:p w14:paraId="10C1250E" w14:textId="2DEAB958" w:rsidR="000808DE" w:rsidRPr="009611BC" w:rsidRDefault="000808DE" w:rsidP="00C54DBA">
      <w:pPr>
        <w:pStyle w:val="Odstavecseseznamem"/>
        <w:numPr>
          <w:ilvl w:val="0"/>
          <w:numId w:val="43"/>
        </w:numPr>
        <w:spacing w:after="120" w:line="240" w:lineRule="auto"/>
        <w:jc w:val="both"/>
        <w:rPr>
          <w:rFonts w:ascii="Arial" w:hAnsi="Arial" w:cs="Arial"/>
          <w:bCs/>
        </w:rPr>
      </w:pPr>
      <w:r w:rsidRPr="009611BC">
        <w:rPr>
          <w:rFonts w:ascii="Arial" w:hAnsi="Arial" w:cs="Arial"/>
          <w:bCs/>
        </w:rPr>
        <w:t>SR: 254,12</w:t>
      </w:r>
      <w:r w:rsidR="008A39E9" w:rsidRPr="009611BC">
        <w:rPr>
          <w:rFonts w:ascii="Arial" w:hAnsi="Arial" w:cs="Arial"/>
          <w:bCs/>
        </w:rPr>
        <w:t xml:space="preserve"> mil. Kč</w:t>
      </w:r>
    </w:p>
    <w:p w14:paraId="5CB753D0" w14:textId="77777777" w:rsidR="000808DE" w:rsidRPr="009611BC" w:rsidRDefault="000808DE" w:rsidP="00C54DBA">
      <w:pPr>
        <w:pStyle w:val="Odstavecseseznamem"/>
        <w:numPr>
          <w:ilvl w:val="0"/>
          <w:numId w:val="43"/>
        </w:numPr>
        <w:spacing w:after="120" w:line="240" w:lineRule="auto"/>
        <w:jc w:val="both"/>
        <w:rPr>
          <w:rFonts w:ascii="Arial" w:hAnsi="Arial" w:cs="Arial"/>
          <w:bCs/>
        </w:rPr>
      </w:pPr>
      <w:r w:rsidRPr="009611BC">
        <w:rPr>
          <w:rFonts w:ascii="Arial" w:hAnsi="Arial" w:cs="Arial"/>
          <w:bCs/>
        </w:rPr>
        <w:t>Fondy EU: 311,57 mil. Kč</w:t>
      </w:r>
    </w:p>
    <w:p w14:paraId="00174894" w14:textId="77777777" w:rsidR="000808DE" w:rsidRPr="009611BC" w:rsidRDefault="000808DE" w:rsidP="00C54DBA">
      <w:pPr>
        <w:pStyle w:val="Odstavecseseznamem"/>
        <w:numPr>
          <w:ilvl w:val="0"/>
          <w:numId w:val="43"/>
        </w:numPr>
        <w:spacing w:after="120" w:line="240" w:lineRule="auto"/>
        <w:jc w:val="both"/>
        <w:rPr>
          <w:rFonts w:ascii="Arial" w:hAnsi="Arial" w:cs="Arial"/>
          <w:bCs/>
        </w:rPr>
      </w:pPr>
      <w:r w:rsidRPr="009611BC">
        <w:rPr>
          <w:rFonts w:ascii="Arial" w:hAnsi="Arial" w:cs="Arial"/>
          <w:bCs/>
        </w:rPr>
        <w:t>Vlastní zdroje investorů</w:t>
      </w:r>
    </w:p>
    <w:p w14:paraId="18480C77" w14:textId="77777777" w:rsidR="000808DE" w:rsidRPr="009611BC" w:rsidRDefault="000808DE" w:rsidP="00C54DBA">
      <w:pPr>
        <w:pStyle w:val="Odstavecseseznamem"/>
        <w:numPr>
          <w:ilvl w:val="0"/>
          <w:numId w:val="43"/>
        </w:numPr>
        <w:spacing w:after="120" w:line="240" w:lineRule="auto"/>
        <w:jc w:val="both"/>
        <w:rPr>
          <w:rFonts w:ascii="Arial" w:hAnsi="Arial" w:cs="Arial"/>
          <w:bCs/>
        </w:rPr>
      </w:pPr>
      <w:r w:rsidRPr="009611BC">
        <w:rPr>
          <w:rFonts w:ascii="Arial" w:hAnsi="Arial" w:cs="Arial"/>
          <w:bCs/>
        </w:rPr>
        <w:t>Jiné zdroje (uvést název)</w:t>
      </w:r>
    </w:p>
    <w:p w14:paraId="1F12FBA3" w14:textId="77777777" w:rsidR="000808DE" w:rsidRPr="009611BC" w:rsidRDefault="000808DE" w:rsidP="00C54DBA">
      <w:pPr>
        <w:pStyle w:val="Odstavecseseznamem"/>
        <w:numPr>
          <w:ilvl w:val="0"/>
          <w:numId w:val="43"/>
        </w:numPr>
        <w:spacing w:after="120" w:line="240" w:lineRule="auto"/>
        <w:jc w:val="both"/>
        <w:rPr>
          <w:rFonts w:ascii="Arial" w:hAnsi="Arial" w:cs="Arial"/>
          <w:bCs/>
        </w:rPr>
      </w:pPr>
      <w:r w:rsidRPr="009611BC">
        <w:rPr>
          <w:rFonts w:ascii="Arial" w:hAnsi="Arial" w:cs="Arial"/>
          <w:bCs/>
        </w:rPr>
        <w:t>Finanční náklady celkem: 565,69 mil. Kč</w:t>
      </w:r>
    </w:p>
    <w:p w14:paraId="364C6B82" w14:textId="77777777" w:rsidR="000808DE" w:rsidRPr="006B6390" w:rsidRDefault="000808DE" w:rsidP="000808DE">
      <w:pPr>
        <w:spacing w:after="60" w:line="240" w:lineRule="auto"/>
        <w:jc w:val="both"/>
        <w:rPr>
          <w:rFonts w:ascii="Arial" w:hAnsi="Arial" w:cs="Arial"/>
          <w:b/>
        </w:rPr>
      </w:pPr>
      <w:r w:rsidRPr="006B6390">
        <w:rPr>
          <w:rFonts w:ascii="Arial" w:hAnsi="Arial" w:cs="Arial"/>
          <w:b/>
        </w:rPr>
        <w:t>Hodnocení opatření/</w:t>
      </w:r>
      <w:r w:rsidRPr="006B6390">
        <w:rPr>
          <w:rFonts w:ascii="Arial" w:hAnsi="Arial" w:cs="Arial"/>
        </w:rPr>
        <w:t>I</w:t>
      </w:r>
      <w:r w:rsidRPr="006B6390">
        <w:rPr>
          <w:rFonts w:ascii="Arial" w:hAnsi="Arial" w:cs="Arial"/>
          <w:b/>
        </w:rPr>
        <w:t>ndikátor navržený pro budoucí sledování pokroku</w:t>
      </w:r>
    </w:p>
    <w:p w14:paraId="2CC532FB" w14:textId="78D6393C" w:rsidR="000808DE" w:rsidRDefault="000808DE" w:rsidP="000808DE">
      <w:pPr>
        <w:spacing w:after="120" w:line="240" w:lineRule="auto"/>
        <w:jc w:val="both"/>
        <w:rPr>
          <w:rFonts w:ascii="Arial" w:hAnsi="Arial" w:cs="Arial"/>
          <w:bCs/>
        </w:rPr>
      </w:pPr>
      <w:r w:rsidRPr="00BD0B1E">
        <w:rPr>
          <w:rFonts w:ascii="Arial" w:hAnsi="Arial" w:cs="Arial"/>
          <w:bCs/>
        </w:rPr>
        <w:t>Rychlejší naplňování opatření omezují především nevyjasněné nebo komplikované vlastnické poměry v dotčeném území a nesouhlasy vlastníků pozemků. Typický je tento důvod pro</w:t>
      </w:r>
      <w:r w:rsidR="000D2A80">
        <w:rPr>
          <w:rFonts w:ascii="Arial" w:hAnsi="Arial" w:cs="Arial"/>
          <w:bCs/>
        </w:rPr>
        <w:t> </w:t>
      </w:r>
      <w:r w:rsidRPr="00BD0B1E">
        <w:rPr>
          <w:rFonts w:ascii="Arial" w:hAnsi="Arial" w:cs="Arial"/>
          <w:bCs/>
        </w:rPr>
        <w:t>revitalizační opatření, která se často vyž</w:t>
      </w:r>
      <w:r w:rsidR="00C303EB">
        <w:rPr>
          <w:rFonts w:ascii="Arial" w:hAnsi="Arial" w:cs="Arial"/>
          <w:bCs/>
        </w:rPr>
        <w:t>adují na větší plochy pozemků v </w:t>
      </w:r>
      <w:r w:rsidRPr="00BD0B1E">
        <w:rPr>
          <w:rFonts w:ascii="Arial" w:hAnsi="Arial" w:cs="Arial"/>
          <w:bCs/>
        </w:rPr>
        <w:t xml:space="preserve">soukromém vlastnictví. Překážkou jsou též finanční a ekonomické důvody (nepřidělená dotace, vyčerpaná alokace apod.), případně technická </w:t>
      </w:r>
      <w:r w:rsidR="00C303EB">
        <w:rPr>
          <w:rFonts w:ascii="Arial" w:hAnsi="Arial" w:cs="Arial"/>
          <w:bCs/>
        </w:rPr>
        <w:t>neproveditelnost. V případě, že </w:t>
      </w:r>
      <w:r w:rsidRPr="00BD0B1E">
        <w:rPr>
          <w:rFonts w:ascii="Arial" w:hAnsi="Arial" w:cs="Arial"/>
          <w:bCs/>
        </w:rPr>
        <w:t>opatření dosud nebylo realizováno, bude realizováno ve zbývající části plánovacího období, tedy do roku 2027.</w:t>
      </w:r>
    </w:p>
    <w:p w14:paraId="4F0524FD" w14:textId="77777777" w:rsidR="00EE4A2A" w:rsidRDefault="00EE4A2A">
      <w:pPr>
        <w:spacing w:after="0" w:line="240" w:lineRule="auto"/>
        <w:rPr>
          <w:rFonts w:ascii="Arial" w:hAnsi="Arial" w:cs="Arial"/>
          <w:u w:val="single"/>
        </w:rPr>
      </w:pPr>
      <w:r>
        <w:rPr>
          <w:rFonts w:ascii="Arial" w:hAnsi="Arial" w:cs="Arial"/>
          <w:u w:val="single"/>
        </w:rPr>
        <w:br w:type="page"/>
      </w:r>
    </w:p>
    <w:p w14:paraId="02CE6BBF" w14:textId="6B08E34E" w:rsidR="000808DE" w:rsidRDefault="000808DE" w:rsidP="000808DE">
      <w:pPr>
        <w:shd w:val="clear" w:color="auto" w:fill="FFFFFF" w:themeFill="background1"/>
        <w:spacing w:after="60" w:line="240" w:lineRule="auto"/>
        <w:jc w:val="both"/>
        <w:rPr>
          <w:rFonts w:ascii="Arial" w:hAnsi="Arial" w:cs="Arial"/>
          <w:u w:val="single"/>
        </w:rPr>
      </w:pPr>
      <w:r w:rsidRPr="002F6765">
        <w:rPr>
          <w:rFonts w:ascii="Arial" w:hAnsi="Arial" w:cs="Arial"/>
          <w:u w:val="single"/>
        </w:rPr>
        <w:lastRenderedPageBreak/>
        <w:t>Indikátory pro sledování pokroku:</w:t>
      </w:r>
    </w:p>
    <w:p w14:paraId="7FF92DD7" w14:textId="77777777" w:rsidR="00A456C6" w:rsidRPr="00997472" w:rsidRDefault="00A456C6" w:rsidP="00C54DBA">
      <w:pPr>
        <w:pStyle w:val="Odstavecseseznamem"/>
        <w:numPr>
          <w:ilvl w:val="0"/>
          <w:numId w:val="49"/>
        </w:numPr>
        <w:shd w:val="clear" w:color="auto" w:fill="FFFFFF" w:themeFill="background1"/>
        <w:spacing w:after="60" w:line="240" w:lineRule="auto"/>
        <w:jc w:val="both"/>
        <w:rPr>
          <w:rFonts w:ascii="Arial" w:hAnsi="Arial" w:cs="Arial"/>
        </w:rPr>
      </w:pPr>
      <w:r w:rsidRPr="00997472">
        <w:rPr>
          <w:rFonts w:ascii="Arial" w:hAnsi="Arial" w:cs="Arial"/>
        </w:rPr>
        <w:t>počet realizovaných opatření z plánů povodí během plánovacího období,</w:t>
      </w:r>
    </w:p>
    <w:p w14:paraId="43F93B92" w14:textId="15607FED" w:rsidR="00A456C6" w:rsidRPr="00997472" w:rsidRDefault="00A456C6" w:rsidP="00C54DBA">
      <w:pPr>
        <w:pStyle w:val="Odstavecseseznamem"/>
        <w:numPr>
          <w:ilvl w:val="0"/>
          <w:numId w:val="49"/>
        </w:numPr>
        <w:shd w:val="clear" w:color="auto" w:fill="FFFFFF" w:themeFill="background1"/>
        <w:spacing w:after="60" w:line="240" w:lineRule="auto"/>
        <w:jc w:val="both"/>
        <w:rPr>
          <w:rFonts w:ascii="Arial" w:hAnsi="Arial" w:cs="Arial"/>
        </w:rPr>
      </w:pPr>
      <w:r w:rsidRPr="00997472">
        <w:rPr>
          <w:rFonts w:ascii="Arial" w:hAnsi="Arial" w:cs="Arial"/>
        </w:rPr>
        <w:t>údaje o počtech lokalit s dosaženým dobrým stavem.</w:t>
      </w:r>
    </w:p>
    <w:p w14:paraId="762E49BF" w14:textId="77777777" w:rsidR="00B548E0" w:rsidRPr="00A24E8A" w:rsidRDefault="00F02723" w:rsidP="003B37F7">
      <w:pPr>
        <w:tabs>
          <w:tab w:val="left" w:pos="720"/>
        </w:tabs>
        <w:spacing w:after="120" w:line="240" w:lineRule="auto"/>
        <w:jc w:val="both"/>
        <w:rPr>
          <w:rStyle w:val="Nadpis3Char"/>
          <w:rFonts w:ascii="Arial" w:hAnsi="Arial"/>
          <w:sz w:val="24"/>
          <w:szCs w:val="24"/>
        </w:rPr>
      </w:pPr>
      <w:r w:rsidRPr="006B6390">
        <w:rPr>
          <w:rStyle w:val="Nadpis3Char"/>
          <w:rFonts w:ascii="Arial" w:hAnsi="Arial"/>
        </w:rPr>
        <w:br w:type="page"/>
      </w:r>
      <w:bookmarkStart w:id="48" w:name="_Toc220507771"/>
      <w:r w:rsidR="00F84696" w:rsidRPr="00637B28">
        <w:rPr>
          <w:rStyle w:val="Nadpis3Char"/>
          <w:rFonts w:ascii="Arial" w:hAnsi="Arial"/>
          <w:sz w:val="24"/>
          <w:szCs w:val="24"/>
        </w:rPr>
        <w:lastRenderedPageBreak/>
        <w:t>4.4.2</w:t>
      </w:r>
      <w:r w:rsidR="00F84696" w:rsidRPr="00637B28">
        <w:rPr>
          <w:rStyle w:val="Nadpis3Char"/>
          <w:rFonts w:ascii="Arial" w:hAnsi="Arial"/>
          <w:sz w:val="24"/>
          <w:szCs w:val="24"/>
        </w:rPr>
        <w:tab/>
      </w:r>
      <w:r w:rsidR="00B548E0" w:rsidRPr="00637B28">
        <w:rPr>
          <w:rStyle w:val="Nadpis3Char"/>
          <w:rFonts w:ascii="Arial" w:hAnsi="Arial"/>
          <w:sz w:val="24"/>
          <w:szCs w:val="24"/>
        </w:rPr>
        <w:t>Regulace odtoku z melioračních odvodňovacích zařízení</w:t>
      </w:r>
      <w:bookmarkEnd w:id="46"/>
      <w:bookmarkEnd w:id="47"/>
      <w:bookmarkEnd w:id="48"/>
      <w:r w:rsidR="0024163B" w:rsidRPr="00A24E8A">
        <w:rPr>
          <w:rStyle w:val="Nadpis3Char"/>
          <w:rFonts w:ascii="Arial" w:hAnsi="Arial"/>
          <w:sz w:val="24"/>
          <w:szCs w:val="24"/>
        </w:rPr>
        <w:tab/>
      </w:r>
    </w:p>
    <w:p w14:paraId="68D00917" w14:textId="6D41F41F" w:rsidR="00F24DA9" w:rsidRDefault="00B548E0" w:rsidP="00313D75">
      <w:pPr>
        <w:spacing w:line="240" w:lineRule="auto"/>
        <w:contextualSpacing/>
        <w:jc w:val="both"/>
        <w:rPr>
          <w:rFonts w:ascii="Arial" w:hAnsi="Arial" w:cs="Arial"/>
          <w:i/>
        </w:rPr>
      </w:pPr>
      <w:r w:rsidRPr="00A24E8A">
        <w:rPr>
          <w:rFonts w:ascii="Arial" w:hAnsi="Arial" w:cs="Arial"/>
          <w:i/>
        </w:rPr>
        <w:t xml:space="preserve">Cílem uvedeného </w:t>
      </w:r>
      <w:r w:rsidR="005A0F8F" w:rsidRPr="00A24E8A">
        <w:rPr>
          <w:rFonts w:ascii="Arial" w:hAnsi="Arial" w:cs="Arial"/>
          <w:i/>
        </w:rPr>
        <w:t>opatření</w:t>
      </w:r>
      <w:r w:rsidRPr="00A24E8A">
        <w:rPr>
          <w:rFonts w:ascii="Arial" w:hAnsi="Arial" w:cs="Arial"/>
          <w:i/>
        </w:rPr>
        <w:t xml:space="preserve"> </w:t>
      </w:r>
      <w:r w:rsidR="005A0F8F" w:rsidRPr="00A24E8A">
        <w:rPr>
          <w:rFonts w:ascii="Arial" w:hAnsi="Arial" w:cs="Arial"/>
          <w:i/>
        </w:rPr>
        <w:t>je</w:t>
      </w:r>
      <w:r w:rsidRPr="00A24E8A">
        <w:rPr>
          <w:rFonts w:ascii="Arial" w:hAnsi="Arial" w:cs="Arial"/>
          <w:i/>
        </w:rPr>
        <w:t xml:space="preserve"> umožnit regulaci („</w:t>
      </w:r>
      <w:r w:rsidR="00F24DA9" w:rsidRPr="00A24E8A">
        <w:rPr>
          <w:rFonts w:ascii="Arial" w:hAnsi="Arial" w:cs="Arial"/>
          <w:i/>
        </w:rPr>
        <w:t>zpomalení</w:t>
      </w:r>
      <w:r w:rsidRPr="00A24E8A">
        <w:rPr>
          <w:rFonts w:ascii="Arial" w:hAnsi="Arial" w:cs="Arial"/>
          <w:i/>
        </w:rPr>
        <w:t xml:space="preserve">“, retardaci) odtoku vody </w:t>
      </w:r>
      <w:r w:rsidRPr="00D165F8">
        <w:rPr>
          <w:rFonts w:ascii="Arial" w:hAnsi="Arial" w:cs="Arial"/>
          <w:i/>
        </w:rPr>
        <w:t>z melioračních zařízení na vhodných místech a tím umožnit v suchých období</w:t>
      </w:r>
      <w:r w:rsidR="00C43032" w:rsidRPr="00D165F8">
        <w:rPr>
          <w:rFonts w:ascii="Arial" w:hAnsi="Arial" w:cs="Arial"/>
          <w:i/>
        </w:rPr>
        <w:t>ch</w:t>
      </w:r>
      <w:r w:rsidRPr="00D165F8">
        <w:rPr>
          <w:rFonts w:ascii="Arial" w:hAnsi="Arial" w:cs="Arial"/>
          <w:i/>
        </w:rPr>
        <w:t xml:space="preserve"> zadržet vodu v půdním profilu v okolí odvodňovacích detailů tzv. podmokem.</w:t>
      </w:r>
      <w:r w:rsidR="00D121FA" w:rsidRPr="00D165F8">
        <w:rPr>
          <w:rFonts w:ascii="Arial" w:hAnsi="Arial" w:cs="Arial"/>
          <w:i/>
        </w:rPr>
        <w:t xml:space="preserve"> Gestor</w:t>
      </w:r>
      <w:r w:rsidR="00F24DA9" w:rsidRPr="00D165F8">
        <w:rPr>
          <w:rFonts w:ascii="Arial" w:hAnsi="Arial" w:cs="Arial"/>
          <w:i/>
        </w:rPr>
        <w:t xml:space="preserve">: </w:t>
      </w:r>
      <w:r w:rsidR="00C303EB">
        <w:rPr>
          <w:rFonts w:ascii="Arial" w:hAnsi="Arial" w:cs="Arial"/>
          <w:i/>
        </w:rPr>
        <w:t>doc. Ing. </w:t>
      </w:r>
      <w:r w:rsidR="0041764D" w:rsidRPr="00D165F8">
        <w:rPr>
          <w:rFonts w:ascii="Arial" w:hAnsi="Arial" w:cs="Arial"/>
          <w:i/>
        </w:rPr>
        <w:t xml:space="preserve">Zbyněk Kulhavý, CSc. (Výzkumný ústav meliorací a ochrany půdy, </w:t>
      </w:r>
      <w:proofErr w:type="spellStart"/>
      <w:r w:rsidR="0041764D" w:rsidRPr="00D165F8">
        <w:rPr>
          <w:rFonts w:ascii="Arial" w:hAnsi="Arial" w:cs="Arial"/>
          <w:i/>
        </w:rPr>
        <w:t>v.v.i</w:t>
      </w:r>
      <w:proofErr w:type="spellEnd"/>
      <w:r w:rsidR="0041764D" w:rsidRPr="00D165F8">
        <w:rPr>
          <w:rFonts w:ascii="Arial" w:hAnsi="Arial" w:cs="Arial"/>
          <w:i/>
        </w:rPr>
        <w:t>.); Ing. Milan Rybka (Státní pozemkový úřad</w:t>
      </w:r>
      <w:r w:rsidR="00F24DA9" w:rsidRPr="00D165F8">
        <w:rPr>
          <w:rFonts w:ascii="Arial" w:hAnsi="Arial" w:cs="Arial"/>
          <w:i/>
        </w:rPr>
        <w:t>)</w:t>
      </w:r>
    </w:p>
    <w:p w14:paraId="10729B5C" w14:textId="77777777" w:rsidR="00313D75" w:rsidRPr="00313D75" w:rsidRDefault="00313D75" w:rsidP="00313D75">
      <w:pPr>
        <w:spacing w:line="240" w:lineRule="auto"/>
        <w:contextualSpacing/>
        <w:jc w:val="both"/>
        <w:rPr>
          <w:rFonts w:ascii="Arial" w:hAnsi="Arial" w:cs="Arial"/>
          <w:i/>
          <w:sz w:val="6"/>
          <w:szCs w:val="6"/>
        </w:rPr>
      </w:pPr>
    </w:p>
    <w:p w14:paraId="0FF995FE" w14:textId="77777777" w:rsidR="00B548E0" w:rsidRPr="00A24E8A" w:rsidRDefault="00D94135" w:rsidP="003B37F7">
      <w:pPr>
        <w:spacing w:after="0" w:line="240" w:lineRule="auto"/>
        <w:jc w:val="both"/>
        <w:rPr>
          <w:rFonts w:ascii="Arial" w:hAnsi="Arial" w:cs="Arial"/>
          <w:smallCaps/>
        </w:rPr>
      </w:pPr>
      <w:r w:rsidRPr="00A24E8A">
        <w:rPr>
          <w:rFonts w:ascii="Arial" w:hAnsi="Arial" w:cs="Arial"/>
          <w:noProof/>
          <w:lang w:eastAsia="cs-CZ"/>
        </w:rPr>
        <mc:AlternateContent>
          <mc:Choice Requires="wps">
            <w:drawing>
              <wp:anchor distT="4294967292" distB="4294967292" distL="114300" distR="114300" simplePos="0" relativeHeight="251653120" behindDoc="0" locked="0" layoutInCell="1" allowOverlap="1" wp14:anchorId="146F569F" wp14:editId="0E5AD4AD">
                <wp:simplePos x="0" y="0"/>
                <wp:positionH relativeFrom="column">
                  <wp:posOffset>0</wp:posOffset>
                </wp:positionH>
                <wp:positionV relativeFrom="paragraph">
                  <wp:posOffset>46989</wp:posOffset>
                </wp:positionV>
                <wp:extent cx="5715000" cy="0"/>
                <wp:effectExtent l="0" t="0" r="0" b="0"/>
                <wp:wrapNone/>
                <wp:docPr id="2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404C1" id="Přímá spojnice 1"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1E76C18" w14:textId="77777777" w:rsidR="000808DE" w:rsidRPr="00A24E8A" w:rsidRDefault="000808DE" w:rsidP="000808DE">
      <w:pPr>
        <w:spacing w:after="60" w:line="240" w:lineRule="auto"/>
        <w:jc w:val="both"/>
        <w:rPr>
          <w:rFonts w:ascii="Arial" w:hAnsi="Arial" w:cs="Arial"/>
          <w:b/>
        </w:rPr>
      </w:pPr>
      <w:r w:rsidRPr="00A24E8A">
        <w:rPr>
          <w:rFonts w:ascii="Arial" w:hAnsi="Arial" w:cs="Arial"/>
          <w:b/>
        </w:rPr>
        <w:t>Obecný popis plnění opatření</w:t>
      </w:r>
    </w:p>
    <w:p w14:paraId="262A7F21" w14:textId="77777777" w:rsidR="000808DE" w:rsidRPr="00BD0B1E" w:rsidRDefault="000808DE" w:rsidP="000808DE">
      <w:pPr>
        <w:spacing w:after="120" w:line="240" w:lineRule="auto"/>
        <w:jc w:val="both"/>
        <w:rPr>
          <w:rFonts w:ascii="Arial" w:hAnsi="Arial" w:cs="Arial"/>
        </w:rPr>
      </w:pPr>
      <w:r w:rsidRPr="00BD0B1E">
        <w:rPr>
          <w:rFonts w:ascii="Arial" w:hAnsi="Arial" w:cs="Arial"/>
        </w:rPr>
        <w:t xml:space="preserve">Opatření umožňuje řízením odtoku vod z odvodňovacích systémů ovlivňovat úroveň hladiny podzemní vody na pozemku a stávající </w:t>
      </w:r>
      <w:proofErr w:type="spellStart"/>
      <w:r w:rsidRPr="00BD0B1E">
        <w:rPr>
          <w:rFonts w:ascii="Arial" w:hAnsi="Arial" w:cs="Arial"/>
        </w:rPr>
        <w:t>hydromeliorační</w:t>
      </w:r>
      <w:proofErr w:type="spellEnd"/>
      <w:r w:rsidRPr="00BD0B1E">
        <w:rPr>
          <w:rFonts w:ascii="Arial" w:hAnsi="Arial" w:cs="Arial"/>
        </w:rPr>
        <w:t xml:space="preserve"> stavbu tak přizpůsobit aktuálním požadavkům na vodní režim krajiny. Opatření zachovává funkčnost odvodnění a doplňuje jej o možnost zvýšit retenční či akumulační potenciál pozemku. Uvedené principy jsou vhodné jak pro POZ, tak pro HOZ.</w:t>
      </w:r>
    </w:p>
    <w:p w14:paraId="475BE77D" w14:textId="77777777" w:rsidR="000808DE" w:rsidRDefault="000808DE" w:rsidP="000808DE">
      <w:pPr>
        <w:spacing w:after="120" w:line="240" w:lineRule="auto"/>
        <w:jc w:val="both"/>
        <w:rPr>
          <w:rFonts w:ascii="Arial" w:hAnsi="Arial" w:cs="Arial"/>
        </w:rPr>
      </w:pPr>
      <w:r w:rsidRPr="00BD0B1E">
        <w:rPr>
          <w:rFonts w:ascii="Arial" w:hAnsi="Arial" w:cs="Arial"/>
        </w:rPr>
        <w:t>V rámci opatření jsou formulovány následující postupové fáze:</w:t>
      </w:r>
    </w:p>
    <w:p w14:paraId="2BCC705E" w14:textId="77777777" w:rsidR="000808DE" w:rsidRPr="00A24E8A" w:rsidRDefault="000808DE" w:rsidP="00C54DBA">
      <w:pPr>
        <w:pStyle w:val="Odstavecseseznamem"/>
        <w:numPr>
          <w:ilvl w:val="0"/>
          <w:numId w:val="29"/>
        </w:numPr>
        <w:spacing w:after="120" w:line="240" w:lineRule="auto"/>
        <w:jc w:val="both"/>
        <w:rPr>
          <w:rFonts w:ascii="Arial" w:hAnsi="Arial" w:cs="Arial"/>
        </w:rPr>
      </w:pPr>
      <w:r w:rsidRPr="00135C0D">
        <w:rPr>
          <w:rFonts w:ascii="Arial" w:hAnsi="Arial" w:cs="Arial"/>
        </w:rPr>
        <w:t>digitalizace archivních projektových dokumentací</w:t>
      </w:r>
      <w:r w:rsidRPr="00A24E8A">
        <w:rPr>
          <w:rFonts w:ascii="Arial" w:hAnsi="Arial" w:cs="Arial"/>
        </w:rPr>
        <w:t>,</w:t>
      </w:r>
    </w:p>
    <w:p w14:paraId="0472201D" w14:textId="77777777" w:rsidR="00C303EB" w:rsidRDefault="000808DE" w:rsidP="00C54DBA">
      <w:pPr>
        <w:pStyle w:val="Odstavecseseznamem"/>
        <w:numPr>
          <w:ilvl w:val="0"/>
          <w:numId w:val="29"/>
        </w:numPr>
        <w:rPr>
          <w:rFonts w:ascii="Arial" w:hAnsi="Arial" w:cs="Arial"/>
        </w:rPr>
      </w:pPr>
      <w:r w:rsidRPr="00BD0B1E">
        <w:rPr>
          <w:rFonts w:ascii="Arial" w:hAnsi="Arial" w:cs="Arial"/>
        </w:rPr>
        <w:t xml:space="preserve">identifikace skutečného provedení a stavu či </w:t>
      </w:r>
      <w:r w:rsidR="00C303EB">
        <w:rPr>
          <w:rFonts w:ascii="Arial" w:hAnsi="Arial" w:cs="Arial"/>
        </w:rPr>
        <w:t>funkčnosti podzemních částí,</w:t>
      </w:r>
    </w:p>
    <w:p w14:paraId="5CFF8456" w14:textId="1730818A" w:rsidR="000808DE" w:rsidRDefault="000808DE" w:rsidP="00C54DBA">
      <w:pPr>
        <w:pStyle w:val="Odstavecseseznamem"/>
        <w:numPr>
          <w:ilvl w:val="0"/>
          <w:numId w:val="29"/>
        </w:numPr>
        <w:rPr>
          <w:rFonts w:ascii="Arial" w:hAnsi="Arial" w:cs="Arial"/>
        </w:rPr>
      </w:pPr>
      <w:r w:rsidRPr="00BD0B1E">
        <w:rPr>
          <w:rFonts w:ascii="Arial" w:hAnsi="Arial" w:cs="Arial"/>
        </w:rPr>
        <w:t>(předpokládá se s využitím prostředků DPZ)</w:t>
      </w:r>
      <w:r w:rsidR="00C303EB">
        <w:rPr>
          <w:rFonts w:ascii="Arial" w:hAnsi="Arial" w:cs="Arial"/>
        </w:rPr>
        <w:t>,</w:t>
      </w:r>
    </w:p>
    <w:p w14:paraId="5184CE4D" w14:textId="77777777" w:rsidR="000808DE" w:rsidRDefault="000808DE" w:rsidP="00C54DBA">
      <w:pPr>
        <w:pStyle w:val="Odstavecseseznamem"/>
        <w:numPr>
          <w:ilvl w:val="0"/>
          <w:numId w:val="29"/>
        </w:numPr>
        <w:rPr>
          <w:rFonts w:ascii="Arial" w:hAnsi="Arial" w:cs="Arial"/>
        </w:rPr>
      </w:pPr>
      <w:r w:rsidRPr="004C36A1">
        <w:rPr>
          <w:rFonts w:ascii="Arial" w:hAnsi="Arial" w:cs="Arial"/>
        </w:rPr>
        <w:t>zpracov</w:t>
      </w:r>
      <w:r>
        <w:rPr>
          <w:rFonts w:ascii="Arial" w:hAnsi="Arial" w:cs="Arial"/>
        </w:rPr>
        <w:t>ání</w:t>
      </w:r>
      <w:r w:rsidRPr="004C36A1">
        <w:rPr>
          <w:rFonts w:ascii="Arial" w:hAnsi="Arial" w:cs="Arial"/>
        </w:rPr>
        <w:t xml:space="preserve"> generel</w:t>
      </w:r>
      <w:r>
        <w:rPr>
          <w:rFonts w:ascii="Arial" w:hAnsi="Arial" w:cs="Arial"/>
        </w:rPr>
        <w:t>u</w:t>
      </w:r>
      <w:r w:rsidRPr="004C36A1">
        <w:rPr>
          <w:rFonts w:ascii="Arial" w:hAnsi="Arial" w:cs="Arial"/>
        </w:rPr>
        <w:t xml:space="preserve"> odvodňovacích staveb</w:t>
      </w:r>
      <w:r>
        <w:rPr>
          <w:rFonts w:ascii="Arial" w:hAnsi="Arial" w:cs="Arial"/>
        </w:rPr>
        <w:t>,</w:t>
      </w:r>
    </w:p>
    <w:p w14:paraId="6EEB51DC" w14:textId="77777777" w:rsidR="000808DE" w:rsidRPr="00BD0B1E" w:rsidRDefault="000808DE" w:rsidP="00C54DBA">
      <w:pPr>
        <w:pStyle w:val="Odstavecseseznamem"/>
        <w:numPr>
          <w:ilvl w:val="0"/>
          <w:numId w:val="29"/>
        </w:numPr>
        <w:rPr>
          <w:rFonts w:ascii="Arial" w:hAnsi="Arial" w:cs="Arial"/>
        </w:rPr>
      </w:pPr>
      <w:r w:rsidRPr="004C36A1">
        <w:rPr>
          <w:rFonts w:ascii="Arial" w:hAnsi="Arial" w:cs="Arial"/>
        </w:rPr>
        <w:t xml:space="preserve">inventarizace </w:t>
      </w:r>
      <w:r>
        <w:rPr>
          <w:rFonts w:ascii="Arial" w:hAnsi="Arial" w:cs="Arial"/>
        </w:rPr>
        <w:t xml:space="preserve">a evidence </w:t>
      </w:r>
      <w:r w:rsidRPr="004C36A1">
        <w:rPr>
          <w:rFonts w:ascii="Arial" w:hAnsi="Arial" w:cs="Arial"/>
        </w:rPr>
        <w:t>staveb zemědělského odvodnění</w:t>
      </w:r>
      <w:r>
        <w:rPr>
          <w:rFonts w:ascii="Arial" w:hAnsi="Arial" w:cs="Arial"/>
        </w:rPr>
        <w:t xml:space="preserve"> – ISMS (pro vybraná </w:t>
      </w:r>
      <w:proofErr w:type="spellStart"/>
      <w:r>
        <w:rPr>
          <w:rFonts w:ascii="Arial" w:hAnsi="Arial" w:cs="Arial"/>
        </w:rPr>
        <w:t>k.ú</w:t>
      </w:r>
      <w:proofErr w:type="spellEnd"/>
      <w:r>
        <w:rPr>
          <w:rFonts w:ascii="Arial" w:hAnsi="Arial" w:cs="Arial"/>
        </w:rPr>
        <w:t>.),</w:t>
      </w:r>
    </w:p>
    <w:p w14:paraId="54B068B8" w14:textId="77777777" w:rsidR="000808DE" w:rsidRPr="00A24E8A" w:rsidRDefault="000808DE" w:rsidP="00C54DBA">
      <w:pPr>
        <w:pStyle w:val="Odstavecseseznamem"/>
        <w:numPr>
          <w:ilvl w:val="0"/>
          <w:numId w:val="29"/>
        </w:numPr>
        <w:spacing w:after="120" w:line="240" w:lineRule="auto"/>
        <w:jc w:val="both"/>
        <w:rPr>
          <w:rFonts w:ascii="Arial" w:hAnsi="Arial" w:cs="Arial"/>
        </w:rPr>
      </w:pPr>
      <w:r w:rsidRPr="00A24E8A">
        <w:rPr>
          <w:rFonts w:ascii="Arial" w:hAnsi="Arial" w:cs="Arial"/>
        </w:rPr>
        <w:t>vytipování vhodných lokalit a realizace opatření.</w:t>
      </w:r>
    </w:p>
    <w:p w14:paraId="0EAE482B" w14:textId="77777777" w:rsidR="000808DE" w:rsidRPr="005D7234" w:rsidRDefault="000808DE" w:rsidP="000808DE">
      <w:pPr>
        <w:spacing w:after="120" w:line="240" w:lineRule="auto"/>
        <w:jc w:val="both"/>
        <w:rPr>
          <w:rFonts w:ascii="Arial" w:hAnsi="Arial" w:cs="Arial"/>
        </w:rPr>
      </w:pPr>
      <w:r w:rsidRPr="005D7234">
        <w:rPr>
          <w:rFonts w:ascii="Arial" w:hAnsi="Arial" w:cs="Arial"/>
        </w:rPr>
        <w:t>Tento program nebyl v rámci agendy MZe dosud otevřen. Hlavním důvodem jsou legislativní překážky, komplikující vodoprávní projednání modernizace stavby, vyplývající ze složité vlastnické struktury těchto staveb. Plnění se tudíž zaměřuje na výše formulované přípravné postupové fáze s výjimkou dosud nezahájeného zpracování generelu odvodňovacích staveb, který vyžaduje nejprve zpracování metodiky generelu.</w:t>
      </w:r>
    </w:p>
    <w:p w14:paraId="4F134D9F" w14:textId="382564BF" w:rsidR="000808DE" w:rsidRPr="005D7234" w:rsidRDefault="000808DE" w:rsidP="000808DE">
      <w:pPr>
        <w:spacing w:after="120" w:line="240" w:lineRule="auto"/>
        <w:jc w:val="both"/>
        <w:rPr>
          <w:rFonts w:ascii="Arial" w:hAnsi="Arial" w:cs="Arial"/>
        </w:rPr>
      </w:pPr>
      <w:r w:rsidRPr="005D7234">
        <w:rPr>
          <w:rFonts w:ascii="Arial" w:hAnsi="Arial" w:cs="Arial"/>
        </w:rPr>
        <w:t>Pro neprodukční plochy bylo pro programové období 2021-27 OPŽP v rámci Specifického cíle 1.3 „Podpora přizpůsobení se změně klimatu, prevence rizika katastrof a odolnosti vůči nim s</w:t>
      </w:r>
      <w:r w:rsidR="00D83677">
        <w:rPr>
          <w:rFonts w:ascii="Arial" w:hAnsi="Arial" w:cs="Arial"/>
        </w:rPr>
        <w:t> </w:t>
      </w:r>
      <w:r w:rsidRPr="005D7234">
        <w:rPr>
          <w:rFonts w:ascii="Arial" w:hAnsi="Arial" w:cs="Arial"/>
        </w:rPr>
        <w:t xml:space="preserve">přihlédnutím k ekosystémovým přístupům“ otevřeno </w:t>
      </w:r>
      <w:r w:rsidR="00C303EB">
        <w:rPr>
          <w:rFonts w:ascii="Arial" w:hAnsi="Arial" w:cs="Arial"/>
        </w:rPr>
        <w:t>opatření 1.3.1.5 „Odstranění či </w:t>
      </w:r>
      <w:r w:rsidRPr="005D7234">
        <w:rPr>
          <w:rFonts w:ascii="Arial" w:hAnsi="Arial" w:cs="Arial"/>
        </w:rPr>
        <w:t>eliminace negativních funkcí odvodňovacích zařízení v krajině“.</w:t>
      </w:r>
    </w:p>
    <w:p w14:paraId="3295A8DA" w14:textId="77777777" w:rsidR="000808DE" w:rsidRPr="00A24E8A" w:rsidRDefault="000808DE" w:rsidP="00F206BD">
      <w:pPr>
        <w:spacing w:after="120" w:line="240" w:lineRule="auto"/>
        <w:jc w:val="both"/>
        <w:rPr>
          <w:rFonts w:ascii="Arial" w:hAnsi="Arial" w:cs="Arial"/>
        </w:rPr>
      </w:pPr>
      <w:r w:rsidRPr="005D7234">
        <w:rPr>
          <w:rFonts w:ascii="Arial" w:hAnsi="Arial" w:cs="Arial"/>
        </w:rPr>
        <w:t>Opatření je členěno na sledované indikátory:</w:t>
      </w:r>
    </w:p>
    <w:p w14:paraId="327B6FBD" w14:textId="77777777" w:rsidR="000808DE" w:rsidRPr="00A24E8A" w:rsidRDefault="000808DE" w:rsidP="00F206BD">
      <w:pPr>
        <w:pStyle w:val="Odstavecseseznamem"/>
        <w:numPr>
          <w:ilvl w:val="0"/>
          <w:numId w:val="30"/>
        </w:numPr>
        <w:spacing w:after="120" w:line="240" w:lineRule="auto"/>
        <w:ind w:left="714" w:hanging="357"/>
        <w:jc w:val="both"/>
        <w:rPr>
          <w:rFonts w:ascii="Arial" w:hAnsi="Arial" w:cs="Arial"/>
        </w:rPr>
      </w:pPr>
      <w:r w:rsidRPr="00A24E8A">
        <w:rPr>
          <w:rFonts w:ascii="Arial" w:hAnsi="Arial" w:cs="Arial"/>
        </w:rPr>
        <w:t>počet každoročně zpracovaných katastrálních území,</w:t>
      </w:r>
    </w:p>
    <w:p w14:paraId="447A7682" w14:textId="77777777" w:rsidR="000808DE" w:rsidRPr="00A24E8A" w:rsidRDefault="000808DE" w:rsidP="00F206BD">
      <w:pPr>
        <w:pStyle w:val="Odstavecseseznamem"/>
        <w:numPr>
          <w:ilvl w:val="0"/>
          <w:numId w:val="30"/>
        </w:numPr>
        <w:spacing w:after="120" w:line="240" w:lineRule="auto"/>
        <w:ind w:left="714" w:hanging="357"/>
        <w:jc w:val="both"/>
        <w:rPr>
          <w:rFonts w:ascii="Arial" w:hAnsi="Arial" w:cs="Arial"/>
        </w:rPr>
      </w:pPr>
      <w:r w:rsidRPr="00A24E8A">
        <w:rPr>
          <w:rFonts w:ascii="Arial" w:hAnsi="Arial" w:cs="Arial"/>
        </w:rPr>
        <w:t>plošný rozsah zpracovaných podkladů ke stavbám zemědělského odvodnění,</w:t>
      </w:r>
    </w:p>
    <w:p w14:paraId="292132B1" w14:textId="77777777" w:rsidR="000808DE" w:rsidRPr="00A24E8A" w:rsidRDefault="000808DE" w:rsidP="00F206BD">
      <w:pPr>
        <w:pStyle w:val="Odstavecseseznamem"/>
        <w:numPr>
          <w:ilvl w:val="0"/>
          <w:numId w:val="30"/>
        </w:numPr>
        <w:spacing w:after="120" w:line="240" w:lineRule="auto"/>
        <w:ind w:left="714" w:hanging="357"/>
        <w:jc w:val="both"/>
        <w:rPr>
          <w:rFonts w:ascii="Arial" w:hAnsi="Arial" w:cs="Arial"/>
        </w:rPr>
      </w:pPr>
      <w:r w:rsidRPr="00A24E8A">
        <w:rPr>
          <w:rFonts w:ascii="Arial" w:hAnsi="Arial" w:cs="Arial"/>
        </w:rPr>
        <w:t>poskytnutá finanční podpora</w:t>
      </w:r>
      <w:r>
        <w:rPr>
          <w:rFonts w:ascii="Arial" w:hAnsi="Arial" w:cs="Arial"/>
        </w:rPr>
        <w:t xml:space="preserve"> (v úvahu dosud přichází jen přípravné fáze opatření).</w:t>
      </w:r>
    </w:p>
    <w:p w14:paraId="79A2857E" w14:textId="77777777" w:rsidR="000808DE" w:rsidRPr="00A24E8A" w:rsidRDefault="000808DE" w:rsidP="00F206BD">
      <w:pPr>
        <w:spacing w:after="60" w:line="240" w:lineRule="auto"/>
        <w:jc w:val="both"/>
        <w:rPr>
          <w:rFonts w:ascii="Arial" w:hAnsi="Arial" w:cs="Arial"/>
          <w:b/>
        </w:rPr>
      </w:pPr>
      <w:r w:rsidRPr="00A24E8A">
        <w:rPr>
          <w:rFonts w:ascii="Arial" w:hAnsi="Arial" w:cs="Arial"/>
          <w:b/>
        </w:rPr>
        <w:t>Dosažené výsledky</w:t>
      </w:r>
    </w:p>
    <w:p w14:paraId="40CE578D" w14:textId="77777777" w:rsidR="00D92F0B" w:rsidRPr="00A24E8A" w:rsidRDefault="00D92F0B" w:rsidP="00F206BD">
      <w:pPr>
        <w:spacing w:after="60" w:line="240" w:lineRule="auto"/>
        <w:jc w:val="both"/>
        <w:rPr>
          <w:rFonts w:ascii="Arial" w:hAnsi="Arial" w:cs="Arial"/>
        </w:rPr>
      </w:pPr>
      <w:r w:rsidRPr="00A24E8A">
        <w:rPr>
          <w:rFonts w:ascii="Arial" w:hAnsi="Arial" w:cs="Arial"/>
        </w:rPr>
        <w:t xml:space="preserve">Probíhá zatím </w:t>
      </w:r>
      <w:r>
        <w:rPr>
          <w:rFonts w:ascii="Arial" w:hAnsi="Arial" w:cs="Arial"/>
        </w:rPr>
        <w:t xml:space="preserve">centrálně </w:t>
      </w:r>
      <w:r w:rsidRPr="00A24E8A">
        <w:rPr>
          <w:rFonts w:ascii="Arial" w:hAnsi="Arial" w:cs="Arial"/>
        </w:rPr>
        <w:t>nekoordinovaná digitalizace archivních projektových dokumentací:</w:t>
      </w:r>
    </w:p>
    <w:p w14:paraId="4701873A" w14:textId="77777777" w:rsidR="00D92F0B" w:rsidRDefault="00D92F0B" w:rsidP="00F206BD">
      <w:pPr>
        <w:pStyle w:val="Odstavecseseznamem"/>
        <w:numPr>
          <w:ilvl w:val="0"/>
          <w:numId w:val="31"/>
        </w:numPr>
        <w:spacing w:after="120" w:line="240" w:lineRule="auto"/>
        <w:ind w:left="714" w:hanging="357"/>
        <w:jc w:val="both"/>
        <w:rPr>
          <w:rFonts w:ascii="Arial" w:hAnsi="Arial" w:cs="Arial"/>
        </w:rPr>
      </w:pPr>
      <w:r w:rsidRPr="00A24E8A">
        <w:rPr>
          <w:rFonts w:ascii="Arial" w:hAnsi="Arial" w:cs="Arial"/>
        </w:rPr>
        <w:t xml:space="preserve">VÚMOP, </w:t>
      </w:r>
      <w:proofErr w:type="spellStart"/>
      <w:r w:rsidRPr="00A24E8A">
        <w:rPr>
          <w:rFonts w:ascii="Arial" w:hAnsi="Arial" w:cs="Arial"/>
        </w:rPr>
        <w:t>v.v.i</w:t>
      </w:r>
      <w:proofErr w:type="spellEnd"/>
      <w:r w:rsidRPr="00A24E8A">
        <w:rPr>
          <w:rFonts w:ascii="Arial" w:hAnsi="Arial" w:cs="Arial"/>
        </w:rPr>
        <w:t>. v rámci své výzkumné</w:t>
      </w:r>
      <w:r>
        <w:rPr>
          <w:rFonts w:ascii="Arial" w:hAnsi="Arial" w:cs="Arial"/>
        </w:rPr>
        <w:t>, zakázkové</w:t>
      </w:r>
      <w:r w:rsidRPr="00A24E8A">
        <w:rPr>
          <w:rFonts w:ascii="Arial" w:hAnsi="Arial" w:cs="Arial"/>
        </w:rPr>
        <w:t xml:space="preserve"> a poradenské činnosti</w:t>
      </w:r>
      <w:r>
        <w:rPr>
          <w:rFonts w:ascii="Arial" w:hAnsi="Arial" w:cs="Arial"/>
        </w:rPr>
        <w:t>.</w:t>
      </w:r>
    </w:p>
    <w:p w14:paraId="20AD8F18" w14:textId="77777777" w:rsidR="00D92F0B" w:rsidRPr="00A24E8A" w:rsidRDefault="00D92F0B" w:rsidP="00F206BD">
      <w:pPr>
        <w:pStyle w:val="Odstavecseseznamem"/>
        <w:spacing w:after="120" w:line="240" w:lineRule="auto"/>
        <w:ind w:left="714"/>
        <w:jc w:val="both"/>
        <w:rPr>
          <w:rFonts w:ascii="Arial" w:hAnsi="Arial" w:cs="Arial"/>
        </w:rPr>
      </w:pPr>
      <w:r w:rsidRPr="0028766C">
        <w:rPr>
          <w:rFonts w:ascii="Arial" w:hAnsi="Arial" w:cs="Arial"/>
        </w:rPr>
        <w:t>V roce 2025 provedl VÚMOP dohledání v archivech, nask</w:t>
      </w:r>
      <w:r>
        <w:rPr>
          <w:rFonts w:ascii="Arial" w:hAnsi="Arial" w:cs="Arial"/>
        </w:rPr>
        <w:t xml:space="preserve">enování a digitalizaci 280 staveb převážně POZ, v celkové ploše 4 703 ha (do konce roku bude dále rozšířeno odhadem o 200 ha). Práce se týkaly 61 katastrálních území, z toho 20 </w:t>
      </w:r>
      <w:proofErr w:type="spellStart"/>
      <w:r>
        <w:rPr>
          <w:rFonts w:ascii="Arial" w:hAnsi="Arial" w:cs="Arial"/>
        </w:rPr>
        <w:t>k.ú</w:t>
      </w:r>
      <w:proofErr w:type="spellEnd"/>
      <w:r>
        <w:rPr>
          <w:rFonts w:ascii="Arial" w:hAnsi="Arial" w:cs="Arial"/>
        </w:rPr>
        <w:t>. kompletně zpracovaných.</w:t>
      </w:r>
    </w:p>
    <w:p w14:paraId="3D574916" w14:textId="77777777" w:rsidR="00D92F0B" w:rsidRDefault="00D92F0B" w:rsidP="00F206BD">
      <w:pPr>
        <w:pStyle w:val="Odstavecseseznamem"/>
        <w:numPr>
          <w:ilvl w:val="0"/>
          <w:numId w:val="31"/>
        </w:numPr>
        <w:spacing w:after="120" w:line="240" w:lineRule="auto"/>
        <w:ind w:left="714" w:hanging="357"/>
        <w:jc w:val="both"/>
        <w:rPr>
          <w:rFonts w:ascii="Arial" w:hAnsi="Arial" w:cs="Arial"/>
        </w:rPr>
      </w:pPr>
      <w:r w:rsidRPr="00A24E8A">
        <w:rPr>
          <w:rFonts w:ascii="Arial" w:hAnsi="Arial" w:cs="Arial"/>
        </w:rPr>
        <w:t>SPÚ digitalizuje průběžně převzaté PD</w:t>
      </w:r>
      <w:r>
        <w:rPr>
          <w:rFonts w:ascii="Arial" w:hAnsi="Arial" w:cs="Arial"/>
        </w:rPr>
        <w:t>.</w:t>
      </w:r>
    </w:p>
    <w:p w14:paraId="589BA1C4" w14:textId="77777777" w:rsidR="00D92F0B" w:rsidRPr="00A24E8A" w:rsidRDefault="00D92F0B" w:rsidP="00F206BD">
      <w:pPr>
        <w:pStyle w:val="Odstavecseseznamem"/>
        <w:spacing w:after="120" w:line="240" w:lineRule="auto"/>
        <w:ind w:left="714"/>
        <w:jc w:val="both"/>
        <w:rPr>
          <w:rFonts w:ascii="Arial" w:hAnsi="Arial" w:cs="Arial"/>
        </w:rPr>
      </w:pPr>
      <w:r w:rsidRPr="000A0E43">
        <w:rPr>
          <w:rFonts w:ascii="Arial" w:hAnsi="Arial" w:cs="Arial"/>
        </w:rPr>
        <w:t xml:space="preserve">V roce </w:t>
      </w:r>
      <w:r>
        <w:rPr>
          <w:rFonts w:ascii="Arial" w:hAnsi="Arial" w:cs="Arial"/>
        </w:rPr>
        <w:t xml:space="preserve">2025 </w:t>
      </w:r>
      <w:r w:rsidRPr="000A0E43">
        <w:rPr>
          <w:rFonts w:ascii="Arial" w:hAnsi="Arial" w:cs="Arial"/>
        </w:rPr>
        <w:t>provedl SPÚ</w:t>
      </w:r>
      <w:r>
        <w:rPr>
          <w:rFonts w:ascii="Arial" w:hAnsi="Arial" w:cs="Arial"/>
        </w:rPr>
        <w:t xml:space="preserve"> </w:t>
      </w:r>
      <w:r w:rsidRPr="000A0E43">
        <w:rPr>
          <w:rFonts w:ascii="Arial" w:hAnsi="Arial" w:cs="Arial"/>
        </w:rPr>
        <w:t xml:space="preserve">digitalizaci či editaci v rámci archivních technických dokumentací celkem 1991 staveb HOZ, v celkové délce 1051 km (z toho 616 km otevřených kanálů a 435 km </w:t>
      </w:r>
      <w:proofErr w:type="spellStart"/>
      <w:r w:rsidRPr="000A0E43">
        <w:rPr>
          <w:rFonts w:ascii="Arial" w:hAnsi="Arial" w:cs="Arial"/>
        </w:rPr>
        <w:t>zatrubněných</w:t>
      </w:r>
      <w:proofErr w:type="spellEnd"/>
      <w:r w:rsidRPr="000A0E43">
        <w:rPr>
          <w:rFonts w:ascii="Arial" w:hAnsi="Arial" w:cs="Arial"/>
        </w:rPr>
        <w:t>).</w:t>
      </w:r>
    </w:p>
    <w:p w14:paraId="6599AEB2" w14:textId="77777777" w:rsidR="00D92F0B" w:rsidRPr="00A24E8A" w:rsidRDefault="00D92F0B" w:rsidP="00F206BD">
      <w:pPr>
        <w:pStyle w:val="Odstavecseseznamem"/>
        <w:numPr>
          <w:ilvl w:val="0"/>
          <w:numId w:val="31"/>
        </w:numPr>
        <w:spacing w:after="120" w:line="240" w:lineRule="auto"/>
        <w:ind w:left="714" w:hanging="357"/>
        <w:jc w:val="both"/>
        <w:rPr>
          <w:rFonts w:ascii="Arial" w:hAnsi="Arial" w:cs="Arial"/>
        </w:rPr>
      </w:pPr>
      <w:proofErr w:type="spellStart"/>
      <w:r w:rsidRPr="00A24E8A">
        <w:rPr>
          <w:rFonts w:ascii="Arial" w:hAnsi="Arial" w:cs="Arial"/>
        </w:rPr>
        <w:t>s.p</w:t>
      </w:r>
      <w:proofErr w:type="spellEnd"/>
      <w:r w:rsidRPr="00A24E8A">
        <w:rPr>
          <w:rFonts w:ascii="Arial" w:hAnsi="Arial" w:cs="Arial"/>
        </w:rPr>
        <w:t>. Povodí podle vznesených požadavků a dle vlastních harmonogramů prací</w:t>
      </w:r>
      <w:r>
        <w:rPr>
          <w:rFonts w:ascii="Arial" w:hAnsi="Arial" w:cs="Arial"/>
        </w:rPr>
        <w:t>.</w:t>
      </w:r>
    </w:p>
    <w:p w14:paraId="53CFE257" w14:textId="77777777" w:rsidR="00D92F0B" w:rsidRPr="00A24E8A" w:rsidRDefault="00D92F0B" w:rsidP="00F206BD">
      <w:pPr>
        <w:spacing w:after="60" w:line="240" w:lineRule="auto"/>
        <w:jc w:val="both"/>
        <w:rPr>
          <w:rFonts w:ascii="Arial" w:hAnsi="Arial" w:cs="Arial"/>
        </w:rPr>
      </w:pPr>
      <w:r w:rsidRPr="00A24E8A">
        <w:rPr>
          <w:rFonts w:ascii="Arial" w:hAnsi="Arial" w:cs="Arial"/>
        </w:rPr>
        <w:t>Identifikace skutečného provedení a stavu podzemních částí:</w:t>
      </w:r>
    </w:p>
    <w:p w14:paraId="692B1139" w14:textId="77777777" w:rsidR="00D92F0B" w:rsidRDefault="00D92F0B" w:rsidP="00F206BD">
      <w:pPr>
        <w:pStyle w:val="Odstavecseseznamem"/>
        <w:numPr>
          <w:ilvl w:val="0"/>
          <w:numId w:val="32"/>
        </w:numPr>
        <w:spacing w:after="120" w:line="240" w:lineRule="auto"/>
        <w:ind w:left="714" w:hanging="357"/>
        <w:jc w:val="both"/>
        <w:rPr>
          <w:rFonts w:ascii="Arial" w:hAnsi="Arial" w:cs="Arial"/>
        </w:rPr>
      </w:pPr>
      <w:r w:rsidRPr="0028766C">
        <w:rPr>
          <w:rFonts w:ascii="Arial" w:hAnsi="Arial" w:cs="Arial"/>
        </w:rPr>
        <w:t xml:space="preserve">VÚMOP, </w:t>
      </w:r>
      <w:proofErr w:type="spellStart"/>
      <w:r w:rsidRPr="0028766C">
        <w:rPr>
          <w:rFonts w:ascii="Arial" w:hAnsi="Arial" w:cs="Arial"/>
        </w:rPr>
        <w:t>v.v.i</w:t>
      </w:r>
      <w:proofErr w:type="spellEnd"/>
      <w:r w:rsidRPr="0028766C">
        <w:rPr>
          <w:rFonts w:ascii="Arial" w:hAnsi="Arial" w:cs="Arial"/>
        </w:rPr>
        <w:t>.</w:t>
      </w:r>
      <w:r>
        <w:rPr>
          <w:rFonts w:ascii="Arial" w:hAnsi="Arial" w:cs="Arial"/>
        </w:rPr>
        <w:t xml:space="preserve"> v rámci své činnosti provedl identifikaci skutečného provedení (s využitím snímků DPZ – veřejně dostupných nebo vlastních) na celé výše uvedené ploše tj. 4 703 </w:t>
      </w:r>
      <w:proofErr w:type="gramStart"/>
      <w:r>
        <w:rPr>
          <w:rFonts w:ascii="Arial" w:hAnsi="Arial" w:cs="Arial"/>
        </w:rPr>
        <w:t>ha</w:t>
      </w:r>
      <w:proofErr w:type="gramEnd"/>
      <w:r>
        <w:rPr>
          <w:rFonts w:ascii="Arial" w:hAnsi="Arial" w:cs="Arial"/>
        </w:rPr>
        <w:t xml:space="preserve"> resp. v rámci vyhledávacího průzkumu na ploše výrazně větší. </w:t>
      </w:r>
      <w:r>
        <w:rPr>
          <w:rFonts w:ascii="Arial" w:hAnsi="Arial" w:cs="Arial"/>
        </w:rPr>
        <w:lastRenderedPageBreak/>
        <w:t>Průzkum stavu podzemních částí inspekcí potrubí kamerou nebo odkopáním byl proveden na 3 lokalitách (v </w:t>
      </w:r>
      <w:proofErr w:type="spellStart"/>
      <w:r>
        <w:rPr>
          <w:rFonts w:ascii="Arial" w:hAnsi="Arial" w:cs="Arial"/>
        </w:rPr>
        <w:t>k.ú</w:t>
      </w:r>
      <w:proofErr w:type="spellEnd"/>
      <w:r>
        <w:rPr>
          <w:rFonts w:ascii="Arial" w:hAnsi="Arial" w:cs="Arial"/>
        </w:rPr>
        <w:t xml:space="preserve">. obcí </w:t>
      </w:r>
      <w:r w:rsidRPr="0028766C">
        <w:rPr>
          <w:rFonts w:ascii="Arial" w:hAnsi="Arial" w:cs="Arial"/>
        </w:rPr>
        <w:t>Svoboda nad Úpou</w:t>
      </w:r>
      <w:r>
        <w:rPr>
          <w:rFonts w:ascii="Arial" w:hAnsi="Arial" w:cs="Arial"/>
        </w:rPr>
        <w:t>, Mladé Buky, Varnsdorf).</w:t>
      </w:r>
    </w:p>
    <w:p w14:paraId="3440ADF2" w14:textId="02B9693C" w:rsidR="00D92F0B" w:rsidRPr="00A24E8A" w:rsidRDefault="00D92F0B" w:rsidP="00F206BD">
      <w:pPr>
        <w:pStyle w:val="Odstavecseseznamem"/>
        <w:numPr>
          <w:ilvl w:val="0"/>
          <w:numId w:val="32"/>
        </w:numPr>
        <w:spacing w:after="120" w:line="240" w:lineRule="auto"/>
        <w:ind w:left="714" w:hanging="357"/>
        <w:jc w:val="both"/>
        <w:rPr>
          <w:rFonts w:ascii="Arial" w:hAnsi="Arial" w:cs="Arial"/>
        </w:rPr>
      </w:pPr>
      <w:r>
        <w:rPr>
          <w:rFonts w:ascii="Arial" w:hAnsi="Arial" w:cs="Arial"/>
        </w:rPr>
        <w:t>Na SPÚ i</w:t>
      </w:r>
      <w:r w:rsidRPr="000A0E43">
        <w:rPr>
          <w:rFonts w:ascii="Arial" w:hAnsi="Arial" w:cs="Arial"/>
        </w:rPr>
        <w:t>dentifikace skutečného provedení a stavu funkčnosti pomocí DPZ neprobíhá. Funkčnost podzemních částí probíhá</w:t>
      </w:r>
      <w:r w:rsidR="00F206BD">
        <w:rPr>
          <w:rFonts w:ascii="Arial" w:hAnsi="Arial" w:cs="Arial"/>
        </w:rPr>
        <w:t xml:space="preserve"> průběžně v rámci kontrolních a </w:t>
      </w:r>
      <w:r w:rsidRPr="000A0E43">
        <w:rPr>
          <w:rFonts w:ascii="Arial" w:hAnsi="Arial" w:cs="Arial"/>
        </w:rPr>
        <w:t>inventarizačních prohlídek.</w:t>
      </w:r>
    </w:p>
    <w:p w14:paraId="305DE885" w14:textId="77777777" w:rsidR="00D92F0B" w:rsidRPr="00A24E8A" w:rsidRDefault="00D92F0B" w:rsidP="00F206BD">
      <w:pPr>
        <w:spacing w:after="60" w:line="240" w:lineRule="auto"/>
        <w:jc w:val="both"/>
        <w:rPr>
          <w:rFonts w:ascii="Arial" w:hAnsi="Arial" w:cs="Arial"/>
        </w:rPr>
      </w:pPr>
      <w:r w:rsidRPr="00A24E8A">
        <w:rPr>
          <w:rFonts w:ascii="Arial" w:hAnsi="Arial" w:cs="Arial"/>
        </w:rPr>
        <w:t>Inventarizace a evidence staveb zemědělského odvodnění:</w:t>
      </w:r>
    </w:p>
    <w:p w14:paraId="1DADF45C" w14:textId="77777777" w:rsidR="00D92F0B" w:rsidRDefault="00D92F0B" w:rsidP="00F206BD">
      <w:pPr>
        <w:pStyle w:val="Odstavecseseznamem"/>
        <w:numPr>
          <w:ilvl w:val="0"/>
          <w:numId w:val="32"/>
        </w:numPr>
        <w:jc w:val="both"/>
        <w:rPr>
          <w:rFonts w:ascii="Arial" w:hAnsi="Arial" w:cs="Arial"/>
        </w:rPr>
      </w:pPr>
      <w:r w:rsidRPr="000E1AB0">
        <w:rPr>
          <w:rFonts w:ascii="Arial" w:hAnsi="Arial" w:cs="Arial"/>
        </w:rPr>
        <w:t>VÚMOP</w:t>
      </w:r>
      <w:r w:rsidRPr="0028766C">
        <w:rPr>
          <w:rFonts w:ascii="Arial" w:hAnsi="Arial" w:cs="Arial"/>
        </w:rPr>
        <w:t xml:space="preserve">, </w:t>
      </w:r>
      <w:proofErr w:type="spellStart"/>
      <w:r w:rsidRPr="0028766C">
        <w:rPr>
          <w:rFonts w:ascii="Arial" w:hAnsi="Arial" w:cs="Arial"/>
        </w:rPr>
        <w:t>v.v.i</w:t>
      </w:r>
      <w:proofErr w:type="spellEnd"/>
      <w:r w:rsidRPr="0028766C">
        <w:rPr>
          <w:rFonts w:ascii="Arial" w:hAnsi="Arial" w:cs="Arial"/>
        </w:rPr>
        <w:t>.</w:t>
      </w:r>
      <w:r w:rsidRPr="000E1AB0">
        <w:rPr>
          <w:rFonts w:ascii="Arial" w:hAnsi="Arial" w:cs="Arial"/>
        </w:rPr>
        <w:t xml:space="preserve"> </w:t>
      </w:r>
      <w:r>
        <w:rPr>
          <w:rFonts w:ascii="Arial" w:hAnsi="Arial" w:cs="Arial"/>
        </w:rPr>
        <w:t xml:space="preserve">provádí </w:t>
      </w:r>
      <w:r w:rsidRPr="000E1AB0">
        <w:rPr>
          <w:rFonts w:ascii="Arial" w:hAnsi="Arial" w:cs="Arial"/>
        </w:rPr>
        <w:t xml:space="preserve">evidence </w:t>
      </w:r>
      <w:r>
        <w:rPr>
          <w:rFonts w:ascii="Arial" w:hAnsi="Arial" w:cs="Arial"/>
        </w:rPr>
        <w:t xml:space="preserve">výše uvedených </w:t>
      </w:r>
      <w:r w:rsidRPr="000E1AB0">
        <w:rPr>
          <w:rFonts w:ascii="Arial" w:hAnsi="Arial" w:cs="Arial"/>
        </w:rPr>
        <w:t>sta</w:t>
      </w:r>
      <w:r>
        <w:rPr>
          <w:rFonts w:ascii="Arial" w:hAnsi="Arial" w:cs="Arial"/>
        </w:rPr>
        <w:t>veb v interních územních databázích (činnosti na aktualizaci ISMS nejsou z rozpočtu MZe hrazeny), případně v rámci tvorby databází konkrétních výzkumných projektů.</w:t>
      </w:r>
    </w:p>
    <w:p w14:paraId="3584302F" w14:textId="279FA618" w:rsidR="00D92F0B" w:rsidRPr="000A0E43" w:rsidRDefault="00D92F0B" w:rsidP="00F206BD">
      <w:pPr>
        <w:pStyle w:val="Odstavecseseznamem"/>
        <w:numPr>
          <w:ilvl w:val="0"/>
          <w:numId w:val="32"/>
        </w:numPr>
        <w:jc w:val="both"/>
        <w:rPr>
          <w:rFonts w:ascii="Arial" w:hAnsi="Arial" w:cs="Arial"/>
        </w:rPr>
      </w:pPr>
      <w:r w:rsidRPr="000A0E43">
        <w:rPr>
          <w:rFonts w:ascii="Arial" w:hAnsi="Arial" w:cs="Arial"/>
        </w:rPr>
        <w:t>SPÚ průběžně inventarizuje svěřený majetek (stavby kategorie HO</w:t>
      </w:r>
      <w:r w:rsidR="00F206BD">
        <w:rPr>
          <w:rFonts w:ascii="Arial" w:hAnsi="Arial" w:cs="Arial"/>
        </w:rPr>
        <w:t>Z), upravuje a </w:t>
      </w:r>
      <w:r w:rsidRPr="000A0E43">
        <w:rPr>
          <w:rFonts w:ascii="Arial" w:hAnsi="Arial" w:cs="Arial"/>
        </w:rPr>
        <w:t xml:space="preserve">zpřesňuje průběhy staveb v GIS a promítá je do ISVS VODA a </w:t>
      </w:r>
      <w:proofErr w:type="spellStart"/>
      <w:r w:rsidRPr="000A0E43">
        <w:rPr>
          <w:rFonts w:ascii="Arial" w:hAnsi="Arial" w:cs="Arial"/>
        </w:rPr>
        <w:t>geoportálu</w:t>
      </w:r>
      <w:proofErr w:type="spellEnd"/>
      <w:r w:rsidRPr="000A0E43">
        <w:rPr>
          <w:rFonts w:ascii="Arial" w:hAnsi="Arial" w:cs="Arial"/>
        </w:rPr>
        <w:t xml:space="preserve"> SPÚ. Data do ISVS se posílají nyní jedenkrát ročně, protože se už do systému MZe připojují přes webové služby, takže jsou stále ve stavu aktuálním. Data </w:t>
      </w:r>
      <w:proofErr w:type="spellStart"/>
      <w:r w:rsidRPr="000A0E43">
        <w:rPr>
          <w:rFonts w:ascii="Arial" w:hAnsi="Arial" w:cs="Arial"/>
        </w:rPr>
        <w:t>geoportálu</w:t>
      </w:r>
      <w:proofErr w:type="spellEnd"/>
      <w:r w:rsidRPr="000A0E43">
        <w:rPr>
          <w:rFonts w:ascii="Arial" w:hAnsi="Arial" w:cs="Arial"/>
        </w:rPr>
        <w:t xml:space="preserve"> SPÚ jsou aktualizovány jednou týdně a veřejnost má možnost si je stáhnout či do nich průběžně nahlížet.</w:t>
      </w:r>
    </w:p>
    <w:p w14:paraId="2B394ED8" w14:textId="77777777" w:rsidR="00D92F0B" w:rsidRDefault="00D92F0B" w:rsidP="00F206BD">
      <w:pPr>
        <w:spacing w:after="120" w:line="240" w:lineRule="auto"/>
        <w:jc w:val="both"/>
        <w:rPr>
          <w:rFonts w:ascii="Arial" w:hAnsi="Arial" w:cs="Arial"/>
        </w:rPr>
      </w:pPr>
      <w:r>
        <w:rPr>
          <w:rFonts w:ascii="Arial" w:hAnsi="Arial" w:cs="Arial"/>
        </w:rPr>
        <w:t>V</w:t>
      </w:r>
      <w:r w:rsidRPr="000A0E43">
        <w:rPr>
          <w:rFonts w:ascii="Arial" w:hAnsi="Arial" w:cs="Arial"/>
        </w:rPr>
        <w:t>ytipování vhodných lokalit a realizace opatření</w:t>
      </w:r>
      <w:r>
        <w:rPr>
          <w:rFonts w:ascii="Arial" w:hAnsi="Arial" w:cs="Arial"/>
        </w:rPr>
        <w:t>:</w:t>
      </w:r>
    </w:p>
    <w:p w14:paraId="50929128" w14:textId="77777777" w:rsidR="00D92F0B" w:rsidRDefault="00D92F0B" w:rsidP="00F206BD">
      <w:pPr>
        <w:pStyle w:val="Odstavecseseznamem"/>
        <w:numPr>
          <w:ilvl w:val="0"/>
          <w:numId w:val="32"/>
        </w:numPr>
        <w:jc w:val="both"/>
        <w:rPr>
          <w:rFonts w:ascii="Arial" w:hAnsi="Arial" w:cs="Arial"/>
        </w:rPr>
      </w:pPr>
      <w:r w:rsidRPr="000E1AB0">
        <w:rPr>
          <w:rFonts w:ascii="Arial" w:hAnsi="Arial" w:cs="Arial"/>
        </w:rPr>
        <w:t>VÚMOP</w:t>
      </w:r>
      <w:r w:rsidRPr="0028766C">
        <w:rPr>
          <w:rFonts w:ascii="Arial" w:hAnsi="Arial" w:cs="Arial"/>
        </w:rPr>
        <w:t xml:space="preserve">, </w:t>
      </w:r>
      <w:proofErr w:type="spellStart"/>
      <w:r w:rsidRPr="0028766C">
        <w:rPr>
          <w:rFonts w:ascii="Arial" w:hAnsi="Arial" w:cs="Arial"/>
        </w:rPr>
        <w:t>v.v.i</w:t>
      </w:r>
      <w:proofErr w:type="spellEnd"/>
      <w:r w:rsidRPr="0028766C">
        <w:rPr>
          <w:rFonts w:ascii="Arial" w:hAnsi="Arial" w:cs="Arial"/>
        </w:rPr>
        <w:t>.</w:t>
      </w:r>
      <w:r>
        <w:rPr>
          <w:rFonts w:ascii="Arial" w:hAnsi="Arial" w:cs="Arial"/>
        </w:rPr>
        <w:t xml:space="preserve"> vytipoval 15 lokalit v různých </w:t>
      </w:r>
      <w:proofErr w:type="spellStart"/>
      <w:r>
        <w:rPr>
          <w:rFonts w:ascii="Arial" w:hAnsi="Arial" w:cs="Arial"/>
        </w:rPr>
        <w:t>k.ú</w:t>
      </w:r>
      <w:proofErr w:type="spellEnd"/>
      <w:r>
        <w:rPr>
          <w:rFonts w:ascii="Arial" w:hAnsi="Arial" w:cs="Arial"/>
        </w:rPr>
        <w:t>. s návrhy 165 opatření na POZ v rámci ostatní činnosti.</w:t>
      </w:r>
    </w:p>
    <w:p w14:paraId="21D77975" w14:textId="77777777" w:rsidR="00D92F0B" w:rsidRDefault="00D92F0B" w:rsidP="00F206BD">
      <w:pPr>
        <w:pStyle w:val="Odstavecseseznamem"/>
        <w:numPr>
          <w:ilvl w:val="0"/>
          <w:numId w:val="32"/>
        </w:numPr>
        <w:jc w:val="both"/>
        <w:rPr>
          <w:rFonts w:ascii="Arial" w:hAnsi="Arial" w:cs="Arial"/>
        </w:rPr>
      </w:pPr>
      <w:r w:rsidRPr="000A0E43">
        <w:rPr>
          <w:rFonts w:ascii="Arial" w:hAnsi="Arial" w:cs="Arial"/>
        </w:rPr>
        <w:t>SPÚ vytipoval cca 160 vhodných lokalit vhodných k realizaci revitalizačních opatření na HOZ prostřednictvím pozemkových úprav. Dvě opatření již byla realizována.</w:t>
      </w:r>
      <w:r>
        <w:rPr>
          <w:rFonts w:ascii="Arial" w:hAnsi="Arial" w:cs="Arial"/>
        </w:rPr>
        <w:t xml:space="preserve"> </w:t>
      </w:r>
      <w:r w:rsidRPr="000A0E43">
        <w:rPr>
          <w:rFonts w:ascii="Arial" w:hAnsi="Arial" w:cs="Arial"/>
        </w:rPr>
        <w:t>Výše uvedené činnosti (kromě opatření realizovaných prostřednictvím pozemkových úprav) jsou hrazeny z provozního rozpočtu SPÚ.</w:t>
      </w:r>
    </w:p>
    <w:p w14:paraId="64A8A2D9" w14:textId="77777777" w:rsidR="00D92F0B" w:rsidRPr="005D7234" w:rsidRDefault="00D92F0B" w:rsidP="00D92F0B">
      <w:pPr>
        <w:spacing w:after="120" w:line="240" w:lineRule="auto"/>
        <w:jc w:val="both"/>
        <w:rPr>
          <w:rFonts w:ascii="Arial" w:hAnsi="Arial" w:cs="Arial"/>
        </w:rPr>
      </w:pPr>
      <w:r>
        <w:rPr>
          <w:rFonts w:ascii="Arial" w:hAnsi="Arial" w:cs="Arial"/>
        </w:rPr>
        <w:t>S</w:t>
      </w:r>
      <w:r w:rsidRPr="005D7234">
        <w:rPr>
          <w:rFonts w:ascii="Arial" w:hAnsi="Arial" w:cs="Arial"/>
        </w:rPr>
        <w:t>tavb</w:t>
      </w:r>
      <w:r>
        <w:rPr>
          <w:rFonts w:ascii="Arial" w:hAnsi="Arial" w:cs="Arial"/>
        </w:rPr>
        <w:t>u</w:t>
      </w:r>
      <w:r w:rsidRPr="005D7234">
        <w:rPr>
          <w:rFonts w:ascii="Arial" w:hAnsi="Arial" w:cs="Arial"/>
        </w:rPr>
        <w:t xml:space="preserve"> regulační drenáže v Uherčicích (okr. Břeclav) užívá </w:t>
      </w:r>
      <w:r>
        <w:rPr>
          <w:rFonts w:ascii="Arial" w:hAnsi="Arial" w:cs="Arial"/>
        </w:rPr>
        <w:t xml:space="preserve">s podporou odbornou VÚMOP a MENDELU </w:t>
      </w:r>
      <w:r w:rsidRPr="005D7234">
        <w:rPr>
          <w:rFonts w:ascii="Arial" w:hAnsi="Arial" w:cs="Arial"/>
        </w:rPr>
        <w:t>zemědělsk</w:t>
      </w:r>
      <w:r>
        <w:rPr>
          <w:rFonts w:ascii="Arial" w:hAnsi="Arial" w:cs="Arial"/>
        </w:rPr>
        <w:t>ý</w:t>
      </w:r>
      <w:r w:rsidRPr="005D7234">
        <w:rPr>
          <w:rFonts w:ascii="Arial" w:hAnsi="Arial" w:cs="Arial"/>
        </w:rPr>
        <w:t xml:space="preserve"> subjekt ZEMOS a.s. Velké Němč</w:t>
      </w:r>
      <w:r>
        <w:rPr>
          <w:rFonts w:ascii="Arial" w:hAnsi="Arial" w:cs="Arial"/>
        </w:rPr>
        <w:t>ice, užívání je ošetřeno smlouvou s SPÚ č. </w:t>
      </w:r>
      <w:r w:rsidRPr="005D7234">
        <w:rPr>
          <w:rFonts w:ascii="Arial" w:hAnsi="Arial" w:cs="Arial"/>
        </w:rPr>
        <w:t>232769/2024 o poskytování služeb k zajištění provozu HZZ.</w:t>
      </w:r>
    </w:p>
    <w:p w14:paraId="4D402B52" w14:textId="1D6BA697" w:rsidR="000808DE" w:rsidRPr="005D7234" w:rsidRDefault="00D92F0B" w:rsidP="00EE4A2A">
      <w:pPr>
        <w:spacing w:after="60" w:line="240" w:lineRule="auto"/>
        <w:jc w:val="both"/>
        <w:rPr>
          <w:rFonts w:ascii="Arial" w:hAnsi="Arial" w:cs="Arial"/>
        </w:rPr>
      </w:pPr>
      <w:r w:rsidRPr="00A24E8A">
        <w:rPr>
          <w:rFonts w:ascii="Arial" w:hAnsi="Arial" w:cs="Arial"/>
        </w:rPr>
        <w:t>Další činnosti jsou orientovány na informování veřejnosti a motivaci zájmu ze strany vlastníků</w:t>
      </w:r>
      <w:r>
        <w:rPr>
          <w:rFonts w:ascii="Arial" w:hAnsi="Arial" w:cs="Arial"/>
        </w:rPr>
        <w:t>.</w:t>
      </w:r>
    </w:p>
    <w:p w14:paraId="31CAD284" w14:textId="4C721351" w:rsidR="000808DE" w:rsidRDefault="000808DE" w:rsidP="000808DE">
      <w:pPr>
        <w:spacing w:before="120" w:after="120" w:line="240" w:lineRule="auto"/>
        <w:jc w:val="both"/>
        <w:rPr>
          <w:rFonts w:ascii="Arial" w:hAnsi="Arial" w:cs="Arial"/>
          <w:b/>
        </w:rPr>
      </w:pPr>
      <w:r w:rsidRPr="00A24E8A">
        <w:rPr>
          <w:rFonts w:ascii="Arial" w:hAnsi="Arial" w:cs="Arial"/>
          <w:b/>
        </w:rPr>
        <w:t>Finanční prostředky na realizaci opatření</w:t>
      </w:r>
      <w:r w:rsidR="0082571A" w:rsidRPr="0082571A">
        <w:rPr>
          <w:rFonts w:ascii="Arial" w:hAnsi="Arial" w:cs="Arial"/>
        </w:rPr>
        <w:t xml:space="preserve"> </w:t>
      </w:r>
      <w:r w:rsidR="00E637CE">
        <w:rPr>
          <w:rFonts w:ascii="Arial" w:hAnsi="Arial" w:cs="Arial"/>
        </w:rPr>
        <w:t xml:space="preserve">– </w:t>
      </w:r>
      <w:r w:rsidR="00D92F0B">
        <w:rPr>
          <w:rFonts w:ascii="Arial" w:hAnsi="Arial" w:cs="Arial"/>
        </w:rPr>
        <w:t>v rámci tohoto titulu nečerpáno.</w:t>
      </w:r>
    </w:p>
    <w:p w14:paraId="4D26EB1B" w14:textId="0F094F02" w:rsidR="000808DE" w:rsidRDefault="000808DE" w:rsidP="000808DE">
      <w:pPr>
        <w:spacing w:after="60" w:line="240" w:lineRule="auto"/>
        <w:jc w:val="both"/>
        <w:rPr>
          <w:rFonts w:ascii="Arial" w:hAnsi="Arial" w:cs="Arial"/>
          <w:b/>
        </w:rPr>
      </w:pPr>
      <w:r w:rsidRPr="00A24E8A">
        <w:rPr>
          <w:rFonts w:ascii="Arial" w:hAnsi="Arial" w:cs="Arial"/>
          <w:b/>
        </w:rPr>
        <w:t>Hodnocení opatření/</w:t>
      </w:r>
      <w:r w:rsidRPr="00A24E8A">
        <w:rPr>
          <w:rFonts w:ascii="Arial" w:hAnsi="Arial" w:cs="Arial"/>
        </w:rPr>
        <w:t>I</w:t>
      </w:r>
      <w:r w:rsidRPr="00A24E8A">
        <w:rPr>
          <w:rFonts w:ascii="Arial" w:hAnsi="Arial" w:cs="Arial"/>
          <w:b/>
        </w:rPr>
        <w:t>ndikátor navržený pro budoucí sledování pokroku</w:t>
      </w:r>
      <w:r w:rsidR="00E637CE">
        <w:rPr>
          <w:rFonts w:ascii="Arial" w:hAnsi="Arial" w:cs="Arial"/>
          <w:b/>
        </w:rPr>
        <w:t xml:space="preserve"> – po rozvinutí </w:t>
      </w:r>
      <w:proofErr w:type="spellStart"/>
      <w:r w:rsidR="00E637CE">
        <w:rPr>
          <w:rFonts w:ascii="Arial" w:hAnsi="Arial" w:cs="Arial"/>
          <w:b/>
        </w:rPr>
        <w:t>budsou</w:t>
      </w:r>
      <w:proofErr w:type="spellEnd"/>
      <w:r w:rsidR="00E637CE">
        <w:rPr>
          <w:rFonts w:ascii="Arial" w:hAnsi="Arial" w:cs="Arial"/>
          <w:b/>
        </w:rPr>
        <w:t xml:space="preserve"> doplněny</w:t>
      </w:r>
    </w:p>
    <w:p w14:paraId="14FE555F" w14:textId="77777777" w:rsidR="000808DE" w:rsidRPr="00997472" w:rsidRDefault="000808DE" w:rsidP="00C54DBA">
      <w:pPr>
        <w:pStyle w:val="Odstavecseseznamem"/>
        <w:numPr>
          <w:ilvl w:val="0"/>
          <w:numId w:val="39"/>
        </w:numPr>
        <w:shd w:val="clear" w:color="auto" w:fill="FFFFFF" w:themeFill="background1"/>
        <w:spacing w:after="120" w:line="240" w:lineRule="auto"/>
        <w:ind w:left="714" w:hanging="357"/>
        <w:jc w:val="both"/>
        <w:rPr>
          <w:rFonts w:ascii="Arial" w:hAnsi="Arial" w:cs="Arial"/>
        </w:rPr>
      </w:pPr>
      <w:r w:rsidRPr="00997472">
        <w:rPr>
          <w:rFonts w:ascii="Arial" w:hAnsi="Arial" w:cs="Arial"/>
        </w:rPr>
        <w:t>počet každoročně zpracovaných katastrálních území,</w:t>
      </w:r>
    </w:p>
    <w:p w14:paraId="7C1DC838" w14:textId="77777777" w:rsidR="000808DE" w:rsidRPr="00997472" w:rsidRDefault="000808DE" w:rsidP="00C54DBA">
      <w:pPr>
        <w:pStyle w:val="Odstavecseseznamem"/>
        <w:numPr>
          <w:ilvl w:val="0"/>
          <w:numId w:val="39"/>
        </w:numPr>
        <w:shd w:val="clear" w:color="auto" w:fill="FFFFFF" w:themeFill="background1"/>
        <w:spacing w:after="120" w:line="240" w:lineRule="auto"/>
        <w:ind w:left="714" w:hanging="357"/>
        <w:jc w:val="both"/>
        <w:rPr>
          <w:rFonts w:ascii="Arial" w:hAnsi="Arial" w:cs="Arial"/>
        </w:rPr>
      </w:pPr>
      <w:r w:rsidRPr="00997472">
        <w:rPr>
          <w:rFonts w:ascii="Arial" w:hAnsi="Arial" w:cs="Arial"/>
        </w:rPr>
        <w:t>plošný rozsah zpracovaných podkladů ke stavbám zemědělského odvodnění,</w:t>
      </w:r>
    </w:p>
    <w:p w14:paraId="1D96FAB7" w14:textId="77777777" w:rsidR="000808DE" w:rsidRPr="00997472" w:rsidRDefault="000808DE" w:rsidP="00C54DBA">
      <w:pPr>
        <w:pStyle w:val="Odstavecseseznamem"/>
        <w:numPr>
          <w:ilvl w:val="0"/>
          <w:numId w:val="39"/>
        </w:numPr>
        <w:shd w:val="clear" w:color="auto" w:fill="FFFFFF" w:themeFill="background1"/>
        <w:spacing w:after="120" w:line="240" w:lineRule="auto"/>
        <w:ind w:left="714" w:hanging="357"/>
        <w:jc w:val="both"/>
        <w:rPr>
          <w:rFonts w:ascii="Arial" w:hAnsi="Arial" w:cs="Arial"/>
        </w:rPr>
      </w:pPr>
      <w:r w:rsidRPr="00997472">
        <w:rPr>
          <w:rFonts w:ascii="Arial" w:hAnsi="Arial" w:cs="Arial"/>
        </w:rPr>
        <w:t>poskytnutá finanční podpora.</w:t>
      </w:r>
    </w:p>
    <w:p w14:paraId="6759D7EA" w14:textId="77777777" w:rsidR="00DA68AE" w:rsidRPr="00A24E8A" w:rsidRDefault="00B548E0" w:rsidP="003B37F7">
      <w:pPr>
        <w:pStyle w:val="Nadpis3"/>
        <w:keepNext w:val="0"/>
        <w:widowControl w:val="0"/>
        <w:tabs>
          <w:tab w:val="left" w:pos="720"/>
        </w:tabs>
        <w:rPr>
          <w:rFonts w:ascii="Arial" w:hAnsi="Arial"/>
        </w:rPr>
      </w:pPr>
      <w:r w:rsidRPr="00A24E8A">
        <w:rPr>
          <w:rFonts w:ascii="Arial" w:hAnsi="Arial"/>
        </w:rPr>
        <w:br w:type="page"/>
      </w:r>
      <w:bookmarkStart w:id="49" w:name="_Toc220507772"/>
      <w:r w:rsidR="00F84696" w:rsidRPr="00637B28">
        <w:rPr>
          <w:rFonts w:ascii="Arial" w:hAnsi="Arial"/>
        </w:rPr>
        <w:lastRenderedPageBreak/>
        <w:t>4.4.3</w:t>
      </w:r>
      <w:r w:rsidR="00F84696" w:rsidRPr="00637B28">
        <w:rPr>
          <w:rFonts w:ascii="Arial" w:hAnsi="Arial"/>
        </w:rPr>
        <w:tab/>
      </w:r>
      <w:r w:rsidR="00DA68AE" w:rsidRPr="00637B28">
        <w:rPr>
          <w:rFonts w:ascii="Arial" w:hAnsi="Arial"/>
        </w:rPr>
        <w:t>Obnova přirozených vodních prvků v krajině</w:t>
      </w:r>
      <w:bookmarkEnd w:id="49"/>
    </w:p>
    <w:p w14:paraId="7CBD25FD" w14:textId="7DFBD90E" w:rsidR="00DA68AE" w:rsidRPr="00D165F8" w:rsidRDefault="00DA68AE" w:rsidP="003B37F7">
      <w:pPr>
        <w:spacing w:after="0" w:line="240" w:lineRule="auto"/>
        <w:jc w:val="both"/>
        <w:rPr>
          <w:rFonts w:ascii="Arial" w:hAnsi="Arial" w:cs="Arial"/>
          <w:i/>
          <w:iCs/>
        </w:rPr>
      </w:pPr>
      <w:r w:rsidRPr="00A24E8A">
        <w:rPr>
          <w:rFonts w:ascii="Arial" w:hAnsi="Arial" w:cs="Arial"/>
          <w:i/>
          <w:iCs/>
        </w:rPr>
        <w:t>Cílem opatření v ploše povodí pro zajištění stability vodního režimu v krajině je v maximální možné míře zvýšit retenci vody v krajině, snížit a zpomalit povrchový odtok vody a zaji</w:t>
      </w:r>
      <w:r w:rsidR="005A0F8F" w:rsidRPr="00A24E8A">
        <w:rPr>
          <w:rFonts w:ascii="Arial" w:hAnsi="Arial" w:cs="Arial"/>
          <w:i/>
          <w:iCs/>
        </w:rPr>
        <w:t xml:space="preserve">stit </w:t>
      </w:r>
      <w:r w:rsidR="005A0F8F" w:rsidRPr="00D165F8">
        <w:rPr>
          <w:rFonts w:ascii="Arial" w:hAnsi="Arial" w:cs="Arial"/>
          <w:i/>
          <w:iCs/>
        </w:rPr>
        <w:t>doplňování podzemních vod.</w:t>
      </w:r>
      <w:r w:rsidR="007E17AE" w:rsidRPr="00D165F8">
        <w:rPr>
          <w:rFonts w:ascii="Arial" w:hAnsi="Arial" w:cs="Arial"/>
          <w:i/>
          <w:iCs/>
        </w:rPr>
        <w:t xml:space="preserve"> Gestor: </w:t>
      </w:r>
      <w:r w:rsidR="00CF2B2D" w:rsidRPr="00D165F8">
        <w:rPr>
          <w:rFonts w:ascii="Arial" w:hAnsi="Arial" w:cs="Arial"/>
          <w:i/>
          <w:iCs/>
        </w:rPr>
        <w:t>RNDr. Jakub Horecký, Ph.D. (Sekce ochrany přírod</w:t>
      </w:r>
      <w:r w:rsidR="00C303EB">
        <w:rPr>
          <w:rFonts w:ascii="Arial" w:hAnsi="Arial" w:cs="Arial"/>
          <w:i/>
          <w:iCs/>
        </w:rPr>
        <w:t>y a</w:t>
      </w:r>
      <w:r w:rsidR="009D0AD9">
        <w:rPr>
          <w:rFonts w:ascii="Arial" w:hAnsi="Arial" w:cs="Arial"/>
          <w:i/>
          <w:iCs/>
        </w:rPr>
        <w:t xml:space="preserve"> </w:t>
      </w:r>
      <w:r w:rsidR="00CF2B2D" w:rsidRPr="00D165F8">
        <w:rPr>
          <w:rFonts w:ascii="Arial" w:hAnsi="Arial" w:cs="Arial"/>
          <w:i/>
          <w:iCs/>
        </w:rPr>
        <w:t>krajiny, MŽP</w:t>
      </w:r>
      <w:r w:rsidR="007E17AE" w:rsidRPr="00D165F8">
        <w:rPr>
          <w:rFonts w:ascii="Arial" w:hAnsi="Arial" w:cs="Arial"/>
          <w:i/>
          <w:iCs/>
        </w:rPr>
        <w:t>)</w:t>
      </w:r>
    </w:p>
    <w:p w14:paraId="7F675005" w14:textId="77777777" w:rsidR="00DA68AE" w:rsidRPr="00A24E8A" w:rsidRDefault="00D94135" w:rsidP="003B37F7">
      <w:pPr>
        <w:spacing w:after="120" w:line="240" w:lineRule="auto"/>
        <w:jc w:val="both"/>
        <w:rPr>
          <w:rFonts w:ascii="Arial" w:hAnsi="Arial" w:cs="Arial"/>
        </w:rPr>
      </w:pPr>
      <w:r w:rsidRPr="00A24E8A">
        <w:rPr>
          <w:rFonts w:ascii="Arial" w:hAnsi="Arial" w:cs="Arial"/>
          <w:noProof/>
          <w:lang w:eastAsia="cs-CZ"/>
        </w:rPr>
        <mc:AlternateContent>
          <mc:Choice Requires="wps">
            <w:drawing>
              <wp:anchor distT="0" distB="0" distL="114300" distR="114300" simplePos="0" relativeHeight="251644928" behindDoc="0" locked="0" layoutInCell="1" allowOverlap="1" wp14:anchorId="4D9DAC31" wp14:editId="34E3A83F">
                <wp:simplePos x="0" y="0"/>
                <wp:positionH relativeFrom="column">
                  <wp:posOffset>38100</wp:posOffset>
                </wp:positionH>
                <wp:positionV relativeFrom="paragraph">
                  <wp:posOffset>113665</wp:posOffset>
                </wp:positionV>
                <wp:extent cx="5715000" cy="0"/>
                <wp:effectExtent l="5080" t="13335" r="13970" b="5715"/>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1CF53" id="Line 1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BF87A49" w14:textId="77777777" w:rsidR="00CF50A6" w:rsidRPr="00A24E8A" w:rsidRDefault="00CF50A6" w:rsidP="00CF50A6">
      <w:pPr>
        <w:spacing w:after="60" w:line="240" w:lineRule="auto"/>
        <w:jc w:val="both"/>
        <w:rPr>
          <w:rFonts w:ascii="Arial" w:hAnsi="Arial" w:cs="Arial"/>
          <w:b/>
        </w:rPr>
      </w:pPr>
      <w:r w:rsidRPr="00A24E8A">
        <w:rPr>
          <w:rFonts w:ascii="Arial" w:hAnsi="Arial" w:cs="Arial"/>
          <w:b/>
        </w:rPr>
        <w:t>Obecný popis plnění opatření</w:t>
      </w:r>
    </w:p>
    <w:p w14:paraId="26780B47" w14:textId="77777777" w:rsidR="00CF50A6" w:rsidRDefault="00CF50A6" w:rsidP="00CF50A6">
      <w:pPr>
        <w:spacing w:after="120" w:line="240" w:lineRule="auto"/>
        <w:jc w:val="both"/>
        <w:rPr>
          <w:rFonts w:ascii="Arial" w:hAnsi="Arial" w:cs="Arial"/>
        </w:rPr>
      </w:pPr>
      <w:r w:rsidRPr="005378F1">
        <w:rPr>
          <w:rFonts w:ascii="Arial" w:hAnsi="Arial" w:cs="Arial"/>
        </w:rPr>
        <w:t>Přirozenými vodními prvky v krajině rozumíme prameniště, mokřadní biotopy (tůně, nivní louky, pobřežní lemy vodních toků a štěrkové říční lavice, mokřadní plochy, mokřadní vrbiny</w:t>
      </w:r>
      <w:r>
        <w:rPr>
          <w:rFonts w:ascii="Arial" w:hAnsi="Arial" w:cs="Arial"/>
        </w:rPr>
        <w:t xml:space="preserve"> </w:t>
      </w:r>
      <w:r w:rsidRPr="005378F1">
        <w:rPr>
          <w:rFonts w:ascii="Arial" w:hAnsi="Arial" w:cs="Arial"/>
        </w:rPr>
        <w:t xml:space="preserve">a olšiny, lužní lesy, rašeliniště, vrchoviště aj.), boční a odstavená ramena vodních toků, periodicky průtočná boční koryta apod. Obnova těchto vodních prvků je dlouhodobě podporována z OPŽP, programu POPFK a PPK a </w:t>
      </w:r>
      <w:r w:rsidRPr="00B3580A">
        <w:rPr>
          <w:rFonts w:ascii="Arial" w:hAnsi="Arial" w:cs="Arial"/>
        </w:rPr>
        <w:t>od roku 2022 i v rámci evropského dotačního programu Národní plán obnovy – Podpora obnovy přirozených funkcí krajiny (NPO–POPFK) a částečně v rámci Národního plánu obnovy – Národní program Životní prostředí (NPO–NPŽP), přičemž výše dotace se pohybuje v rozmezí 60–100 % celkových způsobilých výdajů. Od listopadu 2024 je obnova přírodě blízkých vodních prvků podporována rovněž z Národního programu Životní prostředí (NPŽP).</w:t>
      </w:r>
      <w:r>
        <w:rPr>
          <w:rFonts w:ascii="Arial" w:hAnsi="Arial" w:cs="Arial"/>
        </w:rPr>
        <w:t xml:space="preserve"> Od 1. března 2016 je v </w:t>
      </w:r>
      <w:r w:rsidRPr="005378F1">
        <w:rPr>
          <w:rFonts w:ascii="Arial" w:hAnsi="Arial" w:cs="Arial"/>
        </w:rPr>
        <w:t>rámci Kontroly podmíněnosti (</w:t>
      </w:r>
      <w:proofErr w:type="spellStart"/>
      <w:r w:rsidRPr="005378F1">
        <w:rPr>
          <w:rFonts w:ascii="Arial" w:hAnsi="Arial" w:cs="Arial"/>
        </w:rPr>
        <w:t>CrossCompliance</w:t>
      </w:r>
      <w:proofErr w:type="spellEnd"/>
      <w:r w:rsidRPr="005378F1">
        <w:rPr>
          <w:rFonts w:ascii="Arial" w:hAnsi="Arial" w:cs="Arial"/>
        </w:rPr>
        <w:t xml:space="preserve"> – CC) chráněn před poškozením nový krajinný prvek – mokřad, sloužící k zajištění retence vody v zemědělské krajině. Od konce roku 2024 je nově v</w:t>
      </w:r>
      <w:r>
        <w:rPr>
          <w:rFonts w:ascii="Arial" w:hAnsi="Arial" w:cs="Arial"/>
        </w:rPr>
        <w:t> </w:t>
      </w:r>
      <w:r w:rsidRPr="005378F1">
        <w:rPr>
          <w:rFonts w:ascii="Arial" w:hAnsi="Arial" w:cs="Arial"/>
        </w:rPr>
        <w:t>rámci NPŽP podporována péče o mokřady evidované v LPIS jako ekologicky významný prvek.</w:t>
      </w:r>
    </w:p>
    <w:p w14:paraId="66556494" w14:textId="77777777" w:rsidR="00CF50A6" w:rsidRPr="00A24E8A" w:rsidRDefault="00CF50A6" w:rsidP="00CF50A6">
      <w:pPr>
        <w:spacing w:after="60" w:line="240" w:lineRule="auto"/>
        <w:jc w:val="both"/>
        <w:rPr>
          <w:rFonts w:ascii="Arial" w:hAnsi="Arial" w:cs="Arial"/>
          <w:b/>
        </w:rPr>
      </w:pPr>
      <w:r w:rsidRPr="00A24E8A">
        <w:rPr>
          <w:rFonts w:ascii="Arial" w:hAnsi="Arial" w:cs="Arial"/>
          <w:b/>
        </w:rPr>
        <w:t>Dosažené výsledky</w:t>
      </w:r>
    </w:p>
    <w:p w14:paraId="75006E09" w14:textId="77777777" w:rsidR="00CF50A6" w:rsidRPr="00A24E8A" w:rsidRDefault="00CF50A6" w:rsidP="00CF50A6">
      <w:pPr>
        <w:spacing w:after="120" w:line="240" w:lineRule="auto"/>
        <w:jc w:val="both"/>
        <w:rPr>
          <w:rFonts w:ascii="Arial" w:hAnsi="Arial" w:cs="Arial"/>
        </w:rPr>
      </w:pPr>
      <w:r w:rsidRPr="00A24E8A">
        <w:rPr>
          <w:rFonts w:ascii="Arial" w:hAnsi="Arial" w:cs="Arial"/>
        </w:rPr>
        <w:t xml:space="preserve">Plnění tohoto opatření spočívá v řadě drobných akcí. Z národních programů jsou realizovány stovky až tisíce drobnějších projektů v krajině zaměřených především na tvorbu a obnovu mokřadů a tůní a výsadbu dřevin do zemědělské krajiny. Pro správné naplnění cíle je zapotřebí přirozené vodní prvky nejen obnovovat, ale i nadále chránit ty </w:t>
      </w:r>
      <w:r>
        <w:rPr>
          <w:rFonts w:ascii="Arial" w:hAnsi="Arial" w:cs="Arial"/>
        </w:rPr>
        <w:t>stávající. Pro </w:t>
      </w:r>
      <w:r w:rsidRPr="00A24E8A">
        <w:rPr>
          <w:rFonts w:ascii="Arial" w:hAnsi="Arial" w:cs="Arial"/>
        </w:rPr>
        <w:t>obnovu pramenišť a mokřadních biotopů jsou vhodné zejména podmáčené plochy, jejichž hospodářské využití není ekonomicky efektivní nebo takovou obnovu (byť i jen dílčí) nevylučuje, vznikající často</w:t>
      </w:r>
      <w:r>
        <w:rPr>
          <w:rFonts w:ascii="Arial" w:hAnsi="Arial" w:cs="Arial"/>
        </w:rPr>
        <w:t xml:space="preserve"> </w:t>
      </w:r>
      <w:r w:rsidRPr="00A24E8A">
        <w:rPr>
          <w:rFonts w:ascii="Arial" w:hAnsi="Arial" w:cs="Arial"/>
        </w:rPr>
        <w:t>v</w:t>
      </w:r>
      <w:r>
        <w:rPr>
          <w:rFonts w:ascii="Arial" w:hAnsi="Arial" w:cs="Arial"/>
        </w:rPr>
        <w:t> </w:t>
      </w:r>
      <w:r w:rsidRPr="00A24E8A">
        <w:rPr>
          <w:rFonts w:ascii="Arial" w:hAnsi="Arial" w:cs="Arial"/>
        </w:rPr>
        <w:t>místech nefunkčních melio</w:t>
      </w:r>
      <w:r>
        <w:rPr>
          <w:rFonts w:ascii="Arial" w:hAnsi="Arial" w:cs="Arial"/>
        </w:rPr>
        <w:t>račních odvodňovacích zařízení.</w:t>
      </w:r>
    </w:p>
    <w:p w14:paraId="2C8A3B2B" w14:textId="77777777" w:rsidR="00CF50A6" w:rsidRDefault="00CF50A6" w:rsidP="00CF50A6">
      <w:pPr>
        <w:spacing w:after="120" w:line="240" w:lineRule="auto"/>
        <w:jc w:val="both"/>
        <w:rPr>
          <w:rFonts w:ascii="Arial" w:hAnsi="Arial" w:cs="Arial"/>
        </w:rPr>
      </w:pPr>
      <w:r w:rsidRPr="00A24E8A">
        <w:rPr>
          <w:rFonts w:ascii="Arial" w:hAnsi="Arial" w:cs="Arial"/>
        </w:rPr>
        <w:t>Pro podporu realizace opatření vznikla i řada podpůrných nástrojů, např. Katalog přírodě blízkých opatření pro zadržení vody v krajině (2018), Zavádění retenčních a infiltračních adaptačních opatření v povodí Moravy (2017), standardy AOPK ČR (Obnova vodního režimu rašelinišť a pramenišť, Výstavba a rekonstrukce malých vodních nádrží přírodě blízkým způsobem, Vytváření a obnova tůní), Pracovní postupy eliminace negativních funkcí odvodňovacích zařízení v krajině (2013) a další pomůcky, které jsou zveřejňovány</w:t>
      </w:r>
      <w:r>
        <w:rPr>
          <w:rFonts w:ascii="Arial" w:hAnsi="Arial" w:cs="Arial"/>
        </w:rPr>
        <w:t xml:space="preserve"> </w:t>
      </w:r>
      <w:r w:rsidRPr="00A24E8A">
        <w:rPr>
          <w:rFonts w:ascii="Arial" w:hAnsi="Arial" w:cs="Arial"/>
        </w:rPr>
        <w:t>na</w:t>
      </w:r>
      <w:r>
        <w:rPr>
          <w:rFonts w:ascii="Arial" w:hAnsi="Arial" w:cs="Arial"/>
        </w:rPr>
        <w:t> </w:t>
      </w:r>
      <w:r w:rsidRPr="00A24E8A">
        <w:rPr>
          <w:rFonts w:ascii="Arial" w:hAnsi="Arial" w:cs="Arial"/>
        </w:rPr>
        <w:t>internetových stránkách AOPK ČR a Sucho v krajině – strategie ochrany před negativními dopady sucha.</w:t>
      </w:r>
    </w:p>
    <w:p w14:paraId="4E0CA9AD" w14:textId="77777777" w:rsidR="00CF50A6" w:rsidRPr="00A24E8A" w:rsidRDefault="00CF50A6" w:rsidP="00CF50A6">
      <w:pPr>
        <w:spacing w:after="120" w:line="240" w:lineRule="auto"/>
        <w:jc w:val="both"/>
        <w:rPr>
          <w:rFonts w:ascii="Arial" w:hAnsi="Arial" w:cs="Arial"/>
        </w:rPr>
      </w:pPr>
      <w:r w:rsidRPr="00681604">
        <w:rPr>
          <w:rFonts w:ascii="Arial" w:hAnsi="Arial" w:cs="Arial"/>
        </w:rPr>
        <w:t xml:space="preserve">V rámci probíhajícího projektu Pasportizace vodních toků (NPO-POPFK) bylo k 31.10.2024 zmapováno 10 729 km vodních toků, na kterých byla systematicky v celé délce navržena opatření, popř. management úseků (k ochraně, k </w:t>
      </w:r>
      <w:proofErr w:type="spellStart"/>
      <w:r w:rsidRPr="00681604">
        <w:rPr>
          <w:rFonts w:ascii="Arial" w:hAnsi="Arial" w:cs="Arial"/>
        </w:rPr>
        <w:t>renaturaci</w:t>
      </w:r>
      <w:proofErr w:type="spellEnd"/>
      <w:r w:rsidRPr="00681604">
        <w:rPr>
          <w:rFonts w:ascii="Arial" w:hAnsi="Arial" w:cs="Arial"/>
        </w:rPr>
        <w:t>, k revitalizaci). Z programu NPO-POPFK se dále zpracovává několik desítek komplexních vodohospodářských studií, jejichž cílem je návrh realizovatelných opatření na posílení retenčního potenciálu krajiny (např. tůně, mokřady, revitalizace vodních toků, výsadby dřevin, protierozní opatření, infiltrační opatření na</w:t>
      </w:r>
      <w:r>
        <w:rPr>
          <w:rFonts w:ascii="Arial" w:hAnsi="Arial" w:cs="Arial"/>
        </w:rPr>
        <w:t> </w:t>
      </w:r>
      <w:r w:rsidRPr="00681604">
        <w:rPr>
          <w:rFonts w:ascii="Arial" w:hAnsi="Arial" w:cs="Arial"/>
        </w:rPr>
        <w:t>kalamitních holinách po kůrovcové kalamitě). Pro objektivní vyčíslení retenčního potenciálu navrhovaných opatření byla pro standardně využívané typy opatření zpracována Metodika pro</w:t>
      </w:r>
      <w:r>
        <w:rPr>
          <w:rFonts w:ascii="Arial" w:hAnsi="Arial" w:cs="Arial"/>
        </w:rPr>
        <w:t> </w:t>
      </w:r>
      <w:r w:rsidRPr="00681604">
        <w:rPr>
          <w:rFonts w:ascii="Arial" w:hAnsi="Arial" w:cs="Arial"/>
        </w:rPr>
        <w:t>orientační stanovení retenčního potenciálu revitalizačních opatření v krajině.</w:t>
      </w:r>
    </w:p>
    <w:p w14:paraId="56D62F82" w14:textId="37FBE5DC" w:rsidR="00CF50A6" w:rsidRDefault="00CF50A6" w:rsidP="00CF50A6">
      <w:pPr>
        <w:spacing w:after="120" w:line="240" w:lineRule="auto"/>
        <w:jc w:val="both"/>
        <w:rPr>
          <w:rFonts w:ascii="Arial" w:hAnsi="Arial" w:cs="Arial"/>
        </w:rPr>
      </w:pPr>
      <w:r w:rsidRPr="00A24E8A">
        <w:rPr>
          <w:rFonts w:ascii="Arial" w:hAnsi="Arial" w:cs="Arial"/>
        </w:rPr>
        <w:t>Celkové náklady vynaložené na realizaci tohoto opatření v krajině nejsou známy, neboť sledována je širší skupina opatření</w:t>
      </w:r>
      <w:r>
        <w:rPr>
          <w:rFonts w:ascii="Arial" w:hAnsi="Arial" w:cs="Arial"/>
        </w:rPr>
        <w:t>,</w:t>
      </w:r>
      <w:r w:rsidRPr="00A24E8A">
        <w:rPr>
          <w:rFonts w:ascii="Arial" w:hAnsi="Arial" w:cs="Arial"/>
        </w:rPr>
        <w:t xml:space="preserve"> zaměřená na posílení přirozených funkcí krajiny, která mimo jiné zahrnuje obnovu krajinných prvků a struktur, obnovu ekostabilizačních funkcí vodních a na vodu vázaných ekosystémů a podporu biodiverzity (tj. obnovu </w:t>
      </w:r>
      <w:proofErr w:type="spellStart"/>
      <w:r w:rsidRPr="00A24E8A">
        <w:rPr>
          <w:rFonts w:ascii="Arial" w:hAnsi="Arial" w:cs="Arial"/>
        </w:rPr>
        <w:t>mimolesní</w:t>
      </w:r>
      <w:proofErr w:type="spellEnd"/>
      <w:r w:rsidRPr="00A24E8A">
        <w:rPr>
          <w:rFonts w:ascii="Arial" w:hAnsi="Arial" w:cs="Arial"/>
        </w:rPr>
        <w:t xml:space="preserve"> zeleně, revitalizaci vodních toků a obnovu tůní, mokřadů a rybníků apod.).</w:t>
      </w:r>
    </w:p>
    <w:p w14:paraId="55AE0156" w14:textId="77777777" w:rsidR="00CF50A6" w:rsidRDefault="00CF50A6">
      <w:pPr>
        <w:spacing w:after="0" w:line="240" w:lineRule="auto"/>
        <w:rPr>
          <w:rFonts w:ascii="Arial" w:hAnsi="Arial" w:cs="Arial"/>
        </w:rPr>
      </w:pPr>
      <w:r>
        <w:rPr>
          <w:rFonts w:ascii="Arial" w:hAnsi="Arial" w:cs="Arial"/>
        </w:rPr>
        <w:br w:type="page"/>
      </w:r>
    </w:p>
    <w:p w14:paraId="71E96A03" w14:textId="77777777" w:rsidR="00CF50A6" w:rsidRPr="00A24E8A" w:rsidRDefault="00CF50A6" w:rsidP="00CF50A6">
      <w:pPr>
        <w:spacing w:after="60" w:line="240" w:lineRule="auto"/>
        <w:jc w:val="both"/>
        <w:rPr>
          <w:rFonts w:ascii="Arial" w:hAnsi="Arial" w:cs="Arial"/>
          <w:b/>
        </w:rPr>
      </w:pPr>
      <w:r w:rsidRPr="00A24E8A">
        <w:rPr>
          <w:rFonts w:ascii="Arial" w:hAnsi="Arial" w:cs="Arial"/>
          <w:b/>
        </w:rPr>
        <w:lastRenderedPageBreak/>
        <w:t>Finanční prostředky na realizaci opatření</w:t>
      </w:r>
    </w:p>
    <w:p w14:paraId="2294E27D" w14:textId="77777777" w:rsidR="00CF50A6" w:rsidRDefault="00CF50A6" w:rsidP="00CF50A6">
      <w:pPr>
        <w:spacing w:after="120" w:line="240" w:lineRule="auto"/>
        <w:jc w:val="both"/>
        <w:rPr>
          <w:rFonts w:ascii="Arial" w:hAnsi="Arial" w:cs="Arial"/>
        </w:rPr>
      </w:pPr>
      <w:r w:rsidRPr="001748CD">
        <w:rPr>
          <w:rFonts w:ascii="Arial" w:hAnsi="Arial" w:cs="Arial"/>
        </w:rPr>
        <w:t xml:space="preserve">V rámci OPŽP 2014-2020, prioritní osy 4 "Ochrana a péče o přírodu a krajinu", specifického cíle 4.3 </w:t>
      </w:r>
      <w:r w:rsidRPr="001748CD">
        <w:rPr>
          <w:rFonts w:ascii="Arial" w:hAnsi="Arial" w:cs="Arial"/>
          <w:i/>
          <w:iCs/>
        </w:rPr>
        <w:t>"Posílit přirozené funkce krajiny"</w:t>
      </w:r>
      <w:r w:rsidRPr="001748CD">
        <w:rPr>
          <w:rFonts w:ascii="Arial" w:hAnsi="Arial" w:cs="Arial"/>
        </w:rPr>
        <w:t xml:space="preserve"> bylo za celé programové období žadatelům proplaceno 5 356 mil. Kč</w:t>
      </w:r>
      <w:r>
        <w:rPr>
          <w:rFonts w:ascii="Arial" w:hAnsi="Arial" w:cs="Arial"/>
        </w:rPr>
        <w:t xml:space="preserve"> dotace EU</w:t>
      </w:r>
      <w:r w:rsidRPr="001748CD">
        <w:rPr>
          <w:rFonts w:ascii="Arial" w:hAnsi="Arial" w:cs="Arial"/>
        </w:rPr>
        <w:t>, z toho v roce 2024 38,47 mil. Kč</w:t>
      </w:r>
      <w:r>
        <w:rPr>
          <w:rFonts w:ascii="Arial" w:hAnsi="Arial" w:cs="Arial"/>
        </w:rPr>
        <w:t xml:space="preserve"> a v roce 2025 nebyly proplaceny žádné finanční prostředky</w:t>
      </w:r>
      <w:r w:rsidRPr="001748CD">
        <w:rPr>
          <w:rFonts w:ascii="Arial" w:hAnsi="Arial" w:cs="Arial"/>
        </w:rPr>
        <w:t xml:space="preserve">. V rámci aktuálního OPŽP 2021–2027, specifického cíle 1.3 </w:t>
      </w:r>
      <w:r w:rsidRPr="001748CD">
        <w:rPr>
          <w:rFonts w:ascii="Arial" w:hAnsi="Arial" w:cs="Arial"/>
          <w:i/>
          <w:iCs/>
        </w:rPr>
        <w:t>„Adaptace na změnu klimatu“</w:t>
      </w:r>
      <w:r w:rsidRPr="001748CD">
        <w:rPr>
          <w:rFonts w:ascii="Arial" w:hAnsi="Arial" w:cs="Arial"/>
        </w:rPr>
        <w:t xml:space="preserve"> a oblasti klima-příroda bylo v roce 202</w:t>
      </w:r>
      <w:r>
        <w:rPr>
          <w:rFonts w:ascii="Arial" w:hAnsi="Arial" w:cs="Arial"/>
        </w:rPr>
        <w:t>5</w:t>
      </w:r>
      <w:r w:rsidRPr="001748CD">
        <w:rPr>
          <w:rFonts w:ascii="Arial" w:hAnsi="Arial" w:cs="Arial"/>
        </w:rPr>
        <w:t xml:space="preserve"> žadatelům proplaceno cca </w:t>
      </w:r>
      <w:r>
        <w:rPr>
          <w:rFonts w:ascii="Arial" w:hAnsi="Arial" w:cs="Arial"/>
        </w:rPr>
        <w:t>375</w:t>
      </w:r>
      <w:r w:rsidRPr="001748CD">
        <w:rPr>
          <w:rFonts w:ascii="Arial" w:hAnsi="Arial" w:cs="Arial"/>
        </w:rPr>
        <w:t xml:space="preserve"> mil. Kč, přičemž alokace </w:t>
      </w:r>
      <w:r>
        <w:rPr>
          <w:rFonts w:ascii="Arial" w:hAnsi="Arial" w:cs="Arial"/>
        </w:rPr>
        <w:t xml:space="preserve">činí </w:t>
      </w:r>
      <w:r w:rsidRPr="001748CD">
        <w:rPr>
          <w:rFonts w:ascii="Arial" w:hAnsi="Arial" w:cs="Arial"/>
        </w:rPr>
        <w:t>5,4 mld. Kč.</w:t>
      </w:r>
    </w:p>
    <w:p w14:paraId="44C19061" w14:textId="77777777" w:rsidR="00CF50A6" w:rsidRDefault="00CF50A6" w:rsidP="00CF50A6">
      <w:pPr>
        <w:spacing w:after="120" w:line="240" w:lineRule="auto"/>
        <w:jc w:val="both"/>
        <w:rPr>
          <w:rFonts w:ascii="Arial" w:hAnsi="Arial" w:cs="Arial"/>
        </w:rPr>
      </w:pPr>
      <w:r w:rsidRPr="003A1F9F">
        <w:rPr>
          <w:rFonts w:ascii="Arial" w:hAnsi="Arial" w:cs="Arial"/>
        </w:rPr>
        <w:t>Na tvorbu či obnovu přírodě blízkých vodních prvků v roce 202</w:t>
      </w:r>
      <w:r>
        <w:rPr>
          <w:rFonts w:ascii="Arial" w:hAnsi="Arial" w:cs="Arial"/>
        </w:rPr>
        <w:t>5</w:t>
      </w:r>
      <w:r w:rsidRPr="003A1F9F">
        <w:rPr>
          <w:rFonts w:ascii="Arial" w:hAnsi="Arial" w:cs="Arial"/>
        </w:rPr>
        <w:t xml:space="preserve"> nebyly v rámci národních programů PPK a POPFK vyhlášeny výzvy z důvodu možnosti čerpání finančních prostředků</w:t>
      </w:r>
      <w:r>
        <w:rPr>
          <w:rFonts w:ascii="Arial" w:hAnsi="Arial" w:cs="Arial"/>
        </w:rPr>
        <w:t xml:space="preserve"> </w:t>
      </w:r>
      <w:r w:rsidRPr="003A1F9F">
        <w:rPr>
          <w:rFonts w:ascii="Arial" w:hAnsi="Arial" w:cs="Arial"/>
        </w:rPr>
        <w:t>z</w:t>
      </w:r>
      <w:r>
        <w:rPr>
          <w:rFonts w:ascii="Arial" w:hAnsi="Arial" w:cs="Arial"/>
        </w:rPr>
        <w:t> </w:t>
      </w:r>
      <w:r w:rsidRPr="003A1F9F">
        <w:rPr>
          <w:rFonts w:ascii="Arial" w:hAnsi="Arial" w:cs="Arial"/>
        </w:rPr>
        <w:t xml:space="preserve">NPO–POPFK, kde byla </w:t>
      </w:r>
      <w:r>
        <w:rPr>
          <w:rFonts w:ascii="Arial" w:hAnsi="Arial" w:cs="Arial"/>
        </w:rPr>
        <w:t xml:space="preserve">v daném roce </w:t>
      </w:r>
      <w:r w:rsidRPr="003A1F9F">
        <w:rPr>
          <w:rFonts w:ascii="Arial" w:hAnsi="Arial" w:cs="Arial"/>
        </w:rPr>
        <w:t xml:space="preserve">poskytnuta finanční podpora ve výši </w:t>
      </w:r>
      <w:r>
        <w:rPr>
          <w:rFonts w:ascii="Arial" w:hAnsi="Arial" w:cs="Arial"/>
        </w:rPr>
        <w:t>137,27</w:t>
      </w:r>
      <w:r w:rsidRPr="003A1F9F">
        <w:rPr>
          <w:rFonts w:ascii="Arial" w:hAnsi="Arial" w:cs="Arial"/>
        </w:rPr>
        <w:t xml:space="preserve"> mil. Kč.</w:t>
      </w:r>
    </w:p>
    <w:p w14:paraId="50CCB134" w14:textId="77777777" w:rsidR="00CF50A6" w:rsidRDefault="00CF50A6" w:rsidP="00CF50A6">
      <w:pPr>
        <w:spacing w:after="120" w:line="240" w:lineRule="auto"/>
        <w:jc w:val="both"/>
        <w:rPr>
          <w:rFonts w:ascii="Arial" w:hAnsi="Arial" w:cs="Arial"/>
        </w:rPr>
      </w:pPr>
      <w:r w:rsidRPr="00B3580A">
        <w:rPr>
          <w:rFonts w:ascii="Arial" w:hAnsi="Arial" w:cs="Arial"/>
        </w:rPr>
        <w:t xml:space="preserve">V roce 2025 pokračovala realizace projektů v rámci dvou výzev s celkovou alokací 758 mil. Kč z NPŽP, které jsou financovány z prostředků NPO. Jejich cílem je zlepšení ochrany před suchem a povodněmi prostřednictvím efektivního zadržování vody v krajině a zlepšení ekologického a morfologického stavu vodních toků a niv. Jedna z výzev je určena pro správce vodních toků. </w:t>
      </w:r>
      <w:r w:rsidRPr="00293DAE">
        <w:rPr>
          <w:rFonts w:ascii="Arial" w:hAnsi="Arial" w:cs="Arial"/>
        </w:rPr>
        <w:t xml:space="preserve">Administrováno je </w:t>
      </w:r>
      <w:r w:rsidRPr="00B3580A">
        <w:rPr>
          <w:rFonts w:ascii="Arial" w:hAnsi="Arial" w:cs="Arial"/>
        </w:rPr>
        <w:t>23 žádostí s požadovanou podporou přes 202 mil. Kč. V roce 2025 bylo vyplaceno 111 mil. Kč. Druhá výzva podporuje obce a kraje. Zde SFŽP ČR administruje 20 žádostí s předpokládanou dotací ve výši 205 mil. Kč. V roce</w:t>
      </w:r>
      <w:r>
        <w:rPr>
          <w:rFonts w:ascii="Arial" w:hAnsi="Arial" w:cs="Arial"/>
        </w:rPr>
        <w:t xml:space="preserve"> 2025 bylo vyplaceno 42 mil. Kč.</w:t>
      </w:r>
    </w:p>
    <w:p w14:paraId="57B6FB2B" w14:textId="29DE4CD9" w:rsidR="00CF50A6" w:rsidRPr="00B3580A" w:rsidRDefault="00CF50A6" w:rsidP="00CF50A6">
      <w:pPr>
        <w:spacing w:after="120" w:line="240" w:lineRule="auto"/>
        <w:jc w:val="both"/>
        <w:rPr>
          <w:rFonts w:ascii="Arial" w:hAnsi="Arial" w:cs="Arial"/>
        </w:rPr>
      </w:pPr>
      <w:r w:rsidRPr="00B3580A">
        <w:rPr>
          <w:rFonts w:ascii="Arial" w:hAnsi="Arial" w:cs="Arial"/>
        </w:rPr>
        <w:t xml:space="preserve">V rámci NPŽP byl </w:t>
      </w:r>
      <w:r w:rsidR="003E59CA">
        <w:rPr>
          <w:rFonts w:ascii="Arial" w:hAnsi="Arial" w:cs="Arial"/>
        </w:rPr>
        <w:t>úspěšně</w:t>
      </w:r>
      <w:r w:rsidR="002609A3">
        <w:rPr>
          <w:rFonts w:ascii="Arial" w:hAnsi="Arial" w:cs="Arial"/>
        </w:rPr>
        <w:t xml:space="preserve"> dokončen</w:t>
      </w:r>
      <w:r w:rsidRPr="00B3580A">
        <w:rPr>
          <w:rFonts w:ascii="Arial" w:hAnsi="Arial" w:cs="Arial"/>
        </w:rPr>
        <w:t xml:space="preserve"> projekt </w:t>
      </w:r>
      <w:r w:rsidRPr="00B3580A">
        <w:rPr>
          <w:rStyle w:val="normaltextrun"/>
          <w:rFonts w:ascii="Arial" w:hAnsi="Arial" w:cs="Arial"/>
          <w:color w:val="1F1F1F"/>
        </w:rPr>
        <w:t>„</w:t>
      </w:r>
      <w:r w:rsidRPr="00B3580A">
        <w:rPr>
          <w:rStyle w:val="normaltextrun"/>
          <w:rFonts w:ascii="Arial" w:hAnsi="Arial" w:cs="Arial"/>
          <w:bCs/>
          <w:color w:val="000000"/>
        </w:rPr>
        <w:t>Realizace protipovodňových opatření města Brna – etapy VII a VIII</w:t>
      </w:r>
      <w:r w:rsidRPr="00B3580A">
        <w:rPr>
          <w:rStyle w:val="normaltextrun"/>
          <w:rFonts w:ascii="Arial" w:hAnsi="Arial" w:cs="Arial"/>
          <w:color w:val="1F1F1F"/>
        </w:rPr>
        <w:t xml:space="preserve">“. </w:t>
      </w:r>
      <w:r w:rsidR="00AF41DA" w:rsidRPr="00AF41DA">
        <w:rPr>
          <w:rStyle w:val="normaltextrun"/>
          <w:rFonts w:ascii="Arial" w:hAnsi="Arial" w:cs="Arial"/>
          <w:color w:val="1F1F1F"/>
        </w:rPr>
        <w:t>Projekt byl podpořen z prostředků NPO dotací ve výši 762 mil. Kč. Celá tato částka byla do konce roku 2025 vyplacena, z toho 117 mil. Kč v roce 2025.</w:t>
      </w:r>
    </w:p>
    <w:p w14:paraId="775C2BDA" w14:textId="77777777" w:rsidR="004E0BB7" w:rsidRDefault="00CF50A6" w:rsidP="00CF50A6">
      <w:pPr>
        <w:spacing w:after="240" w:line="240" w:lineRule="auto"/>
        <w:jc w:val="both"/>
        <w:rPr>
          <w:rFonts w:ascii="Arial" w:hAnsi="Arial" w:cs="Arial"/>
        </w:rPr>
      </w:pPr>
      <w:r w:rsidRPr="00B3580A">
        <w:rPr>
          <w:rFonts w:ascii="Arial" w:hAnsi="Arial" w:cs="Arial"/>
        </w:rPr>
        <w:t>V listopadu 2024 byla vyhlášena výzva v rámci NPŽP na tvorbu a obnovu přírodě blízkých krajinných prvků, včetně prvků vodních, pro Středočeský, Plzeňský, Jihočeský i Jihomoravský kraj a Kraj Vysočina s alokací 400 mil. Kč. Následně byla v prosinci 2024 vyhlášena výzva zaměřená na péči o vybrané krajinné prvky evidované v LPIS jako ekologicky významné prvky, včetně mokřadů, s alokací ve výši 100 mil. Kč</w:t>
      </w:r>
      <w:r w:rsidR="005164A5">
        <w:rPr>
          <w:rFonts w:ascii="Arial" w:hAnsi="Arial" w:cs="Arial"/>
        </w:rPr>
        <w:t>.</w:t>
      </w:r>
    </w:p>
    <w:p w14:paraId="1CE00F1A" w14:textId="52083C7C" w:rsidR="00EE4A2A" w:rsidRDefault="00AB4D09" w:rsidP="00AB4D09">
      <w:pPr>
        <w:spacing w:after="240" w:line="240" w:lineRule="auto"/>
        <w:jc w:val="both"/>
        <w:rPr>
          <w:rFonts w:ascii="Arial" w:hAnsi="Arial" w:cs="Arial"/>
        </w:rPr>
      </w:pPr>
      <w:r w:rsidRPr="00AB4D09">
        <w:rPr>
          <w:rFonts w:ascii="Arial" w:hAnsi="Arial" w:cs="Arial"/>
        </w:rPr>
        <w:t>V říjnu 2025 byl zahájen příjem žádostí v rámci výzvy NPŽP na podporu přírodě blízkých protipovodňových opatření a revitalizací vodních toků. Výzva byla připravena v souvislosti s</w:t>
      </w:r>
      <w:r>
        <w:rPr>
          <w:rFonts w:ascii="Arial" w:hAnsi="Arial" w:cs="Arial"/>
        </w:rPr>
        <w:t> </w:t>
      </w:r>
      <w:r w:rsidRPr="00AB4D09">
        <w:rPr>
          <w:rFonts w:ascii="Arial" w:hAnsi="Arial" w:cs="Arial"/>
        </w:rPr>
        <w:t>usnesením vlády ČR ze dne 2. dubna 2025 č. 226 o předběžné zprávě projektu Vyhodnocení povodně v září 2024 a je na ni alokována částka ve výši 3 mld. Kč ze státního rozpočtu.</w:t>
      </w:r>
      <w:r w:rsidR="000E4E3A">
        <w:rPr>
          <w:rFonts w:ascii="Arial" w:hAnsi="Arial" w:cs="Arial"/>
        </w:rPr>
        <w:t xml:space="preserve"> </w:t>
      </w:r>
      <w:r w:rsidRPr="00AB4D09">
        <w:rPr>
          <w:rFonts w:ascii="Arial" w:hAnsi="Arial" w:cs="Arial"/>
        </w:rPr>
        <w:t>Cílem výzvy je posílení ekologické stability krajiny a obnova vodního režimu krajiny, ve smyslu prevence před povodněmi.</w:t>
      </w:r>
    </w:p>
    <w:p w14:paraId="110D9B37" w14:textId="72E9C104" w:rsidR="000808DE" w:rsidRDefault="00EE4A2A" w:rsidP="00EE4A2A">
      <w:pPr>
        <w:spacing w:after="0" w:line="240" w:lineRule="auto"/>
        <w:rPr>
          <w:rFonts w:ascii="Arial" w:hAnsi="Arial" w:cs="Arial"/>
        </w:rPr>
      </w:pPr>
      <w:r>
        <w:rPr>
          <w:rFonts w:ascii="Arial" w:hAnsi="Arial" w:cs="Arial"/>
        </w:rPr>
        <w:br w:type="page"/>
      </w:r>
    </w:p>
    <w:tbl>
      <w:tblPr>
        <w:tblStyle w:val="Mkatabulky"/>
        <w:tblW w:w="9072" w:type="dxa"/>
        <w:tblInd w:w="108" w:type="dxa"/>
        <w:tblLook w:val="04A0" w:firstRow="1" w:lastRow="0" w:firstColumn="1" w:lastColumn="0" w:noHBand="0" w:noVBand="1"/>
      </w:tblPr>
      <w:tblGrid>
        <w:gridCol w:w="5051"/>
        <w:gridCol w:w="4021"/>
      </w:tblGrid>
      <w:tr w:rsidR="000808DE" w:rsidRPr="0082571A" w14:paraId="7D7FCA56" w14:textId="77777777" w:rsidTr="0082571A">
        <w:trPr>
          <w:trHeight w:hRule="exact" w:val="567"/>
        </w:trPr>
        <w:tc>
          <w:tcPr>
            <w:tcW w:w="5051" w:type="dxa"/>
            <w:tcBorders>
              <w:bottom w:val="single" w:sz="4" w:space="0" w:color="auto"/>
            </w:tcBorders>
            <w:shd w:val="clear" w:color="auto" w:fill="B6DDE8"/>
            <w:vAlign w:val="center"/>
          </w:tcPr>
          <w:p w14:paraId="5AB0210D" w14:textId="39FCC9EA" w:rsidR="000808DE" w:rsidRPr="0082571A" w:rsidRDefault="0082571A" w:rsidP="009D0AD9">
            <w:pPr>
              <w:spacing w:after="0"/>
              <w:rPr>
                <w:rFonts w:ascii="Arial" w:hAnsi="Arial" w:cs="Arial"/>
                <w:sz w:val="20"/>
                <w:szCs w:val="20"/>
              </w:rPr>
            </w:pPr>
            <w:r>
              <w:rPr>
                <w:rFonts w:ascii="Arial" w:hAnsi="Arial" w:cs="Arial"/>
                <w:color w:val="000000"/>
                <w:sz w:val="20"/>
                <w:szCs w:val="20"/>
              </w:rPr>
              <w:lastRenderedPageBreak/>
              <w:t>d</w:t>
            </w:r>
            <w:r w:rsidR="000808DE" w:rsidRPr="0082571A">
              <w:rPr>
                <w:rFonts w:ascii="Arial" w:hAnsi="Arial" w:cs="Arial"/>
                <w:color w:val="000000"/>
                <w:sz w:val="20"/>
                <w:szCs w:val="20"/>
              </w:rPr>
              <w:t>ruh dotační podpory</w:t>
            </w:r>
          </w:p>
        </w:tc>
        <w:tc>
          <w:tcPr>
            <w:tcW w:w="4021" w:type="dxa"/>
            <w:tcBorders>
              <w:bottom w:val="single" w:sz="4" w:space="0" w:color="auto"/>
            </w:tcBorders>
            <w:shd w:val="clear" w:color="auto" w:fill="B6DDE8"/>
            <w:vAlign w:val="center"/>
          </w:tcPr>
          <w:p w14:paraId="31F0C9F0" w14:textId="7BC74BE9" w:rsidR="000808DE" w:rsidRPr="0082571A" w:rsidRDefault="0082571A" w:rsidP="009D0AD9">
            <w:pPr>
              <w:spacing w:after="0"/>
              <w:jc w:val="right"/>
              <w:rPr>
                <w:rFonts w:ascii="Arial" w:hAnsi="Arial" w:cs="Arial"/>
                <w:sz w:val="20"/>
                <w:szCs w:val="20"/>
              </w:rPr>
            </w:pPr>
            <w:r>
              <w:rPr>
                <w:rFonts w:ascii="Arial" w:hAnsi="Arial" w:cs="Arial"/>
                <w:color w:val="000000"/>
                <w:sz w:val="20"/>
                <w:szCs w:val="20"/>
              </w:rPr>
              <w:t>o</w:t>
            </w:r>
            <w:r w:rsidR="000808DE" w:rsidRPr="0082571A">
              <w:rPr>
                <w:rFonts w:ascii="Arial" w:hAnsi="Arial" w:cs="Arial"/>
                <w:color w:val="000000"/>
                <w:sz w:val="20"/>
                <w:szCs w:val="20"/>
              </w:rPr>
              <w:t>bjem proplacených finančních prostředků za rok 202</w:t>
            </w:r>
            <w:r w:rsidR="00BC0CF4">
              <w:rPr>
                <w:rFonts w:ascii="Arial" w:hAnsi="Arial" w:cs="Arial"/>
                <w:color w:val="000000"/>
                <w:sz w:val="20"/>
                <w:szCs w:val="20"/>
              </w:rPr>
              <w:t>5</w:t>
            </w:r>
            <w:r w:rsidR="000808DE" w:rsidRPr="0082571A">
              <w:rPr>
                <w:rFonts w:ascii="Arial" w:hAnsi="Arial" w:cs="Arial"/>
                <w:color w:val="000000"/>
                <w:sz w:val="20"/>
                <w:szCs w:val="20"/>
              </w:rPr>
              <w:t xml:space="preserve"> [mil. Kč]</w:t>
            </w:r>
          </w:p>
        </w:tc>
      </w:tr>
      <w:tr w:rsidR="000808DE" w:rsidRPr="0082571A" w14:paraId="6226021B" w14:textId="77777777" w:rsidTr="0082571A">
        <w:trPr>
          <w:trHeight w:hRule="exact" w:val="284"/>
        </w:trPr>
        <w:tc>
          <w:tcPr>
            <w:tcW w:w="5051" w:type="dxa"/>
            <w:shd w:val="clear" w:color="auto" w:fill="B6DDE8"/>
            <w:vAlign w:val="center"/>
          </w:tcPr>
          <w:p w14:paraId="2A823064"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Národní program Životní prostředí (SFŽP)</w:t>
            </w:r>
          </w:p>
        </w:tc>
        <w:tc>
          <w:tcPr>
            <w:tcW w:w="4021" w:type="dxa"/>
            <w:shd w:val="clear" w:color="auto" w:fill="B6DDE8"/>
            <w:vAlign w:val="center"/>
          </w:tcPr>
          <w:p w14:paraId="5F873C6D" w14:textId="77777777" w:rsidR="000808DE" w:rsidRPr="0082571A" w:rsidRDefault="000808DE" w:rsidP="009D0AD9">
            <w:pPr>
              <w:spacing w:after="0"/>
              <w:jc w:val="right"/>
              <w:rPr>
                <w:rFonts w:ascii="Arial" w:hAnsi="Arial" w:cs="Arial"/>
                <w:sz w:val="20"/>
                <w:szCs w:val="20"/>
              </w:rPr>
            </w:pPr>
          </w:p>
        </w:tc>
      </w:tr>
      <w:tr w:rsidR="000808DE" w:rsidRPr="0082571A" w14:paraId="103286D6" w14:textId="77777777" w:rsidTr="0082571A">
        <w:trPr>
          <w:trHeight w:hRule="exact" w:val="284"/>
        </w:trPr>
        <w:tc>
          <w:tcPr>
            <w:tcW w:w="5051" w:type="dxa"/>
            <w:tcBorders>
              <w:bottom w:val="single" w:sz="4" w:space="0" w:color="auto"/>
            </w:tcBorders>
            <w:vAlign w:val="center"/>
          </w:tcPr>
          <w:p w14:paraId="672B9DD9" w14:textId="77777777" w:rsidR="000808DE" w:rsidRPr="0082571A" w:rsidRDefault="000808DE" w:rsidP="009D0AD9">
            <w:pPr>
              <w:spacing w:after="0"/>
              <w:rPr>
                <w:rFonts w:ascii="Arial" w:hAnsi="Arial" w:cs="Arial"/>
                <w:sz w:val="20"/>
                <w:szCs w:val="20"/>
              </w:rPr>
            </w:pPr>
          </w:p>
        </w:tc>
        <w:tc>
          <w:tcPr>
            <w:tcW w:w="4021" w:type="dxa"/>
            <w:tcBorders>
              <w:bottom w:val="single" w:sz="4" w:space="0" w:color="auto"/>
            </w:tcBorders>
            <w:vAlign w:val="center"/>
          </w:tcPr>
          <w:p w14:paraId="0F537815" w14:textId="77777777" w:rsidR="000808DE" w:rsidRPr="0082571A" w:rsidRDefault="000808DE" w:rsidP="009D0AD9">
            <w:pPr>
              <w:spacing w:after="0"/>
              <w:jc w:val="right"/>
              <w:rPr>
                <w:rFonts w:ascii="Arial" w:hAnsi="Arial" w:cs="Arial"/>
                <w:sz w:val="20"/>
                <w:szCs w:val="20"/>
              </w:rPr>
            </w:pPr>
            <w:r w:rsidRPr="0082571A">
              <w:rPr>
                <w:rFonts w:ascii="Arial" w:hAnsi="Arial" w:cs="Arial"/>
                <w:sz w:val="20"/>
                <w:szCs w:val="20"/>
              </w:rPr>
              <w:t>-</w:t>
            </w:r>
          </w:p>
        </w:tc>
      </w:tr>
      <w:tr w:rsidR="000808DE" w:rsidRPr="0082571A" w14:paraId="493A6401" w14:textId="77777777" w:rsidTr="0082571A">
        <w:trPr>
          <w:trHeight w:hRule="exact" w:val="284"/>
        </w:trPr>
        <w:tc>
          <w:tcPr>
            <w:tcW w:w="5051" w:type="dxa"/>
            <w:shd w:val="clear" w:color="auto" w:fill="B6DDE8"/>
            <w:vAlign w:val="center"/>
          </w:tcPr>
          <w:p w14:paraId="7D6B84F9"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Dotační podpory z kapitoly MŽP</w:t>
            </w:r>
          </w:p>
        </w:tc>
        <w:tc>
          <w:tcPr>
            <w:tcW w:w="4021" w:type="dxa"/>
            <w:shd w:val="clear" w:color="auto" w:fill="B6DDE8"/>
            <w:vAlign w:val="center"/>
          </w:tcPr>
          <w:p w14:paraId="20D93E5E" w14:textId="77777777" w:rsidR="000808DE" w:rsidRPr="0082571A" w:rsidRDefault="000808DE" w:rsidP="009D0AD9">
            <w:pPr>
              <w:spacing w:after="0"/>
              <w:jc w:val="right"/>
              <w:rPr>
                <w:rFonts w:ascii="Arial" w:hAnsi="Arial" w:cs="Arial"/>
                <w:sz w:val="20"/>
                <w:szCs w:val="20"/>
              </w:rPr>
            </w:pPr>
          </w:p>
        </w:tc>
      </w:tr>
      <w:tr w:rsidR="000808DE" w:rsidRPr="0082571A" w14:paraId="747B00E0" w14:textId="77777777" w:rsidTr="000808DE">
        <w:trPr>
          <w:trHeight w:hRule="exact" w:val="284"/>
        </w:trPr>
        <w:tc>
          <w:tcPr>
            <w:tcW w:w="5051" w:type="dxa"/>
            <w:vAlign w:val="center"/>
          </w:tcPr>
          <w:p w14:paraId="601B5B9E"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Program péče o krajinu</w:t>
            </w:r>
          </w:p>
        </w:tc>
        <w:tc>
          <w:tcPr>
            <w:tcW w:w="4021" w:type="dxa"/>
            <w:vAlign w:val="center"/>
          </w:tcPr>
          <w:p w14:paraId="1496B3C3" w14:textId="6207CB47" w:rsidR="000808DE" w:rsidRPr="0082571A" w:rsidRDefault="000808DE" w:rsidP="009D0AD9">
            <w:pPr>
              <w:spacing w:after="0"/>
              <w:jc w:val="right"/>
              <w:rPr>
                <w:rFonts w:ascii="Arial" w:hAnsi="Arial" w:cs="Arial"/>
                <w:sz w:val="20"/>
                <w:szCs w:val="20"/>
              </w:rPr>
            </w:pPr>
            <w:r w:rsidRPr="0082571A">
              <w:rPr>
                <w:rFonts w:ascii="Arial" w:hAnsi="Arial" w:cs="Arial"/>
                <w:sz w:val="20"/>
                <w:szCs w:val="20"/>
              </w:rPr>
              <w:t>0</w:t>
            </w:r>
            <w:r w:rsidR="00C303EB" w:rsidRPr="0082571A">
              <w:rPr>
                <w:rFonts w:ascii="Arial" w:hAnsi="Arial" w:cs="Arial"/>
                <w:sz w:val="20"/>
                <w:szCs w:val="20"/>
              </w:rPr>
              <w:t>,00</w:t>
            </w:r>
          </w:p>
        </w:tc>
      </w:tr>
      <w:tr w:rsidR="000808DE" w:rsidRPr="0082571A" w14:paraId="5765D8C1" w14:textId="77777777" w:rsidTr="000808DE">
        <w:trPr>
          <w:trHeight w:hRule="exact" w:val="284"/>
        </w:trPr>
        <w:tc>
          <w:tcPr>
            <w:tcW w:w="5051" w:type="dxa"/>
            <w:vAlign w:val="center"/>
          </w:tcPr>
          <w:p w14:paraId="2DDD84B1" w14:textId="7EAE4BC1"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Program Podpora obnovy přirozených funkcí</w:t>
            </w:r>
            <w:r w:rsidR="00C303EB" w:rsidRPr="0082571A">
              <w:rPr>
                <w:rFonts w:ascii="Arial" w:hAnsi="Arial" w:cs="Arial"/>
                <w:color w:val="000000"/>
                <w:sz w:val="20"/>
                <w:szCs w:val="20"/>
              </w:rPr>
              <w:t xml:space="preserve"> *</w:t>
            </w:r>
            <w:r w:rsidRPr="0082571A">
              <w:rPr>
                <w:rFonts w:ascii="Arial" w:hAnsi="Arial" w:cs="Arial"/>
                <w:color w:val="000000"/>
                <w:sz w:val="20"/>
                <w:szCs w:val="20"/>
              </w:rPr>
              <w:t xml:space="preserve"> krajiny</w:t>
            </w:r>
          </w:p>
        </w:tc>
        <w:tc>
          <w:tcPr>
            <w:tcW w:w="4021" w:type="dxa"/>
            <w:vAlign w:val="center"/>
          </w:tcPr>
          <w:p w14:paraId="263842C2" w14:textId="4A9F72E6" w:rsidR="000808DE" w:rsidRPr="0082571A" w:rsidRDefault="000808DE" w:rsidP="009D0AD9">
            <w:pPr>
              <w:spacing w:after="0"/>
              <w:jc w:val="right"/>
              <w:rPr>
                <w:rFonts w:ascii="Arial" w:hAnsi="Arial" w:cs="Arial"/>
                <w:sz w:val="20"/>
                <w:szCs w:val="20"/>
              </w:rPr>
            </w:pPr>
            <w:r w:rsidRPr="0082571A">
              <w:rPr>
                <w:rFonts w:ascii="Arial" w:hAnsi="Arial" w:cs="Arial"/>
                <w:color w:val="000000"/>
                <w:sz w:val="20"/>
                <w:szCs w:val="20"/>
              </w:rPr>
              <w:t>0</w:t>
            </w:r>
            <w:r w:rsidR="00C303EB" w:rsidRPr="0082571A">
              <w:rPr>
                <w:rFonts w:ascii="Arial" w:hAnsi="Arial" w:cs="Arial"/>
                <w:color w:val="000000"/>
                <w:sz w:val="20"/>
                <w:szCs w:val="20"/>
              </w:rPr>
              <w:t>,00</w:t>
            </w:r>
          </w:p>
        </w:tc>
      </w:tr>
      <w:tr w:rsidR="000808DE" w:rsidRPr="0082571A" w14:paraId="72E84E7B" w14:textId="77777777" w:rsidTr="009D0AD9">
        <w:trPr>
          <w:trHeight w:hRule="exact" w:val="284"/>
        </w:trPr>
        <w:tc>
          <w:tcPr>
            <w:tcW w:w="5051" w:type="dxa"/>
            <w:tcBorders>
              <w:bottom w:val="single" w:sz="4" w:space="0" w:color="auto"/>
            </w:tcBorders>
            <w:shd w:val="clear" w:color="auto" w:fill="FFFF99"/>
            <w:vAlign w:val="center"/>
          </w:tcPr>
          <w:p w14:paraId="79393A81" w14:textId="2BD2BAC1" w:rsidR="000808DE" w:rsidRPr="0082571A" w:rsidRDefault="00C303EB" w:rsidP="009D0AD9">
            <w:pPr>
              <w:spacing w:after="0"/>
              <w:rPr>
                <w:rFonts w:ascii="Arial" w:hAnsi="Arial" w:cs="Arial"/>
                <w:sz w:val="20"/>
                <w:szCs w:val="20"/>
              </w:rPr>
            </w:pPr>
            <w:r w:rsidRPr="0082571A">
              <w:rPr>
                <w:rFonts w:ascii="Arial" w:hAnsi="Arial" w:cs="Arial"/>
                <w:bCs/>
                <w:color w:val="000000"/>
                <w:sz w:val="20"/>
                <w:szCs w:val="20"/>
              </w:rPr>
              <w:t>C</w:t>
            </w:r>
            <w:r w:rsidR="000808DE" w:rsidRPr="0082571A">
              <w:rPr>
                <w:rFonts w:ascii="Arial" w:hAnsi="Arial" w:cs="Arial"/>
                <w:bCs/>
                <w:color w:val="000000"/>
                <w:sz w:val="20"/>
                <w:szCs w:val="20"/>
              </w:rPr>
              <w:t>elkem podpory poskytnuté z národních zdrojů</w:t>
            </w:r>
          </w:p>
        </w:tc>
        <w:tc>
          <w:tcPr>
            <w:tcW w:w="4021" w:type="dxa"/>
            <w:tcBorders>
              <w:bottom w:val="single" w:sz="4" w:space="0" w:color="auto"/>
            </w:tcBorders>
            <w:shd w:val="clear" w:color="auto" w:fill="FFFF99"/>
            <w:vAlign w:val="center"/>
          </w:tcPr>
          <w:p w14:paraId="23865143" w14:textId="10348A04" w:rsidR="000808DE" w:rsidRPr="0082571A" w:rsidRDefault="000808DE" w:rsidP="009D0AD9">
            <w:pPr>
              <w:spacing w:after="0"/>
              <w:jc w:val="right"/>
              <w:rPr>
                <w:rFonts w:ascii="Arial" w:hAnsi="Arial" w:cs="Arial"/>
                <w:bCs/>
                <w:sz w:val="20"/>
                <w:szCs w:val="20"/>
              </w:rPr>
            </w:pPr>
            <w:r w:rsidRPr="0082571A">
              <w:rPr>
                <w:rFonts w:ascii="Arial" w:hAnsi="Arial" w:cs="Arial"/>
                <w:bCs/>
                <w:sz w:val="20"/>
                <w:szCs w:val="20"/>
              </w:rPr>
              <w:t>0</w:t>
            </w:r>
            <w:r w:rsidR="00C303EB" w:rsidRPr="0082571A">
              <w:rPr>
                <w:rFonts w:ascii="Arial" w:hAnsi="Arial" w:cs="Arial"/>
                <w:bCs/>
                <w:sz w:val="20"/>
                <w:szCs w:val="20"/>
              </w:rPr>
              <w:t>,00</w:t>
            </w:r>
          </w:p>
        </w:tc>
      </w:tr>
      <w:tr w:rsidR="000808DE" w:rsidRPr="0082571A" w14:paraId="2E517A33" w14:textId="77777777" w:rsidTr="0082571A">
        <w:trPr>
          <w:trHeight w:hRule="exact" w:val="284"/>
        </w:trPr>
        <w:tc>
          <w:tcPr>
            <w:tcW w:w="5051" w:type="dxa"/>
            <w:shd w:val="clear" w:color="auto" w:fill="B6DDE8"/>
            <w:vAlign w:val="center"/>
          </w:tcPr>
          <w:p w14:paraId="5517A80A"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Operační program Životní prostředí 2014–2020</w:t>
            </w:r>
          </w:p>
        </w:tc>
        <w:tc>
          <w:tcPr>
            <w:tcW w:w="4021" w:type="dxa"/>
            <w:shd w:val="clear" w:color="auto" w:fill="B6DDE8"/>
            <w:vAlign w:val="center"/>
          </w:tcPr>
          <w:p w14:paraId="07965BEE" w14:textId="77777777" w:rsidR="000808DE" w:rsidRPr="0082571A" w:rsidRDefault="000808DE" w:rsidP="009D0AD9">
            <w:pPr>
              <w:spacing w:after="0"/>
              <w:jc w:val="right"/>
              <w:rPr>
                <w:rFonts w:ascii="Arial" w:hAnsi="Arial" w:cs="Arial"/>
                <w:sz w:val="20"/>
                <w:szCs w:val="20"/>
              </w:rPr>
            </w:pPr>
          </w:p>
        </w:tc>
      </w:tr>
      <w:tr w:rsidR="000808DE" w:rsidRPr="0082571A" w14:paraId="2C73502E" w14:textId="77777777" w:rsidTr="0082571A">
        <w:trPr>
          <w:trHeight w:hRule="exact" w:val="284"/>
        </w:trPr>
        <w:tc>
          <w:tcPr>
            <w:tcW w:w="5051" w:type="dxa"/>
            <w:tcBorders>
              <w:bottom w:val="single" w:sz="4" w:space="0" w:color="auto"/>
            </w:tcBorders>
            <w:vAlign w:val="center"/>
          </w:tcPr>
          <w:p w14:paraId="06C9CDF9"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SC 4.3 Posílit přirozené funkce krajiny</w:t>
            </w:r>
          </w:p>
        </w:tc>
        <w:tc>
          <w:tcPr>
            <w:tcW w:w="4021" w:type="dxa"/>
            <w:tcBorders>
              <w:bottom w:val="single" w:sz="4" w:space="0" w:color="auto"/>
            </w:tcBorders>
            <w:vAlign w:val="center"/>
          </w:tcPr>
          <w:p w14:paraId="06EF7BF6" w14:textId="42C1D30F" w:rsidR="000808DE" w:rsidRPr="0082571A" w:rsidRDefault="00CF50A6" w:rsidP="009D0AD9">
            <w:pPr>
              <w:spacing w:after="0"/>
              <w:jc w:val="right"/>
              <w:rPr>
                <w:rFonts w:ascii="Arial" w:hAnsi="Arial" w:cs="Arial"/>
                <w:sz w:val="20"/>
                <w:szCs w:val="20"/>
              </w:rPr>
            </w:pPr>
            <w:r>
              <w:rPr>
                <w:rFonts w:ascii="Arial" w:hAnsi="Arial" w:cs="Arial"/>
                <w:sz w:val="20"/>
                <w:szCs w:val="20"/>
              </w:rPr>
              <w:t>0,00</w:t>
            </w:r>
          </w:p>
        </w:tc>
      </w:tr>
      <w:tr w:rsidR="000808DE" w:rsidRPr="0082571A" w14:paraId="4C528706" w14:textId="77777777" w:rsidTr="0082571A">
        <w:trPr>
          <w:trHeight w:hRule="exact" w:val="284"/>
        </w:trPr>
        <w:tc>
          <w:tcPr>
            <w:tcW w:w="5051" w:type="dxa"/>
            <w:shd w:val="clear" w:color="auto" w:fill="B6DDE8"/>
            <w:vAlign w:val="center"/>
          </w:tcPr>
          <w:p w14:paraId="5ED7B6F2"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Operační program Životní prostředí 2021–2027</w:t>
            </w:r>
          </w:p>
        </w:tc>
        <w:tc>
          <w:tcPr>
            <w:tcW w:w="4021" w:type="dxa"/>
            <w:shd w:val="clear" w:color="auto" w:fill="B6DDE8"/>
            <w:vAlign w:val="center"/>
          </w:tcPr>
          <w:p w14:paraId="149251A3" w14:textId="77777777" w:rsidR="000808DE" w:rsidRPr="0082571A" w:rsidRDefault="000808DE" w:rsidP="009D0AD9">
            <w:pPr>
              <w:spacing w:after="0"/>
              <w:jc w:val="right"/>
              <w:rPr>
                <w:rFonts w:ascii="Arial" w:hAnsi="Arial" w:cs="Arial"/>
                <w:sz w:val="20"/>
                <w:szCs w:val="20"/>
              </w:rPr>
            </w:pPr>
          </w:p>
        </w:tc>
      </w:tr>
      <w:tr w:rsidR="000808DE" w:rsidRPr="0082571A" w14:paraId="41D76603" w14:textId="77777777" w:rsidTr="000808DE">
        <w:trPr>
          <w:trHeight w:hRule="exact" w:val="1148"/>
        </w:trPr>
        <w:tc>
          <w:tcPr>
            <w:tcW w:w="5051" w:type="dxa"/>
            <w:vAlign w:val="center"/>
          </w:tcPr>
          <w:p w14:paraId="1512BC7C"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SC 1.3 Klima – Příroda (tvorba/obnova přírodě blízkých vodních prvků, vegetačních krajinných prvků, revitalizace vodních toků a niv, zakládání veřejné sídelní zeleně atp.)</w:t>
            </w:r>
          </w:p>
        </w:tc>
        <w:tc>
          <w:tcPr>
            <w:tcW w:w="4021" w:type="dxa"/>
            <w:vAlign w:val="center"/>
          </w:tcPr>
          <w:p w14:paraId="0AD5A995" w14:textId="1A7108E4" w:rsidR="000808DE" w:rsidRPr="0082571A" w:rsidRDefault="00CF50A6" w:rsidP="009D0AD9">
            <w:pPr>
              <w:spacing w:after="0"/>
              <w:jc w:val="right"/>
              <w:rPr>
                <w:rFonts w:ascii="Arial" w:hAnsi="Arial" w:cs="Arial"/>
                <w:sz w:val="20"/>
                <w:szCs w:val="20"/>
              </w:rPr>
            </w:pPr>
            <w:r>
              <w:rPr>
                <w:rFonts w:ascii="Arial" w:hAnsi="Arial" w:cs="Arial"/>
                <w:sz w:val="20"/>
                <w:szCs w:val="20"/>
              </w:rPr>
              <w:t>375</w:t>
            </w:r>
            <w:r w:rsidR="00C303EB" w:rsidRPr="0082571A">
              <w:rPr>
                <w:rFonts w:ascii="Arial" w:hAnsi="Arial" w:cs="Arial"/>
                <w:sz w:val="20"/>
                <w:szCs w:val="20"/>
              </w:rPr>
              <w:t>,00</w:t>
            </w:r>
          </w:p>
        </w:tc>
      </w:tr>
      <w:tr w:rsidR="000808DE" w:rsidRPr="0082571A" w14:paraId="11C0E0DD" w14:textId="77777777" w:rsidTr="0082571A">
        <w:trPr>
          <w:trHeight w:hRule="exact" w:val="284"/>
        </w:trPr>
        <w:tc>
          <w:tcPr>
            <w:tcW w:w="5051" w:type="dxa"/>
            <w:tcBorders>
              <w:bottom w:val="single" w:sz="4" w:space="0" w:color="auto"/>
            </w:tcBorders>
            <w:shd w:val="clear" w:color="auto" w:fill="FFFF99"/>
            <w:vAlign w:val="center"/>
          </w:tcPr>
          <w:p w14:paraId="7F71535C" w14:textId="47F9746C" w:rsidR="000808DE" w:rsidRPr="0082571A" w:rsidRDefault="00C303EB" w:rsidP="009D0AD9">
            <w:pPr>
              <w:spacing w:after="0"/>
              <w:rPr>
                <w:rFonts w:ascii="Arial" w:hAnsi="Arial" w:cs="Arial"/>
                <w:sz w:val="20"/>
                <w:szCs w:val="20"/>
              </w:rPr>
            </w:pPr>
            <w:r w:rsidRPr="0082571A">
              <w:rPr>
                <w:rFonts w:ascii="Arial" w:hAnsi="Arial" w:cs="Arial"/>
                <w:bCs/>
                <w:color w:val="000000"/>
                <w:sz w:val="20"/>
                <w:szCs w:val="20"/>
              </w:rPr>
              <w:t>C</w:t>
            </w:r>
            <w:r w:rsidR="000808DE" w:rsidRPr="0082571A">
              <w:rPr>
                <w:rFonts w:ascii="Arial" w:hAnsi="Arial" w:cs="Arial"/>
                <w:bCs/>
                <w:color w:val="000000"/>
                <w:sz w:val="20"/>
                <w:szCs w:val="20"/>
              </w:rPr>
              <w:t>elkem podpory financované z</w:t>
            </w:r>
            <w:r w:rsidR="0082571A">
              <w:rPr>
                <w:rFonts w:ascii="Arial" w:hAnsi="Arial" w:cs="Arial"/>
                <w:bCs/>
                <w:color w:val="000000"/>
                <w:sz w:val="20"/>
                <w:szCs w:val="20"/>
              </w:rPr>
              <w:t> </w:t>
            </w:r>
            <w:r w:rsidR="000808DE" w:rsidRPr="0082571A">
              <w:rPr>
                <w:rFonts w:ascii="Arial" w:hAnsi="Arial" w:cs="Arial"/>
                <w:bCs/>
                <w:color w:val="000000"/>
                <w:sz w:val="20"/>
                <w:szCs w:val="20"/>
              </w:rPr>
              <w:t>EU</w:t>
            </w:r>
          </w:p>
        </w:tc>
        <w:tc>
          <w:tcPr>
            <w:tcW w:w="4021" w:type="dxa"/>
            <w:tcBorders>
              <w:bottom w:val="single" w:sz="4" w:space="0" w:color="auto"/>
            </w:tcBorders>
            <w:shd w:val="clear" w:color="auto" w:fill="FFFF99"/>
            <w:vAlign w:val="center"/>
          </w:tcPr>
          <w:p w14:paraId="3997DB32" w14:textId="1CD47A5B" w:rsidR="000808DE" w:rsidRPr="0082571A" w:rsidRDefault="00CF50A6" w:rsidP="009D0AD9">
            <w:pPr>
              <w:spacing w:after="0"/>
              <w:jc w:val="right"/>
              <w:rPr>
                <w:rFonts w:ascii="Arial" w:hAnsi="Arial" w:cs="Arial"/>
                <w:bCs/>
                <w:sz w:val="20"/>
                <w:szCs w:val="20"/>
              </w:rPr>
            </w:pPr>
            <w:r>
              <w:rPr>
                <w:rFonts w:ascii="Arial" w:hAnsi="Arial" w:cs="Arial"/>
                <w:bCs/>
                <w:sz w:val="20"/>
                <w:szCs w:val="20"/>
              </w:rPr>
              <w:t>375,00</w:t>
            </w:r>
          </w:p>
        </w:tc>
      </w:tr>
      <w:tr w:rsidR="000808DE" w:rsidRPr="0082571A" w14:paraId="46CBD5FE" w14:textId="77777777" w:rsidTr="0082571A">
        <w:trPr>
          <w:trHeight w:hRule="exact" w:val="284"/>
        </w:trPr>
        <w:tc>
          <w:tcPr>
            <w:tcW w:w="5051" w:type="dxa"/>
            <w:shd w:val="clear" w:color="auto" w:fill="B6DDE8"/>
            <w:vAlign w:val="center"/>
          </w:tcPr>
          <w:p w14:paraId="2F7F2DA4"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Národní plán obnovy*</w:t>
            </w:r>
          </w:p>
        </w:tc>
        <w:tc>
          <w:tcPr>
            <w:tcW w:w="4021" w:type="dxa"/>
            <w:shd w:val="clear" w:color="auto" w:fill="B6DDE8"/>
            <w:vAlign w:val="center"/>
          </w:tcPr>
          <w:p w14:paraId="3D06BEA0" w14:textId="77777777" w:rsidR="000808DE" w:rsidRPr="0082571A" w:rsidRDefault="000808DE" w:rsidP="009D0AD9">
            <w:pPr>
              <w:spacing w:after="0"/>
              <w:jc w:val="right"/>
              <w:rPr>
                <w:rFonts w:ascii="Arial" w:hAnsi="Arial" w:cs="Arial"/>
                <w:sz w:val="20"/>
                <w:szCs w:val="20"/>
              </w:rPr>
            </w:pPr>
          </w:p>
        </w:tc>
      </w:tr>
      <w:tr w:rsidR="000808DE" w:rsidRPr="0082571A" w14:paraId="0639DAAE" w14:textId="77777777" w:rsidTr="000808DE">
        <w:trPr>
          <w:trHeight w:hRule="exact" w:val="284"/>
        </w:trPr>
        <w:tc>
          <w:tcPr>
            <w:tcW w:w="5051" w:type="dxa"/>
            <w:vAlign w:val="center"/>
          </w:tcPr>
          <w:p w14:paraId="14DD5142" w14:textId="6BFC20F2" w:rsidR="000808DE" w:rsidRPr="0082571A" w:rsidRDefault="000808DE" w:rsidP="009D0AD9">
            <w:pPr>
              <w:spacing w:after="0"/>
              <w:rPr>
                <w:rFonts w:ascii="Arial" w:hAnsi="Arial" w:cs="Arial"/>
                <w:color w:val="000000"/>
                <w:sz w:val="20"/>
                <w:szCs w:val="20"/>
              </w:rPr>
            </w:pPr>
            <w:r w:rsidRPr="0082571A">
              <w:rPr>
                <w:rFonts w:ascii="Arial" w:hAnsi="Arial" w:cs="Arial"/>
                <w:color w:val="000000"/>
                <w:sz w:val="20"/>
                <w:szCs w:val="20"/>
              </w:rPr>
              <w:t>Národní program Životn</w:t>
            </w:r>
            <w:r w:rsidR="00CF50A6">
              <w:rPr>
                <w:rFonts w:ascii="Arial" w:hAnsi="Arial" w:cs="Arial"/>
                <w:color w:val="000000"/>
                <w:sz w:val="20"/>
                <w:szCs w:val="20"/>
              </w:rPr>
              <w:t>í prostředí</w:t>
            </w:r>
          </w:p>
        </w:tc>
        <w:tc>
          <w:tcPr>
            <w:tcW w:w="4021" w:type="dxa"/>
            <w:vAlign w:val="center"/>
          </w:tcPr>
          <w:p w14:paraId="09831E9B" w14:textId="712B8387" w:rsidR="000808DE" w:rsidRPr="0082571A" w:rsidRDefault="00CF50A6" w:rsidP="009D0AD9">
            <w:pPr>
              <w:spacing w:after="0"/>
              <w:jc w:val="right"/>
              <w:rPr>
                <w:rFonts w:ascii="Arial" w:hAnsi="Arial" w:cs="Arial"/>
                <w:color w:val="000000"/>
                <w:sz w:val="20"/>
                <w:szCs w:val="20"/>
              </w:rPr>
            </w:pPr>
            <w:r>
              <w:rPr>
                <w:rFonts w:ascii="Arial" w:hAnsi="Arial" w:cs="Arial"/>
                <w:color w:val="000000"/>
                <w:sz w:val="20"/>
                <w:szCs w:val="20"/>
              </w:rPr>
              <w:t>2</w:t>
            </w:r>
            <w:r w:rsidR="000808DE" w:rsidRPr="0082571A">
              <w:rPr>
                <w:rFonts w:ascii="Arial" w:hAnsi="Arial" w:cs="Arial"/>
                <w:color w:val="000000"/>
                <w:sz w:val="20"/>
                <w:szCs w:val="20"/>
              </w:rPr>
              <w:t>69</w:t>
            </w:r>
            <w:r w:rsidR="00C303EB" w:rsidRPr="0082571A">
              <w:rPr>
                <w:rFonts w:ascii="Arial" w:hAnsi="Arial" w:cs="Arial"/>
                <w:color w:val="000000"/>
                <w:sz w:val="20"/>
                <w:szCs w:val="20"/>
              </w:rPr>
              <w:t>,</w:t>
            </w:r>
            <w:r>
              <w:rPr>
                <w:rFonts w:ascii="Arial" w:hAnsi="Arial" w:cs="Arial"/>
                <w:color w:val="000000"/>
                <w:sz w:val="20"/>
                <w:szCs w:val="20"/>
              </w:rPr>
              <w:t>92</w:t>
            </w:r>
          </w:p>
        </w:tc>
      </w:tr>
      <w:tr w:rsidR="000808DE" w:rsidRPr="0082571A" w14:paraId="4CDB3941" w14:textId="77777777" w:rsidTr="000808DE">
        <w:trPr>
          <w:trHeight w:hRule="exact" w:val="284"/>
        </w:trPr>
        <w:tc>
          <w:tcPr>
            <w:tcW w:w="5051" w:type="dxa"/>
            <w:vAlign w:val="center"/>
          </w:tcPr>
          <w:p w14:paraId="74870BCA" w14:textId="7F9D19C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Podpora obnovy přirozených funkcí</w:t>
            </w:r>
            <w:r w:rsidR="00C303EB" w:rsidRPr="0082571A">
              <w:rPr>
                <w:rFonts w:ascii="Arial" w:hAnsi="Arial" w:cs="Arial"/>
                <w:color w:val="000000"/>
                <w:sz w:val="20"/>
                <w:szCs w:val="20"/>
              </w:rPr>
              <w:t xml:space="preserve"> *</w:t>
            </w:r>
          </w:p>
        </w:tc>
        <w:tc>
          <w:tcPr>
            <w:tcW w:w="4021" w:type="dxa"/>
            <w:vAlign w:val="center"/>
          </w:tcPr>
          <w:p w14:paraId="7BDC48A1" w14:textId="189E3CBF" w:rsidR="000808DE" w:rsidRPr="0082571A" w:rsidRDefault="00CF50A6" w:rsidP="009D0AD9">
            <w:pPr>
              <w:spacing w:after="0"/>
              <w:jc w:val="right"/>
              <w:rPr>
                <w:rFonts w:ascii="Arial" w:hAnsi="Arial" w:cs="Arial"/>
                <w:sz w:val="20"/>
                <w:szCs w:val="20"/>
              </w:rPr>
            </w:pPr>
            <w:r>
              <w:rPr>
                <w:rFonts w:ascii="Arial" w:hAnsi="Arial" w:cs="Arial"/>
                <w:color w:val="000000"/>
                <w:sz w:val="20"/>
                <w:szCs w:val="20"/>
              </w:rPr>
              <w:t>137,27</w:t>
            </w:r>
          </w:p>
        </w:tc>
      </w:tr>
      <w:tr w:rsidR="000808DE" w:rsidRPr="0082571A" w14:paraId="2400CF2E" w14:textId="77777777" w:rsidTr="0082571A">
        <w:trPr>
          <w:trHeight w:hRule="exact" w:val="284"/>
        </w:trPr>
        <w:tc>
          <w:tcPr>
            <w:tcW w:w="5051" w:type="dxa"/>
            <w:tcBorders>
              <w:bottom w:val="single" w:sz="4" w:space="0" w:color="auto"/>
            </w:tcBorders>
            <w:shd w:val="clear" w:color="auto" w:fill="FFFF99"/>
            <w:vAlign w:val="center"/>
          </w:tcPr>
          <w:p w14:paraId="11305AB1" w14:textId="77777777" w:rsidR="000808DE" w:rsidRPr="0082571A" w:rsidRDefault="000808DE" w:rsidP="009D0AD9">
            <w:pPr>
              <w:spacing w:after="0"/>
              <w:rPr>
                <w:rFonts w:ascii="Arial" w:hAnsi="Arial" w:cs="Arial"/>
                <w:color w:val="000000"/>
                <w:sz w:val="20"/>
                <w:szCs w:val="20"/>
              </w:rPr>
            </w:pPr>
            <w:r w:rsidRPr="0082571A">
              <w:rPr>
                <w:rFonts w:ascii="Arial" w:hAnsi="Arial" w:cs="Arial"/>
                <w:bCs/>
                <w:color w:val="000000"/>
                <w:sz w:val="20"/>
                <w:szCs w:val="20"/>
              </w:rPr>
              <w:t>Celkem podpory financované v rámci NPO</w:t>
            </w:r>
          </w:p>
        </w:tc>
        <w:tc>
          <w:tcPr>
            <w:tcW w:w="4021" w:type="dxa"/>
            <w:tcBorders>
              <w:bottom w:val="single" w:sz="4" w:space="0" w:color="auto"/>
            </w:tcBorders>
            <w:shd w:val="clear" w:color="auto" w:fill="FFFF99"/>
            <w:vAlign w:val="center"/>
          </w:tcPr>
          <w:p w14:paraId="0713F73F" w14:textId="06A66D4C" w:rsidR="000808DE" w:rsidRPr="0082571A" w:rsidRDefault="00CF50A6" w:rsidP="009D0AD9">
            <w:pPr>
              <w:spacing w:after="0"/>
              <w:jc w:val="right"/>
              <w:rPr>
                <w:rFonts w:ascii="Arial" w:hAnsi="Arial" w:cs="Arial"/>
                <w:bCs/>
                <w:color w:val="000000"/>
                <w:sz w:val="20"/>
                <w:szCs w:val="20"/>
              </w:rPr>
            </w:pPr>
            <w:r>
              <w:rPr>
                <w:rFonts w:ascii="Arial" w:hAnsi="Arial" w:cs="Arial"/>
                <w:bCs/>
                <w:color w:val="000000"/>
                <w:sz w:val="20"/>
                <w:szCs w:val="20"/>
              </w:rPr>
              <w:t>407,19</w:t>
            </w:r>
          </w:p>
        </w:tc>
      </w:tr>
      <w:tr w:rsidR="000808DE" w:rsidRPr="0082571A" w14:paraId="65F5949E" w14:textId="77777777" w:rsidTr="0082571A">
        <w:trPr>
          <w:trHeight w:hRule="exact" w:val="284"/>
        </w:trPr>
        <w:tc>
          <w:tcPr>
            <w:tcW w:w="5051" w:type="dxa"/>
            <w:shd w:val="clear" w:color="auto" w:fill="FFFF99"/>
            <w:vAlign w:val="center"/>
          </w:tcPr>
          <w:p w14:paraId="4E18E064" w14:textId="77777777" w:rsidR="000808DE" w:rsidRPr="0082571A" w:rsidRDefault="000808DE" w:rsidP="009D0AD9">
            <w:pPr>
              <w:spacing w:after="0"/>
              <w:rPr>
                <w:rFonts w:ascii="Arial" w:hAnsi="Arial" w:cs="Arial"/>
                <w:color w:val="000000"/>
                <w:sz w:val="20"/>
                <w:szCs w:val="20"/>
              </w:rPr>
            </w:pPr>
            <w:r w:rsidRPr="0082571A">
              <w:rPr>
                <w:rFonts w:ascii="Arial" w:hAnsi="Arial" w:cs="Arial"/>
                <w:bCs/>
                <w:color w:val="000000"/>
                <w:sz w:val="20"/>
                <w:szCs w:val="20"/>
              </w:rPr>
              <w:t>Podpory poskytnuté MŽP celkem</w:t>
            </w:r>
          </w:p>
        </w:tc>
        <w:tc>
          <w:tcPr>
            <w:tcW w:w="4021" w:type="dxa"/>
            <w:shd w:val="clear" w:color="auto" w:fill="FFFF99"/>
            <w:vAlign w:val="center"/>
          </w:tcPr>
          <w:p w14:paraId="2B653D83" w14:textId="4E4133C2" w:rsidR="000808DE" w:rsidRPr="0082571A" w:rsidRDefault="00CF50A6" w:rsidP="009D0AD9">
            <w:pPr>
              <w:spacing w:after="0"/>
              <w:jc w:val="right"/>
              <w:rPr>
                <w:rFonts w:ascii="Arial" w:hAnsi="Arial" w:cs="Arial"/>
                <w:color w:val="000000"/>
                <w:sz w:val="20"/>
                <w:szCs w:val="20"/>
              </w:rPr>
            </w:pPr>
            <w:r>
              <w:rPr>
                <w:rFonts w:ascii="Arial" w:hAnsi="Arial" w:cs="Arial"/>
                <w:bCs/>
                <w:color w:val="000000"/>
                <w:sz w:val="20"/>
                <w:szCs w:val="20"/>
              </w:rPr>
              <w:t>782,19</w:t>
            </w:r>
          </w:p>
        </w:tc>
      </w:tr>
    </w:tbl>
    <w:p w14:paraId="19535CEC" w14:textId="77777777" w:rsidR="000808DE" w:rsidRDefault="000808DE" w:rsidP="00EE4A2A">
      <w:pPr>
        <w:spacing w:before="120" w:after="120" w:line="240" w:lineRule="auto"/>
        <w:jc w:val="both"/>
        <w:rPr>
          <w:rFonts w:ascii="Arial" w:hAnsi="Arial" w:cs="Arial"/>
          <w:b/>
        </w:rPr>
      </w:pPr>
      <w:r w:rsidRPr="00EF6511">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lang w:eastAsia="cs-CZ"/>
        </w:rPr>
        <w:t>finance na podporu jsou poskytnuty ze státního rozpočtu, kam se po splnění stanovených cílů vrátí z evropského Nástroje pro oživení a odolnost</w:t>
      </w:r>
    </w:p>
    <w:p w14:paraId="2E209650" w14:textId="77777777" w:rsidR="000808DE" w:rsidRPr="00A24E8A" w:rsidRDefault="000808DE" w:rsidP="00EE4A2A">
      <w:pPr>
        <w:spacing w:after="60" w:line="240" w:lineRule="auto"/>
        <w:jc w:val="both"/>
        <w:rPr>
          <w:rFonts w:ascii="Arial" w:hAnsi="Arial" w:cs="Arial"/>
          <w:b/>
        </w:rPr>
      </w:pPr>
      <w:r w:rsidRPr="00A24E8A">
        <w:rPr>
          <w:rFonts w:ascii="Arial" w:hAnsi="Arial" w:cs="Arial"/>
          <w:b/>
        </w:rPr>
        <w:t>Hodnocení opatření/</w:t>
      </w:r>
      <w:r w:rsidRPr="00A24E8A">
        <w:rPr>
          <w:rFonts w:ascii="Arial" w:hAnsi="Arial" w:cs="Arial"/>
        </w:rPr>
        <w:t>I</w:t>
      </w:r>
      <w:r w:rsidRPr="00A24E8A">
        <w:rPr>
          <w:rFonts w:ascii="Arial" w:hAnsi="Arial" w:cs="Arial"/>
          <w:b/>
        </w:rPr>
        <w:t>ndikátor navržený pro budoucí sledování pokroku</w:t>
      </w:r>
    </w:p>
    <w:p w14:paraId="0DFAD8D7" w14:textId="77777777" w:rsidR="00CF50A6" w:rsidRDefault="00CF50A6" w:rsidP="00EE4A2A">
      <w:pPr>
        <w:spacing w:after="120" w:line="240" w:lineRule="auto"/>
        <w:jc w:val="both"/>
        <w:rPr>
          <w:rFonts w:ascii="Arial" w:hAnsi="Arial" w:cs="Arial"/>
          <w:u w:val="single"/>
        </w:rPr>
      </w:pPr>
      <w:r w:rsidRPr="00A24E8A">
        <w:rPr>
          <w:rFonts w:ascii="Arial" w:hAnsi="Arial" w:cs="Arial"/>
        </w:rPr>
        <w:t>Jedná se o průběžné opatření, s jehož finanční podporou se</w:t>
      </w:r>
      <w:r>
        <w:rPr>
          <w:rFonts w:ascii="Arial" w:hAnsi="Arial" w:cs="Arial"/>
        </w:rPr>
        <w:t xml:space="preserve"> </w:t>
      </w:r>
      <w:r w:rsidRPr="00A24E8A">
        <w:rPr>
          <w:rFonts w:ascii="Arial" w:hAnsi="Arial" w:cs="Arial"/>
        </w:rPr>
        <w:t>počítá i v následujících letech.</w:t>
      </w:r>
    </w:p>
    <w:p w14:paraId="51364BA5" w14:textId="5D12610A" w:rsidR="000808DE" w:rsidRPr="00A24E8A" w:rsidRDefault="000808DE" w:rsidP="000808DE">
      <w:pPr>
        <w:spacing w:after="60" w:line="240" w:lineRule="auto"/>
        <w:jc w:val="both"/>
        <w:rPr>
          <w:rFonts w:ascii="Arial" w:hAnsi="Arial" w:cs="Arial"/>
          <w:u w:val="single"/>
        </w:rPr>
      </w:pPr>
      <w:r w:rsidRPr="00A24E8A">
        <w:rPr>
          <w:rFonts w:ascii="Arial" w:hAnsi="Arial" w:cs="Arial"/>
          <w:u w:val="single"/>
        </w:rPr>
        <w:t>Indikátory pro sledování pokroku:</w:t>
      </w:r>
    </w:p>
    <w:p w14:paraId="2B00D195" w14:textId="77777777" w:rsidR="000808DE" w:rsidRPr="00A24E8A" w:rsidRDefault="000808DE" w:rsidP="00C54DBA">
      <w:pPr>
        <w:pStyle w:val="Odstavecseseznamem"/>
        <w:numPr>
          <w:ilvl w:val="0"/>
          <w:numId w:val="21"/>
        </w:numPr>
        <w:spacing w:after="120" w:line="240" w:lineRule="auto"/>
        <w:jc w:val="both"/>
        <w:rPr>
          <w:rFonts w:ascii="Arial" w:hAnsi="Arial" w:cs="Arial"/>
        </w:rPr>
      </w:pPr>
      <w:r w:rsidRPr="00A24E8A">
        <w:rPr>
          <w:rFonts w:ascii="Arial" w:hAnsi="Arial" w:cs="Arial"/>
        </w:rPr>
        <w:t>plocha obnovených či vytvořených vodních a mokřadních biotopů [ha].</w:t>
      </w:r>
    </w:p>
    <w:p w14:paraId="405E2109" w14:textId="77777777" w:rsidR="00A25DD7" w:rsidRPr="00144566" w:rsidRDefault="00DA68AE" w:rsidP="003B37F7">
      <w:pPr>
        <w:pStyle w:val="Nadpis3"/>
        <w:keepNext w:val="0"/>
        <w:widowControl w:val="0"/>
        <w:tabs>
          <w:tab w:val="left" w:pos="720"/>
        </w:tabs>
        <w:rPr>
          <w:rFonts w:ascii="Arial" w:hAnsi="Arial"/>
        </w:rPr>
      </w:pPr>
      <w:r w:rsidRPr="008D08D1">
        <w:rPr>
          <w:rFonts w:cs="Calibri"/>
        </w:rPr>
        <w:br w:type="page"/>
      </w:r>
      <w:bookmarkStart w:id="50" w:name="_Toc220507773"/>
      <w:r w:rsidR="00F84696" w:rsidRPr="006D41E3">
        <w:rPr>
          <w:rFonts w:ascii="Arial" w:hAnsi="Arial"/>
        </w:rPr>
        <w:lastRenderedPageBreak/>
        <w:t>4.4.4</w:t>
      </w:r>
      <w:r w:rsidR="00F84696" w:rsidRPr="006D41E3">
        <w:rPr>
          <w:rFonts w:ascii="Arial" w:hAnsi="Arial"/>
        </w:rPr>
        <w:tab/>
      </w:r>
      <w:r w:rsidR="00A25DD7" w:rsidRPr="006D41E3">
        <w:rPr>
          <w:rFonts w:ascii="Arial" w:hAnsi="Arial"/>
        </w:rPr>
        <w:t>Opatření na lesní půdě</w:t>
      </w:r>
      <w:bookmarkEnd w:id="50"/>
    </w:p>
    <w:p w14:paraId="76263BCB" w14:textId="5F727B86" w:rsidR="00E85229" w:rsidRPr="00144566" w:rsidRDefault="00A25DD7" w:rsidP="003B37F7">
      <w:pPr>
        <w:spacing w:after="120" w:line="240" w:lineRule="auto"/>
        <w:jc w:val="both"/>
        <w:rPr>
          <w:rFonts w:ascii="Arial" w:hAnsi="Arial" w:cs="Arial"/>
          <w:i/>
        </w:rPr>
      </w:pPr>
      <w:r w:rsidRPr="00144566">
        <w:rPr>
          <w:rFonts w:ascii="Arial" w:hAnsi="Arial" w:cs="Arial"/>
          <w:i/>
        </w:rPr>
        <w:t>Cílem</w:t>
      </w:r>
      <w:r w:rsidR="005A0F8F" w:rsidRPr="00144566">
        <w:rPr>
          <w:rFonts w:ascii="Arial" w:hAnsi="Arial" w:cs="Arial"/>
          <w:i/>
        </w:rPr>
        <w:t xml:space="preserve"> opatření</w:t>
      </w:r>
      <w:r w:rsidRPr="00144566">
        <w:rPr>
          <w:rFonts w:ascii="Arial" w:hAnsi="Arial" w:cs="Arial"/>
          <w:i/>
        </w:rPr>
        <w:t xml:space="preserve"> je </w:t>
      </w:r>
      <w:r w:rsidR="005A0F8F" w:rsidRPr="00144566">
        <w:rPr>
          <w:rFonts w:ascii="Arial" w:hAnsi="Arial" w:cs="Arial"/>
          <w:i/>
        </w:rPr>
        <w:t>zachování vyrovnané vodní bilance v krajině a udržení stabilníc</w:t>
      </w:r>
      <w:r w:rsidR="00C303EB">
        <w:rPr>
          <w:rFonts w:ascii="Arial" w:hAnsi="Arial" w:cs="Arial"/>
          <w:i/>
        </w:rPr>
        <w:t>h a </w:t>
      </w:r>
      <w:r w:rsidR="00072B40" w:rsidRPr="00144566">
        <w:rPr>
          <w:rFonts w:ascii="Arial" w:hAnsi="Arial" w:cs="Arial"/>
          <w:i/>
        </w:rPr>
        <w:t>odolných lesních ekosystémů</w:t>
      </w:r>
      <w:r w:rsidRPr="00144566">
        <w:rPr>
          <w:rFonts w:ascii="Arial" w:hAnsi="Arial" w:cs="Arial"/>
          <w:i/>
        </w:rPr>
        <w:t>.</w:t>
      </w:r>
      <w:r w:rsidRPr="00144566">
        <w:rPr>
          <w:rFonts w:ascii="Arial" w:hAnsi="Arial" w:cs="Arial"/>
          <w:b/>
        </w:rPr>
        <w:t xml:space="preserve"> </w:t>
      </w:r>
      <w:r w:rsidR="00E85229" w:rsidRPr="00144566">
        <w:rPr>
          <w:rFonts w:ascii="Arial" w:hAnsi="Arial" w:cs="Arial"/>
          <w:i/>
        </w:rPr>
        <w:t xml:space="preserve">Gestor: </w:t>
      </w:r>
      <w:r w:rsidR="0024163B" w:rsidRPr="00144566">
        <w:rPr>
          <w:rFonts w:ascii="Arial" w:hAnsi="Arial" w:cs="Arial"/>
          <w:i/>
        </w:rPr>
        <w:t>Ing. Petr Uzel (Sekce lesního hospodářství, MZe</w:t>
      </w:r>
      <w:r w:rsidR="00E85229" w:rsidRPr="00144566">
        <w:rPr>
          <w:rFonts w:ascii="Arial" w:hAnsi="Arial" w:cs="Arial"/>
          <w:i/>
        </w:rPr>
        <w:t>)</w:t>
      </w:r>
    </w:p>
    <w:p w14:paraId="33D0DFAC" w14:textId="77777777" w:rsidR="00A124D5" w:rsidRPr="00144566" w:rsidRDefault="00D94135" w:rsidP="003B37F7">
      <w:pPr>
        <w:spacing w:after="0" w:line="240" w:lineRule="auto"/>
        <w:jc w:val="both"/>
        <w:rPr>
          <w:rFonts w:ascii="Arial" w:hAnsi="Arial" w:cs="Arial"/>
          <w:b/>
        </w:rPr>
      </w:pPr>
      <w:r w:rsidRPr="00144566">
        <w:rPr>
          <w:rFonts w:ascii="Arial" w:hAnsi="Arial" w:cs="Arial"/>
          <w:b/>
          <w:noProof/>
          <w:lang w:eastAsia="cs-CZ"/>
        </w:rPr>
        <mc:AlternateContent>
          <mc:Choice Requires="wps">
            <w:drawing>
              <wp:anchor distT="0" distB="0" distL="114300" distR="114300" simplePos="0" relativeHeight="251666432" behindDoc="0" locked="0" layoutInCell="1" allowOverlap="1" wp14:anchorId="1CBA4790" wp14:editId="31582E83">
                <wp:simplePos x="0" y="0"/>
                <wp:positionH relativeFrom="column">
                  <wp:posOffset>0</wp:posOffset>
                </wp:positionH>
                <wp:positionV relativeFrom="paragraph">
                  <wp:posOffset>43815</wp:posOffset>
                </wp:positionV>
                <wp:extent cx="5715000" cy="0"/>
                <wp:effectExtent l="5080" t="10795" r="13970" b="8255"/>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EAE4D"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"/>
            </w:pict>
          </mc:Fallback>
        </mc:AlternateContent>
      </w:r>
    </w:p>
    <w:p w14:paraId="77C8319A" w14:textId="77777777" w:rsidR="000808DE" w:rsidRPr="00144566" w:rsidRDefault="000808DE" w:rsidP="000808DE">
      <w:pPr>
        <w:spacing w:after="60" w:line="240" w:lineRule="auto"/>
        <w:jc w:val="both"/>
        <w:rPr>
          <w:rFonts w:ascii="Arial" w:hAnsi="Arial" w:cs="Arial"/>
          <w:b/>
        </w:rPr>
      </w:pPr>
      <w:r w:rsidRPr="00144566">
        <w:rPr>
          <w:rFonts w:ascii="Arial" w:hAnsi="Arial" w:cs="Arial"/>
          <w:b/>
        </w:rPr>
        <w:t>Obecný popis plnění opatření</w:t>
      </w:r>
    </w:p>
    <w:p w14:paraId="5623C739" w14:textId="77777777" w:rsidR="000808DE" w:rsidRPr="00A524AB" w:rsidRDefault="000808DE" w:rsidP="000808DE">
      <w:pPr>
        <w:spacing w:after="60" w:line="240" w:lineRule="auto"/>
        <w:jc w:val="both"/>
        <w:rPr>
          <w:rFonts w:ascii="Arial" w:hAnsi="Arial" w:cs="Arial"/>
        </w:rPr>
      </w:pPr>
      <w:r w:rsidRPr="00A524AB">
        <w:rPr>
          <w:rFonts w:ascii="Arial" w:hAnsi="Arial" w:cs="Arial"/>
        </w:rPr>
        <w:t>Opatření obsahuje 4 samostatné aktivity:</w:t>
      </w:r>
    </w:p>
    <w:p w14:paraId="359EAD4D" w14:textId="59379864" w:rsidR="000808DE" w:rsidRPr="00A524AB" w:rsidRDefault="000808DE" w:rsidP="00C54DBA">
      <w:pPr>
        <w:numPr>
          <w:ilvl w:val="0"/>
          <w:numId w:val="20"/>
        </w:numPr>
        <w:spacing w:after="120" w:line="240" w:lineRule="auto"/>
        <w:ind w:left="714" w:hanging="357"/>
        <w:contextualSpacing/>
        <w:jc w:val="both"/>
        <w:rPr>
          <w:rFonts w:ascii="Arial" w:hAnsi="Arial" w:cs="Arial"/>
        </w:rPr>
      </w:pPr>
      <w:r w:rsidRPr="00A524AB">
        <w:rPr>
          <w:rFonts w:ascii="Arial" w:hAnsi="Arial" w:cs="Arial"/>
        </w:rPr>
        <w:t>Podpora výsadby melioračních a zpevňujícíc</w:t>
      </w:r>
      <w:r w:rsidR="00C303EB">
        <w:rPr>
          <w:rFonts w:ascii="Arial" w:hAnsi="Arial" w:cs="Arial"/>
        </w:rPr>
        <w:t>h dřevin v rámci § 24 zákona č. </w:t>
      </w:r>
      <w:r w:rsidRPr="00A524AB">
        <w:rPr>
          <w:rFonts w:ascii="Arial" w:hAnsi="Arial" w:cs="Arial"/>
        </w:rPr>
        <w:t>289/1995 Sb., o lesích a o změně některých zákonů (lesní zákon), ve znění pozdějších předpisů, je poskytována v rámci celé republiky všem vlastníkům lesů, podpora je poskytována ve výši 5 000 Kč na 1 ha lesního vysazeného porostu.</w:t>
      </w:r>
    </w:p>
    <w:p w14:paraId="236B236A" w14:textId="5036FAF8" w:rsidR="000808DE" w:rsidRPr="00A524AB" w:rsidRDefault="000808DE" w:rsidP="00C54DBA">
      <w:pPr>
        <w:numPr>
          <w:ilvl w:val="0"/>
          <w:numId w:val="20"/>
        </w:numPr>
        <w:spacing w:after="120" w:line="240" w:lineRule="auto"/>
        <w:ind w:left="714" w:hanging="357"/>
        <w:contextualSpacing/>
        <w:jc w:val="both"/>
        <w:rPr>
          <w:rFonts w:ascii="Arial" w:hAnsi="Arial" w:cs="Arial"/>
        </w:rPr>
      </w:pPr>
      <w:r w:rsidRPr="00A524AB">
        <w:rPr>
          <w:rFonts w:ascii="Arial" w:hAnsi="Arial" w:cs="Arial"/>
        </w:rPr>
        <w:t>Finanční příspěvky na obnovu, zajištění a výchovu porostů do 40 let věku – meliorační a zpevňující dřeviny, v rámci nařízení vlády č. 30/2014 Sb., o stanovení závazných pravidel poskytování finančních příspěvků na hospodaření v lesích a na vybrané myslivecké činnosti, ve znění pozdějších předpisů, v rámci kterých jsou přiznávány podle stanovených sazeb a možností státního rozpočtu v jednotlivých letech příspěvky na přirozenou a umělou obnovu melioračních a zpevňujících dřevin a její zajištění</w:t>
      </w:r>
      <w:r w:rsidR="00C303EB">
        <w:rPr>
          <w:rFonts w:ascii="Arial" w:hAnsi="Arial" w:cs="Arial"/>
        </w:rPr>
        <w:t xml:space="preserve"> </w:t>
      </w:r>
      <w:r w:rsidRPr="00A524AB">
        <w:rPr>
          <w:rFonts w:ascii="Arial" w:hAnsi="Arial" w:cs="Arial"/>
        </w:rPr>
        <w:t>v</w:t>
      </w:r>
      <w:r w:rsidR="00924C1B">
        <w:rPr>
          <w:rFonts w:ascii="Arial" w:hAnsi="Arial" w:cs="Arial"/>
        </w:rPr>
        <w:t> </w:t>
      </w:r>
      <w:r w:rsidRPr="00A524AB">
        <w:rPr>
          <w:rFonts w:ascii="Arial" w:hAnsi="Arial" w:cs="Arial"/>
        </w:rPr>
        <w:t>zákonné lhůtě. Příspěvek je poskytován v rámci celé ČR všem vlastníkům lesů.</w:t>
      </w:r>
    </w:p>
    <w:p w14:paraId="603A5513" w14:textId="6846E9A3" w:rsidR="000808DE" w:rsidRPr="00A524AB" w:rsidRDefault="000808DE" w:rsidP="00C54DBA">
      <w:pPr>
        <w:numPr>
          <w:ilvl w:val="0"/>
          <w:numId w:val="20"/>
        </w:numPr>
        <w:spacing w:after="0" w:line="240" w:lineRule="auto"/>
        <w:ind w:left="714" w:hanging="357"/>
        <w:contextualSpacing/>
        <w:jc w:val="both"/>
        <w:rPr>
          <w:rFonts w:ascii="Arial" w:hAnsi="Arial" w:cs="Arial"/>
        </w:rPr>
      </w:pPr>
      <w:r w:rsidRPr="00A524AB">
        <w:rPr>
          <w:rFonts w:ascii="Arial" w:hAnsi="Arial" w:cs="Arial"/>
        </w:rPr>
        <w:t>Úhrada nákladů na opatření meliorací a hrazen</w:t>
      </w:r>
      <w:r w:rsidR="006D7F66">
        <w:rPr>
          <w:rFonts w:ascii="Arial" w:hAnsi="Arial" w:cs="Arial"/>
        </w:rPr>
        <w:t>í bystřin v lesích prováděná ve </w:t>
      </w:r>
      <w:r w:rsidRPr="00A524AB">
        <w:rPr>
          <w:rFonts w:ascii="Arial" w:hAnsi="Arial" w:cs="Arial"/>
        </w:rPr>
        <w:t>veřejném zájmu podle § 35 zákona č. 289/1995 Sb., o lesích a o změně některých zákonů, ve znění pozdějších předpisů, jedná se o náklady vynaložené na realizovaná technická opatření zaměřená na ochranu půdy a péči o vodohospodářské poměry, pokud jsou tato opatření prováděných z rozhodnutí orgánu státní správy lesů ve</w:t>
      </w:r>
      <w:r w:rsidR="00924C1B">
        <w:rPr>
          <w:rFonts w:ascii="Arial" w:hAnsi="Arial" w:cs="Arial"/>
        </w:rPr>
        <w:t> </w:t>
      </w:r>
      <w:r w:rsidRPr="00A524AB">
        <w:rPr>
          <w:rFonts w:ascii="Arial" w:hAnsi="Arial" w:cs="Arial"/>
        </w:rPr>
        <w:t>veřejném zájmu. Mezi taková opatření patří hrazení bystřin a strží, preventivní opatření v lesních povodích, odstraňování povodň</w:t>
      </w:r>
      <w:r w:rsidR="006D7F66">
        <w:rPr>
          <w:rFonts w:ascii="Arial" w:hAnsi="Arial" w:cs="Arial"/>
        </w:rPr>
        <w:t>ových škod v lesních povodích a </w:t>
      </w:r>
      <w:r w:rsidRPr="00A524AB">
        <w:rPr>
          <w:rFonts w:ascii="Arial" w:hAnsi="Arial" w:cs="Arial"/>
        </w:rPr>
        <w:t>výstavba malých retenčních nádrží v lesích.</w:t>
      </w:r>
    </w:p>
    <w:p w14:paraId="38DEA341" w14:textId="140BC1C6" w:rsidR="000808DE" w:rsidRPr="00100D5B" w:rsidRDefault="000808DE" w:rsidP="00C54DBA">
      <w:pPr>
        <w:pStyle w:val="Odstavecseseznamem"/>
        <w:numPr>
          <w:ilvl w:val="0"/>
          <w:numId w:val="20"/>
        </w:numPr>
        <w:spacing w:after="120" w:line="240" w:lineRule="auto"/>
        <w:jc w:val="both"/>
        <w:rPr>
          <w:rFonts w:ascii="Arial" w:hAnsi="Arial" w:cs="Arial"/>
        </w:rPr>
      </w:pPr>
      <w:r w:rsidRPr="00100D5B">
        <w:rPr>
          <w:rFonts w:ascii="Arial" w:hAnsi="Arial" w:cs="Arial"/>
        </w:rPr>
        <w:t>Podpora zalesňování zemědělské půdy v rámci Strategického plánu SZP 2023–2027 (SP SZP). Jedná se o Intervenci 41.73 Zalesňování zeměd</w:t>
      </w:r>
      <w:r w:rsidR="006D7F66" w:rsidRPr="00100D5B">
        <w:rPr>
          <w:rFonts w:ascii="Arial" w:hAnsi="Arial" w:cs="Arial"/>
        </w:rPr>
        <w:t>ělské půdy – založení porostu a </w:t>
      </w:r>
      <w:r w:rsidRPr="00100D5B">
        <w:rPr>
          <w:rFonts w:ascii="Arial" w:hAnsi="Arial" w:cs="Arial"/>
        </w:rPr>
        <w:t>Intervenci 25.70 Zalesňování zemědělské půdy – péč</w:t>
      </w:r>
      <w:r w:rsidR="006D7F66" w:rsidRPr="00100D5B">
        <w:rPr>
          <w:rFonts w:ascii="Arial" w:hAnsi="Arial" w:cs="Arial"/>
        </w:rPr>
        <w:t>e o založený porost. Podpora je </w:t>
      </w:r>
      <w:r w:rsidRPr="00100D5B">
        <w:rPr>
          <w:rFonts w:ascii="Arial" w:hAnsi="Arial" w:cs="Arial"/>
        </w:rPr>
        <w:t>poskytována na zalesnění vymezených ploch v registru zemědělské půdy (LPIS) vhodných pro zalesnění (méně vhodných k zemědělské prod</w:t>
      </w:r>
      <w:r w:rsidR="006D7F66" w:rsidRPr="00100D5B">
        <w:rPr>
          <w:rFonts w:ascii="Arial" w:hAnsi="Arial" w:cs="Arial"/>
        </w:rPr>
        <w:t xml:space="preserve">ukci), v </w:t>
      </w:r>
      <w:proofErr w:type="gramStart"/>
      <w:r w:rsidR="006D7F66" w:rsidRPr="00100D5B">
        <w:rPr>
          <w:rFonts w:ascii="Arial" w:hAnsi="Arial" w:cs="Arial"/>
        </w:rPr>
        <w:t>rámci</w:t>
      </w:r>
      <w:proofErr w:type="gramEnd"/>
      <w:r w:rsidR="006D7F66" w:rsidRPr="00100D5B">
        <w:rPr>
          <w:rFonts w:ascii="Arial" w:hAnsi="Arial" w:cs="Arial"/>
        </w:rPr>
        <w:t xml:space="preserve"> které se jedná o </w:t>
      </w:r>
      <w:r w:rsidRPr="00100D5B">
        <w:rPr>
          <w:rFonts w:ascii="Arial" w:hAnsi="Arial" w:cs="Arial"/>
        </w:rPr>
        <w:t>podporu zalesnění zemědělské půdy včetně poskytnutí dotace na péči o</w:t>
      </w:r>
      <w:r w:rsidR="00924C1B">
        <w:rPr>
          <w:rFonts w:ascii="Arial" w:hAnsi="Arial" w:cs="Arial"/>
        </w:rPr>
        <w:t> </w:t>
      </w:r>
      <w:r w:rsidRPr="00100D5B">
        <w:rPr>
          <w:rFonts w:ascii="Arial" w:hAnsi="Arial" w:cs="Arial"/>
        </w:rPr>
        <w:t>založený porost po dobu 5 let a dotace za ukončení zemědělské činnosti po dobu</w:t>
      </w:r>
      <w:r w:rsidR="00924C1B">
        <w:rPr>
          <w:rFonts w:ascii="Arial" w:hAnsi="Arial" w:cs="Arial"/>
        </w:rPr>
        <w:t xml:space="preserve"> </w:t>
      </w:r>
      <w:r w:rsidRPr="00100D5B">
        <w:rPr>
          <w:rFonts w:ascii="Arial" w:hAnsi="Arial" w:cs="Arial"/>
        </w:rPr>
        <w:t>10</w:t>
      </w:r>
      <w:r w:rsidR="00924C1B">
        <w:rPr>
          <w:rFonts w:ascii="Arial" w:hAnsi="Arial" w:cs="Arial"/>
        </w:rPr>
        <w:t> </w:t>
      </w:r>
      <w:r w:rsidRPr="00100D5B">
        <w:rPr>
          <w:rFonts w:ascii="Arial" w:hAnsi="Arial" w:cs="Arial"/>
        </w:rPr>
        <w:t>let. Tato podpora navazuje na opatření Zalesňování a zakládání lesů poskytovaných z PRV. Dále se v rámci SP SZP jedná o podporu dvou projektových intervencí, a to 38.73 Investice do obnovy kalamitních ploch, která podporuje obnovu lesů po kalamitních situacích, mimo jiné po požárech či suchu. Dále je poskytována podpora v rámci intervence 40.73 Vodohospodářská opatření v lesích, kde jsou podporovány např. suché nádrže, hrazení bystřin nebo stabilizací strží a svážných území. Intervence 38.73 navazuje na operaci 8.4.1 z PRV 2014–2020, obdobně poté intervence 40.73 navazuje na operaci 8.3.1. Na projektové intervence je možné podávat žádosti o dotaci zpravidla na jaře či podzim v rámci daného kola příjmu žádostí.</w:t>
      </w:r>
    </w:p>
    <w:p w14:paraId="5029B6ED" w14:textId="77777777" w:rsidR="000808DE" w:rsidRPr="00144566" w:rsidRDefault="000808DE" w:rsidP="000808DE">
      <w:pPr>
        <w:spacing w:after="60" w:line="240" w:lineRule="auto"/>
        <w:jc w:val="both"/>
        <w:rPr>
          <w:rFonts w:ascii="Arial" w:hAnsi="Arial" w:cs="Arial"/>
          <w:b/>
        </w:rPr>
      </w:pPr>
      <w:r w:rsidRPr="00144566">
        <w:rPr>
          <w:rFonts w:ascii="Arial" w:hAnsi="Arial" w:cs="Arial"/>
          <w:b/>
        </w:rPr>
        <w:t>Dosažené výsledky</w:t>
      </w:r>
    </w:p>
    <w:p w14:paraId="6B5B726B" w14:textId="77777777"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t>Opatření A</w:t>
      </w:r>
    </w:p>
    <w:p w14:paraId="2E416849" w14:textId="368B43F0" w:rsidR="000808DE" w:rsidRPr="00A524AB" w:rsidRDefault="000808DE" w:rsidP="000808DE">
      <w:pPr>
        <w:spacing w:after="60" w:line="240" w:lineRule="auto"/>
        <w:jc w:val="both"/>
        <w:rPr>
          <w:rFonts w:ascii="Arial" w:hAnsi="Arial" w:cs="Arial"/>
          <w:color w:val="000000"/>
        </w:rPr>
      </w:pPr>
      <w:r w:rsidRPr="00A524AB">
        <w:rPr>
          <w:rFonts w:ascii="Arial" w:hAnsi="Arial" w:cs="Arial"/>
          <w:color w:val="000000"/>
        </w:rPr>
        <w:t>V rámci srovnání posledních let dochází vlivem navyšování sazeb u opatření nařízení vlády</w:t>
      </w:r>
      <w:r w:rsidRPr="00A524AB">
        <w:rPr>
          <w:rFonts w:ascii="Arial" w:hAnsi="Arial" w:cs="Arial"/>
          <w:color w:val="000000"/>
        </w:rPr>
        <w:br/>
        <w:t>č. 30/2014 Sb. (uvedeno níže v bodu „B“) k odlivu dosavad</w:t>
      </w:r>
      <w:r w:rsidR="006D7F66">
        <w:rPr>
          <w:rFonts w:ascii="Arial" w:hAnsi="Arial" w:cs="Arial"/>
          <w:color w:val="000000"/>
        </w:rPr>
        <w:t>ních žadatelů o náhradu podle § </w:t>
      </w:r>
      <w:r w:rsidRPr="00A524AB">
        <w:rPr>
          <w:rFonts w:ascii="Arial" w:hAnsi="Arial" w:cs="Arial"/>
          <w:color w:val="000000"/>
        </w:rPr>
        <w:t>24 lesního zákona právě příspěvků na hospodaření v lesích poskytovaných podle nařízení vlády č. 30/2014 Sb. Opatření je však cenným doplněním pro státní podniky v případech, kdy nemohou čerpat finanční příspěvky dle uvedeného nařízení vlády.</w:t>
      </w:r>
    </w:p>
    <w:p w14:paraId="1E4A8446" w14:textId="77777777"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t>Opatření B</w:t>
      </w:r>
    </w:p>
    <w:p w14:paraId="2BC13D69" w14:textId="77777777" w:rsidR="000808DE" w:rsidRDefault="000808DE" w:rsidP="000808DE">
      <w:pPr>
        <w:spacing w:after="120" w:line="240" w:lineRule="auto"/>
        <w:jc w:val="both"/>
        <w:rPr>
          <w:rFonts w:ascii="Arial" w:hAnsi="Arial" w:cs="Arial"/>
          <w:color w:val="000000"/>
        </w:rPr>
      </w:pPr>
      <w:r w:rsidRPr="00A524AB">
        <w:rPr>
          <w:rFonts w:ascii="Arial" w:hAnsi="Arial" w:cs="Arial"/>
          <w:color w:val="000000"/>
        </w:rPr>
        <w:t>V rámci novelizací nařízení vlády č. 30/2014 Sb. došlo v minulých letech k výraznému nárůstu sazeb ve prospěch melioračních a zpevňujících dřevin. Tyto změny průběžně vedou</w:t>
      </w:r>
      <w:r w:rsidRPr="00A524AB">
        <w:rPr>
          <w:rFonts w:ascii="Arial" w:hAnsi="Arial" w:cs="Arial"/>
          <w:color w:val="000000"/>
        </w:rPr>
        <w:br/>
        <w:t xml:space="preserve">k postupnému nárůstu využívání podpory i k nárůstu objemu vyplacených peněz. Toto opatření </w:t>
      </w:r>
      <w:r w:rsidRPr="00A524AB">
        <w:rPr>
          <w:rFonts w:ascii="Arial" w:hAnsi="Arial" w:cs="Arial"/>
          <w:color w:val="000000"/>
        </w:rPr>
        <w:lastRenderedPageBreak/>
        <w:t>je významným nástrojem v adaptaci na změnu klimatu i v kontextu proběhlé kůrovcové kalamity.</w:t>
      </w:r>
    </w:p>
    <w:p w14:paraId="35C31147" w14:textId="77777777"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t>Opatření C</w:t>
      </w:r>
    </w:p>
    <w:p w14:paraId="177AA670" w14:textId="3093B1CD" w:rsidR="000808DE" w:rsidRPr="00A524AB" w:rsidRDefault="000808DE" w:rsidP="000808DE">
      <w:pPr>
        <w:spacing w:after="120" w:line="240" w:lineRule="auto"/>
        <w:jc w:val="both"/>
        <w:rPr>
          <w:rFonts w:ascii="Arial" w:hAnsi="Arial" w:cs="Arial"/>
          <w:color w:val="000000"/>
        </w:rPr>
      </w:pPr>
      <w:r w:rsidRPr="00A524AB">
        <w:rPr>
          <w:rFonts w:ascii="Arial" w:hAnsi="Arial" w:cs="Arial"/>
          <w:color w:val="000000"/>
        </w:rPr>
        <w:t>V posledních letech dochází k nárůstu realizace těchto opatření a tím i ke stále většímu nárůstu prostředků směřujících do tohoto opatření, které za poslední 5 let vzrostly až</w:t>
      </w:r>
      <w:r w:rsidR="00F206BD">
        <w:rPr>
          <w:rFonts w:ascii="Arial" w:hAnsi="Arial" w:cs="Arial"/>
          <w:color w:val="000000"/>
        </w:rPr>
        <w:t> </w:t>
      </w:r>
      <w:r w:rsidRPr="00A524AB">
        <w:rPr>
          <w:rFonts w:ascii="Arial" w:hAnsi="Arial" w:cs="Arial"/>
          <w:color w:val="000000"/>
        </w:rPr>
        <w:t xml:space="preserve">dvojnásobně. </w:t>
      </w:r>
    </w:p>
    <w:p w14:paraId="574FE1C4" w14:textId="77777777"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t>Opatření D</w:t>
      </w:r>
    </w:p>
    <w:p w14:paraId="2E94F632" w14:textId="77777777" w:rsidR="000808DE" w:rsidRPr="00A524AB" w:rsidRDefault="000808DE" w:rsidP="000808DE">
      <w:pPr>
        <w:spacing w:after="120" w:line="240" w:lineRule="auto"/>
        <w:jc w:val="both"/>
        <w:rPr>
          <w:rFonts w:ascii="Arial" w:hAnsi="Arial" w:cs="Arial"/>
          <w:color w:val="000000"/>
        </w:rPr>
      </w:pPr>
      <w:r w:rsidRPr="00A524AB">
        <w:rPr>
          <w:rFonts w:ascii="Arial" w:hAnsi="Arial" w:cs="Arial"/>
          <w:color w:val="000000"/>
        </w:rPr>
        <w:t>V případě použití fondů EU v rámci SP SZP na období 2023–2027 (na základě nařízení Evropského parlamentu a Rady (EU) č. 2021/2115 ze dne 2. prosince 2021, kterým se stanoví pravidla podpory pro strategické plány z EZFRV) je přijímání a proplácení podaných žádostí zajištěno kontinuálně.</w:t>
      </w:r>
    </w:p>
    <w:p w14:paraId="23B59569" w14:textId="77777777" w:rsidR="000808DE" w:rsidRPr="00144566" w:rsidRDefault="000808DE" w:rsidP="000808DE">
      <w:pPr>
        <w:spacing w:after="60" w:line="240" w:lineRule="auto"/>
        <w:jc w:val="both"/>
        <w:rPr>
          <w:rFonts w:ascii="Arial" w:hAnsi="Arial" w:cs="Arial"/>
          <w:b/>
        </w:rPr>
      </w:pPr>
      <w:r w:rsidRPr="00144566">
        <w:rPr>
          <w:rFonts w:ascii="Arial" w:hAnsi="Arial" w:cs="Arial"/>
          <w:b/>
        </w:rPr>
        <w:t>Finanční prostředky na realizaci opatření</w:t>
      </w:r>
    </w:p>
    <w:p w14:paraId="129C6DDF" w14:textId="2BA5D591" w:rsidR="00100D5B" w:rsidRPr="00100D5B" w:rsidRDefault="00100D5B" w:rsidP="000554F1">
      <w:pPr>
        <w:spacing w:after="60" w:line="240" w:lineRule="auto"/>
        <w:jc w:val="both"/>
        <w:rPr>
          <w:rFonts w:ascii="Arial" w:hAnsi="Arial" w:cs="Arial"/>
          <w:u w:val="single"/>
        </w:rPr>
      </w:pPr>
      <w:r w:rsidRPr="00100D5B">
        <w:rPr>
          <w:rFonts w:ascii="Arial" w:hAnsi="Arial" w:cs="Arial"/>
          <w:u w:val="single"/>
        </w:rPr>
        <w:t>Opatření A</w:t>
      </w:r>
    </w:p>
    <w:p w14:paraId="4C029541" w14:textId="77777777" w:rsidR="00100D5B" w:rsidRPr="00100D5B" w:rsidRDefault="00100D5B" w:rsidP="000554F1">
      <w:pPr>
        <w:spacing w:after="120" w:line="240" w:lineRule="auto"/>
        <w:jc w:val="both"/>
        <w:rPr>
          <w:rFonts w:ascii="Arial" w:hAnsi="Arial" w:cs="Arial"/>
        </w:rPr>
      </w:pPr>
      <w:r w:rsidRPr="00100D5B">
        <w:rPr>
          <w:rFonts w:ascii="Arial" w:hAnsi="Arial" w:cs="Arial"/>
        </w:rPr>
        <w:t>V roce 2025 byly vyplaceny finanční nároky na toto opatření z národních zdrojů (mandatorní výdaj) ve výši 14,5 mil. Kč.</w:t>
      </w:r>
    </w:p>
    <w:p w14:paraId="1A24C92A" w14:textId="77777777" w:rsidR="00100D5B" w:rsidRPr="00100D5B" w:rsidRDefault="00100D5B" w:rsidP="000554F1">
      <w:pPr>
        <w:spacing w:after="60" w:line="240" w:lineRule="auto"/>
        <w:jc w:val="both"/>
        <w:rPr>
          <w:rFonts w:ascii="Arial" w:hAnsi="Arial" w:cs="Arial"/>
          <w:u w:val="single"/>
        </w:rPr>
      </w:pPr>
      <w:r w:rsidRPr="00100D5B">
        <w:rPr>
          <w:rFonts w:ascii="Arial" w:hAnsi="Arial" w:cs="Arial"/>
          <w:u w:val="single"/>
        </w:rPr>
        <w:t>Opatření B</w:t>
      </w:r>
    </w:p>
    <w:p w14:paraId="10460EFA" w14:textId="65D903F8" w:rsidR="00100D5B" w:rsidRPr="00100D5B" w:rsidRDefault="00100D5B" w:rsidP="000554F1">
      <w:pPr>
        <w:spacing w:after="120" w:line="240" w:lineRule="auto"/>
        <w:jc w:val="both"/>
        <w:rPr>
          <w:rFonts w:ascii="Arial" w:hAnsi="Arial" w:cs="Arial"/>
        </w:rPr>
      </w:pPr>
      <w:r w:rsidRPr="00100D5B">
        <w:rPr>
          <w:rFonts w:ascii="Arial" w:hAnsi="Arial" w:cs="Arial"/>
        </w:rPr>
        <w:t>V roce 2025 byl příspěvek na obnovu, zajištění a výchovu</w:t>
      </w:r>
      <w:r w:rsidR="00F206BD">
        <w:rPr>
          <w:rFonts w:ascii="Arial" w:hAnsi="Arial" w:cs="Arial"/>
        </w:rPr>
        <w:t xml:space="preserve"> lesních porostů vyplacen cca v </w:t>
      </w:r>
      <w:r w:rsidRPr="00100D5B">
        <w:rPr>
          <w:rFonts w:ascii="Arial" w:hAnsi="Arial" w:cs="Arial"/>
        </w:rPr>
        <w:t>objemu 1 733 mil. Kč. Objem částky z toho vyp</w:t>
      </w:r>
      <w:r w:rsidR="00F206BD">
        <w:rPr>
          <w:rFonts w:ascii="Arial" w:hAnsi="Arial" w:cs="Arial"/>
        </w:rPr>
        <w:t>lacené na obnovu melioračních a </w:t>
      </w:r>
      <w:r w:rsidRPr="00100D5B">
        <w:rPr>
          <w:rFonts w:ascii="Arial" w:hAnsi="Arial" w:cs="Arial"/>
        </w:rPr>
        <w:t>zpevňujících dřevin nelze v tuto chvíli upřesnit, neboť bude znám až ve druhé polovině února 2026.</w:t>
      </w:r>
    </w:p>
    <w:p w14:paraId="6AB94191" w14:textId="77777777" w:rsidR="00100D5B" w:rsidRPr="00100D5B" w:rsidRDefault="00100D5B" w:rsidP="000554F1">
      <w:pPr>
        <w:spacing w:after="60" w:line="240" w:lineRule="auto"/>
        <w:jc w:val="both"/>
        <w:rPr>
          <w:rFonts w:ascii="Arial" w:hAnsi="Arial" w:cs="Arial"/>
          <w:u w:val="single"/>
        </w:rPr>
      </w:pPr>
      <w:r w:rsidRPr="00100D5B">
        <w:rPr>
          <w:rFonts w:ascii="Arial" w:hAnsi="Arial" w:cs="Arial"/>
          <w:u w:val="single"/>
        </w:rPr>
        <w:t>Opatření C</w:t>
      </w:r>
    </w:p>
    <w:p w14:paraId="60155315" w14:textId="69541F02" w:rsidR="00100D5B" w:rsidRPr="00100D5B" w:rsidRDefault="00100D5B" w:rsidP="000554F1">
      <w:pPr>
        <w:spacing w:after="120" w:line="240" w:lineRule="auto"/>
        <w:jc w:val="both"/>
        <w:rPr>
          <w:rFonts w:ascii="Arial" w:hAnsi="Arial" w:cs="Arial"/>
        </w:rPr>
      </w:pPr>
      <w:r w:rsidRPr="00100D5B">
        <w:rPr>
          <w:rFonts w:ascii="Arial" w:hAnsi="Arial" w:cs="Arial"/>
        </w:rPr>
        <w:t xml:space="preserve">K datu 12. 12. 2025 byly vyplaceny nároky ve finančním objemu 98,6 mil. </w:t>
      </w:r>
      <w:r w:rsidR="00652581">
        <w:rPr>
          <w:rFonts w:ascii="Arial" w:hAnsi="Arial" w:cs="Arial"/>
        </w:rPr>
        <w:t>Kč</w:t>
      </w:r>
      <w:r w:rsidR="00D33049">
        <w:rPr>
          <w:rFonts w:ascii="Arial" w:hAnsi="Arial" w:cs="Arial"/>
        </w:rPr>
        <w:t>.</w:t>
      </w:r>
    </w:p>
    <w:p w14:paraId="2D212CB0" w14:textId="77777777" w:rsidR="00100D5B" w:rsidRPr="00100D5B" w:rsidRDefault="00100D5B" w:rsidP="000554F1">
      <w:pPr>
        <w:spacing w:after="60" w:line="240" w:lineRule="auto"/>
        <w:jc w:val="both"/>
        <w:rPr>
          <w:rFonts w:ascii="Arial" w:hAnsi="Arial" w:cs="Arial"/>
          <w:u w:val="single"/>
        </w:rPr>
      </w:pPr>
      <w:r w:rsidRPr="00100D5B">
        <w:rPr>
          <w:rFonts w:ascii="Arial" w:hAnsi="Arial" w:cs="Arial"/>
          <w:u w:val="single"/>
        </w:rPr>
        <w:t>Opatření D</w:t>
      </w:r>
    </w:p>
    <w:p w14:paraId="0A9EAE05" w14:textId="2ED961DE" w:rsidR="00100D5B" w:rsidRPr="00100D5B" w:rsidRDefault="00100D5B" w:rsidP="000554F1">
      <w:pPr>
        <w:spacing w:after="120" w:line="240" w:lineRule="auto"/>
        <w:jc w:val="both"/>
        <w:rPr>
          <w:rFonts w:ascii="Arial" w:hAnsi="Arial" w:cs="Arial"/>
        </w:rPr>
      </w:pPr>
      <w:r w:rsidRPr="00100D5B">
        <w:rPr>
          <w:rFonts w:ascii="Arial" w:hAnsi="Arial" w:cs="Arial"/>
        </w:rPr>
        <w:t>V roce 2025 byly ze SP SZP vypláceny žádosti o poskytnutí dotace na založení lesního porostu ve výši 0,2 mil. Kč a na péči o založený lesní porost, včetně dotace za ukončení zemědělské činnosti, ve výši 13,6 mil. Kč. Dále také proběhl příjem žádostí na projekty v rámci intervencí 38.73 Investice do obnovy kalamitních ploch a 40.73 Vodohospodářská opatření v lesích. Na</w:t>
      </w:r>
      <w:r w:rsidR="007E5A4F">
        <w:rPr>
          <w:rFonts w:ascii="Arial" w:hAnsi="Arial" w:cs="Arial"/>
        </w:rPr>
        <w:t> </w:t>
      </w:r>
      <w:r w:rsidRPr="00100D5B">
        <w:rPr>
          <w:rFonts w:ascii="Arial" w:hAnsi="Arial" w:cs="Arial"/>
        </w:rPr>
        <w:t>projekty v rámci intervence 38.73 bylo v roce 2025 vyplaceno 10,5 mil. Kč. Vzhledem k</w:t>
      </w:r>
      <w:r w:rsidR="007E5A4F">
        <w:rPr>
          <w:rFonts w:ascii="Arial" w:hAnsi="Arial" w:cs="Arial"/>
        </w:rPr>
        <w:t> </w:t>
      </w:r>
      <w:r w:rsidRPr="00100D5B">
        <w:rPr>
          <w:rFonts w:ascii="Arial" w:hAnsi="Arial" w:cs="Arial"/>
        </w:rPr>
        <w:t>tomu, že u těchto intervencí proběhne vyplacení finančních prostředků až po realizaci projektu a projekty u intervence 40.73 prozatím nebyly dokončeny, nebyly proto doposud vyplaceny žádné finanční prostředky. V roce 2025 však došlo k vyplacení finančních prostředků na operaci 8.4.1 Obnova lesních porostů po kalamitách z minulého období, resp. PRV 2014–2020, konkrétně bylo vyplaceno 144,8 mil. Kč. Tyto podpory jsou spolufinancovány z evropského zemědělského fondu pro rozvoj venkova (EZFRV).</w:t>
      </w:r>
    </w:p>
    <w:p w14:paraId="718AC2D6" w14:textId="0486BCC7" w:rsidR="000808DE" w:rsidRPr="00144566" w:rsidRDefault="000808DE" w:rsidP="000554F1">
      <w:pPr>
        <w:spacing w:after="60" w:line="240" w:lineRule="auto"/>
        <w:jc w:val="both"/>
        <w:rPr>
          <w:rFonts w:ascii="Arial" w:hAnsi="Arial" w:cs="Arial"/>
          <w:b/>
        </w:rPr>
      </w:pPr>
      <w:r w:rsidRPr="00144566">
        <w:rPr>
          <w:rFonts w:ascii="Arial" w:hAnsi="Arial" w:cs="Arial"/>
          <w:b/>
        </w:rPr>
        <w:t>Hodnocení opatření/</w:t>
      </w:r>
      <w:r w:rsidRPr="00144566">
        <w:rPr>
          <w:rFonts w:ascii="Arial" w:hAnsi="Arial" w:cs="Arial"/>
        </w:rPr>
        <w:t>I</w:t>
      </w:r>
      <w:r w:rsidRPr="00144566">
        <w:rPr>
          <w:rFonts w:ascii="Arial" w:hAnsi="Arial" w:cs="Arial"/>
          <w:b/>
        </w:rPr>
        <w:t>ndikátor navržený pro budoucí sledování pokroku</w:t>
      </w:r>
    </w:p>
    <w:p w14:paraId="73618101" w14:textId="740C8534" w:rsidR="000808DE" w:rsidRPr="00A524AB" w:rsidRDefault="00B91FD2" w:rsidP="000554F1">
      <w:pPr>
        <w:spacing w:after="120" w:line="240" w:lineRule="auto"/>
        <w:jc w:val="both"/>
        <w:rPr>
          <w:rFonts w:ascii="Arial" w:hAnsi="Arial" w:cs="Arial"/>
        </w:rPr>
      </w:pPr>
      <w:r w:rsidRPr="00B91FD2">
        <w:rPr>
          <w:rFonts w:ascii="Arial" w:hAnsi="Arial" w:cs="Arial"/>
        </w:rPr>
        <w:t>V případě vykazování finančních prostředků jsou uvedeny f</w:t>
      </w:r>
      <w:r w:rsidR="00F206BD">
        <w:rPr>
          <w:rFonts w:ascii="Arial" w:hAnsi="Arial" w:cs="Arial"/>
        </w:rPr>
        <w:t>inanční prostředky vyplacené od</w:t>
      </w:r>
      <w:r w:rsidR="003A0539">
        <w:rPr>
          <w:rFonts w:ascii="Arial" w:hAnsi="Arial" w:cs="Arial"/>
        </w:rPr>
        <w:t> </w:t>
      </w:r>
      <w:r w:rsidRPr="00B91FD2">
        <w:rPr>
          <w:rFonts w:ascii="Arial" w:hAnsi="Arial" w:cs="Arial"/>
        </w:rPr>
        <w:t>1.</w:t>
      </w:r>
      <w:r w:rsidR="003A0539">
        <w:rPr>
          <w:rFonts w:ascii="Arial" w:hAnsi="Arial" w:cs="Arial"/>
        </w:rPr>
        <w:t> </w:t>
      </w:r>
      <w:r w:rsidRPr="00B91FD2">
        <w:rPr>
          <w:rFonts w:ascii="Arial" w:hAnsi="Arial" w:cs="Arial"/>
        </w:rPr>
        <w:t>1. do 31. 12. 2025 bez ohledu na rok podání žádosti</w:t>
      </w:r>
      <w:r w:rsidR="000808DE" w:rsidRPr="00A524AB">
        <w:rPr>
          <w:rFonts w:ascii="Arial" w:hAnsi="Arial" w:cs="Arial"/>
        </w:rPr>
        <w:t>.</w:t>
      </w:r>
    </w:p>
    <w:p w14:paraId="0D4E52AD" w14:textId="77777777" w:rsidR="006D7F66" w:rsidRDefault="006D7F66">
      <w:pPr>
        <w:spacing w:after="0" w:line="240" w:lineRule="auto"/>
        <w:rPr>
          <w:rFonts w:ascii="Arial" w:hAnsi="Arial" w:cs="Arial"/>
          <w:u w:val="single"/>
        </w:rPr>
      </w:pPr>
      <w:r>
        <w:rPr>
          <w:rFonts w:ascii="Arial" w:hAnsi="Arial" w:cs="Arial"/>
          <w:u w:val="single"/>
        </w:rPr>
        <w:br w:type="page"/>
      </w:r>
    </w:p>
    <w:p w14:paraId="7E9EE78A" w14:textId="09BD6766" w:rsidR="000808DE" w:rsidRPr="005F21E0" w:rsidRDefault="000808DE" w:rsidP="00C303EB">
      <w:pPr>
        <w:spacing w:after="120" w:line="240" w:lineRule="auto"/>
        <w:jc w:val="both"/>
        <w:rPr>
          <w:rFonts w:ascii="Arial" w:hAnsi="Arial" w:cs="Arial"/>
          <w:u w:val="single"/>
        </w:rPr>
      </w:pPr>
      <w:r w:rsidRPr="005F21E0">
        <w:rPr>
          <w:rFonts w:ascii="Arial" w:hAnsi="Arial" w:cs="Arial"/>
          <w:u w:val="single"/>
        </w:rPr>
        <w:lastRenderedPageBreak/>
        <w:t>Indikátory pro sledování pokroku (202</w:t>
      </w:r>
      <w:r w:rsidR="00BC0CF4">
        <w:rPr>
          <w:rFonts w:ascii="Arial" w:hAnsi="Arial" w:cs="Arial"/>
          <w:u w:val="single"/>
        </w:rPr>
        <w:t>5</w:t>
      </w:r>
      <w:r w:rsidRPr="005F21E0">
        <w:rPr>
          <w:rFonts w:ascii="Arial" w:hAnsi="Arial" w:cs="Arial"/>
          <w:u w:val="single"/>
        </w:rPr>
        <w:t>):</w:t>
      </w:r>
    </w:p>
    <w:tbl>
      <w:tblPr>
        <w:tblStyle w:val="Mkatabulky"/>
        <w:tblW w:w="4884" w:type="pct"/>
        <w:tblInd w:w="108" w:type="dxa"/>
        <w:tblLook w:val="04A0" w:firstRow="1" w:lastRow="0" w:firstColumn="1" w:lastColumn="0" w:noHBand="0" w:noVBand="1"/>
      </w:tblPr>
      <w:tblGrid>
        <w:gridCol w:w="5052"/>
        <w:gridCol w:w="3798"/>
      </w:tblGrid>
      <w:tr w:rsidR="000808DE" w:rsidRPr="0082571A" w14:paraId="6360B35B" w14:textId="77777777" w:rsidTr="00275ECA">
        <w:trPr>
          <w:trHeight w:hRule="exact" w:val="567"/>
        </w:trPr>
        <w:tc>
          <w:tcPr>
            <w:tcW w:w="2854" w:type="pct"/>
            <w:shd w:val="clear" w:color="auto" w:fill="B6DDE8"/>
            <w:vAlign w:val="center"/>
          </w:tcPr>
          <w:p w14:paraId="312593CB" w14:textId="7FC228EE" w:rsidR="000808DE" w:rsidRPr="0082571A" w:rsidRDefault="0082571A" w:rsidP="006407AC">
            <w:pPr>
              <w:spacing w:after="0" w:line="240" w:lineRule="auto"/>
              <w:jc w:val="both"/>
              <w:rPr>
                <w:rFonts w:ascii="Arial" w:hAnsi="Arial" w:cs="Arial"/>
                <w:sz w:val="20"/>
                <w:szCs w:val="20"/>
                <w:lang w:eastAsia="cs-CZ"/>
              </w:rPr>
            </w:pPr>
            <w:r>
              <w:rPr>
                <w:rFonts w:ascii="Arial" w:hAnsi="Arial" w:cs="Arial"/>
                <w:sz w:val="20"/>
                <w:szCs w:val="20"/>
                <w:lang w:eastAsia="cs-CZ"/>
              </w:rPr>
              <w:t>i</w:t>
            </w:r>
            <w:r w:rsidR="000808DE" w:rsidRPr="0082571A">
              <w:rPr>
                <w:rFonts w:ascii="Arial" w:hAnsi="Arial" w:cs="Arial"/>
                <w:sz w:val="20"/>
                <w:szCs w:val="20"/>
                <w:lang w:eastAsia="cs-CZ"/>
              </w:rPr>
              <w:t>ndikátor [jednotka]</w:t>
            </w:r>
          </w:p>
        </w:tc>
        <w:tc>
          <w:tcPr>
            <w:tcW w:w="2146" w:type="pct"/>
            <w:shd w:val="clear" w:color="auto" w:fill="B6DDE8"/>
            <w:vAlign w:val="center"/>
          </w:tcPr>
          <w:p w14:paraId="09A39390" w14:textId="512FFF90" w:rsidR="000808DE" w:rsidRPr="0082571A" w:rsidRDefault="000808DE" w:rsidP="006407AC">
            <w:pPr>
              <w:spacing w:after="0" w:line="240" w:lineRule="auto"/>
              <w:jc w:val="right"/>
              <w:rPr>
                <w:rFonts w:ascii="Arial" w:hAnsi="Arial" w:cs="Arial"/>
                <w:sz w:val="20"/>
                <w:szCs w:val="20"/>
                <w:lang w:eastAsia="cs-CZ"/>
              </w:rPr>
            </w:pPr>
            <w:r w:rsidRPr="0082571A">
              <w:rPr>
                <w:rFonts w:ascii="Arial" w:hAnsi="Arial" w:cs="Arial"/>
                <w:sz w:val="20"/>
                <w:szCs w:val="20"/>
                <w:lang w:eastAsia="cs-CZ"/>
              </w:rPr>
              <w:t>r. 202</w:t>
            </w:r>
            <w:r w:rsidR="00B91FD2">
              <w:rPr>
                <w:rFonts w:ascii="Arial" w:hAnsi="Arial" w:cs="Arial"/>
                <w:sz w:val="20"/>
                <w:szCs w:val="20"/>
                <w:lang w:eastAsia="cs-CZ"/>
              </w:rPr>
              <w:t>5</w:t>
            </w:r>
          </w:p>
        </w:tc>
      </w:tr>
      <w:tr w:rsidR="000808DE" w:rsidRPr="0082571A" w14:paraId="6B29991E" w14:textId="77777777" w:rsidTr="00C303EB">
        <w:trPr>
          <w:trHeight w:hRule="exact" w:val="567"/>
        </w:trPr>
        <w:tc>
          <w:tcPr>
            <w:tcW w:w="2854" w:type="pct"/>
            <w:vAlign w:val="center"/>
          </w:tcPr>
          <w:p w14:paraId="0FCDA52B"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Poskytnutá finanční podpora SP SZP na zemědělské půdě [mil. Kč]</w:t>
            </w:r>
          </w:p>
          <w:p w14:paraId="5F4626CE" w14:textId="77777777" w:rsidR="000808DE" w:rsidRPr="0082571A" w:rsidRDefault="000808DE" w:rsidP="006407AC">
            <w:pPr>
              <w:spacing w:after="0" w:line="240" w:lineRule="auto"/>
              <w:rPr>
                <w:rFonts w:ascii="Arial" w:hAnsi="Arial" w:cs="Arial"/>
                <w:sz w:val="20"/>
                <w:szCs w:val="20"/>
                <w:lang w:eastAsia="cs-CZ"/>
              </w:rPr>
            </w:pPr>
          </w:p>
        </w:tc>
        <w:tc>
          <w:tcPr>
            <w:tcW w:w="2146" w:type="pct"/>
            <w:vAlign w:val="center"/>
          </w:tcPr>
          <w:p w14:paraId="214B91EB" w14:textId="02988E4F" w:rsidR="000808DE" w:rsidRPr="0082571A" w:rsidRDefault="00B91FD2" w:rsidP="006407AC">
            <w:pPr>
              <w:spacing w:after="0" w:line="240" w:lineRule="auto"/>
              <w:jc w:val="right"/>
              <w:rPr>
                <w:rFonts w:ascii="Arial" w:hAnsi="Arial" w:cs="Arial"/>
                <w:sz w:val="20"/>
                <w:szCs w:val="20"/>
                <w:lang w:eastAsia="cs-CZ"/>
              </w:rPr>
            </w:pPr>
            <w:r>
              <w:rPr>
                <w:rFonts w:ascii="Arial" w:hAnsi="Arial" w:cs="Arial"/>
                <w:sz w:val="20"/>
                <w:szCs w:val="20"/>
                <w:lang w:eastAsia="cs-CZ"/>
              </w:rPr>
              <w:t>13,8</w:t>
            </w:r>
          </w:p>
        </w:tc>
      </w:tr>
      <w:tr w:rsidR="000808DE" w:rsidRPr="0082571A" w14:paraId="788DEE27" w14:textId="77777777" w:rsidTr="00C303EB">
        <w:trPr>
          <w:trHeight w:hRule="exact" w:val="567"/>
        </w:trPr>
        <w:tc>
          <w:tcPr>
            <w:tcW w:w="2854" w:type="pct"/>
            <w:vAlign w:val="center"/>
          </w:tcPr>
          <w:p w14:paraId="35E40F4E"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Poskytnutá finanční podpora na</w:t>
            </w:r>
            <w:r w:rsidRPr="0082571A">
              <w:rPr>
                <w:rFonts w:ascii="Arial" w:hAnsi="Arial" w:cs="Arial"/>
                <w:bCs/>
                <w:sz w:val="20"/>
                <w:szCs w:val="20"/>
                <w:lang w:eastAsia="cs-CZ"/>
              </w:rPr>
              <w:t xml:space="preserve"> </w:t>
            </w:r>
            <w:r w:rsidRPr="0082571A">
              <w:rPr>
                <w:rFonts w:ascii="Arial" w:hAnsi="Arial" w:cs="Arial"/>
                <w:sz w:val="20"/>
                <w:szCs w:val="20"/>
                <w:lang w:eastAsia="cs-CZ"/>
              </w:rPr>
              <w:t>SP SZP na lesní půdě [mil. Kč]</w:t>
            </w:r>
          </w:p>
        </w:tc>
        <w:tc>
          <w:tcPr>
            <w:tcW w:w="2146" w:type="pct"/>
            <w:vAlign w:val="center"/>
          </w:tcPr>
          <w:p w14:paraId="092C0379" w14:textId="3381B6BF" w:rsidR="000808DE" w:rsidRPr="0082571A" w:rsidRDefault="00B91FD2" w:rsidP="006407AC">
            <w:pPr>
              <w:spacing w:after="0" w:line="240" w:lineRule="auto"/>
              <w:jc w:val="right"/>
              <w:rPr>
                <w:rFonts w:ascii="Arial" w:hAnsi="Arial" w:cs="Arial"/>
                <w:sz w:val="20"/>
                <w:szCs w:val="20"/>
                <w:lang w:eastAsia="cs-CZ"/>
              </w:rPr>
            </w:pPr>
            <w:r>
              <w:rPr>
                <w:rFonts w:ascii="Arial" w:hAnsi="Arial" w:cs="Arial"/>
                <w:sz w:val="20"/>
                <w:szCs w:val="20"/>
                <w:lang w:eastAsia="cs-CZ"/>
              </w:rPr>
              <w:t>155,3</w:t>
            </w:r>
          </w:p>
        </w:tc>
      </w:tr>
      <w:tr w:rsidR="000808DE" w:rsidRPr="0082571A" w14:paraId="7104A660" w14:textId="77777777" w:rsidTr="00C303EB">
        <w:trPr>
          <w:trHeight w:hRule="exact" w:val="284"/>
        </w:trPr>
        <w:tc>
          <w:tcPr>
            <w:tcW w:w="2854" w:type="pct"/>
            <w:vAlign w:val="center"/>
          </w:tcPr>
          <w:p w14:paraId="77F64D05"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Zalesnění zemědělské půdy [ha]</w:t>
            </w:r>
          </w:p>
        </w:tc>
        <w:tc>
          <w:tcPr>
            <w:tcW w:w="2146" w:type="pct"/>
            <w:vAlign w:val="center"/>
          </w:tcPr>
          <w:p w14:paraId="3EF5A696" w14:textId="0A2761C8" w:rsidR="000808DE" w:rsidRPr="0082571A" w:rsidRDefault="00B91FD2" w:rsidP="006407AC">
            <w:pPr>
              <w:spacing w:after="0" w:line="240" w:lineRule="auto"/>
              <w:jc w:val="right"/>
              <w:rPr>
                <w:rFonts w:ascii="Arial" w:hAnsi="Arial" w:cs="Arial"/>
                <w:sz w:val="20"/>
                <w:szCs w:val="20"/>
                <w:lang w:eastAsia="cs-CZ"/>
              </w:rPr>
            </w:pPr>
            <w:r>
              <w:rPr>
                <w:rFonts w:ascii="Arial" w:hAnsi="Arial" w:cs="Arial"/>
                <w:sz w:val="20"/>
                <w:szCs w:val="20"/>
                <w:lang w:eastAsia="cs-CZ"/>
              </w:rPr>
              <w:t>1,9</w:t>
            </w:r>
          </w:p>
        </w:tc>
      </w:tr>
      <w:tr w:rsidR="000808DE" w:rsidRPr="0082571A" w14:paraId="243EBA36" w14:textId="77777777" w:rsidTr="00C303EB">
        <w:trPr>
          <w:trHeight w:hRule="exact" w:val="283"/>
        </w:trPr>
        <w:tc>
          <w:tcPr>
            <w:tcW w:w="2854" w:type="pct"/>
            <w:vMerge w:val="restart"/>
            <w:vAlign w:val="center"/>
          </w:tcPr>
          <w:p w14:paraId="5A6FA191"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Obnova lesních porostů prostřednictvím melioračních a zpevňujících dřevin (MZD) [mil. Kč]</w:t>
            </w:r>
          </w:p>
        </w:tc>
        <w:tc>
          <w:tcPr>
            <w:tcW w:w="2146" w:type="pct"/>
            <w:vAlign w:val="center"/>
          </w:tcPr>
          <w:p w14:paraId="079618B6" w14:textId="2F215B5E"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bCs/>
                <w:sz w:val="20"/>
                <w:szCs w:val="20"/>
                <w:lang w:eastAsia="cs-CZ"/>
              </w:rPr>
              <w:t>Pro opatření A</w:t>
            </w:r>
            <w:r w:rsidR="00A757E1">
              <w:rPr>
                <w:rFonts w:ascii="Arial" w:hAnsi="Arial" w:cs="Arial"/>
                <w:bCs/>
                <w:sz w:val="20"/>
                <w:szCs w:val="20"/>
                <w:lang w:eastAsia="cs-CZ"/>
              </w:rPr>
              <w:t>: 14,5</w:t>
            </w:r>
          </w:p>
        </w:tc>
      </w:tr>
      <w:tr w:rsidR="000808DE" w:rsidRPr="0082571A" w14:paraId="2A38333A" w14:textId="77777777" w:rsidTr="0082571A">
        <w:trPr>
          <w:trHeight w:hRule="exact" w:val="1052"/>
        </w:trPr>
        <w:tc>
          <w:tcPr>
            <w:tcW w:w="2854" w:type="pct"/>
            <w:vMerge/>
            <w:vAlign w:val="center"/>
          </w:tcPr>
          <w:p w14:paraId="157A7705" w14:textId="77777777" w:rsidR="000808DE" w:rsidRPr="0082571A" w:rsidRDefault="000808DE" w:rsidP="006407AC">
            <w:pPr>
              <w:spacing w:after="0" w:line="240" w:lineRule="auto"/>
              <w:rPr>
                <w:rFonts w:ascii="Arial" w:hAnsi="Arial" w:cs="Arial"/>
                <w:sz w:val="20"/>
                <w:szCs w:val="20"/>
                <w:lang w:eastAsia="cs-CZ"/>
              </w:rPr>
            </w:pPr>
          </w:p>
        </w:tc>
        <w:tc>
          <w:tcPr>
            <w:tcW w:w="2146" w:type="pct"/>
            <w:vAlign w:val="center"/>
          </w:tcPr>
          <w:p w14:paraId="1634C6A6"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bCs/>
                <w:sz w:val="20"/>
                <w:szCs w:val="20"/>
                <w:lang w:eastAsia="cs-CZ"/>
              </w:rPr>
              <w:t>Pro opatření B:</w:t>
            </w:r>
            <w:r w:rsidRPr="0082571A">
              <w:rPr>
                <w:rFonts w:ascii="Arial" w:hAnsi="Arial" w:cs="Arial"/>
                <w:sz w:val="20"/>
                <w:szCs w:val="20"/>
                <w:lang w:eastAsia="cs-CZ"/>
              </w:rPr>
              <w:t xml:space="preserve"> </w:t>
            </w:r>
          </w:p>
          <w:p w14:paraId="01B57AE4" w14:textId="1BC49961"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údaje za rok 202</w:t>
            </w:r>
            <w:r w:rsidR="00A757E1">
              <w:rPr>
                <w:rFonts w:ascii="Arial" w:hAnsi="Arial" w:cs="Arial"/>
                <w:sz w:val="20"/>
                <w:szCs w:val="20"/>
                <w:lang w:eastAsia="cs-CZ"/>
              </w:rPr>
              <w:t>5 budou kumulovány až v roce 2026</w:t>
            </w:r>
            <w:r w:rsidRPr="0082571A">
              <w:rPr>
                <w:rFonts w:ascii="Arial" w:hAnsi="Arial" w:cs="Arial"/>
                <w:sz w:val="20"/>
                <w:szCs w:val="20"/>
                <w:lang w:eastAsia="cs-CZ"/>
              </w:rPr>
              <w:t xml:space="preserve"> v </w:t>
            </w:r>
            <w:r w:rsidR="00A757E1">
              <w:rPr>
                <w:rFonts w:ascii="Arial" w:hAnsi="Arial" w:cs="Arial"/>
                <w:sz w:val="20"/>
                <w:szCs w:val="20"/>
                <w:lang w:eastAsia="cs-CZ"/>
              </w:rPr>
              <w:t>hodnocení roku 2025. V roce 2024</w:t>
            </w:r>
            <w:r w:rsidRPr="0082571A">
              <w:rPr>
                <w:rFonts w:ascii="Arial" w:hAnsi="Arial" w:cs="Arial"/>
                <w:sz w:val="20"/>
                <w:szCs w:val="20"/>
                <w:lang w:eastAsia="cs-CZ"/>
              </w:rPr>
              <w:t xml:space="preserve"> se jednalo o </w:t>
            </w:r>
            <w:r w:rsidR="00A757E1">
              <w:rPr>
                <w:rFonts w:ascii="Arial" w:hAnsi="Arial" w:cs="Arial"/>
                <w:sz w:val="20"/>
                <w:szCs w:val="20"/>
                <w:lang w:eastAsia="cs-CZ"/>
              </w:rPr>
              <w:t>824,7</w:t>
            </w:r>
            <w:r w:rsidRPr="0082571A">
              <w:rPr>
                <w:rFonts w:ascii="Arial" w:hAnsi="Arial" w:cs="Arial"/>
                <w:sz w:val="20"/>
                <w:szCs w:val="20"/>
                <w:lang w:eastAsia="cs-CZ"/>
              </w:rPr>
              <w:t xml:space="preserve"> mil. Kč.</w:t>
            </w:r>
          </w:p>
        </w:tc>
      </w:tr>
      <w:tr w:rsidR="000808DE" w:rsidRPr="0082571A" w14:paraId="0B5FCD55" w14:textId="77777777" w:rsidTr="0082571A">
        <w:trPr>
          <w:trHeight w:hRule="exact" w:val="854"/>
        </w:trPr>
        <w:tc>
          <w:tcPr>
            <w:tcW w:w="2854" w:type="pct"/>
            <w:vAlign w:val="center"/>
          </w:tcPr>
          <w:p w14:paraId="49120CF7"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Obnova lesních porostů prostřednictvím melioračních a zpevňujících dřevin (MZD) [ha]</w:t>
            </w:r>
          </w:p>
        </w:tc>
        <w:tc>
          <w:tcPr>
            <w:tcW w:w="2146" w:type="pct"/>
            <w:vAlign w:val="center"/>
          </w:tcPr>
          <w:p w14:paraId="548848DB" w14:textId="54A839C4"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Údaje za rok 202</w:t>
            </w:r>
            <w:r w:rsidR="00A757E1">
              <w:rPr>
                <w:rFonts w:ascii="Arial" w:hAnsi="Arial" w:cs="Arial"/>
                <w:sz w:val="20"/>
                <w:szCs w:val="20"/>
                <w:lang w:eastAsia="cs-CZ"/>
              </w:rPr>
              <w:t>5 budou kumulovány až v roce 2026</w:t>
            </w:r>
            <w:r w:rsidRPr="0082571A">
              <w:rPr>
                <w:rFonts w:ascii="Arial" w:hAnsi="Arial" w:cs="Arial"/>
                <w:sz w:val="20"/>
                <w:szCs w:val="20"/>
                <w:lang w:eastAsia="cs-CZ"/>
              </w:rPr>
              <w:t xml:space="preserve"> v </w:t>
            </w:r>
            <w:r w:rsidR="00A757E1">
              <w:rPr>
                <w:rFonts w:ascii="Arial" w:hAnsi="Arial" w:cs="Arial"/>
                <w:sz w:val="20"/>
                <w:szCs w:val="20"/>
                <w:lang w:eastAsia="cs-CZ"/>
              </w:rPr>
              <w:t>hodnocení roku 2025. V roce 2024</w:t>
            </w:r>
            <w:r w:rsidRPr="0082571A">
              <w:rPr>
                <w:rFonts w:ascii="Arial" w:hAnsi="Arial" w:cs="Arial"/>
                <w:sz w:val="20"/>
                <w:szCs w:val="20"/>
                <w:lang w:eastAsia="cs-CZ"/>
              </w:rPr>
              <w:t xml:space="preserve"> se jednalo o </w:t>
            </w:r>
            <w:r w:rsidR="00A757E1">
              <w:rPr>
                <w:rFonts w:ascii="Arial" w:hAnsi="Arial" w:cs="Arial"/>
                <w:sz w:val="20"/>
                <w:szCs w:val="20"/>
                <w:lang w:eastAsia="cs-CZ"/>
              </w:rPr>
              <w:t>9 744</w:t>
            </w:r>
            <w:r w:rsidRPr="0082571A">
              <w:rPr>
                <w:rFonts w:ascii="Arial" w:hAnsi="Arial" w:cs="Arial"/>
                <w:sz w:val="20"/>
                <w:szCs w:val="20"/>
                <w:lang w:eastAsia="cs-CZ"/>
              </w:rPr>
              <w:t xml:space="preserve"> ha</w:t>
            </w:r>
            <w:r w:rsidR="00A757E1">
              <w:rPr>
                <w:rFonts w:ascii="Arial" w:hAnsi="Arial" w:cs="Arial"/>
                <w:sz w:val="20"/>
                <w:szCs w:val="20"/>
                <w:lang w:eastAsia="cs-CZ"/>
              </w:rPr>
              <w:t>.</w:t>
            </w:r>
          </w:p>
        </w:tc>
      </w:tr>
      <w:tr w:rsidR="000808DE" w:rsidRPr="0082571A" w14:paraId="6620AC2B" w14:textId="77777777" w:rsidTr="00A902DB">
        <w:trPr>
          <w:trHeight w:hRule="exact" w:val="697"/>
        </w:trPr>
        <w:tc>
          <w:tcPr>
            <w:tcW w:w="2854" w:type="pct"/>
            <w:vAlign w:val="center"/>
          </w:tcPr>
          <w:p w14:paraId="7554EC33"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Počet nových retenčních nádrží dle § 35 LZ [ks] (nevztahuje se na intervence Strategického plánu SZP)</w:t>
            </w:r>
          </w:p>
        </w:tc>
        <w:tc>
          <w:tcPr>
            <w:tcW w:w="2146" w:type="pct"/>
            <w:vAlign w:val="center"/>
          </w:tcPr>
          <w:p w14:paraId="55F654D1" w14:textId="1EDB6E62" w:rsidR="000808DE" w:rsidRPr="0082571A" w:rsidRDefault="00A757E1" w:rsidP="006407AC">
            <w:pPr>
              <w:spacing w:after="0" w:line="240" w:lineRule="auto"/>
              <w:jc w:val="right"/>
              <w:rPr>
                <w:rFonts w:ascii="Arial" w:hAnsi="Arial" w:cs="Arial"/>
                <w:sz w:val="20"/>
                <w:szCs w:val="20"/>
                <w:lang w:eastAsia="cs-CZ"/>
              </w:rPr>
            </w:pPr>
            <w:r>
              <w:rPr>
                <w:rFonts w:ascii="Arial" w:hAnsi="Arial" w:cs="Arial"/>
                <w:sz w:val="20"/>
                <w:szCs w:val="20"/>
                <w:lang w:eastAsia="cs-CZ"/>
              </w:rPr>
              <w:t>24</w:t>
            </w:r>
          </w:p>
        </w:tc>
      </w:tr>
      <w:tr w:rsidR="000808DE" w:rsidRPr="0082571A" w14:paraId="4E5EC0B2" w14:textId="77777777" w:rsidTr="0082571A">
        <w:trPr>
          <w:trHeight w:hRule="exact" w:val="847"/>
        </w:trPr>
        <w:tc>
          <w:tcPr>
            <w:tcW w:w="2854" w:type="pct"/>
            <w:vAlign w:val="center"/>
          </w:tcPr>
          <w:p w14:paraId="0E79CA16"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 xml:space="preserve">Poskytnutá úhrada nákladů na opatření meliorací a hrazení bystřin v lesích prováděná ve veřejném zájmu podle § 35 zákona č. 289/1995 Sb. [mil. Kč] </w:t>
            </w:r>
          </w:p>
        </w:tc>
        <w:tc>
          <w:tcPr>
            <w:tcW w:w="2146" w:type="pct"/>
            <w:vAlign w:val="center"/>
          </w:tcPr>
          <w:p w14:paraId="714A6703" w14:textId="77777777" w:rsidR="000808DE" w:rsidRPr="0082571A" w:rsidRDefault="000808DE" w:rsidP="006407AC">
            <w:pPr>
              <w:spacing w:after="0" w:line="240" w:lineRule="auto"/>
              <w:jc w:val="right"/>
              <w:rPr>
                <w:rFonts w:ascii="Arial" w:hAnsi="Arial" w:cs="Arial"/>
                <w:sz w:val="20"/>
                <w:szCs w:val="20"/>
                <w:lang w:eastAsia="cs-CZ"/>
              </w:rPr>
            </w:pPr>
            <w:r w:rsidRPr="00F61FB4">
              <w:rPr>
                <w:rFonts w:ascii="Arial" w:hAnsi="Arial" w:cs="Arial"/>
                <w:sz w:val="20"/>
                <w:szCs w:val="20"/>
                <w:lang w:eastAsia="cs-CZ"/>
              </w:rPr>
              <w:t>98,6</w:t>
            </w:r>
          </w:p>
        </w:tc>
      </w:tr>
    </w:tbl>
    <w:p w14:paraId="7317B09F" w14:textId="12BE11F4" w:rsidR="00F84696" w:rsidRPr="00713E75" w:rsidRDefault="000808DE" w:rsidP="003B37F7">
      <w:pPr>
        <w:pStyle w:val="Nadpis2"/>
        <w:keepNext w:val="0"/>
        <w:widowControl w:val="0"/>
        <w:tabs>
          <w:tab w:val="left" w:pos="540"/>
        </w:tabs>
        <w:rPr>
          <w:rFonts w:ascii="Arial" w:hAnsi="Arial"/>
          <w:sz w:val="24"/>
          <w:szCs w:val="24"/>
        </w:rPr>
      </w:pPr>
      <w:r w:rsidRPr="00144566">
        <w:rPr>
          <w:rFonts w:ascii="Arial" w:hAnsi="Arial"/>
        </w:rPr>
        <w:br w:type="page"/>
      </w:r>
      <w:bookmarkStart w:id="51" w:name="_Toc220507774"/>
      <w:r w:rsidR="00F84696" w:rsidRPr="0082571A">
        <w:rPr>
          <w:rFonts w:ascii="Arial" w:hAnsi="Arial"/>
          <w:sz w:val="24"/>
          <w:szCs w:val="24"/>
        </w:rPr>
        <w:lastRenderedPageBreak/>
        <w:t>4.5</w:t>
      </w:r>
      <w:r w:rsidR="00F84696" w:rsidRPr="0082571A">
        <w:rPr>
          <w:rFonts w:ascii="Arial" w:hAnsi="Arial"/>
          <w:sz w:val="24"/>
          <w:szCs w:val="24"/>
        </w:rPr>
        <w:tab/>
        <w:t>Podpora principů zodpovědného hospodaření s vodou napříč sektory</w:t>
      </w:r>
      <w:bookmarkEnd w:id="51"/>
    </w:p>
    <w:p w14:paraId="6EDFC2C3" w14:textId="77777777" w:rsidR="00A25DD7" w:rsidRPr="00713E75" w:rsidRDefault="00F84696" w:rsidP="003B37F7">
      <w:pPr>
        <w:pStyle w:val="Nadpis3"/>
        <w:keepNext w:val="0"/>
        <w:widowControl w:val="0"/>
        <w:tabs>
          <w:tab w:val="left" w:pos="720"/>
        </w:tabs>
        <w:spacing w:before="240"/>
        <w:rPr>
          <w:rFonts w:ascii="Arial" w:hAnsi="Arial"/>
          <w:sz w:val="24"/>
          <w:szCs w:val="24"/>
        </w:rPr>
      </w:pPr>
      <w:bookmarkStart w:id="52" w:name="_Toc220507775"/>
      <w:r w:rsidRPr="00650057">
        <w:rPr>
          <w:rFonts w:ascii="Arial" w:hAnsi="Arial"/>
          <w:sz w:val="24"/>
          <w:szCs w:val="24"/>
        </w:rPr>
        <w:t>4.5.1</w:t>
      </w:r>
      <w:r w:rsidRPr="00650057">
        <w:rPr>
          <w:rFonts w:ascii="Arial" w:hAnsi="Arial"/>
          <w:sz w:val="24"/>
          <w:szCs w:val="24"/>
        </w:rPr>
        <w:tab/>
      </w:r>
      <w:r w:rsidR="004523B4" w:rsidRPr="00650057">
        <w:rPr>
          <w:rFonts w:ascii="Arial" w:hAnsi="Arial"/>
          <w:sz w:val="24"/>
          <w:szCs w:val="24"/>
        </w:rPr>
        <w:t>Podpora o</w:t>
      </w:r>
      <w:r w:rsidR="00A25DD7" w:rsidRPr="00650057">
        <w:rPr>
          <w:rFonts w:ascii="Arial" w:hAnsi="Arial"/>
          <w:sz w:val="24"/>
          <w:szCs w:val="24"/>
        </w:rPr>
        <w:t>patření na snižování spotřeby vody v energetice a v průmyslu</w:t>
      </w:r>
      <w:bookmarkEnd w:id="52"/>
    </w:p>
    <w:p w14:paraId="193FAE8D" w14:textId="77777777" w:rsidR="00A25DD7" w:rsidRPr="00713E75" w:rsidRDefault="00A25DD7" w:rsidP="003B37F7">
      <w:pPr>
        <w:spacing w:after="0" w:line="240" w:lineRule="auto"/>
        <w:jc w:val="both"/>
        <w:rPr>
          <w:rFonts w:ascii="Arial" w:hAnsi="Arial" w:cs="Arial"/>
          <w:i/>
          <w:iCs/>
        </w:rPr>
      </w:pPr>
      <w:r w:rsidRPr="00713E75">
        <w:rPr>
          <w:rFonts w:ascii="Arial" w:hAnsi="Arial" w:cs="Arial"/>
          <w:i/>
          <w:iCs/>
        </w:rPr>
        <w:t>Cílem opatření je snížit požadavky na odběry povrchových a podzemních vod v energetice a průmyslu a zvýšit odolnost těchto klíčových hospodářských odvětví vůči suchu a nedostatku vody.</w:t>
      </w:r>
      <w:r w:rsidR="00D121FA" w:rsidRPr="00713E75">
        <w:rPr>
          <w:rFonts w:ascii="Arial" w:hAnsi="Arial" w:cs="Arial"/>
          <w:i/>
        </w:rPr>
        <w:t xml:space="preserve"> Gestor</w:t>
      </w:r>
      <w:r w:rsidR="00BD41EC" w:rsidRPr="00713E75">
        <w:rPr>
          <w:rFonts w:ascii="Arial" w:hAnsi="Arial" w:cs="Arial"/>
          <w:i/>
        </w:rPr>
        <w:t>: Ing. Pavel Kloboučník (Sekce fondů EU, MPO)</w:t>
      </w:r>
    </w:p>
    <w:p w14:paraId="3B180681" w14:textId="77777777" w:rsidR="00A25DD7" w:rsidRPr="00713E75" w:rsidRDefault="00D94135" w:rsidP="003B37F7">
      <w:pPr>
        <w:spacing w:after="120" w:line="240" w:lineRule="auto"/>
        <w:rPr>
          <w:rFonts w:ascii="Arial" w:hAnsi="Arial" w:cs="Arial"/>
        </w:rPr>
      </w:pPr>
      <w:r w:rsidRPr="00713E75">
        <w:rPr>
          <w:rFonts w:ascii="Arial" w:hAnsi="Arial" w:cs="Arial"/>
          <w:b/>
          <w:noProof/>
          <w:lang w:eastAsia="cs-CZ"/>
        </w:rPr>
        <mc:AlternateContent>
          <mc:Choice Requires="wps">
            <w:drawing>
              <wp:anchor distT="0" distB="0" distL="114300" distR="114300" simplePos="0" relativeHeight="251648000" behindDoc="0" locked="0" layoutInCell="1" allowOverlap="1" wp14:anchorId="1EFD3135" wp14:editId="72557B05">
                <wp:simplePos x="0" y="0"/>
                <wp:positionH relativeFrom="column">
                  <wp:posOffset>38100</wp:posOffset>
                </wp:positionH>
                <wp:positionV relativeFrom="paragraph">
                  <wp:posOffset>113665</wp:posOffset>
                </wp:positionV>
                <wp:extent cx="5715000" cy="0"/>
                <wp:effectExtent l="5080" t="5080" r="13970" b="13970"/>
                <wp:wrapNone/>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8D2A9" id="Line 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7D1362BF" w14:textId="77777777" w:rsidR="00CB417C" w:rsidRPr="00713E75" w:rsidRDefault="00CB417C" w:rsidP="00CB417C">
      <w:pPr>
        <w:spacing w:after="60" w:line="240" w:lineRule="auto"/>
        <w:jc w:val="both"/>
        <w:rPr>
          <w:rFonts w:ascii="Arial" w:hAnsi="Arial" w:cs="Arial"/>
          <w:b/>
        </w:rPr>
      </w:pPr>
      <w:r w:rsidRPr="00713E75">
        <w:rPr>
          <w:rFonts w:ascii="Arial" w:hAnsi="Arial" w:cs="Arial"/>
          <w:b/>
        </w:rPr>
        <w:t>Obecný popis plnění opatření</w:t>
      </w:r>
    </w:p>
    <w:p w14:paraId="6BC0334B" w14:textId="1F5F21CA" w:rsidR="00CB417C" w:rsidRPr="004B60EE" w:rsidRDefault="00CB417C" w:rsidP="00CB417C">
      <w:pPr>
        <w:spacing w:before="60" w:after="120"/>
        <w:jc w:val="both"/>
        <w:rPr>
          <w:rFonts w:ascii="Arial" w:hAnsi="Arial" w:cs="Arial"/>
        </w:rPr>
      </w:pPr>
      <w:r w:rsidRPr="004B60EE">
        <w:rPr>
          <w:rFonts w:ascii="Arial" w:hAnsi="Arial" w:cs="Arial"/>
        </w:rPr>
        <w:t xml:space="preserve">Podpora realizace opatření v průmyslu a </w:t>
      </w:r>
      <w:r>
        <w:rPr>
          <w:rFonts w:ascii="Arial" w:hAnsi="Arial" w:cs="Arial"/>
        </w:rPr>
        <w:t xml:space="preserve">energetice zaměřených na snížení spotřeby vody byla realizována již v programovém období 2014-2020 v rámci Operačního programu Podnikání a inovace pro konkurenceschopnost (OP PIK), tj. Programu Expanze, Programu Nemovitosti, Programu Inovační vouchery a Programu Inovace. Snížení spotřeby vody je podporováno i v rámci Národního plánu obnovy, </w:t>
      </w:r>
      <w:r w:rsidRPr="00347F9E">
        <w:rPr>
          <w:rFonts w:ascii="Arial" w:hAnsi="Arial" w:cs="Arial"/>
        </w:rPr>
        <w:t>komponent</w:t>
      </w:r>
      <w:r>
        <w:rPr>
          <w:rFonts w:ascii="Arial" w:hAnsi="Arial" w:cs="Arial"/>
        </w:rPr>
        <w:t>y</w:t>
      </w:r>
      <w:r w:rsidRPr="00347F9E">
        <w:rPr>
          <w:rFonts w:ascii="Arial" w:hAnsi="Arial" w:cs="Arial"/>
        </w:rPr>
        <w:t xml:space="preserve"> 2.7 Cirkulární ekonomika, recyklace a průmyslová voda</w:t>
      </w:r>
      <w:r>
        <w:rPr>
          <w:rFonts w:ascii="Arial" w:hAnsi="Arial" w:cs="Arial"/>
        </w:rPr>
        <w:t xml:space="preserve"> a podpora </w:t>
      </w:r>
      <w:r w:rsidRPr="00B368C7">
        <w:rPr>
          <w:rFonts w:ascii="Arial" w:hAnsi="Arial" w:cs="Arial"/>
        </w:rPr>
        <w:t>trvale udržitelného hospodaření s</w:t>
      </w:r>
      <w:r>
        <w:rPr>
          <w:rFonts w:ascii="Arial" w:hAnsi="Arial" w:cs="Arial"/>
        </w:rPr>
        <w:t> </w:t>
      </w:r>
      <w:r w:rsidRPr="00B368C7">
        <w:rPr>
          <w:rFonts w:ascii="Arial" w:hAnsi="Arial" w:cs="Arial"/>
        </w:rPr>
        <w:t>vodou</w:t>
      </w:r>
      <w:r>
        <w:rPr>
          <w:rFonts w:ascii="Arial" w:hAnsi="Arial" w:cs="Arial"/>
        </w:rPr>
        <w:t>. O</w:t>
      </w:r>
      <w:r w:rsidRPr="00B368C7">
        <w:rPr>
          <w:rFonts w:ascii="Arial" w:hAnsi="Arial" w:cs="Arial"/>
        </w:rPr>
        <w:t>ptimalizace spotřeby vody v průmyslu a</w:t>
      </w:r>
      <w:r>
        <w:rPr>
          <w:rFonts w:ascii="Arial" w:hAnsi="Arial" w:cs="Arial"/>
        </w:rPr>
        <w:t> </w:t>
      </w:r>
      <w:r w:rsidRPr="00B368C7">
        <w:rPr>
          <w:rFonts w:ascii="Arial" w:hAnsi="Arial" w:cs="Arial"/>
        </w:rPr>
        <w:t>energetice</w:t>
      </w:r>
      <w:r>
        <w:rPr>
          <w:rFonts w:ascii="Arial" w:hAnsi="Arial" w:cs="Arial"/>
        </w:rPr>
        <w:t xml:space="preserve"> je také jednou z priorit i pro programové období </w:t>
      </w:r>
      <w:r w:rsidRPr="00347F9E">
        <w:rPr>
          <w:rFonts w:ascii="Arial" w:hAnsi="Arial" w:cs="Arial"/>
        </w:rPr>
        <w:t>2021+</w:t>
      </w:r>
      <w:r>
        <w:rPr>
          <w:rFonts w:ascii="Arial" w:hAnsi="Arial" w:cs="Arial"/>
        </w:rPr>
        <w:t xml:space="preserve"> v rámci Operačního programu Technologie a aplikace pr</w:t>
      </w:r>
      <w:r w:rsidR="00275ECA">
        <w:rPr>
          <w:rFonts w:ascii="Arial" w:hAnsi="Arial" w:cs="Arial"/>
        </w:rPr>
        <w:t>o</w:t>
      </w:r>
      <w:r w:rsidR="007E5A4F">
        <w:rPr>
          <w:rFonts w:ascii="Arial" w:hAnsi="Arial" w:cs="Arial"/>
        </w:rPr>
        <w:t> </w:t>
      </w:r>
      <w:r w:rsidR="00275ECA">
        <w:rPr>
          <w:rFonts w:ascii="Arial" w:hAnsi="Arial" w:cs="Arial"/>
        </w:rPr>
        <w:t>konkurenceschopnost (OP TAK).</w:t>
      </w:r>
    </w:p>
    <w:p w14:paraId="477CB277" w14:textId="77777777" w:rsidR="00CB417C" w:rsidRPr="00713E75" w:rsidRDefault="00CB417C" w:rsidP="00CB417C">
      <w:pPr>
        <w:spacing w:after="60" w:line="240" w:lineRule="auto"/>
        <w:jc w:val="both"/>
        <w:rPr>
          <w:rFonts w:ascii="Arial" w:hAnsi="Arial" w:cs="Arial"/>
          <w:b/>
        </w:rPr>
      </w:pPr>
      <w:r w:rsidRPr="00713E75">
        <w:rPr>
          <w:rFonts w:ascii="Arial" w:hAnsi="Arial" w:cs="Arial"/>
          <w:b/>
        </w:rPr>
        <w:t>Dosažené výsledky</w:t>
      </w:r>
    </w:p>
    <w:p w14:paraId="15D76091" w14:textId="1FA00CA4" w:rsidR="00CB417C" w:rsidRPr="00A66F12" w:rsidRDefault="00CB417C" w:rsidP="00CB417C">
      <w:pPr>
        <w:spacing w:after="120"/>
        <w:jc w:val="both"/>
        <w:rPr>
          <w:rFonts w:ascii="Arial" w:hAnsi="Arial" w:cs="Arial"/>
        </w:rPr>
      </w:pPr>
      <w:r w:rsidRPr="00A66F12">
        <w:rPr>
          <w:rFonts w:ascii="Arial" w:hAnsi="Arial" w:cs="Arial"/>
          <w:i/>
        </w:rPr>
        <w:t>Program Expanze</w:t>
      </w:r>
      <w:r w:rsidRPr="00A66F12">
        <w:rPr>
          <w:rFonts w:ascii="Arial" w:hAnsi="Arial" w:cs="Arial"/>
        </w:rPr>
        <w:t xml:space="preserve"> – jedná se o program v rámci OP PIK v prioritní ose 2 na podporu a rozvoj malých a středních podniků. V rámci programu </w:t>
      </w:r>
      <w:r>
        <w:rPr>
          <w:rFonts w:ascii="Arial" w:hAnsi="Arial" w:cs="Arial"/>
        </w:rPr>
        <w:t xml:space="preserve">bylo </w:t>
      </w:r>
      <w:r w:rsidRPr="00A66F12">
        <w:rPr>
          <w:rFonts w:ascii="Arial" w:hAnsi="Arial" w:cs="Arial"/>
        </w:rPr>
        <w:t xml:space="preserve">možné žádat o úvěry a záruky. Úvěry </w:t>
      </w:r>
      <w:r>
        <w:rPr>
          <w:rFonts w:ascii="Arial" w:hAnsi="Arial" w:cs="Arial"/>
        </w:rPr>
        <w:t>byly</w:t>
      </w:r>
      <w:r w:rsidRPr="00A66F12">
        <w:rPr>
          <w:rFonts w:ascii="Arial" w:hAnsi="Arial" w:cs="Arial"/>
        </w:rPr>
        <w:t xml:space="preserve"> poskytovány v rozsahu od 650 tis. Kč do 60 mil. Kč, přičemž podpora </w:t>
      </w:r>
      <w:r>
        <w:rPr>
          <w:rFonts w:ascii="Arial" w:hAnsi="Arial" w:cs="Arial"/>
        </w:rPr>
        <w:t>byla</w:t>
      </w:r>
      <w:r w:rsidRPr="00A66F12">
        <w:rPr>
          <w:rFonts w:ascii="Arial" w:hAnsi="Arial" w:cs="Arial"/>
        </w:rPr>
        <w:t xml:space="preserve"> stanovena až do</w:t>
      </w:r>
      <w:r w:rsidR="007E5A4F">
        <w:rPr>
          <w:rFonts w:ascii="Arial" w:hAnsi="Arial" w:cs="Arial"/>
        </w:rPr>
        <w:t> </w:t>
      </w:r>
      <w:r w:rsidRPr="00A66F12">
        <w:rPr>
          <w:rFonts w:ascii="Arial" w:hAnsi="Arial" w:cs="Arial"/>
        </w:rPr>
        <w:t xml:space="preserve">výše 45 % způsobilých výdajů. Podporované aktivity z programu Expanze </w:t>
      </w:r>
      <w:r>
        <w:rPr>
          <w:rFonts w:ascii="Arial" w:hAnsi="Arial" w:cs="Arial"/>
        </w:rPr>
        <w:t>byly</w:t>
      </w:r>
      <w:r w:rsidRPr="00A66F12">
        <w:rPr>
          <w:rFonts w:ascii="Arial" w:hAnsi="Arial" w:cs="Arial"/>
        </w:rPr>
        <w:t xml:space="preserve"> zaměřeny i na efektivní využívání vody v</w:t>
      </w:r>
      <w:r>
        <w:rPr>
          <w:rFonts w:ascii="Arial" w:hAnsi="Arial" w:cs="Arial"/>
        </w:rPr>
        <w:t> </w:t>
      </w:r>
      <w:r w:rsidRPr="00A66F12">
        <w:rPr>
          <w:rFonts w:ascii="Arial" w:hAnsi="Arial" w:cs="Arial"/>
        </w:rPr>
        <w:t>průmyslu, tj. posílení</w:t>
      </w:r>
      <w:r w:rsidR="00275ECA">
        <w:rPr>
          <w:rFonts w:ascii="Arial" w:hAnsi="Arial" w:cs="Arial"/>
        </w:rPr>
        <w:t xml:space="preserve"> aktivit průmyslových podniků v </w:t>
      </w:r>
      <w:r w:rsidRPr="00A66F12">
        <w:rPr>
          <w:rFonts w:ascii="Arial" w:hAnsi="Arial" w:cs="Arial"/>
        </w:rPr>
        <w:t xml:space="preserve">efektivnějším nakládání s vodou s cílem reagovat na rizika spojená s projevy sucha, tedy především potenciálního nedostatku vody pro zajištění výroby a tím možného snížení výkonu ekonomiky. Pro tento program </w:t>
      </w:r>
      <w:r>
        <w:rPr>
          <w:rFonts w:ascii="Arial" w:hAnsi="Arial" w:cs="Arial"/>
        </w:rPr>
        <w:t>bylo</w:t>
      </w:r>
      <w:r w:rsidRPr="00A66F12">
        <w:rPr>
          <w:rFonts w:ascii="Arial" w:hAnsi="Arial" w:cs="Arial"/>
        </w:rPr>
        <w:t xml:space="preserve"> alokováno celkem 17,33 mld. Kč, z toho úvěrová část programu čin</w:t>
      </w:r>
      <w:r>
        <w:rPr>
          <w:rFonts w:ascii="Arial" w:hAnsi="Arial" w:cs="Arial"/>
        </w:rPr>
        <w:t>ila</w:t>
      </w:r>
      <w:r w:rsidRPr="00A66F12">
        <w:rPr>
          <w:rFonts w:ascii="Arial" w:hAnsi="Arial" w:cs="Arial"/>
        </w:rPr>
        <w:t xml:space="preserve"> 9,77 mld. </w:t>
      </w:r>
      <w:r w:rsidR="00275ECA">
        <w:rPr>
          <w:rFonts w:ascii="Arial" w:hAnsi="Arial" w:cs="Arial"/>
        </w:rPr>
        <w:t>Kč a záruční část 7,55 mld. Kč.</w:t>
      </w:r>
    </w:p>
    <w:p w14:paraId="02A04C48" w14:textId="5A11A347" w:rsidR="00CB417C" w:rsidRPr="00A66F12" w:rsidRDefault="00CB417C" w:rsidP="00CB417C">
      <w:pPr>
        <w:spacing w:after="120"/>
        <w:jc w:val="both"/>
        <w:rPr>
          <w:rFonts w:ascii="Arial" w:hAnsi="Arial" w:cs="Arial"/>
        </w:rPr>
      </w:pPr>
      <w:r w:rsidRPr="00A66F12">
        <w:rPr>
          <w:rFonts w:ascii="Arial" w:hAnsi="Arial" w:cs="Arial"/>
          <w:i/>
        </w:rPr>
        <w:t>Program Nemovitosti</w:t>
      </w:r>
      <w:r w:rsidRPr="00A66F12">
        <w:rPr>
          <w:rFonts w:ascii="Arial" w:hAnsi="Arial" w:cs="Arial"/>
        </w:rPr>
        <w:t xml:space="preserve"> – jedná se o program v rámci OP PI</w:t>
      </w:r>
      <w:r w:rsidR="00275ECA">
        <w:rPr>
          <w:rFonts w:ascii="Arial" w:hAnsi="Arial" w:cs="Arial"/>
        </w:rPr>
        <w:t>K v prioritní ose 2 zaměřený na </w:t>
      </w:r>
      <w:r w:rsidRPr="00A66F12">
        <w:rPr>
          <w:rFonts w:ascii="Arial" w:hAnsi="Arial" w:cs="Arial"/>
        </w:rPr>
        <w:t>zvýšení využitelnosti infrastruktury pro podnikání. Malé a střední podniky m</w:t>
      </w:r>
      <w:r>
        <w:rPr>
          <w:rFonts w:ascii="Arial" w:hAnsi="Arial" w:cs="Arial"/>
        </w:rPr>
        <w:t>ohly</w:t>
      </w:r>
      <w:r w:rsidRPr="00A66F12">
        <w:rPr>
          <w:rFonts w:ascii="Arial" w:hAnsi="Arial" w:cs="Arial"/>
        </w:rPr>
        <w:t xml:space="preserve"> v rámci tohoto programu realizovat opatření zaměřená na úsporu vody (retenci, recyklaci vody, využití šedých vod1), apod.) jako součást komplexních projektů revitalizace budov pro podnikání a bezprostřední připojené infrastruktury. Alokace na Výzvu IV </w:t>
      </w:r>
      <w:r>
        <w:rPr>
          <w:rFonts w:ascii="Arial" w:hAnsi="Arial" w:cs="Arial"/>
        </w:rPr>
        <w:t>činila</w:t>
      </w:r>
      <w:r w:rsidR="00275ECA">
        <w:rPr>
          <w:rFonts w:ascii="Arial" w:hAnsi="Arial" w:cs="Arial"/>
        </w:rPr>
        <w:t xml:space="preserve"> 0,6 mld. Kč a </w:t>
      </w:r>
      <w:r w:rsidRPr="00A66F12">
        <w:rPr>
          <w:rFonts w:ascii="Arial" w:hAnsi="Arial" w:cs="Arial"/>
        </w:rPr>
        <w:t>alokace na</w:t>
      </w:r>
      <w:r w:rsidR="00AE7932">
        <w:rPr>
          <w:rFonts w:ascii="Arial" w:hAnsi="Arial" w:cs="Arial"/>
        </w:rPr>
        <w:t> </w:t>
      </w:r>
      <w:r w:rsidRPr="00A66F12">
        <w:rPr>
          <w:rFonts w:ascii="Arial" w:hAnsi="Arial" w:cs="Arial"/>
        </w:rPr>
        <w:t>Výzvu V </w:t>
      </w:r>
      <w:r>
        <w:rPr>
          <w:rFonts w:ascii="Arial" w:hAnsi="Arial" w:cs="Arial"/>
        </w:rPr>
        <w:t>činila</w:t>
      </w:r>
      <w:r w:rsidRPr="00A66F12">
        <w:rPr>
          <w:rFonts w:ascii="Arial" w:hAnsi="Arial" w:cs="Arial"/>
        </w:rPr>
        <w:t xml:space="preserve"> 1,4 mld. Kč.</w:t>
      </w:r>
    </w:p>
    <w:p w14:paraId="5A9B2312" w14:textId="0AE40D7B" w:rsidR="00CB417C" w:rsidRPr="00A66F12" w:rsidRDefault="00CB417C" w:rsidP="00CB417C">
      <w:pPr>
        <w:spacing w:after="120"/>
        <w:jc w:val="both"/>
        <w:rPr>
          <w:rFonts w:ascii="Arial" w:hAnsi="Arial" w:cs="Arial"/>
        </w:rPr>
      </w:pPr>
      <w:r w:rsidRPr="00A66F12">
        <w:rPr>
          <w:rFonts w:ascii="Arial" w:hAnsi="Arial" w:cs="Arial"/>
          <w:i/>
        </w:rPr>
        <w:t>Program Inovační vouchery</w:t>
      </w:r>
      <w:r w:rsidRPr="00A66F12">
        <w:rPr>
          <w:rFonts w:ascii="Arial" w:hAnsi="Arial" w:cs="Arial"/>
        </w:rPr>
        <w:t xml:space="preserve"> – OP PIK nabíz</w:t>
      </w:r>
      <w:r>
        <w:rPr>
          <w:rFonts w:ascii="Arial" w:hAnsi="Arial" w:cs="Arial"/>
        </w:rPr>
        <w:t>el</w:t>
      </w:r>
      <w:r w:rsidRPr="00A66F12">
        <w:rPr>
          <w:rFonts w:ascii="Arial" w:hAnsi="Arial" w:cs="Arial"/>
        </w:rPr>
        <w:t xml:space="preserve"> v rámci VI. výzvy vyhlášené v červenci 2020 podporu do maximální výše 85 % z prokázaných způsobilých výdajů v případě, že se projekt zaměřuje na posílení aktivit MSP v efektivnějším naklád</w:t>
      </w:r>
      <w:r w:rsidR="00275ECA">
        <w:rPr>
          <w:rFonts w:ascii="Arial" w:hAnsi="Arial" w:cs="Arial"/>
        </w:rPr>
        <w:t>ání s vodou s cílem reagovat na </w:t>
      </w:r>
      <w:r w:rsidRPr="00A66F12">
        <w:rPr>
          <w:rFonts w:ascii="Arial" w:hAnsi="Arial" w:cs="Arial"/>
        </w:rPr>
        <w:t>rizika spojená s projevy sucha, tedy především potenciálního nedostatku vody pro zajištění výroby a tím možného snížení výkonu ekonomiky. Alokace výzvy čin</w:t>
      </w:r>
      <w:r>
        <w:rPr>
          <w:rFonts w:ascii="Arial" w:hAnsi="Arial" w:cs="Arial"/>
        </w:rPr>
        <w:t>ila</w:t>
      </w:r>
      <w:r w:rsidRPr="00A66F12">
        <w:rPr>
          <w:rFonts w:ascii="Arial" w:hAnsi="Arial" w:cs="Arial"/>
        </w:rPr>
        <w:t xml:space="preserve"> 150 mil. Kč.</w:t>
      </w:r>
    </w:p>
    <w:p w14:paraId="0C9D5D3C" w14:textId="37AA8CC1" w:rsidR="00CB417C" w:rsidRDefault="00CB417C" w:rsidP="00CB417C">
      <w:pPr>
        <w:spacing w:after="120"/>
        <w:jc w:val="both"/>
        <w:rPr>
          <w:rFonts w:ascii="Arial" w:hAnsi="Arial" w:cs="Arial"/>
          <w:i/>
        </w:rPr>
      </w:pPr>
      <w:r w:rsidRPr="00A66F12">
        <w:rPr>
          <w:rFonts w:ascii="Arial" w:hAnsi="Arial" w:cs="Arial"/>
          <w:i/>
        </w:rPr>
        <w:t>Program Inovace</w:t>
      </w:r>
      <w:r w:rsidRPr="00A66F12">
        <w:rPr>
          <w:rFonts w:ascii="Arial" w:hAnsi="Arial" w:cs="Arial"/>
        </w:rPr>
        <w:t xml:space="preserve"> – OP PIK – v rámci prioritní osy 1 OP PIK</w:t>
      </w:r>
      <w:r w:rsidR="009D0AD9">
        <w:rPr>
          <w:rFonts w:ascii="Arial" w:hAnsi="Arial" w:cs="Arial"/>
        </w:rPr>
        <w:t xml:space="preserve"> </w:t>
      </w:r>
      <w:proofErr w:type="gramStart"/>
      <w:r w:rsidRPr="00A66F12">
        <w:rPr>
          <w:rFonts w:ascii="Arial" w:hAnsi="Arial" w:cs="Arial"/>
        </w:rPr>
        <w:t>( Výzva</w:t>
      </w:r>
      <w:proofErr w:type="gramEnd"/>
      <w:r w:rsidRPr="00A66F12">
        <w:rPr>
          <w:rFonts w:ascii="Arial" w:hAnsi="Arial" w:cs="Arial"/>
        </w:rPr>
        <w:t xml:space="preserve"> VII a VIII)</w:t>
      </w:r>
      <w:r w:rsidR="009D0AD9">
        <w:rPr>
          <w:rFonts w:ascii="Arial" w:hAnsi="Arial" w:cs="Arial"/>
        </w:rPr>
        <w:t xml:space="preserve"> </w:t>
      </w:r>
      <w:r w:rsidRPr="00A66F12">
        <w:rPr>
          <w:rFonts w:ascii="Arial" w:hAnsi="Arial" w:cs="Arial"/>
        </w:rPr>
        <w:t>se osvědčila úprava výběrových kritérií, resp. bonifikace procesních inovací za účelem optimalizace spotřeby vody, recyklace vody, využití šedé vody, zabránění ztrát vody. V rámci kódu intervence 065 (část zaměřená na hospodaření s vodou)</w:t>
      </w:r>
      <w:r>
        <w:rPr>
          <w:rFonts w:ascii="Arial" w:hAnsi="Arial" w:cs="Arial"/>
        </w:rPr>
        <w:t xml:space="preserve"> musel</w:t>
      </w:r>
      <w:r w:rsidR="00275ECA">
        <w:rPr>
          <w:rFonts w:ascii="Arial" w:hAnsi="Arial" w:cs="Arial"/>
        </w:rPr>
        <w:t xml:space="preserve"> projekt zřetelně a </w:t>
      </w:r>
      <w:r w:rsidRPr="00A66F12">
        <w:rPr>
          <w:rFonts w:ascii="Arial" w:hAnsi="Arial" w:cs="Arial"/>
        </w:rPr>
        <w:t>prokazatelně vymezit úspory vody v</w:t>
      </w:r>
      <w:r>
        <w:rPr>
          <w:rFonts w:ascii="Arial" w:hAnsi="Arial" w:cs="Arial"/>
        </w:rPr>
        <w:t> </w:t>
      </w:r>
      <w:r w:rsidRPr="00A66F12">
        <w:rPr>
          <w:rFonts w:ascii="Arial" w:hAnsi="Arial" w:cs="Arial"/>
        </w:rPr>
        <w:t>celkovém rozsahu činnosti projektu, jedna</w:t>
      </w:r>
      <w:r>
        <w:rPr>
          <w:rFonts w:ascii="Arial" w:hAnsi="Arial" w:cs="Arial"/>
        </w:rPr>
        <w:t>lo se</w:t>
      </w:r>
      <w:r w:rsidR="00275ECA">
        <w:rPr>
          <w:rFonts w:ascii="Arial" w:hAnsi="Arial" w:cs="Arial"/>
        </w:rPr>
        <w:t xml:space="preserve"> o </w:t>
      </w:r>
      <w:r w:rsidRPr="00A66F12">
        <w:rPr>
          <w:rFonts w:ascii="Arial" w:hAnsi="Arial" w:cs="Arial"/>
        </w:rPr>
        <w:t>úspory vody v úhrnu celého výrobního procesu a prokazatelně definov</w:t>
      </w:r>
      <w:r>
        <w:rPr>
          <w:rFonts w:ascii="Arial" w:hAnsi="Arial" w:cs="Arial"/>
        </w:rPr>
        <w:t>ání</w:t>
      </w:r>
      <w:r w:rsidRPr="00A66F12">
        <w:rPr>
          <w:rFonts w:ascii="Arial" w:hAnsi="Arial" w:cs="Arial"/>
        </w:rPr>
        <w:t xml:space="preserve"> spotřeb</w:t>
      </w:r>
      <w:r>
        <w:rPr>
          <w:rFonts w:ascii="Arial" w:hAnsi="Arial" w:cs="Arial"/>
        </w:rPr>
        <w:t>y</w:t>
      </w:r>
      <w:r w:rsidRPr="00A66F12">
        <w:rPr>
          <w:rFonts w:ascii="Arial" w:hAnsi="Arial" w:cs="Arial"/>
        </w:rPr>
        <w:t xml:space="preserve"> vody ve výrobním procesu před a po zavedení nového technologického postupu/technologie/konstrukčního řešení atd. nebo projekt mus</w:t>
      </w:r>
      <w:r>
        <w:rPr>
          <w:rFonts w:ascii="Arial" w:hAnsi="Arial" w:cs="Arial"/>
        </w:rPr>
        <w:t>el</w:t>
      </w:r>
      <w:r w:rsidRPr="00A66F12">
        <w:rPr>
          <w:rFonts w:ascii="Arial" w:hAnsi="Arial" w:cs="Arial"/>
        </w:rPr>
        <w:t xml:space="preserve"> prokazatelně zdokonalovat postupy/technologie/konstrukční řešení atd., které se zabývají úpravou/čištěním znečištěné průmyslové vody (toxickými látkami, anorganickými průmyslovými kaly, průmyslovými tuky a oleji, radioaktivitou, mikrobiálním znečištěním apod.) anebo mus</w:t>
      </w:r>
      <w:r>
        <w:rPr>
          <w:rFonts w:ascii="Arial" w:hAnsi="Arial" w:cs="Arial"/>
        </w:rPr>
        <w:t>ela</w:t>
      </w:r>
      <w:r w:rsidRPr="00A66F12">
        <w:rPr>
          <w:rFonts w:ascii="Arial" w:hAnsi="Arial" w:cs="Arial"/>
        </w:rPr>
        <w:t xml:space="preserve"> být zřetelně a</w:t>
      </w:r>
      <w:r>
        <w:rPr>
          <w:rFonts w:ascii="Arial" w:hAnsi="Arial" w:cs="Arial"/>
        </w:rPr>
        <w:t> </w:t>
      </w:r>
      <w:r w:rsidRPr="00A66F12">
        <w:rPr>
          <w:rFonts w:ascii="Arial" w:hAnsi="Arial" w:cs="Arial"/>
        </w:rPr>
        <w:t>prokazatelně vymezena úspora/efekt, který bude výsledkem inovovaného produktu. Alokace pro výzvy výše uvedených programů čin</w:t>
      </w:r>
      <w:r>
        <w:rPr>
          <w:rFonts w:ascii="Arial" w:hAnsi="Arial" w:cs="Arial"/>
        </w:rPr>
        <w:t>ila</w:t>
      </w:r>
      <w:r w:rsidRPr="00A66F12">
        <w:rPr>
          <w:rFonts w:ascii="Arial" w:hAnsi="Arial" w:cs="Arial"/>
        </w:rPr>
        <w:t xml:space="preserve"> 5,3 mld. Kč.</w:t>
      </w:r>
    </w:p>
    <w:p w14:paraId="0C0E7C4D" w14:textId="77777777" w:rsidR="00CB417C" w:rsidRPr="00516BAF" w:rsidRDefault="00CB417C" w:rsidP="00CB417C">
      <w:pPr>
        <w:spacing w:after="120"/>
        <w:jc w:val="both"/>
        <w:rPr>
          <w:rFonts w:ascii="Arial" w:hAnsi="Arial" w:cs="Arial"/>
        </w:rPr>
      </w:pPr>
      <w:r w:rsidRPr="00C6008F">
        <w:rPr>
          <w:rFonts w:ascii="Arial" w:hAnsi="Arial" w:cs="Arial"/>
          <w:i/>
        </w:rPr>
        <w:lastRenderedPageBreak/>
        <w:t>Program Poradenství</w:t>
      </w:r>
      <w:r w:rsidRPr="00516BAF">
        <w:rPr>
          <w:rFonts w:ascii="Arial" w:hAnsi="Arial" w:cs="Arial"/>
        </w:rPr>
        <w:t xml:space="preserve"> – Výzva II Poradenské služby pro MSP – v rámci OP TAK byla vyhlášena výzva s názvem Poradenství – Výzva II Poradenské služby pro MSP. Jednou z podporovaných aktivit je nákup poradenských služeb pro MSP zacílených na zpracování hodnocení vodního hospodářství průmyslových podniků dle Metodiky hodnocení využívání vody na úrovni podniků. Výstupem projektu bude buď získání značky Odpovědného hospodaření s vodou (dále jen „OHV“) na základě zpracování hodnocení OHV podle metodiky Ministerstva životního prostředí anebo provedení doporučených návrhů opatření dle Metodiky pro dosažení hospodárnějšího užívání vod v podniku. Předložení zpracovaného „vodního auditu“ je předpokladem pro podání žádosti o podporu na realizaci opatření zaměřených proti suchu v rámci NPO a OP TAK.</w:t>
      </w:r>
    </w:p>
    <w:p w14:paraId="22C33D9D" w14:textId="5870CC4E" w:rsidR="00CB417C" w:rsidRDefault="00CB417C" w:rsidP="00CB417C">
      <w:pPr>
        <w:spacing w:after="120" w:line="240" w:lineRule="auto"/>
        <w:jc w:val="both"/>
        <w:rPr>
          <w:rFonts w:ascii="Arial" w:hAnsi="Arial" w:cs="Arial"/>
        </w:rPr>
      </w:pPr>
      <w:r>
        <w:rPr>
          <w:rFonts w:ascii="Arial" w:hAnsi="Arial" w:cs="Arial"/>
        </w:rPr>
        <w:t>Udržitelnost projektů „vodního auditu“ lze doložit pro</w:t>
      </w:r>
      <w:r w:rsidR="00275ECA">
        <w:rPr>
          <w:rFonts w:ascii="Arial" w:hAnsi="Arial" w:cs="Arial"/>
        </w:rPr>
        <w:t>vedením doporučení uvedených ve </w:t>
      </w:r>
      <w:r>
        <w:rPr>
          <w:rFonts w:ascii="Arial" w:hAnsi="Arial" w:cs="Arial"/>
        </w:rPr>
        <w:t xml:space="preserve">zprávě z vodního auditu či získáním značky Odpovědného hospodaření s vodou (dále jen OHV) Ministerstva životního prostřední. Program je v současné době otevřen všem podnikům, jejichž převažující ekonomická činnost spadá do kategorie C (Zpracovatelský průmysl) CZ-NACE. Více je možné si přečíst na stránkách </w:t>
      </w:r>
      <w:hyperlink r:id="rId25" w:history="1">
        <w:r>
          <w:rPr>
            <w:rStyle w:val="Hypertextovodkaz"/>
            <w:rFonts w:ascii="Arial" w:hAnsi="Arial" w:cs="Arial"/>
          </w:rPr>
          <w:t>MŽP</w:t>
        </w:r>
      </w:hyperlink>
      <w:r>
        <w:rPr>
          <w:rFonts w:ascii="Arial" w:hAnsi="Arial" w:cs="Arial"/>
        </w:rPr>
        <w:t>.</w:t>
      </w:r>
    </w:p>
    <w:p w14:paraId="371F66E2" w14:textId="77777777" w:rsidR="00CB417C" w:rsidRPr="00A66F12" w:rsidRDefault="00CB417C" w:rsidP="00CB417C">
      <w:pPr>
        <w:spacing w:after="60" w:line="240" w:lineRule="auto"/>
        <w:jc w:val="both"/>
        <w:rPr>
          <w:rFonts w:ascii="Arial" w:hAnsi="Arial" w:cs="Arial"/>
        </w:rPr>
      </w:pPr>
      <w:r w:rsidRPr="00A66F12">
        <w:rPr>
          <w:rFonts w:ascii="Arial" w:hAnsi="Arial" w:cs="Arial"/>
          <w:i/>
        </w:rPr>
        <w:t>Úspory vody v průmyslu</w:t>
      </w:r>
      <w:r w:rsidRPr="00A66F12">
        <w:rPr>
          <w:rFonts w:ascii="Arial" w:hAnsi="Arial" w:cs="Arial"/>
        </w:rPr>
        <w:t xml:space="preserve"> – jedná se o program podpory z</w:t>
      </w:r>
      <w:r>
        <w:rPr>
          <w:rFonts w:ascii="Arial" w:hAnsi="Arial" w:cs="Arial"/>
        </w:rPr>
        <w:t> </w:t>
      </w:r>
      <w:r w:rsidRPr="00A66F12">
        <w:rPr>
          <w:rFonts w:ascii="Arial" w:hAnsi="Arial" w:cs="Arial"/>
        </w:rPr>
        <w:t>N</w:t>
      </w:r>
      <w:r>
        <w:rPr>
          <w:rFonts w:ascii="Arial" w:hAnsi="Arial" w:cs="Arial"/>
        </w:rPr>
        <w:t>árodního plánu obnovy</w:t>
      </w:r>
      <w:r w:rsidRPr="00A66F12">
        <w:rPr>
          <w:rFonts w:ascii="Arial" w:hAnsi="Arial" w:cs="Arial"/>
        </w:rPr>
        <w:t>, komponenta 2.7 Cirkulární ekonomika, recyklace a průmyslová voda</w:t>
      </w:r>
      <w:r>
        <w:rPr>
          <w:rFonts w:ascii="Arial" w:hAnsi="Arial" w:cs="Arial"/>
        </w:rPr>
        <w:t>, s celkovou alokací 0,35 mld. Kč</w:t>
      </w:r>
      <w:r w:rsidRPr="00A66F12">
        <w:rPr>
          <w:rFonts w:ascii="Arial" w:hAnsi="Arial" w:cs="Arial"/>
        </w:rPr>
        <w:t>. Výzva je zaměřena na 4 hlavní aktivity:</w:t>
      </w:r>
    </w:p>
    <w:p w14:paraId="4ABAC471" w14:textId="67A0F940" w:rsidR="00CB417C" w:rsidRPr="00713E75" w:rsidRDefault="00CB417C" w:rsidP="00C54DBA">
      <w:pPr>
        <w:pStyle w:val="Odstavecseseznamem"/>
        <w:numPr>
          <w:ilvl w:val="0"/>
          <w:numId w:val="26"/>
        </w:numPr>
        <w:spacing w:after="0" w:line="240" w:lineRule="auto"/>
        <w:ind w:left="714" w:hanging="357"/>
        <w:jc w:val="both"/>
        <w:rPr>
          <w:rFonts w:ascii="Arial" w:hAnsi="Arial" w:cs="Arial"/>
        </w:rPr>
      </w:pPr>
      <w:r w:rsidRPr="00713E75">
        <w:rPr>
          <w:rFonts w:ascii="Arial" w:hAnsi="Arial" w:cs="Arial"/>
        </w:rPr>
        <w:t>úspora spotřeby vody v rámci hospodaření podniku zvýšením účinností rozvodů,</w:t>
      </w:r>
    </w:p>
    <w:p w14:paraId="7A0F02CE" w14:textId="44D983C5" w:rsidR="00CB417C" w:rsidRPr="00713E75" w:rsidRDefault="00CB417C" w:rsidP="00C54DBA">
      <w:pPr>
        <w:pStyle w:val="Odstavecseseznamem"/>
        <w:numPr>
          <w:ilvl w:val="0"/>
          <w:numId w:val="26"/>
        </w:numPr>
        <w:spacing w:after="0" w:line="240" w:lineRule="auto"/>
        <w:ind w:left="714" w:hanging="357"/>
        <w:jc w:val="both"/>
        <w:rPr>
          <w:rFonts w:ascii="Arial" w:hAnsi="Arial" w:cs="Arial"/>
        </w:rPr>
      </w:pPr>
      <w:r w:rsidRPr="00713E75">
        <w:rPr>
          <w:rFonts w:ascii="Arial" w:hAnsi="Arial" w:cs="Arial"/>
        </w:rPr>
        <w:t>úspora spotřeby vody v rámci hospodaření podniku snížením spotřeby vody technologií při</w:t>
      </w:r>
      <w:r w:rsidR="00275ECA">
        <w:rPr>
          <w:rFonts w:ascii="Arial" w:hAnsi="Arial" w:cs="Arial"/>
        </w:rPr>
        <w:t xml:space="preserve"> zachování jejich produktivity,</w:t>
      </w:r>
    </w:p>
    <w:p w14:paraId="2CEB9E49" w14:textId="06437461" w:rsidR="00CB417C" w:rsidRPr="00713E75" w:rsidRDefault="00CB417C" w:rsidP="00C54DBA">
      <w:pPr>
        <w:pStyle w:val="Odstavecseseznamem"/>
        <w:numPr>
          <w:ilvl w:val="0"/>
          <w:numId w:val="26"/>
        </w:numPr>
        <w:spacing w:after="0" w:line="240" w:lineRule="auto"/>
        <w:ind w:left="714" w:hanging="357"/>
        <w:jc w:val="both"/>
        <w:rPr>
          <w:rFonts w:ascii="Arial" w:hAnsi="Arial" w:cs="Arial"/>
        </w:rPr>
      </w:pPr>
      <w:r w:rsidRPr="00713E75">
        <w:rPr>
          <w:rFonts w:ascii="Arial" w:hAnsi="Arial" w:cs="Arial"/>
        </w:rPr>
        <w:t>úspora spotřeby vody využitím dešťové vo</w:t>
      </w:r>
      <w:r w:rsidR="00275ECA">
        <w:rPr>
          <w:rFonts w:ascii="Arial" w:hAnsi="Arial" w:cs="Arial"/>
        </w:rPr>
        <w:t>dy v rámci hospodaření podniku,</w:t>
      </w:r>
    </w:p>
    <w:p w14:paraId="66241D53" w14:textId="77777777" w:rsidR="00CB417C" w:rsidRPr="00713E75" w:rsidRDefault="00CB417C" w:rsidP="00C54DBA">
      <w:pPr>
        <w:pStyle w:val="Odstavecseseznamem"/>
        <w:numPr>
          <w:ilvl w:val="0"/>
          <w:numId w:val="26"/>
        </w:numPr>
        <w:spacing w:after="60" w:line="240" w:lineRule="auto"/>
        <w:ind w:left="714" w:hanging="357"/>
        <w:jc w:val="both"/>
        <w:rPr>
          <w:rFonts w:ascii="Arial" w:hAnsi="Arial" w:cs="Arial"/>
        </w:rPr>
      </w:pPr>
      <w:r w:rsidRPr="00713E75">
        <w:rPr>
          <w:rFonts w:ascii="Arial" w:hAnsi="Arial" w:cs="Arial"/>
        </w:rPr>
        <w:t>úspora spotřeby vody recyklací nebo cirkulací vody v rámci hospodaření podniku.</w:t>
      </w:r>
    </w:p>
    <w:p w14:paraId="1285EBF2" w14:textId="7D717540" w:rsidR="00CB417C" w:rsidRDefault="00CB417C" w:rsidP="00CB417C">
      <w:pPr>
        <w:spacing w:after="120" w:line="240" w:lineRule="auto"/>
        <w:jc w:val="both"/>
        <w:rPr>
          <w:rFonts w:ascii="Arial" w:hAnsi="Arial" w:cs="Arial"/>
        </w:rPr>
      </w:pPr>
      <w:r w:rsidRPr="008768D9">
        <w:rPr>
          <w:rFonts w:ascii="Arial" w:hAnsi="Arial" w:cs="Arial"/>
        </w:rPr>
        <w:t>Podpora je určená pro všechny typy velikosti podniků a je zaměřena na celé území ČR. Žadatelé mohou realizovat opatření zaměřená na úsporu vody (recyklaci vody, zachytávání a</w:t>
      </w:r>
      <w:r w:rsidR="00F206BD">
        <w:rPr>
          <w:rFonts w:ascii="Arial" w:hAnsi="Arial" w:cs="Arial"/>
        </w:rPr>
        <w:t> </w:t>
      </w:r>
      <w:r w:rsidRPr="008768D9">
        <w:rPr>
          <w:rFonts w:ascii="Arial" w:hAnsi="Arial" w:cs="Arial"/>
        </w:rPr>
        <w:t xml:space="preserve">využití dešťové vody, využití šedých </w:t>
      </w:r>
      <w:proofErr w:type="gramStart"/>
      <w:r w:rsidRPr="008768D9">
        <w:rPr>
          <w:rFonts w:ascii="Arial" w:hAnsi="Arial" w:cs="Arial"/>
        </w:rPr>
        <w:t>vod,</w:t>
      </w:r>
      <w:proofErr w:type="gramEnd"/>
      <w:r w:rsidRPr="008768D9">
        <w:rPr>
          <w:rFonts w:ascii="Arial" w:hAnsi="Arial" w:cs="Arial"/>
        </w:rPr>
        <w:t xml:space="preserve"> apod.). Dotační podpora </w:t>
      </w:r>
      <w:r w:rsidR="00F206BD">
        <w:rPr>
          <w:rFonts w:ascii="Arial" w:hAnsi="Arial" w:cs="Arial"/>
        </w:rPr>
        <w:t>na jednotlivé projekty činí 0,5</w:t>
      </w:r>
      <w:r w:rsidRPr="008768D9">
        <w:rPr>
          <w:rFonts w:ascii="Arial" w:hAnsi="Arial" w:cs="Arial"/>
        </w:rPr>
        <w:t>–10 mil. Kč. Míra podpory činí 40 % z celkových uznatelných nákladů.</w:t>
      </w:r>
    </w:p>
    <w:p w14:paraId="1EB3FBE2" w14:textId="09E6A182" w:rsidR="00C27CDE" w:rsidRDefault="00753DF9" w:rsidP="00CB417C">
      <w:pPr>
        <w:spacing w:after="120" w:line="240" w:lineRule="auto"/>
        <w:jc w:val="both"/>
        <w:rPr>
          <w:rFonts w:ascii="Arial" w:hAnsi="Arial" w:cs="Arial"/>
        </w:rPr>
      </w:pPr>
      <w:r>
        <w:rPr>
          <w:rFonts w:ascii="Arial" w:hAnsi="Arial" w:cs="Arial"/>
        </w:rPr>
        <w:t>Úspora vody je podporována i v oblasti energetiky</w:t>
      </w:r>
      <w:r w:rsidR="008742AD">
        <w:rPr>
          <w:rFonts w:ascii="Arial" w:hAnsi="Arial" w:cs="Arial"/>
        </w:rPr>
        <w:t xml:space="preserve">, kde byl </w:t>
      </w:r>
      <w:r w:rsidR="00C27CDE" w:rsidRPr="00C27CDE">
        <w:rPr>
          <w:rFonts w:ascii="Arial" w:hAnsi="Arial" w:cs="Arial"/>
        </w:rPr>
        <w:t>v rámci NPO podpořen projekt teplárny Strakonice, kde došlo k náhradě průtočného chlazení chladícím okruhem a úspory vody zde byly ze všech projektů největší</w:t>
      </w:r>
      <w:r w:rsidR="008A5350">
        <w:rPr>
          <w:rFonts w:ascii="Arial" w:hAnsi="Arial" w:cs="Arial"/>
        </w:rPr>
        <w:t>.</w:t>
      </w:r>
    </w:p>
    <w:p w14:paraId="36B960E1" w14:textId="77777777" w:rsidR="00CB417C" w:rsidRPr="0037056E" w:rsidRDefault="00CB417C" w:rsidP="00CB417C">
      <w:pPr>
        <w:spacing w:after="60" w:line="240" w:lineRule="auto"/>
        <w:jc w:val="both"/>
        <w:rPr>
          <w:rFonts w:ascii="Arial" w:hAnsi="Arial" w:cs="Arial"/>
        </w:rPr>
      </w:pPr>
      <w:r w:rsidRPr="00E71B7C">
        <w:rPr>
          <w:rFonts w:ascii="Arial" w:hAnsi="Arial" w:cs="Arial"/>
          <w:i/>
        </w:rPr>
        <w:t>Udržitelné hospodaření s vodou – výzva I.</w:t>
      </w:r>
      <w:r w:rsidRPr="00E71B7C">
        <w:rPr>
          <w:rFonts w:ascii="Arial" w:hAnsi="Arial"/>
          <w:b/>
          <w:bCs/>
          <w:i/>
          <w:smallCaps/>
        </w:rPr>
        <w:t xml:space="preserve"> </w:t>
      </w:r>
      <w:r w:rsidRPr="00A66F12">
        <w:rPr>
          <w:rFonts w:ascii="Arial" w:hAnsi="Arial" w:cs="Arial"/>
        </w:rPr>
        <w:t>– jedná se o program podpory z</w:t>
      </w:r>
      <w:r>
        <w:rPr>
          <w:rFonts w:ascii="Arial" w:hAnsi="Arial" w:cs="Arial"/>
        </w:rPr>
        <w:t> Operačního programu Technologie a aplikace pro konkurenceschopnost, specifický cíl 5.1. Podpora přístupu k vodě a udržitelného hospodaření s vodou, s celkovou alokací 1,2 mld. Kč</w:t>
      </w:r>
      <w:r w:rsidRPr="00A66F12">
        <w:rPr>
          <w:rFonts w:ascii="Arial" w:hAnsi="Arial" w:cs="Arial"/>
        </w:rPr>
        <w:t>. Výzva je zaměřena na 4 hlavní aktivity:</w:t>
      </w:r>
    </w:p>
    <w:p w14:paraId="00C679E6" w14:textId="472C8460" w:rsidR="00CB417C" w:rsidRPr="00713E75" w:rsidRDefault="00CB417C" w:rsidP="00C54DBA">
      <w:pPr>
        <w:pStyle w:val="Odstavecseseznamem"/>
        <w:numPr>
          <w:ilvl w:val="0"/>
          <w:numId w:val="27"/>
        </w:numPr>
        <w:spacing w:after="120" w:line="240" w:lineRule="auto"/>
        <w:jc w:val="both"/>
        <w:rPr>
          <w:rFonts w:ascii="Arial" w:hAnsi="Arial" w:cs="Arial"/>
        </w:rPr>
      </w:pPr>
      <w:r w:rsidRPr="00713E75">
        <w:rPr>
          <w:rFonts w:ascii="Arial" w:hAnsi="Arial" w:cs="Arial"/>
        </w:rPr>
        <w:t>úspora spotřeby vody v rámci hospodaření podn</w:t>
      </w:r>
      <w:r w:rsidR="00275ECA">
        <w:rPr>
          <w:rFonts w:ascii="Arial" w:hAnsi="Arial" w:cs="Arial"/>
        </w:rPr>
        <w:t>iku zvýšením účinností rozvodů,</w:t>
      </w:r>
    </w:p>
    <w:p w14:paraId="593F1E15" w14:textId="3AC149A0" w:rsidR="00CB417C" w:rsidRPr="00713E75" w:rsidRDefault="00CB417C" w:rsidP="00C54DBA">
      <w:pPr>
        <w:pStyle w:val="Odstavecseseznamem"/>
        <w:numPr>
          <w:ilvl w:val="0"/>
          <w:numId w:val="27"/>
        </w:numPr>
        <w:spacing w:after="120" w:line="240" w:lineRule="auto"/>
        <w:jc w:val="both"/>
        <w:rPr>
          <w:rFonts w:ascii="Arial" w:hAnsi="Arial" w:cs="Arial"/>
        </w:rPr>
      </w:pPr>
      <w:r w:rsidRPr="00713E75">
        <w:rPr>
          <w:rFonts w:ascii="Arial" w:hAnsi="Arial" w:cs="Arial"/>
        </w:rPr>
        <w:t>úspora spotřeby vody v rámci hospodaření podniku snížením spotřeby vody technologií při</w:t>
      </w:r>
      <w:r w:rsidR="00275ECA">
        <w:rPr>
          <w:rFonts w:ascii="Arial" w:hAnsi="Arial" w:cs="Arial"/>
        </w:rPr>
        <w:t xml:space="preserve"> zachování jejich produktivity,</w:t>
      </w:r>
    </w:p>
    <w:p w14:paraId="6571E7F1" w14:textId="3BDC1E46" w:rsidR="00CB417C" w:rsidRPr="00713E75" w:rsidRDefault="00CB417C" w:rsidP="00C54DBA">
      <w:pPr>
        <w:pStyle w:val="Odstavecseseznamem"/>
        <w:numPr>
          <w:ilvl w:val="0"/>
          <w:numId w:val="27"/>
        </w:numPr>
        <w:spacing w:after="120" w:line="240" w:lineRule="auto"/>
        <w:jc w:val="both"/>
        <w:rPr>
          <w:rFonts w:ascii="Arial" w:hAnsi="Arial" w:cs="Arial"/>
        </w:rPr>
      </w:pPr>
      <w:r w:rsidRPr="00713E75">
        <w:rPr>
          <w:rFonts w:ascii="Arial" w:hAnsi="Arial" w:cs="Arial"/>
        </w:rPr>
        <w:t>úspora spotřeby vody využitím dešťové vo</w:t>
      </w:r>
      <w:r w:rsidR="00275ECA">
        <w:rPr>
          <w:rFonts w:ascii="Arial" w:hAnsi="Arial" w:cs="Arial"/>
        </w:rPr>
        <w:t>dy v rámci hospodaření podniku,</w:t>
      </w:r>
    </w:p>
    <w:p w14:paraId="5DDBE576" w14:textId="77777777" w:rsidR="00CB417C" w:rsidRPr="00713E75" w:rsidRDefault="00CB417C" w:rsidP="00C54DBA">
      <w:pPr>
        <w:pStyle w:val="Odstavecseseznamem"/>
        <w:numPr>
          <w:ilvl w:val="0"/>
          <w:numId w:val="27"/>
        </w:numPr>
        <w:spacing w:after="60" w:line="240" w:lineRule="auto"/>
        <w:ind w:left="714" w:hanging="357"/>
        <w:jc w:val="both"/>
        <w:rPr>
          <w:rFonts w:ascii="Arial" w:hAnsi="Arial" w:cs="Arial"/>
        </w:rPr>
      </w:pPr>
      <w:r w:rsidRPr="00713E75">
        <w:rPr>
          <w:rFonts w:ascii="Arial" w:hAnsi="Arial" w:cs="Arial"/>
        </w:rPr>
        <w:t>úspora spotřeby vody recyklací nebo cirkulací vody v rámci hospodaření podniku.</w:t>
      </w:r>
    </w:p>
    <w:p w14:paraId="57FEC2B2" w14:textId="3CDD3A83" w:rsidR="00CB417C" w:rsidRDefault="00CB417C" w:rsidP="00CB417C">
      <w:pPr>
        <w:spacing w:after="120" w:line="240" w:lineRule="auto"/>
        <w:jc w:val="both"/>
        <w:rPr>
          <w:rFonts w:ascii="Arial" w:hAnsi="Arial" w:cs="Arial"/>
        </w:rPr>
      </w:pPr>
      <w:r w:rsidRPr="0037056E">
        <w:rPr>
          <w:rFonts w:ascii="Arial" w:hAnsi="Arial" w:cs="Arial"/>
        </w:rPr>
        <w:t xml:space="preserve">Podpora je určená pro všechny typy velikosti podniků a je zaměřena na území ČR mimo území NUTS 2 Praha. Žadatelé mohou realizovat opatření zaměřená na úsporu vody (recyklaci vody, zachytávání a využití dešťové vody, využití šedých </w:t>
      </w:r>
      <w:proofErr w:type="gramStart"/>
      <w:r w:rsidRPr="0037056E">
        <w:rPr>
          <w:rFonts w:ascii="Arial" w:hAnsi="Arial" w:cs="Arial"/>
        </w:rPr>
        <w:t>vod,</w:t>
      </w:r>
      <w:proofErr w:type="gramEnd"/>
      <w:r w:rsidRPr="0037056E">
        <w:rPr>
          <w:rFonts w:ascii="Arial" w:hAnsi="Arial" w:cs="Arial"/>
        </w:rPr>
        <w:t xml:space="preserve"> apod.). Dotační podpora na jednotlivé projekty je do výše 100 Kč. Míra podpory činí 40 %</w:t>
      </w:r>
      <w:r w:rsidR="00F206BD">
        <w:rPr>
          <w:rFonts w:ascii="Arial" w:hAnsi="Arial" w:cs="Arial"/>
        </w:rPr>
        <w:t>–</w:t>
      </w:r>
      <w:r w:rsidRPr="0037056E">
        <w:rPr>
          <w:rFonts w:ascii="Arial" w:hAnsi="Arial" w:cs="Arial"/>
        </w:rPr>
        <w:t xml:space="preserve"> 60 % z celkových uznatelných nákladů, v závislosti na velikosti podniku žadatele.</w:t>
      </w:r>
    </w:p>
    <w:p w14:paraId="638016E8" w14:textId="73586061" w:rsidR="00CB417C" w:rsidRDefault="00CB417C" w:rsidP="00CB417C">
      <w:pPr>
        <w:spacing w:after="120" w:line="240" w:lineRule="auto"/>
        <w:jc w:val="both"/>
        <w:rPr>
          <w:rFonts w:ascii="Arial" w:hAnsi="Arial" w:cs="Arial"/>
        </w:rPr>
      </w:pPr>
      <w:r w:rsidRPr="00115FFC">
        <w:rPr>
          <w:rFonts w:ascii="Arial" w:hAnsi="Arial" w:cs="Arial"/>
          <w:i/>
        </w:rPr>
        <w:t>V rámci výzkumného projektu TAČR „Hospodárnější užívání vod v průmyslu a energetice ČR“</w:t>
      </w:r>
      <w:r w:rsidRPr="00115FFC">
        <w:rPr>
          <w:rFonts w:ascii="Arial" w:hAnsi="Arial" w:cs="Arial"/>
        </w:rPr>
        <w:t xml:space="preserve"> byla zpracována certifikovaná metodika na tzv. vodní audit (podobnost s energetickým auditem), která pomůže příjemcům podpory technicky a ekonomicky určit</w:t>
      </w:r>
      <w:r w:rsidR="00625227">
        <w:rPr>
          <w:rFonts w:ascii="Arial" w:hAnsi="Arial" w:cs="Arial"/>
        </w:rPr>
        <w:t>,</w:t>
      </w:r>
      <w:r w:rsidRPr="00115FFC">
        <w:rPr>
          <w:rFonts w:ascii="Arial" w:hAnsi="Arial" w:cs="Arial"/>
        </w:rPr>
        <w:t xml:space="preserve"> kde je voda využívaná, jaká je její spotřeba s ohledem na topografii místa, kde ušetřit vo</w:t>
      </w:r>
      <w:r w:rsidR="00275ECA">
        <w:rPr>
          <w:rFonts w:ascii="Arial" w:hAnsi="Arial" w:cs="Arial"/>
        </w:rPr>
        <w:t>du, jak se úsporně chovat apod.</w:t>
      </w:r>
    </w:p>
    <w:p w14:paraId="16532388" w14:textId="77777777" w:rsidR="00EE4A2A" w:rsidRDefault="00A757E1" w:rsidP="00A757E1">
      <w:pPr>
        <w:spacing w:after="120" w:line="240" w:lineRule="auto"/>
        <w:jc w:val="both"/>
        <w:rPr>
          <w:rFonts w:ascii="Arial" w:hAnsi="Arial" w:cs="Arial"/>
        </w:rPr>
      </w:pPr>
      <w:r w:rsidRPr="007976C6">
        <w:rPr>
          <w:rFonts w:ascii="Arial" w:hAnsi="Arial" w:cs="Arial"/>
        </w:rPr>
        <w:t xml:space="preserve">Předložení takovéhoto vodního auditu zpracovaného alespoň v rozsahu pokrývajícího žadatelem navrhovaná úsporná opatření byla povinnou přílohou žádosti o podporu v první </w:t>
      </w:r>
      <w:r w:rsidRPr="007976C6">
        <w:rPr>
          <w:rFonts w:ascii="Arial" w:hAnsi="Arial" w:cs="Arial"/>
        </w:rPr>
        <w:lastRenderedPageBreak/>
        <w:t>výzvě Úspory vody v průmyslu (NPO) a v dosud jediné výzvě Udržitelné hospodaření s vodou (OP TAK).</w:t>
      </w:r>
    </w:p>
    <w:p w14:paraId="515286AB" w14:textId="2557350F" w:rsidR="00CB417C" w:rsidRDefault="00CB417C" w:rsidP="00A757E1">
      <w:pPr>
        <w:spacing w:after="120" w:line="240" w:lineRule="auto"/>
        <w:jc w:val="both"/>
        <w:rPr>
          <w:rFonts w:ascii="Arial" w:hAnsi="Arial" w:cs="Arial"/>
          <w:b/>
        </w:rPr>
      </w:pPr>
    </w:p>
    <w:p w14:paraId="43FB9FDE" w14:textId="53DFF1F8" w:rsidR="00CB417C" w:rsidRPr="00713E75" w:rsidRDefault="00CB417C" w:rsidP="00CB417C">
      <w:pPr>
        <w:spacing w:after="60" w:line="240" w:lineRule="auto"/>
        <w:jc w:val="both"/>
        <w:rPr>
          <w:rFonts w:ascii="Arial" w:hAnsi="Arial" w:cs="Arial"/>
          <w:b/>
        </w:rPr>
      </w:pPr>
      <w:r w:rsidRPr="00713E75">
        <w:rPr>
          <w:rFonts w:ascii="Arial" w:hAnsi="Arial" w:cs="Arial"/>
          <w:b/>
        </w:rPr>
        <w:t>Finanční prostředky na realizaci opatření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2879"/>
        <w:gridCol w:w="2693"/>
      </w:tblGrid>
      <w:tr w:rsidR="00A757E1" w:rsidRPr="0082571A" w14:paraId="45C3CB67" w14:textId="77777777" w:rsidTr="00B2388F">
        <w:trPr>
          <w:trHeight w:hRule="exact" w:val="284"/>
        </w:trPr>
        <w:tc>
          <w:tcPr>
            <w:tcW w:w="3500" w:type="dxa"/>
            <w:shd w:val="clear" w:color="auto" w:fill="B6DDE8"/>
            <w:vAlign w:val="center"/>
          </w:tcPr>
          <w:p w14:paraId="2730DC78" w14:textId="77777777" w:rsidR="00A757E1" w:rsidRPr="0082571A" w:rsidRDefault="00A757E1" w:rsidP="006407AC">
            <w:pPr>
              <w:spacing w:after="0" w:line="240" w:lineRule="auto"/>
              <w:rPr>
                <w:rFonts w:ascii="Arial" w:hAnsi="Arial" w:cs="Arial"/>
                <w:sz w:val="20"/>
                <w:szCs w:val="20"/>
              </w:rPr>
            </w:pPr>
            <w:r w:rsidRPr="0082571A">
              <w:rPr>
                <w:rFonts w:ascii="Arial" w:hAnsi="Arial" w:cs="Arial"/>
                <w:bCs/>
                <w:sz w:val="20"/>
                <w:szCs w:val="20"/>
              </w:rPr>
              <w:t>za OP TAK</w:t>
            </w:r>
          </w:p>
        </w:tc>
        <w:tc>
          <w:tcPr>
            <w:tcW w:w="2879" w:type="dxa"/>
            <w:shd w:val="clear" w:color="auto" w:fill="B6DDE8"/>
            <w:vAlign w:val="center"/>
          </w:tcPr>
          <w:p w14:paraId="7992CABE" w14:textId="76574B7B" w:rsidR="00A757E1" w:rsidRPr="00997472" w:rsidRDefault="00A757E1" w:rsidP="006407AC">
            <w:pPr>
              <w:spacing w:after="0" w:line="240" w:lineRule="auto"/>
              <w:jc w:val="right"/>
              <w:rPr>
                <w:rFonts w:ascii="Arial" w:hAnsi="Arial" w:cs="Arial"/>
                <w:sz w:val="20"/>
                <w:szCs w:val="20"/>
              </w:rPr>
            </w:pPr>
          </w:p>
        </w:tc>
        <w:tc>
          <w:tcPr>
            <w:tcW w:w="2693" w:type="dxa"/>
            <w:shd w:val="clear" w:color="auto" w:fill="B6DDE8"/>
            <w:vAlign w:val="center"/>
          </w:tcPr>
          <w:p w14:paraId="02842A59" w14:textId="62F120A1" w:rsidR="00A757E1" w:rsidRPr="00997472" w:rsidRDefault="00A757E1" w:rsidP="006407AC">
            <w:pPr>
              <w:spacing w:after="0" w:line="240" w:lineRule="auto"/>
              <w:jc w:val="right"/>
              <w:rPr>
                <w:rFonts w:ascii="Arial" w:hAnsi="Arial" w:cs="Arial"/>
                <w:sz w:val="20"/>
                <w:szCs w:val="20"/>
              </w:rPr>
            </w:pPr>
            <w:r>
              <w:rPr>
                <w:rFonts w:ascii="Arial" w:hAnsi="Arial" w:cs="Arial"/>
                <w:sz w:val="20"/>
                <w:szCs w:val="20"/>
              </w:rPr>
              <w:t>2025</w:t>
            </w:r>
          </w:p>
          <w:p w14:paraId="23594D75" w14:textId="77777777" w:rsidR="00A757E1" w:rsidRPr="00997472" w:rsidRDefault="00A757E1" w:rsidP="006407AC">
            <w:pPr>
              <w:spacing w:after="0" w:line="240" w:lineRule="auto"/>
              <w:jc w:val="right"/>
              <w:rPr>
                <w:rFonts w:ascii="Arial" w:hAnsi="Arial" w:cs="Arial"/>
                <w:sz w:val="20"/>
                <w:szCs w:val="20"/>
              </w:rPr>
            </w:pPr>
            <w:r w:rsidRPr="00997472">
              <w:rPr>
                <w:rFonts w:ascii="Arial" w:hAnsi="Arial" w:cs="Arial"/>
                <w:sz w:val="20"/>
                <w:szCs w:val="20"/>
              </w:rPr>
              <w:t>1 200*</w:t>
            </w:r>
          </w:p>
          <w:p w14:paraId="33FD5307" w14:textId="77777777" w:rsidR="00A757E1" w:rsidRPr="00997472" w:rsidRDefault="00A757E1" w:rsidP="006407AC">
            <w:pPr>
              <w:spacing w:after="0" w:line="240" w:lineRule="auto"/>
              <w:jc w:val="right"/>
              <w:rPr>
                <w:rFonts w:ascii="Arial" w:hAnsi="Arial" w:cs="Arial"/>
                <w:sz w:val="20"/>
                <w:szCs w:val="20"/>
              </w:rPr>
            </w:pPr>
          </w:p>
          <w:p w14:paraId="18671600" w14:textId="77777777" w:rsidR="00A757E1" w:rsidRPr="00997472" w:rsidRDefault="00A757E1" w:rsidP="006407AC">
            <w:pPr>
              <w:spacing w:after="0" w:line="240" w:lineRule="auto"/>
              <w:jc w:val="right"/>
              <w:rPr>
                <w:rFonts w:ascii="Arial" w:hAnsi="Arial" w:cs="Arial"/>
                <w:sz w:val="20"/>
                <w:szCs w:val="20"/>
              </w:rPr>
            </w:pPr>
            <w:r w:rsidRPr="00997472">
              <w:rPr>
                <w:rFonts w:ascii="Arial" w:hAnsi="Arial" w:cs="Arial"/>
                <w:sz w:val="20"/>
                <w:szCs w:val="20"/>
              </w:rPr>
              <w:t>245,18**</w:t>
            </w:r>
          </w:p>
        </w:tc>
      </w:tr>
      <w:tr w:rsidR="00A757E1" w:rsidRPr="00A757E1" w14:paraId="23235EF9" w14:textId="77777777" w:rsidTr="00B2388F">
        <w:trPr>
          <w:trHeight w:hRule="exact" w:val="284"/>
        </w:trPr>
        <w:tc>
          <w:tcPr>
            <w:tcW w:w="3500" w:type="dxa"/>
            <w:tcBorders>
              <w:bottom w:val="single" w:sz="4" w:space="0" w:color="auto"/>
            </w:tcBorders>
            <w:vAlign w:val="center"/>
          </w:tcPr>
          <w:p w14:paraId="035EFA40" w14:textId="77777777" w:rsidR="00A757E1" w:rsidRPr="0082571A" w:rsidRDefault="00A757E1" w:rsidP="006407AC">
            <w:pPr>
              <w:spacing w:after="0" w:line="240" w:lineRule="auto"/>
              <w:rPr>
                <w:rFonts w:ascii="Arial" w:hAnsi="Arial" w:cs="Arial"/>
                <w:sz w:val="20"/>
                <w:szCs w:val="20"/>
              </w:rPr>
            </w:pP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p>
        </w:tc>
        <w:tc>
          <w:tcPr>
            <w:tcW w:w="2879" w:type="dxa"/>
            <w:tcBorders>
              <w:bottom w:val="single" w:sz="4" w:space="0" w:color="auto"/>
            </w:tcBorders>
            <w:vAlign w:val="center"/>
          </w:tcPr>
          <w:p w14:paraId="2942E00B" w14:textId="0DF7953D" w:rsidR="00A757E1" w:rsidRPr="00997472" w:rsidRDefault="00A757E1" w:rsidP="006407AC">
            <w:pPr>
              <w:spacing w:after="0" w:line="240" w:lineRule="auto"/>
              <w:jc w:val="right"/>
              <w:rPr>
                <w:rFonts w:ascii="Arial" w:hAnsi="Arial" w:cs="Arial"/>
                <w:sz w:val="20"/>
                <w:szCs w:val="20"/>
              </w:rPr>
            </w:pPr>
          </w:p>
        </w:tc>
        <w:tc>
          <w:tcPr>
            <w:tcW w:w="2693" w:type="dxa"/>
            <w:tcBorders>
              <w:bottom w:val="single" w:sz="4" w:space="0" w:color="auto"/>
            </w:tcBorders>
            <w:vAlign w:val="center"/>
          </w:tcPr>
          <w:p w14:paraId="0A596925" w14:textId="0A93D28C" w:rsidR="00A757E1" w:rsidRPr="00A757E1" w:rsidRDefault="00CD22A9" w:rsidP="006407AC">
            <w:pPr>
              <w:spacing w:after="0" w:line="240" w:lineRule="auto"/>
              <w:jc w:val="right"/>
              <w:rPr>
                <w:rFonts w:ascii="Arial" w:hAnsi="Arial" w:cs="Arial"/>
                <w:sz w:val="20"/>
                <w:szCs w:val="20"/>
                <w:highlight w:val="red"/>
              </w:rPr>
            </w:pPr>
            <w:r w:rsidRPr="00CF3CD1">
              <w:rPr>
                <w:rFonts w:ascii="Arial" w:hAnsi="Arial" w:cs="Arial"/>
                <w:sz w:val="20"/>
                <w:szCs w:val="20"/>
              </w:rPr>
              <w:t>3</w:t>
            </w:r>
            <w:r w:rsidR="006407AC">
              <w:rPr>
                <w:rFonts w:ascii="Arial" w:hAnsi="Arial" w:cs="Arial"/>
                <w:sz w:val="20"/>
                <w:szCs w:val="20"/>
              </w:rPr>
              <w:t xml:space="preserve"> </w:t>
            </w:r>
            <w:r w:rsidR="00CF3CD1" w:rsidRPr="00CF3CD1">
              <w:rPr>
                <w:rFonts w:ascii="Arial" w:hAnsi="Arial" w:cs="Arial"/>
                <w:sz w:val="20"/>
                <w:szCs w:val="20"/>
              </w:rPr>
              <w:t>072,5</w:t>
            </w:r>
            <w:r w:rsidR="00A757E1" w:rsidRPr="00CF3CD1">
              <w:rPr>
                <w:rFonts w:ascii="Arial" w:hAnsi="Arial" w:cs="Arial"/>
                <w:sz w:val="20"/>
                <w:szCs w:val="20"/>
              </w:rPr>
              <w:t xml:space="preserve"> </w:t>
            </w:r>
          </w:p>
        </w:tc>
      </w:tr>
      <w:tr w:rsidR="00A757E1" w:rsidRPr="0082571A" w14:paraId="52D4E833" w14:textId="77777777" w:rsidTr="00B2388F">
        <w:trPr>
          <w:trHeight w:hRule="exact" w:val="510"/>
        </w:trPr>
        <w:tc>
          <w:tcPr>
            <w:tcW w:w="3500" w:type="dxa"/>
            <w:tcBorders>
              <w:bottom w:val="single" w:sz="4" w:space="0" w:color="auto"/>
            </w:tcBorders>
            <w:shd w:val="clear" w:color="auto" w:fill="B6DDE8"/>
            <w:vAlign w:val="center"/>
          </w:tcPr>
          <w:p w14:paraId="1EFF4895" w14:textId="77777777" w:rsidR="00A757E1" w:rsidRPr="0082571A" w:rsidRDefault="00A757E1" w:rsidP="006407AC">
            <w:pPr>
              <w:spacing w:after="0" w:line="240" w:lineRule="auto"/>
              <w:rPr>
                <w:rFonts w:ascii="Arial" w:hAnsi="Arial" w:cs="Arial"/>
                <w:sz w:val="20"/>
                <w:szCs w:val="20"/>
              </w:rPr>
            </w:pPr>
            <w:r w:rsidRPr="0082571A">
              <w:rPr>
                <w:rFonts w:ascii="Arial" w:hAnsi="Arial" w:cs="Arial"/>
                <w:bCs/>
                <w:sz w:val="20"/>
                <w:szCs w:val="20"/>
              </w:rPr>
              <w:t>za NPO komponentu 2.7 Cirkulární ekonomika, recyklace a průmyslová voda</w:t>
            </w:r>
          </w:p>
        </w:tc>
        <w:tc>
          <w:tcPr>
            <w:tcW w:w="2879" w:type="dxa"/>
            <w:tcBorders>
              <w:bottom w:val="single" w:sz="4" w:space="0" w:color="auto"/>
            </w:tcBorders>
            <w:shd w:val="clear" w:color="auto" w:fill="B6DDE8"/>
            <w:vAlign w:val="center"/>
          </w:tcPr>
          <w:p w14:paraId="7B18C751" w14:textId="77777777" w:rsidR="00A757E1" w:rsidRPr="00997472" w:rsidRDefault="00A757E1" w:rsidP="006407AC">
            <w:pPr>
              <w:spacing w:after="0" w:line="240" w:lineRule="auto"/>
              <w:jc w:val="right"/>
              <w:rPr>
                <w:rFonts w:ascii="Arial" w:hAnsi="Arial" w:cs="Arial"/>
                <w:sz w:val="20"/>
                <w:szCs w:val="20"/>
              </w:rPr>
            </w:pPr>
          </w:p>
        </w:tc>
        <w:tc>
          <w:tcPr>
            <w:tcW w:w="2693" w:type="dxa"/>
            <w:tcBorders>
              <w:bottom w:val="single" w:sz="4" w:space="0" w:color="auto"/>
            </w:tcBorders>
            <w:shd w:val="clear" w:color="auto" w:fill="B6DDE8"/>
            <w:vAlign w:val="center"/>
          </w:tcPr>
          <w:p w14:paraId="30F219CF" w14:textId="193AF33A" w:rsidR="00A757E1" w:rsidRPr="00997472" w:rsidRDefault="00A757E1" w:rsidP="006407AC">
            <w:pPr>
              <w:spacing w:after="0" w:line="240" w:lineRule="auto"/>
              <w:jc w:val="right"/>
              <w:rPr>
                <w:rFonts w:ascii="Arial" w:hAnsi="Arial" w:cs="Arial"/>
                <w:sz w:val="20"/>
                <w:szCs w:val="20"/>
              </w:rPr>
            </w:pPr>
          </w:p>
        </w:tc>
      </w:tr>
      <w:tr w:rsidR="00A757E1" w:rsidRPr="0082571A" w14:paraId="4D5AA48F" w14:textId="77777777" w:rsidTr="00B2388F">
        <w:trPr>
          <w:trHeight w:hRule="exact" w:val="284"/>
        </w:trPr>
        <w:tc>
          <w:tcPr>
            <w:tcW w:w="3500" w:type="dxa"/>
            <w:tcBorders>
              <w:bottom w:val="single" w:sz="4" w:space="0" w:color="auto"/>
            </w:tcBorders>
            <w:vAlign w:val="center"/>
          </w:tcPr>
          <w:p w14:paraId="4CDCC9BD" w14:textId="77777777" w:rsidR="00A757E1" w:rsidRPr="0082571A" w:rsidRDefault="00A757E1" w:rsidP="006407AC">
            <w:pPr>
              <w:spacing w:after="0" w:line="240" w:lineRule="auto"/>
              <w:rPr>
                <w:rFonts w:ascii="Arial" w:hAnsi="Arial" w:cs="Arial"/>
                <w:sz w:val="20"/>
                <w:szCs w:val="20"/>
              </w:rPr>
            </w:pP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p>
        </w:tc>
        <w:tc>
          <w:tcPr>
            <w:tcW w:w="2879" w:type="dxa"/>
            <w:tcBorders>
              <w:bottom w:val="single" w:sz="4" w:space="0" w:color="auto"/>
            </w:tcBorders>
            <w:vAlign w:val="center"/>
          </w:tcPr>
          <w:p w14:paraId="1759995D" w14:textId="6E24F9D5" w:rsidR="00A757E1" w:rsidRPr="00997472" w:rsidRDefault="00A757E1" w:rsidP="006407AC">
            <w:pPr>
              <w:spacing w:after="0" w:line="240" w:lineRule="auto"/>
              <w:jc w:val="right"/>
              <w:rPr>
                <w:rFonts w:ascii="Arial" w:hAnsi="Arial" w:cs="Arial"/>
                <w:sz w:val="20"/>
                <w:szCs w:val="20"/>
              </w:rPr>
            </w:pPr>
          </w:p>
        </w:tc>
        <w:tc>
          <w:tcPr>
            <w:tcW w:w="2693" w:type="dxa"/>
            <w:tcBorders>
              <w:bottom w:val="single" w:sz="4" w:space="0" w:color="auto"/>
            </w:tcBorders>
            <w:vAlign w:val="center"/>
          </w:tcPr>
          <w:p w14:paraId="66224FC2" w14:textId="0B03D4FE" w:rsidR="00A757E1" w:rsidRPr="00997472" w:rsidRDefault="00A757E1" w:rsidP="006407AC">
            <w:pPr>
              <w:spacing w:after="0" w:line="240" w:lineRule="auto"/>
              <w:jc w:val="right"/>
              <w:rPr>
                <w:rFonts w:ascii="Arial" w:hAnsi="Arial" w:cs="Arial"/>
                <w:sz w:val="20"/>
                <w:szCs w:val="20"/>
              </w:rPr>
            </w:pPr>
            <w:r w:rsidRPr="00CF3CD1">
              <w:rPr>
                <w:rFonts w:ascii="Arial" w:hAnsi="Arial" w:cs="Arial"/>
                <w:sz w:val="20"/>
                <w:szCs w:val="20"/>
              </w:rPr>
              <w:t>350</w:t>
            </w:r>
            <w:r w:rsidR="00CF3CD1" w:rsidRPr="00CF3CD1">
              <w:rPr>
                <w:rFonts w:ascii="Arial" w:hAnsi="Arial" w:cs="Arial"/>
                <w:sz w:val="20"/>
                <w:szCs w:val="20"/>
              </w:rPr>
              <w:t>,0</w:t>
            </w:r>
          </w:p>
        </w:tc>
      </w:tr>
    </w:tbl>
    <w:p w14:paraId="2393F6E7" w14:textId="77777777" w:rsidR="00B2388F" w:rsidRDefault="00B2388F" w:rsidP="000554F1">
      <w:pPr>
        <w:spacing w:before="120" w:after="60" w:line="240" w:lineRule="auto"/>
        <w:jc w:val="both"/>
        <w:rPr>
          <w:rFonts w:ascii="Arial" w:hAnsi="Arial" w:cs="Arial"/>
          <w:b/>
        </w:rPr>
      </w:pPr>
    </w:p>
    <w:tbl>
      <w:tblPr>
        <w:tblStyle w:val="Mkatabulky"/>
        <w:tblW w:w="0" w:type="auto"/>
        <w:jc w:val="center"/>
        <w:tblLook w:val="04A0" w:firstRow="1" w:lastRow="0" w:firstColumn="1" w:lastColumn="0" w:noHBand="0" w:noVBand="1"/>
      </w:tblPr>
      <w:tblGrid>
        <w:gridCol w:w="855"/>
        <w:gridCol w:w="2685"/>
        <w:gridCol w:w="1841"/>
        <w:gridCol w:w="1698"/>
        <w:gridCol w:w="1981"/>
      </w:tblGrid>
      <w:tr w:rsidR="00B2388F" w:rsidRPr="00B2388F" w14:paraId="68019A5C" w14:textId="77777777" w:rsidTr="006407AC">
        <w:trPr>
          <w:trHeight w:hRule="exact" w:val="284"/>
          <w:jc w:val="center"/>
        </w:trPr>
        <w:tc>
          <w:tcPr>
            <w:tcW w:w="855" w:type="dxa"/>
            <w:shd w:val="clear" w:color="auto" w:fill="B6DDE8"/>
            <w:vAlign w:val="center"/>
          </w:tcPr>
          <w:p w14:paraId="22181FBE" w14:textId="77777777" w:rsidR="00B2388F" w:rsidRPr="00B2388F" w:rsidRDefault="00B2388F" w:rsidP="006407AC">
            <w:pPr>
              <w:spacing w:after="0"/>
              <w:jc w:val="both"/>
              <w:rPr>
                <w:rFonts w:ascii="Arial" w:hAnsi="Arial" w:cs="Arial"/>
                <w:sz w:val="20"/>
                <w:szCs w:val="20"/>
              </w:rPr>
            </w:pPr>
          </w:p>
        </w:tc>
        <w:tc>
          <w:tcPr>
            <w:tcW w:w="2689" w:type="dxa"/>
            <w:shd w:val="clear" w:color="auto" w:fill="B6DDE8"/>
            <w:vAlign w:val="center"/>
          </w:tcPr>
          <w:p w14:paraId="128684DB" w14:textId="1F2E09DA" w:rsidR="00B2388F" w:rsidRPr="00B2388F" w:rsidRDefault="00B2388F" w:rsidP="006407AC">
            <w:pPr>
              <w:spacing w:after="0"/>
              <w:jc w:val="both"/>
              <w:rPr>
                <w:rFonts w:ascii="Arial" w:hAnsi="Arial" w:cs="Arial"/>
                <w:sz w:val="20"/>
                <w:szCs w:val="20"/>
              </w:rPr>
            </w:pPr>
            <w:r>
              <w:rPr>
                <w:rFonts w:ascii="Arial" w:hAnsi="Arial" w:cs="Arial"/>
                <w:sz w:val="20"/>
                <w:szCs w:val="20"/>
              </w:rPr>
              <w:t>v</w:t>
            </w:r>
            <w:r w:rsidRPr="00B2388F">
              <w:rPr>
                <w:rFonts w:ascii="Arial" w:hAnsi="Arial" w:cs="Arial"/>
                <w:sz w:val="20"/>
                <w:szCs w:val="20"/>
              </w:rPr>
              <w:t>ýzva</w:t>
            </w:r>
          </w:p>
        </w:tc>
        <w:tc>
          <w:tcPr>
            <w:tcW w:w="1843" w:type="dxa"/>
            <w:shd w:val="clear" w:color="auto" w:fill="B6DDE8"/>
            <w:vAlign w:val="center"/>
          </w:tcPr>
          <w:p w14:paraId="4DA38E50" w14:textId="1F5C60F4" w:rsidR="00B2388F" w:rsidRPr="00B2388F" w:rsidRDefault="00B2388F" w:rsidP="006407AC">
            <w:pPr>
              <w:spacing w:after="0"/>
              <w:jc w:val="right"/>
              <w:rPr>
                <w:rFonts w:ascii="Arial" w:hAnsi="Arial" w:cs="Arial"/>
                <w:sz w:val="20"/>
                <w:szCs w:val="20"/>
              </w:rPr>
            </w:pPr>
            <w:r>
              <w:rPr>
                <w:rFonts w:ascii="Arial" w:hAnsi="Arial" w:cs="Arial"/>
                <w:sz w:val="20"/>
                <w:szCs w:val="20"/>
              </w:rPr>
              <w:t xml:space="preserve">alokace </w:t>
            </w: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p>
        </w:tc>
        <w:tc>
          <w:tcPr>
            <w:tcW w:w="1701" w:type="dxa"/>
            <w:shd w:val="clear" w:color="auto" w:fill="B6DDE8"/>
            <w:vAlign w:val="center"/>
          </w:tcPr>
          <w:p w14:paraId="16977B37" w14:textId="1D1A5072" w:rsidR="00B2388F" w:rsidRPr="00B2388F" w:rsidRDefault="00B2388F" w:rsidP="006407AC">
            <w:pPr>
              <w:spacing w:after="0"/>
              <w:jc w:val="right"/>
              <w:rPr>
                <w:rFonts w:ascii="Arial" w:hAnsi="Arial" w:cs="Arial"/>
                <w:sz w:val="20"/>
                <w:szCs w:val="20"/>
              </w:rPr>
            </w:pPr>
            <w:proofErr w:type="spellStart"/>
            <w:r w:rsidRPr="00B2388F">
              <w:rPr>
                <w:rFonts w:ascii="Arial" w:hAnsi="Arial" w:cs="Arial"/>
                <w:sz w:val="20"/>
                <w:szCs w:val="20"/>
              </w:rPr>
              <w:t>RoPD</w:t>
            </w:r>
            <w:proofErr w:type="spellEnd"/>
            <w:r w:rsidRPr="00B2388F">
              <w:rPr>
                <w:rFonts w:ascii="Arial" w:hAnsi="Arial" w:cs="Arial"/>
                <w:sz w:val="20"/>
                <w:szCs w:val="20"/>
              </w:rPr>
              <w:t xml:space="preserve"> </w:t>
            </w: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r>
              <w:rPr>
                <w:rFonts w:ascii="Arial" w:hAnsi="Arial" w:cs="Arial"/>
                <w:sz w:val="20"/>
                <w:szCs w:val="20"/>
              </w:rPr>
              <w:t xml:space="preserve"> </w:t>
            </w:r>
            <w:r w:rsidRPr="00B2388F">
              <w:rPr>
                <w:rFonts w:ascii="Arial" w:hAnsi="Arial" w:cs="Arial"/>
                <w:sz w:val="20"/>
                <w:szCs w:val="20"/>
              </w:rPr>
              <w:t>*</w:t>
            </w:r>
          </w:p>
        </w:tc>
        <w:tc>
          <w:tcPr>
            <w:tcW w:w="1984" w:type="dxa"/>
            <w:shd w:val="clear" w:color="auto" w:fill="B6DDE8"/>
            <w:vAlign w:val="center"/>
          </w:tcPr>
          <w:p w14:paraId="4C5EB2E3" w14:textId="2A1CD691" w:rsidR="00B2388F" w:rsidRPr="00B2388F" w:rsidRDefault="00B2388F" w:rsidP="006407AC">
            <w:pPr>
              <w:spacing w:after="0"/>
              <w:jc w:val="right"/>
              <w:rPr>
                <w:rFonts w:ascii="Arial" w:hAnsi="Arial" w:cs="Arial"/>
                <w:sz w:val="20"/>
                <w:szCs w:val="20"/>
              </w:rPr>
            </w:pPr>
            <w:r>
              <w:rPr>
                <w:rFonts w:ascii="Arial" w:hAnsi="Arial" w:cs="Arial"/>
                <w:sz w:val="20"/>
                <w:szCs w:val="20"/>
              </w:rPr>
              <w:t xml:space="preserve">čerpáno </w:t>
            </w: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r w:rsidRPr="00B2388F">
              <w:rPr>
                <w:rFonts w:ascii="Arial" w:hAnsi="Arial" w:cs="Arial"/>
                <w:sz w:val="20"/>
                <w:szCs w:val="20"/>
              </w:rPr>
              <w:t xml:space="preserve"> **</w:t>
            </w:r>
          </w:p>
        </w:tc>
      </w:tr>
      <w:tr w:rsidR="00B2388F" w:rsidRPr="00B2388F" w14:paraId="69C79D16" w14:textId="77777777" w:rsidTr="006407AC">
        <w:trPr>
          <w:trHeight w:hRule="exact" w:val="284"/>
          <w:jc w:val="center"/>
        </w:trPr>
        <w:tc>
          <w:tcPr>
            <w:tcW w:w="855" w:type="dxa"/>
            <w:vMerge w:val="restart"/>
            <w:vAlign w:val="center"/>
          </w:tcPr>
          <w:p w14:paraId="208BAAD8" w14:textId="77777777" w:rsidR="00B2388F" w:rsidRPr="00B2388F" w:rsidRDefault="00B2388F" w:rsidP="006407AC">
            <w:pPr>
              <w:spacing w:after="0"/>
              <w:jc w:val="center"/>
              <w:rPr>
                <w:rFonts w:ascii="Arial" w:hAnsi="Arial" w:cs="Arial"/>
                <w:sz w:val="20"/>
                <w:szCs w:val="20"/>
              </w:rPr>
            </w:pPr>
            <w:r w:rsidRPr="00B2388F">
              <w:rPr>
                <w:rFonts w:ascii="Arial" w:hAnsi="Arial" w:cs="Arial"/>
                <w:sz w:val="20"/>
                <w:szCs w:val="20"/>
              </w:rPr>
              <w:t>NPO</w:t>
            </w:r>
          </w:p>
        </w:tc>
        <w:tc>
          <w:tcPr>
            <w:tcW w:w="2689" w:type="dxa"/>
            <w:vAlign w:val="center"/>
          </w:tcPr>
          <w:p w14:paraId="2925D7C4" w14:textId="77777777" w:rsidR="00B2388F" w:rsidRPr="00B2388F" w:rsidRDefault="00B2388F" w:rsidP="006407AC">
            <w:pPr>
              <w:spacing w:after="0"/>
              <w:jc w:val="both"/>
              <w:rPr>
                <w:rFonts w:ascii="Arial" w:hAnsi="Arial" w:cs="Arial"/>
                <w:sz w:val="20"/>
                <w:szCs w:val="20"/>
              </w:rPr>
            </w:pPr>
            <w:r w:rsidRPr="00B2388F">
              <w:rPr>
                <w:rFonts w:ascii="Arial" w:hAnsi="Arial" w:cs="Arial"/>
                <w:sz w:val="20"/>
                <w:szCs w:val="20"/>
              </w:rPr>
              <w:t>Úspory vody v průmyslu I.</w:t>
            </w:r>
          </w:p>
        </w:tc>
        <w:tc>
          <w:tcPr>
            <w:tcW w:w="1843" w:type="dxa"/>
            <w:vAlign w:val="center"/>
          </w:tcPr>
          <w:p w14:paraId="2BD355FE"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1000</w:t>
            </w:r>
          </w:p>
        </w:tc>
        <w:tc>
          <w:tcPr>
            <w:tcW w:w="1701" w:type="dxa"/>
            <w:vAlign w:val="center"/>
          </w:tcPr>
          <w:p w14:paraId="6596B84E"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250</w:t>
            </w:r>
          </w:p>
        </w:tc>
        <w:tc>
          <w:tcPr>
            <w:tcW w:w="1984" w:type="dxa"/>
            <w:vAlign w:val="center"/>
          </w:tcPr>
          <w:p w14:paraId="622969AB" w14:textId="1978A3A4"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143</w:t>
            </w:r>
            <w:r w:rsidR="00650057">
              <w:rPr>
                <w:rFonts w:ascii="Arial" w:hAnsi="Arial" w:cs="Arial"/>
                <w:sz w:val="20"/>
                <w:szCs w:val="20"/>
              </w:rPr>
              <w:t>,0</w:t>
            </w:r>
          </w:p>
        </w:tc>
      </w:tr>
      <w:tr w:rsidR="00B2388F" w:rsidRPr="00B2388F" w14:paraId="4A40AA68" w14:textId="77777777" w:rsidTr="006407AC">
        <w:trPr>
          <w:trHeight w:hRule="exact" w:val="284"/>
          <w:jc w:val="center"/>
        </w:trPr>
        <w:tc>
          <w:tcPr>
            <w:tcW w:w="855" w:type="dxa"/>
            <w:vMerge/>
            <w:vAlign w:val="center"/>
          </w:tcPr>
          <w:p w14:paraId="29E23846" w14:textId="77777777" w:rsidR="00B2388F" w:rsidRPr="00B2388F" w:rsidRDefault="00B2388F" w:rsidP="006407AC">
            <w:pPr>
              <w:spacing w:after="0"/>
              <w:jc w:val="center"/>
              <w:rPr>
                <w:rFonts w:ascii="Arial" w:hAnsi="Arial" w:cs="Arial"/>
                <w:sz w:val="20"/>
                <w:szCs w:val="20"/>
              </w:rPr>
            </w:pPr>
          </w:p>
        </w:tc>
        <w:tc>
          <w:tcPr>
            <w:tcW w:w="2689" w:type="dxa"/>
            <w:vAlign w:val="center"/>
          </w:tcPr>
          <w:p w14:paraId="6695A2C1" w14:textId="77777777" w:rsidR="00B2388F" w:rsidRPr="00B2388F" w:rsidRDefault="00B2388F" w:rsidP="006407AC">
            <w:pPr>
              <w:spacing w:after="0"/>
              <w:jc w:val="both"/>
              <w:rPr>
                <w:rFonts w:ascii="Arial" w:hAnsi="Arial" w:cs="Arial"/>
                <w:sz w:val="20"/>
                <w:szCs w:val="20"/>
              </w:rPr>
            </w:pPr>
            <w:r w:rsidRPr="00B2388F">
              <w:rPr>
                <w:rFonts w:ascii="Arial" w:hAnsi="Arial" w:cs="Arial"/>
                <w:sz w:val="20"/>
                <w:szCs w:val="20"/>
              </w:rPr>
              <w:t>Úspory vody v průmyslu II.</w:t>
            </w:r>
          </w:p>
        </w:tc>
        <w:tc>
          <w:tcPr>
            <w:tcW w:w="1843" w:type="dxa"/>
            <w:vAlign w:val="center"/>
          </w:tcPr>
          <w:p w14:paraId="1591B157"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150</w:t>
            </w:r>
          </w:p>
        </w:tc>
        <w:tc>
          <w:tcPr>
            <w:tcW w:w="1701" w:type="dxa"/>
            <w:vAlign w:val="center"/>
          </w:tcPr>
          <w:p w14:paraId="114D0750"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83</w:t>
            </w:r>
          </w:p>
        </w:tc>
        <w:tc>
          <w:tcPr>
            <w:tcW w:w="1984" w:type="dxa"/>
            <w:vAlign w:val="center"/>
          </w:tcPr>
          <w:p w14:paraId="531E3E16"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0</w:t>
            </w:r>
          </w:p>
        </w:tc>
      </w:tr>
      <w:tr w:rsidR="00B2388F" w:rsidRPr="00B2388F" w14:paraId="56DF9D1C" w14:textId="77777777" w:rsidTr="006407AC">
        <w:trPr>
          <w:trHeight w:hRule="exact" w:val="567"/>
          <w:jc w:val="center"/>
        </w:trPr>
        <w:tc>
          <w:tcPr>
            <w:tcW w:w="855" w:type="dxa"/>
            <w:vAlign w:val="center"/>
          </w:tcPr>
          <w:p w14:paraId="2DD63E82" w14:textId="77777777" w:rsidR="00B2388F" w:rsidRPr="00B2388F" w:rsidRDefault="00B2388F" w:rsidP="006407AC">
            <w:pPr>
              <w:spacing w:after="0"/>
              <w:jc w:val="center"/>
              <w:rPr>
                <w:rFonts w:ascii="Arial" w:hAnsi="Arial" w:cs="Arial"/>
                <w:sz w:val="20"/>
                <w:szCs w:val="20"/>
              </w:rPr>
            </w:pPr>
            <w:r w:rsidRPr="00B2388F">
              <w:rPr>
                <w:rFonts w:ascii="Arial" w:hAnsi="Arial" w:cs="Arial"/>
                <w:sz w:val="20"/>
                <w:szCs w:val="20"/>
              </w:rPr>
              <w:t>OP TAK</w:t>
            </w:r>
          </w:p>
        </w:tc>
        <w:tc>
          <w:tcPr>
            <w:tcW w:w="2689" w:type="dxa"/>
            <w:vAlign w:val="center"/>
          </w:tcPr>
          <w:p w14:paraId="0F28DC31" w14:textId="17154C75" w:rsidR="00B2388F" w:rsidRPr="00B2388F" w:rsidRDefault="00B2388F" w:rsidP="006407AC">
            <w:pPr>
              <w:spacing w:after="0"/>
              <w:rPr>
                <w:rFonts w:ascii="Arial" w:hAnsi="Arial" w:cs="Arial"/>
                <w:sz w:val="20"/>
                <w:szCs w:val="20"/>
              </w:rPr>
            </w:pPr>
            <w:r w:rsidRPr="00B2388F">
              <w:rPr>
                <w:rFonts w:ascii="Arial" w:hAnsi="Arial" w:cs="Arial"/>
                <w:sz w:val="20"/>
                <w:szCs w:val="20"/>
              </w:rPr>
              <w:t>Udržitelné hospodaření s</w:t>
            </w:r>
            <w:r w:rsidR="006407AC">
              <w:rPr>
                <w:rFonts w:ascii="Arial" w:hAnsi="Arial" w:cs="Arial"/>
                <w:sz w:val="20"/>
                <w:szCs w:val="20"/>
              </w:rPr>
              <w:t> </w:t>
            </w:r>
            <w:r w:rsidRPr="00B2388F">
              <w:rPr>
                <w:rFonts w:ascii="Arial" w:hAnsi="Arial" w:cs="Arial"/>
                <w:sz w:val="20"/>
                <w:szCs w:val="20"/>
              </w:rPr>
              <w:t>vodou</w:t>
            </w:r>
          </w:p>
        </w:tc>
        <w:tc>
          <w:tcPr>
            <w:tcW w:w="1843" w:type="dxa"/>
            <w:vAlign w:val="center"/>
          </w:tcPr>
          <w:p w14:paraId="2D940AE9"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1 200</w:t>
            </w:r>
          </w:p>
        </w:tc>
        <w:tc>
          <w:tcPr>
            <w:tcW w:w="1701" w:type="dxa"/>
            <w:vAlign w:val="center"/>
          </w:tcPr>
          <w:p w14:paraId="23734E95"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797</w:t>
            </w:r>
          </w:p>
        </w:tc>
        <w:tc>
          <w:tcPr>
            <w:tcW w:w="1984" w:type="dxa"/>
            <w:vAlign w:val="center"/>
          </w:tcPr>
          <w:p w14:paraId="199A7DFA" w14:textId="31406213"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54</w:t>
            </w:r>
            <w:r w:rsidR="00650057">
              <w:rPr>
                <w:rFonts w:ascii="Arial" w:hAnsi="Arial" w:cs="Arial"/>
                <w:sz w:val="20"/>
                <w:szCs w:val="20"/>
              </w:rPr>
              <w:t>,0</w:t>
            </w:r>
          </w:p>
        </w:tc>
      </w:tr>
    </w:tbl>
    <w:p w14:paraId="58504916" w14:textId="38EBCA00" w:rsidR="00B2388F" w:rsidRPr="007976C6" w:rsidRDefault="00B2388F" w:rsidP="00B2388F">
      <w:pPr>
        <w:pStyle w:val="Textkomente"/>
        <w:spacing w:before="120" w:after="0" w:line="240" w:lineRule="auto"/>
        <w:rPr>
          <w:rFonts w:ascii="Arial" w:hAnsi="Arial" w:cs="Arial"/>
        </w:rPr>
      </w:pPr>
      <w:r>
        <w:rPr>
          <w:rFonts w:ascii="Arial" w:hAnsi="Arial" w:cs="Arial"/>
        </w:rPr>
        <w:t>* o</w:t>
      </w:r>
      <w:r w:rsidRPr="007976C6">
        <w:rPr>
          <w:rFonts w:ascii="Arial" w:hAnsi="Arial" w:cs="Arial"/>
        </w:rPr>
        <w:t>bjem přislíbené dotace pro kladně vyhodnocené projekty</w:t>
      </w:r>
    </w:p>
    <w:p w14:paraId="1B10B6BF" w14:textId="528AF631" w:rsidR="00B2388F" w:rsidRPr="007976C6" w:rsidRDefault="00B2388F" w:rsidP="00B2388F">
      <w:pPr>
        <w:pStyle w:val="Textkomente"/>
        <w:spacing w:after="0" w:line="240" w:lineRule="auto"/>
        <w:rPr>
          <w:rFonts w:ascii="Arial" w:hAnsi="Arial" w:cs="Arial"/>
        </w:rPr>
      </w:pPr>
      <w:r w:rsidRPr="007976C6">
        <w:rPr>
          <w:rFonts w:ascii="Arial" w:hAnsi="Arial" w:cs="Arial"/>
        </w:rPr>
        <w:t xml:space="preserve">** </w:t>
      </w:r>
      <w:r>
        <w:rPr>
          <w:rFonts w:ascii="Arial" w:hAnsi="Arial" w:cs="Arial"/>
        </w:rPr>
        <w:t>a</w:t>
      </w:r>
      <w:r w:rsidRPr="007976C6">
        <w:rPr>
          <w:rFonts w:ascii="Arial" w:hAnsi="Arial" w:cs="Arial"/>
        </w:rPr>
        <w:t>ktuální stav (k 11/2025) čerpané dotace</w:t>
      </w:r>
    </w:p>
    <w:p w14:paraId="3804DAA8" w14:textId="77777777" w:rsidR="00CB417C" w:rsidRPr="00713E75" w:rsidRDefault="00CB417C" w:rsidP="000554F1">
      <w:pPr>
        <w:spacing w:before="120" w:after="60" w:line="240" w:lineRule="auto"/>
        <w:jc w:val="both"/>
        <w:rPr>
          <w:rFonts w:ascii="Arial" w:hAnsi="Arial" w:cs="Arial"/>
          <w:b/>
        </w:rPr>
      </w:pPr>
      <w:r w:rsidRPr="00713E75">
        <w:rPr>
          <w:rFonts w:ascii="Arial" w:hAnsi="Arial" w:cs="Arial"/>
          <w:b/>
        </w:rPr>
        <w:t>Hodnocení opatření</w:t>
      </w:r>
      <w:r w:rsidRPr="00B2388F">
        <w:rPr>
          <w:rFonts w:ascii="Arial" w:hAnsi="Arial" w:cs="Arial"/>
          <w:b/>
        </w:rPr>
        <w:t>/Indikátor</w:t>
      </w:r>
      <w:r w:rsidRPr="00713E75">
        <w:rPr>
          <w:rFonts w:ascii="Arial" w:hAnsi="Arial" w:cs="Arial"/>
          <w:b/>
        </w:rPr>
        <w:t xml:space="preserve"> navržený pro budoucí sledování pokroku</w:t>
      </w:r>
    </w:p>
    <w:p w14:paraId="2D453A72" w14:textId="4252710B" w:rsidR="00CB417C" w:rsidRPr="00605759" w:rsidRDefault="00CB417C" w:rsidP="00CB417C">
      <w:pPr>
        <w:spacing w:before="60" w:after="0"/>
        <w:jc w:val="both"/>
      </w:pPr>
      <w:r w:rsidRPr="00974590">
        <w:rPr>
          <w:rFonts w:ascii="Arial" w:hAnsi="Arial" w:cs="Arial"/>
        </w:rPr>
        <w:t>Na úrovni ČR je snahou</w:t>
      </w:r>
      <w:r w:rsidRPr="00480D23">
        <w:rPr>
          <w:rFonts w:ascii="Arial" w:hAnsi="Arial" w:cs="Arial"/>
        </w:rPr>
        <w:t xml:space="preserve"> </w:t>
      </w:r>
      <w:r w:rsidRPr="00974590">
        <w:rPr>
          <w:rFonts w:ascii="Arial" w:hAnsi="Arial" w:cs="Arial"/>
        </w:rPr>
        <w:t xml:space="preserve">dosáhnout v programovém období 2021+ trvale udržitelného hospodaření s vodou a optimalizace spotřeby vody v průmyslu a energetice. V sektoru průmyslu a výroby energie realizovat opatření s cílem </w:t>
      </w:r>
      <w:r w:rsidR="00533B58">
        <w:rPr>
          <w:rFonts w:ascii="Arial" w:hAnsi="Arial" w:cs="Arial"/>
        </w:rPr>
        <w:t>úspory vody, snížení spotřeby a </w:t>
      </w:r>
      <w:r w:rsidRPr="00974590">
        <w:rPr>
          <w:rFonts w:ascii="Arial" w:hAnsi="Arial" w:cs="Arial"/>
        </w:rPr>
        <w:t>vytváření dostatečných zásob vody pro období jejího nedostatku (v době sucha vlivem změny klimatu).</w:t>
      </w:r>
    </w:p>
    <w:p w14:paraId="7BE851D8" w14:textId="2F384DF0" w:rsidR="00DA68AE" w:rsidRPr="00713E75" w:rsidRDefault="00721EF3" w:rsidP="000554F1">
      <w:pPr>
        <w:pStyle w:val="Nadpis3"/>
        <w:keepNext w:val="0"/>
        <w:tabs>
          <w:tab w:val="left" w:pos="720"/>
        </w:tabs>
        <w:rPr>
          <w:rFonts w:ascii="Arial" w:hAnsi="Arial"/>
          <w:sz w:val="24"/>
          <w:szCs w:val="24"/>
        </w:rPr>
      </w:pPr>
      <w:r w:rsidRPr="008D08D1">
        <w:rPr>
          <w:rFonts w:cs="Calibri"/>
        </w:rPr>
        <w:br w:type="page"/>
      </w:r>
      <w:bookmarkStart w:id="53" w:name="_Toc220507776"/>
      <w:r w:rsidR="00F84696" w:rsidRPr="00615EE5">
        <w:rPr>
          <w:rFonts w:ascii="Arial" w:hAnsi="Arial"/>
          <w:sz w:val="24"/>
          <w:szCs w:val="24"/>
        </w:rPr>
        <w:lastRenderedPageBreak/>
        <w:t>4.5.2</w:t>
      </w:r>
      <w:r w:rsidR="00F84696" w:rsidRPr="00615EE5">
        <w:rPr>
          <w:rFonts w:ascii="Arial" w:hAnsi="Arial"/>
          <w:sz w:val="24"/>
          <w:szCs w:val="24"/>
        </w:rPr>
        <w:tab/>
      </w:r>
      <w:r w:rsidR="00DA68AE" w:rsidRPr="00615EE5">
        <w:rPr>
          <w:rFonts w:ascii="Arial" w:hAnsi="Arial"/>
          <w:sz w:val="24"/>
          <w:szCs w:val="24"/>
        </w:rPr>
        <w:t>Podpora hospodaření se srážkovými vodami</w:t>
      </w:r>
      <w:bookmarkEnd w:id="53"/>
    </w:p>
    <w:p w14:paraId="1A98D02B" w14:textId="4A63C92D" w:rsidR="002B1F40" w:rsidRPr="00713E75" w:rsidRDefault="00DA68AE" w:rsidP="003B37F7">
      <w:pPr>
        <w:spacing w:after="0" w:line="240" w:lineRule="auto"/>
        <w:jc w:val="both"/>
        <w:rPr>
          <w:rFonts w:ascii="Arial" w:hAnsi="Arial" w:cs="Arial"/>
          <w:i/>
        </w:rPr>
      </w:pPr>
      <w:r w:rsidRPr="00713E75">
        <w:rPr>
          <w:rFonts w:ascii="Arial" w:hAnsi="Arial" w:cs="Arial"/>
          <w:i/>
          <w:iCs/>
        </w:rPr>
        <w:t xml:space="preserve">Cílem hospodaření se srážkovými vodami v urbanizovaných územích je především zachování přirozených odtokových podmínek v podobě, v jaké byly před urbanizací, což rovněž přispěje ke snižování spotřeby pitné vody a k ochraně jakosti povrchových vod zatížených přepadem z odlehčovacích komor jednotných kanalizačních systémů během srážkoodtokových událostí a snížení nároků </w:t>
      </w:r>
      <w:r w:rsidR="002B1F40" w:rsidRPr="00713E75">
        <w:rPr>
          <w:rFonts w:ascii="Arial" w:hAnsi="Arial" w:cs="Arial"/>
          <w:i/>
          <w:iCs/>
        </w:rPr>
        <w:t>na odběry vody z vodních zdrojů.</w:t>
      </w:r>
      <w:r w:rsidR="002B1F40" w:rsidRPr="00713E75">
        <w:rPr>
          <w:rFonts w:ascii="Arial" w:hAnsi="Arial" w:cs="Arial"/>
          <w:i/>
        </w:rPr>
        <w:t xml:space="preserve"> Gestor: </w:t>
      </w:r>
      <w:r w:rsidR="002F6587">
        <w:rPr>
          <w:rFonts w:ascii="Arial" w:hAnsi="Arial" w:cs="Arial"/>
          <w:i/>
        </w:rPr>
        <w:t>Mgr. Markéta Lavická</w:t>
      </w:r>
      <w:r w:rsidR="00A53F01" w:rsidRPr="00713E75">
        <w:rPr>
          <w:rFonts w:ascii="Arial" w:hAnsi="Arial" w:cs="Arial"/>
          <w:i/>
        </w:rPr>
        <w:t xml:space="preserve"> (Sekce</w:t>
      </w:r>
      <w:r w:rsidR="00A53F01" w:rsidRPr="00713E75">
        <w:rPr>
          <w:rFonts w:ascii="Arial" w:hAnsi="Arial" w:cs="Arial"/>
          <w:b/>
          <w:i/>
        </w:rPr>
        <w:t xml:space="preserve"> </w:t>
      </w:r>
      <w:r w:rsidR="00A53F01" w:rsidRPr="00713E75">
        <w:rPr>
          <w:rStyle w:val="Siln"/>
          <w:rFonts w:ascii="Arial" w:hAnsi="Arial" w:cs="Arial"/>
          <w:b w:val="0"/>
          <w:i/>
        </w:rPr>
        <w:t>ochrany přírody a krajiny</w:t>
      </w:r>
      <w:r w:rsidR="00A53F01" w:rsidRPr="00713E75">
        <w:rPr>
          <w:rFonts w:ascii="Arial" w:hAnsi="Arial" w:cs="Arial"/>
          <w:b/>
          <w:i/>
        </w:rPr>
        <w:t>,</w:t>
      </w:r>
      <w:r w:rsidR="00A53F01" w:rsidRPr="00713E75">
        <w:rPr>
          <w:rFonts w:ascii="Arial" w:hAnsi="Arial" w:cs="Arial"/>
          <w:i/>
        </w:rPr>
        <w:t xml:space="preserve"> MŽP</w:t>
      </w:r>
      <w:r w:rsidR="002B1F40" w:rsidRPr="00713E75">
        <w:rPr>
          <w:rFonts w:ascii="Arial" w:hAnsi="Arial" w:cs="Arial"/>
          <w:i/>
        </w:rPr>
        <w:t>)</w:t>
      </w:r>
      <w:r w:rsidR="00615EE5">
        <w:rPr>
          <w:rFonts w:ascii="Arial" w:hAnsi="Arial" w:cs="Arial"/>
          <w:i/>
        </w:rPr>
        <w:t>.</w:t>
      </w:r>
    </w:p>
    <w:p w14:paraId="7376CF78" w14:textId="77777777" w:rsidR="00DA68AE" w:rsidRPr="00713E75" w:rsidRDefault="00D94135" w:rsidP="003B37F7">
      <w:pPr>
        <w:spacing w:after="120" w:line="240" w:lineRule="auto"/>
        <w:jc w:val="both"/>
        <w:rPr>
          <w:rFonts w:ascii="Arial" w:hAnsi="Arial" w:cs="Arial"/>
        </w:rPr>
      </w:pPr>
      <w:r w:rsidRPr="00713E75">
        <w:rPr>
          <w:rFonts w:ascii="Arial" w:hAnsi="Arial" w:cs="Arial"/>
          <w:noProof/>
          <w:lang w:eastAsia="cs-CZ"/>
        </w:rPr>
        <mc:AlternateContent>
          <mc:Choice Requires="wps">
            <w:drawing>
              <wp:anchor distT="0" distB="0" distL="114300" distR="114300" simplePos="0" relativeHeight="251640832" behindDoc="0" locked="0" layoutInCell="1" allowOverlap="1" wp14:anchorId="545D5491" wp14:editId="1B82324B">
                <wp:simplePos x="0" y="0"/>
                <wp:positionH relativeFrom="column">
                  <wp:posOffset>38100</wp:posOffset>
                </wp:positionH>
                <wp:positionV relativeFrom="paragraph">
                  <wp:posOffset>113665</wp:posOffset>
                </wp:positionV>
                <wp:extent cx="5715000" cy="0"/>
                <wp:effectExtent l="5080" t="10795" r="13970" b="825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20F65" id="Line 1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6BAB8C78" w14:textId="77777777" w:rsidR="00CB417C" w:rsidRPr="00713E75" w:rsidRDefault="00CB417C" w:rsidP="00CB417C">
      <w:pPr>
        <w:spacing w:after="60" w:line="240" w:lineRule="auto"/>
        <w:jc w:val="both"/>
        <w:rPr>
          <w:rFonts w:ascii="Arial" w:hAnsi="Arial" w:cs="Arial"/>
          <w:b/>
        </w:rPr>
      </w:pPr>
      <w:r w:rsidRPr="00713E75">
        <w:rPr>
          <w:rFonts w:ascii="Arial" w:hAnsi="Arial" w:cs="Arial"/>
          <w:b/>
        </w:rPr>
        <w:t>Obecný popis plnění opatření</w:t>
      </w:r>
    </w:p>
    <w:p w14:paraId="4C755FC5" w14:textId="77777777"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t>Ke konci roku 2019 byl na MŽP dokončen a předložen vládě první strategický dokument týkající se problematiky hospodaření se srážkovými vodami s názvem „</w:t>
      </w:r>
      <w:r w:rsidRPr="000C2EC5">
        <w:rPr>
          <w:rFonts w:ascii="Arial" w:hAnsi="Arial" w:cs="Arial"/>
          <w:i/>
          <w:iCs/>
          <w:sz w:val="22"/>
          <w:szCs w:val="22"/>
        </w:rPr>
        <w:t>Studie hospodařen se</w:t>
      </w:r>
      <w:r>
        <w:rPr>
          <w:rFonts w:ascii="Arial" w:hAnsi="Arial" w:cs="Arial"/>
          <w:i/>
          <w:iCs/>
          <w:sz w:val="22"/>
          <w:szCs w:val="22"/>
        </w:rPr>
        <w:t> </w:t>
      </w:r>
      <w:r w:rsidRPr="000C2EC5">
        <w:rPr>
          <w:rFonts w:ascii="Arial" w:hAnsi="Arial" w:cs="Arial"/>
          <w:i/>
          <w:iCs/>
          <w:sz w:val="22"/>
          <w:szCs w:val="22"/>
        </w:rPr>
        <w:t>srážkovými vodami v urbanizovaných územích</w:t>
      </w:r>
      <w:r w:rsidRPr="000C2EC5">
        <w:rPr>
          <w:rFonts w:ascii="Arial" w:hAnsi="Arial" w:cs="Arial"/>
          <w:sz w:val="22"/>
          <w:szCs w:val="22"/>
        </w:rPr>
        <w:t>“ (dále jen „Studie“). V</w:t>
      </w:r>
      <w:r>
        <w:rPr>
          <w:rFonts w:ascii="Arial" w:hAnsi="Arial" w:cs="Arial"/>
          <w:sz w:val="22"/>
          <w:szCs w:val="22"/>
        </w:rPr>
        <w:t> </w:t>
      </w:r>
      <w:r w:rsidRPr="000C2EC5">
        <w:rPr>
          <w:rFonts w:ascii="Arial" w:hAnsi="Arial" w:cs="Arial"/>
          <w:sz w:val="22"/>
          <w:szCs w:val="22"/>
        </w:rPr>
        <w:t>materiálu</w:t>
      </w:r>
      <w:r>
        <w:rPr>
          <w:rFonts w:ascii="Arial" w:hAnsi="Arial" w:cs="Arial"/>
          <w:sz w:val="22"/>
          <w:szCs w:val="22"/>
        </w:rPr>
        <w:t xml:space="preserve"> </w:t>
      </w:r>
      <w:r w:rsidRPr="000C2EC5">
        <w:rPr>
          <w:rFonts w:ascii="Arial" w:hAnsi="Arial" w:cs="Arial"/>
          <w:sz w:val="22"/>
          <w:szCs w:val="22"/>
        </w:rPr>
        <w:t>je definováno 6 strategických cílů vodního hospodářství urbanizovaných území v oblasti HDV, dále obsahuje popis současného stavu HDV v ČR, identifikuje jeho deficity a navrhuje změny pro jejich odstranění a dosažení strategických cílů. Naplnění strategických cílů má být dosaženo skrze 49 návrhů konkrétních změn. Ty jsou postupně realizovány.</w:t>
      </w:r>
    </w:p>
    <w:p w14:paraId="4DE7F656" w14:textId="316FBA42"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t>V roce 2020 došlo k částečnému splnění úkolu L01 „Upravit priority hospodaření</w:t>
      </w:r>
      <w:r>
        <w:rPr>
          <w:rFonts w:ascii="Arial" w:hAnsi="Arial" w:cs="Arial"/>
          <w:sz w:val="22"/>
          <w:szCs w:val="22"/>
        </w:rPr>
        <w:t xml:space="preserve"> </w:t>
      </w:r>
      <w:r w:rsidRPr="000C2EC5">
        <w:rPr>
          <w:rFonts w:ascii="Arial" w:hAnsi="Arial" w:cs="Arial"/>
          <w:sz w:val="22"/>
          <w:szCs w:val="22"/>
        </w:rPr>
        <w:t>se</w:t>
      </w:r>
      <w:r>
        <w:rPr>
          <w:rFonts w:ascii="Arial" w:hAnsi="Arial" w:cs="Arial"/>
          <w:sz w:val="22"/>
          <w:szCs w:val="22"/>
        </w:rPr>
        <w:t> </w:t>
      </w:r>
      <w:r w:rsidRPr="000C2EC5">
        <w:rPr>
          <w:rFonts w:ascii="Arial" w:hAnsi="Arial" w:cs="Arial"/>
          <w:sz w:val="22"/>
          <w:szCs w:val="22"/>
        </w:rPr>
        <w:t>srážkovými vodami na pozemku stavby v příslušných právních předpisech“. V rámci novelizace zákona o vodách je úpravou § 5, odst. 3 zákona dána nejvyšší priorita akumulaci a následnému využití srážkových vod. Od roku 2021 také probíhá plnění úkolu T01 „</w:t>
      </w:r>
      <w:r w:rsidRPr="000C2EC5">
        <w:rPr>
          <w:rFonts w:ascii="Arial" w:hAnsi="Arial" w:cs="Arial"/>
          <w:i/>
          <w:iCs/>
          <w:sz w:val="22"/>
          <w:szCs w:val="22"/>
        </w:rPr>
        <w:t>Vytvořit regionální časové řady srážek a aktualizované tabulky čar náhradních vydatností a zahrnout vlivy změny klimatu“</w:t>
      </w:r>
      <w:r w:rsidRPr="000C2EC5">
        <w:rPr>
          <w:rFonts w:ascii="Arial" w:hAnsi="Arial" w:cs="Arial"/>
          <w:sz w:val="22"/>
          <w:szCs w:val="22"/>
        </w:rPr>
        <w:t>, a to v rámci projektu PERUN (SS02030040) dílčího cíle 6.1. Standardizace návrhových hodnot srážek (regionální časové řady srážek, aktualizované tabulky a čáry náhradních vydatností) se zahrnutím možného vlivu změny klimatu. Projekt PERUN, zaměřený na výzkum klimatických extrémů, sucha</w:t>
      </w:r>
      <w:r>
        <w:rPr>
          <w:rFonts w:ascii="Arial" w:hAnsi="Arial" w:cs="Arial"/>
          <w:sz w:val="22"/>
          <w:szCs w:val="22"/>
        </w:rPr>
        <w:t xml:space="preserve"> a důsledků jeho prohlubování v </w:t>
      </w:r>
      <w:r w:rsidRPr="000C2EC5">
        <w:rPr>
          <w:rFonts w:ascii="Arial" w:hAnsi="Arial" w:cs="Arial"/>
          <w:sz w:val="22"/>
          <w:szCs w:val="22"/>
        </w:rPr>
        <w:t xml:space="preserve">České republice, byl podpořen v rámci 2. veřejné soutěže </w:t>
      </w:r>
      <w:r>
        <w:rPr>
          <w:rFonts w:ascii="Arial" w:hAnsi="Arial" w:cs="Arial"/>
          <w:sz w:val="22"/>
          <w:szCs w:val="22"/>
        </w:rPr>
        <w:t>programu Prostředí pro život. V </w:t>
      </w:r>
      <w:r w:rsidRPr="000C2EC5">
        <w:rPr>
          <w:rFonts w:ascii="Arial" w:hAnsi="Arial" w:cs="Arial"/>
          <w:sz w:val="22"/>
          <w:szCs w:val="22"/>
        </w:rPr>
        <w:t>roce 2024 došlo k částečnému splnění tohoto úkolu. Byly zveřejněny výsledné odhady návrhových srážek, jež jsou pro veřejnost k dispozici ke stažení na projektovém webu (</w:t>
      </w:r>
      <w:hyperlink r:id="rId26" w:history="1">
        <w:r w:rsidRPr="003561E1">
          <w:rPr>
            <w:rStyle w:val="Hypertextovodkaz"/>
            <w:rFonts w:ascii="Arial" w:hAnsi="Arial" w:cs="Arial"/>
            <w:sz w:val="22"/>
            <w:szCs w:val="22"/>
          </w:rPr>
          <w:t>https://www.perun-klima.cz/srazky</w:t>
        </w:r>
      </w:hyperlink>
      <w:r w:rsidRPr="000C2EC5">
        <w:rPr>
          <w:rFonts w:ascii="Arial" w:hAnsi="Arial" w:cs="Arial"/>
          <w:sz w:val="22"/>
          <w:szCs w:val="22"/>
        </w:rPr>
        <w:t>)</w:t>
      </w:r>
      <w:r>
        <w:rPr>
          <w:rFonts w:ascii="Arial" w:hAnsi="Arial" w:cs="Arial"/>
          <w:sz w:val="22"/>
          <w:szCs w:val="22"/>
        </w:rPr>
        <w:t>.</w:t>
      </w:r>
      <w:r w:rsidRPr="000C2EC5">
        <w:rPr>
          <w:rFonts w:ascii="Arial" w:hAnsi="Arial" w:cs="Arial"/>
          <w:sz w:val="22"/>
          <w:szCs w:val="22"/>
        </w:rPr>
        <w:t xml:space="preserve"> Zároveň byly předány výsledky v podobě Souhrnné výzkumné zprávy, kterou MŽP převzalo bez výhrad. Na základě podnětu MŽP byl navíc tento úkol rozšířen o zpracování dat pro půlroční a roční pe</w:t>
      </w:r>
      <w:r>
        <w:rPr>
          <w:rFonts w:ascii="Arial" w:hAnsi="Arial" w:cs="Arial"/>
          <w:sz w:val="22"/>
          <w:szCs w:val="22"/>
        </w:rPr>
        <w:t>riodicitu návrhových srážek. Na </w:t>
      </w:r>
      <w:r w:rsidRPr="000C2EC5">
        <w:rPr>
          <w:rFonts w:ascii="Arial" w:hAnsi="Arial" w:cs="Arial"/>
          <w:sz w:val="22"/>
          <w:szCs w:val="22"/>
        </w:rPr>
        <w:t xml:space="preserve">daném rozšíření se aktuálně </w:t>
      </w:r>
      <w:r w:rsidRPr="00784CB7">
        <w:rPr>
          <w:rFonts w:ascii="Arial" w:hAnsi="Arial" w:cs="Arial"/>
          <w:color w:val="000000" w:themeColor="text1"/>
          <w:sz w:val="22"/>
          <w:szCs w:val="22"/>
        </w:rPr>
        <w:t>pracuje a jejich doplnění do databáze je plánováno</w:t>
      </w:r>
      <w:r>
        <w:rPr>
          <w:rFonts w:ascii="Arial" w:hAnsi="Arial" w:cs="Arial"/>
          <w:color w:val="000000" w:themeColor="text1"/>
          <w:sz w:val="22"/>
          <w:szCs w:val="22"/>
        </w:rPr>
        <w:t xml:space="preserve"> začátkem roku 2026</w:t>
      </w:r>
      <w:r w:rsidRPr="00385252">
        <w:rPr>
          <w:rFonts w:ascii="Arial" w:hAnsi="Arial" w:cs="Arial"/>
          <w:color w:val="000000" w:themeColor="text1"/>
          <w:sz w:val="22"/>
          <w:szCs w:val="22"/>
        </w:rPr>
        <w:t xml:space="preserve">. V souvislosti </w:t>
      </w:r>
      <w:r w:rsidRPr="000C2EC5">
        <w:rPr>
          <w:rFonts w:ascii="Arial" w:hAnsi="Arial" w:cs="Arial"/>
          <w:sz w:val="22"/>
          <w:szCs w:val="22"/>
        </w:rPr>
        <w:t>s tímto výpočtem mo</w:t>
      </w:r>
      <w:r>
        <w:rPr>
          <w:rFonts w:ascii="Arial" w:hAnsi="Arial" w:cs="Arial"/>
          <w:sz w:val="22"/>
          <w:szCs w:val="22"/>
        </w:rPr>
        <w:t>hou být v budoucnu revidovány i </w:t>
      </w:r>
      <w:r w:rsidRPr="000C2EC5">
        <w:rPr>
          <w:rFonts w:ascii="Arial" w:hAnsi="Arial" w:cs="Arial"/>
          <w:sz w:val="22"/>
          <w:szCs w:val="22"/>
        </w:rPr>
        <w:t>zveřejněné odhady 2letých srážek. Na daný projekt PERUN pak navazuje projekt Adaptace urbanizovaných území na</w:t>
      </w:r>
      <w:r w:rsidR="00AE7932">
        <w:rPr>
          <w:rFonts w:ascii="Arial" w:hAnsi="Arial" w:cs="Arial"/>
          <w:sz w:val="22"/>
          <w:szCs w:val="22"/>
        </w:rPr>
        <w:t> </w:t>
      </w:r>
      <w:r w:rsidRPr="000C2EC5">
        <w:rPr>
          <w:rFonts w:ascii="Arial" w:hAnsi="Arial" w:cs="Arial"/>
          <w:sz w:val="22"/>
          <w:szCs w:val="22"/>
        </w:rPr>
        <w:t>přívalové povodně a sucho (SS06010386), ve kterém by se měly vytvořit náhradní intenzity dešťů zohledňující očekávaný vliv změny klimatu. Pro plnění úkolu T12 uzavřelo MŽP v roce 2020 smlouvu o vypracování analýzy s názvem „</w:t>
      </w:r>
      <w:r w:rsidRPr="000C2EC5">
        <w:rPr>
          <w:rFonts w:ascii="Arial" w:hAnsi="Arial" w:cs="Arial"/>
          <w:i/>
          <w:iCs/>
          <w:sz w:val="22"/>
          <w:szCs w:val="22"/>
        </w:rPr>
        <w:t>Analýza dokumentů pro koncepční hospodaření se srážkovou vodou v obcích</w:t>
      </w:r>
      <w:r w:rsidRPr="000C2EC5">
        <w:rPr>
          <w:rFonts w:ascii="Arial" w:hAnsi="Arial" w:cs="Arial"/>
          <w:sz w:val="22"/>
          <w:szCs w:val="22"/>
        </w:rPr>
        <w:t>“</w:t>
      </w:r>
      <w:r>
        <w:rPr>
          <w:rFonts w:ascii="Arial" w:hAnsi="Arial" w:cs="Arial"/>
          <w:sz w:val="22"/>
          <w:szCs w:val="22"/>
        </w:rPr>
        <w:t>.</w:t>
      </w:r>
      <w:r w:rsidRPr="000C2EC5">
        <w:rPr>
          <w:rFonts w:ascii="Arial" w:hAnsi="Arial" w:cs="Arial"/>
          <w:sz w:val="22"/>
          <w:szCs w:val="22"/>
        </w:rPr>
        <w:t xml:space="preserve"> Jejím hlavním účelem bylo provést rozbor dokumentů, které jsou nezbytné pro koncepční řešení srážkových</w:t>
      </w:r>
      <w:r>
        <w:rPr>
          <w:rFonts w:ascii="Arial" w:hAnsi="Arial" w:cs="Arial"/>
          <w:sz w:val="22"/>
          <w:szCs w:val="22"/>
        </w:rPr>
        <w:t xml:space="preserve"> vod na </w:t>
      </w:r>
      <w:r w:rsidRPr="000C2EC5">
        <w:rPr>
          <w:rFonts w:ascii="Arial" w:hAnsi="Arial" w:cs="Arial"/>
          <w:sz w:val="22"/>
          <w:szCs w:val="22"/>
        </w:rPr>
        <w:t>území obce ve</w:t>
      </w:r>
      <w:r w:rsidR="00AE7932">
        <w:rPr>
          <w:rFonts w:ascii="Arial" w:hAnsi="Arial" w:cs="Arial"/>
          <w:sz w:val="22"/>
          <w:szCs w:val="22"/>
        </w:rPr>
        <w:t> </w:t>
      </w:r>
      <w:r w:rsidRPr="000C2EC5">
        <w:rPr>
          <w:rFonts w:ascii="Arial" w:hAnsi="Arial" w:cs="Arial"/>
          <w:sz w:val="22"/>
          <w:szCs w:val="22"/>
        </w:rPr>
        <w:t>vazbě na plánování měst a obcí, a</w:t>
      </w:r>
      <w:r>
        <w:rPr>
          <w:rFonts w:ascii="Arial" w:hAnsi="Arial" w:cs="Arial"/>
          <w:sz w:val="22"/>
          <w:szCs w:val="22"/>
        </w:rPr>
        <w:t xml:space="preserve"> poskytnout podklady pro OPŽP z </w:t>
      </w:r>
      <w:r w:rsidRPr="000C2EC5">
        <w:rPr>
          <w:rFonts w:ascii="Arial" w:hAnsi="Arial" w:cs="Arial"/>
          <w:sz w:val="22"/>
          <w:szCs w:val="22"/>
        </w:rPr>
        <w:t>hlediska možné finanční podpory těchto dokumentů. Zároveň analýza zohledňuje všechny relevantní informace o současné struktuře sídla, odvodnění a zeleně tak, aby mohla být efektivně plánována opatření ke</w:t>
      </w:r>
      <w:r>
        <w:rPr>
          <w:rFonts w:ascii="Arial" w:hAnsi="Arial" w:cs="Arial"/>
          <w:sz w:val="22"/>
          <w:szCs w:val="22"/>
        </w:rPr>
        <w:t> </w:t>
      </w:r>
      <w:r w:rsidRPr="000C2EC5">
        <w:rPr>
          <w:rFonts w:ascii="Arial" w:hAnsi="Arial" w:cs="Arial"/>
          <w:sz w:val="22"/>
          <w:szCs w:val="22"/>
        </w:rPr>
        <w:t>zlepšení vodního režimu území. Finální verze analýzy byla odevzdána na začátku roku 2021.</w:t>
      </w:r>
    </w:p>
    <w:p w14:paraId="56E21F0D" w14:textId="264931C5" w:rsidR="00BC0CF4" w:rsidRDefault="00BC0CF4" w:rsidP="00BC0CF4">
      <w:pPr>
        <w:pStyle w:val="Default0"/>
        <w:spacing w:after="120"/>
        <w:jc w:val="both"/>
        <w:rPr>
          <w:rFonts w:ascii="Arial" w:hAnsi="Arial" w:cs="Arial"/>
          <w:sz w:val="22"/>
          <w:szCs w:val="22"/>
        </w:rPr>
      </w:pPr>
      <w:r w:rsidRPr="000C2EC5">
        <w:rPr>
          <w:rFonts w:ascii="Arial" w:hAnsi="Arial" w:cs="Arial"/>
          <w:sz w:val="22"/>
          <w:szCs w:val="22"/>
        </w:rPr>
        <w:t>Zároveň byla dokončena a publikována přehledná metodika pro hospodaření s dešťovou vodou ve vazbě na zelenou infrastrukturu, která je určena především starostům a voleným zástupcům obyvatel českých měst a pracovníkům městské samosprávy, kterým by měla poskytnout stručný, ale zároveň komplexní úvod do problematiky. Metodika dostupná na</w:t>
      </w:r>
      <w:r w:rsidR="00AE7932">
        <w:rPr>
          <w:rFonts w:ascii="Arial" w:hAnsi="Arial" w:cs="Arial"/>
          <w:sz w:val="22"/>
          <w:szCs w:val="22"/>
        </w:rPr>
        <w:t> </w:t>
      </w:r>
      <w:hyperlink r:id="rId27" w:history="1">
        <w:r w:rsidRPr="009C0188">
          <w:rPr>
            <w:rStyle w:val="Hypertextovodkaz"/>
            <w:rFonts w:ascii="Arial" w:hAnsi="Arial" w:cs="Arial"/>
            <w:sz w:val="22"/>
            <w:szCs w:val="22"/>
          </w:rPr>
          <w:t>https://www.vodavemeste.cz/</w:t>
        </w:r>
      </w:hyperlink>
      <w:r>
        <w:rPr>
          <w:rFonts w:ascii="Arial" w:hAnsi="Arial" w:cs="Arial"/>
          <w:sz w:val="22"/>
          <w:szCs w:val="22"/>
        </w:rPr>
        <w:t>.</w:t>
      </w:r>
    </w:p>
    <w:p w14:paraId="3BCE1F72" w14:textId="77777777"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t xml:space="preserve">Opatření pro zlepšení hospodaření se srážkovou vodou v zastavěném území byla v minulosti podporována z evropských prostředků v rámci OPŽP 2014–2020 v aktivitě 1.3.2. Zajistit povodňovou ochranu intravilánu a hospodaření se srážkovými vodami – „tzv. </w:t>
      </w:r>
      <w:r w:rsidRPr="005A0062">
        <w:rPr>
          <w:rFonts w:ascii="Arial" w:hAnsi="Arial" w:cs="Arial"/>
          <w:i/>
          <w:iCs/>
          <w:sz w:val="22"/>
          <w:szCs w:val="22"/>
        </w:rPr>
        <w:t>Dešťovka pro</w:t>
      </w:r>
      <w:r>
        <w:rPr>
          <w:rFonts w:ascii="Arial" w:hAnsi="Arial" w:cs="Arial"/>
          <w:i/>
          <w:iCs/>
          <w:sz w:val="22"/>
          <w:szCs w:val="22"/>
        </w:rPr>
        <w:t> </w:t>
      </w:r>
      <w:r w:rsidRPr="005A0062">
        <w:rPr>
          <w:rFonts w:ascii="Arial" w:hAnsi="Arial" w:cs="Arial"/>
          <w:i/>
          <w:iCs/>
          <w:sz w:val="22"/>
          <w:szCs w:val="22"/>
        </w:rPr>
        <w:t>obce“</w:t>
      </w:r>
      <w:r w:rsidRPr="000C2EC5">
        <w:rPr>
          <w:rFonts w:ascii="Arial" w:hAnsi="Arial" w:cs="Arial"/>
          <w:sz w:val="22"/>
          <w:szCs w:val="22"/>
        </w:rPr>
        <w:t>. Cílem zmíněných opatření bylo mj. také odlehčení kanalizační sítě v případě přívalových a dlouhotrvajících dešťů a doplňování zásob podzemní vody.</w:t>
      </w:r>
    </w:p>
    <w:p w14:paraId="6D993D91" w14:textId="61072A75"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lastRenderedPageBreak/>
        <w:t>V první polovině roku 2022 pak byl primárním zdrojem podpory pro projekty obcí v oblasti Hospodaření se srážkovými vodami v intravilánu Národní plán obnovy, kde bylo pro žadatele připraveno 992 mil. Kč. Prostředky primárně sloužily k pokrytí nákladů u projektů předložených do OPŽP 2014–2020, na které již nezbyly volné finanční prostředky EU. Podporu ale získala</w:t>
      </w:r>
      <w:r>
        <w:rPr>
          <w:rFonts w:ascii="Arial" w:hAnsi="Arial" w:cs="Arial"/>
          <w:sz w:val="22"/>
          <w:szCs w:val="22"/>
        </w:rPr>
        <w:t xml:space="preserve"> </w:t>
      </w:r>
      <w:r w:rsidRPr="000C2EC5">
        <w:rPr>
          <w:rFonts w:ascii="Arial" w:hAnsi="Arial" w:cs="Arial"/>
          <w:sz w:val="22"/>
          <w:szCs w:val="22"/>
        </w:rPr>
        <w:t>i řada nových projektů.</w:t>
      </w:r>
    </w:p>
    <w:p w14:paraId="2ADBC5C2" w14:textId="46B0715F" w:rsidR="00BC0CF4" w:rsidRDefault="00BC0CF4" w:rsidP="00BC0CF4">
      <w:pPr>
        <w:pStyle w:val="Default0"/>
        <w:shd w:val="clear" w:color="auto" w:fill="FFFFFF" w:themeFill="background1"/>
        <w:spacing w:after="120"/>
        <w:jc w:val="both"/>
        <w:rPr>
          <w:rFonts w:ascii="Arial" w:hAnsi="Arial" w:cs="Arial"/>
          <w:sz w:val="22"/>
          <w:szCs w:val="22"/>
        </w:rPr>
      </w:pPr>
      <w:r w:rsidRPr="000C2EC5">
        <w:rPr>
          <w:rFonts w:ascii="Arial" w:hAnsi="Arial" w:cs="Arial"/>
          <w:sz w:val="22"/>
          <w:szCs w:val="22"/>
        </w:rPr>
        <w:t>Podpora hospodaření se srážkovými vodami v intravilánu pro veřejné subjekty pokračuje</w:t>
      </w:r>
      <w:r>
        <w:rPr>
          <w:rFonts w:ascii="Arial" w:hAnsi="Arial" w:cs="Arial"/>
          <w:sz w:val="22"/>
          <w:szCs w:val="22"/>
        </w:rPr>
        <w:t xml:space="preserve"> i v </w:t>
      </w:r>
      <w:r w:rsidRPr="000C2EC5">
        <w:rPr>
          <w:rFonts w:ascii="Arial" w:hAnsi="Arial" w:cs="Arial"/>
          <w:sz w:val="22"/>
          <w:szCs w:val="22"/>
        </w:rPr>
        <w:t xml:space="preserve">novém programovém období OPŽP 21+ v rámci opatření 1.3.4, kde je pro žadatele připraveno 1 </w:t>
      </w:r>
      <w:r w:rsidR="00E72A67">
        <w:rPr>
          <w:rFonts w:ascii="Arial" w:hAnsi="Arial" w:cs="Arial"/>
          <w:sz w:val="22"/>
          <w:szCs w:val="22"/>
        </w:rPr>
        <w:t>7</w:t>
      </w:r>
      <w:r w:rsidRPr="000C2EC5">
        <w:rPr>
          <w:rFonts w:ascii="Arial" w:hAnsi="Arial" w:cs="Arial"/>
          <w:sz w:val="22"/>
          <w:szCs w:val="22"/>
        </w:rPr>
        <w:t xml:space="preserve">09 mil. Kč. Tyto prostředky slouží k realizaci opatření vedoucích ke zpomalení povrchového odtoku, pro podporu vsaku, ke zvýšení retence a akumulace srážkové vody včetně jejího dalšího využití a k realizaci zelených střech. Novinkou v OPŽP 21+ je možnost podpory opatření na využití šedé vody v budovách a budování prvků modro-zelené infrastruktury. Pro většinu aktivit z tohoto opatření běžela od 14. 9. 2022 do konce října roku 2023 průběžná </w:t>
      </w:r>
      <w:r w:rsidR="00146EF2">
        <w:rPr>
          <w:rFonts w:ascii="Arial" w:hAnsi="Arial" w:cs="Arial"/>
          <w:sz w:val="22"/>
          <w:szCs w:val="22"/>
        </w:rPr>
        <w:t xml:space="preserve">19. </w:t>
      </w:r>
      <w:r w:rsidRPr="000C2EC5">
        <w:rPr>
          <w:rFonts w:ascii="Arial" w:hAnsi="Arial" w:cs="Arial"/>
          <w:sz w:val="22"/>
          <w:szCs w:val="22"/>
        </w:rPr>
        <w:t xml:space="preserve">výzva, v </w:t>
      </w:r>
      <w:proofErr w:type="gramStart"/>
      <w:r w:rsidRPr="000C2EC5">
        <w:rPr>
          <w:rFonts w:ascii="Arial" w:hAnsi="Arial" w:cs="Arial"/>
          <w:sz w:val="22"/>
          <w:szCs w:val="22"/>
        </w:rPr>
        <w:t>rámci</w:t>
      </w:r>
      <w:proofErr w:type="gramEnd"/>
      <w:r w:rsidRPr="000C2EC5">
        <w:rPr>
          <w:rFonts w:ascii="Arial" w:hAnsi="Arial" w:cs="Arial"/>
          <w:sz w:val="22"/>
          <w:szCs w:val="22"/>
        </w:rPr>
        <w:t xml:space="preserve"> které bylo </w:t>
      </w:r>
      <w:r w:rsidR="0038766F">
        <w:rPr>
          <w:rFonts w:ascii="Arial" w:hAnsi="Arial" w:cs="Arial"/>
          <w:sz w:val="22"/>
          <w:szCs w:val="22"/>
        </w:rPr>
        <w:t>schváleno 143</w:t>
      </w:r>
      <w:r w:rsidRPr="000C2EC5">
        <w:rPr>
          <w:rFonts w:ascii="Arial" w:hAnsi="Arial" w:cs="Arial"/>
          <w:sz w:val="22"/>
          <w:szCs w:val="22"/>
        </w:rPr>
        <w:t xml:space="preserve"> žádostí o podporu </w:t>
      </w:r>
      <w:r w:rsidR="00CF0E49">
        <w:rPr>
          <w:rFonts w:ascii="Arial" w:hAnsi="Arial" w:cs="Arial"/>
          <w:sz w:val="22"/>
          <w:szCs w:val="22"/>
        </w:rPr>
        <w:t>za téměř</w:t>
      </w:r>
      <w:r w:rsidR="00D36CC7">
        <w:rPr>
          <w:rFonts w:ascii="Arial" w:hAnsi="Arial" w:cs="Arial"/>
          <w:sz w:val="22"/>
          <w:szCs w:val="22"/>
        </w:rPr>
        <w:t xml:space="preserve"> 2,48</w:t>
      </w:r>
      <w:r w:rsidR="00105BF4">
        <w:rPr>
          <w:rFonts w:ascii="Arial" w:hAnsi="Arial" w:cs="Arial"/>
          <w:sz w:val="22"/>
          <w:szCs w:val="22"/>
        </w:rPr>
        <w:t> </w:t>
      </w:r>
      <w:r w:rsidR="00D36CC7">
        <w:rPr>
          <w:rFonts w:ascii="Arial" w:hAnsi="Arial" w:cs="Arial"/>
          <w:sz w:val="22"/>
          <w:szCs w:val="22"/>
        </w:rPr>
        <w:t>mld. Kč</w:t>
      </w:r>
      <w:r w:rsidRPr="000C2EC5">
        <w:rPr>
          <w:rFonts w:ascii="Arial" w:hAnsi="Arial" w:cs="Arial"/>
          <w:sz w:val="22"/>
          <w:szCs w:val="22"/>
        </w:rPr>
        <w:t>. Speciální výzva č. 36 zacílená pouze na aktivitu „Vybudování technologie pro</w:t>
      </w:r>
      <w:r w:rsidR="00105BF4">
        <w:rPr>
          <w:rFonts w:ascii="Arial" w:hAnsi="Arial" w:cs="Arial"/>
          <w:sz w:val="22"/>
          <w:szCs w:val="22"/>
        </w:rPr>
        <w:t> </w:t>
      </w:r>
      <w:r w:rsidRPr="000C2EC5">
        <w:rPr>
          <w:rFonts w:ascii="Arial" w:hAnsi="Arial" w:cs="Arial"/>
          <w:sz w:val="22"/>
          <w:szCs w:val="22"/>
        </w:rPr>
        <w:t>akumulaci, úpravu, a rozvod šedých</w:t>
      </w:r>
      <w:r>
        <w:rPr>
          <w:rFonts w:ascii="Arial" w:hAnsi="Arial" w:cs="Arial"/>
          <w:sz w:val="22"/>
          <w:szCs w:val="22"/>
        </w:rPr>
        <w:t xml:space="preserve"> a srážkových vod v budovách za </w:t>
      </w:r>
      <w:r w:rsidR="006407AC">
        <w:rPr>
          <w:rFonts w:ascii="Arial" w:hAnsi="Arial" w:cs="Arial"/>
          <w:sz w:val="22"/>
          <w:szCs w:val="22"/>
        </w:rPr>
        <w:t>účelem splachování a </w:t>
      </w:r>
      <w:r w:rsidRPr="000C2EC5">
        <w:rPr>
          <w:rFonts w:ascii="Arial" w:hAnsi="Arial" w:cs="Arial"/>
          <w:sz w:val="22"/>
          <w:szCs w:val="22"/>
        </w:rPr>
        <w:t xml:space="preserve">dalších relevantních užití“ pak byla s alokací 235 mil. Kč vyhlášena od 1. 2. do 31. 10. 2023. </w:t>
      </w:r>
      <w:r w:rsidRPr="008B0EDF">
        <w:rPr>
          <w:rFonts w:ascii="Arial" w:hAnsi="Arial" w:cs="Arial"/>
          <w:sz w:val="22"/>
          <w:szCs w:val="22"/>
        </w:rPr>
        <w:t xml:space="preserve">V rámci této výzvy byly zaregistrovány 3 projekty, nicméně proplaceno a schváleno bylo 0 projektů, jelikož ani jeden nesplňoval potřebná kritéria. V roce 2025 byla vyhlášena 86. výzva zaměřená na realizaci opatření </w:t>
      </w:r>
      <w:r w:rsidR="004D33F6">
        <w:rPr>
          <w:rFonts w:ascii="Arial" w:hAnsi="Arial" w:cs="Arial"/>
          <w:sz w:val="22"/>
          <w:szCs w:val="22"/>
        </w:rPr>
        <w:t>1.</w:t>
      </w:r>
      <w:r w:rsidR="0077248A">
        <w:rPr>
          <w:rFonts w:ascii="Arial" w:hAnsi="Arial" w:cs="Arial"/>
          <w:sz w:val="22"/>
          <w:szCs w:val="22"/>
        </w:rPr>
        <w:t xml:space="preserve">3.4, kde jsou podporovány projekty </w:t>
      </w:r>
      <w:r w:rsidRPr="008B0EDF">
        <w:rPr>
          <w:rFonts w:ascii="Arial" w:hAnsi="Arial" w:cs="Arial"/>
          <w:sz w:val="22"/>
          <w:szCs w:val="22"/>
        </w:rPr>
        <w:t xml:space="preserve">ke zpomalení odtoku, pro </w:t>
      </w:r>
      <w:proofErr w:type="gramStart"/>
      <w:r w:rsidRPr="008B0EDF">
        <w:rPr>
          <w:rFonts w:ascii="Arial" w:hAnsi="Arial" w:cs="Arial"/>
          <w:sz w:val="22"/>
          <w:szCs w:val="22"/>
        </w:rPr>
        <w:t>vsak</w:t>
      </w:r>
      <w:proofErr w:type="gramEnd"/>
      <w:r w:rsidRPr="008B0EDF">
        <w:rPr>
          <w:rFonts w:ascii="Arial" w:hAnsi="Arial" w:cs="Arial"/>
          <w:sz w:val="22"/>
          <w:szCs w:val="22"/>
        </w:rPr>
        <w:t>,</w:t>
      </w:r>
      <w:r>
        <w:rPr>
          <w:rFonts w:ascii="Arial" w:hAnsi="Arial" w:cs="Arial"/>
          <w:sz w:val="22"/>
          <w:szCs w:val="22"/>
        </w:rPr>
        <w:t xml:space="preserve"> </w:t>
      </w:r>
      <w:r w:rsidRPr="008B0EDF">
        <w:rPr>
          <w:rFonts w:ascii="Arial" w:hAnsi="Arial" w:cs="Arial"/>
          <w:sz w:val="22"/>
          <w:szCs w:val="22"/>
        </w:rPr>
        <w:t xml:space="preserve">retenci a akumulaci srážkové vody vč. jejího dalšího využití; realizaci zelených střech, opatření na využití šedé vody a opatření pro řízenou dotaci podzemních vod s alokací 700 mil. Kč a možností podávat žádosti od 16. července 2025 až do 30. dubna 2026. </w:t>
      </w:r>
      <w:r w:rsidR="0091173A">
        <w:rPr>
          <w:rFonts w:ascii="Arial" w:hAnsi="Arial" w:cs="Arial"/>
          <w:sz w:val="22"/>
          <w:szCs w:val="22"/>
        </w:rPr>
        <w:t>Aktuálně je evidován</w:t>
      </w:r>
      <w:r w:rsidR="00251B77">
        <w:rPr>
          <w:rFonts w:ascii="Arial" w:hAnsi="Arial" w:cs="Arial"/>
          <w:sz w:val="22"/>
          <w:szCs w:val="22"/>
        </w:rPr>
        <w:t xml:space="preserve"> o tyto projekty velký zájem. Další výzv</w:t>
      </w:r>
      <w:r w:rsidR="00660244">
        <w:rPr>
          <w:rFonts w:ascii="Arial" w:hAnsi="Arial" w:cs="Arial"/>
          <w:sz w:val="22"/>
          <w:szCs w:val="22"/>
        </w:rPr>
        <w:t>a</w:t>
      </w:r>
      <w:r w:rsidR="00251B77">
        <w:rPr>
          <w:rFonts w:ascii="Arial" w:hAnsi="Arial" w:cs="Arial"/>
          <w:sz w:val="22"/>
          <w:szCs w:val="22"/>
        </w:rPr>
        <w:t xml:space="preserve"> na opatření</w:t>
      </w:r>
      <w:r w:rsidR="00C82664">
        <w:rPr>
          <w:rFonts w:ascii="Arial" w:hAnsi="Arial" w:cs="Arial"/>
          <w:sz w:val="22"/>
          <w:szCs w:val="22"/>
        </w:rPr>
        <w:t xml:space="preserve"> 1.3.4 j</w:t>
      </w:r>
      <w:r w:rsidR="00660244">
        <w:rPr>
          <w:rFonts w:ascii="Arial" w:hAnsi="Arial" w:cs="Arial"/>
          <w:sz w:val="22"/>
          <w:szCs w:val="22"/>
        </w:rPr>
        <w:t>e</w:t>
      </w:r>
      <w:r w:rsidR="00C82664">
        <w:rPr>
          <w:rFonts w:ascii="Arial" w:hAnsi="Arial" w:cs="Arial"/>
          <w:sz w:val="22"/>
          <w:szCs w:val="22"/>
        </w:rPr>
        <w:t xml:space="preserve"> naplánována v</w:t>
      </w:r>
      <w:r w:rsidR="00660244">
        <w:rPr>
          <w:rFonts w:ascii="Arial" w:hAnsi="Arial" w:cs="Arial"/>
          <w:sz w:val="22"/>
          <w:szCs w:val="22"/>
        </w:rPr>
        <w:t> </w:t>
      </w:r>
      <w:r w:rsidR="00C82664">
        <w:rPr>
          <w:rFonts w:ascii="Arial" w:hAnsi="Arial" w:cs="Arial"/>
          <w:sz w:val="22"/>
          <w:szCs w:val="22"/>
        </w:rPr>
        <w:t>polovině</w:t>
      </w:r>
      <w:r w:rsidR="00660244">
        <w:rPr>
          <w:rFonts w:ascii="Arial" w:hAnsi="Arial" w:cs="Arial"/>
          <w:sz w:val="22"/>
          <w:szCs w:val="22"/>
        </w:rPr>
        <w:t xml:space="preserve"> </w:t>
      </w:r>
      <w:r w:rsidR="00134C3D">
        <w:rPr>
          <w:rFonts w:ascii="Arial" w:hAnsi="Arial" w:cs="Arial"/>
          <w:sz w:val="22"/>
          <w:szCs w:val="22"/>
        </w:rPr>
        <w:t>roku 2026 s alokací</w:t>
      </w:r>
      <w:r>
        <w:rPr>
          <w:rFonts w:ascii="Arial" w:hAnsi="Arial" w:cs="Arial"/>
          <w:sz w:val="22"/>
          <w:szCs w:val="22"/>
        </w:rPr>
        <w:t xml:space="preserve"> </w:t>
      </w:r>
      <w:r w:rsidRPr="008B0EDF">
        <w:rPr>
          <w:rFonts w:ascii="Arial" w:hAnsi="Arial" w:cs="Arial"/>
          <w:sz w:val="22"/>
          <w:szCs w:val="22"/>
        </w:rPr>
        <w:t xml:space="preserve">200 </w:t>
      </w:r>
      <w:r>
        <w:rPr>
          <w:rFonts w:ascii="Arial" w:hAnsi="Arial" w:cs="Arial"/>
          <w:sz w:val="22"/>
          <w:szCs w:val="22"/>
        </w:rPr>
        <w:t xml:space="preserve">mil. Kč. </w:t>
      </w:r>
    </w:p>
    <w:p w14:paraId="4C3E7479" w14:textId="77777777" w:rsidR="00BC0CF4" w:rsidRPr="00533B58" w:rsidRDefault="00BC0CF4" w:rsidP="00BC0CF4">
      <w:pPr>
        <w:pStyle w:val="Default0"/>
        <w:shd w:val="clear" w:color="auto" w:fill="FFFFFF" w:themeFill="background1"/>
        <w:spacing w:after="120"/>
        <w:jc w:val="both"/>
        <w:rPr>
          <w:rFonts w:ascii="Arial" w:hAnsi="Arial" w:cs="Arial"/>
          <w:color w:val="auto"/>
          <w:sz w:val="22"/>
          <w:szCs w:val="22"/>
        </w:rPr>
      </w:pPr>
      <w:r w:rsidRPr="000C2EC5">
        <w:rPr>
          <w:rFonts w:ascii="Arial" w:hAnsi="Arial" w:cs="Arial"/>
          <w:sz w:val="22"/>
          <w:szCs w:val="22"/>
        </w:rPr>
        <w:t>Pro podporu pořízení systémů na akumulaci dešťové vody a její následné využití v segmentu rodinných a bytových domů slouží dotační titul „Dešťovka“. V letech 2017 až 2021 byly dotace poskytovány z národních prostředků SFŽP ČR v rámci NPŽP. Od října 2021 je podpora součástí dotačních výzev programu Nová zelená úsporám. Podpora v rámci programu Nová zelená úsporám byla do poloviny roku 2023 zdrojově kryta prostředky Národního plánu obnovy. Od poloviny roku 2023 je zdrojem finančních prostředků Modernizační fond.</w:t>
      </w:r>
      <w:r>
        <w:rPr>
          <w:rFonts w:ascii="Arial" w:hAnsi="Arial" w:cs="Arial"/>
          <w:sz w:val="22"/>
          <w:szCs w:val="22"/>
        </w:rPr>
        <w:t> </w:t>
      </w:r>
      <w:r w:rsidRPr="000C2EC5">
        <w:rPr>
          <w:rFonts w:ascii="Arial" w:hAnsi="Arial" w:cs="Arial"/>
          <w:sz w:val="22"/>
          <w:szCs w:val="22"/>
        </w:rPr>
        <w:t xml:space="preserve">V rámci Modernizačního fondu nejsou systémy hospodaření s dešťovou vodou podporovány samostatně, musí být zkombinovány s jiným opatřením (zateplení budovy, výstavba nového domu nebo výměna zdroje energie). </w:t>
      </w:r>
      <w:r w:rsidRPr="005A0062">
        <w:rPr>
          <w:rFonts w:ascii="Arial" w:hAnsi="Arial" w:cs="Arial"/>
          <w:sz w:val="22"/>
          <w:szCs w:val="22"/>
          <w:shd w:val="clear" w:color="auto" w:fill="FFFFFF"/>
        </w:rPr>
        <w:t>V rámci NPŽP jsou všechny projekty již dokončeny</w:t>
      </w:r>
      <w:r>
        <w:rPr>
          <w:rFonts w:ascii="Arial" w:hAnsi="Arial" w:cs="Arial"/>
          <w:sz w:val="22"/>
          <w:szCs w:val="22"/>
          <w:shd w:val="clear" w:color="auto" w:fill="FFFFFF"/>
        </w:rPr>
        <w:t xml:space="preserve"> </w:t>
      </w:r>
      <w:r w:rsidRPr="005A0062">
        <w:rPr>
          <w:rFonts w:ascii="Arial" w:hAnsi="Arial" w:cs="Arial"/>
          <w:sz w:val="22"/>
          <w:szCs w:val="22"/>
          <w:shd w:val="clear" w:color="auto" w:fill="FFFFFF"/>
        </w:rPr>
        <w:t>a proplaceny. Realizováno bylo 10</w:t>
      </w:r>
      <w:r>
        <w:rPr>
          <w:rFonts w:ascii="Arial" w:hAnsi="Arial" w:cs="Arial"/>
          <w:sz w:val="22"/>
          <w:szCs w:val="22"/>
          <w:shd w:val="clear" w:color="auto" w:fill="FFFFFF"/>
        </w:rPr>
        <w:t> </w:t>
      </w:r>
      <w:r w:rsidRPr="005A0062">
        <w:rPr>
          <w:rFonts w:ascii="Arial" w:hAnsi="Arial" w:cs="Arial"/>
          <w:sz w:val="22"/>
          <w:szCs w:val="22"/>
          <w:shd w:val="clear" w:color="auto" w:fill="FFFFFF"/>
        </w:rPr>
        <w:t>16</w:t>
      </w:r>
      <w:r>
        <w:rPr>
          <w:rFonts w:ascii="Arial" w:hAnsi="Arial" w:cs="Arial"/>
          <w:sz w:val="22"/>
          <w:szCs w:val="22"/>
          <w:shd w:val="clear" w:color="auto" w:fill="FFFFFF"/>
        </w:rPr>
        <w:t>4</w:t>
      </w:r>
      <w:r w:rsidRPr="005A0062">
        <w:rPr>
          <w:rFonts w:ascii="Arial" w:hAnsi="Arial" w:cs="Arial"/>
          <w:sz w:val="22"/>
          <w:szCs w:val="22"/>
          <w:shd w:val="clear" w:color="auto" w:fill="FFFFFF"/>
        </w:rPr>
        <w:t xml:space="preserve"> projektů. V rámci programu NZÚ bylo od října 2021 </w:t>
      </w:r>
      <w:r>
        <w:rPr>
          <w:rFonts w:ascii="Arial" w:hAnsi="Arial" w:cs="Arial"/>
          <w:sz w:val="22"/>
          <w:szCs w:val="22"/>
          <w:shd w:val="clear" w:color="auto" w:fill="FFFFFF"/>
        </w:rPr>
        <w:t xml:space="preserve">k datu 1. 12. 2025 vyplaceno </w:t>
      </w:r>
      <w:r w:rsidRPr="005A0062">
        <w:rPr>
          <w:rFonts w:ascii="Arial" w:hAnsi="Arial" w:cs="Arial"/>
          <w:sz w:val="22"/>
          <w:szCs w:val="22"/>
          <w:shd w:val="clear" w:color="auto" w:fill="FFFFFF"/>
        </w:rPr>
        <w:t xml:space="preserve">na opatření Dešťovka celkem </w:t>
      </w:r>
      <w:r>
        <w:rPr>
          <w:rFonts w:ascii="Arial" w:hAnsi="Arial" w:cs="Arial"/>
          <w:sz w:val="22"/>
          <w:szCs w:val="22"/>
          <w:shd w:val="clear" w:color="auto" w:fill="FFFFFF"/>
        </w:rPr>
        <w:t>10 783</w:t>
      </w:r>
      <w:r w:rsidRPr="005A0062">
        <w:rPr>
          <w:rFonts w:ascii="Arial" w:hAnsi="Arial" w:cs="Arial"/>
          <w:sz w:val="22"/>
          <w:szCs w:val="22"/>
          <w:shd w:val="clear" w:color="auto" w:fill="FFFFFF"/>
        </w:rPr>
        <w:t xml:space="preserve"> projektů (v etapách NZÚ 2021+</w:t>
      </w:r>
      <w:r>
        <w:rPr>
          <w:rFonts w:ascii="Arial" w:hAnsi="Arial" w:cs="Arial"/>
          <w:sz w:val="22"/>
          <w:szCs w:val="22"/>
          <w:shd w:val="clear" w:color="auto" w:fill="FFFFFF"/>
        </w:rPr>
        <w:t>,</w:t>
      </w:r>
      <w:r w:rsidRPr="005A0062">
        <w:rPr>
          <w:rFonts w:ascii="Arial" w:hAnsi="Arial" w:cs="Arial"/>
          <w:sz w:val="22"/>
          <w:szCs w:val="22"/>
          <w:shd w:val="clear" w:color="auto" w:fill="FFFFFF"/>
        </w:rPr>
        <w:t xml:space="preserve"> NZÚ 2023+</w:t>
      </w:r>
      <w:r>
        <w:rPr>
          <w:rFonts w:ascii="Arial" w:hAnsi="Arial" w:cs="Arial"/>
          <w:sz w:val="22"/>
          <w:szCs w:val="22"/>
          <w:shd w:val="clear" w:color="auto" w:fill="FFFFFF"/>
        </w:rPr>
        <w:t xml:space="preserve"> a NZÚ 2025+</w:t>
      </w:r>
      <w:r w:rsidRPr="005A0062">
        <w:rPr>
          <w:rFonts w:ascii="Arial" w:hAnsi="Arial" w:cs="Arial"/>
          <w:sz w:val="22"/>
          <w:szCs w:val="22"/>
          <w:shd w:val="clear" w:color="auto" w:fill="FFFFFF"/>
        </w:rPr>
        <w:t>).</w:t>
      </w:r>
    </w:p>
    <w:p w14:paraId="13072D5C" w14:textId="77777777" w:rsidR="00BC0CF4" w:rsidRDefault="00BC0CF4" w:rsidP="00BC0CF4">
      <w:pPr>
        <w:spacing w:after="120" w:line="240" w:lineRule="auto"/>
        <w:jc w:val="both"/>
        <w:rPr>
          <w:rFonts w:ascii="Arial" w:hAnsi="Arial" w:cs="Arial"/>
          <w:color w:val="000000"/>
          <w:shd w:val="clear" w:color="auto" w:fill="FFFFFF"/>
        </w:rPr>
      </w:pPr>
      <w:r w:rsidRPr="00444641">
        <w:rPr>
          <w:rFonts w:ascii="Arial" w:hAnsi="Arial" w:cs="Arial"/>
          <w:color w:val="000000"/>
          <w:shd w:val="clear" w:color="auto" w:fill="FFFFFF"/>
        </w:rPr>
        <w:t>V rámci programu Nová zelená úsporám se podporu</w:t>
      </w:r>
      <w:r>
        <w:rPr>
          <w:rFonts w:ascii="Arial" w:hAnsi="Arial" w:cs="Arial"/>
          <w:color w:val="000000"/>
          <w:shd w:val="clear" w:color="auto" w:fill="FFFFFF"/>
        </w:rPr>
        <w:t>je i budování zelených střech u </w:t>
      </w:r>
      <w:r w:rsidRPr="00444641">
        <w:rPr>
          <w:rFonts w:ascii="Arial" w:hAnsi="Arial" w:cs="Arial"/>
          <w:color w:val="000000"/>
          <w:shd w:val="clear" w:color="auto" w:fill="FFFFFF"/>
        </w:rPr>
        <w:t>rodinných a bytových domů. Od poloviny roku 2023, od</w:t>
      </w:r>
      <w:r>
        <w:rPr>
          <w:rFonts w:ascii="Arial" w:hAnsi="Arial" w:cs="Arial"/>
          <w:color w:val="000000"/>
          <w:shd w:val="clear" w:color="auto" w:fill="FFFFFF"/>
        </w:rPr>
        <w:t xml:space="preserve"> kdy je program zdrojově kryt z </w:t>
      </w:r>
      <w:r w:rsidRPr="00444641">
        <w:rPr>
          <w:rFonts w:ascii="Arial" w:hAnsi="Arial" w:cs="Arial"/>
          <w:color w:val="000000"/>
          <w:shd w:val="clear" w:color="auto" w:fill="FFFFFF"/>
        </w:rPr>
        <w:t>Modernizačního fondu, musí být budování zelených střech spojeno s jiným opatřením (zateplení budovy, výstavba nového domu nebo výměna zdroje energie).</w:t>
      </w:r>
      <w:r>
        <w:rPr>
          <w:rFonts w:ascii="Arial" w:hAnsi="Arial" w:cs="Arial"/>
          <w:color w:val="000000"/>
          <w:shd w:val="clear" w:color="auto" w:fill="FFFFFF"/>
        </w:rPr>
        <w:t> </w:t>
      </w:r>
      <w:r w:rsidRPr="00444641">
        <w:rPr>
          <w:rFonts w:ascii="Arial" w:hAnsi="Arial" w:cs="Arial"/>
          <w:color w:val="000000"/>
          <w:shd w:val="clear" w:color="auto" w:fill="FFFFFF"/>
        </w:rPr>
        <w:t xml:space="preserve">K 1. 12. </w:t>
      </w:r>
      <w:r>
        <w:rPr>
          <w:rFonts w:ascii="Arial" w:hAnsi="Arial" w:cs="Arial"/>
          <w:color w:val="000000"/>
          <w:shd w:val="clear" w:color="auto" w:fill="FFFFFF"/>
        </w:rPr>
        <w:t>2025</w:t>
      </w:r>
      <w:r w:rsidRPr="00444641">
        <w:rPr>
          <w:rFonts w:ascii="Arial" w:hAnsi="Arial" w:cs="Arial"/>
          <w:color w:val="000000"/>
          <w:shd w:val="clear" w:color="auto" w:fill="FFFFFF"/>
        </w:rPr>
        <w:t xml:space="preserve"> bylo </w:t>
      </w:r>
      <w:r>
        <w:rPr>
          <w:rFonts w:ascii="Arial" w:hAnsi="Arial" w:cs="Arial"/>
          <w:color w:val="000000"/>
          <w:shd w:val="clear" w:color="auto" w:fill="FFFFFF"/>
        </w:rPr>
        <w:t>vyplaceno</w:t>
      </w:r>
      <w:r w:rsidRPr="00444641">
        <w:rPr>
          <w:rFonts w:ascii="Arial" w:hAnsi="Arial" w:cs="Arial"/>
          <w:color w:val="000000"/>
          <w:shd w:val="clear" w:color="auto" w:fill="FFFFFF"/>
        </w:rPr>
        <w:t xml:space="preserve"> celkem</w:t>
      </w:r>
      <w:r>
        <w:rPr>
          <w:rFonts w:ascii="Arial" w:hAnsi="Arial" w:cs="Arial"/>
          <w:color w:val="000000"/>
          <w:shd w:val="clear" w:color="auto" w:fill="FFFFFF"/>
        </w:rPr>
        <w:t xml:space="preserve"> 1 787</w:t>
      </w:r>
      <w:r w:rsidRPr="00444641">
        <w:rPr>
          <w:rFonts w:ascii="Arial" w:hAnsi="Arial" w:cs="Arial"/>
          <w:color w:val="000000"/>
          <w:shd w:val="clear" w:color="auto" w:fill="FFFFFF"/>
        </w:rPr>
        <w:t xml:space="preserve"> žádostí o podporu (ve všech e</w:t>
      </w:r>
      <w:r>
        <w:rPr>
          <w:rFonts w:ascii="Arial" w:hAnsi="Arial" w:cs="Arial"/>
          <w:color w:val="000000"/>
          <w:shd w:val="clear" w:color="auto" w:fill="FFFFFF"/>
        </w:rPr>
        <w:t>tapách – NZÚ 2014+, NZÚ 2021+, </w:t>
      </w:r>
      <w:r w:rsidRPr="00444641">
        <w:rPr>
          <w:rFonts w:ascii="Arial" w:hAnsi="Arial" w:cs="Arial"/>
          <w:color w:val="000000"/>
          <w:shd w:val="clear" w:color="auto" w:fill="FFFFFF"/>
        </w:rPr>
        <w:t>NZÚ 2023+</w:t>
      </w:r>
      <w:r>
        <w:rPr>
          <w:rFonts w:ascii="Arial" w:hAnsi="Arial" w:cs="Arial"/>
          <w:color w:val="000000"/>
          <w:shd w:val="clear" w:color="auto" w:fill="FFFFFF"/>
        </w:rPr>
        <w:t xml:space="preserve"> a NZÚ 2025+</w:t>
      </w:r>
      <w:r w:rsidRPr="00444641">
        <w:rPr>
          <w:rFonts w:ascii="Arial" w:hAnsi="Arial" w:cs="Arial"/>
          <w:color w:val="000000"/>
          <w:shd w:val="clear" w:color="auto" w:fill="FFFFFF"/>
        </w:rPr>
        <w:t>).</w:t>
      </w:r>
    </w:p>
    <w:p w14:paraId="1563EF60" w14:textId="77777777"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t>V první polovině roku 2024 došlo ke zpracování Metodické příručky dimenzování a kontrola funkčnosti zpevněných propustných povrchů s retenčním tělesem. Materiál je určen hlavně pro žadatele o dotační podporu v oblasti přeměny zpev</w:t>
      </w:r>
      <w:r>
        <w:rPr>
          <w:rFonts w:ascii="Arial" w:hAnsi="Arial" w:cs="Arial"/>
          <w:sz w:val="22"/>
          <w:szCs w:val="22"/>
        </w:rPr>
        <w:t>něných nepropustných povrchů na </w:t>
      </w:r>
      <w:r w:rsidRPr="000C2EC5">
        <w:rPr>
          <w:rFonts w:ascii="Arial" w:hAnsi="Arial" w:cs="Arial"/>
          <w:sz w:val="22"/>
          <w:szCs w:val="22"/>
        </w:rPr>
        <w:t>zpevněné prop</w:t>
      </w:r>
      <w:r>
        <w:rPr>
          <w:rFonts w:ascii="Arial" w:hAnsi="Arial" w:cs="Arial"/>
          <w:sz w:val="22"/>
          <w:szCs w:val="22"/>
        </w:rPr>
        <w:t>u</w:t>
      </w:r>
      <w:r w:rsidRPr="000C2EC5">
        <w:rPr>
          <w:rFonts w:ascii="Arial" w:hAnsi="Arial" w:cs="Arial"/>
          <w:sz w:val="22"/>
          <w:szCs w:val="22"/>
        </w:rPr>
        <w:t>stné povrchy. Metodická příručka popisuje základní typy zpevněných propustných povrchů s retenčním tělesem vzhledem k jejich</w:t>
      </w:r>
      <w:r>
        <w:rPr>
          <w:rFonts w:ascii="Arial" w:hAnsi="Arial" w:cs="Arial"/>
          <w:sz w:val="22"/>
          <w:szCs w:val="22"/>
        </w:rPr>
        <w:t xml:space="preserve"> funkci (vsakovací, vsakovací s </w:t>
      </w:r>
      <w:r w:rsidRPr="000C2EC5">
        <w:rPr>
          <w:rFonts w:ascii="Arial" w:hAnsi="Arial" w:cs="Arial"/>
          <w:sz w:val="22"/>
          <w:szCs w:val="22"/>
        </w:rPr>
        <w:t>drenáží, s drenáží a těsněním), definuje zásady geologického průzkumu v rámci projektové přípravy a během stavby, definuje postup dimenzování z</w:t>
      </w:r>
      <w:r>
        <w:rPr>
          <w:rFonts w:ascii="Arial" w:hAnsi="Arial" w:cs="Arial"/>
          <w:sz w:val="22"/>
          <w:szCs w:val="22"/>
        </w:rPr>
        <w:t>pevněných propustných povrchů s </w:t>
      </w:r>
      <w:r w:rsidRPr="000C2EC5">
        <w:rPr>
          <w:rFonts w:ascii="Arial" w:hAnsi="Arial" w:cs="Arial"/>
          <w:sz w:val="22"/>
          <w:szCs w:val="22"/>
        </w:rPr>
        <w:t>retenčním tělesem a navrhuje metodu pro terénní zkoušku propustnosti zpevněného propust</w:t>
      </w:r>
      <w:r>
        <w:rPr>
          <w:rFonts w:ascii="Arial" w:hAnsi="Arial" w:cs="Arial"/>
          <w:sz w:val="22"/>
          <w:szCs w:val="22"/>
        </w:rPr>
        <w:t>ného povrchu po jeho realizaci.</w:t>
      </w:r>
    </w:p>
    <w:p w14:paraId="35E2FE42" w14:textId="137B4DDD"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t>MŽP se během roku 2023 aktivně podílelo na přípravě prováděcí vyhlášky k novému stavebnímu zákonu. Vyhláška č. 146/2024 Sb. o požadavcích na výstavbu měla zajistit smysluplné využití srážkové vody co nejblíže místu dopadu již od počátku návrhu, kdy prioritou je závlaha vegetace v místě. N</w:t>
      </w:r>
      <w:r>
        <w:rPr>
          <w:rFonts w:ascii="Arial" w:hAnsi="Arial" w:cs="Arial"/>
          <w:sz w:val="22"/>
          <w:szCs w:val="22"/>
        </w:rPr>
        <w:t>ové znění vyhlášky tak počítalo s </w:t>
      </w:r>
      <w:r w:rsidRPr="000C2EC5">
        <w:rPr>
          <w:rFonts w:ascii="Arial" w:hAnsi="Arial" w:cs="Arial"/>
          <w:sz w:val="22"/>
          <w:szCs w:val="22"/>
        </w:rPr>
        <w:t xml:space="preserve">predikovanou změnou klimatu </w:t>
      </w:r>
      <w:r w:rsidRPr="000C2EC5">
        <w:rPr>
          <w:rFonts w:ascii="Arial" w:hAnsi="Arial" w:cs="Arial"/>
          <w:sz w:val="22"/>
          <w:szCs w:val="22"/>
        </w:rPr>
        <w:lastRenderedPageBreak/>
        <w:t>a klad</w:t>
      </w:r>
      <w:r>
        <w:rPr>
          <w:rFonts w:ascii="Arial" w:hAnsi="Arial" w:cs="Arial"/>
          <w:sz w:val="22"/>
          <w:szCs w:val="22"/>
        </w:rPr>
        <w:t>lo</w:t>
      </w:r>
      <w:r w:rsidRPr="000C2EC5">
        <w:rPr>
          <w:rFonts w:ascii="Arial" w:hAnsi="Arial" w:cs="Arial"/>
          <w:sz w:val="22"/>
          <w:szCs w:val="22"/>
        </w:rPr>
        <w:t xml:space="preserve"> důraz na aplikaci nejzásadnějšího adaptačního opatřením proti přehřívání zastavěných území, kterým je komplexní provázanost modrozelené infrastruktury. Vyhláška navíc výlučně odkaz</w:t>
      </w:r>
      <w:r>
        <w:rPr>
          <w:rFonts w:ascii="Arial" w:hAnsi="Arial" w:cs="Arial"/>
          <w:sz w:val="22"/>
          <w:szCs w:val="22"/>
        </w:rPr>
        <w:t>ovala</w:t>
      </w:r>
      <w:r w:rsidRPr="000C2EC5">
        <w:rPr>
          <w:rFonts w:ascii="Arial" w:hAnsi="Arial" w:cs="Arial"/>
          <w:sz w:val="22"/>
          <w:szCs w:val="22"/>
        </w:rPr>
        <w:t xml:space="preserve"> na aktualizovanou určenou normu „ČSN 75 9010 Hospodaření se</w:t>
      </w:r>
      <w:r>
        <w:rPr>
          <w:rFonts w:ascii="Arial" w:hAnsi="Arial" w:cs="Arial"/>
          <w:sz w:val="22"/>
          <w:szCs w:val="22"/>
        </w:rPr>
        <w:t> </w:t>
      </w:r>
      <w:r w:rsidRPr="000C2EC5">
        <w:rPr>
          <w:rFonts w:ascii="Arial" w:hAnsi="Arial" w:cs="Arial"/>
          <w:sz w:val="22"/>
          <w:szCs w:val="22"/>
        </w:rPr>
        <w:t xml:space="preserve">srážkovými vodami“, čímž </w:t>
      </w:r>
      <w:r>
        <w:rPr>
          <w:rFonts w:ascii="Arial" w:hAnsi="Arial" w:cs="Arial"/>
          <w:sz w:val="22"/>
          <w:szCs w:val="22"/>
        </w:rPr>
        <w:t>by se</w:t>
      </w:r>
      <w:r w:rsidRPr="000C2EC5">
        <w:rPr>
          <w:rFonts w:ascii="Arial" w:hAnsi="Arial" w:cs="Arial"/>
          <w:sz w:val="22"/>
          <w:szCs w:val="22"/>
        </w:rPr>
        <w:t xml:space="preserve"> nová norma st</w:t>
      </w:r>
      <w:r>
        <w:rPr>
          <w:rFonts w:ascii="Arial" w:hAnsi="Arial" w:cs="Arial"/>
          <w:sz w:val="22"/>
          <w:szCs w:val="22"/>
        </w:rPr>
        <w:t>ala</w:t>
      </w:r>
      <w:r w:rsidRPr="000C2EC5">
        <w:rPr>
          <w:rFonts w:ascii="Arial" w:hAnsi="Arial" w:cs="Arial"/>
          <w:sz w:val="22"/>
          <w:szCs w:val="22"/>
        </w:rPr>
        <w:t xml:space="preserve"> závaznou. Zpracováním aktualizace normy bylo pověřeno ČVUT. Vzhledem k tomu, že ČSN 75 9010 ve stávajícím znění řešila pouze část hospodaření se srážkovými vodami v oblasti vsakování (současný název ČSN</w:t>
      </w:r>
      <w:r w:rsidR="00760910">
        <w:rPr>
          <w:rFonts w:ascii="Arial" w:hAnsi="Arial" w:cs="Arial"/>
          <w:sz w:val="22"/>
          <w:szCs w:val="22"/>
        </w:rPr>
        <w:t> </w:t>
      </w:r>
      <w:r w:rsidRPr="000C2EC5">
        <w:rPr>
          <w:rFonts w:ascii="Arial" w:hAnsi="Arial" w:cs="Arial"/>
          <w:sz w:val="22"/>
          <w:szCs w:val="22"/>
        </w:rPr>
        <w:t>75</w:t>
      </w:r>
      <w:r w:rsidR="00760910">
        <w:rPr>
          <w:rFonts w:ascii="Arial" w:hAnsi="Arial" w:cs="Arial"/>
          <w:sz w:val="22"/>
          <w:szCs w:val="22"/>
        </w:rPr>
        <w:t> </w:t>
      </w:r>
      <w:r w:rsidRPr="000C2EC5">
        <w:rPr>
          <w:rFonts w:ascii="Arial" w:hAnsi="Arial" w:cs="Arial"/>
          <w:sz w:val="22"/>
          <w:szCs w:val="22"/>
        </w:rPr>
        <w:t>9010 Vsakovací zařízení srážkových vod), zatímco dotčen</w:t>
      </w:r>
      <w:r>
        <w:rPr>
          <w:rFonts w:ascii="Arial" w:hAnsi="Arial" w:cs="Arial"/>
          <w:sz w:val="22"/>
          <w:szCs w:val="22"/>
        </w:rPr>
        <w:t>é platné právní předpisy</w:t>
      </w:r>
      <w:r w:rsidRPr="000C2EC5">
        <w:rPr>
          <w:rFonts w:ascii="Arial" w:hAnsi="Arial" w:cs="Arial"/>
          <w:sz w:val="22"/>
          <w:szCs w:val="22"/>
        </w:rPr>
        <w:t xml:space="preserve"> se odkazuj</w:t>
      </w:r>
      <w:r>
        <w:rPr>
          <w:rFonts w:ascii="Arial" w:hAnsi="Arial" w:cs="Arial"/>
          <w:sz w:val="22"/>
          <w:szCs w:val="22"/>
        </w:rPr>
        <w:t>í</w:t>
      </w:r>
      <w:r w:rsidRPr="000C2EC5">
        <w:rPr>
          <w:rFonts w:ascii="Arial" w:hAnsi="Arial" w:cs="Arial"/>
          <w:sz w:val="22"/>
          <w:szCs w:val="22"/>
        </w:rPr>
        <w:t xml:space="preserve"> na</w:t>
      </w:r>
      <w:r>
        <w:rPr>
          <w:rFonts w:ascii="Arial" w:hAnsi="Arial" w:cs="Arial"/>
          <w:sz w:val="22"/>
          <w:szCs w:val="22"/>
        </w:rPr>
        <w:t> </w:t>
      </w:r>
      <w:r w:rsidRPr="000C2EC5">
        <w:rPr>
          <w:rFonts w:ascii="Arial" w:hAnsi="Arial" w:cs="Arial"/>
          <w:sz w:val="22"/>
          <w:szCs w:val="22"/>
        </w:rPr>
        <w:t>celou problematiku hospodaření se srážkovými vodami, bylo přistoupeno ke</w:t>
      </w:r>
      <w:r w:rsidR="007865CB">
        <w:rPr>
          <w:rFonts w:ascii="Arial" w:hAnsi="Arial" w:cs="Arial"/>
          <w:sz w:val="22"/>
          <w:szCs w:val="22"/>
        </w:rPr>
        <w:t> </w:t>
      </w:r>
      <w:r w:rsidRPr="000C2EC5">
        <w:rPr>
          <w:rFonts w:ascii="Arial" w:hAnsi="Arial" w:cs="Arial"/>
          <w:sz w:val="22"/>
          <w:szCs w:val="22"/>
        </w:rPr>
        <w:t>sloučení současné ČSN 75 90</w:t>
      </w:r>
      <w:r>
        <w:rPr>
          <w:rFonts w:ascii="Arial" w:hAnsi="Arial" w:cs="Arial"/>
          <w:sz w:val="22"/>
          <w:szCs w:val="22"/>
        </w:rPr>
        <w:t>10 s TNV 75 9011 Hospodaření se </w:t>
      </w:r>
      <w:r w:rsidRPr="000C2EC5">
        <w:rPr>
          <w:rFonts w:ascii="Arial" w:hAnsi="Arial" w:cs="Arial"/>
          <w:sz w:val="22"/>
          <w:szCs w:val="22"/>
        </w:rPr>
        <w:t>srážkovými vodami. Ze</w:t>
      </w:r>
      <w:r w:rsidR="007865CB">
        <w:rPr>
          <w:rFonts w:ascii="Arial" w:hAnsi="Arial" w:cs="Arial"/>
          <w:sz w:val="22"/>
          <w:szCs w:val="22"/>
        </w:rPr>
        <w:t> </w:t>
      </w:r>
      <w:r w:rsidRPr="000C2EC5">
        <w:rPr>
          <w:rFonts w:ascii="Arial" w:hAnsi="Arial" w:cs="Arial"/>
          <w:sz w:val="22"/>
          <w:szCs w:val="22"/>
        </w:rPr>
        <w:t xml:space="preserve">stejného důvodu </w:t>
      </w:r>
      <w:r>
        <w:rPr>
          <w:rFonts w:ascii="Arial" w:hAnsi="Arial" w:cs="Arial"/>
          <w:sz w:val="22"/>
          <w:szCs w:val="22"/>
        </w:rPr>
        <w:t>byl</w:t>
      </w:r>
      <w:r w:rsidRPr="000C2EC5">
        <w:rPr>
          <w:rFonts w:ascii="Arial" w:hAnsi="Arial" w:cs="Arial"/>
          <w:sz w:val="22"/>
          <w:szCs w:val="22"/>
        </w:rPr>
        <w:t xml:space="preserve"> změněn název ČSN. </w:t>
      </w:r>
      <w:r>
        <w:rPr>
          <w:rFonts w:ascii="Arial" w:hAnsi="Arial" w:cs="Arial"/>
          <w:sz w:val="22"/>
          <w:szCs w:val="22"/>
        </w:rPr>
        <w:t>N</w:t>
      </w:r>
      <w:r w:rsidRPr="000C2EC5">
        <w:rPr>
          <w:rFonts w:ascii="Arial" w:hAnsi="Arial" w:cs="Arial"/>
          <w:sz w:val="22"/>
          <w:szCs w:val="22"/>
        </w:rPr>
        <w:t xml:space="preserve">orma </w:t>
      </w:r>
      <w:r>
        <w:rPr>
          <w:rFonts w:ascii="Arial" w:hAnsi="Arial" w:cs="Arial"/>
          <w:sz w:val="22"/>
          <w:szCs w:val="22"/>
        </w:rPr>
        <w:t xml:space="preserve">je </w:t>
      </w:r>
      <w:r w:rsidRPr="000C2EC5">
        <w:rPr>
          <w:rFonts w:ascii="Arial" w:hAnsi="Arial" w:cs="Arial"/>
          <w:sz w:val="22"/>
          <w:szCs w:val="22"/>
        </w:rPr>
        <w:t xml:space="preserve">aktualizována podle současných znalostí v oboru. Aktualizace určené normy byla zpracována v průběhu </w:t>
      </w:r>
      <w:r>
        <w:rPr>
          <w:rFonts w:ascii="Arial" w:hAnsi="Arial" w:cs="Arial"/>
          <w:sz w:val="22"/>
          <w:szCs w:val="22"/>
        </w:rPr>
        <w:t>roku</w:t>
      </w:r>
      <w:r w:rsidRPr="000C2EC5">
        <w:rPr>
          <w:rFonts w:ascii="Arial" w:hAnsi="Arial" w:cs="Arial"/>
          <w:sz w:val="22"/>
          <w:szCs w:val="22"/>
        </w:rPr>
        <w:t xml:space="preserve"> 2024</w:t>
      </w:r>
      <w:r>
        <w:rPr>
          <w:rFonts w:ascii="Arial" w:hAnsi="Arial" w:cs="Arial"/>
          <w:sz w:val="22"/>
          <w:szCs w:val="22"/>
        </w:rPr>
        <w:t>, dosud však nebylo dokončeno</w:t>
      </w:r>
      <w:r w:rsidRPr="000C2EC5">
        <w:rPr>
          <w:rFonts w:ascii="Arial" w:hAnsi="Arial" w:cs="Arial"/>
          <w:sz w:val="22"/>
          <w:szCs w:val="22"/>
        </w:rPr>
        <w:t xml:space="preserve"> vypořádávání připomínek dotčených subjektů. </w:t>
      </w:r>
      <w:r>
        <w:rPr>
          <w:rFonts w:ascii="Arial" w:hAnsi="Arial" w:cs="Arial"/>
          <w:sz w:val="22"/>
          <w:szCs w:val="22"/>
        </w:rPr>
        <w:t>V roce 2025 byla zahájena novelizace vyhlášky o požadavcích n</w:t>
      </w:r>
      <w:r w:rsidR="009D0AD9">
        <w:rPr>
          <w:rFonts w:ascii="Arial" w:hAnsi="Arial" w:cs="Arial"/>
          <w:sz w:val="22"/>
          <w:szCs w:val="22"/>
        </w:rPr>
        <w:t>a výstavbu. Vzhledem k tomu, že </w:t>
      </w:r>
      <w:r>
        <w:rPr>
          <w:rFonts w:ascii="Arial" w:hAnsi="Arial" w:cs="Arial"/>
          <w:sz w:val="22"/>
          <w:szCs w:val="22"/>
        </w:rPr>
        <w:t xml:space="preserve">aktualizace </w:t>
      </w:r>
      <w:r w:rsidRPr="000C2EC5">
        <w:rPr>
          <w:rFonts w:ascii="Arial" w:hAnsi="Arial" w:cs="Arial"/>
          <w:sz w:val="22"/>
          <w:szCs w:val="22"/>
        </w:rPr>
        <w:t>norm</w:t>
      </w:r>
      <w:r>
        <w:rPr>
          <w:rFonts w:ascii="Arial" w:hAnsi="Arial" w:cs="Arial"/>
          <w:sz w:val="22"/>
          <w:szCs w:val="22"/>
        </w:rPr>
        <w:t>y</w:t>
      </w:r>
      <w:r w:rsidRPr="000C2EC5">
        <w:rPr>
          <w:rFonts w:ascii="Arial" w:hAnsi="Arial" w:cs="Arial"/>
          <w:sz w:val="22"/>
          <w:szCs w:val="22"/>
        </w:rPr>
        <w:t xml:space="preserve"> „ČSN 75 9010 Hospodaření se</w:t>
      </w:r>
      <w:r>
        <w:rPr>
          <w:rFonts w:ascii="Arial" w:hAnsi="Arial" w:cs="Arial"/>
          <w:sz w:val="22"/>
          <w:szCs w:val="22"/>
        </w:rPr>
        <w:t> </w:t>
      </w:r>
      <w:r w:rsidRPr="000C2EC5">
        <w:rPr>
          <w:rFonts w:ascii="Arial" w:hAnsi="Arial" w:cs="Arial"/>
          <w:sz w:val="22"/>
          <w:szCs w:val="22"/>
        </w:rPr>
        <w:t>srážkovými vodami“</w:t>
      </w:r>
      <w:r>
        <w:rPr>
          <w:rFonts w:ascii="Arial" w:hAnsi="Arial" w:cs="Arial"/>
          <w:sz w:val="22"/>
          <w:szCs w:val="22"/>
        </w:rPr>
        <w:t xml:space="preserve"> nebyla dokončena došlo ze strany Ministerstva pro místní rozvoj k odstranění § 8 „</w:t>
      </w:r>
      <w:r w:rsidRPr="00E01D2D">
        <w:rPr>
          <w:rFonts w:ascii="Arial" w:hAnsi="Arial" w:cs="Arial"/>
          <w:sz w:val="22"/>
          <w:szCs w:val="22"/>
        </w:rPr>
        <w:t>Hospodaření se srážkovými vodami</w:t>
      </w:r>
      <w:r>
        <w:rPr>
          <w:rFonts w:ascii="Arial" w:hAnsi="Arial" w:cs="Arial"/>
          <w:sz w:val="22"/>
          <w:szCs w:val="22"/>
        </w:rPr>
        <w:t>“, ve</w:t>
      </w:r>
      <w:r w:rsidR="007865CB">
        <w:rPr>
          <w:rFonts w:ascii="Arial" w:hAnsi="Arial" w:cs="Arial"/>
          <w:sz w:val="22"/>
          <w:szCs w:val="22"/>
        </w:rPr>
        <w:t> </w:t>
      </w:r>
      <w:r>
        <w:rPr>
          <w:rFonts w:ascii="Arial" w:hAnsi="Arial" w:cs="Arial"/>
          <w:sz w:val="22"/>
          <w:szCs w:val="22"/>
        </w:rPr>
        <w:t>kterém bylo uvedeno, že s</w:t>
      </w:r>
      <w:r w:rsidRPr="00E01D2D">
        <w:rPr>
          <w:rFonts w:ascii="Arial" w:hAnsi="Arial" w:cs="Arial"/>
          <w:sz w:val="22"/>
          <w:szCs w:val="22"/>
        </w:rPr>
        <w:t>tavba musí být navržena a provedena tak, aby splňovala požadavky na hospodaření se srážkovými vodami a zachycení znečištění srážkových vod v</w:t>
      </w:r>
      <w:r w:rsidR="007865CB">
        <w:rPr>
          <w:rFonts w:ascii="Arial" w:hAnsi="Arial" w:cs="Arial"/>
          <w:sz w:val="22"/>
          <w:szCs w:val="22"/>
        </w:rPr>
        <w:t> </w:t>
      </w:r>
      <w:r w:rsidRPr="00E01D2D">
        <w:rPr>
          <w:rFonts w:ascii="Arial" w:hAnsi="Arial" w:cs="Arial"/>
          <w:sz w:val="22"/>
          <w:szCs w:val="22"/>
        </w:rPr>
        <w:t>souladu s</w:t>
      </w:r>
      <w:r>
        <w:rPr>
          <w:rFonts w:ascii="Arial" w:hAnsi="Arial" w:cs="Arial"/>
          <w:sz w:val="22"/>
          <w:szCs w:val="22"/>
        </w:rPr>
        <w:t xml:space="preserve"> výše uvedenou </w:t>
      </w:r>
      <w:r w:rsidRPr="00E01D2D">
        <w:rPr>
          <w:rFonts w:ascii="Arial" w:hAnsi="Arial" w:cs="Arial"/>
          <w:sz w:val="22"/>
          <w:szCs w:val="22"/>
        </w:rPr>
        <w:t>normou</w:t>
      </w:r>
      <w:r>
        <w:rPr>
          <w:rFonts w:ascii="Arial" w:hAnsi="Arial" w:cs="Arial"/>
          <w:sz w:val="22"/>
          <w:szCs w:val="22"/>
        </w:rPr>
        <w:t>. Zároveň však došlo i k odstranění odstavců 2 a 3, ve</w:t>
      </w:r>
      <w:r w:rsidR="007865CB">
        <w:rPr>
          <w:rFonts w:ascii="Arial" w:hAnsi="Arial" w:cs="Arial"/>
          <w:sz w:val="22"/>
          <w:szCs w:val="22"/>
        </w:rPr>
        <w:t> </w:t>
      </w:r>
      <w:r>
        <w:rPr>
          <w:rFonts w:ascii="Arial" w:hAnsi="Arial" w:cs="Arial"/>
          <w:sz w:val="22"/>
          <w:szCs w:val="22"/>
        </w:rPr>
        <w:t xml:space="preserve">kterých bylo uvedeno, že stavba </w:t>
      </w:r>
      <w:r w:rsidRPr="00E01D2D">
        <w:rPr>
          <w:rFonts w:ascii="Arial" w:hAnsi="Arial" w:cs="Arial"/>
          <w:sz w:val="22"/>
          <w:szCs w:val="22"/>
        </w:rPr>
        <w:t>musí být navržena a provedena tak, aby odtok srážkové vody neohrožoval pozemek stavby a okolí</w:t>
      </w:r>
      <w:r>
        <w:rPr>
          <w:rFonts w:ascii="Arial" w:hAnsi="Arial" w:cs="Arial"/>
          <w:sz w:val="22"/>
          <w:szCs w:val="22"/>
        </w:rPr>
        <w:t xml:space="preserve"> a h</w:t>
      </w:r>
      <w:r w:rsidRPr="00E01D2D">
        <w:rPr>
          <w:rFonts w:ascii="Arial" w:hAnsi="Arial" w:cs="Arial"/>
          <w:sz w:val="22"/>
          <w:szCs w:val="22"/>
        </w:rPr>
        <w:t>ospodaření se srážkovými vodami musí být navrženo a provedeno s ohledem na propojení srážkové vody s vegetací, je-li to technicky možné.</w:t>
      </w:r>
    </w:p>
    <w:p w14:paraId="6040EF49" w14:textId="7C66CBF5" w:rsidR="00BC0CF4" w:rsidRDefault="00BC0CF4" w:rsidP="00BC0CF4">
      <w:pPr>
        <w:pStyle w:val="Default0"/>
        <w:spacing w:after="120"/>
        <w:jc w:val="both"/>
        <w:rPr>
          <w:rFonts w:ascii="Arial" w:hAnsi="Arial" w:cs="Arial"/>
          <w:sz w:val="22"/>
          <w:szCs w:val="22"/>
        </w:rPr>
      </w:pPr>
      <w:r w:rsidRPr="000C2EC5">
        <w:rPr>
          <w:rFonts w:ascii="Arial" w:hAnsi="Arial" w:cs="Arial"/>
          <w:sz w:val="22"/>
          <w:szCs w:val="22"/>
        </w:rPr>
        <w:t xml:space="preserve">Problematika je také zohledněna v </w:t>
      </w:r>
      <w:r w:rsidRPr="00D94380">
        <w:rPr>
          <w:rFonts w:ascii="Arial" w:hAnsi="Arial" w:cs="Arial"/>
          <w:sz w:val="22"/>
          <w:szCs w:val="22"/>
          <w:u w:val="single"/>
        </w:rPr>
        <w:t>Národním akčním plánu adaptace na změnu klimatu</w:t>
      </w:r>
      <w:r>
        <w:rPr>
          <w:rFonts w:ascii="Arial" w:hAnsi="Arial" w:cs="Arial"/>
          <w:sz w:val="22"/>
          <w:szCs w:val="22"/>
        </w:rPr>
        <w:t xml:space="preserve"> </w:t>
      </w:r>
      <w:r w:rsidRPr="000C2EC5">
        <w:rPr>
          <w:rFonts w:ascii="Arial" w:hAnsi="Arial" w:cs="Arial"/>
          <w:sz w:val="22"/>
          <w:szCs w:val="22"/>
        </w:rPr>
        <w:t>pro</w:t>
      </w:r>
      <w:r>
        <w:rPr>
          <w:rFonts w:ascii="Arial" w:hAnsi="Arial" w:cs="Arial"/>
          <w:sz w:val="22"/>
          <w:szCs w:val="22"/>
        </w:rPr>
        <w:t> </w:t>
      </w:r>
      <w:r w:rsidRPr="000C2EC5">
        <w:rPr>
          <w:rFonts w:ascii="Arial" w:hAnsi="Arial" w:cs="Arial"/>
          <w:sz w:val="22"/>
          <w:szCs w:val="22"/>
        </w:rPr>
        <w:t>období 2021–2025 („NAP“), kde je v oblasti HDV vydefinov</w:t>
      </w:r>
      <w:r>
        <w:rPr>
          <w:rFonts w:ascii="Arial" w:hAnsi="Arial" w:cs="Arial"/>
          <w:sz w:val="22"/>
          <w:szCs w:val="22"/>
        </w:rPr>
        <w:t>áno hned několik úkolů. Jeden z </w:t>
      </w:r>
      <w:r w:rsidRPr="000C2EC5">
        <w:rPr>
          <w:rFonts w:ascii="Arial" w:hAnsi="Arial" w:cs="Arial"/>
          <w:sz w:val="22"/>
          <w:szCs w:val="22"/>
        </w:rPr>
        <w:t>nejvýznamnějších, avšak dosud neplněných úkolů vyplývajících z NAP je „Navrhnout systém postupného rušení výjimek ze zpoplatnění odv</w:t>
      </w:r>
      <w:r>
        <w:rPr>
          <w:rFonts w:ascii="Arial" w:hAnsi="Arial" w:cs="Arial"/>
          <w:sz w:val="22"/>
          <w:szCs w:val="22"/>
        </w:rPr>
        <w:t>ádění srážkových vod v zákoně o </w:t>
      </w:r>
      <w:r w:rsidRPr="000C2EC5">
        <w:rPr>
          <w:rFonts w:ascii="Arial" w:hAnsi="Arial" w:cs="Arial"/>
          <w:sz w:val="22"/>
          <w:szCs w:val="22"/>
        </w:rPr>
        <w:t>vodovodech a kanalizacích“</w:t>
      </w:r>
      <w:r>
        <w:rPr>
          <w:rFonts w:ascii="Arial" w:hAnsi="Arial" w:cs="Arial"/>
          <w:sz w:val="22"/>
          <w:szCs w:val="22"/>
        </w:rPr>
        <w:t>, gestorem tohoto úkolu je Ministerstvo zemědělství</w:t>
      </w:r>
      <w:r w:rsidRPr="000C2EC5">
        <w:rPr>
          <w:rFonts w:ascii="Arial" w:hAnsi="Arial" w:cs="Arial"/>
          <w:sz w:val="22"/>
          <w:szCs w:val="22"/>
        </w:rPr>
        <w:t xml:space="preserve">. S ohledem na ekonomické </w:t>
      </w:r>
      <w:r>
        <w:rPr>
          <w:rFonts w:ascii="Arial" w:hAnsi="Arial" w:cs="Arial"/>
          <w:sz w:val="22"/>
          <w:szCs w:val="22"/>
        </w:rPr>
        <w:t>dopady na rozpočty měst, obcí a </w:t>
      </w:r>
      <w:r w:rsidRPr="000C2EC5">
        <w:rPr>
          <w:rFonts w:ascii="Arial" w:hAnsi="Arial" w:cs="Arial"/>
          <w:sz w:val="22"/>
          <w:szCs w:val="22"/>
        </w:rPr>
        <w:t xml:space="preserve">krajů je nezbytné problematiku odvádění srážkových vod řešit koncepčně. Podrobné podklady pro </w:t>
      </w:r>
      <w:r w:rsidR="006407AC">
        <w:rPr>
          <w:rFonts w:ascii="Arial" w:hAnsi="Arial" w:cs="Arial"/>
          <w:sz w:val="22"/>
          <w:szCs w:val="22"/>
        </w:rPr>
        <w:t>řešení byly zpracovány v </w:t>
      </w:r>
      <w:r w:rsidRPr="000C2EC5">
        <w:rPr>
          <w:rFonts w:ascii="Arial" w:hAnsi="Arial" w:cs="Arial"/>
          <w:sz w:val="22"/>
          <w:szCs w:val="22"/>
        </w:rPr>
        <w:t xml:space="preserve">rámci projektu TAČR </w:t>
      </w:r>
      <w:r w:rsidRPr="00D94380">
        <w:rPr>
          <w:rFonts w:ascii="Arial" w:hAnsi="Arial" w:cs="Arial"/>
          <w:sz w:val="22"/>
          <w:szCs w:val="22"/>
          <w:u w:val="single"/>
        </w:rPr>
        <w:t>Ekonomické nástroje pro podporu udržitelného nakládání se srážkovými vodami v obcích</w:t>
      </w:r>
      <w:r w:rsidRPr="000C2EC5">
        <w:rPr>
          <w:rFonts w:ascii="Arial" w:hAnsi="Arial" w:cs="Arial"/>
          <w:sz w:val="22"/>
          <w:szCs w:val="22"/>
        </w:rPr>
        <w:t xml:space="preserve"> (TD03000046). </w:t>
      </w:r>
      <w:r>
        <w:rPr>
          <w:rFonts w:ascii="Arial" w:hAnsi="Arial" w:cs="Arial"/>
          <w:sz w:val="22"/>
          <w:szCs w:val="22"/>
        </w:rPr>
        <w:t>V roce 2025 byla zahájena aktualizace NAP, do které byl výše uvedený úkol zahrnut do opatření „</w:t>
      </w:r>
      <w:r w:rsidRPr="007E4029">
        <w:rPr>
          <w:rFonts w:ascii="Arial" w:hAnsi="Arial" w:cs="Arial"/>
          <w:sz w:val="22"/>
          <w:szCs w:val="22"/>
        </w:rPr>
        <w:t>o4_1</w:t>
      </w:r>
      <w:r>
        <w:rPr>
          <w:rFonts w:ascii="Arial" w:hAnsi="Arial" w:cs="Arial"/>
          <w:sz w:val="22"/>
          <w:szCs w:val="22"/>
        </w:rPr>
        <w:t xml:space="preserve"> – </w:t>
      </w:r>
      <w:r w:rsidRPr="007E4029">
        <w:rPr>
          <w:rFonts w:ascii="Arial" w:hAnsi="Arial" w:cs="Arial"/>
          <w:sz w:val="22"/>
          <w:szCs w:val="22"/>
        </w:rPr>
        <w:t>Zavádění decentralizovaného systému hospodaření se</w:t>
      </w:r>
      <w:r w:rsidR="000E17FE">
        <w:rPr>
          <w:rFonts w:ascii="Arial" w:hAnsi="Arial" w:cs="Arial"/>
          <w:sz w:val="22"/>
          <w:szCs w:val="22"/>
        </w:rPr>
        <w:t> </w:t>
      </w:r>
      <w:r w:rsidRPr="007E4029">
        <w:rPr>
          <w:rFonts w:ascii="Arial" w:hAnsi="Arial" w:cs="Arial"/>
          <w:sz w:val="22"/>
          <w:szCs w:val="22"/>
        </w:rPr>
        <w:t>srážkovými vodami</w:t>
      </w:r>
      <w:r>
        <w:rPr>
          <w:rFonts w:ascii="Arial" w:hAnsi="Arial" w:cs="Arial"/>
          <w:sz w:val="22"/>
          <w:szCs w:val="22"/>
        </w:rPr>
        <w:t>“. Jedná se o opatření s vysokou prioritou.</w:t>
      </w:r>
    </w:p>
    <w:p w14:paraId="36289E09" w14:textId="77777777" w:rsidR="00BC0CF4" w:rsidRPr="00713E75" w:rsidRDefault="00BC0CF4" w:rsidP="00BC0CF4">
      <w:pPr>
        <w:spacing w:after="60" w:line="240" w:lineRule="auto"/>
        <w:jc w:val="both"/>
        <w:rPr>
          <w:rFonts w:ascii="Arial" w:hAnsi="Arial" w:cs="Arial"/>
          <w:b/>
        </w:rPr>
      </w:pPr>
      <w:r w:rsidRPr="00713E75">
        <w:rPr>
          <w:rFonts w:ascii="Arial" w:hAnsi="Arial" w:cs="Arial"/>
          <w:b/>
        </w:rPr>
        <w:t>Dosažené výsledky</w:t>
      </w:r>
    </w:p>
    <w:p w14:paraId="4F4382EE" w14:textId="77777777" w:rsidR="00BC0CF4" w:rsidRPr="00713E75" w:rsidRDefault="00BC0CF4" w:rsidP="00BC0CF4">
      <w:pPr>
        <w:spacing w:after="60" w:line="240" w:lineRule="auto"/>
        <w:jc w:val="both"/>
        <w:rPr>
          <w:rFonts w:ascii="Arial" w:hAnsi="Arial" w:cs="Arial"/>
        </w:rPr>
      </w:pPr>
      <w:r w:rsidRPr="00713E75">
        <w:rPr>
          <w:rFonts w:ascii="Arial" w:hAnsi="Arial" w:cs="Arial"/>
        </w:rPr>
        <w:t>MŽP v průběhu sledovaného období vytipovalo 6 prioritních opatření a zahájilo jejich realizaci. Část z nich se podařilo splnit a část je plněna průběžně:</w:t>
      </w:r>
    </w:p>
    <w:p w14:paraId="6C02BF1F" w14:textId="77777777"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sidRPr="00713E75">
        <w:rPr>
          <w:rFonts w:ascii="Arial" w:hAnsi="Arial" w:cs="Arial"/>
        </w:rPr>
        <w:t xml:space="preserve">L01 – </w:t>
      </w:r>
      <w:r>
        <w:rPr>
          <w:rFonts w:ascii="Arial" w:hAnsi="Arial" w:cs="Arial"/>
        </w:rPr>
        <w:t>U</w:t>
      </w:r>
      <w:r w:rsidRPr="00713E75">
        <w:rPr>
          <w:rFonts w:ascii="Arial" w:hAnsi="Arial" w:cs="Arial"/>
        </w:rPr>
        <w:t>pravit priority hospodaření se srážkovými vodami na pozemku stavby</w:t>
      </w:r>
      <w:r>
        <w:rPr>
          <w:rFonts w:ascii="Arial" w:hAnsi="Arial" w:cs="Arial"/>
        </w:rPr>
        <w:t xml:space="preserve"> v </w:t>
      </w:r>
      <w:r w:rsidRPr="00713E75">
        <w:rPr>
          <w:rFonts w:ascii="Arial" w:hAnsi="Arial" w:cs="Arial"/>
        </w:rPr>
        <w:t>příslušných právních předpisech: splněno přijetím novely vodního zákona</w:t>
      </w:r>
      <w:r>
        <w:rPr>
          <w:rFonts w:ascii="Arial" w:hAnsi="Arial" w:cs="Arial"/>
        </w:rPr>
        <w:t xml:space="preserve"> </w:t>
      </w:r>
    </w:p>
    <w:p w14:paraId="406B0039" w14:textId="77777777"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Pr>
          <w:rFonts w:ascii="Arial" w:hAnsi="Arial" w:cs="Arial"/>
        </w:rPr>
        <w:t>T12 – V</w:t>
      </w:r>
      <w:r w:rsidRPr="00713E75">
        <w:rPr>
          <w:rFonts w:ascii="Arial" w:hAnsi="Arial" w:cs="Arial"/>
        </w:rPr>
        <w:t>ytvořit metodický návod pro implementaci hospodaření se srážkovou vodou</w:t>
      </w:r>
      <w:r>
        <w:rPr>
          <w:rFonts w:ascii="Arial" w:hAnsi="Arial" w:cs="Arial"/>
        </w:rPr>
        <w:t xml:space="preserve"> v </w:t>
      </w:r>
      <w:r w:rsidRPr="00713E75">
        <w:rPr>
          <w:rFonts w:ascii="Arial" w:hAnsi="Arial" w:cs="Arial"/>
        </w:rPr>
        <w:t>obcích: splněno vytvořením dokumentu „Analýza dokumentů pro koncepční hospodaření se srážkovou vodou v obcích.“ Obce mohou případně také využít dokument: „Voda ve městě – Metodika pro hospodaření s dešťovou vodou ve vazbě na zelenou infrastrukturu“, kterou vydalo ČVUT</w:t>
      </w:r>
      <w:r>
        <w:rPr>
          <w:rFonts w:ascii="Arial" w:hAnsi="Arial" w:cs="Arial"/>
        </w:rPr>
        <w:t>.</w:t>
      </w:r>
    </w:p>
    <w:p w14:paraId="63F45D34" w14:textId="6E7CD086"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sidRPr="00713E75">
        <w:rPr>
          <w:rFonts w:ascii="Arial" w:hAnsi="Arial" w:cs="Arial"/>
        </w:rPr>
        <w:t>T01 – Vytvořit regionální časové řady srážek a aktualizované tabulky čar náhradních vydatností a zahrnout vlivy změny klimatu: plněno v rámci projektu PERUN (SS02030040) dílčího cíle 6.1. Standardizace návrhových hodnot srážek (regionální časové řady srážek, aktualizované tabulky a</w:t>
      </w:r>
      <w:r>
        <w:rPr>
          <w:rFonts w:ascii="Arial" w:hAnsi="Arial" w:cs="Arial"/>
        </w:rPr>
        <w:t xml:space="preserve"> čáry náhradních vydatností) se </w:t>
      </w:r>
      <w:r w:rsidRPr="00713E75">
        <w:rPr>
          <w:rFonts w:ascii="Arial" w:hAnsi="Arial" w:cs="Arial"/>
        </w:rPr>
        <w:t>zahrnutím možného vlivu změny klimatu.</w:t>
      </w:r>
      <w:r w:rsidRPr="00A33412">
        <w:rPr>
          <w:rFonts w:ascii="Arial" w:hAnsi="Arial" w:cs="Arial"/>
        </w:rPr>
        <w:t xml:space="preserve"> </w:t>
      </w:r>
      <w:r w:rsidRPr="00C50A69">
        <w:rPr>
          <w:rFonts w:ascii="Arial" w:hAnsi="Arial" w:cs="Arial"/>
        </w:rPr>
        <w:t>V roce 2024 došlo k částečnému splnění tohoto úkolu. Byly z</w:t>
      </w:r>
      <w:r w:rsidRPr="00C50A69">
        <w:rPr>
          <w:rFonts w:ascii="Arial" w:eastAsia="Calibri" w:hAnsi="Arial" w:cs="Arial"/>
          <w:color w:val="000000"/>
        </w:rPr>
        <w:t>veřejně</w:t>
      </w:r>
      <w:r w:rsidRPr="00C50A69">
        <w:rPr>
          <w:rFonts w:ascii="Arial" w:hAnsi="Arial" w:cs="Arial"/>
        </w:rPr>
        <w:t>ny</w:t>
      </w:r>
      <w:r w:rsidRPr="00C50A69">
        <w:rPr>
          <w:rFonts w:ascii="Arial" w:eastAsia="Calibri" w:hAnsi="Arial" w:cs="Arial"/>
          <w:color w:val="000000"/>
        </w:rPr>
        <w:t xml:space="preserve"> výsledn</w:t>
      </w:r>
      <w:r w:rsidRPr="00C50A69">
        <w:rPr>
          <w:rFonts w:ascii="Arial" w:hAnsi="Arial" w:cs="Arial"/>
        </w:rPr>
        <w:t>é</w:t>
      </w:r>
      <w:r w:rsidRPr="00C50A69">
        <w:rPr>
          <w:rFonts w:ascii="Arial" w:eastAsia="Calibri" w:hAnsi="Arial" w:cs="Arial"/>
          <w:color w:val="000000"/>
        </w:rPr>
        <w:t xml:space="preserve"> odhad</w:t>
      </w:r>
      <w:r w:rsidRPr="00C50A69">
        <w:rPr>
          <w:rFonts w:ascii="Arial" w:hAnsi="Arial" w:cs="Arial"/>
        </w:rPr>
        <w:t>y</w:t>
      </w:r>
      <w:r w:rsidRPr="00C50A69">
        <w:rPr>
          <w:rFonts w:ascii="Arial" w:eastAsia="Calibri" w:hAnsi="Arial" w:cs="Arial"/>
          <w:color w:val="000000"/>
        </w:rPr>
        <w:t xml:space="preserve"> návrhových srážek, jež jsou pro veřejnost k dispozici ke stažení na projektovém webu (</w:t>
      </w:r>
      <w:hyperlink r:id="rId28" w:history="1">
        <w:r w:rsidRPr="00C50A69">
          <w:rPr>
            <w:rStyle w:val="Hypertextovodkaz"/>
            <w:rFonts w:ascii="Arial" w:eastAsiaTheme="majorEastAsia" w:hAnsi="Arial" w:cs="Arial"/>
          </w:rPr>
          <w:t>https://www.perun-klima.cz/srazky</w:t>
        </w:r>
      </w:hyperlink>
      <w:r w:rsidRPr="00C50A69">
        <w:rPr>
          <w:rFonts w:ascii="Arial" w:eastAsia="Calibri" w:hAnsi="Arial" w:cs="Arial"/>
          <w:color w:val="000000"/>
        </w:rPr>
        <w:t xml:space="preserve">). Zároveň </w:t>
      </w:r>
      <w:r w:rsidRPr="00C50A69">
        <w:rPr>
          <w:rFonts w:ascii="Arial" w:hAnsi="Arial" w:cs="Arial"/>
        </w:rPr>
        <w:t>byly předány</w:t>
      </w:r>
      <w:r w:rsidRPr="00C50A69">
        <w:rPr>
          <w:rFonts w:ascii="Arial" w:eastAsia="Calibri" w:hAnsi="Arial" w:cs="Arial"/>
          <w:color w:val="000000"/>
        </w:rPr>
        <w:t xml:space="preserve"> výsledk</w:t>
      </w:r>
      <w:r w:rsidRPr="00C50A69">
        <w:rPr>
          <w:rFonts w:ascii="Arial" w:hAnsi="Arial" w:cs="Arial"/>
        </w:rPr>
        <w:t>y</w:t>
      </w:r>
      <w:r w:rsidRPr="00C50A69">
        <w:rPr>
          <w:rFonts w:ascii="Arial" w:eastAsia="Calibri" w:hAnsi="Arial" w:cs="Arial"/>
          <w:color w:val="000000"/>
        </w:rPr>
        <w:t xml:space="preserve"> v podobě Souhrnné výzkumné zprávy, kterou </w:t>
      </w:r>
      <w:r w:rsidRPr="00C50A69">
        <w:rPr>
          <w:rFonts w:ascii="Arial" w:hAnsi="Arial" w:cs="Arial"/>
        </w:rPr>
        <w:t xml:space="preserve">MŽP </w:t>
      </w:r>
      <w:r w:rsidRPr="00C50A69">
        <w:rPr>
          <w:rFonts w:ascii="Arial" w:eastAsia="Calibri" w:hAnsi="Arial" w:cs="Arial"/>
          <w:color w:val="000000"/>
        </w:rPr>
        <w:t>převzal</w:t>
      </w:r>
      <w:r w:rsidRPr="00C50A69">
        <w:rPr>
          <w:rFonts w:ascii="Arial" w:hAnsi="Arial" w:cs="Arial"/>
        </w:rPr>
        <w:t>o</w:t>
      </w:r>
      <w:r w:rsidRPr="00C50A69">
        <w:rPr>
          <w:rFonts w:ascii="Arial" w:eastAsia="Calibri" w:hAnsi="Arial" w:cs="Arial"/>
          <w:color w:val="000000"/>
        </w:rPr>
        <w:t xml:space="preserve"> bez</w:t>
      </w:r>
      <w:r>
        <w:rPr>
          <w:rFonts w:ascii="Arial" w:eastAsia="Calibri" w:hAnsi="Arial" w:cs="Arial"/>
          <w:color w:val="000000"/>
        </w:rPr>
        <w:t> </w:t>
      </w:r>
      <w:r w:rsidRPr="00C50A69">
        <w:rPr>
          <w:rFonts w:ascii="Arial" w:eastAsia="Calibri" w:hAnsi="Arial" w:cs="Arial"/>
          <w:color w:val="000000"/>
        </w:rPr>
        <w:t xml:space="preserve">výhrad. </w:t>
      </w:r>
      <w:r w:rsidRPr="00C50A69">
        <w:rPr>
          <w:rFonts w:ascii="Arial" w:hAnsi="Arial" w:cs="Arial"/>
        </w:rPr>
        <w:t>N</w:t>
      </w:r>
      <w:r w:rsidRPr="00C50A69">
        <w:rPr>
          <w:rFonts w:ascii="Arial" w:eastAsia="Calibri" w:hAnsi="Arial" w:cs="Arial"/>
          <w:color w:val="000000"/>
        </w:rPr>
        <w:t>a základě</w:t>
      </w:r>
      <w:r w:rsidRPr="00C50A69">
        <w:rPr>
          <w:rFonts w:ascii="Arial" w:hAnsi="Arial" w:cs="Arial"/>
        </w:rPr>
        <w:t xml:space="preserve"> </w:t>
      </w:r>
      <w:r w:rsidRPr="00C50A69">
        <w:rPr>
          <w:rFonts w:ascii="Arial" w:eastAsia="Calibri" w:hAnsi="Arial" w:cs="Arial"/>
          <w:color w:val="000000"/>
        </w:rPr>
        <w:t xml:space="preserve">podnětu </w:t>
      </w:r>
      <w:r w:rsidRPr="00C50A69">
        <w:rPr>
          <w:rFonts w:ascii="Arial" w:hAnsi="Arial" w:cs="Arial"/>
        </w:rPr>
        <w:t>MŽP byl navíc</w:t>
      </w:r>
      <w:r w:rsidRPr="00C50A69">
        <w:rPr>
          <w:rFonts w:ascii="Arial" w:eastAsia="Calibri" w:hAnsi="Arial" w:cs="Arial"/>
          <w:color w:val="000000"/>
        </w:rPr>
        <w:t xml:space="preserve"> tento úkol rozšíř</w:t>
      </w:r>
      <w:r w:rsidRPr="00C50A69">
        <w:rPr>
          <w:rFonts w:ascii="Arial" w:hAnsi="Arial" w:cs="Arial"/>
        </w:rPr>
        <w:t>en</w:t>
      </w:r>
      <w:r w:rsidRPr="00C50A69">
        <w:rPr>
          <w:rFonts w:ascii="Arial" w:eastAsia="Calibri" w:hAnsi="Arial" w:cs="Arial"/>
          <w:color w:val="000000"/>
        </w:rPr>
        <w:t xml:space="preserve"> o zpracování dat pro půlroční a roční pe</w:t>
      </w:r>
      <w:r>
        <w:rPr>
          <w:rFonts w:ascii="Arial" w:eastAsia="Calibri" w:hAnsi="Arial" w:cs="Arial"/>
          <w:color w:val="000000"/>
        </w:rPr>
        <w:t>riodicitu návrhových srážek. Na </w:t>
      </w:r>
      <w:r w:rsidRPr="00C50A69">
        <w:rPr>
          <w:rFonts w:ascii="Arial" w:eastAsia="Calibri" w:hAnsi="Arial" w:cs="Arial"/>
          <w:color w:val="000000"/>
        </w:rPr>
        <w:t xml:space="preserve">daném rozšíření se aktuálně </w:t>
      </w:r>
      <w:r w:rsidRPr="0084267B">
        <w:rPr>
          <w:rFonts w:ascii="Arial" w:eastAsia="Calibri" w:hAnsi="Arial" w:cs="Arial"/>
          <w:color w:val="000000"/>
        </w:rPr>
        <w:t>pracuje</w:t>
      </w:r>
      <w:r w:rsidRPr="00385252">
        <w:rPr>
          <w:rFonts w:ascii="Arial" w:hAnsi="Arial" w:cs="Arial"/>
          <w:sz w:val="18"/>
          <w:szCs w:val="18"/>
        </w:rPr>
        <w:t xml:space="preserve">. </w:t>
      </w:r>
      <w:r w:rsidRPr="00385252">
        <w:rPr>
          <w:rFonts w:ascii="Arial" w:eastAsia="Calibri" w:hAnsi="Arial" w:cs="Arial"/>
          <w:color w:val="000000"/>
        </w:rPr>
        <w:t>Předpokládaný termín doplnění je začátek roku 2026.</w:t>
      </w:r>
      <w:r>
        <w:rPr>
          <w:rFonts w:ascii="Arial" w:eastAsia="Calibri" w:hAnsi="Arial" w:cs="Arial"/>
          <w:color w:val="000000"/>
        </w:rPr>
        <w:t xml:space="preserve"> </w:t>
      </w:r>
      <w:r w:rsidRPr="00C50A69">
        <w:rPr>
          <w:rFonts w:ascii="Arial" w:eastAsia="Calibri" w:hAnsi="Arial" w:cs="Arial"/>
          <w:color w:val="000000"/>
        </w:rPr>
        <w:t>V</w:t>
      </w:r>
      <w:r>
        <w:rPr>
          <w:rFonts w:ascii="Arial" w:eastAsia="Calibri" w:hAnsi="Arial" w:cs="Arial"/>
          <w:color w:val="000000"/>
        </w:rPr>
        <w:t> </w:t>
      </w:r>
      <w:r w:rsidRPr="00C50A69">
        <w:rPr>
          <w:rFonts w:ascii="Arial" w:eastAsia="Calibri" w:hAnsi="Arial" w:cs="Arial"/>
          <w:color w:val="000000"/>
        </w:rPr>
        <w:t>souvislosti s tímto výpočtem mo</w:t>
      </w:r>
      <w:r w:rsidR="006407AC">
        <w:rPr>
          <w:rFonts w:ascii="Arial" w:eastAsia="Calibri" w:hAnsi="Arial" w:cs="Arial"/>
          <w:color w:val="000000"/>
        </w:rPr>
        <w:t>hou být v budoucnu revidovány i </w:t>
      </w:r>
      <w:r w:rsidRPr="00C50A69">
        <w:rPr>
          <w:rFonts w:ascii="Arial" w:eastAsia="Calibri" w:hAnsi="Arial" w:cs="Arial"/>
          <w:color w:val="000000"/>
        </w:rPr>
        <w:t>zveřejněné odhady 2letých srážek.</w:t>
      </w:r>
    </w:p>
    <w:p w14:paraId="30A86D35" w14:textId="4966C2CC"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Pr>
          <w:rFonts w:ascii="Arial" w:hAnsi="Arial" w:cs="Arial"/>
        </w:rPr>
        <w:lastRenderedPageBreak/>
        <w:t xml:space="preserve">L08 – </w:t>
      </w:r>
      <w:proofErr w:type="spellStart"/>
      <w:r>
        <w:rPr>
          <w:rFonts w:ascii="Arial" w:hAnsi="Arial" w:cs="Arial"/>
        </w:rPr>
        <w:t>Ze</w:t>
      </w:r>
      <w:r w:rsidRPr="00713E75">
        <w:rPr>
          <w:rFonts w:ascii="Arial" w:hAnsi="Arial" w:cs="Arial"/>
        </w:rPr>
        <w:t>závaznit</w:t>
      </w:r>
      <w:proofErr w:type="spellEnd"/>
      <w:r w:rsidRPr="00713E75">
        <w:rPr>
          <w:rFonts w:ascii="Arial" w:hAnsi="Arial" w:cs="Arial"/>
        </w:rPr>
        <w:t xml:space="preserve"> vybrané části stávajících vodohospodářských norem pro</w:t>
      </w:r>
      <w:r>
        <w:rPr>
          <w:rFonts w:ascii="Arial" w:hAnsi="Arial" w:cs="Arial"/>
        </w:rPr>
        <w:t> </w:t>
      </w:r>
      <w:r w:rsidRPr="00713E75">
        <w:rPr>
          <w:rFonts w:ascii="Arial" w:hAnsi="Arial" w:cs="Arial"/>
        </w:rPr>
        <w:t>hospodaření se srážkovými vodami</w:t>
      </w:r>
      <w:r w:rsidRPr="00005C5A">
        <w:rPr>
          <w:rFonts w:ascii="Arial" w:hAnsi="Arial" w:cs="Arial"/>
        </w:rPr>
        <w:t>:</w:t>
      </w:r>
      <w:r>
        <w:rPr>
          <w:rFonts w:ascii="Arial" w:hAnsi="Arial" w:cs="Arial"/>
        </w:rPr>
        <w:t xml:space="preserve"> jedná se o úkol, který byl splněn tím, že</w:t>
      </w:r>
      <w:r w:rsidR="006407AC">
        <w:rPr>
          <w:rFonts w:ascii="Arial" w:hAnsi="Arial" w:cs="Arial"/>
        </w:rPr>
        <w:t> </w:t>
      </w:r>
      <w:r>
        <w:rPr>
          <w:rFonts w:ascii="Arial" w:hAnsi="Arial" w:cs="Arial"/>
        </w:rPr>
        <w:t>v</w:t>
      </w:r>
      <w:r w:rsidRPr="00AA0E60">
        <w:rPr>
          <w:rFonts w:ascii="Arial" w:hAnsi="Arial" w:cs="Arial"/>
        </w:rPr>
        <w:t xml:space="preserve">yhláška </w:t>
      </w:r>
      <w:r w:rsidRPr="00B74334">
        <w:rPr>
          <w:rFonts w:ascii="Arial" w:hAnsi="Arial" w:cs="Arial"/>
        </w:rPr>
        <w:t xml:space="preserve">č. 146/2024 Sb. </w:t>
      </w:r>
      <w:r>
        <w:rPr>
          <w:rFonts w:ascii="Arial" w:hAnsi="Arial" w:cs="Arial"/>
        </w:rPr>
        <w:t>o </w:t>
      </w:r>
      <w:r w:rsidRPr="00AA0E60">
        <w:rPr>
          <w:rFonts w:ascii="Arial" w:hAnsi="Arial" w:cs="Arial"/>
        </w:rPr>
        <w:t>požadavcích na výstavbu</w:t>
      </w:r>
      <w:r>
        <w:rPr>
          <w:rFonts w:ascii="Arial" w:hAnsi="Arial" w:cs="Arial"/>
        </w:rPr>
        <w:t xml:space="preserve"> v § 8</w:t>
      </w:r>
      <w:r w:rsidRPr="00AA0E60">
        <w:rPr>
          <w:rFonts w:ascii="Arial" w:hAnsi="Arial" w:cs="Arial"/>
        </w:rPr>
        <w:t>, výlučně odkaz</w:t>
      </w:r>
      <w:r>
        <w:rPr>
          <w:rFonts w:ascii="Arial" w:hAnsi="Arial" w:cs="Arial"/>
        </w:rPr>
        <w:t>ovala</w:t>
      </w:r>
      <w:r w:rsidRPr="00AA0E60">
        <w:rPr>
          <w:rFonts w:ascii="Arial" w:hAnsi="Arial" w:cs="Arial"/>
        </w:rPr>
        <w:t xml:space="preserve"> na</w:t>
      </w:r>
      <w:r>
        <w:rPr>
          <w:rFonts w:ascii="Arial" w:hAnsi="Arial" w:cs="Arial"/>
        </w:rPr>
        <w:t> </w:t>
      </w:r>
      <w:r w:rsidRPr="00AA0E60">
        <w:rPr>
          <w:rFonts w:ascii="Arial" w:hAnsi="Arial" w:cs="Arial"/>
        </w:rPr>
        <w:t>aktualizovanou normu „ČSN 75 9010 Hospodaření se srážkovými vodami“</w:t>
      </w:r>
      <w:r>
        <w:rPr>
          <w:rFonts w:ascii="Arial" w:hAnsi="Arial" w:cs="Arial"/>
        </w:rPr>
        <w:t>, čímž se nová norma stala závaznou</w:t>
      </w:r>
      <w:r w:rsidRPr="00AA0E60">
        <w:rPr>
          <w:rFonts w:ascii="Arial" w:hAnsi="Arial" w:cs="Arial"/>
        </w:rPr>
        <w:t xml:space="preserve">. </w:t>
      </w:r>
      <w:r>
        <w:rPr>
          <w:rFonts w:ascii="Arial" w:hAnsi="Arial" w:cs="Arial"/>
        </w:rPr>
        <w:t>Vzhledem k tomu, že v roce 2025 nebyla aktualizace normy dokončena a při novelizaci vyhlášky došlo k návrhu na odstranění § 8, jedná se nyní o úkol, který je plněn pouze částečně.</w:t>
      </w:r>
    </w:p>
    <w:p w14:paraId="48725183" w14:textId="77777777"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sidRPr="00713E75">
        <w:rPr>
          <w:rFonts w:ascii="Arial" w:hAnsi="Arial" w:cs="Arial"/>
        </w:rPr>
        <w:t xml:space="preserve">Podporovat realizace zelených střech: splněno, realizace zelených střech byly a jsou podporovány v rámci programu Nová zelená úsporám (schváleno </w:t>
      </w:r>
      <w:r>
        <w:rPr>
          <w:rFonts w:ascii="Arial" w:hAnsi="Arial" w:cs="Arial"/>
        </w:rPr>
        <w:t>ve všech etapách 1 639</w:t>
      </w:r>
      <w:r w:rsidRPr="00713E75">
        <w:rPr>
          <w:rFonts w:ascii="Arial" w:hAnsi="Arial" w:cs="Arial"/>
        </w:rPr>
        <w:t xml:space="preserve"> žádostí</w:t>
      </w:r>
      <w:r>
        <w:rPr>
          <w:rFonts w:ascii="Arial" w:hAnsi="Arial" w:cs="Arial"/>
        </w:rPr>
        <w:t xml:space="preserve"> za 102 085 894</w:t>
      </w:r>
      <w:r w:rsidRPr="00713E75">
        <w:rPr>
          <w:rFonts w:ascii="Arial" w:hAnsi="Arial" w:cs="Arial"/>
        </w:rPr>
        <w:t xml:space="preserve"> Kč na projekty z</w:t>
      </w:r>
      <w:r>
        <w:rPr>
          <w:rFonts w:ascii="Arial" w:hAnsi="Arial" w:cs="Arial"/>
        </w:rPr>
        <w:t>elených střech) i v rámci OPŽP.</w:t>
      </w:r>
    </w:p>
    <w:p w14:paraId="64ADDE76" w14:textId="77777777"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sidRPr="00713E75">
        <w:rPr>
          <w:rFonts w:ascii="Arial" w:hAnsi="Arial" w:cs="Arial"/>
        </w:rPr>
        <w:t>V04 – podporovat odborné vzdělávání veřejné správy: plněno průběžně.</w:t>
      </w:r>
    </w:p>
    <w:p w14:paraId="7D3C46D4" w14:textId="77777777" w:rsidR="00BC0CF4" w:rsidRPr="00713E75" w:rsidRDefault="00BC0CF4" w:rsidP="000554F1">
      <w:pPr>
        <w:spacing w:after="60" w:line="240" w:lineRule="auto"/>
        <w:jc w:val="both"/>
        <w:rPr>
          <w:rFonts w:ascii="Arial" w:hAnsi="Arial" w:cs="Arial"/>
          <w:b/>
        </w:rPr>
      </w:pPr>
      <w:r w:rsidRPr="00713E75">
        <w:rPr>
          <w:rFonts w:ascii="Arial" w:hAnsi="Arial" w:cs="Arial"/>
          <w:b/>
        </w:rPr>
        <w:t>Finanční prostředky na realizaci opatření</w:t>
      </w:r>
    </w:p>
    <w:p w14:paraId="0C763DC9" w14:textId="77777777" w:rsidR="00BC0CF4" w:rsidRPr="00B8744B" w:rsidRDefault="00BC0CF4" w:rsidP="000554F1">
      <w:pPr>
        <w:spacing w:after="120" w:line="240" w:lineRule="auto"/>
        <w:jc w:val="both"/>
        <w:rPr>
          <w:rFonts w:ascii="Arial" w:hAnsi="Arial" w:cs="Arial"/>
          <w:bCs/>
        </w:rPr>
      </w:pPr>
      <w:r w:rsidRPr="00312C26">
        <w:rPr>
          <w:rFonts w:ascii="Arial" w:hAnsi="Arial" w:cs="Arial"/>
          <w:bCs/>
        </w:rPr>
        <w:t xml:space="preserve">V rámci všech etap NZÚ bylo k 1. 12. </w:t>
      </w:r>
      <w:r>
        <w:rPr>
          <w:rFonts w:ascii="Arial" w:hAnsi="Arial" w:cs="Arial"/>
          <w:bCs/>
        </w:rPr>
        <w:t>2025</w:t>
      </w:r>
      <w:r w:rsidRPr="00312C26">
        <w:rPr>
          <w:rFonts w:ascii="Arial" w:hAnsi="Arial" w:cs="Arial"/>
          <w:bCs/>
        </w:rPr>
        <w:t xml:space="preserve"> </w:t>
      </w:r>
      <w:r>
        <w:rPr>
          <w:rFonts w:ascii="Arial" w:hAnsi="Arial" w:cs="Arial"/>
          <w:bCs/>
        </w:rPr>
        <w:t>vyplaceno</w:t>
      </w:r>
      <w:r w:rsidRPr="00312C26">
        <w:rPr>
          <w:rFonts w:ascii="Arial" w:hAnsi="Arial" w:cs="Arial"/>
          <w:bCs/>
        </w:rPr>
        <w:t xml:space="preserve"> celkem </w:t>
      </w:r>
      <w:r>
        <w:rPr>
          <w:rFonts w:ascii="Arial" w:hAnsi="Arial" w:cs="Arial"/>
          <w:bCs/>
        </w:rPr>
        <w:t xml:space="preserve">10 783 </w:t>
      </w:r>
      <w:r w:rsidRPr="00312C26">
        <w:rPr>
          <w:rFonts w:ascii="Arial" w:hAnsi="Arial" w:cs="Arial"/>
          <w:bCs/>
        </w:rPr>
        <w:t>žádostí na podporu systémů hospodaření s dešťovou vodou v segme</w:t>
      </w:r>
      <w:r>
        <w:rPr>
          <w:rFonts w:ascii="Arial" w:hAnsi="Arial" w:cs="Arial"/>
          <w:bCs/>
        </w:rPr>
        <w:t xml:space="preserve">ntu rodinných a bytových domů s poskytnutou podporou ve výši 478,8 mil. </w:t>
      </w:r>
      <w:r w:rsidRPr="00312C26">
        <w:rPr>
          <w:rFonts w:ascii="Arial" w:hAnsi="Arial" w:cs="Arial"/>
          <w:bCs/>
        </w:rPr>
        <w:t xml:space="preserve">Kč a </w:t>
      </w:r>
      <w:r>
        <w:rPr>
          <w:rFonts w:ascii="Arial" w:hAnsi="Arial" w:cs="Arial"/>
          <w:bCs/>
        </w:rPr>
        <w:t>1 787</w:t>
      </w:r>
      <w:r w:rsidRPr="00312C26">
        <w:rPr>
          <w:rFonts w:ascii="Arial" w:hAnsi="Arial" w:cs="Arial"/>
          <w:bCs/>
        </w:rPr>
        <w:t xml:space="preserve"> žádostí za </w:t>
      </w:r>
      <w:r>
        <w:rPr>
          <w:rFonts w:ascii="Arial" w:hAnsi="Arial" w:cs="Arial"/>
          <w:bCs/>
        </w:rPr>
        <w:t xml:space="preserve">104,8 mil. </w:t>
      </w:r>
      <w:r w:rsidRPr="00312C26">
        <w:rPr>
          <w:rFonts w:ascii="Arial" w:hAnsi="Arial" w:cs="Arial"/>
          <w:bCs/>
        </w:rPr>
        <w:t>Kč na projekty zelených střech.</w:t>
      </w:r>
    </w:p>
    <w:p w14:paraId="2F2D0AC8" w14:textId="77777777" w:rsidR="00BC0CF4" w:rsidRPr="00D94380" w:rsidRDefault="00BC0CF4" w:rsidP="000554F1">
      <w:pPr>
        <w:spacing w:after="120" w:line="240" w:lineRule="auto"/>
        <w:jc w:val="both"/>
        <w:rPr>
          <w:rFonts w:ascii="Arial" w:hAnsi="Arial" w:cs="Arial"/>
          <w:bCs/>
        </w:rPr>
      </w:pPr>
      <w:r w:rsidRPr="00D94380">
        <w:rPr>
          <w:rFonts w:ascii="Arial" w:hAnsi="Arial" w:cs="Arial"/>
          <w:bCs/>
        </w:rPr>
        <w:t xml:space="preserve">V rámci OPŽP 2014–2020 </w:t>
      </w:r>
      <w:r>
        <w:rPr>
          <w:rFonts w:ascii="Arial" w:hAnsi="Arial" w:cs="Arial"/>
          <w:bCs/>
        </w:rPr>
        <w:t>byly</w:t>
      </w:r>
      <w:r w:rsidRPr="00D94380">
        <w:rPr>
          <w:rFonts w:ascii="Arial" w:hAnsi="Arial" w:cs="Arial"/>
          <w:bCs/>
        </w:rPr>
        <w:t xml:space="preserve"> pravidelně vyhlašován</w:t>
      </w:r>
      <w:r>
        <w:rPr>
          <w:rFonts w:ascii="Arial" w:hAnsi="Arial" w:cs="Arial"/>
          <w:bCs/>
        </w:rPr>
        <w:t>y výzvy na aktivity týkající se </w:t>
      </w:r>
      <w:r w:rsidRPr="00D94380">
        <w:rPr>
          <w:rFonts w:ascii="Arial" w:hAnsi="Arial" w:cs="Arial"/>
          <w:bCs/>
        </w:rPr>
        <w:t>nakládání se srážkovými vodami v intravilánu. V roce 2</w:t>
      </w:r>
      <w:r>
        <w:rPr>
          <w:rFonts w:ascii="Arial" w:hAnsi="Arial" w:cs="Arial"/>
          <w:bCs/>
        </w:rPr>
        <w:t>020 byla vyhlášena 144. výzva s </w:t>
      </w:r>
      <w:r w:rsidRPr="00D94380">
        <w:rPr>
          <w:rFonts w:ascii="Arial" w:hAnsi="Arial" w:cs="Arial"/>
          <w:bCs/>
        </w:rPr>
        <w:t>příjmem žádostí od 3. 2. 2020 do 1. 3. 2021 s alokací 1 mld. Kč. Celková alokace specifického cíle 1.3</w:t>
      </w:r>
      <w:r>
        <w:rPr>
          <w:rFonts w:ascii="Arial" w:hAnsi="Arial" w:cs="Arial"/>
          <w:bCs/>
        </w:rPr>
        <w:t xml:space="preserve"> byla</w:t>
      </w:r>
      <w:r w:rsidRPr="00D94380">
        <w:rPr>
          <w:rFonts w:ascii="Arial" w:hAnsi="Arial" w:cs="Arial"/>
          <w:bCs/>
        </w:rPr>
        <w:t xml:space="preserve"> cca</w:t>
      </w:r>
      <w:r>
        <w:rPr>
          <w:rFonts w:ascii="Arial" w:hAnsi="Arial" w:cs="Arial"/>
          <w:bCs/>
        </w:rPr>
        <w:t> </w:t>
      </w:r>
      <w:r w:rsidRPr="00D94380">
        <w:rPr>
          <w:rFonts w:ascii="Arial" w:hAnsi="Arial" w:cs="Arial"/>
          <w:bCs/>
        </w:rPr>
        <w:t>2,9 mld. Kč. Dále byla vyhlášena 159. výzva s příjmem žádostí od 25. 10. 2021</w:t>
      </w:r>
      <w:r>
        <w:rPr>
          <w:rFonts w:ascii="Arial" w:hAnsi="Arial" w:cs="Arial"/>
          <w:bCs/>
        </w:rPr>
        <w:t xml:space="preserve"> </w:t>
      </w:r>
      <w:r w:rsidRPr="00D94380">
        <w:rPr>
          <w:rFonts w:ascii="Arial" w:hAnsi="Arial" w:cs="Arial"/>
          <w:bCs/>
        </w:rPr>
        <w:t>do 31. 1. 2022 s</w:t>
      </w:r>
      <w:r>
        <w:rPr>
          <w:rFonts w:ascii="Arial" w:hAnsi="Arial" w:cs="Arial"/>
          <w:bCs/>
        </w:rPr>
        <w:t> </w:t>
      </w:r>
      <w:r w:rsidRPr="00D94380">
        <w:rPr>
          <w:rFonts w:ascii="Arial" w:hAnsi="Arial" w:cs="Arial"/>
          <w:bCs/>
        </w:rPr>
        <w:t>alokací 500 mil. Kč.</w:t>
      </w:r>
    </w:p>
    <w:p w14:paraId="6E036E6C" w14:textId="77777777" w:rsidR="00BC0CF4" w:rsidRPr="00713E75" w:rsidRDefault="00BC0CF4" w:rsidP="00BC0CF4">
      <w:pPr>
        <w:spacing w:after="120" w:line="240" w:lineRule="auto"/>
        <w:jc w:val="both"/>
        <w:rPr>
          <w:rFonts w:ascii="Arial" w:hAnsi="Arial" w:cs="Arial"/>
        </w:rPr>
      </w:pPr>
      <w:r w:rsidRPr="00312C26">
        <w:rPr>
          <w:rFonts w:ascii="Arial" w:hAnsi="Arial" w:cs="Arial"/>
        </w:rPr>
        <w:t xml:space="preserve">Na výzvy v rámci OPŽP navázala výzva č. 10/2021: „Hospodaření s vodou v obcích“ z NPŽP s alokací 992 mil. Kč, která </w:t>
      </w:r>
      <w:r>
        <w:rPr>
          <w:rFonts w:ascii="Arial" w:hAnsi="Arial" w:cs="Arial"/>
        </w:rPr>
        <w:t>byla</w:t>
      </w:r>
      <w:r w:rsidRPr="00312C26">
        <w:rPr>
          <w:rFonts w:ascii="Arial" w:hAnsi="Arial" w:cs="Arial"/>
        </w:rPr>
        <w:t xml:space="preserve"> zdrojově kryta z prostředků NPO. Příjem žádostí probíhal </w:t>
      </w:r>
      <w:r>
        <w:rPr>
          <w:rFonts w:ascii="Arial" w:hAnsi="Arial" w:cs="Arial"/>
        </w:rPr>
        <w:t xml:space="preserve">v roce </w:t>
      </w:r>
      <w:r w:rsidRPr="00312C26">
        <w:rPr>
          <w:rFonts w:ascii="Arial" w:hAnsi="Arial" w:cs="Arial"/>
        </w:rPr>
        <w:t>2022. K 31. 12. 202</w:t>
      </w:r>
      <w:r>
        <w:rPr>
          <w:rFonts w:ascii="Arial" w:hAnsi="Arial" w:cs="Arial"/>
        </w:rPr>
        <w:t>5</w:t>
      </w:r>
      <w:r w:rsidRPr="00312C26">
        <w:rPr>
          <w:rFonts w:ascii="Arial" w:hAnsi="Arial" w:cs="Arial"/>
        </w:rPr>
        <w:t xml:space="preserve"> </w:t>
      </w:r>
      <w:r>
        <w:rPr>
          <w:rFonts w:ascii="Arial" w:hAnsi="Arial" w:cs="Arial"/>
        </w:rPr>
        <w:t>bylo</w:t>
      </w:r>
      <w:r w:rsidRPr="00312C26">
        <w:rPr>
          <w:rFonts w:ascii="Arial" w:hAnsi="Arial" w:cs="Arial"/>
        </w:rPr>
        <w:t xml:space="preserve"> administrováno 1</w:t>
      </w:r>
      <w:r>
        <w:rPr>
          <w:rFonts w:ascii="Arial" w:hAnsi="Arial" w:cs="Arial"/>
        </w:rPr>
        <w:t>89</w:t>
      </w:r>
      <w:r w:rsidRPr="00312C26">
        <w:rPr>
          <w:rFonts w:ascii="Arial" w:hAnsi="Arial" w:cs="Arial"/>
        </w:rPr>
        <w:t xml:space="preserve"> projektů s požadovanou podporou téměř 7</w:t>
      </w:r>
      <w:r>
        <w:rPr>
          <w:rFonts w:ascii="Arial" w:hAnsi="Arial" w:cs="Arial"/>
        </w:rPr>
        <w:t>73</w:t>
      </w:r>
      <w:r w:rsidRPr="00312C26">
        <w:rPr>
          <w:rFonts w:ascii="Arial" w:hAnsi="Arial" w:cs="Arial"/>
        </w:rPr>
        <w:t xml:space="preserve"> mil. Kč. Celkem</w:t>
      </w:r>
      <w:r>
        <w:rPr>
          <w:rFonts w:ascii="Arial" w:hAnsi="Arial" w:cs="Arial"/>
        </w:rPr>
        <w:t xml:space="preserve"> bylo vyplaceno již 766 mil. Kč, z toho 244 mil. Kč</w:t>
      </w:r>
      <w:r w:rsidRPr="00713E75">
        <w:rPr>
          <w:rFonts w:ascii="Arial" w:hAnsi="Arial" w:cs="Arial"/>
        </w:rPr>
        <w:t xml:space="preserve"> </w:t>
      </w:r>
      <w:r>
        <w:rPr>
          <w:rFonts w:ascii="Arial" w:hAnsi="Arial" w:cs="Arial"/>
        </w:rPr>
        <w:t>v roce 2025.</w:t>
      </w:r>
    </w:p>
    <w:p w14:paraId="1DC3D6F6" w14:textId="5077F67F" w:rsidR="00533B58" w:rsidRDefault="00BC0CF4" w:rsidP="00BC0CF4">
      <w:pPr>
        <w:spacing w:after="120" w:line="240" w:lineRule="auto"/>
        <w:jc w:val="both"/>
        <w:rPr>
          <w:rFonts w:ascii="Arial" w:hAnsi="Arial" w:cs="Arial"/>
          <w:color w:val="000000"/>
        </w:rPr>
      </w:pPr>
      <w:r w:rsidRPr="00713E75">
        <w:rPr>
          <w:rFonts w:ascii="Arial" w:hAnsi="Arial" w:cs="Arial"/>
        </w:rPr>
        <w:t>V rámci OPŽP 21+ běžela pro většinu aktivit z tohoto opatření od 14. 9. 2022 do konce října roku 2023 průběžná výzva</w:t>
      </w:r>
      <w:r>
        <w:rPr>
          <w:rFonts w:ascii="Arial" w:hAnsi="Arial" w:cs="Arial"/>
        </w:rPr>
        <w:t>,</w:t>
      </w:r>
      <w:r w:rsidRPr="00713E75">
        <w:rPr>
          <w:rFonts w:ascii="Arial" w:hAnsi="Arial" w:cs="Arial"/>
        </w:rPr>
        <w:t xml:space="preserve"> v </w:t>
      </w:r>
      <w:proofErr w:type="gramStart"/>
      <w:r w:rsidRPr="00713E75">
        <w:rPr>
          <w:rFonts w:ascii="Arial" w:hAnsi="Arial" w:cs="Arial"/>
        </w:rPr>
        <w:t>rámci</w:t>
      </w:r>
      <w:proofErr w:type="gramEnd"/>
      <w:r w:rsidRPr="00713E75">
        <w:rPr>
          <w:rFonts w:ascii="Arial" w:hAnsi="Arial" w:cs="Arial"/>
        </w:rPr>
        <w:t xml:space="preserve"> které bylo </w:t>
      </w:r>
      <w:r w:rsidR="00F83CDB">
        <w:rPr>
          <w:rFonts w:ascii="Arial" w:hAnsi="Arial" w:cs="Arial"/>
        </w:rPr>
        <w:t>schváleno</w:t>
      </w:r>
      <w:r w:rsidRPr="00713E75">
        <w:rPr>
          <w:rFonts w:ascii="Arial" w:hAnsi="Arial" w:cs="Arial"/>
        </w:rPr>
        <w:t xml:space="preserve"> 1</w:t>
      </w:r>
      <w:r w:rsidR="00DD16F0">
        <w:rPr>
          <w:rFonts w:ascii="Arial" w:hAnsi="Arial" w:cs="Arial"/>
        </w:rPr>
        <w:t>43</w:t>
      </w:r>
      <w:r w:rsidRPr="00713E75">
        <w:rPr>
          <w:rFonts w:ascii="Arial" w:hAnsi="Arial" w:cs="Arial"/>
        </w:rPr>
        <w:t xml:space="preserve"> žádostí o podporu </w:t>
      </w:r>
      <w:r w:rsidR="008F1548">
        <w:rPr>
          <w:rFonts w:ascii="Arial" w:hAnsi="Arial" w:cs="Arial"/>
        </w:rPr>
        <w:t>za téměř 2,48 mld.</w:t>
      </w:r>
      <w:r w:rsidRPr="00713E75">
        <w:rPr>
          <w:rFonts w:ascii="Arial" w:hAnsi="Arial" w:cs="Arial"/>
        </w:rPr>
        <w:t xml:space="preserve"> Kč</w:t>
      </w:r>
      <w:r w:rsidR="00846BF4">
        <w:rPr>
          <w:rFonts w:ascii="Arial" w:hAnsi="Arial" w:cs="Arial"/>
        </w:rPr>
        <w:t xml:space="preserve"> v příspěvku EU</w:t>
      </w:r>
      <w:r w:rsidRPr="00713E75">
        <w:rPr>
          <w:rFonts w:ascii="Arial" w:hAnsi="Arial" w:cs="Arial"/>
        </w:rPr>
        <w:t>. Speciální výzva č. 36 zacílená pouze na aktivitu „Vybudování technologie pro akumulaci, úpravu, a rozvod šedých</w:t>
      </w:r>
      <w:r>
        <w:rPr>
          <w:rFonts w:ascii="Arial" w:hAnsi="Arial" w:cs="Arial"/>
        </w:rPr>
        <w:t xml:space="preserve"> a srážkových vod v budovách za </w:t>
      </w:r>
      <w:r w:rsidRPr="00713E75">
        <w:rPr>
          <w:rFonts w:ascii="Arial" w:hAnsi="Arial" w:cs="Arial"/>
        </w:rPr>
        <w:t>účelem splachování a dalších relevantních užití“ pak byla s alokací 235 mil. Kč vyhlášena</w:t>
      </w:r>
      <w:r>
        <w:rPr>
          <w:rFonts w:ascii="Arial" w:hAnsi="Arial" w:cs="Arial"/>
        </w:rPr>
        <w:t xml:space="preserve"> </w:t>
      </w:r>
      <w:r w:rsidRPr="00713E75">
        <w:rPr>
          <w:rFonts w:ascii="Arial" w:hAnsi="Arial" w:cs="Arial"/>
        </w:rPr>
        <w:t>od</w:t>
      </w:r>
      <w:r>
        <w:rPr>
          <w:rFonts w:ascii="Arial" w:hAnsi="Arial" w:cs="Arial"/>
        </w:rPr>
        <w:t> </w:t>
      </w:r>
      <w:r w:rsidRPr="00713E75">
        <w:rPr>
          <w:rFonts w:ascii="Arial" w:hAnsi="Arial" w:cs="Arial"/>
        </w:rPr>
        <w:t>1. 2. do</w:t>
      </w:r>
      <w:r>
        <w:rPr>
          <w:rFonts w:ascii="Arial" w:hAnsi="Arial" w:cs="Arial"/>
        </w:rPr>
        <w:t> </w:t>
      </w:r>
      <w:r w:rsidRPr="00713E75">
        <w:rPr>
          <w:rFonts w:ascii="Arial" w:hAnsi="Arial" w:cs="Arial"/>
        </w:rPr>
        <w:t xml:space="preserve">31. 10. 2023. </w:t>
      </w:r>
      <w:r>
        <w:rPr>
          <w:rFonts w:ascii="Arial" w:hAnsi="Arial" w:cs="Arial"/>
          <w:bCs/>
          <w:color w:val="000000"/>
        </w:rPr>
        <w:t>V rámci této výzvy byly zaregistrovány 3 projekty, n</w:t>
      </w:r>
      <w:r w:rsidRPr="00AC388B">
        <w:rPr>
          <w:rFonts w:ascii="Arial" w:hAnsi="Arial" w:cs="Arial"/>
          <w:bCs/>
          <w:color w:val="000000"/>
        </w:rPr>
        <w:t xml:space="preserve">icméně proplacen a schválen </w:t>
      </w:r>
      <w:r w:rsidR="004E4B07">
        <w:rPr>
          <w:rFonts w:ascii="Arial" w:hAnsi="Arial" w:cs="Arial"/>
          <w:bCs/>
          <w:color w:val="000000"/>
        </w:rPr>
        <w:t>ne</w:t>
      </w:r>
      <w:r>
        <w:rPr>
          <w:rFonts w:ascii="Arial" w:hAnsi="Arial" w:cs="Arial"/>
          <w:bCs/>
          <w:color w:val="000000"/>
        </w:rPr>
        <w:t xml:space="preserve">byl </w:t>
      </w:r>
      <w:r w:rsidR="00135750">
        <w:rPr>
          <w:rFonts w:ascii="Arial" w:hAnsi="Arial" w:cs="Arial"/>
          <w:bCs/>
          <w:color w:val="000000"/>
        </w:rPr>
        <w:t>žádný</w:t>
      </w:r>
      <w:r>
        <w:rPr>
          <w:rFonts w:ascii="Arial" w:hAnsi="Arial" w:cs="Arial"/>
          <w:bCs/>
          <w:color w:val="000000"/>
        </w:rPr>
        <w:t xml:space="preserve"> projekt, jelikož ani jeden nesplňoval potřebná kritéria.</w:t>
      </w:r>
      <w:r w:rsidR="009D0AD9">
        <w:rPr>
          <w:rFonts w:ascii="Arial" w:hAnsi="Arial" w:cs="Arial"/>
          <w:bCs/>
          <w:color w:val="000000"/>
        </w:rPr>
        <w:t xml:space="preserve"> </w:t>
      </w:r>
      <w:r w:rsidRPr="008B0EDF">
        <w:rPr>
          <w:rFonts w:ascii="Arial" w:hAnsi="Arial" w:cs="Arial"/>
        </w:rPr>
        <w:t>V</w:t>
      </w:r>
      <w:r w:rsidR="00336864">
        <w:rPr>
          <w:rFonts w:ascii="Arial" w:hAnsi="Arial" w:cs="Arial"/>
        </w:rPr>
        <w:t> </w:t>
      </w:r>
      <w:r w:rsidRPr="008B0EDF">
        <w:rPr>
          <w:rFonts w:ascii="Arial" w:hAnsi="Arial" w:cs="Arial"/>
        </w:rPr>
        <w:t xml:space="preserve">roce 2025 byla vyhlášena 86. výzva zaměřená na realizaci opatření </w:t>
      </w:r>
      <w:r w:rsidR="00F00109">
        <w:rPr>
          <w:rFonts w:ascii="Arial" w:hAnsi="Arial" w:cs="Arial"/>
        </w:rPr>
        <w:t>1.3.4</w:t>
      </w:r>
      <w:r w:rsidR="006407AC">
        <w:rPr>
          <w:rFonts w:ascii="Arial" w:hAnsi="Arial" w:cs="Arial"/>
        </w:rPr>
        <w:t xml:space="preserve"> zaměřeno na </w:t>
      </w:r>
      <w:r w:rsidR="00F74DE5">
        <w:rPr>
          <w:rFonts w:ascii="Arial" w:hAnsi="Arial" w:cs="Arial"/>
        </w:rPr>
        <w:t xml:space="preserve">projekty </w:t>
      </w:r>
      <w:r w:rsidRPr="008B0EDF">
        <w:rPr>
          <w:rFonts w:ascii="Arial" w:hAnsi="Arial" w:cs="Arial"/>
        </w:rPr>
        <w:t>ke</w:t>
      </w:r>
      <w:r w:rsidR="00DB165D">
        <w:rPr>
          <w:rFonts w:ascii="Arial" w:hAnsi="Arial" w:cs="Arial"/>
        </w:rPr>
        <w:t> </w:t>
      </w:r>
      <w:r w:rsidRPr="008B0EDF">
        <w:rPr>
          <w:rFonts w:ascii="Arial" w:hAnsi="Arial" w:cs="Arial"/>
        </w:rPr>
        <w:t>zpomalení odtoku, pro vsak</w:t>
      </w:r>
      <w:r w:rsidR="00185587">
        <w:rPr>
          <w:rFonts w:ascii="Arial" w:hAnsi="Arial" w:cs="Arial"/>
        </w:rPr>
        <w:t>ování</w:t>
      </w:r>
      <w:r w:rsidRPr="008B0EDF">
        <w:rPr>
          <w:rFonts w:ascii="Arial" w:hAnsi="Arial" w:cs="Arial"/>
        </w:rPr>
        <w:t>,</w:t>
      </w:r>
      <w:r>
        <w:rPr>
          <w:rFonts w:ascii="Arial" w:hAnsi="Arial" w:cs="Arial"/>
        </w:rPr>
        <w:t xml:space="preserve"> </w:t>
      </w:r>
      <w:r w:rsidRPr="008B0EDF">
        <w:rPr>
          <w:rFonts w:ascii="Arial" w:hAnsi="Arial" w:cs="Arial"/>
        </w:rPr>
        <w:t>retenc</w:t>
      </w:r>
      <w:r w:rsidR="006407AC">
        <w:rPr>
          <w:rFonts w:ascii="Arial" w:hAnsi="Arial" w:cs="Arial"/>
        </w:rPr>
        <w:t>i a akumulaci srážkové vody vč. </w:t>
      </w:r>
      <w:r w:rsidRPr="008B0EDF">
        <w:rPr>
          <w:rFonts w:ascii="Arial" w:hAnsi="Arial" w:cs="Arial"/>
        </w:rPr>
        <w:t>jejího dalšího využití; realizaci zelených střech, opatření na</w:t>
      </w:r>
      <w:r>
        <w:rPr>
          <w:rFonts w:ascii="Arial" w:hAnsi="Arial" w:cs="Arial"/>
        </w:rPr>
        <w:t> </w:t>
      </w:r>
      <w:r w:rsidRPr="008B0EDF">
        <w:rPr>
          <w:rFonts w:ascii="Arial" w:hAnsi="Arial" w:cs="Arial"/>
        </w:rPr>
        <w:t xml:space="preserve">využití šedé vody a opatření pro řízenou dotaci podzemních vod s alokací 700 mil. Kč a </w:t>
      </w:r>
      <w:r w:rsidR="006407AC">
        <w:rPr>
          <w:rFonts w:ascii="Arial" w:hAnsi="Arial" w:cs="Arial"/>
        </w:rPr>
        <w:t>možností podávat žádosti od 16. </w:t>
      </w:r>
      <w:r w:rsidRPr="008B0EDF">
        <w:rPr>
          <w:rFonts w:ascii="Arial" w:hAnsi="Arial" w:cs="Arial"/>
        </w:rPr>
        <w:t xml:space="preserve">července 2025 až do 30. dubna 2026. </w:t>
      </w:r>
    </w:p>
    <w:p w14:paraId="065ACABD" w14:textId="77777777" w:rsidR="00533B58" w:rsidRDefault="00533B58">
      <w:pPr>
        <w:spacing w:after="0" w:line="240" w:lineRule="auto"/>
        <w:rPr>
          <w:rFonts w:ascii="Arial" w:hAnsi="Arial" w:cs="Arial"/>
          <w:color w:val="000000"/>
        </w:rPr>
      </w:pPr>
      <w:r>
        <w:rPr>
          <w:rFonts w:ascii="Arial" w:hAnsi="Arial" w:cs="Arial"/>
          <w:color w:val="000000"/>
        </w:rPr>
        <w:br w:type="page"/>
      </w:r>
    </w:p>
    <w:tbl>
      <w:tblPr>
        <w:tblStyle w:val="Mkatabulky"/>
        <w:tblW w:w="9072" w:type="dxa"/>
        <w:tblInd w:w="108" w:type="dxa"/>
        <w:tblLook w:val="04A0" w:firstRow="1" w:lastRow="0" w:firstColumn="1" w:lastColumn="0" w:noHBand="0" w:noVBand="1"/>
      </w:tblPr>
      <w:tblGrid>
        <w:gridCol w:w="5051"/>
        <w:gridCol w:w="4021"/>
      </w:tblGrid>
      <w:tr w:rsidR="00CB417C" w:rsidRPr="0082571A" w14:paraId="6B408AB7" w14:textId="77777777" w:rsidTr="0082571A">
        <w:trPr>
          <w:trHeight w:hRule="exact" w:val="567"/>
        </w:trPr>
        <w:tc>
          <w:tcPr>
            <w:tcW w:w="5051" w:type="dxa"/>
            <w:tcBorders>
              <w:bottom w:val="single" w:sz="4" w:space="0" w:color="auto"/>
            </w:tcBorders>
            <w:shd w:val="clear" w:color="auto" w:fill="B6DDE8"/>
            <w:vAlign w:val="center"/>
          </w:tcPr>
          <w:p w14:paraId="7D1A500A" w14:textId="333A7ED1" w:rsidR="00CB417C" w:rsidRPr="0082571A" w:rsidRDefault="0082571A" w:rsidP="00C3077E">
            <w:pPr>
              <w:jc w:val="both"/>
              <w:rPr>
                <w:rFonts w:ascii="Arial" w:hAnsi="Arial" w:cs="Arial"/>
                <w:sz w:val="20"/>
                <w:szCs w:val="20"/>
              </w:rPr>
            </w:pPr>
            <w:r>
              <w:rPr>
                <w:rFonts w:ascii="Arial" w:hAnsi="Arial" w:cs="Arial"/>
                <w:color w:val="000000"/>
                <w:sz w:val="20"/>
                <w:szCs w:val="20"/>
              </w:rPr>
              <w:lastRenderedPageBreak/>
              <w:t>d</w:t>
            </w:r>
            <w:r w:rsidR="00CB417C" w:rsidRPr="0082571A">
              <w:rPr>
                <w:rFonts w:ascii="Arial" w:hAnsi="Arial" w:cs="Arial"/>
                <w:color w:val="000000"/>
                <w:sz w:val="20"/>
                <w:szCs w:val="20"/>
              </w:rPr>
              <w:t>ruh dotační podpory</w:t>
            </w:r>
          </w:p>
        </w:tc>
        <w:tc>
          <w:tcPr>
            <w:tcW w:w="4021" w:type="dxa"/>
            <w:tcBorders>
              <w:bottom w:val="single" w:sz="4" w:space="0" w:color="auto"/>
            </w:tcBorders>
            <w:shd w:val="clear" w:color="auto" w:fill="B6DDE8"/>
            <w:vAlign w:val="center"/>
          </w:tcPr>
          <w:p w14:paraId="757D8412" w14:textId="525D84E7" w:rsidR="00CB417C" w:rsidRPr="0082571A" w:rsidRDefault="0082571A" w:rsidP="00C3077E">
            <w:pPr>
              <w:jc w:val="right"/>
              <w:rPr>
                <w:rFonts w:ascii="Arial" w:hAnsi="Arial" w:cs="Arial"/>
                <w:sz w:val="20"/>
                <w:szCs w:val="20"/>
              </w:rPr>
            </w:pPr>
            <w:r>
              <w:rPr>
                <w:rFonts w:ascii="Arial" w:hAnsi="Arial" w:cs="Arial"/>
                <w:color w:val="000000"/>
                <w:sz w:val="20"/>
                <w:szCs w:val="20"/>
              </w:rPr>
              <w:t>o</w:t>
            </w:r>
            <w:r w:rsidR="00CB417C" w:rsidRPr="0082571A">
              <w:rPr>
                <w:rFonts w:ascii="Arial" w:hAnsi="Arial" w:cs="Arial"/>
                <w:color w:val="000000"/>
                <w:sz w:val="20"/>
                <w:szCs w:val="20"/>
              </w:rPr>
              <w:t>bjem proplacených f</w:t>
            </w:r>
            <w:r w:rsidR="00BC0CF4">
              <w:rPr>
                <w:rFonts w:ascii="Arial" w:hAnsi="Arial" w:cs="Arial"/>
                <w:color w:val="000000"/>
                <w:sz w:val="20"/>
                <w:szCs w:val="20"/>
              </w:rPr>
              <w:t>inančních prostředků za rok 2025</w:t>
            </w:r>
            <w:r w:rsidR="00CB417C" w:rsidRPr="0082571A">
              <w:rPr>
                <w:rFonts w:ascii="Arial" w:hAnsi="Arial" w:cs="Arial"/>
                <w:color w:val="000000"/>
                <w:sz w:val="20"/>
                <w:szCs w:val="20"/>
              </w:rPr>
              <w:t xml:space="preserve"> (mil. Kč)</w:t>
            </w:r>
          </w:p>
        </w:tc>
      </w:tr>
      <w:tr w:rsidR="00CB417C" w:rsidRPr="0082571A" w14:paraId="641B0B3C" w14:textId="77777777" w:rsidTr="0082571A">
        <w:trPr>
          <w:trHeight w:hRule="exact" w:val="284"/>
        </w:trPr>
        <w:tc>
          <w:tcPr>
            <w:tcW w:w="5051" w:type="dxa"/>
            <w:shd w:val="clear" w:color="auto" w:fill="B6DDE8"/>
          </w:tcPr>
          <w:p w14:paraId="26168924"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Národní program Životní prostředí (SFŽP)</w:t>
            </w:r>
          </w:p>
        </w:tc>
        <w:tc>
          <w:tcPr>
            <w:tcW w:w="4021" w:type="dxa"/>
            <w:shd w:val="clear" w:color="auto" w:fill="B6DDE8"/>
            <w:vAlign w:val="bottom"/>
          </w:tcPr>
          <w:p w14:paraId="4997EAE4" w14:textId="77777777" w:rsidR="00CB417C" w:rsidRPr="0082571A" w:rsidRDefault="00CB417C" w:rsidP="00C3077E">
            <w:pPr>
              <w:jc w:val="right"/>
              <w:rPr>
                <w:rFonts w:ascii="Arial" w:hAnsi="Arial" w:cs="Arial"/>
                <w:sz w:val="20"/>
                <w:szCs w:val="20"/>
              </w:rPr>
            </w:pPr>
          </w:p>
        </w:tc>
      </w:tr>
      <w:tr w:rsidR="00CB417C" w:rsidRPr="0082571A" w14:paraId="340A114F" w14:textId="77777777" w:rsidTr="0082571A">
        <w:trPr>
          <w:trHeight w:hRule="exact" w:val="284"/>
        </w:trPr>
        <w:tc>
          <w:tcPr>
            <w:tcW w:w="5051" w:type="dxa"/>
            <w:tcBorders>
              <w:bottom w:val="single" w:sz="4" w:space="0" w:color="auto"/>
            </w:tcBorders>
          </w:tcPr>
          <w:p w14:paraId="7C8AF7E7"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NPŽP – Dešťovka</w:t>
            </w:r>
          </w:p>
        </w:tc>
        <w:tc>
          <w:tcPr>
            <w:tcW w:w="4021" w:type="dxa"/>
            <w:tcBorders>
              <w:bottom w:val="single" w:sz="4" w:space="0" w:color="auto"/>
            </w:tcBorders>
            <w:vAlign w:val="bottom"/>
          </w:tcPr>
          <w:p w14:paraId="7A554376" w14:textId="3BCA026E" w:rsidR="00CB417C" w:rsidRPr="0082571A" w:rsidRDefault="00BC0CF4" w:rsidP="00C3077E">
            <w:pPr>
              <w:jc w:val="right"/>
              <w:rPr>
                <w:rFonts w:ascii="Arial" w:hAnsi="Arial" w:cs="Arial"/>
                <w:sz w:val="20"/>
                <w:szCs w:val="20"/>
              </w:rPr>
            </w:pPr>
            <w:r>
              <w:rPr>
                <w:rFonts w:ascii="Arial" w:hAnsi="Arial" w:cs="Arial"/>
                <w:sz w:val="20"/>
                <w:szCs w:val="20"/>
              </w:rPr>
              <w:t>0,0</w:t>
            </w:r>
          </w:p>
        </w:tc>
      </w:tr>
      <w:tr w:rsidR="00CB417C" w:rsidRPr="0082571A" w14:paraId="64F0D242" w14:textId="77777777" w:rsidTr="0082571A">
        <w:trPr>
          <w:trHeight w:hRule="exact" w:val="284"/>
        </w:trPr>
        <w:tc>
          <w:tcPr>
            <w:tcW w:w="5051" w:type="dxa"/>
            <w:shd w:val="clear" w:color="auto" w:fill="B6DDE8"/>
          </w:tcPr>
          <w:p w14:paraId="0146DEE4"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Dotační podpory z kapitoly MŽP</w:t>
            </w:r>
          </w:p>
        </w:tc>
        <w:tc>
          <w:tcPr>
            <w:tcW w:w="4021" w:type="dxa"/>
            <w:shd w:val="clear" w:color="auto" w:fill="B6DDE8"/>
            <w:vAlign w:val="bottom"/>
          </w:tcPr>
          <w:p w14:paraId="16E1867B" w14:textId="77777777" w:rsidR="00CB417C" w:rsidRPr="0082571A" w:rsidRDefault="00CB417C" w:rsidP="00C3077E">
            <w:pPr>
              <w:jc w:val="right"/>
              <w:rPr>
                <w:rFonts w:ascii="Arial" w:hAnsi="Arial" w:cs="Arial"/>
                <w:sz w:val="20"/>
                <w:szCs w:val="20"/>
              </w:rPr>
            </w:pPr>
          </w:p>
        </w:tc>
      </w:tr>
      <w:tr w:rsidR="00CB417C" w:rsidRPr="0082571A" w14:paraId="6ADF083A" w14:textId="77777777" w:rsidTr="00CB417C">
        <w:trPr>
          <w:trHeight w:hRule="exact" w:val="284"/>
        </w:trPr>
        <w:tc>
          <w:tcPr>
            <w:tcW w:w="5051" w:type="dxa"/>
          </w:tcPr>
          <w:p w14:paraId="05BF0E73"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Program NZÚ 2014+ (</w:t>
            </w:r>
            <w:proofErr w:type="gramStart"/>
            <w:r w:rsidRPr="0082571A">
              <w:rPr>
                <w:rFonts w:ascii="Arial" w:hAnsi="Arial" w:cs="Arial"/>
                <w:color w:val="000000"/>
                <w:sz w:val="20"/>
                <w:szCs w:val="20"/>
              </w:rPr>
              <w:t>Zelené</w:t>
            </w:r>
            <w:proofErr w:type="gramEnd"/>
            <w:r w:rsidRPr="0082571A">
              <w:rPr>
                <w:rFonts w:ascii="Arial" w:hAnsi="Arial" w:cs="Arial"/>
                <w:color w:val="000000"/>
                <w:sz w:val="20"/>
                <w:szCs w:val="20"/>
              </w:rPr>
              <w:t xml:space="preserve"> střechy)</w:t>
            </w:r>
          </w:p>
        </w:tc>
        <w:tc>
          <w:tcPr>
            <w:tcW w:w="4021" w:type="dxa"/>
            <w:vAlign w:val="bottom"/>
          </w:tcPr>
          <w:p w14:paraId="0D9A1331" w14:textId="75771544" w:rsidR="00CB417C" w:rsidRPr="0082571A" w:rsidRDefault="00BC0CF4" w:rsidP="00BC0CF4">
            <w:pPr>
              <w:jc w:val="right"/>
              <w:rPr>
                <w:rFonts w:ascii="Arial" w:hAnsi="Arial" w:cs="Arial"/>
                <w:sz w:val="20"/>
                <w:szCs w:val="20"/>
              </w:rPr>
            </w:pPr>
            <w:r>
              <w:rPr>
                <w:rFonts w:ascii="Arial" w:hAnsi="Arial" w:cs="Arial"/>
                <w:color w:val="000000"/>
                <w:sz w:val="20"/>
                <w:szCs w:val="20"/>
              </w:rPr>
              <w:t>41,04</w:t>
            </w:r>
          </w:p>
        </w:tc>
      </w:tr>
      <w:tr w:rsidR="00CB417C" w:rsidRPr="0082571A" w14:paraId="64AF1A44" w14:textId="77777777" w:rsidTr="0082571A">
        <w:trPr>
          <w:trHeight w:hRule="exact" w:val="284"/>
        </w:trPr>
        <w:tc>
          <w:tcPr>
            <w:tcW w:w="5051" w:type="dxa"/>
            <w:tcBorders>
              <w:bottom w:val="single" w:sz="4" w:space="0" w:color="auto"/>
            </w:tcBorders>
            <w:shd w:val="clear" w:color="auto" w:fill="FFFF99"/>
          </w:tcPr>
          <w:p w14:paraId="094B9993" w14:textId="77777777" w:rsidR="00CB417C" w:rsidRPr="0082571A" w:rsidRDefault="00CB417C" w:rsidP="00C3077E">
            <w:pPr>
              <w:jc w:val="both"/>
              <w:rPr>
                <w:rFonts w:ascii="Arial" w:hAnsi="Arial" w:cs="Arial"/>
                <w:sz w:val="20"/>
                <w:szCs w:val="20"/>
              </w:rPr>
            </w:pPr>
            <w:r w:rsidRPr="0082571A">
              <w:rPr>
                <w:rFonts w:ascii="Arial" w:hAnsi="Arial" w:cs="Arial"/>
                <w:bCs/>
                <w:color w:val="000000"/>
                <w:sz w:val="20"/>
                <w:szCs w:val="20"/>
              </w:rPr>
              <w:t>Celkem podpory poskytnuté z národních zdrojů</w:t>
            </w:r>
          </w:p>
        </w:tc>
        <w:tc>
          <w:tcPr>
            <w:tcW w:w="4021" w:type="dxa"/>
            <w:tcBorders>
              <w:bottom w:val="single" w:sz="4" w:space="0" w:color="auto"/>
            </w:tcBorders>
            <w:shd w:val="clear" w:color="auto" w:fill="FFFF99"/>
            <w:vAlign w:val="bottom"/>
          </w:tcPr>
          <w:p w14:paraId="344F63A9" w14:textId="79A51F27" w:rsidR="00CB417C" w:rsidRPr="0082571A" w:rsidRDefault="00BC0CF4" w:rsidP="00C3077E">
            <w:pPr>
              <w:jc w:val="right"/>
              <w:rPr>
                <w:rFonts w:ascii="Arial" w:hAnsi="Arial" w:cs="Arial"/>
                <w:sz w:val="20"/>
                <w:szCs w:val="20"/>
              </w:rPr>
            </w:pPr>
            <w:r>
              <w:rPr>
                <w:rFonts w:ascii="Arial" w:hAnsi="Arial" w:cs="Arial"/>
                <w:sz w:val="20"/>
                <w:szCs w:val="20"/>
              </w:rPr>
              <w:t>41,04</w:t>
            </w:r>
          </w:p>
        </w:tc>
      </w:tr>
      <w:tr w:rsidR="00CB417C" w:rsidRPr="0082571A" w14:paraId="18B625CF" w14:textId="77777777" w:rsidTr="0082571A">
        <w:trPr>
          <w:trHeight w:hRule="exact" w:val="284"/>
        </w:trPr>
        <w:tc>
          <w:tcPr>
            <w:tcW w:w="5051" w:type="dxa"/>
            <w:shd w:val="clear" w:color="auto" w:fill="B6DDE8"/>
          </w:tcPr>
          <w:p w14:paraId="2C8F94AC"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Operační program Životní prostředí 2014–2020</w:t>
            </w:r>
          </w:p>
        </w:tc>
        <w:tc>
          <w:tcPr>
            <w:tcW w:w="4021" w:type="dxa"/>
            <w:shd w:val="clear" w:color="auto" w:fill="B6DDE8"/>
            <w:vAlign w:val="bottom"/>
          </w:tcPr>
          <w:p w14:paraId="1B474887" w14:textId="77777777" w:rsidR="00CB417C" w:rsidRPr="0082571A" w:rsidRDefault="00CB417C" w:rsidP="00C3077E">
            <w:pPr>
              <w:jc w:val="right"/>
              <w:rPr>
                <w:rFonts w:ascii="Arial" w:hAnsi="Arial" w:cs="Arial"/>
                <w:sz w:val="20"/>
                <w:szCs w:val="20"/>
              </w:rPr>
            </w:pPr>
          </w:p>
        </w:tc>
      </w:tr>
      <w:tr w:rsidR="00CB417C" w:rsidRPr="0082571A" w14:paraId="7FC27D8F" w14:textId="77777777" w:rsidTr="0082571A">
        <w:trPr>
          <w:trHeight w:hRule="exact" w:val="284"/>
        </w:trPr>
        <w:tc>
          <w:tcPr>
            <w:tcW w:w="5051" w:type="dxa"/>
            <w:tcBorders>
              <w:bottom w:val="single" w:sz="4" w:space="0" w:color="auto"/>
            </w:tcBorders>
          </w:tcPr>
          <w:p w14:paraId="1ED5239C"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SC 1.3 Hospodaření se srážkovými vodami</w:t>
            </w:r>
          </w:p>
        </w:tc>
        <w:tc>
          <w:tcPr>
            <w:tcW w:w="4021" w:type="dxa"/>
            <w:tcBorders>
              <w:bottom w:val="single" w:sz="4" w:space="0" w:color="auto"/>
            </w:tcBorders>
            <w:vAlign w:val="bottom"/>
          </w:tcPr>
          <w:p w14:paraId="71C3CDFE" w14:textId="4ACA3D4A" w:rsidR="00CB417C" w:rsidRPr="0082571A" w:rsidRDefault="00CB417C" w:rsidP="00C3077E">
            <w:pPr>
              <w:jc w:val="right"/>
              <w:rPr>
                <w:rFonts w:ascii="Arial" w:hAnsi="Arial" w:cs="Arial"/>
                <w:sz w:val="20"/>
                <w:szCs w:val="20"/>
              </w:rPr>
            </w:pPr>
            <w:r w:rsidRPr="0082571A">
              <w:rPr>
                <w:rFonts w:ascii="Arial" w:hAnsi="Arial" w:cs="Arial"/>
                <w:sz w:val="20"/>
                <w:szCs w:val="20"/>
              </w:rPr>
              <w:t>0,0</w:t>
            </w:r>
          </w:p>
        </w:tc>
      </w:tr>
      <w:tr w:rsidR="00CB417C" w:rsidRPr="0082571A" w14:paraId="4B8C4A9D" w14:textId="77777777" w:rsidTr="0082571A">
        <w:trPr>
          <w:trHeight w:hRule="exact" w:val="284"/>
        </w:trPr>
        <w:tc>
          <w:tcPr>
            <w:tcW w:w="5051" w:type="dxa"/>
            <w:shd w:val="clear" w:color="auto" w:fill="B6DDE8"/>
          </w:tcPr>
          <w:p w14:paraId="6357D38E"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Operační program Životní prostředí 2021–2027</w:t>
            </w:r>
          </w:p>
        </w:tc>
        <w:tc>
          <w:tcPr>
            <w:tcW w:w="4021" w:type="dxa"/>
            <w:shd w:val="clear" w:color="auto" w:fill="B6DDE8"/>
            <w:vAlign w:val="bottom"/>
          </w:tcPr>
          <w:p w14:paraId="3B5BCB1F" w14:textId="77777777" w:rsidR="00CB417C" w:rsidRPr="0082571A" w:rsidRDefault="00CB417C" w:rsidP="00C3077E">
            <w:pPr>
              <w:jc w:val="right"/>
              <w:rPr>
                <w:rFonts w:ascii="Arial" w:hAnsi="Arial" w:cs="Arial"/>
                <w:sz w:val="20"/>
                <w:szCs w:val="20"/>
              </w:rPr>
            </w:pPr>
          </w:p>
        </w:tc>
      </w:tr>
      <w:tr w:rsidR="00CB417C" w:rsidRPr="0082571A" w14:paraId="6EA513F8" w14:textId="77777777" w:rsidTr="0082571A">
        <w:trPr>
          <w:trHeight w:hRule="exact" w:val="567"/>
        </w:trPr>
        <w:tc>
          <w:tcPr>
            <w:tcW w:w="5051" w:type="dxa"/>
            <w:tcBorders>
              <w:bottom w:val="single" w:sz="4" w:space="0" w:color="auto"/>
            </w:tcBorders>
            <w:vAlign w:val="center"/>
          </w:tcPr>
          <w:p w14:paraId="60174785" w14:textId="77777777" w:rsidR="00CB417C" w:rsidRPr="0082571A" w:rsidRDefault="00CB417C" w:rsidP="00C3077E">
            <w:pPr>
              <w:rPr>
                <w:rFonts w:ascii="Arial" w:hAnsi="Arial" w:cs="Arial"/>
                <w:color w:val="000000"/>
                <w:sz w:val="20"/>
                <w:szCs w:val="20"/>
              </w:rPr>
            </w:pPr>
            <w:r w:rsidRPr="0082571A">
              <w:rPr>
                <w:rFonts w:ascii="Arial" w:hAnsi="Arial" w:cs="Arial"/>
                <w:color w:val="000000"/>
                <w:sz w:val="20"/>
                <w:szCs w:val="20"/>
              </w:rPr>
              <w:t>SC 1.3 Klima – Voda (Hospodaření se srážkovými vodami)</w:t>
            </w:r>
          </w:p>
        </w:tc>
        <w:tc>
          <w:tcPr>
            <w:tcW w:w="4021" w:type="dxa"/>
            <w:tcBorders>
              <w:bottom w:val="single" w:sz="4" w:space="0" w:color="auto"/>
            </w:tcBorders>
            <w:vAlign w:val="bottom"/>
          </w:tcPr>
          <w:p w14:paraId="781F9507" w14:textId="25A7D1C3" w:rsidR="00CB417C" w:rsidRPr="00BC0CF4" w:rsidRDefault="00726C23" w:rsidP="00C3077E">
            <w:pPr>
              <w:jc w:val="right"/>
              <w:rPr>
                <w:rFonts w:ascii="Arial" w:hAnsi="Arial" w:cs="Arial"/>
                <w:sz w:val="20"/>
                <w:szCs w:val="20"/>
                <w:highlight w:val="red"/>
              </w:rPr>
            </w:pPr>
            <w:r w:rsidRPr="005B461A">
              <w:rPr>
                <w:rFonts w:ascii="Arial" w:hAnsi="Arial" w:cs="Arial"/>
                <w:sz w:val="20"/>
                <w:szCs w:val="20"/>
              </w:rPr>
              <w:t>169</w:t>
            </w:r>
            <w:r w:rsidR="00665823" w:rsidRPr="005B461A">
              <w:rPr>
                <w:rFonts w:ascii="Arial" w:hAnsi="Arial" w:cs="Arial"/>
                <w:sz w:val="20"/>
                <w:szCs w:val="20"/>
              </w:rPr>
              <w:t>,27</w:t>
            </w:r>
          </w:p>
        </w:tc>
      </w:tr>
      <w:tr w:rsidR="00CB417C" w:rsidRPr="0082571A" w14:paraId="334EDC57" w14:textId="77777777" w:rsidTr="0082571A">
        <w:trPr>
          <w:trHeight w:hRule="exact" w:val="284"/>
        </w:trPr>
        <w:tc>
          <w:tcPr>
            <w:tcW w:w="5051" w:type="dxa"/>
            <w:tcBorders>
              <w:bottom w:val="single" w:sz="4" w:space="0" w:color="auto"/>
            </w:tcBorders>
            <w:shd w:val="clear" w:color="auto" w:fill="FFFF99"/>
            <w:vAlign w:val="center"/>
          </w:tcPr>
          <w:p w14:paraId="4DFBF69F" w14:textId="77777777" w:rsidR="00CB417C" w:rsidRPr="0082571A" w:rsidRDefault="00CB417C" w:rsidP="00C3077E">
            <w:pPr>
              <w:jc w:val="both"/>
              <w:rPr>
                <w:rFonts w:ascii="Arial" w:hAnsi="Arial" w:cs="Arial"/>
                <w:bCs/>
                <w:color w:val="000000"/>
                <w:sz w:val="20"/>
                <w:szCs w:val="20"/>
              </w:rPr>
            </w:pPr>
            <w:r w:rsidRPr="0082571A">
              <w:rPr>
                <w:rFonts w:ascii="Arial" w:hAnsi="Arial" w:cs="Arial"/>
                <w:bCs/>
                <w:color w:val="000000"/>
                <w:sz w:val="20"/>
                <w:szCs w:val="20"/>
              </w:rPr>
              <w:t>Celkem podpory financované z EU</w:t>
            </w:r>
          </w:p>
        </w:tc>
        <w:tc>
          <w:tcPr>
            <w:tcW w:w="4021" w:type="dxa"/>
            <w:tcBorders>
              <w:bottom w:val="single" w:sz="4" w:space="0" w:color="auto"/>
            </w:tcBorders>
            <w:shd w:val="clear" w:color="auto" w:fill="FFFF99"/>
            <w:vAlign w:val="bottom"/>
          </w:tcPr>
          <w:p w14:paraId="56311065" w14:textId="3760841A" w:rsidR="00CB417C" w:rsidRPr="00BC0CF4" w:rsidRDefault="00665823" w:rsidP="00C3077E">
            <w:pPr>
              <w:jc w:val="right"/>
              <w:rPr>
                <w:rFonts w:ascii="Arial" w:hAnsi="Arial" w:cs="Arial"/>
                <w:bCs/>
                <w:sz w:val="20"/>
                <w:szCs w:val="20"/>
                <w:highlight w:val="red"/>
              </w:rPr>
            </w:pPr>
            <w:r w:rsidRPr="005B461A">
              <w:rPr>
                <w:rFonts w:ascii="Arial" w:hAnsi="Arial" w:cs="Arial"/>
                <w:bCs/>
                <w:sz w:val="20"/>
                <w:szCs w:val="20"/>
              </w:rPr>
              <w:t>169,27</w:t>
            </w:r>
          </w:p>
        </w:tc>
      </w:tr>
      <w:tr w:rsidR="00CB417C" w:rsidRPr="0082571A" w14:paraId="127F950B" w14:textId="77777777" w:rsidTr="0082571A">
        <w:trPr>
          <w:trHeight w:hRule="exact" w:val="284"/>
        </w:trPr>
        <w:tc>
          <w:tcPr>
            <w:tcW w:w="5051" w:type="dxa"/>
            <w:shd w:val="clear" w:color="auto" w:fill="B6DDE8"/>
          </w:tcPr>
          <w:p w14:paraId="7367D3CA"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Národní plán obnovy*</w:t>
            </w:r>
          </w:p>
        </w:tc>
        <w:tc>
          <w:tcPr>
            <w:tcW w:w="4021" w:type="dxa"/>
            <w:shd w:val="clear" w:color="auto" w:fill="B6DDE8"/>
            <w:vAlign w:val="bottom"/>
          </w:tcPr>
          <w:p w14:paraId="7134D295" w14:textId="77777777" w:rsidR="00CB417C" w:rsidRPr="0082571A" w:rsidRDefault="00CB417C" w:rsidP="00C3077E">
            <w:pPr>
              <w:jc w:val="right"/>
              <w:rPr>
                <w:rFonts w:ascii="Arial" w:hAnsi="Arial" w:cs="Arial"/>
                <w:sz w:val="20"/>
                <w:szCs w:val="20"/>
              </w:rPr>
            </w:pPr>
          </w:p>
        </w:tc>
      </w:tr>
      <w:tr w:rsidR="00CB417C" w:rsidRPr="0082571A" w14:paraId="37BC4C02" w14:textId="77777777" w:rsidTr="00CB417C">
        <w:trPr>
          <w:trHeight w:hRule="exact" w:val="284"/>
        </w:trPr>
        <w:tc>
          <w:tcPr>
            <w:tcW w:w="5051" w:type="dxa"/>
          </w:tcPr>
          <w:p w14:paraId="438584AA"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Hospodaření s dešťovou vodou v obcích (NPŽP)</w:t>
            </w:r>
          </w:p>
        </w:tc>
        <w:tc>
          <w:tcPr>
            <w:tcW w:w="4021" w:type="dxa"/>
            <w:vAlign w:val="bottom"/>
          </w:tcPr>
          <w:p w14:paraId="743F340A" w14:textId="3753E4BD" w:rsidR="00CB417C" w:rsidRPr="0082571A" w:rsidRDefault="00BC0CF4" w:rsidP="00C3077E">
            <w:pPr>
              <w:jc w:val="right"/>
              <w:rPr>
                <w:rFonts w:ascii="Arial" w:hAnsi="Arial" w:cs="Arial"/>
                <w:sz w:val="20"/>
                <w:szCs w:val="20"/>
              </w:rPr>
            </w:pPr>
            <w:r>
              <w:rPr>
                <w:rFonts w:ascii="Arial" w:hAnsi="Arial" w:cs="Arial"/>
                <w:bCs/>
                <w:color w:val="000000"/>
                <w:sz w:val="20"/>
                <w:szCs w:val="20"/>
              </w:rPr>
              <w:t>243,80</w:t>
            </w:r>
          </w:p>
        </w:tc>
      </w:tr>
      <w:tr w:rsidR="00CB417C" w:rsidRPr="0082571A" w14:paraId="41B72831" w14:textId="77777777" w:rsidTr="00CB417C">
        <w:trPr>
          <w:trHeight w:hRule="exact" w:val="284"/>
        </w:trPr>
        <w:tc>
          <w:tcPr>
            <w:tcW w:w="5051" w:type="dxa"/>
          </w:tcPr>
          <w:p w14:paraId="4DBCC39D"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Dešťovka (NZÚ 2021+)</w:t>
            </w:r>
          </w:p>
        </w:tc>
        <w:tc>
          <w:tcPr>
            <w:tcW w:w="4021" w:type="dxa"/>
            <w:vAlign w:val="bottom"/>
          </w:tcPr>
          <w:p w14:paraId="5DA94489" w14:textId="4DFB28AA" w:rsidR="00CB417C" w:rsidRPr="0082571A" w:rsidRDefault="00CB417C" w:rsidP="00BC0CF4">
            <w:pPr>
              <w:jc w:val="right"/>
              <w:rPr>
                <w:rFonts w:ascii="Arial" w:hAnsi="Arial" w:cs="Arial"/>
                <w:sz w:val="20"/>
                <w:szCs w:val="20"/>
              </w:rPr>
            </w:pPr>
            <w:r w:rsidRPr="0082571A">
              <w:rPr>
                <w:rFonts w:ascii="Arial" w:hAnsi="Arial" w:cs="Arial"/>
                <w:color w:val="000000"/>
                <w:sz w:val="20"/>
                <w:szCs w:val="20"/>
              </w:rPr>
              <w:t> </w:t>
            </w:r>
            <w:r w:rsidR="00BC0CF4">
              <w:rPr>
                <w:rFonts w:ascii="Arial" w:hAnsi="Arial" w:cs="Arial"/>
                <w:color w:val="000000"/>
                <w:sz w:val="20"/>
                <w:szCs w:val="20"/>
              </w:rPr>
              <w:t>167,37</w:t>
            </w:r>
          </w:p>
        </w:tc>
      </w:tr>
      <w:tr w:rsidR="00CB417C" w:rsidRPr="0082571A" w14:paraId="792439EE" w14:textId="77777777" w:rsidTr="00CB417C">
        <w:trPr>
          <w:trHeight w:hRule="exact" w:val="284"/>
        </w:trPr>
        <w:tc>
          <w:tcPr>
            <w:tcW w:w="5051" w:type="dxa"/>
          </w:tcPr>
          <w:p w14:paraId="2A8DB346"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Zelené střechy (NZÚ 2021+)</w:t>
            </w:r>
          </w:p>
        </w:tc>
        <w:tc>
          <w:tcPr>
            <w:tcW w:w="4021" w:type="dxa"/>
            <w:vAlign w:val="bottom"/>
          </w:tcPr>
          <w:p w14:paraId="1923453F" w14:textId="496BC8A0" w:rsidR="00CB417C" w:rsidRPr="0082571A" w:rsidRDefault="00BC0CF4" w:rsidP="00C3077E">
            <w:pPr>
              <w:jc w:val="right"/>
              <w:rPr>
                <w:rFonts w:ascii="Arial" w:hAnsi="Arial" w:cs="Arial"/>
                <w:sz w:val="20"/>
                <w:szCs w:val="20"/>
              </w:rPr>
            </w:pPr>
            <w:r>
              <w:rPr>
                <w:rFonts w:ascii="Arial" w:hAnsi="Arial" w:cs="Arial"/>
                <w:color w:val="000000"/>
                <w:sz w:val="20"/>
                <w:szCs w:val="20"/>
              </w:rPr>
              <w:t>28,48</w:t>
            </w:r>
          </w:p>
        </w:tc>
      </w:tr>
      <w:tr w:rsidR="00CB417C" w:rsidRPr="0082571A" w14:paraId="1E6BEABC" w14:textId="77777777" w:rsidTr="0082571A">
        <w:trPr>
          <w:trHeight w:hRule="exact" w:val="284"/>
        </w:trPr>
        <w:tc>
          <w:tcPr>
            <w:tcW w:w="5051" w:type="dxa"/>
            <w:tcBorders>
              <w:bottom w:val="single" w:sz="4" w:space="0" w:color="auto"/>
            </w:tcBorders>
            <w:shd w:val="clear" w:color="auto" w:fill="FFFF99"/>
          </w:tcPr>
          <w:p w14:paraId="7DCF5A91" w14:textId="612286DE" w:rsidR="00CB417C" w:rsidRPr="0082571A" w:rsidRDefault="00CB417C" w:rsidP="00C3077E">
            <w:pPr>
              <w:jc w:val="both"/>
              <w:rPr>
                <w:rFonts w:ascii="Arial" w:hAnsi="Arial" w:cs="Arial"/>
                <w:color w:val="000000"/>
                <w:sz w:val="20"/>
                <w:szCs w:val="20"/>
              </w:rPr>
            </w:pPr>
            <w:r w:rsidRPr="0082571A">
              <w:rPr>
                <w:rFonts w:ascii="Arial" w:hAnsi="Arial" w:cs="Arial"/>
                <w:bCs/>
                <w:color w:val="000000"/>
                <w:sz w:val="20"/>
                <w:szCs w:val="20"/>
              </w:rPr>
              <w:t>Celkem podpory financované v rámci NPO *</w:t>
            </w:r>
          </w:p>
        </w:tc>
        <w:tc>
          <w:tcPr>
            <w:tcW w:w="4021" w:type="dxa"/>
            <w:tcBorders>
              <w:bottom w:val="single" w:sz="4" w:space="0" w:color="auto"/>
            </w:tcBorders>
            <w:shd w:val="clear" w:color="auto" w:fill="FFFF99"/>
            <w:vAlign w:val="bottom"/>
          </w:tcPr>
          <w:p w14:paraId="16D2574D" w14:textId="213B7BBD" w:rsidR="00CB417C" w:rsidRPr="0082571A" w:rsidRDefault="00915101" w:rsidP="00C3077E">
            <w:pPr>
              <w:jc w:val="right"/>
              <w:rPr>
                <w:rFonts w:ascii="Arial" w:hAnsi="Arial" w:cs="Arial"/>
                <w:sz w:val="20"/>
                <w:szCs w:val="20"/>
              </w:rPr>
            </w:pPr>
            <w:r>
              <w:rPr>
                <w:rFonts w:ascii="Arial" w:hAnsi="Arial" w:cs="Arial"/>
                <w:color w:val="000000"/>
                <w:sz w:val="20"/>
                <w:szCs w:val="20"/>
              </w:rPr>
              <w:t>439,65</w:t>
            </w:r>
          </w:p>
        </w:tc>
      </w:tr>
      <w:tr w:rsidR="00CB417C" w:rsidRPr="0082571A" w14:paraId="1EE7BF53" w14:textId="77777777" w:rsidTr="0082571A">
        <w:trPr>
          <w:trHeight w:hRule="exact" w:val="284"/>
        </w:trPr>
        <w:tc>
          <w:tcPr>
            <w:tcW w:w="5051" w:type="dxa"/>
            <w:shd w:val="clear" w:color="auto" w:fill="B6DDE8"/>
          </w:tcPr>
          <w:p w14:paraId="2D18E5E5" w14:textId="049CDCE7" w:rsidR="00CB417C" w:rsidRPr="0082571A" w:rsidRDefault="00CB417C" w:rsidP="00C3077E">
            <w:pPr>
              <w:jc w:val="both"/>
              <w:rPr>
                <w:rFonts w:ascii="Arial" w:hAnsi="Arial" w:cs="Arial"/>
                <w:bCs/>
                <w:color w:val="000000"/>
                <w:sz w:val="20"/>
                <w:szCs w:val="20"/>
              </w:rPr>
            </w:pPr>
            <w:r w:rsidRPr="0082571A">
              <w:rPr>
                <w:rFonts w:ascii="Arial" w:hAnsi="Arial" w:cs="Arial"/>
                <w:bCs/>
                <w:color w:val="000000"/>
                <w:sz w:val="20"/>
                <w:szCs w:val="20"/>
              </w:rPr>
              <w:t xml:space="preserve">Modernizační fond </w:t>
            </w:r>
            <w:r w:rsidRPr="0082571A">
              <w:rPr>
                <w:rFonts w:ascii="Arial" w:hAnsi="Arial" w:cs="Arial"/>
                <w:bCs/>
                <w:sz w:val="20"/>
                <w:szCs w:val="20"/>
              </w:rPr>
              <w:t>*</w:t>
            </w:r>
          </w:p>
        </w:tc>
        <w:tc>
          <w:tcPr>
            <w:tcW w:w="4021" w:type="dxa"/>
            <w:shd w:val="clear" w:color="auto" w:fill="B6DDE8"/>
            <w:vAlign w:val="bottom"/>
          </w:tcPr>
          <w:p w14:paraId="2F38537D" w14:textId="77777777" w:rsidR="00CB417C" w:rsidRPr="0082571A" w:rsidRDefault="00CB417C" w:rsidP="00C3077E">
            <w:pPr>
              <w:jc w:val="right"/>
              <w:rPr>
                <w:rFonts w:ascii="Arial" w:hAnsi="Arial" w:cs="Arial"/>
                <w:sz w:val="20"/>
                <w:szCs w:val="20"/>
              </w:rPr>
            </w:pPr>
          </w:p>
        </w:tc>
      </w:tr>
      <w:tr w:rsidR="00CB417C" w:rsidRPr="0082571A" w14:paraId="2BBEC12A" w14:textId="77777777" w:rsidTr="00CB417C">
        <w:trPr>
          <w:trHeight w:hRule="exact" w:val="284"/>
        </w:trPr>
        <w:tc>
          <w:tcPr>
            <w:tcW w:w="5051" w:type="dxa"/>
          </w:tcPr>
          <w:p w14:paraId="3BA38F9F"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Dešťovka (NZÚ 2023+)</w:t>
            </w:r>
          </w:p>
        </w:tc>
        <w:tc>
          <w:tcPr>
            <w:tcW w:w="4021" w:type="dxa"/>
            <w:vAlign w:val="bottom"/>
          </w:tcPr>
          <w:p w14:paraId="0CC990A5" w14:textId="516F0BA8" w:rsidR="00CB417C" w:rsidRPr="0082571A" w:rsidRDefault="00915101" w:rsidP="00C3077E">
            <w:pPr>
              <w:jc w:val="right"/>
              <w:rPr>
                <w:rFonts w:ascii="Arial" w:hAnsi="Arial" w:cs="Arial"/>
                <w:sz w:val="20"/>
                <w:szCs w:val="20"/>
              </w:rPr>
            </w:pPr>
            <w:r>
              <w:rPr>
                <w:rFonts w:ascii="Arial" w:hAnsi="Arial" w:cs="Arial"/>
                <w:color w:val="000000"/>
                <w:sz w:val="20"/>
                <w:szCs w:val="20"/>
              </w:rPr>
              <w:t>311,43</w:t>
            </w:r>
          </w:p>
        </w:tc>
      </w:tr>
      <w:tr w:rsidR="00CB417C" w:rsidRPr="0082571A" w14:paraId="7CFB30D3" w14:textId="77777777" w:rsidTr="00CB417C">
        <w:trPr>
          <w:trHeight w:hRule="exact" w:val="284"/>
        </w:trPr>
        <w:tc>
          <w:tcPr>
            <w:tcW w:w="5051" w:type="dxa"/>
          </w:tcPr>
          <w:p w14:paraId="50053D13"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Zelené střechy (NZÚ 2023+)</w:t>
            </w:r>
          </w:p>
        </w:tc>
        <w:tc>
          <w:tcPr>
            <w:tcW w:w="4021" w:type="dxa"/>
            <w:vAlign w:val="bottom"/>
          </w:tcPr>
          <w:p w14:paraId="7404F36A" w14:textId="51D9CB06" w:rsidR="00CB417C" w:rsidRPr="0082571A" w:rsidRDefault="00915101" w:rsidP="00C3077E">
            <w:pPr>
              <w:jc w:val="right"/>
              <w:rPr>
                <w:rFonts w:ascii="Arial" w:hAnsi="Arial" w:cs="Arial"/>
                <w:color w:val="000000"/>
                <w:sz w:val="20"/>
                <w:szCs w:val="20"/>
              </w:rPr>
            </w:pPr>
            <w:r>
              <w:rPr>
                <w:rFonts w:ascii="Arial" w:hAnsi="Arial" w:cs="Arial"/>
                <w:color w:val="000000"/>
                <w:sz w:val="20"/>
                <w:szCs w:val="20"/>
              </w:rPr>
              <w:t>35,26</w:t>
            </w:r>
          </w:p>
        </w:tc>
      </w:tr>
      <w:tr w:rsidR="00CB417C" w:rsidRPr="0082571A" w14:paraId="2201DF4A" w14:textId="77777777" w:rsidTr="0082571A">
        <w:trPr>
          <w:trHeight w:hRule="exact" w:val="567"/>
        </w:trPr>
        <w:tc>
          <w:tcPr>
            <w:tcW w:w="5051" w:type="dxa"/>
            <w:tcBorders>
              <w:bottom w:val="single" w:sz="4" w:space="0" w:color="auto"/>
            </w:tcBorders>
            <w:shd w:val="clear" w:color="auto" w:fill="FFFF99"/>
            <w:vAlign w:val="center"/>
          </w:tcPr>
          <w:p w14:paraId="4B8D1081" w14:textId="77777777" w:rsidR="00CB417C" w:rsidRPr="0082571A" w:rsidRDefault="00CB417C" w:rsidP="00C3077E">
            <w:pPr>
              <w:rPr>
                <w:rFonts w:ascii="Arial" w:hAnsi="Arial" w:cs="Arial"/>
                <w:color w:val="000000"/>
                <w:sz w:val="20"/>
                <w:szCs w:val="20"/>
              </w:rPr>
            </w:pPr>
            <w:r w:rsidRPr="0082571A">
              <w:rPr>
                <w:rFonts w:ascii="Arial" w:hAnsi="Arial" w:cs="Arial"/>
                <w:bCs/>
                <w:color w:val="000000"/>
                <w:sz w:val="20"/>
                <w:szCs w:val="20"/>
              </w:rPr>
              <w:t>Celkem podpory financované v rámci Modernizačního fondu</w:t>
            </w:r>
          </w:p>
        </w:tc>
        <w:tc>
          <w:tcPr>
            <w:tcW w:w="4021" w:type="dxa"/>
            <w:tcBorders>
              <w:bottom w:val="single" w:sz="4" w:space="0" w:color="auto"/>
            </w:tcBorders>
            <w:shd w:val="clear" w:color="auto" w:fill="FFFF99"/>
            <w:vAlign w:val="bottom"/>
          </w:tcPr>
          <w:p w14:paraId="7DBEF675" w14:textId="32DFE7D1" w:rsidR="00CB417C" w:rsidRPr="0082571A" w:rsidRDefault="00915101" w:rsidP="00C3077E">
            <w:pPr>
              <w:jc w:val="right"/>
              <w:rPr>
                <w:rFonts w:ascii="Arial" w:hAnsi="Arial" w:cs="Arial"/>
                <w:color w:val="000000"/>
                <w:sz w:val="20"/>
                <w:szCs w:val="20"/>
              </w:rPr>
            </w:pPr>
            <w:r>
              <w:rPr>
                <w:rFonts w:ascii="Arial" w:hAnsi="Arial" w:cs="Arial"/>
                <w:bCs/>
                <w:color w:val="000000"/>
                <w:sz w:val="20"/>
                <w:szCs w:val="20"/>
              </w:rPr>
              <w:t>346,69</w:t>
            </w:r>
          </w:p>
        </w:tc>
      </w:tr>
      <w:tr w:rsidR="00CB417C" w:rsidRPr="0082571A" w14:paraId="5920210F" w14:textId="77777777" w:rsidTr="0082571A">
        <w:trPr>
          <w:trHeight w:hRule="exact" w:val="283"/>
        </w:trPr>
        <w:tc>
          <w:tcPr>
            <w:tcW w:w="5051" w:type="dxa"/>
            <w:shd w:val="clear" w:color="auto" w:fill="B6DDE8"/>
            <w:vAlign w:val="center"/>
          </w:tcPr>
          <w:p w14:paraId="3CDFEC3B" w14:textId="77777777" w:rsidR="00CB417C" w:rsidRPr="0082571A" w:rsidRDefault="00CB417C" w:rsidP="00C3077E">
            <w:pPr>
              <w:jc w:val="both"/>
              <w:rPr>
                <w:rFonts w:ascii="Arial" w:hAnsi="Arial" w:cs="Arial"/>
                <w:color w:val="000000"/>
                <w:sz w:val="20"/>
                <w:szCs w:val="20"/>
              </w:rPr>
            </w:pPr>
            <w:r w:rsidRPr="0082571A">
              <w:rPr>
                <w:rFonts w:ascii="Arial" w:hAnsi="Arial" w:cs="Arial"/>
                <w:bCs/>
                <w:color w:val="000000"/>
                <w:sz w:val="20"/>
                <w:szCs w:val="20"/>
              </w:rPr>
              <w:t>Podpory poskytnuté MŽP celkem</w:t>
            </w:r>
          </w:p>
        </w:tc>
        <w:tc>
          <w:tcPr>
            <w:tcW w:w="4021" w:type="dxa"/>
            <w:shd w:val="clear" w:color="auto" w:fill="B6DDE8"/>
            <w:vAlign w:val="bottom"/>
          </w:tcPr>
          <w:p w14:paraId="75765ECF" w14:textId="7BECC3B6" w:rsidR="00CB417C" w:rsidRPr="0082571A" w:rsidRDefault="007151AD" w:rsidP="00C3077E">
            <w:pPr>
              <w:jc w:val="right"/>
              <w:rPr>
                <w:rFonts w:ascii="Arial" w:hAnsi="Arial" w:cs="Arial"/>
                <w:color w:val="000000"/>
                <w:sz w:val="20"/>
                <w:szCs w:val="20"/>
              </w:rPr>
            </w:pPr>
            <w:r>
              <w:rPr>
                <w:rFonts w:ascii="Arial" w:hAnsi="Arial" w:cs="Arial"/>
                <w:bCs/>
                <w:color w:val="000000"/>
                <w:sz w:val="20"/>
                <w:szCs w:val="20"/>
              </w:rPr>
              <w:t>996</w:t>
            </w:r>
            <w:r w:rsidR="00AF37EA">
              <w:rPr>
                <w:rFonts w:ascii="Arial" w:hAnsi="Arial" w:cs="Arial"/>
                <w:bCs/>
                <w:color w:val="000000"/>
                <w:sz w:val="20"/>
                <w:szCs w:val="20"/>
              </w:rPr>
              <w:t>,65</w:t>
            </w:r>
          </w:p>
        </w:tc>
      </w:tr>
    </w:tbl>
    <w:p w14:paraId="40A13203" w14:textId="6D6FD9D9" w:rsidR="00CB417C" w:rsidRPr="00C73A37" w:rsidRDefault="00CB417C" w:rsidP="00CB417C">
      <w:pPr>
        <w:pStyle w:val="Textpoznpodarou"/>
        <w:tabs>
          <w:tab w:val="left" w:pos="142"/>
        </w:tabs>
        <w:spacing w:before="120"/>
        <w:ind w:hanging="11"/>
        <w:jc w:val="both"/>
        <w:rPr>
          <w:rFonts w:ascii="Arial" w:hAnsi="Arial" w:cs="Arial"/>
          <w:sz w:val="20"/>
          <w:szCs w:val="20"/>
        </w:rPr>
      </w:pPr>
      <w:r w:rsidRPr="00C73A37">
        <w:rPr>
          <w:rFonts w:ascii="Arial" w:hAnsi="Arial" w:cs="Arial"/>
          <w:sz w:val="20"/>
          <w:szCs w:val="20"/>
        </w:rPr>
        <w:t xml:space="preserve">* </w:t>
      </w:r>
      <w:r>
        <w:rPr>
          <w:rFonts w:ascii="Arial" w:hAnsi="Arial" w:cs="Arial"/>
          <w:sz w:val="20"/>
          <w:szCs w:val="20"/>
        </w:rPr>
        <w:tab/>
      </w:r>
      <w:r w:rsidRPr="00C73A37">
        <w:rPr>
          <w:rFonts w:ascii="Arial" w:hAnsi="Arial" w:cs="Arial"/>
          <w:sz w:val="20"/>
          <w:szCs w:val="20"/>
        </w:rPr>
        <w:t>finance na podporu jsou poskytnuty ze státního rozpočtu, kam se po splnění stanovených cílů vrátí z evropského Nástroje pro oživení a odolnost</w:t>
      </w:r>
    </w:p>
    <w:p w14:paraId="0E066613" w14:textId="1A58C666" w:rsidR="00CB417C" w:rsidRPr="00637B28" w:rsidRDefault="00CB417C" w:rsidP="00EE4A2A">
      <w:pPr>
        <w:spacing w:before="120" w:after="60" w:line="240" w:lineRule="auto"/>
        <w:jc w:val="both"/>
        <w:rPr>
          <w:rFonts w:ascii="Arial" w:hAnsi="Arial" w:cs="Arial"/>
          <w:u w:val="single"/>
        </w:rPr>
      </w:pPr>
      <w:r w:rsidRPr="00637B28">
        <w:rPr>
          <w:rFonts w:ascii="Arial" w:hAnsi="Arial" w:cs="Arial"/>
          <w:u w:val="single"/>
        </w:rPr>
        <w:t>Indikátory pro sledování pokroku:</w:t>
      </w:r>
    </w:p>
    <w:p w14:paraId="2686A492"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počet splněných úkolů vyplývajících ze Studie hospodaření se srážkovými vodami v urbanizovaném území,</w:t>
      </w:r>
    </w:p>
    <w:p w14:paraId="16643B53"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plocha, ze které se zpomaluje odtok srážkové vody z řešených území (m</w:t>
      </w:r>
      <w:r w:rsidRPr="00637B28">
        <w:rPr>
          <w:rFonts w:ascii="Arial" w:hAnsi="Arial" w:cs="Arial"/>
          <w:vertAlign w:val="superscript"/>
        </w:rPr>
        <w:t>2</w:t>
      </w:r>
      <w:r w:rsidRPr="00637B28">
        <w:rPr>
          <w:rFonts w:ascii="Arial" w:hAnsi="Arial" w:cs="Arial"/>
        </w:rPr>
        <w:t>),</w:t>
      </w:r>
    </w:p>
    <w:p w14:paraId="1E44A12B"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objem zadržené vody za rok (m</w:t>
      </w:r>
      <w:r w:rsidRPr="00637B28">
        <w:rPr>
          <w:rFonts w:ascii="Arial" w:hAnsi="Arial" w:cs="Arial"/>
          <w:vertAlign w:val="superscript"/>
        </w:rPr>
        <w:t>3</w:t>
      </w:r>
      <w:r w:rsidRPr="00637B28">
        <w:rPr>
          <w:rFonts w:ascii="Arial" w:hAnsi="Arial" w:cs="Arial"/>
        </w:rPr>
        <w:t>/průměrný rok),</w:t>
      </w:r>
    </w:p>
    <w:p w14:paraId="49E7A312"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retenční objem vybudovaných zařízení (m</w:t>
      </w:r>
      <w:r w:rsidRPr="00637B28">
        <w:rPr>
          <w:rFonts w:ascii="Arial" w:hAnsi="Arial" w:cs="Arial"/>
          <w:vertAlign w:val="superscript"/>
        </w:rPr>
        <w:t>3</w:t>
      </w:r>
      <w:r w:rsidRPr="00637B28">
        <w:rPr>
          <w:rFonts w:ascii="Arial" w:hAnsi="Arial" w:cs="Arial"/>
        </w:rPr>
        <w:t>),</w:t>
      </w:r>
    </w:p>
    <w:p w14:paraId="5667C912"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akumulační objem vybudovaných zařízení (m</w:t>
      </w:r>
      <w:r w:rsidRPr="00637B28">
        <w:rPr>
          <w:rFonts w:ascii="Arial" w:hAnsi="Arial" w:cs="Arial"/>
          <w:vertAlign w:val="superscript"/>
        </w:rPr>
        <w:t>3</w:t>
      </w:r>
      <w:r w:rsidRPr="00637B28">
        <w:rPr>
          <w:rFonts w:ascii="Arial" w:hAnsi="Arial" w:cs="Arial"/>
        </w:rPr>
        <w:t>),</w:t>
      </w:r>
    </w:p>
    <w:p w14:paraId="6699A814" w14:textId="54D6568B"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plocha vyměněných nepropustných povrchů (),</w:t>
      </w:r>
    </w:p>
    <w:p w14:paraId="2FD200BA"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plocha nově vybudovaných propustných povrchů (m</w:t>
      </w:r>
      <w:r w:rsidRPr="00637B28">
        <w:rPr>
          <w:rFonts w:ascii="Arial" w:hAnsi="Arial" w:cs="Arial"/>
          <w:vertAlign w:val="superscript"/>
        </w:rPr>
        <w:t>2</w:t>
      </w:r>
      <w:r w:rsidRPr="00637B28">
        <w:rPr>
          <w:rFonts w:ascii="Arial" w:hAnsi="Arial" w:cs="Arial"/>
        </w:rPr>
        <w:t>),</w:t>
      </w:r>
    </w:p>
    <w:p w14:paraId="2672A3E8"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akumulační kapacita střech budov s akumulační schopností (m</w:t>
      </w:r>
      <w:r w:rsidRPr="00637B28">
        <w:rPr>
          <w:rFonts w:ascii="Arial" w:hAnsi="Arial" w:cs="Arial"/>
          <w:vertAlign w:val="superscript"/>
        </w:rPr>
        <w:t>3</w:t>
      </w:r>
      <w:r w:rsidRPr="00637B28">
        <w:rPr>
          <w:rFonts w:ascii="Arial" w:hAnsi="Arial" w:cs="Arial"/>
        </w:rPr>
        <w:t>/průměrný rok),</w:t>
      </w:r>
    </w:p>
    <w:p w14:paraId="1706C7F0"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plocha zrealizovaných zelených střech (m</w:t>
      </w:r>
      <w:r w:rsidRPr="00637B28">
        <w:rPr>
          <w:rFonts w:ascii="Arial" w:hAnsi="Arial" w:cs="Arial"/>
          <w:vertAlign w:val="superscript"/>
        </w:rPr>
        <w:t>2</w:t>
      </w:r>
      <w:r w:rsidRPr="00637B28">
        <w:rPr>
          <w:rFonts w:ascii="Arial" w:hAnsi="Arial" w:cs="Arial"/>
        </w:rPr>
        <w:t>),</w:t>
      </w:r>
    </w:p>
    <w:p w14:paraId="7A30EEB1" w14:textId="5C87FC6D" w:rsidR="00CB417C" w:rsidRPr="00713E75"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objem využité srážkové vody (m</w:t>
      </w:r>
      <w:r w:rsidRPr="00637B28">
        <w:rPr>
          <w:rFonts w:ascii="Arial" w:hAnsi="Arial" w:cs="Arial"/>
          <w:vertAlign w:val="superscript"/>
        </w:rPr>
        <w:t>3</w:t>
      </w:r>
      <w:r w:rsidRPr="00637B28">
        <w:rPr>
          <w:rFonts w:ascii="Arial" w:hAnsi="Arial" w:cs="Arial"/>
        </w:rPr>
        <w:t>/průměrný rok</w:t>
      </w:r>
      <w:r w:rsidR="00BE42F8">
        <w:rPr>
          <w:rFonts w:ascii="Arial" w:hAnsi="Arial" w:cs="Arial"/>
        </w:rPr>
        <w:t>)</w:t>
      </w:r>
      <w:r w:rsidRPr="00713E75">
        <w:rPr>
          <w:rFonts w:ascii="Arial" w:hAnsi="Arial" w:cs="Arial"/>
        </w:rPr>
        <w:t>.</w:t>
      </w:r>
    </w:p>
    <w:p w14:paraId="6B6D866C" w14:textId="77777777" w:rsidR="00DA68AE" w:rsidRPr="00ED223D" w:rsidRDefault="004C4294" w:rsidP="000554F1">
      <w:pPr>
        <w:pStyle w:val="Nadpis3"/>
        <w:keepNext w:val="0"/>
        <w:tabs>
          <w:tab w:val="left" w:pos="720"/>
        </w:tabs>
        <w:rPr>
          <w:rFonts w:ascii="Arial" w:hAnsi="Arial"/>
          <w:sz w:val="24"/>
          <w:szCs w:val="24"/>
        </w:rPr>
      </w:pPr>
      <w:r w:rsidRPr="00713E75">
        <w:rPr>
          <w:rFonts w:ascii="Arial" w:hAnsi="Arial"/>
        </w:rPr>
        <w:br w:type="page"/>
      </w:r>
      <w:bookmarkStart w:id="54" w:name="_Toc220507777"/>
      <w:r w:rsidR="00F84696" w:rsidRPr="00637B28">
        <w:rPr>
          <w:rFonts w:ascii="Arial" w:hAnsi="Arial"/>
          <w:sz w:val="24"/>
          <w:szCs w:val="24"/>
        </w:rPr>
        <w:lastRenderedPageBreak/>
        <w:t>4.5.3</w:t>
      </w:r>
      <w:r w:rsidR="00F84696" w:rsidRPr="00637B28">
        <w:rPr>
          <w:rFonts w:ascii="Arial" w:hAnsi="Arial"/>
          <w:sz w:val="24"/>
          <w:szCs w:val="24"/>
        </w:rPr>
        <w:tab/>
      </w:r>
      <w:r w:rsidR="00A25DD7" w:rsidRPr="00637B28">
        <w:rPr>
          <w:rFonts w:ascii="Arial" w:hAnsi="Arial"/>
          <w:sz w:val="24"/>
          <w:szCs w:val="24"/>
        </w:rPr>
        <w:t>Podpora opětovného využívání vyčištěných odpadních vod</w:t>
      </w:r>
      <w:bookmarkEnd w:id="54"/>
    </w:p>
    <w:p w14:paraId="63CAC6CE" w14:textId="7C87AE22" w:rsidR="002B1F40" w:rsidRPr="00ED223D" w:rsidRDefault="00337B21" w:rsidP="003B37F7">
      <w:pPr>
        <w:spacing w:after="0" w:line="240" w:lineRule="auto"/>
        <w:jc w:val="both"/>
        <w:rPr>
          <w:rFonts w:ascii="Arial" w:hAnsi="Arial" w:cs="Arial"/>
          <w:i/>
        </w:rPr>
      </w:pPr>
      <w:r w:rsidRPr="00ED223D">
        <w:rPr>
          <w:rFonts w:ascii="Arial" w:hAnsi="Arial" w:cs="Arial"/>
          <w:i/>
          <w:iCs/>
        </w:rPr>
        <w:t>Cílem opatření je nastavit legislativní podmínky pro opětovné využívání odpadních vod</w:t>
      </w:r>
      <w:r w:rsidR="00533B58">
        <w:rPr>
          <w:rFonts w:ascii="Arial" w:hAnsi="Arial" w:cs="Arial"/>
          <w:i/>
          <w:iCs/>
        </w:rPr>
        <w:t xml:space="preserve"> a </w:t>
      </w:r>
      <w:r w:rsidRPr="00ED223D">
        <w:rPr>
          <w:rFonts w:ascii="Arial" w:hAnsi="Arial" w:cs="Arial"/>
          <w:i/>
          <w:iCs/>
        </w:rPr>
        <w:t>současně zajistit, aby po čištění neobsahovaly nežádoucí znečištění zejména prior</w:t>
      </w:r>
      <w:r w:rsidR="002B1F40" w:rsidRPr="00ED223D">
        <w:rPr>
          <w:rFonts w:ascii="Arial" w:hAnsi="Arial" w:cs="Arial"/>
          <w:i/>
          <w:iCs/>
        </w:rPr>
        <w:t>itními látkami (</w:t>
      </w:r>
      <w:proofErr w:type="spellStart"/>
      <w:r w:rsidR="002B1F40" w:rsidRPr="00ED223D">
        <w:rPr>
          <w:rFonts w:ascii="Arial" w:hAnsi="Arial" w:cs="Arial"/>
          <w:i/>
          <w:iCs/>
        </w:rPr>
        <w:t>mikropolutanty</w:t>
      </w:r>
      <w:proofErr w:type="spellEnd"/>
      <w:r w:rsidR="002B1F40" w:rsidRPr="00ED223D">
        <w:rPr>
          <w:rFonts w:ascii="Arial" w:hAnsi="Arial" w:cs="Arial"/>
          <w:i/>
          <w:iCs/>
        </w:rPr>
        <w:t>).</w:t>
      </w:r>
      <w:r w:rsidR="002B1F40" w:rsidRPr="00ED223D">
        <w:rPr>
          <w:rFonts w:ascii="Arial" w:hAnsi="Arial" w:cs="Arial"/>
          <w:i/>
        </w:rPr>
        <w:t xml:space="preserve"> Gestor: Ing. Pavel Marták (Sekce ochrany </w:t>
      </w:r>
      <w:r w:rsidR="00953969">
        <w:rPr>
          <w:rFonts w:ascii="Arial" w:hAnsi="Arial" w:cs="Arial"/>
          <w:i/>
        </w:rPr>
        <w:t>přírody a krajiny</w:t>
      </w:r>
      <w:r w:rsidR="002B1F40" w:rsidRPr="00ED223D">
        <w:rPr>
          <w:rFonts w:ascii="Arial" w:hAnsi="Arial" w:cs="Arial"/>
          <w:i/>
        </w:rPr>
        <w:t>, MŽP)</w:t>
      </w:r>
    </w:p>
    <w:p w14:paraId="7539CA7D" w14:textId="77777777" w:rsidR="00337B21" w:rsidRPr="00ED223D" w:rsidRDefault="00D94135" w:rsidP="003B37F7">
      <w:pPr>
        <w:spacing w:after="120" w:line="240" w:lineRule="auto"/>
        <w:jc w:val="both"/>
        <w:rPr>
          <w:rFonts w:ascii="Arial" w:hAnsi="Arial" w:cs="Arial"/>
        </w:rPr>
      </w:pPr>
      <w:r w:rsidRPr="00ED223D">
        <w:rPr>
          <w:rFonts w:ascii="Arial" w:hAnsi="Arial" w:cs="Arial"/>
          <w:noProof/>
          <w:lang w:eastAsia="cs-CZ"/>
        </w:rPr>
        <mc:AlternateContent>
          <mc:Choice Requires="wps">
            <w:drawing>
              <wp:anchor distT="0" distB="0" distL="114300" distR="114300" simplePos="0" relativeHeight="251673600" behindDoc="0" locked="0" layoutInCell="1" allowOverlap="1" wp14:anchorId="6CD02522" wp14:editId="082D8AE8">
                <wp:simplePos x="0" y="0"/>
                <wp:positionH relativeFrom="column">
                  <wp:posOffset>38100</wp:posOffset>
                </wp:positionH>
                <wp:positionV relativeFrom="paragraph">
                  <wp:posOffset>113665</wp:posOffset>
                </wp:positionV>
                <wp:extent cx="5715000" cy="0"/>
                <wp:effectExtent l="5080" t="13335" r="13970" b="5715"/>
                <wp:wrapNone/>
                <wp:docPr id="1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95EA5" id="Přímá spojnice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4F21B19F" w14:textId="77777777" w:rsidR="00CB417C" w:rsidRPr="00ED223D" w:rsidRDefault="00CB417C" w:rsidP="00CB417C">
      <w:pPr>
        <w:spacing w:after="60" w:line="240" w:lineRule="auto"/>
        <w:jc w:val="both"/>
        <w:rPr>
          <w:rFonts w:ascii="Arial" w:hAnsi="Arial" w:cs="Arial"/>
          <w:b/>
        </w:rPr>
      </w:pPr>
      <w:r w:rsidRPr="00ED223D">
        <w:rPr>
          <w:rFonts w:ascii="Arial" w:hAnsi="Arial" w:cs="Arial"/>
          <w:b/>
        </w:rPr>
        <w:t>Obecný popis plnění opatření</w:t>
      </w:r>
    </w:p>
    <w:p w14:paraId="596EB8D3" w14:textId="77777777" w:rsidR="00915101" w:rsidRPr="00706566" w:rsidRDefault="00915101" w:rsidP="00915101">
      <w:pPr>
        <w:autoSpaceDE w:val="0"/>
        <w:autoSpaceDN w:val="0"/>
        <w:adjustRightInd w:val="0"/>
        <w:spacing w:after="120" w:line="240" w:lineRule="auto"/>
        <w:jc w:val="both"/>
        <w:rPr>
          <w:rFonts w:ascii="Arial" w:hAnsi="Arial" w:cs="Arial"/>
        </w:rPr>
      </w:pPr>
      <w:r w:rsidRPr="00706566">
        <w:rPr>
          <w:rFonts w:ascii="Arial" w:hAnsi="Arial" w:cs="Arial"/>
        </w:rPr>
        <w:t>Opětovné využívání málo znečištěných tzv. šedých vod patří mezi hlavní nástroje vedoucí</w:t>
      </w:r>
      <w:r>
        <w:rPr>
          <w:rFonts w:ascii="Arial" w:hAnsi="Arial" w:cs="Arial"/>
        </w:rPr>
        <w:t xml:space="preserve"> ke </w:t>
      </w:r>
      <w:r w:rsidRPr="00706566">
        <w:rPr>
          <w:rFonts w:ascii="Arial" w:hAnsi="Arial" w:cs="Arial"/>
        </w:rPr>
        <w:t xml:space="preserve">snížení spotřeby pitné vody, a tedy k důležitým opatřením pro zvládání suchých epizod. MŽP dokončilo a v říjnu 2019 předložilo vládě pro informaci </w:t>
      </w:r>
      <w:r w:rsidRPr="00C71291">
        <w:rPr>
          <w:rFonts w:ascii="Arial" w:hAnsi="Arial" w:cs="Arial"/>
          <w:i/>
          <w:iCs/>
        </w:rPr>
        <w:t>„Studii hospodař</w:t>
      </w:r>
      <w:r>
        <w:rPr>
          <w:rFonts w:ascii="Arial" w:hAnsi="Arial" w:cs="Arial"/>
          <w:i/>
          <w:iCs/>
        </w:rPr>
        <w:t>ení se </w:t>
      </w:r>
      <w:r w:rsidRPr="00C71291">
        <w:rPr>
          <w:rFonts w:ascii="Arial" w:hAnsi="Arial" w:cs="Arial"/>
          <w:i/>
          <w:iCs/>
        </w:rPr>
        <w:t>srážkovými vodami v urbanizovaných územích“</w:t>
      </w:r>
      <w:r w:rsidRPr="00706566">
        <w:rPr>
          <w:rFonts w:ascii="Arial" w:hAnsi="Arial" w:cs="Arial"/>
        </w:rPr>
        <w:t>, která v některých částech řeší obdobné problémy</w:t>
      </w:r>
      <w:r>
        <w:rPr>
          <w:rFonts w:ascii="Arial" w:hAnsi="Arial" w:cs="Arial"/>
        </w:rPr>
        <w:t xml:space="preserve"> </w:t>
      </w:r>
      <w:r w:rsidRPr="00706566">
        <w:rPr>
          <w:rFonts w:ascii="Arial" w:hAnsi="Arial" w:cs="Arial"/>
        </w:rPr>
        <w:t>jako při</w:t>
      </w:r>
      <w:r>
        <w:rPr>
          <w:rFonts w:ascii="Arial" w:hAnsi="Arial" w:cs="Arial"/>
        </w:rPr>
        <w:t> </w:t>
      </w:r>
      <w:r w:rsidRPr="00706566">
        <w:rPr>
          <w:rFonts w:ascii="Arial" w:hAnsi="Arial" w:cs="Arial"/>
        </w:rPr>
        <w:t>opětovném využití vyčištěných odpadních vod.</w:t>
      </w:r>
    </w:p>
    <w:p w14:paraId="07B56A0C" w14:textId="6FEE8D1E" w:rsidR="00915101" w:rsidRPr="00706566" w:rsidRDefault="00915101" w:rsidP="00915101">
      <w:pPr>
        <w:autoSpaceDE w:val="0"/>
        <w:autoSpaceDN w:val="0"/>
        <w:adjustRightInd w:val="0"/>
        <w:spacing w:after="120" w:line="240" w:lineRule="auto"/>
        <w:jc w:val="both"/>
        <w:rPr>
          <w:rFonts w:ascii="Arial" w:hAnsi="Arial" w:cs="Arial"/>
        </w:rPr>
      </w:pPr>
      <w:r w:rsidRPr="00706566">
        <w:rPr>
          <w:rFonts w:ascii="Arial" w:hAnsi="Arial" w:cs="Arial"/>
        </w:rPr>
        <w:t xml:space="preserve">V roce 2020 MŽP uzavřelo Smlouvu o vypracování </w:t>
      </w:r>
      <w:r w:rsidRPr="00706566">
        <w:rPr>
          <w:rFonts w:ascii="Arial" w:hAnsi="Arial" w:cs="Arial"/>
          <w:i/>
          <w:iCs/>
          <w:u w:val="single"/>
        </w:rPr>
        <w:t>„Studie problematiky recyklace šedých vod v sídlech ČR“</w:t>
      </w:r>
      <w:r w:rsidRPr="00706566">
        <w:rPr>
          <w:rFonts w:ascii="Arial" w:hAnsi="Arial" w:cs="Arial"/>
        </w:rPr>
        <w:t xml:space="preserve"> (dále jen „Studie“). Ke zpracování tohoto dokumentu byla vytvořena meziresortní pracovní skupina (MŽP, MZe, </w:t>
      </w:r>
      <w:proofErr w:type="spellStart"/>
      <w:r w:rsidRPr="00706566">
        <w:rPr>
          <w:rFonts w:ascii="Arial" w:hAnsi="Arial" w:cs="Arial"/>
        </w:rPr>
        <w:t>MZd</w:t>
      </w:r>
      <w:proofErr w:type="spellEnd"/>
      <w:r w:rsidRPr="00706566">
        <w:rPr>
          <w:rFonts w:ascii="Arial" w:hAnsi="Arial" w:cs="Arial"/>
        </w:rPr>
        <w:t>, MMR, SÚKL a další subjekty), finální verze materiálu</w:t>
      </w:r>
      <w:r>
        <w:rPr>
          <w:rFonts w:ascii="Arial" w:hAnsi="Arial" w:cs="Arial"/>
        </w:rPr>
        <w:t xml:space="preserve"> </w:t>
      </w:r>
      <w:r w:rsidRPr="00706566">
        <w:rPr>
          <w:rFonts w:ascii="Arial" w:hAnsi="Arial" w:cs="Arial"/>
        </w:rPr>
        <w:t xml:space="preserve">pak byla odevzdána v únoru 2021. Zpracovatelem studie bylo </w:t>
      </w:r>
      <w:proofErr w:type="spellStart"/>
      <w:r w:rsidRPr="00706566">
        <w:rPr>
          <w:rFonts w:ascii="Arial" w:hAnsi="Arial" w:cs="Arial"/>
        </w:rPr>
        <w:t>CzWAservice</w:t>
      </w:r>
      <w:proofErr w:type="spellEnd"/>
      <w:r w:rsidRPr="00706566">
        <w:rPr>
          <w:rFonts w:ascii="Arial" w:hAnsi="Arial" w:cs="Arial"/>
        </w:rPr>
        <w:t>, s.r.o. Cílem studie bylo zmapovat stav problematiky recyklace š</w:t>
      </w:r>
      <w:r>
        <w:rPr>
          <w:rFonts w:ascii="Arial" w:hAnsi="Arial" w:cs="Arial"/>
        </w:rPr>
        <w:t>edých vod v České republice i v </w:t>
      </w:r>
      <w:r w:rsidRPr="00706566">
        <w:rPr>
          <w:rFonts w:ascii="Arial" w:hAnsi="Arial" w:cs="Arial"/>
        </w:rPr>
        <w:t>zahraničí, identifikovat technické, metodické a legislativní deficity a navrhnout konkrétní opatření</w:t>
      </w:r>
      <w:r>
        <w:rPr>
          <w:rFonts w:ascii="Arial" w:hAnsi="Arial" w:cs="Arial"/>
        </w:rPr>
        <w:t xml:space="preserve"> </w:t>
      </w:r>
      <w:r w:rsidRPr="00706566">
        <w:rPr>
          <w:rFonts w:ascii="Arial" w:hAnsi="Arial" w:cs="Arial"/>
        </w:rPr>
        <w:t>pro</w:t>
      </w:r>
      <w:r>
        <w:rPr>
          <w:rFonts w:ascii="Arial" w:hAnsi="Arial" w:cs="Arial"/>
        </w:rPr>
        <w:t> </w:t>
      </w:r>
      <w:r w:rsidRPr="00706566">
        <w:rPr>
          <w:rFonts w:ascii="Arial" w:hAnsi="Arial" w:cs="Arial"/>
        </w:rPr>
        <w:t>podporu intenzivnějšího využívání recyklovaných šedých vod. Dalším cílem bylo poskytnout podklady pro racionální nastavení podpory projektů recyklace šedých vod v rámci OPŽP.</w:t>
      </w:r>
      <w:r>
        <w:rPr>
          <w:rFonts w:ascii="Arial" w:hAnsi="Arial" w:cs="Arial"/>
        </w:rPr>
        <w:t xml:space="preserve"> </w:t>
      </w:r>
      <w:r w:rsidRPr="00706566">
        <w:rPr>
          <w:rFonts w:ascii="Arial" w:hAnsi="Arial" w:cs="Arial"/>
        </w:rPr>
        <w:t>V rámci Studie bylo definováno 17 konkrétních opatření v</w:t>
      </w:r>
      <w:r>
        <w:rPr>
          <w:rFonts w:ascii="Arial" w:hAnsi="Arial" w:cs="Arial"/>
        </w:rPr>
        <w:t> </w:t>
      </w:r>
      <w:r w:rsidRPr="00706566">
        <w:rPr>
          <w:rFonts w:ascii="Arial" w:hAnsi="Arial" w:cs="Arial"/>
        </w:rPr>
        <w:t>oblasti</w:t>
      </w:r>
      <w:r>
        <w:rPr>
          <w:rFonts w:ascii="Arial" w:hAnsi="Arial" w:cs="Arial"/>
        </w:rPr>
        <w:t xml:space="preserve"> platných právních předpisů</w:t>
      </w:r>
      <w:r w:rsidRPr="00706566">
        <w:rPr>
          <w:rFonts w:ascii="Arial" w:hAnsi="Arial" w:cs="Arial"/>
        </w:rPr>
        <w:t>, technických norem, výzkumu a dalších, z nichž 3 byla definována jako kritická. Ta</w:t>
      </w:r>
      <w:r w:rsidR="00336864">
        <w:rPr>
          <w:rFonts w:ascii="Arial" w:hAnsi="Arial" w:cs="Arial"/>
        </w:rPr>
        <w:t> </w:t>
      </w:r>
      <w:r w:rsidRPr="00706566">
        <w:rPr>
          <w:rFonts w:ascii="Arial" w:hAnsi="Arial" w:cs="Arial"/>
        </w:rPr>
        <w:t>jsou postupně realizována.</w:t>
      </w:r>
    </w:p>
    <w:p w14:paraId="55B1F758" w14:textId="1D29382A" w:rsidR="00915101" w:rsidRPr="00706566" w:rsidRDefault="00915101" w:rsidP="00915101">
      <w:pPr>
        <w:autoSpaceDE w:val="0"/>
        <w:autoSpaceDN w:val="0"/>
        <w:adjustRightInd w:val="0"/>
        <w:spacing w:after="120" w:line="240" w:lineRule="auto"/>
        <w:jc w:val="both"/>
        <w:rPr>
          <w:rFonts w:ascii="Arial" w:hAnsi="Arial" w:cs="Arial"/>
        </w:rPr>
      </w:pPr>
      <w:r w:rsidRPr="00706566">
        <w:rPr>
          <w:rFonts w:ascii="Arial" w:hAnsi="Arial" w:cs="Arial"/>
        </w:rPr>
        <w:t>V návaznosti na Studii uzavřelo v dubnu 2022 MŽP smlouvu o vypracování podkladu, který slouží SFŽP ČR pro účely hodnocení projektů v rámci nového programového období OPŽP 21+, aktivita Vybudování technologie pro akumulaci</w:t>
      </w:r>
      <w:r>
        <w:rPr>
          <w:rFonts w:ascii="Arial" w:hAnsi="Arial" w:cs="Arial"/>
        </w:rPr>
        <w:t>, úpravu, a rozvod šedých vod v </w:t>
      </w:r>
      <w:r w:rsidRPr="00706566">
        <w:rPr>
          <w:rFonts w:ascii="Arial" w:hAnsi="Arial" w:cs="Arial"/>
        </w:rPr>
        <w:t>budovách za účelem splachování a dalších relevantních užití. Finální verze materiálu byla odevzdána v</w:t>
      </w:r>
      <w:r>
        <w:rPr>
          <w:rFonts w:ascii="Arial" w:hAnsi="Arial" w:cs="Arial"/>
        </w:rPr>
        <w:t> </w:t>
      </w:r>
      <w:r w:rsidRPr="00706566">
        <w:rPr>
          <w:rFonts w:ascii="Arial" w:hAnsi="Arial" w:cs="Arial"/>
        </w:rPr>
        <w:t>září 2022. Díky tomuto materiálu bylo MŽP</w:t>
      </w:r>
      <w:r>
        <w:rPr>
          <w:rFonts w:ascii="Arial" w:hAnsi="Arial" w:cs="Arial"/>
        </w:rPr>
        <w:t xml:space="preserve"> schopné vyhlásit první výzvu z </w:t>
      </w:r>
      <w:r w:rsidRPr="00706566">
        <w:rPr>
          <w:rFonts w:ascii="Arial" w:hAnsi="Arial" w:cs="Arial"/>
        </w:rPr>
        <w:t xml:space="preserve">OPŽP pro danou aktivitu, jejichž oprávněnými žadateli </w:t>
      </w:r>
      <w:r>
        <w:rPr>
          <w:rFonts w:ascii="Arial" w:hAnsi="Arial" w:cs="Arial"/>
        </w:rPr>
        <w:t>byly</w:t>
      </w:r>
      <w:r w:rsidRPr="00706566">
        <w:rPr>
          <w:rFonts w:ascii="Arial" w:hAnsi="Arial" w:cs="Arial"/>
        </w:rPr>
        <w:t xml:space="preserve"> veřejné subjekty. Speciální výzva č. 36 zacílená pouze na aktivitu </w:t>
      </w:r>
      <w:r w:rsidRPr="00706566">
        <w:rPr>
          <w:rFonts w:ascii="Arial" w:hAnsi="Arial" w:cs="Arial"/>
          <w:i/>
          <w:iCs/>
        </w:rPr>
        <w:t>„Vybudování techn</w:t>
      </w:r>
      <w:r>
        <w:rPr>
          <w:rFonts w:ascii="Arial" w:hAnsi="Arial" w:cs="Arial"/>
          <w:i/>
          <w:iCs/>
        </w:rPr>
        <w:t>ologie pro akumulaci, úpravu, a </w:t>
      </w:r>
      <w:r w:rsidRPr="00706566">
        <w:rPr>
          <w:rFonts w:ascii="Arial" w:hAnsi="Arial" w:cs="Arial"/>
          <w:i/>
          <w:iCs/>
        </w:rPr>
        <w:t>rozvod šedých a srážkových vod v budovách za účelem splachování a dalších relevantních užití“</w:t>
      </w:r>
      <w:r w:rsidRPr="00706566">
        <w:rPr>
          <w:rFonts w:ascii="Arial" w:hAnsi="Arial" w:cs="Arial"/>
        </w:rPr>
        <w:t xml:space="preserve"> byla</w:t>
      </w:r>
      <w:r>
        <w:rPr>
          <w:rFonts w:ascii="Arial" w:hAnsi="Arial" w:cs="Arial"/>
        </w:rPr>
        <w:t xml:space="preserve"> </w:t>
      </w:r>
      <w:r w:rsidRPr="00706566">
        <w:rPr>
          <w:rFonts w:ascii="Arial" w:hAnsi="Arial" w:cs="Arial"/>
        </w:rPr>
        <w:t>s alokací 235 mil. Kč vyhlášena od 1. 2. 2023 do 31. 10. 2023.</w:t>
      </w:r>
      <w:r w:rsidRPr="009A2090">
        <w:rPr>
          <w:rFonts w:ascii="Arial" w:hAnsi="Arial" w:cs="Arial"/>
        </w:rPr>
        <w:t xml:space="preserve"> </w:t>
      </w:r>
      <w:r w:rsidRPr="008B0EDF">
        <w:rPr>
          <w:rFonts w:ascii="Arial" w:hAnsi="Arial" w:cs="Arial"/>
        </w:rPr>
        <w:t xml:space="preserve">V roce 2025 byla vyhlášena 86. výzva zaměřená na realizaci opatření ke zpomalení odtoku, pro </w:t>
      </w:r>
      <w:proofErr w:type="gramStart"/>
      <w:r w:rsidRPr="008B0EDF">
        <w:rPr>
          <w:rFonts w:ascii="Arial" w:hAnsi="Arial" w:cs="Arial"/>
        </w:rPr>
        <w:t>vsak</w:t>
      </w:r>
      <w:proofErr w:type="gramEnd"/>
      <w:r w:rsidRPr="008B0EDF">
        <w:rPr>
          <w:rFonts w:ascii="Arial" w:hAnsi="Arial" w:cs="Arial"/>
        </w:rPr>
        <w:t>,</w:t>
      </w:r>
      <w:r>
        <w:rPr>
          <w:rFonts w:ascii="Arial" w:hAnsi="Arial" w:cs="Arial"/>
        </w:rPr>
        <w:t xml:space="preserve"> </w:t>
      </w:r>
      <w:r w:rsidRPr="008B0EDF">
        <w:rPr>
          <w:rFonts w:ascii="Arial" w:hAnsi="Arial" w:cs="Arial"/>
        </w:rPr>
        <w:t>retenci a akumulaci srážkové vody vč. jejího dalšího využití; realiza</w:t>
      </w:r>
      <w:r w:rsidR="009D0AD9">
        <w:rPr>
          <w:rFonts w:ascii="Arial" w:hAnsi="Arial" w:cs="Arial"/>
        </w:rPr>
        <w:t>ci zelených střech, opatření na </w:t>
      </w:r>
      <w:r w:rsidRPr="008B0EDF">
        <w:rPr>
          <w:rFonts w:ascii="Arial" w:hAnsi="Arial" w:cs="Arial"/>
        </w:rPr>
        <w:t>využití šedé vody a opatření pro řízenou dotaci podzemn</w:t>
      </w:r>
      <w:r w:rsidR="00336864">
        <w:rPr>
          <w:rFonts w:ascii="Arial" w:hAnsi="Arial" w:cs="Arial"/>
        </w:rPr>
        <w:t>ích vod s alokací 700 mil. Kč a </w:t>
      </w:r>
      <w:r w:rsidRPr="008B0EDF">
        <w:rPr>
          <w:rFonts w:ascii="Arial" w:hAnsi="Arial" w:cs="Arial"/>
        </w:rPr>
        <w:t xml:space="preserve">možností podávat žádosti od 16. července 2025 až do 30. dubna 2026. Dále byla připravena 105. výzva určená projektům, které se zabývají vybudováním technologií pro akumulaci, úpravu, a rozvod srážkových vod či šedých vod ve veřejných budovách za účelem jejich dalšího relevantního využití. </w:t>
      </w:r>
      <w:r>
        <w:rPr>
          <w:rFonts w:ascii="Arial" w:hAnsi="Arial" w:cs="Arial"/>
        </w:rPr>
        <w:t>P</w:t>
      </w:r>
      <w:r w:rsidRPr="008B0EDF">
        <w:rPr>
          <w:rFonts w:ascii="Arial" w:hAnsi="Arial" w:cs="Arial"/>
        </w:rPr>
        <w:t xml:space="preserve">odávání žádostí </w:t>
      </w:r>
      <w:r>
        <w:rPr>
          <w:rFonts w:ascii="Arial" w:hAnsi="Arial" w:cs="Arial"/>
        </w:rPr>
        <w:t xml:space="preserve">do </w:t>
      </w:r>
      <w:r w:rsidRPr="008B0EDF">
        <w:rPr>
          <w:rFonts w:ascii="Arial" w:hAnsi="Arial" w:cs="Arial"/>
        </w:rPr>
        <w:t>této výzvy</w:t>
      </w:r>
      <w:r w:rsidRPr="001F4480">
        <w:rPr>
          <w:rFonts w:ascii="Arial" w:hAnsi="Arial" w:cs="Arial"/>
        </w:rPr>
        <w:t xml:space="preserve"> je naplánován</w:t>
      </w:r>
      <w:r>
        <w:rPr>
          <w:rFonts w:ascii="Arial" w:hAnsi="Arial" w:cs="Arial"/>
        </w:rPr>
        <w:t>o</w:t>
      </w:r>
      <w:r w:rsidRPr="001F4480">
        <w:rPr>
          <w:rFonts w:ascii="Arial" w:hAnsi="Arial" w:cs="Arial"/>
        </w:rPr>
        <w:t xml:space="preserve"> od </w:t>
      </w:r>
      <w:r w:rsidRPr="008B0EDF">
        <w:rPr>
          <w:rFonts w:ascii="Arial" w:hAnsi="Arial" w:cs="Arial"/>
        </w:rPr>
        <w:t xml:space="preserve">17. 6. 2026 - 17. 12. 2026 </w:t>
      </w:r>
      <w:r>
        <w:rPr>
          <w:rFonts w:ascii="Arial" w:hAnsi="Arial" w:cs="Arial"/>
        </w:rPr>
        <w:t xml:space="preserve">s alokací </w:t>
      </w:r>
      <w:r w:rsidRPr="008B0EDF">
        <w:rPr>
          <w:rFonts w:ascii="Arial" w:hAnsi="Arial" w:cs="Arial"/>
        </w:rPr>
        <w:t xml:space="preserve">200 </w:t>
      </w:r>
      <w:r>
        <w:rPr>
          <w:rFonts w:ascii="Arial" w:hAnsi="Arial" w:cs="Arial"/>
        </w:rPr>
        <w:t>mil. Kč.</w:t>
      </w:r>
    </w:p>
    <w:p w14:paraId="276AD285" w14:textId="61FAE982" w:rsidR="00915101" w:rsidRPr="00706566" w:rsidRDefault="00915101" w:rsidP="00915101">
      <w:pPr>
        <w:autoSpaceDE w:val="0"/>
        <w:autoSpaceDN w:val="0"/>
        <w:adjustRightInd w:val="0"/>
        <w:spacing w:after="120" w:line="240" w:lineRule="auto"/>
        <w:jc w:val="both"/>
        <w:rPr>
          <w:rFonts w:ascii="Arial" w:hAnsi="Arial" w:cs="Arial"/>
        </w:rPr>
      </w:pPr>
      <w:r w:rsidRPr="00706566">
        <w:rPr>
          <w:rFonts w:ascii="Arial" w:hAnsi="Arial" w:cs="Arial"/>
        </w:rPr>
        <w:t xml:space="preserve">Aktivita „Akumulace a využití přečištěné odpadní vody“ v segmentu rodinných a bytových domů </w:t>
      </w:r>
      <w:r>
        <w:rPr>
          <w:rFonts w:ascii="Arial" w:hAnsi="Arial" w:cs="Arial"/>
        </w:rPr>
        <w:t>byla</w:t>
      </w:r>
      <w:r w:rsidRPr="00706566">
        <w:rPr>
          <w:rFonts w:ascii="Arial" w:hAnsi="Arial" w:cs="Arial"/>
        </w:rPr>
        <w:t xml:space="preserve"> podporována v rámci dotačního titulu „Dešťovka“. Dotace </w:t>
      </w:r>
      <w:r>
        <w:rPr>
          <w:rFonts w:ascii="Arial" w:hAnsi="Arial" w:cs="Arial"/>
        </w:rPr>
        <w:t>byla</w:t>
      </w:r>
      <w:r w:rsidRPr="00706566">
        <w:rPr>
          <w:rFonts w:ascii="Arial" w:hAnsi="Arial" w:cs="Arial"/>
        </w:rPr>
        <w:t xml:space="preserve"> zaměřena na efektivní zachytávání a využití dešťové a odpadní vody. Recyklovanou šedou vodu pak lze využít</w:t>
      </w:r>
      <w:r>
        <w:rPr>
          <w:rFonts w:ascii="Arial" w:hAnsi="Arial" w:cs="Arial"/>
        </w:rPr>
        <w:t xml:space="preserve"> </w:t>
      </w:r>
      <w:r w:rsidRPr="00706566">
        <w:rPr>
          <w:rFonts w:ascii="Arial" w:hAnsi="Arial" w:cs="Arial"/>
        </w:rPr>
        <w:t>jako vodu užitkovou</w:t>
      </w:r>
      <w:r w:rsidR="00336864">
        <w:rPr>
          <w:rFonts w:ascii="Arial" w:hAnsi="Arial" w:cs="Arial"/>
        </w:rPr>
        <w:t>. Přínosem je úspora výdajů a </w:t>
      </w:r>
      <w:r w:rsidRPr="00706566">
        <w:rPr>
          <w:rFonts w:ascii="Arial" w:hAnsi="Arial" w:cs="Arial"/>
        </w:rPr>
        <w:t>spotřeby pitné vody. V letech 2017 až 2021 byla dotace poskytována z národních prostředků SFŽP ČR v</w:t>
      </w:r>
      <w:r>
        <w:rPr>
          <w:rFonts w:ascii="Arial" w:hAnsi="Arial" w:cs="Arial"/>
        </w:rPr>
        <w:t> </w:t>
      </w:r>
      <w:r w:rsidRPr="00706566">
        <w:rPr>
          <w:rFonts w:ascii="Arial" w:hAnsi="Arial" w:cs="Arial"/>
        </w:rPr>
        <w:t>rámci NPŽP. Od října 2021 je podpora součástí dotačních výzev programu Nová zelená úsporám. Podpora v rámci programu Nová zelená úsporám byla do poloviny roku 2023 zdrojově kryta prostředky Národního plánu obnovy. Od poloviny roku 2023 je zdrojem finančních prostředků Modernizační fond.</w:t>
      </w:r>
      <w:r>
        <w:rPr>
          <w:rFonts w:ascii="Arial" w:hAnsi="Arial" w:cs="Arial"/>
        </w:rPr>
        <w:t> </w:t>
      </w:r>
      <w:r w:rsidRPr="00706566">
        <w:rPr>
          <w:rFonts w:ascii="Arial" w:hAnsi="Arial" w:cs="Arial"/>
        </w:rPr>
        <w:t>V rámci Modernizačního fondu nejsou systémy hospodaření s přečištěnou odpadní vodou podporovány samostatně, musí být zkombinovány s jiným opatřením (zateplení budovy, výstavba nového domu nebo výměna zdroje energ</w:t>
      </w:r>
      <w:r>
        <w:rPr>
          <w:rFonts w:ascii="Arial" w:hAnsi="Arial" w:cs="Arial"/>
        </w:rPr>
        <w:t>ie).</w:t>
      </w:r>
    </w:p>
    <w:p w14:paraId="481B1334" w14:textId="7BCBD1AF" w:rsidR="00915101" w:rsidRDefault="00915101" w:rsidP="00915101">
      <w:pPr>
        <w:autoSpaceDE w:val="0"/>
        <w:autoSpaceDN w:val="0"/>
        <w:adjustRightInd w:val="0"/>
        <w:spacing w:after="120" w:line="240" w:lineRule="auto"/>
        <w:jc w:val="both"/>
        <w:rPr>
          <w:rFonts w:ascii="Arial" w:hAnsi="Arial" w:cs="Arial"/>
        </w:rPr>
      </w:pPr>
      <w:r w:rsidRPr="00706566">
        <w:rPr>
          <w:rFonts w:ascii="Arial" w:hAnsi="Arial" w:cs="Arial"/>
        </w:rPr>
        <w:t>V rámci programu Prostředí pro život uspěl v 1. veřejné soutěži Státní zdravotní ústav</w:t>
      </w:r>
      <w:r>
        <w:rPr>
          <w:rFonts w:ascii="Arial" w:hAnsi="Arial" w:cs="Arial"/>
        </w:rPr>
        <w:t xml:space="preserve"> </w:t>
      </w:r>
      <w:r w:rsidRPr="00706566">
        <w:rPr>
          <w:rFonts w:ascii="Arial" w:hAnsi="Arial" w:cs="Arial"/>
        </w:rPr>
        <w:t xml:space="preserve">jako řešitel projektu TAČR </w:t>
      </w:r>
      <w:r w:rsidRPr="00706566">
        <w:rPr>
          <w:rFonts w:ascii="Arial" w:hAnsi="Arial" w:cs="Arial"/>
          <w:i/>
          <w:iCs/>
        </w:rPr>
        <w:t>„Stanovení hygienických požadavků na recyklovanou vodu využívanou v budovách a městských vodních prvcích“</w:t>
      </w:r>
      <w:r w:rsidRPr="00706566">
        <w:rPr>
          <w:rFonts w:ascii="Arial" w:hAnsi="Arial" w:cs="Arial"/>
        </w:rPr>
        <w:t>, který byl řešen v</w:t>
      </w:r>
      <w:r>
        <w:rPr>
          <w:rFonts w:ascii="Arial" w:hAnsi="Arial" w:cs="Arial"/>
        </w:rPr>
        <w:t> </w:t>
      </w:r>
      <w:r w:rsidRPr="00706566">
        <w:rPr>
          <w:rFonts w:ascii="Arial" w:hAnsi="Arial" w:cs="Arial"/>
        </w:rPr>
        <w:t>období</w:t>
      </w:r>
      <w:r>
        <w:rPr>
          <w:rFonts w:ascii="Arial" w:hAnsi="Arial" w:cs="Arial"/>
        </w:rPr>
        <w:t xml:space="preserve"> </w:t>
      </w:r>
      <w:r w:rsidRPr="00706566">
        <w:rPr>
          <w:rFonts w:ascii="Arial" w:hAnsi="Arial" w:cs="Arial"/>
        </w:rPr>
        <w:t xml:space="preserve">3/2020–2/2023. Cílem projektu </w:t>
      </w:r>
      <w:r>
        <w:rPr>
          <w:rFonts w:ascii="Arial" w:hAnsi="Arial" w:cs="Arial"/>
        </w:rPr>
        <w:t>bylo</w:t>
      </w:r>
      <w:r w:rsidRPr="00706566">
        <w:rPr>
          <w:rFonts w:ascii="Arial" w:hAnsi="Arial" w:cs="Arial"/>
        </w:rPr>
        <w:t xml:space="preserve"> zmapovat především mikrobiologickou kvalitu dešťové</w:t>
      </w:r>
      <w:r>
        <w:rPr>
          <w:rFonts w:ascii="Arial" w:hAnsi="Arial" w:cs="Arial"/>
        </w:rPr>
        <w:t xml:space="preserve"> </w:t>
      </w:r>
      <w:r w:rsidRPr="00706566">
        <w:rPr>
          <w:rFonts w:ascii="Arial" w:hAnsi="Arial" w:cs="Arial"/>
        </w:rPr>
        <w:t xml:space="preserve">a recyklované vody </w:t>
      </w:r>
      <w:r w:rsidRPr="00706566">
        <w:rPr>
          <w:rFonts w:ascii="Arial" w:hAnsi="Arial" w:cs="Arial"/>
        </w:rPr>
        <w:lastRenderedPageBreak/>
        <w:t>používané uvnitř budov a vody cirkulující v městských fontánách a na</w:t>
      </w:r>
      <w:r>
        <w:rPr>
          <w:rFonts w:ascii="Arial" w:hAnsi="Arial" w:cs="Arial"/>
        </w:rPr>
        <w:t> </w:t>
      </w:r>
      <w:r w:rsidRPr="00706566">
        <w:rPr>
          <w:rFonts w:ascii="Arial" w:hAnsi="Arial" w:cs="Arial"/>
        </w:rPr>
        <w:t>základě získaných výsledků navrhnout hygienické požadavky</w:t>
      </w:r>
      <w:r>
        <w:rPr>
          <w:rFonts w:ascii="Arial" w:hAnsi="Arial" w:cs="Arial"/>
        </w:rPr>
        <w:t xml:space="preserve"> </w:t>
      </w:r>
      <w:r w:rsidRPr="00706566">
        <w:rPr>
          <w:rFonts w:ascii="Arial" w:hAnsi="Arial" w:cs="Arial"/>
        </w:rPr>
        <w:t>na bezpečnost a způsoby sledování kvality těchto vod.</w:t>
      </w:r>
      <w:r w:rsidR="009D0AD9">
        <w:rPr>
          <w:rFonts w:ascii="Arial" w:hAnsi="Arial" w:cs="Arial"/>
        </w:rPr>
        <w:t xml:space="preserve"> </w:t>
      </w:r>
      <w:r>
        <w:rPr>
          <w:rFonts w:ascii="Arial" w:hAnsi="Arial" w:cs="Arial"/>
        </w:rPr>
        <w:t xml:space="preserve">Výsledky viz </w:t>
      </w:r>
      <w:hyperlink r:id="rId29" w:anchor="project-main" w:history="1">
        <w:r w:rsidRPr="009C0188">
          <w:rPr>
            <w:rStyle w:val="Hypertextovodkaz"/>
            <w:rFonts w:ascii="Arial" w:hAnsi="Arial" w:cs="Arial"/>
          </w:rPr>
          <w:t>https://old.starfos.tacr.cz/cs/project/SS01010179#project-main</w:t>
        </w:r>
      </w:hyperlink>
      <w:r>
        <w:rPr>
          <w:rFonts w:ascii="Arial" w:hAnsi="Arial" w:cs="Arial"/>
        </w:rPr>
        <w:t>.</w:t>
      </w:r>
    </w:p>
    <w:p w14:paraId="739C98DA" w14:textId="4B923464" w:rsidR="00CB417C" w:rsidRPr="00ED223D" w:rsidRDefault="00CB417C" w:rsidP="00CB417C">
      <w:pPr>
        <w:spacing w:after="60" w:line="240" w:lineRule="auto"/>
        <w:jc w:val="both"/>
        <w:rPr>
          <w:rFonts w:ascii="Arial" w:hAnsi="Arial" w:cs="Arial"/>
          <w:b/>
        </w:rPr>
      </w:pPr>
      <w:r w:rsidRPr="00ED223D">
        <w:rPr>
          <w:rFonts w:ascii="Arial" w:hAnsi="Arial" w:cs="Arial"/>
          <w:b/>
        </w:rPr>
        <w:t>Dosažené výsledky</w:t>
      </w:r>
    </w:p>
    <w:p w14:paraId="1B6260A0" w14:textId="77777777" w:rsidR="00915101" w:rsidRPr="00ED223D" w:rsidRDefault="00915101" w:rsidP="00915101">
      <w:pPr>
        <w:autoSpaceDE w:val="0"/>
        <w:autoSpaceDN w:val="0"/>
        <w:adjustRightInd w:val="0"/>
        <w:spacing w:after="60" w:line="240" w:lineRule="auto"/>
        <w:jc w:val="both"/>
        <w:rPr>
          <w:rFonts w:ascii="Arial" w:hAnsi="Arial" w:cs="Arial"/>
        </w:rPr>
      </w:pPr>
      <w:r w:rsidRPr="00ED223D">
        <w:rPr>
          <w:rFonts w:ascii="Arial" w:hAnsi="Arial" w:cs="Arial"/>
        </w:rPr>
        <w:t>MŽP na základě Studie vytipovalo 3 prioritní opatření a bud</w:t>
      </w:r>
      <w:r>
        <w:rPr>
          <w:rFonts w:ascii="Arial" w:hAnsi="Arial" w:cs="Arial"/>
        </w:rPr>
        <w:t>e se snažit o jejich realizaci:</w:t>
      </w:r>
    </w:p>
    <w:p w14:paraId="28218AC1" w14:textId="77777777" w:rsidR="00915101" w:rsidRPr="00ED223D" w:rsidRDefault="00915101" w:rsidP="00C54DBA">
      <w:pPr>
        <w:pStyle w:val="Odstavecseseznamem"/>
        <w:numPr>
          <w:ilvl w:val="0"/>
          <w:numId w:val="24"/>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metodický pokyn MŽP o závlaze nebo provést změnu zákona č. 254/2001 Sb., o vodách a o změně</w:t>
      </w:r>
      <w:r>
        <w:rPr>
          <w:rFonts w:ascii="Arial" w:hAnsi="Arial" w:cs="Arial"/>
        </w:rPr>
        <w:t xml:space="preserve"> některých zákonů (vodní zákon),</w:t>
      </w:r>
    </w:p>
    <w:p w14:paraId="29D4E389" w14:textId="77777777" w:rsidR="00915101" w:rsidRPr="00ED223D" w:rsidRDefault="00915101" w:rsidP="00C54DBA">
      <w:pPr>
        <w:pStyle w:val="Odstavecseseznamem"/>
        <w:numPr>
          <w:ilvl w:val="0"/>
          <w:numId w:val="24"/>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novou vyhlášku nebo nařízení vlády (Závazná kompetence zakotvena</w:t>
      </w:r>
      <w:r>
        <w:rPr>
          <w:rFonts w:ascii="Arial" w:hAnsi="Arial" w:cs="Arial"/>
        </w:rPr>
        <w:t xml:space="preserve"> </w:t>
      </w:r>
      <w:r w:rsidRPr="00ED223D">
        <w:rPr>
          <w:rFonts w:ascii="Arial" w:hAnsi="Arial" w:cs="Arial"/>
        </w:rPr>
        <w:t>v</w:t>
      </w:r>
      <w:r>
        <w:rPr>
          <w:rFonts w:ascii="Arial" w:hAnsi="Arial" w:cs="Arial"/>
        </w:rPr>
        <w:t> </w:t>
      </w:r>
      <w:r w:rsidRPr="00ED223D">
        <w:rPr>
          <w:rFonts w:ascii="Arial" w:hAnsi="Arial" w:cs="Arial"/>
        </w:rPr>
        <w:t>poslední novele vodního zákona č. 254/2001 Sb., o vodách a o změně některých zákonů (vodní z</w:t>
      </w:r>
      <w:r>
        <w:rPr>
          <w:rFonts w:ascii="Arial" w:hAnsi="Arial" w:cs="Arial"/>
        </w:rPr>
        <w:t>ákon) – účinnost od 1. 2. 2022),</w:t>
      </w:r>
    </w:p>
    <w:p w14:paraId="5E76F6FF" w14:textId="4F8FB872" w:rsidR="00CB417C" w:rsidRPr="00915101" w:rsidRDefault="00915101" w:rsidP="00C54DBA">
      <w:pPr>
        <w:pStyle w:val="Odstavecseseznamem"/>
        <w:numPr>
          <w:ilvl w:val="0"/>
          <w:numId w:val="24"/>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analýzu rizik pro různé využití šedých vod (Řešeno v projektec</w:t>
      </w:r>
      <w:r>
        <w:rPr>
          <w:rFonts w:ascii="Arial" w:hAnsi="Arial" w:cs="Arial"/>
        </w:rPr>
        <w:t>h TAČR SS01010179 a TH03030408</w:t>
      </w:r>
      <w:r w:rsidR="00CB417C" w:rsidRPr="00915101">
        <w:rPr>
          <w:rFonts w:ascii="Arial" w:hAnsi="Arial" w:cs="Arial"/>
        </w:rPr>
        <w:t>).</w:t>
      </w:r>
    </w:p>
    <w:p w14:paraId="14EE8688" w14:textId="77777777" w:rsidR="00CB417C" w:rsidRPr="00ED223D" w:rsidRDefault="00CB417C" w:rsidP="00CB417C">
      <w:pPr>
        <w:spacing w:after="60" w:line="240" w:lineRule="auto"/>
        <w:jc w:val="both"/>
        <w:rPr>
          <w:rFonts w:ascii="Arial" w:hAnsi="Arial" w:cs="Arial"/>
          <w:b/>
        </w:rPr>
      </w:pPr>
      <w:r w:rsidRPr="00ED223D">
        <w:rPr>
          <w:rFonts w:ascii="Arial" w:hAnsi="Arial" w:cs="Arial"/>
          <w:b/>
        </w:rPr>
        <w:t>Finanční prostředky na realizaci opatření</w:t>
      </w:r>
    </w:p>
    <w:p w14:paraId="5D88E0A0" w14:textId="713073D5" w:rsidR="00915101" w:rsidRPr="00ED223D" w:rsidRDefault="00915101" w:rsidP="00915101">
      <w:pPr>
        <w:autoSpaceDE w:val="0"/>
        <w:autoSpaceDN w:val="0"/>
        <w:adjustRightInd w:val="0"/>
        <w:spacing w:after="120" w:line="240" w:lineRule="auto"/>
        <w:jc w:val="both"/>
        <w:rPr>
          <w:rFonts w:ascii="Arial" w:hAnsi="Arial" w:cs="Arial"/>
        </w:rPr>
      </w:pPr>
      <w:r w:rsidRPr="00861342">
        <w:rPr>
          <w:rFonts w:ascii="Arial" w:hAnsi="Arial" w:cs="Arial"/>
        </w:rPr>
        <w:t>V rámci etap NZÚ 2021+</w:t>
      </w:r>
      <w:r>
        <w:rPr>
          <w:rFonts w:ascii="Arial" w:hAnsi="Arial" w:cs="Arial"/>
        </w:rPr>
        <w:t>,</w:t>
      </w:r>
      <w:r w:rsidRPr="00861342">
        <w:rPr>
          <w:rFonts w:ascii="Arial" w:hAnsi="Arial" w:cs="Arial"/>
        </w:rPr>
        <w:t xml:space="preserve"> NZÚ 2023+ </w:t>
      </w:r>
      <w:r>
        <w:rPr>
          <w:rFonts w:ascii="Arial" w:hAnsi="Arial" w:cs="Arial"/>
        </w:rPr>
        <w:t xml:space="preserve">a NZÚ 2025+ </w:t>
      </w:r>
      <w:r w:rsidRPr="00861342">
        <w:rPr>
          <w:rFonts w:ascii="Arial" w:hAnsi="Arial" w:cs="Arial"/>
        </w:rPr>
        <w:t xml:space="preserve">bylo k </w:t>
      </w:r>
      <w:r>
        <w:rPr>
          <w:rFonts w:ascii="Arial" w:hAnsi="Arial" w:cs="Arial"/>
        </w:rPr>
        <w:t>1</w:t>
      </w:r>
      <w:r w:rsidRPr="00861342">
        <w:rPr>
          <w:rFonts w:ascii="Arial" w:hAnsi="Arial" w:cs="Arial"/>
        </w:rPr>
        <w:t xml:space="preserve">. 12. </w:t>
      </w:r>
      <w:r>
        <w:rPr>
          <w:rFonts w:ascii="Arial" w:hAnsi="Arial" w:cs="Arial"/>
        </w:rPr>
        <w:t>2025</w:t>
      </w:r>
      <w:r w:rsidRPr="00861342">
        <w:rPr>
          <w:rFonts w:ascii="Arial" w:hAnsi="Arial" w:cs="Arial"/>
        </w:rPr>
        <w:t xml:space="preserve"> na opatření hospodaření s šedou vodou a na podporu systémů využívajících současně přečištěnou odpadní vodu i vodu dešťovou </w:t>
      </w:r>
      <w:r>
        <w:rPr>
          <w:rFonts w:ascii="Arial" w:hAnsi="Arial" w:cs="Arial"/>
        </w:rPr>
        <w:t>vyplaceno</w:t>
      </w:r>
      <w:r w:rsidRPr="00861342">
        <w:rPr>
          <w:rFonts w:ascii="Arial" w:hAnsi="Arial" w:cs="Arial"/>
        </w:rPr>
        <w:t xml:space="preserve"> celkem </w:t>
      </w:r>
      <w:r>
        <w:rPr>
          <w:rFonts w:ascii="Arial" w:hAnsi="Arial" w:cs="Arial"/>
        </w:rPr>
        <w:t>241</w:t>
      </w:r>
      <w:r w:rsidRPr="00861342">
        <w:rPr>
          <w:rFonts w:ascii="Arial" w:hAnsi="Arial" w:cs="Arial"/>
        </w:rPr>
        <w:t xml:space="preserve"> projektů s</w:t>
      </w:r>
      <w:r>
        <w:rPr>
          <w:rFonts w:ascii="Arial" w:hAnsi="Arial" w:cs="Arial"/>
        </w:rPr>
        <w:t> poskytnutou podporou ve </w:t>
      </w:r>
      <w:r w:rsidRPr="00861342">
        <w:rPr>
          <w:rFonts w:ascii="Arial" w:hAnsi="Arial" w:cs="Arial"/>
        </w:rPr>
        <w:t xml:space="preserve">výši </w:t>
      </w:r>
      <w:r>
        <w:rPr>
          <w:rFonts w:ascii="Arial" w:hAnsi="Arial" w:cs="Arial"/>
        </w:rPr>
        <w:t xml:space="preserve">22,5 </w:t>
      </w:r>
      <w:r w:rsidRPr="00861342">
        <w:rPr>
          <w:rFonts w:ascii="Arial" w:hAnsi="Arial" w:cs="Arial"/>
        </w:rPr>
        <w:t>mil. Kč.</w:t>
      </w:r>
    </w:p>
    <w:p w14:paraId="6E634512" w14:textId="4DDD5FE8" w:rsidR="00CB417C" w:rsidRDefault="00915101" w:rsidP="00915101">
      <w:pPr>
        <w:spacing w:after="240" w:line="240" w:lineRule="auto"/>
        <w:jc w:val="both"/>
        <w:rPr>
          <w:rFonts w:ascii="Arial" w:hAnsi="Arial" w:cs="Arial"/>
          <w:color w:val="000000"/>
        </w:rPr>
      </w:pPr>
      <w:r w:rsidRPr="00ED223D">
        <w:rPr>
          <w:rFonts w:ascii="Arial" w:hAnsi="Arial" w:cs="Arial"/>
          <w:color w:val="000000"/>
        </w:rPr>
        <w:t>V rámci OPŽP 21+ byla od 1. 2. 2023 do 31. 10. 2023. vyhlášena první výzva č. 36 zacílená speciálně na aktivitu „</w:t>
      </w:r>
      <w:r w:rsidRPr="00ED223D">
        <w:rPr>
          <w:rFonts w:ascii="Arial" w:hAnsi="Arial" w:cs="Arial"/>
          <w:i/>
          <w:iCs/>
          <w:color w:val="000000"/>
        </w:rPr>
        <w:t>Vybudování technologie pro akumulaci, úpravu, a rozvod šedých</w:t>
      </w:r>
      <w:r>
        <w:rPr>
          <w:rFonts w:ascii="Arial" w:hAnsi="Arial" w:cs="Arial"/>
          <w:i/>
          <w:iCs/>
          <w:color w:val="000000"/>
        </w:rPr>
        <w:t xml:space="preserve"> a </w:t>
      </w:r>
      <w:r w:rsidRPr="00ED223D">
        <w:rPr>
          <w:rFonts w:ascii="Arial" w:hAnsi="Arial" w:cs="Arial"/>
          <w:i/>
          <w:iCs/>
          <w:color w:val="000000"/>
        </w:rPr>
        <w:t>srážkových vod v budovách za účelem splachování a dalších relevantních užití</w:t>
      </w:r>
      <w:r w:rsidRPr="00ED223D">
        <w:rPr>
          <w:rFonts w:ascii="Arial" w:hAnsi="Arial" w:cs="Arial"/>
          <w:color w:val="000000"/>
        </w:rPr>
        <w:t xml:space="preserve">“. </w:t>
      </w:r>
      <w:r>
        <w:rPr>
          <w:rFonts w:ascii="Arial" w:hAnsi="Arial" w:cs="Arial"/>
          <w:bCs/>
          <w:color w:val="000000"/>
        </w:rPr>
        <w:t xml:space="preserve">V rámci této výzvy s </w:t>
      </w:r>
      <w:r w:rsidRPr="00ED223D">
        <w:rPr>
          <w:rFonts w:ascii="Arial" w:hAnsi="Arial" w:cs="Arial"/>
          <w:color w:val="000000"/>
        </w:rPr>
        <w:t>alokac</w:t>
      </w:r>
      <w:r>
        <w:rPr>
          <w:rFonts w:ascii="Arial" w:hAnsi="Arial" w:cs="Arial"/>
          <w:color w:val="000000"/>
        </w:rPr>
        <w:t>í</w:t>
      </w:r>
      <w:r w:rsidRPr="00ED223D">
        <w:rPr>
          <w:rFonts w:ascii="Arial" w:hAnsi="Arial" w:cs="Arial"/>
          <w:color w:val="000000"/>
        </w:rPr>
        <w:t xml:space="preserve"> 235 mil. Kč </w:t>
      </w:r>
      <w:r>
        <w:rPr>
          <w:rFonts w:ascii="Arial" w:hAnsi="Arial" w:cs="Arial"/>
          <w:bCs/>
          <w:color w:val="000000"/>
        </w:rPr>
        <w:t>byly zaregistrovány 3 projekty, nicméně proplacen a </w:t>
      </w:r>
      <w:r w:rsidRPr="00AC388B">
        <w:rPr>
          <w:rFonts w:ascii="Arial" w:hAnsi="Arial" w:cs="Arial"/>
          <w:bCs/>
          <w:color w:val="000000"/>
        </w:rPr>
        <w:t xml:space="preserve">schválen </w:t>
      </w:r>
      <w:r w:rsidR="00A52900">
        <w:rPr>
          <w:rFonts w:ascii="Arial" w:hAnsi="Arial" w:cs="Arial"/>
          <w:bCs/>
          <w:color w:val="000000"/>
        </w:rPr>
        <w:t>ne</w:t>
      </w:r>
      <w:r>
        <w:rPr>
          <w:rFonts w:ascii="Arial" w:hAnsi="Arial" w:cs="Arial"/>
          <w:bCs/>
          <w:color w:val="000000"/>
        </w:rPr>
        <w:t xml:space="preserve">byl </w:t>
      </w:r>
      <w:r w:rsidR="00A52900">
        <w:rPr>
          <w:rFonts w:ascii="Arial" w:hAnsi="Arial" w:cs="Arial"/>
          <w:bCs/>
          <w:color w:val="000000"/>
        </w:rPr>
        <w:t>žádný</w:t>
      </w:r>
      <w:r>
        <w:rPr>
          <w:rFonts w:ascii="Arial" w:hAnsi="Arial" w:cs="Arial"/>
          <w:bCs/>
          <w:color w:val="000000"/>
        </w:rPr>
        <w:t xml:space="preserve"> projekt, jelikož ani jeden nesplňoval potřebná kritéria.</w:t>
      </w:r>
      <w:r w:rsidR="009D0AD9">
        <w:rPr>
          <w:rFonts w:ascii="Arial" w:hAnsi="Arial" w:cs="Arial"/>
          <w:bCs/>
          <w:color w:val="000000"/>
        </w:rPr>
        <w:t xml:space="preserve"> </w:t>
      </w:r>
      <w:r w:rsidRPr="008B0EDF">
        <w:rPr>
          <w:rFonts w:ascii="Arial" w:hAnsi="Arial" w:cs="Arial"/>
        </w:rPr>
        <w:t xml:space="preserve">V roce 2025 byla vyhlášena 86. výzva zaměřená na realizaci opatření ke zpomalení odtoku, pro </w:t>
      </w:r>
      <w:proofErr w:type="gramStart"/>
      <w:r w:rsidRPr="008B0EDF">
        <w:rPr>
          <w:rFonts w:ascii="Arial" w:hAnsi="Arial" w:cs="Arial"/>
        </w:rPr>
        <w:t>vsak</w:t>
      </w:r>
      <w:proofErr w:type="gramEnd"/>
      <w:r w:rsidRPr="008B0EDF">
        <w:rPr>
          <w:rFonts w:ascii="Arial" w:hAnsi="Arial" w:cs="Arial"/>
        </w:rPr>
        <w:t>,</w:t>
      </w:r>
      <w:r>
        <w:rPr>
          <w:rFonts w:ascii="Arial" w:hAnsi="Arial" w:cs="Arial"/>
        </w:rPr>
        <w:t xml:space="preserve"> </w:t>
      </w:r>
      <w:r w:rsidRPr="008B0EDF">
        <w:rPr>
          <w:rFonts w:ascii="Arial" w:hAnsi="Arial" w:cs="Arial"/>
        </w:rPr>
        <w:t>retenci a akumulaci srážkové vody vč. jejího dalšího využití; realizaci zelených střech, opatření</w:t>
      </w:r>
      <w:r>
        <w:rPr>
          <w:rFonts w:ascii="Arial" w:hAnsi="Arial" w:cs="Arial"/>
        </w:rPr>
        <w:t xml:space="preserve"> na </w:t>
      </w:r>
      <w:r w:rsidRPr="008B0EDF">
        <w:rPr>
          <w:rFonts w:ascii="Arial" w:hAnsi="Arial" w:cs="Arial"/>
        </w:rPr>
        <w:t>využití šedé vody a opatření pro řízenou dotaci podzemních vod s alokací 700 mil. Kč a</w:t>
      </w:r>
      <w:r>
        <w:rPr>
          <w:rFonts w:ascii="Arial" w:hAnsi="Arial" w:cs="Arial"/>
        </w:rPr>
        <w:t> </w:t>
      </w:r>
      <w:r w:rsidRPr="008B0EDF">
        <w:rPr>
          <w:rFonts w:ascii="Arial" w:hAnsi="Arial" w:cs="Arial"/>
        </w:rPr>
        <w:t>možností podávat žádosti od 16. července 2025 až do 30. dubna 2026. Dále byla připravena 105. výzva určená projektům, které se zabývají vybudováním technologií pro akumulaci, úpravu, a rozvod srážkových vod či šedý</w:t>
      </w:r>
      <w:r w:rsidR="00336864">
        <w:rPr>
          <w:rFonts w:ascii="Arial" w:hAnsi="Arial" w:cs="Arial"/>
        </w:rPr>
        <w:t>ch vod ve veřejných budovách za </w:t>
      </w:r>
      <w:r w:rsidRPr="008B0EDF">
        <w:rPr>
          <w:rFonts w:ascii="Arial" w:hAnsi="Arial" w:cs="Arial"/>
        </w:rPr>
        <w:t xml:space="preserve">účelem jejich dalšího relevantního využití. </w:t>
      </w:r>
      <w:r>
        <w:rPr>
          <w:rFonts w:ascii="Arial" w:hAnsi="Arial" w:cs="Arial"/>
        </w:rPr>
        <w:t>P</w:t>
      </w:r>
      <w:r w:rsidRPr="008B0EDF">
        <w:rPr>
          <w:rFonts w:ascii="Arial" w:hAnsi="Arial" w:cs="Arial"/>
        </w:rPr>
        <w:t xml:space="preserve">odávání žádostí </w:t>
      </w:r>
      <w:r>
        <w:rPr>
          <w:rFonts w:ascii="Arial" w:hAnsi="Arial" w:cs="Arial"/>
        </w:rPr>
        <w:t xml:space="preserve">do </w:t>
      </w:r>
      <w:r w:rsidRPr="008B0EDF">
        <w:rPr>
          <w:rFonts w:ascii="Arial" w:hAnsi="Arial" w:cs="Arial"/>
        </w:rPr>
        <w:t>této výzvy</w:t>
      </w:r>
      <w:r w:rsidRPr="001F4480">
        <w:rPr>
          <w:rFonts w:ascii="Arial" w:hAnsi="Arial" w:cs="Arial"/>
        </w:rPr>
        <w:t xml:space="preserve"> je naplánován</w:t>
      </w:r>
      <w:r>
        <w:rPr>
          <w:rFonts w:ascii="Arial" w:hAnsi="Arial" w:cs="Arial"/>
        </w:rPr>
        <w:t>o</w:t>
      </w:r>
      <w:r w:rsidRPr="001F4480">
        <w:rPr>
          <w:rFonts w:ascii="Arial" w:hAnsi="Arial" w:cs="Arial"/>
        </w:rPr>
        <w:t xml:space="preserve"> od </w:t>
      </w:r>
      <w:r>
        <w:rPr>
          <w:rFonts w:ascii="Arial" w:hAnsi="Arial" w:cs="Arial"/>
        </w:rPr>
        <w:t>17. 6. 2026–</w:t>
      </w:r>
      <w:r w:rsidRPr="008B0EDF">
        <w:rPr>
          <w:rFonts w:ascii="Arial" w:hAnsi="Arial" w:cs="Arial"/>
        </w:rPr>
        <w:t xml:space="preserve"> 17. 12. 2026 </w:t>
      </w:r>
      <w:r>
        <w:rPr>
          <w:rFonts w:ascii="Arial" w:hAnsi="Arial" w:cs="Arial"/>
        </w:rPr>
        <w:t xml:space="preserve">s alokací </w:t>
      </w:r>
      <w:r w:rsidRPr="008B0EDF">
        <w:rPr>
          <w:rFonts w:ascii="Arial" w:hAnsi="Arial" w:cs="Arial"/>
        </w:rPr>
        <w:t xml:space="preserve">200 </w:t>
      </w:r>
      <w:r>
        <w:rPr>
          <w:rFonts w:ascii="Arial" w:hAnsi="Arial" w:cs="Arial"/>
        </w:rPr>
        <w:t>mil. Kč</w:t>
      </w:r>
      <w:r w:rsidR="00CB417C" w:rsidRPr="00713E75">
        <w:rPr>
          <w:rFonts w:ascii="Arial" w:hAnsi="Arial" w:cs="Arial"/>
          <w:color w:val="000000"/>
        </w:rPr>
        <w:t xml:space="preserve">. </w:t>
      </w:r>
    </w:p>
    <w:tbl>
      <w:tblPr>
        <w:tblStyle w:val="Mkatabulky"/>
        <w:tblW w:w="9072" w:type="dxa"/>
        <w:tblInd w:w="108" w:type="dxa"/>
        <w:tblLook w:val="04A0" w:firstRow="1" w:lastRow="0" w:firstColumn="1" w:lastColumn="0" w:noHBand="0" w:noVBand="1"/>
      </w:tblPr>
      <w:tblGrid>
        <w:gridCol w:w="4536"/>
        <w:gridCol w:w="4536"/>
      </w:tblGrid>
      <w:tr w:rsidR="00CB417C" w:rsidRPr="0082571A" w14:paraId="0B41979B" w14:textId="77777777" w:rsidTr="0082571A">
        <w:trPr>
          <w:trHeight w:hRule="exact" w:val="850"/>
        </w:trPr>
        <w:tc>
          <w:tcPr>
            <w:tcW w:w="4536" w:type="dxa"/>
            <w:tcBorders>
              <w:bottom w:val="single" w:sz="4" w:space="0" w:color="auto"/>
            </w:tcBorders>
            <w:shd w:val="clear" w:color="auto" w:fill="B6DDE8"/>
            <w:vAlign w:val="center"/>
          </w:tcPr>
          <w:p w14:paraId="305FB8EB" w14:textId="1C9EBA7F" w:rsidR="00CB417C" w:rsidRPr="0082571A" w:rsidRDefault="0082571A" w:rsidP="006407AC">
            <w:pPr>
              <w:spacing w:after="0" w:line="240" w:lineRule="auto"/>
              <w:rPr>
                <w:rFonts w:ascii="Arial" w:hAnsi="Arial" w:cs="Arial"/>
                <w:sz w:val="20"/>
                <w:szCs w:val="20"/>
              </w:rPr>
            </w:pPr>
            <w:r>
              <w:rPr>
                <w:rFonts w:ascii="Arial" w:hAnsi="Arial" w:cs="Arial"/>
                <w:color w:val="000000"/>
                <w:sz w:val="20"/>
                <w:szCs w:val="20"/>
              </w:rPr>
              <w:t>d</w:t>
            </w:r>
            <w:r w:rsidR="00CB417C" w:rsidRPr="0082571A">
              <w:rPr>
                <w:rFonts w:ascii="Arial" w:hAnsi="Arial" w:cs="Arial"/>
                <w:color w:val="000000"/>
                <w:sz w:val="20"/>
                <w:szCs w:val="20"/>
              </w:rPr>
              <w:t>ruh dotační podpory</w:t>
            </w:r>
          </w:p>
        </w:tc>
        <w:tc>
          <w:tcPr>
            <w:tcW w:w="4536" w:type="dxa"/>
            <w:tcBorders>
              <w:bottom w:val="single" w:sz="4" w:space="0" w:color="auto"/>
            </w:tcBorders>
            <w:shd w:val="clear" w:color="auto" w:fill="B6DDE8"/>
            <w:vAlign w:val="center"/>
          </w:tcPr>
          <w:p w14:paraId="6345E3D0" w14:textId="282E1CEF" w:rsidR="00CB417C" w:rsidRPr="0082571A" w:rsidRDefault="0082571A" w:rsidP="006407AC">
            <w:pPr>
              <w:spacing w:after="0" w:line="240" w:lineRule="auto"/>
              <w:jc w:val="right"/>
              <w:rPr>
                <w:rFonts w:ascii="Arial" w:hAnsi="Arial" w:cs="Arial"/>
                <w:sz w:val="20"/>
                <w:szCs w:val="20"/>
              </w:rPr>
            </w:pPr>
            <w:r>
              <w:rPr>
                <w:rFonts w:ascii="Arial" w:hAnsi="Arial" w:cs="Arial"/>
                <w:color w:val="000000"/>
                <w:sz w:val="20"/>
                <w:szCs w:val="20"/>
              </w:rPr>
              <w:t>o</w:t>
            </w:r>
            <w:r w:rsidR="00CB417C" w:rsidRPr="0082571A">
              <w:rPr>
                <w:rFonts w:ascii="Arial" w:hAnsi="Arial" w:cs="Arial"/>
                <w:color w:val="000000"/>
                <w:sz w:val="20"/>
                <w:szCs w:val="20"/>
              </w:rPr>
              <w:t>bjem proplacených finančních prostředků za rok 202</w:t>
            </w:r>
            <w:r w:rsidR="00915101">
              <w:rPr>
                <w:rFonts w:ascii="Arial" w:hAnsi="Arial" w:cs="Arial"/>
                <w:color w:val="000000"/>
                <w:sz w:val="20"/>
                <w:szCs w:val="20"/>
              </w:rPr>
              <w:t>5</w:t>
            </w:r>
            <w:r w:rsidR="00CB417C" w:rsidRPr="0082571A">
              <w:rPr>
                <w:rFonts w:ascii="Arial" w:hAnsi="Arial" w:cs="Arial"/>
                <w:color w:val="000000"/>
                <w:sz w:val="20"/>
                <w:szCs w:val="20"/>
              </w:rPr>
              <w:t xml:space="preserve"> [mil. Kč]</w:t>
            </w:r>
          </w:p>
        </w:tc>
      </w:tr>
      <w:tr w:rsidR="00CB417C" w:rsidRPr="0082571A" w14:paraId="41BFDB37" w14:textId="77777777" w:rsidTr="0082571A">
        <w:trPr>
          <w:trHeight w:hRule="exact" w:val="284"/>
        </w:trPr>
        <w:tc>
          <w:tcPr>
            <w:tcW w:w="4536" w:type="dxa"/>
            <w:shd w:val="clear" w:color="auto" w:fill="B6DDE8"/>
            <w:vAlign w:val="center"/>
          </w:tcPr>
          <w:p w14:paraId="6E61BE24"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Národní program Životní prostředí (SFŽP)</w:t>
            </w:r>
          </w:p>
        </w:tc>
        <w:tc>
          <w:tcPr>
            <w:tcW w:w="4536" w:type="dxa"/>
            <w:shd w:val="clear" w:color="auto" w:fill="B6DDE8"/>
            <w:vAlign w:val="center"/>
          </w:tcPr>
          <w:p w14:paraId="36C86B0E" w14:textId="77777777" w:rsidR="00CB417C" w:rsidRPr="0082571A" w:rsidRDefault="00CB417C" w:rsidP="006407AC">
            <w:pPr>
              <w:spacing w:after="0" w:line="240" w:lineRule="auto"/>
              <w:jc w:val="right"/>
              <w:rPr>
                <w:rFonts w:ascii="Arial" w:hAnsi="Arial" w:cs="Arial"/>
                <w:sz w:val="20"/>
                <w:szCs w:val="20"/>
              </w:rPr>
            </w:pPr>
          </w:p>
        </w:tc>
      </w:tr>
      <w:tr w:rsidR="00CB417C" w:rsidRPr="0082571A" w14:paraId="363B5673" w14:textId="77777777" w:rsidTr="0082571A">
        <w:trPr>
          <w:trHeight w:hRule="exact" w:val="284"/>
        </w:trPr>
        <w:tc>
          <w:tcPr>
            <w:tcW w:w="4536" w:type="dxa"/>
            <w:tcBorders>
              <w:bottom w:val="single" w:sz="4" w:space="0" w:color="auto"/>
            </w:tcBorders>
            <w:vAlign w:val="center"/>
          </w:tcPr>
          <w:p w14:paraId="7849B2BB"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Dešťovka (šedé vody)</w:t>
            </w:r>
          </w:p>
        </w:tc>
        <w:tc>
          <w:tcPr>
            <w:tcW w:w="4536" w:type="dxa"/>
            <w:tcBorders>
              <w:bottom w:val="single" w:sz="4" w:space="0" w:color="auto"/>
            </w:tcBorders>
            <w:vAlign w:val="center"/>
          </w:tcPr>
          <w:p w14:paraId="3E5AA366" w14:textId="12991E1F" w:rsidR="00CB417C" w:rsidRPr="0082571A" w:rsidRDefault="00915101" w:rsidP="006407AC">
            <w:pPr>
              <w:spacing w:after="0" w:line="240" w:lineRule="auto"/>
              <w:jc w:val="right"/>
              <w:rPr>
                <w:rFonts w:ascii="Arial" w:hAnsi="Arial" w:cs="Arial"/>
                <w:sz w:val="20"/>
                <w:szCs w:val="20"/>
              </w:rPr>
            </w:pPr>
            <w:r>
              <w:rPr>
                <w:rFonts w:ascii="Arial" w:hAnsi="Arial" w:cs="Arial"/>
                <w:sz w:val="20"/>
                <w:szCs w:val="20"/>
              </w:rPr>
              <w:t>0,00</w:t>
            </w:r>
          </w:p>
        </w:tc>
      </w:tr>
      <w:tr w:rsidR="00CB417C" w:rsidRPr="0082571A" w14:paraId="7F997BBE" w14:textId="77777777" w:rsidTr="0082571A">
        <w:trPr>
          <w:trHeight w:hRule="exact" w:val="284"/>
        </w:trPr>
        <w:tc>
          <w:tcPr>
            <w:tcW w:w="4536" w:type="dxa"/>
            <w:shd w:val="clear" w:color="auto" w:fill="B6DDE8"/>
            <w:vAlign w:val="center"/>
          </w:tcPr>
          <w:p w14:paraId="1D703DD1"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Nová zelená úsporám 2021+ (NPO)</w:t>
            </w:r>
            <w:r w:rsidRPr="0082571A">
              <w:rPr>
                <w:rFonts w:ascii="Arial" w:hAnsi="Arial" w:cs="Arial"/>
                <w:sz w:val="20"/>
                <w:szCs w:val="20"/>
              </w:rPr>
              <w:t xml:space="preserve"> *</w:t>
            </w:r>
          </w:p>
        </w:tc>
        <w:tc>
          <w:tcPr>
            <w:tcW w:w="4536" w:type="dxa"/>
            <w:shd w:val="clear" w:color="auto" w:fill="B6DDE8"/>
            <w:vAlign w:val="center"/>
          </w:tcPr>
          <w:p w14:paraId="76002BB3" w14:textId="77777777" w:rsidR="00CB417C" w:rsidRPr="0082571A" w:rsidRDefault="00CB417C" w:rsidP="006407AC">
            <w:pPr>
              <w:spacing w:after="0" w:line="240" w:lineRule="auto"/>
              <w:jc w:val="right"/>
              <w:rPr>
                <w:rFonts w:ascii="Arial" w:hAnsi="Arial" w:cs="Arial"/>
                <w:sz w:val="20"/>
                <w:szCs w:val="20"/>
              </w:rPr>
            </w:pPr>
          </w:p>
        </w:tc>
      </w:tr>
      <w:tr w:rsidR="00CB417C" w:rsidRPr="0082571A" w14:paraId="42EA3860" w14:textId="77777777" w:rsidTr="0082571A">
        <w:trPr>
          <w:trHeight w:hRule="exact" w:val="284"/>
        </w:trPr>
        <w:tc>
          <w:tcPr>
            <w:tcW w:w="4536" w:type="dxa"/>
            <w:tcBorders>
              <w:bottom w:val="single" w:sz="4" w:space="0" w:color="auto"/>
            </w:tcBorders>
            <w:vAlign w:val="center"/>
          </w:tcPr>
          <w:p w14:paraId="3E2D22AE" w14:textId="280289AE"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 xml:space="preserve">Dešťovka (šedé vody) </w:t>
            </w:r>
            <w:r w:rsidRPr="0082571A">
              <w:rPr>
                <w:rFonts w:ascii="Arial" w:hAnsi="Arial" w:cs="Arial"/>
                <w:sz w:val="20"/>
                <w:szCs w:val="20"/>
              </w:rPr>
              <w:t>*</w:t>
            </w:r>
          </w:p>
        </w:tc>
        <w:tc>
          <w:tcPr>
            <w:tcW w:w="4536" w:type="dxa"/>
            <w:tcBorders>
              <w:bottom w:val="single" w:sz="4" w:space="0" w:color="auto"/>
            </w:tcBorders>
            <w:vAlign w:val="center"/>
          </w:tcPr>
          <w:p w14:paraId="64985463" w14:textId="44A64935" w:rsidR="00CB417C" w:rsidRPr="0082571A" w:rsidRDefault="00915101" w:rsidP="006407AC">
            <w:pPr>
              <w:spacing w:after="0" w:line="240" w:lineRule="auto"/>
              <w:jc w:val="right"/>
              <w:rPr>
                <w:rFonts w:ascii="Arial" w:hAnsi="Arial" w:cs="Arial"/>
                <w:sz w:val="20"/>
                <w:szCs w:val="20"/>
              </w:rPr>
            </w:pPr>
            <w:r>
              <w:rPr>
                <w:rFonts w:ascii="Arial" w:hAnsi="Arial" w:cs="Arial"/>
                <w:color w:val="000000"/>
                <w:sz w:val="20"/>
                <w:szCs w:val="20"/>
              </w:rPr>
              <w:t>5,60</w:t>
            </w:r>
          </w:p>
        </w:tc>
      </w:tr>
      <w:tr w:rsidR="00CB417C" w:rsidRPr="0082571A" w14:paraId="41324AFE" w14:textId="77777777" w:rsidTr="0082571A">
        <w:trPr>
          <w:trHeight w:hRule="exact" w:val="284"/>
        </w:trPr>
        <w:tc>
          <w:tcPr>
            <w:tcW w:w="4536" w:type="dxa"/>
            <w:shd w:val="clear" w:color="auto" w:fill="B6DDE8"/>
            <w:vAlign w:val="center"/>
          </w:tcPr>
          <w:p w14:paraId="2E818F9F"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Nová zelená úsporám 2023+ (</w:t>
            </w:r>
            <w:proofErr w:type="spellStart"/>
            <w:r w:rsidRPr="0082571A">
              <w:rPr>
                <w:rFonts w:ascii="Arial" w:hAnsi="Arial" w:cs="Arial"/>
                <w:color w:val="000000"/>
                <w:sz w:val="20"/>
                <w:szCs w:val="20"/>
              </w:rPr>
              <w:t>MdF</w:t>
            </w:r>
            <w:proofErr w:type="spellEnd"/>
            <w:r w:rsidRPr="0082571A">
              <w:rPr>
                <w:rFonts w:ascii="Arial" w:hAnsi="Arial" w:cs="Arial"/>
                <w:color w:val="000000"/>
                <w:sz w:val="20"/>
                <w:szCs w:val="20"/>
              </w:rPr>
              <w:t>)</w:t>
            </w:r>
            <w:r w:rsidRPr="0082571A">
              <w:rPr>
                <w:rFonts w:ascii="Arial" w:hAnsi="Arial" w:cs="Arial"/>
                <w:sz w:val="20"/>
                <w:szCs w:val="20"/>
              </w:rPr>
              <w:t xml:space="preserve"> *</w:t>
            </w:r>
          </w:p>
        </w:tc>
        <w:tc>
          <w:tcPr>
            <w:tcW w:w="4536" w:type="dxa"/>
            <w:shd w:val="clear" w:color="auto" w:fill="B6DDE8"/>
            <w:vAlign w:val="center"/>
          </w:tcPr>
          <w:p w14:paraId="3B6F8AF2" w14:textId="77777777" w:rsidR="00CB417C" w:rsidRPr="0082571A" w:rsidRDefault="00CB417C" w:rsidP="006407AC">
            <w:pPr>
              <w:spacing w:after="0" w:line="240" w:lineRule="auto"/>
              <w:jc w:val="right"/>
              <w:rPr>
                <w:rFonts w:ascii="Arial" w:hAnsi="Arial" w:cs="Arial"/>
                <w:sz w:val="20"/>
                <w:szCs w:val="20"/>
              </w:rPr>
            </w:pPr>
          </w:p>
        </w:tc>
      </w:tr>
      <w:tr w:rsidR="00CB417C" w:rsidRPr="0082571A" w14:paraId="64C140C8" w14:textId="77777777" w:rsidTr="0082571A">
        <w:trPr>
          <w:trHeight w:hRule="exact" w:val="284"/>
        </w:trPr>
        <w:tc>
          <w:tcPr>
            <w:tcW w:w="4536" w:type="dxa"/>
            <w:tcBorders>
              <w:bottom w:val="single" w:sz="4" w:space="0" w:color="auto"/>
            </w:tcBorders>
            <w:vAlign w:val="center"/>
          </w:tcPr>
          <w:p w14:paraId="4173CD63"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Dešťovka (šedé vody)</w:t>
            </w:r>
          </w:p>
        </w:tc>
        <w:tc>
          <w:tcPr>
            <w:tcW w:w="4536" w:type="dxa"/>
            <w:tcBorders>
              <w:bottom w:val="single" w:sz="4" w:space="0" w:color="auto"/>
            </w:tcBorders>
            <w:vAlign w:val="center"/>
          </w:tcPr>
          <w:p w14:paraId="129B2403" w14:textId="08B311C0" w:rsidR="00CB417C" w:rsidRPr="0082571A" w:rsidRDefault="00915101" w:rsidP="006407AC">
            <w:pPr>
              <w:spacing w:after="0" w:line="240" w:lineRule="auto"/>
              <w:jc w:val="right"/>
              <w:rPr>
                <w:rFonts w:ascii="Arial" w:hAnsi="Arial" w:cs="Arial"/>
                <w:sz w:val="20"/>
                <w:szCs w:val="20"/>
              </w:rPr>
            </w:pPr>
            <w:r>
              <w:rPr>
                <w:rFonts w:ascii="Arial" w:hAnsi="Arial" w:cs="Arial"/>
                <w:color w:val="000000"/>
                <w:sz w:val="20"/>
                <w:szCs w:val="20"/>
              </w:rPr>
              <w:t>16,90</w:t>
            </w:r>
          </w:p>
        </w:tc>
      </w:tr>
      <w:tr w:rsidR="00CB417C" w:rsidRPr="0082571A" w14:paraId="66F5A942" w14:textId="77777777" w:rsidTr="0082571A">
        <w:trPr>
          <w:trHeight w:hRule="exact" w:val="567"/>
        </w:trPr>
        <w:tc>
          <w:tcPr>
            <w:tcW w:w="4536" w:type="dxa"/>
            <w:shd w:val="clear" w:color="auto" w:fill="B6DDE8"/>
            <w:vAlign w:val="center"/>
          </w:tcPr>
          <w:p w14:paraId="64DF339D"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Operační program Životní prostředí 2021–2027</w:t>
            </w:r>
          </w:p>
        </w:tc>
        <w:tc>
          <w:tcPr>
            <w:tcW w:w="4536" w:type="dxa"/>
            <w:shd w:val="clear" w:color="auto" w:fill="B6DDE8"/>
            <w:vAlign w:val="center"/>
          </w:tcPr>
          <w:p w14:paraId="61CBEAA5" w14:textId="77777777" w:rsidR="00CB417C" w:rsidRPr="0082571A" w:rsidRDefault="00CB417C" w:rsidP="006407AC">
            <w:pPr>
              <w:spacing w:after="0" w:line="240" w:lineRule="auto"/>
              <w:jc w:val="right"/>
              <w:rPr>
                <w:rFonts w:ascii="Arial" w:hAnsi="Arial" w:cs="Arial"/>
                <w:sz w:val="20"/>
                <w:szCs w:val="20"/>
              </w:rPr>
            </w:pPr>
          </w:p>
        </w:tc>
      </w:tr>
      <w:tr w:rsidR="00CB417C" w:rsidRPr="0082571A" w14:paraId="6356DD4C" w14:textId="77777777" w:rsidTr="0082571A">
        <w:trPr>
          <w:trHeight w:hRule="exact" w:val="567"/>
        </w:trPr>
        <w:tc>
          <w:tcPr>
            <w:tcW w:w="4536" w:type="dxa"/>
            <w:tcBorders>
              <w:bottom w:val="single" w:sz="4" w:space="0" w:color="auto"/>
            </w:tcBorders>
            <w:vAlign w:val="center"/>
          </w:tcPr>
          <w:p w14:paraId="796B49B3"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SC 1.3 Klima – Voda (Hospodaření se srážkovými vodami – šedé vody)</w:t>
            </w:r>
          </w:p>
        </w:tc>
        <w:tc>
          <w:tcPr>
            <w:tcW w:w="4536" w:type="dxa"/>
            <w:tcBorders>
              <w:bottom w:val="single" w:sz="4" w:space="0" w:color="auto"/>
            </w:tcBorders>
            <w:vAlign w:val="center"/>
          </w:tcPr>
          <w:p w14:paraId="23F75A7B" w14:textId="7791BEF1" w:rsidR="00CB417C" w:rsidRPr="0082571A" w:rsidRDefault="00CB417C" w:rsidP="006407AC">
            <w:pPr>
              <w:spacing w:after="0" w:line="240" w:lineRule="auto"/>
              <w:jc w:val="right"/>
              <w:rPr>
                <w:rFonts w:ascii="Arial" w:hAnsi="Arial" w:cs="Arial"/>
                <w:sz w:val="20"/>
                <w:szCs w:val="20"/>
              </w:rPr>
            </w:pPr>
            <w:r w:rsidRPr="0082571A">
              <w:rPr>
                <w:rFonts w:ascii="Arial" w:hAnsi="Arial" w:cs="Arial"/>
                <w:sz w:val="20"/>
                <w:szCs w:val="20"/>
              </w:rPr>
              <w:t>0,00</w:t>
            </w:r>
          </w:p>
        </w:tc>
      </w:tr>
      <w:tr w:rsidR="00CB417C" w:rsidRPr="0082571A" w14:paraId="78C8A123" w14:textId="77777777" w:rsidTr="00CB417C">
        <w:trPr>
          <w:trHeight w:hRule="exact" w:val="284"/>
        </w:trPr>
        <w:tc>
          <w:tcPr>
            <w:tcW w:w="4536" w:type="dxa"/>
            <w:shd w:val="clear" w:color="auto" w:fill="FFFF99"/>
            <w:vAlign w:val="center"/>
          </w:tcPr>
          <w:p w14:paraId="1674AACB"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Podpory poskytnuté MŽP celkem</w:t>
            </w:r>
          </w:p>
        </w:tc>
        <w:tc>
          <w:tcPr>
            <w:tcW w:w="4536" w:type="dxa"/>
            <w:shd w:val="clear" w:color="auto" w:fill="FFFF99"/>
            <w:vAlign w:val="center"/>
          </w:tcPr>
          <w:p w14:paraId="14C8DCBB" w14:textId="7A3724F1" w:rsidR="00CB417C" w:rsidRPr="0082571A" w:rsidRDefault="00915101" w:rsidP="006407AC">
            <w:pPr>
              <w:spacing w:after="0" w:line="240" w:lineRule="auto"/>
              <w:jc w:val="right"/>
              <w:rPr>
                <w:rFonts w:ascii="Arial" w:hAnsi="Arial" w:cs="Arial"/>
                <w:sz w:val="20"/>
                <w:szCs w:val="20"/>
              </w:rPr>
            </w:pPr>
            <w:r>
              <w:rPr>
                <w:rFonts w:ascii="Arial" w:hAnsi="Arial" w:cs="Arial"/>
                <w:color w:val="000000"/>
                <w:sz w:val="20"/>
                <w:szCs w:val="20"/>
              </w:rPr>
              <w:t>22,50</w:t>
            </w:r>
          </w:p>
        </w:tc>
      </w:tr>
    </w:tbl>
    <w:p w14:paraId="43DAA630" w14:textId="04764BFF" w:rsidR="00CB417C" w:rsidRPr="00C73A37" w:rsidRDefault="00CB417C" w:rsidP="00CB417C">
      <w:pPr>
        <w:pStyle w:val="Textpoznpodarou"/>
        <w:tabs>
          <w:tab w:val="left" w:pos="142"/>
        </w:tabs>
        <w:spacing w:before="120" w:after="120"/>
        <w:ind w:hanging="11"/>
        <w:jc w:val="both"/>
        <w:rPr>
          <w:rFonts w:ascii="Arial" w:hAnsi="Arial" w:cs="Arial"/>
          <w:sz w:val="20"/>
          <w:szCs w:val="20"/>
        </w:rPr>
      </w:pPr>
      <w:r w:rsidRPr="00C73A37">
        <w:rPr>
          <w:rFonts w:ascii="Arial" w:hAnsi="Arial" w:cs="Arial"/>
          <w:sz w:val="20"/>
          <w:szCs w:val="20"/>
        </w:rPr>
        <w:t xml:space="preserve">* </w:t>
      </w:r>
      <w:r>
        <w:rPr>
          <w:rFonts w:ascii="Arial" w:hAnsi="Arial" w:cs="Arial"/>
          <w:sz w:val="20"/>
          <w:szCs w:val="20"/>
        </w:rPr>
        <w:tab/>
      </w:r>
      <w:r w:rsidRPr="00C73A37">
        <w:rPr>
          <w:rFonts w:ascii="Arial" w:hAnsi="Arial" w:cs="Arial"/>
          <w:sz w:val="20"/>
          <w:szCs w:val="20"/>
        </w:rPr>
        <w:t>finance na podporu jsou poskytnuty ze státního rozpočtu, kam se po splnění stanovených cílů vrátí z evropského Nástroje pro oživení a odolnost</w:t>
      </w:r>
    </w:p>
    <w:p w14:paraId="36265DA0" w14:textId="77777777" w:rsidR="00CB417C" w:rsidRPr="00ED223D" w:rsidRDefault="00CB417C" w:rsidP="00CB417C">
      <w:pPr>
        <w:spacing w:after="60" w:line="240" w:lineRule="auto"/>
        <w:jc w:val="both"/>
        <w:rPr>
          <w:rFonts w:ascii="Arial" w:hAnsi="Arial" w:cs="Arial"/>
          <w:b/>
        </w:rPr>
      </w:pPr>
      <w:r w:rsidRPr="00ED223D">
        <w:rPr>
          <w:rFonts w:ascii="Arial" w:hAnsi="Arial" w:cs="Arial"/>
          <w:b/>
        </w:rPr>
        <w:t>Hodnocení opatření</w:t>
      </w:r>
      <w:r w:rsidRPr="00ED223D">
        <w:rPr>
          <w:rFonts w:ascii="Arial" w:hAnsi="Arial" w:cs="Arial"/>
        </w:rPr>
        <w:t>/I</w:t>
      </w:r>
      <w:r w:rsidRPr="00ED223D">
        <w:rPr>
          <w:rFonts w:ascii="Arial" w:hAnsi="Arial" w:cs="Arial"/>
          <w:b/>
        </w:rPr>
        <w:t>ndikátor navržený pro budoucí sledování pokroku</w:t>
      </w:r>
    </w:p>
    <w:p w14:paraId="72292004" w14:textId="77777777" w:rsidR="00915101" w:rsidRPr="00780C1F" w:rsidRDefault="00915101" w:rsidP="00915101">
      <w:pPr>
        <w:spacing w:after="120" w:line="240" w:lineRule="auto"/>
        <w:jc w:val="both"/>
        <w:rPr>
          <w:rFonts w:ascii="Arial" w:hAnsi="Arial" w:cs="Arial"/>
        </w:rPr>
      </w:pPr>
      <w:r w:rsidRPr="00780C1F">
        <w:rPr>
          <w:rFonts w:ascii="Arial" w:hAnsi="Arial" w:cs="Arial"/>
        </w:rPr>
        <w:t>Stanovení hygienických požadavků na užívání šedé vody v praxi stále chybí a výzkum</w:t>
      </w:r>
      <w:r>
        <w:rPr>
          <w:rFonts w:ascii="Arial" w:hAnsi="Arial" w:cs="Arial"/>
        </w:rPr>
        <w:t xml:space="preserve"> </w:t>
      </w:r>
      <w:r w:rsidRPr="00780C1F">
        <w:rPr>
          <w:rFonts w:ascii="Arial" w:hAnsi="Arial" w:cs="Arial"/>
        </w:rPr>
        <w:t>v této oblasti je žádoucí a MŽP podporován. Hlavním tématem a požadavkem je ale především "bezpečnost" užití šedé vody ve vztahu k veřejnému zdraví a aplikace ve stavebnictví, nikoliv dopady na životní prostředí, proto je kompetence mim</w:t>
      </w:r>
      <w:r>
        <w:rPr>
          <w:rFonts w:ascii="Arial" w:hAnsi="Arial" w:cs="Arial"/>
        </w:rPr>
        <w:t>o MŽP a měla by být především v </w:t>
      </w:r>
      <w:r w:rsidRPr="00780C1F">
        <w:rPr>
          <w:rFonts w:ascii="Arial" w:hAnsi="Arial" w:cs="Arial"/>
        </w:rPr>
        <w:t xml:space="preserve">gesci </w:t>
      </w:r>
      <w:proofErr w:type="spellStart"/>
      <w:r w:rsidRPr="00780C1F">
        <w:rPr>
          <w:rFonts w:ascii="Arial" w:hAnsi="Arial" w:cs="Arial"/>
        </w:rPr>
        <w:t>MZd</w:t>
      </w:r>
      <w:proofErr w:type="spellEnd"/>
      <w:r w:rsidRPr="00780C1F">
        <w:rPr>
          <w:rFonts w:ascii="Arial" w:hAnsi="Arial" w:cs="Arial"/>
        </w:rPr>
        <w:t>.</w:t>
      </w:r>
    </w:p>
    <w:p w14:paraId="2EBE2E31" w14:textId="77777777" w:rsidR="00915101" w:rsidRPr="00ED223D" w:rsidRDefault="00915101" w:rsidP="00915101">
      <w:pPr>
        <w:spacing w:after="60" w:line="240" w:lineRule="auto"/>
        <w:jc w:val="both"/>
        <w:rPr>
          <w:rFonts w:ascii="Arial" w:hAnsi="Arial" w:cs="Arial"/>
          <w:u w:val="single"/>
        </w:rPr>
      </w:pPr>
      <w:r w:rsidRPr="00ED223D">
        <w:rPr>
          <w:rFonts w:ascii="Arial" w:hAnsi="Arial" w:cs="Arial"/>
          <w:u w:val="single"/>
        </w:rPr>
        <w:lastRenderedPageBreak/>
        <w:t>Indikátory pro sledování pokroku:</w:t>
      </w:r>
    </w:p>
    <w:p w14:paraId="037B9DD4" w14:textId="50FEE77D" w:rsidR="00CB417C" w:rsidRPr="00ED223D" w:rsidRDefault="00915101" w:rsidP="00C54DBA">
      <w:pPr>
        <w:pStyle w:val="Odstavecseseznamem"/>
        <w:numPr>
          <w:ilvl w:val="0"/>
          <w:numId w:val="25"/>
        </w:numPr>
        <w:spacing w:after="120" w:line="240" w:lineRule="auto"/>
        <w:ind w:left="714" w:hanging="357"/>
        <w:jc w:val="both"/>
        <w:rPr>
          <w:rFonts w:ascii="Arial" w:hAnsi="Arial" w:cs="Arial"/>
        </w:rPr>
      </w:pPr>
      <w:r w:rsidRPr="00ED223D">
        <w:rPr>
          <w:rFonts w:ascii="Arial" w:hAnsi="Arial" w:cs="Arial"/>
        </w:rPr>
        <w:t>objem recyklované šedé vody [m</w:t>
      </w:r>
      <w:r w:rsidRPr="00ED223D">
        <w:rPr>
          <w:rFonts w:ascii="Arial" w:hAnsi="Arial" w:cs="Arial"/>
          <w:vertAlign w:val="superscript"/>
        </w:rPr>
        <w:t>3</w:t>
      </w:r>
      <w:r w:rsidRPr="00ED223D">
        <w:rPr>
          <w:rFonts w:ascii="Arial" w:hAnsi="Arial" w:cs="Arial"/>
        </w:rPr>
        <w:t>/průměrný rok</w:t>
      </w:r>
      <w:r w:rsidR="00CB417C" w:rsidRPr="00ED223D">
        <w:rPr>
          <w:rFonts w:ascii="Arial" w:hAnsi="Arial" w:cs="Arial"/>
        </w:rPr>
        <w:t>].</w:t>
      </w:r>
    </w:p>
    <w:p w14:paraId="26F0F45B" w14:textId="77777777" w:rsidR="006166DB" w:rsidRPr="00C73A37" w:rsidRDefault="00337B21" w:rsidP="000554F1">
      <w:pPr>
        <w:pStyle w:val="Nadpis3"/>
        <w:keepNext w:val="0"/>
        <w:tabs>
          <w:tab w:val="left" w:pos="720"/>
        </w:tabs>
        <w:rPr>
          <w:rFonts w:ascii="Arial" w:hAnsi="Arial"/>
          <w:sz w:val="24"/>
          <w:szCs w:val="24"/>
        </w:rPr>
      </w:pPr>
      <w:r w:rsidRPr="00ED223D">
        <w:rPr>
          <w:rFonts w:ascii="Arial" w:hAnsi="Arial"/>
        </w:rPr>
        <w:br w:type="page"/>
      </w:r>
      <w:bookmarkStart w:id="55" w:name="_Toc220507778"/>
      <w:r w:rsidR="00F84696" w:rsidRPr="007A7A5D">
        <w:rPr>
          <w:rFonts w:ascii="Arial" w:hAnsi="Arial"/>
          <w:sz w:val="24"/>
          <w:szCs w:val="24"/>
        </w:rPr>
        <w:lastRenderedPageBreak/>
        <w:t>4.5.4</w:t>
      </w:r>
      <w:r w:rsidR="00F84696" w:rsidRPr="007A7A5D">
        <w:rPr>
          <w:rFonts w:ascii="Arial" w:hAnsi="Arial"/>
          <w:sz w:val="24"/>
          <w:szCs w:val="24"/>
        </w:rPr>
        <w:tab/>
      </w:r>
      <w:r w:rsidR="006166DB" w:rsidRPr="007A7A5D">
        <w:rPr>
          <w:rFonts w:ascii="Arial" w:hAnsi="Arial"/>
          <w:sz w:val="24"/>
          <w:szCs w:val="24"/>
        </w:rPr>
        <w:t>Podpora moderních technologií čištění odpadních vod</w:t>
      </w:r>
      <w:bookmarkEnd w:id="55"/>
    </w:p>
    <w:p w14:paraId="04DAFDD6" w14:textId="40B534FA" w:rsidR="00ED7706" w:rsidRPr="00C73A37" w:rsidRDefault="00D3566A" w:rsidP="003B37F7">
      <w:pPr>
        <w:spacing w:after="0" w:line="240" w:lineRule="auto"/>
        <w:jc w:val="both"/>
        <w:rPr>
          <w:rFonts w:ascii="Arial" w:hAnsi="Arial" w:cs="Arial"/>
          <w:i/>
        </w:rPr>
      </w:pPr>
      <w:r w:rsidRPr="00C73A37">
        <w:rPr>
          <w:rFonts w:ascii="Arial" w:hAnsi="Arial" w:cs="Arial"/>
          <w:i/>
          <w:iCs/>
        </w:rPr>
        <w:t>Cílem opatření je zajistit vysokou úroveň čištění odpadních vod s uplatněním dostupných technologií, aby jejich vy</w:t>
      </w:r>
      <w:r w:rsidR="00351D4A">
        <w:rPr>
          <w:rFonts w:ascii="Arial" w:hAnsi="Arial" w:cs="Arial"/>
          <w:i/>
          <w:iCs/>
        </w:rPr>
        <w:t xml:space="preserve"> </w:t>
      </w:r>
      <w:r w:rsidRPr="00C73A37">
        <w:rPr>
          <w:rFonts w:ascii="Arial" w:hAnsi="Arial" w:cs="Arial"/>
          <w:i/>
          <w:iCs/>
        </w:rPr>
        <w:t>pouštění nekladlo významné nároky na ředění v recipientu a aby jejich vypouštění v období sucha nezhoršovalo jakost vody v povrchových tocích</w:t>
      </w:r>
      <w:r w:rsidR="00337B21" w:rsidRPr="00C73A37">
        <w:rPr>
          <w:rFonts w:ascii="Arial" w:hAnsi="Arial" w:cs="Arial"/>
          <w:i/>
          <w:iCs/>
        </w:rPr>
        <w:t>.</w:t>
      </w:r>
      <w:r w:rsidR="00337B21" w:rsidRPr="00C73A37">
        <w:rPr>
          <w:rFonts w:ascii="Arial" w:hAnsi="Arial" w:cs="Arial"/>
        </w:rPr>
        <w:t xml:space="preserve"> </w:t>
      </w:r>
      <w:r w:rsidR="00D121FA" w:rsidRPr="00C73A37">
        <w:rPr>
          <w:rFonts w:ascii="Arial" w:hAnsi="Arial" w:cs="Arial"/>
          <w:i/>
        </w:rPr>
        <w:t>Gestor</w:t>
      </w:r>
      <w:r w:rsidR="00ED7706" w:rsidRPr="00C73A37">
        <w:rPr>
          <w:rFonts w:ascii="Arial" w:hAnsi="Arial" w:cs="Arial"/>
          <w:i/>
        </w:rPr>
        <w:t>:</w:t>
      </w:r>
      <w:r w:rsidR="00533B58">
        <w:rPr>
          <w:rFonts w:ascii="Arial" w:hAnsi="Arial" w:cs="Arial"/>
          <w:i/>
        </w:rPr>
        <w:t xml:space="preserve"> </w:t>
      </w:r>
      <w:r w:rsidR="00055037" w:rsidRPr="00C73A37">
        <w:rPr>
          <w:rFonts w:ascii="Arial" w:hAnsi="Arial" w:cs="Arial"/>
          <w:i/>
          <w:iCs/>
        </w:rPr>
        <w:t>Mgr. Martin Pták (</w:t>
      </w:r>
      <w:r w:rsidR="00055037" w:rsidRPr="00C73A37">
        <w:rPr>
          <w:rFonts w:ascii="Arial" w:hAnsi="Arial" w:cs="Arial"/>
          <w:i/>
        </w:rPr>
        <w:t xml:space="preserve">Sekce </w:t>
      </w:r>
      <w:r w:rsidR="003E2D42">
        <w:rPr>
          <w:rFonts w:ascii="Arial" w:hAnsi="Arial" w:cs="Arial"/>
          <w:i/>
        </w:rPr>
        <w:t xml:space="preserve">technické </w:t>
      </w:r>
      <w:r w:rsidR="00055037" w:rsidRPr="00C73A37">
        <w:rPr>
          <w:rFonts w:ascii="Arial" w:hAnsi="Arial" w:cs="Arial"/>
          <w:i/>
        </w:rPr>
        <w:t>ochrany</w:t>
      </w:r>
      <w:r w:rsidR="001214FB">
        <w:rPr>
          <w:rFonts w:ascii="Arial" w:hAnsi="Arial" w:cs="Arial"/>
          <w:i/>
        </w:rPr>
        <w:t xml:space="preserve"> životního prostředí</w:t>
      </w:r>
      <w:r w:rsidR="00055037" w:rsidRPr="00C73A37">
        <w:rPr>
          <w:rFonts w:ascii="Arial" w:hAnsi="Arial" w:cs="Arial"/>
          <w:i/>
          <w:iCs/>
        </w:rPr>
        <w:t>, MŽP</w:t>
      </w:r>
      <w:r w:rsidR="00ED7706" w:rsidRPr="00C73A37">
        <w:rPr>
          <w:rFonts w:ascii="Arial" w:hAnsi="Arial" w:cs="Arial"/>
          <w:i/>
        </w:rPr>
        <w:t>)</w:t>
      </w:r>
    </w:p>
    <w:p w14:paraId="6048A5C0" w14:textId="77777777" w:rsidR="00337B21" w:rsidRPr="00C73A37" w:rsidRDefault="00D94135" w:rsidP="003B37F7">
      <w:pPr>
        <w:spacing w:after="120" w:line="240" w:lineRule="auto"/>
        <w:jc w:val="both"/>
        <w:rPr>
          <w:rFonts w:ascii="Arial" w:hAnsi="Arial" w:cs="Arial"/>
        </w:rPr>
      </w:pPr>
      <w:r w:rsidRPr="00C73A37">
        <w:rPr>
          <w:rFonts w:ascii="Arial" w:hAnsi="Arial" w:cs="Arial"/>
          <w:noProof/>
          <w:lang w:eastAsia="cs-CZ"/>
        </w:rPr>
        <mc:AlternateContent>
          <mc:Choice Requires="wps">
            <w:drawing>
              <wp:anchor distT="0" distB="0" distL="114300" distR="114300" simplePos="0" relativeHeight="251674624" behindDoc="0" locked="0" layoutInCell="1" allowOverlap="1" wp14:anchorId="56369C01" wp14:editId="080BB546">
                <wp:simplePos x="0" y="0"/>
                <wp:positionH relativeFrom="column">
                  <wp:posOffset>38100</wp:posOffset>
                </wp:positionH>
                <wp:positionV relativeFrom="paragraph">
                  <wp:posOffset>113665</wp:posOffset>
                </wp:positionV>
                <wp:extent cx="5715000" cy="0"/>
                <wp:effectExtent l="5080" t="12700" r="13970" b="6350"/>
                <wp:wrapNone/>
                <wp:docPr id="1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DF873" id="Přímá spojnic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504A34EB"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Obecný popis plnění opatření</w:t>
      </w:r>
    </w:p>
    <w:p w14:paraId="64538924" w14:textId="77777777" w:rsidR="00CE06DC" w:rsidRPr="00CE06DC" w:rsidRDefault="00CE06DC" w:rsidP="00CE06DC">
      <w:pPr>
        <w:spacing w:after="120" w:line="240" w:lineRule="auto"/>
        <w:jc w:val="both"/>
        <w:rPr>
          <w:rFonts w:ascii="Arial" w:eastAsia="Calibri" w:hAnsi="Arial" w:cs="Arial"/>
        </w:rPr>
      </w:pPr>
      <w:r w:rsidRPr="005C0C37">
        <w:rPr>
          <w:rFonts w:ascii="Arial" w:eastAsia="Calibri" w:hAnsi="Arial" w:cs="Arial"/>
        </w:rPr>
        <w:t xml:space="preserve">Proces čištění odpadních vod se odvíjí od požadavků na jejich </w:t>
      </w:r>
      <w:r>
        <w:rPr>
          <w:rFonts w:ascii="Arial" w:eastAsia="Calibri" w:hAnsi="Arial" w:cs="Arial"/>
        </w:rPr>
        <w:t>kvalitu</w:t>
      </w:r>
      <w:r w:rsidRPr="005C0C37">
        <w:rPr>
          <w:rFonts w:ascii="Arial" w:eastAsia="Calibri" w:hAnsi="Arial" w:cs="Arial"/>
        </w:rPr>
        <w:t>. Současná úprava</w:t>
      </w:r>
      <w:r>
        <w:rPr>
          <w:rFonts w:ascii="Arial" w:eastAsia="Calibri" w:hAnsi="Arial" w:cs="Arial"/>
        </w:rPr>
        <w:t xml:space="preserve"> platných právních předpisů </w:t>
      </w:r>
      <w:r w:rsidRPr="005C0C37">
        <w:rPr>
          <w:rFonts w:ascii="Arial" w:eastAsia="Calibri" w:hAnsi="Arial" w:cs="Arial"/>
        </w:rPr>
        <w:t xml:space="preserve">není z pohledu cíle dosažení dobrého stavu vodních útvarů dostatečná. Je tak nezbytné, i s přihlédnutím na vývoj technologií odpadních vod, legislativní </w:t>
      </w:r>
      <w:r w:rsidRPr="00CE06DC">
        <w:rPr>
          <w:rFonts w:ascii="Arial" w:eastAsia="Calibri" w:hAnsi="Arial" w:cs="Arial"/>
        </w:rPr>
        <w:t>požadavky na čištění odpadních vod novelizovat. O tuto změnu se v r. 2016 MŽP pokusilo návrhem novelizace nařízení vlády č. 401/2015 Sb. o ukazatelích a hodnotách přípustného znečištění povrchových vod a odpadních vod, náležitostech povolení k vypouštění odpadních vod do vod povrchových a do kanalizací a o citlivých oblastech, nicméně nebyla nalezena shoda s jinými resorty v rámci MPŘ. Problematickým a významným aspektem je důsledné vyžadování plnění stávajících emisních limitů či účinnosti čištění odpadních vod u stávajících ČOV.</w:t>
      </w:r>
    </w:p>
    <w:p w14:paraId="73C11E37" w14:textId="77777777" w:rsidR="00CE06DC" w:rsidRPr="00CE06DC" w:rsidRDefault="00CE06DC" w:rsidP="00CE06DC">
      <w:pPr>
        <w:spacing w:after="60" w:line="240" w:lineRule="auto"/>
        <w:jc w:val="both"/>
        <w:rPr>
          <w:rFonts w:ascii="Arial" w:hAnsi="Arial" w:cs="Arial"/>
        </w:rPr>
      </w:pPr>
      <w:r w:rsidRPr="00CE06DC">
        <w:rPr>
          <w:rFonts w:ascii="Arial" w:hAnsi="Arial" w:cs="Arial"/>
        </w:rPr>
        <w:t>Procesu zpřísnění požadavků bude výrazně nápomocna revidovaná směrnice (EU) 2024/3019 o čištění městských odpadních vod, která vešla v platnost 1. ledna 2025. Plné znění této směrnice je dostupné na oficiálních stránkách EUR-Lex: </w:t>
      </w:r>
      <w:hyperlink r:id="rId30" w:tgtFrame="_blank" w:history="1">
        <w:r w:rsidRPr="00CE06DC">
          <w:rPr>
            <w:rStyle w:val="Hypertextovodkaz"/>
            <w:rFonts w:ascii="Arial" w:eastAsiaTheme="majorEastAsia" w:hAnsi="Arial" w:cs="Arial"/>
          </w:rPr>
          <w:t>EUR-Lex</w:t>
        </w:r>
      </w:hyperlink>
      <w:hyperlink r:id="rId31" w:history="1">
        <w:r w:rsidRPr="00CE06DC">
          <w:rPr>
            <w:rStyle w:val="Hypertextovodkaz"/>
            <w:rFonts w:ascii="Arial" w:eastAsiaTheme="majorEastAsia" w:hAnsi="Arial" w:cs="Arial"/>
          </w:rPr>
          <w:t>https://eur-lex.europa.eu/legal-content/CS/TXT/HTML/?uri=OJ:L_202403019</w:t>
        </w:r>
      </w:hyperlink>
      <w:r w:rsidRPr="00CE06DC">
        <w:rPr>
          <w:rFonts w:ascii="Arial" w:hAnsi="Arial" w:cs="Arial"/>
        </w:rPr>
        <w:t>. Uvedený předpis aktualizuje a zpřísňuje předchozí předpisy s cílem zlepšit kvalitu vod a ochranu životního prostředí v členských státech. Mezi klíčové změny patří:</w:t>
      </w:r>
    </w:p>
    <w:p w14:paraId="52B112A6" w14:textId="02BE31AB" w:rsidR="00CE06DC" w:rsidRPr="00A42DA0" w:rsidRDefault="007B018B" w:rsidP="00C54DBA">
      <w:pPr>
        <w:numPr>
          <w:ilvl w:val="0"/>
          <w:numId w:val="44"/>
        </w:numPr>
        <w:spacing w:after="120" w:line="240" w:lineRule="auto"/>
        <w:jc w:val="both"/>
        <w:rPr>
          <w:rFonts w:ascii="Arial" w:hAnsi="Arial" w:cs="Arial"/>
        </w:rPr>
      </w:pPr>
      <w:r>
        <w:rPr>
          <w:rFonts w:ascii="Arial" w:hAnsi="Arial" w:cs="Arial"/>
          <w:b/>
          <w:bCs/>
        </w:rPr>
        <w:t>Zpřísnění</w:t>
      </w:r>
      <w:r w:rsidR="00CE06DC" w:rsidRPr="00A42DA0">
        <w:rPr>
          <w:rFonts w:ascii="Arial" w:hAnsi="Arial" w:cs="Arial"/>
          <w:b/>
          <w:bCs/>
        </w:rPr>
        <w:t xml:space="preserve"> </w:t>
      </w:r>
      <w:r w:rsidR="00CE06DC">
        <w:rPr>
          <w:rFonts w:ascii="Arial" w:hAnsi="Arial" w:cs="Arial"/>
          <w:b/>
          <w:bCs/>
        </w:rPr>
        <w:t>hranice</w:t>
      </w:r>
      <w:r w:rsidR="00CE06DC" w:rsidRPr="00A42DA0">
        <w:rPr>
          <w:rFonts w:ascii="Arial" w:hAnsi="Arial" w:cs="Arial"/>
          <w:b/>
          <w:bCs/>
        </w:rPr>
        <w:t xml:space="preserve"> </w:t>
      </w:r>
      <w:r w:rsidR="00CE06DC">
        <w:rPr>
          <w:rFonts w:ascii="Arial" w:hAnsi="Arial" w:cs="Arial"/>
          <w:b/>
          <w:bCs/>
        </w:rPr>
        <w:t xml:space="preserve">povinnosti pro odkanalizování </w:t>
      </w:r>
      <w:r w:rsidR="00CE06DC" w:rsidRPr="00A42DA0">
        <w:rPr>
          <w:rFonts w:ascii="Arial" w:hAnsi="Arial" w:cs="Arial"/>
        </w:rPr>
        <w:t>– nově je povinnost zajistit odvádění a čištění městských odpadních vod stanovena pro aglomerace nad 1000 ekvivalentních obyvatel</w:t>
      </w:r>
      <w:r w:rsidR="00CE06DC">
        <w:rPr>
          <w:rFonts w:ascii="Arial" w:hAnsi="Arial" w:cs="Arial"/>
        </w:rPr>
        <w:t xml:space="preserve"> (PE)</w:t>
      </w:r>
      <w:r w:rsidR="00CE06DC" w:rsidRPr="00A42DA0">
        <w:rPr>
          <w:rFonts w:ascii="Arial" w:hAnsi="Arial" w:cs="Arial"/>
        </w:rPr>
        <w:t>, oproti předchozímu limitu 2000</w:t>
      </w:r>
      <w:r w:rsidR="00CE06DC">
        <w:rPr>
          <w:rFonts w:ascii="Arial" w:hAnsi="Arial" w:cs="Arial"/>
        </w:rPr>
        <w:t xml:space="preserve"> PE.</w:t>
      </w:r>
    </w:p>
    <w:p w14:paraId="6E254F15" w14:textId="77777777" w:rsidR="00CE06DC" w:rsidRPr="00A42DA0" w:rsidRDefault="00CE06DC" w:rsidP="00C54DBA">
      <w:pPr>
        <w:numPr>
          <w:ilvl w:val="0"/>
          <w:numId w:val="44"/>
        </w:numPr>
        <w:spacing w:after="120" w:line="240" w:lineRule="auto"/>
        <w:jc w:val="both"/>
        <w:rPr>
          <w:rFonts w:ascii="Arial" w:hAnsi="Arial" w:cs="Arial"/>
        </w:rPr>
      </w:pPr>
      <w:r w:rsidRPr="00A42DA0">
        <w:rPr>
          <w:rFonts w:ascii="Arial" w:hAnsi="Arial" w:cs="Arial"/>
          <w:b/>
          <w:bCs/>
        </w:rPr>
        <w:t xml:space="preserve">Zavedení </w:t>
      </w:r>
      <w:r>
        <w:rPr>
          <w:rFonts w:ascii="Arial" w:hAnsi="Arial" w:cs="Arial"/>
          <w:b/>
          <w:bCs/>
        </w:rPr>
        <w:t>kvartérního</w:t>
      </w:r>
      <w:r w:rsidRPr="00A42DA0">
        <w:rPr>
          <w:rFonts w:ascii="Arial" w:hAnsi="Arial" w:cs="Arial"/>
          <w:b/>
          <w:bCs/>
        </w:rPr>
        <w:t xml:space="preserve"> stupně čištění</w:t>
      </w:r>
      <w:r>
        <w:rPr>
          <w:rFonts w:ascii="Arial" w:hAnsi="Arial" w:cs="Arial"/>
          <w:b/>
          <w:bCs/>
        </w:rPr>
        <w:t xml:space="preserve"> </w:t>
      </w:r>
      <w:r w:rsidRPr="00A42DA0">
        <w:rPr>
          <w:rFonts w:ascii="Arial" w:hAnsi="Arial" w:cs="Arial"/>
        </w:rPr>
        <w:t xml:space="preserve">– směrnice ustanovuje povinnost </w:t>
      </w:r>
      <w:r w:rsidRPr="00BC72AD">
        <w:rPr>
          <w:rFonts w:ascii="Arial" w:hAnsi="Arial" w:cs="Arial"/>
        </w:rPr>
        <w:t>pro</w:t>
      </w:r>
      <w:r>
        <w:rPr>
          <w:rFonts w:ascii="Arial" w:hAnsi="Arial" w:cs="Arial"/>
        </w:rPr>
        <w:t> </w:t>
      </w:r>
      <w:r w:rsidRPr="00BC72AD">
        <w:rPr>
          <w:rFonts w:ascii="Arial" w:hAnsi="Arial" w:cs="Arial"/>
        </w:rPr>
        <w:t xml:space="preserve">všechny ČOV </w:t>
      </w:r>
      <w:r>
        <w:rPr>
          <w:rFonts w:ascii="Arial" w:hAnsi="Arial" w:cs="Arial"/>
        </w:rPr>
        <w:t>v aglomeracích nad</w:t>
      </w:r>
      <w:r w:rsidRPr="00BC72AD">
        <w:rPr>
          <w:rFonts w:ascii="Arial" w:hAnsi="Arial" w:cs="Arial"/>
        </w:rPr>
        <w:t xml:space="preserve"> 150 000 PE </w:t>
      </w:r>
      <w:r>
        <w:rPr>
          <w:rFonts w:ascii="Arial" w:hAnsi="Arial" w:cs="Arial"/>
        </w:rPr>
        <w:t xml:space="preserve">a </w:t>
      </w:r>
      <w:r w:rsidRPr="00BC72AD">
        <w:rPr>
          <w:rFonts w:ascii="Arial" w:hAnsi="Arial" w:cs="Arial"/>
        </w:rPr>
        <w:t xml:space="preserve">vybrané </w:t>
      </w:r>
      <w:r>
        <w:rPr>
          <w:rFonts w:ascii="Arial" w:hAnsi="Arial" w:cs="Arial"/>
        </w:rPr>
        <w:t xml:space="preserve">ČOV v </w:t>
      </w:r>
      <w:r w:rsidRPr="00BC72AD">
        <w:rPr>
          <w:rFonts w:ascii="Arial" w:hAnsi="Arial" w:cs="Arial"/>
        </w:rPr>
        <w:t>aglomerac</w:t>
      </w:r>
      <w:r>
        <w:rPr>
          <w:rFonts w:ascii="Arial" w:hAnsi="Arial" w:cs="Arial"/>
        </w:rPr>
        <w:t>i</w:t>
      </w:r>
      <w:r w:rsidRPr="00BC72AD">
        <w:rPr>
          <w:rFonts w:ascii="Arial" w:hAnsi="Arial" w:cs="Arial"/>
        </w:rPr>
        <w:t xml:space="preserve"> o velikosti 10 000 PE a vyšší </w:t>
      </w:r>
      <w:r w:rsidRPr="00A42DA0">
        <w:rPr>
          <w:rFonts w:ascii="Arial" w:hAnsi="Arial" w:cs="Arial"/>
        </w:rPr>
        <w:t xml:space="preserve">instalace pokročilých technologií pro odstranění </w:t>
      </w:r>
      <w:proofErr w:type="spellStart"/>
      <w:r w:rsidRPr="00A42DA0">
        <w:rPr>
          <w:rFonts w:ascii="Arial" w:hAnsi="Arial" w:cs="Arial"/>
        </w:rPr>
        <w:t>mikropolutant</w:t>
      </w:r>
      <w:r>
        <w:rPr>
          <w:rFonts w:ascii="Arial" w:hAnsi="Arial" w:cs="Arial"/>
        </w:rPr>
        <w:t>ů</w:t>
      </w:r>
      <w:proofErr w:type="spellEnd"/>
      <w:r w:rsidRPr="00A42DA0">
        <w:rPr>
          <w:rFonts w:ascii="Arial" w:hAnsi="Arial" w:cs="Arial"/>
        </w:rPr>
        <w:t xml:space="preserve"> </w:t>
      </w:r>
      <w:r>
        <w:rPr>
          <w:rFonts w:ascii="Arial" w:hAnsi="Arial" w:cs="Arial"/>
        </w:rPr>
        <w:t xml:space="preserve">(látky typu léčiva, </w:t>
      </w:r>
      <w:r w:rsidRPr="00A42DA0">
        <w:rPr>
          <w:rFonts w:ascii="Arial" w:hAnsi="Arial" w:cs="Arial"/>
        </w:rPr>
        <w:t>kosmetické přípravky</w:t>
      </w:r>
      <w:r>
        <w:rPr>
          <w:rFonts w:ascii="Arial" w:hAnsi="Arial" w:cs="Arial"/>
        </w:rPr>
        <w:t xml:space="preserve"> a další)</w:t>
      </w:r>
      <w:r w:rsidRPr="00A42DA0">
        <w:rPr>
          <w:rFonts w:ascii="Arial" w:hAnsi="Arial" w:cs="Arial"/>
        </w:rPr>
        <w:t>. Náklady na tuto modernizaci budou částečně hrazeny příslušnými průmyslovými odvětvími</w:t>
      </w:r>
      <w:r>
        <w:rPr>
          <w:rFonts w:ascii="Arial" w:hAnsi="Arial" w:cs="Arial"/>
        </w:rPr>
        <w:t xml:space="preserve"> pomocí poplatkového systému rozšířené odpovědnosti výrobců</w:t>
      </w:r>
      <w:r w:rsidRPr="00A42DA0">
        <w:rPr>
          <w:rFonts w:ascii="Arial" w:hAnsi="Arial" w:cs="Arial"/>
        </w:rPr>
        <w:t>.</w:t>
      </w:r>
    </w:p>
    <w:p w14:paraId="2857BE3C" w14:textId="77777777" w:rsidR="00CE06DC" w:rsidRPr="008E0CF1" w:rsidRDefault="00CE06DC" w:rsidP="00C54DBA">
      <w:pPr>
        <w:numPr>
          <w:ilvl w:val="0"/>
          <w:numId w:val="44"/>
        </w:numPr>
        <w:spacing w:after="120" w:line="240" w:lineRule="auto"/>
        <w:jc w:val="both"/>
        <w:rPr>
          <w:rFonts w:ascii="Arial" w:hAnsi="Arial" w:cs="Arial"/>
        </w:rPr>
      </w:pPr>
      <w:r w:rsidRPr="00A42DA0">
        <w:rPr>
          <w:rFonts w:ascii="Arial" w:hAnsi="Arial" w:cs="Arial"/>
          <w:b/>
          <w:bCs/>
        </w:rPr>
        <w:t>Energetická účinnost a využití obnovitelných zdrojů</w:t>
      </w:r>
      <w:r>
        <w:rPr>
          <w:rFonts w:ascii="Arial" w:hAnsi="Arial" w:cs="Arial"/>
          <w:b/>
          <w:bCs/>
        </w:rPr>
        <w:t xml:space="preserve"> </w:t>
      </w:r>
      <w:r w:rsidRPr="00A42DA0">
        <w:rPr>
          <w:rFonts w:ascii="Arial" w:hAnsi="Arial" w:cs="Arial"/>
        </w:rPr>
        <w:t xml:space="preserve">– čistírny odpadních vod </w:t>
      </w:r>
      <w:r w:rsidRPr="00BC72AD">
        <w:rPr>
          <w:rFonts w:ascii="Arial" w:hAnsi="Arial" w:cs="Arial"/>
        </w:rPr>
        <w:t>o</w:t>
      </w:r>
      <w:r>
        <w:rPr>
          <w:rFonts w:ascii="Arial" w:hAnsi="Arial" w:cs="Arial"/>
        </w:rPr>
        <w:t> </w:t>
      </w:r>
      <w:r w:rsidRPr="00BC72AD">
        <w:rPr>
          <w:rFonts w:ascii="Arial" w:hAnsi="Arial" w:cs="Arial"/>
        </w:rPr>
        <w:t xml:space="preserve">velikosti 10 000 PE a vyšší </w:t>
      </w:r>
      <w:r w:rsidRPr="00A42DA0">
        <w:rPr>
          <w:rFonts w:ascii="Arial" w:hAnsi="Arial" w:cs="Arial"/>
        </w:rPr>
        <w:t xml:space="preserve">budou povinny provádět </w:t>
      </w:r>
      <w:r>
        <w:rPr>
          <w:rFonts w:ascii="Arial" w:hAnsi="Arial" w:cs="Arial"/>
        </w:rPr>
        <w:t>pravidelné energetické audity a </w:t>
      </w:r>
      <w:r w:rsidRPr="00A42DA0">
        <w:rPr>
          <w:rFonts w:ascii="Arial" w:hAnsi="Arial" w:cs="Arial"/>
        </w:rPr>
        <w:t>podporovat využívání obnovitelných zdrojů energie, jako je bioplyn nebo solární energie, s cílem dosáhnout energetické neutrality do roku 20</w:t>
      </w:r>
      <w:r>
        <w:rPr>
          <w:rFonts w:ascii="Arial" w:hAnsi="Arial" w:cs="Arial"/>
        </w:rPr>
        <w:t>45.</w:t>
      </w:r>
    </w:p>
    <w:p w14:paraId="4929C2F6" w14:textId="77777777" w:rsidR="00CE06DC" w:rsidRPr="005C0C37" w:rsidRDefault="00CE06DC" w:rsidP="00CE06DC">
      <w:pPr>
        <w:spacing w:after="120" w:line="240" w:lineRule="auto"/>
        <w:jc w:val="both"/>
        <w:rPr>
          <w:rFonts w:ascii="Arial" w:eastAsia="Calibri" w:hAnsi="Arial" w:cs="Arial"/>
        </w:rPr>
      </w:pPr>
      <w:r w:rsidRPr="00A42DA0">
        <w:rPr>
          <w:rFonts w:ascii="Arial" w:hAnsi="Arial" w:cs="Arial"/>
        </w:rPr>
        <w:t xml:space="preserve">Implementace těchto opatření může vést ke zvýšení nákladů na provoz čistíren odpadních vod, </w:t>
      </w:r>
      <w:r>
        <w:rPr>
          <w:rFonts w:ascii="Arial" w:hAnsi="Arial" w:cs="Arial"/>
        </w:rPr>
        <w:t>což pravděpodobně přinese zvýšené nároky na investiční a provozní náklady provozovatelů ČOV, čímž může v důsledku dojít i ke zvýšení ceny stočného pro obyvatele.</w:t>
      </w:r>
    </w:p>
    <w:p w14:paraId="622935ED" w14:textId="77777777" w:rsidR="00CE06DC" w:rsidRDefault="00CE06DC" w:rsidP="00CE06DC">
      <w:pPr>
        <w:spacing w:after="120" w:line="240" w:lineRule="auto"/>
        <w:jc w:val="both"/>
        <w:rPr>
          <w:rFonts w:ascii="Arial" w:eastAsia="Calibri" w:hAnsi="Arial" w:cs="Arial"/>
        </w:rPr>
      </w:pPr>
      <w:r w:rsidRPr="005C0C37">
        <w:rPr>
          <w:rFonts w:ascii="Arial" w:eastAsia="Calibri" w:hAnsi="Arial" w:cs="Arial"/>
        </w:rPr>
        <w:t>V případě obcí, které nejsou vybaveny odpovídajícím způ</w:t>
      </w:r>
      <w:r>
        <w:rPr>
          <w:rFonts w:ascii="Arial" w:eastAsia="Calibri" w:hAnsi="Arial" w:cs="Arial"/>
        </w:rPr>
        <w:t>sobem čištění odpadních vod, je </w:t>
      </w:r>
      <w:r w:rsidRPr="005C0C37">
        <w:rPr>
          <w:rFonts w:ascii="Arial" w:eastAsia="Calibri" w:hAnsi="Arial" w:cs="Arial"/>
        </w:rPr>
        <w:t>nutné i nadále řešit systematickou podporu opatření na sníž</w:t>
      </w:r>
      <w:r>
        <w:rPr>
          <w:rFonts w:ascii="Arial" w:eastAsia="Calibri" w:hAnsi="Arial" w:cs="Arial"/>
        </w:rPr>
        <w:t>ení produkovaného znečištění, a </w:t>
      </w:r>
      <w:r w:rsidRPr="005C0C37">
        <w:rPr>
          <w:rFonts w:ascii="Arial" w:eastAsia="Calibri" w:hAnsi="Arial" w:cs="Arial"/>
        </w:rPr>
        <w:t>to i v souladu s požadavkem na postupnou implementaci směrnice o čištění městsk</w:t>
      </w:r>
      <w:r>
        <w:rPr>
          <w:rFonts w:ascii="Arial" w:eastAsia="Calibri" w:hAnsi="Arial" w:cs="Arial"/>
        </w:rPr>
        <w:t>ých odpadních vod.</w:t>
      </w:r>
    </w:p>
    <w:p w14:paraId="6206A7C7" w14:textId="55840E3D" w:rsidR="00CE06DC" w:rsidRPr="00E832BB" w:rsidRDefault="00CE06DC" w:rsidP="00CE06DC">
      <w:pPr>
        <w:spacing w:after="60"/>
        <w:jc w:val="both"/>
        <w:rPr>
          <w:rFonts w:ascii="Arial" w:eastAsia="Calibri" w:hAnsi="Arial" w:cs="Arial"/>
        </w:rPr>
      </w:pPr>
      <w:r w:rsidRPr="00E832BB">
        <w:rPr>
          <w:rFonts w:ascii="Arial" w:eastAsia="Calibri" w:hAnsi="Arial" w:cs="Arial"/>
        </w:rPr>
        <w:t>Nejvýznamnějším podpůrným programem v této oblasti je OPŽP 2021–2027</w:t>
      </w:r>
      <w:r>
        <w:rPr>
          <w:rFonts w:ascii="Arial" w:eastAsia="Calibri" w:hAnsi="Arial" w:cs="Arial"/>
        </w:rPr>
        <w:t>.</w:t>
      </w:r>
      <w:r w:rsidRPr="00E832BB">
        <w:rPr>
          <w:rFonts w:ascii="Arial" w:eastAsia="Calibri" w:hAnsi="Arial" w:cs="Arial"/>
        </w:rPr>
        <w:t xml:space="preserve"> </w:t>
      </w:r>
      <w:r>
        <w:rPr>
          <w:rFonts w:ascii="Arial" w:eastAsia="Calibri" w:hAnsi="Arial" w:cs="Arial"/>
        </w:rPr>
        <w:t>V</w:t>
      </w:r>
      <w:r w:rsidRPr="00E832BB">
        <w:rPr>
          <w:rFonts w:ascii="Arial" w:eastAsia="Calibri" w:hAnsi="Arial" w:cs="Arial"/>
        </w:rPr>
        <w:t xml:space="preserve">e specifickém cíli 1.4 Podpora přístupu k vodě a udržitelného hospodaření s vodou </w:t>
      </w:r>
      <w:r>
        <w:rPr>
          <w:rFonts w:ascii="Arial" w:eastAsia="Calibri" w:hAnsi="Arial" w:cs="Arial"/>
        </w:rPr>
        <w:t>je</w:t>
      </w:r>
      <w:r w:rsidRPr="00E832BB">
        <w:rPr>
          <w:rFonts w:ascii="Arial" w:eastAsia="Calibri" w:hAnsi="Arial" w:cs="Arial"/>
        </w:rPr>
        <w:t xml:space="preserve"> podpor</w:t>
      </w:r>
      <w:r>
        <w:rPr>
          <w:rFonts w:ascii="Arial" w:eastAsia="Calibri" w:hAnsi="Arial" w:cs="Arial"/>
        </w:rPr>
        <w:t>a</w:t>
      </w:r>
      <w:r w:rsidRPr="00E832BB">
        <w:rPr>
          <w:rFonts w:ascii="Arial" w:eastAsia="Calibri" w:hAnsi="Arial" w:cs="Arial"/>
        </w:rPr>
        <w:t xml:space="preserve"> </w:t>
      </w:r>
      <w:r>
        <w:rPr>
          <w:rFonts w:ascii="Arial" w:eastAsia="Calibri" w:hAnsi="Arial" w:cs="Arial"/>
        </w:rPr>
        <w:t>zaměřena na</w:t>
      </w:r>
      <w:r w:rsidR="00DB165D">
        <w:rPr>
          <w:rFonts w:ascii="Arial" w:eastAsia="Calibri" w:hAnsi="Arial" w:cs="Arial"/>
        </w:rPr>
        <w:t> </w:t>
      </w:r>
      <w:r>
        <w:rPr>
          <w:rFonts w:ascii="Arial" w:eastAsia="Calibri" w:hAnsi="Arial" w:cs="Arial"/>
        </w:rPr>
        <w:t xml:space="preserve">oblast </w:t>
      </w:r>
      <w:r w:rsidRPr="00E832BB">
        <w:rPr>
          <w:rFonts w:ascii="Arial" w:eastAsia="Calibri" w:hAnsi="Arial" w:cs="Arial"/>
        </w:rPr>
        <w:t>odpadní a pitné vody s celkovou výši alokace 1</w:t>
      </w:r>
      <w:r w:rsidR="00256AA0">
        <w:rPr>
          <w:rFonts w:ascii="Arial" w:eastAsia="Calibri" w:hAnsi="Arial" w:cs="Arial"/>
        </w:rPr>
        <w:t>2</w:t>
      </w:r>
      <w:r w:rsidRPr="00E832BB">
        <w:rPr>
          <w:rFonts w:ascii="Arial" w:eastAsia="Calibri" w:hAnsi="Arial" w:cs="Arial"/>
        </w:rPr>
        <w:t>,</w:t>
      </w:r>
      <w:r w:rsidR="00256AA0">
        <w:rPr>
          <w:rFonts w:ascii="Arial" w:eastAsia="Calibri" w:hAnsi="Arial" w:cs="Arial"/>
        </w:rPr>
        <w:t>9</w:t>
      </w:r>
      <w:r w:rsidRPr="00E832BB">
        <w:rPr>
          <w:rFonts w:ascii="Arial" w:eastAsia="Calibri" w:hAnsi="Arial" w:cs="Arial"/>
        </w:rPr>
        <w:t xml:space="preserve"> mld. Kč</w:t>
      </w:r>
      <w:r>
        <w:rPr>
          <w:rFonts w:ascii="Arial" w:eastAsia="Calibri" w:hAnsi="Arial" w:cs="Arial"/>
        </w:rPr>
        <w:t xml:space="preserve"> </w:t>
      </w:r>
      <w:r w:rsidR="00A00227">
        <w:rPr>
          <w:rFonts w:ascii="Arial" w:eastAsia="Calibri" w:hAnsi="Arial" w:cs="Arial"/>
        </w:rPr>
        <w:t>(z toho</w:t>
      </w:r>
      <w:r w:rsidR="006407AC">
        <w:rPr>
          <w:rFonts w:ascii="Arial" w:eastAsia="Calibri" w:hAnsi="Arial" w:cs="Arial"/>
        </w:rPr>
        <w:t xml:space="preserve"> 9,4 mld. Kč na </w:t>
      </w:r>
      <w:r w:rsidR="00527E81">
        <w:rPr>
          <w:rFonts w:ascii="Arial" w:eastAsia="Calibri" w:hAnsi="Arial" w:cs="Arial"/>
        </w:rPr>
        <w:t>odpadní vodu a 3,5 mld. Kč na pitnou vodu</w:t>
      </w:r>
      <w:r w:rsidR="0026544F">
        <w:rPr>
          <w:rFonts w:ascii="Arial" w:eastAsia="Calibri" w:hAnsi="Arial" w:cs="Arial"/>
        </w:rPr>
        <w:t xml:space="preserve">) </w:t>
      </w:r>
      <w:r>
        <w:rPr>
          <w:rFonts w:ascii="Arial" w:eastAsia="Calibri" w:hAnsi="Arial" w:cs="Arial"/>
        </w:rPr>
        <w:t>a zahrnuje následující</w:t>
      </w:r>
      <w:r w:rsidRPr="00E832BB">
        <w:rPr>
          <w:rFonts w:ascii="Arial" w:eastAsia="Calibri" w:hAnsi="Arial" w:cs="Arial"/>
        </w:rPr>
        <w:t xml:space="preserve"> opatřen: </w:t>
      </w:r>
    </w:p>
    <w:p w14:paraId="345F5F9A" w14:textId="77777777" w:rsidR="00CE06DC" w:rsidRPr="00E832BB" w:rsidRDefault="00CE06DC" w:rsidP="00C54DBA">
      <w:pPr>
        <w:pStyle w:val="Odstavecseseznamem1"/>
        <w:numPr>
          <w:ilvl w:val="0"/>
          <w:numId w:val="25"/>
        </w:numPr>
        <w:tabs>
          <w:tab w:val="left" w:pos="1276"/>
        </w:tabs>
        <w:spacing w:line="240" w:lineRule="auto"/>
        <w:ind w:left="714" w:hanging="357"/>
        <w:contextualSpacing/>
        <w:rPr>
          <w:rFonts w:cs="Arial"/>
        </w:rPr>
      </w:pPr>
      <w:r w:rsidRPr="00E832BB">
        <w:rPr>
          <w:rFonts w:cs="Arial"/>
        </w:rPr>
        <w:t>1.4.1 </w:t>
      </w:r>
      <w:r w:rsidRPr="00E832BB">
        <w:rPr>
          <w:rFonts w:cs="Arial"/>
        </w:rPr>
        <w:tab/>
        <w:t>Výstavba čistíren odpadních vod; dobudování a výstavba kanalizací,</w:t>
      </w:r>
    </w:p>
    <w:p w14:paraId="49E35669" w14:textId="77777777" w:rsidR="00CE06DC" w:rsidRPr="00E832BB" w:rsidRDefault="00CE06DC" w:rsidP="00C54DBA">
      <w:pPr>
        <w:pStyle w:val="Odstavecseseznamem1"/>
        <w:numPr>
          <w:ilvl w:val="0"/>
          <w:numId w:val="25"/>
        </w:numPr>
        <w:tabs>
          <w:tab w:val="left" w:pos="1276"/>
        </w:tabs>
        <w:spacing w:line="240" w:lineRule="auto"/>
        <w:ind w:left="714" w:hanging="357"/>
        <w:contextualSpacing/>
        <w:rPr>
          <w:rFonts w:cs="Arial"/>
        </w:rPr>
      </w:pPr>
      <w:r w:rsidRPr="00E832BB">
        <w:rPr>
          <w:rFonts w:cs="Arial"/>
        </w:rPr>
        <w:t>1.4.2 </w:t>
      </w:r>
      <w:r w:rsidRPr="00E832BB">
        <w:rPr>
          <w:rFonts w:cs="Arial"/>
        </w:rPr>
        <w:tab/>
        <w:t>Intenzifikace čistíren odpadních vod za účelem zvýšeného odstraňování specifického znečištění,</w:t>
      </w:r>
    </w:p>
    <w:p w14:paraId="3176CE37" w14:textId="77777777" w:rsidR="00CE06DC" w:rsidRPr="00E832BB" w:rsidRDefault="00CE06DC" w:rsidP="00C54DBA">
      <w:pPr>
        <w:pStyle w:val="Odstavecseseznamem1"/>
        <w:numPr>
          <w:ilvl w:val="0"/>
          <w:numId w:val="25"/>
        </w:numPr>
        <w:tabs>
          <w:tab w:val="left" w:pos="1276"/>
        </w:tabs>
        <w:spacing w:after="60" w:line="240" w:lineRule="auto"/>
        <w:ind w:left="714" w:hanging="357"/>
        <w:contextualSpacing/>
        <w:rPr>
          <w:rFonts w:cs="Arial"/>
        </w:rPr>
      </w:pPr>
      <w:r w:rsidRPr="00E832BB">
        <w:rPr>
          <w:rFonts w:cs="Arial"/>
        </w:rPr>
        <w:t>1.4.3 </w:t>
      </w:r>
      <w:r w:rsidRPr="00E832BB">
        <w:rPr>
          <w:rFonts w:cs="Arial"/>
        </w:rPr>
        <w:tab/>
        <w:t>Opatření omezující vypouštění odpadních vod z odlehčení na kanalizaci.</w:t>
      </w:r>
    </w:p>
    <w:p w14:paraId="73C2EA96" w14:textId="35D1E62E" w:rsidR="00CB417C" w:rsidRDefault="00CE06DC" w:rsidP="00CE06DC">
      <w:pPr>
        <w:jc w:val="both"/>
        <w:rPr>
          <w:rFonts w:ascii="Arial" w:hAnsi="Arial" w:cs="Arial"/>
        </w:rPr>
      </w:pPr>
      <w:r w:rsidRPr="00DA4E74">
        <w:rPr>
          <w:rFonts w:ascii="Arial" w:hAnsi="Arial" w:cs="Arial"/>
        </w:rPr>
        <w:lastRenderedPageBreak/>
        <w:t xml:space="preserve">V případě potřeby je oblast kanalizace a ČOV podporována i prostřednictvím NPŽP. Z NPŽP je od roku 2016 poskytována i dotace na výstavbu DČOV. Podpora je zacílena pouze pro obce (aglomerace), kde není možná, resp. není realizovatelná výstavba kanalizačního systému zakončeného obecní ČOV, a to z důvodů technických, nebo ekonomických, a to s ohledem na celý životní cyklus těchto staveb. V </w:t>
      </w:r>
      <w:r>
        <w:rPr>
          <w:rFonts w:ascii="Arial" w:hAnsi="Arial" w:cs="Arial"/>
        </w:rPr>
        <w:t>roce</w:t>
      </w:r>
      <w:r w:rsidRPr="00DA4E74">
        <w:rPr>
          <w:rFonts w:ascii="Arial" w:hAnsi="Arial" w:cs="Arial"/>
        </w:rPr>
        <w:t xml:space="preserve"> 2025 byla vyhlášena v pořadí již </w:t>
      </w:r>
      <w:r>
        <w:rPr>
          <w:rFonts w:ascii="Arial" w:hAnsi="Arial" w:cs="Arial"/>
        </w:rPr>
        <w:t>5</w:t>
      </w:r>
      <w:r w:rsidRPr="00DA4E74">
        <w:rPr>
          <w:rFonts w:ascii="Arial" w:hAnsi="Arial" w:cs="Arial"/>
        </w:rPr>
        <w:t>. výzva</w:t>
      </w:r>
      <w:r w:rsidR="00CB417C">
        <w:rPr>
          <w:rFonts w:ascii="Arial" w:hAnsi="Arial" w:cs="Arial"/>
        </w:rPr>
        <w:t>.</w:t>
      </w:r>
    </w:p>
    <w:p w14:paraId="17AE8204"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Dosažené výsledky</w:t>
      </w:r>
    </w:p>
    <w:p w14:paraId="5A6631DE" w14:textId="319F8D68" w:rsidR="00CE06DC" w:rsidRDefault="00CE06DC" w:rsidP="00CE06DC">
      <w:pPr>
        <w:spacing w:after="120" w:line="240" w:lineRule="auto"/>
        <w:jc w:val="both"/>
        <w:rPr>
          <w:rFonts w:ascii="Arial" w:hAnsi="Arial" w:cs="Arial"/>
        </w:rPr>
      </w:pPr>
      <w:r w:rsidRPr="00DA4E74">
        <w:rPr>
          <w:rFonts w:ascii="Arial" w:hAnsi="Arial" w:cs="Arial"/>
        </w:rPr>
        <w:t xml:space="preserve">Podpora výstavby a modernizace ČOV byla podporována v předchozích programových obdobích OPŽP (2007–2013, 2014–2020). </w:t>
      </w:r>
      <w:r w:rsidR="005B569B">
        <w:rPr>
          <w:rFonts w:ascii="Arial" w:hAnsi="Arial" w:cs="Arial"/>
        </w:rPr>
        <w:t>V programovém období</w:t>
      </w:r>
      <w:r w:rsidR="000B247A">
        <w:rPr>
          <w:rFonts w:ascii="Arial" w:hAnsi="Arial" w:cs="Arial"/>
        </w:rPr>
        <w:t xml:space="preserve"> 2007-2013 bylo vyčleněno na oblast </w:t>
      </w:r>
      <w:proofErr w:type="spellStart"/>
      <w:r w:rsidR="00AF1769">
        <w:rPr>
          <w:rFonts w:ascii="Arial" w:hAnsi="Arial" w:cs="Arial"/>
        </w:rPr>
        <w:t>oodpadní</w:t>
      </w:r>
      <w:proofErr w:type="spellEnd"/>
      <w:r w:rsidR="00AF1769">
        <w:rPr>
          <w:rFonts w:ascii="Arial" w:hAnsi="Arial" w:cs="Arial"/>
        </w:rPr>
        <w:t xml:space="preserve"> vody ca 38 mld. Kč, v</w:t>
      </w:r>
      <w:r w:rsidR="000C45FD">
        <w:rPr>
          <w:rFonts w:ascii="Arial" w:hAnsi="Arial" w:cs="Arial"/>
        </w:rPr>
        <w:t> </w:t>
      </w:r>
      <w:r w:rsidR="00AF1769">
        <w:rPr>
          <w:rFonts w:ascii="Arial" w:hAnsi="Arial" w:cs="Arial"/>
        </w:rPr>
        <w:t>období</w:t>
      </w:r>
      <w:r w:rsidR="000C45FD">
        <w:rPr>
          <w:rFonts w:ascii="Arial" w:hAnsi="Arial" w:cs="Arial"/>
        </w:rPr>
        <w:t xml:space="preserve"> 2014-2020 11,4 mld. Kč. </w:t>
      </w:r>
      <w:r w:rsidRPr="00DA4E74">
        <w:rPr>
          <w:rFonts w:ascii="Arial" w:hAnsi="Arial" w:cs="Arial"/>
        </w:rPr>
        <w:t xml:space="preserve">Výstavba a modernizace ČOV je podporována i v rámci </w:t>
      </w:r>
      <w:r w:rsidR="00E22780">
        <w:rPr>
          <w:rFonts w:ascii="Arial" w:hAnsi="Arial" w:cs="Arial"/>
        </w:rPr>
        <w:t>s</w:t>
      </w:r>
      <w:r w:rsidRPr="00DA4E74">
        <w:rPr>
          <w:rFonts w:ascii="Arial" w:hAnsi="Arial" w:cs="Arial"/>
        </w:rPr>
        <w:t>távajícího programového období OPŽP (2021</w:t>
      </w:r>
      <w:r>
        <w:rPr>
          <w:rFonts w:ascii="Arial" w:hAnsi="Arial" w:cs="Arial"/>
        </w:rPr>
        <w:t>–</w:t>
      </w:r>
      <w:r w:rsidRPr="00DA4E74">
        <w:rPr>
          <w:rFonts w:ascii="Arial" w:hAnsi="Arial" w:cs="Arial"/>
        </w:rPr>
        <w:t>2027).</w:t>
      </w:r>
      <w:r>
        <w:rPr>
          <w:rFonts w:ascii="Arial" w:hAnsi="Arial" w:cs="Arial"/>
        </w:rPr>
        <w:t xml:space="preserve"> </w:t>
      </w:r>
    </w:p>
    <w:p w14:paraId="1D94015E" w14:textId="03F36848" w:rsidR="00CE06DC" w:rsidRDefault="00450F34" w:rsidP="00CE06DC">
      <w:pPr>
        <w:spacing w:after="120" w:line="240" w:lineRule="auto"/>
        <w:jc w:val="both"/>
        <w:rPr>
          <w:rFonts w:ascii="Arial" w:hAnsi="Arial" w:cs="Arial"/>
        </w:rPr>
      </w:pPr>
      <w:r>
        <w:rPr>
          <w:rFonts w:ascii="Arial" w:hAnsi="Arial" w:cs="Arial"/>
        </w:rPr>
        <w:t>V rámci OPŽP byly na podporu projektů vodohospodářského sektoru</w:t>
      </w:r>
      <w:r w:rsidR="00AB5C91">
        <w:rPr>
          <w:rFonts w:ascii="Arial" w:hAnsi="Arial" w:cs="Arial"/>
        </w:rPr>
        <w:t xml:space="preserve"> vyhlášeny dvě kola výzev, které probíhal</w:t>
      </w:r>
      <w:r w:rsidR="00417E2D">
        <w:rPr>
          <w:rFonts w:ascii="Arial" w:hAnsi="Arial" w:cs="Arial"/>
        </w:rPr>
        <w:t xml:space="preserve">y v letech 2022 a 2023. </w:t>
      </w:r>
    </w:p>
    <w:p w14:paraId="26E0F97A" w14:textId="08EB8239" w:rsidR="00CB417C" w:rsidRDefault="00CE06DC" w:rsidP="00CE06DC">
      <w:pPr>
        <w:spacing w:after="120" w:line="240" w:lineRule="auto"/>
        <w:jc w:val="both"/>
        <w:rPr>
          <w:rFonts w:ascii="Arial" w:hAnsi="Arial" w:cs="Arial"/>
        </w:rPr>
      </w:pPr>
      <w:r w:rsidRPr="00136F73">
        <w:rPr>
          <w:rFonts w:ascii="Arial" w:hAnsi="Arial" w:cs="Arial"/>
        </w:rPr>
        <w:t>V rámci NPŽP byly vyhlášeny již celkem 4 výzvy zaměřené na podporu výstavby DČOV. V novějších verzích jsou brány v potaz poznatky získané v předcházejících výzvách a jsou následně využívány v rozsáhlejším měřítku moderní technologie, např. dálkový on-line přenos a monitoring dat sledovaných technologií DČOV, případně jejich archivace. Do konce roku 2025 bylo zcela dokončeno již celkem 60 projektů, v </w:t>
      </w:r>
      <w:proofErr w:type="gramStart"/>
      <w:r w:rsidRPr="00136F73">
        <w:rPr>
          <w:rFonts w:ascii="Arial" w:hAnsi="Arial" w:cs="Arial"/>
        </w:rPr>
        <w:t>rámci</w:t>
      </w:r>
      <w:proofErr w:type="gramEnd"/>
      <w:r w:rsidRPr="00136F73">
        <w:rPr>
          <w:rFonts w:ascii="Arial" w:hAnsi="Arial" w:cs="Arial"/>
        </w:rPr>
        <w:t xml:space="preserve"> kterých bylo instalováno 2 478 DČOV pro 13 000 PE</w:t>
      </w:r>
      <w:r w:rsidR="00CB417C">
        <w:rPr>
          <w:rFonts w:ascii="Arial" w:hAnsi="Arial" w:cs="Arial"/>
        </w:rPr>
        <w:t>.</w:t>
      </w:r>
    </w:p>
    <w:p w14:paraId="1FCF7538"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Finanční prostředky na realizaci opatření</w:t>
      </w:r>
    </w:p>
    <w:p w14:paraId="06780CF7" w14:textId="55777426" w:rsidR="00CE06DC" w:rsidRDefault="0017219E" w:rsidP="00CE06DC">
      <w:pPr>
        <w:spacing w:after="120" w:line="240" w:lineRule="auto"/>
        <w:jc w:val="both"/>
        <w:rPr>
          <w:rFonts w:ascii="Arial" w:hAnsi="Arial" w:cs="Arial"/>
        </w:rPr>
      </w:pPr>
      <w:r w:rsidRPr="00DA4E74">
        <w:rPr>
          <w:rFonts w:ascii="Arial" w:hAnsi="Arial" w:cs="Arial"/>
        </w:rPr>
        <w:t>Do konce r</w:t>
      </w:r>
      <w:r>
        <w:rPr>
          <w:rFonts w:ascii="Arial" w:hAnsi="Arial" w:cs="Arial"/>
        </w:rPr>
        <w:t>oku 2025 bylo v rámci OPŽP 2021–</w:t>
      </w:r>
      <w:r w:rsidRPr="00DA4E74">
        <w:rPr>
          <w:rFonts w:ascii="Arial" w:hAnsi="Arial" w:cs="Arial"/>
        </w:rPr>
        <w:t xml:space="preserve">2027 v oblastech 1.4.1, 1.4.2 a 1.4.3 schváleno celkem 236 projektů s celkovými náklady 9,5 mld. Kč (míra podpory </w:t>
      </w:r>
      <w:r>
        <w:rPr>
          <w:rFonts w:ascii="Arial" w:hAnsi="Arial" w:cs="Arial"/>
        </w:rPr>
        <w:t>–</w:t>
      </w:r>
      <w:r w:rsidRPr="00DA4E74">
        <w:rPr>
          <w:rFonts w:ascii="Arial" w:hAnsi="Arial" w:cs="Arial"/>
        </w:rPr>
        <w:t xml:space="preserve"> 70 % nová výstavba, 30 % intenzifikace ČOV)</w:t>
      </w:r>
      <w:r>
        <w:rPr>
          <w:rFonts w:ascii="Arial" w:hAnsi="Arial" w:cs="Arial"/>
        </w:rPr>
        <w:t>. V roce 2025 bylo na tyto projekty proplaceno celkem 1,73 mld. Kč. Za celé probíhající období bylo proplaceno ca 6,9 mld. Kč</w:t>
      </w:r>
      <w:r w:rsidR="00D351F1">
        <w:rPr>
          <w:rFonts w:ascii="Arial" w:hAnsi="Arial" w:cs="Arial"/>
        </w:rPr>
        <w:t xml:space="preserve"> </w:t>
      </w:r>
      <w:r w:rsidR="00DD28C1">
        <w:rPr>
          <w:rFonts w:ascii="Arial" w:hAnsi="Arial" w:cs="Arial"/>
        </w:rPr>
        <w:t xml:space="preserve">(v tab. 5.2.2 započítáno do opatření </w:t>
      </w:r>
      <w:r w:rsidR="004A4639">
        <w:rPr>
          <w:rFonts w:ascii="Arial" w:hAnsi="Arial" w:cs="Arial"/>
        </w:rPr>
        <w:t>4.2.1)</w:t>
      </w:r>
      <w:r>
        <w:rPr>
          <w:rFonts w:ascii="Arial" w:hAnsi="Arial" w:cs="Arial"/>
        </w:rPr>
        <w:t>.</w:t>
      </w:r>
    </w:p>
    <w:p w14:paraId="6525370F" w14:textId="4C66D9CB" w:rsidR="00B97236" w:rsidRPr="002E5E16" w:rsidRDefault="00816C87" w:rsidP="00CE06DC">
      <w:pPr>
        <w:spacing w:after="120" w:line="240" w:lineRule="auto"/>
        <w:jc w:val="both"/>
        <w:rPr>
          <w:rFonts w:ascii="Arial" w:hAnsi="Arial" w:cs="Arial"/>
          <w:i/>
          <w:iCs/>
        </w:rPr>
      </w:pPr>
      <w:r w:rsidRPr="00136F73">
        <w:rPr>
          <w:rFonts w:ascii="Arial" w:hAnsi="Arial" w:cs="Arial"/>
        </w:rPr>
        <w:t>Do konce roku 2025 bylo na realizaci DČOV vyplaceno téměř 420 mil. Kč, z toho 100,3</w:t>
      </w:r>
      <w:r w:rsidR="00F3669D">
        <w:rPr>
          <w:rFonts w:ascii="Arial" w:hAnsi="Arial" w:cs="Arial"/>
        </w:rPr>
        <w:t> </w:t>
      </w:r>
      <w:r w:rsidRPr="00136F73">
        <w:rPr>
          <w:rFonts w:ascii="Arial" w:hAnsi="Arial" w:cs="Arial"/>
        </w:rPr>
        <w:t>mil.</w:t>
      </w:r>
      <w:r w:rsidR="00F3669D">
        <w:rPr>
          <w:rFonts w:ascii="Arial" w:hAnsi="Arial" w:cs="Arial"/>
        </w:rPr>
        <w:t> </w:t>
      </w:r>
      <w:r w:rsidRPr="00136F73">
        <w:rPr>
          <w:rFonts w:ascii="Arial" w:hAnsi="Arial" w:cs="Arial"/>
        </w:rPr>
        <w:t>Kč v roce 2025.</w:t>
      </w:r>
    </w:p>
    <w:p w14:paraId="04692099"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Hodnocení opatření</w:t>
      </w:r>
      <w:r w:rsidRPr="00C73A37">
        <w:rPr>
          <w:rFonts w:ascii="Arial" w:hAnsi="Arial" w:cs="Arial"/>
        </w:rPr>
        <w:t>/I</w:t>
      </w:r>
      <w:r w:rsidRPr="00C73A37">
        <w:rPr>
          <w:rFonts w:ascii="Arial" w:hAnsi="Arial" w:cs="Arial"/>
          <w:b/>
        </w:rPr>
        <w:t>ndikátor navržený pro budoucí sledování pokroku</w:t>
      </w:r>
    </w:p>
    <w:p w14:paraId="745207CA" w14:textId="77777777" w:rsidR="00CE06DC" w:rsidRPr="00FB2CEB" w:rsidRDefault="00CE06DC" w:rsidP="00CE06DC">
      <w:pPr>
        <w:spacing w:after="120" w:line="240" w:lineRule="auto"/>
        <w:rPr>
          <w:rFonts w:ascii="Arial" w:hAnsi="Arial" w:cs="Arial"/>
          <w:highlight w:val="yellow"/>
        </w:rPr>
      </w:pPr>
      <w:r w:rsidRPr="004F63AF">
        <w:rPr>
          <w:rFonts w:ascii="Arial" w:hAnsi="Arial" w:cs="Arial"/>
        </w:rPr>
        <w:t>Pokračovat v systematické podpoře výstavby nových a rekonstrukce/intenzifikace stávajících ČOV.</w:t>
      </w:r>
      <w:r w:rsidRPr="00553913">
        <w:rPr>
          <w:rFonts w:ascii="Arial" w:hAnsi="Arial" w:cs="Arial"/>
        </w:rPr>
        <w:t> </w:t>
      </w:r>
    </w:p>
    <w:p w14:paraId="0A01CD11" w14:textId="77777777" w:rsidR="00CE06DC" w:rsidRPr="004F63AF" w:rsidRDefault="00CE06DC" w:rsidP="00CE06DC">
      <w:pPr>
        <w:spacing w:after="120" w:line="240" w:lineRule="auto"/>
        <w:jc w:val="both"/>
        <w:rPr>
          <w:rFonts w:ascii="Arial" w:hAnsi="Arial" w:cs="Arial"/>
        </w:rPr>
      </w:pPr>
      <w:r>
        <w:rPr>
          <w:rFonts w:ascii="Arial" w:hAnsi="Arial" w:cs="Arial"/>
        </w:rPr>
        <w:t>Nutná novelizace s</w:t>
      </w:r>
      <w:r w:rsidRPr="004F63AF">
        <w:rPr>
          <w:rFonts w:ascii="Arial" w:hAnsi="Arial" w:cs="Arial"/>
        </w:rPr>
        <w:t>távající právní úprav</w:t>
      </w:r>
      <w:r>
        <w:rPr>
          <w:rFonts w:ascii="Arial" w:hAnsi="Arial" w:cs="Arial"/>
        </w:rPr>
        <w:t>y</w:t>
      </w:r>
      <w:r w:rsidRPr="004F63AF">
        <w:rPr>
          <w:rFonts w:ascii="Arial" w:hAnsi="Arial" w:cs="Arial"/>
        </w:rPr>
        <w:t xml:space="preserve"> v ČR (novelizace vod</w:t>
      </w:r>
      <w:r>
        <w:rPr>
          <w:rFonts w:ascii="Arial" w:hAnsi="Arial" w:cs="Arial"/>
        </w:rPr>
        <w:t>ního zákona a nařízení vlády č. </w:t>
      </w:r>
      <w:r w:rsidRPr="004F63AF">
        <w:rPr>
          <w:rFonts w:ascii="Arial" w:hAnsi="Arial" w:cs="Arial"/>
        </w:rPr>
        <w:t xml:space="preserve">401/2015 Sb., a to zejména ve vazbě na </w:t>
      </w:r>
      <w:r>
        <w:rPr>
          <w:rFonts w:ascii="Arial" w:hAnsi="Arial" w:cs="Arial"/>
        </w:rPr>
        <w:t xml:space="preserve">novou </w:t>
      </w:r>
      <w:r w:rsidRPr="004F63AF">
        <w:rPr>
          <w:rFonts w:ascii="Arial" w:hAnsi="Arial" w:cs="Arial"/>
        </w:rPr>
        <w:t xml:space="preserve">revizi směrnice o čištění městských odpadních vod </w:t>
      </w:r>
      <w:r>
        <w:rPr>
          <w:rFonts w:ascii="Arial" w:hAnsi="Arial" w:cs="Arial"/>
        </w:rPr>
        <w:t>EU 2024/3019</w:t>
      </w:r>
      <w:r w:rsidRPr="004F63AF">
        <w:rPr>
          <w:rFonts w:ascii="Arial" w:hAnsi="Arial" w:cs="Arial"/>
        </w:rPr>
        <w:t xml:space="preserve">, která </w:t>
      </w:r>
      <w:r>
        <w:rPr>
          <w:rFonts w:ascii="Arial" w:hAnsi="Arial" w:cs="Arial"/>
        </w:rPr>
        <w:t>je platná od ledna</w:t>
      </w:r>
      <w:r w:rsidRPr="004F63AF">
        <w:rPr>
          <w:rFonts w:ascii="Arial" w:hAnsi="Arial" w:cs="Arial"/>
        </w:rPr>
        <w:t> r. 202</w:t>
      </w:r>
      <w:r>
        <w:rPr>
          <w:rFonts w:ascii="Arial" w:hAnsi="Arial" w:cs="Arial"/>
        </w:rPr>
        <w:t>5.</w:t>
      </w:r>
    </w:p>
    <w:p w14:paraId="0224C23F" w14:textId="77777777" w:rsidR="00CE06DC" w:rsidRPr="00C73A37" w:rsidRDefault="00CE06DC" w:rsidP="00CE06DC">
      <w:pPr>
        <w:spacing w:after="60" w:line="240" w:lineRule="auto"/>
        <w:jc w:val="both"/>
        <w:rPr>
          <w:rFonts w:ascii="Arial" w:hAnsi="Arial" w:cs="Arial"/>
          <w:u w:val="single"/>
        </w:rPr>
      </w:pPr>
      <w:r w:rsidRPr="00C73A37">
        <w:rPr>
          <w:rFonts w:ascii="Arial" w:hAnsi="Arial" w:cs="Arial"/>
          <w:u w:val="single"/>
        </w:rPr>
        <w:t>Indikátory pro sledování pokroku:</w:t>
      </w:r>
    </w:p>
    <w:p w14:paraId="573C9FC9" w14:textId="77777777" w:rsidR="00CE06DC" w:rsidRPr="004F63AF" w:rsidRDefault="00CE06DC" w:rsidP="00C54DBA">
      <w:pPr>
        <w:pStyle w:val="Odstavecseseznamem"/>
        <w:numPr>
          <w:ilvl w:val="0"/>
          <w:numId w:val="37"/>
        </w:numPr>
        <w:spacing w:after="120" w:line="240" w:lineRule="auto"/>
        <w:ind w:left="714" w:hanging="357"/>
        <w:jc w:val="both"/>
        <w:rPr>
          <w:rFonts w:ascii="Arial" w:eastAsia="Calibri" w:hAnsi="Arial" w:cs="Arial"/>
          <w:color w:val="000000"/>
        </w:rPr>
      </w:pPr>
      <w:r w:rsidRPr="00C73A37">
        <w:rPr>
          <w:rFonts w:ascii="Arial" w:eastAsia="Calibri" w:hAnsi="Arial" w:cs="Arial"/>
          <w:color w:val="000000"/>
        </w:rPr>
        <w:t>počet nově vybudovaných/intenzifikovaných ČOV</w:t>
      </w:r>
      <w:r>
        <w:rPr>
          <w:rFonts w:ascii="Arial" w:eastAsia="Calibri" w:hAnsi="Arial" w:cs="Arial"/>
          <w:color w:val="000000"/>
        </w:rPr>
        <w:t xml:space="preserve"> </w:t>
      </w:r>
      <w:r>
        <w:rPr>
          <w:rFonts w:ascii="Arial" w:hAnsi="Arial" w:cs="Arial"/>
        </w:rPr>
        <w:t>(včetně DČOV)</w:t>
      </w:r>
      <w:r w:rsidRPr="00C73A37">
        <w:rPr>
          <w:rFonts w:ascii="Arial" w:eastAsia="Calibri" w:hAnsi="Arial" w:cs="Arial"/>
          <w:color w:val="000000"/>
        </w:rPr>
        <w:t>,</w:t>
      </w:r>
    </w:p>
    <w:p w14:paraId="4BCAC500" w14:textId="77777777" w:rsidR="00CE06DC" w:rsidRPr="00FD7D22" w:rsidRDefault="00CE06DC" w:rsidP="00C54DBA">
      <w:pPr>
        <w:pStyle w:val="Odstavecseseznamem"/>
        <w:numPr>
          <w:ilvl w:val="0"/>
          <w:numId w:val="37"/>
        </w:numPr>
        <w:spacing w:after="120" w:line="240" w:lineRule="auto"/>
        <w:ind w:left="714" w:hanging="357"/>
        <w:jc w:val="both"/>
        <w:rPr>
          <w:rFonts w:ascii="Arial" w:eastAsia="Calibri" w:hAnsi="Arial" w:cs="Arial"/>
          <w:color w:val="000000"/>
        </w:rPr>
      </w:pPr>
      <w:r w:rsidRPr="00C73A37">
        <w:rPr>
          <w:rFonts w:ascii="Arial" w:eastAsia="Calibri" w:hAnsi="Arial" w:cs="Arial"/>
          <w:color w:val="000000"/>
        </w:rPr>
        <w:t>množství znečištění odstraněné nově vybudovanými a nově rekonstruovanými ČOV</w:t>
      </w:r>
      <w:r>
        <w:rPr>
          <w:rFonts w:ascii="Arial" w:eastAsia="Calibri" w:hAnsi="Arial" w:cs="Arial"/>
          <w:color w:val="000000"/>
        </w:rPr>
        <w:t xml:space="preserve"> </w:t>
      </w:r>
      <w:r w:rsidRPr="00C73A37">
        <w:rPr>
          <w:rFonts w:ascii="Arial" w:eastAsia="Calibri" w:hAnsi="Arial" w:cs="Arial"/>
          <w:color w:val="000000"/>
        </w:rPr>
        <w:t>ve</w:t>
      </w:r>
      <w:r>
        <w:rPr>
          <w:rFonts w:ascii="Arial" w:eastAsia="Calibri" w:hAnsi="Arial" w:cs="Arial"/>
          <w:color w:val="000000"/>
        </w:rPr>
        <w:t> </w:t>
      </w:r>
      <w:r w:rsidRPr="00C73A37">
        <w:rPr>
          <w:rFonts w:ascii="Arial" w:eastAsia="Calibri" w:hAnsi="Arial" w:cs="Arial"/>
          <w:color w:val="000000"/>
        </w:rPr>
        <w:t>vybraných ukazatelích</w:t>
      </w:r>
      <w:r>
        <w:rPr>
          <w:rFonts w:ascii="Arial" w:eastAsia="Calibri" w:hAnsi="Arial" w:cs="Arial"/>
          <w:color w:val="000000"/>
        </w:rPr>
        <w:t>,</w:t>
      </w:r>
    </w:p>
    <w:p w14:paraId="3CF47FD2" w14:textId="77777777" w:rsidR="00CE06DC" w:rsidRPr="00FD7D22" w:rsidRDefault="00CE06DC" w:rsidP="00C54DBA">
      <w:pPr>
        <w:pStyle w:val="Odstavecseseznamem"/>
        <w:numPr>
          <w:ilvl w:val="0"/>
          <w:numId w:val="37"/>
        </w:numPr>
        <w:spacing w:after="120" w:line="240" w:lineRule="auto"/>
        <w:jc w:val="both"/>
        <w:rPr>
          <w:rFonts w:ascii="Arial" w:eastAsia="Calibri" w:hAnsi="Arial" w:cs="Arial"/>
          <w:color w:val="000000"/>
        </w:rPr>
      </w:pPr>
      <w:r w:rsidRPr="00FD7D22">
        <w:rPr>
          <w:rFonts w:ascii="Arial" w:eastAsia="Calibri" w:hAnsi="Arial" w:cs="Arial"/>
          <w:color w:val="000000"/>
        </w:rPr>
        <w:t>Délka nového nebo modernizovaného potrubí veřejné sítě pro sběr odpadních vod (měření v km)</w:t>
      </w:r>
      <w:r>
        <w:rPr>
          <w:rFonts w:ascii="Arial" w:eastAsia="Calibri" w:hAnsi="Arial" w:cs="Arial"/>
          <w:color w:val="000000"/>
        </w:rPr>
        <w:t>,</w:t>
      </w:r>
      <w:r w:rsidRPr="00FD7D22">
        <w:rPr>
          <w:rFonts w:ascii="Arial" w:eastAsia="Calibri" w:hAnsi="Arial" w:cs="Arial"/>
          <w:color w:val="000000"/>
        </w:rPr>
        <w:t xml:space="preserve"> </w:t>
      </w:r>
    </w:p>
    <w:p w14:paraId="0AD86792" w14:textId="77777777" w:rsidR="00CE06DC" w:rsidRPr="00FD7D22" w:rsidRDefault="00CE06DC" w:rsidP="00C54DBA">
      <w:pPr>
        <w:pStyle w:val="Odstavecseseznamem"/>
        <w:numPr>
          <w:ilvl w:val="0"/>
          <w:numId w:val="37"/>
        </w:numPr>
        <w:spacing w:after="120" w:line="240" w:lineRule="auto"/>
        <w:jc w:val="both"/>
        <w:rPr>
          <w:rFonts w:ascii="Arial" w:eastAsia="Calibri" w:hAnsi="Arial" w:cs="Arial"/>
          <w:color w:val="000000"/>
        </w:rPr>
      </w:pPr>
      <w:r w:rsidRPr="00FD7D22">
        <w:rPr>
          <w:rFonts w:ascii="Arial" w:eastAsia="Calibri" w:hAnsi="Arial" w:cs="Arial"/>
          <w:color w:val="000000"/>
        </w:rPr>
        <w:t>Nová nebo modernizovaná kapacita pro čištění odpadních vod (měření v jednotce EO)</w:t>
      </w:r>
      <w:r>
        <w:rPr>
          <w:rFonts w:ascii="Arial" w:eastAsia="Calibri" w:hAnsi="Arial" w:cs="Arial"/>
          <w:color w:val="000000"/>
        </w:rPr>
        <w:t>,</w:t>
      </w:r>
    </w:p>
    <w:p w14:paraId="2B09FC12" w14:textId="77777777" w:rsidR="00CE06DC" w:rsidRPr="00FD7D22" w:rsidRDefault="00CE06DC" w:rsidP="00C54DBA">
      <w:pPr>
        <w:pStyle w:val="Odstavecseseznamem"/>
        <w:numPr>
          <w:ilvl w:val="0"/>
          <w:numId w:val="37"/>
        </w:numPr>
        <w:spacing w:after="120" w:line="240" w:lineRule="auto"/>
        <w:jc w:val="both"/>
        <w:rPr>
          <w:rFonts w:ascii="Arial" w:eastAsia="Calibri" w:hAnsi="Arial" w:cs="Arial"/>
          <w:color w:val="000000"/>
        </w:rPr>
      </w:pPr>
      <w:r w:rsidRPr="00FD7D22">
        <w:rPr>
          <w:rFonts w:ascii="Arial" w:eastAsia="Calibri" w:hAnsi="Arial" w:cs="Arial"/>
          <w:color w:val="000000"/>
        </w:rPr>
        <w:t>Počet obyvatel napojených alespoň na sekundární veřejné čištění odpadních vod</w:t>
      </w:r>
      <w:r>
        <w:rPr>
          <w:rFonts w:ascii="Arial" w:eastAsia="Calibri" w:hAnsi="Arial" w:cs="Arial"/>
          <w:color w:val="000000"/>
        </w:rPr>
        <w:t>,</w:t>
      </w:r>
      <w:r w:rsidRPr="00FD7D22">
        <w:rPr>
          <w:rFonts w:ascii="Arial" w:eastAsia="Calibri" w:hAnsi="Arial" w:cs="Arial"/>
          <w:color w:val="000000"/>
        </w:rPr>
        <w:t xml:space="preserve"> </w:t>
      </w:r>
    </w:p>
    <w:p w14:paraId="02CDA857" w14:textId="3EF98DE4" w:rsidR="00CB417C" w:rsidRPr="00CE06DC" w:rsidRDefault="00CE06DC" w:rsidP="00C54DBA">
      <w:pPr>
        <w:pStyle w:val="Odstavecseseznamem"/>
        <w:numPr>
          <w:ilvl w:val="0"/>
          <w:numId w:val="37"/>
        </w:numPr>
        <w:spacing w:after="120" w:line="240" w:lineRule="auto"/>
        <w:jc w:val="both"/>
        <w:rPr>
          <w:rFonts w:ascii="Arial" w:eastAsia="Calibri" w:hAnsi="Arial" w:cs="Arial"/>
          <w:color w:val="000000"/>
        </w:rPr>
      </w:pPr>
      <w:r w:rsidRPr="00FD7D22">
        <w:rPr>
          <w:rFonts w:ascii="Arial" w:eastAsia="Calibri" w:hAnsi="Arial" w:cs="Arial"/>
          <w:color w:val="000000"/>
        </w:rPr>
        <w:t xml:space="preserve">Snížení množství vypouštěného znečištění v ukazateli </w:t>
      </w:r>
      <w:proofErr w:type="spellStart"/>
      <w:r w:rsidRPr="00FD7D22">
        <w:rPr>
          <w:rFonts w:ascii="Arial" w:eastAsia="Calibri" w:hAnsi="Arial" w:cs="Arial"/>
          <w:color w:val="000000"/>
        </w:rPr>
        <w:t>CHSKCr</w:t>
      </w:r>
      <w:proofErr w:type="spellEnd"/>
      <w:r w:rsidRPr="00FD7D22">
        <w:rPr>
          <w:rFonts w:ascii="Arial" w:eastAsia="Calibri" w:hAnsi="Arial" w:cs="Arial"/>
          <w:color w:val="000000"/>
        </w:rPr>
        <w:t xml:space="preserve"> (t/rok)</w:t>
      </w:r>
      <w:r w:rsidR="00CB417C" w:rsidRPr="00CE06DC">
        <w:rPr>
          <w:rFonts w:ascii="Arial" w:hAnsi="Arial" w:cs="Arial"/>
          <w:color w:val="000000"/>
        </w:rPr>
        <w:t>.</w:t>
      </w:r>
    </w:p>
    <w:p w14:paraId="07A03CC8" w14:textId="77777777" w:rsidR="006166DB" w:rsidRPr="00D330C1" w:rsidRDefault="006166DB" w:rsidP="000554F1">
      <w:pPr>
        <w:pStyle w:val="Nadpis3"/>
        <w:keepNext w:val="0"/>
        <w:tabs>
          <w:tab w:val="left" w:pos="720"/>
        </w:tabs>
        <w:rPr>
          <w:rFonts w:ascii="Arial" w:hAnsi="Arial"/>
          <w:sz w:val="24"/>
          <w:szCs w:val="24"/>
        </w:rPr>
      </w:pPr>
      <w:r w:rsidRPr="00C73A37">
        <w:rPr>
          <w:rFonts w:ascii="Arial" w:hAnsi="Arial"/>
        </w:rPr>
        <w:br w:type="page"/>
      </w:r>
      <w:bookmarkStart w:id="56" w:name="_Toc220507779"/>
      <w:r w:rsidR="00F84696" w:rsidRPr="00637B28">
        <w:rPr>
          <w:rFonts w:ascii="Arial" w:hAnsi="Arial"/>
          <w:sz w:val="24"/>
          <w:szCs w:val="24"/>
        </w:rPr>
        <w:lastRenderedPageBreak/>
        <w:t>4.5.5</w:t>
      </w:r>
      <w:r w:rsidR="00F84696" w:rsidRPr="00637B28">
        <w:rPr>
          <w:rFonts w:ascii="Arial" w:hAnsi="Arial"/>
          <w:sz w:val="24"/>
          <w:szCs w:val="24"/>
        </w:rPr>
        <w:tab/>
      </w:r>
      <w:r w:rsidRPr="00637B28">
        <w:rPr>
          <w:rFonts w:ascii="Arial" w:hAnsi="Arial"/>
          <w:sz w:val="24"/>
          <w:szCs w:val="24"/>
        </w:rPr>
        <w:t>Územní plánování</w:t>
      </w:r>
      <w:bookmarkEnd w:id="56"/>
    </w:p>
    <w:p w14:paraId="5F2C9B72" w14:textId="77777777" w:rsidR="00CB417C" w:rsidRPr="00997472" w:rsidRDefault="00CB417C" w:rsidP="00CB417C">
      <w:pPr>
        <w:spacing w:after="120" w:line="240" w:lineRule="auto"/>
        <w:jc w:val="both"/>
        <w:rPr>
          <w:rFonts w:ascii="Arial" w:hAnsi="Arial" w:cs="Arial"/>
          <w:i/>
        </w:rPr>
      </w:pPr>
      <w:r w:rsidRPr="00997472">
        <w:rPr>
          <w:rFonts w:ascii="Arial" w:hAnsi="Arial" w:cs="Arial"/>
          <w:i/>
        </w:rPr>
        <w:t>Cílem opatření na úseku územního plánování je řešení územních dopadů a zajištění územních nároků ostatních opatření stanovených Koncepcí, a to prostřednictvím nástrojů územního plánování, zejména politiky územního rozvoje a územně plánovací dokumentace. Současně jsou cíle Koncepce přiměřeně zohledňovány v metodické činnosti Ministerstva pro místní rozvoj a v některých jeho programech. Cílem opatření je např. průběžně řešit územní dopady navrhovaných vodních děl a zajistit území pro jejich umístění. K tomu slouží politika územního rozvoje a územně plánovací dokumentace. Gestor: Ing. arch. Karel Wirth (Odbor územního plánování, MMR)</w:t>
      </w:r>
    </w:p>
    <w:p w14:paraId="5B49CCA0" w14:textId="77777777" w:rsidR="00D506F1" w:rsidRPr="00D330C1" w:rsidRDefault="00D94135" w:rsidP="003B37F7">
      <w:pPr>
        <w:spacing w:after="0" w:line="240" w:lineRule="auto"/>
        <w:jc w:val="both"/>
        <w:rPr>
          <w:rFonts w:ascii="Arial" w:hAnsi="Arial" w:cs="Arial"/>
          <w:smallCaps/>
        </w:rPr>
      </w:pPr>
      <w:r w:rsidRPr="00D330C1">
        <w:rPr>
          <w:rFonts w:ascii="Arial" w:hAnsi="Arial" w:cs="Arial"/>
          <w:noProof/>
          <w:lang w:eastAsia="cs-CZ"/>
        </w:rPr>
        <mc:AlternateContent>
          <mc:Choice Requires="wps">
            <w:drawing>
              <wp:anchor distT="4294967292" distB="4294967292" distL="114300" distR="114300" simplePos="0" relativeHeight="251672576" behindDoc="0" locked="0" layoutInCell="1" allowOverlap="1" wp14:anchorId="4435E8EA" wp14:editId="63353278">
                <wp:simplePos x="0" y="0"/>
                <wp:positionH relativeFrom="column">
                  <wp:posOffset>0</wp:posOffset>
                </wp:positionH>
                <wp:positionV relativeFrom="paragraph">
                  <wp:posOffset>46989</wp:posOffset>
                </wp:positionV>
                <wp:extent cx="5715000" cy="0"/>
                <wp:effectExtent l="0" t="0" r="0" b="0"/>
                <wp:wrapNone/>
                <wp:docPr id="2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86589" id="Přímá spojnice 1"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AE09251" w14:textId="77777777" w:rsidR="00F649FF" w:rsidRPr="008344A8" w:rsidRDefault="00F649FF" w:rsidP="00F649FF">
      <w:pPr>
        <w:spacing w:after="60" w:line="240" w:lineRule="auto"/>
        <w:jc w:val="both"/>
        <w:rPr>
          <w:rFonts w:ascii="Arial" w:hAnsi="Arial" w:cs="Arial"/>
          <w:b/>
        </w:rPr>
      </w:pPr>
      <w:r>
        <w:rPr>
          <w:rFonts w:ascii="Arial" w:hAnsi="Arial" w:cs="Arial"/>
          <w:b/>
        </w:rPr>
        <w:t>Obecný popis plnění opatření</w:t>
      </w:r>
    </w:p>
    <w:p w14:paraId="7887BFC7" w14:textId="77777777" w:rsidR="00F649FF" w:rsidRPr="008344A8" w:rsidRDefault="00F649FF" w:rsidP="00F649FF">
      <w:pPr>
        <w:spacing w:after="120" w:line="240" w:lineRule="auto"/>
        <w:jc w:val="both"/>
        <w:rPr>
          <w:rFonts w:ascii="Arial" w:hAnsi="Arial" w:cs="Arial"/>
        </w:rPr>
      </w:pPr>
      <w:r w:rsidRPr="008344A8">
        <w:rPr>
          <w:rFonts w:ascii="Arial" w:hAnsi="Arial" w:cs="Arial"/>
        </w:rPr>
        <w:t>Opatření na úseku územního plánování slouží k zajištění územních nároků ostatních opatření stanovených Koncepcí, to znamená, že slouží pro vymezení a ochranu území potřebného pro tato opatření. Další nezbytnou činností územního plánování je řešení souvisejících územních dopadů a potřeb opatření stanovených Koncepcí, například zajištění území pro potřebnou dopravní a technickou infrastrukturu, pro přemístění nebo přizpůsobení stávajících funkcí území s ohledem na územní nároky navrhovaných opatření atd.</w:t>
      </w:r>
    </w:p>
    <w:p w14:paraId="0AD52324" w14:textId="77777777" w:rsidR="00F649FF" w:rsidRPr="008344A8" w:rsidRDefault="00F649FF" w:rsidP="00F649FF">
      <w:pPr>
        <w:spacing w:after="120" w:line="240" w:lineRule="auto"/>
        <w:jc w:val="both"/>
        <w:rPr>
          <w:rFonts w:ascii="Arial" w:hAnsi="Arial" w:cs="Arial"/>
        </w:rPr>
      </w:pPr>
      <w:r w:rsidRPr="008344A8">
        <w:rPr>
          <w:rFonts w:ascii="Arial" w:hAnsi="Arial" w:cs="Arial"/>
        </w:rPr>
        <w:t>Opatření jsou plněna prostřednictvím standardních nástrojů územního plánování, a to zejména politiky územního rozvoje a územně plánovací dokumentace, především územního rozvojového plánu, zásad územního rozvoje a územního plánu.</w:t>
      </w:r>
    </w:p>
    <w:p w14:paraId="2DB1DA7F" w14:textId="77777777" w:rsidR="00F649FF" w:rsidRPr="008344A8" w:rsidRDefault="00F649FF" w:rsidP="00F649FF">
      <w:pPr>
        <w:spacing w:after="120" w:line="240" w:lineRule="auto"/>
        <w:jc w:val="both"/>
        <w:rPr>
          <w:rFonts w:ascii="Arial" w:hAnsi="Arial" w:cs="Arial"/>
        </w:rPr>
      </w:pPr>
      <w:r w:rsidRPr="008344A8">
        <w:rPr>
          <w:rFonts w:ascii="Arial" w:hAnsi="Arial" w:cs="Arial"/>
        </w:rPr>
        <w:t xml:space="preserve">Dalším úkolem na úseku územního plánování je přiměřeně zohledňovat cíle Koncepce a její opatření, a dále také úkoly uložené usnesením vlády č. 620/2015 ke zmírnění negativních dopadů sucha a nedostatku vody, v metodické činnosti Ministerstva pro místní rozvoj a v některých jeho programech. Za tím účelem je metodicky usměrňováno například zpracování územně plánovacích podkladů, zásad územního </w:t>
      </w:r>
      <w:proofErr w:type="gramStart"/>
      <w:r w:rsidRPr="008344A8">
        <w:rPr>
          <w:rFonts w:ascii="Arial" w:hAnsi="Arial" w:cs="Arial"/>
        </w:rPr>
        <w:t>rozvoje</w:t>
      </w:r>
      <w:proofErr w:type="gramEnd"/>
      <w:r w:rsidRPr="008344A8">
        <w:rPr>
          <w:rFonts w:ascii="Arial" w:hAnsi="Arial" w:cs="Arial"/>
        </w:rPr>
        <w:t xml:space="preserve"> a především územního plánu jako základního nástroje územního plánování.</w:t>
      </w:r>
    </w:p>
    <w:p w14:paraId="1B17F961" w14:textId="77777777" w:rsidR="00F649FF" w:rsidRPr="008344A8" w:rsidRDefault="00F649FF" w:rsidP="00F649FF">
      <w:pPr>
        <w:spacing w:after="120" w:line="240" w:lineRule="auto"/>
        <w:jc w:val="both"/>
        <w:rPr>
          <w:rFonts w:ascii="Arial" w:hAnsi="Arial" w:cs="Arial"/>
        </w:rPr>
      </w:pPr>
      <w:r w:rsidRPr="008344A8">
        <w:rPr>
          <w:rFonts w:ascii="Arial" w:hAnsi="Arial" w:cs="Arial"/>
        </w:rPr>
        <w:t>K těmto účelům jsou v Koncepci uložena dvě dílčí průběžná opatření:</w:t>
      </w:r>
    </w:p>
    <w:p w14:paraId="01C6BD68" w14:textId="77777777" w:rsidR="00F649FF" w:rsidRPr="008344A8" w:rsidRDefault="00F649FF" w:rsidP="00C54DBA">
      <w:pPr>
        <w:pStyle w:val="Odstavecseseznamem"/>
        <w:numPr>
          <w:ilvl w:val="0"/>
          <w:numId w:val="48"/>
        </w:numPr>
        <w:spacing w:after="120" w:line="240" w:lineRule="auto"/>
        <w:jc w:val="both"/>
        <w:rPr>
          <w:rFonts w:ascii="Arial" w:hAnsi="Arial" w:cs="Arial"/>
        </w:rPr>
      </w:pPr>
      <w:r w:rsidRPr="008344A8">
        <w:rPr>
          <w:rFonts w:ascii="Arial" w:hAnsi="Arial" w:cs="Arial"/>
        </w:rPr>
        <w:t>„Aktualizovat územní ochranu ploch pro vodní díla nadmístního významu v politice územního rozvoje a územně plánovací dokumentaci podle výsledků plnění opatření ‚Nové víceúčelové nádrže‘.“</w:t>
      </w:r>
    </w:p>
    <w:p w14:paraId="405CF6FA" w14:textId="77777777" w:rsidR="00F649FF" w:rsidRPr="008344A8" w:rsidRDefault="00F649FF" w:rsidP="00C54DBA">
      <w:pPr>
        <w:pStyle w:val="Odstavecseseznamem"/>
        <w:numPr>
          <w:ilvl w:val="0"/>
          <w:numId w:val="48"/>
        </w:numPr>
        <w:spacing w:after="120" w:line="240" w:lineRule="auto"/>
        <w:jc w:val="both"/>
        <w:rPr>
          <w:rFonts w:ascii="Arial" w:hAnsi="Arial" w:cs="Arial"/>
        </w:rPr>
      </w:pPr>
      <w:r w:rsidRPr="008344A8">
        <w:rPr>
          <w:rFonts w:ascii="Arial" w:hAnsi="Arial" w:cs="Arial"/>
        </w:rPr>
        <w:t>„Metodicky ošetřit způsob promítnutí opatření uložených Koncepcí a usnesením vlády č. 620 ze dne 29. července 2015 do územně plánovací činnosti.“</w:t>
      </w:r>
    </w:p>
    <w:p w14:paraId="7EA704E0" w14:textId="77777777" w:rsidR="00F649FF" w:rsidRPr="00D330C1" w:rsidRDefault="00F649FF" w:rsidP="00F649FF">
      <w:pPr>
        <w:spacing w:after="60" w:line="240" w:lineRule="auto"/>
        <w:jc w:val="both"/>
        <w:rPr>
          <w:rFonts w:ascii="Arial" w:hAnsi="Arial" w:cs="Arial"/>
          <w:b/>
        </w:rPr>
      </w:pPr>
      <w:r w:rsidRPr="00D330C1">
        <w:rPr>
          <w:rFonts w:ascii="Arial" w:hAnsi="Arial" w:cs="Arial"/>
          <w:b/>
        </w:rPr>
        <w:t>Dosažené výsledky</w:t>
      </w:r>
    </w:p>
    <w:p w14:paraId="1E58908A" w14:textId="77777777" w:rsidR="00F649FF" w:rsidRPr="008344A8" w:rsidRDefault="00F649FF" w:rsidP="00F649FF">
      <w:pPr>
        <w:spacing w:after="120" w:line="240" w:lineRule="auto"/>
        <w:jc w:val="both"/>
        <w:rPr>
          <w:rFonts w:ascii="Arial" w:hAnsi="Arial" w:cs="Arial"/>
        </w:rPr>
      </w:pPr>
      <w:r w:rsidRPr="008344A8">
        <w:rPr>
          <w:rFonts w:ascii="Arial" w:hAnsi="Arial" w:cs="Arial"/>
        </w:rPr>
        <w:t xml:space="preserve">V roce 2025 byla dokončena a usnesením vlády č. 633/2025 ze dne 27. srpna 2025 </w:t>
      </w:r>
      <w:r>
        <w:rPr>
          <w:rFonts w:ascii="Arial" w:hAnsi="Arial" w:cs="Arial"/>
        </w:rPr>
        <w:t>schválena</w:t>
      </w:r>
      <w:r w:rsidRPr="008344A8">
        <w:rPr>
          <w:rFonts w:ascii="Arial" w:hAnsi="Arial" w:cs="Arial"/>
        </w:rPr>
        <w:t xml:space="preserve"> Změna č. 8 Politiky územního rozvoje ČR. Účinnost změny je od 1. října 2025. Úplné z</w:t>
      </w:r>
      <w:r>
        <w:rPr>
          <w:rFonts w:ascii="Arial" w:hAnsi="Arial" w:cs="Arial"/>
        </w:rPr>
        <w:t>n</w:t>
      </w:r>
      <w:r w:rsidRPr="008344A8">
        <w:rPr>
          <w:rFonts w:ascii="Arial" w:hAnsi="Arial" w:cs="Arial"/>
        </w:rPr>
        <w:t xml:space="preserve">ění Politiky územního rozvoje ČR (dále jen „PÚR“) je k dispozici v Národním </w:t>
      </w:r>
      <w:proofErr w:type="spellStart"/>
      <w:r w:rsidRPr="008344A8">
        <w:rPr>
          <w:rFonts w:ascii="Arial" w:hAnsi="Arial" w:cs="Arial"/>
        </w:rPr>
        <w:t>geoportálu</w:t>
      </w:r>
      <w:proofErr w:type="spellEnd"/>
      <w:r w:rsidRPr="008344A8">
        <w:rPr>
          <w:rFonts w:ascii="Arial" w:hAnsi="Arial" w:cs="Arial"/>
        </w:rPr>
        <w:t xml:space="preserve"> územního plánování na adrese </w:t>
      </w:r>
      <w:hyperlink r:id="rId32" w:history="1">
        <w:r w:rsidRPr="008344A8">
          <w:rPr>
            <w:rStyle w:val="Hypertextovodkaz"/>
            <w:rFonts w:ascii="Arial" w:hAnsi="Arial" w:cs="Arial"/>
          </w:rPr>
          <w:t>https://uzemniplanovani.gov.cz/politika-uzemniho-rozvoje-ceske-republiky</w:t>
        </w:r>
      </w:hyperlink>
      <w:r w:rsidRPr="008344A8">
        <w:rPr>
          <w:rFonts w:ascii="Arial" w:hAnsi="Arial" w:cs="Arial"/>
        </w:rPr>
        <w:t xml:space="preserve"> </w:t>
      </w:r>
    </w:p>
    <w:p w14:paraId="46ADCF48" w14:textId="77777777" w:rsidR="00F649FF" w:rsidRPr="008344A8" w:rsidRDefault="00F649FF" w:rsidP="00F649FF">
      <w:pPr>
        <w:spacing w:after="120" w:line="240" w:lineRule="auto"/>
        <w:jc w:val="both"/>
        <w:rPr>
          <w:rFonts w:ascii="Arial" w:hAnsi="Arial" w:cs="Arial"/>
        </w:rPr>
      </w:pPr>
      <w:r w:rsidRPr="008344A8">
        <w:rPr>
          <w:rFonts w:ascii="Arial" w:hAnsi="Arial" w:cs="Arial"/>
        </w:rPr>
        <w:t xml:space="preserve">Ve vztahu k cílům Koncepce jsou relevantní tyto součásti Změny č. 8 PÚR: </w:t>
      </w:r>
    </w:p>
    <w:p w14:paraId="14F5CC22" w14:textId="6E1D7BE3" w:rsidR="00F649FF" w:rsidRPr="008344A8" w:rsidRDefault="00F649FF" w:rsidP="00F649FF">
      <w:pPr>
        <w:spacing w:after="120" w:line="240" w:lineRule="auto"/>
        <w:jc w:val="both"/>
        <w:rPr>
          <w:rFonts w:ascii="Arial" w:hAnsi="Arial" w:cs="Arial"/>
        </w:rPr>
      </w:pPr>
      <w:r w:rsidRPr="008344A8">
        <w:rPr>
          <w:rFonts w:ascii="Arial" w:hAnsi="Arial" w:cs="Arial"/>
        </w:rPr>
        <w:t xml:space="preserve">Byly reformulovány celostátní priority územního plánování </w:t>
      </w:r>
      <w:r>
        <w:rPr>
          <w:rFonts w:ascii="Arial" w:hAnsi="Arial" w:cs="Arial"/>
        </w:rPr>
        <w:t xml:space="preserve">- </w:t>
      </w:r>
      <w:r w:rsidRPr="008344A8">
        <w:rPr>
          <w:rFonts w:ascii="Arial" w:hAnsi="Arial" w:cs="Arial"/>
        </w:rPr>
        <w:t>č</w:t>
      </w:r>
      <w:r>
        <w:rPr>
          <w:rFonts w:ascii="Arial" w:hAnsi="Arial" w:cs="Arial"/>
        </w:rPr>
        <w:t>l.</w:t>
      </w:r>
      <w:r w:rsidRPr="008344A8">
        <w:rPr>
          <w:rFonts w:ascii="Arial" w:hAnsi="Arial" w:cs="Arial"/>
        </w:rPr>
        <w:t xml:space="preserve"> 20 (doplněn důraz na ochranu přírodních funkcí a krajinných hodnot, včetně mokřadů, oc</w:t>
      </w:r>
      <w:r w:rsidR="006407AC">
        <w:rPr>
          <w:rFonts w:ascii="Arial" w:hAnsi="Arial" w:cs="Arial"/>
        </w:rPr>
        <w:t>hranných pásem vodních zdrojů a </w:t>
      </w:r>
      <w:r w:rsidRPr="008344A8">
        <w:rPr>
          <w:rFonts w:ascii="Arial" w:hAnsi="Arial" w:cs="Arial"/>
        </w:rPr>
        <w:t>chráněných oblastí přirozené akumulace vod), č</w:t>
      </w:r>
      <w:r>
        <w:rPr>
          <w:rFonts w:ascii="Arial" w:hAnsi="Arial" w:cs="Arial"/>
        </w:rPr>
        <w:t>l</w:t>
      </w:r>
      <w:r w:rsidRPr="008344A8">
        <w:rPr>
          <w:rFonts w:ascii="Arial" w:hAnsi="Arial" w:cs="Arial"/>
        </w:rPr>
        <w:t>. 28 (v rámci nároků na veřejnou infrastrukturu explicitně doplněna zelená infrastruktura; doplněn požadavek na sídelní zeleň a dostatečné zastoupení vegetačních prvků v sídlech) a č</w:t>
      </w:r>
      <w:r>
        <w:rPr>
          <w:rFonts w:ascii="Arial" w:hAnsi="Arial" w:cs="Arial"/>
        </w:rPr>
        <w:t>l</w:t>
      </w:r>
      <w:r w:rsidR="006407AC">
        <w:rPr>
          <w:rFonts w:ascii="Arial" w:hAnsi="Arial" w:cs="Arial"/>
        </w:rPr>
        <w:t>. 30 (doplněn požadavek na </w:t>
      </w:r>
      <w:r w:rsidRPr="008344A8">
        <w:rPr>
          <w:rFonts w:ascii="Arial" w:hAnsi="Arial" w:cs="Arial"/>
        </w:rPr>
        <w:t>vytváření územních podmínek pro zásobování pitnou v</w:t>
      </w:r>
      <w:r w:rsidR="006407AC">
        <w:rPr>
          <w:rFonts w:ascii="Arial" w:hAnsi="Arial" w:cs="Arial"/>
        </w:rPr>
        <w:t>odou a pro optimální odvádění a </w:t>
      </w:r>
      <w:r w:rsidRPr="008344A8">
        <w:rPr>
          <w:rFonts w:ascii="Arial" w:hAnsi="Arial" w:cs="Arial"/>
        </w:rPr>
        <w:t>čištění odpadních vod).</w:t>
      </w:r>
    </w:p>
    <w:p w14:paraId="34A4F910" w14:textId="77777777" w:rsidR="00F649FF" w:rsidRDefault="00F649FF" w:rsidP="00F649FF">
      <w:pPr>
        <w:spacing w:after="120" w:line="240" w:lineRule="auto"/>
        <w:jc w:val="both"/>
        <w:rPr>
          <w:rFonts w:ascii="Arial" w:hAnsi="Arial" w:cs="Arial"/>
        </w:rPr>
      </w:pPr>
      <w:r w:rsidRPr="008344A8">
        <w:rPr>
          <w:rFonts w:ascii="Arial" w:hAnsi="Arial" w:cs="Arial"/>
        </w:rPr>
        <w:t>Specifická oblast SOB9, tj. specifická oblast, ve které se projevuje aktuální problém ohrožení území suchem</w:t>
      </w:r>
      <w:r>
        <w:rPr>
          <w:rFonts w:ascii="Arial" w:hAnsi="Arial" w:cs="Arial"/>
        </w:rPr>
        <w:t>,</w:t>
      </w:r>
      <w:r w:rsidRPr="008344A8">
        <w:rPr>
          <w:rFonts w:ascii="Arial" w:hAnsi="Arial" w:cs="Arial"/>
        </w:rPr>
        <w:t xml:space="preserve"> byla rozšířena o správní obvod ORP Hranice a Lipník nad Bečvou. Mezi důvody vymezení SOB9 byla doplněna potřeba optimálního odvádění a čištění odpadních vod. Do úkolů pro územní plánování v SOB9 byly doplněny tyto úkoly:</w:t>
      </w:r>
    </w:p>
    <w:p w14:paraId="6AAA9E31" w14:textId="46D36198" w:rsidR="00F649FF" w:rsidRPr="00F649FF" w:rsidRDefault="00F649FF" w:rsidP="00C54DBA">
      <w:pPr>
        <w:pStyle w:val="Odstavecseseznamem"/>
        <w:numPr>
          <w:ilvl w:val="0"/>
          <w:numId w:val="54"/>
        </w:numPr>
        <w:spacing w:after="120" w:line="240" w:lineRule="auto"/>
        <w:jc w:val="both"/>
        <w:rPr>
          <w:rFonts w:ascii="Arial" w:hAnsi="Arial" w:cs="Arial"/>
        </w:rPr>
      </w:pPr>
      <w:r w:rsidRPr="00F649FF">
        <w:rPr>
          <w:rFonts w:ascii="Arial" w:hAnsi="Arial" w:cs="Arial"/>
        </w:rPr>
        <w:lastRenderedPageBreak/>
        <w:t>vytvářet územní podmínky pro hospodaření se sr</w:t>
      </w:r>
      <w:r w:rsidR="006407AC">
        <w:rPr>
          <w:rFonts w:ascii="Arial" w:hAnsi="Arial" w:cs="Arial"/>
        </w:rPr>
        <w:t>ážkovými vodami v návaznosti na </w:t>
      </w:r>
      <w:r w:rsidRPr="00F649FF">
        <w:rPr>
          <w:rFonts w:ascii="Arial" w:hAnsi="Arial" w:cs="Arial"/>
        </w:rPr>
        <w:t>veřejnou infrastrukturu,</w:t>
      </w:r>
    </w:p>
    <w:p w14:paraId="2E83AA13" w14:textId="77777777" w:rsidR="00F649FF" w:rsidRPr="00F649FF" w:rsidRDefault="00F649FF" w:rsidP="00C54DBA">
      <w:pPr>
        <w:pStyle w:val="Odstavecseseznamem"/>
        <w:numPr>
          <w:ilvl w:val="0"/>
          <w:numId w:val="53"/>
        </w:numPr>
        <w:spacing w:after="120" w:line="240" w:lineRule="auto"/>
        <w:jc w:val="both"/>
        <w:rPr>
          <w:rFonts w:ascii="Arial" w:hAnsi="Arial" w:cs="Arial"/>
        </w:rPr>
      </w:pPr>
      <w:r w:rsidRPr="00F649FF">
        <w:rPr>
          <w:rFonts w:ascii="Arial" w:hAnsi="Arial" w:cs="Arial"/>
        </w:rPr>
        <w:t>vytvářet územní podmínky pro řešení protipožární ochrany,</w:t>
      </w:r>
    </w:p>
    <w:p w14:paraId="66569433" w14:textId="0C206070" w:rsidR="00F649FF" w:rsidRPr="00F649FF" w:rsidRDefault="00F649FF" w:rsidP="00C54DBA">
      <w:pPr>
        <w:pStyle w:val="Odstavecseseznamem"/>
        <w:numPr>
          <w:ilvl w:val="0"/>
          <w:numId w:val="53"/>
        </w:numPr>
        <w:spacing w:after="120" w:line="240" w:lineRule="auto"/>
        <w:jc w:val="both"/>
        <w:rPr>
          <w:rFonts w:ascii="Arial" w:hAnsi="Arial" w:cs="Arial"/>
        </w:rPr>
      </w:pPr>
      <w:r w:rsidRPr="00F649FF">
        <w:rPr>
          <w:rFonts w:ascii="Arial" w:hAnsi="Arial" w:cs="Arial"/>
        </w:rPr>
        <w:t>vytvářet územní podmínky pro odvádění a čištění odpadních vod v souladu s plány rozvoje vodovodů a kanalizací.</w:t>
      </w:r>
    </w:p>
    <w:p w14:paraId="2CC0E1E6" w14:textId="57179949" w:rsidR="00F649FF" w:rsidRPr="00F649FF" w:rsidRDefault="00F649FF" w:rsidP="00F649FF">
      <w:pPr>
        <w:spacing w:before="120" w:after="120" w:line="240" w:lineRule="auto"/>
        <w:jc w:val="both"/>
        <w:rPr>
          <w:rFonts w:ascii="Arial" w:hAnsi="Arial" w:cs="Arial"/>
        </w:rPr>
      </w:pPr>
      <w:r w:rsidRPr="008344A8">
        <w:rPr>
          <w:rFonts w:ascii="Arial" w:hAnsi="Arial" w:cs="Arial"/>
        </w:rPr>
        <w:t>V kapitole Záměry technické infrastruktury a související záměry byl úkol pro územní plánování k LAPV rozšířen o požadavek stanovit zákl</w:t>
      </w:r>
      <w:r>
        <w:rPr>
          <w:rFonts w:ascii="Arial" w:hAnsi="Arial" w:cs="Arial"/>
        </w:rPr>
        <w:t>adní zásady využití území LAPV.</w:t>
      </w:r>
    </w:p>
    <w:p w14:paraId="6C211834" w14:textId="77777777" w:rsidR="00CB417C" w:rsidRPr="00D330C1" w:rsidRDefault="00CB417C" w:rsidP="00CB417C">
      <w:pPr>
        <w:spacing w:after="60" w:line="240" w:lineRule="auto"/>
        <w:jc w:val="both"/>
        <w:rPr>
          <w:rFonts w:ascii="Arial" w:hAnsi="Arial" w:cs="Arial"/>
          <w:b/>
        </w:rPr>
      </w:pPr>
      <w:r w:rsidRPr="00D330C1">
        <w:rPr>
          <w:rFonts w:ascii="Arial" w:hAnsi="Arial" w:cs="Arial"/>
          <w:b/>
        </w:rPr>
        <w:t>Finanční prostředky na realizaci opatření</w:t>
      </w:r>
    </w:p>
    <w:p w14:paraId="54C1E4C3" w14:textId="7C876283" w:rsidR="00A456C6" w:rsidRDefault="00627C66" w:rsidP="00A456C6">
      <w:pPr>
        <w:spacing w:after="120" w:line="240" w:lineRule="auto"/>
        <w:jc w:val="both"/>
        <w:rPr>
          <w:rFonts w:ascii="Arial" w:hAnsi="Arial" w:cs="Arial"/>
        </w:rPr>
      </w:pPr>
      <w:r w:rsidRPr="00627C66">
        <w:rPr>
          <w:rFonts w:ascii="Arial" w:hAnsi="Arial" w:cs="Arial"/>
        </w:rPr>
        <w:t>Plněno průběžně – potřeba řešení přetrvává</w:t>
      </w:r>
      <w:r w:rsidR="00A456C6" w:rsidRPr="00627C66">
        <w:rPr>
          <w:rFonts w:ascii="Arial" w:hAnsi="Arial" w:cs="Arial"/>
        </w:rPr>
        <w:t>.</w:t>
      </w:r>
      <w:r w:rsidRPr="00627C66">
        <w:rPr>
          <w:rFonts w:ascii="Arial" w:hAnsi="Arial" w:cs="Arial"/>
        </w:rPr>
        <w:t xml:space="preserve"> </w:t>
      </w:r>
      <w:r w:rsidR="00A456C6" w:rsidRPr="00627C66">
        <w:rPr>
          <w:rFonts w:ascii="Arial" w:hAnsi="Arial" w:cs="Arial"/>
        </w:rPr>
        <w:t>Indikátory nejsou navrženy.</w:t>
      </w:r>
    </w:p>
    <w:p w14:paraId="25080A40" w14:textId="2D71EA5A" w:rsidR="00CE549C" w:rsidRPr="00A456C6" w:rsidRDefault="009B2B26" w:rsidP="00A456C6">
      <w:pPr>
        <w:spacing w:after="120" w:line="240" w:lineRule="auto"/>
        <w:jc w:val="both"/>
        <w:rPr>
          <w:rFonts w:ascii="Arial" w:hAnsi="Arial" w:cs="Arial"/>
        </w:rPr>
      </w:pPr>
      <w:r w:rsidRPr="008D08D1">
        <w:rPr>
          <w:rFonts w:cs="Calibri"/>
        </w:rPr>
        <w:br w:type="page"/>
      </w:r>
    </w:p>
    <w:p w14:paraId="407E06A7" w14:textId="77777777" w:rsidR="0097575A" w:rsidRPr="00D330C1" w:rsidRDefault="00C67F12" w:rsidP="003B37F7">
      <w:pPr>
        <w:pStyle w:val="Nadpis3"/>
        <w:tabs>
          <w:tab w:val="left" w:pos="540"/>
        </w:tabs>
        <w:rPr>
          <w:rFonts w:ascii="Arial" w:hAnsi="Arial"/>
          <w:sz w:val="24"/>
          <w:szCs w:val="24"/>
        </w:rPr>
      </w:pPr>
      <w:bookmarkStart w:id="57" w:name="_Toc220507780"/>
      <w:r w:rsidRPr="007A7A5D">
        <w:rPr>
          <w:rFonts w:ascii="Arial" w:hAnsi="Arial"/>
          <w:sz w:val="24"/>
          <w:szCs w:val="24"/>
        </w:rPr>
        <w:lastRenderedPageBreak/>
        <w:t>4</w:t>
      </w:r>
      <w:r w:rsidR="0097575A" w:rsidRPr="007A7A5D">
        <w:rPr>
          <w:rFonts w:ascii="Arial" w:hAnsi="Arial"/>
          <w:sz w:val="24"/>
          <w:szCs w:val="24"/>
        </w:rPr>
        <w:t>.</w:t>
      </w:r>
      <w:r w:rsidRPr="007A7A5D">
        <w:rPr>
          <w:rFonts w:ascii="Arial" w:hAnsi="Arial"/>
          <w:sz w:val="24"/>
          <w:szCs w:val="24"/>
        </w:rPr>
        <w:t xml:space="preserve">5.6 </w:t>
      </w:r>
      <w:r w:rsidR="0097575A" w:rsidRPr="007A7A5D">
        <w:rPr>
          <w:rFonts w:ascii="Arial" w:hAnsi="Arial"/>
          <w:sz w:val="24"/>
          <w:szCs w:val="24"/>
        </w:rPr>
        <w:tab/>
        <w:t>Využití důlních vod</w:t>
      </w:r>
      <w:bookmarkEnd w:id="57"/>
    </w:p>
    <w:p w14:paraId="795ABC35" w14:textId="77777777" w:rsidR="00275ECA" w:rsidRPr="00997472" w:rsidRDefault="00275ECA" w:rsidP="00275ECA">
      <w:pPr>
        <w:spacing w:after="0" w:line="240" w:lineRule="auto"/>
        <w:jc w:val="both"/>
        <w:rPr>
          <w:rFonts w:ascii="Arial" w:hAnsi="Arial" w:cs="Arial"/>
          <w:i/>
          <w:iCs/>
        </w:rPr>
      </w:pPr>
      <w:r w:rsidRPr="00997472">
        <w:rPr>
          <w:rFonts w:ascii="Arial" w:hAnsi="Arial" w:cs="Arial"/>
          <w:i/>
          <w:iCs/>
        </w:rPr>
        <w:t>Cílem opatření je prověřit možnost využití důlních vod ve starých důlních dílech jako potenciál vodních zdrojů při řešení nedostatku vody a sucha. Gestor: Ing. Vladimír Šanda (Sekce průmyslu a podnikání, MPO)</w:t>
      </w:r>
    </w:p>
    <w:p w14:paraId="3C69DB15" w14:textId="77777777" w:rsidR="0097575A" w:rsidRPr="00D330C1" w:rsidRDefault="0097575A" w:rsidP="003B37F7">
      <w:pPr>
        <w:spacing w:after="120" w:line="240" w:lineRule="auto"/>
        <w:rPr>
          <w:rFonts w:ascii="Arial" w:hAnsi="Arial" w:cs="Arial"/>
        </w:rPr>
      </w:pPr>
      <w:r w:rsidRPr="00D330C1">
        <w:rPr>
          <w:rFonts w:ascii="Arial" w:hAnsi="Arial" w:cs="Arial"/>
          <w:b/>
          <w:noProof/>
          <w:lang w:eastAsia="cs-CZ"/>
        </w:rPr>
        <mc:AlternateContent>
          <mc:Choice Requires="wps">
            <w:drawing>
              <wp:anchor distT="0" distB="0" distL="114300" distR="114300" simplePos="0" relativeHeight="251682816" behindDoc="0" locked="0" layoutInCell="1" allowOverlap="1" wp14:anchorId="0ADE2127" wp14:editId="06AA9CCE">
                <wp:simplePos x="0" y="0"/>
                <wp:positionH relativeFrom="column">
                  <wp:posOffset>38100</wp:posOffset>
                </wp:positionH>
                <wp:positionV relativeFrom="paragraph">
                  <wp:posOffset>113665</wp:posOffset>
                </wp:positionV>
                <wp:extent cx="5715000" cy="0"/>
                <wp:effectExtent l="5080" t="13335" r="13970"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0D414" id="Line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4DAB6E8"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t>Obecný popis plnění opatření</w:t>
      </w:r>
    </w:p>
    <w:p w14:paraId="25A79649" w14:textId="2E1D6666" w:rsidR="00275ECA" w:rsidRPr="00B97398" w:rsidRDefault="00275ECA" w:rsidP="00275ECA">
      <w:pPr>
        <w:spacing w:after="120" w:line="240" w:lineRule="auto"/>
        <w:jc w:val="both"/>
        <w:rPr>
          <w:rFonts w:ascii="Arial" w:hAnsi="Arial" w:cs="Arial"/>
        </w:rPr>
      </w:pPr>
      <w:r w:rsidRPr="00B97398">
        <w:rPr>
          <w:rFonts w:ascii="Arial" w:hAnsi="Arial" w:cs="Arial"/>
        </w:rPr>
        <w:t>V souvislosti s řešením aktuální problematiky negativních dopadů sucha se stává aktuální otázkou využití vod v zatopených starých důlních dílech, což souvisí se zahlazováním následků předchozí hornické činnosti. V této souvislosti je možné konstatovat, že obdobný trend byl ověřen i v dalších státech, kde útlum především uhelného hornictví již proběhl. Jako příklad lze použít praktické zkušenosti z Německa, kde je</w:t>
      </w:r>
      <w:r w:rsidR="00C664E3">
        <w:rPr>
          <w:rFonts w:ascii="Arial" w:hAnsi="Arial" w:cs="Arial"/>
        </w:rPr>
        <w:t xml:space="preserve"> problematice využití důlních a </w:t>
      </w:r>
      <w:r w:rsidRPr="00B97398">
        <w:rPr>
          <w:rFonts w:ascii="Arial" w:hAnsi="Arial" w:cs="Arial"/>
        </w:rPr>
        <w:t>povrchových vod věnována pozornost již několik let.</w:t>
      </w:r>
    </w:p>
    <w:p w14:paraId="293D243F" w14:textId="20BE1D36" w:rsidR="00275ECA" w:rsidRDefault="00275ECA" w:rsidP="00275ECA">
      <w:pPr>
        <w:spacing w:after="120" w:line="240" w:lineRule="auto"/>
        <w:jc w:val="both"/>
        <w:rPr>
          <w:rFonts w:ascii="Arial" w:hAnsi="Arial" w:cs="Arial"/>
        </w:rPr>
      </w:pPr>
      <w:r w:rsidRPr="00B97398">
        <w:rPr>
          <w:rFonts w:ascii="Arial" w:hAnsi="Arial" w:cs="Arial"/>
        </w:rPr>
        <w:t xml:space="preserve">Každé dobývání ložisek nerostných surovin je vždy spojeno s odvodňováním činných důlních děl ať pasivním (odvodňovací štoly, vrty apod., s volným přetokem vod do vodního toku) nebo aktivním čerpáním vod na povrch a jejich vypouštěním do vodního toku. V každém případě se jedná o řízené odvodňování tak, aby nedošlo k překročení společensky únosného rizika zatížení vodního toku či hydrosféry životního prostředí dané lokality. Je nutné sledovat stanovený limit kvality vody ve vodním toku, do kterého je </w:t>
      </w:r>
      <w:r w:rsidR="00C664E3">
        <w:rPr>
          <w:rFonts w:ascii="Arial" w:hAnsi="Arial" w:cs="Arial"/>
        </w:rPr>
        <w:t>vypouštěna důlní voda. Aby se v </w:t>
      </w:r>
      <w:r w:rsidRPr="00B97398">
        <w:rPr>
          <w:rFonts w:ascii="Arial" w:hAnsi="Arial" w:cs="Arial"/>
        </w:rPr>
        <w:t>budoucnu z opuštěných dolů mohla získávat voda, musí se na tuto skutečnost pamatovat již před ukončením těžby, v rovině sanačních a likvidačních prací s navazující rekultivací, např. v</w:t>
      </w:r>
      <w:r w:rsidR="00DB165D">
        <w:rPr>
          <w:rFonts w:ascii="Arial" w:hAnsi="Arial" w:cs="Arial"/>
        </w:rPr>
        <w:t> </w:t>
      </w:r>
      <w:r w:rsidRPr="00B97398">
        <w:rPr>
          <w:rFonts w:ascii="Arial" w:hAnsi="Arial" w:cs="Arial"/>
        </w:rPr>
        <w:t>souvislosti s ukončováním těžby v OKD, a.s.</w:t>
      </w:r>
    </w:p>
    <w:p w14:paraId="29A4416E"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t>Dosažené výsledky</w:t>
      </w:r>
    </w:p>
    <w:p w14:paraId="1D6EE9D0" w14:textId="5375890D" w:rsidR="00275ECA" w:rsidRPr="00B97398" w:rsidRDefault="00275ECA" w:rsidP="00275ECA">
      <w:pPr>
        <w:spacing w:after="120" w:line="240" w:lineRule="auto"/>
        <w:jc w:val="both"/>
        <w:rPr>
          <w:rFonts w:ascii="Arial" w:hAnsi="Arial" w:cs="Arial"/>
        </w:rPr>
      </w:pPr>
      <w:r w:rsidRPr="00B97398">
        <w:rPr>
          <w:rFonts w:ascii="Arial" w:hAnsi="Arial" w:cs="Arial"/>
        </w:rPr>
        <w:t>V červnu 2019 byly zpracovány komplexní a podrobné studie, které se zabývají vymezením lokalit důlních prostor s uvedením míst, ze kterých jsou v současné době důlní vody čerpány na povrch, množstvím čerpaných důlních vod včetně základních chemických parametrů, možností jejich využívání včetně orientačního časového rámce. Předmětné studie byly vypracovány státními podniky DIAMO a Palivový kombinát Ústí, které jsou pověřeny řešením procesu zahlazování následků hornické činnosti v ČR. Data z obou studií státních podniků Ministerstvo průmyslu a obchodu analyzovalo a shrnulo v materiálu „Možnosti využitelnosti vody v zaplavených územích a dolech pro výjimečné situace v důsledku sucha a nedostatku vody“, který byl zaslán včetně dílčích studií obou státních podniků k dispozici Mezi</w:t>
      </w:r>
      <w:r w:rsidR="00C664E3">
        <w:rPr>
          <w:rFonts w:ascii="Arial" w:hAnsi="Arial" w:cs="Arial"/>
        </w:rPr>
        <w:t>resortní komisi VODA</w:t>
      </w:r>
      <w:r w:rsidRPr="00B97398">
        <w:rPr>
          <w:rFonts w:ascii="Arial" w:hAnsi="Arial" w:cs="Arial"/>
        </w:rPr>
        <w:t>–SUCHO.</w:t>
      </w:r>
    </w:p>
    <w:p w14:paraId="430C83AA" w14:textId="387359A3" w:rsidR="00275ECA" w:rsidRPr="00B97398" w:rsidRDefault="00275ECA" w:rsidP="00275ECA">
      <w:pPr>
        <w:spacing w:after="120" w:line="240" w:lineRule="auto"/>
        <w:jc w:val="both"/>
        <w:rPr>
          <w:rFonts w:ascii="Arial" w:hAnsi="Arial" w:cs="Arial"/>
        </w:rPr>
      </w:pPr>
      <w:r w:rsidRPr="00B97398">
        <w:rPr>
          <w:rFonts w:ascii="Arial" w:hAnsi="Arial" w:cs="Arial"/>
        </w:rPr>
        <w:t>V období od března 2020 do února 2022 se zpracovával projekt nazvaný "Výzkum možností využití uzavíraných hlubinných dolů v ČR pro energetické účely a jako potenciál vodních zdrojů", který je zaměřen na výzkum možností dalšího využití uzavíraných hlubinných dolů pro</w:t>
      </w:r>
      <w:r w:rsidR="00DB165D">
        <w:rPr>
          <w:rFonts w:ascii="Arial" w:hAnsi="Arial" w:cs="Arial"/>
        </w:rPr>
        <w:t> </w:t>
      </w:r>
      <w:r w:rsidRPr="00B97398">
        <w:rPr>
          <w:rFonts w:ascii="Arial" w:hAnsi="Arial" w:cs="Arial"/>
        </w:rPr>
        <w:t>energetick</w:t>
      </w:r>
      <w:r w:rsidR="00C664E3">
        <w:rPr>
          <w:rFonts w:ascii="Arial" w:hAnsi="Arial" w:cs="Arial"/>
        </w:rPr>
        <w:t>é účely a pro hydrické využití.</w:t>
      </w:r>
    </w:p>
    <w:p w14:paraId="5223E5F3" w14:textId="3C42A4D2" w:rsidR="00275ECA" w:rsidRDefault="00275ECA" w:rsidP="00275ECA">
      <w:pPr>
        <w:spacing w:after="120" w:line="240" w:lineRule="auto"/>
        <w:jc w:val="both"/>
        <w:rPr>
          <w:rFonts w:ascii="Arial" w:hAnsi="Arial" w:cs="Arial"/>
        </w:rPr>
      </w:pPr>
      <w:r w:rsidRPr="00B97398">
        <w:rPr>
          <w:rFonts w:ascii="Arial" w:hAnsi="Arial" w:cs="Arial"/>
        </w:rPr>
        <w:t xml:space="preserve">Tento projekt byl dokončen počátkem roku 2022. Byly </w:t>
      </w:r>
      <w:r w:rsidR="00C664E3">
        <w:rPr>
          <w:rFonts w:ascii="Arial" w:hAnsi="Arial" w:cs="Arial"/>
        </w:rPr>
        <w:t>zpracovány posudky k metodice a </w:t>
      </w:r>
      <w:r w:rsidRPr="00B97398">
        <w:rPr>
          <w:rFonts w:ascii="Arial" w:hAnsi="Arial" w:cs="Arial"/>
        </w:rPr>
        <w:t>následně byla odsouhlasena certifikovaná Metodika pro stanovení strategického navrhování efektivního využití podzemních prostor dolu po útlumu; navrhování efektivního využití dolu po</w:t>
      </w:r>
      <w:r w:rsidR="00DB165D">
        <w:rPr>
          <w:rFonts w:ascii="Arial" w:hAnsi="Arial" w:cs="Arial"/>
        </w:rPr>
        <w:t> </w:t>
      </w:r>
      <w:r w:rsidRPr="00B97398">
        <w:rPr>
          <w:rFonts w:ascii="Arial" w:hAnsi="Arial" w:cs="Arial"/>
        </w:rPr>
        <w:t>útlumu těžby k uložení energie v období jejího přebytku; pro posouzení využívání geotermální energie z důlních vod. Komisi byl projekt s Metodikou zaslán k využití.</w:t>
      </w:r>
    </w:p>
    <w:p w14:paraId="5504387C" w14:textId="40AF253F" w:rsidR="00590E22" w:rsidRPr="00012E8D" w:rsidRDefault="00590E22" w:rsidP="00590E22">
      <w:pPr>
        <w:spacing w:after="120" w:line="240" w:lineRule="auto"/>
        <w:jc w:val="both"/>
        <w:rPr>
          <w:rFonts w:ascii="Arial" w:hAnsi="Arial" w:cs="Arial"/>
        </w:rPr>
      </w:pPr>
      <w:r w:rsidRPr="00012E8D">
        <w:rPr>
          <w:rFonts w:ascii="Arial" w:hAnsi="Arial" w:cs="Arial"/>
        </w:rPr>
        <w:t xml:space="preserve">Výsledky projektu, zaměřeného mimo jiné na hodnocení kvality a možností úpravy důlních vod z jámy </w:t>
      </w:r>
      <w:proofErr w:type="spellStart"/>
      <w:r w:rsidRPr="00012E8D">
        <w:rPr>
          <w:rFonts w:ascii="Arial" w:hAnsi="Arial" w:cs="Arial"/>
        </w:rPr>
        <w:t>Jeremenko</w:t>
      </w:r>
      <w:proofErr w:type="spellEnd"/>
      <w:r w:rsidRPr="00012E8D">
        <w:rPr>
          <w:rFonts w:ascii="Arial" w:hAnsi="Arial" w:cs="Arial"/>
        </w:rPr>
        <w:t>, byly využity jako odborný p</w:t>
      </w:r>
      <w:r w:rsidR="006407AC">
        <w:rPr>
          <w:rFonts w:ascii="Arial" w:hAnsi="Arial" w:cs="Arial"/>
        </w:rPr>
        <w:t>odklad pro navazující odborná a </w:t>
      </w:r>
      <w:r w:rsidRPr="00012E8D">
        <w:rPr>
          <w:rFonts w:ascii="Arial" w:hAnsi="Arial" w:cs="Arial"/>
        </w:rPr>
        <w:t>meziinstitucionální jednání o možných způsobech dalšího nakládání s těmito vodami, včetně úvah o jejich potenciálním balneologickém využití. Výsledky projektu se tak staly součástí širší odborné diskuse o udržitelném nakládání s důlními vodami v podmínkách útlumu těžby uhlí.</w:t>
      </w:r>
    </w:p>
    <w:p w14:paraId="1DF7D919" w14:textId="77777777" w:rsidR="00590E22" w:rsidRPr="00012E8D" w:rsidRDefault="00590E22" w:rsidP="00590E22">
      <w:pPr>
        <w:spacing w:after="120" w:line="240" w:lineRule="auto"/>
        <w:jc w:val="both"/>
        <w:rPr>
          <w:rFonts w:ascii="Arial" w:hAnsi="Arial" w:cs="Arial"/>
        </w:rPr>
      </w:pPr>
      <w:r w:rsidRPr="00012E8D">
        <w:rPr>
          <w:rFonts w:ascii="Arial" w:hAnsi="Arial" w:cs="Arial"/>
        </w:rPr>
        <w:t xml:space="preserve">Výstupy projektu (kvalita vod, technologie její úpravy a dalšího využití) byly opakovaně projednávány v rámci činnosti Komise pro přípravu realizace lázní ve Vítkovicích a sloužily jako odborný podklad pro diskusi se zástupci státní správy, samosprávy i státního podniku DIAMO. Závěry projektu přispěly k upřesnění odborných otázek souvisejících s chemickým složením důlních vod, jejich časovou proměnlivostí a limity jejich případného využití z hlediska ochrany zdraví a životního prostředí. </w:t>
      </w:r>
    </w:p>
    <w:p w14:paraId="485044B6" w14:textId="671ACE15" w:rsidR="00590E22" w:rsidRDefault="00590E22" w:rsidP="00590E22">
      <w:pPr>
        <w:spacing w:after="120" w:line="240" w:lineRule="auto"/>
        <w:jc w:val="both"/>
        <w:rPr>
          <w:rFonts w:ascii="Arial" w:hAnsi="Arial" w:cs="Arial"/>
        </w:rPr>
      </w:pPr>
      <w:r w:rsidRPr="00012E8D">
        <w:rPr>
          <w:rFonts w:ascii="Arial" w:hAnsi="Arial" w:cs="Arial"/>
        </w:rPr>
        <w:lastRenderedPageBreak/>
        <w:t>Výsledky byly využity při jednáních s vedením statutárního města Ostravy, Moravskoslezského kraje a státního podniku DIAMO a přispěly k posouzení reálnosti jednotlivých variant dalšího postupu, včetně identifika</w:t>
      </w:r>
      <w:r w:rsidR="006407AC">
        <w:rPr>
          <w:rFonts w:ascii="Arial" w:hAnsi="Arial" w:cs="Arial"/>
        </w:rPr>
        <w:t>ce rizik a nejistot spojených s </w:t>
      </w:r>
      <w:r w:rsidRPr="00012E8D">
        <w:rPr>
          <w:rFonts w:ascii="Arial" w:hAnsi="Arial" w:cs="Arial"/>
        </w:rPr>
        <w:t>případným využitím důlních vod pro specifické účely. Udržitelnost projektu spočívá především v jeho využití pro kvalifikované rozhodování o dalších krocích v oblasti nakládání s důlními vodami.</w:t>
      </w:r>
    </w:p>
    <w:p w14:paraId="4A68CF89" w14:textId="77777777" w:rsidR="00590E22" w:rsidRDefault="00590E22" w:rsidP="00590E22">
      <w:pPr>
        <w:spacing w:after="120" w:line="240" w:lineRule="auto"/>
        <w:jc w:val="both"/>
        <w:rPr>
          <w:rFonts w:ascii="Arial" w:hAnsi="Arial" w:cs="Arial"/>
        </w:rPr>
      </w:pPr>
      <w:r>
        <w:rPr>
          <w:rFonts w:ascii="Arial" w:hAnsi="Arial" w:cs="Arial"/>
        </w:rPr>
        <w:t xml:space="preserve">V roce 2025 byl </w:t>
      </w:r>
      <w:r w:rsidRPr="005F4EF8">
        <w:rPr>
          <w:rFonts w:ascii="Arial" w:hAnsi="Arial" w:cs="Arial"/>
        </w:rPr>
        <w:t>zaslán OKD, a.s. odkaz na projekt „Výzkum možností využití uzavíraných hlubinných dolů v ČR pro energetické účely a jako potenciál vodních zdrojů“ k jejich možnému využití po ukončení těžby v posledních činných dolech akciové společnosti OKD.</w:t>
      </w:r>
    </w:p>
    <w:p w14:paraId="0D1E4C74"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t>Finanční prostředky na realizaci opatření</w:t>
      </w:r>
    </w:p>
    <w:p w14:paraId="5E67B79C" w14:textId="77777777" w:rsidR="00275ECA" w:rsidRDefault="00275ECA" w:rsidP="00275ECA">
      <w:pPr>
        <w:spacing w:after="120" w:line="240" w:lineRule="auto"/>
        <w:jc w:val="both"/>
        <w:rPr>
          <w:rFonts w:ascii="Arial" w:hAnsi="Arial" w:cs="Arial"/>
        </w:rPr>
      </w:pPr>
      <w:r w:rsidRPr="00B97398">
        <w:rPr>
          <w:rFonts w:ascii="Arial" w:hAnsi="Arial" w:cs="Arial"/>
        </w:rPr>
        <w:t>Na většině vytipovaných lokalit je nutné vodu dále upravovat. Finanční náklady na úpravu, případně čerpání důlních vod v jednotlivých lokalitách úzce souvisejí s konkrétním chemickým složením důlních vod a požadavkem na jejich budoucí využití. Chemismus důlních vod a objemy jeho potenciálních zdrojů se však mohou měnit. Z toho vyplývá, že finanční náročnost na úpravu/využití důlních vod bude možné přesněji predikovat a vyčíslit až na základě konkrétního cíle projektu, pokud by byl požadován za předpokladu podrobného dlouhodobého vzorkování.</w:t>
      </w:r>
    </w:p>
    <w:p w14:paraId="4BFBC1B9"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t>Hodnocení opatření</w:t>
      </w:r>
      <w:r w:rsidRPr="00D330C1">
        <w:rPr>
          <w:rFonts w:ascii="Arial" w:hAnsi="Arial" w:cs="Arial"/>
        </w:rPr>
        <w:t>/I</w:t>
      </w:r>
      <w:r w:rsidRPr="00D330C1">
        <w:rPr>
          <w:rFonts w:ascii="Arial" w:hAnsi="Arial" w:cs="Arial"/>
          <w:b/>
        </w:rPr>
        <w:t>ndikátor navržený pro budoucí sledování pokroku</w:t>
      </w:r>
    </w:p>
    <w:p w14:paraId="7F459FA7" w14:textId="385343A1" w:rsidR="00C664E3" w:rsidRDefault="00275ECA" w:rsidP="00275ECA">
      <w:pPr>
        <w:spacing w:after="120" w:line="240" w:lineRule="auto"/>
        <w:jc w:val="both"/>
        <w:rPr>
          <w:rFonts w:ascii="Arial" w:hAnsi="Arial" w:cs="Arial"/>
        </w:rPr>
      </w:pPr>
      <w:r w:rsidRPr="00B97398">
        <w:rPr>
          <w:rFonts w:ascii="Arial" w:hAnsi="Arial" w:cs="Arial"/>
        </w:rPr>
        <w:t>Projekt zaměřený na výzkum možností využití uzavíraných hlubinných dolů v ČR pro</w:t>
      </w:r>
      <w:r w:rsidR="00DB165D">
        <w:rPr>
          <w:rFonts w:ascii="Arial" w:hAnsi="Arial" w:cs="Arial"/>
        </w:rPr>
        <w:t> </w:t>
      </w:r>
      <w:r w:rsidRPr="00B97398">
        <w:rPr>
          <w:rFonts w:ascii="Arial" w:hAnsi="Arial" w:cs="Arial"/>
        </w:rPr>
        <w:t xml:space="preserve">energetické účely a jako potenciál vodních zdrojů byl dokončen a byla zpracována certifikovaná Metodika pro stanovení strategického navrhování efektivního využití podzemních prostor dolu po útlumu. </w:t>
      </w:r>
      <w:r w:rsidR="00867F4B" w:rsidRPr="00655AFF">
        <w:rPr>
          <w:rFonts w:ascii="Arial" w:hAnsi="Arial" w:cs="Arial"/>
        </w:rPr>
        <w:t xml:space="preserve">V současné době však došlo k rozhodnutí o zatápění Ostravsko-karvinského </w:t>
      </w:r>
      <w:proofErr w:type="gramStart"/>
      <w:r w:rsidR="00867F4B" w:rsidRPr="00655AFF">
        <w:rPr>
          <w:rFonts w:ascii="Arial" w:hAnsi="Arial" w:cs="Arial"/>
        </w:rPr>
        <w:t>revíru</w:t>
      </w:r>
      <w:proofErr w:type="gramEnd"/>
      <w:r w:rsidR="00867F4B" w:rsidRPr="00655AFF">
        <w:rPr>
          <w:rFonts w:ascii="Arial" w:hAnsi="Arial" w:cs="Arial"/>
        </w:rPr>
        <w:t xml:space="preserve"> a tudíž není úplně jasné, jak dojde k dalšímu uplatnění některých částí projektu především v oblasti energetické.</w:t>
      </w:r>
    </w:p>
    <w:p w14:paraId="1443BF2F" w14:textId="2D0AD5DC" w:rsidR="00275ECA" w:rsidRPr="00D330C1" w:rsidRDefault="00275ECA" w:rsidP="00275ECA">
      <w:pPr>
        <w:spacing w:after="120" w:line="240" w:lineRule="auto"/>
        <w:jc w:val="both"/>
        <w:rPr>
          <w:rFonts w:ascii="Arial" w:hAnsi="Arial" w:cs="Arial"/>
        </w:rPr>
      </w:pPr>
      <w:r w:rsidRPr="00D330C1">
        <w:rPr>
          <w:rFonts w:ascii="Arial" w:hAnsi="Arial" w:cs="Arial"/>
        </w:rPr>
        <w:br w:type="page"/>
      </w:r>
    </w:p>
    <w:p w14:paraId="2EAA260F" w14:textId="77777777" w:rsidR="00C67F12" w:rsidRPr="004448B5" w:rsidRDefault="00C67F12" w:rsidP="003B37F7">
      <w:pPr>
        <w:pStyle w:val="Nadpis3"/>
        <w:tabs>
          <w:tab w:val="left" w:pos="540"/>
        </w:tabs>
        <w:rPr>
          <w:rFonts w:ascii="Arial" w:hAnsi="Arial"/>
          <w:sz w:val="24"/>
          <w:szCs w:val="24"/>
        </w:rPr>
      </w:pPr>
      <w:bookmarkStart w:id="58" w:name="_Toc220507781"/>
      <w:r w:rsidRPr="00637B28">
        <w:rPr>
          <w:rFonts w:ascii="Arial" w:hAnsi="Arial"/>
          <w:sz w:val="24"/>
          <w:szCs w:val="24"/>
        </w:rPr>
        <w:lastRenderedPageBreak/>
        <w:t xml:space="preserve">4.5.7 </w:t>
      </w:r>
      <w:r w:rsidRPr="00637B28">
        <w:rPr>
          <w:rFonts w:ascii="Arial" w:hAnsi="Arial"/>
          <w:sz w:val="24"/>
          <w:szCs w:val="24"/>
        </w:rPr>
        <w:tab/>
      </w:r>
      <w:r w:rsidR="006B2C83" w:rsidRPr="00637B28">
        <w:rPr>
          <w:rFonts w:ascii="Arial" w:hAnsi="Arial"/>
          <w:sz w:val="24"/>
          <w:szCs w:val="24"/>
        </w:rPr>
        <w:t>Podpora opatření na drobných vodních tocích a malých vodních nádržích</w:t>
      </w:r>
      <w:bookmarkEnd w:id="58"/>
    </w:p>
    <w:p w14:paraId="5082D06F" w14:textId="6397C8AB" w:rsidR="006B2C83" w:rsidRPr="004448B5" w:rsidRDefault="006B2C83" w:rsidP="003B37F7">
      <w:pPr>
        <w:spacing w:after="120" w:line="240" w:lineRule="auto"/>
        <w:jc w:val="both"/>
        <w:rPr>
          <w:rFonts w:ascii="Arial" w:hAnsi="Arial" w:cs="Arial"/>
        </w:rPr>
      </w:pPr>
      <w:r w:rsidRPr="004448B5">
        <w:rPr>
          <w:rFonts w:ascii="Arial" w:hAnsi="Arial" w:cs="Arial"/>
          <w:i/>
          <w:iCs/>
        </w:rPr>
        <w:t>Cílem opatření je retence vody v krajině prostřednictvím podpory výstavby, rekonstrukce</w:t>
      </w:r>
      <w:r w:rsidR="00C664E3">
        <w:rPr>
          <w:rFonts w:ascii="Arial" w:hAnsi="Arial" w:cs="Arial"/>
          <w:i/>
          <w:iCs/>
        </w:rPr>
        <w:t xml:space="preserve"> a </w:t>
      </w:r>
      <w:r w:rsidRPr="004448B5">
        <w:rPr>
          <w:rFonts w:ascii="Arial" w:hAnsi="Arial" w:cs="Arial"/>
          <w:i/>
          <w:iCs/>
        </w:rPr>
        <w:t>odbahnění malých vodních nádrží a zlepšení stavu drobných vodních toků Gestor:</w:t>
      </w:r>
      <w:r w:rsidR="00C664E3">
        <w:rPr>
          <w:rFonts w:ascii="Arial" w:hAnsi="Arial" w:cs="Arial"/>
          <w:i/>
          <w:iCs/>
        </w:rPr>
        <w:t xml:space="preserve"> </w:t>
      </w:r>
      <w:r w:rsidRPr="004448B5">
        <w:rPr>
          <w:rFonts w:ascii="Arial" w:hAnsi="Arial" w:cs="Arial"/>
          <w:i/>
          <w:iCs/>
        </w:rPr>
        <w:t>Ing</w:t>
      </w:r>
      <w:r w:rsidR="00C664E3">
        <w:rPr>
          <w:rFonts w:ascii="Arial" w:hAnsi="Arial" w:cs="Arial"/>
          <w:i/>
          <w:iCs/>
        </w:rPr>
        <w:t>. </w:t>
      </w:r>
      <w:r w:rsidRPr="004448B5">
        <w:rPr>
          <w:rFonts w:ascii="Arial" w:hAnsi="Arial" w:cs="Arial"/>
          <w:i/>
          <w:iCs/>
        </w:rPr>
        <w:t>Anna Švestková (Sekce vodního hospodářství, MZe</w:t>
      </w:r>
      <w:r w:rsidRPr="004448B5">
        <w:rPr>
          <w:rFonts w:ascii="Arial" w:hAnsi="Arial" w:cs="Arial"/>
          <w:i/>
        </w:rPr>
        <w:t>)</w:t>
      </w:r>
    </w:p>
    <w:p w14:paraId="45831B00" w14:textId="77777777" w:rsidR="006B2C83" w:rsidRPr="004448B5" w:rsidRDefault="006B2C83" w:rsidP="003B37F7">
      <w:pPr>
        <w:spacing w:after="0" w:line="240" w:lineRule="auto"/>
        <w:jc w:val="both"/>
        <w:rPr>
          <w:rFonts w:ascii="Arial" w:hAnsi="Arial" w:cs="Arial"/>
          <w:smallCaps/>
        </w:rPr>
      </w:pPr>
      <w:r w:rsidRPr="004448B5">
        <w:rPr>
          <w:rFonts w:ascii="Arial" w:hAnsi="Arial" w:cs="Arial"/>
          <w:noProof/>
          <w:lang w:eastAsia="cs-CZ"/>
        </w:rPr>
        <mc:AlternateContent>
          <mc:Choice Requires="wps">
            <w:drawing>
              <wp:anchor distT="4294967292" distB="4294967292" distL="114300" distR="114300" simplePos="0" relativeHeight="251689984" behindDoc="0" locked="0" layoutInCell="1" allowOverlap="1" wp14:anchorId="5A4E30D3" wp14:editId="04B3EC04">
                <wp:simplePos x="0" y="0"/>
                <wp:positionH relativeFrom="column">
                  <wp:posOffset>0</wp:posOffset>
                </wp:positionH>
                <wp:positionV relativeFrom="paragraph">
                  <wp:posOffset>46989</wp:posOffset>
                </wp:positionV>
                <wp:extent cx="5715000" cy="0"/>
                <wp:effectExtent l="0" t="0" r="0" b="0"/>
                <wp:wrapNone/>
                <wp:docPr id="3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9BE7A" id="Přímá spojnice 1" o:spid="_x0000_s1026" style="position:absolute;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752A099"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Obecný popis plnění opatření</w:t>
      </w:r>
    </w:p>
    <w:p w14:paraId="77E7E565" w14:textId="30418E1E" w:rsidR="00275ECA" w:rsidRPr="001B2967" w:rsidRDefault="00275ECA" w:rsidP="00275ECA">
      <w:pPr>
        <w:spacing w:after="60" w:line="240" w:lineRule="auto"/>
        <w:jc w:val="both"/>
        <w:rPr>
          <w:rFonts w:ascii="Arial" w:hAnsi="Arial" w:cs="Arial"/>
        </w:rPr>
      </w:pPr>
      <w:r w:rsidRPr="001B2967">
        <w:rPr>
          <w:rFonts w:ascii="Arial" w:hAnsi="Arial" w:cs="Arial"/>
        </w:rPr>
        <w:t xml:space="preserve">MZe administruje dotační program </w:t>
      </w:r>
      <w:r w:rsidRPr="001B2967">
        <w:rPr>
          <w:rFonts w:ascii="Arial" w:hAnsi="Arial" w:cs="Arial"/>
          <w:i/>
          <w:iCs/>
        </w:rPr>
        <w:t>129</w:t>
      </w:r>
      <w:r w:rsidR="00B91BD8">
        <w:rPr>
          <w:rFonts w:ascii="Arial" w:hAnsi="Arial" w:cs="Arial"/>
          <w:i/>
          <w:iCs/>
        </w:rPr>
        <w:t> </w:t>
      </w:r>
      <w:r w:rsidR="00375EC5">
        <w:rPr>
          <w:rFonts w:ascii="Arial" w:hAnsi="Arial" w:cs="Arial"/>
          <w:i/>
          <w:iCs/>
        </w:rPr>
        <w:t>490</w:t>
      </w:r>
      <w:r w:rsidR="00B91BD8">
        <w:rPr>
          <w:rFonts w:ascii="Arial" w:hAnsi="Arial" w:cs="Arial"/>
          <w:i/>
          <w:iCs/>
        </w:rPr>
        <w:t xml:space="preserve"> „Podpora opatření na malých vodních nádržích a drobných vodních tocíc</w:t>
      </w:r>
      <w:r w:rsidR="003C74C2">
        <w:rPr>
          <w:rFonts w:ascii="Arial" w:hAnsi="Arial" w:cs="Arial"/>
          <w:i/>
          <w:iCs/>
        </w:rPr>
        <w:t xml:space="preserve">h – 3. etapa“, který je </w:t>
      </w:r>
      <w:proofErr w:type="spellStart"/>
      <w:r w:rsidR="003C74C2">
        <w:rPr>
          <w:rFonts w:ascii="Arial" w:hAnsi="Arial" w:cs="Arial"/>
          <w:i/>
          <w:iCs/>
        </w:rPr>
        <w:t>relizován</w:t>
      </w:r>
      <w:proofErr w:type="spellEnd"/>
      <w:r w:rsidR="003C74C2">
        <w:rPr>
          <w:rFonts w:ascii="Arial" w:hAnsi="Arial" w:cs="Arial"/>
          <w:i/>
          <w:iCs/>
        </w:rPr>
        <w:t xml:space="preserve"> v letech 2024</w:t>
      </w:r>
      <w:r w:rsidR="00290463">
        <w:rPr>
          <w:rFonts w:ascii="Arial" w:hAnsi="Arial" w:cs="Arial"/>
          <w:i/>
          <w:iCs/>
        </w:rPr>
        <w:t>-</w:t>
      </w:r>
      <w:proofErr w:type="gramStart"/>
      <w:r w:rsidR="00290463">
        <w:rPr>
          <w:rFonts w:ascii="Arial" w:hAnsi="Arial" w:cs="Arial"/>
          <w:i/>
          <w:iCs/>
        </w:rPr>
        <w:t>2028</w:t>
      </w:r>
      <w:r w:rsidR="00AF764F">
        <w:rPr>
          <w:rFonts w:ascii="Arial" w:hAnsi="Arial" w:cs="Arial"/>
          <w:i/>
          <w:iCs/>
        </w:rPr>
        <w:t>.</w:t>
      </w:r>
      <w:r w:rsidR="00290463">
        <w:rPr>
          <w:rFonts w:ascii="Arial" w:hAnsi="Arial" w:cs="Arial"/>
          <w:i/>
          <w:iCs/>
        </w:rPr>
        <w:t xml:space="preserve"> </w:t>
      </w:r>
      <w:r w:rsidRPr="001B2967">
        <w:rPr>
          <w:rFonts w:ascii="Arial" w:hAnsi="Arial" w:cs="Arial"/>
        </w:rPr>
        <w:t>,</w:t>
      </w:r>
      <w:proofErr w:type="gramEnd"/>
      <w:r w:rsidRPr="001B2967">
        <w:rPr>
          <w:rFonts w:ascii="Arial" w:hAnsi="Arial" w:cs="Arial"/>
        </w:rPr>
        <w:t xml:space="preserve"> Je rozdělen na dva podprogramy:</w:t>
      </w:r>
    </w:p>
    <w:p w14:paraId="06EBE60B" w14:textId="77777777" w:rsidR="007C4E8E" w:rsidRPr="001B2967" w:rsidRDefault="007C4E8E" w:rsidP="00C54DBA">
      <w:pPr>
        <w:numPr>
          <w:ilvl w:val="0"/>
          <w:numId w:val="25"/>
        </w:numPr>
        <w:spacing w:after="60" w:line="240" w:lineRule="auto"/>
        <w:jc w:val="both"/>
        <w:rPr>
          <w:rFonts w:ascii="Arial" w:hAnsi="Arial" w:cs="Arial"/>
        </w:rPr>
      </w:pPr>
      <w:r w:rsidRPr="001B2967">
        <w:rPr>
          <w:rFonts w:ascii="Arial" w:hAnsi="Arial" w:cs="Arial"/>
        </w:rPr>
        <w:t>Podprogram 129 492 „Podpora opatření na malých vodních nádržích a drobných vodních tocích - 3. etapa“ – je zaměřen na rekonstrukci a opravu drobných vodních toků v</w:t>
      </w:r>
      <w:r>
        <w:rPr>
          <w:rFonts w:ascii="Arial" w:hAnsi="Arial" w:cs="Arial"/>
        </w:rPr>
        <w:t> </w:t>
      </w:r>
      <w:r w:rsidRPr="001B2967">
        <w:rPr>
          <w:rFonts w:ascii="Arial" w:hAnsi="Arial" w:cs="Arial"/>
        </w:rPr>
        <w:t>intravilánech obcí za účelem stabilizace odtokových poměrů a zlepšení vodního managementu krajiny, dále na rekonstrukci a opravu nerybochovných rybníků a malých vodních nádrží za účelem posí</w:t>
      </w:r>
      <w:r>
        <w:rPr>
          <w:rFonts w:ascii="Arial" w:hAnsi="Arial" w:cs="Arial"/>
        </w:rPr>
        <w:t>lení zadržení vody v krajině za </w:t>
      </w:r>
      <w:r w:rsidRPr="001B2967">
        <w:rPr>
          <w:rFonts w:ascii="Arial" w:hAnsi="Arial" w:cs="Arial"/>
        </w:rPr>
        <w:t>současného zlepšení jejich technického stavu a navrácení základních vodohospodářských funkcí.</w:t>
      </w:r>
      <w:r>
        <w:rPr>
          <w:rFonts w:ascii="Arial" w:hAnsi="Arial" w:cs="Arial"/>
        </w:rPr>
        <w:t> </w:t>
      </w:r>
      <w:r w:rsidRPr="001B2967">
        <w:rPr>
          <w:rFonts w:ascii="Arial" w:hAnsi="Arial" w:cs="Arial"/>
        </w:rPr>
        <w:t>Žadatelé jsou státní podniky Povodí a Lesy ČR.</w:t>
      </w:r>
    </w:p>
    <w:p w14:paraId="22E4DEEF" w14:textId="77777777" w:rsidR="007C4E8E" w:rsidRPr="001B2967" w:rsidRDefault="007C4E8E" w:rsidP="00C54DBA">
      <w:pPr>
        <w:numPr>
          <w:ilvl w:val="0"/>
          <w:numId w:val="25"/>
        </w:numPr>
        <w:spacing w:after="60" w:line="240" w:lineRule="auto"/>
        <w:jc w:val="both"/>
        <w:rPr>
          <w:rFonts w:ascii="Arial" w:hAnsi="Arial" w:cs="Arial"/>
        </w:rPr>
      </w:pPr>
      <w:r w:rsidRPr="001B2967">
        <w:rPr>
          <w:rFonts w:ascii="Arial" w:hAnsi="Arial" w:cs="Arial"/>
        </w:rPr>
        <w:t>Podprogram 129 493 „Podpora opatření na rybnících a malých vodních nádržích ve vlastnictví obcí - 3. etapa“ – je zaměřen na výstavbu, rekonstrukci, opravu</w:t>
      </w:r>
      <w:r>
        <w:rPr>
          <w:rFonts w:ascii="Arial" w:hAnsi="Arial" w:cs="Arial"/>
        </w:rPr>
        <w:t xml:space="preserve"> </w:t>
      </w:r>
      <w:r w:rsidRPr="001B2967">
        <w:rPr>
          <w:rFonts w:ascii="Arial" w:hAnsi="Arial" w:cs="Arial"/>
        </w:rPr>
        <w:t>a</w:t>
      </w:r>
      <w:r>
        <w:rPr>
          <w:rFonts w:ascii="Arial" w:hAnsi="Arial" w:cs="Arial"/>
        </w:rPr>
        <w:t> </w:t>
      </w:r>
      <w:r w:rsidRPr="001B2967">
        <w:rPr>
          <w:rFonts w:ascii="Arial" w:hAnsi="Arial" w:cs="Arial"/>
        </w:rPr>
        <w:t>odbahnění nerybochovných rybníků za účelem posílení retence a akumulace vody</w:t>
      </w:r>
      <w:r>
        <w:rPr>
          <w:rFonts w:ascii="Arial" w:hAnsi="Arial" w:cs="Arial"/>
        </w:rPr>
        <w:t xml:space="preserve"> </w:t>
      </w:r>
      <w:r w:rsidRPr="001B2967">
        <w:rPr>
          <w:rFonts w:ascii="Arial" w:hAnsi="Arial" w:cs="Arial"/>
        </w:rPr>
        <w:t>v</w:t>
      </w:r>
      <w:r>
        <w:rPr>
          <w:rFonts w:ascii="Arial" w:hAnsi="Arial" w:cs="Arial"/>
        </w:rPr>
        <w:t> </w:t>
      </w:r>
      <w:r w:rsidRPr="001B2967">
        <w:rPr>
          <w:rFonts w:ascii="Arial" w:hAnsi="Arial" w:cs="Arial"/>
        </w:rPr>
        <w:t>krajině, za současného zlepšení jejich technického stavu a navrácení základních vodohospodářských funkcí, dále za účelem zvýšení zásob užitkové vody pro obec, vytvoření zásob vody pro případ hašení požárů.</w:t>
      </w:r>
      <w:r>
        <w:rPr>
          <w:rFonts w:ascii="Arial" w:hAnsi="Arial" w:cs="Arial"/>
        </w:rPr>
        <w:t> </w:t>
      </w:r>
      <w:r w:rsidRPr="001B2967">
        <w:rPr>
          <w:rFonts w:ascii="Arial" w:hAnsi="Arial" w:cs="Arial"/>
        </w:rPr>
        <w:t>Žadatelé jsou obce, svazky obcí.</w:t>
      </w:r>
    </w:p>
    <w:p w14:paraId="240CF4FE"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Dosažené výsledky</w:t>
      </w:r>
    </w:p>
    <w:p w14:paraId="563B91D9" w14:textId="77777777" w:rsidR="007C4E8E" w:rsidRPr="001B2967" w:rsidRDefault="007C4E8E" w:rsidP="007C4E8E">
      <w:pPr>
        <w:spacing w:after="120" w:line="240" w:lineRule="auto"/>
        <w:jc w:val="both"/>
        <w:rPr>
          <w:rFonts w:ascii="Arial" w:hAnsi="Arial" w:cs="Arial"/>
        </w:rPr>
      </w:pPr>
      <w:r w:rsidRPr="001B2967">
        <w:rPr>
          <w:rFonts w:ascii="Arial" w:hAnsi="Arial" w:cs="Arial"/>
        </w:rPr>
        <w:t>V roce 202</w:t>
      </w:r>
      <w:r>
        <w:rPr>
          <w:rFonts w:ascii="Arial" w:hAnsi="Arial" w:cs="Arial"/>
        </w:rPr>
        <w:t>5</w:t>
      </w:r>
      <w:r w:rsidRPr="001B2967">
        <w:rPr>
          <w:rFonts w:ascii="Arial" w:hAnsi="Arial" w:cs="Arial"/>
        </w:rPr>
        <w:t xml:space="preserve"> bylo z programu 129 490 podpořeno celkem </w:t>
      </w:r>
      <w:r>
        <w:rPr>
          <w:rFonts w:ascii="Arial" w:hAnsi="Arial" w:cs="Arial"/>
        </w:rPr>
        <w:t>127 projektů dotací ve výši 162 554 260,76</w:t>
      </w:r>
      <w:r w:rsidRPr="001B2967">
        <w:rPr>
          <w:rFonts w:ascii="Arial" w:hAnsi="Arial" w:cs="Arial"/>
        </w:rPr>
        <w:t xml:space="preserve"> Kč.</w:t>
      </w:r>
    </w:p>
    <w:p w14:paraId="46570F6B" w14:textId="77777777" w:rsidR="007C4E8E" w:rsidRDefault="007C4E8E" w:rsidP="007C4E8E">
      <w:pPr>
        <w:spacing w:after="120" w:line="240" w:lineRule="auto"/>
        <w:jc w:val="both"/>
        <w:rPr>
          <w:rFonts w:ascii="Arial" w:hAnsi="Arial" w:cs="Arial"/>
        </w:rPr>
      </w:pPr>
      <w:r w:rsidRPr="001B2967">
        <w:rPr>
          <w:rFonts w:ascii="Arial" w:hAnsi="Arial" w:cs="Arial"/>
        </w:rPr>
        <w:t>Výstavba, obnova, rekonstrukce či odbahnění rybníků a vodních nádrží patří k významným činnostem, podporujícím omezení hydrologických extrémů – sucha a povodní. Rybníky zároveň přirozeným způsobem pomáhají zadržet vodu v krajině.</w:t>
      </w:r>
    </w:p>
    <w:p w14:paraId="3D7F3CC4"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Finanční prostředky na realizaci opatření</w:t>
      </w:r>
    </w:p>
    <w:p w14:paraId="574EF387" w14:textId="5DF5E452" w:rsidR="00EF3D7F" w:rsidRDefault="007C4E8E" w:rsidP="007C4E8E">
      <w:pPr>
        <w:spacing w:after="60" w:line="240" w:lineRule="auto"/>
        <w:jc w:val="both"/>
        <w:rPr>
          <w:rFonts w:ascii="Arial" w:hAnsi="Arial" w:cs="Arial"/>
        </w:rPr>
      </w:pPr>
      <w:r w:rsidRPr="001B2967">
        <w:rPr>
          <w:rFonts w:ascii="Arial" w:hAnsi="Arial" w:cs="Arial"/>
        </w:rPr>
        <w:t>V roce 202</w:t>
      </w:r>
      <w:r>
        <w:rPr>
          <w:rFonts w:ascii="Arial" w:hAnsi="Arial" w:cs="Arial"/>
        </w:rPr>
        <w:t>5</w:t>
      </w:r>
      <w:r w:rsidRPr="001B2967">
        <w:rPr>
          <w:rFonts w:ascii="Arial" w:hAnsi="Arial" w:cs="Arial"/>
        </w:rPr>
        <w:t xml:space="preserve"> bylo v rámci programu 129 490</w:t>
      </w:r>
      <w:r>
        <w:rPr>
          <w:rFonts w:ascii="Arial" w:hAnsi="Arial" w:cs="Arial"/>
        </w:rPr>
        <w:t xml:space="preserve"> poskytnuto přes 162</w:t>
      </w:r>
      <w:r w:rsidR="00281F0B">
        <w:rPr>
          <w:rFonts w:ascii="Arial" w:hAnsi="Arial" w:cs="Arial"/>
        </w:rPr>
        <w:t>,6</w:t>
      </w:r>
      <w:r>
        <w:rPr>
          <w:rFonts w:ascii="Arial" w:hAnsi="Arial" w:cs="Arial"/>
        </w:rPr>
        <w:t xml:space="preserve"> mil. Kč ze státního rozpočtu</w:t>
      </w:r>
      <w:r w:rsidR="00AF764F">
        <w:rPr>
          <w:rFonts w:ascii="Arial" w:hAnsi="Arial" w:cs="Arial"/>
        </w:rPr>
        <w:t>,</w:t>
      </w:r>
      <w:r w:rsidR="00316DE7">
        <w:rPr>
          <w:rFonts w:ascii="Arial" w:hAnsi="Arial" w:cs="Arial"/>
        </w:rPr>
        <w:t xml:space="preserve"> 165,9 </w:t>
      </w:r>
      <w:r w:rsidR="00A559A5">
        <w:rPr>
          <w:rFonts w:ascii="Arial" w:hAnsi="Arial" w:cs="Arial"/>
        </w:rPr>
        <w:t xml:space="preserve">mil. Kč </w:t>
      </w:r>
      <w:r w:rsidR="00316DE7">
        <w:rPr>
          <w:rFonts w:ascii="Arial" w:hAnsi="Arial" w:cs="Arial"/>
        </w:rPr>
        <w:t xml:space="preserve">tvořily vlastní zdroje investorů. </w:t>
      </w:r>
    </w:p>
    <w:p w14:paraId="4A011A92" w14:textId="3D450C4F" w:rsidR="007C4E8E" w:rsidRPr="001B2967" w:rsidRDefault="007C4E8E" w:rsidP="007C4E8E">
      <w:pPr>
        <w:spacing w:after="60" w:line="240" w:lineRule="auto"/>
        <w:jc w:val="both"/>
        <w:rPr>
          <w:rFonts w:ascii="Arial" w:hAnsi="Arial" w:cs="Arial"/>
          <w:bCs/>
        </w:rPr>
      </w:pPr>
      <w:r w:rsidRPr="001B2967">
        <w:rPr>
          <w:rFonts w:ascii="Arial" w:hAnsi="Arial" w:cs="Arial"/>
          <w:bCs/>
        </w:rPr>
        <w:t xml:space="preserve">Finanční náklady </w:t>
      </w:r>
      <w:proofErr w:type="gramStart"/>
      <w:r w:rsidRPr="001B2967">
        <w:rPr>
          <w:rFonts w:ascii="Arial" w:hAnsi="Arial" w:cs="Arial"/>
          <w:bCs/>
        </w:rPr>
        <w:t xml:space="preserve">celkem: </w:t>
      </w:r>
      <w:r w:rsidR="00EF3D7F">
        <w:rPr>
          <w:rFonts w:ascii="Arial" w:hAnsi="Arial" w:cs="Arial"/>
          <w:bCs/>
        </w:rPr>
        <w:t xml:space="preserve"> 328</w:t>
      </w:r>
      <w:proofErr w:type="gramEnd"/>
      <w:r w:rsidR="00EF3D7F">
        <w:rPr>
          <w:rFonts w:ascii="Arial" w:hAnsi="Arial" w:cs="Arial"/>
          <w:bCs/>
        </w:rPr>
        <w:t>,5</w:t>
      </w:r>
      <w:r w:rsidR="00EC37DB">
        <w:rPr>
          <w:rFonts w:ascii="Arial" w:hAnsi="Arial" w:cs="Arial"/>
          <w:bCs/>
        </w:rPr>
        <w:t xml:space="preserve"> </w:t>
      </w:r>
      <w:r>
        <w:rPr>
          <w:rFonts w:ascii="Arial" w:hAnsi="Arial" w:cs="Arial"/>
          <w:bCs/>
        </w:rPr>
        <w:t>mil.</w:t>
      </w:r>
      <w:r w:rsidRPr="001B2967">
        <w:rPr>
          <w:rFonts w:ascii="Arial" w:hAnsi="Arial" w:cs="Arial"/>
          <w:bCs/>
        </w:rPr>
        <w:t xml:space="preserve"> Kč</w:t>
      </w:r>
      <w:r>
        <w:rPr>
          <w:rFonts w:ascii="Arial" w:hAnsi="Arial" w:cs="Arial"/>
          <w:bCs/>
        </w:rPr>
        <w:t>.</w:t>
      </w:r>
    </w:p>
    <w:p w14:paraId="1AF60C93" w14:textId="77777777" w:rsidR="00275ECA" w:rsidRDefault="00275ECA" w:rsidP="00275ECA">
      <w:pPr>
        <w:spacing w:after="60" w:line="240" w:lineRule="auto"/>
        <w:jc w:val="both"/>
        <w:rPr>
          <w:rFonts w:ascii="Arial" w:hAnsi="Arial" w:cs="Arial"/>
          <w:b/>
        </w:rPr>
      </w:pPr>
      <w:r w:rsidRPr="004448B5">
        <w:rPr>
          <w:rFonts w:ascii="Arial" w:hAnsi="Arial" w:cs="Arial"/>
          <w:b/>
        </w:rPr>
        <w:t>Hodnocení opatření</w:t>
      </w:r>
      <w:r w:rsidRPr="004448B5">
        <w:rPr>
          <w:rFonts w:ascii="Arial" w:hAnsi="Arial" w:cs="Arial"/>
        </w:rPr>
        <w:t>/I</w:t>
      </w:r>
      <w:r w:rsidRPr="004448B5">
        <w:rPr>
          <w:rFonts w:ascii="Arial" w:hAnsi="Arial" w:cs="Arial"/>
          <w:b/>
        </w:rPr>
        <w:t>ndikátor navržený pro budoucí sledování pokroku</w:t>
      </w:r>
    </w:p>
    <w:p w14:paraId="227E70AC" w14:textId="77777777" w:rsidR="00900699" w:rsidRPr="00997472" w:rsidRDefault="00900699" w:rsidP="00C54DBA">
      <w:pPr>
        <w:pStyle w:val="Odstavecseseznamem"/>
        <w:numPr>
          <w:ilvl w:val="0"/>
          <w:numId w:val="47"/>
        </w:numPr>
        <w:spacing w:after="60" w:line="240" w:lineRule="auto"/>
        <w:jc w:val="both"/>
        <w:rPr>
          <w:rFonts w:ascii="Arial" w:hAnsi="Arial" w:cs="Arial"/>
          <w:bCs/>
        </w:rPr>
      </w:pPr>
      <w:r w:rsidRPr="00997472">
        <w:rPr>
          <w:rFonts w:ascii="Arial" w:hAnsi="Arial" w:cs="Arial"/>
          <w:bCs/>
        </w:rPr>
        <w:t>počet realizovaných akcí</w:t>
      </w:r>
    </w:p>
    <w:p w14:paraId="2A8A46C7" w14:textId="67B532FD" w:rsidR="00900699" w:rsidRPr="00997472" w:rsidRDefault="00900699" w:rsidP="00C54DBA">
      <w:pPr>
        <w:pStyle w:val="Odstavecseseznamem"/>
        <w:numPr>
          <w:ilvl w:val="0"/>
          <w:numId w:val="47"/>
        </w:numPr>
        <w:spacing w:after="60" w:line="240" w:lineRule="auto"/>
        <w:jc w:val="both"/>
        <w:rPr>
          <w:rFonts w:ascii="Arial" w:hAnsi="Arial" w:cs="Arial"/>
          <w:bCs/>
        </w:rPr>
      </w:pPr>
      <w:r w:rsidRPr="00997472">
        <w:rPr>
          <w:rFonts w:ascii="Arial" w:hAnsi="Arial" w:cs="Arial"/>
          <w:bCs/>
        </w:rPr>
        <w:t>objem poskytnuté dotace.</w:t>
      </w:r>
    </w:p>
    <w:p w14:paraId="00B57C5B" w14:textId="77777777" w:rsidR="00275ECA" w:rsidRDefault="00275ECA" w:rsidP="00275ECA">
      <w:pPr>
        <w:spacing w:after="0" w:line="240" w:lineRule="auto"/>
        <w:rPr>
          <w:rFonts w:cs="Calibri"/>
          <w:b/>
          <w:bCs/>
          <w:iCs/>
          <w:smallCaps/>
          <w:sz w:val="26"/>
          <w:szCs w:val="26"/>
          <w:u w:val="single"/>
        </w:rPr>
      </w:pPr>
      <w:r>
        <w:rPr>
          <w:rFonts w:cs="Calibri"/>
        </w:rPr>
        <w:br w:type="page"/>
      </w:r>
    </w:p>
    <w:p w14:paraId="4D706635" w14:textId="1CF60978" w:rsidR="00275ECA" w:rsidRPr="004448B5" w:rsidRDefault="00275ECA" w:rsidP="00275ECA">
      <w:pPr>
        <w:pStyle w:val="Nadpis3"/>
        <w:tabs>
          <w:tab w:val="left" w:pos="540"/>
        </w:tabs>
        <w:rPr>
          <w:rFonts w:ascii="Arial" w:hAnsi="Arial"/>
          <w:sz w:val="24"/>
          <w:szCs w:val="24"/>
        </w:rPr>
      </w:pPr>
      <w:bookmarkStart w:id="59" w:name="_Toc220507782"/>
      <w:r w:rsidRPr="00637B28">
        <w:rPr>
          <w:rFonts w:ascii="Arial" w:hAnsi="Arial"/>
          <w:sz w:val="24"/>
          <w:szCs w:val="24"/>
        </w:rPr>
        <w:lastRenderedPageBreak/>
        <w:t xml:space="preserve">4.5.8 </w:t>
      </w:r>
      <w:r w:rsidRPr="00637B28">
        <w:rPr>
          <w:rFonts w:ascii="Arial" w:hAnsi="Arial"/>
          <w:sz w:val="24"/>
          <w:szCs w:val="24"/>
        </w:rPr>
        <w:tab/>
        <w:t>Podpora retence vody v krajině – rybníky a vodní nádrže</w:t>
      </w:r>
      <w:bookmarkEnd w:id="59"/>
    </w:p>
    <w:p w14:paraId="6C0DCD1A" w14:textId="5841C518" w:rsidR="00275ECA" w:rsidRPr="004448B5" w:rsidRDefault="00275ECA" w:rsidP="00275ECA">
      <w:pPr>
        <w:spacing w:after="0" w:line="240" w:lineRule="auto"/>
        <w:jc w:val="both"/>
        <w:rPr>
          <w:rFonts w:ascii="Arial" w:hAnsi="Arial" w:cs="Arial"/>
          <w:i/>
          <w:iCs/>
        </w:rPr>
      </w:pPr>
      <w:r w:rsidRPr="004448B5">
        <w:rPr>
          <w:rFonts w:ascii="Arial" w:hAnsi="Arial" w:cs="Arial"/>
          <w:i/>
          <w:iCs/>
        </w:rPr>
        <w:t>Cílem opatření je retence vody v krajině prostřednictvím podpory výstavby, rekonstrukce</w:t>
      </w:r>
      <w:r w:rsidR="00C664E3">
        <w:rPr>
          <w:rFonts w:ascii="Arial" w:hAnsi="Arial" w:cs="Arial"/>
          <w:i/>
          <w:iCs/>
        </w:rPr>
        <w:t xml:space="preserve"> </w:t>
      </w:r>
      <w:r w:rsidRPr="004448B5">
        <w:rPr>
          <w:rFonts w:ascii="Arial" w:hAnsi="Arial" w:cs="Arial"/>
          <w:i/>
          <w:iCs/>
        </w:rPr>
        <w:t>a</w:t>
      </w:r>
      <w:r w:rsidR="00C664E3">
        <w:rPr>
          <w:rFonts w:ascii="Arial" w:hAnsi="Arial" w:cs="Arial"/>
          <w:i/>
          <w:iCs/>
        </w:rPr>
        <w:t> </w:t>
      </w:r>
      <w:r w:rsidRPr="004448B5">
        <w:rPr>
          <w:rFonts w:ascii="Arial" w:hAnsi="Arial" w:cs="Arial"/>
          <w:i/>
          <w:iCs/>
        </w:rPr>
        <w:t>odbahnění rybníků. Gestor: Ing. Karel Pelikán (Sekce vodního hospodářství, MZe</w:t>
      </w:r>
      <w:r w:rsidRPr="004448B5">
        <w:rPr>
          <w:rFonts w:ascii="Arial" w:hAnsi="Arial" w:cs="Arial"/>
          <w:i/>
        </w:rPr>
        <w:t>)</w:t>
      </w:r>
    </w:p>
    <w:p w14:paraId="68825F8B" w14:textId="77777777" w:rsidR="00275ECA" w:rsidRPr="004448B5" w:rsidRDefault="00275ECA" w:rsidP="00275ECA">
      <w:pPr>
        <w:spacing w:after="120" w:line="240" w:lineRule="auto"/>
        <w:rPr>
          <w:rFonts w:ascii="Arial" w:hAnsi="Arial" w:cs="Arial"/>
        </w:rPr>
      </w:pPr>
      <w:r w:rsidRPr="004448B5">
        <w:rPr>
          <w:rFonts w:ascii="Arial" w:hAnsi="Arial" w:cs="Arial"/>
          <w:b/>
          <w:noProof/>
          <w:lang w:eastAsia="cs-CZ"/>
        </w:rPr>
        <mc:AlternateContent>
          <mc:Choice Requires="wps">
            <w:drawing>
              <wp:anchor distT="0" distB="0" distL="114300" distR="114300" simplePos="0" relativeHeight="251696128" behindDoc="0" locked="0" layoutInCell="1" allowOverlap="1" wp14:anchorId="65BDA09B" wp14:editId="36C74395">
                <wp:simplePos x="0" y="0"/>
                <wp:positionH relativeFrom="column">
                  <wp:posOffset>38100</wp:posOffset>
                </wp:positionH>
                <wp:positionV relativeFrom="paragraph">
                  <wp:posOffset>113665</wp:posOffset>
                </wp:positionV>
                <wp:extent cx="5715000" cy="0"/>
                <wp:effectExtent l="5080" t="13335" r="13970" b="5715"/>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22D80" id="Line 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00BDF272" w14:textId="77777777" w:rsidR="007C4E8E" w:rsidRPr="007D1476" w:rsidRDefault="007C4E8E" w:rsidP="007C4E8E">
      <w:pPr>
        <w:spacing w:after="60" w:line="240" w:lineRule="auto"/>
        <w:jc w:val="both"/>
        <w:rPr>
          <w:rFonts w:ascii="Arial" w:hAnsi="Arial" w:cs="Arial"/>
        </w:rPr>
      </w:pPr>
      <w:r w:rsidRPr="007D1476">
        <w:rPr>
          <w:rFonts w:ascii="Arial" w:hAnsi="Arial" w:cs="Arial"/>
        </w:rPr>
        <w:t xml:space="preserve">MZe administruje dotační program </w:t>
      </w:r>
      <w:r>
        <w:rPr>
          <w:rFonts w:ascii="Arial" w:hAnsi="Arial" w:cs="Arial"/>
        </w:rPr>
        <w:t xml:space="preserve">129 380 </w:t>
      </w:r>
      <w:r w:rsidRPr="00E254DF">
        <w:rPr>
          <w:rFonts w:ascii="Arial" w:hAnsi="Arial" w:cs="Arial"/>
          <w:i/>
          <w:iCs/>
        </w:rPr>
        <w:t>„Podpora retence vody v krajině – rybníky a vodní nádrže – 2. etapa“</w:t>
      </w:r>
      <w:r w:rsidRPr="007D1476">
        <w:rPr>
          <w:rFonts w:ascii="Arial" w:hAnsi="Arial" w:cs="Arial"/>
        </w:rPr>
        <w:t xml:space="preserve"> Cílem program</w:t>
      </w:r>
      <w:r>
        <w:rPr>
          <w:rFonts w:ascii="Arial" w:hAnsi="Arial" w:cs="Arial"/>
        </w:rPr>
        <w:t>u</w:t>
      </w:r>
      <w:r w:rsidRPr="007D1476">
        <w:rPr>
          <w:rFonts w:ascii="Arial" w:hAnsi="Arial" w:cs="Arial"/>
        </w:rPr>
        <w:t xml:space="preserve"> je podpora výstavby, rekonstrukce</w:t>
      </w:r>
      <w:r>
        <w:rPr>
          <w:rFonts w:ascii="Arial" w:hAnsi="Arial" w:cs="Arial"/>
        </w:rPr>
        <w:t xml:space="preserve"> </w:t>
      </w:r>
      <w:r w:rsidRPr="007D1476">
        <w:rPr>
          <w:rFonts w:ascii="Arial" w:hAnsi="Arial" w:cs="Arial"/>
        </w:rPr>
        <w:t>a odbahnění rybníků, které jsou větší než 2 ha. Program</w:t>
      </w:r>
      <w:r>
        <w:rPr>
          <w:rFonts w:ascii="Arial" w:hAnsi="Arial" w:cs="Arial"/>
        </w:rPr>
        <w:t>y</w:t>
      </w:r>
      <w:r w:rsidRPr="007D1476">
        <w:rPr>
          <w:rFonts w:ascii="Arial" w:hAnsi="Arial" w:cs="Arial"/>
        </w:rPr>
        <w:t xml:space="preserve"> vychází z obecného společenského zájmu o dobrý stav rybníků a vodních nádrží, jakožto přirozené součásti krajiny, s pozitivním vlivem na akumulaci vody, zpomalení odtoku z daného území, transformaci povodňových vln, nebo krajinný ráz. Žadateli jsou rybářsky hospodařící subjekty.</w:t>
      </w:r>
    </w:p>
    <w:p w14:paraId="120AADA6" w14:textId="77777777" w:rsidR="007C4E8E" w:rsidRPr="007D1476" w:rsidRDefault="007C4E8E" w:rsidP="007C4E8E">
      <w:pPr>
        <w:spacing w:after="60" w:line="240" w:lineRule="auto"/>
        <w:jc w:val="both"/>
        <w:rPr>
          <w:rFonts w:ascii="Arial" w:hAnsi="Arial" w:cs="Arial"/>
        </w:rPr>
      </w:pPr>
      <w:r w:rsidRPr="007D1476">
        <w:rPr>
          <w:rFonts w:ascii="Arial" w:hAnsi="Arial" w:cs="Arial"/>
        </w:rPr>
        <w:t xml:space="preserve">Program </w:t>
      </w:r>
      <w:r>
        <w:rPr>
          <w:rFonts w:ascii="Arial" w:hAnsi="Arial" w:cs="Arial"/>
        </w:rPr>
        <w:t xml:space="preserve">129 380 </w:t>
      </w:r>
      <w:r w:rsidRPr="007D1476">
        <w:rPr>
          <w:rFonts w:ascii="Arial" w:hAnsi="Arial" w:cs="Arial"/>
        </w:rPr>
        <w:t>je rozdělen na podprogramy:</w:t>
      </w:r>
    </w:p>
    <w:p w14:paraId="3EB46F8E" w14:textId="77777777" w:rsidR="007C4E8E" w:rsidRPr="00177EB1" w:rsidRDefault="007C4E8E" w:rsidP="007C4E8E">
      <w:pPr>
        <w:pStyle w:val="Odstavecseseznamem"/>
        <w:numPr>
          <w:ilvl w:val="0"/>
          <w:numId w:val="11"/>
        </w:numPr>
        <w:spacing w:after="120" w:line="240" w:lineRule="auto"/>
        <w:contextualSpacing w:val="0"/>
        <w:jc w:val="both"/>
        <w:rPr>
          <w:rFonts w:ascii="Arial" w:hAnsi="Arial" w:cs="Arial"/>
        </w:rPr>
      </w:pPr>
      <w:r w:rsidRPr="00177EB1">
        <w:rPr>
          <w:rFonts w:ascii="Arial" w:hAnsi="Arial" w:cs="Arial"/>
        </w:rPr>
        <w:t xml:space="preserve">Podprogram 129 382 – </w:t>
      </w:r>
      <w:r w:rsidRPr="00177EB1">
        <w:rPr>
          <w:rFonts w:ascii="Arial" w:hAnsi="Arial" w:cs="Arial"/>
          <w:i/>
          <w:iCs/>
        </w:rPr>
        <w:t>„Podpora výstavby, obnovy, rekonstrukce a odbahnění rybníků a vodních nádrží“</w:t>
      </w:r>
      <w:r w:rsidRPr="00177EB1">
        <w:rPr>
          <w:rFonts w:ascii="Arial" w:hAnsi="Arial" w:cs="Arial"/>
        </w:rPr>
        <w:t>. Jde o hlavní nosný podprogram programu 129 380. Zaměřen je na výstavbu, rekonstrukci a odbahnění rybníků, větších než 2 ha.</w:t>
      </w:r>
    </w:p>
    <w:p w14:paraId="2B286D0C" w14:textId="55C63199" w:rsidR="007C4E8E" w:rsidRPr="007D1476" w:rsidRDefault="007C4E8E" w:rsidP="007C4E8E">
      <w:pPr>
        <w:pStyle w:val="Odstavecseseznamem"/>
        <w:numPr>
          <w:ilvl w:val="0"/>
          <w:numId w:val="11"/>
        </w:numPr>
        <w:spacing w:after="120" w:line="240" w:lineRule="auto"/>
        <w:contextualSpacing w:val="0"/>
        <w:jc w:val="both"/>
        <w:rPr>
          <w:rFonts w:ascii="Arial" w:hAnsi="Arial" w:cs="Arial"/>
        </w:rPr>
      </w:pPr>
      <w:r w:rsidRPr="007D1476">
        <w:rPr>
          <w:rFonts w:ascii="Arial" w:hAnsi="Arial" w:cs="Arial"/>
        </w:rPr>
        <w:t xml:space="preserve">Podprogram 129 </w:t>
      </w:r>
      <w:r w:rsidR="00B16F3A">
        <w:rPr>
          <w:rFonts w:ascii="Arial" w:hAnsi="Arial" w:cs="Arial"/>
        </w:rPr>
        <w:t>3</w:t>
      </w:r>
      <w:r w:rsidRPr="007D1476">
        <w:rPr>
          <w:rFonts w:ascii="Arial" w:hAnsi="Arial" w:cs="Arial"/>
        </w:rPr>
        <w:t xml:space="preserve">83 – </w:t>
      </w:r>
      <w:r w:rsidRPr="00E254DF">
        <w:rPr>
          <w:rFonts w:ascii="Arial" w:hAnsi="Arial" w:cs="Arial"/>
          <w:i/>
          <w:iCs/>
        </w:rPr>
        <w:t>„Odstranění havarijních situací na rybnících a vodních nádržích“</w:t>
      </w:r>
      <w:r w:rsidRPr="007D1476">
        <w:rPr>
          <w:rFonts w:ascii="Arial" w:hAnsi="Arial" w:cs="Arial"/>
        </w:rPr>
        <w:t>. Podprogram je zřízen pro účel odstranění havarijních situací rybnících. Mnohé rybníky nejsou v dobrém technickém stavu, což může vést až nebezpečí destrukce hrází a možnému a vzniku tzv. zvláštní povodně. Pro přijetí žádosti musí být splněna podmínka vyhlášení II. či III. stupně povodňové aktivity v důsledku špatného stavu rybníka.</w:t>
      </w:r>
      <w:r>
        <w:rPr>
          <w:rFonts w:ascii="Arial" w:hAnsi="Arial" w:cs="Arial"/>
        </w:rPr>
        <w:t xml:space="preserve"> Podprogram nebyl spuštěn z důvodu omezeného množství finančních prostředků.</w:t>
      </w:r>
    </w:p>
    <w:p w14:paraId="48EC280C" w14:textId="77777777" w:rsidR="007C4E8E" w:rsidRPr="007D1476" w:rsidRDefault="007C4E8E" w:rsidP="007C4E8E">
      <w:pPr>
        <w:pStyle w:val="Odstavecseseznamem"/>
        <w:numPr>
          <w:ilvl w:val="0"/>
          <w:numId w:val="11"/>
        </w:numPr>
        <w:spacing w:after="120" w:line="240" w:lineRule="auto"/>
        <w:ind w:left="714" w:hanging="357"/>
        <w:contextualSpacing w:val="0"/>
        <w:jc w:val="both"/>
        <w:rPr>
          <w:rFonts w:ascii="Arial" w:hAnsi="Arial" w:cs="Arial"/>
        </w:rPr>
      </w:pPr>
      <w:r w:rsidRPr="007D1476">
        <w:rPr>
          <w:rFonts w:ascii="Arial" w:hAnsi="Arial" w:cs="Arial"/>
        </w:rPr>
        <w:t xml:space="preserve">Podprogram 129 </w:t>
      </w:r>
      <w:r>
        <w:rPr>
          <w:rFonts w:ascii="Arial" w:hAnsi="Arial" w:cs="Arial"/>
        </w:rPr>
        <w:t>3</w:t>
      </w:r>
      <w:r w:rsidRPr="007D1476">
        <w:rPr>
          <w:rFonts w:ascii="Arial" w:hAnsi="Arial" w:cs="Arial"/>
        </w:rPr>
        <w:t xml:space="preserve">84 – </w:t>
      </w:r>
      <w:r w:rsidRPr="00E254DF">
        <w:rPr>
          <w:rFonts w:ascii="Arial" w:hAnsi="Arial" w:cs="Arial"/>
          <w:i/>
          <w:iCs/>
        </w:rPr>
        <w:t>„Odstranění povodňových škod na rybnících a vodních nádržích“</w:t>
      </w:r>
      <w:r w:rsidRPr="007D1476">
        <w:rPr>
          <w:rFonts w:ascii="Arial" w:hAnsi="Arial" w:cs="Arial"/>
        </w:rPr>
        <w:t xml:space="preserve">. Podprogram je určen k </w:t>
      </w:r>
      <w:r w:rsidRPr="007D1476">
        <w:rPr>
          <w:rFonts w:ascii="Arial" w:hAnsi="Arial" w:cs="Arial"/>
          <w:color w:val="000000"/>
        </w:rPr>
        <w:t>odstraněn</w:t>
      </w:r>
      <w:r>
        <w:rPr>
          <w:rFonts w:ascii="Arial" w:hAnsi="Arial" w:cs="Arial"/>
          <w:color w:val="000000"/>
        </w:rPr>
        <w:t>í povodňových škod na hrázích a </w:t>
      </w:r>
      <w:r w:rsidRPr="007D1476">
        <w:rPr>
          <w:rFonts w:ascii="Arial" w:hAnsi="Arial" w:cs="Arial"/>
          <w:color w:val="000000"/>
        </w:rPr>
        <w:t>objektech rybníků, jednotlivě přesahujících 250 tis. Kč, způsobených rozsáhlou povodní celostátního významu.</w:t>
      </w:r>
    </w:p>
    <w:p w14:paraId="26C9212A" w14:textId="77777777" w:rsidR="007C4E8E" w:rsidRPr="007D1476" w:rsidRDefault="007C4E8E" w:rsidP="007C4E8E">
      <w:pPr>
        <w:spacing w:after="60" w:line="240" w:lineRule="auto"/>
        <w:jc w:val="both"/>
        <w:rPr>
          <w:rFonts w:ascii="Arial" w:hAnsi="Arial" w:cs="Arial"/>
        </w:rPr>
      </w:pPr>
      <w:r w:rsidRPr="007D1476">
        <w:rPr>
          <w:rFonts w:ascii="Arial" w:hAnsi="Arial" w:cs="Arial"/>
        </w:rPr>
        <w:t>V rámci notifikačního procesu byl</w:t>
      </w:r>
      <w:r>
        <w:rPr>
          <w:rFonts w:ascii="Arial" w:hAnsi="Arial" w:cs="Arial"/>
        </w:rPr>
        <w:t>y</w:t>
      </w:r>
      <w:r w:rsidRPr="007D1476">
        <w:rPr>
          <w:rFonts w:ascii="Arial" w:hAnsi="Arial" w:cs="Arial"/>
        </w:rPr>
        <w:t xml:space="preserve"> Evropskou komisí chválen</w:t>
      </w:r>
      <w:r>
        <w:rPr>
          <w:rFonts w:ascii="Arial" w:hAnsi="Arial" w:cs="Arial"/>
        </w:rPr>
        <w:t>y všechny tři</w:t>
      </w:r>
      <w:r w:rsidRPr="007D1476">
        <w:rPr>
          <w:rFonts w:ascii="Arial" w:hAnsi="Arial" w:cs="Arial"/>
        </w:rPr>
        <w:t xml:space="preserve"> podprogram</w:t>
      </w:r>
      <w:r>
        <w:rPr>
          <w:rFonts w:ascii="Arial" w:hAnsi="Arial" w:cs="Arial"/>
        </w:rPr>
        <w:t>y.</w:t>
      </w:r>
    </w:p>
    <w:p w14:paraId="4325E94E"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Dosažené výsledky</w:t>
      </w:r>
    </w:p>
    <w:p w14:paraId="7E5D7750" w14:textId="77777777" w:rsidR="007C4E8E" w:rsidRPr="00CC2010" w:rsidRDefault="007C4E8E" w:rsidP="007C4E8E">
      <w:pPr>
        <w:spacing w:after="120" w:line="240" w:lineRule="auto"/>
        <w:jc w:val="both"/>
        <w:rPr>
          <w:rFonts w:ascii="Arial" w:hAnsi="Arial" w:cs="Arial"/>
        </w:rPr>
      </w:pPr>
      <w:r w:rsidRPr="00CC2010">
        <w:rPr>
          <w:rFonts w:ascii="Arial" w:hAnsi="Arial" w:cs="Arial"/>
        </w:rPr>
        <w:t>V roce 2025 probíhala administrace 10 žádostí o podporu podaných do podprogramu 129 382 v I. Výzvě na podzim 2024. Vzhledem k povodňovým událostem ze září 2024 byl spuštěn podprogram 129 384, ve kterém bylo podáno 6 žádostí o poskytnutí podpory.</w:t>
      </w:r>
    </w:p>
    <w:p w14:paraId="62B72921" w14:textId="77777777" w:rsidR="007C4E8E" w:rsidRPr="00CC2010" w:rsidRDefault="007C4E8E" w:rsidP="007C4E8E">
      <w:pPr>
        <w:spacing w:before="120" w:after="60" w:line="240" w:lineRule="auto"/>
        <w:jc w:val="both"/>
        <w:rPr>
          <w:rFonts w:ascii="Arial" w:hAnsi="Arial" w:cs="Arial"/>
          <w:bCs/>
        </w:rPr>
      </w:pPr>
      <w:r w:rsidRPr="00CC2010">
        <w:rPr>
          <w:rFonts w:ascii="Arial" w:hAnsi="Arial" w:cs="Arial"/>
          <w:bCs/>
        </w:rPr>
        <w:t xml:space="preserve">Výstavba, obnova, rekonstrukce či odbahnění rybníků a vodních nádrží patří k významným činnostem, podporujícím omezení hydrologických extrémů – sucha a povodní. Rybníky zároveň přirozeným způsobem pomáhají zadržet vodu v krajině. Proto je důležité tato opatření realizovat a podporovat. </w:t>
      </w:r>
    </w:p>
    <w:p w14:paraId="79D79BCA"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Finanční prostředky na realizaci opatření</w:t>
      </w:r>
    </w:p>
    <w:p w14:paraId="5F80890B" w14:textId="67694038" w:rsidR="00275ECA" w:rsidRPr="00A660E5" w:rsidRDefault="00275ECA" w:rsidP="00275ECA">
      <w:pPr>
        <w:spacing w:after="60" w:line="240" w:lineRule="auto"/>
        <w:jc w:val="both"/>
        <w:rPr>
          <w:rFonts w:ascii="Arial" w:hAnsi="Arial" w:cs="Arial"/>
          <w:bCs/>
        </w:rPr>
      </w:pPr>
      <w:r w:rsidRPr="00A660E5">
        <w:rPr>
          <w:rFonts w:ascii="Arial" w:hAnsi="Arial" w:cs="Arial"/>
          <w:bCs/>
        </w:rPr>
        <w:t>Profinancováno v roce 202</w:t>
      </w:r>
      <w:r w:rsidR="007C4E8E">
        <w:rPr>
          <w:rFonts w:ascii="Arial" w:hAnsi="Arial" w:cs="Arial"/>
          <w:bCs/>
        </w:rPr>
        <w:t>5</w:t>
      </w:r>
      <w:r w:rsidRPr="00A660E5">
        <w:rPr>
          <w:rFonts w:ascii="Arial" w:hAnsi="Arial" w:cs="Arial"/>
          <w:bCs/>
        </w:rPr>
        <w:t>:</w:t>
      </w:r>
    </w:p>
    <w:p w14:paraId="61166427" w14:textId="426EF9E1" w:rsidR="00275ECA" w:rsidRPr="00C664E3" w:rsidRDefault="00C664E3" w:rsidP="00C54DBA">
      <w:pPr>
        <w:pStyle w:val="Odstavecseseznamem"/>
        <w:numPr>
          <w:ilvl w:val="0"/>
          <w:numId w:val="45"/>
        </w:numPr>
        <w:spacing w:after="120" w:line="240" w:lineRule="auto"/>
        <w:jc w:val="both"/>
        <w:rPr>
          <w:rFonts w:ascii="Arial" w:hAnsi="Arial" w:cs="Arial"/>
          <w:bCs/>
        </w:rPr>
      </w:pPr>
      <w:r>
        <w:rPr>
          <w:rFonts w:ascii="Arial" w:hAnsi="Arial" w:cs="Arial"/>
          <w:bCs/>
        </w:rPr>
        <w:t xml:space="preserve">dotace: </w:t>
      </w:r>
      <w:r w:rsidR="007C4E8E">
        <w:rPr>
          <w:rFonts w:ascii="Arial" w:hAnsi="Arial" w:cs="Arial"/>
          <w:bCs/>
        </w:rPr>
        <w:t>0,63 mil.</w:t>
      </w:r>
      <w:r w:rsidR="00275ECA" w:rsidRPr="00C664E3">
        <w:rPr>
          <w:rFonts w:ascii="Arial" w:hAnsi="Arial" w:cs="Arial"/>
          <w:bCs/>
        </w:rPr>
        <w:t xml:space="preserve"> Kč</w:t>
      </w:r>
    </w:p>
    <w:p w14:paraId="330D215B" w14:textId="77777777" w:rsidR="00275ECA" w:rsidRPr="004448B5" w:rsidRDefault="00275ECA" w:rsidP="00275ECA">
      <w:pPr>
        <w:keepNext/>
        <w:spacing w:after="60" w:line="240" w:lineRule="auto"/>
        <w:jc w:val="both"/>
        <w:rPr>
          <w:rFonts w:ascii="Arial" w:hAnsi="Arial" w:cs="Arial"/>
          <w:b/>
        </w:rPr>
      </w:pPr>
      <w:r w:rsidRPr="004448B5">
        <w:rPr>
          <w:rFonts w:ascii="Arial" w:hAnsi="Arial" w:cs="Arial"/>
          <w:b/>
        </w:rPr>
        <w:t>Hodnocení opatření</w:t>
      </w:r>
      <w:r w:rsidRPr="004448B5">
        <w:rPr>
          <w:rFonts w:ascii="Arial" w:hAnsi="Arial" w:cs="Arial"/>
        </w:rPr>
        <w:t>/I</w:t>
      </w:r>
      <w:r w:rsidRPr="004448B5">
        <w:rPr>
          <w:rFonts w:ascii="Arial" w:hAnsi="Arial" w:cs="Arial"/>
          <w:b/>
        </w:rPr>
        <w:t>ndikátor navržený pro budoucí sledování pokroku</w:t>
      </w:r>
    </w:p>
    <w:p w14:paraId="39D6BBA5" w14:textId="1E653E85" w:rsidR="007C4E8E" w:rsidRDefault="007C4E8E" w:rsidP="007C4E8E">
      <w:pPr>
        <w:spacing w:after="120" w:line="240" w:lineRule="auto"/>
        <w:jc w:val="both"/>
        <w:rPr>
          <w:rFonts w:ascii="Arial" w:hAnsi="Arial" w:cs="Arial"/>
        </w:rPr>
      </w:pPr>
      <w:r>
        <w:rPr>
          <w:rFonts w:ascii="Arial" w:hAnsi="Arial" w:cs="Arial"/>
        </w:rPr>
        <w:t>V roce 2025</w:t>
      </w:r>
      <w:r w:rsidRPr="007D1476">
        <w:rPr>
          <w:rFonts w:ascii="Arial" w:hAnsi="Arial" w:cs="Arial"/>
        </w:rPr>
        <w:t xml:space="preserve"> pokračov</w:t>
      </w:r>
      <w:r>
        <w:rPr>
          <w:rFonts w:ascii="Arial" w:hAnsi="Arial" w:cs="Arial"/>
        </w:rPr>
        <w:t>ala</w:t>
      </w:r>
      <w:r w:rsidRPr="007D1476">
        <w:rPr>
          <w:rFonts w:ascii="Arial" w:hAnsi="Arial" w:cs="Arial"/>
        </w:rPr>
        <w:t xml:space="preserve"> podpory výstavby, rekonstrukce a odbahnění rybníků v rámci realizace nově připraveného navazujícího programu 129 380 </w:t>
      </w:r>
      <w:r w:rsidRPr="00E254DF">
        <w:rPr>
          <w:rFonts w:ascii="Arial" w:hAnsi="Arial" w:cs="Arial"/>
          <w:i/>
          <w:iCs/>
        </w:rPr>
        <w:t>„Podpora retence vody v</w:t>
      </w:r>
      <w:r w:rsidR="00336864">
        <w:rPr>
          <w:rFonts w:ascii="Arial" w:hAnsi="Arial" w:cs="Arial"/>
          <w:i/>
          <w:iCs/>
        </w:rPr>
        <w:t> </w:t>
      </w:r>
      <w:r w:rsidRPr="00E254DF">
        <w:rPr>
          <w:rFonts w:ascii="Arial" w:hAnsi="Arial" w:cs="Arial"/>
          <w:i/>
          <w:iCs/>
        </w:rPr>
        <w:t>krajině – rybníky a vodní nádrže – 2. etapa“</w:t>
      </w:r>
      <w:r w:rsidRPr="007D1476">
        <w:rPr>
          <w:rFonts w:ascii="Arial" w:hAnsi="Arial" w:cs="Arial"/>
        </w:rPr>
        <w:t xml:space="preserve">, konkrétně v rámci již notifikovaného podprogramu 129 382 </w:t>
      </w:r>
      <w:r w:rsidRPr="00E254DF">
        <w:rPr>
          <w:rFonts w:ascii="Arial" w:hAnsi="Arial" w:cs="Arial"/>
          <w:i/>
          <w:iCs/>
        </w:rPr>
        <w:t>„Podpora výstavby, obnovy, rek</w:t>
      </w:r>
      <w:r w:rsidR="00336864">
        <w:rPr>
          <w:rFonts w:ascii="Arial" w:hAnsi="Arial" w:cs="Arial"/>
          <w:i/>
          <w:iCs/>
        </w:rPr>
        <w:t>onstrukce a odbahnění rybníků a </w:t>
      </w:r>
      <w:r w:rsidRPr="00E254DF">
        <w:rPr>
          <w:rFonts w:ascii="Arial" w:hAnsi="Arial" w:cs="Arial"/>
          <w:i/>
          <w:iCs/>
        </w:rPr>
        <w:t>vodních nádrží – 2. etapa“</w:t>
      </w:r>
      <w:r w:rsidRPr="007D1476">
        <w:rPr>
          <w:rFonts w:ascii="Arial" w:hAnsi="Arial" w:cs="Arial"/>
        </w:rPr>
        <w:t xml:space="preserve">. </w:t>
      </w:r>
      <w:r>
        <w:rPr>
          <w:rFonts w:ascii="Arial" w:hAnsi="Arial" w:cs="Arial"/>
        </w:rPr>
        <w:t>P</w:t>
      </w:r>
      <w:r w:rsidRPr="007D1476">
        <w:rPr>
          <w:rFonts w:ascii="Arial" w:hAnsi="Arial" w:cs="Arial"/>
        </w:rPr>
        <w:t>rogram 129 380 je v souladu s Koncepcí ochrany před následky sucha pro území. Veškeré pokračov</w:t>
      </w:r>
      <w:r>
        <w:rPr>
          <w:rFonts w:ascii="Arial" w:hAnsi="Arial" w:cs="Arial"/>
        </w:rPr>
        <w:t>ání podpory zmíněné oblasti, je </w:t>
      </w:r>
      <w:r w:rsidRPr="007D1476">
        <w:rPr>
          <w:rFonts w:ascii="Arial" w:hAnsi="Arial" w:cs="Arial"/>
        </w:rPr>
        <w:t>však podmíněno zajištěním dostatečných finančních prostředků státního rozpočtu.</w:t>
      </w:r>
    </w:p>
    <w:p w14:paraId="7DE97C09" w14:textId="77777777" w:rsidR="007C4E8E" w:rsidRPr="004448B5" w:rsidRDefault="007C4E8E" w:rsidP="007C4E8E">
      <w:pPr>
        <w:spacing w:after="60" w:line="240" w:lineRule="auto"/>
        <w:jc w:val="both"/>
        <w:rPr>
          <w:rFonts w:ascii="Arial" w:hAnsi="Arial" w:cs="Arial"/>
          <w:u w:val="single"/>
        </w:rPr>
      </w:pPr>
      <w:r w:rsidRPr="004448B5">
        <w:rPr>
          <w:rFonts w:ascii="Arial" w:hAnsi="Arial" w:cs="Arial"/>
          <w:u w:val="single"/>
        </w:rPr>
        <w:t>Indikátory pro sledování pokroku:</w:t>
      </w:r>
    </w:p>
    <w:p w14:paraId="01484FF9" w14:textId="77777777" w:rsidR="007C4E8E" w:rsidRPr="004448B5" w:rsidRDefault="007C4E8E" w:rsidP="00C54DBA">
      <w:pPr>
        <w:pStyle w:val="Odstavecseseznamem"/>
        <w:numPr>
          <w:ilvl w:val="0"/>
          <w:numId w:val="28"/>
        </w:numPr>
        <w:spacing w:after="120" w:line="240" w:lineRule="auto"/>
        <w:jc w:val="both"/>
        <w:rPr>
          <w:rFonts w:ascii="Arial" w:hAnsi="Arial" w:cs="Arial"/>
        </w:rPr>
      </w:pPr>
      <w:r w:rsidRPr="004448B5">
        <w:rPr>
          <w:rFonts w:ascii="Arial" w:hAnsi="Arial" w:cs="Arial"/>
        </w:rPr>
        <w:t>počet realizovaných akcí,</w:t>
      </w:r>
    </w:p>
    <w:p w14:paraId="4E30A9BF" w14:textId="77777777" w:rsidR="007C4E8E" w:rsidRDefault="007C4E8E" w:rsidP="00C54DBA">
      <w:pPr>
        <w:pStyle w:val="Odstavecseseznamem"/>
        <w:numPr>
          <w:ilvl w:val="0"/>
          <w:numId w:val="28"/>
        </w:numPr>
        <w:spacing w:after="120" w:line="240" w:lineRule="auto"/>
        <w:jc w:val="both"/>
      </w:pPr>
      <w:r w:rsidRPr="00FB6854">
        <w:rPr>
          <w:rFonts w:ascii="Arial" w:hAnsi="Arial" w:cs="Arial"/>
        </w:rPr>
        <w:t>doprovodný údaj o poskytnutém objemu finanční podpory.</w:t>
      </w:r>
    </w:p>
    <w:p w14:paraId="19A4E3A3" w14:textId="4F459E71" w:rsidR="00275ECA" w:rsidRPr="00060903" w:rsidRDefault="00275ECA" w:rsidP="00C54DBA">
      <w:pPr>
        <w:pStyle w:val="Odstavecseseznamem"/>
        <w:numPr>
          <w:ilvl w:val="0"/>
          <w:numId w:val="28"/>
        </w:numPr>
        <w:spacing w:after="120" w:line="240" w:lineRule="auto"/>
        <w:jc w:val="both"/>
        <w:rPr>
          <w:rFonts w:ascii="Arial" w:hAnsi="Arial" w:cs="Arial"/>
        </w:rPr>
      </w:pPr>
      <w:r w:rsidRPr="00060903">
        <w:rPr>
          <w:rFonts w:cs="Calibri"/>
        </w:rPr>
        <w:br w:type="page"/>
      </w:r>
    </w:p>
    <w:p w14:paraId="4404D541" w14:textId="77777777" w:rsidR="004D72BB" w:rsidRPr="0018581A" w:rsidRDefault="004D72BB" w:rsidP="0018581A">
      <w:pPr>
        <w:pStyle w:val="Nadpis1"/>
        <w:tabs>
          <w:tab w:val="left" w:pos="360"/>
        </w:tabs>
        <w:jc w:val="both"/>
        <w:rPr>
          <w:rFonts w:ascii="Arial" w:hAnsi="Arial"/>
        </w:rPr>
      </w:pPr>
      <w:bookmarkStart w:id="60" w:name="_Toc220507783"/>
      <w:r w:rsidRPr="0018581A">
        <w:rPr>
          <w:rFonts w:ascii="Arial" w:hAnsi="Arial"/>
        </w:rPr>
        <w:lastRenderedPageBreak/>
        <w:t>5</w:t>
      </w:r>
      <w:r w:rsidRPr="0018581A">
        <w:rPr>
          <w:rFonts w:ascii="Arial" w:hAnsi="Arial"/>
        </w:rPr>
        <w:tab/>
        <w:t>Implementace opatření k omezování následků sucha a nedostatku vody</w:t>
      </w:r>
      <w:bookmarkEnd w:id="60"/>
    </w:p>
    <w:p w14:paraId="0875FC5A" w14:textId="77777777" w:rsidR="006B2C83" w:rsidRPr="0018581A" w:rsidRDefault="004D72BB" w:rsidP="003B37F7">
      <w:pPr>
        <w:pStyle w:val="Nadpis2"/>
        <w:keepNext w:val="0"/>
        <w:widowControl w:val="0"/>
        <w:tabs>
          <w:tab w:val="left" w:pos="540"/>
        </w:tabs>
        <w:rPr>
          <w:rFonts w:ascii="Arial" w:hAnsi="Arial"/>
          <w:sz w:val="24"/>
          <w:szCs w:val="24"/>
        </w:rPr>
      </w:pPr>
      <w:bookmarkStart w:id="61" w:name="_Toc220507784"/>
      <w:r w:rsidRPr="0018581A">
        <w:rPr>
          <w:rFonts w:ascii="Arial" w:hAnsi="Arial"/>
          <w:sz w:val="24"/>
          <w:szCs w:val="24"/>
        </w:rPr>
        <w:t>5</w:t>
      </w:r>
      <w:r w:rsidR="006B2C83" w:rsidRPr="0018581A">
        <w:rPr>
          <w:rFonts w:ascii="Arial" w:hAnsi="Arial"/>
          <w:sz w:val="24"/>
          <w:szCs w:val="24"/>
        </w:rPr>
        <w:t>.</w:t>
      </w:r>
      <w:r w:rsidRPr="0018581A">
        <w:rPr>
          <w:rFonts w:ascii="Arial" w:hAnsi="Arial"/>
          <w:sz w:val="24"/>
          <w:szCs w:val="24"/>
        </w:rPr>
        <w:t>1</w:t>
      </w:r>
      <w:r w:rsidR="006B2C83" w:rsidRPr="0018581A">
        <w:rPr>
          <w:rFonts w:ascii="Arial" w:hAnsi="Arial"/>
          <w:sz w:val="24"/>
          <w:szCs w:val="24"/>
        </w:rPr>
        <w:tab/>
      </w:r>
      <w:r w:rsidRPr="0018581A">
        <w:rPr>
          <w:rFonts w:ascii="Arial" w:hAnsi="Arial"/>
          <w:sz w:val="24"/>
          <w:szCs w:val="24"/>
        </w:rPr>
        <w:t>Legislativní opatření</w:t>
      </w:r>
      <w:bookmarkEnd w:id="61"/>
    </w:p>
    <w:p w14:paraId="315EC517" w14:textId="77777777" w:rsidR="00DA68AE" w:rsidRPr="0018581A" w:rsidRDefault="00A25EB5" w:rsidP="003B37F7">
      <w:pPr>
        <w:pStyle w:val="Nadpis3"/>
        <w:tabs>
          <w:tab w:val="left" w:pos="720"/>
        </w:tabs>
        <w:rPr>
          <w:rFonts w:ascii="Arial" w:hAnsi="Arial"/>
          <w:sz w:val="24"/>
          <w:szCs w:val="24"/>
        </w:rPr>
      </w:pPr>
      <w:bookmarkStart w:id="62" w:name="_Toc220507785"/>
      <w:r w:rsidRPr="00637B28">
        <w:rPr>
          <w:rFonts w:ascii="Arial" w:hAnsi="Arial"/>
          <w:sz w:val="24"/>
          <w:szCs w:val="24"/>
        </w:rPr>
        <w:t>5</w:t>
      </w:r>
      <w:r w:rsidR="00F84696" w:rsidRPr="00637B28">
        <w:rPr>
          <w:rFonts w:ascii="Arial" w:hAnsi="Arial"/>
          <w:sz w:val="24"/>
          <w:szCs w:val="24"/>
        </w:rPr>
        <w:t>.</w:t>
      </w:r>
      <w:r w:rsidRPr="00637B28">
        <w:rPr>
          <w:rFonts w:ascii="Arial" w:hAnsi="Arial"/>
          <w:sz w:val="24"/>
          <w:szCs w:val="24"/>
        </w:rPr>
        <w:t>1</w:t>
      </w:r>
      <w:r w:rsidR="00F84696" w:rsidRPr="00637B28">
        <w:rPr>
          <w:rFonts w:ascii="Arial" w:hAnsi="Arial"/>
          <w:sz w:val="24"/>
          <w:szCs w:val="24"/>
        </w:rPr>
        <w:t>.</w:t>
      </w:r>
      <w:r w:rsidRPr="00637B28">
        <w:rPr>
          <w:rFonts w:ascii="Arial" w:hAnsi="Arial"/>
          <w:sz w:val="24"/>
          <w:szCs w:val="24"/>
        </w:rPr>
        <w:t>1</w:t>
      </w:r>
      <w:r w:rsidR="00F84696" w:rsidRPr="00637B28">
        <w:rPr>
          <w:rFonts w:ascii="Arial" w:hAnsi="Arial"/>
          <w:sz w:val="24"/>
          <w:szCs w:val="24"/>
        </w:rPr>
        <w:tab/>
      </w:r>
      <w:r w:rsidR="00DA68AE" w:rsidRPr="00637B28">
        <w:rPr>
          <w:rFonts w:ascii="Arial" w:hAnsi="Arial"/>
          <w:sz w:val="24"/>
          <w:szCs w:val="24"/>
        </w:rPr>
        <w:t>Přenastavení postupů pro stanovení minimálních zůstatkových průtoků</w:t>
      </w:r>
      <w:bookmarkEnd w:id="62"/>
    </w:p>
    <w:p w14:paraId="1BBBC645" w14:textId="77777777" w:rsidR="00DE5AD4" w:rsidRPr="0018581A" w:rsidRDefault="00DA68AE" w:rsidP="003B37F7">
      <w:pPr>
        <w:spacing w:after="0" w:line="240" w:lineRule="auto"/>
        <w:jc w:val="both"/>
        <w:rPr>
          <w:rFonts w:ascii="Arial" w:hAnsi="Arial" w:cs="Arial"/>
          <w:i/>
        </w:rPr>
      </w:pPr>
      <w:r w:rsidRPr="0018581A">
        <w:rPr>
          <w:rFonts w:ascii="Arial" w:hAnsi="Arial" w:cs="Arial"/>
          <w:i/>
          <w:iCs/>
        </w:rPr>
        <w:t>Cílem je nařízením vlády sjednotit a závazně vymezit způsob a kritéria stanovení minimálního zůstatkového průtoku, respektující dosažení cílů ochrany vod podle § 23a vodního zákona, požadavky vyplývající z plánů povodí podle § 24 vodního zákon</w:t>
      </w:r>
      <w:r w:rsidR="00DE5AD4" w:rsidRPr="0018581A">
        <w:rPr>
          <w:rFonts w:ascii="Arial" w:hAnsi="Arial" w:cs="Arial"/>
          <w:i/>
          <w:iCs/>
        </w:rPr>
        <w:t xml:space="preserve">a a místní podmínky. </w:t>
      </w:r>
      <w:r w:rsidR="00DE5AD4" w:rsidRPr="0018581A">
        <w:rPr>
          <w:rFonts w:ascii="Arial" w:hAnsi="Arial" w:cs="Arial"/>
          <w:i/>
        </w:rPr>
        <w:t xml:space="preserve">Gestor: </w:t>
      </w:r>
      <w:r w:rsidR="00A25EB5" w:rsidRPr="0018581A">
        <w:rPr>
          <w:rFonts w:ascii="Arial" w:hAnsi="Arial" w:cs="Arial"/>
          <w:i/>
        </w:rPr>
        <w:t xml:space="preserve">Ing. Roman Lunda, Ph.D. (Sekce </w:t>
      </w:r>
      <w:r w:rsidR="00A25EB5" w:rsidRPr="0018581A">
        <w:rPr>
          <w:rStyle w:val="Siln"/>
          <w:rFonts w:ascii="Arial" w:hAnsi="Arial" w:cs="Arial"/>
          <w:b w:val="0"/>
          <w:i/>
        </w:rPr>
        <w:t>ochrany přírody a krajiny</w:t>
      </w:r>
      <w:r w:rsidR="00A25EB5" w:rsidRPr="0018581A">
        <w:rPr>
          <w:rFonts w:ascii="Arial" w:hAnsi="Arial" w:cs="Arial"/>
          <w:i/>
        </w:rPr>
        <w:t>, MŽP</w:t>
      </w:r>
      <w:r w:rsidR="00DE5AD4" w:rsidRPr="0018581A">
        <w:rPr>
          <w:rFonts w:ascii="Arial" w:hAnsi="Arial" w:cs="Arial"/>
          <w:i/>
        </w:rPr>
        <w:t>)</w:t>
      </w:r>
    </w:p>
    <w:p w14:paraId="0DB2006A" w14:textId="77777777" w:rsidR="00DA68AE" w:rsidRPr="0018581A" w:rsidRDefault="00D94135" w:rsidP="003B37F7">
      <w:pPr>
        <w:spacing w:after="120" w:line="240" w:lineRule="auto"/>
        <w:jc w:val="both"/>
        <w:rPr>
          <w:rFonts w:ascii="Arial" w:hAnsi="Arial" w:cs="Arial"/>
        </w:rPr>
      </w:pPr>
      <w:r w:rsidRPr="0018581A">
        <w:rPr>
          <w:rFonts w:ascii="Arial" w:hAnsi="Arial" w:cs="Arial"/>
          <w:noProof/>
          <w:lang w:eastAsia="cs-CZ"/>
        </w:rPr>
        <mc:AlternateContent>
          <mc:Choice Requires="wps">
            <w:drawing>
              <wp:anchor distT="0" distB="0" distL="114300" distR="114300" simplePos="0" relativeHeight="251641856" behindDoc="0" locked="0" layoutInCell="1" allowOverlap="1" wp14:anchorId="1E2FEF98" wp14:editId="300759E9">
                <wp:simplePos x="0" y="0"/>
                <wp:positionH relativeFrom="column">
                  <wp:posOffset>38100</wp:posOffset>
                </wp:positionH>
                <wp:positionV relativeFrom="paragraph">
                  <wp:posOffset>113665</wp:posOffset>
                </wp:positionV>
                <wp:extent cx="5715000" cy="0"/>
                <wp:effectExtent l="5080" t="12700" r="13970" b="63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B6C3C" id="Line 1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0450DAD0" w14:textId="77777777" w:rsidR="000A2F71" w:rsidRPr="0018581A" w:rsidRDefault="000A2F71" w:rsidP="000A2F71">
      <w:pPr>
        <w:spacing w:after="60" w:line="240" w:lineRule="auto"/>
        <w:jc w:val="both"/>
        <w:rPr>
          <w:rFonts w:ascii="Arial" w:hAnsi="Arial" w:cs="Arial"/>
          <w:b/>
        </w:rPr>
      </w:pPr>
      <w:r w:rsidRPr="0018581A">
        <w:rPr>
          <w:rFonts w:ascii="Arial" w:hAnsi="Arial" w:cs="Arial"/>
          <w:b/>
        </w:rPr>
        <w:t>Obecný popis plnění opatření</w:t>
      </w:r>
    </w:p>
    <w:p w14:paraId="2CE70A85" w14:textId="2F699B77" w:rsidR="000A2F71" w:rsidRPr="003C77C3" w:rsidRDefault="000A2F71" w:rsidP="000A2F71">
      <w:pPr>
        <w:spacing w:after="120" w:line="240" w:lineRule="auto"/>
        <w:jc w:val="both"/>
        <w:rPr>
          <w:rFonts w:ascii="Arial" w:hAnsi="Arial" w:cs="Arial"/>
        </w:rPr>
      </w:pPr>
      <w:r w:rsidRPr="003C77C3">
        <w:rPr>
          <w:rFonts w:ascii="Arial" w:hAnsi="Arial" w:cs="Arial"/>
        </w:rPr>
        <w:t>Minimální zůstatkové průtoky</w:t>
      </w:r>
      <w:r>
        <w:rPr>
          <w:rFonts w:ascii="Arial" w:hAnsi="Arial" w:cs="Arial"/>
        </w:rPr>
        <w:t xml:space="preserve"> (MZP)</w:t>
      </w:r>
      <w:r w:rsidRPr="003C77C3">
        <w:rPr>
          <w:rFonts w:ascii="Arial" w:hAnsi="Arial" w:cs="Arial"/>
        </w:rPr>
        <w:t xml:space="preserve"> jsou jedním z významných nástrojů na ochranu množství povrchových vod, který je zakotven ve vodním zákoně. V současné době je vodoprávními úřady jako podklad pro stanovení min</w:t>
      </w:r>
      <w:r>
        <w:rPr>
          <w:rFonts w:ascii="Arial" w:hAnsi="Arial" w:cs="Arial"/>
        </w:rPr>
        <w:t>imálního zůstatkového průtoku v </w:t>
      </w:r>
      <w:r w:rsidRPr="003C77C3">
        <w:rPr>
          <w:rFonts w:ascii="Arial" w:hAnsi="Arial" w:cs="Arial"/>
        </w:rPr>
        <w:t>povolení k</w:t>
      </w:r>
      <w:r>
        <w:rPr>
          <w:rFonts w:ascii="Arial" w:hAnsi="Arial" w:cs="Arial"/>
        </w:rPr>
        <w:t> </w:t>
      </w:r>
      <w:r w:rsidRPr="003C77C3">
        <w:rPr>
          <w:rFonts w:ascii="Arial" w:hAnsi="Arial" w:cs="Arial"/>
        </w:rPr>
        <w:t>nakládání</w:t>
      </w:r>
      <w:r>
        <w:rPr>
          <w:rFonts w:ascii="Arial" w:hAnsi="Arial" w:cs="Arial"/>
        </w:rPr>
        <w:t xml:space="preserve"> s </w:t>
      </w:r>
      <w:r w:rsidRPr="003C77C3">
        <w:rPr>
          <w:rFonts w:ascii="Arial" w:hAnsi="Arial" w:cs="Arial"/>
        </w:rPr>
        <w:t>vodami využíván metodický pokyn odboru ochrany vod Ministerstva životního prostředí</w:t>
      </w:r>
      <w:r>
        <w:rPr>
          <w:rFonts w:ascii="Arial" w:hAnsi="Arial" w:cs="Arial"/>
        </w:rPr>
        <w:t xml:space="preserve"> ke </w:t>
      </w:r>
      <w:r w:rsidRPr="003C77C3">
        <w:rPr>
          <w:rFonts w:ascii="Arial" w:hAnsi="Arial" w:cs="Arial"/>
        </w:rPr>
        <w:t xml:space="preserve">stanovení hodnot </w:t>
      </w:r>
      <w:r>
        <w:rPr>
          <w:rFonts w:ascii="Arial" w:hAnsi="Arial" w:cs="Arial"/>
        </w:rPr>
        <w:t>MZP</w:t>
      </w:r>
      <w:r w:rsidRPr="003C77C3">
        <w:rPr>
          <w:rFonts w:ascii="Arial" w:hAnsi="Arial" w:cs="Arial"/>
        </w:rPr>
        <w:t xml:space="preserve"> ve vodních tocích z roku 1998.</w:t>
      </w:r>
      <w:r>
        <w:rPr>
          <w:rFonts w:ascii="Arial" w:hAnsi="Arial" w:cs="Arial"/>
        </w:rPr>
        <w:t xml:space="preserve"> V souladu s </w:t>
      </w:r>
      <w:r w:rsidRPr="003C77C3">
        <w:rPr>
          <w:rFonts w:ascii="Arial" w:hAnsi="Arial" w:cs="Arial"/>
        </w:rPr>
        <w:t>platným zněním vodního zákona je při stanovení MZP nutno zohlednit dopad</w:t>
      </w:r>
      <w:r>
        <w:rPr>
          <w:rFonts w:ascii="Arial" w:hAnsi="Arial" w:cs="Arial"/>
        </w:rPr>
        <w:t xml:space="preserve"> na </w:t>
      </w:r>
      <w:r w:rsidRPr="003C77C3">
        <w:rPr>
          <w:rFonts w:ascii="Arial" w:hAnsi="Arial" w:cs="Arial"/>
        </w:rPr>
        <w:t>biologické složky a dosažení dobrého stavu vodních útvarů podle S</w:t>
      </w:r>
      <w:r>
        <w:rPr>
          <w:rFonts w:ascii="Arial" w:hAnsi="Arial" w:cs="Arial"/>
        </w:rPr>
        <w:t>měrnice Evropského parlamentu a </w:t>
      </w:r>
      <w:r w:rsidRPr="003C77C3">
        <w:rPr>
          <w:rFonts w:ascii="Arial" w:hAnsi="Arial" w:cs="Arial"/>
        </w:rPr>
        <w:t>Rady 2000/60/ES ze dne 23. 10. 2000 ustavující rámec pro činnost Společenství v oblasti vodní politiky (dále jen „Rámcová směrnice o vodách“) a cíle ochrany vod podle</w:t>
      </w:r>
      <w:r>
        <w:rPr>
          <w:rFonts w:ascii="Arial" w:hAnsi="Arial" w:cs="Arial"/>
        </w:rPr>
        <w:t> </w:t>
      </w:r>
      <w:r w:rsidRPr="003C77C3">
        <w:rPr>
          <w:rFonts w:ascii="Arial" w:hAnsi="Arial" w:cs="Arial"/>
        </w:rPr>
        <w:t>§</w:t>
      </w:r>
      <w:r>
        <w:rPr>
          <w:rFonts w:ascii="Arial" w:hAnsi="Arial" w:cs="Arial"/>
        </w:rPr>
        <w:t> </w:t>
      </w:r>
      <w:r w:rsidRPr="003C77C3">
        <w:rPr>
          <w:rFonts w:ascii="Arial" w:hAnsi="Arial" w:cs="Arial"/>
        </w:rPr>
        <w:t>23a zákona č. 254/2001 Sb., o vodách a o</w:t>
      </w:r>
      <w:r w:rsidR="001F3178">
        <w:rPr>
          <w:rFonts w:ascii="Arial" w:hAnsi="Arial" w:cs="Arial"/>
        </w:rPr>
        <w:t> </w:t>
      </w:r>
      <w:r w:rsidRPr="003C77C3">
        <w:rPr>
          <w:rFonts w:ascii="Arial" w:hAnsi="Arial" w:cs="Arial"/>
        </w:rPr>
        <w:t>změně některých zákonů (vodní zákon).</w:t>
      </w:r>
    </w:p>
    <w:p w14:paraId="368B698F" w14:textId="77777777" w:rsidR="000A2F71" w:rsidRDefault="000A2F71" w:rsidP="000A2F71">
      <w:pPr>
        <w:spacing w:after="120" w:line="240" w:lineRule="auto"/>
        <w:jc w:val="both"/>
        <w:rPr>
          <w:rFonts w:ascii="Arial" w:hAnsi="Arial" w:cs="Arial"/>
        </w:rPr>
      </w:pPr>
      <w:r w:rsidRPr="003C77C3">
        <w:rPr>
          <w:rFonts w:ascii="Arial" w:hAnsi="Arial" w:cs="Arial"/>
        </w:rPr>
        <w:t xml:space="preserve">V lednu 2018 bylo zahájeno </w:t>
      </w:r>
      <w:r w:rsidRPr="003B74A7">
        <w:rPr>
          <w:rFonts w:ascii="Arial" w:hAnsi="Arial" w:cs="Arial"/>
        </w:rPr>
        <w:t xml:space="preserve">meziresortní připomínkové řízení </w:t>
      </w:r>
      <w:r>
        <w:rPr>
          <w:rFonts w:ascii="Arial" w:hAnsi="Arial" w:cs="Arial"/>
        </w:rPr>
        <w:t>(</w:t>
      </w:r>
      <w:r w:rsidRPr="003C77C3">
        <w:rPr>
          <w:rFonts w:ascii="Arial" w:hAnsi="Arial" w:cs="Arial"/>
        </w:rPr>
        <w:t>MPŘ</w:t>
      </w:r>
      <w:r>
        <w:rPr>
          <w:rFonts w:ascii="Arial" w:hAnsi="Arial" w:cs="Arial"/>
        </w:rPr>
        <w:t>)</w:t>
      </w:r>
      <w:r w:rsidRPr="003C77C3">
        <w:rPr>
          <w:rFonts w:ascii="Arial" w:hAnsi="Arial" w:cs="Arial"/>
        </w:rPr>
        <w:t xml:space="preserve">. Připomínková místa byla v srpnu 2019 písemně vyrozuměna o vypořádání úkolů a </w:t>
      </w:r>
      <w:r>
        <w:rPr>
          <w:rFonts w:ascii="Arial" w:hAnsi="Arial" w:cs="Arial"/>
        </w:rPr>
        <w:t>připomínek vzešlých z jednání v </w:t>
      </w:r>
      <w:r w:rsidRPr="003C77C3">
        <w:rPr>
          <w:rFonts w:ascii="Arial" w:hAnsi="Arial" w:cs="Arial"/>
        </w:rPr>
        <w:t>roce 2018. MPŘ nebylo dosud ukončeno, neboť nedošlo ke shodě na vypořádání zásadních připomínek. V roce 2023 byl navržen úkolový list v rámci přípra</w:t>
      </w:r>
      <w:r>
        <w:rPr>
          <w:rFonts w:ascii="Arial" w:hAnsi="Arial" w:cs="Arial"/>
        </w:rPr>
        <w:t>vy rámcové smlouvy s VÚV TGM na </w:t>
      </w:r>
      <w:r w:rsidRPr="003C77C3">
        <w:rPr>
          <w:rFonts w:ascii="Arial" w:hAnsi="Arial" w:cs="Arial"/>
        </w:rPr>
        <w:t>období 2024–2027, který i nadále definuje zajištění spolupráce M</w:t>
      </w:r>
      <w:r>
        <w:rPr>
          <w:rFonts w:ascii="Arial" w:hAnsi="Arial" w:cs="Arial"/>
        </w:rPr>
        <w:t>ŽP s VÚV TGM na daném opatření.</w:t>
      </w:r>
      <w:r w:rsidRPr="003C77C3">
        <w:rPr>
          <w:rFonts w:ascii="Arial" w:hAnsi="Arial" w:cs="Arial"/>
        </w:rPr>
        <w:t xml:space="preserve"> V roce 2024 byl dotčeným institucím, které byly účastníky MPŘ v roce 2019, zaslán nepozměněný návrh nařízení se žádostí, aby své připomínky aktualizovali </w:t>
      </w:r>
      <w:r>
        <w:rPr>
          <w:rFonts w:ascii="Arial" w:hAnsi="Arial" w:cs="Arial"/>
        </w:rPr>
        <w:br/>
      </w:r>
      <w:r w:rsidRPr="003C77C3">
        <w:rPr>
          <w:rFonts w:ascii="Arial" w:hAnsi="Arial" w:cs="Arial"/>
        </w:rPr>
        <w:t>v rámci současné legislativy a uplynulých zkušeností s touto problematik</w:t>
      </w:r>
      <w:r>
        <w:rPr>
          <w:rFonts w:ascii="Arial" w:hAnsi="Arial" w:cs="Arial"/>
        </w:rPr>
        <w:t>ou.</w:t>
      </w:r>
      <w:r w:rsidRPr="003C77C3">
        <w:rPr>
          <w:rFonts w:ascii="Arial" w:hAnsi="Arial" w:cs="Arial"/>
        </w:rPr>
        <w:t xml:space="preserve"> </w:t>
      </w:r>
      <w:r w:rsidRPr="00ED2211">
        <w:rPr>
          <w:rFonts w:ascii="Arial" w:hAnsi="Arial" w:cs="Arial"/>
        </w:rPr>
        <w:t>Na tyto práce navázalo v roce 2025 intenzivní projednávání návrhu NV s dotčenými institucemi, zaměřené již především na dohodu o dalším postupu a doplnění odborných podkladů.</w:t>
      </w:r>
    </w:p>
    <w:p w14:paraId="1D5D533D" w14:textId="017DF8C1" w:rsidR="000A2F71" w:rsidRPr="00ED2211" w:rsidRDefault="000A2F71" w:rsidP="000A2F71">
      <w:pPr>
        <w:spacing w:after="120" w:line="240" w:lineRule="auto"/>
        <w:jc w:val="both"/>
        <w:rPr>
          <w:rFonts w:ascii="Arial" w:hAnsi="Arial" w:cs="Arial"/>
        </w:rPr>
      </w:pPr>
      <w:r w:rsidRPr="00ED2211">
        <w:rPr>
          <w:rFonts w:ascii="Arial" w:hAnsi="Arial" w:cs="Arial"/>
        </w:rPr>
        <w:t>V návaznosti na změny v oblasti požadavků na zpracování RIA a po opakovaných konzultacích s věcným odborem bylo doporučeno stáv</w:t>
      </w:r>
      <w:r>
        <w:rPr>
          <w:rFonts w:ascii="Arial" w:hAnsi="Arial" w:cs="Arial"/>
        </w:rPr>
        <w:t>ající RIA zásadně přepracovat a </w:t>
      </w:r>
      <w:r w:rsidRPr="00ED2211">
        <w:rPr>
          <w:rFonts w:ascii="Arial" w:hAnsi="Arial" w:cs="Arial"/>
        </w:rPr>
        <w:t>doplnit o soubor případových studií.</w:t>
      </w:r>
      <w:r>
        <w:rPr>
          <w:rFonts w:ascii="Arial" w:hAnsi="Arial" w:cs="Arial"/>
        </w:rPr>
        <w:t xml:space="preserve"> </w:t>
      </w:r>
      <w:r w:rsidRPr="00ED2211">
        <w:rPr>
          <w:rFonts w:ascii="Arial" w:hAnsi="Arial" w:cs="Arial"/>
        </w:rPr>
        <w:t xml:space="preserve">Tyto </w:t>
      </w:r>
      <w:r>
        <w:rPr>
          <w:rFonts w:ascii="Arial" w:hAnsi="Arial" w:cs="Arial"/>
        </w:rPr>
        <w:t>studie</w:t>
      </w:r>
      <w:r w:rsidRPr="00ED2211">
        <w:rPr>
          <w:rFonts w:ascii="Arial" w:hAnsi="Arial" w:cs="Arial"/>
        </w:rPr>
        <w:t xml:space="preserve"> mají na reprezentativních vzorcích vybraných vodních toků doložit dopady jednotlivých variant nastavení MZ</w:t>
      </w:r>
      <w:r>
        <w:rPr>
          <w:rFonts w:ascii="Arial" w:hAnsi="Arial" w:cs="Arial"/>
        </w:rPr>
        <w:t>P</w:t>
      </w:r>
      <w:r w:rsidRPr="00ED2211">
        <w:rPr>
          <w:rFonts w:ascii="Arial" w:hAnsi="Arial" w:cs="Arial"/>
        </w:rPr>
        <w:t xml:space="preserve"> – zejména na</w:t>
      </w:r>
      <w:r w:rsidR="00336864">
        <w:rPr>
          <w:rFonts w:ascii="Arial" w:hAnsi="Arial" w:cs="Arial"/>
        </w:rPr>
        <w:t> </w:t>
      </w:r>
      <w:r w:rsidRPr="00ED2211">
        <w:rPr>
          <w:rFonts w:ascii="Arial" w:hAnsi="Arial" w:cs="Arial"/>
        </w:rPr>
        <w:t xml:space="preserve">hydrologický režim, biologické složky a dosažení ekologických cílů a cílů plánů povodí. Současně mají prokázat, že nové nařízení vlády nikterak nezpřísňuje ani neomezuje odběry vody nad rámec platné právní úpravy; jeho účelem je primárně zajistit dosažení a udržení dobrého ekologického stavu vodních útvarů a vytvořit jednotný a předvídatelný rámec pro stanovení MZP, který tento cíl umožňuje. RIA bude rovněž hodnotit soulad navrhovaného přístupu s evropskou metodickou příručkou </w:t>
      </w:r>
      <w:proofErr w:type="spellStart"/>
      <w:r w:rsidRPr="00DC6B98">
        <w:rPr>
          <w:rFonts w:ascii="Arial" w:hAnsi="Arial" w:cs="Arial"/>
          <w:i/>
          <w:iCs/>
        </w:rPr>
        <w:t>Guidance</w:t>
      </w:r>
      <w:proofErr w:type="spellEnd"/>
      <w:r w:rsidRPr="00DC6B98">
        <w:rPr>
          <w:rFonts w:ascii="Arial" w:hAnsi="Arial" w:cs="Arial"/>
          <w:i/>
          <w:iCs/>
        </w:rPr>
        <w:t xml:space="preserve"> </w:t>
      </w:r>
      <w:proofErr w:type="spellStart"/>
      <w:r w:rsidRPr="00DC6B98">
        <w:rPr>
          <w:rFonts w:ascii="Arial" w:hAnsi="Arial" w:cs="Arial"/>
          <w:i/>
          <w:iCs/>
        </w:rPr>
        <w:t>Document</w:t>
      </w:r>
      <w:proofErr w:type="spellEnd"/>
      <w:r w:rsidRPr="00DC6B98">
        <w:rPr>
          <w:rFonts w:ascii="Arial" w:hAnsi="Arial" w:cs="Arial"/>
          <w:i/>
          <w:iCs/>
        </w:rPr>
        <w:t xml:space="preserve"> No. 31 – </w:t>
      </w:r>
      <w:proofErr w:type="spellStart"/>
      <w:r w:rsidRPr="00DC6B98">
        <w:rPr>
          <w:rFonts w:ascii="Arial" w:hAnsi="Arial" w:cs="Arial"/>
          <w:i/>
          <w:iCs/>
        </w:rPr>
        <w:t>Ecological</w:t>
      </w:r>
      <w:proofErr w:type="spellEnd"/>
      <w:r w:rsidRPr="00DC6B98">
        <w:rPr>
          <w:rFonts w:ascii="Arial" w:hAnsi="Arial" w:cs="Arial"/>
          <w:i/>
          <w:iCs/>
        </w:rPr>
        <w:t xml:space="preserve"> </w:t>
      </w:r>
      <w:proofErr w:type="spellStart"/>
      <w:r w:rsidRPr="00DC6B98">
        <w:rPr>
          <w:rFonts w:ascii="Arial" w:hAnsi="Arial" w:cs="Arial"/>
          <w:i/>
          <w:iCs/>
        </w:rPr>
        <w:t>flows</w:t>
      </w:r>
      <w:proofErr w:type="spellEnd"/>
      <w:r>
        <w:rPr>
          <w:rFonts w:ascii="Arial" w:hAnsi="Arial" w:cs="Arial"/>
        </w:rPr>
        <w:t>, a </w:t>
      </w:r>
      <w:r w:rsidRPr="00ED2211">
        <w:rPr>
          <w:rFonts w:ascii="Arial" w:hAnsi="Arial" w:cs="Arial"/>
        </w:rPr>
        <w:t>to z hlediska požadavků na</w:t>
      </w:r>
      <w:r w:rsidR="001F3178">
        <w:rPr>
          <w:rFonts w:ascii="Arial" w:hAnsi="Arial" w:cs="Arial"/>
        </w:rPr>
        <w:t> </w:t>
      </w:r>
      <w:r w:rsidRPr="00ED2211">
        <w:rPr>
          <w:rFonts w:ascii="Arial" w:hAnsi="Arial" w:cs="Arial"/>
        </w:rPr>
        <w:t xml:space="preserve">ekologicky orientované stanovení průtoků. </w:t>
      </w:r>
    </w:p>
    <w:p w14:paraId="204F1F28" w14:textId="77777777" w:rsidR="000A2F71" w:rsidRPr="0018581A" w:rsidRDefault="000A2F71" w:rsidP="000A2F71">
      <w:pPr>
        <w:spacing w:after="60" w:line="240" w:lineRule="auto"/>
        <w:jc w:val="both"/>
        <w:rPr>
          <w:rFonts w:ascii="Arial" w:hAnsi="Arial" w:cs="Arial"/>
          <w:b/>
        </w:rPr>
      </w:pPr>
      <w:r w:rsidRPr="0018581A">
        <w:rPr>
          <w:rFonts w:ascii="Arial" w:hAnsi="Arial" w:cs="Arial"/>
          <w:b/>
        </w:rPr>
        <w:t>Dosažené výsledky</w:t>
      </w:r>
    </w:p>
    <w:p w14:paraId="166B0CC3" w14:textId="620BCD5E" w:rsidR="000A2F71" w:rsidRDefault="000A2F71" w:rsidP="000A2F71">
      <w:pPr>
        <w:spacing w:after="120" w:line="240" w:lineRule="auto"/>
        <w:jc w:val="both"/>
        <w:rPr>
          <w:rFonts w:ascii="Arial" w:hAnsi="Arial" w:cs="Arial"/>
        </w:rPr>
      </w:pPr>
      <w:r w:rsidRPr="003B74A7">
        <w:rPr>
          <w:rFonts w:ascii="Arial" w:hAnsi="Arial" w:cs="Arial"/>
        </w:rPr>
        <w:t xml:space="preserve">Nařízení vlády o způsobu a kritériích stanovení minimálního zůstatkového průtoku zůstává </w:t>
      </w:r>
      <w:r>
        <w:rPr>
          <w:rFonts w:ascii="Arial" w:hAnsi="Arial" w:cs="Arial"/>
        </w:rPr>
        <w:t>v </w:t>
      </w:r>
      <w:r w:rsidRPr="003B74A7">
        <w:rPr>
          <w:rFonts w:ascii="Arial" w:hAnsi="Arial" w:cs="Arial"/>
        </w:rPr>
        <w:t>režimu neukončeného MPŘ. V roce 2025 však pokračovalo projednávání zásadních připomínek a příprava podkladů pro přepracování RIA.</w:t>
      </w:r>
    </w:p>
    <w:p w14:paraId="23D55667" w14:textId="77777777" w:rsidR="000A2F71" w:rsidRPr="0018581A" w:rsidRDefault="000A2F71" w:rsidP="000A2F71">
      <w:pPr>
        <w:spacing w:after="60" w:line="240" w:lineRule="auto"/>
        <w:jc w:val="both"/>
        <w:rPr>
          <w:rFonts w:ascii="Arial" w:hAnsi="Arial" w:cs="Arial"/>
          <w:b/>
        </w:rPr>
      </w:pPr>
      <w:r w:rsidRPr="0018581A">
        <w:rPr>
          <w:rFonts w:ascii="Arial" w:hAnsi="Arial" w:cs="Arial"/>
          <w:b/>
        </w:rPr>
        <w:t>Finanční prostředky na realizaci opatření</w:t>
      </w:r>
    </w:p>
    <w:p w14:paraId="4A6084C9" w14:textId="1208EEB7" w:rsidR="000A2F71" w:rsidRDefault="000A2F71" w:rsidP="000A2F71">
      <w:pPr>
        <w:widowControl w:val="0"/>
        <w:spacing w:after="60" w:line="240" w:lineRule="auto"/>
        <w:jc w:val="both"/>
        <w:rPr>
          <w:rFonts w:ascii="Arial" w:hAnsi="Arial" w:cs="Arial"/>
          <w:bCs/>
        </w:rPr>
      </w:pPr>
      <w:r w:rsidRPr="003B74A7">
        <w:rPr>
          <w:rFonts w:ascii="Arial" w:hAnsi="Arial" w:cs="Arial"/>
          <w:bCs/>
        </w:rPr>
        <w:t>V roce 2025 byly čerpány prostředky prostřednictvím rámcové smlouvy s VÚV TGM, zejména na vypořádání připomínek zaslaných institucemi a přípravu podkladů pro případové studie nezbytné pro finální verzi RIA</w:t>
      </w:r>
      <w:r>
        <w:rPr>
          <w:rFonts w:ascii="Arial" w:hAnsi="Arial" w:cs="Arial"/>
          <w:bCs/>
        </w:rPr>
        <w:t xml:space="preserve"> v celkové výši 0,38 mil. Kč</w:t>
      </w:r>
      <w:r w:rsidRPr="003B74A7">
        <w:rPr>
          <w:rFonts w:ascii="Arial" w:hAnsi="Arial" w:cs="Arial"/>
          <w:bCs/>
        </w:rPr>
        <w:t>.</w:t>
      </w:r>
    </w:p>
    <w:p w14:paraId="7BBAA04B" w14:textId="77777777" w:rsidR="000A2F71" w:rsidRDefault="000A2F71">
      <w:pPr>
        <w:spacing w:after="0" w:line="240" w:lineRule="auto"/>
        <w:rPr>
          <w:rFonts w:ascii="Arial" w:hAnsi="Arial" w:cs="Arial"/>
          <w:bCs/>
        </w:rPr>
      </w:pPr>
      <w:r>
        <w:rPr>
          <w:rFonts w:ascii="Arial" w:hAnsi="Arial" w:cs="Arial"/>
          <w:bCs/>
        </w:rPr>
        <w:br w:type="page"/>
      </w:r>
    </w:p>
    <w:p w14:paraId="73D2E4EA" w14:textId="77777777" w:rsidR="000A2F71" w:rsidRPr="0018581A" w:rsidRDefault="000A2F71" w:rsidP="000A2F71">
      <w:pPr>
        <w:widowControl w:val="0"/>
        <w:spacing w:after="60" w:line="240" w:lineRule="auto"/>
        <w:jc w:val="both"/>
        <w:rPr>
          <w:rFonts w:ascii="Arial" w:hAnsi="Arial" w:cs="Arial"/>
          <w:b/>
        </w:rPr>
      </w:pPr>
      <w:r w:rsidRPr="0018581A">
        <w:rPr>
          <w:rFonts w:ascii="Arial" w:hAnsi="Arial" w:cs="Arial"/>
          <w:b/>
        </w:rPr>
        <w:lastRenderedPageBreak/>
        <w:t>Hodnocení opatření</w:t>
      </w:r>
      <w:r w:rsidRPr="0018581A">
        <w:rPr>
          <w:rFonts w:ascii="Arial" w:hAnsi="Arial" w:cs="Arial"/>
        </w:rPr>
        <w:t>/I</w:t>
      </w:r>
      <w:r w:rsidRPr="0018581A">
        <w:rPr>
          <w:rFonts w:ascii="Arial" w:hAnsi="Arial" w:cs="Arial"/>
          <w:b/>
        </w:rPr>
        <w:t>ndikátor navržený pro budoucí sledování pokroku</w:t>
      </w:r>
    </w:p>
    <w:p w14:paraId="618E806C" w14:textId="7CA4D34D" w:rsidR="00275ECA" w:rsidRDefault="000A2F71" w:rsidP="000A2F71">
      <w:pPr>
        <w:spacing w:after="120" w:line="240" w:lineRule="auto"/>
        <w:jc w:val="both"/>
        <w:rPr>
          <w:rFonts w:ascii="Arial" w:hAnsi="Arial" w:cs="Arial"/>
        </w:rPr>
      </w:pPr>
      <w:r w:rsidRPr="0018581A">
        <w:rPr>
          <w:rFonts w:ascii="Arial" w:hAnsi="Arial" w:cs="Arial"/>
        </w:rPr>
        <w:t>O dalším způsobu řešení bude rozhodnuto na úrovni ministra životního prostředí. Nařízení vlády zatím nebylo přijato</w:t>
      </w:r>
      <w:r w:rsidR="00031EEB" w:rsidRPr="0018581A">
        <w:rPr>
          <w:rFonts w:ascii="Arial" w:hAnsi="Arial" w:cs="Arial"/>
        </w:rPr>
        <w:t>.</w:t>
      </w:r>
    </w:p>
    <w:p w14:paraId="4743D807" w14:textId="77777777" w:rsidR="002F6F75" w:rsidRDefault="002F6F75">
      <w:pPr>
        <w:spacing w:after="0" w:line="240" w:lineRule="auto"/>
        <w:rPr>
          <w:rFonts w:cs="Arial"/>
          <w:b/>
          <w:bCs/>
          <w:iCs/>
          <w:smallCaps/>
          <w:sz w:val="26"/>
          <w:szCs w:val="26"/>
          <w:u w:val="single"/>
        </w:rPr>
      </w:pPr>
      <w:r>
        <w:br w:type="page"/>
      </w:r>
    </w:p>
    <w:p w14:paraId="3ABDCBBF" w14:textId="6696EE60" w:rsidR="00DA68AE" w:rsidRPr="00637B28" w:rsidRDefault="00A25EB5" w:rsidP="00733773">
      <w:pPr>
        <w:pStyle w:val="Nadpis3"/>
        <w:rPr>
          <w:rFonts w:ascii="Arial" w:hAnsi="Arial"/>
          <w:sz w:val="24"/>
          <w:szCs w:val="24"/>
        </w:rPr>
      </w:pPr>
      <w:bookmarkStart w:id="63" w:name="_Toc220507786"/>
      <w:r w:rsidRPr="00637B28">
        <w:rPr>
          <w:rFonts w:ascii="Arial" w:hAnsi="Arial"/>
          <w:sz w:val="24"/>
          <w:szCs w:val="24"/>
        </w:rPr>
        <w:lastRenderedPageBreak/>
        <w:t>5</w:t>
      </w:r>
      <w:r w:rsidR="00F84696" w:rsidRPr="00637B28">
        <w:rPr>
          <w:rFonts w:ascii="Arial" w:hAnsi="Arial"/>
          <w:sz w:val="24"/>
          <w:szCs w:val="24"/>
        </w:rPr>
        <w:t>.</w:t>
      </w:r>
      <w:r w:rsidRPr="00637B28">
        <w:rPr>
          <w:rFonts w:ascii="Arial" w:hAnsi="Arial"/>
          <w:sz w:val="24"/>
          <w:szCs w:val="24"/>
        </w:rPr>
        <w:t>1</w:t>
      </w:r>
      <w:r w:rsidR="00F84696" w:rsidRPr="00637B28">
        <w:rPr>
          <w:rFonts w:ascii="Arial" w:hAnsi="Arial"/>
          <w:sz w:val="24"/>
          <w:szCs w:val="24"/>
        </w:rPr>
        <w:t>.</w:t>
      </w:r>
      <w:r w:rsidRPr="00637B28">
        <w:rPr>
          <w:rFonts w:ascii="Arial" w:hAnsi="Arial"/>
          <w:sz w:val="24"/>
          <w:szCs w:val="24"/>
        </w:rPr>
        <w:t>2</w:t>
      </w:r>
      <w:r w:rsidR="00F84696" w:rsidRPr="00637B28">
        <w:rPr>
          <w:rFonts w:ascii="Arial" w:hAnsi="Arial"/>
          <w:sz w:val="24"/>
          <w:szCs w:val="24"/>
        </w:rPr>
        <w:tab/>
      </w:r>
      <w:r w:rsidR="00DA68AE" w:rsidRPr="00637B28">
        <w:rPr>
          <w:rFonts w:ascii="Arial" w:hAnsi="Arial"/>
          <w:sz w:val="24"/>
          <w:szCs w:val="24"/>
        </w:rPr>
        <w:t>Příprava tzv. protierozní vyhlášky</w:t>
      </w:r>
      <w:bookmarkEnd w:id="63"/>
    </w:p>
    <w:p w14:paraId="1E3E1FCD" w14:textId="77777777" w:rsidR="00794233" w:rsidRPr="00BF3EE9" w:rsidRDefault="00C43032" w:rsidP="003B37F7">
      <w:pPr>
        <w:spacing w:after="120" w:line="240" w:lineRule="auto"/>
        <w:jc w:val="both"/>
        <w:rPr>
          <w:rFonts w:ascii="Arial" w:hAnsi="Arial" w:cs="Arial"/>
          <w:i/>
        </w:rPr>
      </w:pPr>
      <w:r w:rsidRPr="00BF3EE9">
        <w:rPr>
          <w:rFonts w:ascii="Arial" w:hAnsi="Arial" w:cs="Arial"/>
          <w:i/>
        </w:rPr>
        <w:t xml:space="preserve">Cílem opatření je </w:t>
      </w:r>
      <w:r w:rsidRPr="00BF3EE9">
        <w:rPr>
          <w:rFonts w:ascii="Arial" w:hAnsi="Arial" w:cs="Arial"/>
          <w:i/>
          <w:iCs/>
        </w:rPr>
        <w:t>výrazně zvýšit legislativní ochranu zemědělského půdního fondu před následky eroze a přispět tak ke zlepšení retenčních schopností půdy a zpomalení povrchového odtoku vody z plochy povodí</w:t>
      </w:r>
      <w:r w:rsidR="006E550F" w:rsidRPr="00BF3EE9">
        <w:rPr>
          <w:rFonts w:ascii="Arial" w:hAnsi="Arial" w:cs="Arial"/>
          <w:i/>
          <w:iCs/>
        </w:rPr>
        <w:t>.</w:t>
      </w:r>
      <w:r w:rsidR="0053264B" w:rsidRPr="00BF3EE9">
        <w:rPr>
          <w:rFonts w:ascii="Arial" w:hAnsi="Arial" w:cs="Arial"/>
          <w:i/>
          <w:iCs/>
        </w:rPr>
        <w:t xml:space="preserve"> </w:t>
      </w:r>
      <w:r w:rsidR="00AB4BCC" w:rsidRPr="00BF3EE9">
        <w:rPr>
          <w:rFonts w:ascii="Arial" w:hAnsi="Arial" w:cs="Arial"/>
          <w:i/>
          <w:iCs/>
        </w:rPr>
        <w:t xml:space="preserve">Gestor: </w:t>
      </w:r>
      <w:r w:rsidR="00B23A67" w:rsidRPr="00BF3EE9">
        <w:rPr>
          <w:rFonts w:ascii="Arial" w:hAnsi="Arial" w:cs="Arial"/>
          <w:i/>
        </w:rPr>
        <w:t>Ing. Jan Bačovský (Sekce ochrany přírody a krajiny, MŽP</w:t>
      </w:r>
      <w:r w:rsidR="00AB4BCC" w:rsidRPr="00BF3EE9">
        <w:rPr>
          <w:rFonts w:ascii="Arial" w:hAnsi="Arial" w:cs="Arial"/>
          <w:i/>
          <w:iCs/>
        </w:rPr>
        <w:t>)</w:t>
      </w:r>
    </w:p>
    <w:p w14:paraId="5056C4E7" w14:textId="77777777" w:rsidR="004F4072" w:rsidRPr="00BF3EE9" w:rsidRDefault="00D94135" w:rsidP="003B37F7">
      <w:pPr>
        <w:spacing w:after="120" w:line="240" w:lineRule="auto"/>
        <w:jc w:val="both"/>
        <w:rPr>
          <w:rFonts w:ascii="Arial" w:hAnsi="Arial" w:cs="Arial"/>
          <w:smallCaps/>
        </w:rPr>
      </w:pPr>
      <w:r w:rsidRPr="00BF3EE9">
        <w:rPr>
          <w:rFonts w:ascii="Arial" w:hAnsi="Arial" w:cs="Arial"/>
          <w:noProof/>
          <w:lang w:eastAsia="cs-CZ"/>
        </w:rPr>
        <mc:AlternateContent>
          <mc:Choice Requires="wps">
            <w:drawing>
              <wp:anchor distT="4294967292" distB="4294967292" distL="114300" distR="114300" simplePos="0" relativeHeight="251645952" behindDoc="0" locked="0" layoutInCell="1" allowOverlap="1" wp14:anchorId="25110242" wp14:editId="189063D0">
                <wp:simplePos x="0" y="0"/>
                <wp:positionH relativeFrom="column">
                  <wp:posOffset>0</wp:posOffset>
                </wp:positionH>
                <wp:positionV relativeFrom="paragraph">
                  <wp:posOffset>46989</wp:posOffset>
                </wp:positionV>
                <wp:extent cx="5715000" cy="0"/>
                <wp:effectExtent l="0" t="0" r="0" b="0"/>
                <wp:wrapNone/>
                <wp:docPr id="1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A5BEE" id="Přímá spojnice 1" o:spid="_x0000_s1026" style="position:absolute;z-index:251645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3AA8952" w14:textId="77777777" w:rsidR="000A2F71" w:rsidRPr="00BF3EE9" w:rsidRDefault="000A2F71" w:rsidP="000A2F71">
      <w:pPr>
        <w:spacing w:after="60" w:line="240" w:lineRule="auto"/>
        <w:jc w:val="both"/>
        <w:rPr>
          <w:rFonts w:ascii="Arial" w:hAnsi="Arial" w:cs="Arial"/>
          <w:b/>
        </w:rPr>
      </w:pPr>
      <w:bookmarkStart w:id="64" w:name="_Hlk156511254"/>
      <w:r w:rsidRPr="00BF3EE9">
        <w:rPr>
          <w:rFonts w:ascii="Arial" w:hAnsi="Arial" w:cs="Arial"/>
          <w:b/>
        </w:rPr>
        <w:t>Obecný popis plnění opatření</w:t>
      </w:r>
    </w:p>
    <w:p w14:paraId="3062DA18" w14:textId="77777777" w:rsidR="000A2F71" w:rsidRPr="00A26356" w:rsidRDefault="000A2F71" w:rsidP="000A2F71">
      <w:pPr>
        <w:spacing w:after="120" w:line="240" w:lineRule="auto"/>
        <w:jc w:val="both"/>
        <w:rPr>
          <w:rFonts w:ascii="Arial" w:hAnsi="Arial" w:cs="Arial"/>
        </w:rPr>
      </w:pPr>
      <w:r w:rsidRPr="00A26356">
        <w:rPr>
          <w:rFonts w:ascii="Arial" w:hAnsi="Arial" w:cs="Arial"/>
        </w:rPr>
        <w:t>Zmocnění k tvorbě vyhlášky k ochraně zemědělské půdy před erozí vychází z ustanovení zákona č. 334/1992 Sb., o ochraně ZPF, konkrétně z novelizovaného znění z roku 2015</w:t>
      </w:r>
      <w:r>
        <w:rPr>
          <w:rFonts w:ascii="Arial" w:hAnsi="Arial" w:cs="Arial"/>
        </w:rPr>
        <w:t>. V roce 2024 bylo novelou přidáno zmocnění k doplnění větrné eroze.</w:t>
      </w:r>
    </w:p>
    <w:p w14:paraId="5B55933F" w14:textId="77777777" w:rsidR="000A2F71" w:rsidRPr="00A26356" w:rsidRDefault="000A2F71" w:rsidP="000A2F71">
      <w:pPr>
        <w:spacing w:after="120" w:line="240" w:lineRule="auto"/>
        <w:jc w:val="both"/>
        <w:rPr>
          <w:rFonts w:ascii="Arial" w:hAnsi="Arial" w:cs="Arial"/>
        </w:rPr>
      </w:pPr>
      <w:r w:rsidRPr="00A26356">
        <w:rPr>
          <w:rFonts w:ascii="Arial" w:hAnsi="Arial" w:cs="Arial"/>
        </w:rPr>
        <w:t>Nad podobou protierozní vyhlášky byla vedena dlouhá diskuse mezi resorty MŽP a MZe. První verzi předpisu připravilo MŽP ve spolupráci s MZe d</w:t>
      </w:r>
      <w:r>
        <w:rPr>
          <w:rFonts w:ascii="Arial" w:hAnsi="Arial" w:cs="Arial"/>
        </w:rPr>
        <w:t>o MPŘ v roce 2017. S ohledem na </w:t>
      </w:r>
      <w:r w:rsidRPr="00A26356">
        <w:rPr>
          <w:rFonts w:ascii="Arial" w:hAnsi="Arial" w:cs="Arial"/>
        </w:rPr>
        <w:t>zásadní připomínky agrárního sektoru bylo na přelomu roku 2018 a 2019 MPŘ opakováno s</w:t>
      </w:r>
      <w:r>
        <w:rPr>
          <w:rFonts w:ascii="Arial" w:hAnsi="Arial" w:cs="Arial"/>
        </w:rPr>
        <w:t> </w:t>
      </w:r>
      <w:r w:rsidRPr="00A26356">
        <w:rPr>
          <w:rFonts w:ascii="Arial" w:hAnsi="Arial" w:cs="Arial"/>
        </w:rPr>
        <w:t>upravenou verzí. V průběhu roku 2020 probíhalo vypořádání a řada odborných diskusí. Vyhláška byla opět upravena, aby reflektovala potřebu efektivní ochrany zemědělské půdy před erozí</w:t>
      </w:r>
      <w:r>
        <w:rPr>
          <w:rFonts w:ascii="Arial" w:hAnsi="Arial" w:cs="Arial"/>
        </w:rPr>
        <w:t xml:space="preserve"> </w:t>
      </w:r>
      <w:r w:rsidRPr="00A26356">
        <w:rPr>
          <w:rFonts w:ascii="Arial" w:hAnsi="Arial" w:cs="Arial"/>
        </w:rPr>
        <w:t>a současně nebyla výraznou byrokratickou zá</w:t>
      </w:r>
      <w:r>
        <w:rPr>
          <w:rFonts w:ascii="Arial" w:hAnsi="Arial" w:cs="Arial"/>
        </w:rPr>
        <w:t>těží pro hospodařící subjekty a </w:t>
      </w:r>
      <w:r w:rsidRPr="00A26356">
        <w:rPr>
          <w:rFonts w:ascii="Arial" w:hAnsi="Arial" w:cs="Arial"/>
        </w:rPr>
        <w:t>orgány ochrany ZPF.</w:t>
      </w:r>
    </w:p>
    <w:p w14:paraId="7CFED17E" w14:textId="77777777" w:rsidR="000A2F71" w:rsidRPr="00A26356" w:rsidRDefault="000A2F71" w:rsidP="000A2F71">
      <w:pPr>
        <w:spacing w:after="120" w:line="240" w:lineRule="auto"/>
        <w:jc w:val="both"/>
        <w:rPr>
          <w:rFonts w:ascii="Arial" w:hAnsi="Arial" w:cs="Arial"/>
        </w:rPr>
      </w:pPr>
      <w:r w:rsidRPr="00A26356">
        <w:rPr>
          <w:rFonts w:ascii="Arial" w:hAnsi="Arial" w:cs="Arial"/>
        </w:rPr>
        <w:t>Výsledkem dohody obou resortů je upravený model protierozní vyhlášky, který cílí na plochy opakovaně zasažené reálnou erozí (evidované v již zavedené aplikaci Monitoring eroze, kterou spravuje SPÚ). Na těchto problematických plochách je nezbytné zvolit efektivní ochranu před erozí. Uživatel půdy si sám volí kombinaci plodin a technol</w:t>
      </w:r>
      <w:r>
        <w:rPr>
          <w:rFonts w:ascii="Arial" w:hAnsi="Arial" w:cs="Arial"/>
        </w:rPr>
        <w:t>ogií obdělávání, k </w:t>
      </w:r>
      <w:r w:rsidRPr="00A26356">
        <w:rPr>
          <w:rFonts w:ascii="Arial" w:hAnsi="Arial" w:cs="Arial"/>
        </w:rPr>
        <w:t>čemuž mu poslouží aplikace Protierozní kalkulačka. Předmětem diskuse byl</w:t>
      </w:r>
      <w:r>
        <w:rPr>
          <w:rFonts w:ascii="Arial" w:hAnsi="Arial" w:cs="Arial"/>
        </w:rPr>
        <w:t>o</w:t>
      </w:r>
      <w:r w:rsidRPr="00A26356">
        <w:rPr>
          <w:rFonts w:ascii="Arial" w:hAnsi="Arial" w:cs="Arial"/>
        </w:rPr>
        <w:t xml:space="preserve"> i stanovení hodnot přípustné ztráty půdy vodní erozí, na kterých závisí stanovení míry erozního ohrožení. Hodnoty</w:t>
      </w:r>
      <w:r>
        <w:rPr>
          <w:rFonts w:ascii="Arial" w:hAnsi="Arial" w:cs="Arial"/>
        </w:rPr>
        <w:t xml:space="preserve"> </w:t>
      </w:r>
      <w:r w:rsidRPr="00A26356">
        <w:rPr>
          <w:rFonts w:ascii="Arial" w:hAnsi="Arial" w:cs="Arial"/>
        </w:rPr>
        <w:t xml:space="preserve">pro jednotlivé hloubky půdního profilu jsou uvedeny v příloze č. 1 protierozní vyhlášky. Takto upravený návrh vyhlášky byl předložen do připomínkového řízení v první polovině roku 2021 a vyhlášen ve sbírce zákonů 23. </w:t>
      </w:r>
      <w:r>
        <w:rPr>
          <w:rFonts w:ascii="Arial" w:hAnsi="Arial" w:cs="Arial"/>
        </w:rPr>
        <w:t>6. 2021 pod číslem 240/2021 Sb.</w:t>
      </w:r>
    </w:p>
    <w:p w14:paraId="56B7C768" w14:textId="77777777" w:rsidR="000A2F71" w:rsidRPr="002F6F75" w:rsidRDefault="000A2F71" w:rsidP="000A2F71">
      <w:pPr>
        <w:spacing w:after="120" w:line="240" w:lineRule="auto"/>
        <w:jc w:val="both"/>
        <w:rPr>
          <w:rFonts w:ascii="Arial" w:hAnsi="Arial" w:cs="Arial"/>
          <w:iCs/>
        </w:rPr>
      </w:pPr>
      <w:r>
        <w:rPr>
          <w:rFonts w:ascii="Arial" w:hAnsi="Arial" w:cs="Arial"/>
          <w:iCs/>
        </w:rPr>
        <w:t>V roce 2025 proběhla novelizace vyhlášky, která upřesnila některé kroky protierozní ochrany a doplnila nástroje zaměřené na řešení problematiky větrné eroze. Tato novela nabývá účinnosti 1. 7. 2027.</w:t>
      </w:r>
    </w:p>
    <w:p w14:paraId="6369CB8D" w14:textId="77777777" w:rsidR="000A2F71" w:rsidRPr="00BF3EE9" w:rsidRDefault="000A2F71" w:rsidP="000A2F71">
      <w:pPr>
        <w:spacing w:after="60" w:line="240" w:lineRule="auto"/>
        <w:jc w:val="both"/>
        <w:rPr>
          <w:rFonts w:ascii="Arial" w:hAnsi="Arial" w:cs="Arial"/>
          <w:b/>
        </w:rPr>
      </w:pPr>
      <w:r w:rsidRPr="00BF3EE9">
        <w:rPr>
          <w:rFonts w:ascii="Arial" w:hAnsi="Arial" w:cs="Arial"/>
          <w:b/>
        </w:rPr>
        <w:t>Dosažené výsledky</w:t>
      </w:r>
    </w:p>
    <w:p w14:paraId="6CB2DA34" w14:textId="77777777" w:rsidR="000A2F71" w:rsidRDefault="000A2F71" w:rsidP="000A2F71">
      <w:pPr>
        <w:spacing w:after="120" w:line="240" w:lineRule="auto"/>
        <w:jc w:val="both"/>
        <w:rPr>
          <w:rFonts w:ascii="Arial" w:hAnsi="Arial" w:cs="Arial"/>
        </w:rPr>
      </w:pPr>
      <w:r w:rsidRPr="00051F62">
        <w:rPr>
          <w:rFonts w:ascii="Arial" w:hAnsi="Arial" w:cs="Arial"/>
        </w:rPr>
        <w:t>Protierozní vyhláška vešla v účinnost již k 1. 7. 2021. V současné době probíhá</w:t>
      </w:r>
      <w:r>
        <w:rPr>
          <w:rFonts w:ascii="Arial" w:hAnsi="Arial" w:cs="Arial"/>
        </w:rPr>
        <w:t xml:space="preserve"> </w:t>
      </w:r>
      <w:r w:rsidRPr="00051F62">
        <w:rPr>
          <w:rFonts w:ascii="Arial" w:hAnsi="Arial" w:cs="Arial"/>
        </w:rPr>
        <w:t xml:space="preserve">její implementace do praxe. Nyní jsou plánovány práce zejména na vývoji vlastní aplikace protierozní kalkulačky. MŽP získalo licenční práva k tomuto nástroji bezplatně od VÚMOP. </w:t>
      </w:r>
      <w:r>
        <w:rPr>
          <w:rFonts w:ascii="Arial" w:hAnsi="Arial" w:cs="Arial"/>
        </w:rPr>
        <w:t xml:space="preserve">Zadání veřejné zakázky proběhlo v roce 2025 a MŽP by mělo dokončený informační systém převzít orientačně v září 2026. </w:t>
      </w:r>
      <w:r w:rsidRPr="00051F62">
        <w:rPr>
          <w:rFonts w:ascii="Arial" w:hAnsi="Arial" w:cs="Arial"/>
        </w:rPr>
        <w:t>Vlastní aplikace zajistí ministerstvu jednak plnou kontrolu informačního systému (žádoucí stav ve vazbě na problematiku výkonu státní správy) a též dojde k implementaci nových funkcí, které b</w:t>
      </w:r>
      <w:r>
        <w:rPr>
          <w:rFonts w:ascii="Arial" w:hAnsi="Arial" w:cs="Arial"/>
        </w:rPr>
        <w:t>yly</w:t>
      </w:r>
      <w:r w:rsidRPr="00051F62">
        <w:rPr>
          <w:rFonts w:ascii="Arial" w:hAnsi="Arial" w:cs="Arial"/>
        </w:rPr>
        <w:t xml:space="preserve"> identifikovány na základě dosavadních zkušeností z praxe. Ve spolupráci s</w:t>
      </w:r>
      <w:r>
        <w:rPr>
          <w:rFonts w:ascii="Arial" w:hAnsi="Arial" w:cs="Arial"/>
        </w:rPr>
        <w:t> </w:t>
      </w:r>
      <w:r w:rsidRPr="00051F62">
        <w:rPr>
          <w:rFonts w:ascii="Arial" w:hAnsi="Arial" w:cs="Arial"/>
        </w:rPr>
        <w:t>VÚMOP probíhá v dané problematice též komplexní šk</w:t>
      </w:r>
      <w:r>
        <w:rPr>
          <w:rFonts w:ascii="Arial" w:hAnsi="Arial" w:cs="Arial"/>
        </w:rPr>
        <w:t>olení pro orgány ochrany ZPF na </w:t>
      </w:r>
      <w:r w:rsidRPr="00051F62">
        <w:rPr>
          <w:rFonts w:ascii="Arial" w:hAnsi="Arial" w:cs="Arial"/>
        </w:rPr>
        <w:t xml:space="preserve">úrovni ORP, </w:t>
      </w:r>
      <w:proofErr w:type="spellStart"/>
      <w:r w:rsidRPr="00051F62">
        <w:rPr>
          <w:rFonts w:ascii="Arial" w:hAnsi="Arial" w:cs="Arial"/>
        </w:rPr>
        <w:t>KrÚ</w:t>
      </w:r>
      <w:proofErr w:type="spellEnd"/>
      <w:r w:rsidRPr="00051F62">
        <w:rPr>
          <w:rFonts w:ascii="Arial" w:hAnsi="Arial" w:cs="Arial"/>
        </w:rPr>
        <w:t xml:space="preserve"> či regionálních poboček MŽP, přičemž toto školení si klade za cíl mimo jiné sjednotit úroveň odbornosti pracovníků v agendě ochrany ZPF v rámci ochrany půdy před erozí.</w:t>
      </w:r>
    </w:p>
    <w:p w14:paraId="2469F201" w14:textId="77777777" w:rsidR="000A2F71" w:rsidRPr="00BF3EE9" w:rsidRDefault="000A2F71" w:rsidP="000A2F71">
      <w:pPr>
        <w:spacing w:after="60" w:line="240" w:lineRule="auto"/>
        <w:jc w:val="both"/>
        <w:rPr>
          <w:rFonts w:ascii="Arial" w:hAnsi="Arial" w:cs="Arial"/>
          <w:b/>
        </w:rPr>
      </w:pPr>
      <w:r w:rsidRPr="00BF3EE9">
        <w:rPr>
          <w:rFonts w:ascii="Arial" w:hAnsi="Arial" w:cs="Arial"/>
          <w:b/>
        </w:rPr>
        <w:t>Finanční prostředky na realizaci opatření</w:t>
      </w:r>
    </w:p>
    <w:p w14:paraId="0F75E69C" w14:textId="77777777" w:rsidR="000A2F71" w:rsidRPr="00051F62" w:rsidRDefault="000A2F71" w:rsidP="000A2F71">
      <w:pPr>
        <w:numPr>
          <w:ilvl w:val="0"/>
          <w:numId w:val="13"/>
        </w:numPr>
        <w:spacing w:after="120" w:line="240" w:lineRule="auto"/>
        <w:ind w:left="714" w:hanging="357"/>
        <w:rPr>
          <w:rFonts w:ascii="Arial" w:hAnsi="Arial" w:cs="Arial"/>
        </w:rPr>
      </w:pPr>
      <w:r w:rsidRPr="00051F62">
        <w:rPr>
          <w:rFonts w:ascii="Arial" w:hAnsi="Arial" w:cs="Arial"/>
        </w:rPr>
        <w:t xml:space="preserve">dotace ze státního rozpočtu: </w:t>
      </w:r>
      <w:r>
        <w:rPr>
          <w:rFonts w:ascii="Arial" w:hAnsi="Arial" w:cs="Arial"/>
        </w:rPr>
        <w:t>14,63</w:t>
      </w:r>
      <w:r w:rsidRPr="00051F62">
        <w:rPr>
          <w:rFonts w:ascii="Arial" w:hAnsi="Arial" w:cs="Arial"/>
        </w:rPr>
        <w:t xml:space="preserve"> mil. Kč (z toho v roce 2024 8,75 mil. Kč</w:t>
      </w:r>
      <w:r>
        <w:rPr>
          <w:rFonts w:ascii="Arial" w:hAnsi="Arial" w:cs="Arial"/>
        </w:rPr>
        <w:t xml:space="preserve"> a v roce 2025 4,84 mil Kč)</w:t>
      </w:r>
    </w:p>
    <w:p w14:paraId="391CA4C5" w14:textId="77777777" w:rsidR="000A2F71" w:rsidRPr="00BF3EE9" w:rsidRDefault="000A2F71" w:rsidP="000A2F71">
      <w:pPr>
        <w:widowControl w:val="0"/>
        <w:spacing w:after="60" w:line="240" w:lineRule="auto"/>
        <w:jc w:val="both"/>
        <w:rPr>
          <w:rFonts w:ascii="Arial" w:hAnsi="Arial" w:cs="Arial"/>
          <w:b/>
        </w:rPr>
      </w:pPr>
      <w:r w:rsidRPr="00BF3EE9">
        <w:rPr>
          <w:rFonts w:ascii="Arial" w:hAnsi="Arial" w:cs="Arial"/>
          <w:b/>
        </w:rPr>
        <w:t>Hodnocení opatření</w:t>
      </w:r>
      <w:r w:rsidRPr="00BF3EE9">
        <w:rPr>
          <w:rFonts w:ascii="Arial" w:hAnsi="Arial" w:cs="Arial"/>
        </w:rPr>
        <w:t>/I</w:t>
      </w:r>
      <w:r w:rsidRPr="00BF3EE9">
        <w:rPr>
          <w:rFonts w:ascii="Arial" w:hAnsi="Arial" w:cs="Arial"/>
          <w:b/>
        </w:rPr>
        <w:t>ndikátor navržený pro budoucí sledování pokroku</w:t>
      </w:r>
    </w:p>
    <w:p w14:paraId="1AE9F8F4" w14:textId="272E601B" w:rsidR="000A2F71" w:rsidRDefault="000A2F71" w:rsidP="000A2F71">
      <w:pPr>
        <w:rPr>
          <w:rFonts w:ascii="Arial" w:hAnsi="Arial" w:cs="Arial"/>
        </w:rPr>
      </w:pPr>
      <w:r>
        <w:rPr>
          <w:rFonts w:ascii="Arial" w:hAnsi="Arial" w:cs="Arial"/>
        </w:rPr>
        <w:t>V roce 2026 bude dokončen a spuštěn informační systém protierozní kalkulačka v majetku MŽP.</w:t>
      </w:r>
    </w:p>
    <w:p w14:paraId="3929B6F6" w14:textId="77777777" w:rsidR="000A2F71" w:rsidRDefault="000A2F71">
      <w:pPr>
        <w:spacing w:after="0" w:line="240" w:lineRule="auto"/>
        <w:rPr>
          <w:rFonts w:ascii="Arial" w:hAnsi="Arial" w:cs="Arial"/>
        </w:rPr>
      </w:pPr>
      <w:r>
        <w:rPr>
          <w:rFonts w:ascii="Arial" w:hAnsi="Arial" w:cs="Arial"/>
        </w:rPr>
        <w:br w:type="page"/>
      </w:r>
    </w:p>
    <w:p w14:paraId="1D0064E3" w14:textId="77777777" w:rsidR="000A2F71" w:rsidRPr="00BF3EE9" w:rsidRDefault="000A2F71" w:rsidP="000A2F71">
      <w:pPr>
        <w:spacing w:after="60" w:line="240" w:lineRule="auto"/>
        <w:jc w:val="both"/>
        <w:rPr>
          <w:rFonts w:ascii="Arial" w:hAnsi="Arial" w:cs="Arial"/>
          <w:u w:val="single"/>
        </w:rPr>
      </w:pPr>
      <w:r w:rsidRPr="00BF3EE9">
        <w:rPr>
          <w:rFonts w:ascii="Arial" w:hAnsi="Arial" w:cs="Arial"/>
          <w:u w:val="single"/>
        </w:rPr>
        <w:lastRenderedPageBreak/>
        <w:t xml:space="preserve">Indikátory pro sledování pokroku: </w:t>
      </w:r>
    </w:p>
    <w:p w14:paraId="332B0D71" w14:textId="77777777" w:rsidR="000A2F71" w:rsidRDefault="000A2F71" w:rsidP="00C54DBA">
      <w:pPr>
        <w:pStyle w:val="Odstavecseseznamem"/>
        <w:numPr>
          <w:ilvl w:val="0"/>
          <w:numId w:val="33"/>
        </w:numPr>
        <w:spacing w:after="120" w:line="240" w:lineRule="auto"/>
        <w:jc w:val="both"/>
        <w:rPr>
          <w:rFonts w:ascii="Arial" w:hAnsi="Arial" w:cs="Arial"/>
        </w:rPr>
      </w:pPr>
      <w:r w:rsidRPr="00BF3EE9">
        <w:rPr>
          <w:rFonts w:ascii="Arial" w:eastAsia="Calibri" w:hAnsi="Arial" w:cs="Arial"/>
        </w:rPr>
        <w:t>počet monitorovaných erozních události v informačním systému Monitoring eroze zemědělské půdy</w:t>
      </w:r>
      <w:r w:rsidRPr="00BF3EE9">
        <w:rPr>
          <w:rFonts w:ascii="Arial" w:hAnsi="Arial" w:cs="Arial"/>
        </w:rPr>
        <w:t>.</w:t>
      </w:r>
    </w:p>
    <w:p w14:paraId="4EB0ACBD" w14:textId="15AF6BA4" w:rsidR="00B950E2" w:rsidRPr="00BF3EE9" w:rsidRDefault="000A2F71" w:rsidP="00C54DBA">
      <w:pPr>
        <w:pStyle w:val="Odstavecseseznamem"/>
        <w:numPr>
          <w:ilvl w:val="0"/>
          <w:numId w:val="33"/>
        </w:numPr>
        <w:spacing w:after="120" w:line="240" w:lineRule="auto"/>
        <w:jc w:val="both"/>
        <w:rPr>
          <w:rFonts w:ascii="Arial" w:hAnsi="Arial" w:cs="Arial"/>
        </w:rPr>
      </w:pPr>
      <w:r>
        <w:rPr>
          <w:rFonts w:ascii="Arial" w:hAnsi="Arial" w:cs="Arial"/>
        </w:rPr>
        <w:t>spuštění informačního systému protierozní kalkulačka v majetku MŽP</w:t>
      </w:r>
      <w:r w:rsidR="00AB4BCC" w:rsidRPr="00BF3EE9">
        <w:rPr>
          <w:rFonts w:ascii="Arial" w:hAnsi="Arial" w:cs="Arial"/>
        </w:rPr>
        <w:t>.</w:t>
      </w:r>
    </w:p>
    <w:p w14:paraId="6ADFAF04" w14:textId="77777777" w:rsidR="00B23A67" w:rsidRPr="00CB05FF" w:rsidRDefault="00DA68AE" w:rsidP="003B37F7">
      <w:pPr>
        <w:pStyle w:val="Nadpis2"/>
        <w:keepNext w:val="0"/>
        <w:widowControl w:val="0"/>
        <w:tabs>
          <w:tab w:val="left" w:pos="540"/>
        </w:tabs>
        <w:rPr>
          <w:rFonts w:ascii="Arial" w:hAnsi="Arial"/>
          <w:sz w:val="24"/>
          <w:szCs w:val="24"/>
        </w:rPr>
      </w:pPr>
      <w:r w:rsidRPr="008D08D1">
        <w:rPr>
          <w:rFonts w:cs="Calibri"/>
        </w:rPr>
        <w:br w:type="page"/>
      </w:r>
      <w:bookmarkStart w:id="65" w:name="_Toc220507787"/>
      <w:r w:rsidR="00B23A67" w:rsidRPr="00CB05FF">
        <w:rPr>
          <w:rFonts w:ascii="Arial" w:hAnsi="Arial"/>
          <w:sz w:val="24"/>
          <w:szCs w:val="24"/>
        </w:rPr>
        <w:lastRenderedPageBreak/>
        <w:t>5.2</w:t>
      </w:r>
      <w:r w:rsidR="00B23A67" w:rsidRPr="00CB05FF">
        <w:rPr>
          <w:rFonts w:ascii="Arial" w:hAnsi="Arial"/>
          <w:sz w:val="24"/>
          <w:szCs w:val="24"/>
        </w:rPr>
        <w:tab/>
        <w:t>Ekonomická opatření</w:t>
      </w:r>
      <w:bookmarkEnd w:id="65"/>
    </w:p>
    <w:p w14:paraId="224A1CEC" w14:textId="77777777" w:rsidR="00B23A67" w:rsidRPr="00CB05FF" w:rsidRDefault="00B23A67" w:rsidP="003B37F7">
      <w:pPr>
        <w:pStyle w:val="Nadpis3"/>
        <w:tabs>
          <w:tab w:val="left" w:pos="720"/>
        </w:tabs>
        <w:rPr>
          <w:rFonts w:ascii="Arial" w:hAnsi="Arial"/>
          <w:sz w:val="24"/>
          <w:szCs w:val="24"/>
        </w:rPr>
      </w:pPr>
      <w:bookmarkStart w:id="66" w:name="_Toc220507788"/>
      <w:r w:rsidRPr="00637B28">
        <w:rPr>
          <w:rFonts w:ascii="Arial" w:hAnsi="Arial"/>
          <w:sz w:val="24"/>
          <w:szCs w:val="24"/>
        </w:rPr>
        <w:t>5.2.1</w:t>
      </w:r>
      <w:r w:rsidRPr="00637B28">
        <w:rPr>
          <w:rFonts w:ascii="Arial" w:hAnsi="Arial"/>
          <w:sz w:val="24"/>
          <w:szCs w:val="24"/>
        </w:rPr>
        <w:tab/>
        <w:t>Financování vodního hospodářství</w:t>
      </w:r>
      <w:bookmarkEnd w:id="66"/>
    </w:p>
    <w:bookmarkEnd w:id="64"/>
    <w:p w14:paraId="104455F1" w14:textId="3CF5B9C8" w:rsidR="00B23A67" w:rsidRPr="00CB05FF" w:rsidRDefault="00B23A67" w:rsidP="003B37F7">
      <w:pPr>
        <w:spacing w:after="120" w:line="240" w:lineRule="auto"/>
        <w:jc w:val="both"/>
        <w:rPr>
          <w:rFonts w:ascii="Arial" w:hAnsi="Arial" w:cs="Arial"/>
          <w:i/>
        </w:rPr>
      </w:pPr>
      <w:r w:rsidRPr="00002920">
        <w:rPr>
          <w:rFonts w:ascii="Arial" w:hAnsi="Arial" w:cs="Arial"/>
          <w:i/>
        </w:rPr>
        <w:t xml:space="preserve">Cílem je připravit podmínky pro zavedení nového systému financování vodního hospodářství </w:t>
      </w:r>
      <w:r w:rsidRPr="00CB05FF">
        <w:rPr>
          <w:rFonts w:ascii="Arial" w:hAnsi="Arial" w:cs="Arial"/>
          <w:i/>
        </w:rPr>
        <w:t>v oblasti správy a využívání vodních zdrojů</w:t>
      </w:r>
      <w:r w:rsidR="005D4E50" w:rsidRPr="00CB05FF">
        <w:rPr>
          <w:rFonts w:ascii="Arial" w:hAnsi="Arial" w:cs="Arial"/>
          <w:i/>
        </w:rPr>
        <w:t>, aby byl dlouhodobě udržitelný.</w:t>
      </w:r>
      <w:r w:rsidRPr="00CB05FF">
        <w:rPr>
          <w:rFonts w:ascii="Arial" w:hAnsi="Arial" w:cs="Arial"/>
          <w:i/>
        </w:rPr>
        <w:t xml:space="preserve"> Gestor:</w:t>
      </w:r>
      <w:r w:rsidR="00CB05FF">
        <w:rPr>
          <w:rFonts w:ascii="Arial" w:hAnsi="Arial" w:cs="Arial"/>
          <w:i/>
        </w:rPr>
        <w:br/>
      </w:r>
      <w:r w:rsidRPr="00CB05FF">
        <w:rPr>
          <w:rFonts w:ascii="Arial" w:hAnsi="Arial" w:cs="Arial"/>
          <w:i/>
        </w:rPr>
        <w:t>Ing. J. Kocián, Ing. A. Binhacková (Sekce vodního hospodářství, MZe)</w:t>
      </w:r>
    </w:p>
    <w:p w14:paraId="28A1A79D" w14:textId="77777777" w:rsidR="00B23A67" w:rsidRPr="00002920" w:rsidRDefault="00B23A67" w:rsidP="003B37F7">
      <w:pPr>
        <w:spacing w:after="0" w:line="240" w:lineRule="auto"/>
        <w:jc w:val="both"/>
        <w:rPr>
          <w:rFonts w:ascii="Arial" w:hAnsi="Arial" w:cs="Arial"/>
          <w:smallCaps/>
        </w:rPr>
      </w:pPr>
      <w:r w:rsidRPr="00002920">
        <w:rPr>
          <w:rFonts w:ascii="Arial" w:hAnsi="Arial" w:cs="Arial"/>
          <w:noProof/>
          <w:lang w:eastAsia="cs-CZ"/>
        </w:rPr>
        <mc:AlternateContent>
          <mc:Choice Requires="wps">
            <w:drawing>
              <wp:anchor distT="4294967292" distB="4294967292" distL="114300" distR="114300" simplePos="0" relativeHeight="251694080" behindDoc="0" locked="0" layoutInCell="1" allowOverlap="1" wp14:anchorId="7651E120" wp14:editId="3E367C2A">
                <wp:simplePos x="0" y="0"/>
                <wp:positionH relativeFrom="column">
                  <wp:posOffset>0</wp:posOffset>
                </wp:positionH>
                <wp:positionV relativeFrom="paragraph">
                  <wp:posOffset>46989</wp:posOffset>
                </wp:positionV>
                <wp:extent cx="5715000" cy="0"/>
                <wp:effectExtent l="0" t="0" r="0" b="0"/>
                <wp:wrapNone/>
                <wp:docPr id="1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C2EAC" id="Přímá spojnice 1" o:spid="_x0000_s1026" style="position:absolute;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CA7FA31"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Obecný popis plnění opatření</w:t>
      </w:r>
    </w:p>
    <w:p w14:paraId="25661A87" w14:textId="77777777" w:rsidR="00231082" w:rsidRPr="00002920" w:rsidRDefault="00231082" w:rsidP="00231082">
      <w:pPr>
        <w:spacing w:after="120" w:line="240" w:lineRule="auto"/>
        <w:jc w:val="both"/>
        <w:rPr>
          <w:rFonts w:ascii="Arial" w:hAnsi="Arial" w:cs="Arial"/>
        </w:rPr>
      </w:pPr>
      <w:r w:rsidRPr="00002920">
        <w:rPr>
          <w:rFonts w:ascii="Arial" w:hAnsi="Arial" w:cs="Arial"/>
        </w:rPr>
        <w:t xml:space="preserve">Opatření bylo uloženo na jednání Národní koalice pro boj se suchem v r. 2018. Zavedení změny systému financování vodního hospodářství by umožnilo udržitelný systém financování potřebných služeb a opatření (např. v rámci </w:t>
      </w:r>
      <w:proofErr w:type="spellStart"/>
      <w:r w:rsidRPr="00002920">
        <w:rPr>
          <w:rFonts w:ascii="Arial" w:hAnsi="Arial" w:cs="Arial"/>
        </w:rPr>
        <w:t>s.p</w:t>
      </w:r>
      <w:proofErr w:type="spellEnd"/>
      <w:r w:rsidRPr="00002920">
        <w:rPr>
          <w:rFonts w:ascii="Arial" w:hAnsi="Arial" w:cs="Arial"/>
        </w:rPr>
        <w:t>. Povodí). Současný systém financování vodního hospodářství v ČR obsahuje omezené množství samoregulačních nástrojů ekonomické povahy. Existující ekonomické nástroje ve vodním hospodářství (platby, poplatky) plní zejména fiskální funkci a jejich motivační a alokační potenciál je nízký, v čase se dokonce snižuje (poplatky za odběry podzemních vod). Současná výše sazby pop</w:t>
      </w:r>
      <w:r>
        <w:rPr>
          <w:rFonts w:ascii="Arial" w:hAnsi="Arial" w:cs="Arial"/>
        </w:rPr>
        <w:t>latku za </w:t>
      </w:r>
      <w:r w:rsidRPr="00002920">
        <w:rPr>
          <w:rFonts w:ascii="Arial" w:hAnsi="Arial" w:cs="Arial"/>
        </w:rPr>
        <w:t>odebrané množství podzemní vody zůstává ve vodním zákoně v nezměněné podobě prakticky</w:t>
      </w:r>
      <w:r>
        <w:rPr>
          <w:rFonts w:ascii="Arial" w:hAnsi="Arial" w:cs="Arial"/>
        </w:rPr>
        <w:t xml:space="preserve"> </w:t>
      </w:r>
      <w:r w:rsidRPr="00002920">
        <w:rPr>
          <w:rFonts w:ascii="Arial" w:hAnsi="Arial" w:cs="Arial"/>
        </w:rPr>
        <w:t>již od</w:t>
      </w:r>
      <w:r>
        <w:rPr>
          <w:rFonts w:ascii="Arial" w:hAnsi="Arial" w:cs="Arial"/>
        </w:rPr>
        <w:t> </w:t>
      </w:r>
      <w:r w:rsidRPr="00002920">
        <w:rPr>
          <w:rFonts w:ascii="Arial" w:hAnsi="Arial" w:cs="Arial"/>
        </w:rPr>
        <w:t>roku 2001 a již neumožňuje naplňovat původní cíl, tedy zlepšit motivační funkci poplatků ve vztahu k zajištění ochrany množství a kvality podzemních vod. Diskutované změny jsou dlouhodobě neúspěšné a klíčový</w:t>
      </w:r>
      <w:r>
        <w:rPr>
          <w:rFonts w:ascii="Arial" w:hAnsi="Arial" w:cs="Arial"/>
        </w:rPr>
        <w:t>m argumentem je často diskuse o </w:t>
      </w:r>
      <w:r w:rsidRPr="00002920">
        <w:rPr>
          <w:rFonts w:ascii="Arial" w:hAnsi="Arial" w:cs="Arial"/>
        </w:rPr>
        <w:t>sociálně přijatelné ceně pro vodné a stočné pro koncové uživatele.</w:t>
      </w:r>
    </w:p>
    <w:p w14:paraId="39C0A18E"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Dosažené výsledky</w:t>
      </w:r>
    </w:p>
    <w:p w14:paraId="019EB3C3" w14:textId="67DBE798" w:rsidR="00231082" w:rsidRPr="00002920" w:rsidRDefault="00231082" w:rsidP="00231082">
      <w:pPr>
        <w:spacing w:after="120" w:line="240" w:lineRule="auto"/>
        <w:jc w:val="both"/>
        <w:rPr>
          <w:rFonts w:ascii="Arial" w:hAnsi="Arial" w:cs="Arial"/>
        </w:rPr>
      </w:pPr>
      <w:r w:rsidRPr="00002920">
        <w:rPr>
          <w:rFonts w:ascii="Arial" w:hAnsi="Arial" w:cs="Arial"/>
        </w:rPr>
        <w:t xml:space="preserve">Ministerstvo zemědělství připravilo </w:t>
      </w:r>
      <w:r>
        <w:rPr>
          <w:rFonts w:ascii="Arial" w:hAnsi="Arial" w:cs="Arial"/>
        </w:rPr>
        <w:t xml:space="preserve">v letech 2022 a 2023 </w:t>
      </w:r>
      <w:r w:rsidRPr="00002920">
        <w:rPr>
          <w:rFonts w:ascii="Arial" w:hAnsi="Arial" w:cs="Arial"/>
        </w:rPr>
        <w:t>pro jednání zástupců vládních stran (tzv. K5) návrh úpravy poplatku za odebrané množství podzemní vody, jehož předmětem bylo navýšení sazby poplatku za odebrané množství podzemní vody a změna příjemců výnosů tohoto poplatku, kde měly být nově příjemcem, kromě Státního fondu životního prostředí a rozpočtů krajů,</w:t>
      </w:r>
      <w:r>
        <w:rPr>
          <w:rFonts w:ascii="Arial" w:hAnsi="Arial" w:cs="Arial"/>
        </w:rPr>
        <w:t xml:space="preserve"> </w:t>
      </w:r>
      <w:r w:rsidRPr="00002920">
        <w:rPr>
          <w:rFonts w:ascii="Arial" w:hAnsi="Arial" w:cs="Arial"/>
        </w:rPr>
        <w:t>také státní podniky Povodí. Návrh nebyl přijat a</w:t>
      </w:r>
      <w:r>
        <w:rPr>
          <w:rFonts w:ascii="Arial" w:hAnsi="Arial" w:cs="Arial"/>
        </w:rPr>
        <w:t xml:space="preserve"> ani promítnut do</w:t>
      </w:r>
      <w:r w:rsidR="00336864">
        <w:rPr>
          <w:rFonts w:ascii="Arial" w:hAnsi="Arial" w:cs="Arial"/>
        </w:rPr>
        <w:t> </w:t>
      </w:r>
      <w:r>
        <w:rPr>
          <w:rFonts w:ascii="Arial" w:hAnsi="Arial" w:cs="Arial"/>
        </w:rPr>
        <w:t>stávajících platných právních předpisů</w:t>
      </w:r>
      <w:r w:rsidRPr="00002920">
        <w:rPr>
          <w:rFonts w:ascii="Arial" w:hAnsi="Arial" w:cs="Arial"/>
        </w:rPr>
        <w:t>. Platí stávající stav.</w:t>
      </w:r>
    </w:p>
    <w:p w14:paraId="3206957E"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Finanční prostředky na realizaci opatření</w:t>
      </w:r>
    </w:p>
    <w:p w14:paraId="687CF0F7" w14:textId="308D2B8C" w:rsidR="002F6F75" w:rsidRPr="00002920" w:rsidRDefault="002F6F75" w:rsidP="002F6F75">
      <w:pPr>
        <w:spacing w:after="120" w:line="240" w:lineRule="auto"/>
        <w:jc w:val="both"/>
        <w:rPr>
          <w:rFonts w:ascii="Arial" w:hAnsi="Arial" w:cs="Arial"/>
          <w:bCs/>
        </w:rPr>
      </w:pPr>
      <w:r w:rsidRPr="00002920">
        <w:rPr>
          <w:rFonts w:ascii="Arial" w:hAnsi="Arial" w:cs="Arial"/>
          <w:bCs/>
        </w:rPr>
        <w:t xml:space="preserve">V roce </w:t>
      </w:r>
      <w:r>
        <w:rPr>
          <w:rFonts w:ascii="Arial" w:hAnsi="Arial" w:cs="Arial"/>
          <w:bCs/>
        </w:rPr>
        <w:t>202</w:t>
      </w:r>
      <w:r w:rsidR="00231082">
        <w:rPr>
          <w:rFonts w:ascii="Arial" w:hAnsi="Arial" w:cs="Arial"/>
          <w:bCs/>
        </w:rPr>
        <w:t>5</w:t>
      </w:r>
      <w:r w:rsidRPr="00002920">
        <w:rPr>
          <w:rFonts w:ascii="Arial" w:hAnsi="Arial" w:cs="Arial"/>
          <w:bCs/>
        </w:rPr>
        <w:t xml:space="preserve"> nebyly čerpány žádné finanční prostředky.</w:t>
      </w:r>
    </w:p>
    <w:p w14:paraId="76210CAA" w14:textId="77777777" w:rsidR="005D4E50" w:rsidRPr="00002920" w:rsidRDefault="005D4E50" w:rsidP="000554F1">
      <w:pPr>
        <w:spacing w:after="60" w:line="240" w:lineRule="auto"/>
        <w:jc w:val="both"/>
        <w:rPr>
          <w:rFonts w:ascii="Arial" w:hAnsi="Arial" w:cs="Arial"/>
          <w:b/>
        </w:rPr>
      </w:pPr>
      <w:r w:rsidRPr="00002920">
        <w:rPr>
          <w:rFonts w:ascii="Arial" w:hAnsi="Arial" w:cs="Arial"/>
          <w:b/>
        </w:rPr>
        <w:t>Hodnocení opatření</w:t>
      </w:r>
      <w:r w:rsidRPr="00002920">
        <w:rPr>
          <w:rFonts w:ascii="Arial" w:hAnsi="Arial" w:cs="Arial"/>
        </w:rPr>
        <w:t>/I</w:t>
      </w:r>
      <w:r w:rsidRPr="00002920">
        <w:rPr>
          <w:rFonts w:ascii="Arial" w:hAnsi="Arial" w:cs="Arial"/>
          <w:b/>
        </w:rPr>
        <w:t>ndikátor navržený pro budoucí sledování pokroku</w:t>
      </w:r>
    </w:p>
    <w:p w14:paraId="7839A951" w14:textId="6F428B45" w:rsidR="00E75862" w:rsidRPr="00E75862" w:rsidRDefault="005D4E50" w:rsidP="00C54DBA">
      <w:pPr>
        <w:pStyle w:val="Odstavecseseznamem"/>
        <w:numPr>
          <w:ilvl w:val="0"/>
          <w:numId w:val="33"/>
        </w:numPr>
        <w:spacing w:after="120" w:line="240" w:lineRule="auto"/>
        <w:ind w:left="714" w:hanging="357"/>
        <w:jc w:val="both"/>
        <w:rPr>
          <w:rFonts w:ascii="Arial" w:hAnsi="Arial" w:cs="Arial"/>
          <w:lang w:eastAsia="cs-CZ"/>
        </w:rPr>
      </w:pPr>
      <w:r w:rsidRPr="00002920">
        <w:rPr>
          <w:rFonts w:ascii="Arial" w:hAnsi="Arial" w:cs="Arial"/>
          <w:bCs/>
        </w:rPr>
        <w:t>přijetí příslušné legislativy s úpravou harmonizovaného financování úhrad za odběry vody vodních zdrojů a za další služby ve vodním hospodářství</w:t>
      </w:r>
    </w:p>
    <w:p w14:paraId="3CD3D69D" w14:textId="66E5D631" w:rsidR="00E75862" w:rsidRPr="00CB05FF" w:rsidRDefault="00E75862" w:rsidP="00E75862">
      <w:pPr>
        <w:pStyle w:val="Nadpis2"/>
        <w:keepNext w:val="0"/>
        <w:widowControl w:val="0"/>
        <w:tabs>
          <w:tab w:val="left" w:pos="540"/>
        </w:tabs>
        <w:rPr>
          <w:rFonts w:ascii="Arial" w:hAnsi="Arial"/>
          <w:sz w:val="24"/>
          <w:szCs w:val="24"/>
        </w:rPr>
      </w:pPr>
      <w:r w:rsidRPr="008D08D1">
        <w:rPr>
          <w:rFonts w:cs="Calibri"/>
        </w:rPr>
        <w:br w:type="page"/>
      </w:r>
    </w:p>
    <w:p w14:paraId="6CEFDCED" w14:textId="52624613" w:rsidR="00E75862" w:rsidRPr="00E75862" w:rsidRDefault="00E75862" w:rsidP="00E75862">
      <w:pPr>
        <w:spacing w:before="120" w:after="120" w:line="240" w:lineRule="auto"/>
        <w:jc w:val="both"/>
        <w:rPr>
          <w:rFonts w:ascii="Arial" w:hAnsi="Arial" w:cs="Arial"/>
          <w:lang w:eastAsia="cs-CZ"/>
        </w:rPr>
        <w:sectPr w:rsidR="00E75862" w:rsidRPr="00E75862" w:rsidSect="00E0389C">
          <w:footerReference w:type="even" r:id="rId33"/>
          <w:footerReference w:type="default" r:id="rId34"/>
          <w:type w:val="continuous"/>
          <w:pgSz w:w="11906" w:h="16838"/>
          <w:pgMar w:top="1134" w:right="1418" w:bottom="1134" w:left="1418" w:header="709" w:footer="709" w:gutter="0"/>
          <w:cols w:space="708"/>
          <w:titlePg/>
          <w:docGrid w:linePitch="360"/>
        </w:sectPr>
      </w:pPr>
    </w:p>
    <w:p w14:paraId="6F38A0ED" w14:textId="29C18AFB" w:rsidR="005D4E50" w:rsidRPr="00E75862" w:rsidRDefault="00E75862" w:rsidP="00E75862">
      <w:pPr>
        <w:pStyle w:val="Nadpis3"/>
        <w:tabs>
          <w:tab w:val="left" w:pos="720"/>
        </w:tabs>
        <w:rPr>
          <w:rFonts w:ascii="Arial" w:hAnsi="Arial"/>
          <w:sz w:val="24"/>
          <w:szCs w:val="24"/>
        </w:rPr>
      </w:pPr>
      <w:bookmarkStart w:id="67" w:name="_Toc220507789"/>
      <w:r w:rsidRPr="00B56974">
        <w:rPr>
          <w:rFonts w:ascii="Arial" w:hAnsi="Arial"/>
          <w:sz w:val="24"/>
          <w:szCs w:val="24"/>
        </w:rPr>
        <w:lastRenderedPageBreak/>
        <w:t>5.2.2</w:t>
      </w:r>
      <w:r w:rsidRPr="00B56974">
        <w:rPr>
          <w:rFonts w:ascii="Arial" w:hAnsi="Arial"/>
          <w:sz w:val="24"/>
          <w:szCs w:val="24"/>
        </w:rPr>
        <w:tab/>
        <w:t>Přehled vynaložených finančních zdrojů na jednotlivá opatření v gesci jednotlivých resortů v roce 202</w:t>
      </w:r>
      <w:r w:rsidR="00B56974">
        <w:rPr>
          <w:rFonts w:ascii="Arial" w:hAnsi="Arial"/>
          <w:sz w:val="24"/>
          <w:szCs w:val="24"/>
        </w:rPr>
        <w:t>5</w:t>
      </w:r>
      <w:bookmarkEnd w:id="67"/>
    </w:p>
    <w:tbl>
      <w:tblPr>
        <w:tblStyle w:val="Mkatabulky"/>
        <w:tblpPr w:leftFromText="141" w:rightFromText="141" w:vertAnchor="page" w:horzAnchor="margin" w:tblpX="108" w:tblpY="1891"/>
        <w:tblW w:w="13921" w:type="dxa"/>
        <w:tblLayout w:type="fixed"/>
        <w:tblLook w:val="04A0" w:firstRow="1" w:lastRow="0" w:firstColumn="1" w:lastColumn="0" w:noHBand="0" w:noVBand="1"/>
      </w:tblPr>
      <w:tblGrid>
        <w:gridCol w:w="738"/>
        <w:gridCol w:w="7087"/>
        <w:gridCol w:w="1134"/>
        <w:gridCol w:w="1384"/>
        <w:gridCol w:w="1026"/>
        <w:gridCol w:w="1276"/>
        <w:gridCol w:w="1276"/>
      </w:tblGrid>
      <w:tr w:rsidR="00220EB0" w:rsidRPr="00E75862" w14:paraId="415459BF" w14:textId="77777777" w:rsidTr="005A6C34">
        <w:trPr>
          <w:trHeight w:hRule="exact" w:val="284"/>
        </w:trPr>
        <w:tc>
          <w:tcPr>
            <w:tcW w:w="738" w:type="dxa"/>
            <w:vMerge w:val="restart"/>
            <w:vAlign w:val="center"/>
            <w:hideMark/>
          </w:tcPr>
          <w:p w14:paraId="6A829C21" w14:textId="25DDF9D3" w:rsidR="00220EB0" w:rsidRPr="00E75862" w:rsidRDefault="00A36FEC" w:rsidP="005A6C34">
            <w:pPr>
              <w:spacing w:after="0" w:line="240" w:lineRule="auto"/>
              <w:rPr>
                <w:rFonts w:ascii="Arial" w:hAnsi="Arial" w:cs="Arial"/>
                <w:b/>
                <w:bCs/>
                <w:color w:val="C00000"/>
                <w:sz w:val="20"/>
                <w:szCs w:val="20"/>
              </w:rPr>
            </w:pPr>
            <w:bookmarkStart w:id="68" w:name="_Hlk155796458"/>
            <w:r>
              <w:rPr>
                <w:rFonts w:ascii="Arial" w:hAnsi="Arial" w:cs="Arial"/>
                <w:b/>
                <w:bCs/>
                <w:color w:val="C00000"/>
                <w:sz w:val="20"/>
                <w:szCs w:val="20"/>
              </w:rPr>
              <w:t>č</w:t>
            </w:r>
            <w:r w:rsidR="00220EB0" w:rsidRPr="00E75862">
              <w:rPr>
                <w:rFonts w:ascii="Arial" w:hAnsi="Arial" w:cs="Arial"/>
                <w:b/>
                <w:bCs/>
                <w:color w:val="C00000"/>
                <w:sz w:val="20"/>
                <w:szCs w:val="20"/>
              </w:rPr>
              <w:t>íslo</w:t>
            </w:r>
          </w:p>
        </w:tc>
        <w:tc>
          <w:tcPr>
            <w:tcW w:w="7087" w:type="dxa"/>
            <w:vMerge w:val="restart"/>
            <w:vAlign w:val="center"/>
            <w:hideMark/>
          </w:tcPr>
          <w:p w14:paraId="2FAC9DE4" w14:textId="0F310112" w:rsidR="00220EB0" w:rsidRPr="00E75862" w:rsidRDefault="001A2EC7" w:rsidP="005A6C34">
            <w:pPr>
              <w:spacing w:after="0" w:line="240" w:lineRule="auto"/>
              <w:jc w:val="center"/>
              <w:rPr>
                <w:rFonts w:ascii="Arial" w:hAnsi="Arial" w:cs="Arial"/>
                <w:b/>
                <w:bCs/>
                <w:color w:val="C00000"/>
                <w:sz w:val="20"/>
                <w:szCs w:val="20"/>
              </w:rPr>
            </w:pPr>
            <w:r>
              <w:rPr>
                <w:rFonts w:ascii="Arial" w:hAnsi="Arial" w:cs="Arial"/>
                <w:b/>
                <w:bCs/>
                <w:color w:val="C00000"/>
                <w:sz w:val="20"/>
                <w:szCs w:val="20"/>
              </w:rPr>
              <w:t>N</w:t>
            </w:r>
            <w:r w:rsidR="00220EB0" w:rsidRPr="00E75862">
              <w:rPr>
                <w:rFonts w:ascii="Arial" w:hAnsi="Arial" w:cs="Arial"/>
                <w:b/>
                <w:bCs/>
                <w:color w:val="C00000"/>
                <w:sz w:val="20"/>
                <w:szCs w:val="20"/>
              </w:rPr>
              <w:t xml:space="preserve">ázev opatření </w:t>
            </w:r>
          </w:p>
        </w:tc>
        <w:tc>
          <w:tcPr>
            <w:tcW w:w="6096" w:type="dxa"/>
            <w:gridSpan w:val="5"/>
            <w:vAlign w:val="center"/>
            <w:hideMark/>
          </w:tcPr>
          <w:p w14:paraId="0C320FFE" w14:textId="666FDE52" w:rsidR="00220EB0" w:rsidRPr="00E75862" w:rsidRDefault="00A36FEC" w:rsidP="005A6C34">
            <w:pPr>
              <w:spacing w:after="0" w:line="240" w:lineRule="auto"/>
              <w:jc w:val="center"/>
              <w:rPr>
                <w:rFonts w:ascii="Arial" w:hAnsi="Arial" w:cs="Arial"/>
                <w:b/>
                <w:bCs/>
                <w:color w:val="C00000"/>
                <w:sz w:val="20"/>
                <w:szCs w:val="20"/>
              </w:rPr>
            </w:pPr>
            <w:r>
              <w:rPr>
                <w:rFonts w:ascii="Arial" w:hAnsi="Arial" w:cs="Arial"/>
                <w:b/>
                <w:bCs/>
                <w:color w:val="C00000"/>
                <w:sz w:val="20"/>
                <w:szCs w:val="20"/>
              </w:rPr>
              <w:t>v</w:t>
            </w:r>
            <w:r w:rsidR="00220EB0" w:rsidRPr="00E75862">
              <w:rPr>
                <w:rFonts w:ascii="Arial" w:hAnsi="Arial" w:cs="Arial"/>
                <w:b/>
                <w:bCs/>
                <w:color w:val="C00000"/>
                <w:sz w:val="20"/>
                <w:szCs w:val="20"/>
              </w:rPr>
              <w:t>ynaložené finanční prostředky</w:t>
            </w:r>
            <w:r>
              <w:rPr>
                <w:rFonts w:ascii="Arial" w:hAnsi="Arial" w:cs="Arial"/>
                <w:b/>
                <w:bCs/>
                <w:color w:val="C00000"/>
                <w:sz w:val="20"/>
                <w:szCs w:val="20"/>
              </w:rPr>
              <w:t xml:space="preserve"> [</w:t>
            </w:r>
            <w:r w:rsidR="001A2EC7">
              <w:rPr>
                <w:rFonts w:ascii="Arial" w:hAnsi="Arial" w:cs="Arial"/>
                <w:b/>
                <w:bCs/>
                <w:color w:val="C00000"/>
                <w:sz w:val="20"/>
                <w:szCs w:val="20"/>
              </w:rPr>
              <w:t>mil. Kč</w:t>
            </w:r>
            <w:r>
              <w:rPr>
                <w:rFonts w:ascii="Arial" w:hAnsi="Arial" w:cs="Arial"/>
                <w:b/>
                <w:bCs/>
                <w:color w:val="C00000"/>
                <w:sz w:val="20"/>
                <w:szCs w:val="20"/>
              </w:rPr>
              <w:t>]</w:t>
            </w:r>
          </w:p>
          <w:p w14:paraId="779C46C8" w14:textId="6DDC1C20" w:rsidR="00220EB0" w:rsidRPr="00E75862" w:rsidRDefault="00220EB0"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(mil. Kč) bez financování práce úředníků v</w:t>
            </w:r>
            <w:r w:rsidR="00A77334">
              <w:rPr>
                <w:rFonts w:ascii="Arial" w:hAnsi="Arial" w:cs="Arial"/>
                <w:b/>
                <w:bCs/>
                <w:color w:val="C00000"/>
                <w:sz w:val="20"/>
                <w:szCs w:val="20"/>
              </w:rPr>
              <w:t> </w:t>
            </w:r>
            <w:r w:rsidRPr="00E75862">
              <w:rPr>
                <w:rFonts w:ascii="Arial" w:hAnsi="Arial" w:cs="Arial"/>
                <w:b/>
                <w:bCs/>
                <w:color w:val="C00000"/>
                <w:sz w:val="20"/>
                <w:szCs w:val="20"/>
              </w:rPr>
              <w:t>resortech</w:t>
            </w:r>
          </w:p>
        </w:tc>
      </w:tr>
      <w:tr w:rsidR="00BB4F7B" w:rsidRPr="00E75862" w14:paraId="79E3FE29" w14:textId="77777777" w:rsidTr="00A902DB">
        <w:trPr>
          <w:trHeight w:hRule="exact" w:val="284"/>
        </w:trPr>
        <w:tc>
          <w:tcPr>
            <w:tcW w:w="738" w:type="dxa"/>
            <w:vMerge/>
          </w:tcPr>
          <w:p w14:paraId="5C03CE39" w14:textId="77777777" w:rsidR="00BB4F7B" w:rsidRPr="00E75862" w:rsidRDefault="00BB4F7B" w:rsidP="005A6C34">
            <w:pPr>
              <w:spacing w:after="0" w:line="240" w:lineRule="auto"/>
              <w:rPr>
                <w:rFonts w:ascii="Arial" w:hAnsi="Arial" w:cs="Arial"/>
                <w:b/>
                <w:bCs/>
                <w:color w:val="C00000"/>
                <w:sz w:val="20"/>
                <w:szCs w:val="20"/>
              </w:rPr>
            </w:pPr>
          </w:p>
        </w:tc>
        <w:tc>
          <w:tcPr>
            <w:tcW w:w="7087" w:type="dxa"/>
            <w:vMerge/>
          </w:tcPr>
          <w:p w14:paraId="190B58BF" w14:textId="77777777" w:rsidR="00BB4F7B" w:rsidRPr="00E75862" w:rsidRDefault="00BB4F7B" w:rsidP="005A6C34">
            <w:pPr>
              <w:spacing w:after="0" w:line="240" w:lineRule="auto"/>
              <w:rPr>
                <w:rFonts w:ascii="Arial" w:hAnsi="Arial" w:cs="Arial"/>
                <w:b/>
                <w:bCs/>
                <w:color w:val="C00000"/>
                <w:sz w:val="20"/>
                <w:szCs w:val="20"/>
              </w:rPr>
            </w:pPr>
          </w:p>
        </w:tc>
        <w:tc>
          <w:tcPr>
            <w:tcW w:w="1134" w:type="dxa"/>
            <w:vMerge w:val="restart"/>
            <w:vAlign w:val="center"/>
          </w:tcPr>
          <w:p w14:paraId="63584A69" w14:textId="77777777" w:rsidR="00BB4F7B" w:rsidRPr="00E75862" w:rsidRDefault="00BB4F7B"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SR</w:t>
            </w:r>
          </w:p>
        </w:tc>
        <w:tc>
          <w:tcPr>
            <w:tcW w:w="1384" w:type="dxa"/>
            <w:vMerge w:val="restart"/>
            <w:vAlign w:val="center"/>
          </w:tcPr>
          <w:p w14:paraId="4D2B92BC" w14:textId="77777777" w:rsidR="00BB4F7B" w:rsidRPr="00E75862" w:rsidRDefault="00BB4F7B"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EU fondy</w:t>
            </w:r>
          </w:p>
        </w:tc>
        <w:tc>
          <w:tcPr>
            <w:tcW w:w="1026" w:type="dxa"/>
            <w:vMerge w:val="restart"/>
            <w:vAlign w:val="center"/>
          </w:tcPr>
          <w:p w14:paraId="1BA9020D" w14:textId="77777777" w:rsidR="00BB4F7B" w:rsidRPr="00E75862" w:rsidRDefault="00BB4F7B"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vlastní invest.</w:t>
            </w:r>
          </w:p>
        </w:tc>
        <w:tc>
          <w:tcPr>
            <w:tcW w:w="1276" w:type="dxa"/>
            <w:vMerge w:val="restart"/>
            <w:vAlign w:val="center"/>
          </w:tcPr>
          <w:p w14:paraId="3DC078B3" w14:textId="77777777" w:rsidR="00BB4F7B" w:rsidRPr="00E75862" w:rsidRDefault="00BB4F7B"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jiné</w:t>
            </w:r>
          </w:p>
        </w:tc>
        <w:tc>
          <w:tcPr>
            <w:tcW w:w="1276" w:type="dxa"/>
            <w:vMerge w:val="restart"/>
            <w:vAlign w:val="center"/>
          </w:tcPr>
          <w:p w14:paraId="1BE34BEA" w14:textId="77777777" w:rsidR="00BB4F7B" w:rsidRPr="00E75862" w:rsidRDefault="00BB4F7B"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celkem</w:t>
            </w:r>
          </w:p>
        </w:tc>
      </w:tr>
      <w:tr w:rsidR="00BB4F7B" w:rsidRPr="00E75862" w14:paraId="5B30ACBE" w14:textId="77777777" w:rsidTr="00A902DB">
        <w:trPr>
          <w:trHeight w:hRule="exact" w:val="284"/>
        </w:trPr>
        <w:tc>
          <w:tcPr>
            <w:tcW w:w="7825" w:type="dxa"/>
            <w:gridSpan w:val="2"/>
            <w:vAlign w:val="center"/>
          </w:tcPr>
          <w:p w14:paraId="6B9B8F4B" w14:textId="732C678D" w:rsidR="00BB4F7B" w:rsidRPr="00E75862" w:rsidRDefault="00BB4F7B" w:rsidP="005A6C34">
            <w:pPr>
              <w:spacing w:after="0" w:line="240" w:lineRule="auto"/>
              <w:rPr>
                <w:rFonts w:ascii="Arial" w:hAnsi="Arial" w:cs="Arial"/>
                <w:b/>
                <w:bCs/>
                <w:color w:val="000000"/>
                <w:sz w:val="20"/>
                <w:szCs w:val="20"/>
              </w:rPr>
            </w:pPr>
            <w:r w:rsidRPr="00E75862">
              <w:rPr>
                <w:rFonts w:ascii="Arial" w:hAnsi="Arial" w:cs="Arial"/>
                <w:b/>
                <w:bCs/>
                <w:color w:val="C00000"/>
                <w:sz w:val="20"/>
                <w:szCs w:val="20"/>
              </w:rPr>
              <w:t>MZe</w:t>
            </w:r>
          </w:p>
        </w:tc>
        <w:tc>
          <w:tcPr>
            <w:tcW w:w="1134" w:type="dxa"/>
            <w:vMerge/>
            <w:vAlign w:val="center"/>
          </w:tcPr>
          <w:p w14:paraId="49D523B6" w14:textId="77777777" w:rsidR="00BB4F7B" w:rsidRPr="00E75862" w:rsidRDefault="00BB4F7B" w:rsidP="005A6C34">
            <w:pPr>
              <w:spacing w:after="0" w:line="240" w:lineRule="auto"/>
              <w:jc w:val="center"/>
              <w:rPr>
                <w:rFonts w:ascii="Arial" w:hAnsi="Arial" w:cs="Arial"/>
                <w:sz w:val="20"/>
                <w:szCs w:val="20"/>
              </w:rPr>
            </w:pPr>
          </w:p>
        </w:tc>
        <w:tc>
          <w:tcPr>
            <w:tcW w:w="1384" w:type="dxa"/>
            <w:vMerge/>
            <w:vAlign w:val="center"/>
          </w:tcPr>
          <w:p w14:paraId="10C7D383" w14:textId="77777777" w:rsidR="00BB4F7B" w:rsidRPr="00E75862" w:rsidRDefault="00BB4F7B" w:rsidP="005A6C34">
            <w:pPr>
              <w:spacing w:after="0" w:line="240" w:lineRule="auto"/>
              <w:jc w:val="center"/>
              <w:rPr>
                <w:rFonts w:ascii="Arial" w:hAnsi="Arial" w:cs="Arial"/>
                <w:sz w:val="20"/>
                <w:szCs w:val="20"/>
              </w:rPr>
            </w:pPr>
          </w:p>
        </w:tc>
        <w:tc>
          <w:tcPr>
            <w:tcW w:w="1026" w:type="dxa"/>
            <w:vMerge/>
            <w:vAlign w:val="center"/>
          </w:tcPr>
          <w:p w14:paraId="5D0A0CA0" w14:textId="77777777" w:rsidR="00BB4F7B" w:rsidRPr="00E75862" w:rsidRDefault="00BB4F7B" w:rsidP="005A6C34">
            <w:pPr>
              <w:spacing w:after="0" w:line="240" w:lineRule="auto"/>
              <w:jc w:val="center"/>
              <w:rPr>
                <w:rFonts w:ascii="Arial" w:hAnsi="Arial" w:cs="Arial"/>
                <w:sz w:val="20"/>
                <w:szCs w:val="20"/>
              </w:rPr>
            </w:pPr>
          </w:p>
        </w:tc>
        <w:tc>
          <w:tcPr>
            <w:tcW w:w="1276" w:type="dxa"/>
            <w:vMerge/>
            <w:vAlign w:val="center"/>
          </w:tcPr>
          <w:p w14:paraId="65932D44" w14:textId="77777777" w:rsidR="00BB4F7B" w:rsidRPr="00E75862" w:rsidRDefault="00BB4F7B" w:rsidP="005A6C34">
            <w:pPr>
              <w:spacing w:after="0" w:line="240" w:lineRule="auto"/>
              <w:jc w:val="center"/>
              <w:rPr>
                <w:rFonts w:ascii="Arial" w:hAnsi="Arial" w:cs="Arial"/>
                <w:sz w:val="20"/>
                <w:szCs w:val="20"/>
              </w:rPr>
            </w:pPr>
          </w:p>
        </w:tc>
        <w:tc>
          <w:tcPr>
            <w:tcW w:w="1276" w:type="dxa"/>
            <w:vMerge/>
            <w:vAlign w:val="center"/>
          </w:tcPr>
          <w:p w14:paraId="5A3C6D0F" w14:textId="77777777" w:rsidR="00BB4F7B" w:rsidRPr="00E75862" w:rsidRDefault="00BB4F7B" w:rsidP="005A6C34">
            <w:pPr>
              <w:spacing w:after="0" w:line="240" w:lineRule="auto"/>
              <w:jc w:val="center"/>
              <w:rPr>
                <w:rFonts w:ascii="Arial" w:hAnsi="Arial" w:cs="Arial"/>
                <w:sz w:val="20"/>
                <w:szCs w:val="20"/>
              </w:rPr>
            </w:pPr>
          </w:p>
        </w:tc>
      </w:tr>
      <w:tr w:rsidR="00865FE6" w:rsidRPr="00E75862" w14:paraId="6CD179C9" w14:textId="77777777" w:rsidTr="00A902DB">
        <w:trPr>
          <w:trHeight w:hRule="exact" w:val="510"/>
        </w:trPr>
        <w:tc>
          <w:tcPr>
            <w:tcW w:w="738" w:type="dxa"/>
            <w:vAlign w:val="center"/>
          </w:tcPr>
          <w:p w14:paraId="3A9A66E7"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4.2.1</w:t>
            </w:r>
          </w:p>
        </w:tc>
        <w:tc>
          <w:tcPr>
            <w:tcW w:w="7087" w:type="dxa"/>
            <w:vAlign w:val="center"/>
          </w:tcPr>
          <w:p w14:paraId="506A7712"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color w:val="000000"/>
                <w:sz w:val="20"/>
                <w:szCs w:val="20"/>
              </w:rPr>
              <w:t>Podpora rozvoje vodárenské infrastruktury a podpora využívání moderních technologií ve vodárenství</w:t>
            </w:r>
          </w:p>
        </w:tc>
        <w:tc>
          <w:tcPr>
            <w:tcW w:w="1134" w:type="dxa"/>
            <w:vAlign w:val="center"/>
          </w:tcPr>
          <w:p w14:paraId="1F66CE80" w14:textId="65617FE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w:t>
            </w:r>
            <w:r>
              <w:rPr>
                <w:rFonts w:ascii="Arial" w:hAnsi="Arial" w:cs="Arial"/>
                <w:sz w:val="20"/>
                <w:szCs w:val="20"/>
              </w:rPr>
              <w:t xml:space="preserve"> </w:t>
            </w:r>
            <w:r w:rsidRPr="00865FE6">
              <w:rPr>
                <w:rFonts w:ascii="Arial" w:hAnsi="Arial" w:cs="Arial"/>
                <w:sz w:val="20"/>
                <w:szCs w:val="20"/>
              </w:rPr>
              <w:t>037,2</w:t>
            </w:r>
          </w:p>
        </w:tc>
        <w:tc>
          <w:tcPr>
            <w:tcW w:w="1384" w:type="dxa"/>
            <w:vAlign w:val="center"/>
          </w:tcPr>
          <w:p w14:paraId="460CB9A0" w14:textId="2778951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713A00A5" w14:textId="7580C3E0" w:rsidR="00865FE6" w:rsidRPr="00865FE6" w:rsidRDefault="006F17B5" w:rsidP="00865FE6">
            <w:pPr>
              <w:spacing w:after="0" w:line="240" w:lineRule="auto"/>
              <w:jc w:val="right"/>
              <w:rPr>
                <w:rFonts w:ascii="Arial" w:hAnsi="Arial" w:cs="Arial"/>
                <w:sz w:val="20"/>
                <w:szCs w:val="20"/>
              </w:rPr>
            </w:pPr>
            <w:r>
              <w:rPr>
                <w:rFonts w:ascii="Arial" w:hAnsi="Arial" w:cs="Arial"/>
                <w:sz w:val="20"/>
                <w:szCs w:val="20"/>
              </w:rPr>
              <w:t>649,1</w:t>
            </w:r>
          </w:p>
        </w:tc>
        <w:tc>
          <w:tcPr>
            <w:tcW w:w="1276" w:type="dxa"/>
            <w:vAlign w:val="center"/>
          </w:tcPr>
          <w:p w14:paraId="5937ABC2" w14:textId="1DBA0FD8" w:rsidR="00865FE6" w:rsidRPr="00865FE6" w:rsidRDefault="006F17B5" w:rsidP="00865FE6">
            <w:pPr>
              <w:spacing w:after="0" w:line="240" w:lineRule="auto"/>
              <w:jc w:val="right"/>
              <w:rPr>
                <w:rFonts w:ascii="Arial" w:hAnsi="Arial" w:cs="Arial"/>
                <w:sz w:val="20"/>
                <w:szCs w:val="20"/>
              </w:rPr>
            </w:pPr>
            <w:r>
              <w:rPr>
                <w:rFonts w:ascii="Arial" w:hAnsi="Arial" w:cs="Arial"/>
                <w:sz w:val="20"/>
                <w:szCs w:val="20"/>
              </w:rPr>
              <w:t>71,0</w:t>
            </w:r>
          </w:p>
        </w:tc>
        <w:tc>
          <w:tcPr>
            <w:tcW w:w="1276" w:type="dxa"/>
            <w:vAlign w:val="center"/>
          </w:tcPr>
          <w:p w14:paraId="47C50805" w14:textId="09061CA4" w:rsidR="00865FE6" w:rsidRPr="00865FE6" w:rsidRDefault="006F17B5" w:rsidP="00865FE6">
            <w:pPr>
              <w:spacing w:after="0" w:line="240" w:lineRule="auto"/>
              <w:jc w:val="right"/>
              <w:rPr>
                <w:rFonts w:ascii="Arial" w:hAnsi="Arial" w:cs="Arial"/>
                <w:sz w:val="20"/>
                <w:szCs w:val="20"/>
              </w:rPr>
            </w:pPr>
            <w:r>
              <w:rPr>
                <w:rFonts w:ascii="Arial" w:hAnsi="Arial" w:cs="Arial"/>
                <w:sz w:val="20"/>
                <w:szCs w:val="20"/>
              </w:rPr>
              <w:t>1</w:t>
            </w:r>
            <w:r w:rsidR="00AC7F7C">
              <w:rPr>
                <w:rFonts w:ascii="Arial" w:hAnsi="Arial" w:cs="Arial"/>
                <w:sz w:val="20"/>
                <w:szCs w:val="20"/>
              </w:rPr>
              <w:t xml:space="preserve"> </w:t>
            </w:r>
            <w:r>
              <w:rPr>
                <w:rFonts w:ascii="Arial" w:hAnsi="Arial" w:cs="Arial"/>
                <w:sz w:val="20"/>
                <w:szCs w:val="20"/>
              </w:rPr>
              <w:t>757,3</w:t>
            </w:r>
          </w:p>
        </w:tc>
      </w:tr>
      <w:tr w:rsidR="00865FE6" w:rsidRPr="00E75862" w14:paraId="0B958E77" w14:textId="77777777" w:rsidTr="00A902DB">
        <w:trPr>
          <w:trHeight w:hRule="exact" w:val="284"/>
        </w:trPr>
        <w:tc>
          <w:tcPr>
            <w:tcW w:w="738" w:type="dxa"/>
            <w:vAlign w:val="center"/>
          </w:tcPr>
          <w:p w14:paraId="3B3A0948"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4.2.3</w:t>
            </w:r>
          </w:p>
        </w:tc>
        <w:tc>
          <w:tcPr>
            <w:tcW w:w="7087" w:type="dxa"/>
            <w:vAlign w:val="center"/>
          </w:tcPr>
          <w:p w14:paraId="3C82F356"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color w:val="000000"/>
                <w:sz w:val="20"/>
                <w:szCs w:val="20"/>
              </w:rPr>
              <w:t>Propojování a rozšiřování vodárenských soustav a jejich zdrojové posilování</w:t>
            </w:r>
          </w:p>
        </w:tc>
        <w:tc>
          <w:tcPr>
            <w:tcW w:w="1134" w:type="dxa"/>
            <w:vAlign w:val="center"/>
          </w:tcPr>
          <w:p w14:paraId="06BDFE77" w14:textId="1615AC4C"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463,0</w:t>
            </w:r>
          </w:p>
        </w:tc>
        <w:tc>
          <w:tcPr>
            <w:tcW w:w="1384" w:type="dxa"/>
            <w:vAlign w:val="center"/>
          </w:tcPr>
          <w:p w14:paraId="41D7D500" w14:textId="3411C3F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10133C91" w14:textId="524749A9" w:rsidR="00865FE6" w:rsidRPr="00865FE6" w:rsidRDefault="00612BC5" w:rsidP="00865FE6">
            <w:pPr>
              <w:spacing w:after="0" w:line="240" w:lineRule="auto"/>
              <w:jc w:val="right"/>
              <w:rPr>
                <w:rFonts w:ascii="Arial" w:hAnsi="Arial" w:cs="Arial"/>
                <w:sz w:val="20"/>
                <w:szCs w:val="20"/>
              </w:rPr>
            </w:pPr>
            <w:r>
              <w:rPr>
                <w:rFonts w:ascii="Arial" w:hAnsi="Arial" w:cs="Arial"/>
                <w:sz w:val="20"/>
                <w:szCs w:val="20"/>
              </w:rPr>
              <w:t>284,0</w:t>
            </w:r>
          </w:p>
        </w:tc>
        <w:tc>
          <w:tcPr>
            <w:tcW w:w="1276" w:type="dxa"/>
            <w:vAlign w:val="center"/>
          </w:tcPr>
          <w:p w14:paraId="4D0738CD" w14:textId="4B8094A2" w:rsidR="00865FE6" w:rsidRPr="00865FE6" w:rsidRDefault="00C90B10" w:rsidP="00865FE6">
            <w:pPr>
              <w:spacing w:after="0" w:line="240" w:lineRule="auto"/>
              <w:jc w:val="right"/>
              <w:rPr>
                <w:rFonts w:ascii="Arial" w:hAnsi="Arial" w:cs="Arial"/>
                <w:sz w:val="20"/>
                <w:szCs w:val="20"/>
              </w:rPr>
            </w:pPr>
            <w:r>
              <w:rPr>
                <w:rFonts w:ascii="Arial" w:hAnsi="Arial" w:cs="Arial"/>
                <w:sz w:val="20"/>
                <w:szCs w:val="20"/>
              </w:rPr>
              <w:t>3,1</w:t>
            </w:r>
          </w:p>
        </w:tc>
        <w:tc>
          <w:tcPr>
            <w:tcW w:w="1276" w:type="dxa"/>
            <w:vAlign w:val="center"/>
          </w:tcPr>
          <w:p w14:paraId="291AFE2B" w14:textId="6643D584" w:rsidR="00865FE6" w:rsidRPr="00865FE6" w:rsidRDefault="00C90B10" w:rsidP="00865FE6">
            <w:pPr>
              <w:spacing w:after="0" w:line="240" w:lineRule="auto"/>
              <w:jc w:val="right"/>
              <w:rPr>
                <w:rFonts w:ascii="Arial" w:hAnsi="Arial" w:cs="Arial"/>
                <w:sz w:val="20"/>
                <w:szCs w:val="20"/>
              </w:rPr>
            </w:pPr>
            <w:r>
              <w:rPr>
                <w:rFonts w:ascii="Arial" w:hAnsi="Arial" w:cs="Arial"/>
                <w:sz w:val="20"/>
                <w:szCs w:val="20"/>
              </w:rPr>
              <w:t>750,1</w:t>
            </w:r>
          </w:p>
        </w:tc>
      </w:tr>
      <w:tr w:rsidR="00865FE6" w:rsidRPr="00E75862" w14:paraId="775BC797" w14:textId="77777777" w:rsidTr="00A902DB">
        <w:trPr>
          <w:trHeight w:hRule="exact" w:val="283"/>
        </w:trPr>
        <w:tc>
          <w:tcPr>
            <w:tcW w:w="738" w:type="dxa"/>
            <w:vAlign w:val="center"/>
          </w:tcPr>
          <w:p w14:paraId="038732B7"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4.2.5</w:t>
            </w:r>
          </w:p>
        </w:tc>
        <w:tc>
          <w:tcPr>
            <w:tcW w:w="7087" w:type="dxa"/>
            <w:vAlign w:val="center"/>
          </w:tcPr>
          <w:p w14:paraId="74B154E5" w14:textId="77777777" w:rsidR="00865FE6" w:rsidRPr="00E75862" w:rsidRDefault="00865FE6" w:rsidP="00865FE6">
            <w:pPr>
              <w:pStyle w:val="Bezmezer"/>
              <w:rPr>
                <w:rFonts w:ascii="Arial" w:hAnsi="Arial" w:cs="Arial"/>
                <w:sz w:val="20"/>
                <w:szCs w:val="20"/>
              </w:rPr>
            </w:pPr>
            <w:r w:rsidRPr="00E75862">
              <w:rPr>
                <w:rFonts w:ascii="Arial" w:hAnsi="Arial" w:cs="Arial"/>
                <w:sz w:val="20"/>
                <w:szCs w:val="20"/>
              </w:rPr>
              <w:t>Nové víceúčelové přehradní nádrže</w:t>
            </w:r>
          </w:p>
        </w:tc>
        <w:tc>
          <w:tcPr>
            <w:tcW w:w="1134" w:type="dxa"/>
            <w:vAlign w:val="center"/>
          </w:tcPr>
          <w:p w14:paraId="5212BACB" w14:textId="05C3F844" w:rsidR="00865FE6" w:rsidRPr="00865FE6" w:rsidRDefault="00FB35FE" w:rsidP="00865FE6">
            <w:pPr>
              <w:spacing w:after="0" w:line="240" w:lineRule="auto"/>
              <w:jc w:val="right"/>
              <w:rPr>
                <w:rFonts w:ascii="Arial" w:hAnsi="Arial" w:cs="Arial"/>
                <w:sz w:val="20"/>
                <w:szCs w:val="20"/>
              </w:rPr>
            </w:pPr>
            <w:r>
              <w:rPr>
                <w:rFonts w:ascii="Arial" w:hAnsi="Arial" w:cs="Arial"/>
                <w:sz w:val="20"/>
                <w:szCs w:val="20"/>
              </w:rPr>
              <w:t>133,3</w:t>
            </w:r>
          </w:p>
        </w:tc>
        <w:tc>
          <w:tcPr>
            <w:tcW w:w="1384" w:type="dxa"/>
            <w:vAlign w:val="center"/>
          </w:tcPr>
          <w:p w14:paraId="3394E346" w14:textId="18E8F4C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71DFD2FD" w14:textId="5384C6C2" w:rsidR="00865FE6" w:rsidRPr="00865FE6" w:rsidRDefault="00FB35FE" w:rsidP="00865FE6">
            <w:pPr>
              <w:spacing w:after="0" w:line="240" w:lineRule="auto"/>
              <w:jc w:val="right"/>
              <w:rPr>
                <w:rFonts w:ascii="Arial" w:hAnsi="Arial" w:cs="Arial"/>
                <w:sz w:val="20"/>
                <w:szCs w:val="20"/>
              </w:rPr>
            </w:pPr>
            <w:r>
              <w:rPr>
                <w:rFonts w:ascii="Arial" w:hAnsi="Arial" w:cs="Arial"/>
                <w:sz w:val="20"/>
                <w:szCs w:val="20"/>
              </w:rPr>
              <w:t>7,1</w:t>
            </w:r>
          </w:p>
        </w:tc>
        <w:tc>
          <w:tcPr>
            <w:tcW w:w="1276" w:type="dxa"/>
            <w:vAlign w:val="center"/>
          </w:tcPr>
          <w:p w14:paraId="32AE1698" w14:textId="404E72D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BA5813C" w14:textId="42783735" w:rsidR="00865FE6" w:rsidRPr="00865FE6" w:rsidRDefault="00FB35FE" w:rsidP="00865FE6">
            <w:pPr>
              <w:spacing w:after="0" w:line="240" w:lineRule="auto"/>
              <w:jc w:val="right"/>
              <w:rPr>
                <w:rFonts w:ascii="Arial" w:hAnsi="Arial" w:cs="Arial"/>
                <w:sz w:val="20"/>
                <w:szCs w:val="20"/>
              </w:rPr>
            </w:pPr>
            <w:r>
              <w:rPr>
                <w:rFonts w:ascii="Arial" w:hAnsi="Arial" w:cs="Arial"/>
                <w:sz w:val="20"/>
                <w:szCs w:val="20"/>
              </w:rPr>
              <w:t>140,4</w:t>
            </w:r>
          </w:p>
        </w:tc>
      </w:tr>
      <w:tr w:rsidR="00865FE6" w:rsidRPr="00E75862" w14:paraId="77B2A1CF" w14:textId="77777777" w:rsidTr="00A902DB">
        <w:trPr>
          <w:trHeight w:hRule="exact" w:val="510"/>
        </w:trPr>
        <w:tc>
          <w:tcPr>
            <w:tcW w:w="738" w:type="dxa"/>
            <w:vAlign w:val="center"/>
          </w:tcPr>
          <w:p w14:paraId="1704E22C"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4.2.6</w:t>
            </w:r>
          </w:p>
        </w:tc>
        <w:tc>
          <w:tcPr>
            <w:tcW w:w="7087" w:type="dxa"/>
            <w:vAlign w:val="center"/>
          </w:tcPr>
          <w:p w14:paraId="31655E45"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Převody vody mezi povodími a zvýšení integrace vodohospodářských soustav</w:t>
            </w:r>
          </w:p>
        </w:tc>
        <w:tc>
          <w:tcPr>
            <w:tcW w:w="1134" w:type="dxa"/>
            <w:vAlign w:val="center"/>
          </w:tcPr>
          <w:p w14:paraId="18DE3DF5" w14:textId="3528368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9,2</w:t>
            </w:r>
          </w:p>
        </w:tc>
        <w:tc>
          <w:tcPr>
            <w:tcW w:w="1384" w:type="dxa"/>
            <w:vAlign w:val="center"/>
          </w:tcPr>
          <w:p w14:paraId="20FB9F05" w14:textId="34AD13E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70105370" w14:textId="7DCE2B1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1,0</w:t>
            </w:r>
          </w:p>
        </w:tc>
        <w:tc>
          <w:tcPr>
            <w:tcW w:w="1276" w:type="dxa"/>
            <w:vAlign w:val="center"/>
          </w:tcPr>
          <w:p w14:paraId="3D5DDA9C" w14:textId="4E0B924C"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498744D" w14:textId="4DF3604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10,2</w:t>
            </w:r>
          </w:p>
        </w:tc>
      </w:tr>
      <w:tr w:rsidR="00865FE6" w:rsidRPr="00E75862" w14:paraId="1CC6BE06" w14:textId="77777777" w:rsidTr="00A902DB">
        <w:trPr>
          <w:trHeight w:hRule="exact" w:val="567"/>
        </w:trPr>
        <w:tc>
          <w:tcPr>
            <w:tcW w:w="738" w:type="dxa"/>
            <w:vAlign w:val="center"/>
          </w:tcPr>
          <w:p w14:paraId="1AF67B5C"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4.2.7</w:t>
            </w:r>
          </w:p>
        </w:tc>
        <w:tc>
          <w:tcPr>
            <w:tcW w:w="7087" w:type="dxa"/>
            <w:vAlign w:val="center"/>
          </w:tcPr>
          <w:p w14:paraId="7CE74751"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sz w:val="20"/>
                <w:szCs w:val="20"/>
              </w:rPr>
              <w:t>Podpora modernizace a rozvoje zemědělských závlah včetně závlahových nádrží</w:t>
            </w:r>
          </w:p>
        </w:tc>
        <w:tc>
          <w:tcPr>
            <w:tcW w:w="1134" w:type="dxa"/>
            <w:vAlign w:val="center"/>
          </w:tcPr>
          <w:p w14:paraId="4FA7F8E5" w14:textId="5F600EC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27,4</w:t>
            </w:r>
          </w:p>
        </w:tc>
        <w:tc>
          <w:tcPr>
            <w:tcW w:w="1384" w:type="dxa"/>
            <w:vAlign w:val="center"/>
          </w:tcPr>
          <w:p w14:paraId="7A043670" w14:textId="798B6DF9"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0EA9714F" w14:textId="175DDA40" w:rsidR="00865FE6" w:rsidRPr="00865FE6" w:rsidRDefault="00D33446" w:rsidP="00865FE6">
            <w:pPr>
              <w:spacing w:after="0" w:line="240" w:lineRule="auto"/>
              <w:jc w:val="right"/>
              <w:rPr>
                <w:rFonts w:ascii="Arial" w:hAnsi="Arial" w:cs="Arial"/>
                <w:sz w:val="20"/>
                <w:szCs w:val="20"/>
              </w:rPr>
            </w:pPr>
            <w:r>
              <w:rPr>
                <w:rFonts w:ascii="Arial" w:hAnsi="Arial" w:cs="Arial"/>
                <w:sz w:val="20"/>
                <w:szCs w:val="20"/>
              </w:rPr>
              <w:t>23,7</w:t>
            </w:r>
          </w:p>
        </w:tc>
        <w:tc>
          <w:tcPr>
            <w:tcW w:w="1276" w:type="dxa"/>
            <w:vAlign w:val="center"/>
          </w:tcPr>
          <w:p w14:paraId="156C98AD" w14:textId="52B24F25"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0229E870" w14:textId="37C5B352" w:rsidR="00865FE6" w:rsidRPr="00865FE6" w:rsidRDefault="00D33446" w:rsidP="00865FE6">
            <w:pPr>
              <w:spacing w:after="0" w:line="240" w:lineRule="auto"/>
              <w:jc w:val="right"/>
              <w:rPr>
                <w:rFonts w:ascii="Arial" w:hAnsi="Arial" w:cs="Arial"/>
                <w:sz w:val="20"/>
                <w:szCs w:val="20"/>
              </w:rPr>
            </w:pPr>
            <w:r>
              <w:rPr>
                <w:rFonts w:ascii="Arial" w:hAnsi="Arial" w:cs="Arial"/>
                <w:sz w:val="20"/>
                <w:szCs w:val="20"/>
              </w:rPr>
              <w:t>51,1</w:t>
            </w:r>
          </w:p>
        </w:tc>
      </w:tr>
      <w:tr w:rsidR="00865FE6" w:rsidRPr="00E75862" w14:paraId="514A66D6" w14:textId="77777777" w:rsidTr="00A902DB">
        <w:trPr>
          <w:trHeight w:hRule="exact" w:val="510"/>
        </w:trPr>
        <w:tc>
          <w:tcPr>
            <w:tcW w:w="738" w:type="dxa"/>
            <w:vAlign w:val="center"/>
          </w:tcPr>
          <w:p w14:paraId="0F749B8A"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4.2.8</w:t>
            </w:r>
          </w:p>
        </w:tc>
        <w:tc>
          <w:tcPr>
            <w:tcW w:w="7087" w:type="dxa"/>
            <w:vAlign w:val="center"/>
          </w:tcPr>
          <w:p w14:paraId="077FBFD3"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Podpora obnovy a výstavba vodních zdrojů požární vody v lesních ekosystémech</w:t>
            </w:r>
          </w:p>
        </w:tc>
        <w:tc>
          <w:tcPr>
            <w:tcW w:w="1134" w:type="dxa"/>
            <w:vAlign w:val="center"/>
          </w:tcPr>
          <w:p w14:paraId="4AEEA817" w14:textId="77D2596D"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34,7</w:t>
            </w:r>
          </w:p>
        </w:tc>
        <w:tc>
          <w:tcPr>
            <w:tcW w:w="1384" w:type="dxa"/>
            <w:vAlign w:val="center"/>
          </w:tcPr>
          <w:p w14:paraId="40B35B2A" w14:textId="16FAC476"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59,9</w:t>
            </w:r>
          </w:p>
        </w:tc>
        <w:tc>
          <w:tcPr>
            <w:tcW w:w="1026" w:type="dxa"/>
            <w:vAlign w:val="center"/>
          </w:tcPr>
          <w:p w14:paraId="3BBD27CF" w14:textId="6571EFA9"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w:t>
            </w:r>
          </w:p>
        </w:tc>
        <w:tc>
          <w:tcPr>
            <w:tcW w:w="1276" w:type="dxa"/>
            <w:vAlign w:val="center"/>
          </w:tcPr>
          <w:p w14:paraId="62AD09F6" w14:textId="3850268C"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w:t>
            </w:r>
          </w:p>
        </w:tc>
        <w:tc>
          <w:tcPr>
            <w:tcW w:w="1276" w:type="dxa"/>
            <w:vAlign w:val="center"/>
          </w:tcPr>
          <w:p w14:paraId="23641370" w14:textId="2EB09C78"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9</w:t>
            </w:r>
            <w:r w:rsidR="007550A5">
              <w:rPr>
                <w:rFonts w:ascii="Arial" w:hAnsi="Arial" w:cs="Arial"/>
                <w:sz w:val="20"/>
                <w:szCs w:val="20"/>
              </w:rPr>
              <w:t>4</w:t>
            </w:r>
            <w:r w:rsidRPr="007550A5">
              <w:rPr>
                <w:rFonts w:ascii="Arial" w:hAnsi="Arial" w:cs="Arial"/>
                <w:sz w:val="20"/>
                <w:szCs w:val="20"/>
              </w:rPr>
              <w:t>,</w:t>
            </w:r>
            <w:r w:rsidR="007550A5">
              <w:rPr>
                <w:rFonts w:ascii="Arial" w:hAnsi="Arial" w:cs="Arial"/>
                <w:sz w:val="20"/>
                <w:szCs w:val="20"/>
              </w:rPr>
              <w:t>6</w:t>
            </w:r>
          </w:p>
        </w:tc>
      </w:tr>
      <w:tr w:rsidR="00865FE6" w:rsidRPr="00E75862" w14:paraId="1181654E" w14:textId="77777777" w:rsidTr="00A902DB">
        <w:trPr>
          <w:trHeight w:hRule="exact" w:val="510"/>
        </w:trPr>
        <w:tc>
          <w:tcPr>
            <w:tcW w:w="738" w:type="dxa"/>
            <w:vAlign w:val="center"/>
          </w:tcPr>
          <w:p w14:paraId="2E57ED98"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4.3.1</w:t>
            </w:r>
          </w:p>
        </w:tc>
        <w:tc>
          <w:tcPr>
            <w:tcW w:w="7087" w:type="dxa"/>
            <w:vAlign w:val="center"/>
          </w:tcPr>
          <w:p w14:paraId="7E42AF7D"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Optimalizace monitoringu stavu zemědělské půdy a aktualizace bonitace půd za účelem zlepšení ochrany půdy</w:t>
            </w:r>
          </w:p>
        </w:tc>
        <w:tc>
          <w:tcPr>
            <w:tcW w:w="1134" w:type="dxa"/>
            <w:vAlign w:val="center"/>
          </w:tcPr>
          <w:p w14:paraId="5F53555B" w14:textId="2C9724F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46,5</w:t>
            </w:r>
          </w:p>
        </w:tc>
        <w:tc>
          <w:tcPr>
            <w:tcW w:w="1384" w:type="dxa"/>
            <w:vAlign w:val="center"/>
          </w:tcPr>
          <w:p w14:paraId="1AFE6325" w14:textId="59DCA239"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2C2E492D" w14:textId="716E71A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06BA08CF" w14:textId="2B8F762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9F0AF4A" w14:textId="59540FF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46,5</w:t>
            </w:r>
          </w:p>
        </w:tc>
      </w:tr>
      <w:tr w:rsidR="00865FE6" w:rsidRPr="00E75862" w14:paraId="469F41DA" w14:textId="77777777" w:rsidTr="00A902DB">
        <w:trPr>
          <w:trHeight w:hRule="exact" w:val="283"/>
        </w:trPr>
        <w:tc>
          <w:tcPr>
            <w:tcW w:w="738" w:type="dxa"/>
            <w:vAlign w:val="center"/>
          </w:tcPr>
          <w:p w14:paraId="2C181663"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4.3.2</w:t>
            </w:r>
          </w:p>
        </w:tc>
        <w:tc>
          <w:tcPr>
            <w:tcW w:w="7087" w:type="dxa"/>
            <w:vAlign w:val="center"/>
          </w:tcPr>
          <w:p w14:paraId="331F9E85"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Zvýšení ochrany půdy před účinky eroze</w:t>
            </w:r>
          </w:p>
        </w:tc>
        <w:tc>
          <w:tcPr>
            <w:tcW w:w="1134" w:type="dxa"/>
            <w:vAlign w:val="center"/>
          </w:tcPr>
          <w:p w14:paraId="5F1123E4" w14:textId="48B8C4D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2F9AB7EC" w14:textId="641C3D4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80,7</w:t>
            </w:r>
          </w:p>
        </w:tc>
        <w:tc>
          <w:tcPr>
            <w:tcW w:w="1026" w:type="dxa"/>
            <w:vAlign w:val="center"/>
          </w:tcPr>
          <w:p w14:paraId="5D8EA742" w14:textId="7928036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4B3769A" w14:textId="335E30E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33D9D3CD" w14:textId="2D858A95"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80,7</w:t>
            </w:r>
          </w:p>
        </w:tc>
      </w:tr>
      <w:tr w:rsidR="00865FE6" w:rsidRPr="00E75862" w14:paraId="26B7A4B1" w14:textId="77777777" w:rsidTr="00A902DB">
        <w:trPr>
          <w:trHeight w:hRule="exact" w:val="284"/>
        </w:trPr>
        <w:tc>
          <w:tcPr>
            <w:tcW w:w="738" w:type="dxa"/>
            <w:vAlign w:val="center"/>
          </w:tcPr>
          <w:p w14:paraId="66AE34FD"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4.3.3</w:t>
            </w:r>
          </w:p>
        </w:tc>
        <w:tc>
          <w:tcPr>
            <w:tcW w:w="7087" w:type="dxa"/>
            <w:vAlign w:val="center"/>
          </w:tcPr>
          <w:p w14:paraId="4433C439"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Organická hmota v půdě a opatření na její zachování a zvýšení</w:t>
            </w:r>
          </w:p>
        </w:tc>
        <w:tc>
          <w:tcPr>
            <w:tcW w:w="1134" w:type="dxa"/>
            <w:vAlign w:val="center"/>
          </w:tcPr>
          <w:p w14:paraId="10FB9148" w14:textId="7A03D30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1E013114" w14:textId="14E714B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5 593,8</w:t>
            </w:r>
          </w:p>
        </w:tc>
        <w:tc>
          <w:tcPr>
            <w:tcW w:w="1026" w:type="dxa"/>
            <w:vAlign w:val="center"/>
          </w:tcPr>
          <w:p w14:paraId="2EC48F67" w14:textId="49D117A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5BE32AB" w14:textId="0FBC726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CAA9234" w14:textId="30473D2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5 593,8</w:t>
            </w:r>
          </w:p>
        </w:tc>
      </w:tr>
      <w:tr w:rsidR="00865FE6" w:rsidRPr="00E75862" w14:paraId="2EC66A07" w14:textId="77777777" w:rsidTr="00A902DB">
        <w:trPr>
          <w:trHeight w:hRule="exact" w:val="284"/>
        </w:trPr>
        <w:tc>
          <w:tcPr>
            <w:tcW w:w="738" w:type="dxa"/>
            <w:vAlign w:val="center"/>
          </w:tcPr>
          <w:p w14:paraId="6E35DEEF"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4.3.5</w:t>
            </w:r>
          </w:p>
        </w:tc>
        <w:tc>
          <w:tcPr>
            <w:tcW w:w="7087" w:type="dxa"/>
            <w:vAlign w:val="center"/>
          </w:tcPr>
          <w:p w14:paraId="23B65F5A"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Podpora rozvoje ekologického zemědělství</w:t>
            </w:r>
          </w:p>
        </w:tc>
        <w:tc>
          <w:tcPr>
            <w:tcW w:w="1134" w:type="dxa"/>
            <w:vAlign w:val="center"/>
          </w:tcPr>
          <w:p w14:paraId="2674C229" w14:textId="4BB298B8" w:rsidR="00865FE6" w:rsidRPr="00865FE6" w:rsidRDefault="00AC7F7C" w:rsidP="00865FE6">
            <w:pPr>
              <w:spacing w:after="0" w:line="240" w:lineRule="auto"/>
              <w:jc w:val="right"/>
              <w:rPr>
                <w:rFonts w:ascii="Arial" w:hAnsi="Arial" w:cs="Arial"/>
                <w:sz w:val="20"/>
                <w:szCs w:val="20"/>
              </w:rPr>
            </w:pPr>
            <w:r>
              <w:rPr>
                <w:rFonts w:ascii="Arial" w:hAnsi="Arial" w:cs="Arial"/>
                <w:sz w:val="20"/>
                <w:szCs w:val="20"/>
              </w:rPr>
              <w:t>10,5</w:t>
            </w:r>
          </w:p>
        </w:tc>
        <w:tc>
          <w:tcPr>
            <w:tcW w:w="1384" w:type="dxa"/>
            <w:vAlign w:val="center"/>
          </w:tcPr>
          <w:p w14:paraId="684956CA" w14:textId="7B695000" w:rsidR="00865FE6" w:rsidRPr="00865FE6" w:rsidRDefault="00AC7F7C" w:rsidP="00865FE6">
            <w:pPr>
              <w:spacing w:after="0" w:line="240" w:lineRule="auto"/>
              <w:jc w:val="right"/>
              <w:rPr>
                <w:rFonts w:ascii="Arial" w:hAnsi="Arial" w:cs="Arial"/>
                <w:sz w:val="20"/>
                <w:szCs w:val="20"/>
              </w:rPr>
            </w:pPr>
            <w:r>
              <w:rPr>
                <w:rFonts w:ascii="Arial" w:hAnsi="Arial" w:cs="Arial"/>
                <w:sz w:val="20"/>
                <w:szCs w:val="20"/>
              </w:rPr>
              <w:t>1 863,0 863,0</w:t>
            </w:r>
          </w:p>
        </w:tc>
        <w:tc>
          <w:tcPr>
            <w:tcW w:w="1026" w:type="dxa"/>
            <w:vAlign w:val="center"/>
          </w:tcPr>
          <w:p w14:paraId="6093708D" w14:textId="5C528C2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1351C404" w14:textId="74D4D9F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2D98B6B" w14:textId="3048F142" w:rsidR="00865FE6" w:rsidRPr="00865FE6" w:rsidRDefault="00F963A2" w:rsidP="00865FE6">
            <w:pPr>
              <w:spacing w:after="0" w:line="240" w:lineRule="auto"/>
              <w:jc w:val="right"/>
              <w:rPr>
                <w:rFonts w:ascii="Arial" w:hAnsi="Arial" w:cs="Arial"/>
                <w:sz w:val="20"/>
                <w:szCs w:val="20"/>
              </w:rPr>
            </w:pPr>
            <w:r>
              <w:rPr>
                <w:rFonts w:ascii="Arial" w:hAnsi="Arial" w:cs="Arial"/>
                <w:sz w:val="20"/>
                <w:szCs w:val="20"/>
              </w:rPr>
              <w:t>1 873,5</w:t>
            </w:r>
          </w:p>
        </w:tc>
      </w:tr>
      <w:tr w:rsidR="00865FE6" w:rsidRPr="00E75862" w14:paraId="4DCD6B72" w14:textId="77777777" w:rsidTr="00A902DB">
        <w:trPr>
          <w:trHeight w:hRule="exact" w:val="284"/>
        </w:trPr>
        <w:tc>
          <w:tcPr>
            <w:tcW w:w="738" w:type="dxa"/>
            <w:vAlign w:val="center"/>
          </w:tcPr>
          <w:p w14:paraId="0CDE6670"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4.3.6</w:t>
            </w:r>
          </w:p>
        </w:tc>
        <w:tc>
          <w:tcPr>
            <w:tcW w:w="7087" w:type="dxa"/>
            <w:vAlign w:val="center"/>
          </w:tcPr>
          <w:p w14:paraId="4B0C8CA3"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sz w:val="20"/>
                <w:szCs w:val="20"/>
              </w:rPr>
              <w:t>Podpora principů precizního zemědělství</w:t>
            </w:r>
          </w:p>
        </w:tc>
        <w:tc>
          <w:tcPr>
            <w:tcW w:w="1134" w:type="dxa"/>
            <w:vAlign w:val="center"/>
          </w:tcPr>
          <w:p w14:paraId="3B7C1AAA" w14:textId="719A4BB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30,7</w:t>
            </w:r>
          </w:p>
        </w:tc>
        <w:tc>
          <w:tcPr>
            <w:tcW w:w="1384" w:type="dxa"/>
            <w:vAlign w:val="center"/>
          </w:tcPr>
          <w:p w14:paraId="2317B03F" w14:textId="3774379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12,3</w:t>
            </w:r>
          </w:p>
        </w:tc>
        <w:tc>
          <w:tcPr>
            <w:tcW w:w="1026" w:type="dxa"/>
            <w:vAlign w:val="center"/>
          </w:tcPr>
          <w:p w14:paraId="5ED1151C" w14:textId="4A5ABDF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46,0</w:t>
            </w:r>
          </w:p>
        </w:tc>
        <w:tc>
          <w:tcPr>
            <w:tcW w:w="1276" w:type="dxa"/>
            <w:vAlign w:val="center"/>
          </w:tcPr>
          <w:p w14:paraId="1623C42B" w14:textId="4A86CA9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752955CC" w14:textId="10EE0C8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89,0</w:t>
            </w:r>
          </w:p>
        </w:tc>
      </w:tr>
      <w:tr w:rsidR="00865FE6" w:rsidRPr="00E75862" w14:paraId="1B01BA2F" w14:textId="77777777" w:rsidTr="00A902DB">
        <w:trPr>
          <w:trHeight w:hRule="exact" w:val="284"/>
        </w:trPr>
        <w:tc>
          <w:tcPr>
            <w:tcW w:w="738" w:type="dxa"/>
            <w:vAlign w:val="center"/>
          </w:tcPr>
          <w:p w14:paraId="5C9FC376"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4.3.7</w:t>
            </w:r>
          </w:p>
        </w:tc>
        <w:tc>
          <w:tcPr>
            <w:tcW w:w="7087" w:type="dxa"/>
            <w:vAlign w:val="center"/>
          </w:tcPr>
          <w:p w14:paraId="781A77E8"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sz w:val="20"/>
                <w:szCs w:val="20"/>
              </w:rPr>
              <w:t>Podpora provádění pozemkových úprav</w:t>
            </w:r>
          </w:p>
        </w:tc>
        <w:tc>
          <w:tcPr>
            <w:tcW w:w="1134" w:type="dxa"/>
            <w:vAlign w:val="center"/>
          </w:tcPr>
          <w:p w14:paraId="2A76EAA8" w14:textId="5A8CFB3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874,0</w:t>
            </w:r>
          </w:p>
        </w:tc>
        <w:tc>
          <w:tcPr>
            <w:tcW w:w="1384" w:type="dxa"/>
            <w:vAlign w:val="center"/>
          </w:tcPr>
          <w:p w14:paraId="2F14EDBF" w14:textId="6262950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911,7</w:t>
            </w:r>
          </w:p>
        </w:tc>
        <w:tc>
          <w:tcPr>
            <w:tcW w:w="1026" w:type="dxa"/>
            <w:vAlign w:val="center"/>
          </w:tcPr>
          <w:p w14:paraId="50F19380" w14:textId="323E061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EB46A8B" w14:textId="6EF2FA3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A68368E" w14:textId="47E34E5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1 785,7</w:t>
            </w:r>
          </w:p>
        </w:tc>
      </w:tr>
      <w:tr w:rsidR="00865FE6" w:rsidRPr="00E75862" w14:paraId="7A264A20" w14:textId="77777777" w:rsidTr="00A902DB">
        <w:trPr>
          <w:trHeight w:hRule="exact" w:val="284"/>
        </w:trPr>
        <w:tc>
          <w:tcPr>
            <w:tcW w:w="738" w:type="dxa"/>
            <w:vAlign w:val="center"/>
          </w:tcPr>
          <w:p w14:paraId="2C505353"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4.4.1</w:t>
            </w:r>
          </w:p>
        </w:tc>
        <w:tc>
          <w:tcPr>
            <w:tcW w:w="7087" w:type="dxa"/>
            <w:vAlign w:val="center"/>
          </w:tcPr>
          <w:p w14:paraId="20995E1D"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Obnova přirozených funkcí vodních toků a niv</w:t>
            </w:r>
          </w:p>
        </w:tc>
        <w:tc>
          <w:tcPr>
            <w:tcW w:w="1134" w:type="dxa"/>
            <w:vAlign w:val="center"/>
          </w:tcPr>
          <w:p w14:paraId="36BC3289" w14:textId="1B1DBC85"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254,4</w:t>
            </w:r>
            <w:r w:rsidRPr="00865FE6">
              <w:rPr>
                <w:rFonts w:ascii="Arial" w:hAnsi="Arial" w:cs="Arial"/>
                <w:sz w:val="20"/>
                <w:szCs w:val="20"/>
                <w:vertAlign w:val="superscript"/>
              </w:rPr>
              <w:t>1)</w:t>
            </w:r>
          </w:p>
        </w:tc>
        <w:tc>
          <w:tcPr>
            <w:tcW w:w="1384" w:type="dxa"/>
            <w:vAlign w:val="center"/>
          </w:tcPr>
          <w:p w14:paraId="6CEB8DDB" w14:textId="4F699DE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311,3</w:t>
            </w:r>
            <w:r w:rsidRPr="00865FE6">
              <w:rPr>
                <w:rFonts w:ascii="Arial" w:hAnsi="Arial" w:cs="Arial"/>
                <w:sz w:val="20"/>
                <w:szCs w:val="20"/>
                <w:vertAlign w:val="superscript"/>
              </w:rPr>
              <w:t>1)</w:t>
            </w:r>
          </w:p>
        </w:tc>
        <w:tc>
          <w:tcPr>
            <w:tcW w:w="1026" w:type="dxa"/>
            <w:vAlign w:val="center"/>
          </w:tcPr>
          <w:p w14:paraId="23ADED77" w14:textId="21DC229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627BBF14" w14:textId="15284CC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05E3BBB" w14:textId="07D9055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565,7</w:t>
            </w:r>
            <w:r w:rsidRPr="00865FE6">
              <w:rPr>
                <w:rFonts w:ascii="Arial" w:hAnsi="Arial" w:cs="Arial"/>
                <w:sz w:val="20"/>
                <w:szCs w:val="20"/>
                <w:vertAlign w:val="superscript"/>
              </w:rPr>
              <w:t>1)</w:t>
            </w:r>
          </w:p>
        </w:tc>
      </w:tr>
      <w:tr w:rsidR="00865FE6" w:rsidRPr="00E75862" w14:paraId="72BE3A26" w14:textId="77777777" w:rsidTr="00A902DB">
        <w:trPr>
          <w:trHeight w:hRule="exact" w:val="510"/>
        </w:trPr>
        <w:tc>
          <w:tcPr>
            <w:tcW w:w="738" w:type="dxa"/>
            <w:vAlign w:val="center"/>
          </w:tcPr>
          <w:p w14:paraId="29F69B9F"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4.4.2</w:t>
            </w:r>
          </w:p>
        </w:tc>
        <w:tc>
          <w:tcPr>
            <w:tcW w:w="7087" w:type="dxa"/>
            <w:vAlign w:val="center"/>
          </w:tcPr>
          <w:p w14:paraId="74BCEF1C" w14:textId="5FAE78F2"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Regulace odtoku z melioračních odvodňovacích zařízení a zajištění podkladů pro uplatnění v</w:t>
            </w:r>
            <w:r>
              <w:rPr>
                <w:rFonts w:ascii="Arial" w:hAnsi="Arial" w:cs="Arial"/>
                <w:sz w:val="20"/>
                <w:szCs w:val="20"/>
              </w:rPr>
              <w:t> </w:t>
            </w:r>
            <w:r w:rsidRPr="00E75862">
              <w:rPr>
                <w:rFonts w:ascii="Arial" w:hAnsi="Arial" w:cs="Arial"/>
                <w:sz w:val="20"/>
                <w:szCs w:val="20"/>
              </w:rPr>
              <w:t>praxi</w:t>
            </w:r>
          </w:p>
        </w:tc>
        <w:tc>
          <w:tcPr>
            <w:tcW w:w="1134" w:type="dxa"/>
            <w:vAlign w:val="center"/>
          </w:tcPr>
          <w:p w14:paraId="0F2E08E6" w14:textId="0CD1268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74181F9E" w14:textId="24F0A53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5C81D5DA" w14:textId="6522A649"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7BF5E3EF" w14:textId="5714D2B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3363C91" w14:textId="3A179A6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r>
      <w:tr w:rsidR="00865FE6" w:rsidRPr="00E75862" w14:paraId="02C30F78" w14:textId="77777777" w:rsidTr="00A902DB">
        <w:trPr>
          <w:trHeight w:hRule="exact" w:val="284"/>
        </w:trPr>
        <w:tc>
          <w:tcPr>
            <w:tcW w:w="738" w:type="dxa"/>
            <w:vAlign w:val="center"/>
          </w:tcPr>
          <w:p w14:paraId="06C9BBD8"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4.4.4</w:t>
            </w:r>
          </w:p>
        </w:tc>
        <w:tc>
          <w:tcPr>
            <w:tcW w:w="7087" w:type="dxa"/>
            <w:vAlign w:val="center"/>
          </w:tcPr>
          <w:p w14:paraId="043800A6"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Opatření na lesní půdě</w:t>
            </w:r>
          </w:p>
        </w:tc>
        <w:tc>
          <w:tcPr>
            <w:tcW w:w="1134" w:type="dxa"/>
            <w:vAlign w:val="center"/>
          </w:tcPr>
          <w:p w14:paraId="737D961A" w14:textId="659E0DAC" w:rsidR="00865FE6" w:rsidRPr="00865FE6" w:rsidRDefault="00AD4049" w:rsidP="00865FE6">
            <w:pPr>
              <w:spacing w:after="0" w:line="240" w:lineRule="auto"/>
              <w:jc w:val="right"/>
              <w:rPr>
                <w:rFonts w:ascii="Arial" w:hAnsi="Arial" w:cs="Arial"/>
                <w:sz w:val="20"/>
                <w:szCs w:val="20"/>
              </w:rPr>
            </w:pPr>
            <w:r>
              <w:rPr>
                <w:rFonts w:ascii="Arial" w:hAnsi="Arial" w:cs="Arial"/>
                <w:sz w:val="20"/>
                <w:szCs w:val="20"/>
              </w:rPr>
              <w:t>2</w:t>
            </w:r>
            <w:r w:rsidR="00DA0A7D">
              <w:rPr>
                <w:rFonts w:ascii="Arial" w:hAnsi="Arial" w:cs="Arial"/>
                <w:sz w:val="20"/>
                <w:szCs w:val="20"/>
              </w:rPr>
              <w:t> </w:t>
            </w:r>
            <w:r>
              <w:rPr>
                <w:rFonts w:ascii="Arial" w:hAnsi="Arial" w:cs="Arial"/>
                <w:sz w:val="20"/>
                <w:szCs w:val="20"/>
              </w:rPr>
              <w:t>113</w:t>
            </w:r>
            <w:r w:rsidR="00DA0A7D">
              <w:rPr>
                <w:rFonts w:ascii="Arial" w:hAnsi="Arial" w:cs="Arial"/>
                <w:sz w:val="20"/>
                <w:szCs w:val="20"/>
              </w:rPr>
              <w:t>,8</w:t>
            </w:r>
          </w:p>
        </w:tc>
        <w:tc>
          <w:tcPr>
            <w:tcW w:w="1384" w:type="dxa"/>
            <w:vAlign w:val="center"/>
          </w:tcPr>
          <w:p w14:paraId="33F44D52" w14:textId="22CD0F05" w:rsidR="00865FE6" w:rsidRPr="00865FE6" w:rsidRDefault="00F963A2" w:rsidP="00865FE6">
            <w:pPr>
              <w:spacing w:after="0" w:line="240" w:lineRule="auto"/>
              <w:jc w:val="right"/>
              <w:rPr>
                <w:rFonts w:ascii="Arial" w:hAnsi="Arial" w:cs="Arial"/>
                <w:sz w:val="20"/>
                <w:szCs w:val="20"/>
              </w:rPr>
            </w:pPr>
            <w:r>
              <w:rPr>
                <w:rFonts w:ascii="Arial" w:hAnsi="Arial" w:cs="Arial"/>
                <w:sz w:val="20"/>
                <w:szCs w:val="20"/>
              </w:rPr>
              <w:t>16</w:t>
            </w:r>
            <w:r w:rsidR="007A6BF2">
              <w:rPr>
                <w:rFonts w:ascii="Arial" w:hAnsi="Arial" w:cs="Arial"/>
                <w:sz w:val="20"/>
                <w:szCs w:val="20"/>
              </w:rPr>
              <w:t>9,1</w:t>
            </w:r>
          </w:p>
        </w:tc>
        <w:tc>
          <w:tcPr>
            <w:tcW w:w="1026" w:type="dxa"/>
            <w:vAlign w:val="center"/>
          </w:tcPr>
          <w:p w14:paraId="3E470F97" w14:textId="1A791F4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72DF4AA" w14:textId="16AFF07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90FEB4F" w14:textId="4366BCFC" w:rsidR="00865FE6" w:rsidRPr="00865FE6" w:rsidRDefault="00F963A2" w:rsidP="00865FE6">
            <w:pPr>
              <w:spacing w:after="0" w:line="240" w:lineRule="auto"/>
              <w:jc w:val="right"/>
              <w:rPr>
                <w:rFonts w:ascii="Arial" w:hAnsi="Arial" w:cs="Arial"/>
                <w:sz w:val="20"/>
                <w:szCs w:val="20"/>
              </w:rPr>
            </w:pPr>
            <w:r>
              <w:rPr>
                <w:rFonts w:ascii="Arial" w:hAnsi="Arial" w:cs="Arial"/>
                <w:sz w:val="20"/>
                <w:szCs w:val="20"/>
              </w:rPr>
              <w:t>2</w:t>
            </w:r>
            <w:r w:rsidR="00DA0A7D">
              <w:rPr>
                <w:rFonts w:ascii="Arial" w:hAnsi="Arial" w:cs="Arial"/>
                <w:sz w:val="20"/>
                <w:szCs w:val="20"/>
              </w:rPr>
              <w:t> 282,9</w:t>
            </w:r>
          </w:p>
        </w:tc>
      </w:tr>
      <w:tr w:rsidR="00865FE6" w:rsidRPr="00E75862" w14:paraId="171350D8" w14:textId="77777777" w:rsidTr="00A902DB">
        <w:trPr>
          <w:trHeight w:hRule="exact" w:val="510"/>
        </w:trPr>
        <w:tc>
          <w:tcPr>
            <w:tcW w:w="738" w:type="dxa"/>
            <w:vAlign w:val="center"/>
          </w:tcPr>
          <w:p w14:paraId="103512F0"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4.5.7</w:t>
            </w:r>
          </w:p>
        </w:tc>
        <w:tc>
          <w:tcPr>
            <w:tcW w:w="7087" w:type="dxa"/>
            <w:vAlign w:val="center"/>
          </w:tcPr>
          <w:p w14:paraId="5F243856" w14:textId="05592F8B"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Dotační program 129 390 „podpora opatření na drobných vodních tocích a malých vodních nádržích – 2. etapa“</w:t>
            </w:r>
          </w:p>
        </w:tc>
        <w:tc>
          <w:tcPr>
            <w:tcW w:w="1134" w:type="dxa"/>
            <w:vAlign w:val="center"/>
          </w:tcPr>
          <w:p w14:paraId="0B922019" w14:textId="5B2336B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162,6</w:t>
            </w:r>
          </w:p>
        </w:tc>
        <w:tc>
          <w:tcPr>
            <w:tcW w:w="1384" w:type="dxa"/>
            <w:vAlign w:val="center"/>
          </w:tcPr>
          <w:p w14:paraId="7FE62549" w14:textId="2737C75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3B31694A" w14:textId="65CACEE1" w:rsidR="00865FE6" w:rsidRPr="00865FE6" w:rsidRDefault="00F77170" w:rsidP="00865FE6">
            <w:pPr>
              <w:spacing w:after="0" w:line="240" w:lineRule="auto"/>
              <w:jc w:val="right"/>
              <w:rPr>
                <w:rFonts w:ascii="Arial" w:hAnsi="Arial" w:cs="Arial"/>
                <w:sz w:val="20"/>
                <w:szCs w:val="20"/>
              </w:rPr>
            </w:pPr>
            <w:r>
              <w:rPr>
                <w:rFonts w:ascii="Arial" w:hAnsi="Arial" w:cs="Arial"/>
                <w:sz w:val="20"/>
                <w:szCs w:val="20"/>
              </w:rPr>
              <w:t>165,9</w:t>
            </w:r>
          </w:p>
        </w:tc>
        <w:tc>
          <w:tcPr>
            <w:tcW w:w="1276" w:type="dxa"/>
            <w:vAlign w:val="center"/>
          </w:tcPr>
          <w:p w14:paraId="71A11AD0" w14:textId="52C1A1A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C8EA316" w14:textId="1A33BC50" w:rsidR="00865FE6" w:rsidRPr="00865FE6" w:rsidRDefault="00F91D22" w:rsidP="00865FE6">
            <w:pPr>
              <w:spacing w:after="0" w:line="240" w:lineRule="auto"/>
              <w:jc w:val="right"/>
              <w:rPr>
                <w:rFonts w:ascii="Arial" w:hAnsi="Arial" w:cs="Arial"/>
                <w:sz w:val="20"/>
                <w:szCs w:val="20"/>
              </w:rPr>
            </w:pPr>
            <w:r>
              <w:rPr>
                <w:rFonts w:ascii="Arial" w:hAnsi="Arial" w:cs="Arial"/>
                <w:sz w:val="20"/>
                <w:szCs w:val="20"/>
              </w:rPr>
              <w:t>328,5</w:t>
            </w:r>
          </w:p>
        </w:tc>
      </w:tr>
      <w:tr w:rsidR="00865FE6" w:rsidRPr="00E75862" w14:paraId="1E893EBB" w14:textId="77777777" w:rsidTr="00A902DB">
        <w:trPr>
          <w:trHeight w:hRule="exact" w:val="510"/>
        </w:trPr>
        <w:tc>
          <w:tcPr>
            <w:tcW w:w="738" w:type="dxa"/>
            <w:vAlign w:val="center"/>
          </w:tcPr>
          <w:p w14:paraId="5B113DBE"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4.5.8</w:t>
            </w:r>
          </w:p>
        </w:tc>
        <w:tc>
          <w:tcPr>
            <w:tcW w:w="7087" w:type="dxa"/>
            <w:vAlign w:val="center"/>
          </w:tcPr>
          <w:p w14:paraId="3F7A829B" w14:textId="5CC41C0F"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 xml:space="preserve">Dotační program 129 </w:t>
            </w:r>
            <w:r w:rsidR="007A6BF2">
              <w:rPr>
                <w:rFonts w:ascii="Arial" w:hAnsi="Arial" w:cs="Arial"/>
                <w:sz w:val="20"/>
                <w:szCs w:val="20"/>
              </w:rPr>
              <w:t>3</w:t>
            </w:r>
            <w:r w:rsidRPr="00E75862">
              <w:rPr>
                <w:rFonts w:ascii="Arial" w:hAnsi="Arial" w:cs="Arial"/>
                <w:sz w:val="20"/>
                <w:szCs w:val="20"/>
              </w:rPr>
              <w:t>80 „podpora retence vody v krajině – rybníky a vodní nádrže</w:t>
            </w:r>
            <w:r w:rsidR="00A4009C">
              <w:rPr>
                <w:rFonts w:ascii="Arial" w:hAnsi="Arial" w:cs="Arial"/>
                <w:sz w:val="20"/>
                <w:szCs w:val="20"/>
              </w:rPr>
              <w:t xml:space="preserve"> – II. etapa</w:t>
            </w:r>
            <w:r w:rsidRPr="00E75862">
              <w:rPr>
                <w:rFonts w:ascii="Arial" w:hAnsi="Arial" w:cs="Arial"/>
                <w:sz w:val="20"/>
                <w:szCs w:val="20"/>
              </w:rPr>
              <w:t>“</w:t>
            </w:r>
          </w:p>
        </w:tc>
        <w:tc>
          <w:tcPr>
            <w:tcW w:w="1134" w:type="dxa"/>
            <w:vAlign w:val="center"/>
          </w:tcPr>
          <w:p w14:paraId="59F15351" w14:textId="5285BEA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0,6</w:t>
            </w:r>
          </w:p>
        </w:tc>
        <w:tc>
          <w:tcPr>
            <w:tcW w:w="1384" w:type="dxa"/>
            <w:vAlign w:val="center"/>
          </w:tcPr>
          <w:p w14:paraId="1A16308E" w14:textId="73454D4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6051812A" w14:textId="03126E9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31D51056" w14:textId="7381CA7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5E0722E" w14:textId="612F878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0,6</w:t>
            </w:r>
          </w:p>
        </w:tc>
      </w:tr>
      <w:tr w:rsidR="00865FE6" w:rsidRPr="00E75862" w14:paraId="25888B39" w14:textId="77777777" w:rsidTr="00A902DB">
        <w:trPr>
          <w:trHeight w:hRule="exact" w:val="284"/>
        </w:trPr>
        <w:tc>
          <w:tcPr>
            <w:tcW w:w="738" w:type="dxa"/>
            <w:vAlign w:val="center"/>
          </w:tcPr>
          <w:p w14:paraId="1238549E"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5.2.1</w:t>
            </w:r>
          </w:p>
        </w:tc>
        <w:tc>
          <w:tcPr>
            <w:tcW w:w="7087" w:type="dxa"/>
            <w:vAlign w:val="center"/>
          </w:tcPr>
          <w:p w14:paraId="1612EC38"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Financování vodního hospodářství</w:t>
            </w:r>
          </w:p>
        </w:tc>
        <w:tc>
          <w:tcPr>
            <w:tcW w:w="1134" w:type="dxa"/>
            <w:vAlign w:val="center"/>
          </w:tcPr>
          <w:p w14:paraId="6EFCEA5F" w14:textId="173C665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77B82A08" w14:textId="490611E9"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6F3167EB" w14:textId="137FF81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56C9BAE" w14:textId="39F9ECA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29D3F0C" w14:textId="35F77D9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r>
      <w:tr w:rsidR="00865FE6" w:rsidRPr="00E75862" w14:paraId="21159853" w14:textId="77777777" w:rsidTr="00A902DB">
        <w:trPr>
          <w:trHeight w:hRule="exact" w:val="283"/>
        </w:trPr>
        <w:tc>
          <w:tcPr>
            <w:tcW w:w="738" w:type="dxa"/>
            <w:vAlign w:val="center"/>
          </w:tcPr>
          <w:p w14:paraId="0251D7B6"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5.3</w:t>
            </w:r>
          </w:p>
        </w:tc>
        <w:tc>
          <w:tcPr>
            <w:tcW w:w="7087" w:type="dxa"/>
            <w:vAlign w:val="center"/>
          </w:tcPr>
          <w:p w14:paraId="18CD17F8"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 xml:space="preserve">Osvěta a vzdělávání veřejnosti k zodpovědnému hospodaření s vodou </w:t>
            </w:r>
          </w:p>
        </w:tc>
        <w:tc>
          <w:tcPr>
            <w:tcW w:w="1134" w:type="dxa"/>
            <w:vAlign w:val="center"/>
          </w:tcPr>
          <w:p w14:paraId="0F1D3714" w14:textId="3359F4ED"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0,4</w:t>
            </w:r>
          </w:p>
        </w:tc>
        <w:tc>
          <w:tcPr>
            <w:tcW w:w="1384" w:type="dxa"/>
            <w:vAlign w:val="center"/>
          </w:tcPr>
          <w:p w14:paraId="6ED6A44C" w14:textId="6C1C567C"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w:t>
            </w:r>
          </w:p>
        </w:tc>
        <w:tc>
          <w:tcPr>
            <w:tcW w:w="1026" w:type="dxa"/>
            <w:vAlign w:val="center"/>
          </w:tcPr>
          <w:p w14:paraId="3B69F3FE" w14:textId="19D8F920"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w:t>
            </w:r>
          </w:p>
        </w:tc>
        <w:tc>
          <w:tcPr>
            <w:tcW w:w="1276" w:type="dxa"/>
            <w:vAlign w:val="center"/>
          </w:tcPr>
          <w:p w14:paraId="6AC21ED4" w14:textId="4D5C2543"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w:t>
            </w:r>
          </w:p>
        </w:tc>
        <w:tc>
          <w:tcPr>
            <w:tcW w:w="1276" w:type="dxa"/>
            <w:vAlign w:val="center"/>
          </w:tcPr>
          <w:p w14:paraId="342596C3" w14:textId="0402BA88" w:rsidR="00865FE6" w:rsidRPr="007550A5" w:rsidRDefault="00D85092" w:rsidP="00865FE6">
            <w:pPr>
              <w:spacing w:after="0" w:line="240" w:lineRule="auto"/>
              <w:jc w:val="right"/>
              <w:rPr>
                <w:rFonts w:ascii="Arial" w:hAnsi="Arial" w:cs="Arial"/>
                <w:sz w:val="20"/>
                <w:szCs w:val="20"/>
              </w:rPr>
            </w:pPr>
            <w:r>
              <w:rPr>
                <w:rFonts w:ascii="Arial" w:hAnsi="Arial" w:cs="Arial"/>
                <w:sz w:val="20"/>
                <w:szCs w:val="20"/>
              </w:rPr>
              <w:t>0,4</w:t>
            </w:r>
          </w:p>
        </w:tc>
      </w:tr>
      <w:tr w:rsidR="00865FE6" w:rsidRPr="00E75862" w14:paraId="5599A3D6" w14:textId="77777777" w:rsidTr="00A902DB">
        <w:trPr>
          <w:trHeight w:hRule="exact" w:val="454"/>
        </w:trPr>
        <w:tc>
          <w:tcPr>
            <w:tcW w:w="7825" w:type="dxa"/>
            <w:gridSpan w:val="2"/>
            <w:vAlign w:val="center"/>
          </w:tcPr>
          <w:p w14:paraId="548167B1" w14:textId="079E43B6" w:rsidR="00865FE6" w:rsidRPr="00E75862" w:rsidRDefault="00865FE6" w:rsidP="00865FE6">
            <w:pPr>
              <w:spacing w:after="0" w:line="240" w:lineRule="auto"/>
              <w:rPr>
                <w:rFonts w:ascii="Arial" w:hAnsi="Arial" w:cs="Arial"/>
                <w:b/>
                <w:bCs/>
                <w:color w:val="C00000"/>
                <w:sz w:val="20"/>
                <w:szCs w:val="20"/>
              </w:rPr>
            </w:pPr>
            <w:r>
              <w:rPr>
                <w:rFonts w:ascii="Arial" w:hAnsi="Arial" w:cs="Arial"/>
                <w:b/>
                <w:bCs/>
                <w:color w:val="C00000"/>
                <w:sz w:val="20"/>
                <w:szCs w:val="20"/>
              </w:rPr>
              <w:t>c</w:t>
            </w:r>
            <w:r w:rsidRPr="00E75862">
              <w:rPr>
                <w:rFonts w:ascii="Arial" w:hAnsi="Arial" w:cs="Arial"/>
                <w:b/>
                <w:bCs/>
                <w:color w:val="C00000"/>
                <w:sz w:val="20"/>
                <w:szCs w:val="20"/>
              </w:rPr>
              <w:t xml:space="preserve">elkem </w:t>
            </w:r>
            <w:r>
              <w:rPr>
                <w:rFonts w:ascii="Arial" w:hAnsi="Arial" w:cs="Arial"/>
                <w:b/>
                <w:bCs/>
                <w:color w:val="C00000"/>
                <w:sz w:val="20"/>
                <w:szCs w:val="20"/>
              </w:rPr>
              <w:t xml:space="preserve">resort </w:t>
            </w:r>
            <w:r w:rsidRPr="00E75862">
              <w:rPr>
                <w:rFonts w:ascii="Arial" w:hAnsi="Arial" w:cs="Arial"/>
                <w:b/>
                <w:bCs/>
                <w:color w:val="C00000"/>
                <w:sz w:val="20"/>
                <w:szCs w:val="20"/>
              </w:rPr>
              <w:t>MZe</w:t>
            </w:r>
          </w:p>
        </w:tc>
        <w:tc>
          <w:tcPr>
            <w:tcW w:w="1134" w:type="dxa"/>
            <w:vAlign w:val="center"/>
          </w:tcPr>
          <w:p w14:paraId="0373CC58" w14:textId="5901D339" w:rsidR="00865FE6" w:rsidRPr="00D85092" w:rsidRDefault="00A4009C"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5</w:t>
            </w:r>
            <w:r w:rsidR="00DA0A7D">
              <w:rPr>
                <w:rFonts w:ascii="Arial" w:hAnsi="Arial" w:cs="Arial"/>
                <w:b/>
                <w:bCs/>
                <w:color w:val="C00000"/>
                <w:sz w:val="20"/>
                <w:szCs w:val="20"/>
              </w:rPr>
              <w:t> 198,3</w:t>
            </w:r>
          </w:p>
        </w:tc>
        <w:tc>
          <w:tcPr>
            <w:tcW w:w="1384" w:type="dxa"/>
            <w:vAlign w:val="center"/>
          </w:tcPr>
          <w:p w14:paraId="0C72F3AF" w14:textId="404D6CC1" w:rsidR="00865FE6" w:rsidRPr="00D85092" w:rsidRDefault="004F1E5F"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9</w:t>
            </w:r>
            <w:r w:rsidR="0047446B">
              <w:rPr>
                <w:rFonts w:ascii="Arial" w:hAnsi="Arial" w:cs="Arial"/>
                <w:b/>
                <w:bCs/>
                <w:color w:val="C00000"/>
                <w:sz w:val="20"/>
                <w:szCs w:val="20"/>
              </w:rPr>
              <w:t> </w:t>
            </w:r>
            <w:r>
              <w:rPr>
                <w:rFonts w:ascii="Arial" w:hAnsi="Arial" w:cs="Arial"/>
                <w:b/>
                <w:bCs/>
                <w:color w:val="C00000"/>
                <w:sz w:val="20"/>
                <w:szCs w:val="20"/>
              </w:rPr>
              <w:t>001,8</w:t>
            </w:r>
          </w:p>
        </w:tc>
        <w:tc>
          <w:tcPr>
            <w:tcW w:w="1026" w:type="dxa"/>
            <w:vAlign w:val="center"/>
          </w:tcPr>
          <w:p w14:paraId="30FB3E64" w14:textId="4F08CC95" w:rsidR="00865FE6" w:rsidRPr="00D85092" w:rsidRDefault="004F1E5F"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1</w:t>
            </w:r>
            <w:r w:rsidR="00F91D22">
              <w:rPr>
                <w:rFonts w:ascii="Arial" w:hAnsi="Arial" w:cs="Arial"/>
                <w:b/>
                <w:bCs/>
                <w:color w:val="C00000"/>
                <w:sz w:val="20"/>
                <w:szCs w:val="20"/>
              </w:rPr>
              <w:t> 176,8</w:t>
            </w:r>
          </w:p>
        </w:tc>
        <w:tc>
          <w:tcPr>
            <w:tcW w:w="1276" w:type="dxa"/>
            <w:vAlign w:val="center"/>
          </w:tcPr>
          <w:p w14:paraId="3195568C" w14:textId="7B2171F2" w:rsidR="00865FE6" w:rsidRPr="00D85092" w:rsidRDefault="004F1E5F"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74,1</w:t>
            </w:r>
          </w:p>
        </w:tc>
        <w:tc>
          <w:tcPr>
            <w:tcW w:w="1276" w:type="dxa"/>
            <w:vAlign w:val="center"/>
          </w:tcPr>
          <w:p w14:paraId="492618FE" w14:textId="47CF1075" w:rsidR="00865FE6" w:rsidRPr="00D85092" w:rsidRDefault="004F1E5F"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15</w:t>
            </w:r>
            <w:r w:rsidR="00B250DE">
              <w:rPr>
                <w:rFonts w:ascii="Arial" w:hAnsi="Arial" w:cs="Arial"/>
                <w:b/>
                <w:bCs/>
                <w:color w:val="C00000"/>
                <w:sz w:val="20"/>
                <w:szCs w:val="20"/>
              </w:rPr>
              <w:t> </w:t>
            </w:r>
            <w:r w:rsidR="00032821">
              <w:rPr>
                <w:rFonts w:ascii="Arial" w:hAnsi="Arial" w:cs="Arial"/>
                <w:b/>
                <w:bCs/>
                <w:color w:val="C00000"/>
                <w:sz w:val="20"/>
                <w:szCs w:val="20"/>
              </w:rPr>
              <w:t>451</w:t>
            </w:r>
            <w:r w:rsidR="00B250DE">
              <w:rPr>
                <w:rFonts w:ascii="Arial" w:hAnsi="Arial" w:cs="Arial"/>
                <w:b/>
                <w:bCs/>
                <w:color w:val="C00000"/>
                <w:sz w:val="20"/>
                <w:szCs w:val="20"/>
              </w:rPr>
              <w:t>,</w:t>
            </w:r>
            <w:r w:rsidR="00032821">
              <w:rPr>
                <w:rFonts w:ascii="Arial" w:hAnsi="Arial" w:cs="Arial"/>
                <w:b/>
                <w:bCs/>
                <w:color w:val="C00000"/>
                <w:sz w:val="20"/>
                <w:szCs w:val="20"/>
              </w:rPr>
              <w:t>0</w:t>
            </w:r>
          </w:p>
        </w:tc>
      </w:tr>
      <w:tr w:rsidR="00BC6744" w:rsidRPr="00E75862" w14:paraId="76497E52" w14:textId="77777777" w:rsidTr="00A902DB">
        <w:trPr>
          <w:trHeight w:hRule="exact" w:val="284"/>
        </w:trPr>
        <w:tc>
          <w:tcPr>
            <w:tcW w:w="7825" w:type="dxa"/>
            <w:gridSpan w:val="2"/>
            <w:vAlign w:val="center"/>
          </w:tcPr>
          <w:p w14:paraId="217AF979" w14:textId="2F8F9510" w:rsidR="00BC6744" w:rsidRPr="00E75862" w:rsidRDefault="00BC6744" w:rsidP="005A6C34">
            <w:pPr>
              <w:spacing w:after="0" w:line="240" w:lineRule="auto"/>
              <w:rPr>
                <w:rFonts w:ascii="Arial" w:hAnsi="Arial" w:cs="Arial"/>
                <w:b/>
                <w:bCs/>
                <w:color w:val="C00000"/>
                <w:sz w:val="20"/>
                <w:szCs w:val="20"/>
              </w:rPr>
            </w:pPr>
            <w:r w:rsidRPr="00E75862">
              <w:rPr>
                <w:rFonts w:ascii="Arial" w:hAnsi="Arial" w:cs="Arial"/>
                <w:b/>
                <w:bCs/>
                <w:color w:val="C00000"/>
                <w:sz w:val="20"/>
                <w:szCs w:val="20"/>
              </w:rPr>
              <w:lastRenderedPageBreak/>
              <w:t>MŽP</w:t>
            </w:r>
          </w:p>
        </w:tc>
        <w:tc>
          <w:tcPr>
            <w:tcW w:w="1134" w:type="dxa"/>
            <w:vAlign w:val="center"/>
          </w:tcPr>
          <w:p w14:paraId="05C15BAC" w14:textId="77777777" w:rsidR="00BC6744" w:rsidRPr="00E75862" w:rsidRDefault="00BC6744" w:rsidP="005A6C34">
            <w:pPr>
              <w:spacing w:after="0" w:line="240" w:lineRule="auto"/>
              <w:jc w:val="center"/>
              <w:rPr>
                <w:rFonts w:ascii="Arial" w:hAnsi="Arial" w:cs="Arial"/>
                <w:b/>
                <w:bCs/>
                <w:color w:val="C00000"/>
                <w:sz w:val="20"/>
                <w:szCs w:val="20"/>
              </w:rPr>
            </w:pPr>
          </w:p>
        </w:tc>
        <w:tc>
          <w:tcPr>
            <w:tcW w:w="1384" w:type="dxa"/>
            <w:vAlign w:val="center"/>
          </w:tcPr>
          <w:p w14:paraId="65E67840" w14:textId="77777777" w:rsidR="00BC6744" w:rsidRPr="00E75862" w:rsidRDefault="00BC6744" w:rsidP="005A6C34">
            <w:pPr>
              <w:spacing w:after="0" w:line="240" w:lineRule="auto"/>
              <w:jc w:val="center"/>
              <w:rPr>
                <w:rFonts w:ascii="Arial" w:hAnsi="Arial" w:cs="Arial"/>
                <w:b/>
                <w:bCs/>
                <w:color w:val="C00000"/>
                <w:sz w:val="20"/>
                <w:szCs w:val="20"/>
              </w:rPr>
            </w:pPr>
          </w:p>
        </w:tc>
        <w:tc>
          <w:tcPr>
            <w:tcW w:w="1026" w:type="dxa"/>
            <w:vAlign w:val="center"/>
          </w:tcPr>
          <w:p w14:paraId="55A013E1" w14:textId="77777777" w:rsidR="00BC6744" w:rsidRPr="00E75862" w:rsidRDefault="00BC6744" w:rsidP="005A6C34">
            <w:pPr>
              <w:spacing w:after="0" w:line="240" w:lineRule="auto"/>
              <w:jc w:val="center"/>
              <w:rPr>
                <w:rFonts w:ascii="Arial" w:hAnsi="Arial" w:cs="Arial"/>
                <w:b/>
                <w:bCs/>
                <w:color w:val="C00000"/>
                <w:sz w:val="20"/>
                <w:szCs w:val="20"/>
              </w:rPr>
            </w:pPr>
          </w:p>
        </w:tc>
        <w:tc>
          <w:tcPr>
            <w:tcW w:w="1276" w:type="dxa"/>
            <w:vAlign w:val="center"/>
          </w:tcPr>
          <w:p w14:paraId="79277667" w14:textId="77777777" w:rsidR="00BC6744" w:rsidRPr="00E75862" w:rsidRDefault="00BC6744" w:rsidP="005A6C34">
            <w:pPr>
              <w:spacing w:after="0" w:line="240" w:lineRule="auto"/>
              <w:jc w:val="center"/>
              <w:rPr>
                <w:rFonts w:ascii="Arial" w:hAnsi="Arial" w:cs="Arial"/>
                <w:b/>
                <w:bCs/>
                <w:color w:val="C00000"/>
                <w:sz w:val="20"/>
                <w:szCs w:val="20"/>
              </w:rPr>
            </w:pPr>
          </w:p>
        </w:tc>
        <w:tc>
          <w:tcPr>
            <w:tcW w:w="1276" w:type="dxa"/>
            <w:vAlign w:val="center"/>
          </w:tcPr>
          <w:p w14:paraId="79F63B2F" w14:textId="77777777" w:rsidR="00BC6744" w:rsidRPr="00E75862" w:rsidRDefault="00BC6744" w:rsidP="005A6C34">
            <w:pPr>
              <w:spacing w:after="0" w:line="240" w:lineRule="auto"/>
              <w:jc w:val="center"/>
              <w:rPr>
                <w:rFonts w:ascii="Arial" w:hAnsi="Arial" w:cs="Arial"/>
                <w:b/>
                <w:bCs/>
                <w:color w:val="C00000"/>
                <w:sz w:val="20"/>
                <w:szCs w:val="20"/>
              </w:rPr>
            </w:pPr>
          </w:p>
        </w:tc>
      </w:tr>
      <w:tr w:rsidR="00865FE6" w:rsidRPr="00E75862" w14:paraId="24DD836E" w14:textId="77777777" w:rsidTr="00A902DB">
        <w:trPr>
          <w:trHeight w:hRule="exact" w:val="283"/>
        </w:trPr>
        <w:tc>
          <w:tcPr>
            <w:tcW w:w="738" w:type="dxa"/>
            <w:vAlign w:val="center"/>
          </w:tcPr>
          <w:p w14:paraId="00312E70" w14:textId="1DF8B25D"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4.1.1</w:t>
            </w:r>
          </w:p>
        </w:tc>
        <w:tc>
          <w:tcPr>
            <w:tcW w:w="7087" w:type="dxa"/>
            <w:vAlign w:val="center"/>
          </w:tcPr>
          <w:p w14:paraId="79CF2978" w14:textId="4CBE1B39"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Revize a doplnění stávající monitorovací sítě s ohledem na sledování sucha</w:t>
            </w:r>
          </w:p>
        </w:tc>
        <w:tc>
          <w:tcPr>
            <w:tcW w:w="1134" w:type="dxa"/>
            <w:vAlign w:val="center"/>
          </w:tcPr>
          <w:p w14:paraId="1B76D5EF" w14:textId="2AB4F275"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3,</w:t>
            </w:r>
            <w:r w:rsidR="0040780C">
              <w:rPr>
                <w:rFonts w:ascii="Arial" w:hAnsi="Arial" w:cs="Arial"/>
                <w:sz w:val="20"/>
                <w:szCs w:val="20"/>
              </w:rPr>
              <w:t>0</w:t>
            </w:r>
            <w:r w:rsidRPr="00865FE6">
              <w:rPr>
                <w:rFonts w:ascii="Arial" w:hAnsi="Arial" w:cs="Arial"/>
                <w:sz w:val="20"/>
                <w:szCs w:val="20"/>
              </w:rPr>
              <w:t>0</w:t>
            </w:r>
          </w:p>
        </w:tc>
        <w:tc>
          <w:tcPr>
            <w:tcW w:w="1384" w:type="dxa"/>
            <w:vAlign w:val="center"/>
          </w:tcPr>
          <w:p w14:paraId="38FA04EC" w14:textId="7AC6384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27,</w:t>
            </w:r>
            <w:r w:rsidR="0040780C">
              <w:rPr>
                <w:rFonts w:ascii="Arial" w:hAnsi="Arial" w:cs="Arial"/>
                <w:sz w:val="20"/>
                <w:szCs w:val="20"/>
              </w:rPr>
              <w:t>0</w:t>
            </w:r>
            <w:r w:rsidRPr="00865FE6">
              <w:rPr>
                <w:rFonts w:ascii="Arial" w:hAnsi="Arial" w:cs="Arial"/>
                <w:sz w:val="20"/>
                <w:szCs w:val="20"/>
              </w:rPr>
              <w:t>0</w:t>
            </w:r>
          </w:p>
        </w:tc>
        <w:tc>
          <w:tcPr>
            <w:tcW w:w="1026" w:type="dxa"/>
            <w:vAlign w:val="center"/>
          </w:tcPr>
          <w:p w14:paraId="6A9B9611" w14:textId="0882D4B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6DD8FD30" w14:textId="663DE7B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387613AC" w14:textId="62AC614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30,00</w:t>
            </w:r>
          </w:p>
        </w:tc>
      </w:tr>
      <w:tr w:rsidR="00865FE6" w:rsidRPr="00E75862" w14:paraId="2D873A23" w14:textId="77777777" w:rsidTr="00A902DB">
        <w:trPr>
          <w:trHeight w:hRule="exact" w:val="283"/>
        </w:trPr>
        <w:tc>
          <w:tcPr>
            <w:tcW w:w="738" w:type="dxa"/>
            <w:vAlign w:val="center"/>
          </w:tcPr>
          <w:p w14:paraId="6107D38C" w14:textId="1C379BAE"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4.1.2</w:t>
            </w:r>
          </w:p>
        </w:tc>
        <w:tc>
          <w:tcPr>
            <w:tcW w:w="7087" w:type="dxa"/>
            <w:vAlign w:val="center"/>
          </w:tcPr>
          <w:p w14:paraId="044B91BB" w14:textId="457B8F2B"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Rozvoj a propojení monitoringu sucha, vznik varovného systému na sucho</w:t>
            </w:r>
          </w:p>
        </w:tc>
        <w:tc>
          <w:tcPr>
            <w:tcW w:w="1134" w:type="dxa"/>
            <w:vMerge w:val="restart"/>
            <w:vAlign w:val="center"/>
          </w:tcPr>
          <w:p w14:paraId="62226DAD" w14:textId="7B27E33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1,60</w:t>
            </w:r>
          </w:p>
        </w:tc>
        <w:tc>
          <w:tcPr>
            <w:tcW w:w="1384" w:type="dxa"/>
            <w:vMerge w:val="restart"/>
            <w:vAlign w:val="center"/>
          </w:tcPr>
          <w:p w14:paraId="5DD66F45" w14:textId="00620F4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Merge w:val="restart"/>
            <w:vAlign w:val="center"/>
          </w:tcPr>
          <w:p w14:paraId="067799B7" w14:textId="62F8E879"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Merge w:val="restart"/>
            <w:vAlign w:val="center"/>
          </w:tcPr>
          <w:p w14:paraId="3550A752" w14:textId="243BA30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Merge w:val="restart"/>
            <w:vAlign w:val="center"/>
          </w:tcPr>
          <w:p w14:paraId="722FC436" w14:textId="2BAC0CF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1,60</w:t>
            </w:r>
          </w:p>
        </w:tc>
      </w:tr>
      <w:tr w:rsidR="00865FE6" w:rsidRPr="00E75862" w14:paraId="5E29667E" w14:textId="77777777" w:rsidTr="00A902DB">
        <w:trPr>
          <w:trHeight w:hRule="exact" w:val="284"/>
        </w:trPr>
        <w:tc>
          <w:tcPr>
            <w:tcW w:w="738" w:type="dxa"/>
            <w:vAlign w:val="center"/>
          </w:tcPr>
          <w:p w14:paraId="37CE278F" w14:textId="407FEB60"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4.1.3</w:t>
            </w:r>
          </w:p>
        </w:tc>
        <w:tc>
          <w:tcPr>
            <w:tcW w:w="7087" w:type="dxa"/>
            <w:vAlign w:val="center"/>
          </w:tcPr>
          <w:p w14:paraId="7AD0606D" w14:textId="54351BB8"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Program hospodaření s omezenými vodními zdroji</w:t>
            </w:r>
          </w:p>
        </w:tc>
        <w:tc>
          <w:tcPr>
            <w:tcW w:w="1134" w:type="dxa"/>
            <w:vMerge/>
            <w:vAlign w:val="center"/>
          </w:tcPr>
          <w:p w14:paraId="271040BE" w14:textId="77777777" w:rsidR="00865FE6" w:rsidRPr="00865FE6" w:rsidRDefault="00865FE6" w:rsidP="00865FE6">
            <w:pPr>
              <w:spacing w:after="0" w:line="240" w:lineRule="auto"/>
              <w:jc w:val="right"/>
              <w:rPr>
                <w:rFonts w:ascii="Arial" w:hAnsi="Arial" w:cs="Arial"/>
                <w:sz w:val="20"/>
                <w:szCs w:val="20"/>
              </w:rPr>
            </w:pPr>
          </w:p>
        </w:tc>
        <w:tc>
          <w:tcPr>
            <w:tcW w:w="1384" w:type="dxa"/>
            <w:vMerge/>
            <w:vAlign w:val="center"/>
          </w:tcPr>
          <w:p w14:paraId="35907857" w14:textId="77777777" w:rsidR="00865FE6" w:rsidRPr="00865FE6" w:rsidRDefault="00865FE6" w:rsidP="00865FE6">
            <w:pPr>
              <w:spacing w:after="0" w:line="240" w:lineRule="auto"/>
              <w:jc w:val="right"/>
              <w:rPr>
                <w:rFonts w:ascii="Arial" w:hAnsi="Arial" w:cs="Arial"/>
                <w:sz w:val="20"/>
                <w:szCs w:val="20"/>
              </w:rPr>
            </w:pPr>
          </w:p>
        </w:tc>
        <w:tc>
          <w:tcPr>
            <w:tcW w:w="1026" w:type="dxa"/>
            <w:vMerge/>
            <w:vAlign w:val="center"/>
          </w:tcPr>
          <w:p w14:paraId="026567BE" w14:textId="77777777" w:rsidR="00865FE6" w:rsidRPr="00865FE6" w:rsidRDefault="00865FE6" w:rsidP="00865FE6">
            <w:pPr>
              <w:spacing w:after="0" w:line="240" w:lineRule="auto"/>
              <w:jc w:val="right"/>
              <w:rPr>
                <w:rFonts w:ascii="Arial" w:hAnsi="Arial" w:cs="Arial"/>
                <w:sz w:val="20"/>
                <w:szCs w:val="20"/>
              </w:rPr>
            </w:pPr>
          </w:p>
        </w:tc>
        <w:tc>
          <w:tcPr>
            <w:tcW w:w="1276" w:type="dxa"/>
            <w:vMerge/>
            <w:vAlign w:val="center"/>
          </w:tcPr>
          <w:p w14:paraId="0749981A" w14:textId="77777777" w:rsidR="00865FE6" w:rsidRPr="00865FE6" w:rsidRDefault="00865FE6" w:rsidP="00865FE6">
            <w:pPr>
              <w:spacing w:after="0" w:line="240" w:lineRule="auto"/>
              <w:jc w:val="right"/>
              <w:rPr>
                <w:rFonts w:ascii="Arial" w:hAnsi="Arial" w:cs="Arial"/>
                <w:sz w:val="20"/>
                <w:szCs w:val="20"/>
              </w:rPr>
            </w:pPr>
          </w:p>
        </w:tc>
        <w:tc>
          <w:tcPr>
            <w:tcW w:w="1276" w:type="dxa"/>
            <w:vMerge/>
            <w:vAlign w:val="center"/>
          </w:tcPr>
          <w:p w14:paraId="2D5CDA24" w14:textId="77777777" w:rsidR="00865FE6" w:rsidRPr="00865FE6" w:rsidRDefault="00865FE6" w:rsidP="00865FE6">
            <w:pPr>
              <w:spacing w:after="0" w:line="240" w:lineRule="auto"/>
              <w:jc w:val="right"/>
              <w:rPr>
                <w:rFonts w:ascii="Arial" w:hAnsi="Arial" w:cs="Arial"/>
                <w:sz w:val="20"/>
                <w:szCs w:val="20"/>
              </w:rPr>
            </w:pPr>
          </w:p>
        </w:tc>
      </w:tr>
      <w:tr w:rsidR="00865FE6" w:rsidRPr="00E75862" w14:paraId="6E82CADC" w14:textId="77777777" w:rsidTr="00A902DB">
        <w:trPr>
          <w:trHeight w:hRule="exact" w:val="284"/>
        </w:trPr>
        <w:tc>
          <w:tcPr>
            <w:tcW w:w="738" w:type="dxa"/>
            <w:vAlign w:val="center"/>
          </w:tcPr>
          <w:p w14:paraId="46E8973B" w14:textId="2259E43E"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4.1.4</w:t>
            </w:r>
          </w:p>
        </w:tc>
        <w:tc>
          <w:tcPr>
            <w:tcW w:w="7087" w:type="dxa"/>
            <w:vAlign w:val="center"/>
          </w:tcPr>
          <w:p w14:paraId="63FE8467" w14:textId="3093142A"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Předpověď vývoje stavu vodních zdrojů</w:t>
            </w:r>
          </w:p>
        </w:tc>
        <w:tc>
          <w:tcPr>
            <w:tcW w:w="1134" w:type="dxa"/>
            <w:vMerge/>
            <w:vAlign w:val="center"/>
          </w:tcPr>
          <w:p w14:paraId="362A58AF" w14:textId="77777777" w:rsidR="00865FE6" w:rsidRPr="00865FE6" w:rsidRDefault="00865FE6" w:rsidP="00865FE6">
            <w:pPr>
              <w:spacing w:after="0" w:line="240" w:lineRule="auto"/>
              <w:jc w:val="right"/>
              <w:rPr>
                <w:rFonts w:ascii="Arial" w:hAnsi="Arial" w:cs="Arial"/>
                <w:sz w:val="20"/>
                <w:szCs w:val="20"/>
              </w:rPr>
            </w:pPr>
          </w:p>
        </w:tc>
        <w:tc>
          <w:tcPr>
            <w:tcW w:w="1384" w:type="dxa"/>
            <w:vMerge/>
            <w:vAlign w:val="center"/>
          </w:tcPr>
          <w:p w14:paraId="1198EF51" w14:textId="77777777" w:rsidR="00865FE6" w:rsidRPr="00865FE6" w:rsidRDefault="00865FE6" w:rsidP="00865FE6">
            <w:pPr>
              <w:spacing w:after="0" w:line="240" w:lineRule="auto"/>
              <w:jc w:val="right"/>
              <w:rPr>
                <w:rFonts w:ascii="Arial" w:hAnsi="Arial" w:cs="Arial"/>
                <w:sz w:val="20"/>
                <w:szCs w:val="20"/>
              </w:rPr>
            </w:pPr>
          </w:p>
        </w:tc>
        <w:tc>
          <w:tcPr>
            <w:tcW w:w="1026" w:type="dxa"/>
            <w:vMerge/>
            <w:vAlign w:val="center"/>
          </w:tcPr>
          <w:p w14:paraId="3321C3AE" w14:textId="77777777" w:rsidR="00865FE6" w:rsidRPr="00865FE6" w:rsidRDefault="00865FE6" w:rsidP="00865FE6">
            <w:pPr>
              <w:spacing w:after="0" w:line="240" w:lineRule="auto"/>
              <w:jc w:val="right"/>
              <w:rPr>
                <w:rFonts w:ascii="Arial" w:hAnsi="Arial" w:cs="Arial"/>
                <w:sz w:val="20"/>
                <w:szCs w:val="20"/>
              </w:rPr>
            </w:pPr>
          </w:p>
        </w:tc>
        <w:tc>
          <w:tcPr>
            <w:tcW w:w="1276" w:type="dxa"/>
            <w:vMerge/>
            <w:vAlign w:val="center"/>
          </w:tcPr>
          <w:p w14:paraId="315CA81A" w14:textId="77777777" w:rsidR="00865FE6" w:rsidRPr="00865FE6" w:rsidRDefault="00865FE6" w:rsidP="00865FE6">
            <w:pPr>
              <w:spacing w:after="0" w:line="240" w:lineRule="auto"/>
              <w:jc w:val="right"/>
              <w:rPr>
                <w:rFonts w:ascii="Arial" w:hAnsi="Arial" w:cs="Arial"/>
                <w:sz w:val="20"/>
                <w:szCs w:val="20"/>
              </w:rPr>
            </w:pPr>
          </w:p>
        </w:tc>
        <w:tc>
          <w:tcPr>
            <w:tcW w:w="1276" w:type="dxa"/>
            <w:vMerge/>
            <w:vAlign w:val="center"/>
          </w:tcPr>
          <w:p w14:paraId="4AA9C8A2" w14:textId="77777777" w:rsidR="00865FE6" w:rsidRPr="00865FE6" w:rsidRDefault="00865FE6" w:rsidP="00865FE6">
            <w:pPr>
              <w:spacing w:after="0" w:line="240" w:lineRule="auto"/>
              <w:jc w:val="right"/>
              <w:rPr>
                <w:rFonts w:ascii="Arial" w:hAnsi="Arial" w:cs="Arial"/>
                <w:sz w:val="20"/>
                <w:szCs w:val="20"/>
              </w:rPr>
            </w:pPr>
          </w:p>
        </w:tc>
      </w:tr>
      <w:tr w:rsidR="00865FE6" w:rsidRPr="00E75862" w14:paraId="2F63198C" w14:textId="77777777" w:rsidTr="00A902DB">
        <w:trPr>
          <w:trHeight w:hRule="exact" w:val="567"/>
        </w:trPr>
        <w:tc>
          <w:tcPr>
            <w:tcW w:w="738" w:type="dxa"/>
            <w:vAlign w:val="center"/>
          </w:tcPr>
          <w:p w14:paraId="6F85666C" w14:textId="07D7DF10" w:rsidR="00865FE6" w:rsidRPr="00E75862" w:rsidRDefault="00865FE6" w:rsidP="00865FE6">
            <w:pPr>
              <w:spacing w:after="0" w:line="240" w:lineRule="auto"/>
              <w:rPr>
                <w:rFonts w:ascii="Arial" w:hAnsi="Arial" w:cs="Arial"/>
                <w:b/>
                <w:bCs/>
                <w:sz w:val="20"/>
                <w:szCs w:val="20"/>
              </w:rPr>
            </w:pPr>
            <w:r>
              <w:rPr>
                <w:rFonts w:ascii="Arial" w:hAnsi="Arial" w:cs="Arial"/>
                <w:b/>
                <w:bCs/>
                <w:sz w:val="20"/>
                <w:szCs w:val="20"/>
              </w:rPr>
              <w:t>4.2.1</w:t>
            </w:r>
          </w:p>
        </w:tc>
        <w:tc>
          <w:tcPr>
            <w:tcW w:w="7087" w:type="dxa"/>
            <w:vAlign w:val="center"/>
          </w:tcPr>
          <w:p w14:paraId="6BB71E57" w14:textId="166274F2" w:rsidR="00865FE6" w:rsidRPr="00E75862" w:rsidRDefault="00865FE6" w:rsidP="00865FE6">
            <w:pPr>
              <w:spacing w:after="0" w:line="240" w:lineRule="auto"/>
              <w:rPr>
                <w:rFonts w:ascii="Arial" w:hAnsi="Arial" w:cs="Arial"/>
                <w:sz w:val="20"/>
                <w:szCs w:val="20"/>
              </w:rPr>
            </w:pPr>
            <w:r w:rsidRPr="00207119">
              <w:rPr>
                <w:rFonts w:ascii="Arial" w:hAnsi="Arial" w:cs="Arial"/>
                <w:color w:val="000000"/>
                <w:sz w:val="20"/>
                <w:szCs w:val="20"/>
              </w:rPr>
              <w:t>Podpora rozvoje vodárenské infrastruktury a podpora využívání moderních technologií ve vodárenství</w:t>
            </w:r>
          </w:p>
        </w:tc>
        <w:tc>
          <w:tcPr>
            <w:tcW w:w="1134" w:type="dxa"/>
            <w:vAlign w:val="center"/>
          </w:tcPr>
          <w:p w14:paraId="6B13D907" w14:textId="2169404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132,1</w:t>
            </w:r>
            <w:r w:rsidR="0040780C">
              <w:rPr>
                <w:rFonts w:ascii="Arial" w:hAnsi="Arial" w:cs="Arial"/>
                <w:sz w:val="20"/>
                <w:szCs w:val="20"/>
              </w:rPr>
              <w:t>0</w:t>
            </w:r>
          </w:p>
        </w:tc>
        <w:tc>
          <w:tcPr>
            <w:tcW w:w="1384" w:type="dxa"/>
            <w:vAlign w:val="center"/>
          </w:tcPr>
          <w:p w14:paraId="7379D142" w14:textId="71BF304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4 347,00</w:t>
            </w:r>
          </w:p>
        </w:tc>
        <w:tc>
          <w:tcPr>
            <w:tcW w:w="1026" w:type="dxa"/>
            <w:vAlign w:val="center"/>
          </w:tcPr>
          <w:p w14:paraId="235DCA96" w14:textId="3C371BFC"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6031AED6" w14:textId="2B8E93A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w:t>
            </w:r>
            <w:r>
              <w:rPr>
                <w:rFonts w:ascii="Arial" w:hAnsi="Arial" w:cs="Arial"/>
                <w:sz w:val="20"/>
                <w:szCs w:val="20"/>
              </w:rPr>
              <w:t xml:space="preserve"> </w:t>
            </w:r>
            <w:r w:rsidRPr="00865FE6">
              <w:rPr>
                <w:rFonts w:ascii="Arial" w:hAnsi="Arial" w:cs="Arial"/>
                <w:sz w:val="20"/>
                <w:szCs w:val="20"/>
              </w:rPr>
              <w:t>481,5</w:t>
            </w:r>
            <w:r w:rsidR="0040780C">
              <w:rPr>
                <w:rFonts w:ascii="Arial" w:hAnsi="Arial" w:cs="Arial"/>
                <w:sz w:val="20"/>
                <w:szCs w:val="20"/>
              </w:rPr>
              <w:t>0</w:t>
            </w:r>
            <w:r w:rsidRPr="00865FE6">
              <w:rPr>
                <w:rFonts w:ascii="Arial" w:hAnsi="Arial" w:cs="Arial"/>
                <w:sz w:val="20"/>
                <w:szCs w:val="20"/>
              </w:rPr>
              <w:t>***</w:t>
            </w:r>
          </w:p>
        </w:tc>
        <w:tc>
          <w:tcPr>
            <w:tcW w:w="1276" w:type="dxa"/>
            <w:vAlign w:val="center"/>
          </w:tcPr>
          <w:p w14:paraId="6D0D397B" w14:textId="3804142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6</w:t>
            </w:r>
            <w:r>
              <w:rPr>
                <w:rFonts w:ascii="Arial" w:hAnsi="Arial" w:cs="Arial"/>
                <w:sz w:val="20"/>
                <w:szCs w:val="20"/>
              </w:rPr>
              <w:t xml:space="preserve"> </w:t>
            </w:r>
            <w:r w:rsidRPr="00865FE6">
              <w:rPr>
                <w:rFonts w:ascii="Arial" w:hAnsi="Arial" w:cs="Arial"/>
                <w:sz w:val="20"/>
                <w:szCs w:val="20"/>
              </w:rPr>
              <w:t>960,6</w:t>
            </w:r>
            <w:r w:rsidR="006230CF">
              <w:rPr>
                <w:rFonts w:ascii="Arial" w:hAnsi="Arial" w:cs="Arial"/>
                <w:sz w:val="20"/>
                <w:szCs w:val="20"/>
              </w:rPr>
              <w:t>0</w:t>
            </w:r>
          </w:p>
        </w:tc>
      </w:tr>
      <w:tr w:rsidR="00865FE6" w:rsidRPr="00E75862" w14:paraId="39C41C09" w14:textId="77777777" w:rsidTr="00A902DB">
        <w:trPr>
          <w:trHeight w:hRule="exact" w:val="284"/>
        </w:trPr>
        <w:tc>
          <w:tcPr>
            <w:tcW w:w="738" w:type="dxa"/>
            <w:vAlign w:val="center"/>
          </w:tcPr>
          <w:p w14:paraId="2AAD5C39" w14:textId="7926330E"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4.2.2</w:t>
            </w:r>
          </w:p>
        </w:tc>
        <w:tc>
          <w:tcPr>
            <w:tcW w:w="7087" w:type="dxa"/>
            <w:vAlign w:val="center"/>
          </w:tcPr>
          <w:p w14:paraId="57B7CBC0" w14:textId="577C5CAE"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Ochranná pásma vodních zdrojů</w:t>
            </w:r>
          </w:p>
        </w:tc>
        <w:tc>
          <w:tcPr>
            <w:tcW w:w="1134" w:type="dxa"/>
            <w:vAlign w:val="center"/>
          </w:tcPr>
          <w:p w14:paraId="411064CF" w14:textId="34FD94F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0,45</w:t>
            </w:r>
          </w:p>
        </w:tc>
        <w:tc>
          <w:tcPr>
            <w:tcW w:w="1384" w:type="dxa"/>
            <w:vAlign w:val="center"/>
          </w:tcPr>
          <w:p w14:paraId="2CF82DCB" w14:textId="015F354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4801A15B" w14:textId="74ED12AC"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01980D62" w14:textId="7A00394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1461C9A" w14:textId="6874F9E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0,45</w:t>
            </w:r>
          </w:p>
        </w:tc>
      </w:tr>
      <w:tr w:rsidR="00865FE6" w:rsidRPr="00E75862" w14:paraId="3D42DB01" w14:textId="77777777" w:rsidTr="00A902DB">
        <w:trPr>
          <w:trHeight w:hRule="exact" w:val="284"/>
        </w:trPr>
        <w:tc>
          <w:tcPr>
            <w:tcW w:w="738" w:type="dxa"/>
            <w:vAlign w:val="center"/>
          </w:tcPr>
          <w:p w14:paraId="33744D47" w14:textId="6ECF560C"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4.2.4</w:t>
            </w:r>
          </w:p>
        </w:tc>
        <w:tc>
          <w:tcPr>
            <w:tcW w:w="7087" w:type="dxa"/>
            <w:vAlign w:val="center"/>
          </w:tcPr>
          <w:p w14:paraId="0FC565A0" w14:textId="34EE14AE"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Uplatnění technologie umělé infiltrace</w:t>
            </w:r>
          </w:p>
        </w:tc>
        <w:tc>
          <w:tcPr>
            <w:tcW w:w="1134" w:type="dxa"/>
            <w:vAlign w:val="center"/>
          </w:tcPr>
          <w:p w14:paraId="22D873E2" w14:textId="587AF3E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4,07</w:t>
            </w:r>
          </w:p>
        </w:tc>
        <w:tc>
          <w:tcPr>
            <w:tcW w:w="1384" w:type="dxa"/>
            <w:vAlign w:val="center"/>
          </w:tcPr>
          <w:p w14:paraId="64E266E3" w14:textId="405582F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2,9</w:t>
            </w:r>
            <w:r w:rsidR="0040780C">
              <w:rPr>
                <w:rFonts w:ascii="Arial" w:hAnsi="Arial" w:cs="Arial"/>
                <w:sz w:val="20"/>
                <w:szCs w:val="20"/>
              </w:rPr>
              <w:t>0</w:t>
            </w:r>
          </w:p>
        </w:tc>
        <w:tc>
          <w:tcPr>
            <w:tcW w:w="1026" w:type="dxa"/>
            <w:vAlign w:val="center"/>
          </w:tcPr>
          <w:p w14:paraId="5C91FEBC" w14:textId="072F528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0,45</w:t>
            </w:r>
          </w:p>
        </w:tc>
        <w:tc>
          <w:tcPr>
            <w:tcW w:w="1276" w:type="dxa"/>
            <w:vAlign w:val="center"/>
          </w:tcPr>
          <w:p w14:paraId="67E65E31" w14:textId="157F58A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0BB86D39" w14:textId="225C18D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7,42</w:t>
            </w:r>
          </w:p>
        </w:tc>
      </w:tr>
      <w:tr w:rsidR="00865FE6" w:rsidRPr="00E75862" w14:paraId="3C152914" w14:textId="77777777" w:rsidTr="00A902DB">
        <w:trPr>
          <w:trHeight w:hRule="exact" w:val="284"/>
        </w:trPr>
        <w:tc>
          <w:tcPr>
            <w:tcW w:w="738" w:type="dxa"/>
            <w:vAlign w:val="center"/>
          </w:tcPr>
          <w:p w14:paraId="48D89126" w14:textId="7A187C54"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4.3.4</w:t>
            </w:r>
          </w:p>
        </w:tc>
        <w:tc>
          <w:tcPr>
            <w:tcW w:w="7087" w:type="dxa"/>
            <w:vAlign w:val="center"/>
          </w:tcPr>
          <w:p w14:paraId="37454C33" w14:textId="1C633472"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Sledování kvality podzemních a povrchových vod</w:t>
            </w:r>
          </w:p>
        </w:tc>
        <w:tc>
          <w:tcPr>
            <w:tcW w:w="1134" w:type="dxa"/>
            <w:vAlign w:val="center"/>
          </w:tcPr>
          <w:p w14:paraId="788921DB" w14:textId="5E023E0C" w:rsidR="00865FE6" w:rsidRPr="00865FE6" w:rsidRDefault="00DD54E3" w:rsidP="00865FE6">
            <w:pPr>
              <w:spacing w:after="0" w:line="240" w:lineRule="auto"/>
              <w:jc w:val="right"/>
              <w:rPr>
                <w:rFonts w:ascii="Arial" w:hAnsi="Arial" w:cs="Arial"/>
                <w:sz w:val="20"/>
                <w:szCs w:val="20"/>
              </w:rPr>
            </w:pPr>
            <w:r>
              <w:rPr>
                <w:rFonts w:ascii="Arial" w:hAnsi="Arial" w:cs="Arial"/>
                <w:sz w:val="20"/>
                <w:szCs w:val="20"/>
              </w:rPr>
              <w:t>31,5</w:t>
            </w:r>
            <w:r w:rsidR="006230CF">
              <w:rPr>
                <w:rFonts w:ascii="Arial" w:hAnsi="Arial" w:cs="Arial"/>
                <w:sz w:val="20"/>
                <w:szCs w:val="20"/>
              </w:rPr>
              <w:t>0</w:t>
            </w:r>
          </w:p>
        </w:tc>
        <w:tc>
          <w:tcPr>
            <w:tcW w:w="1384" w:type="dxa"/>
            <w:vAlign w:val="center"/>
          </w:tcPr>
          <w:p w14:paraId="3FE4CCE3" w14:textId="6F0068F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w:t>
            </w:r>
            <w:r w:rsidR="00DD54E3">
              <w:rPr>
                <w:rFonts w:ascii="Arial" w:hAnsi="Arial" w:cs="Arial"/>
                <w:sz w:val="20"/>
                <w:szCs w:val="20"/>
              </w:rPr>
              <w:t>75</w:t>
            </w:r>
            <w:r w:rsidRPr="00865FE6">
              <w:rPr>
                <w:rFonts w:ascii="Arial" w:hAnsi="Arial" w:cs="Arial"/>
                <w:sz w:val="20"/>
                <w:szCs w:val="20"/>
              </w:rPr>
              <w:t>,0</w:t>
            </w:r>
            <w:r w:rsidR="0040780C">
              <w:rPr>
                <w:rFonts w:ascii="Arial" w:hAnsi="Arial" w:cs="Arial"/>
                <w:sz w:val="20"/>
                <w:szCs w:val="20"/>
              </w:rPr>
              <w:t>0</w:t>
            </w:r>
            <w:r w:rsidRPr="00865FE6">
              <w:rPr>
                <w:rFonts w:ascii="Arial" w:hAnsi="Arial" w:cs="Arial"/>
                <w:sz w:val="20"/>
                <w:szCs w:val="20"/>
              </w:rPr>
              <w:t>*</w:t>
            </w:r>
          </w:p>
        </w:tc>
        <w:tc>
          <w:tcPr>
            <w:tcW w:w="1026" w:type="dxa"/>
            <w:vAlign w:val="center"/>
          </w:tcPr>
          <w:p w14:paraId="479503E5" w14:textId="3F3C07E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3AC34374" w14:textId="458A3AF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6FFF9C1E" w14:textId="0F855032" w:rsidR="00865FE6" w:rsidRPr="00865FE6" w:rsidRDefault="004C2D7D" w:rsidP="00865FE6">
            <w:pPr>
              <w:spacing w:after="0" w:line="240" w:lineRule="auto"/>
              <w:jc w:val="right"/>
              <w:rPr>
                <w:rFonts w:ascii="Arial" w:hAnsi="Arial" w:cs="Arial"/>
                <w:sz w:val="20"/>
                <w:szCs w:val="20"/>
              </w:rPr>
            </w:pPr>
            <w:r>
              <w:rPr>
                <w:rFonts w:ascii="Arial" w:hAnsi="Arial" w:cs="Arial"/>
                <w:sz w:val="20"/>
                <w:szCs w:val="20"/>
              </w:rPr>
              <w:t>506,5</w:t>
            </w:r>
            <w:r w:rsidR="006230CF">
              <w:rPr>
                <w:rFonts w:ascii="Arial" w:hAnsi="Arial" w:cs="Arial"/>
                <w:sz w:val="20"/>
                <w:szCs w:val="20"/>
              </w:rPr>
              <w:t>0</w:t>
            </w:r>
          </w:p>
        </w:tc>
      </w:tr>
      <w:tr w:rsidR="00865FE6" w:rsidRPr="00E75862" w14:paraId="069CB8DC" w14:textId="77777777" w:rsidTr="00A902DB">
        <w:trPr>
          <w:trHeight w:hRule="exact" w:val="284"/>
        </w:trPr>
        <w:tc>
          <w:tcPr>
            <w:tcW w:w="738" w:type="dxa"/>
            <w:vAlign w:val="center"/>
          </w:tcPr>
          <w:p w14:paraId="457B3F89" w14:textId="6BEDFC9A"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4.4.3</w:t>
            </w:r>
          </w:p>
        </w:tc>
        <w:tc>
          <w:tcPr>
            <w:tcW w:w="7087" w:type="dxa"/>
            <w:vAlign w:val="center"/>
          </w:tcPr>
          <w:p w14:paraId="24414356" w14:textId="02CE07B2"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Obnova přirozených vodních prvků v</w:t>
            </w:r>
            <w:r>
              <w:rPr>
                <w:rFonts w:ascii="Arial" w:hAnsi="Arial" w:cs="Arial"/>
                <w:sz w:val="20"/>
                <w:szCs w:val="20"/>
              </w:rPr>
              <w:t> </w:t>
            </w:r>
            <w:r w:rsidRPr="00E75862">
              <w:rPr>
                <w:rFonts w:ascii="Arial" w:hAnsi="Arial" w:cs="Arial"/>
                <w:sz w:val="20"/>
                <w:szCs w:val="20"/>
              </w:rPr>
              <w:t>krajině</w:t>
            </w:r>
          </w:p>
        </w:tc>
        <w:tc>
          <w:tcPr>
            <w:tcW w:w="1134" w:type="dxa"/>
            <w:vAlign w:val="center"/>
          </w:tcPr>
          <w:p w14:paraId="76C1088A" w14:textId="09C6CE8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66718F37" w14:textId="0EB8D14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782,19*</w:t>
            </w:r>
          </w:p>
        </w:tc>
        <w:tc>
          <w:tcPr>
            <w:tcW w:w="1026" w:type="dxa"/>
            <w:vAlign w:val="center"/>
          </w:tcPr>
          <w:p w14:paraId="2D901F34" w14:textId="54B3688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0D09C8CA" w14:textId="0F4B031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B689804" w14:textId="0FB733C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782,19</w:t>
            </w:r>
          </w:p>
        </w:tc>
      </w:tr>
      <w:tr w:rsidR="00865FE6" w:rsidRPr="00E75862" w14:paraId="297C175F" w14:textId="77777777" w:rsidTr="00A902DB">
        <w:trPr>
          <w:trHeight w:hRule="exact" w:val="284"/>
        </w:trPr>
        <w:tc>
          <w:tcPr>
            <w:tcW w:w="738" w:type="dxa"/>
            <w:vAlign w:val="center"/>
          </w:tcPr>
          <w:p w14:paraId="456C7683" w14:textId="02F01059"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4.5.2</w:t>
            </w:r>
          </w:p>
        </w:tc>
        <w:tc>
          <w:tcPr>
            <w:tcW w:w="7087" w:type="dxa"/>
            <w:vAlign w:val="center"/>
          </w:tcPr>
          <w:p w14:paraId="6D0B47F8" w14:textId="5C3997A8"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Podpora hospodaření se srážkovými vodami</w:t>
            </w:r>
          </w:p>
        </w:tc>
        <w:tc>
          <w:tcPr>
            <w:tcW w:w="1134" w:type="dxa"/>
            <w:vAlign w:val="center"/>
          </w:tcPr>
          <w:p w14:paraId="64D4E0C4" w14:textId="58AE4704" w:rsidR="00865FE6" w:rsidRPr="00E80445" w:rsidRDefault="00865FE6" w:rsidP="00865FE6">
            <w:pPr>
              <w:spacing w:after="0" w:line="240" w:lineRule="auto"/>
              <w:jc w:val="right"/>
              <w:rPr>
                <w:rFonts w:ascii="Arial" w:hAnsi="Arial" w:cs="Arial"/>
                <w:sz w:val="20"/>
                <w:szCs w:val="20"/>
              </w:rPr>
            </w:pPr>
            <w:r w:rsidRPr="00E80445">
              <w:rPr>
                <w:rFonts w:ascii="Arial" w:hAnsi="Arial" w:cs="Arial"/>
                <w:sz w:val="20"/>
                <w:szCs w:val="20"/>
              </w:rPr>
              <w:t>41,04</w:t>
            </w:r>
          </w:p>
        </w:tc>
        <w:tc>
          <w:tcPr>
            <w:tcW w:w="1384" w:type="dxa"/>
            <w:vAlign w:val="center"/>
          </w:tcPr>
          <w:p w14:paraId="55BF99CA" w14:textId="6669CE88" w:rsidR="00865FE6" w:rsidRPr="00E80445" w:rsidRDefault="00A264C8" w:rsidP="00865FE6">
            <w:pPr>
              <w:spacing w:after="0" w:line="240" w:lineRule="auto"/>
              <w:jc w:val="right"/>
              <w:rPr>
                <w:rFonts w:ascii="Arial" w:hAnsi="Arial" w:cs="Arial"/>
                <w:sz w:val="20"/>
                <w:szCs w:val="20"/>
              </w:rPr>
            </w:pPr>
            <w:r w:rsidRPr="00E80445">
              <w:rPr>
                <w:rFonts w:ascii="Arial" w:hAnsi="Arial" w:cs="Arial"/>
                <w:sz w:val="20"/>
                <w:szCs w:val="20"/>
              </w:rPr>
              <w:t>955</w:t>
            </w:r>
            <w:r w:rsidR="00C444CE" w:rsidRPr="00E80445">
              <w:rPr>
                <w:rFonts w:ascii="Arial" w:hAnsi="Arial" w:cs="Arial"/>
                <w:sz w:val="20"/>
                <w:szCs w:val="20"/>
              </w:rPr>
              <w:t>,61</w:t>
            </w:r>
            <w:r w:rsidR="00865FE6" w:rsidRPr="00E80445">
              <w:rPr>
                <w:rFonts w:ascii="Arial" w:hAnsi="Arial" w:cs="Arial"/>
                <w:sz w:val="20"/>
                <w:szCs w:val="20"/>
              </w:rPr>
              <w:t>*</w:t>
            </w:r>
          </w:p>
        </w:tc>
        <w:tc>
          <w:tcPr>
            <w:tcW w:w="1026" w:type="dxa"/>
            <w:vAlign w:val="center"/>
          </w:tcPr>
          <w:p w14:paraId="327BCB60" w14:textId="35A6C92D" w:rsidR="00865FE6" w:rsidRPr="00E80445" w:rsidRDefault="00865FE6" w:rsidP="00865FE6">
            <w:pPr>
              <w:spacing w:after="0" w:line="240" w:lineRule="auto"/>
              <w:jc w:val="right"/>
              <w:rPr>
                <w:rFonts w:ascii="Arial" w:hAnsi="Arial" w:cs="Arial"/>
                <w:sz w:val="20"/>
                <w:szCs w:val="20"/>
              </w:rPr>
            </w:pPr>
            <w:r w:rsidRPr="00E80445">
              <w:rPr>
                <w:rFonts w:ascii="Arial" w:hAnsi="Arial" w:cs="Arial"/>
                <w:sz w:val="20"/>
                <w:szCs w:val="20"/>
              </w:rPr>
              <w:t>**</w:t>
            </w:r>
          </w:p>
        </w:tc>
        <w:tc>
          <w:tcPr>
            <w:tcW w:w="1276" w:type="dxa"/>
            <w:vAlign w:val="center"/>
          </w:tcPr>
          <w:p w14:paraId="5235F86B" w14:textId="13EA02CD" w:rsidR="00865FE6" w:rsidRPr="00E80445" w:rsidRDefault="00865FE6" w:rsidP="00865FE6">
            <w:pPr>
              <w:spacing w:after="0" w:line="240" w:lineRule="auto"/>
              <w:jc w:val="right"/>
              <w:rPr>
                <w:rFonts w:ascii="Arial" w:hAnsi="Arial" w:cs="Arial"/>
                <w:sz w:val="20"/>
                <w:szCs w:val="20"/>
              </w:rPr>
            </w:pPr>
            <w:r w:rsidRPr="00E80445">
              <w:rPr>
                <w:rFonts w:ascii="Arial" w:hAnsi="Arial" w:cs="Arial"/>
                <w:sz w:val="20"/>
                <w:szCs w:val="20"/>
              </w:rPr>
              <w:t>0,00</w:t>
            </w:r>
          </w:p>
        </w:tc>
        <w:tc>
          <w:tcPr>
            <w:tcW w:w="1276" w:type="dxa"/>
            <w:vAlign w:val="center"/>
          </w:tcPr>
          <w:p w14:paraId="7B87F2D7" w14:textId="03F6440E" w:rsidR="00865FE6" w:rsidRPr="00E80445" w:rsidRDefault="00FA2400" w:rsidP="00865FE6">
            <w:pPr>
              <w:spacing w:after="0" w:line="240" w:lineRule="auto"/>
              <w:jc w:val="right"/>
              <w:rPr>
                <w:rFonts w:ascii="Arial" w:hAnsi="Arial" w:cs="Arial"/>
                <w:sz w:val="20"/>
                <w:szCs w:val="20"/>
              </w:rPr>
            </w:pPr>
            <w:r w:rsidRPr="00E80445">
              <w:rPr>
                <w:rFonts w:ascii="Arial" w:hAnsi="Arial" w:cs="Arial"/>
                <w:sz w:val="20"/>
                <w:szCs w:val="20"/>
              </w:rPr>
              <w:t>996</w:t>
            </w:r>
            <w:r w:rsidR="00E80445" w:rsidRPr="00E80445">
              <w:rPr>
                <w:rFonts w:ascii="Arial" w:hAnsi="Arial" w:cs="Arial"/>
                <w:sz w:val="20"/>
                <w:szCs w:val="20"/>
              </w:rPr>
              <w:t>,65</w:t>
            </w:r>
          </w:p>
        </w:tc>
      </w:tr>
      <w:tr w:rsidR="00865FE6" w:rsidRPr="00E75862" w14:paraId="269A9EA0" w14:textId="77777777" w:rsidTr="00A902DB">
        <w:trPr>
          <w:trHeight w:hRule="exact" w:val="284"/>
        </w:trPr>
        <w:tc>
          <w:tcPr>
            <w:tcW w:w="738" w:type="dxa"/>
            <w:vAlign w:val="center"/>
          </w:tcPr>
          <w:p w14:paraId="18995555" w14:textId="0B91EE83"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4.5.3</w:t>
            </w:r>
          </w:p>
        </w:tc>
        <w:tc>
          <w:tcPr>
            <w:tcW w:w="7087" w:type="dxa"/>
            <w:vAlign w:val="center"/>
          </w:tcPr>
          <w:p w14:paraId="4D6B4BBC" w14:textId="771351CD"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Podpora opětovného využití vyčištěných odpadních vod</w:t>
            </w:r>
          </w:p>
        </w:tc>
        <w:tc>
          <w:tcPr>
            <w:tcW w:w="1134" w:type="dxa"/>
            <w:vAlign w:val="center"/>
          </w:tcPr>
          <w:p w14:paraId="28454B6F" w14:textId="7D3F8BB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056B9687" w14:textId="5B6784E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22,50*</w:t>
            </w:r>
          </w:p>
        </w:tc>
        <w:tc>
          <w:tcPr>
            <w:tcW w:w="1026" w:type="dxa"/>
            <w:vAlign w:val="center"/>
          </w:tcPr>
          <w:p w14:paraId="0B7A6B2C" w14:textId="1567813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726E3E50" w14:textId="263AD18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0,00</w:t>
            </w:r>
          </w:p>
        </w:tc>
        <w:tc>
          <w:tcPr>
            <w:tcW w:w="1276" w:type="dxa"/>
            <w:vAlign w:val="center"/>
          </w:tcPr>
          <w:p w14:paraId="0A598045" w14:textId="1722B3E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22,50</w:t>
            </w:r>
          </w:p>
        </w:tc>
      </w:tr>
      <w:tr w:rsidR="00865FE6" w:rsidRPr="00E75862" w14:paraId="27CB89D0" w14:textId="77777777" w:rsidTr="00A902DB">
        <w:trPr>
          <w:trHeight w:hRule="exact" w:val="284"/>
        </w:trPr>
        <w:tc>
          <w:tcPr>
            <w:tcW w:w="738" w:type="dxa"/>
            <w:vAlign w:val="center"/>
          </w:tcPr>
          <w:p w14:paraId="47D8750B" w14:textId="4EB07946"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4.5.4</w:t>
            </w:r>
          </w:p>
        </w:tc>
        <w:tc>
          <w:tcPr>
            <w:tcW w:w="7087" w:type="dxa"/>
            <w:vAlign w:val="center"/>
          </w:tcPr>
          <w:p w14:paraId="560F06FA" w14:textId="155F1EF4"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Podpora moderních technologií čištění</w:t>
            </w:r>
          </w:p>
        </w:tc>
        <w:tc>
          <w:tcPr>
            <w:tcW w:w="1134" w:type="dxa"/>
            <w:vAlign w:val="center"/>
          </w:tcPr>
          <w:p w14:paraId="198B98D0" w14:textId="2E825B7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1B721DEF" w14:textId="3ECAF77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03F32069" w14:textId="73F40E8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12F13AB" w14:textId="2304B30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100,30****</w:t>
            </w:r>
          </w:p>
        </w:tc>
        <w:tc>
          <w:tcPr>
            <w:tcW w:w="1276" w:type="dxa"/>
            <w:vAlign w:val="center"/>
          </w:tcPr>
          <w:p w14:paraId="26125174" w14:textId="3030136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100,30</w:t>
            </w:r>
          </w:p>
        </w:tc>
      </w:tr>
      <w:tr w:rsidR="00865FE6" w:rsidRPr="00E75862" w14:paraId="358E3A2A" w14:textId="77777777" w:rsidTr="00A902DB">
        <w:trPr>
          <w:trHeight w:hRule="exact" w:val="284"/>
        </w:trPr>
        <w:tc>
          <w:tcPr>
            <w:tcW w:w="738" w:type="dxa"/>
            <w:vAlign w:val="center"/>
          </w:tcPr>
          <w:p w14:paraId="4672ACA8" w14:textId="48C3F391"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5.1.1</w:t>
            </w:r>
          </w:p>
        </w:tc>
        <w:tc>
          <w:tcPr>
            <w:tcW w:w="7087" w:type="dxa"/>
            <w:vAlign w:val="center"/>
          </w:tcPr>
          <w:p w14:paraId="3856766F" w14:textId="0E1B68A5"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Stanovení minimálních zůstatkových průtoků</w:t>
            </w:r>
          </w:p>
        </w:tc>
        <w:tc>
          <w:tcPr>
            <w:tcW w:w="1134" w:type="dxa"/>
            <w:vAlign w:val="center"/>
          </w:tcPr>
          <w:p w14:paraId="680A4C26" w14:textId="3F095C0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0,38</w:t>
            </w:r>
          </w:p>
        </w:tc>
        <w:tc>
          <w:tcPr>
            <w:tcW w:w="1384" w:type="dxa"/>
            <w:vAlign w:val="center"/>
          </w:tcPr>
          <w:p w14:paraId="6E18471C" w14:textId="758C3D5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346D004C" w14:textId="50D2EC0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4B138A7" w14:textId="282D5AC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DD73EBA" w14:textId="69AF84C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0,38</w:t>
            </w:r>
          </w:p>
        </w:tc>
      </w:tr>
      <w:tr w:rsidR="00865FE6" w:rsidRPr="00E75862" w14:paraId="3B1B67C3" w14:textId="77777777" w:rsidTr="00A902DB">
        <w:trPr>
          <w:trHeight w:hRule="exact" w:val="284"/>
        </w:trPr>
        <w:tc>
          <w:tcPr>
            <w:tcW w:w="738" w:type="dxa"/>
            <w:vAlign w:val="center"/>
          </w:tcPr>
          <w:p w14:paraId="2C5A39DF" w14:textId="78676E69"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5.1.2</w:t>
            </w:r>
          </w:p>
        </w:tc>
        <w:tc>
          <w:tcPr>
            <w:tcW w:w="7087" w:type="dxa"/>
            <w:vAlign w:val="center"/>
          </w:tcPr>
          <w:p w14:paraId="1C6AE6F9" w14:textId="5007C450"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Příprava tzv. protierozní vyhlášky</w:t>
            </w:r>
          </w:p>
        </w:tc>
        <w:tc>
          <w:tcPr>
            <w:tcW w:w="1134" w:type="dxa"/>
            <w:vAlign w:val="center"/>
          </w:tcPr>
          <w:p w14:paraId="4C2B9275" w14:textId="4763249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4,84</w:t>
            </w:r>
          </w:p>
        </w:tc>
        <w:tc>
          <w:tcPr>
            <w:tcW w:w="1384" w:type="dxa"/>
            <w:vAlign w:val="center"/>
          </w:tcPr>
          <w:p w14:paraId="3E9E6E97" w14:textId="4D20759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5F0579C2" w14:textId="09B07C9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701CFEAF" w14:textId="2FD53E2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3637F67" w14:textId="7363D9D5"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4,84</w:t>
            </w:r>
          </w:p>
        </w:tc>
      </w:tr>
      <w:tr w:rsidR="00865FE6" w:rsidRPr="00E75862" w14:paraId="2C19FE44" w14:textId="77777777" w:rsidTr="00A902DB">
        <w:trPr>
          <w:trHeight w:hRule="exact" w:val="284"/>
        </w:trPr>
        <w:tc>
          <w:tcPr>
            <w:tcW w:w="738" w:type="dxa"/>
            <w:vAlign w:val="center"/>
          </w:tcPr>
          <w:p w14:paraId="25687969" w14:textId="74990903"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5.3</w:t>
            </w:r>
          </w:p>
        </w:tc>
        <w:tc>
          <w:tcPr>
            <w:tcW w:w="7087" w:type="dxa"/>
            <w:vAlign w:val="center"/>
          </w:tcPr>
          <w:p w14:paraId="34067541" w14:textId="57376EAD"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 xml:space="preserve">Osvěta a vzdělávání veřejnosti k zodpovědnému hospodaření s vodou </w:t>
            </w:r>
          </w:p>
        </w:tc>
        <w:tc>
          <w:tcPr>
            <w:tcW w:w="1134" w:type="dxa"/>
            <w:vAlign w:val="center"/>
          </w:tcPr>
          <w:p w14:paraId="76CD1CB8" w14:textId="599E0C2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35D3C471" w14:textId="3CC6146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1823F7CC" w14:textId="69AD260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36E6114C" w14:textId="0BAAC38C"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196,00</w:t>
            </w:r>
          </w:p>
        </w:tc>
        <w:tc>
          <w:tcPr>
            <w:tcW w:w="1276" w:type="dxa"/>
            <w:vAlign w:val="center"/>
          </w:tcPr>
          <w:p w14:paraId="33324F53" w14:textId="303C4E8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196,00</w:t>
            </w:r>
          </w:p>
        </w:tc>
      </w:tr>
      <w:tr w:rsidR="00865FE6" w:rsidRPr="00E75862" w14:paraId="6B65626E" w14:textId="77777777" w:rsidTr="00A902DB">
        <w:trPr>
          <w:trHeight w:hRule="exact" w:val="454"/>
        </w:trPr>
        <w:tc>
          <w:tcPr>
            <w:tcW w:w="7825" w:type="dxa"/>
            <w:gridSpan w:val="2"/>
            <w:vAlign w:val="center"/>
          </w:tcPr>
          <w:p w14:paraId="3032BE72" w14:textId="342632A3" w:rsidR="00865FE6" w:rsidRPr="00E75862" w:rsidRDefault="00865FE6" w:rsidP="00865FE6">
            <w:pPr>
              <w:spacing w:after="0" w:line="240" w:lineRule="auto"/>
              <w:rPr>
                <w:rFonts w:ascii="Arial" w:hAnsi="Arial" w:cs="Arial"/>
                <w:sz w:val="20"/>
                <w:szCs w:val="20"/>
              </w:rPr>
            </w:pPr>
            <w:r>
              <w:rPr>
                <w:rFonts w:ascii="Arial" w:hAnsi="Arial" w:cs="Arial"/>
                <w:b/>
                <w:bCs/>
                <w:color w:val="C00000"/>
                <w:sz w:val="20"/>
                <w:szCs w:val="20"/>
              </w:rPr>
              <w:t>c</w:t>
            </w:r>
            <w:r w:rsidRPr="00E75862">
              <w:rPr>
                <w:rFonts w:ascii="Arial" w:hAnsi="Arial" w:cs="Arial"/>
                <w:b/>
                <w:bCs/>
                <w:color w:val="C00000"/>
                <w:sz w:val="20"/>
                <w:szCs w:val="20"/>
              </w:rPr>
              <w:t xml:space="preserve">elkem </w:t>
            </w:r>
            <w:r>
              <w:rPr>
                <w:rFonts w:ascii="Arial" w:hAnsi="Arial" w:cs="Arial"/>
                <w:b/>
                <w:bCs/>
                <w:color w:val="C00000"/>
                <w:sz w:val="20"/>
                <w:szCs w:val="20"/>
              </w:rPr>
              <w:t xml:space="preserve">resort </w:t>
            </w:r>
            <w:r w:rsidRPr="00E75862">
              <w:rPr>
                <w:rFonts w:ascii="Arial" w:hAnsi="Arial" w:cs="Arial"/>
                <w:b/>
                <w:bCs/>
                <w:color w:val="C00000"/>
                <w:sz w:val="20"/>
                <w:szCs w:val="20"/>
              </w:rPr>
              <w:t>MŽP</w:t>
            </w:r>
          </w:p>
        </w:tc>
        <w:tc>
          <w:tcPr>
            <w:tcW w:w="1134" w:type="dxa"/>
            <w:vAlign w:val="center"/>
          </w:tcPr>
          <w:p w14:paraId="25C0F029" w14:textId="45403A15" w:rsidR="00270D08" w:rsidRPr="00865FE6" w:rsidRDefault="008071AD" w:rsidP="008C121E">
            <w:pPr>
              <w:spacing w:after="0" w:line="240" w:lineRule="auto"/>
              <w:jc w:val="right"/>
              <w:rPr>
                <w:rFonts w:ascii="Arial" w:hAnsi="Arial" w:cs="Arial"/>
                <w:b/>
                <w:bCs/>
                <w:color w:val="C00000"/>
                <w:sz w:val="20"/>
                <w:szCs w:val="20"/>
              </w:rPr>
            </w:pPr>
            <w:r>
              <w:rPr>
                <w:rFonts w:ascii="Arial" w:hAnsi="Arial" w:cs="Arial"/>
                <w:b/>
                <w:bCs/>
                <w:color w:val="C00000"/>
                <w:sz w:val="20"/>
                <w:szCs w:val="20"/>
              </w:rPr>
              <w:t>218,</w:t>
            </w:r>
            <w:r w:rsidR="008C121E">
              <w:rPr>
                <w:rFonts w:ascii="Arial" w:hAnsi="Arial" w:cs="Arial"/>
                <w:b/>
                <w:bCs/>
                <w:color w:val="C00000"/>
                <w:sz w:val="20"/>
                <w:szCs w:val="20"/>
              </w:rPr>
              <w:t>98</w:t>
            </w:r>
          </w:p>
        </w:tc>
        <w:tc>
          <w:tcPr>
            <w:tcW w:w="1384" w:type="dxa"/>
            <w:vAlign w:val="center"/>
          </w:tcPr>
          <w:p w14:paraId="75CA1914" w14:textId="3B6ECE68" w:rsidR="00865FE6" w:rsidRPr="00865FE6" w:rsidRDefault="008C121E"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6 612,2</w:t>
            </w:r>
            <w:r w:rsidR="006230CF">
              <w:rPr>
                <w:rFonts w:ascii="Arial" w:hAnsi="Arial" w:cs="Arial"/>
                <w:b/>
                <w:bCs/>
                <w:color w:val="C00000"/>
                <w:sz w:val="20"/>
                <w:szCs w:val="20"/>
              </w:rPr>
              <w:t>0</w:t>
            </w:r>
          </w:p>
        </w:tc>
        <w:tc>
          <w:tcPr>
            <w:tcW w:w="1026" w:type="dxa"/>
            <w:vAlign w:val="center"/>
          </w:tcPr>
          <w:p w14:paraId="6530F958" w14:textId="4B66DBF6" w:rsidR="00865FE6" w:rsidRPr="00865FE6" w:rsidRDefault="007575E7"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0,45</w:t>
            </w:r>
          </w:p>
        </w:tc>
        <w:tc>
          <w:tcPr>
            <w:tcW w:w="1276" w:type="dxa"/>
            <w:vAlign w:val="center"/>
          </w:tcPr>
          <w:p w14:paraId="22DA8029" w14:textId="558DB275" w:rsidR="00865FE6" w:rsidRPr="00865FE6" w:rsidRDefault="007575E7"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2 777,8</w:t>
            </w:r>
            <w:r w:rsidR="006230CF">
              <w:rPr>
                <w:rFonts w:ascii="Arial" w:hAnsi="Arial" w:cs="Arial"/>
                <w:b/>
                <w:bCs/>
                <w:color w:val="C00000"/>
                <w:sz w:val="20"/>
                <w:szCs w:val="20"/>
              </w:rPr>
              <w:t>0</w:t>
            </w:r>
          </w:p>
        </w:tc>
        <w:tc>
          <w:tcPr>
            <w:tcW w:w="1276" w:type="dxa"/>
            <w:vAlign w:val="center"/>
          </w:tcPr>
          <w:p w14:paraId="33735A8B" w14:textId="0155381E" w:rsidR="00865FE6" w:rsidRPr="00865FE6" w:rsidRDefault="007575E7"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9</w:t>
            </w:r>
            <w:r w:rsidR="000D3F6E">
              <w:rPr>
                <w:rFonts w:ascii="Arial" w:hAnsi="Arial" w:cs="Arial"/>
                <w:b/>
                <w:bCs/>
                <w:color w:val="C00000"/>
                <w:sz w:val="20"/>
                <w:szCs w:val="20"/>
              </w:rPr>
              <w:t> 609,43</w:t>
            </w:r>
          </w:p>
        </w:tc>
      </w:tr>
      <w:tr w:rsidR="00435C46" w:rsidRPr="00E75862" w14:paraId="502BC75C" w14:textId="77777777" w:rsidTr="00A902DB">
        <w:trPr>
          <w:trHeight w:hRule="exact" w:val="284"/>
        </w:trPr>
        <w:tc>
          <w:tcPr>
            <w:tcW w:w="738" w:type="dxa"/>
            <w:vAlign w:val="center"/>
          </w:tcPr>
          <w:p w14:paraId="0CF62C63" w14:textId="77777777" w:rsidR="00435C46" w:rsidRPr="00E75862" w:rsidRDefault="00435C46" w:rsidP="005A6C34">
            <w:pPr>
              <w:spacing w:after="0" w:line="240" w:lineRule="auto"/>
              <w:rPr>
                <w:rFonts w:ascii="Arial" w:hAnsi="Arial" w:cs="Arial"/>
                <w:b/>
                <w:bCs/>
                <w:sz w:val="20"/>
                <w:szCs w:val="20"/>
              </w:rPr>
            </w:pPr>
          </w:p>
        </w:tc>
        <w:tc>
          <w:tcPr>
            <w:tcW w:w="7087" w:type="dxa"/>
            <w:vAlign w:val="center"/>
          </w:tcPr>
          <w:p w14:paraId="5B119865" w14:textId="77777777" w:rsidR="00435C46" w:rsidRPr="002F6F75" w:rsidRDefault="00435C46" w:rsidP="005A6C34">
            <w:pPr>
              <w:spacing w:after="0" w:line="240" w:lineRule="auto"/>
              <w:rPr>
                <w:rFonts w:ascii="Arial" w:hAnsi="Arial" w:cs="Arial"/>
                <w:sz w:val="20"/>
                <w:szCs w:val="20"/>
              </w:rPr>
            </w:pPr>
          </w:p>
        </w:tc>
        <w:tc>
          <w:tcPr>
            <w:tcW w:w="1134" w:type="dxa"/>
            <w:vAlign w:val="center"/>
          </w:tcPr>
          <w:p w14:paraId="4D105101" w14:textId="77777777" w:rsidR="00435C46" w:rsidRPr="002F6F75" w:rsidRDefault="00435C46" w:rsidP="005A6C34">
            <w:pPr>
              <w:spacing w:after="0" w:line="240" w:lineRule="auto"/>
              <w:jc w:val="center"/>
              <w:rPr>
                <w:rFonts w:ascii="Arial" w:hAnsi="Arial" w:cs="Arial"/>
                <w:sz w:val="20"/>
                <w:szCs w:val="20"/>
              </w:rPr>
            </w:pPr>
          </w:p>
        </w:tc>
        <w:tc>
          <w:tcPr>
            <w:tcW w:w="1384" w:type="dxa"/>
            <w:vAlign w:val="center"/>
          </w:tcPr>
          <w:p w14:paraId="060065F0" w14:textId="77777777" w:rsidR="00435C46" w:rsidRPr="002F6F75" w:rsidRDefault="00435C46" w:rsidP="005A6C34">
            <w:pPr>
              <w:spacing w:after="0" w:line="240" w:lineRule="auto"/>
              <w:jc w:val="center"/>
              <w:rPr>
                <w:rFonts w:ascii="Arial" w:hAnsi="Arial" w:cs="Arial"/>
                <w:sz w:val="20"/>
                <w:szCs w:val="20"/>
              </w:rPr>
            </w:pPr>
          </w:p>
        </w:tc>
        <w:tc>
          <w:tcPr>
            <w:tcW w:w="1026" w:type="dxa"/>
            <w:vAlign w:val="center"/>
          </w:tcPr>
          <w:p w14:paraId="5853621B" w14:textId="77777777" w:rsidR="00435C46" w:rsidRPr="002F6F75" w:rsidRDefault="00435C46" w:rsidP="005A6C34">
            <w:pPr>
              <w:spacing w:after="0" w:line="240" w:lineRule="auto"/>
              <w:jc w:val="center"/>
              <w:rPr>
                <w:rFonts w:ascii="Arial" w:hAnsi="Arial" w:cs="Arial"/>
                <w:sz w:val="20"/>
                <w:szCs w:val="20"/>
              </w:rPr>
            </w:pPr>
          </w:p>
        </w:tc>
        <w:tc>
          <w:tcPr>
            <w:tcW w:w="1276" w:type="dxa"/>
            <w:vAlign w:val="center"/>
          </w:tcPr>
          <w:p w14:paraId="11E78F50" w14:textId="77777777" w:rsidR="00435C46" w:rsidRPr="002F6F75" w:rsidRDefault="00435C46" w:rsidP="005A6C34">
            <w:pPr>
              <w:spacing w:after="0" w:line="240" w:lineRule="auto"/>
              <w:jc w:val="center"/>
              <w:rPr>
                <w:rFonts w:ascii="Arial" w:hAnsi="Arial" w:cs="Arial"/>
                <w:sz w:val="20"/>
                <w:szCs w:val="20"/>
              </w:rPr>
            </w:pPr>
          </w:p>
        </w:tc>
        <w:tc>
          <w:tcPr>
            <w:tcW w:w="1276" w:type="dxa"/>
            <w:vAlign w:val="center"/>
          </w:tcPr>
          <w:p w14:paraId="7B7199F2" w14:textId="77777777" w:rsidR="00435C46" w:rsidRPr="002F6F75" w:rsidRDefault="00435C46" w:rsidP="005A6C34">
            <w:pPr>
              <w:spacing w:after="0" w:line="240" w:lineRule="auto"/>
              <w:jc w:val="center"/>
              <w:rPr>
                <w:rFonts w:ascii="Arial" w:hAnsi="Arial" w:cs="Arial"/>
                <w:sz w:val="20"/>
                <w:szCs w:val="20"/>
              </w:rPr>
            </w:pPr>
          </w:p>
        </w:tc>
      </w:tr>
      <w:tr w:rsidR="00865FE6" w:rsidRPr="00E75862" w14:paraId="66C227D5" w14:textId="77777777" w:rsidTr="00A902DB">
        <w:trPr>
          <w:trHeight w:hRule="exact" w:val="284"/>
        </w:trPr>
        <w:tc>
          <w:tcPr>
            <w:tcW w:w="738" w:type="dxa"/>
            <w:vAlign w:val="center"/>
          </w:tcPr>
          <w:p w14:paraId="022F213D" w14:textId="77777777" w:rsidR="00865FE6" w:rsidRPr="00E75862" w:rsidRDefault="00865FE6" w:rsidP="00865FE6">
            <w:pPr>
              <w:spacing w:after="0" w:line="240" w:lineRule="auto"/>
              <w:rPr>
                <w:rFonts w:ascii="Arial" w:hAnsi="Arial" w:cs="Arial"/>
                <w:b/>
                <w:bCs/>
                <w:sz w:val="20"/>
                <w:szCs w:val="20"/>
                <w:vertAlign w:val="subscript"/>
              </w:rPr>
            </w:pPr>
            <w:r w:rsidRPr="00E75862">
              <w:rPr>
                <w:rFonts w:ascii="Arial" w:hAnsi="Arial" w:cs="Arial"/>
                <w:b/>
                <w:bCs/>
                <w:sz w:val="20"/>
                <w:szCs w:val="20"/>
              </w:rPr>
              <w:t>4.5.1</w:t>
            </w:r>
          </w:p>
        </w:tc>
        <w:tc>
          <w:tcPr>
            <w:tcW w:w="7087" w:type="dxa"/>
            <w:vAlign w:val="center"/>
          </w:tcPr>
          <w:p w14:paraId="651AC220" w14:textId="77777777" w:rsidR="00865FE6" w:rsidRPr="002F6F75" w:rsidRDefault="00865FE6" w:rsidP="00865FE6">
            <w:pPr>
              <w:spacing w:after="0" w:line="240" w:lineRule="auto"/>
              <w:rPr>
                <w:rFonts w:ascii="Arial" w:hAnsi="Arial" w:cs="Arial"/>
                <w:b/>
                <w:bCs/>
                <w:sz w:val="20"/>
                <w:szCs w:val="20"/>
              </w:rPr>
            </w:pPr>
            <w:r w:rsidRPr="002F6F75">
              <w:rPr>
                <w:rFonts w:ascii="Arial" w:hAnsi="Arial" w:cs="Arial"/>
                <w:sz w:val="20"/>
                <w:szCs w:val="20"/>
              </w:rPr>
              <w:t>Podpora opatření na snižování spotřeby vody v energetice a v průmyslu</w:t>
            </w:r>
          </w:p>
        </w:tc>
        <w:tc>
          <w:tcPr>
            <w:tcW w:w="1134" w:type="dxa"/>
            <w:vAlign w:val="center"/>
          </w:tcPr>
          <w:p w14:paraId="4E9642D5" w14:textId="7907425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758EC3DC" w14:textId="2E6B1975" w:rsidR="00865FE6" w:rsidRPr="00865FE6" w:rsidRDefault="00365325" w:rsidP="00865FE6">
            <w:pPr>
              <w:spacing w:after="0" w:line="240" w:lineRule="auto"/>
              <w:jc w:val="right"/>
              <w:rPr>
                <w:rFonts w:ascii="Arial" w:hAnsi="Arial" w:cs="Arial"/>
                <w:sz w:val="20"/>
                <w:szCs w:val="20"/>
              </w:rPr>
            </w:pPr>
            <w:r>
              <w:rPr>
                <w:rFonts w:ascii="Arial" w:hAnsi="Arial" w:cs="Arial"/>
                <w:sz w:val="20"/>
                <w:szCs w:val="20"/>
              </w:rPr>
              <w:t xml:space="preserve">1 </w:t>
            </w:r>
            <w:r w:rsidR="00FD455D">
              <w:rPr>
                <w:rFonts w:ascii="Arial" w:hAnsi="Arial" w:cs="Arial"/>
                <w:sz w:val="20"/>
                <w:szCs w:val="20"/>
              </w:rPr>
              <w:t>747,0</w:t>
            </w:r>
          </w:p>
        </w:tc>
        <w:tc>
          <w:tcPr>
            <w:tcW w:w="1026" w:type="dxa"/>
            <w:vAlign w:val="center"/>
          </w:tcPr>
          <w:p w14:paraId="00FCD100" w14:textId="71E92F5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7DEAAD0F" w14:textId="5891E10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EFE2445" w14:textId="2FFA6D1D" w:rsidR="00865FE6" w:rsidRPr="00865FE6" w:rsidRDefault="00FD455D" w:rsidP="00865FE6">
            <w:pPr>
              <w:spacing w:after="0" w:line="240" w:lineRule="auto"/>
              <w:jc w:val="right"/>
              <w:rPr>
                <w:rFonts w:ascii="Arial" w:hAnsi="Arial" w:cs="Arial"/>
                <w:sz w:val="20"/>
                <w:szCs w:val="20"/>
              </w:rPr>
            </w:pPr>
            <w:r>
              <w:rPr>
                <w:rFonts w:ascii="Arial" w:hAnsi="Arial" w:cs="Arial"/>
                <w:sz w:val="20"/>
                <w:szCs w:val="20"/>
              </w:rPr>
              <w:t xml:space="preserve"> 1 747</w:t>
            </w:r>
            <w:r w:rsidR="005B16D0">
              <w:rPr>
                <w:rFonts w:ascii="Arial" w:hAnsi="Arial" w:cs="Arial"/>
                <w:sz w:val="20"/>
                <w:szCs w:val="20"/>
              </w:rPr>
              <w:t>7,0</w:t>
            </w:r>
          </w:p>
        </w:tc>
      </w:tr>
      <w:tr w:rsidR="00435C46" w:rsidRPr="00E75862" w14:paraId="74C4648D" w14:textId="77777777" w:rsidTr="00A902DB">
        <w:trPr>
          <w:trHeight w:hRule="exact" w:val="284"/>
        </w:trPr>
        <w:tc>
          <w:tcPr>
            <w:tcW w:w="738" w:type="dxa"/>
            <w:vAlign w:val="center"/>
          </w:tcPr>
          <w:p w14:paraId="417EFC22" w14:textId="77777777" w:rsidR="00435C46" w:rsidRPr="00E75862" w:rsidRDefault="00435C46" w:rsidP="005A6C34">
            <w:pPr>
              <w:spacing w:after="0" w:line="240" w:lineRule="auto"/>
              <w:rPr>
                <w:rFonts w:ascii="Arial" w:hAnsi="Arial" w:cs="Arial"/>
                <w:b/>
                <w:bCs/>
                <w:sz w:val="20"/>
                <w:szCs w:val="20"/>
                <w:vertAlign w:val="subscript"/>
              </w:rPr>
            </w:pPr>
            <w:r w:rsidRPr="00E75862">
              <w:rPr>
                <w:rFonts w:ascii="Arial" w:hAnsi="Arial" w:cs="Arial"/>
                <w:b/>
                <w:bCs/>
                <w:sz w:val="20"/>
                <w:szCs w:val="20"/>
              </w:rPr>
              <w:t>4.5.6</w:t>
            </w:r>
          </w:p>
        </w:tc>
        <w:tc>
          <w:tcPr>
            <w:tcW w:w="7087" w:type="dxa"/>
            <w:vAlign w:val="center"/>
          </w:tcPr>
          <w:p w14:paraId="3F9B7174" w14:textId="77777777" w:rsidR="00435C46" w:rsidRPr="002F6F75" w:rsidRDefault="00435C46" w:rsidP="005A6C34">
            <w:pPr>
              <w:spacing w:after="0" w:line="240" w:lineRule="auto"/>
              <w:rPr>
                <w:rFonts w:ascii="Arial" w:hAnsi="Arial" w:cs="Arial"/>
                <w:b/>
                <w:bCs/>
                <w:sz w:val="20"/>
                <w:szCs w:val="20"/>
              </w:rPr>
            </w:pPr>
            <w:r w:rsidRPr="002F6F75">
              <w:rPr>
                <w:rFonts w:ascii="Arial" w:hAnsi="Arial" w:cs="Arial"/>
                <w:sz w:val="20"/>
                <w:szCs w:val="20"/>
              </w:rPr>
              <w:t>Využití důlních vod</w:t>
            </w:r>
          </w:p>
        </w:tc>
        <w:tc>
          <w:tcPr>
            <w:tcW w:w="1134" w:type="dxa"/>
            <w:vAlign w:val="center"/>
          </w:tcPr>
          <w:p w14:paraId="495C4575"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384" w:type="dxa"/>
            <w:vAlign w:val="center"/>
          </w:tcPr>
          <w:p w14:paraId="73E17CEE"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026" w:type="dxa"/>
            <w:vAlign w:val="center"/>
          </w:tcPr>
          <w:p w14:paraId="2C82B817"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276" w:type="dxa"/>
            <w:vAlign w:val="center"/>
          </w:tcPr>
          <w:p w14:paraId="2DDD0720"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276" w:type="dxa"/>
            <w:vAlign w:val="center"/>
          </w:tcPr>
          <w:p w14:paraId="13671604"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r>
      <w:tr w:rsidR="00865FE6" w:rsidRPr="00E75862" w14:paraId="5D1AC8A1" w14:textId="77777777" w:rsidTr="00A902DB">
        <w:trPr>
          <w:trHeight w:hRule="exact" w:val="454"/>
        </w:trPr>
        <w:tc>
          <w:tcPr>
            <w:tcW w:w="7825" w:type="dxa"/>
            <w:gridSpan w:val="2"/>
            <w:vAlign w:val="center"/>
          </w:tcPr>
          <w:p w14:paraId="2D5271E8" w14:textId="771C11ED" w:rsidR="00865FE6" w:rsidRPr="002F6F75" w:rsidRDefault="00865FE6" w:rsidP="00865FE6">
            <w:pPr>
              <w:spacing w:after="0" w:line="240" w:lineRule="auto"/>
              <w:rPr>
                <w:rFonts w:ascii="Arial" w:hAnsi="Arial" w:cs="Arial"/>
                <w:b/>
                <w:bCs/>
                <w:color w:val="C00000"/>
                <w:sz w:val="20"/>
                <w:szCs w:val="20"/>
              </w:rPr>
            </w:pPr>
            <w:r w:rsidRPr="002F6F75">
              <w:rPr>
                <w:rFonts w:ascii="Arial" w:hAnsi="Arial" w:cs="Arial"/>
                <w:b/>
                <w:bCs/>
                <w:color w:val="C00000"/>
                <w:sz w:val="20"/>
                <w:szCs w:val="20"/>
              </w:rPr>
              <w:t>celkem resort MPO</w:t>
            </w:r>
          </w:p>
        </w:tc>
        <w:tc>
          <w:tcPr>
            <w:tcW w:w="1134" w:type="dxa"/>
            <w:vAlign w:val="center"/>
          </w:tcPr>
          <w:p w14:paraId="4EE88E59" w14:textId="5B3C55FF" w:rsidR="00865FE6" w:rsidRPr="00865FE6" w:rsidRDefault="00865FE6" w:rsidP="00865FE6">
            <w:pPr>
              <w:spacing w:after="0" w:line="240" w:lineRule="auto"/>
              <w:jc w:val="right"/>
              <w:rPr>
                <w:rFonts w:ascii="Arial" w:hAnsi="Arial" w:cs="Arial"/>
                <w:b/>
                <w:bCs/>
                <w:color w:val="C00000"/>
                <w:sz w:val="20"/>
                <w:szCs w:val="20"/>
              </w:rPr>
            </w:pPr>
            <w:r w:rsidRPr="00865FE6">
              <w:rPr>
                <w:rFonts w:ascii="Arial" w:hAnsi="Arial" w:cs="Arial"/>
                <w:b/>
                <w:bCs/>
                <w:color w:val="C00000"/>
                <w:sz w:val="20"/>
                <w:szCs w:val="20"/>
              </w:rPr>
              <w:t>-</w:t>
            </w:r>
          </w:p>
        </w:tc>
        <w:tc>
          <w:tcPr>
            <w:tcW w:w="1384" w:type="dxa"/>
            <w:vAlign w:val="center"/>
          </w:tcPr>
          <w:p w14:paraId="4AA9C798" w14:textId="25CE5802" w:rsidR="00865FE6" w:rsidRPr="00733773" w:rsidRDefault="005B16D0"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1 747,0</w:t>
            </w:r>
          </w:p>
        </w:tc>
        <w:tc>
          <w:tcPr>
            <w:tcW w:w="1026" w:type="dxa"/>
            <w:vAlign w:val="center"/>
          </w:tcPr>
          <w:p w14:paraId="6E5AF532" w14:textId="18365CF1" w:rsidR="00865FE6" w:rsidRPr="00733773" w:rsidRDefault="00865FE6" w:rsidP="00865FE6">
            <w:pPr>
              <w:spacing w:after="0" w:line="240" w:lineRule="auto"/>
              <w:jc w:val="right"/>
              <w:rPr>
                <w:rFonts w:ascii="Arial" w:hAnsi="Arial" w:cs="Arial"/>
                <w:b/>
                <w:bCs/>
                <w:color w:val="C00000"/>
                <w:sz w:val="20"/>
                <w:szCs w:val="20"/>
              </w:rPr>
            </w:pPr>
            <w:r w:rsidRPr="00733773">
              <w:rPr>
                <w:rFonts w:ascii="Arial" w:hAnsi="Arial" w:cs="Arial"/>
                <w:b/>
                <w:bCs/>
                <w:color w:val="C00000"/>
                <w:sz w:val="20"/>
                <w:szCs w:val="20"/>
              </w:rPr>
              <w:t>-</w:t>
            </w:r>
          </w:p>
        </w:tc>
        <w:tc>
          <w:tcPr>
            <w:tcW w:w="1276" w:type="dxa"/>
            <w:vAlign w:val="center"/>
          </w:tcPr>
          <w:p w14:paraId="327D7D58" w14:textId="02BD8EFA" w:rsidR="00865FE6" w:rsidRPr="00733773" w:rsidRDefault="00865FE6" w:rsidP="00865FE6">
            <w:pPr>
              <w:spacing w:after="0" w:line="240" w:lineRule="auto"/>
              <w:jc w:val="right"/>
              <w:rPr>
                <w:rFonts w:ascii="Arial" w:hAnsi="Arial" w:cs="Arial"/>
                <w:b/>
                <w:bCs/>
                <w:color w:val="C00000"/>
                <w:sz w:val="20"/>
                <w:szCs w:val="20"/>
              </w:rPr>
            </w:pPr>
            <w:r w:rsidRPr="00733773">
              <w:rPr>
                <w:rFonts w:ascii="Arial" w:hAnsi="Arial" w:cs="Arial"/>
                <w:b/>
                <w:bCs/>
                <w:color w:val="C00000"/>
                <w:sz w:val="20"/>
                <w:szCs w:val="20"/>
              </w:rPr>
              <w:t>-</w:t>
            </w:r>
          </w:p>
        </w:tc>
        <w:tc>
          <w:tcPr>
            <w:tcW w:w="1276" w:type="dxa"/>
            <w:vAlign w:val="center"/>
          </w:tcPr>
          <w:p w14:paraId="133E6E51" w14:textId="308B5F9B" w:rsidR="00865FE6" w:rsidRPr="00733773" w:rsidRDefault="004444AB"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1 747,0</w:t>
            </w:r>
          </w:p>
        </w:tc>
      </w:tr>
      <w:tr w:rsidR="00435C46" w:rsidRPr="00E75862" w14:paraId="61685F39" w14:textId="77777777" w:rsidTr="00A902DB">
        <w:trPr>
          <w:trHeight w:hRule="exact" w:val="284"/>
        </w:trPr>
        <w:tc>
          <w:tcPr>
            <w:tcW w:w="738" w:type="dxa"/>
            <w:tcBorders>
              <w:bottom w:val="single" w:sz="4" w:space="0" w:color="auto"/>
            </w:tcBorders>
            <w:vAlign w:val="center"/>
          </w:tcPr>
          <w:p w14:paraId="678FB2F6" w14:textId="77777777" w:rsidR="00435C46" w:rsidRPr="00E75862" w:rsidRDefault="00435C46" w:rsidP="005A6C34">
            <w:pPr>
              <w:spacing w:after="0" w:line="240" w:lineRule="auto"/>
              <w:rPr>
                <w:rFonts w:ascii="Arial" w:hAnsi="Arial" w:cs="Arial"/>
                <w:b/>
                <w:bCs/>
                <w:sz w:val="20"/>
                <w:szCs w:val="20"/>
                <w:vertAlign w:val="subscript"/>
              </w:rPr>
            </w:pPr>
            <w:r w:rsidRPr="00E75862">
              <w:rPr>
                <w:rFonts w:ascii="Arial" w:hAnsi="Arial" w:cs="Arial"/>
                <w:b/>
                <w:bCs/>
                <w:sz w:val="20"/>
                <w:szCs w:val="20"/>
              </w:rPr>
              <w:t>4.5.5</w:t>
            </w:r>
          </w:p>
        </w:tc>
        <w:tc>
          <w:tcPr>
            <w:tcW w:w="7087" w:type="dxa"/>
            <w:tcBorders>
              <w:bottom w:val="single" w:sz="4" w:space="0" w:color="auto"/>
            </w:tcBorders>
            <w:vAlign w:val="center"/>
          </w:tcPr>
          <w:p w14:paraId="0ED1657B" w14:textId="77777777" w:rsidR="00435C46" w:rsidRPr="002F6F75" w:rsidRDefault="00435C46" w:rsidP="005A6C34">
            <w:pPr>
              <w:spacing w:after="0" w:line="240" w:lineRule="auto"/>
              <w:rPr>
                <w:rFonts w:ascii="Arial" w:hAnsi="Arial" w:cs="Arial"/>
                <w:b/>
                <w:bCs/>
                <w:sz w:val="20"/>
                <w:szCs w:val="20"/>
              </w:rPr>
            </w:pPr>
            <w:r w:rsidRPr="002F6F75">
              <w:rPr>
                <w:rFonts w:ascii="Arial" w:hAnsi="Arial" w:cs="Arial"/>
                <w:sz w:val="20"/>
                <w:szCs w:val="20"/>
              </w:rPr>
              <w:t>Územní plánování (MMR)</w:t>
            </w:r>
          </w:p>
        </w:tc>
        <w:tc>
          <w:tcPr>
            <w:tcW w:w="1134" w:type="dxa"/>
            <w:tcBorders>
              <w:bottom w:val="single" w:sz="4" w:space="0" w:color="auto"/>
            </w:tcBorders>
            <w:vAlign w:val="center"/>
          </w:tcPr>
          <w:p w14:paraId="122ED88F"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384" w:type="dxa"/>
            <w:tcBorders>
              <w:bottom w:val="single" w:sz="4" w:space="0" w:color="auto"/>
            </w:tcBorders>
            <w:vAlign w:val="center"/>
          </w:tcPr>
          <w:p w14:paraId="2A369442"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026" w:type="dxa"/>
            <w:tcBorders>
              <w:bottom w:val="single" w:sz="4" w:space="0" w:color="auto"/>
            </w:tcBorders>
            <w:vAlign w:val="center"/>
          </w:tcPr>
          <w:p w14:paraId="0AE26532"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276" w:type="dxa"/>
            <w:tcBorders>
              <w:bottom w:val="single" w:sz="4" w:space="0" w:color="auto"/>
            </w:tcBorders>
            <w:vAlign w:val="center"/>
          </w:tcPr>
          <w:p w14:paraId="2A50F200"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276" w:type="dxa"/>
            <w:tcBorders>
              <w:bottom w:val="single" w:sz="4" w:space="0" w:color="auto"/>
            </w:tcBorders>
            <w:vAlign w:val="center"/>
          </w:tcPr>
          <w:p w14:paraId="7E60C4BC"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r>
      <w:tr w:rsidR="00865FE6" w:rsidRPr="00E75862" w14:paraId="0C0FECF9" w14:textId="77777777" w:rsidTr="00A902DB">
        <w:trPr>
          <w:trHeight w:hRule="exact" w:val="567"/>
        </w:trPr>
        <w:tc>
          <w:tcPr>
            <w:tcW w:w="7825" w:type="dxa"/>
            <w:gridSpan w:val="2"/>
            <w:vAlign w:val="center"/>
          </w:tcPr>
          <w:p w14:paraId="48DAA691" w14:textId="2F4C19AD" w:rsidR="00865FE6" w:rsidRPr="002F6F75" w:rsidRDefault="00865FE6" w:rsidP="00865FE6">
            <w:pPr>
              <w:spacing w:after="0" w:line="240" w:lineRule="auto"/>
              <w:rPr>
                <w:rFonts w:ascii="Arial" w:hAnsi="Arial" w:cs="Arial"/>
                <w:sz w:val="20"/>
                <w:szCs w:val="20"/>
              </w:rPr>
            </w:pPr>
            <w:r w:rsidRPr="002F6F75">
              <w:rPr>
                <w:rFonts w:ascii="Arial" w:hAnsi="Arial" w:cs="Arial"/>
                <w:b/>
                <w:bCs/>
                <w:color w:val="C00000"/>
                <w:sz w:val="20"/>
                <w:szCs w:val="20"/>
              </w:rPr>
              <w:t>celkem za všechny resorty</w:t>
            </w:r>
          </w:p>
        </w:tc>
        <w:tc>
          <w:tcPr>
            <w:tcW w:w="1134" w:type="dxa"/>
            <w:vAlign w:val="center"/>
          </w:tcPr>
          <w:p w14:paraId="0734F387" w14:textId="30360432" w:rsidR="00865FE6" w:rsidRPr="00865FE6" w:rsidRDefault="00B0169B" w:rsidP="00865FE6">
            <w:pPr>
              <w:spacing w:after="0" w:line="240" w:lineRule="auto"/>
              <w:jc w:val="right"/>
              <w:rPr>
                <w:rFonts w:ascii="Arial" w:hAnsi="Arial" w:cs="Arial"/>
                <w:b/>
                <w:color w:val="C00000"/>
                <w:sz w:val="20"/>
                <w:szCs w:val="20"/>
              </w:rPr>
            </w:pPr>
            <w:r>
              <w:rPr>
                <w:rFonts w:ascii="Arial" w:hAnsi="Arial" w:cs="Arial"/>
                <w:b/>
                <w:color w:val="C00000"/>
                <w:sz w:val="20"/>
                <w:szCs w:val="20"/>
              </w:rPr>
              <w:t>5</w:t>
            </w:r>
            <w:r w:rsidR="00D17130">
              <w:rPr>
                <w:rFonts w:ascii="Arial" w:hAnsi="Arial" w:cs="Arial"/>
                <w:b/>
                <w:color w:val="C00000"/>
                <w:sz w:val="20"/>
                <w:szCs w:val="20"/>
              </w:rPr>
              <w:t> 417,3</w:t>
            </w:r>
          </w:p>
        </w:tc>
        <w:tc>
          <w:tcPr>
            <w:tcW w:w="1384" w:type="dxa"/>
            <w:vAlign w:val="center"/>
          </w:tcPr>
          <w:p w14:paraId="156F3645" w14:textId="2159A01E" w:rsidR="00865FE6" w:rsidRPr="00865FE6" w:rsidRDefault="00B0169B" w:rsidP="00865FE6">
            <w:pPr>
              <w:spacing w:after="0" w:line="240" w:lineRule="auto"/>
              <w:jc w:val="right"/>
              <w:rPr>
                <w:rFonts w:ascii="Arial" w:hAnsi="Arial" w:cs="Arial"/>
                <w:b/>
                <w:color w:val="C00000"/>
                <w:sz w:val="20"/>
                <w:szCs w:val="20"/>
              </w:rPr>
            </w:pPr>
            <w:r>
              <w:rPr>
                <w:rFonts w:ascii="Arial" w:hAnsi="Arial" w:cs="Arial"/>
                <w:b/>
                <w:color w:val="C00000"/>
                <w:sz w:val="20"/>
                <w:szCs w:val="20"/>
              </w:rPr>
              <w:t>17</w:t>
            </w:r>
            <w:r w:rsidR="00B0104A">
              <w:rPr>
                <w:rFonts w:ascii="Arial" w:hAnsi="Arial" w:cs="Arial"/>
                <w:b/>
                <w:color w:val="C00000"/>
                <w:sz w:val="20"/>
                <w:szCs w:val="20"/>
              </w:rPr>
              <w:t> </w:t>
            </w:r>
            <w:r>
              <w:rPr>
                <w:rFonts w:ascii="Arial" w:hAnsi="Arial" w:cs="Arial"/>
                <w:b/>
                <w:color w:val="C00000"/>
                <w:sz w:val="20"/>
                <w:szCs w:val="20"/>
              </w:rPr>
              <w:t>361,0</w:t>
            </w:r>
          </w:p>
        </w:tc>
        <w:tc>
          <w:tcPr>
            <w:tcW w:w="1026" w:type="dxa"/>
            <w:vAlign w:val="center"/>
          </w:tcPr>
          <w:p w14:paraId="6681BFB1" w14:textId="4494F417" w:rsidR="00865FE6" w:rsidRPr="00865FE6" w:rsidRDefault="00B0169B" w:rsidP="00865FE6">
            <w:pPr>
              <w:spacing w:after="0" w:line="240" w:lineRule="auto"/>
              <w:jc w:val="right"/>
              <w:rPr>
                <w:rFonts w:ascii="Arial" w:hAnsi="Arial" w:cs="Arial"/>
                <w:b/>
                <w:color w:val="C00000"/>
                <w:sz w:val="20"/>
                <w:szCs w:val="20"/>
              </w:rPr>
            </w:pPr>
            <w:r>
              <w:rPr>
                <w:rFonts w:ascii="Arial" w:hAnsi="Arial" w:cs="Arial"/>
                <w:b/>
                <w:color w:val="C00000"/>
                <w:sz w:val="20"/>
                <w:szCs w:val="20"/>
              </w:rPr>
              <w:t>1</w:t>
            </w:r>
            <w:r w:rsidR="00EC58E9">
              <w:rPr>
                <w:rFonts w:ascii="Arial" w:hAnsi="Arial" w:cs="Arial"/>
                <w:b/>
                <w:color w:val="C00000"/>
                <w:sz w:val="20"/>
                <w:szCs w:val="20"/>
              </w:rPr>
              <w:t> 177,25</w:t>
            </w:r>
          </w:p>
        </w:tc>
        <w:tc>
          <w:tcPr>
            <w:tcW w:w="1276" w:type="dxa"/>
            <w:vAlign w:val="center"/>
          </w:tcPr>
          <w:p w14:paraId="1AA3E635" w14:textId="305D8559" w:rsidR="00865FE6" w:rsidRPr="00865FE6" w:rsidRDefault="00B0169B" w:rsidP="00865FE6">
            <w:pPr>
              <w:spacing w:after="0" w:line="240" w:lineRule="auto"/>
              <w:jc w:val="right"/>
              <w:rPr>
                <w:rFonts w:ascii="Arial" w:hAnsi="Arial" w:cs="Arial"/>
                <w:b/>
                <w:color w:val="C00000"/>
                <w:sz w:val="20"/>
                <w:szCs w:val="20"/>
              </w:rPr>
            </w:pPr>
            <w:r>
              <w:rPr>
                <w:rFonts w:ascii="Arial" w:hAnsi="Arial" w:cs="Arial"/>
                <w:b/>
                <w:color w:val="C00000"/>
                <w:sz w:val="20"/>
                <w:szCs w:val="20"/>
              </w:rPr>
              <w:t>2</w:t>
            </w:r>
            <w:r w:rsidR="00B0104A">
              <w:rPr>
                <w:rFonts w:ascii="Arial" w:hAnsi="Arial" w:cs="Arial"/>
                <w:b/>
                <w:color w:val="C00000"/>
                <w:sz w:val="20"/>
                <w:szCs w:val="20"/>
              </w:rPr>
              <w:t> </w:t>
            </w:r>
            <w:r>
              <w:rPr>
                <w:rFonts w:ascii="Arial" w:hAnsi="Arial" w:cs="Arial"/>
                <w:b/>
                <w:color w:val="C00000"/>
                <w:sz w:val="20"/>
                <w:szCs w:val="20"/>
              </w:rPr>
              <w:t>851,9</w:t>
            </w:r>
          </w:p>
        </w:tc>
        <w:tc>
          <w:tcPr>
            <w:tcW w:w="1276" w:type="dxa"/>
            <w:vAlign w:val="center"/>
          </w:tcPr>
          <w:p w14:paraId="1CC3513A" w14:textId="0B0D7524" w:rsidR="00865FE6" w:rsidRPr="00865FE6" w:rsidRDefault="007E67C8" w:rsidP="00865FE6">
            <w:pPr>
              <w:spacing w:after="0" w:line="240" w:lineRule="auto"/>
              <w:jc w:val="right"/>
              <w:rPr>
                <w:rFonts w:ascii="Arial" w:hAnsi="Arial" w:cs="Arial"/>
                <w:b/>
                <w:color w:val="C00000"/>
                <w:sz w:val="20"/>
                <w:szCs w:val="20"/>
              </w:rPr>
            </w:pPr>
            <w:r>
              <w:rPr>
                <w:rFonts w:ascii="Arial" w:hAnsi="Arial" w:cs="Arial"/>
                <w:b/>
                <w:color w:val="C00000"/>
                <w:sz w:val="20"/>
                <w:szCs w:val="20"/>
              </w:rPr>
              <w:t> </w:t>
            </w:r>
            <w:r w:rsidR="0086562D">
              <w:rPr>
                <w:rFonts w:ascii="Arial" w:hAnsi="Arial" w:cs="Arial"/>
                <w:b/>
                <w:color w:val="C00000"/>
                <w:sz w:val="20"/>
                <w:szCs w:val="20"/>
              </w:rPr>
              <w:t>26 807</w:t>
            </w:r>
            <w:r>
              <w:rPr>
                <w:rFonts w:ascii="Arial" w:hAnsi="Arial" w:cs="Arial"/>
                <w:b/>
                <w:color w:val="C00000"/>
                <w:sz w:val="20"/>
                <w:szCs w:val="20"/>
              </w:rPr>
              <w:t>,</w:t>
            </w:r>
            <w:r w:rsidR="0086562D">
              <w:rPr>
                <w:rFonts w:ascii="Arial" w:hAnsi="Arial" w:cs="Arial"/>
                <w:b/>
                <w:color w:val="C00000"/>
                <w:sz w:val="20"/>
                <w:szCs w:val="20"/>
              </w:rPr>
              <w:t>45</w:t>
            </w:r>
          </w:p>
        </w:tc>
      </w:tr>
    </w:tbl>
    <w:bookmarkEnd w:id="68"/>
    <w:p w14:paraId="71CC570D" w14:textId="77777777" w:rsidR="00865FE6" w:rsidRDefault="00865FE6" w:rsidP="00865FE6">
      <w:pPr>
        <w:spacing w:before="120" w:after="0" w:line="240" w:lineRule="auto"/>
        <w:rPr>
          <w:rFonts w:ascii="Arial" w:hAnsi="Arial" w:cs="Arial"/>
          <w:sz w:val="20"/>
          <w:szCs w:val="20"/>
        </w:rPr>
      </w:pPr>
      <w:r>
        <w:rPr>
          <w:rFonts w:ascii="Arial" w:hAnsi="Arial" w:cs="Arial"/>
          <w:sz w:val="20"/>
          <w:szCs w:val="20"/>
        </w:rPr>
        <w:t>Vysvětlivky k tabulce na samostatné stránce níže.</w:t>
      </w:r>
    </w:p>
    <w:p w14:paraId="42083EF4" w14:textId="77777777" w:rsidR="00865FE6" w:rsidRDefault="00865FE6">
      <w:pPr>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br w:type="page"/>
      </w:r>
    </w:p>
    <w:p w14:paraId="59F4E1F7" w14:textId="4734720D" w:rsidR="00865FE6" w:rsidRPr="00553913" w:rsidRDefault="00865FE6" w:rsidP="00865FE6">
      <w:pPr>
        <w:spacing w:before="120" w:after="60" w:line="240" w:lineRule="auto"/>
        <w:jc w:val="both"/>
        <w:rPr>
          <w:rFonts w:ascii="Arial" w:hAnsi="Arial" w:cs="Arial"/>
          <w:b/>
          <w:bCs/>
          <w:sz w:val="20"/>
          <w:szCs w:val="20"/>
        </w:rPr>
      </w:pPr>
      <w:r w:rsidRPr="00E75862">
        <w:rPr>
          <w:rFonts w:ascii="Arial" w:hAnsi="Arial" w:cs="Arial"/>
          <w:b/>
          <w:bCs/>
          <w:color w:val="000000" w:themeColor="text1"/>
          <w:sz w:val="20"/>
          <w:szCs w:val="20"/>
        </w:rPr>
        <w:lastRenderedPageBreak/>
        <w:t>V tabulce nejsou zohledněny náklady pracovníků ministerstev na jejich činnost.</w:t>
      </w:r>
      <w:r>
        <w:rPr>
          <w:rFonts w:ascii="Arial" w:hAnsi="Arial" w:cs="Arial"/>
          <w:b/>
          <w:bCs/>
          <w:color w:val="000000" w:themeColor="text1"/>
          <w:sz w:val="20"/>
          <w:szCs w:val="20"/>
        </w:rPr>
        <w:t xml:space="preserve"> </w:t>
      </w:r>
      <w:r w:rsidRPr="009A7820">
        <w:rPr>
          <w:rFonts w:ascii="Arial" w:hAnsi="Arial" w:cs="Arial"/>
          <w:b/>
          <w:bCs/>
          <w:color w:val="000000" w:themeColor="text1"/>
          <w:sz w:val="20"/>
          <w:szCs w:val="20"/>
        </w:rPr>
        <w:t>Označení EU fondy v tabulce zahrnuje financování ze</w:t>
      </w:r>
      <w:r>
        <w:rPr>
          <w:rFonts w:ascii="Arial" w:hAnsi="Arial" w:cs="Arial"/>
          <w:b/>
          <w:bCs/>
          <w:color w:val="000000" w:themeColor="text1"/>
          <w:sz w:val="20"/>
          <w:szCs w:val="20"/>
        </w:rPr>
        <w:t> </w:t>
      </w:r>
      <w:r w:rsidRPr="009A7820">
        <w:rPr>
          <w:rFonts w:ascii="Arial" w:hAnsi="Arial" w:cs="Arial"/>
          <w:b/>
          <w:bCs/>
          <w:color w:val="000000" w:themeColor="text1"/>
          <w:sz w:val="20"/>
          <w:szCs w:val="20"/>
        </w:rPr>
        <w:t>zemědělských fondů EU a doplněné kofinancování ze státního rozpočtu.</w:t>
      </w:r>
    </w:p>
    <w:p w14:paraId="228DB519" w14:textId="77777777" w:rsidR="00865FE6" w:rsidRPr="00E52468" w:rsidRDefault="00865FE6" w:rsidP="00865FE6">
      <w:pPr>
        <w:spacing w:after="60" w:line="240" w:lineRule="auto"/>
        <w:ind w:left="113" w:hanging="113"/>
        <w:jc w:val="both"/>
        <w:rPr>
          <w:rFonts w:ascii="Arial" w:hAnsi="Arial" w:cs="Arial"/>
          <w:sz w:val="18"/>
          <w:szCs w:val="18"/>
        </w:rPr>
      </w:pPr>
      <w:r w:rsidRPr="00E52468">
        <w:rPr>
          <w:rFonts w:ascii="Arial" w:hAnsi="Arial" w:cs="Arial"/>
          <w:sz w:val="18"/>
          <w:szCs w:val="18"/>
        </w:rPr>
        <w:t>* Jde o různé zdroje EU (viz příslušná kapitola), přičemž jedním z nich je NPO. Finance na podporu v rámci NPO jsou předfinancovány ze státního rozpočtu, kam se po splnění stanovených cílů vrátí z evropského Nástroje pro oživení a odolnost. Pro účely vykazování se však s nimi od počátku pracuje jako s prostředky EU.</w:t>
      </w:r>
    </w:p>
    <w:p w14:paraId="316936EE" w14:textId="77777777" w:rsidR="00865FE6" w:rsidRPr="00E52468" w:rsidRDefault="00865FE6" w:rsidP="00865FE6">
      <w:pPr>
        <w:spacing w:after="60" w:line="240" w:lineRule="auto"/>
        <w:jc w:val="both"/>
        <w:rPr>
          <w:rFonts w:ascii="Arial" w:hAnsi="Arial" w:cs="Arial"/>
          <w:sz w:val="18"/>
          <w:szCs w:val="18"/>
        </w:rPr>
      </w:pPr>
      <w:r w:rsidRPr="00E52468">
        <w:rPr>
          <w:rFonts w:ascii="Arial" w:hAnsi="Arial" w:cs="Arial"/>
          <w:sz w:val="18"/>
          <w:szCs w:val="18"/>
        </w:rPr>
        <w:t>** Nelze jasně dopočítat, jelikož jednotlivé aktivity v rámci opatření mají rozdílné míry podpory.</w:t>
      </w:r>
    </w:p>
    <w:p w14:paraId="2C6D20CE" w14:textId="77777777" w:rsidR="00865FE6" w:rsidRPr="00E52468" w:rsidRDefault="00865FE6" w:rsidP="00865FE6">
      <w:pPr>
        <w:spacing w:after="60" w:line="240" w:lineRule="auto"/>
        <w:jc w:val="both"/>
        <w:rPr>
          <w:rFonts w:ascii="Arial" w:hAnsi="Arial" w:cs="Arial"/>
          <w:sz w:val="18"/>
          <w:szCs w:val="18"/>
        </w:rPr>
      </w:pPr>
      <w:r>
        <w:rPr>
          <w:rFonts w:ascii="Arial" w:hAnsi="Arial" w:cs="Arial"/>
          <w:sz w:val="18"/>
          <w:szCs w:val="18"/>
        </w:rPr>
        <w:t>*** Č</w:t>
      </w:r>
      <w:r w:rsidRPr="00E52468">
        <w:rPr>
          <w:rFonts w:ascii="Arial" w:hAnsi="Arial" w:cs="Arial"/>
          <w:sz w:val="18"/>
          <w:szCs w:val="18"/>
        </w:rPr>
        <w:t>ást prostředků byla poskytnuta z národních zdrojů SFŽP s tím, že bude následně refundována z O</w:t>
      </w:r>
      <w:r>
        <w:rPr>
          <w:rFonts w:ascii="Arial" w:hAnsi="Arial" w:cs="Arial"/>
          <w:sz w:val="18"/>
          <w:szCs w:val="18"/>
        </w:rPr>
        <w:t>PŽP 2021–</w:t>
      </w:r>
      <w:r w:rsidRPr="00E52468">
        <w:rPr>
          <w:rFonts w:ascii="Arial" w:hAnsi="Arial" w:cs="Arial"/>
          <w:sz w:val="18"/>
          <w:szCs w:val="18"/>
        </w:rPr>
        <w:t>2027 nebo ze státního rozpočtu</w:t>
      </w:r>
      <w:r>
        <w:rPr>
          <w:rFonts w:ascii="Arial" w:hAnsi="Arial" w:cs="Arial"/>
          <w:sz w:val="18"/>
          <w:szCs w:val="18"/>
        </w:rPr>
        <w:t>, nejsou započítány půjčky</w:t>
      </w:r>
      <w:r w:rsidRPr="00E52468">
        <w:rPr>
          <w:rFonts w:ascii="Arial" w:hAnsi="Arial" w:cs="Arial"/>
          <w:sz w:val="18"/>
          <w:szCs w:val="18"/>
        </w:rPr>
        <w:t>.</w:t>
      </w:r>
    </w:p>
    <w:p w14:paraId="7190383A" w14:textId="77777777" w:rsidR="00865FE6" w:rsidRDefault="00865FE6" w:rsidP="00865FE6">
      <w:pPr>
        <w:spacing w:after="60" w:line="240" w:lineRule="auto"/>
        <w:jc w:val="both"/>
        <w:rPr>
          <w:rFonts w:ascii="Arial" w:hAnsi="Arial" w:cs="Arial"/>
          <w:sz w:val="18"/>
          <w:szCs w:val="18"/>
        </w:rPr>
      </w:pPr>
      <w:r>
        <w:rPr>
          <w:rFonts w:ascii="Arial" w:hAnsi="Arial" w:cs="Arial"/>
          <w:sz w:val="18"/>
          <w:szCs w:val="18"/>
        </w:rPr>
        <w:t xml:space="preserve">**** </w:t>
      </w:r>
      <w:r w:rsidRPr="00E52468">
        <w:rPr>
          <w:rFonts w:ascii="Arial" w:hAnsi="Arial" w:cs="Arial"/>
          <w:sz w:val="18"/>
          <w:szCs w:val="18"/>
        </w:rPr>
        <w:t>Část prostředků byla poskytnuta z národních zdrojů SFŽP s tím, že bude n</w:t>
      </w:r>
      <w:r>
        <w:rPr>
          <w:rFonts w:ascii="Arial" w:hAnsi="Arial" w:cs="Arial"/>
          <w:sz w:val="18"/>
          <w:szCs w:val="18"/>
        </w:rPr>
        <w:t>ásledně refundována z OPŽP 2021–</w:t>
      </w:r>
      <w:r w:rsidRPr="00E52468">
        <w:rPr>
          <w:rFonts w:ascii="Arial" w:hAnsi="Arial" w:cs="Arial"/>
          <w:sz w:val="18"/>
          <w:szCs w:val="18"/>
        </w:rPr>
        <w:t>2027.</w:t>
      </w:r>
    </w:p>
    <w:p w14:paraId="44CA0E85" w14:textId="7A902545" w:rsidR="00865FE6" w:rsidRDefault="00865FE6" w:rsidP="00865FE6">
      <w:pPr>
        <w:spacing w:after="60" w:line="240" w:lineRule="auto"/>
        <w:jc w:val="both"/>
        <w:rPr>
          <w:rFonts w:ascii="Arial" w:hAnsi="Arial" w:cs="Arial"/>
          <w:sz w:val="18"/>
          <w:szCs w:val="18"/>
        </w:rPr>
      </w:pPr>
      <w:r>
        <w:rPr>
          <w:rFonts w:ascii="Arial" w:hAnsi="Arial" w:cs="Arial"/>
          <w:sz w:val="18"/>
          <w:szCs w:val="18"/>
          <w:vertAlign w:val="superscript"/>
        </w:rPr>
        <w:t xml:space="preserve">1) </w:t>
      </w:r>
      <w:r>
        <w:rPr>
          <w:rFonts w:ascii="Arial" w:hAnsi="Arial" w:cs="Arial"/>
          <w:sz w:val="18"/>
          <w:szCs w:val="18"/>
        </w:rPr>
        <w:t xml:space="preserve"> Uveden předpoklad na 1 rok, který vychází z průměrů čerpání v letech 2022-2024; celkové vyhodnocení bude v r. 2027</w:t>
      </w:r>
      <w:r w:rsidR="0045186E">
        <w:rPr>
          <w:rFonts w:ascii="Arial" w:hAnsi="Arial" w:cs="Arial"/>
          <w:sz w:val="18"/>
          <w:szCs w:val="18"/>
        </w:rPr>
        <w:t>.</w:t>
      </w:r>
    </w:p>
    <w:p w14:paraId="75E6A93E" w14:textId="29ACBFB6" w:rsidR="00E9028D" w:rsidRPr="00260D31" w:rsidRDefault="00E9028D" w:rsidP="00260D31">
      <w:pPr>
        <w:spacing w:after="60" w:line="240" w:lineRule="auto"/>
        <w:rPr>
          <w:rFonts w:ascii="Arial" w:hAnsi="Arial" w:cs="Arial"/>
          <w:sz w:val="18"/>
          <w:szCs w:val="18"/>
        </w:rPr>
      </w:pPr>
    </w:p>
    <w:p w14:paraId="0CDF88FA" w14:textId="77777777" w:rsidR="00E9028D" w:rsidRPr="00E9028D" w:rsidRDefault="00E9028D" w:rsidP="00CB05FF">
      <w:pPr>
        <w:spacing w:before="120"/>
        <w:rPr>
          <w:b/>
          <w:bCs/>
          <w:smallCaps/>
        </w:rPr>
        <w:sectPr w:rsidR="00E9028D" w:rsidRPr="00E9028D" w:rsidSect="00A95407">
          <w:pgSz w:w="16838" w:h="11906" w:orient="landscape"/>
          <w:pgMar w:top="1418" w:right="1418" w:bottom="1418" w:left="1418" w:header="709" w:footer="709" w:gutter="0"/>
          <w:cols w:space="708"/>
          <w:titlePg/>
          <w:docGrid w:linePitch="360"/>
        </w:sectPr>
      </w:pPr>
    </w:p>
    <w:p w14:paraId="76969E95" w14:textId="77777777" w:rsidR="005D4E50" w:rsidRPr="00DB6061" w:rsidRDefault="005D4E50" w:rsidP="003B37F7">
      <w:pPr>
        <w:pStyle w:val="Nadpis2"/>
        <w:keepNext w:val="0"/>
        <w:widowControl w:val="0"/>
        <w:tabs>
          <w:tab w:val="left" w:pos="540"/>
        </w:tabs>
        <w:rPr>
          <w:rFonts w:ascii="Arial" w:hAnsi="Arial"/>
          <w:sz w:val="24"/>
          <w:szCs w:val="24"/>
        </w:rPr>
      </w:pPr>
      <w:bookmarkStart w:id="69" w:name="_Toc220507790"/>
      <w:r w:rsidRPr="001A3B8B">
        <w:rPr>
          <w:rFonts w:ascii="Arial" w:hAnsi="Arial"/>
          <w:sz w:val="24"/>
          <w:szCs w:val="24"/>
        </w:rPr>
        <w:lastRenderedPageBreak/>
        <w:t>5.3</w:t>
      </w:r>
      <w:r w:rsidRPr="001A3B8B">
        <w:rPr>
          <w:rFonts w:ascii="Arial" w:hAnsi="Arial"/>
          <w:sz w:val="24"/>
          <w:szCs w:val="24"/>
        </w:rPr>
        <w:tab/>
        <w:t>Osvěta a vzdělávání veřejnosti k zodpovědnému hospodaření s vodou</w:t>
      </w:r>
      <w:bookmarkEnd w:id="69"/>
    </w:p>
    <w:p w14:paraId="0B4EAA13" w14:textId="5340CB7E" w:rsidR="00DA68AE" w:rsidRPr="00DB6061" w:rsidRDefault="007A5A44" w:rsidP="003B37F7">
      <w:pPr>
        <w:spacing w:after="120" w:line="240" w:lineRule="auto"/>
        <w:jc w:val="both"/>
        <w:rPr>
          <w:rFonts w:ascii="Arial" w:hAnsi="Arial" w:cs="Arial"/>
          <w:i/>
        </w:rPr>
      </w:pPr>
      <w:r w:rsidRPr="00DB6061">
        <w:rPr>
          <w:rFonts w:ascii="Arial" w:hAnsi="Arial" w:cs="Arial"/>
          <w:i/>
        </w:rPr>
        <w:t>Cílem opatření</w:t>
      </w:r>
      <w:r w:rsidR="00C43032" w:rsidRPr="00DB6061">
        <w:rPr>
          <w:rFonts w:ascii="Arial" w:hAnsi="Arial" w:cs="Arial"/>
          <w:i/>
        </w:rPr>
        <w:t xml:space="preserve"> </w:t>
      </w:r>
      <w:r w:rsidRPr="00DB6061">
        <w:rPr>
          <w:rFonts w:ascii="Arial" w:hAnsi="Arial" w:cs="Arial"/>
          <w:i/>
        </w:rPr>
        <w:t xml:space="preserve">je zvýšit povědomí obyvatel o zásadním významu vody </w:t>
      </w:r>
      <w:r w:rsidR="00C43032" w:rsidRPr="00DB6061">
        <w:rPr>
          <w:rFonts w:ascii="Arial" w:hAnsi="Arial" w:cs="Arial"/>
          <w:i/>
        </w:rPr>
        <w:t xml:space="preserve">jako klíčové složky životního prostředí </w:t>
      </w:r>
      <w:r w:rsidRPr="00DB6061">
        <w:rPr>
          <w:rFonts w:ascii="Arial" w:hAnsi="Arial" w:cs="Arial"/>
          <w:i/>
        </w:rPr>
        <w:t xml:space="preserve">nejenom pro jejich životní standard, ale </w:t>
      </w:r>
      <w:r w:rsidR="00C43032" w:rsidRPr="00DB6061">
        <w:rPr>
          <w:rFonts w:ascii="Arial" w:hAnsi="Arial" w:cs="Arial"/>
          <w:i/>
        </w:rPr>
        <w:t>také</w:t>
      </w:r>
      <w:r w:rsidRPr="00DB6061">
        <w:rPr>
          <w:rFonts w:ascii="Arial" w:hAnsi="Arial" w:cs="Arial"/>
          <w:i/>
        </w:rPr>
        <w:t xml:space="preserve"> pro udržitelnost národního hospodářstv</w:t>
      </w:r>
      <w:r w:rsidR="00494C3C" w:rsidRPr="00DB6061">
        <w:rPr>
          <w:rFonts w:ascii="Arial" w:hAnsi="Arial" w:cs="Arial"/>
          <w:i/>
        </w:rPr>
        <w:t>í</w:t>
      </w:r>
      <w:r w:rsidR="00C43032" w:rsidRPr="00DB6061">
        <w:rPr>
          <w:rFonts w:ascii="Arial" w:hAnsi="Arial" w:cs="Arial"/>
          <w:i/>
        </w:rPr>
        <w:t xml:space="preserve"> (</w:t>
      </w:r>
      <w:r w:rsidRPr="00DB6061">
        <w:rPr>
          <w:rFonts w:ascii="Arial" w:hAnsi="Arial" w:cs="Arial"/>
          <w:i/>
        </w:rPr>
        <w:t>zejména energetiky a zemědělství</w:t>
      </w:r>
      <w:r w:rsidR="00494C3C" w:rsidRPr="00DB6061">
        <w:rPr>
          <w:rFonts w:ascii="Arial" w:hAnsi="Arial" w:cs="Arial"/>
          <w:i/>
        </w:rPr>
        <w:t>) i stav a funkci české krajiny</w:t>
      </w:r>
      <w:r w:rsidRPr="00DB6061">
        <w:rPr>
          <w:rFonts w:ascii="Arial" w:hAnsi="Arial" w:cs="Arial"/>
          <w:i/>
        </w:rPr>
        <w:t xml:space="preserve">. </w:t>
      </w:r>
      <w:r w:rsidR="00C948B5" w:rsidRPr="00DB6061">
        <w:rPr>
          <w:rFonts w:ascii="Arial" w:hAnsi="Arial" w:cs="Arial"/>
          <w:i/>
        </w:rPr>
        <w:t>Z tohoto důvodu jsou zapotřebí</w:t>
      </w:r>
      <w:r w:rsidRPr="00DB6061">
        <w:rPr>
          <w:rFonts w:ascii="Arial" w:hAnsi="Arial" w:cs="Arial"/>
          <w:i/>
        </w:rPr>
        <w:t xml:space="preserve"> příprava a zahájení programů osvěty pro všechny věkové kategorie, zejména s využitím moder</w:t>
      </w:r>
      <w:r w:rsidR="00494C3C" w:rsidRPr="00DB6061">
        <w:rPr>
          <w:rFonts w:ascii="Arial" w:hAnsi="Arial" w:cs="Arial"/>
          <w:i/>
        </w:rPr>
        <w:t>ních přístupů přenosu informací.</w:t>
      </w:r>
      <w:r w:rsidR="00DA30F8" w:rsidRPr="00DB6061">
        <w:rPr>
          <w:rFonts w:ascii="Arial" w:hAnsi="Arial" w:cs="Arial"/>
          <w:i/>
        </w:rPr>
        <w:t xml:space="preserve"> Gestor:</w:t>
      </w:r>
      <w:r w:rsidR="00265DED" w:rsidRPr="00DB6061">
        <w:rPr>
          <w:rFonts w:ascii="Arial" w:hAnsi="Arial" w:cs="Arial"/>
          <w:i/>
        </w:rPr>
        <w:t xml:space="preserve"> </w:t>
      </w:r>
      <w:r w:rsidR="00342D15" w:rsidRPr="00DB6061">
        <w:rPr>
          <w:rFonts w:ascii="Arial" w:hAnsi="Arial" w:cs="Arial"/>
          <w:i/>
        </w:rPr>
        <w:t xml:space="preserve">Ing. Pavel Marták (Sekce ochrany </w:t>
      </w:r>
      <w:r w:rsidR="00FB1F63">
        <w:rPr>
          <w:rFonts w:ascii="Arial" w:hAnsi="Arial" w:cs="Arial"/>
          <w:i/>
        </w:rPr>
        <w:t>přírody a krajiny</w:t>
      </w:r>
      <w:r w:rsidR="00342D15" w:rsidRPr="00DB6061">
        <w:rPr>
          <w:rFonts w:ascii="Arial" w:hAnsi="Arial" w:cs="Arial"/>
          <w:i/>
        </w:rPr>
        <w:t xml:space="preserve">, MŽP), </w:t>
      </w:r>
      <w:r w:rsidR="003F298F" w:rsidRPr="00DB6061">
        <w:rPr>
          <w:rFonts w:ascii="Arial" w:hAnsi="Arial" w:cs="Arial"/>
          <w:i/>
        </w:rPr>
        <w:t>Ing. J. Kocián (Sekce vodního hospodářství, MZe</w:t>
      </w:r>
      <w:r w:rsidR="00265DED" w:rsidRPr="00DB6061">
        <w:rPr>
          <w:rFonts w:ascii="Arial" w:hAnsi="Arial" w:cs="Arial"/>
          <w:i/>
        </w:rPr>
        <w:t>)</w:t>
      </w:r>
    </w:p>
    <w:p w14:paraId="63DF5CC3" w14:textId="77777777" w:rsidR="007A5A44" w:rsidRPr="00DB6061" w:rsidRDefault="00D94135" w:rsidP="003B37F7">
      <w:pPr>
        <w:spacing w:before="120" w:after="0" w:line="240" w:lineRule="auto"/>
        <w:jc w:val="both"/>
        <w:rPr>
          <w:rFonts w:ascii="Arial" w:hAnsi="Arial" w:cs="Arial"/>
        </w:rPr>
      </w:pPr>
      <w:r w:rsidRPr="00DB6061">
        <w:rPr>
          <w:rFonts w:ascii="Arial" w:hAnsi="Arial" w:cs="Arial"/>
          <w:noProof/>
          <w:lang w:eastAsia="cs-CZ"/>
        </w:rPr>
        <mc:AlternateContent>
          <mc:Choice Requires="wps">
            <w:drawing>
              <wp:anchor distT="0" distB="0" distL="114300" distR="114300" simplePos="0" relativeHeight="251643904" behindDoc="0" locked="0" layoutInCell="1" allowOverlap="1" wp14:anchorId="4B4634B1" wp14:editId="5F60578B">
                <wp:simplePos x="0" y="0"/>
                <wp:positionH relativeFrom="column">
                  <wp:posOffset>0</wp:posOffset>
                </wp:positionH>
                <wp:positionV relativeFrom="paragraph">
                  <wp:posOffset>1270</wp:posOffset>
                </wp:positionV>
                <wp:extent cx="5715000" cy="0"/>
                <wp:effectExtent l="5080" t="12700" r="13970" b="63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16C28" id="Line 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"/>
            </w:pict>
          </mc:Fallback>
        </mc:AlternateContent>
      </w:r>
    </w:p>
    <w:p w14:paraId="0AF69815" w14:textId="77777777" w:rsidR="003F298F" w:rsidRPr="00DB6061" w:rsidRDefault="003F298F" w:rsidP="00996944">
      <w:pPr>
        <w:spacing w:after="60" w:line="240" w:lineRule="auto"/>
        <w:jc w:val="both"/>
        <w:rPr>
          <w:rFonts w:ascii="Arial" w:hAnsi="Arial" w:cs="Arial"/>
          <w:b/>
        </w:rPr>
      </w:pPr>
      <w:r w:rsidRPr="00DB6061">
        <w:rPr>
          <w:rFonts w:ascii="Arial" w:hAnsi="Arial" w:cs="Arial"/>
          <w:b/>
        </w:rPr>
        <w:t>Obecný popis plnění opatření</w:t>
      </w:r>
    </w:p>
    <w:p w14:paraId="506A0AC1" w14:textId="5A330619" w:rsidR="00772E40" w:rsidRPr="00772E40" w:rsidRDefault="00772E40" w:rsidP="00772E40">
      <w:pPr>
        <w:spacing w:after="120" w:line="240" w:lineRule="auto"/>
        <w:jc w:val="both"/>
        <w:rPr>
          <w:rFonts w:ascii="Arial" w:hAnsi="Arial" w:cs="Arial"/>
        </w:rPr>
      </w:pPr>
      <w:r w:rsidRPr="00772E40">
        <w:rPr>
          <w:rFonts w:ascii="Arial" w:hAnsi="Arial" w:cs="Arial"/>
        </w:rPr>
        <w:t xml:space="preserve">K naplňování cílů ochrany před následky sucha a </w:t>
      </w:r>
      <w:r w:rsidR="00336864">
        <w:rPr>
          <w:rFonts w:ascii="Arial" w:hAnsi="Arial" w:cs="Arial"/>
        </w:rPr>
        <w:t>nedostatku vody na území ČR a k </w:t>
      </w:r>
      <w:r w:rsidRPr="00772E40">
        <w:rPr>
          <w:rFonts w:ascii="Arial" w:hAnsi="Arial" w:cs="Arial"/>
        </w:rPr>
        <w:t>podpoře realizace potřebných opatření je z hlediska MZe nezbytné, aby veřejnosti byly poskytovány dostatečné a relevantní informace o dopadech sucha, očekávaném nedostatku vody v důsledku změny klimatu a nezbytnosti zahájit včasné kroky k omezení následků těchto situací v rámci předběžné opatrnosti ve veřejném zájmu. Tato osvěta by měla sestávat jak z úzce cílených kampaní např. pomocí sociálních sítí, seminářů, tištěných materiálů gesčně odpovědných ministerstev a institucí, tak pomocí kampaní celoplošných (mediálních) v kombinaci se soustředěním informací k suchu na uživatelsky dostupném místě (specializované webové portály).</w:t>
      </w:r>
    </w:p>
    <w:p w14:paraId="0F458D0F" w14:textId="34ED705F" w:rsidR="00772E40" w:rsidRDefault="00772E40" w:rsidP="00772E40">
      <w:pPr>
        <w:spacing w:after="60" w:line="240" w:lineRule="auto"/>
        <w:jc w:val="both"/>
        <w:rPr>
          <w:rFonts w:ascii="Arial" w:hAnsi="Arial" w:cs="Arial"/>
        </w:rPr>
      </w:pPr>
    </w:p>
    <w:p w14:paraId="4694910C" w14:textId="7A41233B" w:rsidR="003F298F" w:rsidRPr="00DB6061" w:rsidRDefault="003F298F" w:rsidP="00772E40">
      <w:pPr>
        <w:spacing w:after="60" w:line="240" w:lineRule="auto"/>
        <w:jc w:val="both"/>
        <w:rPr>
          <w:rFonts w:ascii="Arial" w:hAnsi="Arial" w:cs="Arial"/>
          <w:b/>
        </w:rPr>
      </w:pPr>
      <w:r w:rsidRPr="00DB6061">
        <w:rPr>
          <w:rFonts w:ascii="Arial" w:hAnsi="Arial" w:cs="Arial"/>
          <w:b/>
        </w:rPr>
        <w:t>Dosažené výsledky</w:t>
      </w:r>
    </w:p>
    <w:p w14:paraId="6E074234" w14:textId="13FCAC34" w:rsidR="00772E40" w:rsidRPr="00772E40" w:rsidRDefault="00772E40" w:rsidP="00772E40">
      <w:pPr>
        <w:spacing w:after="120" w:line="240" w:lineRule="auto"/>
        <w:jc w:val="both"/>
        <w:rPr>
          <w:rFonts w:ascii="Arial" w:hAnsi="Arial" w:cs="Arial"/>
          <w:bCs/>
        </w:rPr>
      </w:pPr>
      <w:r w:rsidRPr="00772E40">
        <w:rPr>
          <w:rFonts w:ascii="Arial" w:hAnsi="Arial" w:cs="Arial"/>
          <w:bCs/>
        </w:rPr>
        <w:t xml:space="preserve">V roce 2025 vydalo Ministerstvo zemědělství ve spolupráci s Ministerstvem životního prostředí a dalšími organizacemi z oblasti vodního hospodářství pravidelnou roční „Zprávu o stavu vodního hospodářství v ČR za rok 2024“ („Modrá </w:t>
      </w:r>
      <w:r w:rsidR="00336864">
        <w:rPr>
          <w:rFonts w:ascii="Arial" w:hAnsi="Arial" w:cs="Arial"/>
          <w:bCs/>
        </w:rPr>
        <w:t>zpráva“), dostupnou již pouze v </w:t>
      </w:r>
      <w:r w:rsidRPr="00772E40">
        <w:rPr>
          <w:rFonts w:ascii="Arial" w:hAnsi="Arial" w:cs="Arial"/>
          <w:bCs/>
        </w:rPr>
        <w:t>elektronické formě v českém a anglickém jazyce. Rovněž byla vydána pravidelná ročenka „Vodovody a kanalizace ČR 2024“ zachycující vývoj oboru vodovodů a kanalizací s</w:t>
      </w:r>
      <w:r w:rsidR="004D337C">
        <w:rPr>
          <w:rFonts w:ascii="Arial" w:hAnsi="Arial" w:cs="Arial"/>
          <w:bCs/>
        </w:rPr>
        <w:t> </w:t>
      </w:r>
      <w:r w:rsidRPr="00772E40">
        <w:rPr>
          <w:rFonts w:ascii="Arial" w:hAnsi="Arial" w:cs="Arial"/>
          <w:bCs/>
        </w:rPr>
        <w:t>převážně ekonomicky zaměřenými informacemi.</w:t>
      </w:r>
    </w:p>
    <w:p w14:paraId="2783AF5E" w14:textId="5F670980" w:rsidR="00772E40" w:rsidRPr="00772E40" w:rsidRDefault="00772E40" w:rsidP="00772E40">
      <w:pPr>
        <w:spacing w:after="120" w:line="240" w:lineRule="auto"/>
        <w:jc w:val="both"/>
        <w:rPr>
          <w:rFonts w:ascii="Arial" w:hAnsi="Arial" w:cs="Arial"/>
          <w:bCs/>
        </w:rPr>
      </w:pPr>
      <w:r w:rsidRPr="00772E40">
        <w:rPr>
          <w:rFonts w:ascii="Arial" w:hAnsi="Arial" w:cs="Arial"/>
          <w:bCs/>
        </w:rPr>
        <w:t xml:space="preserve">Svaz vodního hospodářství ČR, </w:t>
      </w:r>
      <w:proofErr w:type="spellStart"/>
      <w:r w:rsidRPr="00772E40">
        <w:rPr>
          <w:rFonts w:ascii="Arial" w:hAnsi="Arial" w:cs="Arial"/>
          <w:bCs/>
        </w:rPr>
        <w:t>z.s</w:t>
      </w:r>
      <w:proofErr w:type="spellEnd"/>
      <w:r w:rsidRPr="00772E40">
        <w:rPr>
          <w:rFonts w:ascii="Arial" w:hAnsi="Arial" w:cs="Arial"/>
          <w:bCs/>
        </w:rPr>
        <w:t xml:space="preserve">. spolu se SOVAK </w:t>
      </w:r>
      <w:r w:rsidR="00336864">
        <w:rPr>
          <w:rFonts w:ascii="Arial" w:hAnsi="Arial" w:cs="Arial"/>
          <w:bCs/>
        </w:rPr>
        <w:t>ČR, Ministerstvem zemědělství a </w:t>
      </w:r>
      <w:r w:rsidRPr="00772E40">
        <w:rPr>
          <w:rFonts w:ascii="Arial" w:hAnsi="Arial" w:cs="Arial"/>
          <w:bCs/>
        </w:rPr>
        <w:t>Ministerstvem životního prostředí uspořádal dne 22. března 2025 v Kongresovém centru Praha již 29. celostátní setkání vodohospodářů při příležitosti oslav Světového dne vody. V</w:t>
      </w:r>
      <w:r w:rsidR="003E7DC0">
        <w:rPr>
          <w:rFonts w:ascii="Arial" w:hAnsi="Arial" w:cs="Arial"/>
          <w:bCs/>
        </w:rPr>
        <w:t> </w:t>
      </w:r>
      <w:r w:rsidRPr="00772E40">
        <w:rPr>
          <w:rFonts w:ascii="Arial" w:hAnsi="Arial" w:cs="Arial"/>
          <w:bCs/>
        </w:rPr>
        <w:t>rámci setkání rovněž proběhlo vyhlášení výsledků soutěže Vodohospodářská stavba roku 2024.</w:t>
      </w:r>
    </w:p>
    <w:p w14:paraId="01EB60F9" w14:textId="77777777" w:rsidR="00772E40" w:rsidRPr="00772E40" w:rsidRDefault="00772E40" w:rsidP="00772E40">
      <w:pPr>
        <w:spacing w:after="120" w:line="240" w:lineRule="auto"/>
        <w:jc w:val="both"/>
        <w:rPr>
          <w:rFonts w:ascii="Arial" w:hAnsi="Arial" w:cs="Arial"/>
          <w:bCs/>
        </w:rPr>
      </w:pPr>
      <w:r w:rsidRPr="00772E40">
        <w:rPr>
          <w:rFonts w:ascii="Arial" w:hAnsi="Arial" w:cs="Arial"/>
          <w:bCs/>
        </w:rPr>
        <w:t>V roce 2025 proběhla dětská soutěž pro žáky základních škol a nižších ročníků středních škol s cílem motivovat mládež k zamyšlení se nad důležitostí vody a nad dopady lidské činnosti ve vztahu k životnímu prostředí. Soutěž vždy zohledňuje téma Světového dne vody, u jehož příležitosti je pořádána.</w:t>
      </w:r>
    </w:p>
    <w:p w14:paraId="3DF3F04C" w14:textId="69ACA031" w:rsidR="00772E40" w:rsidRPr="00772E40" w:rsidRDefault="00772E40" w:rsidP="00772E40">
      <w:pPr>
        <w:spacing w:after="120" w:line="240" w:lineRule="auto"/>
        <w:jc w:val="both"/>
        <w:rPr>
          <w:rFonts w:ascii="Arial" w:hAnsi="Arial" w:cs="Arial"/>
          <w:bCs/>
        </w:rPr>
      </w:pPr>
      <w:r w:rsidRPr="00772E40">
        <w:rPr>
          <w:rFonts w:ascii="Arial" w:hAnsi="Arial" w:cs="Arial"/>
          <w:bCs/>
        </w:rPr>
        <w:t>V říjnu 2025 proběhlo opět pravidelné pracovní setkání odborných útvarů sekce vodního hospodářství Ministerstva zemědělství a sekce ochrany přírody a krajiny Ministerstva životního prostředí s pracovníky vodoprávních úřadů obcí s rozšířenou působností, krajských úřadů a vojenských újezdů, za přítomnosti zástupců jednotlivých státních podniků Povodí, České inspekce životního prostředí a Státního fondu životního prostředí ČR. Jednání v roce 2025 uspořádalo Ministerstvo životního</w:t>
      </w:r>
      <w:r w:rsidR="00336864">
        <w:rPr>
          <w:rFonts w:ascii="Arial" w:hAnsi="Arial" w:cs="Arial"/>
          <w:bCs/>
        </w:rPr>
        <w:t xml:space="preserve"> prostředí v hotelu </w:t>
      </w:r>
      <w:proofErr w:type="spellStart"/>
      <w:r w:rsidR="00336864">
        <w:rPr>
          <w:rFonts w:ascii="Arial" w:hAnsi="Arial" w:cs="Arial"/>
          <w:bCs/>
        </w:rPr>
        <w:t>Primavera</w:t>
      </w:r>
      <w:proofErr w:type="spellEnd"/>
      <w:r w:rsidR="00336864">
        <w:rPr>
          <w:rFonts w:ascii="Arial" w:hAnsi="Arial" w:cs="Arial"/>
          <w:bCs/>
        </w:rPr>
        <w:t xml:space="preserve"> v </w:t>
      </w:r>
      <w:r w:rsidRPr="00772E40">
        <w:rPr>
          <w:rFonts w:ascii="Arial" w:hAnsi="Arial" w:cs="Arial"/>
          <w:bCs/>
        </w:rPr>
        <w:t>Plzni.</w:t>
      </w:r>
    </w:p>
    <w:p w14:paraId="52566429" w14:textId="0EE45FB3" w:rsidR="00772E40" w:rsidRPr="00772E40" w:rsidRDefault="00772E40" w:rsidP="00772E40">
      <w:pPr>
        <w:spacing w:after="120" w:line="240" w:lineRule="auto"/>
        <w:jc w:val="both"/>
        <w:rPr>
          <w:rFonts w:ascii="Arial" w:hAnsi="Arial" w:cs="Arial"/>
          <w:bCs/>
        </w:rPr>
      </w:pPr>
      <w:r w:rsidRPr="00772E40">
        <w:rPr>
          <w:rFonts w:ascii="Arial" w:hAnsi="Arial" w:cs="Arial"/>
          <w:bCs/>
        </w:rPr>
        <w:t>Mezi velké projekty MZe patří informační systém veřejné správy ISVS-VODA, mezirezortní projekt, který představuje vodní hospo</w:t>
      </w:r>
      <w:r w:rsidR="00336864">
        <w:rPr>
          <w:rFonts w:ascii="Arial" w:hAnsi="Arial" w:cs="Arial"/>
          <w:bCs/>
        </w:rPr>
        <w:t>dářství na společném portále za </w:t>
      </w:r>
      <w:r w:rsidRPr="00772E40">
        <w:rPr>
          <w:rFonts w:ascii="Arial" w:hAnsi="Arial" w:cs="Arial"/>
          <w:bCs/>
        </w:rPr>
        <w:t xml:space="preserve">všechny </w:t>
      </w:r>
      <w:proofErr w:type="gramStart"/>
      <w:r w:rsidRPr="00772E40">
        <w:rPr>
          <w:rFonts w:ascii="Arial" w:hAnsi="Arial" w:cs="Arial"/>
          <w:bCs/>
        </w:rPr>
        <w:t>rezorty</w:t>
      </w:r>
      <w:proofErr w:type="gramEnd"/>
      <w:r w:rsidRPr="00772E40">
        <w:rPr>
          <w:rFonts w:ascii="Arial" w:hAnsi="Arial" w:cs="Arial"/>
          <w:bCs/>
        </w:rPr>
        <w:t>. V</w:t>
      </w:r>
      <w:r w:rsidR="004D337C">
        <w:rPr>
          <w:rFonts w:ascii="Arial" w:hAnsi="Arial" w:cs="Arial"/>
          <w:bCs/>
        </w:rPr>
        <w:t> </w:t>
      </w:r>
      <w:r w:rsidRPr="00772E40">
        <w:rPr>
          <w:rFonts w:ascii="Arial" w:hAnsi="Arial" w:cs="Arial"/>
          <w:bCs/>
        </w:rPr>
        <w:t>roce 2022 došlo k vytvoření nového uživatelsky příjemnějšího webového portálu ISVS-VODA, který je průběžně zdokonalován a rozšiřován.</w:t>
      </w:r>
    </w:p>
    <w:p w14:paraId="574D4D7D" w14:textId="28F56EEC" w:rsidR="00772E40" w:rsidRPr="00772E40" w:rsidRDefault="00772E40" w:rsidP="00772E40">
      <w:pPr>
        <w:spacing w:after="120" w:line="240" w:lineRule="auto"/>
        <w:jc w:val="both"/>
        <w:rPr>
          <w:rFonts w:ascii="Arial" w:hAnsi="Arial" w:cs="Arial"/>
          <w:bCs/>
        </w:rPr>
      </w:pPr>
      <w:r w:rsidRPr="00772E40">
        <w:rPr>
          <w:rFonts w:ascii="Arial" w:hAnsi="Arial" w:cs="Arial"/>
          <w:bCs/>
        </w:rPr>
        <w:t xml:space="preserve">Podporami MŽP probíhá v ČR stále více vzdělávacích a </w:t>
      </w:r>
      <w:r w:rsidR="00336864">
        <w:rPr>
          <w:rFonts w:ascii="Arial" w:hAnsi="Arial" w:cs="Arial"/>
          <w:bCs/>
        </w:rPr>
        <w:t>osvětových programů pro školy a </w:t>
      </w:r>
      <w:r w:rsidRPr="00772E40">
        <w:rPr>
          <w:rFonts w:ascii="Arial" w:hAnsi="Arial" w:cs="Arial"/>
          <w:bCs/>
        </w:rPr>
        <w:t xml:space="preserve">pro veřejnost zaměřených na aspekty změny klimatu, které poskytují neziskové organizace, zejména pak střediska ekologické výchovy. V rámci ČR tato střediska průběžně nabízejí stále více výukových programů zaměřených na téma sucha, vody, změny klimatu. </w:t>
      </w:r>
    </w:p>
    <w:p w14:paraId="4BA29105" w14:textId="097F5EF3" w:rsidR="00772E40" w:rsidRPr="00772E40" w:rsidRDefault="00772E40" w:rsidP="00772E40">
      <w:pPr>
        <w:spacing w:after="120" w:line="240" w:lineRule="auto"/>
        <w:jc w:val="both"/>
        <w:rPr>
          <w:rFonts w:ascii="Arial" w:hAnsi="Arial" w:cs="Arial"/>
          <w:bCs/>
        </w:rPr>
      </w:pPr>
      <w:r w:rsidRPr="00772E40">
        <w:rPr>
          <w:rFonts w:ascii="Arial" w:hAnsi="Arial" w:cs="Arial"/>
          <w:bCs/>
        </w:rPr>
        <w:lastRenderedPageBreak/>
        <w:t>V roce 2025 se i díky podpoře MŽP dále rozšiřoval vzdělávací web www.ucimoklimatu.cz, který nabízí základním a středním školám výukové pr</w:t>
      </w:r>
      <w:r w:rsidR="00336864">
        <w:rPr>
          <w:rFonts w:ascii="Arial" w:hAnsi="Arial" w:cs="Arial"/>
          <w:bCs/>
        </w:rPr>
        <w:t>ogramy k tématu změny klimatu a </w:t>
      </w:r>
      <w:r w:rsidRPr="00772E40">
        <w:rPr>
          <w:rFonts w:ascii="Arial" w:hAnsi="Arial" w:cs="Arial"/>
          <w:bCs/>
        </w:rPr>
        <w:t>lze na něm nalézt i aktivity specificky k suchu či vodě. W</w:t>
      </w:r>
      <w:r w:rsidR="00336864">
        <w:rPr>
          <w:rFonts w:ascii="Arial" w:hAnsi="Arial" w:cs="Arial"/>
          <w:bCs/>
        </w:rPr>
        <w:t>eb spravuje několik ekocenter a </w:t>
      </w:r>
      <w:r w:rsidRPr="00772E40">
        <w:rPr>
          <w:rFonts w:ascii="Arial" w:hAnsi="Arial" w:cs="Arial"/>
          <w:bCs/>
        </w:rPr>
        <w:t>výukové lekce zde postupně přibývají.</w:t>
      </w:r>
    </w:p>
    <w:p w14:paraId="36A25A23" w14:textId="77777777" w:rsidR="00772E40" w:rsidRPr="00772E40" w:rsidRDefault="00772E40" w:rsidP="00772E40">
      <w:pPr>
        <w:spacing w:after="120" w:line="240" w:lineRule="auto"/>
        <w:jc w:val="both"/>
        <w:rPr>
          <w:rFonts w:ascii="Arial" w:hAnsi="Arial" w:cs="Arial"/>
          <w:bCs/>
        </w:rPr>
      </w:pPr>
      <w:r w:rsidRPr="00772E40">
        <w:rPr>
          <w:rFonts w:ascii="Arial" w:hAnsi="Arial" w:cs="Arial"/>
          <w:bCs/>
        </w:rPr>
        <w:t>V rámci středoškolského programu ENERSOL, jehož realizaci MŽP podporuje, studenti vytvářeli a prezentovali projekty, které byly zaměřeny i na problematiku vody a sucha. Nejúspěšnější projekty z národního a mezinárodního kola byly pak prezentovány na MŽP, jako např. projekt s názvem Vodní mlýn ve Slupu či Optimalizace zavlažování trávníků.</w:t>
      </w:r>
    </w:p>
    <w:p w14:paraId="2485519A" w14:textId="047AD866" w:rsidR="00772E40" w:rsidRDefault="00772E40" w:rsidP="00772E40">
      <w:pPr>
        <w:spacing w:after="120" w:line="240" w:lineRule="auto"/>
        <w:jc w:val="both"/>
        <w:rPr>
          <w:rFonts w:ascii="Arial" w:hAnsi="Arial" w:cs="Arial"/>
          <w:bCs/>
        </w:rPr>
      </w:pPr>
      <w:r w:rsidRPr="00772E40">
        <w:rPr>
          <w:rFonts w:ascii="Arial" w:hAnsi="Arial" w:cs="Arial"/>
          <w:bCs/>
        </w:rPr>
        <w:t xml:space="preserve">V rámci výzkumného programu MŽP Program pro život byl v roce 2025 podpořen projekt Podpora a rozvoj klimatického vzdělávání se zaměřením na </w:t>
      </w:r>
      <w:proofErr w:type="spellStart"/>
      <w:r w:rsidRPr="00772E40">
        <w:rPr>
          <w:rFonts w:ascii="Arial" w:hAnsi="Arial" w:cs="Arial"/>
          <w:bCs/>
        </w:rPr>
        <w:t>locus</w:t>
      </w:r>
      <w:proofErr w:type="spellEnd"/>
      <w:r w:rsidRPr="00772E40">
        <w:rPr>
          <w:rFonts w:ascii="Arial" w:hAnsi="Arial" w:cs="Arial"/>
          <w:bCs/>
        </w:rPr>
        <w:t xml:space="preserve"> of </w:t>
      </w:r>
      <w:proofErr w:type="spellStart"/>
      <w:r w:rsidRPr="00772E40">
        <w:rPr>
          <w:rFonts w:ascii="Arial" w:hAnsi="Arial" w:cs="Arial"/>
          <w:bCs/>
        </w:rPr>
        <w:t>control</w:t>
      </w:r>
      <w:proofErr w:type="spellEnd"/>
      <w:r w:rsidRPr="00772E40">
        <w:rPr>
          <w:rFonts w:ascii="Arial" w:hAnsi="Arial" w:cs="Arial"/>
          <w:bCs/>
        </w:rPr>
        <w:t xml:space="preserve">. Projekt připravuje a ověřuje pedagogické metody a aktivity pro pedagogy základních a středních škol, zejména tematicky zaměřené na hydrologické sucho, povodně a záplavy, zajištění dostatku pitné vody, problematiku přehřívání měst a obcí, hospodaření s vodou v městech a další. Hlavním řešitelem projektu je Výzkumný ústav vodohospodářský, T. G. Masaryka, veřejná výzkumná instituce ve spolupráci s Ostravskou univerzitou (Pedagogická fakulta, katedra sociální pedagogiky) a organizací ACCENDO – </w:t>
      </w:r>
      <w:r w:rsidR="00336864">
        <w:rPr>
          <w:rFonts w:ascii="Arial" w:hAnsi="Arial" w:cs="Arial"/>
          <w:bCs/>
        </w:rPr>
        <w:t xml:space="preserve">Centrum pro vědu a výzkum, </w:t>
      </w:r>
      <w:proofErr w:type="spellStart"/>
      <w:r w:rsidR="00336864">
        <w:rPr>
          <w:rFonts w:ascii="Arial" w:hAnsi="Arial" w:cs="Arial"/>
          <w:bCs/>
        </w:rPr>
        <w:t>z.ú</w:t>
      </w:r>
      <w:proofErr w:type="spellEnd"/>
      <w:r w:rsidR="00336864">
        <w:rPr>
          <w:rFonts w:ascii="Arial" w:hAnsi="Arial" w:cs="Arial"/>
          <w:bCs/>
        </w:rPr>
        <w:t>. </w:t>
      </w:r>
      <w:r w:rsidRPr="00772E40">
        <w:rPr>
          <w:rFonts w:ascii="Arial" w:hAnsi="Arial" w:cs="Arial"/>
          <w:bCs/>
        </w:rPr>
        <w:t>S</w:t>
      </w:r>
      <w:r w:rsidR="000566CA">
        <w:rPr>
          <w:rFonts w:ascii="Arial" w:hAnsi="Arial" w:cs="Arial"/>
          <w:bCs/>
        </w:rPr>
        <w:t> </w:t>
      </w:r>
      <w:r w:rsidRPr="00772E40">
        <w:rPr>
          <w:rFonts w:ascii="Arial" w:hAnsi="Arial" w:cs="Arial"/>
          <w:bCs/>
        </w:rPr>
        <w:t>podporou MŽP vznikl v roce 2025 dokumentárně naučný film „Zapíjení aneb když ve</w:t>
      </w:r>
      <w:r w:rsidR="000566CA">
        <w:rPr>
          <w:rFonts w:ascii="Arial" w:hAnsi="Arial" w:cs="Arial"/>
          <w:bCs/>
        </w:rPr>
        <w:t> </w:t>
      </w:r>
      <w:r w:rsidRPr="00772E40">
        <w:rPr>
          <w:rFonts w:ascii="Arial" w:hAnsi="Arial" w:cs="Arial"/>
          <w:bCs/>
        </w:rPr>
        <w:t>městě zaprší“ o hospodaření s dešťovou vodou ve městech režiséra Ivana Stříteského.</w:t>
      </w:r>
    </w:p>
    <w:p w14:paraId="714A00F0" w14:textId="299851CB" w:rsidR="003F298F" w:rsidRDefault="003F298F" w:rsidP="00772E40">
      <w:pPr>
        <w:spacing w:after="120" w:line="240" w:lineRule="auto"/>
        <w:jc w:val="both"/>
        <w:rPr>
          <w:rFonts w:ascii="Arial" w:hAnsi="Arial" w:cs="Arial"/>
          <w:b/>
        </w:rPr>
      </w:pPr>
      <w:r w:rsidRPr="00DB6061">
        <w:rPr>
          <w:rFonts w:ascii="Arial" w:hAnsi="Arial" w:cs="Arial"/>
          <w:b/>
        </w:rPr>
        <w:t>Finanční prostředky na realizaci opatření</w:t>
      </w:r>
    </w:p>
    <w:p w14:paraId="62C527C5" w14:textId="77777777" w:rsidR="00772E40" w:rsidRPr="00772E40" w:rsidRDefault="00772E40" w:rsidP="00772E40">
      <w:pPr>
        <w:spacing w:after="120" w:line="240" w:lineRule="auto"/>
        <w:jc w:val="both"/>
        <w:rPr>
          <w:rFonts w:ascii="Arial" w:hAnsi="Arial" w:cs="Arial"/>
        </w:rPr>
      </w:pPr>
      <w:r w:rsidRPr="00772E40">
        <w:rPr>
          <w:rFonts w:ascii="Arial" w:hAnsi="Arial" w:cs="Arial"/>
        </w:rPr>
        <w:t xml:space="preserve">V dotačních výzvách MŽP i SFŽP ČR se v uvedeném období tematicky zakotvily, popř. bodově </w:t>
      </w:r>
      <w:proofErr w:type="spellStart"/>
      <w:r w:rsidRPr="00772E40">
        <w:rPr>
          <w:rFonts w:ascii="Arial" w:hAnsi="Arial" w:cs="Arial"/>
        </w:rPr>
        <w:t>prioritizovaly</w:t>
      </w:r>
      <w:proofErr w:type="spellEnd"/>
      <w:r w:rsidRPr="00772E40">
        <w:rPr>
          <w:rFonts w:ascii="Arial" w:hAnsi="Arial" w:cs="Arial"/>
        </w:rPr>
        <w:t xml:space="preserve"> projekty zaměřené na problematiku změny klimatu ve vzdělávání.</w:t>
      </w:r>
    </w:p>
    <w:p w14:paraId="5C785784" w14:textId="4093998B" w:rsidR="00772E40" w:rsidRPr="00772E40" w:rsidRDefault="00772E40" w:rsidP="00772E40">
      <w:pPr>
        <w:spacing w:after="120" w:line="240" w:lineRule="auto"/>
        <w:jc w:val="both"/>
        <w:rPr>
          <w:rFonts w:ascii="Arial" w:hAnsi="Arial" w:cs="Arial"/>
        </w:rPr>
      </w:pPr>
      <w:r w:rsidRPr="00772E40">
        <w:rPr>
          <w:rFonts w:ascii="Arial" w:hAnsi="Arial" w:cs="Arial"/>
        </w:rPr>
        <w:t>V roce 2025 stále probíhala realizace projektů podpořených z NPŽP ve výzvě: Environmentální vzdělávání a osvěta o změně klimatu (prostředky jsou z NPO) s celkovou alokací cca 275 mil Kč. Projekty museli být dokončeny do 11/2025. Z výzvy se tak podařilo podpořit 77 projektů, z nichž část je zaměřena i specificky na problematiku vody a sucha.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876"/>
        <w:gridCol w:w="3031"/>
      </w:tblGrid>
      <w:tr w:rsidR="00772E40" w:rsidRPr="0082571A" w14:paraId="67CED0A2" w14:textId="77777777" w:rsidTr="002A3B1E">
        <w:trPr>
          <w:trHeight w:val="283"/>
          <w:jc w:val="center"/>
        </w:trPr>
        <w:tc>
          <w:tcPr>
            <w:tcW w:w="2874" w:type="dxa"/>
            <w:shd w:val="clear" w:color="auto" w:fill="B6DDE8"/>
            <w:vAlign w:val="center"/>
          </w:tcPr>
          <w:p w14:paraId="6A9D9A5D" w14:textId="77777777" w:rsidR="00772E40" w:rsidRPr="0082571A" w:rsidRDefault="00772E40" w:rsidP="0035035E">
            <w:pPr>
              <w:spacing w:after="0" w:line="240" w:lineRule="auto"/>
              <w:rPr>
                <w:rFonts w:ascii="Arial" w:hAnsi="Arial" w:cs="Arial"/>
                <w:sz w:val="20"/>
                <w:szCs w:val="20"/>
              </w:rPr>
            </w:pPr>
            <w:r w:rsidRPr="0082571A">
              <w:rPr>
                <w:rFonts w:ascii="Arial" w:hAnsi="Arial" w:cs="Arial"/>
                <w:sz w:val="20"/>
                <w:szCs w:val="20"/>
              </w:rPr>
              <w:t>rok</w:t>
            </w:r>
          </w:p>
        </w:tc>
        <w:tc>
          <w:tcPr>
            <w:tcW w:w="2879" w:type="dxa"/>
            <w:shd w:val="clear" w:color="auto" w:fill="B6DDE8"/>
            <w:vAlign w:val="center"/>
          </w:tcPr>
          <w:p w14:paraId="24DBAFA9" w14:textId="45F0E204" w:rsidR="00772E40" w:rsidRPr="0082571A" w:rsidRDefault="00772E40" w:rsidP="0035035E">
            <w:pPr>
              <w:spacing w:after="0" w:line="240" w:lineRule="auto"/>
              <w:jc w:val="right"/>
              <w:rPr>
                <w:rFonts w:ascii="Arial" w:hAnsi="Arial" w:cs="Arial"/>
                <w:sz w:val="20"/>
                <w:szCs w:val="20"/>
              </w:rPr>
            </w:pPr>
            <w:r>
              <w:rPr>
                <w:rFonts w:ascii="Arial" w:hAnsi="Arial" w:cs="Arial"/>
                <w:sz w:val="20"/>
                <w:szCs w:val="20"/>
              </w:rPr>
              <w:t>2024</w:t>
            </w:r>
          </w:p>
        </w:tc>
        <w:tc>
          <w:tcPr>
            <w:tcW w:w="3034" w:type="dxa"/>
            <w:shd w:val="clear" w:color="auto" w:fill="B6DDE8"/>
            <w:vAlign w:val="center"/>
          </w:tcPr>
          <w:p w14:paraId="3B37D40D" w14:textId="1C6124AB" w:rsidR="00772E40" w:rsidRPr="0082571A" w:rsidRDefault="00772E40" w:rsidP="00772E40">
            <w:pPr>
              <w:spacing w:after="0" w:line="240" w:lineRule="auto"/>
              <w:jc w:val="right"/>
              <w:rPr>
                <w:rFonts w:ascii="Arial" w:hAnsi="Arial" w:cs="Arial"/>
                <w:sz w:val="20"/>
                <w:szCs w:val="20"/>
              </w:rPr>
            </w:pPr>
            <w:r w:rsidRPr="0082571A">
              <w:rPr>
                <w:rFonts w:ascii="Arial" w:hAnsi="Arial" w:cs="Arial"/>
                <w:sz w:val="20"/>
                <w:szCs w:val="20"/>
              </w:rPr>
              <w:t>202</w:t>
            </w:r>
            <w:r>
              <w:rPr>
                <w:rFonts w:ascii="Arial" w:hAnsi="Arial" w:cs="Arial"/>
                <w:sz w:val="20"/>
                <w:szCs w:val="20"/>
              </w:rPr>
              <w:t>5</w:t>
            </w:r>
          </w:p>
        </w:tc>
      </w:tr>
      <w:tr w:rsidR="00772E40" w:rsidRPr="0082571A" w14:paraId="1A241E9E" w14:textId="77777777" w:rsidTr="002A3B1E">
        <w:trPr>
          <w:trHeight w:val="283"/>
          <w:jc w:val="center"/>
        </w:trPr>
        <w:tc>
          <w:tcPr>
            <w:tcW w:w="2874" w:type="dxa"/>
            <w:vAlign w:val="center"/>
          </w:tcPr>
          <w:p w14:paraId="0426D5DC" w14:textId="77777777" w:rsidR="00772E40" w:rsidRPr="0082571A" w:rsidRDefault="00772E40" w:rsidP="00A10511">
            <w:pPr>
              <w:spacing w:after="0" w:line="240" w:lineRule="auto"/>
              <w:rPr>
                <w:rFonts w:ascii="Arial" w:hAnsi="Arial" w:cs="Arial"/>
                <w:sz w:val="20"/>
                <w:szCs w:val="20"/>
              </w:rPr>
            </w:pPr>
            <w:r w:rsidRPr="0082571A">
              <w:rPr>
                <w:rFonts w:ascii="Arial" w:hAnsi="Arial" w:cs="Arial"/>
                <w:sz w:val="20"/>
                <w:szCs w:val="20"/>
              </w:rPr>
              <w:t>MŽP [mil. Kč]</w:t>
            </w:r>
          </w:p>
        </w:tc>
        <w:tc>
          <w:tcPr>
            <w:tcW w:w="2879" w:type="dxa"/>
            <w:vAlign w:val="center"/>
          </w:tcPr>
          <w:p w14:paraId="4EEDCD8B" w14:textId="451B92B0" w:rsidR="00772E40" w:rsidRPr="00997472" w:rsidRDefault="00772E40" w:rsidP="00A10511">
            <w:pPr>
              <w:spacing w:after="0" w:line="240" w:lineRule="auto"/>
              <w:jc w:val="right"/>
              <w:rPr>
                <w:rFonts w:ascii="Arial" w:hAnsi="Arial" w:cs="Arial"/>
                <w:sz w:val="20"/>
                <w:szCs w:val="20"/>
              </w:rPr>
            </w:pPr>
            <w:r>
              <w:rPr>
                <w:rFonts w:ascii="Arial" w:hAnsi="Arial" w:cs="Arial"/>
                <w:sz w:val="20"/>
                <w:szCs w:val="20"/>
              </w:rPr>
              <w:t>79</w:t>
            </w:r>
          </w:p>
        </w:tc>
        <w:tc>
          <w:tcPr>
            <w:tcW w:w="3034" w:type="dxa"/>
            <w:vAlign w:val="center"/>
          </w:tcPr>
          <w:p w14:paraId="60E707D3" w14:textId="1C3468D1" w:rsidR="00772E40" w:rsidRPr="00997472" w:rsidRDefault="00802DC2" w:rsidP="00A10511">
            <w:pPr>
              <w:spacing w:after="0" w:line="240" w:lineRule="auto"/>
              <w:jc w:val="right"/>
              <w:rPr>
                <w:rFonts w:ascii="Arial" w:hAnsi="Arial" w:cs="Arial"/>
                <w:sz w:val="20"/>
                <w:szCs w:val="20"/>
              </w:rPr>
            </w:pPr>
            <w:r w:rsidRPr="00C0112F">
              <w:rPr>
                <w:rFonts w:ascii="Arial" w:hAnsi="Arial" w:cs="Arial"/>
                <w:sz w:val="20"/>
                <w:szCs w:val="20"/>
              </w:rPr>
              <w:t>196</w:t>
            </w:r>
            <w:r w:rsidR="001A3B8B">
              <w:rPr>
                <w:rFonts w:ascii="Arial" w:hAnsi="Arial" w:cs="Arial"/>
                <w:sz w:val="20"/>
                <w:szCs w:val="20"/>
              </w:rPr>
              <w:t>,0</w:t>
            </w:r>
          </w:p>
        </w:tc>
      </w:tr>
      <w:tr w:rsidR="00772E40" w:rsidRPr="0082571A" w14:paraId="6E5F2689" w14:textId="77777777" w:rsidTr="002A3B1E">
        <w:trPr>
          <w:trHeight w:val="283"/>
          <w:jc w:val="center"/>
        </w:trPr>
        <w:tc>
          <w:tcPr>
            <w:tcW w:w="2874" w:type="dxa"/>
            <w:tcBorders>
              <w:bottom w:val="single" w:sz="4" w:space="0" w:color="auto"/>
            </w:tcBorders>
            <w:vAlign w:val="center"/>
          </w:tcPr>
          <w:p w14:paraId="76B75BA0" w14:textId="77777777" w:rsidR="00772E40" w:rsidRPr="0082571A" w:rsidRDefault="00772E40" w:rsidP="00A10511">
            <w:pPr>
              <w:spacing w:after="0" w:line="240" w:lineRule="auto"/>
              <w:rPr>
                <w:rFonts w:ascii="Arial" w:hAnsi="Arial" w:cs="Arial"/>
                <w:sz w:val="20"/>
                <w:szCs w:val="20"/>
              </w:rPr>
            </w:pPr>
            <w:r w:rsidRPr="0082571A">
              <w:rPr>
                <w:rFonts w:ascii="Arial" w:hAnsi="Arial" w:cs="Arial"/>
                <w:sz w:val="20"/>
                <w:szCs w:val="20"/>
              </w:rPr>
              <w:t>MZe [mil. Kč]</w:t>
            </w:r>
          </w:p>
        </w:tc>
        <w:tc>
          <w:tcPr>
            <w:tcW w:w="2879" w:type="dxa"/>
            <w:tcBorders>
              <w:bottom w:val="single" w:sz="4" w:space="0" w:color="auto"/>
            </w:tcBorders>
            <w:vAlign w:val="center"/>
          </w:tcPr>
          <w:p w14:paraId="75637B71" w14:textId="6407780A" w:rsidR="00772E40" w:rsidRPr="00997472" w:rsidRDefault="00772E40" w:rsidP="00A10511">
            <w:pPr>
              <w:spacing w:after="0" w:line="240" w:lineRule="auto"/>
              <w:jc w:val="right"/>
              <w:rPr>
                <w:rFonts w:ascii="Arial" w:hAnsi="Arial" w:cs="Arial"/>
                <w:sz w:val="20"/>
                <w:szCs w:val="20"/>
              </w:rPr>
            </w:pPr>
            <w:r>
              <w:rPr>
                <w:rFonts w:ascii="Arial" w:hAnsi="Arial" w:cs="Arial"/>
                <w:sz w:val="20"/>
                <w:szCs w:val="20"/>
              </w:rPr>
              <w:t>0,410</w:t>
            </w:r>
          </w:p>
        </w:tc>
        <w:tc>
          <w:tcPr>
            <w:tcW w:w="3034" w:type="dxa"/>
            <w:tcBorders>
              <w:bottom w:val="single" w:sz="4" w:space="0" w:color="auto"/>
            </w:tcBorders>
            <w:vAlign w:val="center"/>
          </w:tcPr>
          <w:p w14:paraId="73430D39" w14:textId="1BC15C87" w:rsidR="00772E40" w:rsidRPr="00997472" w:rsidRDefault="00772E40" w:rsidP="00A10511">
            <w:pPr>
              <w:spacing w:after="0" w:line="240" w:lineRule="auto"/>
              <w:jc w:val="right"/>
              <w:rPr>
                <w:rFonts w:ascii="Arial" w:hAnsi="Arial" w:cs="Arial"/>
                <w:sz w:val="20"/>
                <w:szCs w:val="20"/>
              </w:rPr>
            </w:pPr>
            <w:r w:rsidRPr="00997472">
              <w:rPr>
                <w:rFonts w:ascii="Arial" w:hAnsi="Arial" w:cs="Arial"/>
                <w:sz w:val="20"/>
                <w:szCs w:val="20"/>
              </w:rPr>
              <w:t>0,</w:t>
            </w:r>
            <w:r>
              <w:rPr>
                <w:rFonts w:ascii="Arial" w:hAnsi="Arial" w:cs="Arial"/>
                <w:sz w:val="20"/>
                <w:szCs w:val="20"/>
              </w:rPr>
              <w:t>397</w:t>
            </w:r>
          </w:p>
        </w:tc>
      </w:tr>
    </w:tbl>
    <w:p w14:paraId="5793258D" w14:textId="644652F4" w:rsidR="003D6189" w:rsidRDefault="003D6189" w:rsidP="002A3B1E">
      <w:pPr>
        <w:spacing w:before="120" w:after="60" w:line="240" w:lineRule="auto"/>
        <w:jc w:val="both"/>
        <w:rPr>
          <w:rFonts w:ascii="Arial" w:hAnsi="Arial" w:cs="Arial"/>
          <w:b/>
        </w:rPr>
      </w:pPr>
      <w:r>
        <w:rPr>
          <w:rFonts w:ascii="Arial" w:hAnsi="Arial" w:cs="Arial"/>
          <w:b/>
        </w:rPr>
        <w:t>Hodnocení opatření/Indikátor navržený pro budoucí sledování pokroku</w:t>
      </w:r>
    </w:p>
    <w:p w14:paraId="2D4BF8DE" w14:textId="5BC5BC03" w:rsidR="007C230A" w:rsidRDefault="007C230A" w:rsidP="007C230A">
      <w:pPr>
        <w:spacing w:after="0" w:line="240" w:lineRule="auto"/>
        <w:jc w:val="both"/>
        <w:rPr>
          <w:rFonts w:ascii="Arial" w:hAnsi="Arial" w:cs="Arial"/>
        </w:rPr>
      </w:pPr>
      <w:r w:rsidRPr="007C230A">
        <w:rPr>
          <w:rFonts w:ascii="Arial" w:hAnsi="Arial" w:cs="Arial"/>
          <w:iCs/>
        </w:rPr>
        <w:t>P</w:t>
      </w:r>
      <w:r w:rsidRPr="007C230A">
        <w:rPr>
          <w:rFonts w:ascii="Arial" w:hAnsi="Arial" w:cs="Arial"/>
        </w:rPr>
        <w:t>lnění je průběžné a velmi žádoucí pro šíření informací a osvěty obyvatelstvu. Stále je</w:t>
      </w:r>
      <w:r w:rsidRPr="001F36B5">
        <w:rPr>
          <w:rFonts w:ascii="Arial" w:hAnsi="Arial" w:cs="Arial"/>
        </w:rPr>
        <w:t xml:space="preserve"> potřeba průběžně pokračovat v započatých opatřeních a ve spolupráci s MŠMT.</w:t>
      </w:r>
      <w:r>
        <w:rPr>
          <w:rFonts w:ascii="Arial" w:hAnsi="Arial" w:cs="Arial"/>
        </w:rPr>
        <w:t xml:space="preserve"> Pro </w:t>
      </w:r>
      <w:r w:rsidRPr="001F36B5">
        <w:rPr>
          <w:rFonts w:ascii="Arial" w:hAnsi="Arial" w:cs="Arial"/>
        </w:rPr>
        <w:t>MŽP je klimatické vzdělávání v rámci EVVO velkou prioritou a cílem je nejen podporovat vznik metodik a realizaci programů, ale zároveň podpořit samotnou implementaci klimatického vzdělávání v rámci vzdělávacího systému.</w:t>
      </w:r>
      <w:r>
        <w:rPr>
          <w:rFonts w:ascii="Arial" w:hAnsi="Arial" w:cs="Arial"/>
        </w:rPr>
        <w:t xml:space="preserve"> </w:t>
      </w:r>
    </w:p>
    <w:p w14:paraId="5697210F" w14:textId="77777777" w:rsidR="007C230A" w:rsidRPr="00DB6061" w:rsidRDefault="007C230A" w:rsidP="002A3B1E">
      <w:pPr>
        <w:spacing w:before="120" w:after="60" w:line="240" w:lineRule="auto"/>
        <w:jc w:val="both"/>
        <w:rPr>
          <w:rFonts w:ascii="Arial" w:hAnsi="Arial" w:cs="Arial"/>
          <w:u w:val="single"/>
        </w:rPr>
      </w:pPr>
      <w:r w:rsidRPr="00DB6061">
        <w:rPr>
          <w:rFonts w:ascii="Arial" w:hAnsi="Arial" w:cs="Arial"/>
          <w:u w:val="single"/>
        </w:rPr>
        <w:t xml:space="preserve">Indikátory pro sledování pokroku: </w:t>
      </w:r>
    </w:p>
    <w:p w14:paraId="7EDC1011" w14:textId="77777777" w:rsidR="007C230A" w:rsidRPr="00DB6061" w:rsidRDefault="007C230A" w:rsidP="00C54DBA">
      <w:pPr>
        <w:pStyle w:val="Odstavecseseznamem"/>
        <w:numPr>
          <w:ilvl w:val="0"/>
          <w:numId w:val="34"/>
        </w:numPr>
        <w:spacing w:after="0" w:line="240" w:lineRule="auto"/>
        <w:ind w:left="714" w:hanging="357"/>
        <w:jc w:val="both"/>
        <w:rPr>
          <w:rFonts w:ascii="Arial" w:eastAsia="Calibri" w:hAnsi="Arial" w:cs="Arial"/>
        </w:rPr>
      </w:pPr>
      <w:r w:rsidRPr="00DB6061">
        <w:rPr>
          <w:rFonts w:ascii="Arial" w:eastAsia="Calibri" w:hAnsi="Arial" w:cs="Arial"/>
        </w:rPr>
        <w:t xml:space="preserve">počet </w:t>
      </w:r>
      <w:proofErr w:type="spellStart"/>
      <w:r w:rsidRPr="00DB6061">
        <w:rPr>
          <w:rFonts w:ascii="Arial" w:eastAsia="Calibri" w:hAnsi="Arial" w:cs="Arial"/>
        </w:rPr>
        <w:t>osobohodin</w:t>
      </w:r>
      <w:proofErr w:type="spellEnd"/>
      <w:r w:rsidRPr="00DB6061">
        <w:rPr>
          <w:rFonts w:ascii="Arial" w:eastAsia="Calibri" w:hAnsi="Arial" w:cs="Arial"/>
        </w:rPr>
        <w:t xml:space="preserve"> realizovaných programů pro školy a další cílové skupiny zaměřených na klimatické vzdělávání,</w:t>
      </w:r>
    </w:p>
    <w:p w14:paraId="5B61514A" w14:textId="77777777" w:rsidR="007C230A" w:rsidRPr="00DB6061" w:rsidRDefault="007C230A" w:rsidP="00C54DBA">
      <w:pPr>
        <w:pStyle w:val="Odstavecseseznamem"/>
        <w:numPr>
          <w:ilvl w:val="0"/>
          <w:numId w:val="34"/>
        </w:numPr>
        <w:spacing w:after="120" w:line="240" w:lineRule="auto"/>
        <w:jc w:val="both"/>
        <w:rPr>
          <w:rFonts w:ascii="Arial" w:eastAsia="Calibri" w:hAnsi="Arial" w:cs="Arial"/>
        </w:rPr>
      </w:pPr>
      <w:r w:rsidRPr="00DB6061">
        <w:rPr>
          <w:rFonts w:ascii="Arial" w:eastAsia="Calibri" w:hAnsi="Arial" w:cs="Arial"/>
        </w:rPr>
        <w:t>počet seminářů a workshopů pro státní správu, pro odborné instituce a pro širokou veřejnost, i další cílové skupiny zaměřených na klimatické vzdělávání a seznámení s</w:t>
      </w:r>
      <w:r>
        <w:rPr>
          <w:rFonts w:ascii="Arial" w:eastAsia="Calibri" w:hAnsi="Arial" w:cs="Arial"/>
        </w:rPr>
        <w:t> </w:t>
      </w:r>
      <w:r w:rsidRPr="00DB6061">
        <w:rPr>
          <w:rFonts w:ascii="Arial" w:eastAsia="Calibri" w:hAnsi="Arial" w:cs="Arial"/>
        </w:rPr>
        <w:t>významem dostatečných zdrojů vody nejen pro obyvatelstvo, ale i pro národní hospodářství,</w:t>
      </w:r>
    </w:p>
    <w:p w14:paraId="3F785A20" w14:textId="77777777" w:rsidR="007C230A" w:rsidRPr="00DB6061" w:rsidRDefault="007C230A" w:rsidP="00C54DBA">
      <w:pPr>
        <w:pStyle w:val="Odstavecseseznamem"/>
        <w:numPr>
          <w:ilvl w:val="0"/>
          <w:numId w:val="34"/>
        </w:numPr>
        <w:spacing w:after="120" w:line="240" w:lineRule="auto"/>
        <w:jc w:val="both"/>
        <w:rPr>
          <w:rFonts w:ascii="Arial" w:eastAsia="Calibri" w:hAnsi="Arial" w:cs="Arial"/>
        </w:rPr>
      </w:pPr>
      <w:r w:rsidRPr="00DB6061">
        <w:rPr>
          <w:rFonts w:ascii="Arial" w:eastAsia="Calibri" w:hAnsi="Arial" w:cs="Arial"/>
        </w:rPr>
        <w:t>poskytnutá finanční podpora,</w:t>
      </w:r>
    </w:p>
    <w:p w14:paraId="07265A17" w14:textId="77777777" w:rsidR="007C230A" w:rsidRPr="00DB6061" w:rsidRDefault="007C230A" w:rsidP="00C54DBA">
      <w:pPr>
        <w:pStyle w:val="Odstavecseseznamem"/>
        <w:numPr>
          <w:ilvl w:val="0"/>
          <w:numId w:val="34"/>
        </w:numPr>
        <w:spacing w:after="120" w:line="240" w:lineRule="auto"/>
        <w:jc w:val="both"/>
        <w:rPr>
          <w:rFonts w:ascii="Arial" w:eastAsia="Calibri" w:hAnsi="Arial" w:cs="Arial"/>
        </w:rPr>
      </w:pPr>
      <w:r w:rsidRPr="00DB6061">
        <w:rPr>
          <w:rFonts w:ascii="Arial" w:eastAsia="Calibri" w:hAnsi="Arial" w:cs="Arial"/>
        </w:rPr>
        <w:t>počet publikací a materiálů,</w:t>
      </w:r>
    </w:p>
    <w:p w14:paraId="61C797DE" w14:textId="77777777" w:rsidR="007C230A" w:rsidRDefault="007C230A" w:rsidP="00C54DBA">
      <w:pPr>
        <w:pStyle w:val="Odstavecseseznamem"/>
        <w:numPr>
          <w:ilvl w:val="0"/>
          <w:numId w:val="34"/>
        </w:numPr>
        <w:spacing w:after="120" w:line="240" w:lineRule="auto"/>
        <w:jc w:val="both"/>
        <w:rPr>
          <w:rFonts w:ascii="Arial" w:hAnsi="Arial" w:cs="Arial"/>
          <w:lang w:eastAsia="cs-CZ"/>
        </w:rPr>
      </w:pPr>
      <w:r w:rsidRPr="00DB6061">
        <w:rPr>
          <w:rFonts w:ascii="Arial" w:eastAsia="Calibri" w:hAnsi="Arial" w:cs="Arial"/>
        </w:rPr>
        <w:t>výčet konkrétních aktivit</w:t>
      </w:r>
      <w:r w:rsidRPr="00DB6061">
        <w:rPr>
          <w:rFonts w:ascii="Arial" w:hAnsi="Arial" w:cs="Arial"/>
          <w:lang w:eastAsia="cs-CZ"/>
        </w:rPr>
        <w:t>.</w:t>
      </w:r>
    </w:p>
    <w:p w14:paraId="0ECBC070" w14:textId="411A124A" w:rsidR="007C230A" w:rsidRDefault="007C230A" w:rsidP="00C54DBA">
      <w:pPr>
        <w:pStyle w:val="Odstavecseseznamem"/>
        <w:numPr>
          <w:ilvl w:val="0"/>
          <w:numId w:val="34"/>
        </w:numPr>
        <w:spacing w:after="120" w:line="240" w:lineRule="auto"/>
        <w:jc w:val="both"/>
        <w:rPr>
          <w:rFonts w:ascii="Arial" w:hAnsi="Arial" w:cs="Arial"/>
          <w:lang w:eastAsia="cs-CZ"/>
        </w:rPr>
      </w:pPr>
      <w:r w:rsidRPr="00DC3EB8">
        <w:rPr>
          <w:rFonts w:ascii="Arial" w:hAnsi="Arial" w:cs="Arial"/>
          <w:lang w:eastAsia="cs-CZ"/>
        </w:rPr>
        <w:br w:type="page"/>
      </w:r>
    </w:p>
    <w:p w14:paraId="60E931B5" w14:textId="77777777" w:rsidR="00055037" w:rsidRPr="003D6189" w:rsidRDefault="00055037" w:rsidP="003B37F7">
      <w:pPr>
        <w:pStyle w:val="Nadpis2"/>
        <w:keepNext w:val="0"/>
        <w:widowControl w:val="0"/>
        <w:tabs>
          <w:tab w:val="left" w:pos="540"/>
        </w:tabs>
        <w:rPr>
          <w:rFonts w:ascii="Arial" w:hAnsi="Arial"/>
          <w:sz w:val="24"/>
          <w:szCs w:val="24"/>
        </w:rPr>
      </w:pPr>
      <w:bookmarkStart w:id="70" w:name="_Toc220507791"/>
      <w:r w:rsidRPr="003D6189">
        <w:rPr>
          <w:rFonts w:ascii="Arial" w:hAnsi="Arial"/>
          <w:sz w:val="24"/>
          <w:szCs w:val="24"/>
        </w:rPr>
        <w:lastRenderedPageBreak/>
        <w:t>5.4</w:t>
      </w:r>
      <w:r w:rsidRPr="003D6189">
        <w:rPr>
          <w:rFonts w:ascii="Arial" w:hAnsi="Arial"/>
          <w:sz w:val="24"/>
          <w:szCs w:val="24"/>
        </w:rPr>
        <w:tab/>
        <w:t>Implementační dokumenty a nástroje</w:t>
      </w:r>
      <w:bookmarkEnd w:id="70"/>
    </w:p>
    <w:p w14:paraId="6D24E34A" w14:textId="3AEC2F77" w:rsidR="00055037" w:rsidRPr="00637B28" w:rsidRDefault="00055037" w:rsidP="00AC3E5E">
      <w:pPr>
        <w:pStyle w:val="Nadpis3"/>
        <w:tabs>
          <w:tab w:val="left" w:pos="709"/>
        </w:tabs>
        <w:rPr>
          <w:rFonts w:ascii="Arial" w:hAnsi="Arial"/>
          <w:sz w:val="24"/>
          <w:szCs w:val="24"/>
        </w:rPr>
      </w:pPr>
      <w:bookmarkStart w:id="71" w:name="_Toc220507792"/>
      <w:r w:rsidRPr="00637B28">
        <w:rPr>
          <w:rFonts w:ascii="Arial" w:hAnsi="Arial"/>
          <w:sz w:val="24"/>
          <w:szCs w:val="24"/>
        </w:rPr>
        <w:t xml:space="preserve">5.4.1 </w:t>
      </w:r>
      <w:r w:rsidR="00AC3E5E" w:rsidRPr="00637B28">
        <w:rPr>
          <w:rFonts w:ascii="Arial" w:hAnsi="Arial"/>
          <w:sz w:val="24"/>
          <w:szCs w:val="24"/>
        </w:rPr>
        <w:tab/>
      </w:r>
      <w:r w:rsidRPr="00637B28">
        <w:rPr>
          <w:rFonts w:ascii="Arial" w:hAnsi="Arial"/>
          <w:sz w:val="24"/>
          <w:szCs w:val="24"/>
        </w:rPr>
        <w:t>Plány pro zvládání sucha a nedostatku vody</w:t>
      </w:r>
      <w:bookmarkEnd w:id="71"/>
      <w:r w:rsidRPr="00637B28">
        <w:rPr>
          <w:rFonts w:ascii="Arial" w:hAnsi="Arial"/>
          <w:sz w:val="24"/>
          <w:szCs w:val="24"/>
        </w:rPr>
        <w:t xml:space="preserve"> </w:t>
      </w:r>
    </w:p>
    <w:p w14:paraId="1416E2C6" w14:textId="77777777" w:rsidR="00EE4A2A" w:rsidRDefault="002A3B1E" w:rsidP="00336864">
      <w:pPr>
        <w:spacing w:after="0" w:line="240" w:lineRule="auto"/>
        <w:jc w:val="both"/>
        <w:rPr>
          <w:rFonts w:ascii="Arial" w:hAnsi="Arial" w:cs="Arial"/>
        </w:rPr>
      </w:pPr>
      <w:r w:rsidRPr="00637B28">
        <w:rPr>
          <w:rFonts w:ascii="Arial" w:hAnsi="Arial" w:cs="Arial"/>
        </w:rPr>
        <w:t>Plány pro zvládání sucha a nedostatku vody byly reakcí na situace málo vodných let 2014–2021, kdy v mnoha obcích bylo nutné nejenom omezit využívání lokálních vodních zdrojů</w:t>
      </w:r>
      <w:r w:rsidR="00315E9D">
        <w:rPr>
          <w:rFonts w:ascii="Arial" w:hAnsi="Arial" w:cs="Arial"/>
        </w:rPr>
        <w:t>,</w:t>
      </w:r>
      <w:r w:rsidRPr="00637B28">
        <w:rPr>
          <w:rFonts w:ascii="Arial" w:hAnsi="Arial" w:cs="Arial"/>
        </w:rPr>
        <w:t xml:space="preserve"> a dokonce docházelo k dovážení pitné vody, neboť dosud dostatečné vodárenské zdroje již dostatek vody neposkytovaly. Proto v novele zákona o vodách byla doplněna celá jedna kapitola – Hlava X „Zvládání sucha a stavu nedostatku vody“, která obsahuje prvky řízených úsporných opatření k omezení odběrů vody podle stanovených priorit a</w:t>
      </w:r>
      <w:r w:rsidR="00336864">
        <w:rPr>
          <w:rFonts w:ascii="Arial" w:hAnsi="Arial" w:cs="Arial"/>
        </w:rPr>
        <w:t> </w:t>
      </w:r>
      <w:r w:rsidRPr="00637B28">
        <w:rPr>
          <w:rFonts w:ascii="Arial" w:hAnsi="Arial" w:cs="Arial"/>
        </w:rPr>
        <w:t>zároveň obsahuje povinnost připravit „plány na zvládání sucha“. V roce 2023 krajské úřady v souladu s vodním zákonem pořídily a zveřejnily „Plán pro zvládání sucha a stavu nedostatku vody pro území kraje“. Ministerstvo zemědělství a Ministerstvo životního prostředí poté pořídilo Plán pro zvládání sucha a stavu nedostatku vody pro území České republiky, který byl zveřejněn koncem ledna 2024. Součástí těchto opatření je také zřízení Komisí na ochranu před suchem na úrovni krajů a ustavení ústřední komise. Komise se poprvé sešla v květnu 2025, aby nastavila základní rámec své činnosti, projednala aktuální situaci sucha a dostupnost dat.</w:t>
      </w:r>
    </w:p>
    <w:p w14:paraId="65B7D607" w14:textId="5ECA5B21" w:rsidR="007C230A" w:rsidRPr="00637B28" w:rsidRDefault="007C230A" w:rsidP="00336864">
      <w:pPr>
        <w:spacing w:after="0" w:line="240" w:lineRule="auto"/>
        <w:jc w:val="both"/>
        <w:rPr>
          <w:rFonts w:ascii="Arial" w:hAnsi="Arial" w:cs="Arial"/>
          <w:b/>
          <w:bCs/>
          <w:smallCaps/>
          <w:sz w:val="24"/>
          <w:szCs w:val="24"/>
        </w:rPr>
      </w:pPr>
      <w:r w:rsidRPr="00637B28">
        <w:rPr>
          <w:rFonts w:ascii="Arial" w:hAnsi="Arial"/>
          <w:sz w:val="24"/>
          <w:szCs w:val="24"/>
        </w:rPr>
        <w:br w:type="page"/>
      </w:r>
    </w:p>
    <w:p w14:paraId="4D131E6B" w14:textId="49E15CF4" w:rsidR="00055037" w:rsidRPr="00637B28" w:rsidRDefault="00F34A0A" w:rsidP="00AC3E5E">
      <w:pPr>
        <w:pStyle w:val="Nadpis3"/>
        <w:tabs>
          <w:tab w:val="left" w:pos="709"/>
        </w:tabs>
        <w:rPr>
          <w:rFonts w:ascii="Arial" w:hAnsi="Arial"/>
          <w:sz w:val="24"/>
          <w:szCs w:val="24"/>
        </w:rPr>
      </w:pPr>
      <w:bookmarkStart w:id="72" w:name="_Toc220507793"/>
      <w:r w:rsidRPr="00637B28">
        <w:rPr>
          <w:rFonts w:ascii="Arial" w:hAnsi="Arial"/>
          <w:sz w:val="24"/>
          <w:szCs w:val="24"/>
        </w:rPr>
        <w:lastRenderedPageBreak/>
        <w:t xml:space="preserve">5.4.2 </w:t>
      </w:r>
      <w:r w:rsidR="00AC3E5E" w:rsidRPr="00637B28">
        <w:rPr>
          <w:rFonts w:ascii="Arial" w:hAnsi="Arial"/>
          <w:sz w:val="24"/>
          <w:szCs w:val="24"/>
        </w:rPr>
        <w:tab/>
      </w:r>
      <w:r w:rsidR="00055037" w:rsidRPr="00637B28">
        <w:rPr>
          <w:rFonts w:ascii="Arial" w:hAnsi="Arial"/>
          <w:sz w:val="24"/>
          <w:szCs w:val="24"/>
        </w:rPr>
        <w:t>Plány povodí</w:t>
      </w:r>
      <w:bookmarkEnd w:id="72"/>
    </w:p>
    <w:p w14:paraId="33F5F919" w14:textId="77CC77F9" w:rsidR="002A3B1E" w:rsidRPr="00637B28" w:rsidRDefault="002A3B1E" w:rsidP="002A3B1E">
      <w:pPr>
        <w:spacing w:after="120" w:line="240" w:lineRule="auto"/>
        <w:jc w:val="both"/>
        <w:rPr>
          <w:rFonts w:ascii="Arial" w:hAnsi="Arial" w:cs="Arial"/>
        </w:rPr>
      </w:pPr>
      <w:r w:rsidRPr="00637B28">
        <w:rPr>
          <w:rFonts w:ascii="Arial" w:hAnsi="Arial" w:cs="Arial"/>
        </w:rPr>
        <w:t>Plány povodí jsou koncepční dokumenty analyzující stav povrchových a podzemních vod a navrhující opatření ke zlepšení stavu vod. Pořizují</w:t>
      </w:r>
      <w:r w:rsidR="00336864">
        <w:rPr>
          <w:rFonts w:ascii="Arial" w:hAnsi="Arial" w:cs="Arial"/>
        </w:rPr>
        <w:t xml:space="preserve"> se v rámci procesu plánování v </w:t>
      </w:r>
      <w:r w:rsidRPr="00637B28">
        <w:rPr>
          <w:rFonts w:ascii="Arial" w:hAnsi="Arial" w:cs="Arial"/>
        </w:rPr>
        <w:t>oblasti vod, což je soustavná koncepční činnost, kterou podle vodního zákona zajišťuje stát, a jež implementuje požadavky Rámcové směrnice o vodách a souvisejících právních předpisů Evropské unie. Plány povodí jsou zpracovávány ve třech úrovních podrobnosti – pro</w:t>
      </w:r>
      <w:r w:rsidR="000566CA">
        <w:rPr>
          <w:rFonts w:ascii="Arial" w:hAnsi="Arial" w:cs="Arial"/>
        </w:rPr>
        <w:t> </w:t>
      </w:r>
      <w:r w:rsidRPr="00637B28">
        <w:rPr>
          <w:rFonts w:ascii="Arial" w:hAnsi="Arial" w:cs="Arial"/>
        </w:rPr>
        <w:t>mezinárodní oblasti povodí (mezinárodní plány oblastí povodí), části mezinárodních oblastí povodí na území ČR (národní plány povodí) a dílčí povodí (plány dílčích povodí). Každá úroveň plánů povodí přitom řeší úkoly sobě relevantní. Plány dílčích povodí kromě problematiky ochrany vod v intencích Rámcové směrnice o vodách, podrobně rozpracovávají i problematiku povodní, sucha a udržitelného užívání vodních zdrojů a</w:t>
      </w:r>
      <w:r w:rsidR="00336864">
        <w:rPr>
          <w:rFonts w:ascii="Arial" w:hAnsi="Arial" w:cs="Arial"/>
        </w:rPr>
        <w:t> </w:t>
      </w:r>
      <w:r w:rsidRPr="00637B28">
        <w:rPr>
          <w:rFonts w:ascii="Arial" w:hAnsi="Arial" w:cs="Arial"/>
        </w:rPr>
        <w:t>navrhují ke snížení nepříznivých účinků povodní a sucha a k zajištění udržitelného užívání vodních zdrojů potřebná opatření. První etapa (2009–2015) i druhá etapa (2015–2021) plánů povodí byly ukončeny, v současné době se realizují opatření třetí etapy (2022–2027) a připravuje se čtvrtá etapa (2027–2033). Výsledkem tohoto procesu má být dosažení dobrého ekologického stavu nebo potenciálu a dobrého chemického stavu povrchových vod a dobrého kvantitativního a chemického stavu podzemních vod.</w:t>
      </w:r>
    </w:p>
    <w:p w14:paraId="7E61F86A" w14:textId="77777777" w:rsidR="002A3B1E" w:rsidRPr="00637B28" w:rsidRDefault="002A3B1E" w:rsidP="002A3B1E">
      <w:pPr>
        <w:spacing w:after="120" w:line="240" w:lineRule="auto"/>
        <w:jc w:val="both"/>
        <w:rPr>
          <w:rFonts w:ascii="Arial" w:hAnsi="Arial" w:cs="Arial"/>
        </w:rPr>
      </w:pPr>
      <w:r w:rsidRPr="00637B28">
        <w:rPr>
          <w:rFonts w:ascii="Arial" w:hAnsi="Arial" w:cs="Arial"/>
        </w:rPr>
        <w:t>Plány povodí stanovují cíle pro ochranu a zlepšování stavu povrchových a podzemních vod a vodních ekosystémů, ke snížení nepříznivých účinků povodní a sucha, pro hospodaření s povrchovými a podzemními vodami a udržitelné užívání těchto vod pro zajištění vodohospodářských služeb a pro zlepšování vodních poměrů a pro ochranu ekologické stability krajiny. Dále obsahují souhrny programů opatření k dosažení uvedených cílů a stanovují strategii jejich financování.</w:t>
      </w:r>
    </w:p>
    <w:p w14:paraId="57F3806A" w14:textId="7E5EF372" w:rsidR="007C230A" w:rsidRPr="00637B28" w:rsidRDefault="002A3B1E" w:rsidP="002A3B1E">
      <w:pPr>
        <w:spacing w:after="120" w:line="240" w:lineRule="auto"/>
        <w:jc w:val="both"/>
        <w:rPr>
          <w:rFonts w:ascii="Arial" w:hAnsi="Arial" w:cs="Arial"/>
        </w:rPr>
      </w:pPr>
      <w:r w:rsidRPr="00637B28">
        <w:rPr>
          <w:rFonts w:ascii="Arial" w:hAnsi="Arial" w:cs="Arial"/>
        </w:rPr>
        <w:t>Pomocí plánů povodí budou implementovaná především opatření navržená v kapitole 4.4.1 na obnovu přirozeného vodního režimu krajiny (Obnova přirozených funkcí vodních toků a niv). Pokud bude nutné v daném povodí přistoupit k realizaci opatření na rozvoj vodních zdrojů, která mohou vést k ohrožení cílů ochrany vod (např. Nové víceúčelové přehradní nádrže, Převody vody mezi povodími), je třeba tato opatření rovněž do plánů povodí zapracovat</w:t>
      </w:r>
      <w:r w:rsidR="007C230A" w:rsidRPr="00637B28">
        <w:rPr>
          <w:rFonts w:ascii="Arial" w:hAnsi="Arial" w:cs="Arial"/>
        </w:rPr>
        <w:t>.</w:t>
      </w:r>
    </w:p>
    <w:p w14:paraId="43A3471B" w14:textId="77777777" w:rsidR="007C230A" w:rsidRPr="00637B28" w:rsidRDefault="007C230A">
      <w:pPr>
        <w:spacing w:after="0" w:line="240" w:lineRule="auto"/>
        <w:rPr>
          <w:rFonts w:ascii="Arial" w:hAnsi="Arial" w:cs="Arial"/>
          <w:b/>
          <w:bCs/>
          <w:smallCaps/>
          <w:sz w:val="24"/>
          <w:szCs w:val="24"/>
        </w:rPr>
      </w:pPr>
      <w:r w:rsidRPr="00637B28">
        <w:rPr>
          <w:rFonts w:ascii="Arial" w:hAnsi="Arial"/>
          <w:sz w:val="24"/>
          <w:szCs w:val="24"/>
        </w:rPr>
        <w:br w:type="page"/>
      </w:r>
    </w:p>
    <w:p w14:paraId="4E5DC238" w14:textId="589ABF21" w:rsidR="00055037" w:rsidRPr="00637B28" w:rsidRDefault="00055037" w:rsidP="00527E5D">
      <w:pPr>
        <w:pStyle w:val="Nadpis3"/>
        <w:ind w:left="709" w:hanging="709"/>
        <w:rPr>
          <w:rFonts w:ascii="Arial" w:hAnsi="Arial"/>
          <w:sz w:val="24"/>
          <w:szCs w:val="24"/>
        </w:rPr>
      </w:pPr>
      <w:bookmarkStart w:id="73" w:name="_Toc220507794"/>
      <w:r w:rsidRPr="00637B28">
        <w:rPr>
          <w:rFonts w:ascii="Arial" w:hAnsi="Arial"/>
          <w:sz w:val="24"/>
          <w:szCs w:val="24"/>
        </w:rPr>
        <w:lastRenderedPageBreak/>
        <w:t xml:space="preserve">5.4.3 </w:t>
      </w:r>
      <w:r w:rsidR="00AC3E5E" w:rsidRPr="00637B28">
        <w:rPr>
          <w:rFonts w:ascii="Arial" w:hAnsi="Arial"/>
          <w:sz w:val="24"/>
          <w:szCs w:val="24"/>
        </w:rPr>
        <w:tab/>
      </w:r>
      <w:r w:rsidRPr="00637B28">
        <w:rPr>
          <w:rFonts w:ascii="Arial" w:hAnsi="Arial"/>
          <w:sz w:val="24"/>
          <w:szCs w:val="24"/>
        </w:rPr>
        <w:t>Plán rozvoje vodovodů a kanalizací území České republiky a plány rozvoje vodovodů a kanalizací území krajů</w:t>
      </w:r>
      <w:bookmarkEnd w:id="73"/>
    </w:p>
    <w:p w14:paraId="30EE1A29" w14:textId="7A239120" w:rsidR="002A3B1E" w:rsidRPr="00637B28" w:rsidRDefault="002A3B1E" w:rsidP="002A3B1E">
      <w:pPr>
        <w:spacing w:after="120" w:line="240" w:lineRule="auto"/>
        <w:jc w:val="both"/>
        <w:rPr>
          <w:rFonts w:ascii="Arial" w:hAnsi="Arial"/>
        </w:rPr>
      </w:pPr>
      <w:r w:rsidRPr="00637B28">
        <w:rPr>
          <w:rFonts w:ascii="Arial" w:hAnsi="Arial"/>
        </w:rPr>
        <w:t xml:space="preserve">V souvislosti s Koncepcí ochrany před následky sucha pro území ČR byla z hlediska zásobování pitnou vodou v období sucha provedena a následně v roce 2021 schválena cílená aktualizace Plánu rozvoje vodovodů a kanalizací území ČR (PRVKÚ ČR – Sucho). V rámci této aktualizace jsou specifikována území a oblasti zasažené suchem z hlediska zásobování pitnou vodou (na území ČR bylo vytipováno cca 1 000 obcí, které měly problémy se suchem), byly vyhodnoceny stávající systémy zásobování pitnou vodou včetně reálných technických a ekonomických možnosti připojení dalších obcí a jejich případných místních částí na tyto systémy (skupinové vodovody a vodárenské soustavy). PRVKÚ </w:t>
      </w:r>
      <w:proofErr w:type="gramStart"/>
      <w:r w:rsidRPr="00637B28">
        <w:rPr>
          <w:rFonts w:ascii="Arial" w:hAnsi="Arial"/>
        </w:rPr>
        <w:t>ČR - Sucho</w:t>
      </w:r>
      <w:proofErr w:type="gramEnd"/>
      <w:r w:rsidRPr="00637B28">
        <w:rPr>
          <w:rFonts w:ascii="Arial" w:hAnsi="Arial"/>
        </w:rPr>
        <w:t xml:space="preserve"> zohledňuje návrhy konkrétních řešení společně s odhady investičních nákladů na</w:t>
      </w:r>
      <w:r w:rsidR="000566CA">
        <w:rPr>
          <w:rFonts w:ascii="Arial" w:hAnsi="Arial"/>
        </w:rPr>
        <w:t> </w:t>
      </w:r>
      <w:r w:rsidRPr="00637B28">
        <w:rPr>
          <w:rFonts w:ascii="Arial" w:hAnsi="Arial"/>
        </w:rPr>
        <w:t>navržená opatření zásobování pitnou vodou v období sucha.</w:t>
      </w:r>
    </w:p>
    <w:p w14:paraId="396E66D8" w14:textId="5CD37D09" w:rsidR="002A3B1E" w:rsidRPr="00637B28" w:rsidRDefault="002A3B1E" w:rsidP="002A3B1E">
      <w:pPr>
        <w:spacing w:after="120" w:line="240" w:lineRule="auto"/>
        <w:jc w:val="both"/>
        <w:rPr>
          <w:rFonts w:ascii="Arial" w:hAnsi="Arial"/>
        </w:rPr>
      </w:pPr>
      <w:r w:rsidRPr="00637B28">
        <w:rPr>
          <w:rFonts w:ascii="Arial" w:hAnsi="Arial"/>
        </w:rPr>
        <w:t>Plán rozvoje vodovodů a kanalizací území ČR (dál</w:t>
      </w:r>
      <w:r w:rsidR="00336864">
        <w:rPr>
          <w:rFonts w:ascii="Arial" w:hAnsi="Arial"/>
        </w:rPr>
        <w:t>e jen „PRVKÚ ČR“) je založen na </w:t>
      </w:r>
      <w:r w:rsidRPr="00637B28">
        <w:rPr>
          <w:rFonts w:ascii="Arial" w:hAnsi="Arial"/>
        </w:rPr>
        <w:t xml:space="preserve">syntéze informací ze zpracovaných, projednaných a zastupitelstvy jednotlivých krajů schválených Plánů rozvoje vodovodů a kanalizací pro území kraje (dále jen „PRVKÚK“) včetně jejich aktualizací. Navazuje na další strategické dokumenty a dokumenty </w:t>
      </w:r>
      <w:proofErr w:type="gramStart"/>
      <w:r w:rsidRPr="00637B28">
        <w:rPr>
          <w:rFonts w:ascii="Arial" w:hAnsi="Arial"/>
        </w:rPr>
        <w:t>rezortní</w:t>
      </w:r>
      <w:proofErr w:type="gramEnd"/>
      <w:r w:rsidRPr="00637B28">
        <w:rPr>
          <w:rFonts w:ascii="Arial" w:hAnsi="Arial"/>
        </w:rPr>
        <w:t xml:space="preserve"> politiky a rovněž respektuje požadavky vyplývající z příslušných předpisů Evropských společenství.</w:t>
      </w:r>
    </w:p>
    <w:p w14:paraId="5B6C3F0A" w14:textId="1A4880AA" w:rsidR="002A3B1E" w:rsidRPr="00637B28" w:rsidRDefault="002A3B1E" w:rsidP="002A3B1E">
      <w:pPr>
        <w:spacing w:after="120" w:line="240" w:lineRule="auto"/>
        <w:jc w:val="both"/>
        <w:rPr>
          <w:rFonts w:ascii="Arial" w:hAnsi="Arial"/>
        </w:rPr>
      </w:pPr>
      <w:r w:rsidRPr="00637B28">
        <w:rPr>
          <w:rFonts w:ascii="Arial" w:hAnsi="Arial"/>
        </w:rPr>
        <w:t>V posledních letech lze pozorovat stále výraznější projevy klimatických změn a jejich negativní dopady i na zásobování obyvatelstva pitnou vodou. Tuto skutečnost dokládají opatření obecné povahy, která vodoprávní úřady vydá</w:t>
      </w:r>
      <w:r w:rsidR="00336864">
        <w:rPr>
          <w:rFonts w:ascii="Arial" w:hAnsi="Arial"/>
        </w:rPr>
        <w:t>vají v souladu s § 15 zákona č. </w:t>
      </w:r>
      <w:r w:rsidRPr="00637B28">
        <w:rPr>
          <w:rFonts w:ascii="Arial" w:hAnsi="Arial"/>
        </w:rPr>
        <w:t>274/2001 Sb., o vodovodech a kanalizacích pro veřejnou potřebu a o změně některých zákonů, ve znění pozdějších předpisů, a to z důvodu přechodného nedostatku pitné vody pro zásobování odběratelů systémy vodovodů pro veřejnou potřebu.</w:t>
      </w:r>
    </w:p>
    <w:p w14:paraId="62BB42EA" w14:textId="77777777" w:rsidR="002A3B1E" w:rsidRPr="00637B28" w:rsidRDefault="002A3B1E" w:rsidP="002A3B1E">
      <w:pPr>
        <w:spacing w:after="120" w:line="240" w:lineRule="auto"/>
        <w:jc w:val="both"/>
        <w:rPr>
          <w:rFonts w:ascii="Arial" w:hAnsi="Arial"/>
        </w:rPr>
      </w:pPr>
      <w:r w:rsidRPr="00637B28">
        <w:rPr>
          <w:rFonts w:ascii="Arial" w:hAnsi="Arial"/>
        </w:rPr>
        <w:t>Předmětný správní akt je reakcí na nastalou situaci, kterou je v obdobích sucha právě přechodný nedostatek pitné vody, který nelze z důvodu technických kapacit nebo nedostatečných zdrojů vody nahradit. Pro vydání tohoto opatření obecné povahy tedy nestačí pouze důvodná obava, že by nedostatek vody mohl nastat, jako je tomu v případě obcí, které jsou uvedeny v materiálu PRVKÚ ČR – Sucho, nýbrž se jedná o skutečnost, která svědčí o tom, že nedostatek vody již fyzicky nastal. Přehled o vydaných opatřeních obecné povahy je zveřejňován na webových stránkách Ministerstva zemědělství.</w:t>
      </w:r>
    </w:p>
    <w:p w14:paraId="091443E9" w14:textId="29B44CE8" w:rsidR="00CF25D4" w:rsidRPr="00637B28" w:rsidRDefault="002A3B1E" w:rsidP="002A3B1E">
      <w:pPr>
        <w:spacing w:after="120" w:line="240" w:lineRule="auto"/>
        <w:jc w:val="both"/>
        <w:rPr>
          <w:rFonts w:ascii="Arial" w:hAnsi="Arial"/>
        </w:rPr>
      </w:pPr>
      <w:r w:rsidRPr="00637B28">
        <w:rPr>
          <w:rFonts w:ascii="Arial" w:hAnsi="Arial"/>
        </w:rPr>
        <w:t>Potřeby jednotlivých krajů v podrobnějším záběru zohledňují aktualizace PRVKÚK, proto je dokument PRVKÚ ČR</w:t>
      </w:r>
      <w:r w:rsidR="0043231C">
        <w:rPr>
          <w:rFonts w:ascii="Arial" w:hAnsi="Arial"/>
        </w:rPr>
        <w:t>,</w:t>
      </w:r>
      <w:r w:rsidRPr="00637B28">
        <w:rPr>
          <w:rFonts w:ascii="Arial" w:hAnsi="Arial"/>
        </w:rPr>
        <w:t xml:space="preserve"> resp. PRVKÚ ČR – Suc</w:t>
      </w:r>
      <w:r w:rsidR="00336864">
        <w:rPr>
          <w:rFonts w:ascii="Arial" w:hAnsi="Arial"/>
        </w:rPr>
        <w:t>ho komplementární ve vztahu k </w:t>
      </w:r>
      <w:r w:rsidRPr="00637B28">
        <w:rPr>
          <w:rFonts w:ascii="Arial" w:hAnsi="Arial"/>
        </w:rPr>
        <w:t xml:space="preserve">jednotlivým PRVKÚK. Průběžně dochází k aktualizacím jednotlivých PRVKÚK, které jsou posuzovány s důrazem na to, aby navržené řešení bylo </w:t>
      </w:r>
      <w:proofErr w:type="gramStart"/>
      <w:r w:rsidRPr="00637B28">
        <w:rPr>
          <w:rFonts w:ascii="Arial" w:hAnsi="Arial"/>
        </w:rPr>
        <w:t>vhodnější,</w:t>
      </w:r>
      <w:proofErr w:type="gramEnd"/>
      <w:r w:rsidRPr="00637B28">
        <w:rPr>
          <w:rFonts w:ascii="Arial" w:hAnsi="Arial"/>
        </w:rPr>
        <w:t xml:space="preserve"> než řešení uvedené v platném plánu, zejména pak z hlediska technického a ekonomického. Proto součástí PRVKÚ ČR jsou i stanoviska MZe vydaná k jednotlivým aktualizacím PRVKÚK</w:t>
      </w:r>
      <w:r w:rsidR="00CF25D4" w:rsidRPr="00637B28">
        <w:rPr>
          <w:rFonts w:ascii="Arial" w:hAnsi="Arial"/>
        </w:rPr>
        <w:t>.</w:t>
      </w:r>
    </w:p>
    <w:p w14:paraId="63318209" w14:textId="697DF468" w:rsidR="007C230A" w:rsidRPr="00637B28" w:rsidRDefault="007C230A" w:rsidP="00CF25D4">
      <w:pPr>
        <w:spacing w:after="120" w:line="240" w:lineRule="auto"/>
        <w:jc w:val="both"/>
        <w:rPr>
          <w:rFonts w:ascii="Arial" w:hAnsi="Arial" w:cs="Arial"/>
          <w:b/>
          <w:bCs/>
          <w:smallCaps/>
        </w:rPr>
      </w:pPr>
      <w:r w:rsidRPr="00637B28">
        <w:rPr>
          <w:rFonts w:ascii="Arial" w:hAnsi="Arial"/>
        </w:rPr>
        <w:br w:type="page"/>
      </w:r>
    </w:p>
    <w:p w14:paraId="5961BBA7" w14:textId="1708AEA9" w:rsidR="00055037" w:rsidRPr="003D6189" w:rsidRDefault="00F34A0A" w:rsidP="00AC3E5E">
      <w:pPr>
        <w:pStyle w:val="Nadpis3"/>
        <w:tabs>
          <w:tab w:val="left" w:pos="709"/>
        </w:tabs>
        <w:rPr>
          <w:rFonts w:ascii="Arial" w:hAnsi="Arial"/>
          <w:sz w:val="24"/>
          <w:szCs w:val="24"/>
        </w:rPr>
      </w:pPr>
      <w:bookmarkStart w:id="74" w:name="_Toc220507795"/>
      <w:r w:rsidRPr="00FE547B">
        <w:rPr>
          <w:rFonts w:ascii="Arial" w:hAnsi="Arial"/>
          <w:sz w:val="24"/>
          <w:szCs w:val="24"/>
        </w:rPr>
        <w:lastRenderedPageBreak/>
        <w:t xml:space="preserve">5.4.4 </w:t>
      </w:r>
      <w:r w:rsidR="00AC3E5E" w:rsidRPr="00FE547B">
        <w:rPr>
          <w:rFonts w:ascii="Arial" w:hAnsi="Arial"/>
          <w:sz w:val="24"/>
          <w:szCs w:val="24"/>
        </w:rPr>
        <w:tab/>
      </w:r>
      <w:r w:rsidRPr="00FE547B">
        <w:rPr>
          <w:rFonts w:ascii="Arial" w:hAnsi="Arial"/>
          <w:sz w:val="24"/>
          <w:szCs w:val="24"/>
        </w:rPr>
        <w:t>NAP</w:t>
      </w:r>
      <w:bookmarkEnd w:id="74"/>
      <w:r w:rsidR="00CD247D">
        <w:rPr>
          <w:rFonts w:ascii="Arial" w:hAnsi="Arial"/>
          <w:sz w:val="24"/>
          <w:szCs w:val="24"/>
        </w:rPr>
        <w:t xml:space="preserve"> </w:t>
      </w:r>
      <w:r w:rsidR="00835E5A">
        <w:rPr>
          <w:rFonts w:ascii="Arial" w:hAnsi="Arial"/>
          <w:sz w:val="24"/>
          <w:szCs w:val="24"/>
        </w:rPr>
        <w:t>a</w:t>
      </w:r>
      <w:r w:rsidR="00CD247D">
        <w:rPr>
          <w:rFonts w:ascii="Arial" w:hAnsi="Arial"/>
          <w:sz w:val="24"/>
          <w:szCs w:val="24"/>
        </w:rPr>
        <w:t xml:space="preserve">daptace na </w:t>
      </w:r>
      <w:r w:rsidR="00835E5A">
        <w:rPr>
          <w:rFonts w:ascii="Arial" w:hAnsi="Arial"/>
          <w:sz w:val="24"/>
          <w:szCs w:val="24"/>
        </w:rPr>
        <w:t>zněnu klimatu</w:t>
      </w:r>
    </w:p>
    <w:p w14:paraId="424A2E37" w14:textId="41837AA0" w:rsidR="00423475" w:rsidRPr="00423475" w:rsidRDefault="00423475" w:rsidP="00423475">
      <w:pPr>
        <w:spacing w:after="120" w:line="240" w:lineRule="auto"/>
        <w:jc w:val="both"/>
        <w:rPr>
          <w:rFonts w:ascii="Arial" w:hAnsi="Arial"/>
        </w:rPr>
      </w:pPr>
      <w:r w:rsidRPr="00423475">
        <w:rPr>
          <w:rFonts w:ascii="Arial" w:hAnsi="Arial"/>
        </w:rPr>
        <w:t>Národní akční plán adaptace na změnu klimatu je implementačním dokumentem Strategie přizpůsobení se změně klimatu v podmínkách ČR. První aktualizace akčního plánu pro</w:t>
      </w:r>
      <w:r w:rsidR="000566CA">
        <w:rPr>
          <w:rFonts w:ascii="Arial" w:hAnsi="Arial"/>
        </w:rPr>
        <w:t> </w:t>
      </w:r>
      <w:r w:rsidRPr="00423475">
        <w:rPr>
          <w:rFonts w:ascii="Arial" w:hAnsi="Arial"/>
        </w:rPr>
        <w:t>období 2021–2025 byla schválena usnesením vlády č. 785 ze dne 13. září 2021. Akční plán je zaměřen na řešení všech 7 identifikovaných h</w:t>
      </w:r>
      <w:r w:rsidR="009D0AD9">
        <w:rPr>
          <w:rFonts w:ascii="Arial" w:hAnsi="Arial"/>
        </w:rPr>
        <w:t>lavních projevů změny klimatu v </w:t>
      </w:r>
      <w:r w:rsidRPr="00423475">
        <w:rPr>
          <w:rFonts w:ascii="Arial" w:hAnsi="Arial"/>
        </w:rPr>
        <w:t xml:space="preserve">Česku: dlouhodobé sucho, povodně a přívalové povodně, vydatné srážky, zvyšování teplot, extrémně vysoké teploty, extrémní vítr a požáry vegetace. Akční plán celkem obsahuje 108 adaptačních opatření členěných do 322 </w:t>
      </w:r>
      <w:r w:rsidR="009D0AD9">
        <w:rPr>
          <w:rFonts w:ascii="Arial" w:hAnsi="Arial"/>
        </w:rPr>
        <w:t>konkrétních úkolů a v souladu s </w:t>
      </w:r>
      <w:r w:rsidRPr="00423475">
        <w:rPr>
          <w:rFonts w:ascii="Arial" w:hAnsi="Arial"/>
        </w:rPr>
        <w:t>národní adaptační strategií je rozdělen do 6 částí: 5 specifických cílů (SC1 zemědělská krajina, SC2 lesy, SC3 vodní a na vodu vázané ekosystémy, SC4 sídla a ochrana zdraví, SC5 systém včasného varování) a bloku průřezové nástroje a opatření.</w:t>
      </w:r>
    </w:p>
    <w:p w14:paraId="32DBBACA" w14:textId="58BD8328" w:rsidR="00423475" w:rsidRPr="00423475" w:rsidRDefault="00423475" w:rsidP="00423475">
      <w:pPr>
        <w:spacing w:after="120" w:line="240" w:lineRule="auto"/>
        <w:jc w:val="both"/>
        <w:rPr>
          <w:rFonts w:ascii="Arial" w:hAnsi="Arial"/>
        </w:rPr>
      </w:pPr>
      <w:r w:rsidRPr="00423475">
        <w:rPr>
          <w:rFonts w:ascii="Arial" w:hAnsi="Arial"/>
        </w:rPr>
        <w:t>Plnění úkolů akčního plánu je pracovně sledováno n</w:t>
      </w:r>
      <w:r w:rsidR="009D0AD9">
        <w:rPr>
          <w:rFonts w:ascii="Arial" w:hAnsi="Arial"/>
        </w:rPr>
        <w:t>a základě údajů vyplňovaných do </w:t>
      </w:r>
      <w:r w:rsidRPr="00423475">
        <w:rPr>
          <w:rFonts w:ascii="Arial" w:hAnsi="Arial"/>
        </w:rPr>
        <w:t xml:space="preserve">evaluačních karet, kde gestoři i </w:t>
      </w:r>
      <w:proofErr w:type="spellStart"/>
      <w:r w:rsidRPr="00423475">
        <w:rPr>
          <w:rFonts w:ascii="Arial" w:hAnsi="Arial"/>
        </w:rPr>
        <w:t>spolugestoři</w:t>
      </w:r>
      <w:proofErr w:type="spellEnd"/>
      <w:r w:rsidRPr="00423475">
        <w:rPr>
          <w:rFonts w:ascii="Arial" w:hAnsi="Arial"/>
        </w:rPr>
        <w:t xml:space="preserve"> úkolů (resp. garanti na pracovní úrovni) každoročně reportují stav plnění i plány do budoucna. Závěry vyhodnocení plnění akčního plánu, formulované na základě evaluace v roce 2024, byly v dubnu 2025 předloženy vládě jako součást Zprávy o adaptaci ČR na změnu klimatu.</w:t>
      </w:r>
    </w:p>
    <w:p w14:paraId="0568AC19" w14:textId="23944590" w:rsidR="00423475" w:rsidRPr="002A3B1E" w:rsidRDefault="00423475" w:rsidP="00423475">
      <w:pPr>
        <w:spacing w:after="120" w:line="240" w:lineRule="auto"/>
        <w:jc w:val="both"/>
        <w:rPr>
          <w:rFonts w:ascii="Arial" w:hAnsi="Arial"/>
        </w:rPr>
      </w:pPr>
      <w:r w:rsidRPr="00423475">
        <w:rPr>
          <w:rFonts w:ascii="Arial" w:hAnsi="Arial"/>
        </w:rPr>
        <w:t>Koncem roku 2025 se na pracovní úrovni zástupců jednotlivých resortů a zájmových skupin projednal návrh druhé aktualizace národního akčního plánu pro období 2026–2030, která vládě bude předložena ke schválení na jaře 2026. Zpracování potřebných podkladových materiálů bylo jednou z činností výzkumného</w:t>
      </w:r>
      <w:r w:rsidR="009D0AD9">
        <w:rPr>
          <w:rFonts w:ascii="Arial" w:hAnsi="Arial"/>
        </w:rPr>
        <w:t xml:space="preserve"> centra PERUN (dílčí cíle 8.1 a </w:t>
      </w:r>
      <w:r w:rsidRPr="00423475">
        <w:rPr>
          <w:rFonts w:ascii="Arial" w:hAnsi="Arial"/>
        </w:rPr>
        <w:t>8.2).</w:t>
      </w:r>
    </w:p>
    <w:p w14:paraId="779201AB" w14:textId="236A192D" w:rsidR="008A6771" w:rsidRDefault="008A6771" w:rsidP="00CF25D4">
      <w:pPr>
        <w:spacing w:after="0" w:line="240" w:lineRule="auto"/>
        <w:rPr>
          <w:rFonts w:ascii="Arial" w:hAnsi="Arial" w:cs="Arial"/>
          <w:b/>
          <w:bCs/>
          <w:smallCaps/>
          <w:sz w:val="24"/>
          <w:szCs w:val="24"/>
          <w:highlight w:val="green"/>
        </w:rPr>
      </w:pPr>
      <w:r>
        <w:rPr>
          <w:rFonts w:ascii="Arial" w:hAnsi="Arial"/>
          <w:sz w:val="24"/>
          <w:szCs w:val="24"/>
          <w:highlight w:val="green"/>
        </w:rPr>
        <w:br w:type="page"/>
      </w:r>
    </w:p>
    <w:p w14:paraId="31BED876" w14:textId="375702DE" w:rsidR="00055037" w:rsidRPr="00637B28" w:rsidRDefault="00F34A0A" w:rsidP="00AC3E5E">
      <w:pPr>
        <w:pStyle w:val="Nadpis3"/>
        <w:tabs>
          <w:tab w:val="left" w:pos="709"/>
        </w:tabs>
        <w:rPr>
          <w:rFonts w:ascii="Arial" w:hAnsi="Arial"/>
          <w:sz w:val="24"/>
          <w:szCs w:val="24"/>
        </w:rPr>
      </w:pPr>
      <w:bookmarkStart w:id="75" w:name="_Toc220507796"/>
      <w:r w:rsidRPr="00637B28">
        <w:rPr>
          <w:rFonts w:ascii="Arial" w:hAnsi="Arial"/>
          <w:sz w:val="24"/>
          <w:szCs w:val="24"/>
        </w:rPr>
        <w:lastRenderedPageBreak/>
        <w:t xml:space="preserve">5.4.5 </w:t>
      </w:r>
      <w:r w:rsidR="00AC3E5E" w:rsidRPr="00637B28">
        <w:rPr>
          <w:rFonts w:ascii="Arial" w:hAnsi="Arial"/>
          <w:sz w:val="24"/>
          <w:szCs w:val="24"/>
        </w:rPr>
        <w:tab/>
      </w:r>
      <w:r w:rsidR="00055037" w:rsidRPr="00637B28">
        <w:rPr>
          <w:rFonts w:ascii="Arial" w:hAnsi="Arial"/>
          <w:sz w:val="24"/>
          <w:szCs w:val="24"/>
        </w:rPr>
        <w:t>Oblastní plány rozvoje lesů</w:t>
      </w:r>
      <w:bookmarkEnd w:id="75"/>
    </w:p>
    <w:p w14:paraId="1EABD7AF" w14:textId="1D1DAC64" w:rsidR="002A3B1E" w:rsidRPr="00637B28" w:rsidRDefault="002A3B1E" w:rsidP="002A3B1E">
      <w:pPr>
        <w:spacing w:after="120" w:line="240" w:lineRule="auto"/>
        <w:jc w:val="both"/>
        <w:rPr>
          <w:rFonts w:ascii="Arial" w:hAnsi="Arial" w:cs="Arial"/>
        </w:rPr>
      </w:pPr>
      <w:r w:rsidRPr="00637B28">
        <w:rPr>
          <w:rFonts w:ascii="Arial" w:hAnsi="Arial" w:cs="Arial"/>
        </w:rPr>
        <w:t>Oblastní plány rozvoje lesů (OPRL) jsou metodickým nástr</w:t>
      </w:r>
      <w:r w:rsidR="00336864">
        <w:rPr>
          <w:rFonts w:ascii="Arial" w:hAnsi="Arial" w:cs="Arial"/>
        </w:rPr>
        <w:t>ojem státní lesnické politiky s </w:t>
      </w:r>
      <w:r w:rsidRPr="00637B28">
        <w:rPr>
          <w:rFonts w:ascii="Arial" w:hAnsi="Arial" w:cs="Arial"/>
        </w:rPr>
        <w:t>výhledem na dvacet let. Doporučují zásady hospodaření v lesích založené na principech trvale udržitelného hospodaření v lesích a slouží ze</w:t>
      </w:r>
      <w:r w:rsidR="00336864">
        <w:rPr>
          <w:rFonts w:ascii="Arial" w:hAnsi="Arial" w:cs="Arial"/>
        </w:rPr>
        <w:t>jména jako podklad pro tvorbu a </w:t>
      </w:r>
      <w:r w:rsidRPr="00637B28">
        <w:rPr>
          <w:rFonts w:ascii="Arial" w:hAnsi="Arial" w:cs="Arial"/>
        </w:rPr>
        <w:t>schvalování lesních hospodářských plánů a osnov. Výsledky ekosystémových analýz OPRL jsou podkladem pro výkon státní správy a činnost taxačních kanceláří. S výsledky OPRL pracují pracovníci ochrany přírody (národních par</w:t>
      </w:r>
      <w:r w:rsidR="00336864">
        <w:rPr>
          <w:rFonts w:ascii="Arial" w:hAnsi="Arial" w:cs="Arial"/>
        </w:rPr>
        <w:t>ků a Agentury ochrany přírody a </w:t>
      </w:r>
      <w:r w:rsidRPr="00637B28">
        <w:rPr>
          <w:rFonts w:ascii="Arial" w:hAnsi="Arial" w:cs="Arial"/>
        </w:rPr>
        <w:t>krajiny), výzkumných ústavů, vědci, studenti vysokých</w:t>
      </w:r>
      <w:r w:rsidR="00336864">
        <w:rPr>
          <w:rFonts w:ascii="Arial" w:hAnsi="Arial" w:cs="Arial"/>
        </w:rPr>
        <w:t xml:space="preserve"> a středních škol. S odkazem na </w:t>
      </w:r>
      <w:r w:rsidRPr="00637B28">
        <w:rPr>
          <w:rFonts w:ascii="Arial" w:hAnsi="Arial" w:cs="Arial"/>
        </w:rPr>
        <w:t>výsledky terénních průzkumů mají OPRL zásadní význam</w:t>
      </w:r>
      <w:r w:rsidR="00336864">
        <w:rPr>
          <w:rFonts w:ascii="Arial" w:hAnsi="Arial" w:cs="Arial"/>
        </w:rPr>
        <w:t xml:space="preserve"> především při oceňování lesa a </w:t>
      </w:r>
      <w:r w:rsidRPr="00637B28">
        <w:rPr>
          <w:rFonts w:ascii="Arial" w:hAnsi="Arial" w:cs="Arial"/>
        </w:rPr>
        <w:t>lesních pozemků, při tvorbě posudků nebo při vyhlašování kategorizace lesů. OPRL mohou přispět k minimalizaci střetu veřejných a vlastnických zájmů v lesích. Jsou východiskem pro hodnocení potenciálních funkcí lesa a realizaci lesnických ekosystémových služeb. OPRL jsou zakotveny v § 23 od</w:t>
      </w:r>
      <w:r w:rsidR="00336864">
        <w:rPr>
          <w:rFonts w:ascii="Arial" w:hAnsi="Arial" w:cs="Arial"/>
        </w:rPr>
        <w:t>st. 1 zákona č. 289/1995 Sb., o </w:t>
      </w:r>
      <w:r w:rsidRPr="00637B28">
        <w:rPr>
          <w:rFonts w:ascii="Arial" w:hAnsi="Arial" w:cs="Arial"/>
        </w:rPr>
        <w:t>lesích a o změně a doplnění některých zákonů. Jejich vyhotovení a náplň vymezuje vyhláška č. 298/2018 Sb., o zpracování oblastních plánů rozvoje lesů a o vymezení hospodářských souborů.</w:t>
      </w:r>
    </w:p>
    <w:p w14:paraId="4F21987A" w14:textId="6C042BA8" w:rsidR="00A327B9" w:rsidRPr="00637B28" w:rsidRDefault="002A3B1E" w:rsidP="00A327B9">
      <w:pPr>
        <w:spacing w:after="120" w:line="240" w:lineRule="auto"/>
        <w:jc w:val="both"/>
        <w:rPr>
          <w:rFonts w:ascii="Arial" w:hAnsi="Arial" w:cs="Arial"/>
        </w:rPr>
      </w:pPr>
      <w:r w:rsidRPr="00637B28">
        <w:rPr>
          <w:rFonts w:ascii="Arial" w:hAnsi="Arial" w:cs="Arial"/>
        </w:rPr>
        <w:t xml:space="preserve">Klíčovým výstupem OPRL jsou rámcové směrnice hospodaření (RSH). Ty shrnují výsledky </w:t>
      </w:r>
      <w:r w:rsidR="00C80747" w:rsidRPr="00637B28">
        <w:rPr>
          <w:rFonts w:ascii="Arial" w:hAnsi="Arial" w:cs="Arial"/>
        </w:rPr>
        <w:t>z rozboru stavu lesů z ekosystémových analýz a strukturovaným způsobem uplatňují doporučení a návrhy opatření z pohledu základních pilířů trvale udržitelného hospodaření</w:t>
      </w:r>
      <w:r w:rsidR="00027287">
        <w:rPr>
          <w:rFonts w:ascii="Arial" w:hAnsi="Arial" w:cs="Arial"/>
        </w:rPr>
        <w:t xml:space="preserve"> </w:t>
      </w:r>
      <w:r w:rsidRPr="00637B28">
        <w:rPr>
          <w:rFonts w:ascii="Arial" w:hAnsi="Arial" w:cs="Arial"/>
        </w:rPr>
        <w:t xml:space="preserve">v lesích. Základní hospodářská doporučení zpracovávaná na úroveň porostního typu cílového hospodářského souboru upřesňují, upravují a doplňují doporučení stanovené </w:t>
      </w:r>
      <w:proofErr w:type="spellStart"/>
      <w:r w:rsidRPr="00637B28">
        <w:rPr>
          <w:rFonts w:ascii="Arial" w:hAnsi="Arial" w:cs="Arial"/>
        </w:rPr>
        <w:t>vyhláškou</w:t>
      </w:r>
      <w:r w:rsidR="00A327B9" w:rsidRPr="00637B28">
        <w:rPr>
          <w:rFonts w:ascii="Arial" w:hAnsi="Arial" w:cs="Arial"/>
        </w:rPr>
        <w:t>č</w:t>
      </w:r>
      <w:proofErr w:type="spellEnd"/>
      <w:r w:rsidR="00A327B9" w:rsidRPr="00637B28">
        <w:rPr>
          <w:rFonts w:ascii="Arial" w:hAnsi="Arial" w:cs="Arial"/>
        </w:rPr>
        <w:t xml:space="preserve">. 298/2018 Sb., o zpracování oblastních plánů rozvoje lesů a o vymezení hospodářských souborů a jejími přílohami. Doporučení zohledňují regionální podmínky, zájmy vlastníků a potřeby společnosti. Jsou koncipována tak, aby obhospodařování lesních porostů odpovídalo poptávce po lesnických ekosystémových službách. Doporučení RSH podporují biodiverzitu a </w:t>
      </w:r>
      <w:proofErr w:type="spellStart"/>
      <w:r w:rsidR="00A327B9" w:rsidRPr="00637B28">
        <w:rPr>
          <w:rFonts w:ascii="Arial" w:hAnsi="Arial" w:cs="Arial"/>
        </w:rPr>
        <w:t>resilienci</w:t>
      </w:r>
      <w:proofErr w:type="spellEnd"/>
      <w:r w:rsidR="00A327B9" w:rsidRPr="00637B28">
        <w:rPr>
          <w:rFonts w:ascii="Arial" w:hAnsi="Arial" w:cs="Arial"/>
        </w:rPr>
        <w:t xml:space="preserve"> lesních porostů jakožto předpoklad ekologické stability lesů. Zároveň jsou brány v úvahu oprávněné veřejné zájmy, mezi které aktuálně patří uplatnění adaptačních opatření v reakci na extrémní projevy změny klimatu. OPRL tedy také slouží jako nástroj pro naplňování mnoha cílů souvisejících se zmírňováním dopadů změny klimatu v lesích stanovených Národním akčním plánem adaptace na změnu klimatu</w:t>
      </w:r>
      <w:r w:rsidR="00A327B9">
        <w:rPr>
          <w:rFonts w:ascii="Arial" w:hAnsi="Arial" w:cs="Arial"/>
        </w:rPr>
        <w:t>.</w:t>
      </w:r>
    </w:p>
    <w:p w14:paraId="56E3573C" w14:textId="7C3712DA" w:rsidR="00A327B9" w:rsidRPr="00637B28" w:rsidRDefault="00A327B9" w:rsidP="00A327B9">
      <w:pPr>
        <w:spacing w:after="0" w:line="240" w:lineRule="auto"/>
        <w:rPr>
          <w:rFonts w:ascii="Arial" w:hAnsi="Arial" w:cs="Arial"/>
          <w:b/>
          <w:bCs/>
          <w:smallCaps/>
          <w:sz w:val="24"/>
          <w:szCs w:val="24"/>
        </w:rPr>
      </w:pPr>
    </w:p>
    <w:p w14:paraId="1DD38087" w14:textId="6A968D9C" w:rsidR="00A327B9" w:rsidRPr="00637B28" w:rsidRDefault="00A327B9" w:rsidP="00A327B9">
      <w:pPr>
        <w:spacing w:after="120" w:line="240" w:lineRule="auto"/>
        <w:jc w:val="both"/>
        <w:rPr>
          <w:rFonts w:ascii="Arial" w:hAnsi="Arial" w:cs="Arial"/>
        </w:rPr>
      </w:pPr>
    </w:p>
    <w:p w14:paraId="71113F86" w14:textId="1370445C" w:rsidR="00055037" w:rsidRPr="00637B28" w:rsidRDefault="00F34A0A" w:rsidP="00AC3E5E">
      <w:pPr>
        <w:pStyle w:val="Nadpis3"/>
        <w:tabs>
          <w:tab w:val="left" w:pos="709"/>
        </w:tabs>
        <w:rPr>
          <w:rFonts w:ascii="Arial" w:hAnsi="Arial"/>
          <w:sz w:val="24"/>
          <w:szCs w:val="24"/>
        </w:rPr>
      </w:pPr>
      <w:bookmarkStart w:id="76" w:name="_Toc220507797"/>
      <w:r w:rsidRPr="00637B28">
        <w:rPr>
          <w:rFonts w:ascii="Arial" w:hAnsi="Arial"/>
          <w:sz w:val="24"/>
          <w:szCs w:val="24"/>
        </w:rPr>
        <w:t xml:space="preserve">5.4.6 </w:t>
      </w:r>
      <w:r w:rsidR="00AC3E5E" w:rsidRPr="00637B28">
        <w:rPr>
          <w:rFonts w:ascii="Arial" w:hAnsi="Arial"/>
          <w:sz w:val="24"/>
          <w:szCs w:val="24"/>
        </w:rPr>
        <w:tab/>
      </w:r>
      <w:r w:rsidR="00055037" w:rsidRPr="00637B28">
        <w:rPr>
          <w:rFonts w:ascii="Arial" w:hAnsi="Arial"/>
          <w:sz w:val="24"/>
          <w:szCs w:val="24"/>
        </w:rPr>
        <w:t>Komplexní pozemkové úpravy</w:t>
      </w:r>
      <w:bookmarkEnd w:id="76"/>
    </w:p>
    <w:p w14:paraId="6CA6DEF7" w14:textId="691EDDAF" w:rsidR="002A3B1E" w:rsidRPr="00637B28" w:rsidRDefault="002A3B1E" w:rsidP="002A3B1E">
      <w:pPr>
        <w:spacing w:after="120" w:line="240" w:lineRule="auto"/>
        <w:jc w:val="both"/>
        <w:rPr>
          <w:rFonts w:ascii="Arial" w:hAnsi="Arial" w:cs="Arial"/>
        </w:rPr>
      </w:pPr>
      <w:r w:rsidRPr="00637B28">
        <w:rPr>
          <w:rFonts w:ascii="Arial" w:hAnsi="Arial" w:cs="Arial"/>
        </w:rPr>
        <w:t xml:space="preserve">Smyslem komplexních pozemkových úprav je integrovat zemědělskou půdu </w:t>
      </w:r>
      <w:r w:rsidR="00336864">
        <w:rPr>
          <w:rFonts w:ascii="Arial" w:hAnsi="Arial" w:cs="Arial"/>
        </w:rPr>
        <w:t>tak, aby </w:t>
      </w:r>
      <w:r w:rsidRPr="00637B28">
        <w:rPr>
          <w:rFonts w:ascii="Arial" w:hAnsi="Arial" w:cs="Arial"/>
        </w:rPr>
        <w:t>obhospodařování bylo racionální, a vytvářet podmínky pro omezení eroze, zpomalení povrchového odtoku a posílení přírodě blízkých protipovodňových opatření pomocí tzv. „společných zařízení“. Komplexní pozemkové úpravy jsou nástrojem pro implementaci opatření Obnova přirozených funkcí vodních toků a niv a Obnova přirozených vodních prvků v krajině. Zejména tzv. „společná opatření“ budou směřovat nejenom k racionální dostupnosti zemědělské půdy pro hospodařící zemědělce, ale k výraznému omezování eroze a zadržení rychlého odtoku vody z krajiny.</w:t>
      </w:r>
    </w:p>
    <w:p w14:paraId="503C0A76" w14:textId="7C3CEC64" w:rsidR="00C271AA" w:rsidRPr="00637B28" w:rsidRDefault="002A3B1E" w:rsidP="002A3B1E">
      <w:pPr>
        <w:spacing w:after="120" w:line="240" w:lineRule="auto"/>
        <w:jc w:val="both"/>
        <w:rPr>
          <w:rFonts w:ascii="Arial" w:hAnsi="Arial" w:cs="Arial"/>
        </w:rPr>
      </w:pPr>
      <w:r w:rsidRPr="00637B28">
        <w:rPr>
          <w:rFonts w:ascii="Arial" w:hAnsi="Arial" w:cs="Arial"/>
        </w:rPr>
        <w:t>Kromě integrování pozemkové držby do optimálního vlastnictví ucelených půdních bloků se pojetí pozemkových úprav ubírá směrem, který se zaměřuje na aktivity napomáhající snižovat v krajině dopady povodní i sucha. Prostřednictvím společných zařízení přispívá k</w:t>
      </w:r>
      <w:r w:rsidR="00336864">
        <w:rPr>
          <w:rFonts w:ascii="Arial" w:hAnsi="Arial" w:cs="Arial"/>
        </w:rPr>
        <w:t> </w:t>
      </w:r>
      <w:r w:rsidRPr="00637B28">
        <w:rPr>
          <w:rFonts w:ascii="Arial" w:hAnsi="Arial" w:cs="Arial"/>
        </w:rPr>
        <w:t>omezení eroze, prevenci povodní a zvyšuje retardaci odtoku srážkových vod. Mimo jiné konkrétně např. realizací mokřadů, tůní, revitalizace vodních toků a akumulačních vodních nádrží. Tato opatření vedou k naplnění opatření Obnova přirozených funkcí vodních toků a niv a Obnova přirozených vodních prvků v krajině</w:t>
      </w:r>
      <w:r w:rsidR="00C271AA" w:rsidRPr="00637B28">
        <w:rPr>
          <w:rFonts w:ascii="Arial" w:hAnsi="Arial" w:cs="Arial"/>
        </w:rPr>
        <w:t>.</w:t>
      </w:r>
    </w:p>
    <w:p w14:paraId="30CF64AF" w14:textId="77777777" w:rsidR="00C271AA" w:rsidRPr="00637B28" w:rsidRDefault="00C271AA">
      <w:pPr>
        <w:spacing w:after="0" w:line="240" w:lineRule="auto"/>
        <w:rPr>
          <w:rFonts w:ascii="Arial" w:hAnsi="Arial" w:cs="Arial"/>
          <w:b/>
          <w:bCs/>
          <w:smallCaps/>
          <w:sz w:val="24"/>
          <w:szCs w:val="24"/>
        </w:rPr>
      </w:pPr>
      <w:r w:rsidRPr="00637B28">
        <w:rPr>
          <w:rFonts w:ascii="Arial" w:hAnsi="Arial"/>
          <w:sz w:val="24"/>
          <w:szCs w:val="24"/>
        </w:rPr>
        <w:br w:type="page"/>
      </w:r>
    </w:p>
    <w:p w14:paraId="50B9DA06" w14:textId="4441F135" w:rsidR="00055037" w:rsidRPr="00637B28" w:rsidRDefault="00055037" w:rsidP="00AC3E5E">
      <w:pPr>
        <w:pStyle w:val="Nadpis3"/>
        <w:tabs>
          <w:tab w:val="left" w:pos="709"/>
        </w:tabs>
        <w:rPr>
          <w:rFonts w:ascii="Arial" w:hAnsi="Arial"/>
          <w:sz w:val="24"/>
          <w:szCs w:val="24"/>
        </w:rPr>
      </w:pPr>
      <w:bookmarkStart w:id="77" w:name="_Toc220507798"/>
      <w:r w:rsidRPr="00637B28">
        <w:rPr>
          <w:rFonts w:ascii="Arial" w:hAnsi="Arial"/>
          <w:sz w:val="24"/>
          <w:szCs w:val="24"/>
        </w:rPr>
        <w:lastRenderedPageBreak/>
        <w:t xml:space="preserve">5.4.7 </w:t>
      </w:r>
      <w:r w:rsidR="00AC3E5E" w:rsidRPr="00637B28">
        <w:rPr>
          <w:rFonts w:ascii="Arial" w:hAnsi="Arial"/>
          <w:sz w:val="24"/>
          <w:szCs w:val="24"/>
        </w:rPr>
        <w:tab/>
      </w:r>
      <w:r w:rsidRPr="00637B28">
        <w:rPr>
          <w:rFonts w:ascii="Arial" w:hAnsi="Arial"/>
          <w:sz w:val="24"/>
          <w:szCs w:val="24"/>
        </w:rPr>
        <w:t>Akční plán ekologického zemědělství</w:t>
      </w:r>
      <w:bookmarkEnd w:id="77"/>
      <w:r w:rsidRPr="00637B28">
        <w:rPr>
          <w:rFonts w:ascii="Arial" w:hAnsi="Arial"/>
          <w:sz w:val="24"/>
          <w:szCs w:val="24"/>
        </w:rPr>
        <w:tab/>
        <w:t xml:space="preserve"> </w:t>
      </w:r>
    </w:p>
    <w:p w14:paraId="17E973A1" w14:textId="1E162623" w:rsidR="002A3B1E" w:rsidRPr="00637B28" w:rsidRDefault="002A3B1E" w:rsidP="002A3B1E">
      <w:pPr>
        <w:spacing w:line="240" w:lineRule="auto"/>
        <w:jc w:val="both"/>
        <w:rPr>
          <w:rFonts w:ascii="Arial" w:hAnsi="Arial" w:cs="Arial"/>
        </w:rPr>
      </w:pPr>
      <w:r w:rsidRPr="00637B28">
        <w:rPr>
          <w:rFonts w:ascii="Arial" w:hAnsi="Arial" w:cs="Arial"/>
        </w:rPr>
        <w:t>„Akční plán ČR pro rozvoj ekologického zemědělství v letech 2021–2027“ (dále jen „APEZ“) si klade za cíl podporovat růst ekologického zemědělství v ČR s výhledem do</w:t>
      </w:r>
      <w:r w:rsidR="00336864">
        <w:rPr>
          <w:rFonts w:ascii="Arial" w:hAnsi="Arial" w:cs="Arial"/>
        </w:rPr>
        <w:t> </w:t>
      </w:r>
      <w:r w:rsidRPr="00637B28">
        <w:rPr>
          <w:rFonts w:ascii="Arial" w:hAnsi="Arial" w:cs="Arial"/>
        </w:rPr>
        <w:t>roku 2027 a je zpracován jako čtvrtý v pořadí. Ekologické zemědělství (dále jen „EZ“) má v ČR za sebou již 30 let vývoje. Oblasti jako platné právní předpisy či systém kontroly a</w:t>
      </w:r>
      <w:r w:rsidR="00336864">
        <w:rPr>
          <w:rFonts w:ascii="Arial" w:hAnsi="Arial" w:cs="Arial"/>
        </w:rPr>
        <w:t> </w:t>
      </w:r>
      <w:r w:rsidRPr="00637B28">
        <w:rPr>
          <w:rFonts w:ascii="Arial" w:hAnsi="Arial" w:cs="Arial"/>
        </w:rPr>
        <w:t>certifikace jsou zajištěny na velmi vysoké úrovni, avšak jiné oblasti stále dostatečně rozvinuty nejsou (např. odbyt a zpracování bioproduktů, domácí trh s biopotravinami, využití potenciálu EZ v</w:t>
      </w:r>
      <w:r w:rsidR="00DA0635">
        <w:rPr>
          <w:rFonts w:ascii="Arial" w:hAnsi="Arial" w:cs="Arial"/>
        </w:rPr>
        <w:t> </w:t>
      </w:r>
      <w:r w:rsidRPr="00637B28">
        <w:rPr>
          <w:rFonts w:ascii="Arial" w:hAnsi="Arial" w:cs="Arial"/>
        </w:rPr>
        <w:t>ochraně přírody, výzkum a inovace v EZ, poradenství či</w:t>
      </w:r>
      <w:r w:rsidR="00336864">
        <w:rPr>
          <w:rFonts w:ascii="Arial" w:hAnsi="Arial" w:cs="Arial"/>
        </w:rPr>
        <w:t> </w:t>
      </w:r>
      <w:r w:rsidRPr="00637B28">
        <w:rPr>
          <w:rFonts w:ascii="Arial" w:hAnsi="Arial" w:cs="Arial"/>
        </w:rPr>
        <w:t>vzdělávání) a potřebují systematickou podporu. Právě za tímto účelem je zpracováván tento APEZ, který obsahuje prioritní oblasti a doporučená opatření, jejichž realizace přispěje k rozvoji EZ a naplnění národních cílů i ambiciózních cílů Evropské unie. APEZ navazuje na nový Evropský akční plán pro EZ a zároveň je v souladu s jeho stanovenými prioritami. Dále je v souladu s cíli Společné zemědělské politiky EU a strategiemi Evropské komise „od zemědělce ke</w:t>
      </w:r>
      <w:r w:rsidR="00DA0635">
        <w:rPr>
          <w:rFonts w:ascii="Arial" w:hAnsi="Arial" w:cs="Arial"/>
        </w:rPr>
        <w:t> </w:t>
      </w:r>
      <w:r w:rsidRPr="00637B28">
        <w:rPr>
          <w:rFonts w:ascii="Arial" w:hAnsi="Arial" w:cs="Arial"/>
        </w:rPr>
        <w:t>spotřebiteli“ (</w:t>
      </w:r>
      <w:proofErr w:type="spellStart"/>
      <w:r w:rsidRPr="00637B28">
        <w:rPr>
          <w:rFonts w:ascii="Arial" w:hAnsi="Arial" w:cs="Arial"/>
        </w:rPr>
        <w:t>Farm</w:t>
      </w:r>
      <w:proofErr w:type="spellEnd"/>
      <w:r w:rsidRPr="00637B28">
        <w:rPr>
          <w:rFonts w:ascii="Arial" w:hAnsi="Arial" w:cs="Arial"/>
        </w:rPr>
        <w:t xml:space="preserve"> to </w:t>
      </w:r>
      <w:proofErr w:type="spellStart"/>
      <w:r w:rsidRPr="00637B28">
        <w:rPr>
          <w:rFonts w:ascii="Arial" w:hAnsi="Arial" w:cs="Arial"/>
        </w:rPr>
        <w:t>Fork</w:t>
      </w:r>
      <w:proofErr w:type="spellEnd"/>
      <w:r w:rsidRPr="00637B28">
        <w:rPr>
          <w:rFonts w:ascii="Arial" w:hAnsi="Arial" w:cs="Arial"/>
        </w:rPr>
        <w:t>) a pro oblast biologické rozmanitosti, které byly zveřejněny v</w:t>
      </w:r>
      <w:r w:rsidR="004A440A">
        <w:rPr>
          <w:rFonts w:ascii="Arial" w:hAnsi="Arial" w:cs="Arial"/>
        </w:rPr>
        <w:t> </w:t>
      </w:r>
      <w:r w:rsidRPr="00637B28">
        <w:rPr>
          <w:rFonts w:ascii="Arial" w:hAnsi="Arial" w:cs="Arial"/>
        </w:rPr>
        <w:t>rámci tzv. Zelené dohody pro Evropu.</w:t>
      </w:r>
    </w:p>
    <w:p w14:paraId="7205A7B3" w14:textId="77777777" w:rsidR="002A3B1E" w:rsidRPr="00637B28" w:rsidRDefault="002A3B1E" w:rsidP="002A3B1E">
      <w:pPr>
        <w:spacing w:line="240" w:lineRule="auto"/>
        <w:jc w:val="both"/>
        <w:rPr>
          <w:rFonts w:ascii="Arial" w:hAnsi="Arial" w:cs="Arial"/>
        </w:rPr>
      </w:pPr>
      <w:r w:rsidRPr="00637B28">
        <w:rPr>
          <w:rFonts w:ascii="Arial" w:hAnsi="Arial" w:cs="Arial"/>
        </w:rPr>
        <w:t>APEZ cílí na pět prioritních oblastí a každá z nich má definován dlouhodobý strategický cíl:</w:t>
      </w:r>
    </w:p>
    <w:p w14:paraId="5DFF716A" w14:textId="77777777" w:rsidR="002A3B1E" w:rsidRPr="00637B28" w:rsidRDefault="002A3B1E" w:rsidP="002A3B1E">
      <w:pPr>
        <w:pStyle w:val="Odstavecseseznamem"/>
        <w:numPr>
          <w:ilvl w:val="0"/>
          <w:numId w:val="55"/>
        </w:numPr>
        <w:spacing w:line="240" w:lineRule="auto"/>
        <w:jc w:val="both"/>
        <w:rPr>
          <w:rFonts w:ascii="Arial" w:hAnsi="Arial" w:cs="Arial"/>
        </w:rPr>
      </w:pPr>
      <w:r w:rsidRPr="00637B28">
        <w:rPr>
          <w:rFonts w:ascii="Arial" w:hAnsi="Arial" w:cs="Arial"/>
        </w:rPr>
        <w:t>zlepšení ekonomické životaschopnosti ekofarem (prostřednictvím zvýšení efektivity produkce),</w:t>
      </w:r>
    </w:p>
    <w:p w14:paraId="2BAEE539" w14:textId="65F44636" w:rsidR="002A3B1E" w:rsidRPr="00637B28" w:rsidRDefault="002A3B1E" w:rsidP="002A3B1E">
      <w:pPr>
        <w:pStyle w:val="Odstavecseseznamem"/>
        <w:numPr>
          <w:ilvl w:val="0"/>
          <w:numId w:val="55"/>
        </w:numPr>
        <w:spacing w:line="240" w:lineRule="auto"/>
        <w:jc w:val="both"/>
        <w:rPr>
          <w:rFonts w:ascii="Arial" w:hAnsi="Arial" w:cs="Arial"/>
        </w:rPr>
      </w:pPr>
      <w:r w:rsidRPr="00637B28">
        <w:rPr>
          <w:rFonts w:ascii="Arial" w:hAnsi="Arial" w:cs="Arial"/>
        </w:rPr>
        <w:t>zlepšení dostupnosti biopotravin na trhu, zejména domácího původu (prostřednictvím zlepšení dostupnosti zpracovatelských kapacit, posílení spolupráce v celém dodavatelsko-odběratelském řetězci a zavádění biopotravin ve</w:t>
      </w:r>
      <w:r w:rsidR="00336864">
        <w:rPr>
          <w:rFonts w:ascii="Arial" w:hAnsi="Arial" w:cs="Arial"/>
        </w:rPr>
        <w:t> </w:t>
      </w:r>
      <w:r w:rsidRPr="00637B28">
        <w:rPr>
          <w:rFonts w:ascii="Arial" w:hAnsi="Arial" w:cs="Arial"/>
        </w:rPr>
        <w:t>veřejném stravování),</w:t>
      </w:r>
    </w:p>
    <w:p w14:paraId="6F9C7CE4" w14:textId="77777777" w:rsidR="002A3B1E" w:rsidRPr="00637B28" w:rsidRDefault="002A3B1E" w:rsidP="002A3B1E">
      <w:pPr>
        <w:pStyle w:val="Odstavecseseznamem"/>
        <w:numPr>
          <w:ilvl w:val="0"/>
          <w:numId w:val="55"/>
        </w:numPr>
        <w:spacing w:line="240" w:lineRule="auto"/>
        <w:jc w:val="both"/>
        <w:rPr>
          <w:rFonts w:ascii="Arial" w:hAnsi="Arial" w:cs="Arial"/>
        </w:rPr>
      </w:pPr>
      <w:r w:rsidRPr="00637B28">
        <w:rPr>
          <w:rFonts w:ascii="Arial" w:hAnsi="Arial" w:cs="Arial"/>
        </w:rPr>
        <w:t>zvýšení spotřeby biopotravin, zejména domácího původu (prostřednictvím zvyšování povědomí a důvěry spotřebitelů = propagace a osvěta),</w:t>
      </w:r>
    </w:p>
    <w:p w14:paraId="29243DD8" w14:textId="03CEAC5B" w:rsidR="002A3B1E" w:rsidRPr="00637B28" w:rsidRDefault="002A3B1E" w:rsidP="002A3B1E">
      <w:pPr>
        <w:pStyle w:val="Odstavecseseznamem"/>
        <w:numPr>
          <w:ilvl w:val="0"/>
          <w:numId w:val="55"/>
        </w:numPr>
        <w:spacing w:line="240" w:lineRule="auto"/>
        <w:jc w:val="both"/>
        <w:rPr>
          <w:rFonts w:ascii="Arial" w:hAnsi="Arial" w:cs="Arial"/>
        </w:rPr>
      </w:pPr>
      <w:r w:rsidRPr="00637B28">
        <w:rPr>
          <w:rFonts w:ascii="Arial" w:hAnsi="Arial" w:cs="Arial"/>
        </w:rPr>
        <w:t>zvýšení povědomí o přínosech EZ pro životní prostředí a prosazovat EZ v</w:t>
      </w:r>
      <w:r w:rsidR="00336864">
        <w:rPr>
          <w:rFonts w:ascii="Arial" w:hAnsi="Arial" w:cs="Arial"/>
        </w:rPr>
        <w:t> </w:t>
      </w:r>
      <w:r w:rsidRPr="00637B28">
        <w:rPr>
          <w:rFonts w:ascii="Arial" w:hAnsi="Arial" w:cs="Arial"/>
        </w:rPr>
        <w:t>environmentálně citlivých oblastech (prostř</w:t>
      </w:r>
      <w:r w:rsidR="009D0AD9">
        <w:rPr>
          <w:rFonts w:ascii="Arial" w:hAnsi="Arial" w:cs="Arial"/>
        </w:rPr>
        <w:t>ednictvím hodnocení vlivu EZ na </w:t>
      </w:r>
      <w:r w:rsidRPr="00637B28">
        <w:rPr>
          <w:rFonts w:ascii="Arial" w:hAnsi="Arial" w:cs="Arial"/>
        </w:rPr>
        <w:t xml:space="preserve">životní prostředí a </w:t>
      </w:r>
      <w:proofErr w:type="spellStart"/>
      <w:r w:rsidRPr="00637B28">
        <w:rPr>
          <w:rFonts w:ascii="Arial" w:hAnsi="Arial" w:cs="Arial"/>
        </w:rPr>
        <w:t>welfare</w:t>
      </w:r>
      <w:proofErr w:type="spellEnd"/>
      <w:r w:rsidRPr="00637B28">
        <w:rPr>
          <w:rFonts w:ascii="Arial" w:hAnsi="Arial" w:cs="Arial"/>
        </w:rPr>
        <w:t xml:space="preserve"> zvířat a zveřejňování výsledků),</w:t>
      </w:r>
    </w:p>
    <w:p w14:paraId="6E65547E" w14:textId="2F15195B" w:rsidR="002A3B1E" w:rsidRPr="00637B28" w:rsidRDefault="002A3B1E" w:rsidP="002A3B1E">
      <w:pPr>
        <w:pStyle w:val="Odstavecseseznamem"/>
        <w:numPr>
          <w:ilvl w:val="0"/>
          <w:numId w:val="56"/>
        </w:numPr>
        <w:spacing w:line="240" w:lineRule="auto"/>
        <w:jc w:val="both"/>
        <w:rPr>
          <w:rFonts w:ascii="Arial" w:hAnsi="Arial" w:cs="Arial"/>
        </w:rPr>
      </w:pPr>
      <w:r w:rsidRPr="00637B28">
        <w:rPr>
          <w:rFonts w:ascii="Arial" w:hAnsi="Arial" w:cs="Arial"/>
        </w:rPr>
        <w:t>zvýšení dostupnosti odborných znalostí a využití poznatků výzkumu a inovací (prostřednictvím zajištění poradenství, poskytování odborného vzdělávání na</w:t>
      </w:r>
      <w:r w:rsidR="00336864">
        <w:rPr>
          <w:rFonts w:ascii="Arial" w:hAnsi="Arial" w:cs="Arial"/>
        </w:rPr>
        <w:t> </w:t>
      </w:r>
      <w:r w:rsidRPr="00637B28">
        <w:rPr>
          <w:rFonts w:ascii="Arial" w:hAnsi="Arial" w:cs="Arial"/>
        </w:rPr>
        <w:t>školách, realizace výzkumu).</w:t>
      </w:r>
    </w:p>
    <w:p w14:paraId="40675B7C" w14:textId="6EEE5574" w:rsidR="002A3B1E" w:rsidRPr="002A3B1E" w:rsidRDefault="002A3B1E" w:rsidP="002A3B1E">
      <w:pPr>
        <w:spacing w:line="240" w:lineRule="auto"/>
        <w:jc w:val="both"/>
        <w:rPr>
          <w:rFonts w:ascii="Arial" w:hAnsi="Arial" w:cs="Arial"/>
        </w:rPr>
      </w:pPr>
      <w:r w:rsidRPr="00637B28">
        <w:rPr>
          <w:rFonts w:ascii="Arial" w:hAnsi="Arial" w:cs="Arial"/>
        </w:rPr>
        <w:t>Financování opatření navržených v APEZ se předp</w:t>
      </w:r>
      <w:r w:rsidR="00336864">
        <w:rPr>
          <w:rFonts w:ascii="Arial" w:hAnsi="Arial" w:cs="Arial"/>
        </w:rPr>
        <w:t>okládá jednak ze SP SZP, dále z n</w:t>
      </w:r>
      <w:r w:rsidRPr="00637B28">
        <w:rPr>
          <w:rFonts w:ascii="Arial" w:hAnsi="Arial" w:cs="Arial"/>
        </w:rPr>
        <w:t>árodních zdrojů, příp. dalších mezinárodních fondů. APEZ však nedisponuje vlastním rozpočtem. Potřebné finanční zdroje na realizaci navržených prioritních opatření jsou tedy aktivně vyhledávány v průběhu realizace APEZ, což může zbrzdit a významně ovlivnit naplňování stanovených cílů. Zahraniční zkušenosti ukazují, že přidělení určitého fixního</w:t>
      </w:r>
      <w:r w:rsidRPr="002A3B1E">
        <w:rPr>
          <w:rFonts w:ascii="Arial" w:hAnsi="Arial" w:cs="Arial"/>
        </w:rPr>
        <w:t xml:space="preserve"> rozpočtu na realizaci APEZ je vhodným nástrojem úspěšného naplňování APEZ a dalšího rozvoje EZ.</w:t>
      </w:r>
    </w:p>
    <w:p w14:paraId="582D8BAC" w14:textId="4F0756DD" w:rsidR="002A3B1E" w:rsidRPr="002A3B1E" w:rsidRDefault="002A3B1E" w:rsidP="002A3B1E">
      <w:pPr>
        <w:spacing w:line="240" w:lineRule="auto"/>
        <w:jc w:val="both"/>
        <w:rPr>
          <w:rFonts w:ascii="Arial" w:hAnsi="Arial" w:cs="Arial"/>
        </w:rPr>
      </w:pPr>
      <w:r w:rsidRPr="002A3B1E">
        <w:rPr>
          <w:rFonts w:ascii="Arial" w:hAnsi="Arial" w:cs="Arial"/>
        </w:rPr>
        <w:t>V roce 2025 bylo prováděno další vyhodnocen</w:t>
      </w:r>
      <w:r>
        <w:rPr>
          <w:rFonts w:ascii="Arial" w:hAnsi="Arial" w:cs="Arial"/>
        </w:rPr>
        <w:t>í plnění APEZ, se zaměřením na:</w:t>
      </w:r>
    </w:p>
    <w:p w14:paraId="66542757" w14:textId="00E8A6E6" w:rsidR="002A3B1E" w:rsidRPr="002A3B1E" w:rsidRDefault="002A3B1E" w:rsidP="002A3B1E">
      <w:pPr>
        <w:pStyle w:val="Odstavecseseznamem"/>
        <w:numPr>
          <w:ilvl w:val="0"/>
          <w:numId w:val="56"/>
        </w:numPr>
        <w:spacing w:line="240" w:lineRule="auto"/>
        <w:jc w:val="both"/>
        <w:rPr>
          <w:rFonts w:ascii="Arial" w:hAnsi="Arial" w:cs="Arial"/>
        </w:rPr>
      </w:pPr>
      <w:r w:rsidRPr="002A3B1E">
        <w:rPr>
          <w:rFonts w:ascii="Arial" w:hAnsi="Arial" w:cs="Arial"/>
        </w:rPr>
        <w:t>zpracování vstupní analýzy a návrh opatření pro vybrané 2 prioritní oblasti APEZ včetně koordinace konzu</w:t>
      </w:r>
      <w:r>
        <w:rPr>
          <w:rFonts w:ascii="Arial" w:hAnsi="Arial" w:cs="Arial"/>
        </w:rPr>
        <w:t>ltací (poradenství, propagace);</w:t>
      </w:r>
    </w:p>
    <w:p w14:paraId="457616FC" w14:textId="6EF92B14" w:rsidR="002A3B1E" w:rsidRPr="002A3B1E" w:rsidRDefault="002A3B1E" w:rsidP="002A3B1E">
      <w:pPr>
        <w:pStyle w:val="Odstavecseseznamem"/>
        <w:numPr>
          <w:ilvl w:val="0"/>
          <w:numId w:val="56"/>
        </w:numPr>
        <w:spacing w:line="240" w:lineRule="auto"/>
        <w:jc w:val="both"/>
        <w:rPr>
          <w:rFonts w:ascii="Arial" w:hAnsi="Arial" w:cs="Arial"/>
        </w:rPr>
      </w:pPr>
      <w:r w:rsidRPr="002A3B1E">
        <w:rPr>
          <w:rFonts w:ascii="Arial" w:hAnsi="Arial" w:cs="Arial"/>
        </w:rPr>
        <w:t>zajištění aktualizace údajů o vývoji EZ v rámci monitoringu plnění APEZ do</w:t>
      </w:r>
      <w:r w:rsidR="00336864">
        <w:rPr>
          <w:rFonts w:ascii="Arial" w:hAnsi="Arial" w:cs="Arial"/>
        </w:rPr>
        <w:t> </w:t>
      </w:r>
      <w:r w:rsidRPr="002A3B1E">
        <w:rPr>
          <w:rFonts w:ascii="Arial" w:hAnsi="Arial" w:cs="Arial"/>
        </w:rPr>
        <w:t>souboru vytvořeného v rámci střednědobého hodnocení APEZ (doplnění dat nově dostupných k 1. 12. </w:t>
      </w:r>
      <w:r>
        <w:rPr>
          <w:rFonts w:ascii="Arial" w:hAnsi="Arial" w:cs="Arial"/>
        </w:rPr>
        <w:t>2025);</w:t>
      </w:r>
    </w:p>
    <w:p w14:paraId="5E5CAE57" w14:textId="52C1CDFA" w:rsidR="002A3B1E" w:rsidRPr="002A3B1E" w:rsidRDefault="002A3B1E" w:rsidP="002A3B1E">
      <w:pPr>
        <w:pStyle w:val="Odstavecseseznamem"/>
        <w:numPr>
          <w:ilvl w:val="0"/>
          <w:numId w:val="56"/>
        </w:numPr>
        <w:spacing w:line="240" w:lineRule="auto"/>
        <w:jc w:val="both"/>
        <w:rPr>
          <w:rFonts w:ascii="Arial" w:hAnsi="Arial" w:cs="Arial"/>
        </w:rPr>
      </w:pPr>
      <w:r w:rsidRPr="002A3B1E">
        <w:rPr>
          <w:rFonts w:ascii="Arial" w:hAnsi="Arial" w:cs="Arial"/>
        </w:rPr>
        <w:t>zpracování komparativní analýzy zahraničních strategií (akčních plánů pro rozvoj EZ) a vývoje EZ ve vybrané zemi EU, zahraniční inspirace pro návrh opatření v</w:t>
      </w:r>
      <w:r w:rsidR="00336864">
        <w:rPr>
          <w:rFonts w:ascii="Arial" w:hAnsi="Arial" w:cs="Arial"/>
        </w:rPr>
        <w:t> </w:t>
      </w:r>
      <w:r w:rsidRPr="002A3B1E">
        <w:rPr>
          <w:rFonts w:ascii="Arial" w:hAnsi="Arial" w:cs="Arial"/>
        </w:rPr>
        <w:t>ČR včetně výjezdu do zahraničí a networkingu se zástupci sektoru EZ v</w:t>
      </w:r>
      <w:r w:rsidR="00336864">
        <w:rPr>
          <w:rFonts w:ascii="Arial" w:hAnsi="Arial" w:cs="Arial"/>
        </w:rPr>
        <w:t> </w:t>
      </w:r>
      <w:r w:rsidRPr="002A3B1E">
        <w:rPr>
          <w:rFonts w:ascii="Arial" w:hAnsi="Arial" w:cs="Arial"/>
        </w:rPr>
        <w:t>koordinaci s</w:t>
      </w:r>
      <w:r w:rsidR="004A440A">
        <w:rPr>
          <w:rFonts w:ascii="Arial" w:hAnsi="Arial" w:cs="Arial"/>
        </w:rPr>
        <w:t> </w:t>
      </w:r>
      <w:r w:rsidRPr="002A3B1E">
        <w:rPr>
          <w:rFonts w:ascii="Arial" w:hAnsi="Arial" w:cs="Arial"/>
        </w:rPr>
        <w:t>MZe.</w:t>
      </w:r>
    </w:p>
    <w:p w14:paraId="2DDA69CE" w14:textId="37A84D8C" w:rsidR="00C271AA" w:rsidRPr="00D10337" w:rsidRDefault="002A3B1E" w:rsidP="002A3B1E">
      <w:pPr>
        <w:spacing w:line="240" w:lineRule="auto"/>
        <w:jc w:val="both"/>
        <w:rPr>
          <w:rFonts w:ascii="Arial" w:hAnsi="Arial" w:cs="Arial"/>
        </w:rPr>
      </w:pPr>
      <w:r w:rsidRPr="002A3B1E">
        <w:rPr>
          <w:rFonts w:ascii="Arial" w:hAnsi="Arial" w:cs="Arial"/>
        </w:rPr>
        <w:t xml:space="preserve">Pomocí předem stanovených ukazatelů lze hodnotit změnu dosaženou v průběhu implementace, a tedy i úspěšnost APEZ (zda a jak jsou cíle plněny). Vzhledem k rozsahu navržených hodnotících indikátorů je prováděn u většiny z nich každoroční </w:t>
      </w:r>
      <w:r>
        <w:rPr>
          <w:rFonts w:ascii="Arial" w:hAnsi="Arial" w:cs="Arial"/>
        </w:rPr>
        <w:t xml:space="preserve">sběr dat, </w:t>
      </w:r>
      <w:r>
        <w:rPr>
          <w:rFonts w:ascii="Arial" w:hAnsi="Arial" w:cs="Arial"/>
        </w:rPr>
        <w:lastRenderedPageBreak/>
        <w:t>s </w:t>
      </w:r>
      <w:r w:rsidRPr="002A3B1E">
        <w:rPr>
          <w:rFonts w:ascii="Arial" w:hAnsi="Arial" w:cs="Arial"/>
        </w:rPr>
        <w:t>výjimkou těch, u kterých jsou data dostupná v jiných časových intervalech. Díky pravidelnému hodnocení je možné zareagovat na situaci, kdy některá z aktivit, resp. cílů APEZ nebude uspokojivě naplňována a bude možné navrhnout opatření pro jejich řešení a pro navržení navazujícího akčního plánu. Nutným předpokladem úspěšného monitoringu je garance spolupráce ostatních institucí, které zajišťují podklady a jsou uvedeny jako zdroj dat.</w:t>
      </w:r>
    </w:p>
    <w:p w14:paraId="5F242906" w14:textId="77777777" w:rsidR="002A3B1E" w:rsidRDefault="002A3B1E">
      <w:pPr>
        <w:spacing w:after="0" w:line="240" w:lineRule="auto"/>
        <w:rPr>
          <w:rFonts w:ascii="Arial" w:hAnsi="Arial" w:cs="Arial"/>
          <w:b/>
          <w:bCs/>
          <w:smallCaps/>
          <w:sz w:val="24"/>
          <w:szCs w:val="24"/>
        </w:rPr>
      </w:pPr>
      <w:r>
        <w:rPr>
          <w:rFonts w:ascii="Arial" w:hAnsi="Arial"/>
          <w:sz w:val="24"/>
          <w:szCs w:val="24"/>
        </w:rPr>
        <w:br w:type="page"/>
      </w:r>
    </w:p>
    <w:p w14:paraId="3FD6030D" w14:textId="4EB3B499" w:rsidR="00055037" w:rsidRPr="003D6189" w:rsidRDefault="00F34A0A" w:rsidP="00AC3E5E">
      <w:pPr>
        <w:pStyle w:val="Nadpis3"/>
        <w:tabs>
          <w:tab w:val="left" w:pos="709"/>
        </w:tabs>
        <w:rPr>
          <w:rFonts w:ascii="Arial" w:hAnsi="Arial"/>
          <w:sz w:val="24"/>
          <w:szCs w:val="24"/>
        </w:rPr>
      </w:pPr>
      <w:bookmarkStart w:id="78" w:name="_Toc220507799"/>
      <w:r w:rsidRPr="00637B28">
        <w:rPr>
          <w:rFonts w:ascii="Arial" w:hAnsi="Arial"/>
          <w:sz w:val="24"/>
          <w:szCs w:val="24"/>
        </w:rPr>
        <w:lastRenderedPageBreak/>
        <w:t xml:space="preserve">5.4.8 </w:t>
      </w:r>
      <w:r w:rsidR="00AC3E5E" w:rsidRPr="00637B28">
        <w:rPr>
          <w:rFonts w:ascii="Arial" w:hAnsi="Arial"/>
          <w:sz w:val="24"/>
          <w:szCs w:val="24"/>
        </w:rPr>
        <w:tab/>
      </w:r>
      <w:r w:rsidR="00055037" w:rsidRPr="00637B28">
        <w:rPr>
          <w:rFonts w:ascii="Arial" w:hAnsi="Arial"/>
          <w:sz w:val="24"/>
          <w:szCs w:val="24"/>
        </w:rPr>
        <w:t>Národní akční plán ke s</w:t>
      </w:r>
      <w:r w:rsidRPr="00637B28">
        <w:rPr>
          <w:rFonts w:ascii="Arial" w:hAnsi="Arial"/>
          <w:sz w:val="24"/>
          <w:szCs w:val="24"/>
        </w:rPr>
        <w:t>nížení používání pesticidů</w:t>
      </w:r>
      <w:bookmarkEnd w:id="78"/>
    </w:p>
    <w:p w14:paraId="70CF32BC" w14:textId="77777777" w:rsidR="002A3B1E" w:rsidRPr="002A3B1E" w:rsidRDefault="002A3B1E" w:rsidP="002A3B1E">
      <w:pPr>
        <w:spacing w:after="120" w:line="240" w:lineRule="auto"/>
        <w:jc w:val="both"/>
        <w:rPr>
          <w:rFonts w:ascii="Arial" w:hAnsi="Arial" w:cs="Arial"/>
        </w:rPr>
      </w:pPr>
      <w:r w:rsidRPr="002A3B1E">
        <w:rPr>
          <w:rFonts w:ascii="Arial" w:hAnsi="Arial" w:cs="Arial"/>
        </w:rPr>
        <w:t>Na začátku ledna 2025 schválila vláda nový Národní akční plán k bezpečnému používání pesticidů v České republice (NAP) pro období 2025-2029. Ten vychází ze směrnice Evropského parlamentu a Rady 2009/128/ES ze dne 21. října 2009, kterou se stanoví rámec pro činnost Společenství za účelem dosažení udržitelného používání pesticidů.</w:t>
      </w:r>
    </w:p>
    <w:p w14:paraId="57DA3ED2" w14:textId="7007D1AD" w:rsidR="002A3B1E" w:rsidRPr="002A3B1E" w:rsidRDefault="002A3B1E" w:rsidP="002A3B1E">
      <w:pPr>
        <w:spacing w:after="120" w:line="240" w:lineRule="auto"/>
        <w:jc w:val="both"/>
        <w:rPr>
          <w:rFonts w:ascii="Arial" w:hAnsi="Arial" w:cs="Arial"/>
        </w:rPr>
      </w:pPr>
      <w:r w:rsidRPr="002A3B1E">
        <w:rPr>
          <w:rFonts w:ascii="Arial" w:hAnsi="Arial" w:cs="Arial"/>
        </w:rPr>
        <w:t>NAP obsahuje dílčí cíle, které se týkají omezení rizik spojených s používáním přípravků na</w:t>
      </w:r>
      <w:r w:rsidR="001702BD">
        <w:rPr>
          <w:rFonts w:ascii="Arial" w:hAnsi="Arial" w:cs="Arial"/>
        </w:rPr>
        <w:t> </w:t>
      </w:r>
      <w:r w:rsidRPr="002A3B1E">
        <w:rPr>
          <w:rFonts w:ascii="Arial" w:hAnsi="Arial" w:cs="Arial"/>
        </w:rPr>
        <w:t>ochranu rostlin (dále jen „POR“), a to v oblasti ochrany zdraví lidí, v oblasti ochrany vody, v oblasti ochrany necílových živých organismů a v oblasti optimalizace použití POR s minimálním omezením rozsahu zemědělské produkce.</w:t>
      </w:r>
    </w:p>
    <w:p w14:paraId="6AA8E71D" w14:textId="77777777" w:rsidR="002A3B1E" w:rsidRPr="002A3B1E" w:rsidRDefault="002A3B1E" w:rsidP="002A3B1E">
      <w:pPr>
        <w:spacing w:after="120" w:line="240" w:lineRule="auto"/>
        <w:jc w:val="both"/>
        <w:rPr>
          <w:rFonts w:ascii="Arial" w:hAnsi="Arial" w:cs="Arial"/>
        </w:rPr>
      </w:pPr>
      <w:r w:rsidRPr="002A3B1E">
        <w:rPr>
          <w:rFonts w:ascii="Arial" w:hAnsi="Arial" w:cs="Arial"/>
        </w:rPr>
        <w:t>V oblasti ochrany vod jsou dílčí cíle následující:</w:t>
      </w:r>
    </w:p>
    <w:p w14:paraId="6CB721CB" w14:textId="7703BC3A" w:rsidR="002A3B1E" w:rsidRPr="002A3B1E" w:rsidRDefault="002A3B1E" w:rsidP="002A3B1E">
      <w:pPr>
        <w:pStyle w:val="Odstavecseseznamem"/>
        <w:numPr>
          <w:ilvl w:val="0"/>
          <w:numId w:val="57"/>
        </w:numPr>
        <w:spacing w:after="120" w:line="240" w:lineRule="auto"/>
        <w:jc w:val="both"/>
        <w:rPr>
          <w:rFonts w:ascii="Arial" w:hAnsi="Arial" w:cs="Arial"/>
        </w:rPr>
      </w:pPr>
      <w:r w:rsidRPr="002A3B1E">
        <w:rPr>
          <w:rFonts w:ascii="Arial" w:hAnsi="Arial" w:cs="Arial"/>
        </w:rPr>
        <w:t>Snížit výskyt reziduí účinných látek (popř. jejich metabolitů) v povrchových a</w:t>
      </w:r>
      <w:r w:rsidR="00336864">
        <w:rPr>
          <w:rFonts w:ascii="Arial" w:hAnsi="Arial" w:cs="Arial"/>
        </w:rPr>
        <w:t> </w:t>
      </w:r>
      <w:r w:rsidRPr="002A3B1E">
        <w:rPr>
          <w:rFonts w:ascii="Arial" w:hAnsi="Arial" w:cs="Arial"/>
        </w:rPr>
        <w:t>podzemních vodách s důrazem na zdroje využívané nebo využitelné pro</w:t>
      </w:r>
      <w:r w:rsidR="001702BD">
        <w:rPr>
          <w:rFonts w:ascii="Arial" w:hAnsi="Arial" w:cs="Arial"/>
        </w:rPr>
        <w:t> </w:t>
      </w:r>
      <w:r w:rsidRPr="002A3B1E">
        <w:rPr>
          <w:rFonts w:ascii="Arial" w:hAnsi="Arial" w:cs="Arial"/>
        </w:rPr>
        <w:t>zásobování obyvatelstva pitnou vodou.</w:t>
      </w:r>
    </w:p>
    <w:p w14:paraId="489855EB" w14:textId="77777777" w:rsidR="002A3B1E" w:rsidRPr="002A3B1E" w:rsidRDefault="002A3B1E" w:rsidP="002A3B1E">
      <w:pPr>
        <w:spacing w:after="120" w:line="240" w:lineRule="auto"/>
        <w:ind w:firstLine="708"/>
        <w:jc w:val="both"/>
        <w:rPr>
          <w:rFonts w:ascii="Arial" w:hAnsi="Arial" w:cs="Arial"/>
        </w:rPr>
      </w:pPr>
      <w:r w:rsidRPr="002A3B1E">
        <w:rPr>
          <w:rFonts w:ascii="Arial" w:hAnsi="Arial" w:cs="Arial"/>
        </w:rPr>
        <w:t xml:space="preserve">Kvantitativní hodnotící ukazatele plnění cíle: </w:t>
      </w:r>
    </w:p>
    <w:p w14:paraId="1724E4E0" w14:textId="5735670B" w:rsidR="002A3B1E" w:rsidRPr="002A3B1E" w:rsidRDefault="002A3B1E" w:rsidP="002A3B1E">
      <w:pPr>
        <w:pStyle w:val="Odstavecseseznamem"/>
        <w:numPr>
          <w:ilvl w:val="0"/>
          <w:numId w:val="59"/>
        </w:numPr>
        <w:spacing w:after="120" w:line="240" w:lineRule="auto"/>
        <w:ind w:left="1134"/>
        <w:jc w:val="both"/>
        <w:rPr>
          <w:rFonts w:ascii="Arial" w:hAnsi="Arial" w:cs="Arial"/>
        </w:rPr>
      </w:pPr>
      <w:r w:rsidRPr="002A3B1E">
        <w:rPr>
          <w:rFonts w:ascii="Arial" w:hAnsi="Arial" w:cs="Arial"/>
        </w:rPr>
        <w:t>Snížení počtu útvarů podzemních vod s nevyhovujícím chemickým stavem z</w:t>
      </w:r>
      <w:r w:rsidR="00336864">
        <w:rPr>
          <w:rFonts w:ascii="Arial" w:hAnsi="Arial" w:cs="Arial"/>
        </w:rPr>
        <w:t> </w:t>
      </w:r>
      <w:r w:rsidRPr="002A3B1E">
        <w:rPr>
          <w:rFonts w:ascii="Arial" w:hAnsi="Arial" w:cs="Arial"/>
        </w:rPr>
        <w:t xml:space="preserve">důvodu překročení normy jakosti pro látky ze skupiny pesticidů a jejich </w:t>
      </w:r>
      <w:r w:rsidR="00336864">
        <w:rPr>
          <w:rFonts w:ascii="Arial" w:hAnsi="Arial" w:cs="Arial"/>
        </w:rPr>
        <w:t>reziduí (srovnávací období 2019</w:t>
      </w:r>
      <w:r w:rsidRPr="002A3B1E">
        <w:rPr>
          <w:rFonts w:ascii="Arial" w:hAnsi="Arial" w:cs="Arial"/>
        </w:rPr>
        <w:t>–2021 a 2025</w:t>
      </w:r>
      <w:r w:rsidR="00336864">
        <w:rPr>
          <w:rFonts w:ascii="Arial" w:hAnsi="Arial" w:cs="Arial"/>
        </w:rPr>
        <w:t>–</w:t>
      </w:r>
      <w:r w:rsidRPr="002A3B1E">
        <w:rPr>
          <w:rFonts w:ascii="Arial" w:hAnsi="Arial" w:cs="Arial"/>
        </w:rPr>
        <w:t>2027</w:t>
      </w:r>
      <w:proofErr w:type="gramStart"/>
      <w:r w:rsidRPr="002A3B1E">
        <w:rPr>
          <w:rFonts w:ascii="Arial" w:hAnsi="Arial" w:cs="Arial"/>
        </w:rPr>
        <w:t xml:space="preserve">) </w:t>
      </w:r>
      <w:r w:rsidR="00336864">
        <w:rPr>
          <w:rFonts w:ascii="Arial" w:hAnsi="Arial" w:cs="Arial"/>
        </w:rPr>
        <w:t>.</w:t>
      </w:r>
      <w:proofErr w:type="gramEnd"/>
    </w:p>
    <w:p w14:paraId="7D6D2A4E" w14:textId="7891C2C5" w:rsidR="002A3B1E" w:rsidRPr="002A3B1E" w:rsidRDefault="002A3B1E" w:rsidP="002A3B1E">
      <w:pPr>
        <w:pStyle w:val="Odstavecseseznamem"/>
        <w:numPr>
          <w:ilvl w:val="0"/>
          <w:numId w:val="59"/>
        </w:numPr>
        <w:spacing w:after="120" w:line="240" w:lineRule="auto"/>
        <w:ind w:left="1134"/>
        <w:jc w:val="both"/>
        <w:rPr>
          <w:rFonts w:ascii="Arial" w:hAnsi="Arial" w:cs="Arial"/>
        </w:rPr>
      </w:pPr>
      <w:r w:rsidRPr="002A3B1E">
        <w:rPr>
          <w:rFonts w:ascii="Arial" w:hAnsi="Arial" w:cs="Arial"/>
        </w:rPr>
        <w:t>Snížení počtu útvarů povrchových vod s nevyhovujícím chemickým stavem z</w:t>
      </w:r>
      <w:r w:rsidR="00336864">
        <w:rPr>
          <w:rFonts w:ascii="Arial" w:hAnsi="Arial" w:cs="Arial"/>
        </w:rPr>
        <w:t> </w:t>
      </w:r>
      <w:r w:rsidRPr="002A3B1E">
        <w:rPr>
          <w:rFonts w:ascii="Arial" w:hAnsi="Arial" w:cs="Arial"/>
        </w:rPr>
        <w:t xml:space="preserve">důvodu překročení NEK pro látky ze skupiny pesticidů </w:t>
      </w:r>
      <w:r w:rsidR="00336864">
        <w:rPr>
          <w:rFonts w:ascii="Arial" w:hAnsi="Arial" w:cs="Arial"/>
        </w:rPr>
        <w:t>a jejich reziduí v období 2025–</w:t>
      </w:r>
      <w:r w:rsidRPr="002A3B1E">
        <w:rPr>
          <w:rFonts w:ascii="Arial" w:hAnsi="Arial" w:cs="Arial"/>
        </w:rPr>
        <w:t xml:space="preserve">2027 </w:t>
      </w:r>
      <w:r w:rsidR="00336864">
        <w:rPr>
          <w:rFonts w:ascii="Arial" w:hAnsi="Arial" w:cs="Arial"/>
        </w:rPr>
        <w:t>oproti referenčnímu období 2019</w:t>
      </w:r>
      <w:r w:rsidRPr="002A3B1E">
        <w:rPr>
          <w:rFonts w:ascii="Arial" w:hAnsi="Arial" w:cs="Arial"/>
        </w:rPr>
        <w:t>–2021, popř. 2022</w:t>
      </w:r>
      <w:r w:rsidR="00336864">
        <w:rPr>
          <w:rFonts w:ascii="Arial" w:hAnsi="Arial" w:cs="Arial"/>
        </w:rPr>
        <w:t>–</w:t>
      </w:r>
      <w:r w:rsidRPr="002A3B1E">
        <w:rPr>
          <w:rFonts w:ascii="Arial" w:hAnsi="Arial" w:cs="Arial"/>
        </w:rPr>
        <w:t>2024</w:t>
      </w:r>
      <w:r w:rsidR="00336864">
        <w:rPr>
          <w:rFonts w:ascii="Arial" w:hAnsi="Arial" w:cs="Arial"/>
        </w:rPr>
        <w:t>.</w:t>
      </w:r>
      <w:r w:rsidRPr="002A3B1E">
        <w:rPr>
          <w:rFonts w:ascii="Arial" w:hAnsi="Arial" w:cs="Arial"/>
        </w:rPr>
        <w:t xml:space="preserve"> </w:t>
      </w:r>
    </w:p>
    <w:p w14:paraId="5FFCF6BC" w14:textId="4AFAFD49" w:rsidR="002A3B1E" w:rsidRPr="002A3B1E" w:rsidRDefault="002A3B1E" w:rsidP="002A3B1E">
      <w:pPr>
        <w:pStyle w:val="Odstavecseseznamem"/>
        <w:numPr>
          <w:ilvl w:val="0"/>
          <w:numId w:val="59"/>
        </w:numPr>
        <w:spacing w:after="120" w:line="240" w:lineRule="auto"/>
        <w:ind w:left="1134"/>
        <w:jc w:val="both"/>
        <w:rPr>
          <w:rFonts w:ascii="Arial" w:hAnsi="Arial" w:cs="Arial"/>
        </w:rPr>
      </w:pPr>
      <w:r w:rsidRPr="002A3B1E">
        <w:rPr>
          <w:rFonts w:ascii="Arial" w:hAnsi="Arial" w:cs="Arial"/>
        </w:rPr>
        <w:t>Snížení maximálních dosahovaných koncentrací pesticidů v podzemních a</w:t>
      </w:r>
      <w:r w:rsidR="00336864">
        <w:rPr>
          <w:rFonts w:ascii="Arial" w:hAnsi="Arial" w:cs="Arial"/>
        </w:rPr>
        <w:t> </w:t>
      </w:r>
      <w:r w:rsidRPr="002A3B1E">
        <w:rPr>
          <w:rFonts w:ascii="Arial" w:hAnsi="Arial" w:cs="Arial"/>
        </w:rPr>
        <w:t>povrchových vodác</w:t>
      </w:r>
      <w:r w:rsidR="00336864">
        <w:rPr>
          <w:rFonts w:ascii="Arial" w:hAnsi="Arial" w:cs="Arial"/>
        </w:rPr>
        <w:t>h.</w:t>
      </w:r>
    </w:p>
    <w:p w14:paraId="069262A4" w14:textId="0F5E6823" w:rsidR="002A3B1E" w:rsidRPr="002A3B1E" w:rsidRDefault="002A3B1E" w:rsidP="002A3B1E">
      <w:pPr>
        <w:pStyle w:val="Odstavecseseznamem"/>
        <w:numPr>
          <w:ilvl w:val="0"/>
          <w:numId w:val="59"/>
        </w:numPr>
        <w:spacing w:after="120" w:line="240" w:lineRule="auto"/>
        <w:ind w:left="1134"/>
        <w:jc w:val="both"/>
        <w:rPr>
          <w:rFonts w:ascii="Arial" w:hAnsi="Arial" w:cs="Arial"/>
        </w:rPr>
      </w:pPr>
      <w:r w:rsidRPr="002A3B1E">
        <w:rPr>
          <w:rFonts w:ascii="Arial" w:hAnsi="Arial" w:cs="Arial"/>
        </w:rPr>
        <w:t>Snížení počtu pesticidů a jejich metabolitů (toxikologicky relevantních</w:t>
      </w:r>
      <w:r w:rsidR="00336864">
        <w:rPr>
          <w:rFonts w:ascii="Arial" w:hAnsi="Arial" w:cs="Arial"/>
        </w:rPr>
        <w:t>) překračující limity ve vodách.</w:t>
      </w:r>
    </w:p>
    <w:p w14:paraId="38DEE6F9" w14:textId="77777777" w:rsidR="002A3B1E" w:rsidRPr="002A3B1E" w:rsidRDefault="002A3B1E" w:rsidP="002A3B1E">
      <w:pPr>
        <w:pStyle w:val="Odstavecseseznamem"/>
        <w:numPr>
          <w:ilvl w:val="0"/>
          <w:numId w:val="59"/>
        </w:numPr>
        <w:spacing w:after="120" w:line="240" w:lineRule="auto"/>
        <w:ind w:left="1134"/>
        <w:jc w:val="both"/>
        <w:rPr>
          <w:rFonts w:ascii="Arial" w:hAnsi="Arial" w:cs="Arial"/>
        </w:rPr>
      </w:pPr>
      <w:r w:rsidRPr="002A3B1E">
        <w:rPr>
          <w:rFonts w:ascii="Arial" w:hAnsi="Arial" w:cs="Arial"/>
        </w:rPr>
        <w:t xml:space="preserve">Snížení počtu obyvatel zásobovaných pitnou vodou s nadlimitním obsahem účinných látek přípravků a jejich metabolitů, které překračují limity pro pitné vody. </w:t>
      </w:r>
    </w:p>
    <w:p w14:paraId="5A4FBD8A" w14:textId="6A273B7F" w:rsidR="002A3B1E" w:rsidRPr="002A3B1E" w:rsidRDefault="002A3B1E" w:rsidP="006A2055">
      <w:pPr>
        <w:pStyle w:val="Odstavecseseznamem"/>
        <w:numPr>
          <w:ilvl w:val="0"/>
          <w:numId w:val="57"/>
        </w:numPr>
        <w:spacing w:before="120" w:after="120" w:line="240" w:lineRule="auto"/>
        <w:ind w:left="714" w:hanging="357"/>
        <w:jc w:val="both"/>
        <w:rPr>
          <w:rFonts w:ascii="Arial" w:hAnsi="Arial" w:cs="Arial"/>
        </w:rPr>
      </w:pPr>
      <w:r w:rsidRPr="002A3B1E">
        <w:rPr>
          <w:rFonts w:ascii="Arial" w:hAnsi="Arial" w:cs="Arial"/>
        </w:rPr>
        <w:t>II. Efektivní monitoring výskytu reziduí účinných látek (včetně metabolitů) v</w:t>
      </w:r>
      <w:r w:rsidR="00336864">
        <w:rPr>
          <w:rFonts w:ascii="Arial" w:hAnsi="Arial" w:cs="Arial"/>
        </w:rPr>
        <w:t> </w:t>
      </w:r>
      <w:r w:rsidRPr="002A3B1E">
        <w:rPr>
          <w:rFonts w:ascii="Arial" w:hAnsi="Arial" w:cs="Arial"/>
        </w:rPr>
        <w:t>podzemních, povrchových a pitných vodách.</w:t>
      </w:r>
    </w:p>
    <w:p w14:paraId="4027443B" w14:textId="77777777" w:rsidR="002A3B1E" w:rsidRPr="002A3B1E" w:rsidRDefault="002A3B1E" w:rsidP="00B06847">
      <w:pPr>
        <w:spacing w:after="120" w:line="240" w:lineRule="auto"/>
        <w:ind w:firstLine="708"/>
        <w:jc w:val="both"/>
        <w:rPr>
          <w:rFonts w:ascii="Arial" w:hAnsi="Arial" w:cs="Arial"/>
        </w:rPr>
      </w:pPr>
      <w:r w:rsidRPr="002A3B1E">
        <w:rPr>
          <w:rFonts w:ascii="Arial" w:hAnsi="Arial" w:cs="Arial"/>
        </w:rPr>
        <w:t xml:space="preserve">Kvantitativní hodnotící ukazatele plnění cíle: </w:t>
      </w:r>
    </w:p>
    <w:p w14:paraId="3D7150E5" w14:textId="256EFE00" w:rsidR="002A3B1E" w:rsidRPr="00B06847" w:rsidRDefault="002A3B1E" w:rsidP="00B06847">
      <w:pPr>
        <w:pStyle w:val="Odstavecseseznamem"/>
        <w:numPr>
          <w:ilvl w:val="0"/>
          <w:numId w:val="60"/>
        </w:numPr>
        <w:spacing w:after="120" w:line="240" w:lineRule="auto"/>
        <w:ind w:left="1134"/>
        <w:jc w:val="both"/>
        <w:rPr>
          <w:rFonts w:ascii="Arial" w:hAnsi="Arial" w:cs="Arial"/>
        </w:rPr>
      </w:pPr>
      <w:r w:rsidRPr="00B06847">
        <w:rPr>
          <w:rFonts w:ascii="Arial" w:hAnsi="Arial" w:cs="Arial"/>
        </w:rPr>
        <w:t>Podíl útvarů podzemních a povrchových vod, ve kterých jsou sledovány pesticidy ze seznamu účinných látek přípravků a jejich metabolitů, které překračující NEK pro povrchové vody, normy jakosti pro podzemní vody a</w:t>
      </w:r>
      <w:r w:rsidR="00336864">
        <w:rPr>
          <w:rFonts w:ascii="Arial" w:hAnsi="Arial" w:cs="Arial"/>
        </w:rPr>
        <w:t> </w:t>
      </w:r>
      <w:r w:rsidRPr="00B06847">
        <w:rPr>
          <w:rFonts w:ascii="Arial" w:hAnsi="Arial" w:cs="Arial"/>
        </w:rPr>
        <w:t>limitní hodnoty pro surové vody – reprezen</w:t>
      </w:r>
      <w:r w:rsidR="00336864">
        <w:rPr>
          <w:rFonts w:ascii="Arial" w:hAnsi="Arial" w:cs="Arial"/>
        </w:rPr>
        <w:t>tativnost monitoringu pesticidů.</w:t>
      </w:r>
    </w:p>
    <w:p w14:paraId="3F392347" w14:textId="0E65F1A5" w:rsidR="002A3B1E" w:rsidRPr="00B06847" w:rsidRDefault="002A3B1E" w:rsidP="00B06847">
      <w:pPr>
        <w:pStyle w:val="Odstavecseseznamem"/>
        <w:numPr>
          <w:ilvl w:val="0"/>
          <w:numId w:val="60"/>
        </w:numPr>
        <w:spacing w:after="120" w:line="240" w:lineRule="auto"/>
        <w:ind w:left="1134"/>
        <w:jc w:val="both"/>
        <w:rPr>
          <w:rFonts w:ascii="Arial" w:hAnsi="Arial" w:cs="Arial"/>
        </w:rPr>
      </w:pPr>
      <w:r w:rsidRPr="00B06847">
        <w:rPr>
          <w:rFonts w:ascii="Arial" w:hAnsi="Arial" w:cs="Arial"/>
        </w:rPr>
        <w:t>Podíl monitorovaných míst podzemních a povrchových vod, ve kterých jsou sledovány pesticidy ze seznamu účinných látek přípravků a jejich metabolitů, které překračující NEK pro povrchové vody, normy jakosti pro podzemní vody a limitní hodnoty pro surové vody – reprezen</w:t>
      </w:r>
      <w:r w:rsidR="00336864">
        <w:rPr>
          <w:rFonts w:ascii="Arial" w:hAnsi="Arial" w:cs="Arial"/>
        </w:rPr>
        <w:t>tativnost monitoringu pesticidů.</w:t>
      </w:r>
    </w:p>
    <w:p w14:paraId="0E0B3C94" w14:textId="77777777" w:rsidR="002A3B1E" w:rsidRPr="00B06847" w:rsidRDefault="002A3B1E" w:rsidP="00B06847">
      <w:pPr>
        <w:pStyle w:val="Odstavecseseznamem"/>
        <w:numPr>
          <w:ilvl w:val="0"/>
          <w:numId w:val="60"/>
        </w:numPr>
        <w:spacing w:after="120" w:line="240" w:lineRule="auto"/>
        <w:ind w:left="1134"/>
        <w:jc w:val="both"/>
        <w:rPr>
          <w:rFonts w:ascii="Arial" w:hAnsi="Arial" w:cs="Arial"/>
        </w:rPr>
      </w:pPr>
      <w:r w:rsidRPr="00B06847">
        <w:rPr>
          <w:rFonts w:ascii="Arial" w:hAnsi="Arial" w:cs="Arial"/>
        </w:rPr>
        <w:t xml:space="preserve">Zvýšení počtu distribučních oblastí pitné vody s cíleným monitoringem výskytu reziduí. </w:t>
      </w:r>
    </w:p>
    <w:p w14:paraId="601FAED0" w14:textId="77777777" w:rsidR="002A3B1E" w:rsidRPr="00B06847" w:rsidRDefault="002A3B1E" w:rsidP="00B06847">
      <w:pPr>
        <w:pStyle w:val="Odstavecseseznamem"/>
        <w:numPr>
          <w:ilvl w:val="0"/>
          <w:numId w:val="57"/>
        </w:numPr>
        <w:spacing w:after="120" w:line="240" w:lineRule="auto"/>
        <w:jc w:val="both"/>
        <w:rPr>
          <w:rFonts w:ascii="Arial" w:hAnsi="Arial" w:cs="Arial"/>
        </w:rPr>
      </w:pPr>
      <w:r w:rsidRPr="00B06847">
        <w:rPr>
          <w:rFonts w:ascii="Arial" w:hAnsi="Arial" w:cs="Arial"/>
        </w:rPr>
        <w:t>III. Efektivní kontroly dodržování správných zásad použití přípravků.</w:t>
      </w:r>
    </w:p>
    <w:p w14:paraId="3A82527B" w14:textId="77777777" w:rsidR="002A3B1E" w:rsidRPr="002A3B1E" w:rsidRDefault="002A3B1E" w:rsidP="00B06847">
      <w:pPr>
        <w:spacing w:after="120" w:line="240" w:lineRule="auto"/>
        <w:ind w:firstLine="708"/>
        <w:jc w:val="both"/>
        <w:rPr>
          <w:rFonts w:ascii="Arial" w:hAnsi="Arial" w:cs="Arial"/>
        </w:rPr>
      </w:pPr>
      <w:r w:rsidRPr="002A3B1E">
        <w:rPr>
          <w:rFonts w:ascii="Arial" w:hAnsi="Arial" w:cs="Arial"/>
        </w:rPr>
        <w:t xml:space="preserve">Kvantitativní hodnotící ukazatele plnění cíle: </w:t>
      </w:r>
    </w:p>
    <w:p w14:paraId="34A30842" w14:textId="77777777" w:rsidR="002A3B1E" w:rsidRPr="00B06847" w:rsidRDefault="002A3B1E" w:rsidP="00B06847">
      <w:pPr>
        <w:pStyle w:val="Odstavecseseznamem"/>
        <w:numPr>
          <w:ilvl w:val="0"/>
          <w:numId w:val="61"/>
        </w:numPr>
        <w:spacing w:after="120" w:line="240" w:lineRule="auto"/>
        <w:ind w:left="1134" w:hanging="774"/>
        <w:jc w:val="both"/>
        <w:rPr>
          <w:rFonts w:ascii="Arial" w:hAnsi="Arial" w:cs="Arial"/>
        </w:rPr>
      </w:pPr>
      <w:r w:rsidRPr="00B06847">
        <w:rPr>
          <w:rFonts w:ascii="Arial" w:hAnsi="Arial" w:cs="Arial"/>
        </w:rPr>
        <w:t xml:space="preserve">Podíl výsledků kontrol ÚKZÚZ se zjištěným porušením požadavků na ochranu vod při nakládání s POR klesá. </w:t>
      </w:r>
    </w:p>
    <w:p w14:paraId="1C65CDBF" w14:textId="7A547800" w:rsidR="00A10511" w:rsidRDefault="002A3B1E" w:rsidP="00CF25D4">
      <w:pPr>
        <w:spacing w:after="120" w:line="240" w:lineRule="auto"/>
        <w:jc w:val="both"/>
        <w:rPr>
          <w:rFonts w:ascii="Arial" w:hAnsi="Arial" w:cs="Arial"/>
          <w:b/>
          <w:bCs/>
          <w:smallCaps/>
          <w:color w:val="336699"/>
          <w:kern w:val="32"/>
          <w:sz w:val="26"/>
          <w:szCs w:val="32"/>
        </w:rPr>
      </w:pPr>
      <w:r w:rsidRPr="002A3B1E">
        <w:rPr>
          <w:rFonts w:ascii="Arial" w:hAnsi="Arial" w:cs="Arial"/>
        </w:rPr>
        <w:t xml:space="preserve">Řada opatření, zejména v oblasti ochrany vody, </w:t>
      </w:r>
      <w:r w:rsidR="00336864">
        <w:rPr>
          <w:rFonts w:ascii="Arial" w:hAnsi="Arial" w:cs="Arial"/>
        </w:rPr>
        <w:t>se týká sledování výskytu POR v </w:t>
      </w:r>
      <w:r w:rsidRPr="002A3B1E">
        <w:rPr>
          <w:rFonts w:ascii="Arial" w:hAnsi="Arial" w:cs="Arial"/>
        </w:rPr>
        <w:t>podzemních a povrchových vodách, evidenci jejich používání či aktualizace požadavků na stanovování OPVZ. Některá z opatření jsou plněna průběžně, jiná jsou splněna, u</w:t>
      </w:r>
      <w:r w:rsidR="00336864">
        <w:rPr>
          <w:rFonts w:ascii="Arial" w:hAnsi="Arial" w:cs="Arial"/>
        </w:rPr>
        <w:t> </w:t>
      </w:r>
      <w:r w:rsidRPr="002A3B1E">
        <w:rPr>
          <w:rFonts w:ascii="Arial" w:hAnsi="Arial" w:cs="Arial"/>
        </w:rPr>
        <w:t>některých dílčích cílů není plnění možné, a to s ohledem na preference zájmů uživatelů půdy. Bez změny tohoto vnímání nemůže dojít k významnému zlepšení stávajícího s</w:t>
      </w:r>
      <w:r w:rsidR="00B06847">
        <w:rPr>
          <w:rFonts w:ascii="Arial" w:hAnsi="Arial" w:cs="Arial"/>
        </w:rPr>
        <w:t>tavu.</w:t>
      </w:r>
      <w:r w:rsidR="00A10511">
        <w:rPr>
          <w:rFonts w:ascii="Arial" w:hAnsi="Arial"/>
        </w:rPr>
        <w:br w:type="page"/>
      </w:r>
    </w:p>
    <w:p w14:paraId="6D84ABF0" w14:textId="5063B6BA" w:rsidR="002766E7" w:rsidRPr="00DB6061" w:rsidRDefault="002766E7" w:rsidP="003B37F7">
      <w:pPr>
        <w:pStyle w:val="Nadpis1"/>
        <w:tabs>
          <w:tab w:val="left" w:pos="360"/>
        </w:tabs>
        <w:rPr>
          <w:rFonts w:ascii="Arial" w:hAnsi="Arial"/>
        </w:rPr>
      </w:pPr>
      <w:bookmarkStart w:id="79" w:name="_Toc220507800"/>
      <w:r w:rsidRPr="005B4C78">
        <w:rPr>
          <w:rFonts w:ascii="Arial" w:hAnsi="Arial"/>
        </w:rPr>
        <w:lastRenderedPageBreak/>
        <w:t>6</w:t>
      </w:r>
      <w:r w:rsidRPr="005B4C78">
        <w:rPr>
          <w:rFonts w:ascii="Arial" w:hAnsi="Arial"/>
        </w:rPr>
        <w:tab/>
        <w:t>Zaměření výzkumu a vědy na problematiku sucha a nedostatku vody</w:t>
      </w:r>
      <w:bookmarkEnd w:id="79"/>
    </w:p>
    <w:p w14:paraId="37B30025" w14:textId="4DF63EEA" w:rsidR="00802DC2" w:rsidRPr="00802DC2" w:rsidRDefault="00802DC2" w:rsidP="00802DC2">
      <w:pPr>
        <w:spacing w:after="120" w:line="240" w:lineRule="auto"/>
        <w:jc w:val="both"/>
        <w:rPr>
          <w:rFonts w:ascii="Arial" w:eastAsia="Calibri" w:hAnsi="Arial" w:cs="Arial"/>
        </w:rPr>
      </w:pPr>
      <w:r w:rsidRPr="00802DC2">
        <w:rPr>
          <w:rFonts w:ascii="Arial" w:eastAsia="Calibri" w:hAnsi="Arial" w:cs="Arial"/>
          <w:u w:val="single"/>
        </w:rPr>
        <w:t>Ministerstvo životního prostředí</w:t>
      </w:r>
      <w:r w:rsidRPr="00802DC2">
        <w:rPr>
          <w:rFonts w:ascii="Arial" w:eastAsia="Calibri" w:hAnsi="Arial" w:cs="Arial"/>
        </w:rPr>
        <w:t xml:space="preserve"> nabízí od roku 2019 </w:t>
      </w:r>
      <w:r w:rsidR="003142B8">
        <w:rPr>
          <w:rFonts w:ascii="Arial" w:eastAsia="Calibri" w:hAnsi="Arial" w:cs="Arial"/>
        </w:rPr>
        <w:t>odborným gestorem</w:t>
      </w:r>
      <w:r w:rsidR="004C3421">
        <w:rPr>
          <w:rFonts w:ascii="Arial" w:eastAsia="Calibri" w:hAnsi="Arial" w:cs="Arial"/>
        </w:rPr>
        <w:t xml:space="preserve"> </w:t>
      </w:r>
      <w:r w:rsidRPr="00802DC2">
        <w:rPr>
          <w:rFonts w:ascii="Arial" w:eastAsia="Calibri" w:hAnsi="Arial" w:cs="Arial"/>
        </w:rPr>
        <w:t>program</w:t>
      </w:r>
      <w:r w:rsidR="004C3421">
        <w:rPr>
          <w:rFonts w:ascii="Arial" w:eastAsia="Calibri" w:hAnsi="Arial" w:cs="Arial"/>
        </w:rPr>
        <w:t xml:space="preserve">u na </w:t>
      </w:r>
      <w:proofErr w:type="spellStart"/>
      <w:r w:rsidR="004C3421">
        <w:rPr>
          <w:rFonts w:ascii="Arial" w:eastAsia="Calibri" w:hAnsi="Arial" w:cs="Arial"/>
        </w:rPr>
        <w:t>púodporu</w:t>
      </w:r>
      <w:proofErr w:type="spellEnd"/>
      <w:r w:rsidR="001F4441">
        <w:rPr>
          <w:rFonts w:ascii="Arial" w:eastAsia="Calibri" w:hAnsi="Arial" w:cs="Arial"/>
        </w:rPr>
        <w:t xml:space="preserve"> aplikovaného výzkumu, experimentálního </w:t>
      </w:r>
      <w:r w:rsidR="00DA3DB6">
        <w:rPr>
          <w:rFonts w:ascii="Arial" w:eastAsia="Calibri" w:hAnsi="Arial" w:cs="Arial"/>
        </w:rPr>
        <w:t xml:space="preserve">vývoje a inovací v oblasti životního </w:t>
      </w:r>
      <w:proofErr w:type="gramStart"/>
      <w:r w:rsidR="00DA3DB6">
        <w:rPr>
          <w:rFonts w:ascii="Arial" w:eastAsia="Calibri" w:hAnsi="Arial" w:cs="Arial"/>
        </w:rPr>
        <w:t>prostředí</w:t>
      </w:r>
      <w:r w:rsidR="00F12940">
        <w:rPr>
          <w:rFonts w:ascii="Arial" w:eastAsia="Calibri" w:hAnsi="Arial" w:cs="Arial"/>
        </w:rPr>
        <w:t xml:space="preserve"> -</w:t>
      </w:r>
      <w:r w:rsidRPr="00802DC2">
        <w:rPr>
          <w:rFonts w:ascii="Arial" w:eastAsia="Calibri" w:hAnsi="Arial" w:cs="Arial"/>
        </w:rPr>
        <w:t xml:space="preserve"> Prostředí</w:t>
      </w:r>
      <w:proofErr w:type="gramEnd"/>
      <w:r w:rsidRPr="00802DC2">
        <w:rPr>
          <w:rFonts w:ascii="Arial" w:eastAsia="Calibri" w:hAnsi="Arial" w:cs="Arial"/>
        </w:rPr>
        <w:t xml:space="preserve"> pro život</w:t>
      </w:r>
      <w:r w:rsidR="00F12940">
        <w:rPr>
          <w:rFonts w:ascii="Arial" w:eastAsia="Calibri" w:hAnsi="Arial" w:cs="Arial"/>
        </w:rPr>
        <w:t xml:space="preserve"> (dále také „PPŽ)</w:t>
      </w:r>
      <w:r w:rsidRPr="00802DC2">
        <w:rPr>
          <w:rFonts w:ascii="Arial" w:eastAsia="Calibri" w:hAnsi="Arial" w:cs="Arial"/>
        </w:rPr>
        <w:t>. Poskytovatelem a</w:t>
      </w:r>
      <w:r w:rsidR="00336864">
        <w:rPr>
          <w:rFonts w:ascii="Arial" w:eastAsia="Calibri" w:hAnsi="Arial" w:cs="Arial"/>
        </w:rPr>
        <w:t> </w:t>
      </w:r>
      <w:r w:rsidRPr="00802DC2">
        <w:rPr>
          <w:rFonts w:ascii="Arial" w:eastAsia="Calibri" w:hAnsi="Arial" w:cs="Arial"/>
        </w:rPr>
        <w:t xml:space="preserve">realizátorem programu je TA ČR. </w:t>
      </w:r>
    </w:p>
    <w:p w14:paraId="69194A87" w14:textId="77777777" w:rsidR="00802DC2" w:rsidRPr="00802DC2" w:rsidRDefault="00802DC2" w:rsidP="00802DC2">
      <w:pPr>
        <w:spacing w:after="120" w:line="240" w:lineRule="auto"/>
        <w:jc w:val="both"/>
        <w:rPr>
          <w:rFonts w:ascii="Arial" w:eastAsia="Calibri" w:hAnsi="Arial" w:cs="Arial"/>
        </w:rPr>
      </w:pPr>
      <w:r w:rsidRPr="00802DC2">
        <w:rPr>
          <w:rFonts w:ascii="Arial" w:eastAsia="Calibri" w:hAnsi="Arial" w:cs="Arial"/>
        </w:rPr>
        <w:t>Program se dělí na tři podprogramy:</w:t>
      </w:r>
    </w:p>
    <w:p w14:paraId="0A4D1B00" w14:textId="77777777" w:rsidR="00802DC2" w:rsidRPr="00802DC2" w:rsidRDefault="00802DC2" w:rsidP="00802DC2">
      <w:pPr>
        <w:pStyle w:val="Odstavecseseznamem"/>
        <w:numPr>
          <w:ilvl w:val="0"/>
          <w:numId w:val="62"/>
        </w:numPr>
        <w:spacing w:after="120" w:line="240" w:lineRule="auto"/>
        <w:jc w:val="both"/>
        <w:rPr>
          <w:rFonts w:ascii="Arial" w:eastAsia="Calibri" w:hAnsi="Arial" w:cs="Arial"/>
        </w:rPr>
      </w:pPr>
      <w:r w:rsidRPr="00802DC2">
        <w:rPr>
          <w:rFonts w:ascii="Arial" w:eastAsia="Calibri" w:hAnsi="Arial" w:cs="Arial"/>
        </w:rPr>
        <w:t>Podpora projektů ve veřejném zájmu (dále jen „PP1“)</w:t>
      </w:r>
    </w:p>
    <w:p w14:paraId="4B118F70" w14:textId="77777777" w:rsidR="00802DC2" w:rsidRPr="00802DC2" w:rsidRDefault="00802DC2" w:rsidP="00802DC2">
      <w:pPr>
        <w:pStyle w:val="Odstavecseseznamem"/>
        <w:numPr>
          <w:ilvl w:val="0"/>
          <w:numId w:val="62"/>
        </w:numPr>
        <w:spacing w:after="120" w:line="240" w:lineRule="auto"/>
        <w:jc w:val="both"/>
        <w:rPr>
          <w:rFonts w:ascii="Arial" w:eastAsia="Calibri" w:hAnsi="Arial" w:cs="Arial"/>
        </w:rPr>
      </w:pPr>
      <w:r w:rsidRPr="00802DC2">
        <w:rPr>
          <w:rFonts w:ascii="Arial" w:eastAsia="Calibri" w:hAnsi="Arial" w:cs="Arial"/>
        </w:rPr>
        <w:t xml:space="preserve">Nové postupy, environmentální technologie, </w:t>
      </w:r>
      <w:proofErr w:type="spellStart"/>
      <w:r w:rsidRPr="00802DC2">
        <w:rPr>
          <w:rFonts w:ascii="Arial" w:eastAsia="Calibri" w:hAnsi="Arial" w:cs="Arial"/>
        </w:rPr>
        <w:t>ekoinovace</w:t>
      </w:r>
      <w:proofErr w:type="spellEnd"/>
      <w:r w:rsidRPr="00802DC2">
        <w:rPr>
          <w:rFonts w:ascii="Arial" w:eastAsia="Calibri" w:hAnsi="Arial" w:cs="Arial"/>
        </w:rPr>
        <w:t xml:space="preserve"> (dále jen „PP2“)</w:t>
      </w:r>
    </w:p>
    <w:p w14:paraId="7BB89D9E" w14:textId="77777777" w:rsidR="00802DC2" w:rsidRPr="00802DC2" w:rsidRDefault="00802DC2" w:rsidP="00802DC2">
      <w:pPr>
        <w:pStyle w:val="Odstavecseseznamem"/>
        <w:numPr>
          <w:ilvl w:val="0"/>
          <w:numId w:val="62"/>
        </w:numPr>
        <w:spacing w:after="120" w:line="240" w:lineRule="auto"/>
        <w:jc w:val="both"/>
        <w:rPr>
          <w:rFonts w:ascii="Arial" w:eastAsia="Calibri" w:hAnsi="Arial" w:cs="Arial"/>
        </w:rPr>
      </w:pPr>
      <w:r w:rsidRPr="00802DC2">
        <w:rPr>
          <w:rFonts w:ascii="Arial" w:eastAsia="Calibri" w:hAnsi="Arial" w:cs="Arial"/>
        </w:rPr>
        <w:t>Dlouhodobý výzkum (dále jen „PP3“)</w:t>
      </w:r>
    </w:p>
    <w:p w14:paraId="7066803A" w14:textId="77777777" w:rsidR="006F1E16" w:rsidRDefault="006F1E16" w:rsidP="006F1E16">
      <w:pPr>
        <w:spacing w:after="120" w:line="240" w:lineRule="auto"/>
        <w:jc w:val="both"/>
        <w:rPr>
          <w:rFonts w:ascii="Arial" w:eastAsia="Calibri" w:hAnsi="Arial" w:cs="Arial"/>
        </w:rPr>
      </w:pPr>
      <w:r>
        <w:rPr>
          <w:rFonts w:ascii="Arial" w:eastAsia="Calibri" w:hAnsi="Arial" w:cs="Arial"/>
        </w:rPr>
        <w:t xml:space="preserve">Vzhledem k době trvání programu do konce roku 2026 byl pro zachování kontinuity vyhlašovaných soutěží spuštěn „návazný“ program Prostředí pro život 2 (dále také „PPŽ2“), který je zaměřen </w:t>
      </w:r>
      <w:r w:rsidRPr="0019506E">
        <w:rPr>
          <w:rFonts w:ascii="Arial" w:eastAsia="Calibri" w:hAnsi="Arial" w:cs="Arial"/>
        </w:rPr>
        <w:t>na podporu aplikovaného výzkumu a inovací v oblasti životního prostředí, ochrany klimatu a udržitelného rozvoje</w:t>
      </w:r>
      <w:r>
        <w:rPr>
          <w:rFonts w:ascii="Arial" w:eastAsia="Calibri" w:hAnsi="Arial" w:cs="Arial"/>
        </w:rPr>
        <w:t>, První veřejná soutěž v PPŽ2 byla vyhlášena již v roce 2024 a „navázala“ tak na poslední vyhlášenou soutěž v PPŽ v roce 2023.</w:t>
      </w:r>
    </w:p>
    <w:p w14:paraId="27523432" w14:textId="77777777" w:rsidR="006F1E16" w:rsidRDefault="006F1E16" w:rsidP="006F1E16">
      <w:pPr>
        <w:spacing w:after="120" w:line="240" w:lineRule="auto"/>
        <w:jc w:val="both"/>
        <w:rPr>
          <w:rFonts w:ascii="Arial" w:eastAsia="Calibri" w:hAnsi="Arial" w:cs="Arial"/>
        </w:rPr>
      </w:pPr>
      <w:r>
        <w:rPr>
          <w:rFonts w:ascii="Arial" w:eastAsia="Calibri" w:hAnsi="Arial" w:cs="Arial"/>
        </w:rPr>
        <w:t>Struktura podprogramů je v PPŽ2 obdobná jako byla v PPŽ:</w:t>
      </w:r>
    </w:p>
    <w:p w14:paraId="17A93736" w14:textId="77777777" w:rsidR="006F1E16" w:rsidRDefault="006F1E16" w:rsidP="006F1E16">
      <w:pPr>
        <w:pStyle w:val="Odstavecseseznamem"/>
        <w:numPr>
          <w:ilvl w:val="0"/>
          <w:numId w:val="62"/>
        </w:numPr>
        <w:spacing w:after="120" w:line="240" w:lineRule="auto"/>
        <w:jc w:val="both"/>
        <w:rPr>
          <w:rFonts w:ascii="Arial" w:eastAsia="Calibri" w:hAnsi="Arial" w:cs="Arial"/>
        </w:rPr>
      </w:pPr>
      <w:r w:rsidRPr="006A6759">
        <w:rPr>
          <w:rFonts w:ascii="Arial" w:eastAsia="Calibri" w:hAnsi="Arial" w:cs="Arial"/>
        </w:rPr>
        <w:t>Inovace a operativní výzkum ve veřejném zájmu</w:t>
      </w:r>
      <w:r>
        <w:rPr>
          <w:rFonts w:ascii="Arial" w:eastAsia="Calibri" w:hAnsi="Arial" w:cs="Arial"/>
        </w:rPr>
        <w:t xml:space="preserve"> (dále jen „PP1“)</w:t>
      </w:r>
    </w:p>
    <w:p w14:paraId="51B7CC50" w14:textId="77777777" w:rsidR="006F1E16" w:rsidRDefault="006F1E16" w:rsidP="006F1E16">
      <w:pPr>
        <w:pStyle w:val="Odstavecseseznamem"/>
        <w:numPr>
          <w:ilvl w:val="0"/>
          <w:numId w:val="62"/>
        </w:numPr>
        <w:spacing w:after="120" w:line="240" w:lineRule="auto"/>
        <w:jc w:val="both"/>
        <w:rPr>
          <w:rFonts w:ascii="Arial" w:eastAsia="Calibri" w:hAnsi="Arial" w:cs="Arial"/>
        </w:rPr>
      </w:pPr>
      <w:r w:rsidRPr="006A6759">
        <w:rPr>
          <w:rFonts w:ascii="Arial" w:eastAsia="Calibri" w:hAnsi="Arial" w:cs="Arial"/>
        </w:rPr>
        <w:t>Nová řešení pro ekonomiku, životní prostředí a společnost</w:t>
      </w:r>
      <w:r>
        <w:rPr>
          <w:rFonts w:ascii="Arial" w:eastAsia="Calibri" w:hAnsi="Arial" w:cs="Arial"/>
        </w:rPr>
        <w:t xml:space="preserve"> </w:t>
      </w:r>
      <w:r w:rsidRPr="006A6759">
        <w:rPr>
          <w:rFonts w:ascii="Arial" w:eastAsia="Calibri" w:hAnsi="Arial" w:cs="Arial"/>
        </w:rPr>
        <w:t>(dále jen „PP2“)</w:t>
      </w:r>
    </w:p>
    <w:p w14:paraId="1325EDA9" w14:textId="77777777" w:rsidR="006F1E16" w:rsidRDefault="006F1E16" w:rsidP="006F1E16">
      <w:pPr>
        <w:pStyle w:val="Odstavecseseznamem"/>
        <w:numPr>
          <w:ilvl w:val="0"/>
          <w:numId w:val="62"/>
        </w:numPr>
        <w:spacing w:after="120" w:line="240" w:lineRule="auto"/>
        <w:jc w:val="both"/>
        <w:rPr>
          <w:rFonts w:ascii="Arial" w:eastAsia="Calibri" w:hAnsi="Arial" w:cs="Arial"/>
        </w:rPr>
      </w:pPr>
      <w:r w:rsidRPr="006A6759">
        <w:rPr>
          <w:rFonts w:ascii="Arial" w:eastAsia="Calibri" w:hAnsi="Arial" w:cs="Arial"/>
        </w:rPr>
        <w:t>Environmentální a klimatické výzvy v dlouhodobé perspektivě</w:t>
      </w:r>
      <w:r>
        <w:rPr>
          <w:rFonts w:ascii="Arial" w:eastAsia="Calibri" w:hAnsi="Arial" w:cs="Arial"/>
        </w:rPr>
        <w:t xml:space="preserve"> </w:t>
      </w:r>
      <w:r w:rsidRPr="006A6759">
        <w:rPr>
          <w:rFonts w:ascii="Arial" w:eastAsia="Calibri" w:hAnsi="Arial" w:cs="Arial"/>
        </w:rPr>
        <w:t>(dále jen „PP3“)</w:t>
      </w:r>
    </w:p>
    <w:p w14:paraId="74839FBF" w14:textId="7A2CFEE0" w:rsidR="00802DC2" w:rsidRPr="00802DC2" w:rsidRDefault="00802DC2" w:rsidP="00802DC2">
      <w:pPr>
        <w:spacing w:after="120" w:line="240" w:lineRule="auto"/>
        <w:jc w:val="both"/>
        <w:rPr>
          <w:rFonts w:ascii="Arial" w:eastAsia="Calibri" w:hAnsi="Arial" w:cs="Arial"/>
        </w:rPr>
      </w:pPr>
      <w:r w:rsidRPr="00802DC2">
        <w:rPr>
          <w:rFonts w:ascii="Arial" w:eastAsia="Calibri" w:hAnsi="Arial" w:cs="Arial"/>
        </w:rPr>
        <w:t>Projekty výzkumu a vývoje v oblasti vodního hospodářství podpořen</w:t>
      </w:r>
      <w:r w:rsidR="005E4761">
        <w:rPr>
          <w:rFonts w:ascii="Arial" w:eastAsia="Calibri" w:hAnsi="Arial" w:cs="Arial"/>
        </w:rPr>
        <w:t>é</w:t>
      </w:r>
      <w:r w:rsidRPr="00802DC2">
        <w:rPr>
          <w:rFonts w:ascii="Arial" w:eastAsia="Calibri" w:hAnsi="Arial" w:cs="Arial"/>
        </w:rPr>
        <w:t xml:space="preserve"> Ministerstvem životního prostředí v rámci jednotlivých veřejných soutěží programu Prostředí pro život v</w:t>
      </w:r>
      <w:r w:rsidR="00336864">
        <w:rPr>
          <w:rFonts w:ascii="Arial" w:eastAsia="Calibri" w:hAnsi="Arial" w:cs="Arial"/>
        </w:rPr>
        <w:t> </w:t>
      </w:r>
      <w:r w:rsidRPr="00802DC2">
        <w:rPr>
          <w:rFonts w:ascii="Arial" w:eastAsia="Calibri" w:hAnsi="Arial" w:cs="Arial"/>
        </w:rPr>
        <w:t>PP1 a PP2 průběžně pokračovaly nebo se dokončoval</w:t>
      </w:r>
      <w:r w:rsidR="008854C7">
        <w:rPr>
          <w:rFonts w:ascii="Arial" w:eastAsia="Calibri" w:hAnsi="Arial" w:cs="Arial"/>
        </w:rPr>
        <w:t>y</w:t>
      </w:r>
      <w:r w:rsidRPr="00802DC2">
        <w:rPr>
          <w:rFonts w:ascii="Arial" w:eastAsia="Calibri" w:hAnsi="Arial" w:cs="Arial"/>
        </w:rPr>
        <w:t xml:space="preserve"> v roce 2025, obdobně jako pokračoval</w:t>
      </w:r>
      <w:r w:rsidR="00643E27">
        <w:rPr>
          <w:rFonts w:ascii="Arial" w:eastAsia="Calibri" w:hAnsi="Arial" w:cs="Arial"/>
        </w:rPr>
        <w:t>y</w:t>
      </w:r>
      <w:r w:rsidRPr="00802DC2">
        <w:rPr>
          <w:rFonts w:ascii="Arial" w:eastAsia="Calibri" w:hAnsi="Arial" w:cs="Arial"/>
        </w:rPr>
        <w:t xml:space="preserve"> projekty </w:t>
      </w:r>
      <w:r w:rsidR="002A4651">
        <w:rPr>
          <w:rFonts w:ascii="Arial" w:eastAsia="Calibri" w:hAnsi="Arial" w:cs="Arial"/>
        </w:rPr>
        <w:t xml:space="preserve">podpořené </w:t>
      </w:r>
      <w:r w:rsidRPr="00802DC2">
        <w:rPr>
          <w:rFonts w:ascii="Arial" w:eastAsia="Calibri" w:hAnsi="Arial" w:cs="Arial"/>
        </w:rPr>
        <w:t xml:space="preserve">v rámci první veřejné soutěže programu Prostředí pro život 2 v PP1. </w:t>
      </w:r>
    </w:p>
    <w:p w14:paraId="573D0AB7" w14:textId="0B38383B" w:rsidR="00802DC2" w:rsidRPr="00802DC2" w:rsidRDefault="00802DC2" w:rsidP="00802DC2">
      <w:pPr>
        <w:spacing w:after="120" w:line="240" w:lineRule="auto"/>
        <w:jc w:val="both"/>
        <w:rPr>
          <w:rFonts w:ascii="Arial" w:eastAsia="Calibri" w:hAnsi="Arial" w:cs="Arial"/>
        </w:rPr>
      </w:pPr>
      <w:r w:rsidRPr="00802DC2">
        <w:rPr>
          <w:rFonts w:ascii="Arial" w:eastAsia="Calibri" w:hAnsi="Arial" w:cs="Arial"/>
        </w:rPr>
        <w:t xml:space="preserve">Průběžně i v roce 2025 jsou plněny práce a výstupy výzkumných kompetenčních center, které vznikly v rámci 2. veřejné soutěže programu Prostředí pro život </w:t>
      </w:r>
      <w:r w:rsidR="001B7A2B">
        <w:rPr>
          <w:rFonts w:ascii="Arial" w:eastAsia="Calibri" w:hAnsi="Arial" w:cs="Arial"/>
        </w:rPr>
        <w:t xml:space="preserve">(v PP3) </w:t>
      </w:r>
      <w:r w:rsidRPr="00802DC2">
        <w:rPr>
          <w:rFonts w:ascii="Arial" w:eastAsia="Calibri" w:hAnsi="Arial" w:cs="Arial"/>
        </w:rPr>
        <w:t>a jsou dostupné</w:t>
      </w:r>
      <w:r>
        <w:rPr>
          <w:rFonts w:ascii="Arial" w:eastAsia="Calibri" w:hAnsi="Arial" w:cs="Arial"/>
        </w:rPr>
        <w:t xml:space="preserve"> </w:t>
      </w:r>
      <w:r w:rsidR="00336864">
        <w:rPr>
          <w:rFonts w:ascii="Arial" w:eastAsia="Calibri" w:hAnsi="Arial" w:cs="Arial"/>
        </w:rPr>
        <w:t>na </w:t>
      </w:r>
      <w:r w:rsidRPr="00802DC2">
        <w:rPr>
          <w:rFonts w:ascii="Arial" w:eastAsia="Calibri" w:hAnsi="Arial" w:cs="Arial"/>
        </w:rPr>
        <w:t>jejich webových stránkách. Konkrétně se jedná o Centrum VODA (Vodní systémy</w:t>
      </w:r>
      <w:r>
        <w:rPr>
          <w:rFonts w:ascii="Arial" w:eastAsia="Calibri" w:hAnsi="Arial" w:cs="Arial"/>
        </w:rPr>
        <w:t xml:space="preserve"> </w:t>
      </w:r>
      <w:r w:rsidR="00336864">
        <w:rPr>
          <w:rFonts w:ascii="Arial" w:eastAsia="Calibri" w:hAnsi="Arial" w:cs="Arial"/>
        </w:rPr>
        <w:t>a </w:t>
      </w:r>
      <w:r w:rsidRPr="00802DC2">
        <w:rPr>
          <w:rFonts w:ascii="Arial" w:eastAsia="Calibri" w:hAnsi="Arial" w:cs="Arial"/>
        </w:rPr>
        <w:t>vodní hospodářství v ČR v podmínkách změny klimatu) SS02030027 a PERUN (</w:t>
      </w:r>
      <w:proofErr w:type="spellStart"/>
      <w:r w:rsidRPr="00802DC2">
        <w:rPr>
          <w:rFonts w:ascii="Arial" w:eastAsia="Calibri" w:hAnsi="Arial" w:cs="Arial"/>
        </w:rPr>
        <w:t>Prediction</w:t>
      </w:r>
      <w:proofErr w:type="spellEnd"/>
      <w:r w:rsidRPr="00802DC2">
        <w:rPr>
          <w:rFonts w:ascii="Arial" w:eastAsia="Calibri" w:hAnsi="Arial" w:cs="Arial"/>
        </w:rPr>
        <w:t xml:space="preserve">, </w:t>
      </w:r>
      <w:proofErr w:type="spellStart"/>
      <w:r w:rsidRPr="00802DC2">
        <w:rPr>
          <w:rFonts w:ascii="Arial" w:eastAsia="Calibri" w:hAnsi="Arial" w:cs="Arial"/>
        </w:rPr>
        <w:t>Evaluation</w:t>
      </w:r>
      <w:proofErr w:type="spellEnd"/>
      <w:r w:rsidRPr="00802DC2">
        <w:rPr>
          <w:rFonts w:ascii="Arial" w:eastAsia="Calibri" w:hAnsi="Arial" w:cs="Arial"/>
        </w:rPr>
        <w:t xml:space="preserve"> and </w:t>
      </w:r>
      <w:proofErr w:type="spellStart"/>
      <w:r w:rsidRPr="00802DC2">
        <w:rPr>
          <w:rFonts w:ascii="Arial" w:eastAsia="Calibri" w:hAnsi="Arial" w:cs="Arial"/>
        </w:rPr>
        <w:t>Research</w:t>
      </w:r>
      <w:proofErr w:type="spellEnd"/>
      <w:r w:rsidRPr="00802DC2">
        <w:rPr>
          <w:rFonts w:ascii="Arial" w:eastAsia="Calibri" w:hAnsi="Arial" w:cs="Arial"/>
        </w:rPr>
        <w:t xml:space="preserve"> </w:t>
      </w:r>
      <w:proofErr w:type="spellStart"/>
      <w:r w:rsidRPr="00802DC2">
        <w:rPr>
          <w:rFonts w:ascii="Arial" w:eastAsia="Calibri" w:hAnsi="Arial" w:cs="Arial"/>
        </w:rPr>
        <w:t>for</w:t>
      </w:r>
      <w:proofErr w:type="spellEnd"/>
      <w:r w:rsidRPr="00802DC2">
        <w:rPr>
          <w:rFonts w:ascii="Arial" w:eastAsia="Calibri" w:hAnsi="Arial" w:cs="Arial"/>
        </w:rPr>
        <w:t xml:space="preserve"> </w:t>
      </w:r>
      <w:proofErr w:type="spellStart"/>
      <w:r w:rsidRPr="00802DC2">
        <w:rPr>
          <w:rFonts w:ascii="Arial" w:eastAsia="Calibri" w:hAnsi="Arial" w:cs="Arial"/>
        </w:rPr>
        <w:t>Understanding</w:t>
      </w:r>
      <w:proofErr w:type="spellEnd"/>
      <w:r w:rsidRPr="00802DC2">
        <w:rPr>
          <w:rFonts w:ascii="Arial" w:eastAsia="Calibri" w:hAnsi="Arial" w:cs="Arial"/>
        </w:rPr>
        <w:t xml:space="preserve"> </w:t>
      </w:r>
      <w:proofErr w:type="spellStart"/>
      <w:r w:rsidRPr="00802DC2">
        <w:rPr>
          <w:rFonts w:ascii="Arial" w:eastAsia="Calibri" w:hAnsi="Arial" w:cs="Arial"/>
        </w:rPr>
        <w:t>National</w:t>
      </w:r>
      <w:proofErr w:type="spellEnd"/>
      <w:r w:rsidRPr="00802DC2">
        <w:rPr>
          <w:rFonts w:ascii="Arial" w:eastAsia="Calibri" w:hAnsi="Arial" w:cs="Arial"/>
        </w:rPr>
        <w:t xml:space="preserve"> sensitivity and </w:t>
      </w:r>
      <w:proofErr w:type="spellStart"/>
      <w:r w:rsidRPr="00802DC2">
        <w:rPr>
          <w:rFonts w:ascii="Arial" w:eastAsia="Calibri" w:hAnsi="Arial" w:cs="Arial"/>
        </w:rPr>
        <w:t>impacts</w:t>
      </w:r>
      <w:proofErr w:type="spellEnd"/>
      <w:r>
        <w:rPr>
          <w:rFonts w:ascii="Arial" w:eastAsia="Calibri" w:hAnsi="Arial" w:cs="Arial"/>
        </w:rPr>
        <w:t xml:space="preserve"> </w:t>
      </w:r>
      <w:r w:rsidRPr="00802DC2">
        <w:rPr>
          <w:rFonts w:ascii="Arial" w:eastAsia="Calibri" w:hAnsi="Arial" w:cs="Arial"/>
        </w:rPr>
        <w:t xml:space="preserve">of </w:t>
      </w:r>
      <w:proofErr w:type="spellStart"/>
      <w:r w:rsidRPr="00802DC2">
        <w:rPr>
          <w:rFonts w:ascii="Arial" w:eastAsia="Calibri" w:hAnsi="Arial" w:cs="Arial"/>
        </w:rPr>
        <w:t>drought</w:t>
      </w:r>
      <w:proofErr w:type="spellEnd"/>
      <w:r w:rsidRPr="00802DC2">
        <w:rPr>
          <w:rFonts w:ascii="Arial" w:eastAsia="Calibri" w:hAnsi="Arial" w:cs="Arial"/>
        </w:rPr>
        <w:t xml:space="preserve"> and </w:t>
      </w:r>
      <w:proofErr w:type="spellStart"/>
      <w:r w:rsidRPr="00802DC2">
        <w:rPr>
          <w:rFonts w:ascii="Arial" w:eastAsia="Calibri" w:hAnsi="Arial" w:cs="Arial"/>
        </w:rPr>
        <w:t>climate</w:t>
      </w:r>
      <w:proofErr w:type="spellEnd"/>
      <w:r w:rsidRPr="00802DC2">
        <w:rPr>
          <w:rFonts w:ascii="Arial" w:eastAsia="Calibri" w:hAnsi="Arial" w:cs="Arial"/>
        </w:rPr>
        <w:t xml:space="preserve"> </w:t>
      </w:r>
      <w:proofErr w:type="spellStart"/>
      <w:r w:rsidRPr="00802DC2">
        <w:rPr>
          <w:rFonts w:ascii="Arial" w:eastAsia="Calibri" w:hAnsi="Arial" w:cs="Arial"/>
        </w:rPr>
        <w:t>change</w:t>
      </w:r>
      <w:proofErr w:type="spellEnd"/>
      <w:r w:rsidRPr="00802DC2">
        <w:rPr>
          <w:rFonts w:ascii="Arial" w:eastAsia="Calibri" w:hAnsi="Arial" w:cs="Arial"/>
        </w:rPr>
        <w:t xml:space="preserve"> </w:t>
      </w:r>
      <w:proofErr w:type="spellStart"/>
      <w:r w:rsidRPr="00802DC2">
        <w:rPr>
          <w:rFonts w:ascii="Arial" w:eastAsia="Calibri" w:hAnsi="Arial" w:cs="Arial"/>
        </w:rPr>
        <w:t>for</w:t>
      </w:r>
      <w:proofErr w:type="spellEnd"/>
      <w:r w:rsidRPr="00802DC2">
        <w:rPr>
          <w:rFonts w:ascii="Arial" w:eastAsia="Calibri" w:hAnsi="Arial" w:cs="Arial"/>
        </w:rPr>
        <w:t xml:space="preserve"> </w:t>
      </w:r>
      <w:proofErr w:type="spellStart"/>
      <w:r w:rsidRPr="00802DC2">
        <w:rPr>
          <w:rFonts w:ascii="Arial" w:eastAsia="Calibri" w:hAnsi="Arial" w:cs="Arial"/>
        </w:rPr>
        <w:t>Czechia</w:t>
      </w:r>
      <w:proofErr w:type="spellEnd"/>
      <w:r w:rsidRPr="00802DC2">
        <w:rPr>
          <w:rFonts w:ascii="Arial" w:eastAsia="Calibri" w:hAnsi="Arial" w:cs="Arial"/>
        </w:rPr>
        <w:t>) SS02030040.</w:t>
      </w:r>
    </w:p>
    <w:p w14:paraId="5BD0FD13" w14:textId="0C13D304" w:rsidR="00802DC2" w:rsidRDefault="00802DC2" w:rsidP="00802DC2">
      <w:pPr>
        <w:spacing w:after="120" w:line="240" w:lineRule="auto"/>
        <w:jc w:val="both"/>
        <w:rPr>
          <w:rFonts w:ascii="Arial" w:eastAsia="Calibri" w:hAnsi="Arial" w:cs="Arial"/>
        </w:rPr>
      </w:pPr>
      <w:r w:rsidRPr="00802DC2">
        <w:rPr>
          <w:rFonts w:ascii="Arial" w:eastAsia="Calibri" w:hAnsi="Arial" w:cs="Arial"/>
        </w:rPr>
        <w:t>Během roku 2025 byly vyhlášeny další veřejné soutěže programu Prostředí pro život 2. Jednalo se o 2. veřejnou soutěž v PP1 ze dne 28. 5. 2025 s alokací 460 mil. Kč, kam se přihlásilo 160 návrhů projektu a přijato bylo 158. Termín vyhlášení výsledků se předpokládá do 28. 2. 2026. Dále byla vyhlášena 3. veřejná soutěž v PP3 dne 17. 12. 2025 s alokací 5,46 mld. Kč. Lhůta pro podání návrhů je do 4. 3. 2026 a termín vyhlášení výsledků do</w:t>
      </w:r>
      <w:r w:rsidR="00545E6B">
        <w:rPr>
          <w:rFonts w:ascii="Arial" w:eastAsia="Calibri" w:hAnsi="Arial" w:cs="Arial"/>
        </w:rPr>
        <w:t> </w:t>
      </w:r>
      <w:r w:rsidRPr="00802DC2">
        <w:rPr>
          <w:rFonts w:ascii="Arial" w:eastAsia="Calibri" w:hAnsi="Arial" w:cs="Arial"/>
        </w:rPr>
        <w:t>30.</w:t>
      </w:r>
      <w:r w:rsidR="00545E6B">
        <w:rPr>
          <w:rFonts w:ascii="Arial" w:eastAsia="Calibri" w:hAnsi="Arial" w:cs="Arial"/>
        </w:rPr>
        <w:t> </w:t>
      </w:r>
      <w:r w:rsidRPr="00802DC2">
        <w:rPr>
          <w:rFonts w:ascii="Arial" w:eastAsia="Calibri" w:hAnsi="Arial" w:cs="Arial"/>
        </w:rPr>
        <w:t>10. 2026.</w:t>
      </w:r>
    </w:p>
    <w:p w14:paraId="14421694" w14:textId="6F92F19A" w:rsidR="006A2055" w:rsidRPr="006A2055" w:rsidRDefault="00212DAB" w:rsidP="006A2055">
      <w:pPr>
        <w:spacing w:after="120" w:line="240" w:lineRule="auto"/>
        <w:jc w:val="both"/>
        <w:rPr>
          <w:rFonts w:ascii="Arial" w:eastAsia="Calibri" w:hAnsi="Arial" w:cs="Arial"/>
        </w:rPr>
      </w:pPr>
      <w:r>
        <w:rPr>
          <w:rFonts w:ascii="Arial" w:eastAsia="Calibri" w:hAnsi="Arial" w:cs="Arial"/>
        </w:rPr>
        <w:t xml:space="preserve">Veškeré informace o programu Prostředí pro život 2 včetně vyhlašovaných soutěží jsou na webu TA ČR - </w:t>
      </w:r>
      <w:hyperlink r:id="rId35" w:history="1">
        <w:r w:rsidRPr="0019506E">
          <w:rPr>
            <w:rStyle w:val="Hypertextovodkaz"/>
            <w:rFonts w:ascii="Arial" w:eastAsia="Calibri" w:hAnsi="Arial" w:cs="Arial"/>
          </w:rPr>
          <w:t>https://tacr.gov.cz/program/program-prostredi-pro-zivot-2</w:t>
        </w:r>
      </w:hyperlink>
      <w:r>
        <w:rPr>
          <w:rFonts w:ascii="Arial" w:eastAsia="Calibri" w:hAnsi="Arial" w:cs="Arial"/>
        </w:rPr>
        <w:t>.</w:t>
      </w:r>
      <w:r w:rsidR="00802DC2" w:rsidRPr="00802DC2">
        <w:rPr>
          <w:rFonts w:ascii="Arial" w:eastAsia="Calibri" w:hAnsi="Arial" w:cs="Arial"/>
          <w:u w:val="single"/>
        </w:rPr>
        <w:t>Ministerstvo zemědělství</w:t>
      </w:r>
      <w:r w:rsidR="00802DC2">
        <w:rPr>
          <w:rFonts w:ascii="Arial" w:eastAsia="Calibri" w:hAnsi="Arial" w:cs="Arial"/>
        </w:rPr>
        <w:t xml:space="preserve"> </w:t>
      </w:r>
      <w:r w:rsidR="006A2055" w:rsidRPr="006A2055">
        <w:rPr>
          <w:rFonts w:ascii="Arial" w:eastAsia="Calibri" w:hAnsi="Arial" w:cs="Arial"/>
        </w:rPr>
        <w:t>prostřednictvím Národní agentury pro zemědělský výzkum (NAZV) podporuje projekty zaměřené na problematiku sucha a nedostatku vody. NAZV působí na Ministerstvu zemědělství již přes 30 let a zajišťuje národní dotace projektů výzkumu a vývoje financovaných z účelových prostředků Ministerstva zemědělství.</w:t>
      </w:r>
    </w:p>
    <w:p w14:paraId="6AADEA93" w14:textId="31EAD009" w:rsidR="006A2055" w:rsidRDefault="006A2055" w:rsidP="006A2055">
      <w:pPr>
        <w:spacing w:after="120" w:line="240" w:lineRule="auto"/>
        <w:jc w:val="both"/>
        <w:rPr>
          <w:rFonts w:ascii="Arial" w:eastAsia="Calibri" w:hAnsi="Arial" w:cs="Arial"/>
        </w:rPr>
      </w:pPr>
      <w:r w:rsidRPr="006A2055">
        <w:rPr>
          <w:rFonts w:ascii="Arial" w:eastAsia="Calibri" w:hAnsi="Arial" w:cs="Arial"/>
        </w:rPr>
        <w:t>V současné době jsou Ministerstvem zemědělství podporo</w:t>
      </w:r>
      <w:r>
        <w:rPr>
          <w:rFonts w:ascii="Arial" w:eastAsia="Calibri" w:hAnsi="Arial" w:cs="Arial"/>
        </w:rPr>
        <w:t xml:space="preserve">vány projekty </w:t>
      </w:r>
      <w:proofErr w:type="spellStart"/>
      <w:r>
        <w:rPr>
          <w:rFonts w:ascii="Arial" w:eastAsia="Calibri" w:hAnsi="Arial" w:cs="Arial"/>
        </w:rPr>
        <w:t>VaV</w:t>
      </w:r>
      <w:proofErr w:type="spellEnd"/>
      <w:r>
        <w:rPr>
          <w:rFonts w:ascii="Arial" w:eastAsia="Calibri" w:hAnsi="Arial" w:cs="Arial"/>
        </w:rPr>
        <w:t xml:space="preserve"> probíhající v </w:t>
      </w:r>
      <w:r w:rsidRPr="006A2055">
        <w:rPr>
          <w:rFonts w:ascii="Arial" w:eastAsia="Calibri" w:hAnsi="Arial" w:cs="Arial"/>
        </w:rPr>
        <w:t>Programu ZEMĚ a ZEMĚ II. Veřejné soutěže jsou vyhla</w:t>
      </w:r>
      <w:r>
        <w:rPr>
          <w:rFonts w:ascii="Arial" w:eastAsia="Calibri" w:hAnsi="Arial" w:cs="Arial"/>
        </w:rPr>
        <w:t>šovány maximálně 1x ročně a </w:t>
      </w:r>
      <w:r w:rsidRPr="006A2055">
        <w:rPr>
          <w:rFonts w:ascii="Arial" w:eastAsia="Calibri" w:hAnsi="Arial" w:cs="Arial"/>
        </w:rPr>
        <w:t>pouze v Programu na podporu aplikovaného výzk</w:t>
      </w:r>
      <w:r>
        <w:rPr>
          <w:rFonts w:ascii="Arial" w:eastAsia="Calibri" w:hAnsi="Arial" w:cs="Arial"/>
        </w:rPr>
        <w:t>umu ministerstva zemědělství na </w:t>
      </w:r>
      <w:r w:rsidRPr="006A2055">
        <w:rPr>
          <w:rFonts w:ascii="Arial" w:eastAsia="Calibri" w:hAnsi="Arial" w:cs="Arial"/>
        </w:rPr>
        <w:t>období 2024–2032, ZEMĚ II. Informace o vyhláše</w:t>
      </w:r>
      <w:r>
        <w:rPr>
          <w:rFonts w:ascii="Arial" w:eastAsia="Calibri" w:hAnsi="Arial" w:cs="Arial"/>
        </w:rPr>
        <w:t>ných soutěžích jsou dostupné na </w:t>
      </w:r>
      <w:r w:rsidRPr="006A2055">
        <w:rPr>
          <w:rFonts w:ascii="Arial" w:eastAsia="Calibri" w:hAnsi="Arial" w:cs="Arial"/>
        </w:rPr>
        <w:t>webových stránkách</w:t>
      </w:r>
      <w:r>
        <w:rPr>
          <w:rFonts w:ascii="Arial" w:eastAsia="Calibri" w:hAnsi="Arial" w:cs="Arial"/>
        </w:rPr>
        <w:t>:</w:t>
      </w:r>
    </w:p>
    <w:p w14:paraId="6E47F9DB" w14:textId="292B5DEE" w:rsidR="006A2055" w:rsidRDefault="006A2055" w:rsidP="006A2055">
      <w:pPr>
        <w:spacing w:after="120" w:line="240" w:lineRule="auto"/>
        <w:jc w:val="both"/>
        <w:rPr>
          <w:rFonts w:ascii="Arial" w:eastAsia="Calibri" w:hAnsi="Arial" w:cs="Arial"/>
        </w:rPr>
      </w:pPr>
      <w:hyperlink r:id="rId36" w:history="1">
        <w:r w:rsidRPr="00E44D2C">
          <w:rPr>
            <w:rStyle w:val="Hypertextovodkaz"/>
            <w:rFonts w:ascii="Arial" w:eastAsia="Calibri" w:hAnsi="Arial" w:cs="Arial"/>
          </w:rPr>
          <w:t>https://mze.gov.cz/public/portal/mze/poradenstvi-a-vyzkum/vyzkum-a-vyvoj/narodni-agentura-pro-zemedelsky-vyzkum</w:t>
        </w:r>
      </w:hyperlink>
      <w:r>
        <w:rPr>
          <w:rFonts w:ascii="Arial" w:eastAsia="Calibri" w:hAnsi="Arial" w:cs="Arial"/>
        </w:rPr>
        <w:t>.</w:t>
      </w:r>
    </w:p>
    <w:p w14:paraId="4668F592" w14:textId="5A49353A" w:rsidR="006A2055" w:rsidRPr="006A2055" w:rsidRDefault="006A2055" w:rsidP="006A2055">
      <w:pPr>
        <w:spacing w:after="120" w:line="240" w:lineRule="auto"/>
        <w:jc w:val="both"/>
        <w:rPr>
          <w:rFonts w:ascii="Arial" w:eastAsia="Calibri" w:hAnsi="Arial" w:cs="Arial"/>
        </w:rPr>
      </w:pPr>
      <w:r w:rsidRPr="006A2055">
        <w:rPr>
          <w:rFonts w:ascii="Arial" w:eastAsia="Calibri" w:hAnsi="Arial" w:cs="Arial"/>
        </w:rPr>
        <w:lastRenderedPageBreak/>
        <w:t>V roce 2026 NAZV neplánuje vyhlášení veřejné soutěže.</w:t>
      </w:r>
    </w:p>
    <w:p w14:paraId="43A1B8A8" w14:textId="17C44C2E" w:rsidR="006A2055" w:rsidRPr="006A2055" w:rsidRDefault="006A2055" w:rsidP="006A2055">
      <w:pPr>
        <w:spacing w:after="120" w:line="240" w:lineRule="auto"/>
        <w:jc w:val="both"/>
        <w:rPr>
          <w:rFonts w:ascii="Arial" w:eastAsia="Calibri" w:hAnsi="Arial" w:cs="Arial"/>
        </w:rPr>
      </w:pPr>
      <w:r w:rsidRPr="006A2055">
        <w:rPr>
          <w:rFonts w:ascii="Arial" w:eastAsia="Calibri" w:hAnsi="Arial" w:cs="Arial"/>
        </w:rPr>
        <w:t xml:space="preserve">Program ZEMĚ II, je zaměřen na komplexní </w:t>
      </w:r>
      <w:r>
        <w:rPr>
          <w:rFonts w:ascii="Arial" w:eastAsia="Calibri" w:hAnsi="Arial" w:cs="Arial"/>
        </w:rPr>
        <w:t>výzkumná řešení problematiky ve </w:t>
      </w:r>
      <w:r w:rsidRPr="006A2055">
        <w:rPr>
          <w:rFonts w:ascii="Arial" w:eastAsia="Calibri" w:hAnsi="Arial" w:cs="Arial"/>
        </w:rPr>
        <w:t>specifických podmínkách agrárního komplexu České republiky, a směřuje ke zlepšení pozice českého zemědělství, potravinářství a lesního a vodního hospodářství pomocí podpory průmyslového výzkumu a experimentálního vý</w:t>
      </w:r>
      <w:r>
        <w:rPr>
          <w:rFonts w:ascii="Arial" w:eastAsia="Calibri" w:hAnsi="Arial" w:cs="Arial"/>
        </w:rPr>
        <w:t>voje. Pro účely dosažení cílů a </w:t>
      </w:r>
      <w:r w:rsidRPr="006A2055">
        <w:rPr>
          <w:rFonts w:ascii="Arial" w:eastAsia="Calibri" w:hAnsi="Arial" w:cs="Arial"/>
        </w:rPr>
        <w:t>jejich naplnění je program rozdělen do dvou Podprogramů: Podprogram I – Podpora inovativního zemědělství a lesnictví prostřednictvím pokr</w:t>
      </w:r>
      <w:r>
        <w:rPr>
          <w:rFonts w:ascii="Arial" w:eastAsia="Calibri" w:hAnsi="Arial" w:cs="Arial"/>
        </w:rPr>
        <w:t>očilých postupů a technologií a </w:t>
      </w:r>
      <w:r w:rsidRPr="006A2055">
        <w:rPr>
          <w:rFonts w:ascii="Arial" w:eastAsia="Calibri" w:hAnsi="Arial" w:cs="Arial"/>
        </w:rPr>
        <w:t>Podprogram II – Podpora státní politiky v agrárním sektoru.</w:t>
      </w:r>
    </w:p>
    <w:p w14:paraId="776608FE" w14:textId="0FC44F83" w:rsidR="00CF25D4" w:rsidRDefault="006A2055" w:rsidP="006A2055">
      <w:pPr>
        <w:spacing w:after="120" w:line="240" w:lineRule="auto"/>
        <w:jc w:val="both"/>
        <w:rPr>
          <w:rFonts w:ascii="Arial" w:eastAsia="Calibri" w:hAnsi="Arial" w:cs="Arial"/>
        </w:rPr>
      </w:pPr>
      <w:r w:rsidRPr="006A2055">
        <w:rPr>
          <w:rFonts w:ascii="Arial" w:eastAsia="Calibri" w:hAnsi="Arial" w:cs="Arial"/>
        </w:rPr>
        <w:t>V roce 2025 byla vyhlášena 3. veřejná soutěž programu</w:t>
      </w:r>
      <w:r>
        <w:rPr>
          <w:rFonts w:ascii="Arial" w:eastAsia="Calibri" w:hAnsi="Arial" w:cs="Arial"/>
        </w:rPr>
        <w:t xml:space="preserve"> ZEMĚ II pro oba podprogramy, s </w:t>
      </w:r>
      <w:r w:rsidRPr="006A2055">
        <w:rPr>
          <w:rFonts w:ascii="Arial" w:eastAsia="Calibri" w:hAnsi="Arial" w:cs="Arial"/>
        </w:rPr>
        <w:t>celkovou úspěšností přes 21 %. Z přihlášených návrhů tvořilo přibližně 7,5 % návrhy zaměřené na problematiku vodních zdrojů a jejich kvality, adaptaci na klimatickou změnu a sucho, integrovaný přístup k vodnímu hospodářství v krajině, inovativní pěstební technologie pro efektivní hospodaření s vodou a živinami</w:t>
      </w:r>
      <w:r>
        <w:rPr>
          <w:rFonts w:ascii="Arial" w:eastAsia="Calibri" w:hAnsi="Arial" w:cs="Arial"/>
        </w:rPr>
        <w:t>, stejně jako na udržitelnost a </w:t>
      </w:r>
      <w:r w:rsidRPr="006A2055">
        <w:rPr>
          <w:rFonts w:ascii="Arial" w:eastAsia="Calibri" w:hAnsi="Arial" w:cs="Arial"/>
        </w:rPr>
        <w:t>bezpečnost. K financování bylo přijato 75 návrhů pro</w:t>
      </w:r>
      <w:r>
        <w:rPr>
          <w:rFonts w:ascii="Arial" w:eastAsia="Calibri" w:hAnsi="Arial" w:cs="Arial"/>
        </w:rPr>
        <w:t>jektů, z nichž 9 se zaměřuje na </w:t>
      </w:r>
      <w:r w:rsidRPr="006A2055">
        <w:rPr>
          <w:rFonts w:ascii="Arial" w:eastAsia="Calibri" w:hAnsi="Arial" w:cs="Arial"/>
        </w:rPr>
        <w:t>témata spojená s vodou a suchem. Na těchto 9 projektů plánuje MZe poskytnout celkovou dotaci ve výši 136 684 991 Kč.</w:t>
      </w:r>
    </w:p>
    <w:p w14:paraId="285B6C16" w14:textId="69F36D51" w:rsidR="00D57DD7" w:rsidRPr="00D57DD7" w:rsidRDefault="00D57DD7" w:rsidP="006A2055">
      <w:pPr>
        <w:spacing w:after="120" w:line="240" w:lineRule="auto"/>
        <w:jc w:val="both"/>
        <w:rPr>
          <w:rFonts w:ascii="Arial" w:eastAsia="Calibri" w:hAnsi="Arial" w:cs="Arial"/>
          <w:sz w:val="20"/>
          <w:szCs w:val="20"/>
        </w:rPr>
      </w:pPr>
      <w:r w:rsidRPr="00D57DD7">
        <w:rPr>
          <w:rFonts w:ascii="Arial" w:eastAsia="Calibri" w:hAnsi="Arial" w:cs="Arial"/>
          <w:sz w:val="20"/>
          <w:szCs w:val="20"/>
        </w:rPr>
        <w:t>Přijaté projekty z veřejné soutěže 2025 s tématikou vody a sucha</w:t>
      </w:r>
    </w:p>
    <w:tbl>
      <w:tblPr>
        <w:tblW w:w="8789" w:type="dxa"/>
        <w:tblInd w:w="70" w:type="dxa"/>
        <w:tblCellMar>
          <w:left w:w="70" w:type="dxa"/>
          <w:right w:w="70" w:type="dxa"/>
        </w:tblCellMar>
        <w:tblLook w:val="04A0" w:firstRow="1" w:lastRow="0" w:firstColumn="1" w:lastColumn="0" w:noHBand="0" w:noVBand="1"/>
      </w:tblPr>
      <w:tblGrid>
        <w:gridCol w:w="1313"/>
        <w:gridCol w:w="7476"/>
      </w:tblGrid>
      <w:tr w:rsidR="006A2055" w:rsidRPr="006A2055" w14:paraId="0B42F042" w14:textId="77777777" w:rsidTr="00D57DD7">
        <w:trPr>
          <w:trHeight w:val="56"/>
        </w:trPr>
        <w:tc>
          <w:tcPr>
            <w:tcW w:w="1313" w:type="dxa"/>
            <w:tcBorders>
              <w:top w:val="single" w:sz="8" w:space="0" w:color="auto"/>
              <w:left w:val="single" w:sz="8" w:space="0" w:color="auto"/>
              <w:bottom w:val="single" w:sz="4" w:space="0" w:color="auto"/>
              <w:right w:val="single" w:sz="4" w:space="0" w:color="auto"/>
            </w:tcBorders>
            <w:shd w:val="clear" w:color="000000" w:fill="C0E6F5"/>
            <w:vAlign w:val="center"/>
            <w:hideMark/>
          </w:tcPr>
          <w:p w14:paraId="16245052" w14:textId="22195F6C" w:rsidR="006A2055" w:rsidRPr="006A2055" w:rsidRDefault="006A2055" w:rsidP="00733773">
            <w:pPr>
              <w:spacing w:after="0" w:line="240" w:lineRule="auto"/>
              <w:jc w:val="center"/>
              <w:rPr>
                <w:rFonts w:ascii="Arial" w:hAnsi="Arial" w:cs="Arial"/>
                <w:b/>
                <w:bCs/>
                <w:sz w:val="20"/>
                <w:szCs w:val="20"/>
              </w:rPr>
            </w:pPr>
            <w:r>
              <w:rPr>
                <w:rFonts w:ascii="Arial" w:hAnsi="Arial" w:cs="Arial"/>
                <w:b/>
                <w:bCs/>
                <w:sz w:val="20"/>
                <w:szCs w:val="20"/>
              </w:rPr>
              <w:t>k</w:t>
            </w:r>
            <w:r w:rsidRPr="006A2055">
              <w:rPr>
                <w:rFonts w:ascii="Arial" w:hAnsi="Arial" w:cs="Arial"/>
                <w:b/>
                <w:bCs/>
                <w:sz w:val="20"/>
                <w:szCs w:val="20"/>
              </w:rPr>
              <w:t>ód</w:t>
            </w:r>
          </w:p>
        </w:tc>
        <w:tc>
          <w:tcPr>
            <w:tcW w:w="7476" w:type="dxa"/>
            <w:tcBorders>
              <w:top w:val="single" w:sz="8" w:space="0" w:color="auto"/>
              <w:left w:val="nil"/>
              <w:bottom w:val="single" w:sz="4" w:space="0" w:color="auto"/>
              <w:right w:val="single" w:sz="8" w:space="0" w:color="auto"/>
            </w:tcBorders>
            <w:shd w:val="clear" w:color="000000" w:fill="C0E6F5"/>
            <w:vAlign w:val="center"/>
            <w:hideMark/>
          </w:tcPr>
          <w:p w14:paraId="0A2A13B6" w14:textId="229F4D81" w:rsidR="006A2055" w:rsidRPr="006A2055" w:rsidRDefault="006A2055" w:rsidP="00733773">
            <w:pPr>
              <w:spacing w:after="0" w:line="240" w:lineRule="auto"/>
              <w:jc w:val="center"/>
              <w:rPr>
                <w:rFonts w:ascii="Arial" w:hAnsi="Arial" w:cs="Arial"/>
                <w:b/>
                <w:bCs/>
                <w:sz w:val="20"/>
                <w:szCs w:val="20"/>
              </w:rPr>
            </w:pPr>
            <w:r>
              <w:rPr>
                <w:rFonts w:ascii="Arial" w:hAnsi="Arial" w:cs="Arial"/>
                <w:b/>
                <w:bCs/>
                <w:sz w:val="20"/>
                <w:szCs w:val="20"/>
              </w:rPr>
              <w:t>n</w:t>
            </w:r>
            <w:r w:rsidRPr="006A2055">
              <w:rPr>
                <w:rFonts w:ascii="Arial" w:hAnsi="Arial" w:cs="Arial"/>
                <w:b/>
                <w:bCs/>
                <w:sz w:val="20"/>
                <w:szCs w:val="20"/>
              </w:rPr>
              <w:t>ázev projektu</w:t>
            </w:r>
          </w:p>
        </w:tc>
      </w:tr>
      <w:tr w:rsidR="006A2055" w:rsidRPr="006A2055" w14:paraId="3C87D8F3" w14:textId="77777777" w:rsidTr="00D57DD7">
        <w:trPr>
          <w:trHeight w:val="56"/>
        </w:trPr>
        <w:tc>
          <w:tcPr>
            <w:tcW w:w="1313" w:type="dxa"/>
            <w:tcBorders>
              <w:top w:val="nil"/>
              <w:left w:val="single" w:sz="8" w:space="0" w:color="auto"/>
              <w:bottom w:val="single" w:sz="4" w:space="0" w:color="auto"/>
              <w:right w:val="single" w:sz="4" w:space="0" w:color="auto"/>
            </w:tcBorders>
            <w:vAlign w:val="center"/>
            <w:hideMark/>
          </w:tcPr>
          <w:p w14:paraId="2207BDDD"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QL26010066</w:t>
            </w:r>
          </w:p>
        </w:tc>
        <w:tc>
          <w:tcPr>
            <w:tcW w:w="7476" w:type="dxa"/>
            <w:tcBorders>
              <w:top w:val="nil"/>
              <w:left w:val="nil"/>
              <w:bottom w:val="single" w:sz="4" w:space="0" w:color="auto"/>
              <w:right w:val="single" w:sz="8" w:space="0" w:color="auto"/>
            </w:tcBorders>
            <w:vAlign w:val="center"/>
            <w:hideMark/>
          </w:tcPr>
          <w:p w14:paraId="1E0B8F5E"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 xml:space="preserve">Diagnostika otrav vodních </w:t>
            </w:r>
            <w:proofErr w:type="gramStart"/>
            <w:r w:rsidRPr="006A2055">
              <w:rPr>
                <w:rFonts w:ascii="Arial" w:hAnsi="Arial" w:cs="Arial"/>
                <w:sz w:val="20"/>
                <w:szCs w:val="20"/>
              </w:rPr>
              <w:t>organizmů</w:t>
            </w:r>
            <w:proofErr w:type="gramEnd"/>
            <w:r w:rsidRPr="006A2055">
              <w:rPr>
                <w:rFonts w:ascii="Arial" w:hAnsi="Arial" w:cs="Arial"/>
                <w:sz w:val="20"/>
                <w:szCs w:val="20"/>
              </w:rPr>
              <w:t xml:space="preserve"> kyanidy s využitím citlivých bioindikátorů</w:t>
            </w:r>
          </w:p>
        </w:tc>
      </w:tr>
      <w:tr w:rsidR="006A2055" w:rsidRPr="006A2055" w14:paraId="66BF575E" w14:textId="77777777" w:rsidTr="00D57DD7">
        <w:trPr>
          <w:trHeight w:val="170"/>
        </w:trPr>
        <w:tc>
          <w:tcPr>
            <w:tcW w:w="1313" w:type="dxa"/>
            <w:tcBorders>
              <w:top w:val="nil"/>
              <w:left w:val="single" w:sz="8" w:space="0" w:color="auto"/>
              <w:bottom w:val="single" w:sz="4" w:space="0" w:color="auto"/>
              <w:right w:val="single" w:sz="4" w:space="0" w:color="auto"/>
            </w:tcBorders>
            <w:vAlign w:val="center"/>
            <w:hideMark/>
          </w:tcPr>
          <w:p w14:paraId="429AA6E9"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QL26010300</w:t>
            </w:r>
          </w:p>
        </w:tc>
        <w:tc>
          <w:tcPr>
            <w:tcW w:w="7476" w:type="dxa"/>
            <w:tcBorders>
              <w:top w:val="nil"/>
              <w:left w:val="nil"/>
              <w:bottom w:val="single" w:sz="4" w:space="0" w:color="auto"/>
              <w:right w:val="single" w:sz="8" w:space="0" w:color="auto"/>
            </w:tcBorders>
            <w:vAlign w:val="center"/>
            <w:hideMark/>
          </w:tcPr>
          <w:p w14:paraId="4202212B"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 xml:space="preserve">Kategorizace a možnosti úprav hlavních odvodňovacích zařízení a dalších recipientů </w:t>
            </w:r>
            <w:proofErr w:type="spellStart"/>
            <w:r w:rsidRPr="006A2055">
              <w:rPr>
                <w:rFonts w:ascii="Arial" w:hAnsi="Arial" w:cs="Arial"/>
                <w:sz w:val="20"/>
                <w:szCs w:val="20"/>
              </w:rPr>
              <w:t>hydromelioračních</w:t>
            </w:r>
            <w:proofErr w:type="spellEnd"/>
            <w:r w:rsidRPr="006A2055">
              <w:rPr>
                <w:rFonts w:ascii="Arial" w:hAnsi="Arial" w:cs="Arial"/>
                <w:sz w:val="20"/>
                <w:szCs w:val="20"/>
              </w:rPr>
              <w:t xml:space="preserve"> staveb pro optimalizaci krajinné struktury a obnovu přirozeného vodního režimu</w:t>
            </w:r>
          </w:p>
        </w:tc>
      </w:tr>
      <w:tr w:rsidR="006A2055" w:rsidRPr="006A2055" w14:paraId="1A1A2E42" w14:textId="77777777" w:rsidTr="00D57DD7">
        <w:trPr>
          <w:trHeight w:val="113"/>
        </w:trPr>
        <w:tc>
          <w:tcPr>
            <w:tcW w:w="1313" w:type="dxa"/>
            <w:tcBorders>
              <w:top w:val="nil"/>
              <w:left w:val="single" w:sz="8" w:space="0" w:color="auto"/>
              <w:bottom w:val="single" w:sz="4" w:space="0" w:color="auto"/>
              <w:right w:val="single" w:sz="4" w:space="0" w:color="auto"/>
            </w:tcBorders>
            <w:vAlign w:val="center"/>
            <w:hideMark/>
          </w:tcPr>
          <w:p w14:paraId="5587AECD"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QL26010311</w:t>
            </w:r>
          </w:p>
        </w:tc>
        <w:tc>
          <w:tcPr>
            <w:tcW w:w="7476" w:type="dxa"/>
            <w:tcBorders>
              <w:top w:val="nil"/>
              <w:left w:val="nil"/>
              <w:bottom w:val="single" w:sz="4" w:space="0" w:color="auto"/>
              <w:right w:val="single" w:sz="8" w:space="0" w:color="auto"/>
            </w:tcBorders>
            <w:vAlign w:val="center"/>
            <w:hideMark/>
          </w:tcPr>
          <w:p w14:paraId="5149DFC3"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 xml:space="preserve">Eliminace vnosu </w:t>
            </w:r>
            <w:proofErr w:type="spellStart"/>
            <w:r w:rsidRPr="006A2055">
              <w:rPr>
                <w:rFonts w:ascii="Arial" w:hAnsi="Arial" w:cs="Arial"/>
                <w:sz w:val="20"/>
                <w:szCs w:val="20"/>
              </w:rPr>
              <w:t>mikropolutantů</w:t>
            </w:r>
            <w:proofErr w:type="spellEnd"/>
            <w:r w:rsidRPr="006A2055">
              <w:rPr>
                <w:rFonts w:ascii="Arial" w:hAnsi="Arial" w:cs="Arial"/>
                <w:sz w:val="20"/>
                <w:szCs w:val="20"/>
              </w:rPr>
              <w:t xml:space="preserve"> do vodních zdrojů prostřednictvím kombinovaných </w:t>
            </w:r>
            <w:proofErr w:type="spellStart"/>
            <w:r w:rsidRPr="006A2055">
              <w:rPr>
                <w:rFonts w:ascii="Arial" w:hAnsi="Arial" w:cs="Arial"/>
                <w:sz w:val="20"/>
                <w:szCs w:val="20"/>
              </w:rPr>
              <w:t>štěpkových</w:t>
            </w:r>
            <w:proofErr w:type="spellEnd"/>
            <w:r w:rsidRPr="006A2055">
              <w:rPr>
                <w:rFonts w:ascii="Arial" w:hAnsi="Arial" w:cs="Arial"/>
                <w:sz w:val="20"/>
                <w:szCs w:val="20"/>
              </w:rPr>
              <w:t xml:space="preserve"> bioreaktorů</w:t>
            </w:r>
          </w:p>
        </w:tc>
      </w:tr>
      <w:tr w:rsidR="006A2055" w:rsidRPr="006A2055" w14:paraId="79D05A94" w14:textId="77777777" w:rsidTr="00D57DD7">
        <w:trPr>
          <w:trHeight w:val="113"/>
        </w:trPr>
        <w:tc>
          <w:tcPr>
            <w:tcW w:w="1313" w:type="dxa"/>
            <w:tcBorders>
              <w:top w:val="nil"/>
              <w:left w:val="single" w:sz="8" w:space="0" w:color="auto"/>
              <w:bottom w:val="single" w:sz="4" w:space="0" w:color="auto"/>
              <w:right w:val="single" w:sz="4" w:space="0" w:color="auto"/>
            </w:tcBorders>
            <w:vAlign w:val="center"/>
            <w:hideMark/>
          </w:tcPr>
          <w:p w14:paraId="796D5B76"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QL26010334</w:t>
            </w:r>
          </w:p>
        </w:tc>
        <w:tc>
          <w:tcPr>
            <w:tcW w:w="7476" w:type="dxa"/>
            <w:tcBorders>
              <w:top w:val="nil"/>
              <w:left w:val="nil"/>
              <w:bottom w:val="single" w:sz="4" w:space="0" w:color="auto"/>
              <w:right w:val="single" w:sz="8" w:space="0" w:color="auto"/>
            </w:tcBorders>
            <w:vAlign w:val="center"/>
            <w:hideMark/>
          </w:tcPr>
          <w:p w14:paraId="735AB4A0"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Ochranné sady jako součást systému opatření vodního hospodářství a diverzity krajiny v procesu pozemkových úprav</w:t>
            </w:r>
          </w:p>
        </w:tc>
      </w:tr>
      <w:tr w:rsidR="006A2055" w:rsidRPr="006A2055" w14:paraId="798E52DC" w14:textId="77777777" w:rsidTr="00D57DD7">
        <w:trPr>
          <w:trHeight w:val="113"/>
        </w:trPr>
        <w:tc>
          <w:tcPr>
            <w:tcW w:w="1313" w:type="dxa"/>
            <w:tcBorders>
              <w:top w:val="nil"/>
              <w:left w:val="single" w:sz="8" w:space="0" w:color="auto"/>
              <w:bottom w:val="single" w:sz="4" w:space="0" w:color="auto"/>
              <w:right w:val="single" w:sz="4" w:space="0" w:color="auto"/>
            </w:tcBorders>
            <w:vAlign w:val="center"/>
            <w:hideMark/>
          </w:tcPr>
          <w:p w14:paraId="492FD4BA"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QL26010340</w:t>
            </w:r>
          </w:p>
        </w:tc>
        <w:tc>
          <w:tcPr>
            <w:tcW w:w="7476" w:type="dxa"/>
            <w:tcBorders>
              <w:top w:val="nil"/>
              <w:left w:val="nil"/>
              <w:bottom w:val="single" w:sz="4" w:space="0" w:color="auto"/>
              <w:right w:val="single" w:sz="8" w:space="0" w:color="auto"/>
            </w:tcBorders>
            <w:vAlign w:val="center"/>
            <w:hideMark/>
          </w:tcPr>
          <w:p w14:paraId="4B00D23D"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Komplexní hodnocení odolnosti révy vinné vůči suchu: fyziologické, agrotechnické a genotypové aspekty efektivity využití vody</w:t>
            </w:r>
          </w:p>
        </w:tc>
      </w:tr>
      <w:tr w:rsidR="006A2055" w:rsidRPr="006A2055" w14:paraId="1470F0E0" w14:textId="77777777" w:rsidTr="00D57DD7">
        <w:trPr>
          <w:trHeight w:val="113"/>
        </w:trPr>
        <w:tc>
          <w:tcPr>
            <w:tcW w:w="1313" w:type="dxa"/>
            <w:tcBorders>
              <w:top w:val="nil"/>
              <w:left w:val="single" w:sz="8" w:space="0" w:color="auto"/>
              <w:bottom w:val="single" w:sz="4" w:space="0" w:color="auto"/>
              <w:right w:val="single" w:sz="4" w:space="0" w:color="auto"/>
            </w:tcBorders>
            <w:vAlign w:val="center"/>
            <w:hideMark/>
          </w:tcPr>
          <w:p w14:paraId="640DC6EB"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QL26010398</w:t>
            </w:r>
          </w:p>
        </w:tc>
        <w:tc>
          <w:tcPr>
            <w:tcW w:w="7476" w:type="dxa"/>
            <w:tcBorders>
              <w:top w:val="nil"/>
              <w:left w:val="nil"/>
              <w:bottom w:val="single" w:sz="4" w:space="0" w:color="auto"/>
              <w:right w:val="single" w:sz="8" w:space="0" w:color="auto"/>
            </w:tcBorders>
            <w:vAlign w:val="center"/>
            <w:hideMark/>
          </w:tcPr>
          <w:p w14:paraId="7F950F17"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Možnosti snižování obsahu nutrientů z drenážních vod v kontextu návrhu opatření vodního hospodářství krajiny v pozemkových úpravách</w:t>
            </w:r>
          </w:p>
        </w:tc>
      </w:tr>
      <w:tr w:rsidR="006A2055" w:rsidRPr="006A2055" w14:paraId="4A99BE03" w14:textId="77777777" w:rsidTr="00D57DD7">
        <w:trPr>
          <w:trHeight w:val="113"/>
        </w:trPr>
        <w:tc>
          <w:tcPr>
            <w:tcW w:w="1313" w:type="dxa"/>
            <w:tcBorders>
              <w:top w:val="nil"/>
              <w:left w:val="single" w:sz="8" w:space="0" w:color="auto"/>
              <w:bottom w:val="single" w:sz="4" w:space="0" w:color="auto"/>
              <w:right w:val="single" w:sz="4" w:space="0" w:color="auto"/>
            </w:tcBorders>
            <w:vAlign w:val="center"/>
            <w:hideMark/>
          </w:tcPr>
          <w:p w14:paraId="4BD57D18"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QL26010413</w:t>
            </w:r>
          </w:p>
        </w:tc>
        <w:tc>
          <w:tcPr>
            <w:tcW w:w="7476" w:type="dxa"/>
            <w:tcBorders>
              <w:top w:val="nil"/>
              <w:left w:val="nil"/>
              <w:bottom w:val="single" w:sz="4" w:space="0" w:color="auto"/>
              <w:right w:val="single" w:sz="8" w:space="0" w:color="auto"/>
            </w:tcBorders>
            <w:vAlign w:val="center"/>
            <w:hideMark/>
          </w:tcPr>
          <w:p w14:paraId="582CD2A4"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 xml:space="preserve">Zvýšení odolnosti luskovin k suchu pomocí výběru odrůd a </w:t>
            </w:r>
            <w:proofErr w:type="spellStart"/>
            <w:r w:rsidRPr="006A2055">
              <w:rPr>
                <w:rFonts w:ascii="Arial" w:hAnsi="Arial" w:cs="Arial"/>
                <w:sz w:val="20"/>
                <w:szCs w:val="20"/>
              </w:rPr>
              <w:t>bioinovativních</w:t>
            </w:r>
            <w:proofErr w:type="spellEnd"/>
            <w:r w:rsidRPr="006A2055">
              <w:rPr>
                <w:rFonts w:ascii="Arial" w:hAnsi="Arial" w:cs="Arial"/>
                <w:sz w:val="20"/>
                <w:szCs w:val="20"/>
              </w:rPr>
              <w:t xml:space="preserve"> agronomických přístupů a jejich využití jako lokální zdroj krmiv pro drůbež</w:t>
            </w:r>
          </w:p>
        </w:tc>
      </w:tr>
      <w:tr w:rsidR="006A2055" w:rsidRPr="006A2055" w14:paraId="35E5FA89" w14:textId="77777777" w:rsidTr="00D57DD7">
        <w:trPr>
          <w:trHeight w:val="170"/>
        </w:trPr>
        <w:tc>
          <w:tcPr>
            <w:tcW w:w="1313" w:type="dxa"/>
            <w:tcBorders>
              <w:top w:val="nil"/>
              <w:left w:val="single" w:sz="8" w:space="0" w:color="auto"/>
              <w:bottom w:val="single" w:sz="4" w:space="0" w:color="auto"/>
              <w:right w:val="single" w:sz="4" w:space="0" w:color="auto"/>
            </w:tcBorders>
            <w:vAlign w:val="center"/>
            <w:hideMark/>
          </w:tcPr>
          <w:p w14:paraId="071B4A2B"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QL26020013</w:t>
            </w:r>
          </w:p>
        </w:tc>
        <w:tc>
          <w:tcPr>
            <w:tcW w:w="7476" w:type="dxa"/>
            <w:tcBorders>
              <w:top w:val="nil"/>
              <w:left w:val="nil"/>
              <w:bottom w:val="single" w:sz="4" w:space="0" w:color="auto"/>
              <w:right w:val="single" w:sz="8" w:space="0" w:color="auto"/>
            </w:tcBorders>
            <w:vAlign w:val="center"/>
            <w:hideMark/>
          </w:tcPr>
          <w:p w14:paraId="3CF8F544"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Dlouhodobě udržitelná a rentabilní produkce násad candáta obecného v recirkulačních zařízeních vedoucí k vyšší adaptabilitě vysazených ryb a ke zlepšené kvalitě vody ve vodárenských nádržích.</w:t>
            </w:r>
          </w:p>
        </w:tc>
      </w:tr>
      <w:tr w:rsidR="006A2055" w:rsidRPr="006A2055" w14:paraId="3795EF4A" w14:textId="77777777" w:rsidTr="00D57DD7">
        <w:trPr>
          <w:trHeight w:val="116"/>
        </w:trPr>
        <w:tc>
          <w:tcPr>
            <w:tcW w:w="1313" w:type="dxa"/>
            <w:tcBorders>
              <w:top w:val="nil"/>
              <w:left w:val="single" w:sz="8" w:space="0" w:color="auto"/>
              <w:bottom w:val="single" w:sz="8" w:space="0" w:color="auto"/>
              <w:right w:val="single" w:sz="4" w:space="0" w:color="auto"/>
            </w:tcBorders>
            <w:vAlign w:val="center"/>
            <w:hideMark/>
          </w:tcPr>
          <w:p w14:paraId="52C92286" w14:textId="77777777" w:rsidR="006A2055" w:rsidRPr="006A2055" w:rsidRDefault="006A2055" w:rsidP="00733773">
            <w:pPr>
              <w:spacing w:after="0" w:line="240" w:lineRule="auto"/>
              <w:rPr>
                <w:rFonts w:ascii="Arial" w:hAnsi="Arial" w:cs="Arial"/>
                <w:color w:val="000000"/>
                <w:sz w:val="20"/>
                <w:szCs w:val="20"/>
                <w:lang w:eastAsia="cs-CZ"/>
              </w:rPr>
            </w:pPr>
            <w:r w:rsidRPr="006A2055">
              <w:rPr>
                <w:rFonts w:ascii="Arial" w:hAnsi="Arial" w:cs="Arial"/>
                <w:color w:val="000000"/>
                <w:sz w:val="20"/>
                <w:szCs w:val="20"/>
                <w:lang w:eastAsia="cs-CZ"/>
              </w:rPr>
              <w:t>QL26020468</w:t>
            </w:r>
          </w:p>
        </w:tc>
        <w:tc>
          <w:tcPr>
            <w:tcW w:w="7476" w:type="dxa"/>
            <w:tcBorders>
              <w:top w:val="nil"/>
              <w:left w:val="nil"/>
              <w:bottom w:val="single" w:sz="8" w:space="0" w:color="auto"/>
              <w:right w:val="single" w:sz="8" w:space="0" w:color="auto"/>
            </w:tcBorders>
            <w:vAlign w:val="center"/>
            <w:hideMark/>
          </w:tcPr>
          <w:p w14:paraId="093E56D5" w14:textId="77777777" w:rsidR="006A2055" w:rsidRPr="006A2055" w:rsidRDefault="006A2055" w:rsidP="00733773">
            <w:pPr>
              <w:spacing w:after="0" w:line="240" w:lineRule="auto"/>
              <w:rPr>
                <w:rFonts w:ascii="Arial" w:hAnsi="Arial" w:cs="Arial"/>
                <w:color w:val="000000"/>
                <w:sz w:val="20"/>
                <w:szCs w:val="20"/>
                <w:lang w:eastAsia="cs-CZ"/>
              </w:rPr>
            </w:pPr>
            <w:r w:rsidRPr="006A2055">
              <w:rPr>
                <w:rFonts w:ascii="Arial" w:hAnsi="Arial" w:cs="Arial"/>
                <w:color w:val="000000"/>
                <w:sz w:val="20"/>
                <w:szCs w:val="20"/>
                <w:lang w:eastAsia="cs-CZ"/>
              </w:rPr>
              <w:t>Zabezpečenost a udržitelnost podzemních zdrojů vodárenských systémů v ČR v podmínkách změny klimatu</w:t>
            </w:r>
          </w:p>
        </w:tc>
      </w:tr>
    </w:tbl>
    <w:p w14:paraId="06E83ACC" w14:textId="77777777" w:rsidR="006A2055" w:rsidRPr="0059591B" w:rsidRDefault="006A2055" w:rsidP="0059591B">
      <w:pPr>
        <w:shd w:val="clear" w:color="auto" w:fill="FFFFFF"/>
        <w:spacing w:after="0" w:line="240" w:lineRule="auto"/>
        <w:contextualSpacing/>
        <w:jc w:val="both"/>
        <w:rPr>
          <w:rFonts w:ascii="Arial" w:eastAsia="Calibri" w:hAnsi="Arial" w:cs="Arial"/>
          <w:bCs/>
          <w:color w:val="000000"/>
          <w:sz w:val="20"/>
          <w:szCs w:val="20"/>
        </w:rPr>
      </w:pPr>
    </w:p>
    <w:p w14:paraId="249B64EE" w14:textId="590C1E25" w:rsidR="006A2055" w:rsidRDefault="006A2055" w:rsidP="006A2055">
      <w:pPr>
        <w:jc w:val="both"/>
        <w:rPr>
          <w:rFonts w:ascii="Arial" w:hAnsi="Arial" w:cs="Arial"/>
        </w:rPr>
      </w:pPr>
      <w:r w:rsidRPr="006A2055">
        <w:rPr>
          <w:rFonts w:ascii="Arial" w:hAnsi="Arial" w:cs="Arial"/>
        </w:rPr>
        <w:t>Současně probíhá realizace projektů z programu ZEMĚ a ZEMĚ II, schválených k</w:t>
      </w:r>
      <w:r>
        <w:rPr>
          <w:rFonts w:ascii="Arial" w:hAnsi="Arial" w:cs="Arial"/>
        </w:rPr>
        <w:t> </w:t>
      </w:r>
      <w:r w:rsidRPr="006A2055">
        <w:rPr>
          <w:rFonts w:ascii="Arial" w:hAnsi="Arial" w:cs="Arial"/>
        </w:rPr>
        <w:t>podpoře</w:t>
      </w:r>
      <w:r>
        <w:rPr>
          <w:rFonts w:ascii="Arial" w:hAnsi="Arial" w:cs="Arial"/>
        </w:rPr>
        <w:t xml:space="preserve"> </w:t>
      </w:r>
      <w:r w:rsidRPr="006A2055">
        <w:rPr>
          <w:rFonts w:ascii="Arial" w:hAnsi="Arial" w:cs="Arial"/>
        </w:rPr>
        <w:t>v předchozích letech, kde se problematikou sucha a vody zabývá 14 projektů. V roce 2025 byla na tyto projekty poskytnuta dotace v celkové výši 50 933 359 Kč. Projekty jsou zaměřeny především na zajištění a ochr</w:t>
      </w:r>
      <w:r>
        <w:rPr>
          <w:rFonts w:ascii="Arial" w:hAnsi="Arial" w:cs="Arial"/>
        </w:rPr>
        <w:t>anu vodních zdrojů, adaptaci na </w:t>
      </w:r>
      <w:r w:rsidRPr="006A2055">
        <w:rPr>
          <w:rFonts w:ascii="Arial" w:hAnsi="Arial" w:cs="Arial"/>
        </w:rPr>
        <w:t>klimatickou změnu a zlepšení vodního režimu kr</w:t>
      </w:r>
      <w:r>
        <w:rPr>
          <w:rFonts w:ascii="Arial" w:hAnsi="Arial" w:cs="Arial"/>
        </w:rPr>
        <w:t>ajiny, zvyšování kvality vody a </w:t>
      </w:r>
      <w:r w:rsidRPr="006A2055">
        <w:rPr>
          <w:rFonts w:ascii="Arial" w:hAnsi="Arial" w:cs="Arial"/>
        </w:rPr>
        <w:t>omezení znečištění a inovativní technologie pro efektivní hospodaření s vodou.</w:t>
      </w:r>
    </w:p>
    <w:p w14:paraId="5B6D64E3" w14:textId="77777777" w:rsidR="00EE4A2A" w:rsidRDefault="00EE4A2A">
      <w:pPr>
        <w:spacing w:after="0" w:line="240" w:lineRule="auto"/>
        <w:rPr>
          <w:rFonts w:ascii="Arial" w:hAnsi="Arial" w:cs="Arial"/>
          <w:sz w:val="20"/>
          <w:szCs w:val="20"/>
        </w:rPr>
      </w:pPr>
      <w:r>
        <w:rPr>
          <w:rFonts w:ascii="Arial" w:hAnsi="Arial" w:cs="Arial"/>
          <w:sz w:val="20"/>
          <w:szCs w:val="20"/>
        </w:rPr>
        <w:br w:type="page"/>
      </w:r>
    </w:p>
    <w:p w14:paraId="3CF8AF44" w14:textId="620B028A" w:rsidR="006A2055" w:rsidRPr="00D57DD7" w:rsidRDefault="00D57DD7" w:rsidP="00D57DD7">
      <w:pPr>
        <w:jc w:val="both"/>
        <w:rPr>
          <w:rFonts w:ascii="Arial" w:hAnsi="Arial" w:cs="Arial"/>
          <w:sz w:val="20"/>
          <w:szCs w:val="20"/>
        </w:rPr>
      </w:pPr>
      <w:r w:rsidRPr="00D57DD7">
        <w:rPr>
          <w:rFonts w:ascii="Arial" w:hAnsi="Arial" w:cs="Arial"/>
          <w:sz w:val="20"/>
          <w:szCs w:val="20"/>
        </w:rPr>
        <w:lastRenderedPageBreak/>
        <w:t>Realizované projekty NAZV v roce 2025 s tématikou vody a sucha</w:t>
      </w:r>
    </w:p>
    <w:tbl>
      <w:tblPr>
        <w:tblW w:w="8789" w:type="dxa"/>
        <w:tblInd w:w="70" w:type="dxa"/>
        <w:tblCellMar>
          <w:left w:w="70" w:type="dxa"/>
          <w:right w:w="70" w:type="dxa"/>
        </w:tblCellMar>
        <w:tblLook w:val="04A0" w:firstRow="1" w:lastRow="0" w:firstColumn="1" w:lastColumn="0" w:noHBand="0" w:noVBand="1"/>
      </w:tblPr>
      <w:tblGrid>
        <w:gridCol w:w="1319"/>
        <w:gridCol w:w="7470"/>
      </w:tblGrid>
      <w:tr w:rsidR="006A2055" w:rsidRPr="006A2055" w14:paraId="2803335C" w14:textId="77777777" w:rsidTr="00D57DD7">
        <w:trPr>
          <w:trHeight w:val="302"/>
        </w:trPr>
        <w:tc>
          <w:tcPr>
            <w:tcW w:w="1319"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43668FDE" w14:textId="795DB970" w:rsidR="006A2055" w:rsidRPr="006A2055" w:rsidRDefault="00D57DD7" w:rsidP="00733773">
            <w:pPr>
              <w:spacing w:after="0" w:line="240" w:lineRule="auto"/>
              <w:jc w:val="center"/>
              <w:rPr>
                <w:rFonts w:ascii="Arial" w:hAnsi="Arial" w:cs="Arial"/>
                <w:b/>
                <w:bCs/>
                <w:sz w:val="20"/>
                <w:szCs w:val="20"/>
              </w:rPr>
            </w:pPr>
            <w:r>
              <w:rPr>
                <w:rFonts w:ascii="Arial" w:hAnsi="Arial" w:cs="Arial"/>
                <w:b/>
                <w:bCs/>
                <w:sz w:val="20"/>
                <w:szCs w:val="20"/>
              </w:rPr>
              <w:t>k</w:t>
            </w:r>
            <w:r w:rsidR="006A2055" w:rsidRPr="006A2055">
              <w:rPr>
                <w:rFonts w:ascii="Arial" w:hAnsi="Arial" w:cs="Arial"/>
                <w:b/>
                <w:bCs/>
                <w:sz w:val="20"/>
                <w:szCs w:val="20"/>
              </w:rPr>
              <w:t>ód</w:t>
            </w:r>
          </w:p>
        </w:tc>
        <w:tc>
          <w:tcPr>
            <w:tcW w:w="7470" w:type="dxa"/>
            <w:tcBorders>
              <w:top w:val="single" w:sz="4" w:space="0" w:color="auto"/>
              <w:left w:val="nil"/>
              <w:bottom w:val="single" w:sz="4" w:space="0" w:color="auto"/>
              <w:right w:val="single" w:sz="4" w:space="0" w:color="auto"/>
            </w:tcBorders>
            <w:shd w:val="clear" w:color="000000" w:fill="C0E6F5"/>
            <w:vAlign w:val="center"/>
            <w:hideMark/>
          </w:tcPr>
          <w:p w14:paraId="50AA1562" w14:textId="60F926BC" w:rsidR="006A2055" w:rsidRPr="006A2055" w:rsidRDefault="00D57DD7" w:rsidP="00733773">
            <w:pPr>
              <w:spacing w:after="0" w:line="240" w:lineRule="auto"/>
              <w:jc w:val="center"/>
              <w:rPr>
                <w:rFonts w:ascii="Arial" w:hAnsi="Arial" w:cs="Arial"/>
                <w:b/>
                <w:bCs/>
                <w:sz w:val="20"/>
                <w:szCs w:val="20"/>
              </w:rPr>
            </w:pPr>
            <w:r>
              <w:rPr>
                <w:rFonts w:ascii="Arial" w:hAnsi="Arial" w:cs="Arial"/>
                <w:b/>
                <w:bCs/>
                <w:sz w:val="20"/>
                <w:szCs w:val="20"/>
              </w:rPr>
              <w:t>n</w:t>
            </w:r>
            <w:r w:rsidR="006A2055" w:rsidRPr="006A2055">
              <w:rPr>
                <w:rFonts w:ascii="Arial" w:hAnsi="Arial" w:cs="Arial"/>
                <w:b/>
                <w:bCs/>
                <w:sz w:val="20"/>
                <w:szCs w:val="20"/>
              </w:rPr>
              <w:t>ázev projektu</w:t>
            </w:r>
          </w:p>
        </w:tc>
      </w:tr>
      <w:tr w:rsidR="006A2055" w:rsidRPr="006A2055" w14:paraId="67019FEF" w14:textId="77777777" w:rsidTr="00D57DD7">
        <w:trPr>
          <w:trHeight w:val="576"/>
        </w:trPr>
        <w:tc>
          <w:tcPr>
            <w:tcW w:w="1319" w:type="dxa"/>
            <w:tcBorders>
              <w:top w:val="nil"/>
              <w:left w:val="single" w:sz="4" w:space="0" w:color="auto"/>
              <w:bottom w:val="single" w:sz="4" w:space="0" w:color="auto"/>
              <w:right w:val="single" w:sz="4" w:space="0" w:color="auto"/>
            </w:tcBorders>
            <w:shd w:val="clear" w:color="C0E6F5" w:fill="FFFFFF"/>
            <w:vAlign w:val="center"/>
            <w:hideMark/>
          </w:tcPr>
          <w:p w14:paraId="1DD61356"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QK21010341</w:t>
            </w:r>
          </w:p>
        </w:tc>
        <w:tc>
          <w:tcPr>
            <w:tcW w:w="7470" w:type="dxa"/>
            <w:tcBorders>
              <w:top w:val="nil"/>
              <w:left w:val="nil"/>
              <w:bottom w:val="single" w:sz="4" w:space="0" w:color="auto"/>
              <w:right w:val="single" w:sz="4" w:space="0" w:color="auto"/>
            </w:tcBorders>
            <w:shd w:val="clear" w:color="C0E6F5" w:fill="FFFFFF"/>
            <w:vAlign w:val="center"/>
            <w:hideMark/>
          </w:tcPr>
          <w:p w14:paraId="38B08596"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Optimalizace souboru opatření pro zemědělská povodí v rámci procesu pozemkových úprav</w:t>
            </w:r>
          </w:p>
        </w:tc>
      </w:tr>
      <w:tr w:rsidR="006A2055" w:rsidRPr="006A2055" w14:paraId="75F84FA8"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446188DD"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QK22010142</w:t>
            </w:r>
          </w:p>
        </w:tc>
        <w:tc>
          <w:tcPr>
            <w:tcW w:w="7470" w:type="dxa"/>
            <w:tcBorders>
              <w:top w:val="nil"/>
              <w:left w:val="nil"/>
              <w:bottom w:val="single" w:sz="4" w:space="0" w:color="auto"/>
              <w:right w:val="single" w:sz="4" w:space="0" w:color="auto"/>
            </w:tcBorders>
            <w:shd w:val="clear" w:color="000000" w:fill="FFFFFF"/>
            <w:vAlign w:val="center"/>
            <w:hideMark/>
          </w:tcPr>
          <w:p w14:paraId="6CCC557B"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Záchrana populace topolu černého a jeho využití ve vodohospodářství a lesnictví</w:t>
            </w:r>
          </w:p>
        </w:tc>
      </w:tr>
      <w:tr w:rsidR="006A2055" w:rsidRPr="006A2055" w14:paraId="14A7124D"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5214E986"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QK22010189</w:t>
            </w:r>
          </w:p>
        </w:tc>
        <w:tc>
          <w:tcPr>
            <w:tcW w:w="7470" w:type="dxa"/>
            <w:tcBorders>
              <w:top w:val="nil"/>
              <w:left w:val="nil"/>
              <w:bottom w:val="single" w:sz="4" w:space="0" w:color="auto"/>
              <w:right w:val="single" w:sz="4" w:space="0" w:color="auto"/>
            </w:tcBorders>
            <w:shd w:val="clear" w:color="000000" w:fill="FFFFFF"/>
            <w:vAlign w:val="center"/>
            <w:hideMark/>
          </w:tcPr>
          <w:p w14:paraId="074F9F83"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Vliv odlesnění na vodní režim malých povodí</w:t>
            </w:r>
          </w:p>
        </w:tc>
      </w:tr>
      <w:tr w:rsidR="006A2055" w:rsidRPr="006A2055" w14:paraId="6C4CDC51"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6875BFCE"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QK23020002</w:t>
            </w:r>
          </w:p>
        </w:tc>
        <w:tc>
          <w:tcPr>
            <w:tcW w:w="7470" w:type="dxa"/>
            <w:tcBorders>
              <w:top w:val="nil"/>
              <w:left w:val="nil"/>
              <w:bottom w:val="single" w:sz="4" w:space="0" w:color="auto"/>
              <w:right w:val="single" w:sz="4" w:space="0" w:color="auto"/>
            </w:tcBorders>
            <w:shd w:val="clear" w:color="000000" w:fill="FFFFFF"/>
            <w:vAlign w:val="center"/>
            <w:hideMark/>
          </w:tcPr>
          <w:p w14:paraId="084C25A5"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Produkce násad candáta obecného, jejich adaptibilita a optimalizace jejich vysazování do volných vod.</w:t>
            </w:r>
          </w:p>
        </w:tc>
      </w:tr>
      <w:tr w:rsidR="006A2055" w:rsidRPr="006A2055" w14:paraId="7B496602"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5BAD042A"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QK23020018</w:t>
            </w:r>
          </w:p>
        </w:tc>
        <w:tc>
          <w:tcPr>
            <w:tcW w:w="7470" w:type="dxa"/>
            <w:tcBorders>
              <w:top w:val="nil"/>
              <w:left w:val="nil"/>
              <w:bottom w:val="single" w:sz="4" w:space="0" w:color="auto"/>
              <w:right w:val="single" w:sz="4" w:space="0" w:color="auto"/>
            </w:tcBorders>
            <w:shd w:val="clear" w:color="000000" w:fill="FFFFFF"/>
            <w:vAlign w:val="center"/>
            <w:hideMark/>
          </w:tcPr>
          <w:p w14:paraId="178598F3"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Co nevíme o organickém znečištění zdrojů pitné a závlahové vody: Identifikace emergentních sloučenin pomocí necíleného screeningu</w:t>
            </w:r>
          </w:p>
        </w:tc>
      </w:tr>
      <w:tr w:rsidR="006A2055" w:rsidRPr="006A2055" w14:paraId="0F608C3E"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49DB62B9"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QK23020064</w:t>
            </w:r>
          </w:p>
        </w:tc>
        <w:tc>
          <w:tcPr>
            <w:tcW w:w="7470" w:type="dxa"/>
            <w:tcBorders>
              <w:top w:val="nil"/>
              <w:left w:val="nil"/>
              <w:bottom w:val="single" w:sz="4" w:space="0" w:color="auto"/>
              <w:right w:val="single" w:sz="4" w:space="0" w:color="auto"/>
            </w:tcBorders>
            <w:shd w:val="clear" w:color="000000" w:fill="FFFFFF"/>
            <w:vAlign w:val="center"/>
            <w:hideMark/>
          </w:tcPr>
          <w:p w14:paraId="006720C3"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Zhodnocení hydrologické situace pstruhových toků ČR a stavu populací lososovitých ryb v souvislosti s klimatickou změnou</w:t>
            </w:r>
          </w:p>
        </w:tc>
      </w:tr>
      <w:tr w:rsidR="006A2055" w:rsidRPr="006A2055" w14:paraId="024D202F"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05F0F13B"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QL24010054</w:t>
            </w:r>
          </w:p>
        </w:tc>
        <w:tc>
          <w:tcPr>
            <w:tcW w:w="7470" w:type="dxa"/>
            <w:tcBorders>
              <w:top w:val="nil"/>
              <w:left w:val="nil"/>
              <w:bottom w:val="single" w:sz="4" w:space="0" w:color="auto"/>
              <w:right w:val="single" w:sz="4" w:space="0" w:color="auto"/>
            </w:tcBorders>
            <w:shd w:val="clear" w:color="000000" w:fill="FFFFFF"/>
            <w:vAlign w:val="center"/>
            <w:hideMark/>
          </w:tcPr>
          <w:p w14:paraId="076329F4"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Dopady klimatické změny na malá lesní povodí a možnosti jejich zmírnění prostřednictvím lesnického managementu a vodohospodářských opatření</w:t>
            </w:r>
          </w:p>
        </w:tc>
      </w:tr>
      <w:tr w:rsidR="006A2055" w:rsidRPr="006A2055" w14:paraId="4C3C3407"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63D86CFE"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QL24010263</w:t>
            </w:r>
          </w:p>
        </w:tc>
        <w:tc>
          <w:tcPr>
            <w:tcW w:w="7470" w:type="dxa"/>
            <w:tcBorders>
              <w:top w:val="nil"/>
              <w:left w:val="nil"/>
              <w:bottom w:val="single" w:sz="4" w:space="0" w:color="auto"/>
              <w:right w:val="single" w:sz="4" w:space="0" w:color="auto"/>
            </w:tcBorders>
            <w:shd w:val="clear" w:color="000000" w:fill="FFFFFF"/>
            <w:vAlign w:val="center"/>
            <w:hideMark/>
          </w:tcPr>
          <w:p w14:paraId="00DA27F9"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 xml:space="preserve">Smart nástroje pro řízení závlahových systémů a zlepšení vodní bilance zemědělských pozemků </w:t>
            </w:r>
          </w:p>
        </w:tc>
      </w:tr>
      <w:tr w:rsidR="006A2055" w:rsidRPr="006A2055" w14:paraId="1CFEF846"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3CA4CFB4"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QL24010384</w:t>
            </w:r>
          </w:p>
        </w:tc>
        <w:tc>
          <w:tcPr>
            <w:tcW w:w="7470" w:type="dxa"/>
            <w:tcBorders>
              <w:top w:val="nil"/>
              <w:left w:val="nil"/>
              <w:bottom w:val="single" w:sz="4" w:space="0" w:color="auto"/>
              <w:right w:val="single" w:sz="4" w:space="0" w:color="auto"/>
            </w:tcBorders>
            <w:shd w:val="clear" w:color="000000" w:fill="FFFFFF"/>
            <w:vAlign w:val="center"/>
            <w:hideMark/>
          </w:tcPr>
          <w:p w14:paraId="19C1058F"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 xml:space="preserve">Střednědobý trend v chování </w:t>
            </w:r>
            <w:proofErr w:type="spellStart"/>
            <w:r w:rsidRPr="006A2055">
              <w:rPr>
                <w:rFonts w:ascii="Arial" w:hAnsi="Arial" w:cs="Arial"/>
                <w:sz w:val="20"/>
                <w:szCs w:val="20"/>
              </w:rPr>
              <w:t>mikropolutantů</w:t>
            </w:r>
            <w:proofErr w:type="spellEnd"/>
            <w:r w:rsidRPr="006A2055">
              <w:rPr>
                <w:rFonts w:ascii="Arial" w:hAnsi="Arial" w:cs="Arial"/>
                <w:sz w:val="20"/>
                <w:szCs w:val="20"/>
              </w:rPr>
              <w:t xml:space="preserve"> pocházejících z odpadní vody nebo kalů z čistíren odpadních vod v půdním prostředí</w:t>
            </w:r>
          </w:p>
        </w:tc>
      </w:tr>
      <w:tr w:rsidR="006A2055" w:rsidRPr="006A2055" w14:paraId="01A48FA0" w14:textId="77777777" w:rsidTr="00D57DD7">
        <w:trPr>
          <w:trHeight w:val="864"/>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7C87472E"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QL24020321</w:t>
            </w:r>
          </w:p>
        </w:tc>
        <w:tc>
          <w:tcPr>
            <w:tcW w:w="7470" w:type="dxa"/>
            <w:tcBorders>
              <w:top w:val="nil"/>
              <w:left w:val="nil"/>
              <w:bottom w:val="single" w:sz="4" w:space="0" w:color="auto"/>
              <w:right w:val="single" w:sz="4" w:space="0" w:color="auto"/>
            </w:tcBorders>
            <w:shd w:val="clear" w:color="000000" w:fill="FFFFFF"/>
            <w:vAlign w:val="center"/>
            <w:hideMark/>
          </w:tcPr>
          <w:p w14:paraId="6CC2A0ED" w14:textId="68774D68"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 xml:space="preserve"> Vyhodnocení možností posílit zásobování obyvatel pitnou vodou propojením skupinových vodovodů a vodárenských soustav jako adaptační opatření na změnu klimatu</w:t>
            </w:r>
            <w:r w:rsidR="009D0AD9">
              <w:rPr>
                <w:rFonts w:ascii="Arial" w:hAnsi="Arial" w:cs="Arial"/>
                <w:sz w:val="20"/>
                <w:szCs w:val="20"/>
              </w:rPr>
              <w:t xml:space="preserve"> </w:t>
            </w:r>
          </w:p>
        </w:tc>
      </w:tr>
      <w:tr w:rsidR="006A2055" w:rsidRPr="006A2055" w14:paraId="66379688" w14:textId="77777777" w:rsidTr="00D57DD7">
        <w:trPr>
          <w:trHeight w:val="576"/>
        </w:trPr>
        <w:tc>
          <w:tcPr>
            <w:tcW w:w="1319" w:type="dxa"/>
            <w:tcBorders>
              <w:top w:val="nil"/>
              <w:left w:val="single" w:sz="4" w:space="0" w:color="auto"/>
              <w:bottom w:val="nil"/>
              <w:right w:val="single" w:sz="4" w:space="0" w:color="auto"/>
            </w:tcBorders>
            <w:shd w:val="clear" w:color="000000" w:fill="FFFFFF"/>
            <w:vAlign w:val="center"/>
            <w:hideMark/>
          </w:tcPr>
          <w:p w14:paraId="2126936A"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QL24020457</w:t>
            </w:r>
          </w:p>
        </w:tc>
        <w:tc>
          <w:tcPr>
            <w:tcW w:w="7470" w:type="dxa"/>
            <w:tcBorders>
              <w:top w:val="nil"/>
              <w:left w:val="nil"/>
              <w:bottom w:val="single" w:sz="4" w:space="0" w:color="auto"/>
              <w:right w:val="single" w:sz="4" w:space="0" w:color="auto"/>
            </w:tcBorders>
            <w:shd w:val="clear" w:color="000000" w:fill="FFFFFF"/>
            <w:vAlign w:val="center"/>
            <w:hideMark/>
          </w:tcPr>
          <w:p w14:paraId="5FF21C61"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Vliv změny klimatu na evapotranspiraci a vodní bilanci v krajině v kontextu zabezpečenosti a udržitelnosti vodních zdrojů</w:t>
            </w:r>
          </w:p>
        </w:tc>
      </w:tr>
      <w:tr w:rsidR="006A2055" w:rsidRPr="006A2055" w14:paraId="59D3082F" w14:textId="77777777" w:rsidTr="00D57DD7">
        <w:trPr>
          <w:trHeight w:val="576"/>
        </w:trPr>
        <w:tc>
          <w:tcPr>
            <w:tcW w:w="1319" w:type="dxa"/>
            <w:tcBorders>
              <w:top w:val="single" w:sz="4" w:space="0" w:color="auto"/>
              <w:left w:val="single" w:sz="4" w:space="0" w:color="auto"/>
              <w:bottom w:val="single" w:sz="4" w:space="0" w:color="auto"/>
              <w:right w:val="single" w:sz="4" w:space="0" w:color="auto"/>
            </w:tcBorders>
            <w:vAlign w:val="center"/>
            <w:hideMark/>
          </w:tcPr>
          <w:p w14:paraId="7D96C71B"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QL25020009</w:t>
            </w:r>
          </w:p>
        </w:tc>
        <w:tc>
          <w:tcPr>
            <w:tcW w:w="7470" w:type="dxa"/>
            <w:tcBorders>
              <w:top w:val="nil"/>
              <w:left w:val="nil"/>
              <w:bottom w:val="single" w:sz="4" w:space="0" w:color="auto"/>
              <w:right w:val="single" w:sz="4" w:space="0" w:color="auto"/>
            </w:tcBorders>
            <w:shd w:val="clear" w:color="000000" w:fill="FFFFFF"/>
            <w:vAlign w:val="center"/>
            <w:hideMark/>
          </w:tcPr>
          <w:p w14:paraId="1C613FA3"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Vývoj sofistikovaného klecového chovu cenných druhů ryb v rybnících v kombinaci s efektivním využitím odpadních látek a nízkou potřebou přítokové vody</w:t>
            </w:r>
          </w:p>
        </w:tc>
      </w:tr>
      <w:tr w:rsidR="006A2055" w:rsidRPr="006A2055" w14:paraId="0EF4623A" w14:textId="77777777" w:rsidTr="00D57DD7">
        <w:trPr>
          <w:trHeight w:val="576"/>
        </w:trPr>
        <w:tc>
          <w:tcPr>
            <w:tcW w:w="1319" w:type="dxa"/>
            <w:tcBorders>
              <w:top w:val="nil"/>
              <w:left w:val="single" w:sz="4" w:space="0" w:color="auto"/>
              <w:bottom w:val="single" w:sz="4" w:space="0" w:color="auto"/>
              <w:right w:val="single" w:sz="4" w:space="0" w:color="auto"/>
            </w:tcBorders>
            <w:vAlign w:val="center"/>
            <w:hideMark/>
          </w:tcPr>
          <w:p w14:paraId="0FEDE737"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QL25020021</w:t>
            </w:r>
          </w:p>
        </w:tc>
        <w:tc>
          <w:tcPr>
            <w:tcW w:w="7470" w:type="dxa"/>
            <w:tcBorders>
              <w:top w:val="nil"/>
              <w:left w:val="nil"/>
              <w:bottom w:val="single" w:sz="4" w:space="0" w:color="auto"/>
              <w:right w:val="single" w:sz="4" w:space="0" w:color="auto"/>
            </w:tcBorders>
            <w:shd w:val="clear" w:color="000000" w:fill="FFFFFF"/>
            <w:vAlign w:val="center"/>
            <w:hideMark/>
          </w:tcPr>
          <w:p w14:paraId="34CBF14A"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Integrované strategie pro přehradní nádrže k udržení jakosti vody při klimatické změně</w:t>
            </w:r>
          </w:p>
        </w:tc>
      </w:tr>
      <w:tr w:rsidR="006A2055" w:rsidRPr="006A2055" w14:paraId="34403DCD" w14:textId="77777777" w:rsidTr="00D57DD7">
        <w:trPr>
          <w:trHeight w:val="288"/>
        </w:trPr>
        <w:tc>
          <w:tcPr>
            <w:tcW w:w="1319" w:type="dxa"/>
            <w:tcBorders>
              <w:top w:val="nil"/>
              <w:left w:val="single" w:sz="4" w:space="0" w:color="auto"/>
              <w:bottom w:val="single" w:sz="4" w:space="0" w:color="auto"/>
              <w:right w:val="single" w:sz="4" w:space="0" w:color="auto"/>
            </w:tcBorders>
            <w:noWrap/>
            <w:vAlign w:val="center"/>
            <w:hideMark/>
          </w:tcPr>
          <w:p w14:paraId="50690357"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QL25020081</w:t>
            </w:r>
          </w:p>
        </w:tc>
        <w:tc>
          <w:tcPr>
            <w:tcW w:w="7470" w:type="dxa"/>
            <w:tcBorders>
              <w:top w:val="nil"/>
              <w:left w:val="nil"/>
              <w:bottom w:val="single" w:sz="4" w:space="0" w:color="auto"/>
              <w:right w:val="single" w:sz="4" w:space="0" w:color="auto"/>
            </w:tcBorders>
            <w:shd w:val="clear" w:color="000000" w:fill="FFFFFF"/>
            <w:vAlign w:val="center"/>
            <w:hideMark/>
          </w:tcPr>
          <w:p w14:paraId="67B20A41"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Rizikové oblastí z hlediska výskytu pesticidů a reziduí pesticidů ve vodách</w:t>
            </w:r>
          </w:p>
        </w:tc>
      </w:tr>
    </w:tbl>
    <w:p w14:paraId="6E86C5FE" w14:textId="77777777" w:rsidR="006A2055" w:rsidRDefault="006A2055" w:rsidP="006A2055">
      <w:pPr>
        <w:shd w:val="clear" w:color="auto" w:fill="FFFFFF"/>
        <w:spacing w:after="0" w:line="240" w:lineRule="auto"/>
        <w:contextualSpacing/>
        <w:jc w:val="both"/>
        <w:rPr>
          <w:rFonts w:ascii="Arial" w:eastAsia="Calibri" w:hAnsi="Arial" w:cs="Arial"/>
          <w:bCs/>
          <w:color w:val="000000"/>
          <w:sz w:val="20"/>
          <w:szCs w:val="20"/>
        </w:rPr>
      </w:pPr>
    </w:p>
    <w:p w14:paraId="1AE0596E" w14:textId="6938AFCC" w:rsidR="00422880" w:rsidRDefault="00422880">
      <w:pPr>
        <w:spacing w:after="0" w:line="240" w:lineRule="auto"/>
        <w:rPr>
          <w:rFonts w:ascii="Arial" w:hAnsi="Arial" w:cs="Arial"/>
          <w:b/>
          <w:bCs/>
          <w:smallCaps/>
          <w:color w:val="336699"/>
          <w:kern w:val="32"/>
          <w:sz w:val="26"/>
          <w:szCs w:val="32"/>
        </w:rPr>
      </w:pPr>
      <w:r>
        <w:rPr>
          <w:rFonts w:ascii="Arial" w:hAnsi="Arial"/>
        </w:rPr>
        <w:br w:type="page"/>
      </w:r>
    </w:p>
    <w:p w14:paraId="2BD39226" w14:textId="477F11A1" w:rsidR="003E3AC3" w:rsidRDefault="001E0078" w:rsidP="000554F1">
      <w:pPr>
        <w:pStyle w:val="Nadpis1"/>
        <w:keepNext w:val="0"/>
        <w:tabs>
          <w:tab w:val="left" w:pos="360"/>
        </w:tabs>
        <w:rPr>
          <w:rFonts w:ascii="Arial" w:hAnsi="Arial"/>
        </w:rPr>
      </w:pPr>
      <w:bookmarkStart w:id="80" w:name="_Toc220507801"/>
      <w:r w:rsidRPr="00422880">
        <w:rPr>
          <w:rFonts w:ascii="Arial" w:hAnsi="Arial"/>
        </w:rPr>
        <w:lastRenderedPageBreak/>
        <w:t>Příloha</w:t>
      </w:r>
      <w:bookmarkEnd w:id="80"/>
    </w:p>
    <w:p w14:paraId="0F6E8B15" w14:textId="77777777" w:rsidR="001E0078" w:rsidRPr="00122648" w:rsidRDefault="001E0078" w:rsidP="000554F1">
      <w:pPr>
        <w:pStyle w:val="Nadpis1"/>
        <w:keepNext w:val="0"/>
        <w:tabs>
          <w:tab w:val="left" w:pos="360"/>
        </w:tabs>
        <w:rPr>
          <w:rFonts w:ascii="Arial" w:hAnsi="Arial"/>
        </w:rPr>
      </w:pPr>
      <w:bookmarkStart w:id="81" w:name="_Toc220507802"/>
      <w:bookmarkStart w:id="82" w:name="_Hlk156337021"/>
      <w:bookmarkStart w:id="83" w:name="_Hlk156336970"/>
      <w:bookmarkStart w:id="84" w:name="_Hlk156336929"/>
      <w:bookmarkStart w:id="85" w:name="_Hlk156336845"/>
      <w:r w:rsidRPr="00336081">
        <w:rPr>
          <w:rFonts w:ascii="Arial" w:hAnsi="Arial"/>
        </w:rPr>
        <w:t>Hodnoty indikátorů pro sledování naplnění strategických cílů koncepce</w:t>
      </w:r>
      <w:bookmarkEnd w:id="81"/>
    </w:p>
    <w:bookmarkEnd w:id="82"/>
    <w:bookmarkEnd w:id="83"/>
    <w:bookmarkEnd w:id="84"/>
    <w:bookmarkEnd w:id="85"/>
    <w:p w14:paraId="05786310" w14:textId="77777777" w:rsidR="00422880" w:rsidRPr="00336081" w:rsidRDefault="00422880" w:rsidP="00422880">
      <w:pPr>
        <w:spacing w:after="0" w:line="240" w:lineRule="auto"/>
        <w:jc w:val="both"/>
        <w:rPr>
          <w:rFonts w:ascii="Arial" w:eastAsiaTheme="minorHAnsi" w:hAnsi="Arial" w:cs="Arial"/>
        </w:rPr>
      </w:pPr>
    </w:p>
    <w:p w14:paraId="767D0F16"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Vyhodnocení naplňování koncepce je nezbytný nástrojem pro efektivní dosažení celkové vize a stanovených strategických cílů. Proto bylo navrženo sledovat níže uvedenou sadu indikátorů pro vyhodnocení pokroku v naplňování cílů. Cílem je sledovat indikátory, pokud možno v dlouhodobém časovém období, pro identifikaci změn a trendů v jejich hodnotách.</w:t>
      </w:r>
    </w:p>
    <w:p w14:paraId="36B8BAA0"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Komise Voda-sucho je určena, aby sadu indikátorů dále rozvíjela a revidovala tak,</w:t>
      </w:r>
      <w:r>
        <w:rPr>
          <w:rFonts w:ascii="Arial" w:eastAsiaTheme="minorHAnsi" w:hAnsi="Arial" w:cs="Arial"/>
        </w:rPr>
        <w:t xml:space="preserve"> aby </w:t>
      </w:r>
      <w:r w:rsidRPr="00336081">
        <w:rPr>
          <w:rFonts w:ascii="Arial" w:eastAsiaTheme="minorHAnsi" w:hAnsi="Arial" w:cs="Arial"/>
        </w:rPr>
        <w:t>vyhovovala potřebám objektivního a specifického hodnocení koncepce jako celku.</w:t>
      </w:r>
    </w:p>
    <w:p w14:paraId="67DC5AD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Níže jsou uvedeny hodnoty indikátorů navržené jako referenční hodnota k datu počátku platnosti upravené Koncepce.</w:t>
      </w:r>
    </w:p>
    <w:p w14:paraId="0B97198C" w14:textId="77777777" w:rsidR="00422880" w:rsidRPr="00336081" w:rsidRDefault="00422880" w:rsidP="00422880">
      <w:pPr>
        <w:spacing w:after="0" w:line="240" w:lineRule="auto"/>
        <w:jc w:val="both"/>
        <w:rPr>
          <w:rFonts w:ascii="Arial" w:eastAsiaTheme="minorHAnsi" w:hAnsi="Arial" w:cs="Arial"/>
        </w:rPr>
      </w:pPr>
      <w:bookmarkStart w:id="86" w:name="_Hlk156337042"/>
      <w:bookmarkStart w:id="87" w:name="_Hlk156337145"/>
    </w:p>
    <w:p w14:paraId="3EBBBEFD" w14:textId="77777777" w:rsidR="00422880" w:rsidRPr="00422880" w:rsidRDefault="00422880" w:rsidP="00422880">
      <w:pPr>
        <w:tabs>
          <w:tab w:val="left" w:pos="567"/>
        </w:tabs>
        <w:spacing w:after="120" w:line="240" w:lineRule="auto"/>
        <w:jc w:val="both"/>
        <w:rPr>
          <w:rFonts w:ascii="Arial" w:eastAsiaTheme="minorHAnsi" w:hAnsi="Arial" w:cs="Arial"/>
          <w:bCs/>
          <w:iCs/>
        </w:rPr>
      </w:pPr>
      <w:r w:rsidRPr="00422880">
        <w:rPr>
          <w:rFonts w:ascii="Arial" w:eastAsiaTheme="minorHAnsi" w:hAnsi="Arial" w:cs="Arial"/>
          <w:b/>
        </w:rPr>
        <w:t>Cíl:</w:t>
      </w:r>
      <w:r w:rsidRPr="00422880">
        <w:rPr>
          <w:rFonts w:ascii="Arial" w:eastAsiaTheme="minorHAnsi" w:hAnsi="Arial" w:cs="Arial"/>
          <w:b/>
        </w:rPr>
        <w:tab/>
        <w:t>„</w:t>
      </w:r>
      <w:r w:rsidRPr="00422880">
        <w:rPr>
          <w:rFonts w:ascii="Arial" w:eastAsiaTheme="minorHAnsi" w:hAnsi="Arial" w:cs="Arial"/>
          <w:b/>
          <w:i/>
        </w:rPr>
        <w:t>zvýšit informovanost o riziku sucha prostřednictvím monitoringu a predikce výskytu sucha, zajistit připravenost na události sucha pomocí plánů pro zvládání sucha a všeobecné osvěty“.</w:t>
      </w:r>
      <w:r w:rsidRPr="00422880">
        <w:rPr>
          <w:rFonts w:ascii="Arial" w:eastAsiaTheme="minorHAnsi" w:hAnsi="Arial" w:cs="Arial"/>
          <w:b/>
          <w:i/>
          <w:vertAlign w:val="superscript"/>
        </w:rPr>
        <w:t>1</w:t>
      </w:r>
    </w:p>
    <w:p w14:paraId="439AD36A" w14:textId="77777777" w:rsidR="00422880" w:rsidRPr="00336081" w:rsidRDefault="00422880" w:rsidP="00422880">
      <w:pPr>
        <w:tabs>
          <w:tab w:val="left" w:pos="567"/>
        </w:tabs>
        <w:spacing w:after="0" w:line="240" w:lineRule="auto"/>
        <w:jc w:val="both"/>
        <w:rPr>
          <w:rFonts w:ascii="Arial" w:eastAsiaTheme="minorHAnsi" w:hAnsi="Arial" w:cs="Arial"/>
          <w:bCs/>
          <w:iCs/>
        </w:rPr>
      </w:pPr>
    </w:p>
    <w:bookmarkEnd w:id="86"/>
    <w:p w14:paraId="25AD6BBE"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t>Počet uživatelů systému HAMR</w:t>
      </w:r>
    </w:p>
    <w:p w14:paraId="090B1086"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08859683"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Každý kraj a ORP má registrovaného alespoň 1 uživatele</w:t>
      </w:r>
    </w:p>
    <w:p w14:paraId="07EBCB0D"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7BD972A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Počet uživatelů systému pro informační podporu ukazuje, nakolik se daří datové základy</w:t>
      </w:r>
      <w:r>
        <w:rPr>
          <w:rFonts w:ascii="Arial" w:eastAsiaTheme="minorHAnsi" w:hAnsi="Arial" w:cs="Arial"/>
        </w:rPr>
        <w:t xml:space="preserve"> </w:t>
      </w:r>
      <w:r w:rsidRPr="00336081">
        <w:rPr>
          <w:rFonts w:ascii="Arial" w:eastAsiaTheme="minorHAnsi" w:hAnsi="Arial" w:cs="Arial"/>
        </w:rPr>
        <w:t>a</w:t>
      </w:r>
      <w:r>
        <w:rPr>
          <w:rFonts w:ascii="Arial" w:eastAsiaTheme="minorHAnsi" w:hAnsi="Arial" w:cs="Arial"/>
        </w:rPr>
        <w:t> </w:t>
      </w:r>
      <w:r w:rsidRPr="00336081">
        <w:rPr>
          <w:rFonts w:ascii="Arial" w:eastAsiaTheme="minorHAnsi" w:hAnsi="Arial" w:cs="Arial"/>
        </w:rPr>
        <w:t>informace zprostředkovat pro skutečné využití vodoprávními orgány pro rozhodování v oblasti managementy vody a sucha.</w:t>
      </w:r>
    </w:p>
    <w:p w14:paraId="60118FEB" w14:textId="77777777" w:rsidR="00422880" w:rsidRPr="00336081" w:rsidRDefault="00422880" w:rsidP="00422880">
      <w:pPr>
        <w:spacing w:after="60" w:line="240" w:lineRule="auto"/>
        <w:jc w:val="both"/>
        <w:rPr>
          <w:rFonts w:ascii="Arial" w:eastAsiaTheme="minorHAnsi" w:hAnsi="Arial" w:cs="Arial"/>
        </w:rPr>
      </w:pPr>
      <w:r w:rsidRPr="00336081">
        <w:rPr>
          <w:rFonts w:ascii="Arial" w:eastAsiaTheme="minorHAnsi" w:hAnsi="Arial" w:cs="Arial"/>
          <w:b/>
        </w:rPr>
        <w:t>Vyhodnocení</w:t>
      </w:r>
      <w:r w:rsidRPr="00336081">
        <w:rPr>
          <w:rFonts w:ascii="Arial" w:eastAsiaTheme="minorHAnsi" w:hAnsi="Arial" w:cs="Arial"/>
        </w:rPr>
        <w:t xml:space="preserve"> </w:t>
      </w:r>
    </w:p>
    <w:p w14:paraId="1CCB1D63"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Ke konci roku 202</w:t>
      </w:r>
      <w:r>
        <w:rPr>
          <w:rFonts w:ascii="Arial" w:eastAsiaTheme="minorHAnsi" w:hAnsi="Arial" w:cs="Arial"/>
        </w:rPr>
        <w:t>4</w:t>
      </w:r>
      <w:r w:rsidRPr="00336081">
        <w:rPr>
          <w:rFonts w:ascii="Arial" w:eastAsiaTheme="minorHAnsi" w:hAnsi="Arial" w:cs="Arial"/>
        </w:rPr>
        <w:t xml:space="preserve"> byl alespoň účet v systému HAMR zřízen pro zástupce celkem</w:t>
      </w:r>
      <w:r>
        <w:rPr>
          <w:rFonts w:ascii="Arial" w:eastAsiaTheme="minorHAnsi" w:hAnsi="Arial" w:cs="Arial"/>
        </w:rPr>
        <w:t xml:space="preserve"> 11 </w:t>
      </w:r>
      <w:r w:rsidRPr="00336081">
        <w:rPr>
          <w:rFonts w:ascii="Arial" w:eastAsiaTheme="minorHAnsi" w:hAnsi="Arial" w:cs="Arial"/>
        </w:rPr>
        <w:t>krajských úřadů, v případě zbývajících krajů (Praha, Karlovarský a Liberecký)</w:t>
      </w:r>
      <w:r>
        <w:rPr>
          <w:rFonts w:ascii="Arial" w:eastAsiaTheme="minorHAnsi" w:hAnsi="Arial" w:cs="Arial"/>
        </w:rPr>
        <w:t xml:space="preserve"> </w:t>
      </w:r>
      <w:r w:rsidRPr="00336081">
        <w:rPr>
          <w:rFonts w:ascii="Arial" w:eastAsiaTheme="minorHAnsi" w:hAnsi="Arial" w:cs="Arial"/>
        </w:rPr>
        <w:t>byl prozatím účet zřízen pro zástupce krajského ředitelství HZS.</w:t>
      </w:r>
    </w:p>
    <w:p w14:paraId="373331D6"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u w:val="single"/>
        </w:rPr>
      </w:pPr>
      <w:r w:rsidRPr="00336081">
        <w:rPr>
          <w:rFonts w:ascii="Arial" w:eastAsiaTheme="minorHAnsi" w:hAnsi="Arial" w:cs="Arial"/>
          <w:b/>
          <w:u w:val="single"/>
        </w:rPr>
        <w:t xml:space="preserve">Počet zasedání Komisí pro sucho na krajské a ústřední úrovni </w:t>
      </w:r>
    </w:p>
    <w:p w14:paraId="420BB489"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Cílová hodnota </w:t>
      </w:r>
    </w:p>
    <w:p w14:paraId="5619C4C9"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Sledování trendu počtu zasedání komisí </w:t>
      </w:r>
    </w:p>
    <w:p w14:paraId="359F24C4"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Co indikátor popisuje </w:t>
      </w:r>
    </w:p>
    <w:p w14:paraId="35525390"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Počet zasedání komisí ukazuje nakolik je sucho a hrozba nedostatku realitou. Ukazuje tedy, zda dopady sucha narůstají v čase, současně ukazuje míru připravenosti příslušných orgánů na sucho včas reagovat. </w:t>
      </w:r>
    </w:p>
    <w:p w14:paraId="325C856B" w14:textId="77777777" w:rsidR="00422880" w:rsidRPr="00336081" w:rsidRDefault="00422880" w:rsidP="00422880">
      <w:pPr>
        <w:spacing w:after="60" w:line="240" w:lineRule="auto"/>
        <w:jc w:val="both"/>
        <w:rPr>
          <w:rFonts w:ascii="Arial" w:eastAsiaTheme="minorHAnsi" w:hAnsi="Arial" w:cs="Arial"/>
        </w:rPr>
      </w:pPr>
      <w:r w:rsidRPr="00336081">
        <w:rPr>
          <w:rFonts w:ascii="Arial" w:eastAsiaTheme="minorHAnsi" w:hAnsi="Arial" w:cs="Arial"/>
          <w:b/>
        </w:rPr>
        <w:t>Vyhodnocení</w:t>
      </w:r>
    </w:p>
    <w:p w14:paraId="22772600"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V roce 202</w:t>
      </w:r>
      <w:r>
        <w:rPr>
          <w:rFonts w:ascii="Arial" w:eastAsiaTheme="minorHAnsi" w:hAnsi="Arial" w:cs="Arial"/>
        </w:rPr>
        <w:t>4</w:t>
      </w:r>
      <w:r w:rsidRPr="00336081">
        <w:rPr>
          <w:rFonts w:ascii="Arial" w:eastAsiaTheme="minorHAnsi" w:hAnsi="Arial" w:cs="Arial"/>
        </w:rPr>
        <w:t xml:space="preserve"> podle dostupných informací nedošlo k žádnému zasedání vyvolanému potřebou operativního zvládání sucha a nedostatku vody.</w:t>
      </w:r>
    </w:p>
    <w:bookmarkEnd w:id="87"/>
    <w:p w14:paraId="350DD2C8" w14:textId="394615F7" w:rsidR="00422880" w:rsidRPr="00422880" w:rsidRDefault="00422880" w:rsidP="00926E08">
      <w:pPr>
        <w:spacing w:after="0" w:line="240" w:lineRule="auto"/>
        <w:rPr>
          <w:rFonts w:ascii="Arial" w:eastAsiaTheme="minorHAnsi" w:hAnsi="Arial" w:cs="Arial"/>
          <w:bCs/>
          <w:iCs/>
        </w:rPr>
      </w:pPr>
      <w:r>
        <w:rPr>
          <w:rFonts w:ascii="Arial" w:eastAsiaTheme="minorHAnsi" w:hAnsi="Arial" w:cs="Arial"/>
          <w:b/>
          <w:sz w:val="24"/>
          <w:szCs w:val="24"/>
        </w:rPr>
        <w:br w:type="page"/>
      </w:r>
      <w:r w:rsidRPr="00422880">
        <w:rPr>
          <w:rFonts w:ascii="Arial" w:eastAsiaTheme="minorHAnsi" w:hAnsi="Arial" w:cs="Arial"/>
          <w:b/>
        </w:rPr>
        <w:lastRenderedPageBreak/>
        <w:t>Cíl:</w:t>
      </w:r>
      <w:r w:rsidRPr="00422880">
        <w:rPr>
          <w:rFonts w:ascii="Arial" w:eastAsiaTheme="minorHAnsi" w:hAnsi="Arial" w:cs="Arial"/>
          <w:b/>
        </w:rPr>
        <w:tab/>
        <w:t>„</w:t>
      </w:r>
      <w:r w:rsidRPr="00422880">
        <w:rPr>
          <w:rFonts w:ascii="Arial" w:eastAsiaTheme="minorHAnsi" w:hAnsi="Arial" w:cs="Arial"/>
          <w:b/>
          <w:i/>
        </w:rPr>
        <w:t>zabezpečit udržení rovnováhy mezi vodními zdroji a potřebou vody napříč sektory i v měnících se klimatických a socioekonomických podmínkách“.</w:t>
      </w:r>
      <w:r w:rsidRPr="00422880">
        <w:rPr>
          <w:rFonts w:ascii="Arial" w:eastAsiaTheme="minorHAnsi" w:hAnsi="Arial" w:cs="Arial"/>
          <w:b/>
          <w:i/>
          <w:vertAlign w:val="superscript"/>
        </w:rPr>
        <w:t>1</w:t>
      </w:r>
    </w:p>
    <w:p w14:paraId="6E5C190C" w14:textId="77777777" w:rsidR="00422880" w:rsidRPr="00336081" w:rsidRDefault="00422880" w:rsidP="00422880">
      <w:pPr>
        <w:tabs>
          <w:tab w:val="left" w:pos="567"/>
        </w:tabs>
        <w:spacing w:after="0" w:line="240" w:lineRule="auto"/>
        <w:jc w:val="both"/>
        <w:rPr>
          <w:rFonts w:ascii="Arial" w:eastAsiaTheme="minorHAnsi" w:hAnsi="Arial" w:cs="Arial"/>
          <w:bCs/>
          <w:iCs/>
        </w:rPr>
      </w:pPr>
    </w:p>
    <w:p w14:paraId="5E39CBC2"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t xml:space="preserve">Současná míra vodního stresu </w:t>
      </w:r>
      <w:r w:rsidRPr="00336081">
        <w:rPr>
          <w:rFonts w:ascii="Arial" w:eastAsiaTheme="minorHAnsi" w:hAnsi="Arial" w:cs="Arial"/>
          <w:u w:val="single"/>
        </w:rPr>
        <w:t>–</w:t>
      </w:r>
      <w:r w:rsidRPr="00336081">
        <w:rPr>
          <w:rFonts w:ascii="Arial" w:eastAsiaTheme="minorHAnsi" w:hAnsi="Arial" w:cs="Arial"/>
          <w:b/>
          <w:u w:val="single"/>
        </w:rPr>
        <w:t xml:space="preserve"> podíl objemu odebírané vody z celkového objemu disponibilní vody v daném roce</w:t>
      </w:r>
    </w:p>
    <w:p w14:paraId="6A4AA89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4D3398C1"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 xml:space="preserve">Je menší než 30 % </w:t>
      </w:r>
    </w:p>
    <w:p w14:paraId="4F77F868"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488194E2"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Je využit indikátor zpracovávaný v rámci reportingu SDG, konkrétně „</w:t>
      </w:r>
      <w:proofErr w:type="spellStart"/>
      <w:r w:rsidRPr="00336081">
        <w:rPr>
          <w:rFonts w:ascii="Arial" w:eastAsiaTheme="minorHAnsi" w:hAnsi="Arial" w:cs="Arial"/>
        </w:rPr>
        <w:t>Indicator</w:t>
      </w:r>
      <w:proofErr w:type="spellEnd"/>
      <w:r w:rsidRPr="00336081">
        <w:rPr>
          <w:rFonts w:ascii="Arial" w:eastAsiaTheme="minorHAnsi" w:hAnsi="Arial" w:cs="Arial"/>
        </w:rPr>
        <w:t xml:space="preserve"> 6.4.2 - Level of water stress: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withdrawal</w:t>
      </w:r>
      <w:proofErr w:type="spellEnd"/>
      <w:r w:rsidRPr="00336081">
        <w:rPr>
          <w:rFonts w:ascii="Arial" w:eastAsiaTheme="minorHAnsi" w:hAnsi="Arial" w:cs="Arial"/>
        </w:rPr>
        <w:t xml:space="preserve"> as a </w:t>
      </w:r>
      <w:proofErr w:type="spellStart"/>
      <w:r w:rsidRPr="00336081">
        <w:rPr>
          <w:rFonts w:ascii="Arial" w:eastAsiaTheme="minorHAnsi" w:hAnsi="Arial" w:cs="Arial"/>
        </w:rPr>
        <w:t>proportion</w:t>
      </w:r>
      <w:proofErr w:type="spellEnd"/>
      <w:r w:rsidRPr="00336081">
        <w:rPr>
          <w:rFonts w:ascii="Arial" w:eastAsiaTheme="minorHAnsi" w:hAnsi="Arial" w:cs="Arial"/>
        </w:rPr>
        <w:t xml:space="preserve"> of </w:t>
      </w:r>
      <w:proofErr w:type="spellStart"/>
      <w:r w:rsidRPr="00336081">
        <w:rPr>
          <w:rFonts w:ascii="Arial" w:eastAsiaTheme="minorHAnsi" w:hAnsi="Arial" w:cs="Arial"/>
        </w:rPr>
        <w:t>available</w:t>
      </w:r>
      <w:proofErr w:type="spellEnd"/>
      <w:r w:rsidRPr="00336081">
        <w:rPr>
          <w:rFonts w:ascii="Arial" w:eastAsiaTheme="minorHAnsi" w:hAnsi="Arial" w:cs="Arial"/>
        </w:rPr>
        <w:t xml:space="preserve">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resources</w:t>
      </w:r>
      <w:proofErr w:type="spellEnd"/>
      <w:r w:rsidRPr="00336081">
        <w:rPr>
          <w:rFonts w:ascii="Arial" w:eastAsiaTheme="minorHAnsi" w:hAnsi="Arial" w:cs="Arial"/>
        </w:rPr>
        <w:t>“ (viz sdg6data.org).</w:t>
      </w:r>
    </w:p>
    <w:p w14:paraId="2E39798B"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popisuje, jaký podíl tvoří odebíraná (využívaná) voda k celkovému objemu vody, jež je k dispozici pro území celého státu. Větší podíl využité vody znamená větší zranitelnost v případě výkyvu v obnově vodních zdrojů (sucho). Cílem je udržet úroveň vodního stresu v kategorii nízké dle metodiky</w:t>
      </w:r>
      <w:r>
        <w:rPr>
          <w:rFonts w:ascii="Arial" w:eastAsiaTheme="minorHAnsi" w:hAnsi="Arial" w:cs="Arial"/>
        </w:rPr>
        <w:t xml:space="preserve"> FAO (25-50 %) ideálně do 30 %.</w:t>
      </w:r>
    </w:p>
    <w:p w14:paraId="6DF8A25C"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 xml:space="preserve">Více viz </w:t>
      </w:r>
      <w:hyperlink r:id="rId37" w:history="1">
        <w:r w:rsidRPr="00336081">
          <w:rPr>
            <w:rFonts w:ascii="Arial" w:eastAsiaTheme="minorHAnsi" w:hAnsi="Arial" w:cs="Arial"/>
            <w:u w:val="single"/>
          </w:rPr>
          <w:t>metadata/</w:t>
        </w:r>
        <w:proofErr w:type="spellStart"/>
        <w:r w:rsidRPr="00336081">
          <w:rPr>
            <w:rFonts w:ascii="Arial" w:eastAsiaTheme="minorHAnsi" w:hAnsi="Arial" w:cs="Arial"/>
            <w:u w:val="single"/>
          </w:rPr>
          <w:t>files</w:t>
        </w:r>
        <w:proofErr w:type="spellEnd"/>
        <w:r w:rsidRPr="00336081">
          <w:rPr>
            <w:rFonts w:ascii="Arial" w:eastAsiaTheme="minorHAnsi" w:hAnsi="Arial" w:cs="Arial"/>
            <w:u w:val="single"/>
          </w:rPr>
          <w:t>/Metadata-06-04-02.pdf</w:t>
        </w:r>
      </w:hyperlink>
    </w:p>
    <w:p w14:paraId="76798D98"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3039E8E5"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Hodnota indikátoru je sledována od roku 2000. Od roku 2002 je hodnota pod úrovní cílové hodnoty 30 %, v roce 202</w:t>
      </w:r>
      <w:r>
        <w:rPr>
          <w:rFonts w:ascii="Arial" w:eastAsiaTheme="minorHAnsi" w:hAnsi="Arial" w:cs="Arial"/>
        </w:rPr>
        <w:t>1</w:t>
      </w:r>
      <w:r w:rsidRPr="00336081">
        <w:rPr>
          <w:rFonts w:ascii="Arial" w:eastAsiaTheme="minorHAnsi" w:hAnsi="Arial" w:cs="Arial"/>
        </w:rPr>
        <w:t xml:space="preserve"> dosáhla 20,</w:t>
      </w:r>
      <w:r>
        <w:rPr>
          <w:rFonts w:ascii="Arial" w:eastAsiaTheme="minorHAnsi" w:hAnsi="Arial" w:cs="Arial"/>
        </w:rPr>
        <w:t>51</w:t>
      </w:r>
      <w:r w:rsidRPr="00336081">
        <w:rPr>
          <w:rFonts w:ascii="Arial" w:eastAsiaTheme="minorHAnsi" w:hAnsi="Arial" w:cs="Arial"/>
        </w:rPr>
        <w:t xml:space="preserve"> %.</w:t>
      </w:r>
    </w:p>
    <w:p w14:paraId="38A86997" w14:textId="77777777" w:rsidR="00422880" w:rsidRPr="00336081" w:rsidRDefault="00422880" w:rsidP="00422880">
      <w:pPr>
        <w:spacing w:after="0" w:line="240" w:lineRule="auto"/>
        <w:jc w:val="both"/>
        <w:rPr>
          <w:rFonts w:asciiTheme="minorHAnsi" w:eastAsiaTheme="minorHAnsi" w:hAnsiTheme="minorHAnsi" w:cstheme="minorHAnsi"/>
        </w:rPr>
      </w:pPr>
      <w:r>
        <w:rPr>
          <w:noProof/>
          <w:lang w:eastAsia="cs-CZ"/>
          <w14:ligatures w14:val="standardContextual"/>
        </w:rPr>
        <w:drawing>
          <wp:inline distT="0" distB="0" distL="0" distR="0" wp14:anchorId="109D5EFD" wp14:editId="0051DCCA">
            <wp:extent cx="5579745" cy="3492500"/>
            <wp:effectExtent l="0" t="0" r="1905" b="0"/>
            <wp:docPr id="868467651" name="Graf 8684676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FE79BE0" w14:textId="77777777" w:rsidR="00422880" w:rsidRPr="00336081" w:rsidRDefault="00422880" w:rsidP="00422880">
      <w:pPr>
        <w:tabs>
          <w:tab w:val="left" w:pos="284"/>
        </w:tabs>
        <w:spacing w:after="0" w:line="240" w:lineRule="auto"/>
        <w:jc w:val="both"/>
        <w:rPr>
          <w:rFonts w:ascii="Arial" w:eastAsiaTheme="minorHAnsi" w:hAnsi="Arial" w:cs="Arial"/>
          <w:sz w:val="20"/>
          <w:szCs w:val="20"/>
        </w:rPr>
      </w:pPr>
      <w:r>
        <w:rPr>
          <w:rFonts w:ascii="Arial" w:eastAsiaTheme="minorHAnsi" w:hAnsi="Arial" w:cs="Arial"/>
          <w:sz w:val="20"/>
          <w:szCs w:val="20"/>
        </w:rPr>
        <w:t xml:space="preserve">Obr.: </w:t>
      </w:r>
      <w:r w:rsidRPr="00336081">
        <w:rPr>
          <w:rFonts w:ascii="Arial" w:eastAsiaTheme="minorHAnsi" w:hAnsi="Arial" w:cs="Arial"/>
          <w:sz w:val="20"/>
          <w:szCs w:val="20"/>
        </w:rPr>
        <w:t xml:space="preserve">Současná míra vodního stresu – podíl objemu odebírané vody z celkového objemu disponibilní vody (Level of water stress: </w:t>
      </w:r>
      <w:proofErr w:type="spellStart"/>
      <w:r w:rsidRPr="00336081">
        <w:rPr>
          <w:rFonts w:ascii="Arial" w:eastAsiaTheme="minorHAnsi" w:hAnsi="Arial" w:cs="Arial"/>
          <w:sz w:val="20"/>
          <w:szCs w:val="20"/>
        </w:rPr>
        <w:t>freshwater</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withdrawal</w:t>
      </w:r>
      <w:proofErr w:type="spellEnd"/>
      <w:r w:rsidRPr="00336081">
        <w:rPr>
          <w:rFonts w:ascii="Arial" w:eastAsiaTheme="minorHAnsi" w:hAnsi="Arial" w:cs="Arial"/>
          <w:sz w:val="20"/>
          <w:szCs w:val="20"/>
        </w:rPr>
        <w:t xml:space="preserve"> as a </w:t>
      </w:r>
      <w:proofErr w:type="spellStart"/>
      <w:r w:rsidRPr="00336081">
        <w:rPr>
          <w:rFonts w:ascii="Arial" w:eastAsiaTheme="minorHAnsi" w:hAnsi="Arial" w:cs="Arial"/>
          <w:sz w:val="20"/>
          <w:szCs w:val="20"/>
        </w:rPr>
        <w:t>proportion</w:t>
      </w:r>
      <w:proofErr w:type="spellEnd"/>
      <w:r w:rsidRPr="00336081">
        <w:rPr>
          <w:rFonts w:ascii="Arial" w:eastAsiaTheme="minorHAnsi" w:hAnsi="Arial" w:cs="Arial"/>
          <w:sz w:val="20"/>
          <w:szCs w:val="20"/>
        </w:rPr>
        <w:t xml:space="preserve"> of </w:t>
      </w:r>
      <w:proofErr w:type="spellStart"/>
      <w:r w:rsidRPr="00336081">
        <w:rPr>
          <w:rFonts w:ascii="Arial" w:eastAsiaTheme="minorHAnsi" w:hAnsi="Arial" w:cs="Arial"/>
          <w:sz w:val="20"/>
          <w:szCs w:val="20"/>
        </w:rPr>
        <w:t>available</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freshwater</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resources</w:t>
      </w:r>
      <w:proofErr w:type="spellEnd"/>
      <w:r w:rsidRPr="00336081">
        <w:rPr>
          <w:rFonts w:ascii="Arial" w:eastAsiaTheme="minorHAnsi" w:hAnsi="Arial" w:cs="Arial"/>
          <w:sz w:val="20"/>
          <w:szCs w:val="20"/>
        </w:rPr>
        <w:t>)</w:t>
      </w:r>
    </w:p>
    <w:p w14:paraId="6353A7EE" w14:textId="77777777" w:rsidR="00422880" w:rsidRDefault="00422880" w:rsidP="00422880">
      <w:pPr>
        <w:spacing w:after="0" w:line="240" w:lineRule="auto"/>
        <w:rPr>
          <w:rFonts w:ascii="Arial" w:eastAsiaTheme="minorHAnsi" w:hAnsi="Arial" w:cs="Arial"/>
          <w:b/>
          <w:u w:val="single"/>
        </w:rPr>
      </w:pPr>
      <w:r>
        <w:rPr>
          <w:rFonts w:ascii="Arial" w:eastAsiaTheme="minorHAnsi" w:hAnsi="Arial" w:cs="Arial"/>
          <w:b/>
          <w:u w:val="single"/>
        </w:rPr>
        <w:br w:type="page"/>
      </w:r>
    </w:p>
    <w:p w14:paraId="1B5E4136" w14:textId="77777777" w:rsidR="00422880" w:rsidRPr="00336081" w:rsidRDefault="00422880" w:rsidP="00422880">
      <w:pPr>
        <w:spacing w:before="120" w:after="60" w:line="240" w:lineRule="auto"/>
        <w:jc w:val="both"/>
        <w:rPr>
          <w:rFonts w:ascii="Arial" w:eastAsiaTheme="minorHAnsi" w:hAnsi="Arial" w:cs="Arial"/>
          <w:u w:val="single"/>
        </w:rPr>
      </w:pPr>
      <w:r w:rsidRPr="00336081">
        <w:rPr>
          <w:rFonts w:ascii="Arial" w:eastAsiaTheme="minorHAnsi" w:hAnsi="Arial" w:cs="Arial"/>
          <w:b/>
          <w:u w:val="single"/>
        </w:rPr>
        <w:lastRenderedPageBreak/>
        <w:t xml:space="preserve">Výhledová míra vodního </w:t>
      </w:r>
      <w:proofErr w:type="gramStart"/>
      <w:r w:rsidRPr="00336081">
        <w:rPr>
          <w:rFonts w:ascii="Arial" w:eastAsiaTheme="minorHAnsi" w:hAnsi="Arial" w:cs="Arial"/>
          <w:b/>
          <w:u w:val="single"/>
        </w:rPr>
        <w:t>stresu - podíl</w:t>
      </w:r>
      <w:proofErr w:type="gramEnd"/>
      <w:r w:rsidRPr="00336081">
        <w:rPr>
          <w:rFonts w:ascii="Arial" w:eastAsiaTheme="minorHAnsi" w:hAnsi="Arial" w:cs="Arial"/>
          <w:b/>
          <w:u w:val="single"/>
        </w:rPr>
        <w:t xml:space="preserve"> objemu odebírané vody z celkového objemu disponibilní vody v časovém horizontu +20 let</w:t>
      </w:r>
    </w:p>
    <w:p w14:paraId="09F86FBD"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1AE36534"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Je menší než 30 %.</w:t>
      </w:r>
    </w:p>
    <w:p w14:paraId="20AE3091"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5589F8C0"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Je využit indikátor zpracovávaný v rámci reportingu SDG, konkrétně „</w:t>
      </w:r>
      <w:proofErr w:type="spellStart"/>
      <w:r w:rsidRPr="00336081">
        <w:rPr>
          <w:rFonts w:ascii="Arial" w:eastAsiaTheme="minorHAnsi" w:hAnsi="Arial" w:cs="Arial"/>
        </w:rPr>
        <w:t>Indicator</w:t>
      </w:r>
      <w:proofErr w:type="spellEnd"/>
      <w:r w:rsidRPr="00336081">
        <w:rPr>
          <w:rFonts w:ascii="Arial" w:eastAsiaTheme="minorHAnsi" w:hAnsi="Arial" w:cs="Arial"/>
        </w:rPr>
        <w:t xml:space="preserve"> 6.4.2 - Level of water stress: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withdrawal</w:t>
      </w:r>
      <w:proofErr w:type="spellEnd"/>
      <w:r w:rsidRPr="00336081">
        <w:rPr>
          <w:rFonts w:ascii="Arial" w:eastAsiaTheme="minorHAnsi" w:hAnsi="Arial" w:cs="Arial"/>
        </w:rPr>
        <w:t xml:space="preserve"> as a </w:t>
      </w:r>
      <w:proofErr w:type="spellStart"/>
      <w:r w:rsidRPr="00336081">
        <w:rPr>
          <w:rFonts w:ascii="Arial" w:eastAsiaTheme="minorHAnsi" w:hAnsi="Arial" w:cs="Arial"/>
        </w:rPr>
        <w:t>proportion</w:t>
      </w:r>
      <w:proofErr w:type="spellEnd"/>
      <w:r w:rsidRPr="00336081">
        <w:rPr>
          <w:rFonts w:ascii="Arial" w:eastAsiaTheme="minorHAnsi" w:hAnsi="Arial" w:cs="Arial"/>
        </w:rPr>
        <w:t xml:space="preserve"> of </w:t>
      </w:r>
      <w:proofErr w:type="spellStart"/>
      <w:r w:rsidRPr="00336081">
        <w:rPr>
          <w:rFonts w:ascii="Arial" w:eastAsiaTheme="minorHAnsi" w:hAnsi="Arial" w:cs="Arial"/>
        </w:rPr>
        <w:t>available</w:t>
      </w:r>
      <w:proofErr w:type="spellEnd"/>
      <w:r w:rsidRPr="00336081">
        <w:rPr>
          <w:rFonts w:ascii="Arial" w:eastAsiaTheme="minorHAnsi" w:hAnsi="Arial" w:cs="Arial"/>
        </w:rPr>
        <w:t xml:space="preserve">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resources</w:t>
      </w:r>
      <w:proofErr w:type="spellEnd"/>
      <w:r w:rsidRPr="00336081">
        <w:rPr>
          <w:rFonts w:ascii="Arial" w:eastAsiaTheme="minorHAnsi" w:hAnsi="Arial" w:cs="Arial"/>
        </w:rPr>
        <w:t>“ (viz sdg6data.org).</w:t>
      </w:r>
    </w:p>
    <w:p w14:paraId="2918C1EE"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popisuje, jaký podíl tvoří odebíraná (využívaná) voda k celkovému objemu vody, jež je k dispozici pro území celého státu. Větší podíl využité vody znamená větší zranitelnost v případě výkyvu v obnově vodních zdrojů (sucho). Cílem je udržet úroveň vodního stresu v kategorii nízké dle metodiky FAO (25-50 %) ideálně do 30 %. Více</w:t>
      </w:r>
      <w:r>
        <w:rPr>
          <w:rFonts w:ascii="Arial" w:eastAsiaTheme="minorHAnsi" w:hAnsi="Arial" w:cs="Arial"/>
        </w:rPr>
        <w:t xml:space="preserve"> </w:t>
      </w:r>
      <w:r w:rsidRPr="00336081">
        <w:rPr>
          <w:rFonts w:ascii="Arial" w:eastAsiaTheme="minorHAnsi" w:hAnsi="Arial" w:cs="Arial"/>
        </w:rPr>
        <w:t>viz</w:t>
      </w:r>
      <w:r>
        <w:rPr>
          <w:rFonts w:ascii="Arial" w:eastAsiaTheme="minorHAnsi" w:hAnsi="Arial" w:cs="Arial"/>
        </w:rPr>
        <w:t> </w:t>
      </w:r>
      <w:hyperlink r:id="rId39" w:history="1">
        <w:r w:rsidRPr="00336081">
          <w:rPr>
            <w:rStyle w:val="Hypertextovodkaz"/>
            <w:rFonts w:ascii="Arial" w:eastAsiaTheme="minorHAnsi" w:hAnsi="Arial" w:cs="Arial"/>
            <w:color w:val="auto"/>
          </w:rPr>
          <w:t>https://unstats.un.org/sdgs/metadata/files/Metadata-06-04-02.pdf</w:t>
        </w:r>
      </w:hyperlink>
    </w:p>
    <w:p w14:paraId="35D49BA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1FAF0589" w14:textId="1CF58728" w:rsidR="00422880" w:rsidRPr="00EE4A2A" w:rsidRDefault="00422880" w:rsidP="00EE4A2A">
      <w:pPr>
        <w:spacing w:after="120" w:line="240" w:lineRule="auto"/>
        <w:jc w:val="both"/>
        <w:rPr>
          <w:rFonts w:ascii="Arial" w:eastAsiaTheme="minorHAnsi" w:hAnsi="Arial" w:cs="Arial"/>
        </w:rPr>
      </w:pPr>
      <w:r w:rsidRPr="00336081">
        <w:rPr>
          <w:rFonts w:ascii="Arial" w:eastAsiaTheme="minorHAnsi" w:hAnsi="Arial" w:cs="Arial"/>
        </w:rPr>
        <w:t>Hodnota indikátoru není k dispozici. Komise v roce</w:t>
      </w:r>
      <w:r>
        <w:rPr>
          <w:rFonts w:ascii="Arial" w:eastAsiaTheme="minorHAnsi" w:hAnsi="Arial" w:cs="Arial"/>
        </w:rPr>
        <w:t xml:space="preserve"> 2025 </w:t>
      </w:r>
      <w:r w:rsidRPr="00336081">
        <w:rPr>
          <w:rFonts w:ascii="Arial" w:eastAsiaTheme="minorHAnsi" w:hAnsi="Arial" w:cs="Arial"/>
        </w:rPr>
        <w:t>určí termín, k němuž by měl být indikátor vztažen. Jeho hodnota bude určena</w:t>
      </w:r>
      <w:r>
        <w:rPr>
          <w:rFonts w:ascii="Arial" w:eastAsiaTheme="minorHAnsi" w:hAnsi="Arial" w:cs="Arial"/>
        </w:rPr>
        <w:t xml:space="preserve"> na základě současných odběrů a </w:t>
      </w:r>
      <w:r w:rsidRPr="00336081">
        <w:rPr>
          <w:rFonts w:ascii="Arial" w:eastAsiaTheme="minorHAnsi" w:hAnsi="Arial" w:cs="Arial"/>
        </w:rPr>
        <w:t>předpokladu budoucí změny průtoku dle výzkumných projektů.</w:t>
      </w:r>
    </w:p>
    <w:p w14:paraId="18740AE6"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36D2E0E3"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Odběry vody (v mil. m</w:t>
      </w:r>
      <w:r w:rsidRPr="00336081">
        <w:rPr>
          <w:rFonts w:ascii="Arial" w:eastAsiaTheme="minorHAnsi" w:hAnsi="Arial" w:cs="Arial"/>
          <w:b/>
          <w:u w:val="single"/>
          <w:vertAlign w:val="superscript"/>
        </w:rPr>
        <w:t>3</w:t>
      </w:r>
      <w:r w:rsidRPr="00336081">
        <w:rPr>
          <w:rFonts w:ascii="Arial" w:eastAsiaTheme="minorHAnsi" w:hAnsi="Arial" w:cs="Arial"/>
          <w:b/>
          <w:u w:val="single"/>
        </w:rPr>
        <w:t xml:space="preserve">) na 1 </w:t>
      </w:r>
      <w:proofErr w:type="spellStart"/>
      <w:r>
        <w:rPr>
          <w:rFonts w:ascii="Arial" w:eastAsiaTheme="minorHAnsi" w:hAnsi="Arial" w:cs="Arial"/>
          <w:b/>
          <w:u w:val="single"/>
        </w:rPr>
        <w:t>G</w:t>
      </w:r>
      <w:r w:rsidRPr="00336081">
        <w:rPr>
          <w:rFonts w:ascii="Arial" w:eastAsiaTheme="minorHAnsi" w:hAnsi="Arial" w:cs="Arial"/>
          <w:b/>
          <w:u w:val="single"/>
        </w:rPr>
        <w:t>Wh</w:t>
      </w:r>
      <w:proofErr w:type="spellEnd"/>
      <w:r w:rsidRPr="00336081">
        <w:rPr>
          <w:rFonts w:ascii="Arial" w:eastAsiaTheme="minorHAnsi" w:hAnsi="Arial" w:cs="Arial"/>
          <w:b/>
          <w:u w:val="single"/>
        </w:rPr>
        <w:t xml:space="preserve"> vyrobené elektrické energie.</w:t>
      </w:r>
    </w:p>
    <w:p w14:paraId="530A3B4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4A920D2E" w14:textId="77777777" w:rsidR="00422880" w:rsidRPr="00336081" w:rsidRDefault="00422880" w:rsidP="00422880">
      <w:pPr>
        <w:spacing w:after="120" w:line="240" w:lineRule="auto"/>
        <w:jc w:val="both"/>
        <w:rPr>
          <w:rFonts w:ascii="Arial" w:eastAsiaTheme="minorHAnsi" w:hAnsi="Arial" w:cs="Arial"/>
        </w:rPr>
      </w:pPr>
      <w:r>
        <w:rPr>
          <w:rFonts w:ascii="Arial" w:eastAsiaTheme="minorHAnsi" w:hAnsi="Arial" w:cs="Arial"/>
        </w:rPr>
        <w:t>4</w:t>
      </w:r>
      <w:r w:rsidRPr="00336081">
        <w:rPr>
          <w:rFonts w:ascii="Arial" w:eastAsiaTheme="minorHAnsi" w:hAnsi="Arial" w:cs="Arial"/>
        </w:rPr>
        <w:t xml:space="preserve"> mil. m</w:t>
      </w:r>
      <w:r w:rsidRPr="00336081">
        <w:rPr>
          <w:rFonts w:ascii="Arial" w:eastAsiaTheme="minorHAnsi" w:hAnsi="Arial" w:cs="Arial"/>
          <w:vertAlign w:val="superscript"/>
        </w:rPr>
        <w:t>3</w:t>
      </w:r>
      <w:r w:rsidRPr="00336081">
        <w:rPr>
          <w:rFonts w:ascii="Arial" w:eastAsiaTheme="minorHAnsi" w:hAnsi="Arial" w:cs="Arial"/>
        </w:rPr>
        <w:t xml:space="preserve"> na 1 </w:t>
      </w:r>
      <w:proofErr w:type="spellStart"/>
      <w:r>
        <w:rPr>
          <w:rFonts w:ascii="Arial" w:eastAsiaTheme="minorHAnsi" w:hAnsi="Arial" w:cs="Arial"/>
        </w:rPr>
        <w:t>G</w:t>
      </w:r>
      <w:r w:rsidRPr="00336081">
        <w:rPr>
          <w:rFonts w:ascii="Arial" w:eastAsiaTheme="minorHAnsi" w:hAnsi="Arial" w:cs="Arial"/>
        </w:rPr>
        <w:t>Wh</w:t>
      </w:r>
      <w:proofErr w:type="spellEnd"/>
      <w:r w:rsidRPr="00336081">
        <w:rPr>
          <w:rFonts w:ascii="Arial" w:eastAsiaTheme="minorHAnsi" w:hAnsi="Arial" w:cs="Arial"/>
        </w:rPr>
        <w:t>.</w:t>
      </w:r>
    </w:p>
    <w:p w14:paraId="6010827D"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746ADB03"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popisuje „vodní náročnost“ výroby energie. Sektor energetiky je po vodovodech v součtu odběru povrchové a podzemních vody druhým největším odběratelem vody. S ohledem na probíhající transformaci zdrojů energie v rámci energetického mixu je vhodné sledovat i projevy v podobě ovlivnění „vodní náročnosti“ výroby elektrické energie. Vypočten je prostým podílem celkových vykázaných odběrů povrchové a podzemní vody sektorem energetiky k celkové výrobě elektrické energie na území ČR v ročním kroku.</w:t>
      </w:r>
    </w:p>
    <w:p w14:paraId="4260E79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1AA27709"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 xml:space="preserve">Od roku 2010 se snížil odběr vody na 1 vyrobenou </w:t>
      </w:r>
      <w:proofErr w:type="spellStart"/>
      <w:r w:rsidRPr="00336081">
        <w:rPr>
          <w:rFonts w:ascii="Arial" w:eastAsiaTheme="minorHAnsi" w:hAnsi="Arial" w:cs="Arial"/>
        </w:rPr>
        <w:t>GWh</w:t>
      </w:r>
      <w:proofErr w:type="spellEnd"/>
      <w:r w:rsidRPr="00336081">
        <w:rPr>
          <w:rFonts w:ascii="Arial" w:eastAsiaTheme="minorHAnsi" w:hAnsi="Arial" w:cs="Arial"/>
        </w:rPr>
        <w:t xml:space="preserve"> elektrické energie zhruba</w:t>
      </w:r>
      <w:r>
        <w:rPr>
          <w:rFonts w:ascii="Arial" w:eastAsiaTheme="minorHAnsi" w:hAnsi="Arial" w:cs="Arial"/>
        </w:rPr>
        <w:t xml:space="preserve"> na </w:t>
      </w:r>
      <w:r w:rsidRPr="00336081">
        <w:rPr>
          <w:rFonts w:ascii="Arial" w:eastAsiaTheme="minorHAnsi" w:hAnsi="Arial" w:cs="Arial"/>
        </w:rPr>
        <w:t>polovinu (</w:t>
      </w:r>
      <w:r>
        <w:rPr>
          <w:rFonts w:ascii="Arial" w:eastAsiaTheme="minorHAnsi" w:hAnsi="Arial" w:cs="Arial"/>
        </w:rPr>
        <w:t>5,16</w:t>
      </w:r>
      <w:r w:rsidRPr="00336081">
        <w:rPr>
          <w:rFonts w:ascii="Arial" w:eastAsiaTheme="minorHAnsi" w:hAnsi="Arial" w:cs="Arial"/>
        </w:rPr>
        <w:t xml:space="preserve"> mil m</w:t>
      </w:r>
      <w:r w:rsidRPr="00336081">
        <w:rPr>
          <w:rFonts w:ascii="Arial" w:eastAsiaTheme="minorHAnsi" w:hAnsi="Arial" w:cs="Arial"/>
          <w:vertAlign w:val="superscript"/>
        </w:rPr>
        <w:t>3</w:t>
      </w:r>
      <w:r w:rsidRPr="00336081">
        <w:rPr>
          <w:rFonts w:ascii="Arial" w:eastAsiaTheme="minorHAnsi" w:hAnsi="Arial" w:cs="Arial"/>
        </w:rPr>
        <w:t>/</w:t>
      </w:r>
      <w:proofErr w:type="spellStart"/>
      <w:r w:rsidRPr="00336081">
        <w:rPr>
          <w:rFonts w:ascii="Arial" w:eastAsiaTheme="minorHAnsi" w:hAnsi="Arial" w:cs="Arial"/>
        </w:rPr>
        <w:t>GWh</w:t>
      </w:r>
      <w:proofErr w:type="spellEnd"/>
      <w:r w:rsidRPr="00336081">
        <w:rPr>
          <w:rFonts w:ascii="Arial" w:eastAsiaTheme="minorHAnsi" w:hAnsi="Arial" w:cs="Arial"/>
        </w:rPr>
        <w:t xml:space="preserve"> v roce 2021).</w:t>
      </w:r>
    </w:p>
    <w:p w14:paraId="65BD578E" w14:textId="77777777" w:rsidR="00422880" w:rsidRDefault="00422880" w:rsidP="00422880">
      <w:pPr>
        <w:spacing w:after="0" w:line="240" w:lineRule="auto"/>
        <w:rPr>
          <w:rFonts w:ascii="Arial" w:eastAsiaTheme="minorHAnsi" w:hAnsi="Arial" w:cs="Arial"/>
          <w:noProof/>
          <w:lang w:eastAsia="cs-CZ"/>
        </w:rPr>
      </w:pPr>
      <w:r>
        <w:rPr>
          <w:noProof/>
          <w:lang w:eastAsia="cs-CZ"/>
          <w14:ligatures w14:val="standardContextual"/>
        </w:rPr>
        <w:drawing>
          <wp:inline distT="0" distB="0" distL="0" distR="0" wp14:anchorId="5F8FF2CB" wp14:editId="3062458B">
            <wp:extent cx="5193030" cy="3006090"/>
            <wp:effectExtent l="0" t="0" r="7620" b="3810"/>
            <wp:docPr id="1278183388" name="Graf 127818338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BF42BC5" w14:textId="75D572AD" w:rsidR="00422880" w:rsidRPr="00EE4A2A" w:rsidRDefault="00422880" w:rsidP="00EE4A2A">
      <w:pPr>
        <w:spacing w:after="0" w:line="240" w:lineRule="auto"/>
        <w:rPr>
          <w:rFonts w:ascii="Arial" w:eastAsiaTheme="minorHAnsi" w:hAnsi="Arial" w:cs="Arial"/>
          <w:sz w:val="20"/>
          <w:szCs w:val="20"/>
        </w:rPr>
      </w:pPr>
      <w:r>
        <w:rPr>
          <w:rFonts w:ascii="Arial" w:eastAsiaTheme="minorHAnsi" w:hAnsi="Arial" w:cs="Arial"/>
          <w:sz w:val="20"/>
          <w:szCs w:val="20"/>
        </w:rPr>
        <w:t xml:space="preserve">Obr.: Odběry vody na 1 </w:t>
      </w:r>
      <w:proofErr w:type="spellStart"/>
      <w:r>
        <w:rPr>
          <w:rFonts w:ascii="Arial" w:eastAsiaTheme="minorHAnsi" w:hAnsi="Arial" w:cs="Arial"/>
          <w:sz w:val="20"/>
          <w:szCs w:val="20"/>
        </w:rPr>
        <w:t>G</w:t>
      </w:r>
      <w:r w:rsidRPr="00336081">
        <w:rPr>
          <w:rFonts w:ascii="Arial" w:eastAsiaTheme="minorHAnsi" w:hAnsi="Arial" w:cs="Arial"/>
          <w:sz w:val="20"/>
          <w:szCs w:val="20"/>
        </w:rPr>
        <w:t>Wh</w:t>
      </w:r>
      <w:proofErr w:type="spellEnd"/>
      <w:r w:rsidRPr="00336081">
        <w:rPr>
          <w:rFonts w:ascii="Arial" w:eastAsiaTheme="minorHAnsi" w:hAnsi="Arial" w:cs="Arial"/>
          <w:sz w:val="20"/>
          <w:szCs w:val="20"/>
        </w:rPr>
        <w:t xml:space="preserve"> vyrobené elektrické energie</w:t>
      </w:r>
    </w:p>
    <w:p w14:paraId="013FF51E"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0DAB3D7E"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Hodnota vyprodukovaného HDP na 1 mil. m</w:t>
      </w:r>
      <w:r w:rsidRPr="00336081">
        <w:rPr>
          <w:rFonts w:ascii="Arial" w:eastAsiaTheme="minorHAnsi" w:hAnsi="Arial" w:cs="Arial"/>
          <w:b/>
          <w:u w:val="single"/>
          <w:vertAlign w:val="superscript"/>
        </w:rPr>
        <w:t>3</w:t>
      </w:r>
      <w:r w:rsidRPr="00336081">
        <w:rPr>
          <w:rFonts w:ascii="Arial" w:eastAsiaTheme="minorHAnsi" w:hAnsi="Arial" w:cs="Arial"/>
          <w:b/>
          <w:u w:val="single"/>
        </w:rPr>
        <w:t xml:space="preserve"> odebrané vody</w:t>
      </w:r>
    </w:p>
    <w:p w14:paraId="7D62CA16"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51EFA5FD"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Hodnota HDP vyprodukovaná na 1 mil. m</w:t>
      </w:r>
      <w:r w:rsidRPr="00336081">
        <w:rPr>
          <w:rFonts w:ascii="Arial" w:eastAsiaTheme="minorHAnsi" w:hAnsi="Arial" w:cs="Arial"/>
          <w:vertAlign w:val="superscript"/>
        </w:rPr>
        <w:t>3</w:t>
      </w:r>
      <w:r w:rsidRPr="00336081">
        <w:rPr>
          <w:rFonts w:ascii="Arial" w:eastAsiaTheme="minorHAnsi" w:hAnsi="Arial" w:cs="Arial"/>
        </w:rPr>
        <w:t xml:space="preserve"> odebrané vody roste rychleji než absolutní výše HDP.</w:t>
      </w:r>
    </w:p>
    <w:p w14:paraId="71BFC408"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64D0610A"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hodnotí celkovou vodní efektivitu výkonu českého hospodářství. Pozitivního vývoje může být dosaženo jak snížením spotřeby vod</w:t>
      </w:r>
      <w:r>
        <w:rPr>
          <w:rFonts w:ascii="Arial" w:eastAsiaTheme="minorHAnsi" w:hAnsi="Arial" w:cs="Arial"/>
        </w:rPr>
        <w:t>y ve stávajících odvětvích, tak </w:t>
      </w:r>
      <w:r w:rsidRPr="00336081">
        <w:rPr>
          <w:rFonts w:ascii="Arial" w:eastAsiaTheme="minorHAnsi" w:hAnsi="Arial" w:cs="Arial"/>
        </w:rPr>
        <w:t>větším rozvojem odvětví méně náročných na vodu (rozvoj některých sektorů v důsledku omezených vodních zdrojů v ČR nemůže být hodnocen jako udržitelný). Indikátor tak ukazuje vodní udržitelnost podstaty hospodářského růstu ČR. Vypočten je prostým podílem HDP a celkových vykázaných odběrů povrchové a podzemní vody v ročním kroku.</w:t>
      </w:r>
    </w:p>
    <w:p w14:paraId="29279978"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je založen na běžně vykazovaných hodnotách. Výhodou je možnost jeho zpracování i v rozlišení na vybrané sektory hospodářství.</w:t>
      </w:r>
    </w:p>
    <w:p w14:paraId="6F376C74" w14:textId="77777777" w:rsidR="00422880" w:rsidRPr="00336081" w:rsidRDefault="00422880" w:rsidP="00422880">
      <w:pPr>
        <w:spacing w:after="60" w:line="240" w:lineRule="auto"/>
        <w:jc w:val="both"/>
        <w:rPr>
          <w:rFonts w:ascii="Arial" w:eastAsiaTheme="minorHAnsi" w:hAnsi="Arial" w:cs="Arial"/>
        </w:rPr>
      </w:pPr>
      <w:r w:rsidRPr="00336081">
        <w:rPr>
          <w:rFonts w:ascii="Arial" w:eastAsiaTheme="minorHAnsi" w:hAnsi="Arial" w:cs="Arial"/>
          <w:b/>
        </w:rPr>
        <w:t>Vyhodnocení</w:t>
      </w:r>
    </w:p>
    <w:p w14:paraId="3C489281" w14:textId="77777777" w:rsidR="00422880" w:rsidRPr="00336081" w:rsidRDefault="00422880" w:rsidP="00422880">
      <w:pPr>
        <w:spacing w:after="120" w:line="240" w:lineRule="auto"/>
        <w:jc w:val="both"/>
        <w:rPr>
          <w:rFonts w:ascii="Arial" w:eastAsiaTheme="minorHAnsi" w:hAnsi="Arial" w:cs="Arial"/>
        </w:rPr>
      </w:pPr>
      <w:r>
        <w:rPr>
          <w:rFonts w:ascii="Arial" w:eastAsiaTheme="minorHAnsi" w:hAnsi="Arial" w:cs="Arial"/>
        </w:rPr>
        <w:t>V roce 2024</w:t>
      </w:r>
      <w:r w:rsidRPr="00336081">
        <w:rPr>
          <w:rFonts w:ascii="Arial" w:eastAsiaTheme="minorHAnsi" w:hAnsi="Arial" w:cs="Arial"/>
        </w:rPr>
        <w:t xml:space="preserve"> dosáhla hodnota HDP (výrobní metodou) </w:t>
      </w:r>
      <w:r>
        <w:rPr>
          <w:rFonts w:ascii="Arial" w:eastAsiaTheme="minorHAnsi" w:hAnsi="Arial" w:cs="Arial"/>
        </w:rPr>
        <w:t>8 058 158</w:t>
      </w:r>
      <w:r w:rsidRPr="00336081">
        <w:rPr>
          <w:rFonts w:ascii="Arial" w:eastAsiaTheme="minorHAnsi" w:hAnsi="Arial" w:cs="Arial"/>
        </w:rPr>
        <w:t xml:space="preserve"> mld. Kč při celkovém odběru vody 1</w:t>
      </w:r>
      <w:r>
        <w:rPr>
          <w:rFonts w:ascii="Arial" w:eastAsiaTheme="minorHAnsi" w:hAnsi="Arial" w:cs="Arial"/>
        </w:rPr>
        <w:t>253</w:t>
      </w:r>
      <w:r w:rsidRPr="00336081">
        <w:rPr>
          <w:rFonts w:ascii="Arial" w:eastAsiaTheme="minorHAnsi" w:hAnsi="Arial" w:cs="Arial"/>
        </w:rPr>
        <w:t>,</w:t>
      </w:r>
      <w:r>
        <w:rPr>
          <w:rFonts w:ascii="Arial" w:eastAsiaTheme="minorHAnsi" w:hAnsi="Arial" w:cs="Arial"/>
        </w:rPr>
        <w:t>85</w:t>
      </w:r>
      <w:r w:rsidRPr="00336081">
        <w:rPr>
          <w:rFonts w:ascii="Arial" w:eastAsiaTheme="minorHAnsi" w:hAnsi="Arial" w:cs="Arial"/>
        </w:rPr>
        <w:t xml:space="preserve"> mil. m</w:t>
      </w:r>
      <w:r w:rsidRPr="00336081">
        <w:rPr>
          <w:rFonts w:ascii="Arial" w:eastAsiaTheme="minorHAnsi" w:hAnsi="Arial" w:cs="Arial"/>
          <w:vertAlign w:val="superscript"/>
        </w:rPr>
        <w:t>3</w:t>
      </w:r>
      <w:r w:rsidRPr="00336081">
        <w:rPr>
          <w:rFonts w:ascii="Arial" w:eastAsiaTheme="minorHAnsi" w:hAnsi="Arial" w:cs="Arial"/>
        </w:rPr>
        <w:t xml:space="preserve">, což odpovídá </w:t>
      </w:r>
      <w:r>
        <w:rPr>
          <w:rFonts w:ascii="Arial" w:eastAsiaTheme="minorHAnsi" w:hAnsi="Arial" w:cs="Arial"/>
        </w:rPr>
        <w:t>6</w:t>
      </w:r>
      <w:r w:rsidRPr="00336081">
        <w:rPr>
          <w:rFonts w:ascii="Arial" w:eastAsiaTheme="minorHAnsi" w:hAnsi="Arial" w:cs="Arial"/>
        </w:rPr>
        <w:t>,</w:t>
      </w:r>
      <w:r>
        <w:rPr>
          <w:rFonts w:ascii="Arial" w:eastAsiaTheme="minorHAnsi" w:hAnsi="Arial" w:cs="Arial"/>
        </w:rPr>
        <w:t>43</w:t>
      </w:r>
      <w:r w:rsidRPr="00336081">
        <w:rPr>
          <w:rFonts w:ascii="Arial" w:eastAsiaTheme="minorHAnsi" w:hAnsi="Arial" w:cs="Arial"/>
        </w:rPr>
        <w:t xml:space="preserve"> mld. Kč na 1</w:t>
      </w:r>
      <w:r>
        <w:rPr>
          <w:rFonts w:ascii="Arial" w:eastAsiaTheme="minorHAnsi" w:hAnsi="Arial" w:cs="Arial"/>
        </w:rPr>
        <w:t xml:space="preserve"> </w:t>
      </w:r>
      <w:r w:rsidRPr="00336081">
        <w:rPr>
          <w:rFonts w:ascii="Arial" w:eastAsiaTheme="minorHAnsi" w:hAnsi="Arial" w:cs="Arial"/>
        </w:rPr>
        <w:t>mil. m</w:t>
      </w:r>
      <w:r w:rsidRPr="00336081">
        <w:rPr>
          <w:rFonts w:ascii="Arial" w:eastAsiaTheme="minorHAnsi" w:hAnsi="Arial" w:cs="Arial"/>
          <w:vertAlign w:val="superscript"/>
        </w:rPr>
        <w:t>3</w:t>
      </w:r>
      <w:r w:rsidRPr="00336081">
        <w:rPr>
          <w:rFonts w:ascii="Arial" w:eastAsiaTheme="minorHAnsi" w:hAnsi="Arial" w:cs="Arial"/>
        </w:rPr>
        <w:t xml:space="preserve"> odebrané vody. V dlouhodobém trendu dochází k trvalému nárůstu ukazatele, tedy ke zvyšování produktivity systému na jednotku odebrané vody.</w:t>
      </w:r>
    </w:p>
    <w:p w14:paraId="47293C26" w14:textId="77777777" w:rsidR="00422880" w:rsidRPr="00336081" w:rsidRDefault="00422880" w:rsidP="00422880">
      <w:pPr>
        <w:spacing w:after="0" w:line="240" w:lineRule="auto"/>
        <w:jc w:val="both"/>
        <w:rPr>
          <w:rFonts w:ascii="Arial" w:eastAsiaTheme="minorHAnsi" w:hAnsi="Arial" w:cs="Arial"/>
        </w:rPr>
      </w:pPr>
    </w:p>
    <w:p w14:paraId="13F55D1E" w14:textId="77777777" w:rsidR="00422880" w:rsidRDefault="00422880" w:rsidP="00422880">
      <w:pPr>
        <w:spacing w:after="0" w:line="240" w:lineRule="auto"/>
        <w:jc w:val="both"/>
        <w:rPr>
          <w:rFonts w:ascii="Arial" w:eastAsiaTheme="minorHAnsi" w:hAnsi="Arial" w:cs="Arial"/>
          <w:sz w:val="20"/>
          <w:szCs w:val="20"/>
        </w:rPr>
      </w:pPr>
      <w:r>
        <w:rPr>
          <w:noProof/>
          <w:lang w:eastAsia="cs-CZ"/>
          <w14:ligatures w14:val="standardContextual"/>
        </w:rPr>
        <w:drawing>
          <wp:inline distT="0" distB="0" distL="0" distR="0" wp14:anchorId="4512A7A8" wp14:editId="77B6C0C7">
            <wp:extent cx="5193030" cy="3006090"/>
            <wp:effectExtent l="0" t="0" r="7620" b="3810"/>
            <wp:docPr id="1585908233" name="Graf 1585908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25A6072" w14:textId="0B4357F0" w:rsidR="00422880" w:rsidRPr="00336081" w:rsidRDefault="00422880" w:rsidP="00422880">
      <w:pPr>
        <w:spacing w:after="0" w:line="240" w:lineRule="auto"/>
        <w:jc w:val="both"/>
        <w:rPr>
          <w:rFonts w:ascii="Arial" w:eastAsiaTheme="minorHAnsi" w:hAnsi="Arial" w:cs="Arial"/>
          <w:sz w:val="20"/>
          <w:szCs w:val="20"/>
        </w:rPr>
      </w:pPr>
      <w:r w:rsidRPr="00336081">
        <w:rPr>
          <w:rFonts w:ascii="Arial" w:eastAsiaTheme="minorHAnsi" w:hAnsi="Arial" w:cs="Arial"/>
          <w:sz w:val="20"/>
          <w:szCs w:val="20"/>
        </w:rPr>
        <w:t>Obr.: Hodnota vyprodukovaného HDP na 1 m</w:t>
      </w:r>
      <w:r w:rsidRPr="00336081">
        <w:rPr>
          <w:rFonts w:ascii="Arial" w:eastAsiaTheme="minorHAnsi" w:hAnsi="Arial" w:cs="Arial"/>
          <w:sz w:val="20"/>
          <w:szCs w:val="20"/>
          <w:vertAlign w:val="superscript"/>
        </w:rPr>
        <w:t>3</w:t>
      </w:r>
      <w:r w:rsidRPr="00336081">
        <w:rPr>
          <w:rFonts w:ascii="Arial" w:eastAsiaTheme="minorHAnsi" w:hAnsi="Arial" w:cs="Arial"/>
          <w:sz w:val="20"/>
          <w:szCs w:val="20"/>
        </w:rPr>
        <w:t xml:space="preserve"> odebrané vody</w:t>
      </w:r>
    </w:p>
    <w:p w14:paraId="5032B8A0"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44E1A957"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Podíl centrálně zásobovaných obyvatel z veřejných vodovodů</w:t>
      </w:r>
    </w:p>
    <w:p w14:paraId="202A58E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13A272A3"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Neklesající trend</w:t>
      </w:r>
    </w:p>
    <w:p w14:paraId="5A149854"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6324A26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Popisuje vývoj podílu obyvatel ČR, kteří jsou napojeny na skupinové vodovody s vyšším stupněm zabezpečení dodávek (množství i kvality), než je v případě individuálních zdrojů vody. Vyšší hodnota ukazatele indikuje menší zranitelnost v případě výskytu sucha. Hodnota je sledována v rámci pravidelných ročních zpráv o stavu vodního hospodářství.</w:t>
      </w:r>
    </w:p>
    <w:p w14:paraId="0F7866F3"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19123DF7"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V roce 202</w:t>
      </w:r>
      <w:r>
        <w:rPr>
          <w:rFonts w:ascii="Arial" w:eastAsiaTheme="minorHAnsi" w:hAnsi="Arial" w:cs="Arial"/>
        </w:rPr>
        <w:t>4</w:t>
      </w:r>
      <w:r w:rsidRPr="00336081">
        <w:rPr>
          <w:rFonts w:ascii="Arial" w:eastAsiaTheme="minorHAnsi" w:hAnsi="Arial" w:cs="Arial"/>
        </w:rPr>
        <w:t xml:space="preserve"> bylo vodou z veřejných vodovodů záso</w:t>
      </w:r>
      <w:r>
        <w:rPr>
          <w:rFonts w:ascii="Arial" w:eastAsiaTheme="minorHAnsi" w:hAnsi="Arial" w:cs="Arial"/>
        </w:rPr>
        <w:t xml:space="preserve">bováno celkem 10,887 </w:t>
      </w:r>
      <w:r w:rsidRPr="00336081">
        <w:rPr>
          <w:rFonts w:ascii="Arial" w:eastAsiaTheme="minorHAnsi" w:hAnsi="Arial" w:cs="Arial"/>
        </w:rPr>
        <w:t>mil. obyvatel ČR, což představovalo 95,</w:t>
      </w:r>
      <w:r>
        <w:rPr>
          <w:rFonts w:ascii="Arial" w:eastAsiaTheme="minorHAnsi" w:hAnsi="Arial" w:cs="Arial"/>
        </w:rPr>
        <w:t>1</w:t>
      </w:r>
      <w:r w:rsidRPr="00336081">
        <w:rPr>
          <w:rFonts w:ascii="Arial" w:eastAsiaTheme="minorHAnsi" w:hAnsi="Arial" w:cs="Arial"/>
        </w:rPr>
        <w:t xml:space="preserve"> % všech obyvatel.</w:t>
      </w:r>
      <w:r>
        <w:rPr>
          <w:rFonts w:ascii="Arial" w:eastAsiaTheme="minorHAnsi" w:hAnsi="Arial" w:cs="Arial"/>
        </w:rPr>
        <w:t xml:space="preserve"> Mírný procentuální pokles počtu obyvatel zásobovaných z veřejných vodovodů v roce 2023 byl způsobem výrazným nárůstem počtu obyvatel na území ČR především v souvislosti s konfliktem na Ukrajině. Počet veřejně zásobovaných obyvatel v průběhu v absolutním vyjádření nadále mezi roky rostl.</w:t>
      </w:r>
    </w:p>
    <w:p w14:paraId="6BDFDD5B" w14:textId="77777777" w:rsidR="00422880" w:rsidRDefault="00422880" w:rsidP="00422880">
      <w:pPr>
        <w:spacing w:after="0" w:line="240" w:lineRule="auto"/>
        <w:jc w:val="both"/>
        <w:rPr>
          <w:rFonts w:ascii="Arial" w:eastAsiaTheme="minorHAnsi" w:hAnsi="Arial" w:cs="Arial"/>
          <w:sz w:val="20"/>
          <w:szCs w:val="20"/>
        </w:rPr>
      </w:pPr>
      <w:r>
        <w:rPr>
          <w:noProof/>
          <w:lang w:eastAsia="cs-CZ"/>
          <w14:ligatures w14:val="standardContextual"/>
        </w:rPr>
        <w:drawing>
          <wp:inline distT="0" distB="0" distL="0" distR="0" wp14:anchorId="390E8FF3" wp14:editId="7EB52847">
            <wp:extent cx="5193030" cy="3006090"/>
            <wp:effectExtent l="0" t="0" r="7620" b="3810"/>
            <wp:docPr id="613068875" name="Graf 61306887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339FFA4" w14:textId="1193D3F1" w:rsidR="00422880" w:rsidRPr="00FF35EA" w:rsidRDefault="00422880" w:rsidP="00422880">
      <w:pPr>
        <w:spacing w:after="0" w:line="240" w:lineRule="auto"/>
        <w:jc w:val="both"/>
        <w:rPr>
          <w:rFonts w:ascii="Arial" w:eastAsiaTheme="minorHAnsi" w:hAnsi="Arial" w:cs="Arial"/>
          <w:sz w:val="20"/>
          <w:szCs w:val="20"/>
        </w:rPr>
      </w:pPr>
      <w:r w:rsidRPr="00336081">
        <w:rPr>
          <w:rFonts w:ascii="Arial" w:eastAsiaTheme="minorHAnsi" w:hAnsi="Arial" w:cs="Arial"/>
          <w:sz w:val="20"/>
          <w:szCs w:val="20"/>
        </w:rPr>
        <w:t xml:space="preserve">Obr.: </w:t>
      </w:r>
      <w:r w:rsidRPr="00336081">
        <w:rPr>
          <w:rFonts w:ascii="Arial" w:eastAsiaTheme="minorHAnsi" w:hAnsi="Arial" w:cs="Arial"/>
          <w:sz w:val="20"/>
          <w:szCs w:val="20"/>
        </w:rPr>
        <w:tab/>
        <w:t>Podíl centrálně zásobovaných obyvatel z veřejných vodovodů</w:t>
      </w:r>
    </w:p>
    <w:p w14:paraId="23111CEF"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628FB4F2"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 xml:space="preserve">Stav podzemních vod </w:t>
      </w:r>
    </w:p>
    <w:p w14:paraId="3E1D83A0"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Cílová hodnota</w:t>
      </w:r>
    </w:p>
    <w:p w14:paraId="0D4F778E"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Udržitelný trend </w:t>
      </w:r>
    </w:p>
    <w:p w14:paraId="3CAA41AD"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Co indikátor popisuje </w:t>
      </w:r>
    </w:p>
    <w:p w14:paraId="6AA66170"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Stav mělkých a hlubokých podzemních vod ukazuje na změnu disponibilních zdrojů využívaných zejména pro zásobování obyvatelstva. Jedná se ukazatel projevu změny klimatu. Analýza je provedena ve srovnání s referenčními hodnotami za celé území</w:t>
      </w:r>
      <w:r>
        <w:rPr>
          <w:rFonts w:ascii="Arial" w:eastAsiaTheme="minorHAnsi" w:hAnsi="Arial" w:cs="Arial"/>
        </w:rPr>
        <w:t xml:space="preserve"> pomocí normovaného ukazatele </w:t>
      </w:r>
      <w:proofErr w:type="spellStart"/>
      <w:r>
        <w:rPr>
          <w:rFonts w:ascii="Arial" w:eastAsiaTheme="minorHAnsi" w:hAnsi="Arial" w:cs="Arial"/>
        </w:rPr>
        <w:t>Standardized</w:t>
      </w:r>
      <w:proofErr w:type="spellEnd"/>
      <w:r>
        <w:rPr>
          <w:rFonts w:ascii="Arial" w:eastAsiaTheme="minorHAnsi" w:hAnsi="Arial" w:cs="Arial"/>
        </w:rPr>
        <w:t xml:space="preserve"> </w:t>
      </w:r>
      <w:proofErr w:type="spellStart"/>
      <w:r>
        <w:rPr>
          <w:rFonts w:ascii="Arial" w:eastAsiaTheme="minorHAnsi" w:hAnsi="Arial" w:cs="Arial"/>
        </w:rPr>
        <w:t>Groundwater</w:t>
      </w:r>
      <w:proofErr w:type="spellEnd"/>
      <w:r>
        <w:rPr>
          <w:rFonts w:ascii="Arial" w:eastAsiaTheme="minorHAnsi" w:hAnsi="Arial" w:cs="Arial"/>
        </w:rPr>
        <w:t xml:space="preserve"> Index (SGI)</w:t>
      </w:r>
      <w:r w:rsidRPr="00336081">
        <w:rPr>
          <w:rFonts w:ascii="Arial" w:eastAsiaTheme="minorHAnsi" w:hAnsi="Arial" w:cs="Arial"/>
        </w:rPr>
        <w:t>. Podobné vyhodnocení je možné provést i na úrovni povodí a hydrogeologických rajónů.</w:t>
      </w:r>
    </w:p>
    <w:p w14:paraId="0BF4EC7E"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Vyhodnocení</w:t>
      </w:r>
    </w:p>
    <w:p w14:paraId="4E215957" w14:textId="77777777" w:rsidR="00422880" w:rsidRDefault="00422880" w:rsidP="00422880">
      <w:pPr>
        <w:spacing w:after="120" w:line="240" w:lineRule="auto"/>
        <w:jc w:val="both"/>
        <w:rPr>
          <w:rFonts w:ascii="Arial" w:eastAsiaTheme="minorHAnsi" w:hAnsi="Arial" w:cs="Arial"/>
        </w:rPr>
      </w:pPr>
      <w:r w:rsidRPr="00336081">
        <w:rPr>
          <w:rFonts w:ascii="Arial" w:eastAsiaTheme="minorHAnsi" w:hAnsi="Arial" w:cs="Arial"/>
        </w:rPr>
        <w:t>Rok 202</w:t>
      </w:r>
      <w:r>
        <w:rPr>
          <w:rFonts w:ascii="Arial" w:eastAsiaTheme="minorHAnsi" w:hAnsi="Arial" w:cs="Arial"/>
        </w:rPr>
        <w:t>4</w:t>
      </w:r>
      <w:r w:rsidRPr="00336081">
        <w:rPr>
          <w:rFonts w:ascii="Arial" w:eastAsiaTheme="minorHAnsi" w:hAnsi="Arial" w:cs="Arial"/>
        </w:rPr>
        <w:t xml:space="preserve"> v ročním souhrnu vykázal příznivější hodnoty stavu podzemních </w:t>
      </w:r>
      <w:proofErr w:type="gramStart"/>
      <w:r w:rsidRPr="00336081">
        <w:rPr>
          <w:rFonts w:ascii="Arial" w:eastAsiaTheme="minorHAnsi" w:hAnsi="Arial" w:cs="Arial"/>
        </w:rPr>
        <w:t>vod,</w:t>
      </w:r>
      <w:proofErr w:type="gramEnd"/>
      <w:r w:rsidRPr="00336081">
        <w:rPr>
          <w:rFonts w:ascii="Arial" w:eastAsiaTheme="minorHAnsi" w:hAnsi="Arial" w:cs="Arial"/>
        </w:rPr>
        <w:t xml:space="preserve"> než předchozí rok</w:t>
      </w:r>
      <w:r>
        <w:rPr>
          <w:rFonts w:ascii="Arial" w:eastAsiaTheme="minorHAnsi" w:hAnsi="Arial" w:cs="Arial"/>
        </w:rPr>
        <w:t>y</w:t>
      </w:r>
      <w:r w:rsidRPr="00336081">
        <w:rPr>
          <w:rFonts w:ascii="Arial" w:eastAsiaTheme="minorHAnsi" w:hAnsi="Arial" w:cs="Arial"/>
        </w:rPr>
        <w:t>. V</w:t>
      </w:r>
      <w:r>
        <w:rPr>
          <w:rFonts w:ascii="Arial" w:eastAsiaTheme="minorHAnsi" w:hAnsi="Arial" w:cs="Arial"/>
        </w:rPr>
        <w:t> </w:t>
      </w:r>
      <w:r w:rsidRPr="00336081">
        <w:rPr>
          <w:rFonts w:ascii="Arial" w:eastAsiaTheme="minorHAnsi" w:hAnsi="Arial" w:cs="Arial"/>
        </w:rPr>
        <w:t>případě</w:t>
      </w:r>
      <w:r>
        <w:rPr>
          <w:rFonts w:ascii="Arial" w:eastAsiaTheme="minorHAnsi" w:hAnsi="Arial" w:cs="Arial"/>
        </w:rPr>
        <w:t xml:space="preserve"> všech ukazatelů, tedy vydatnosti</w:t>
      </w:r>
      <w:r w:rsidRPr="00336081">
        <w:rPr>
          <w:rFonts w:ascii="Arial" w:eastAsiaTheme="minorHAnsi" w:hAnsi="Arial" w:cs="Arial"/>
        </w:rPr>
        <w:t xml:space="preserve"> </w:t>
      </w:r>
      <w:r>
        <w:rPr>
          <w:rFonts w:ascii="Arial" w:eastAsiaTheme="minorHAnsi" w:hAnsi="Arial" w:cs="Arial"/>
        </w:rPr>
        <w:t xml:space="preserve">pramenů, stavu </w:t>
      </w:r>
      <w:r w:rsidRPr="00336081">
        <w:rPr>
          <w:rFonts w:ascii="Arial" w:eastAsiaTheme="minorHAnsi" w:hAnsi="Arial" w:cs="Arial"/>
        </w:rPr>
        <w:t>mělkých</w:t>
      </w:r>
      <w:r>
        <w:rPr>
          <w:rFonts w:ascii="Arial" w:eastAsiaTheme="minorHAnsi" w:hAnsi="Arial" w:cs="Arial"/>
        </w:rPr>
        <w:t xml:space="preserve"> a hlubokých </w:t>
      </w:r>
      <w:r w:rsidRPr="00336081">
        <w:rPr>
          <w:rFonts w:ascii="Arial" w:eastAsiaTheme="minorHAnsi" w:hAnsi="Arial" w:cs="Arial"/>
        </w:rPr>
        <w:t>vrtů dosáhl</w:t>
      </w:r>
      <w:r>
        <w:rPr>
          <w:rFonts w:ascii="Arial" w:eastAsiaTheme="minorHAnsi" w:hAnsi="Arial" w:cs="Arial"/>
        </w:rPr>
        <w:t>a hodnota SGI kladných hodnot, a to poprvé od roku 2013. Příčinou byl především výskyt povodně v září 2024, která se projevila ve výrazném doplnění podzemních vod.</w:t>
      </w:r>
    </w:p>
    <w:p w14:paraId="706D47F4" w14:textId="77777777" w:rsidR="00422880" w:rsidRPr="00336081" w:rsidRDefault="00422880" w:rsidP="00422880">
      <w:pPr>
        <w:spacing w:after="120" w:line="240" w:lineRule="auto"/>
        <w:jc w:val="both"/>
        <w:rPr>
          <w:rFonts w:ascii="Arial" w:eastAsiaTheme="minorHAnsi" w:hAnsi="Arial" w:cs="Arial"/>
        </w:rPr>
      </w:pPr>
    </w:p>
    <w:p w14:paraId="2B6E4451" w14:textId="77777777" w:rsidR="00422880" w:rsidRPr="00336081" w:rsidRDefault="00422880" w:rsidP="00422880">
      <w:pPr>
        <w:tabs>
          <w:tab w:val="left" w:pos="284"/>
        </w:tabs>
        <w:spacing w:line="240" w:lineRule="auto"/>
        <w:rPr>
          <w:rFonts w:ascii="Arial" w:eastAsiaTheme="minorHAnsi" w:hAnsi="Arial" w:cs="Arial"/>
        </w:rPr>
      </w:pPr>
      <w:r>
        <w:rPr>
          <w:noProof/>
          <w:lang w:eastAsia="cs-CZ"/>
          <w14:ligatures w14:val="standardContextual"/>
        </w:rPr>
        <w:drawing>
          <wp:inline distT="0" distB="0" distL="0" distR="0" wp14:anchorId="06D7252E" wp14:editId="06BA1315">
            <wp:extent cx="5579745" cy="3256280"/>
            <wp:effectExtent l="0" t="0" r="1905" b="1270"/>
            <wp:docPr id="602312" name="Graf 6023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5161FAB" w14:textId="3C5406A5" w:rsidR="00422880" w:rsidRPr="00336081" w:rsidRDefault="00422880" w:rsidP="00422880">
      <w:pPr>
        <w:tabs>
          <w:tab w:val="left" w:pos="567"/>
        </w:tabs>
        <w:spacing w:before="60" w:after="0" w:line="240" w:lineRule="auto"/>
        <w:rPr>
          <w:rFonts w:ascii="Arial" w:eastAsiaTheme="minorHAnsi" w:hAnsi="Arial" w:cs="Arial"/>
          <w:sz w:val="20"/>
          <w:szCs w:val="20"/>
        </w:rPr>
      </w:pPr>
      <w:r w:rsidRPr="00336081">
        <w:rPr>
          <w:rFonts w:ascii="Arial" w:eastAsiaTheme="minorHAnsi" w:hAnsi="Arial" w:cs="Arial"/>
          <w:sz w:val="20"/>
          <w:szCs w:val="20"/>
        </w:rPr>
        <w:t xml:space="preserve">Obr.: </w:t>
      </w:r>
      <w:r w:rsidRPr="00336081">
        <w:rPr>
          <w:rFonts w:ascii="Arial" w:eastAsiaTheme="minorHAnsi" w:hAnsi="Arial" w:cs="Arial"/>
          <w:sz w:val="20"/>
          <w:szCs w:val="20"/>
        </w:rPr>
        <w:tab/>
        <w:t>Stav podzemních vod</w:t>
      </w:r>
    </w:p>
    <w:p w14:paraId="1CC9D10B"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05655862"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Podíl ztrát ve vodovodní síti z veřejných vodovodů</w:t>
      </w:r>
    </w:p>
    <w:p w14:paraId="1BFC62B9"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3C6412B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Nerostoucí trend</w:t>
      </w:r>
    </w:p>
    <w:p w14:paraId="6630046C"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5B2697AC"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Podíl výše ztrát pitné vody je ukazatelem vyspělosti vodárenství a stavu vodárenské infrastruktury. V případě rostoucího podílu ztrát jde s velkou pravděpodobností o signál nedostatečných investic do údržby a efektivního provozu vodovodních sítí, které může být velmi negativním faktorem do budoucího zajištění fungování vodárenské infrastruktury</w:t>
      </w:r>
      <w:r>
        <w:rPr>
          <w:rFonts w:ascii="Arial" w:eastAsiaTheme="minorHAnsi" w:hAnsi="Arial" w:cs="Arial"/>
        </w:rPr>
        <w:t xml:space="preserve"> </w:t>
      </w:r>
      <w:r w:rsidRPr="00336081">
        <w:rPr>
          <w:rFonts w:ascii="Arial" w:eastAsiaTheme="minorHAnsi" w:hAnsi="Arial" w:cs="Arial"/>
        </w:rPr>
        <w:t>a</w:t>
      </w:r>
      <w:r>
        <w:rPr>
          <w:rFonts w:ascii="Arial" w:eastAsiaTheme="minorHAnsi" w:hAnsi="Arial" w:cs="Arial"/>
        </w:rPr>
        <w:t> </w:t>
      </w:r>
      <w:r w:rsidRPr="00336081">
        <w:rPr>
          <w:rFonts w:ascii="Arial" w:eastAsiaTheme="minorHAnsi" w:hAnsi="Arial" w:cs="Arial"/>
        </w:rPr>
        <w:t>zajištění dodávek vody pro obyvatelstvo.</w:t>
      </w:r>
    </w:p>
    <w:p w14:paraId="729585A9"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Hodnota je sledována v rámci pravidelných ročních zpráv o stavu vodního hospodářství.</w:t>
      </w:r>
    </w:p>
    <w:p w14:paraId="6D359EFA"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3D20BCF4"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V roce 202</w:t>
      </w:r>
      <w:r>
        <w:rPr>
          <w:rFonts w:ascii="Arial" w:eastAsiaTheme="minorHAnsi" w:hAnsi="Arial" w:cs="Arial"/>
        </w:rPr>
        <w:t>4</w:t>
      </w:r>
      <w:r w:rsidRPr="00336081">
        <w:rPr>
          <w:rFonts w:ascii="Arial" w:eastAsiaTheme="minorHAnsi" w:hAnsi="Arial" w:cs="Arial"/>
        </w:rPr>
        <w:t xml:space="preserve"> dosáhly celkové ztráty pitné vody 8</w:t>
      </w:r>
      <w:r>
        <w:rPr>
          <w:rFonts w:ascii="Arial" w:eastAsiaTheme="minorHAnsi" w:hAnsi="Arial" w:cs="Arial"/>
        </w:rPr>
        <w:t>9,6</w:t>
      </w:r>
      <w:r w:rsidRPr="00336081">
        <w:rPr>
          <w:rFonts w:ascii="Arial" w:eastAsiaTheme="minorHAnsi" w:hAnsi="Arial" w:cs="Arial"/>
        </w:rPr>
        <w:t xml:space="preserve"> mil. m³, tj. 1</w:t>
      </w:r>
      <w:r>
        <w:rPr>
          <w:rFonts w:ascii="Arial" w:eastAsiaTheme="minorHAnsi" w:hAnsi="Arial" w:cs="Arial"/>
        </w:rPr>
        <w:t>5</w:t>
      </w:r>
      <w:r w:rsidRPr="00336081">
        <w:rPr>
          <w:rFonts w:ascii="Arial" w:eastAsiaTheme="minorHAnsi" w:hAnsi="Arial" w:cs="Arial"/>
        </w:rPr>
        <w:t>,</w:t>
      </w:r>
      <w:r>
        <w:rPr>
          <w:rFonts w:ascii="Arial" w:eastAsiaTheme="minorHAnsi" w:hAnsi="Arial" w:cs="Arial"/>
        </w:rPr>
        <w:t>1</w:t>
      </w:r>
      <w:r w:rsidRPr="00336081">
        <w:rPr>
          <w:rFonts w:ascii="Arial" w:eastAsiaTheme="minorHAnsi" w:hAnsi="Arial" w:cs="Arial"/>
        </w:rPr>
        <w:t xml:space="preserve"> % z vody určené</w:t>
      </w:r>
      <w:r>
        <w:rPr>
          <w:rFonts w:ascii="Arial" w:eastAsiaTheme="minorHAnsi" w:hAnsi="Arial" w:cs="Arial"/>
        </w:rPr>
        <w:t xml:space="preserve"> </w:t>
      </w:r>
      <w:r w:rsidRPr="00336081">
        <w:rPr>
          <w:rFonts w:ascii="Arial" w:eastAsiaTheme="minorHAnsi" w:hAnsi="Arial" w:cs="Arial"/>
        </w:rPr>
        <w:t>k</w:t>
      </w:r>
      <w:r>
        <w:rPr>
          <w:rFonts w:ascii="Arial" w:eastAsiaTheme="minorHAnsi" w:hAnsi="Arial" w:cs="Arial"/>
        </w:rPr>
        <w:t> </w:t>
      </w:r>
      <w:r w:rsidRPr="00336081">
        <w:rPr>
          <w:rFonts w:ascii="Arial" w:eastAsiaTheme="minorHAnsi" w:hAnsi="Arial" w:cs="Arial"/>
        </w:rPr>
        <w:t>realizaci. V přepočtu na jednoho zásobovaného obyvatele to odpovídalo 23</w:t>
      </w:r>
      <w:r>
        <w:rPr>
          <w:rFonts w:ascii="Arial" w:eastAsiaTheme="minorHAnsi" w:hAnsi="Arial" w:cs="Arial"/>
        </w:rPr>
        <w:t>,6</w:t>
      </w:r>
      <w:r w:rsidRPr="00336081">
        <w:rPr>
          <w:rFonts w:ascii="Arial" w:eastAsiaTheme="minorHAnsi" w:hAnsi="Arial" w:cs="Arial"/>
        </w:rPr>
        <w:t xml:space="preserve"> litrům vody za den.</w:t>
      </w:r>
    </w:p>
    <w:p w14:paraId="2BFDB848" w14:textId="77777777" w:rsidR="00422880" w:rsidRPr="00336081" w:rsidRDefault="00422880" w:rsidP="00422880">
      <w:pPr>
        <w:spacing w:after="0" w:line="240" w:lineRule="auto"/>
        <w:jc w:val="both"/>
        <w:rPr>
          <w:rFonts w:ascii="Arial" w:eastAsiaTheme="minorHAnsi" w:hAnsi="Arial" w:cs="Arial"/>
          <w:b/>
        </w:rPr>
      </w:pPr>
    </w:p>
    <w:p w14:paraId="3F935B41" w14:textId="77777777" w:rsidR="00422880" w:rsidRDefault="00422880" w:rsidP="00422880">
      <w:pPr>
        <w:spacing w:after="0" w:line="240" w:lineRule="auto"/>
        <w:jc w:val="both"/>
        <w:rPr>
          <w:rFonts w:ascii="Arial" w:eastAsiaTheme="minorHAnsi" w:hAnsi="Arial" w:cs="Arial"/>
          <w:noProof/>
          <w:lang w:eastAsia="cs-CZ"/>
        </w:rPr>
      </w:pPr>
      <w:r>
        <w:rPr>
          <w:noProof/>
          <w:lang w:eastAsia="cs-CZ"/>
          <w14:ligatures w14:val="standardContextual"/>
        </w:rPr>
        <w:drawing>
          <wp:inline distT="0" distB="0" distL="0" distR="0" wp14:anchorId="2B7AB70A" wp14:editId="1DCCCD22">
            <wp:extent cx="5193030" cy="3006090"/>
            <wp:effectExtent l="0" t="0" r="7620" b="3810"/>
            <wp:docPr id="2144621416" name="Graf 21446214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33A68DE" w14:textId="10418DB7" w:rsidR="00422880" w:rsidRPr="00FF35EA" w:rsidRDefault="00422880" w:rsidP="00422880">
      <w:pPr>
        <w:spacing w:after="0" w:line="240" w:lineRule="auto"/>
        <w:jc w:val="both"/>
        <w:rPr>
          <w:rFonts w:ascii="Arial" w:eastAsiaTheme="minorHAnsi" w:hAnsi="Arial" w:cs="Arial"/>
          <w:sz w:val="20"/>
          <w:szCs w:val="20"/>
        </w:rPr>
      </w:pPr>
      <w:r w:rsidRPr="00336081">
        <w:rPr>
          <w:rFonts w:ascii="Arial" w:eastAsiaTheme="minorHAnsi" w:hAnsi="Arial" w:cs="Arial"/>
          <w:sz w:val="20"/>
          <w:szCs w:val="20"/>
        </w:rPr>
        <w:t>Obr.: Ztráty v přepočtu na jednoho zásobovaného obyvatele</w:t>
      </w:r>
    </w:p>
    <w:p w14:paraId="52D5F6F9"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75707EA1" w14:textId="77777777" w:rsidR="00422880" w:rsidRPr="00336081" w:rsidRDefault="00422880" w:rsidP="00422880">
      <w:pPr>
        <w:spacing w:before="120"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 xml:space="preserve">Rozloha </w:t>
      </w:r>
      <w:proofErr w:type="spellStart"/>
      <w:r w:rsidRPr="00336081">
        <w:rPr>
          <w:rFonts w:ascii="Arial" w:eastAsiaTheme="minorHAnsi" w:hAnsi="Arial" w:cs="Arial"/>
          <w:b/>
          <w:u w:val="single"/>
        </w:rPr>
        <w:t>zavlažovatelných</w:t>
      </w:r>
      <w:proofErr w:type="spellEnd"/>
      <w:r w:rsidRPr="00336081">
        <w:rPr>
          <w:rFonts w:ascii="Arial" w:eastAsiaTheme="minorHAnsi" w:hAnsi="Arial" w:cs="Arial"/>
          <w:b/>
          <w:u w:val="single"/>
        </w:rPr>
        <w:t xml:space="preserve"> ploch</w:t>
      </w:r>
    </w:p>
    <w:p w14:paraId="77B6CDF6"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3B0850BA" w14:textId="77777777" w:rsidR="00422880" w:rsidRPr="00336081" w:rsidRDefault="00422880" w:rsidP="00422880">
      <w:pPr>
        <w:tabs>
          <w:tab w:val="left" w:pos="284"/>
        </w:tabs>
        <w:spacing w:after="120" w:line="240" w:lineRule="auto"/>
        <w:jc w:val="both"/>
        <w:rPr>
          <w:rFonts w:ascii="Arial" w:eastAsiaTheme="minorHAnsi" w:hAnsi="Arial" w:cs="Arial"/>
        </w:rPr>
      </w:pPr>
      <w:r w:rsidRPr="00336081">
        <w:rPr>
          <w:rFonts w:ascii="Arial" w:eastAsiaTheme="minorHAnsi" w:hAnsi="Arial" w:cs="Arial"/>
        </w:rPr>
        <w:t>Trend</w:t>
      </w:r>
    </w:p>
    <w:p w14:paraId="490DBADF" w14:textId="77777777" w:rsidR="00422880" w:rsidRPr="00336081" w:rsidRDefault="00422880" w:rsidP="00422880">
      <w:pPr>
        <w:tabs>
          <w:tab w:val="left" w:pos="284"/>
        </w:tabs>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2EC6EBE8"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Celková rozloha </w:t>
      </w:r>
      <w:proofErr w:type="spellStart"/>
      <w:r w:rsidRPr="00336081">
        <w:rPr>
          <w:rFonts w:ascii="Arial" w:eastAsiaTheme="minorHAnsi" w:hAnsi="Arial" w:cs="Arial"/>
        </w:rPr>
        <w:t>zavlažovatelných</w:t>
      </w:r>
      <w:proofErr w:type="spellEnd"/>
      <w:r w:rsidRPr="00336081">
        <w:rPr>
          <w:rFonts w:ascii="Arial" w:eastAsiaTheme="minorHAnsi" w:hAnsi="Arial" w:cs="Arial"/>
        </w:rPr>
        <w:t xml:space="preserve"> ploch indikuje odolnost systému zemědělského hospodaření v případě výskytu sucha, kdy je pro zachování produkce nezbytné řízené zavlažování polí. V případě rostoucího rozsahu plochy je ČR schopna zajistit větší podporu zemědělské produkce na větším území. </w:t>
      </w:r>
    </w:p>
    <w:p w14:paraId="2054F687" w14:textId="77777777" w:rsidR="00422880" w:rsidRPr="00336081" w:rsidRDefault="00422880" w:rsidP="00422880">
      <w:pPr>
        <w:spacing w:after="120" w:line="240" w:lineRule="auto"/>
        <w:jc w:val="both"/>
        <w:rPr>
          <w:rFonts w:ascii="Arial" w:eastAsiaTheme="minorHAnsi" w:hAnsi="Arial" w:cs="Arial"/>
          <w:strike/>
        </w:rPr>
      </w:pPr>
      <w:r w:rsidRPr="00336081">
        <w:rPr>
          <w:rFonts w:ascii="Arial" w:eastAsiaTheme="minorHAnsi" w:hAnsi="Arial" w:cs="Arial"/>
        </w:rPr>
        <w:t>Indikátor je reportován ČSÚ.</w:t>
      </w:r>
    </w:p>
    <w:p w14:paraId="76826B50"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Vyhodnocení</w:t>
      </w:r>
    </w:p>
    <w:p w14:paraId="4FE7D370" w14:textId="0946BE9F" w:rsidR="00422880" w:rsidRPr="00EE4A2A" w:rsidRDefault="00422880" w:rsidP="00EE4A2A">
      <w:pPr>
        <w:autoSpaceDE w:val="0"/>
        <w:autoSpaceDN w:val="0"/>
        <w:adjustRightInd w:val="0"/>
        <w:spacing w:after="120" w:line="240" w:lineRule="auto"/>
        <w:jc w:val="both"/>
        <w:rPr>
          <w:rFonts w:ascii="Arial" w:eastAsiaTheme="minorHAnsi" w:hAnsi="Arial" w:cs="Arial"/>
          <w:bCs/>
        </w:rPr>
      </w:pPr>
      <w:r w:rsidRPr="00336081">
        <w:rPr>
          <w:rFonts w:ascii="Arial" w:eastAsiaTheme="minorHAnsi" w:hAnsi="Arial" w:cs="Arial"/>
          <w:bCs/>
        </w:rPr>
        <w:t xml:space="preserve">Z inventury závlahových systémů v ČR, který provedli pracovníci Výzkumného ústavu meliorací a ochrany půdy v r. 2016, vyplynulo, že stav 165 000 ha </w:t>
      </w:r>
      <w:proofErr w:type="spellStart"/>
      <w:r w:rsidRPr="00336081">
        <w:rPr>
          <w:rFonts w:ascii="Arial" w:eastAsiaTheme="minorHAnsi" w:hAnsi="Arial" w:cs="Arial"/>
          <w:bCs/>
        </w:rPr>
        <w:t>zavlažovatelné</w:t>
      </w:r>
      <w:proofErr w:type="spellEnd"/>
      <w:r w:rsidRPr="00336081">
        <w:rPr>
          <w:rFonts w:ascii="Arial" w:eastAsiaTheme="minorHAnsi" w:hAnsi="Arial" w:cs="Arial"/>
          <w:bCs/>
        </w:rPr>
        <w:t xml:space="preserve"> plochy zemědělské půdy poklesl na 60 000 ha, což je přibližně 1,5 % zemědělského půdního f</w:t>
      </w:r>
      <w:r>
        <w:rPr>
          <w:rFonts w:ascii="Arial" w:eastAsiaTheme="minorHAnsi" w:hAnsi="Arial" w:cs="Arial"/>
          <w:bCs/>
        </w:rPr>
        <w:t>ondu. Během následujících let až</w:t>
      </w:r>
      <w:r w:rsidRPr="00336081">
        <w:rPr>
          <w:rFonts w:ascii="Arial" w:eastAsiaTheme="minorHAnsi" w:hAnsi="Arial" w:cs="Arial"/>
          <w:bCs/>
        </w:rPr>
        <w:t xml:space="preserve"> do současnosti se plocha </w:t>
      </w:r>
      <w:proofErr w:type="spellStart"/>
      <w:r w:rsidRPr="00336081">
        <w:rPr>
          <w:rFonts w:ascii="Arial" w:eastAsiaTheme="minorHAnsi" w:hAnsi="Arial" w:cs="Arial"/>
          <w:bCs/>
        </w:rPr>
        <w:t>zavlažovatelné</w:t>
      </w:r>
      <w:proofErr w:type="spellEnd"/>
      <w:r w:rsidRPr="00336081">
        <w:rPr>
          <w:rFonts w:ascii="Arial" w:eastAsiaTheme="minorHAnsi" w:hAnsi="Arial" w:cs="Arial"/>
          <w:bCs/>
        </w:rPr>
        <w:t xml:space="preserve"> půdy nijak výrazně nezvyšuje. K mírnému nárůstu došlo u půdy pro „trvalé porosty“ (sady, vinice, chmelnice), pro rozšíření je využíván dotační titul a z podpor vyplynul nárůst za období</w:t>
      </w:r>
      <w:r>
        <w:rPr>
          <w:rFonts w:ascii="Arial" w:eastAsiaTheme="minorHAnsi" w:hAnsi="Arial" w:cs="Arial"/>
          <w:bCs/>
        </w:rPr>
        <w:t xml:space="preserve"> </w:t>
      </w:r>
      <w:r w:rsidRPr="00336081">
        <w:rPr>
          <w:rFonts w:ascii="Arial" w:eastAsiaTheme="minorHAnsi" w:hAnsi="Arial" w:cs="Arial"/>
          <w:bCs/>
        </w:rPr>
        <w:t xml:space="preserve">2017–2022 přibližně o 2 100 ha. Tedy, celkově se rozloha </w:t>
      </w:r>
      <w:proofErr w:type="spellStart"/>
      <w:r w:rsidRPr="00336081">
        <w:rPr>
          <w:rFonts w:ascii="Arial" w:eastAsiaTheme="minorHAnsi" w:hAnsi="Arial" w:cs="Arial"/>
          <w:bCs/>
        </w:rPr>
        <w:t>zavlažovatelných</w:t>
      </w:r>
      <w:proofErr w:type="spellEnd"/>
      <w:r w:rsidRPr="00336081">
        <w:rPr>
          <w:rFonts w:ascii="Arial" w:eastAsiaTheme="minorHAnsi" w:hAnsi="Arial" w:cs="Arial"/>
          <w:bCs/>
        </w:rPr>
        <w:t xml:space="preserve"> ploch zatím podstatněji</w:t>
      </w:r>
      <w:r>
        <w:rPr>
          <w:rFonts w:ascii="Arial" w:eastAsiaTheme="minorHAnsi" w:hAnsi="Arial" w:cs="Arial"/>
          <w:bCs/>
        </w:rPr>
        <w:t> </w:t>
      </w:r>
      <w:r w:rsidRPr="00336081">
        <w:rPr>
          <w:rFonts w:ascii="Arial" w:eastAsiaTheme="minorHAnsi" w:hAnsi="Arial" w:cs="Arial"/>
          <w:bCs/>
        </w:rPr>
        <w:t>nemění. Je</w:t>
      </w:r>
      <w:r>
        <w:rPr>
          <w:rFonts w:ascii="Arial" w:eastAsiaTheme="minorHAnsi" w:hAnsi="Arial" w:cs="Arial"/>
          <w:bCs/>
        </w:rPr>
        <w:t> </w:t>
      </w:r>
      <w:r w:rsidRPr="00336081">
        <w:rPr>
          <w:rFonts w:ascii="Arial" w:eastAsiaTheme="minorHAnsi" w:hAnsi="Arial" w:cs="Arial"/>
          <w:bCs/>
        </w:rPr>
        <w:t xml:space="preserve">ovšem nutné zdůraznit, že se zásadně zlepšuje vybavení podporou investic do infrastruktury a na zavedení nových úsporných postupů, zejména kapkové závlahy. Podpory jsou rovněž pro výstavbu malých nádrží na závlahovou vodu. S ohledem k očekávanému dopadu zvýšeného výskytu sucha lze postupný nárůst </w:t>
      </w:r>
      <w:proofErr w:type="spellStart"/>
      <w:r w:rsidRPr="00336081">
        <w:rPr>
          <w:rFonts w:ascii="Arial" w:eastAsiaTheme="minorHAnsi" w:hAnsi="Arial" w:cs="Arial"/>
          <w:bCs/>
        </w:rPr>
        <w:t>zavlažovatelných</w:t>
      </w:r>
      <w:proofErr w:type="spellEnd"/>
      <w:r w:rsidRPr="00336081">
        <w:rPr>
          <w:rFonts w:ascii="Arial" w:eastAsiaTheme="minorHAnsi" w:hAnsi="Arial" w:cs="Arial"/>
          <w:bCs/>
        </w:rPr>
        <w:t xml:space="preserve"> ploch očekávat, i když bude velmi ovlivněn zvyšováním ceny elektrické energie.</w:t>
      </w:r>
    </w:p>
    <w:p w14:paraId="0BA74569" w14:textId="77777777" w:rsidR="00422880" w:rsidRDefault="00422880" w:rsidP="00422880">
      <w:pPr>
        <w:rPr>
          <w:rFonts w:ascii="Arial" w:eastAsiaTheme="minorHAnsi" w:hAnsi="Arial" w:cs="Arial"/>
          <w:b/>
          <w:sz w:val="24"/>
          <w:szCs w:val="24"/>
        </w:rPr>
      </w:pPr>
      <w:r>
        <w:rPr>
          <w:rFonts w:ascii="Arial" w:eastAsiaTheme="minorHAnsi" w:hAnsi="Arial" w:cs="Arial"/>
          <w:b/>
          <w:sz w:val="24"/>
          <w:szCs w:val="24"/>
        </w:rPr>
        <w:br w:type="page"/>
      </w:r>
    </w:p>
    <w:p w14:paraId="2B1E78D4" w14:textId="77777777" w:rsidR="00422880" w:rsidRPr="005834C8" w:rsidRDefault="00422880" w:rsidP="00422880">
      <w:pPr>
        <w:tabs>
          <w:tab w:val="left" w:pos="567"/>
        </w:tabs>
        <w:spacing w:after="120" w:line="240" w:lineRule="auto"/>
        <w:jc w:val="both"/>
        <w:rPr>
          <w:rFonts w:ascii="Arial" w:eastAsiaTheme="minorHAnsi" w:hAnsi="Arial" w:cs="Arial"/>
          <w:b/>
        </w:rPr>
      </w:pPr>
      <w:r w:rsidRPr="005834C8">
        <w:rPr>
          <w:rFonts w:ascii="Arial" w:eastAsiaTheme="minorHAnsi" w:hAnsi="Arial" w:cs="Arial"/>
          <w:b/>
        </w:rPr>
        <w:lastRenderedPageBreak/>
        <w:t>Cíl:</w:t>
      </w:r>
      <w:r w:rsidRPr="005834C8">
        <w:rPr>
          <w:rFonts w:ascii="Arial" w:eastAsiaTheme="minorHAnsi" w:hAnsi="Arial" w:cs="Arial"/>
          <w:b/>
        </w:rPr>
        <w:tab/>
        <w:t>„z</w:t>
      </w:r>
      <w:r w:rsidRPr="005834C8">
        <w:rPr>
          <w:rFonts w:ascii="Arial" w:eastAsiaTheme="minorHAnsi" w:hAnsi="Arial" w:cs="Arial"/>
          <w:b/>
          <w:i/>
        </w:rPr>
        <w:t xml:space="preserve">mírňovat dopady sucha na </w:t>
      </w:r>
      <w:proofErr w:type="spellStart"/>
      <w:r w:rsidRPr="005834C8">
        <w:rPr>
          <w:rFonts w:ascii="Arial" w:eastAsiaTheme="minorHAnsi" w:hAnsi="Arial" w:cs="Arial"/>
          <w:b/>
          <w:i/>
        </w:rPr>
        <w:t>akvatické</w:t>
      </w:r>
      <w:proofErr w:type="spellEnd"/>
      <w:r w:rsidRPr="005834C8">
        <w:rPr>
          <w:rFonts w:ascii="Arial" w:eastAsiaTheme="minorHAnsi" w:hAnsi="Arial" w:cs="Arial"/>
          <w:b/>
          <w:i/>
        </w:rPr>
        <w:t xml:space="preserve"> i terestrické ekosystémy prostřednictvím obnovy přirozeného vodního režimu krajiny</w:t>
      </w:r>
      <w:r w:rsidRPr="005834C8">
        <w:rPr>
          <w:rFonts w:ascii="Arial" w:eastAsiaTheme="minorHAnsi" w:hAnsi="Arial" w:cs="Arial"/>
          <w:b/>
        </w:rPr>
        <w:t>“.</w:t>
      </w:r>
    </w:p>
    <w:p w14:paraId="4B0E32E2" w14:textId="77777777" w:rsidR="00422880" w:rsidRPr="00336081" w:rsidRDefault="00422880" w:rsidP="00422880">
      <w:pPr>
        <w:spacing w:after="60" w:line="240" w:lineRule="auto"/>
        <w:jc w:val="both"/>
        <w:rPr>
          <w:rFonts w:ascii="Arial" w:eastAsiaTheme="minorHAnsi" w:hAnsi="Arial" w:cs="Arial"/>
          <w:b/>
          <w:bCs/>
          <w:u w:val="single"/>
        </w:rPr>
      </w:pPr>
      <w:r w:rsidRPr="00336081">
        <w:rPr>
          <w:rFonts w:ascii="Arial" w:eastAsiaTheme="minorHAnsi" w:hAnsi="Arial" w:cs="Arial"/>
          <w:b/>
          <w:bCs/>
          <w:u w:val="single"/>
        </w:rPr>
        <w:t>Počet vodních útvarů, v nichž je dočasně zhoršen stav vod v důsledku sucha</w:t>
      </w:r>
    </w:p>
    <w:p w14:paraId="7AC2E815"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224E619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Není stanovena, je sledován počet za 4. plánovací období jako základ pro budoucí srovnání dalších cyklů.</w:t>
      </w:r>
    </w:p>
    <w:p w14:paraId="3403CB22"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10949DF0"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Dosažení dobrého ekologického stavu vod jako vyjádření kvality struktury a funkce vodních ekosystémů vázaných na povrchové vody je součástí cíle dosažení dobrého stavu vod dle</w:t>
      </w:r>
      <w:r>
        <w:rPr>
          <w:rFonts w:ascii="Arial" w:eastAsiaTheme="minorHAnsi" w:hAnsi="Arial" w:cs="Arial"/>
        </w:rPr>
        <w:t> </w:t>
      </w:r>
      <w:r w:rsidRPr="00336081">
        <w:rPr>
          <w:rFonts w:ascii="Arial" w:eastAsiaTheme="minorHAnsi" w:hAnsi="Arial" w:cs="Arial"/>
        </w:rPr>
        <w:t xml:space="preserve">Rámcové směrnice o vodách 2000/60/ES. Právě sucha je jedním z důvodů dočasného zhoršení stavu vod. Indikátor tak přímo vypovídá o trendech v dopadech sucha na </w:t>
      </w:r>
      <w:proofErr w:type="spellStart"/>
      <w:r w:rsidRPr="00336081">
        <w:rPr>
          <w:rFonts w:ascii="Arial" w:eastAsiaTheme="minorHAnsi" w:hAnsi="Arial" w:cs="Arial"/>
        </w:rPr>
        <w:t>akvatické</w:t>
      </w:r>
      <w:proofErr w:type="spellEnd"/>
      <w:r w:rsidRPr="00336081">
        <w:rPr>
          <w:rFonts w:ascii="Arial" w:eastAsiaTheme="minorHAnsi" w:hAnsi="Arial" w:cs="Arial"/>
        </w:rPr>
        <w:t xml:space="preserve"> a na vodu vázané ekosystémy.</w:t>
      </w:r>
    </w:p>
    <w:p w14:paraId="307BB7B6"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5B497572" w14:textId="2B9F421E" w:rsidR="00422880" w:rsidRPr="00EE4A2A" w:rsidRDefault="00422880" w:rsidP="00EE4A2A">
      <w:pPr>
        <w:spacing w:after="120" w:line="240" w:lineRule="auto"/>
        <w:jc w:val="both"/>
        <w:rPr>
          <w:rFonts w:ascii="Arial" w:eastAsiaTheme="minorHAnsi" w:hAnsi="Arial" w:cs="Arial"/>
        </w:rPr>
      </w:pPr>
      <w:r w:rsidRPr="00336081">
        <w:rPr>
          <w:rFonts w:ascii="Arial" w:eastAsiaTheme="minorHAnsi" w:hAnsi="Arial" w:cs="Arial"/>
        </w:rPr>
        <w:t>V národních plánech povodí nebyl uveden žádný případ dočasného zhoršení stavu vod v důsledku sucha v jimi hodnoceném období 2012</w:t>
      </w:r>
      <w:r>
        <w:rPr>
          <w:rFonts w:ascii="Arial" w:eastAsiaTheme="minorHAnsi" w:hAnsi="Arial" w:cs="Arial"/>
        </w:rPr>
        <w:t>–</w:t>
      </w:r>
      <w:r w:rsidRPr="00336081">
        <w:rPr>
          <w:rFonts w:ascii="Arial" w:eastAsiaTheme="minorHAnsi" w:hAnsi="Arial" w:cs="Arial"/>
        </w:rPr>
        <w:t>2018</w:t>
      </w:r>
      <w:r>
        <w:rPr>
          <w:rFonts w:ascii="Arial" w:eastAsiaTheme="minorHAnsi" w:hAnsi="Arial" w:cs="Arial"/>
        </w:rPr>
        <w:t>. Další plány budou zveřejněny v roce 2027.</w:t>
      </w:r>
    </w:p>
    <w:p w14:paraId="2C2B78DF"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1AC8D06A"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 xml:space="preserve">Rozloha nepropustných povrchů </w:t>
      </w:r>
    </w:p>
    <w:p w14:paraId="24F03E56"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Pr>
          <w:rFonts w:ascii="Arial" w:eastAsiaTheme="minorHAnsi" w:hAnsi="Arial" w:cs="Arial"/>
          <w:b/>
        </w:rPr>
        <w:t>Cílová hodnota</w:t>
      </w:r>
    </w:p>
    <w:p w14:paraId="2F943C30"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Pr>
          <w:rFonts w:ascii="Arial" w:eastAsiaTheme="minorHAnsi" w:hAnsi="Arial" w:cs="Arial"/>
        </w:rPr>
        <w:t>Zpomalit trend</w:t>
      </w:r>
    </w:p>
    <w:p w14:paraId="64D5DA32"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Pr>
          <w:rFonts w:ascii="Arial" w:eastAsiaTheme="minorHAnsi" w:hAnsi="Arial" w:cs="Arial"/>
          <w:b/>
        </w:rPr>
        <w:t>Co indikátor popisuje</w:t>
      </w:r>
    </w:p>
    <w:p w14:paraId="7B20AB6B"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Trend v nárůstu zastavěné a nepropustné plochy poukazuje na zhoršování podmínek</w:t>
      </w:r>
      <w:r>
        <w:rPr>
          <w:rFonts w:ascii="Arial" w:eastAsiaTheme="minorHAnsi" w:hAnsi="Arial" w:cs="Arial"/>
        </w:rPr>
        <w:t xml:space="preserve"> </w:t>
      </w:r>
      <w:r w:rsidRPr="00336081">
        <w:rPr>
          <w:rFonts w:ascii="Arial" w:eastAsiaTheme="minorHAnsi" w:hAnsi="Arial" w:cs="Arial"/>
        </w:rPr>
        <w:t>pro</w:t>
      </w:r>
      <w:r>
        <w:rPr>
          <w:rFonts w:ascii="Arial" w:eastAsiaTheme="minorHAnsi" w:hAnsi="Arial" w:cs="Arial"/>
        </w:rPr>
        <w:t> </w:t>
      </w:r>
      <w:r w:rsidRPr="00336081">
        <w:rPr>
          <w:rFonts w:ascii="Arial" w:eastAsiaTheme="minorHAnsi" w:hAnsi="Arial" w:cs="Arial"/>
        </w:rPr>
        <w:t>zasakování a doplňování zásob podzemních vod. Indikátor poukazuje rovněž do určité míry na společenské preference využívání krajiny a jejich dopad na vodní režim krajiny</w:t>
      </w:r>
      <w:r>
        <w:rPr>
          <w:rFonts w:ascii="Arial" w:eastAsiaTheme="minorHAnsi" w:hAnsi="Arial" w:cs="Arial"/>
        </w:rPr>
        <w:t xml:space="preserve"> </w:t>
      </w:r>
      <w:r w:rsidRPr="00336081">
        <w:rPr>
          <w:rFonts w:ascii="Arial" w:eastAsiaTheme="minorHAnsi" w:hAnsi="Arial" w:cs="Arial"/>
        </w:rPr>
        <w:t>v</w:t>
      </w:r>
      <w:r>
        <w:rPr>
          <w:rFonts w:ascii="Arial" w:eastAsiaTheme="minorHAnsi" w:hAnsi="Arial" w:cs="Arial"/>
        </w:rPr>
        <w:t> </w:t>
      </w:r>
      <w:r w:rsidRPr="00336081">
        <w:rPr>
          <w:rFonts w:ascii="Arial" w:eastAsiaTheme="minorHAnsi" w:hAnsi="Arial" w:cs="Arial"/>
        </w:rPr>
        <w:t>hrubém měřítku. Při negativním trendu je vhodné blíže analyzovat možné dopady</w:t>
      </w:r>
      <w:r>
        <w:rPr>
          <w:rFonts w:ascii="Arial" w:eastAsiaTheme="minorHAnsi" w:hAnsi="Arial" w:cs="Arial"/>
        </w:rPr>
        <w:t xml:space="preserve"> </w:t>
      </w:r>
      <w:r w:rsidRPr="00336081">
        <w:rPr>
          <w:rFonts w:ascii="Arial" w:eastAsiaTheme="minorHAnsi" w:hAnsi="Arial" w:cs="Arial"/>
        </w:rPr>
        <w:t>na</w:t>
      </w:r>
      <w:r>
        <w:rPr>
          <w:rFonts w:ascii="Arial" w:eastAsiaTheme="minorHAnsi" w:hAnsi="Arial" w:cs="Arial"/>
        </w:rPr>
        <w:t> zvládání sucha v krajině.</w:t>
      </w:r>
    </w:p>
    <w:p w14:paraId="2F5D205B"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6A7BE2">
        <w:rPr>
          <w:rFonts w:ascii="Arial" w:eastAsiaTheme="minorHAnsi" w:hAnsi="Arial" w:cs="Arial"/>
        </w:rPr>
        <w:t>https://www.envirometr.cz/data/podil-zastavenych-a-ostatnich-ploch</w:t>
      </w:r>
      <w:r w:rsidRPr="00336081">
        <w:rPr>
          <w:rFonts w:ascii="Arial" w:eastAsiaTheme="minorHAnsi" w:hAnsi="Arial" w:cs="Arial"/>
        </w:rPr>
        <w:t xml:space="preserve"> </w:t>
      </w:r>
    </w:p>
    <w:p w14:paraId="22AF1FE6"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Vyhodnocení</w:t>
      </w:r>
    </w:p>
    <w:p w14:paraId="3367700E" w14:textId="77777777" w:rsidR="00422880"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V roce 202</w:t>
      </w:r>
      <w:r>
        <w:rPr>
          <w:rFonts w:ascii="Arial" w:eastAsiaTheme="minorHAnsi" w:hAnsi="Arial" w:cs="Arial"/>
        </w:rPr>
        <w:t>4</w:t>
      </w:r>
      <w:r w:rsidRPr="00336081">
        <w:rPr>
          <w:rFonts w:ascii="Arial" w:eastAsiaTheme="minorHAnsi" w:hAnsi="Arial" w:cs="Arial"/>
        </w:rPr>
        <w:t xml:space="preserve"> dosáhla vyhodnocená rozloha zastavěného území 13</w:t>
      </w:r>
      <w:r>
        <w:rPr>
          <w:rFonts w:ascii="Arial" w:eastAsiaTheme="minorHAnsi" w:hAnsi="Arial" w:cs="Arial"/>
        </w:rPr>
        <w:t>60,2</w:t>
      </w:r>
      <w:r w:rsidRPr="00336081">
        <w:rPr>
          <w:rFonts w:ascii="Arial" w:eastAsiaTheme="minorHAnsi" w:hAnsi="Arial" w:cs="Arial"/>
        </w:rPr>
        <w:t>9 km</w:t>
      </w:r>
      <w:r w:rsidRPr="00336081">
        <w:rPr>
          <w:rFonts w:ascii="Arial" w:eastAsiaTheme="minorHAnsi" w:hAnsi="Arial" w:cs="Arial"/>
          <w:vertAlign w:val="superscript"/>
        </w:rPr>
        <w:t>2</w:t>
      </w:r>
      <w:r w:rsidRPr="00336081">
        <w:rPr>
          <w:rFonts w:ascii="Arial" w:eastAsiaTheme="minorHAnsi" w:hAnsi="Arial" w:cs="Arial"/>
        </w:rPr>
        <w:t xml:space="preserve">, za </w:t>
      </w:r>
      <w:r>
        <w:rPr>
          <w:rFonts w:ascii="Arial" w:eastAsiaTheme="minorHAnsi" w:hAnsi="Arial" w:cs="Arial"/>
        </w:rPr>
        <w:t>pouhé dva roky se tak</w:t>
      </w:r>
      <w:r w:rsidRPr="00336081">
        <w:rPr>
          <w:rFonts w:ascii="Arial" w:eastAsiaTheme="minorHAnsi" w:hAnsi="Arial" w:cs="Arial"/>
        </w:rPr>
        <w:t xml:space="preserve"> zvýšila o </w:t>
      </w:r>
      <w:r>
        <w:rPr>
          <w:rFonts w:ascii="Arial" w:eastAsiaTheme="minorHAnsi" w:hAnsi="Arial" w:cs="Arial"/>
        </w:rPr>
        <w:t>15,1</w:t>
      </w:r>
      <w:r w:rsidRPr="00336081">
        <w:rPr>
          <w:rFonts w:ascii="Arial" w:eastAsiaTheme="minorHAnsi" w:hAnsi="Arial" w:cs="Arial"/>
        </w:rPr>
        <w:t xml:space="preserve"> km</w:t>
      </w:r>
      <w:r w:rsidRPr="00336081">
        <w:rPr>
          <w:rFonts w:ascii="Arial" w:eastAsiaTheme="minorHAnsi" w:hAnsi="Arial" w:cs="Arial"/>
          <w:vertAlign w:val="superscript"/>
        </w:rPr>
        <w:t>2</w:t>
      </w:r>
      <w:r w:rsidRPr="00336081">
        <w:rPr>
          <w:rFonts w:ascii="Arial" w:eastAsiaTheme="minorHAnsi" w:hAnsi="Arial" w:cs="Arial"/>
        </w:rPr>
        <w:t>. Od roku 2005 dochází k trvalému ná</w:t>
      </w:r>
      <w:r>
        <w:rPr>
          <w:rFonts w:ascii="Arial" w:eastAsiaTheme="minorHAnsi" w:hAnsi="Arial" w:cs="Arial"/>
        </w:rPr>
        <w:t>růstu rozlohy zastavěného území, který od roku 2019 ještě výrazně zrychlil.</w:t>
      </w:r>
    </w:p>
    <w:p w14:paraId="22429717"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p>
    <w:p w14:paraId="6FAB0433" w14:textId="77777777" w:rsidR="00422880" w:rsidRDefault="00422880" w:rsidP="00422880">
      <w:pPr>
        <w:spacing w:after="0" w:line="240" w:lineRule="auto"/>
        <w:jc w:val="both"/>
        <w:rPr>
          <w:rFonts w:ascii="Arial" w:eastAsiaTheme="minorHAnsi" w:hAnsi="Arial" w:cs="Arial"/>
          <w:noProof/>
          <w:lang w:eastAsia="cs-CZ"/>
        </w:rPr>
      </w:pPr>
      <w:r>
        <w:rPr>
          <w:noProof/>
          <w:lang w:eastAsia="cs-CZ"/>
          <w14:ligatures w14:val="standardContextual"/>
        </w:rPr>
        <w:drawing>
          <wp:inline distT="0" distB="0" distL="0" distR="0" wp14:anchorId="54E6444D" wp14:editId="20D72B98">
            <wp:extent cx="5579745" cy="3106420"/>
            <wp:effectExtent l="0" t="0" r="1905" b="0"/>
            <wp:docPr id="816383518" name="Graf 8163835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D26A0C1" w14:textId="4436A0CD" w:rsidR="00422880" w:rsidRPr="00EE4A2A" w:rsidRDefault="00422880" w:rsidP="00EE4A2A">
      <w:pPr>
        <w:spacing w:after="0" w:line="240" w:lineRule="auto"/>
        <w:jc w:val="both"/>
        <w:rPr>
          <w:rFonts w:ascii="Arial" w:eastAsiaTheme="minorHAnsi" w:hAnsi="Arial" w:cs="Arial"/>
          <w:sz w:val="20"/>
          <w:szCs w:val="20"/>
        </w:rPr>
      </w:pPr>
      <w:r w:rsidRPr="00336081">
        <w:rPr>
          <w:rFonts w:ascii="Arial" w:eastAsiaTheme="minorHAnsi" w:hAnsi="Arial" w:cs="Arial"/>
          <w:sz w:val="20"/>
          <w:szCs w:val="20"/>
        </w:rPr>
        <w:t>Obr.: Rozloha zastavěné plochy</w:t>
      </w:r>
    </w:p>
    <w:p w14:paraId="2DF1F53D"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3659F8EE"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Rozloha mokřadních a rašeliništních přírodních biotopů</w:t>
      </w:r>
    </w:p>
    <w:p w14:paraId="34AF9F26"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507942BB"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Zastavit klesající trend</w:t>
      </w:r>
    </w:p>
    <w:p w14:paraId="5701D62D"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7C8258CE" w14:textId="77777777" w:rsidR="00422880" w:rsidRPr="006A7BE2" w:rsidRDefault="00422880" w:rsidP="00422880">
      <w:pPr>
        <w:spacing w:after="120" w:line="240" w:lineRule="auto"/>
        <w:jc w:val="both"/>
        <w:rPr>
          <w:rFonts w:ascii="Arial" w:eastAsiaTheme="minorHAnsi" w:hAnsi="Arial" w:cs="Arial"/>
        </w:rPr>
      </w:pPr>
      <w:r w:rsidRPr="00336081">
        <w:rPr>
          <w:rFonts w:ascii="Arial" w:eastAsiaTheme="minorHAnsi" w:hAnsi="Arial" w:cs="Arial"/>
        </w:rPr>
        <w:t>Trend ukazuje na změnu rozlohy vybraných typů ploch s přirozeným vodním režimem. Indikátor poukazuje rovněž na společenské preference využívání krajiny a jejich dopad na</w:t>
      </w:r>
      <w:r>
        <w:rPr>
          <w:rFonts w:ascii="Arial" w:eastAsiaTheme="minorHAnsi" w:hAnsi="Arial" w:cs="Arial"/>
        </w:rPr>
        <w:t> </w:t>
      </w:r>
      <w:r w:rsidRPr="00336081">
        <w:rPr>
          <w:rFonts w:ascii="Arial" w:eastAsiaTheme="minorHAnsi" w:hAnsi="Arial" w:cs="Arial"/>
        </w:rPr>
        <w:t xml:space="preserve">vodní režim krajiny v hrubém měřítku. Při negativním trendu je vhodné blíže analyzovat možné dopady na zvládání sucha v krajině. Hodnoty indikátoru sleduje CENIA </w:t>
      </w:r>
      <w:hyperlink r:id="rId46" w:history="1">
        <w:r w:rsidRPr="006A7BE2">
          <w:rPr>
            <w:rFonts w:ascii="Arial" w:eastAsiaTheme="minorHAnsi" w:hAnsi="Arial" w:cs="Arial"/>
          </w:rPr>
          <w:t>https://www.envirometr.cz/data/rozloha-mokradnich-a-raselinistnich-prirodnich-biotopu</w:t>
        </w:r>
      </w:hyperlink>
      <w:r>
        <w:rPr>
          <w:rFonts w:ascii="Arial" w:eastAsiaTheme="minorHAnsi" w:hAnsi="Arial" w:cs="Arial"/>
        </w:rPr>
        <w:t>.</w:t>
      </w:r>
    </w:p>
    <w:p w14:paraId="2F95DC96" w14:textId="77777777" w:rsidR="00422880" w:rsidRPr="00336081" w:rsidRDefault="00422880" w:rsidP="00422880">
      <w:pPr>
        <w:spacing w:after="120" w:line="240" w:lineRule="auto"/>
        <w:jc w:val="both"/>
        <w:rPr>
          <w:rFonts w:ascii="Arial" w:eastAsiaTheme="minorHAnsi" w:hAnsi="Arial" w:cs="Arial"/>
        </w:rPr>
      </w:pPr>
    </w:p>
    <w:p w14:paraId="233C22D0"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55104181"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 xml:space="preserve">Dle vyhodnocení dochází v ČR k trvalému poklesu rozlohy mokřadních a rašeliništních přírodních </w:t>
      </w:r>
      <w:proofErr w:type="gramStart"/>
      <w:r w:rsidRPr="00336081">
        <w:rPr>
          <w:rFonts w:ascii="Arial" w:eastAsiaTheme="minorHAnsi" w:hAnsi="Arial" w:cs="Arial"/>
        </w:rPr>
        <w:t>biotopů</w:t>
      </w:r>
      <w:proofErr w:type="gramEnd"/>
      <w:r w:rsidRPr="00336081">
        <w:rPr>
          <w:rFonts w:ascii="Arial" w:eastAsiaTheme="minorHAnsi" w:hAnsi="Arial" w:cs="Arial"/>
        </w:rPr>
        <w:t xml:space="preserve"> a to v důsledku poklesu rozlohy rákosin eutro</w:t>
      </w:r>
      <w:r>
        <w:rPr>
          <w:rFonts w:ascii="Arial" w:eastAsiaTheme="minorHAnsi" w:hAnsi="Arial" w:cs="Arial"/>
        </w:rPr>
        <w:t>fních stojatých vod. K roku 2024</w:t>
      </w:r>
      <w:r w:rsidRPr="00336081">
        <w:rPr>
          <w:rFonts w:ascii="Arial" w:eastAsiaTheme="minorHAnsi" w:hAnsi="Arial" w:cs="Arial"/>
        </w:rPr>
        <w:t xml:space="preserve"> rozloha mokřadů a rašelinišť činila 11 </w:t>
      </w:r>
      <w:r>
        <w:rPr>
          <w:rFonts w:ascii="Arial" w:eastAsiaTheme="minorHAnsi" w:hAnsi="Arial" w:cs="Arial"/>
        </w:rPr>
        <w:t>583</w:t>
      </w:r>
      <w:r w:rsidRPr="00336081">
        <w:rPr>
          <w:rFonts w:ascii="Arial" w:eastAsiaTheme="minorHAnsi" w:hAnsi="Arial" w:cs="Arial"/>
        </w:rPr>
        <w:t xml:space="preserve"> ha (v roce 2016 to bylo 13 997 ha). </w:t>
      </w:r>
    </w:p>
    <w:p w14:paraId="6BADD7B0" w14:textId="77777777" w:rsidR="00422880" w:rsidRPr="00336081" w:rsidRDefault="00422880" w:rsidP="00422880">
      <w:pPr>
        <w:spacing w:after="0" w:line="240" w:lineRule="auto"/>
        <w:jc w:val="both"/>
        <w:rPr>
          <w:rFonts w:ascii="Arial" w:eastAsiaTheme="minorHAnsi" w:hAnsi="Arial" w:cs="Arial"/>
        </w:rPr>
      </w:pPr>
    </w:p>
    <w:p w14:paraId="07387560" w14:textId="77777777" w:rsidR="00422880" w:rsidRPr="00336081" w:rsidRDefault="00422880" w:rsidP="00422880">
      <w:pPr>
        <w:spacing w:line="240" w:lineRule="auto"/>
        <w:rPr>
          <w:rFonts w:ascii="Arial" w:eastAsiaTheme="minorHAnsi" w:hAnsi="Arial" w:cs="Arial"/>
          <w:sz w:val="20"/>
          <w:szCs w:val="20"/>
        </w:rPr>
      </w:pPr>
      <w:r>
        <w:rPr>
          <w:noProof/>
          <w:lang w:eastAsia="cs-CZ"/>
          <w14:ligatures w14:val="standardContextual"/>
        </w:rPr>
        <w:drawing>
          <wp:inline distT="0" distB="0" distL="0" distR="0" wp14:anchorId="79B03617" wp14:editId="78180251">
            <wp:extent cx="5579745" cy="3106420"/>
            <wp:effectExtent l="0" t="0" r="1905" b="0"/>
            <wp:docPr id="928649291" name="Graf 928649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336081">
        <w:rPr>
          <w:rFonts w:ascii="Arial" w:eastAsiaTheme="minorHAnsi" w:hAnsi="Arial" w:cs="Arial"/>
          <w:sz w:val="20"/>
          <w:szCs w:val="20"/>
        </w:rPr>
        <w:t xml:space="preserve"> Obr.: Rozloha </w:t>
      </w:r>
      <w:r>
        <w:rPr>
          <w:rFonts w:ascii="Arial" w:eastAsiaTheme="minorHAnsi" w:hAnsi="Arial" w:cs="Arial"/>
          <w:sz w:val="20"/>
          <w:szCs w:val="20"/>
        </w:rPr>
        <w:t>mokřadních a rašeliništních přírodních biotopů</w:t>
      </w:r>
    </w:p>
    <w:p w14:paraId="1BFB8FDC"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1CCAB64D"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Podíl evropsky významných stanovišť nacházejících se v</w:t>
      </w:r>
      <w:r>
        <w:rPr>
          <w:rFonts w:ascii="Arial" w:eastAsiaTheme="minorHAnsi" w:hAnsi="Arial" w:cs="Arial"/>
          <w:b/>
          <w:u w:val="single"/>
        </w:rPr>
        <w:t> </w:t>
      </w:r>
      <w:r w:rsidRPr="00336081">
        <w:rPr>
          <w:rFonts w:ascii="Arial" w:eastAsiaTheme="minorHAnsi" w:hAnsi="Arial" w:cs="Arial"/>
          <w:b/>
          <w:u w:val="single"/>
        </w:rPr>
        <w:t>nedostatečném</w:t>
      </w:r>
      <w:r>
        <w:rPr>
          <w:rFonts w:ascii="Arial" w:eastAsiaTheme="minorHAnsi" w:hAnsi="Arial" w:cs="Arial"/>
          <w:b/>
          <w:u w:val="single"/>
        </w:rPr>
        <w:t xml:space="preserve"> a </w:t>
      </w:r>
      <w:r w:rsidRPr="00336081">
        <w:rPr>
          <w:rFonts w:ascii="Arial" w:eastAsiaTheme="minorHAnsi" w:hAnsi="Arial" w:cs="Arial"/>
          <w:b/>
          <w:u w:val="single"/>
        </w:rPr>
        <w:t>nepříznivém stavu</w:t>
      </w:r>
    </w:p>
    <w:p w14:paraId="27C07779"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1DB42C15"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Zlepšení ve srovnání s předchozím obdobím.</w:t>
      </w:r>
    </w:p>
    <w:p w14:paraId="240BF447"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79A708AD"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popisuje stav evropsky významných stanovišť dle směrnice Rady 92/43/EHS. Z hodnocených kategorií by měl být hodnocen stav vrchovišť a rašelinišť, přirozených</w:t>
      </w:r>
      <w:r>
        <w:rPr>
          <w:rFonts w:ascii="Arial" w:eastAsiaTheme="minorHAnsi" w:hAnsi="Arial" w:cs="Arial"/>
        </w:rPr>
        <w:t xml:space="preserve"> </w:t>
      </w:r>
      <w:r w:rsidRPr="00336081">
        <w:rPr>
          <w:rFonts w:ascii="Arial" w:eastAsiaTheme="minorHAnsi" w:hAnsi="Arial" w:cs="Arial"/>
        </w:rPr>
        <w:t>a</w:t>
      </w:r>
      <w:r>
        <w:rPr>
          <w:rFonts w:ascii="Arial" w:eastAsiaTheme="minorHAnsi" w:hAnsi="Arial" w:cs="Arial"/>
        </w:rPr>
        <w:t> </w:t>
      </w:r>
      <w:r w:rsidRPr="00336081">
        <w:rPr>
          <w:rFonts w:ascii="Arial" w:eastAsiaTheme="minorHAnsi" w:hAnsi="Arial" w:cs="Arial"/>
        </w:rPr>
        <w:t>polopřirozených travinných formací a lesů. Ukazuje na dlouhodobý vývoj „zdraví ekosystémů“, pro něž sucho je jedním z předpo</w:t>
      </w:r>
      <w:r>
        <w:rPr>
          <w:rFonts w:ascii="Arial" w:eastAsiaTheme="minorHAnsi" w:hAnsi="Arial" w:cs="Arial"/>
        </w:rPr>
        <w:t>kládaných stresových faktorů do </w:t>
      </w:r>
      <w:r w:rsidRPr="00336081">
        <w:rPr>
          <w:rFonts w:ascii="Arial" w:eastAsiaTheme="minorHAnsi" w:hAnsi="Arial" w:cs="Arial"/>
        </w:rPr>
        <w:t>budoucna. Jde o generalizující indikátor, který při nepříznivých hodnotách bude signalizovat potřebu podrobnější analýzy vlivu sucha.</w:t>
      </w:r>
    </w:p>
    <w:p w14:paraId="1804E097"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Hodnota je získávána AOPK v šestiletých časových obdobích jako výsledek mapování biotopů. Nebude tedy k dispozici každoročně.</w:t>
      </w:r>
    </w:p>
    <w:p w14:paraId="0E28D18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349D35F9" w14:textId="41B7A358" w:rsidR="00422880" w:rsidRPr="00EE4A2A" w:rsidRDefault="00422880" w:rsidP="00EE4A2A">
      <w:pPr>
        <w:spacing w:after="120" w:line="240" w:lineRule="auto"/>
        <w:jc w:val="both"/>
        <w:rPr>
          <w:rFonts w:ascii="Arial" w:eastAsiaTheme="minorHAnsi" w:hAnsi="Arial" w:cs="Arial"/>
        </w:rPr>
      </w:pPr>
      <w:r w:rsidRPr="00336081">
        <w:rPr>
          <w:rFonts w:ascii="Arial" w:eastAsiaTheme="minorHAnsi" w:hAnsi="Arial" w:cs="Arial"/>
        </w:rPr>
        <w:t>Při hodnocení za období 2013-2018 bylo z celkem 93 hodnocených stanovišť</w:t>
      </w:r>
      <w:r>
        <w:rPr>
          <w:rFonts w:ascii="Arial" w:eastAsiaTheme="minorHAnsi" w:hAnsi="Arial" w:cs="Arial"/>
        </w:rPr>
        <w:t> </w:t>
      </w:r>
      <w:r w:rsidRPr="00336081">
        <w:rPr>
          <w:rFonts w:ascii="Arial" w:eastAsiaTheme="minorHAnsi" w:hAnsi="Arial" w:cs="Arial"/>
        </w:rPr>
        <w:t>74</w:t>
      </w:r>
      <w:r>
        <w:rPr>
          <w:rFonts w:ascii="Arial" w:eastAsiaTheme="minorHAnsi" w:hAnsi="Arial" w:cs="Arial"/>
        </w:rPr>
        <w:t> </w:t>
      </w:r>
      <w:r w:rsidRPr="00336081">
        <w:rPr>
          <w:rFonts w:ascii="Arial" w:eastAsiaTheme="minorHAnsi" w:hAnsi="Arial" w:cs="Arial"/>
        </w:rPr>
        <w:t>v nedostatečném nebo nepříznivém stavu, což představuje 79,6 %.</w:t>
      </w:r>
    </w:p>
    <w:p w14:paraId="0E2C5858"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5645D500"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u w:val="single"/>
        </w:rPr>
      </w:pPr>
      <w:r>
        <w:rPr>
          <w:rFonts w:ascii="Arial" w:eastAsiaTheme="minorHAnsi" w:hAnsi="Arial" w:cs="Arial"/>
          <w:b/>
          <w:u w:val="single"/>
        </w:rPr>
        <w:lastRenderedPageBreak/>
        <w:t>Retenční schopnost půd</w:t>
      </w:r>
    </w:p>
    <w:p w14:paraId="50094135"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Cílová hodnota</w:t>
      </w:r>
    </w:p>
    <w:p w14:paraId="0E1770CA"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Zlepšení stavu zemědělských půd postižených různou formou degradace, a tím zvýšení jejich retenční schopnosti</w:t>
      </w:r>
    </w:p>
    <w:p w14:paraId="344EA364"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Co indikátor popisuje </w:t>
      </w:r>
    </w:p>
    <w:p w14:paraId="47DEFB09"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Změnu přístupu k půdě a navýšení původní retenční schopnosti půd pro vodu.</w:t>
      </w:r>
    </w:p>
    <w:p w14:paraId="50515B97"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Vyhodnocení: budou opětovně vyhodnoceny Speciální sondy z doby Komplexního průzkumu půd a stanoveny retenční charakteristiky půdy, které budou porovnány</w:t>
      </w:r>
      <w:r>
        <w:rPr>
          <w:rFonts w:ascii="Arial" w:eastAsiaTheme="minorHAnsi" w:hAnsi="Arial" w:cs="Arial"/>
        </w:rPr>
        <w:t xml:space="preserve"> </w:t>
      </w:r>
      <w:r w:rsidRPr="00336081">
        <w:rPr>
          <w:rFonts w:ascii="Arial" w:eastAsiaTheme="minorHAnsi" w:hAnsi="Arial" w:cs="Arial"/>
        </w:rPr>
        <w:t>s</w:t>
      </w:r>
      <w:r>
        <w:rPr>
          <w:rFonts w:ascii="Arial" w:eastAsiaTheme="minorHAnsi" w:hAnsi="Arial" w:cs="Arial"/>
        </w:rPr>
        <w:t> </w:t>
      </w:r>
      <w:r w:rsidRPr="00336081">
        <w:rPr>
          <w:rFonts w:ascii="Arial" w:eastAsiaTheme="minorHAnsi" w:hAnsi="Arial" w:cs="Arial"/>
        </w:rPr>
        <w:t>podrobným posouzením z roku 2017. Jedná se o půdní sondy, které charakterizují převažující zemědělské půdy v ČR.</w:t>
      </w:r>
    </w:p>
    <w:p w14:paraId="5C338918"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401F445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Dle vyhodnocení VÚMOP dosahovala k roku 2017 celková retenční kapacita půdy</w:t>
      </w:r>
      <w:r>
        <w:rPr>
          <w:rFonts w:ascii="Arial" w:eastAsiaTheme="minorHAnsi" w:hAnsi="Arial" w:cs="Arial"/>
        </w:rPr>
        <w:t xml:space="preserve"> </w:t>
      </w:r>
      <w:r w:rsidRPr="00336081">
        <w:rPr>
          <w:rFonts w:ascii="Arial" w:eastAsiaTheme="minorHAnsi" w:hAnsi="Arial" w:cs="Arial"/>
        </w:rPr>
        <w:t>5,04 mld. m</w:t>
      </w:r>
      <w:r w:rsidRPr="00336081">
        <w:rPr>
          <w:rFonts w:ascii="Arial" w:eastAsiaTheme="minorHAnsi" w:hAnsi="Arial" w:cs="Arial"/>
          <w:vertAlign w:val="superscript"/>
        </w:rPr>
        <w:t>3</w:t>
      </w:r>
      <w:r w:rsidRPr="00336081">
        <w:rPr>
          <w:rFonts w:ascii="Arial" w:eastAsiaTheme="minorHAnsi" w:hAnsi="Arial" w:cs="Arial"/>
        </w:rPr>
        <w:t xml:space="preserve">. </w:t>
      </w:r>
    </w:p>
    <w:p w14:paraId="0A8EC483" w14:textId="77777777" w:rsidR="00422880" w:rsidRPr="00336081" w:rsidRDefault="00422880" w:rsidP="00422880">
      <w:pPr>
        <w:spacing w:after="0" w:line="240" w:lineRule="auto"/>
        <w:jc w:val="both"/>
        <w:rPr>
          <w:rFonts w:ascii="Arial" w:eastAsiaTheme="minorHAnsi" w:hAnsi="Arial" w:cs="Arial"/>
        </w:rPr>
      </w:pPr>
    </w:p>
    <w:p w14:paraId="22157A75"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Výše uvedené iniciální vyhodnocení indikátorů pro strategické vyhodnocení naplňování koncepce bude aktualizována v příští zprávě a projednáno Komisí Voda-Sucho.</w:t>
      </w:r>
    </w:p>
    <w:p w14:paraId="2D079C11" w14:textId="77777777" w:rsidR="00422880" w:rsidRPr="00336081" w:rsidRDefault="00422880" w:rsidP="00422880">
      <w:pPr>
        <w:spacing w:after="0" w:line="240" w:lineRule="auto"/>
        <w:jc w:val="both"/>
        <w:rPr>
          <w:rFonts w:ascii="Arial" w:eastAsiaTheme="minorHAnsi" w:hAnsi="Arial" w:cs="Arial"/>
        </w:rPr>
      </w:pPr>
    </w:p>
    <w:p w14:paraId="17FB0F8C" w14:textId="77777777" w:rsidR="00422880" w:rsidRPr="00336081" w:rsidRDefault="00422880" w:rsidP="00422880">
      <w:pPr>
        <w:spacing w:after="0" w:line="240" w:lineRule="auto"/>
        <w:jc w:val="both"/>
        <w:rPr>
          <w:rFonts w:ascii="Arial" w:eastAsiaTheme="minorHAnsi" w:hAnsi="Arial" w:cs="Arial"/>
        </w:rPr>
      </w:pPr>
      <w:r w:rsidRPr="00336081">
        <w:rPr>
          <w:rFonts w:ascii="Arial" w:eastAsiaTheme="minorHAnsi" w:hAnsi="Arial" w:cs="Arial"/>
        </w:rPr>
        <w:t>------------------------------------</w:t>
      </w:r>
    </w:p>
    <w:p w14:paraId="15901965" w14:textId="77777777" w:rsidR="00422880" w:rsidRPr="00336081" w:rsidRDefault="00422880" w:rsidP="00422880">
      <w:pPr>
        <w:tabs>
          <w:tab w:val="left" w:pos="142"/>
        </w:tabs>
        <w:spacing w:after="0" w:line="240" w:lineRule="auto"/>
        <w:ind w:left="113" w:hanging="113"/>
        <w:jc w:val="both"/>
        <w:rPr>
          <w:rFonts w:ascii="Arial" w:eastAsiaTheme="minorHAnsi" w:hAnsi="Arial" w:cs="Arial"/>
          <w:sz w:val="20"/>
          <w:szCs w:val="20"/>
        </w:rPr>
      </w:pPr>
      <w:r w:rsidRPr="00336081">
        <w:rPr>
          <w:rFonts w:ascii="Arial" w:eastAsiaTheme="minorHAnsi" w:hAnsi="Arial" w:cs="Arial"/>
          <w:sz w:val="20"/>
          <w:szCs w:val="20"/>
          <w:vertAlign w:val="superscript"/>
        </w:rPr>
        <w:footnoteRef/>
      </w:r>
      <w:r w:rsidRPr="00336081">
        <w:rPr>
          <w:rFonts w:ascii="Arial" w:eastAsiaTheme="minorHAnsi" w:hAnsi="Arial" w:cs="Arial"/>
          <w:sz w:val="20"/>
          <w:szCs w:val="20"/>
        </w:rPr>
        <w:t xml:space="preserve"> </w:t>
      </w:r>
      <w:r w:rsidRPr="00336081">
        <w:rPr>
          <w:rFonts w:ascii="Arial" w:eastAsiaTheme="minorHAnsi" w:hAnsi="Arial" w:cs="Arial"/>
          <w:sz w:val="20"/>
          <w:szCs w:val="20"/>
        </w:rPr>
        <w:tab/>
        <w:t>Komise Voda-Sucho dále posoudí možnost vytvoření a sledování indikátoru, který by sledoval společností vnímanou hodnotu vody a prioritu řešení hrozby jejího nedostatku a využití plánů pro</w:t>
      </w:r>
      <w:r>
        <w:rPr>
          <w:rFonts w:ascii="Arial" w:eastAsiaTheme="minorHAnsi" w:hAnsi="Arial" w:cs="Arial"/>
          <w:sz w:val="20"/>
          <w:szCs w:val="20"/>
        </w:rPr>
        <w:t> </w:t>
      </w:r>
      <w:r w:rsidRPr="00336081">
        <w:rPr>
          <w:rFonts w:ascii="Arial" w:eastAsiaTheme="minorHAnsi" w:hAnsi="Arial" w:cs="Arial"/>
          <w:sz w:val="20"/>
          <w:szCs w:val="20"/>
        </w:rPr>
        <w:t>zvládání sucha a nedostatku vody.</w:t>
      </w:r>
    </w:p>
    <w:p w14:paraId="16D477C4" w14:textId="0DC04F68" w:rsidR="00A93CAC" w:rsidRPr="00336081" w:rsidRDefault="00422880" w:rsidP="00EE4A2A">
      <w:pPr>
        <w:tabs>
          <w:tab w:val="left" w:pos="142"/>
        </w:tabs>
        <w:spacing w:after="0" w:line="240" w:lineRule="auto"/>
        <w:ind w:left="113" w:hanging="113"/>
        <w:jc w:val="both"/>
        <w:rPr>
          <w:rFonts w:ascii="Arial" w:eastAsiaTheme="minorHAnsi" w:hAnsi="Arial" w:cs="Arial"/>
          <w:sz w:val="20"/>
          <w:szCs w:val="20"/>
        </w:rPr>
      </w:pPr>
      <w:r w:rsidRPr="00336081">
        <w:rPr>
          <w:rFonts w:ascii="Arial" w:eastAsiaTheme="minorHAnsi" w:hAnsi="Arial" w:cs="Arial"/>
          <w:sz w:val="20"/>
          <w:szCs w:val="20"/>
          <w:vertAlign w:val="superscript"/>
        </w:rPr>
        <w:t>2</w:t>
      </w:r>
      <w:r w:rsidRPr="00336081">
        <w:rPr>
          <w:rFonts w:ascii="Arial" w:eastAsiaTheme="minorHAnsi" w:hAnsi="Arial" w:cs="Arial"/>
          <w:sz w:val="20"/>
          <w:szCs w:val="20"/>
        </w:rPr>
        <w:tab/>
        <w:t>Komise Voda-Sucho dále posoudí možnost vytvoření a sledování indikátoru, který by sledoval změny zranitelnosti zemědělského sektoru, například v podobě rozvoje závlah, škod působených suchem apod.</w:t>
      </w:r>
    </w:p>
    <w:sectPr w:rsidR="00A93CAC" w:rsidRPr="00336081" w:rsidSect="00E0389C">
      <w:pgSz w:w="11906" w:h="16838" w:code="9"/>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1ECC" w14:textId="77777777" w:rsidR="00954550" w:rsidRDefault="00954550">
      <w:pPr>
        <w:spacing w:after="0" w:line="240" w:lineRule="auto"/>
      </w:pPr>
      <w:r>
        <w:separator/>
      </w:r>
    </w:p>
  </w:endnote>
  <w:endnote w:type="continuationSeparator" w:id="0">
    <w:p w14:paraId="51B83A13" w14:textId="77777777" w:rsidR="00954550" w:rsidRDefault="0095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MT2">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D963" w14:textId="79DB9246" w:rsidR="00ED54D8" w:rsidRDefault="00ED54D8" w:rsidP="00945A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6207632" w14:textId="77777777" w:rsidR="00ED54D8" w:rsidRDefault="00ED54D8" w:rsidP="00945A6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3FEF" w14:textId="53E1AC13" w:rsidR="00ED54D8" w:rsidRDefault="00ED54D8" w:rsidP="00945A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554F1">
      <w:rPr>
        <w:rStyle w:val="slostrnky"/>
        <w:noProof/>
      </w:rPr>
      <w:t>115</w:t>
    </w:r>
    <w:r>
      <w:rPr>
        <w:rStyle w:val="slostrnky"/>
      </w:rPr>
      <w:fldChar w:fldCharType="end"/>
    </w:r>
  </w:p>
  <w:p w14:paraId="6739AC15" w14:textId="77777777" w:rsidR="00ED54D8" w:rsidRDefault="00ED54D8" w:rsidP="00945A6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AF5B" w14:textId="77777777" w:rsidR="00954550" w:rsidRDefault="00954550">
      <w:pPr>
        <w:spacing w:after="0" w:line="240" w:lineRule="auto"/>
      </w:pPr>
      <w:r>
        <w:separator/>
      </w:r>
    </w:p>
  </w:footnote>
  <w:footnote w:type="continuationSeparator" w:id="0">
    <w:p w14:paraId="5BBBBB3F" w14:textId="77777777" w:rsidR="00954550" w:rsidRDefault="00954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778364C"/>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8C018D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75805BC"/>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03230B7E"/>
    <w:multiLevelType w:val="hybridMultilevel"/>
    <w:tmpl w:val="68D62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2B2A8D"/>
    <w:multiLevelType w:val="hybridMultilevel"/>
    <w:tmpl w:val="51B603A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CC15FD"/>
    <w:multiLevelType w:val="hybridMultilevel"/>
    <w:tmpl w:val="76481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5F82277"/>
    <w:multiLevelType w:val="hybridMultilevel"/>
    <w:tmpl w:val="CC183D3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F82A75"/>
    <w:multiLevelType w:val="hybridMultilevel"/>
    <w:tmpl w:val="18721C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CF6DAF"/>
    <w:multiLevelType w:val="hybridMultilevel"/>
    <w:tmpl w:val="3F088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B266959"/>
    <w:multiLevelType w:val="hybridMultilevel"/>
    <w:tmpl w:val="034031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AB2922"/>
    <w:multiLevelType w:val="hybridMultilevel"/>
    <w:tmpl w:val="46FC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E36EB0"/>
    <w:multiLevelType w:val="hybridMultilevel"/>
    <w:tmpl w:val="5FD87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E71109"/>
    <w:multiLevelType w:val="hybridMultilevel"/>
    <w:tmpl w:val="51548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B77C33"/>
    <w:multiLevelType w:val="hybridMultilevel"/>
    <w:tmpl w:val="0A8C0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7C6B74"/>
    <w:multiLevelType w:val="hybridMultilevel"/>
    <w:tmpl w:val="0960F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2553CA"/>
    <w:multiLevelType w:val="hybridMultilevel"/>
    <w:tmpl w:val="4770F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543812"/>
    <w:multiLevelType w:val="hybridMultilevel"/>
    <w:tmpl w:val="76E00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FC505A4"/>
    <w:multiLevelType w:val="hybridMultilevel"/>
    <w:tmpl w:val="37343F68"/>
    <w:lvl w:ilvl="0" w:tplc="E07C9EDC">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250007B"/>
    <w:multiLevelType w:val="hybridMultilevel"/>
    <w:tmpl w:val="219A7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2EE3D25"/>
    <w:multiLevelType w:val="hybridMultilevel"/>
    <w:tmpl w:val="EDA6A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237AD2"/>
    <w:multiLevelType w:val="hybridMultilevel"/>
    <w:tmpl w:val="4888E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50E34B7"/>
    <w:multiLevelType w:val="hybridMultilevel"/>
    <w:tmpl w:val="2304C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99315D9"/>
    <w:multiLevelType w:val="hybridMultilevel"/>
    <w:tmpl w:val="974A8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BB905C6"/>
    <w:multiLevelType w:val="hybridMultilevel"/>
    <w:tmpl w:val="62AA7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D710975"/>
    <w:multiLevelType w:val="hybridMultilevel"/>
    <w:tmpl w:val="DFC8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2186F11"/>
    <w:multiLevelType w:val="hybridMultilevel"/>
    <w:tmpl w:val="37A05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004410"/>
    <w:multiLevelType w:val="hybridMultilevel"/>
    <w:tmpl w:val="6600AE6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3D6B708B"/>
    <w:multiLevelType w:val="hybridMultilevel"/>
    <w:tmpl w:val="949467D2"/>
    <w:lvl w:ilvl="0" w:tplc="4F8898EC">
      <w:start w:val="1"/>
      <w:numFmt w:val="bullet"/>
      <w:lvlText w:val=""/>
      <w:lvlJc w:val="left"/>
      <w:pPr>
        <w:ind w:left="927" w:hanging="360"/>
      </w:pPr>
      <w:rPr>
        <w:rFonts w:ascii="Symbol" w:hAnsi="Symbol" w:hint="default"/>
        <w:color w:val="auto"/>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3D854520"/>
    <w:multiLevelType w:val="hybridMultilevel"/>
    <w:tmpl w:val="35684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E3F3F7C"/>
    <w:multiLevelType w:val="hybridMultilevel"/>
    <w:tmpl w:val="7C7049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F3059CB"/>
    <w:multiLevelType w:val="hybridMultilevel"/>
    <w:tmpl w:val="2D64A3F6"/>
    <w:lvl w:ilvl="0" w:tplc="90B4C0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6A4DC5"/>
    <w:multiLevelType w:val="hybridMultilevel"/>
    <w:tmpl w:val="84367A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1CF6C35"/>
    <w:multiLevelType w:val="hybridMultilevel"/>
    <w:tmpl w:val="D8E8E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1E23B1D"/>
    <w:multiLevelType w:val="hybridMultilevel"/>
    <w:tmpl w:val="1D1C3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41C1DDE"/>
    <w:multiLevelType w:val="hybridMultilevel"/>
    <w:tmpl w:val="2D4C0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5EB7F51"/>
    <w:multiLevelType w:val="hybridMultilevel"/>
    <w:tmpl w:val="2E7CB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7A953C5"/>
    <w:multiLevelType w:val="hybridMultilevel"/>
    <w:tmpl w:val="EBBE8E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CA4FA9"/>
    <w:multiLevelType w:val="hybridMultilevel"/>
    <w:tmpl w:val="4B4C2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C6A4A92"/>
    <w:multiLevelType w:val="multilevel"/>
    <w:tmpl w:val="FA5A0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531CF1"/>
    <w:multiLevelType w:val="hybridMultilevel"/>
    <w:tmpl w:val="E4423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11F64B7"/>
    <w:multiLevelType w:val="hybridMultilevel"/>
    <w:tmpl w:val="21A8B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31A4656"/>
    <w:multiLevelType w:val="hybridMultilevel"/>
    <w:tmpl w:val="17CC4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7BA430B"/>
    <w:multiLevelType w:val="hybridMultilevel"/>
    <w:tmpl w:val="91641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8A32657"/>
    <w:multiLevelType w:val="hybridMultilevel"/>
    <w:tmpl w:val="2716D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9FD0B27"/>
    <w:multiLevelType w:val="hybridMultilevel"/>
    <w:tmpl w:val="224AE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AA413C5"/>
    <w:multiLevelType w:val="hybridMultilevel"/>
    <w:tmpl w:val="528E6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AAD655F"/>
    <w:multiLevelType w:val="hybridMultilevel"/>
    <w:tmpl w:val="78BE9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B4C4F10"/>
    <w:multiLevelType w:val="hybridMultilevel"/>
    <w:tmpl w:val="D6D08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07000E1"/>
    <w:multiLevelType w:val="hybridMultilevel"/>
    <w:tmpl w:val="ADECD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6307D47"/>
    <w:multiLevelType w:val="hybridMultilevel"/>
    <w:tmpl w:val="AF863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77709B1"/>
    <w:multiLevelType w:val="hybridMultilevel"/>
    <w:tmpl w:val="0A581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8A1346D"/>
    <w:multiLevelType w:val="hybridMultilevel"/>
    <w:tmpl w:val="D31C6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9D96969"/>
    <w:multiLevelType w:val="hybridMultilevel"/>
    <w:tmpl w:val="AF5E14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C582AA0"/>
    <w:multiLevelType w:val="hybridMultilevel"/>
    <w:tmpl w:val="004E0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C9E4460"/>
    <w:multiLevelType w:val="hybridMultilevel"/>
    <w:tmpl w:val="D1FA0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6DB03F8"/>
    <w:multiLevelType w:val="hybridMultilevel"/>
    <w:tmpl w:val="E9424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7ED1AB6"/>
    <w:multiLevelType w:val="hybridMultilevel"/>
    <w:tmpl w:val="E8D27B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896520E"/>
    <w:multiLevelType w:val="hybridMultilevel"/>
    <w:tmpl w:val="5AAE4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9F03D04"/>
    <w:multiLevelType w:val="hybridMultilevel"/>
    <w:tmpl w:val="F710D37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B9A06EF"/>
    <w:multiLevelType w:val="hybridMultilevel"/>
    <w:tmpl w:val="6B089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BF65FCE"/>
    <w:multiLevelType w:val="hybridMultilevel"/>
    <w:tmpl w:val="5E02E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D4103E4"/>
    <w:multiLevelType w:val="hybridMultilevel"/>
    <w:tmpl w:val="D8FE3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3866151">
    <w:abstractNumId w:val="9"/>
  </w:num>
  <w:num w:numId="2" w16cid:durableId="607011885">
    <w:abstractNumId w:val="2"/>
  </w:num>
  <w:num w:numId="3" w16cid:durableId="875192158">
    <w:abstractNumId w:val="1"/>
  </w:num>
  <w:num w:numId="4" w16cid:durableId="1168902989">
    <w:abstractNumId w:val="0"/>
  </w:num>
  <w:num w:numId="5" w16cid:durableId="1252011841">
    <w:abstractNumId w:val="37"/>
  </w:num>
  <w:num w:numId="6" w16cid:durableId="2033651959">
    <w:abstractNumId w:val="21"/>
  </w:num>
  <w:num w:numId="7" w16cid:durableId="349112170">
    <w:abstractNumId w:val="52"/>
  </w:num>
  <w:num w:numId="8" w16cid:durableId="434058827">
    <w:abstractNumId w:val="23"/>
  </w:num>
  <w:num w:numId="9" w16cid:durableId="151993561">
    <w:abstractNumId w:val="36"/>
  </w:num>
  <w:num w:numId="10" w16cid:durableId="221452377">
    <w:abstractNumId w:val="33"/>
  </w:num>
  <w:num w:numId="11" w16cid:durableId="1422407511">
    <w:abstractNumId w:val="34"/>
  </w:num>
  <w:num w:numId="12" w16cid:durableId="1142162424">
    <w:abstractNumId w:val="42"/>
  </w:num>
  <w:num w:numId="13" w16cid:durableId="1167089606">
    <w:abstractNumId w:val="10"/>
  </w:num>
  <w:num w:numId="14" w16cid:durableId="1020862093">
    <w:abstractNumId w:val="29"/>
  </w:num>
  <w:num w:numId="15" w16cid:durableId="1283729314">
    <w:abstractNumId w:val="19"/>
  </w:num>
  <w:num w:numId="16" w16cid:durableId="2072924794">
    <w:abstractNumId w:val="44"/>
  </w:num>
  <w:num w:numId="17" w16cid:durableId="2071924982">
    <w:abstractNumId w:val="16"/>
  </w:num>
  <w:num w:numId="18" w16cid:durableId="153111694">
    <w:abstractNumId w:val="28"/>
  </w:num>
  <w:num w:numId="19" w16cid:durableId="128331504">
    <w:abstractNumId w:val="27"/>
  </w:num>
  <w:num w:numId="20" w16cid:durableId="2114789208">
    <w:abstractNumId w:val="54"/>
  </w:num>
  <w:num w:numId="21" w16cid:durableId="852183494">
    <w:abstractNumId w:val="59"/>
  </w:num>
  <w:num w:numId="22" w16cid:durableId="1944728843">
    <w:abstractNumId w:val="15"/>
  </w:num>
  <w:num w:numId="23" w16cid:durableId="2044357969">
    <w:abstractNumId w:val="45"/>
  </w:num>
  <w:num w:numId="24" w16cid:durableId="1422145303">
    <w:abstractNumId w:val="13"/>
  </w:num>
  <w:num w:numId="25" w16cid:durableId="856431690">
    <w:abstractNumId w:val="3"/>
  </w:num>
  <w:num w:numId="26" w16cid:durableId="1560823256">
    <w:abstractNumId w:val="35"/>
  </w:num>
  <w:num w:numId="27" w16cid:durableId="394007252">
    <w:abstractNumId w:val="8"/>
  </w:num>
  <w:num w:numId="28" w16cid:durableId="430009509">
    <w:abstractNumId w:val="47"/>
  </w:num>
  <w:num w:numId="29" w16cid:durableId="160632916">
    <w:abstractNumId w:val="5"/>
  </w:num>
  <w:num w:numId="30" w16cid:durableId="538320103">
    <w:abstractNumId w:val="57"/>
  </w:num>
  <w:num w:numId="31" w16cid:durableId="536509599">
    <w:abstractNumId w:val="41"/>
  </w:num>
  <w:num w:numId="32" w16cid:durableId="1895656984">
    <w:abstractNumId w:val="11"/>
  </w:num>
  <w:num w:numId="33" w16cid:durableId="463819010">
    <w:abstractNumId w:val="17"/>
  </w:num>
  <w:num w:numId="34" w16cid:durableId="639576474">
    <w:abstractNumId w:val="32"/>
  </w:num>
  <w:num w:numId="35" w16cid:durableId="148138616">
    <w:abstractNumId w:val="49"/>
  </w:num>
  <w:num w:numId="36" w16cid:durableId="1512178024">
    <w:abstractNumId w:val="50"/>
  </w:num>
  <w:num w:numId="37" w16cid:durableId="1027145998">
    <w:abstractNumId w:val="55"/>
  </w:num>
  <w:num w:numId="38" w16cid:durableId="791754742">
    <w:abstractNumId w:val="46"/>
  </w:num>
  <w:num w:numId="39" w16cid:durableId="1132363266">
    <w:abstractNumId w:val="14"/>
  </w:num>
  <w:num w:numId="40" w16cid:durableId="1120756553">
    <w:abstractNumId w:val="43"/>
  </w:num>
  <w:num w:numId="41" w16cid:durableId="1773551563">
    <w:abstractNumId w:val="18"/>
  </w:num>
  <w:num w:numId="42" w16cid:durableId="337925825">
    <w:abstractNumId w:val="7"/>
  </w:num>
  <w:num w:numId="43" w16cid:durableId="501941187">
    <w:abstractNumId w:val="53"/>
  </w:num>
  <w:num w:numId="44" w16cid:durableId="1118138213">
    <w:abstractNumId w:val="38"/>
  </w:num>
  <w:num w:numId="45" w16cid:durableId="1851943917">
    <w:abstractNumId w:val="20"/>
  </w:num>
  <w:num w:numId="46" w16cid:durableId="1093010356">
    <w:abstractNumId w:val="48"/>
  </w:num>
  <w:num w:numId="47" w16cid:durableId="1353192351">
    <w:abstractNumId w:val="24"/>
  </w:num>
  <w:num w:numId="48" w16cid:durableId="1058238441">
    <w:abstractNumId w:val="56"/>
  </w:num>
  <w:num w:numId="49" w16cid:durableId="1650091751">
    <w:abstractNumId w:val="25"/>
  </w:num>
  <w:num w:numId="50" w16cid:durableId="827600971">
    <w:abstractNumId w:val="26"/>
  </w:num>
  <w:num w:numId="51" w16cid:durableId="1406339739">
    <w:abstractNumId w:val="60"/>
  </w:num>
  <w:num w:numId="52" w16cid:durableId="1483887585">
    <w:abstractNumId w:val="61"/>
  </w:num>
  <w:num w:numId="53" w16cid:durableId="1937789310">
    <w:abstractNumId w:val="40"/>
  </w:num>
  <w:num w:numId="54" w16cid:durableId="988021918">
    <w:abstractNumId w:val="31"/>
  </w:num>
  <w:num w:numId="55" w16cid:durableId="887454695">
    <w:abstractNumId w:val="51"/>
  </w:num>
  <w:num w:numId="56" w16cid:durableId="1628050391">
    <w:abstractNumId w:val="22"/>
  </w:num>
  <w:num w:numId="57" w16cid:durableId="1965649038">
    <w:abstractNumId w:val="39"/>
  </w:num>
  <w:num w:numId="58" w16cid:durableId="974531481">
    <w:abstractNumId w:val="30"/>
  </w:num>
  <w:num w:numId="59" w16cid:durableId="1980528726">
    <w:abstractNumId w:val="6"/>
  </w:num>
  <w:num w:numId="60" w16cid:durableId="1472209493">
    <w:abstractNumId w:val="4"/>
  </w:num>
  <w:num w:numId="61" w16cid:durableId="1613394601">
    <w:abstractNumId w:val="58"/>
  </w:num>
  <w:num w:numId="62" w16cid:durableId="44030338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7E"/>
    <w:rsid w:val="00002920"/>
    <w:rsid w:val="00002EB7"/>
    <w:rsid w:val="00003544"/>
    <w:rsid w:val="00006BD3"/>
    <w:rsid w:val="00007DE8"/>
    <w:rsid w:val="00010C2C"/>
    <w:rsid w:val="00011167"/>
    <w:rsid w:val="00011512"/>
    <w:rsid w:val="000115E0"/>
    <w:rsid w:val="000137AE"/>
    <w:rsid w:val="0002135E"/>
    <w:rsid w:val="00023612"/>
    <w:rsid w:val="00026E55"/>
    <w:rsid w:val="00027287"/>
    <w:rsid w:val="00031EEB"/>
    <w:rsid w:val="00032821"/>
    <w:rsid w:val="0003353D"/>
    <w:rsid w:val="00035775"/>
    <w:rsid w:val="0003673E"/>
    <w:rsid w:val="0004441E"/>
    <w:rsid w:val="00044766"/>
    <w:rsid w:val="00044A61"/>
    <w:rsid w:val="0004647A"/>
    <w:rsid w:val="00047107"/>
    <w:rsid w:val="000479B9"/>
    <w:rsid w:val="00051082"/>
    <w:rsid w:val="000518C1"/>
    <w:rsid w:val="000526CD"/>
    <w:rsid w:val="00054373"/>
    <w:rsid w:val="00055037"/>
    <w:rsid w:val="000554F1"/>
    <w:rsid w:val="000566CA"/>
    <w:rsid w:val="00060903"/>
    <w:rsid w:val="00062D1E"/>
    <w:rsid w:val="0006306E"/>
    <w:rsid w:val="0006336E"/>
    <w:rsid w:val="000663F9"/>
    <w:rsid w:val="0006757B"/>
    <w:rsid w:val="0007057A"/>
    <w:rsid w:val="00070D87"/>
    <w:rsid w:val="00071B6F"/>
    <w:rsid w:val="00072B40"/>
    <w:rsid w:val="000744C9"/>
    <w:rsid w:val="00074C33"/>
    <w:rsid w:val="00075133"/>
    <w:rsid w:val="00075B3F"/>
    <w:rsid w:val="00076657"/>
    <w:rsid w:val="00076F0F"/>
    <w:rsid w:val="000808DE"/>
    <w:rsid w:val="00081D6D"/>
    <w:rsid w:val="00082168"/>
    <w:rsid w:val="00082FC8"/>
    <w:rsid w:val="000844B8"/>
    <w:rsid w:val="00085F48"/>
    <w:rsid w:val="0009021A"/>
    <w:rsid w:val="000925F1"/>
    <w:rsid w:val="00094ECF"/>
    <w:rsid w:val="00095A3D"/>
    <w:rsid w:val="00097139"/>
    <w:rsid w:val="000976B7"/>
    <w:rsid w:val="000A01E4"/>
    <w:rsid w:val="000A264B"/>
    <w:rsid w:val="000A2B6C"/>
    <w:rsid w:val="000A2F71"/>
    <w:rsid w:val="000A35AB"/>
    <w:rsid w:val="000A606A"/>
    <w:rsid w:val="000A6E4F"/>
    <w:rsid w:val="000B1AB4"/>
    <w:rsid w:val="000B1DE9"/>
    <w:rsid w:val="000B247A"/>
    <w:rsid w:val="000B666B"/>
    <w:rsid w:val="000C0182"/>
    <w:rsid w:val="000C3F3A"/>
    <w:rsid w:val="000C45FD"/>
    <w:rsid w:val="000C7124"/>
    <w:rsid w:val="000D1101"/>
    <w:rsid w:val="000D2A80"/>
    <w:rsid w:val="000D39C3"/>
    <w:rsid w:val="000D3F6E"/>
    <w:rsid w:val="000D53E0"/>
    <w:rsid w:val="000D5B8E"/>
    <w:rsid w:val="000E17FE"/>
    <w:rsid w:val="000E26C3"/>
    <w:rsid w:val="000E3F95"/>
    <w:rsid w:val="000E419F"/>
    <w:rsid w:val="000E4E3A"/>
    <w:rsid w:val="000F06AE"/>
    <w:rsid w:val="000F15B4"/>
    <w:rsid w:val="000F3A57"/>
    <w:rsid w:val="000F60A6"/>
    <w:rsid w:val="00100D5B"/>
    <w:rsid w:val="001013C3"/>
    <w:rsid w:val="001013F2"/>
    <w:rsid w:val="00102BF3"/>
    <w:rsid w:val="00105BF4"/>
    <w:rsid w:val="001074FB"/>
    <w:rsid w:val="00107AE3"/>
    <w:rsid w:val="001112B0"/>
    <w:rsid w:val="001112F3"/>
    <w:rsid w:val="00111361"/>
    <w:rsid w:val="00112D0E"/>
    <w:rsid w:val="00112D40"/>
    <w:rsid w:val="00112D98"/>
    <w:rsid w:val="001143D3"/>
    <w:rsid w:val="0011493F"/>
    <w:rsid w:val="001165FD"/>
    <w:rsid w:val="00116BC9"/>
    <w:rsid w:val="001214FB"/>
    <w:rsid w:val="00121836"/>
    <w:rsid w:val="00121A86"/>
    <w:rsid w:val="00122648"/>
    <w:rsid w:val="00122C1D"/>
    <w:rsid w:val="00122D63"/>
    <w:rsid w:val="00122F9A"/>
    <w:rsid w:val="0012380B"/>
    <w:rsid w:val="00123974"/>
    <w:rsid w:val="00123FB4"/>
    <w:rsid w:val="001270E4"/>
    <w:rsid w:val="00131441"/>
    <w:rsid w:val="00131577"/>
    <w:rsid w:val="00132F61"/>
    <w:rsid w:val="00134C3D"/>
    <w:rsid w:val="00134DCD"/>
    <w:rsid w:val="001354B7"/>
    <w:rsid w:val="00135750"/>
    <w:rsid w:val="001371E5"/>
    <w:rsid w:val="0014049A"/>
    <w:rsid w:val="001407E7"/>
    <w:rsid w:val="00140A1C"/>
    <w:rsid w:val="00140C77"/>
    <w:rsid w:val="001437AA"/>
    <w:rsid w:val="00144566"/>
    <w:rsid w:val="00145D17"/>
    <w:rsid w:val="0014697F"/>
    <w:rsid w:val="00146EF2"/>
    <w:rsid w:val="001507ED"/>
    <w:rsid w:val="00152145"/>
    <w:rsid w:val="0015383C"/>
    <w:rsid w:val="00154CAB"/>
    <w:rsid w:val="00155F85"/>
    <w:rsid w:val="00156150"/>
    <w:rsid w:val="001603FC"/>
    <w:rsid w:val="001605AD"/>
    <w:rsid w:val="00161054"/>
    <w:rsid w:val="00161E5C"/>
    <w:rsid w:val="00162356"/>
    <w:rsid w:val="001702BD"/>
    <w:rsid w:val="001704D6"/>
    <w:rsid w:val="0017134E"/>
    <w:rsid w:val="00171DFF"/>
    <w:rsid w:val="0017219E"/>
    <w:rsid w:val="00173C99"/>
    <w:rsid w:val="0017744C"/>
    <w:rsid w:val="0017775F"/>
    <w:rsid w:val="00181841"/>
    <w:rsid w:val="00183753"/>
    <w:rsid w:val="00184CA9"/>
    <w:rsid w:val="00185587"/>
    <w:rsid w:val="0018581A"/>
    <w:rsid w:val="00185931"/>
    <w:rsid w:val="00187A0B"/>
    <w:rsid w:val="0019193D"/>
    <w:rsid w:val="00191963"/>
    <w:rsid w:val="00193841"/>
    <w:rsid w:val="00193ACE"/>
    <w:rsid w:val="0019489D"/>
    <w:rsid w:val="00197366"/>
    <w:rsid w:val="001A0B8E"/>
    <w:rsid w:val="001A110E"/>
    <w:rsid w:val="001A2EC7"/>
    <w:rsid w:val="001A3B8B"/>
    <w:rsid w:val="001A45EF"/>
    <w:rsid w:val="001A64AB"/>
    <w:rsid w:val="001A7C1B"/>
    <w:rsid w:val="001B1185"/>
    <w:rsid w:val="001B1210"/>
    <w:rsid w:val="001B1D14"/>
    <w:rsid w:val="001B242E"/>
    <w:rsid w:val="001B32E4"/>
    <w:rsid w:val="001B43F1"/>
    <w:rsid w:val="001B5AC2"/>
    <w:rsid w:val="001B64DB"/>
    <w:rsid w:val="001B73AA"/>
    <w:rsid w:val="001B7A2B"/>
    <w:rsid w:val="001B7D58"/>
    <w:rsid w:val="001C0EC5"/>
    <w:rsid w:val="001C21B8"/>
    <w:rsid w:val="001C31AC"/>
    <w:rsid w:val="001C59D0"/>
    <w:rsid w:val="001C5C2E"/>
    <w:rsid w:val="001C6598"/>
    <w:rsid w:val="001C67FA"/>
    <w:rsid w:val="001C740F"/>
    <w:rsid w:val="001C763C"/>
    <w:rsid w:val="001D075B"/>
    <w:rsid w:val="001D0F1E"/>
    <w:rsid w:val="001D1074"/>
    <w:rsid w:val="001D38EC"/>
    <w:rsid w:val="001D4D56"/>
    <w:rsid w:val="001D5496"/>
    <w:rsid w:val="001D575B"/>
    <w:rsid w:val="001D5B99"/>
    <w:rsid w:val="001D6095"/>
    <w:rsid w:val="001D7B15"/>
    <w:rsid w:val="001E0078"/>
    <w:rsid w:val="001E0A39"/>
    <w:rsid w:val="001E1006"/>
    <w:rsid w:val="001E284A"/>
    <w:rsid w:val="001E295E"/>
    <w:rsid w:val="001E4161"/>
    <w:rsid w:val="001E432C"/>
    <w:rsid w:val="001E48EC"/>
    <w:rsid w:val="001E5A86"/>
    <w:rsid w:val="001E6E46"/>
    <w:rsid w:val="001E710F"/>
    <w:rsid w:val="001F01EB"/>
    <w:rsid w:val="001F2D6E"/>
    <w:rsid w:val="001F2E3F"/>
    <w:rsid w:val="001F3178"/>
    <w:rsid w:val="001F4441"/>
    <w:rsid w:val="001F567E"/>
    <w:rsid w:val="001F592A"/>
    <w:rsid w:val="001F646D"/>
    <w:rsid w:val="001F7978"/>
    <w:rsid w:val="00200772"/>
    <w:rsid w:val="00201A82"/>
    <w:rsid w:val="00201E40"/>
    <w:rsid w:val="00202A53"/>
    <w:rsid w:val="00203C1B"/>
    <w:rsid w:val="00204496"/>
    <w:rsid w:val="002052BB"/>
    <w:rsid w:val="00212DAB"/>
    <w:rsid w:val="002135C1"/>
    <w:rsid w:val="00214582"/>
    <w:rsid w:val="002162D7"/>
    <w:rsid w:val="00220769"/>
    <w:rsid w:val="00220AC1"/>
    <w:rsid w:val="00220EB0"/>
    <w:rsid w:val="00222EF6"/>
    <w:rsid w:val="002242FD"/>
    <w:rsid w:val="002257D9"/>
    <w:rsid w:val="002271B1"/>
    <w:rsid w:val="00227873"/>
    <w:rsid w:val="00231082"/>
    <w:rsid w:val="00233220"/>
    <w:rsid w:val="00234DCE"/>
    <w:rsid w:val="002366B4"/>
    <w:rsid w:val="00237AF6"/>
    <w:rsid w:val="00240D9C"/>
    <w:rsid w:val="002413D8"/>
    <w:rsid w:val="0024163B"/>
    <w:rsid w:val="00241804"/>
    <w:rsid w:val="00241E85"/>
    <w:rsid w:val="00242E5F"/>
    <w:rsid w:val="00243802"/>
    <w:rsid w:val="00243875"/>
    <w:rsid w:val="00244E8F"/>
    <w:rsid w:val="00251B77"/>
    <w:rsid w:val="00256AA0"/>
    <w:rsid w:val="002609A3"/>
    <w:rsid w:val="00260D31"/>
    <w:rsid w:val="00261B86"/>
    <w:rsid w:val="00262FCA"/>
    <w:rsid w:val="002630E2"/>
    <w:rsid w:val="00264300"/>
    <w:rsid w:val="00265053"/>
    <w:rsid w:val="0026544F"/>
    <w:rsid w:val="00265C5C"/>
    <w:rsid w:val="00265DED"/>
    <w:rsid w:val="00267514"/>
    <w:rsid w:val="00270D08"/>
    <w:rsid w:val="002717E6"/>
    <w:rsid w:val="00273467"/>
    <w:rsid w:val="00275ECA"/>
    <w:rsid w:val="00276239"/>
    <w:rsid w:val="002766E7"/>
    <w:rsid w:val="00281F0B"/>
    <w:rsid w:val="002822E0"/>
    <w:rsid w:val="00283BF1"/>
    <w:rsid w:val="00283F46"/>
    <w:rsid w:val="00290463"/>
    <w:rsid w:val="00290F8D"/>
    <w:rsid w:val="00292694"/>
    <w:rsid w:val="00295F01"/>
    <w:rsid w:val="00296849"/>
    <w:rsid w:val="00297A91"/>
    <w:rsid w:val="002A12C4"/>
    <w:rsid w:val="002A3B1E"/>
    <w:rsid w:val="002A3D2E"/>
    <w:rsid w:val="002A4651"/>
    <w:rsid w:val="002A5FB0"/>
    <w:rsid w:val="002A7981"/>
    <w:rsid w:val="002B0567"/>
    <w:rsid w:val="002B05CF"/>
    <w:rsid w:val="002B0C89"/>
    <w:rsid w:val="002B1129"/>
    <w:rsid w:val="002B1C1E"/>
    <w:rsid w:val="002B1F40"/>
    <w:rsid w:val="002B2100"/>
    <w:rsid w:val="002B3739"/>
    <w:rsid w:val="002B53EE"/>
    <w:rsid w:val="002B59C2"/>
    <w:rsid w:val="002B59E9"/>
    <w:rsid w:val="002B6118"/>
    <w:rsid w:val="002B6815"/>
    <w:rsid w:val="002C03E7"/>
    <w:rsid w:val="002C088A"/>
    <w:rsid w:val="002C0F4C"/>
    <w:rsid w:val="002C1C58"/>
    <w:rsid w:val="002C2434"/>
    <w:rsid w:val="002C3091"/>
    <w:rsid w:val="002C34AD"/>
    <w:rsid w:val="002C3C4A"/>
    <w:rsid w:val="002C422B"/>
    <w:rsid w:val="002C7EE6"/>
    <w:rsid w:val="002D26B7"/>
    <w:rsid w:val="002D40D4"/>
    <w:rsid w:val="002D4760"/>
    <w:rsid w:val="002D5076"/>
    <w:rsid w:val="002E1AE8"/>
    <w:rsid w:val="002E1E6B"/>
    <w:rsid w:val="002E37C0"/>
    <w:rsid w:val="002E43FC"/>
    <w:rsid w:val="002E5084"/>
    <w:rsid w:val="002E6E68"/>
    <w:rsid w:val="002E78D4"/>
    <w:rsid w:val="002F0399"/>
    <w:rsid w:val="002F6587"/>
    <w:rsid w:val="002F6F75"/>
    <w:rsid w:val="00302D6C"/>
    <w:rsid w:val="00304300"/>
    <w:rsid w:val="00307008"/>
    <w:rsid w:val="003130BD"/>
    <w:rsid w:val="00313D75"/>
    <w:rsid w:val="003142B8"/>
    <w:rsid w:val="00315790"/>
    <w:rsid w:val="00315E9D"/>
    <w:rsid w:val="00316DE7"/>
    <w:rsid w:val="00317BC3"/>
    <w:rsid w:val="00320763"/>
    <w:rsid w:val="00320ACF"/>
    <w:rsid w:val="00323D02"/>
    <w:rsid w:val="00323F91"/>
    <w:rsid w:val="0032518B"/>
    <w:rsid w:val="003322DB"/>
    <w:rsid w:val="00334CC1"/>
    <w:rsid w:val="00336081"/>
    <w:rsid w:val="00336864"/>
    <w:rsid w:val="00337B21"/>
    <w:rsid w:val="00342D15"/>
    <w:rsid w:val="0034456D"/>
    <w:rsid w:val="003445ED"/>
    <w:rsid w:val="00346856"/>
    <w:rsid w:val="00346AC3"/>
    <w:rsid w:val="0035035E"/>
    <w:rsid w:val="00351D4A"/>
    <w:rsid w:val="003552C4"/>
    <w:rsid w:val="00356B96"/>
    <w:rsid w:val="0036226D"/>
    <w:rsid w:val="00362777"/>
    <w:rsid w:val="00365325"/>
    <w:rsid w:val="00372DEF"/>
    <w:rsid w:val="00373BEA"/>
    <w:rsid w:val="00373FF4"/>
    <w:rsid w:val="00375EC5"/>
    <w:rsid w:val="00382C1F"/>
    <w:rsid w:val="00383020"/>
    <w:rsid w:val="0038766F"/>
    <w:rsid w:val="0039087E"/>
    <w:rsid w:val="00390D76"/>
    <w:rsid w:val="003920B9"/>
    <w:rsid w:val="00396DA0"/>
    <w:rsid w:val="003A0539"/>
    <w:rsid w:val="003A339A"/>
    <w:rsid w:val="003A6E8E"/>
    <w:rsid w:val="003A6FE7"/>
    <w:rsid w:val="003B37F7"/>
    <w:rsid w:val="003B4D57"/>
    <w:rsid w:val="003C09CD"/>
    <w:rsid w:val="003C2DAC"/>
    <w:rsid w:val="003C4A0C"/>
    <w:rsid w:val="003C5396"/>
    <w:rsid w:val="003C6059"/>
    <w:rsid w:val="003C74C2"/>
    <w:rsid w:val="003D1AB6"/>
    <w:rsid w:val="003D6189"/>
    <w:rsid w:val="003D6491"/>
    <w:rsid w:val="003D7953"/>
    <w:rsid w:val="003E0D50"/>
    <w:rsid w:val="003E1267"/>
    <w:rsid w:val="003E1BF8"/>
    <w:rsid w:val="003E2BFD"/>
    <w:rsid w:val="003E2D42"/>
    <w:rsid w:val="003E3AC3"/>
    <w:rsid w:val="003E4138"/>
    <w:rsid w:val="003E59CA"/>
    <w:rsid w:val="003E728A"/>
    <w:rsid w:val="003E7DC0"/>
    <w:rsid w:val="003F298F"/>
    <w:rsid w:val="003F6216"/>
    <w:rsid w:val="004027E2"/>
    <w:rsid w:val="00404560"/>
    <w:rsid w:val="004064A6"/>
    <w:rsid w:val="00406CB9"/>
    <w:rsid w:val="0040760B"/>
    <w:rsid w:val="0040780C"/>
    <w:rsid w:val="00407FB2"/>
    <w:rsid w:val="00412566"/>
    <w:rsid w:val="00415335"/>
    <w:rsid w:val="00415622"/>
    <w:rsid w:val="00415DD3"/>
    <w:rsid w:val="0041764D"/>
    <w:rsid w:val="00417E2D"/>
    <w:rsid w:val="00422880"/>
    <w:rsid w:val="00423475"/>
    <w:rsid w:val="00424E6B"/>
    <w:rsid w:val="004263AD"/>
    <w:rsid w:val="00426986"/>
    <w:rsid w:val="00430817"/>
    <w:rsid w:val="0043231C"/>
    <w:rsid w:val="0043460F"/>
    <w:rsid w:val="00435C46"/>
    <w:rsid w:val="004369E2"/>
    <w:rsid w:val="00437B5B"/>
    <w:rsid w:val="00443D1C"/>
    <w:rsid w:val="004444AB"/>
    <w:rsid w:val="004448B5"/>
    <w:rsid w:val="00445D69"/>
    <w:rsid w:val="00446B39"/>
    <w:rsid w:val="00447E8A"/>
    <w:rsid w:val="0045084F"/>
    <w:rsid w:val="00450CF2"/>
    <w:rsid w:val="00450E68"/>
    <w:rsid w:val="00450F34"/>
    <w:rsid w:val="0045186E"/>
    <w:rsid w:val="004523B4"/>
    <w:rsid w:val="0045440E"/>
    <w:rsid w:val="00454B2A"/>
    <w:rsid w:val="004617AF"/>
    <w:rsid w:val="00461D6F"/>
    <w:rsid w:val="004625B6"/>
    <w:rsid w:val="0046406B"/>
    <w:rsid w:val="00465021"/>
    <w:rsid w:val="00465A5A"/>
    <w:rsid w:val="00466CAA"/>
    <w:rsid w:val="004735B8"/>
    <w:rsid w:val="0047446B"/>
    <w:rsid w:val="00475911"/>
    <w:rsid w:val="004759F6"/>
    <w:rsid w:val="004770B7"/>
    <w:rsid w:val="00482191"/>
    <w:rsid w:val="00483164"/>
    <w:rsid w:val="00483AC7"/>
    <w:rsid w:val="00487866"/>
    <w:rsid w:val="00487B75"/>
    <w:rsid w:val="004903B5"/>
    <w:rsid w:val="004903E4"/>
    <w:rsid w:val="00494C3C"/>
    <w:rsid w:val="00496EC2"/>
    <w:rsid w:val="004A201B"/>
    <w:rsid w:val="004A255A"/>
    <w:rsid w:val="004A2713"/>
    <w:rsid w:val="004A38A6"/>
    <w:rsid w:val="004A440A"/>
    <w:rsid w:val="004A4639"/>
    <w:rsid w:val="004A6184"/>
    <w:rsid w:val="004B28F1"/>
    <w:rsid w:val="004B35DE"/>
    <w:rsid w:val="004B57D9"/>
    <w:rsid w:val="004B63C1"/>
    <w:rsid w:val="004B68AD"/>
    <w:rsid w:val="004C0815"/>
    <w:rsid w:val="004C166D"/>
    <w:rsid w:val="004C1D80"/>
    <w:rsid w:val="004C2D7D"/>
    <w:rsid w:val="004C3421"/>
    <w:rsid w:val="004C4123"/>
    <w:rsid w:val="004C4294"/>
    <w:rsid w:val="004C5E17"/>
    <w:rsid w:val="004C71E5"/>
    <w:rsid w:val="004D337C"/>
    <w:rsid w:val="004D33F6"/>
    <w:rsid w:val="004D38E2"/>
    <w:rsid w:val="004D3E69"/>
    <w:rsid w:val="004D46C7"/>
    <w:rsid w:val="004D5649"/>
    <w:rsid w:val="004D6B25"/>
    <w:rsid w:val="004D72BB"/>
    <w:rsid w:val="004E0BB7"/>
    <w:rsid w:val="004E256D"/>
    <w:rsid w:val="004E4B07"/>
    <w:rsid w:val="004E4E7B"/>
    <w:rsid w:val="004E69DF"/>
    <w:rsid w:val="004F1579"/>
    <w:rsid w:val="004F1E5F"/>
    <w:rsid w:val="004F4072"/>
    <w:rsid w:val="004F4EE9"/>
    <w:rsid w:val="004F541E"/>
    <w:rsid w:val="004F5783"/>
    <w:rsid w:val="00500AE6"/>
    <w:rsid w:val="00500BF9"/>
    <w:rsid w:val="00500EA0"/>
    <w:rsid w:val="00502A15"/>
    <w:rsid w:val="00503A93"/>
    <w:rsid w:val="00506665"/>
    <w:rsid w:val="0050760D"/>
    <w:rsid w:val="00512BC5"/>
    <w:rsid w:val="00513D8A"/>
    <w:rsid w:val="005148DE"/>
    <w:rsid w:val="005164A5"/>
    <w:rsid w:val="00516AE0"/>
    <w:rsid w:val="005239B3"/>
    <w:rsid w:val="005279F0"/>
    <w:rsid w:val="00527E5D"/>
    <w:rsid w:val="00527E81"/>
    <w:rsid w:val="0053096F"/>
    <w:rsid w:val="005323C5"/>
    <w:rsid w:val="0053264B"/>
    <w:rsid w:val="00533B58"/>
    <w:rsid w:val="00534D8F"/>
    <w:rsid w:val="00534E60"/>
    <w:rsid w:val="00534E63"/>
    <w:rsid w:val="0053634A"/>
    <w:rsid w:val="00544E17"/>
    <w:rsid w:val="00545E6B"/>
    <w:rsid w:val="00546F88"/>
    <w:rsid w:val="00547A87"/>
    <w:rsid w:val="00547D57"/>
    <w:rsid w:val="0055140E"/>
    <w:rsid w:val="0055233E"/>
    <w:rsid w:val="00553E0D"/>
    <w:rsid w:val="00553ED0"/>
    <w:rsid w:val="00560370"/>
    <w:rsid w:val="005609BD"/>
    <w:rsid w:val="00561B60"/>
    <w:rsid w:val="005624D4"/>
    <w:rsid w:val="005635E4"/>
    <w:rsid w:val="00564FF2"/>
    <w:rsid w:val="00566F0A"/>
    <w:rsid w:val="005707A8"/>
    <w:rsid w:val="00571995"/>
    <w:rsid w:val="00572E37"/>
    <w:rsid w:val="00575A51"/>
    <w:rsid w:val="00577F2A"/>
    <w:rsid w:val="005823FB"/>
    <w:rsid w:val="005834C8"/>
    <w:rsid w:val="005846FD"/>
    <w:rsid w:val="00590135"/>
    <w:rsid w:val="00590B6C"/>
    <w:rsid w:val="00590E22"/>
    <w:rsid w:val="00593443"/>
    <w:rsid w:val="00594B69"/>
    <w:rsid w:val="00594FC9"/>
    <w:rsid w:val="0059591B"/>
    <w:rsid w:val="00596634"/>
    <w:rsid w:val="0059676D"/>
    <w:rsid w:val="0059793C"/>
    <w:rsid w:val="005A09C4"/>
    <w:rsid w:val="005A0A80"/>
    <w:rsid w:val="005A0F8F"/>
    <w:rsid w:val="005A48D3"/>
    <w:rsid w:val="005A4940"/>
    <w:rsid w:val="005A4A0A"/>
    <w:rsid w:val="005A6C34"/>
    <w:rsid w:val="005B0C61"/>
    <w:rsid w:val="005B16D0"/>
    <w:rsid w:val="005B2CD2"/>
    <w:rsid w:val="005B436D"/>
    <w:rsid w:val="005B461A"/>
    <w:rsid w:val="005B4C78"/>
    <w:rsid w:val="005B569B"/>
    <w:rsid w:val="005C057A"/>
    <w:rsid w:val="005C29FD"/>
    <w:rsid w:val="005C2D92"/>
    <w:rsid w:val="005C3732"/>
    <w:rsid w:val="005C5AB1"/>
    <w:rsid w:val="005C5B1F"/>
    <w:rsid w:val="005C6B32"/>
    <w:rsid w:val="005D2EC9"/>
    <w:rsid w:val="005D4E50"/>
    <w:rsid w:val="005D5375"/>
    <w:rsid w:val="005D62DC"/>
    <w:rsid w:val="005D6665"/>
    <w:rsid w:val="005E1D90"/>
    <w:rsid w:val="005E4575"/>
    <w:rsid w:val="005E4761"/>
    <w:rsid w:val="005E522B"/>
    <w:rsid w:val="005E57FB"/>
    <w:rsid w:val="005E6618"/>
    <w:rsid w:val="005E6BA5"/>
    <w:rsid w:val="005E6D01"/>
    <w:rsid w:val="005E7629"/>
    <w:rsid w:val="005F12B7"/>
    <w:rsid w:val="005F12C1"/>
    <w:rsid w:val="005F3FD3"/>
    <w:rsid w:val="005F547C"/>
    <w:rsid w:val="005F54E0"/>
    <w:rsid w:val="005F6057"/>
    <w:rsid w:val="0060522A"/>
    <w:rsid w:val="00606839"/>
    <w:rsid w:val="00606ED2"/>
    <w:rsid w:val="00611821"/>
    <w:rsid w:val="00612BC5"/>
    <w:rsid w:val="00613909"/>
    <w:rsid w:val="00614E9E"/>
    <w:rsid w:val="006157F8"/>
    <w:rsid w:val="00615EE5"/>
    <w:rsid w:val="006166DB"/>
    <w:rsid w:val="0062051F"/>
    <w:rsid w:val="00621D84"/>
    <w:rsid w:val="006221BB"/>
    <w:rsid w:val="00622421"/>
    <w:rsid w:val="006230CF"/>
    <w:rsid w:val="0062340C"/>
    <w:rsid w:val="0062361A"/>
    <w:rsid w:val="006237F9"/>
    <w:rsid w:val="00625227"/>
    <w:rsid w:val="00626B18"/>
    <w:rsid w:val="00627676"/>
    <w:rsid w:val="00627C66"/>
    <w:rsid w:val="006321AD"/>
    <w:rsid w:val="006344FE"/>
    <w:rsid w:val="006347D1"/>
    <w:rsid w:val="00634BB9"/>
    <w:rsid w:val="00635159"/>
    <w:rsid w:val="006352E0"/>
    <w:rsid w:val="006354AC"/>
    <w:rsid w:val="00636FC1"/>
    <w:rsid w:val="00637B28"/>
    <w:rsid w:val="006407AC"/>
    <w:rsid w:val="00640E6F"/>
    <w:rsid w:val="00643E27"/>
    <w:rsid w:val="00644738"/>
    <w:rsid w:val="006468CF"/>
    <w:rsid w:val="00650057"/>
    <w:rsid w:val="00651DE5"/>
    <w:rsid w:val="00652581"/>
    <w:rsid w:val="00652A81"/>
    <w:rsid w:val="00654EC5"/>
    <w:rsid w:val="00655C76"/>
    <w:rsid w:val="00660244"/>
    <w:rsid w:val="00660B7D"/>
    <w:rsid w:val="006617E7"/>
    <w:rsid w:val="00661A9E"/>
    <w:rsid w:val="00661ADA"/>
    <w:rsid w:val="00663B5B"/>
    <w:rsid w:val="00664A1A"/>
    <w:rsid w:val="00665823"/>
    <w:rsid w:val="00673CC9"/>
    <w:rsid w:val="00673FCA"/>
    <w:rsid w:val="006742FB"/>
    <w:rsid w:val="0067482B"/>
    <w:rsid w:val="0068006E"/>
    <w:rsid w:val="00682383"/>
    <w:rsid w:val="006826B1"/>
    <w:rsid w:val="006833CB"/>
    <w:rsid w:val="00687034"/>
    <w:rsid w:val="00691AA2"/>
    <w:rsid w:val="00691D6E"/>
    <w:rsid w:val="00696728"/>
    <w:rsid w:val="006A2055"/>
    <w:rsid w:val="006A3172"/>
    <w:rsid w:val="006A6071"/>
    <w:rsid w:val="006A708C"/>
    <w:rsid w:val="006B0AC0"/>
    <w:rsid w:val="006B152C"/>
    <w:rsid w:val="006B1CCB"/>
    <w:rsid w:val="006B2BCC"/>
    <w:rsid w:val="006B2C83"/>
    <w:rsid w:val="006B5403"/>
    <w:rsid w:val="006B5785"/>
    <w:rsid w:val="006B6390"/>
    <w:rsid w:val="006B6F14"/>
    <w:rsid w:val="006B7B5A"/>
    <w:rsid w:val="006B7E7F"/>
    <w:rsid w:val="006C3345"/>
    <w:rsid w:val="006C3D83"/>
    <w:rsid w:val="006C5524"/>
    <w:rsid w:val="006C609E"/>
    <w:rsid w:val="006D3CA0"/>
    <w:rsid w:val="006D41E3"/>
    <w:rsid w:val="006D78F7"/>
    <w:rsid w:val="006D7F66"/>
    <w:rsid w:val="006E262A"/>
    <w:rsid w:val="006E548B"/>
    <w:rsid w:val="006E550F"/>
    <w:rsid w:val="006F14A3"/>
    <w:rsid w:val="006F17B5"/>
    <w:rsid w:val="006F1E16"/>
    <w:rsid w:val="006F2D5C"/>
    <w:rsid w:val="006F3129"/>
    <w:rsid w:val="006F54A4"/>
    <w:rsid w:val="006F6566"/>
    <w:rsid w:val="006F6650"/>
    <w:rsid w:val="00700156"/>
    <w:rsid w:val="00701F75"/>
    <w:rsid w:val="00704453"/>
    <w:rsid w:val="0070541A"/>
    <w:rsid w:val="00706809"/>
    <w:rsid w:val="00713E75"/>
    <w:rsid w:val="007151AD"/>
    <w:rsid w:val="00715FCC"/>
    <w:rsid w:val="00716C56"/>
    <w:rsid w:val="00717845"/>
    <w:rsid w:val="0072123E"/>
    <w:rsid w:val="00721EF3"/>
    <w:rsid w:val="00723744"/>
    <w:rsid w:val="00724694"/>
    <w:rsid w:val="00726C23"/>
    <w:rsid w:val="00727864"/>
    <w:rsid w:val="00733773"/>
    <w:rsid w:val="00734308"/>
    <w:rsid w:val="00734640"/>
    <w:rsid w:val="007354B1"/>
    <w:rsid w:val="0073656A"/>
    <w:rsid w:val="0073667C"/>
    <w:rsid w:val="007400AB"/>
    <w:rsid w:val="00740226"/>
    <w:rsid w:val="0074022D"/>
    <w:rsid w:val="007404BB"/>
    <w:rsid w:val="00740808"/>
    <w:rsid w:val="00742008"/>
    <w:rsid w:val="007437E2"/>
    <w:rsid w:val="007438C5"/>
    <w:rsid w:val="0074546C"/>
    <w:rsid w:val="007463C4"/>
    <w:rsid w:val="00750954"/>
    <w:rsid w:val="00750DE0"/>
    <w:rsid w:val="007511E4"/>
    <w:rsid w:val="00753DF9"/>
    <w:rsid w:val="007550A5"/>
    <w:rsid w:val="007574A7"/>
    <w:rsid w:val="007575E7"/>
    <w:rsid w:val="00760910"/>
    <w:rsid w:val="00762354"/>
    <w:rsid w:val="007629EC"/>
    <w:rsid w:val="00762CDE"/>
    <w:rsid w:val="00763240"/>
    <w:rsid w:val="00763340"/>
    <w:rsid w:val="0076381C"/>
    <w:rsid w:val="00763AEA"/>
    <w:rsid w:val="00767F3C"/>
    <w:rsid w:val="00771817"/>
    <w:rsid w:val="00771913"/>
    <w:rsid w:val="0077248A"/>
    <w:rsid w:val="00772E40"/>
    <w:rsid w:val="00774CC6"/>
    <w:rsid w:val="00776E9A"/>
    <w:rsid w:val="00777C75"/>
    <w:rsid w:val="00777CAF"/>
    <w:rsid w:val="007840BF"/>
    <w:rsid w:val="00784E44"/>
    <w:rsid w:val="0078523F"/>
    <w:rsid w:val="007861A3"/>
    <w:rsid w:val="00786301"/>
    <w:rsid w:val="007865CB"/>
    <w:rsid w:val="00787E5F"/>
    <w:rsid w:val="00790C54"/>
    <w:rsid w:val="00793B17"/>
    <w:rsid w:val="00794233"/>
    <w:rsid w:val="00797BBB"/>
    <w:rsid w:val="007A049F"/>
    <w:rsid w:val="007A0FB3"/>
    <w:rsid w:val="007A35AA"/>
    <w:rsid w:val="007A5A44"/>
    <w:rsid w:val="007A5B9E"/>
    <w:rsid w:val="007A6301"/>
    <w:rsid w:val="007A6BF2"/>
    <w:rsid w:val="007A6D30"/>
    <w:rsid w:val="007A7A5D"/>
    <w:rsid w:val="007B018B"/>
    <w:rsid w:val="007B375F"/>
    <w:rsid w:val="007B4E34"/>
    <w:rsid w:val="007B5F84"/>
    <w:rsid w:val="007B7710"/>
    <w:rsid w:val="007C0802"/>
    <w:rsid w:val="007C105B"/>
    <w:rsid w:val="007C1379"/>
    <w:rsid w:val="007C146A"/>
    <w:rsid w:val="007C230A"/>
    <w:rsid w:val="007C3374"/>
    <w:rsid w:val="007C40B7"/>
    <w:rsid w:val="007C4540"/>
    <w:rsid w:val="007C4696"/>
    <w:rsid w:val="007C4E8E"/>
    <w:rsid w:val="007D1203"/>
    <w:rsid w:val="007D322C"/>
    <w:rsid w:val="007D4BC8"/>
    <w:rsid w:val="007D6A4E"/>
    <w:rsid w:val="007D7017"/>
    <w:rsid w:val="007E17AE"/>
    <w:rsid w:val="007E4480"/>
    <w:rsid w:val="007E5299"/>
    <w:rsid w:val="007E5A4F"/>
    <w:rsid w:val="007E61DA"/>
    <w:rsid w:val="007E67C8"/>
    <w:rsid w:val="007F2490"/>
    <w:rsid w:val="007F6175"/>
    <w:rsid w:val="008005E6"/>
    <w:rsid w:val="00801570"/>
    <w:rsid w:val="00801BA8"/>
    <w:rsid w:val="00801E00"/>
    <w:rsid w:val="008027FA"/>
    <w:rsid w:val="00802DC2"/>
    <w:rsid w:val="00805AE3"/>
    <w:rsid w:val="008071AD"/>
    <w:rsid w:val="00807AFB"/>
    <w:rsid w:val="00811B47"/>
    <w:rsid w:val="008134BE"/>
    <w:rsid w:val="008150DF"/>
    <w:rsid w:val="00815AF1"/>
    <w:rsid w:val="00816B33"/>
    <w:rsid w:val="00816C87"/>
    <w:rsid w:val="00817B12"/>
    <w:rsid w:val="0082571A"/>
    <w:rsid w:val="008264DF"/>
    <w:rsid w:val="008279A3"/>
    <w:rsid w:val="0083366A"/>
    <w:rsid w:val="00834A64"/>
    <w:rsid w:val="00835E5A"/>
    <w:rsid w:val="008418A9"/>
    <w:rsid w:val="00846BF4"/>
    <w:rsid w:val="0085715C"/>
    <w:rsid w:val="00862231"/>
    <w:rsid w:val="008628F9"/>
    <w:rsid w:val="0086562D"/>
    <w:rsid w:val="00865FE6"/>
    <w:rsid w:val="0086607E"/>
    <w:rsid w:val="008667D5"/>
    <w:rsid w:val="00866E46"/>
    <w:rsid w:val="00867F4B"/>
    <w:rsid w:val="00871516"/>
    <w:rsid w:val="008742AD"/>
    <w:rsid w:val="00875F94"/>
    <w:rsid w:val="008811B2"/>
    <w:rsid w:val="00883740"/>
    <w:rsid w:val="00884D63"/>
    <w:rsid w:val="008854C7"/>
    <w:rsid w:val="00885E64"/>
    <w:rsid w:val="00892612"/>
    <w:rsid w:val="008A0F01"/>
    <w:rsid w:val="008A39E9"/>
    <w:rsid w:val="008A5350"/>
    <w:rsid w:val="008A6771"/>
    <w:rsid w:val="008A6CC7"/>
    <w:rsid w:val="008A70CB"/>
    <w:rsid w:val="008B33E3"/>
    <w:rsid w:val="008B3B45"/>
    <w:rsid w:val="008B3F1A"/>
    <w:rsid w:val="008C121E"/>
    <w:rsid w:val="008C1B4D"/>
    <w:rsid w:val="008C1F98"/>
    <w:rsid w:val="008C2A79"/>
    <w:rsid w:val="008C3740"/>
    <w:rsid w:val="008C3EC7"/>
    <w:rsid w:val="008C40A1"/>
    <w:rsid w:val="008C4D14"/>
    <w:rsid w:val="008C523C"/>
    <w:rsid w:val="008C6EB3"/>
    <w:rsid w:val="008C77A2"/>
    <w:rsid w:val="008D0366"/>
    <w:rsid w:val="008D08D1"/>
    <w:rsid w:val="008D0EBD"/>
    <w:rsid w:val="008D1BC4"/>
    <w:rsid w:val="008D51BD"/>
    <w:rsid w:val="008E3B84"/>
    <w:rsid w:val="008E4590"/>
    <w:rsid w:val="008E5CA4"/>
    <w:rsid w:val="008E6482"/>
    <w:rsid w:val="008F03AE"/>
    <w:rsid w:val="008F13BD"/>
    <w:rsid w:val="008F1548"/>
    <w:rsid w:val="008F1811"/>
    <w:rsid w:val="008F28F0"/>
    <w:rsid w:val="008F2F08"/>
    <w:rsid w:val="008F4E0D"/>
    <w:rsid w:val="008F5171"/>
    <w:rsid w:val="008F5386"/>
    <w:rsid w:val="008F7D84"/>
    <w:rsid w:val="00900699"/>
    <w:rsid w:val="00903A5B"/>
    <w:rsid w:val="00904915"/>
    <w:rsid w:val="0091173A"/>
    <w:rsid w:val="009135AD"/>
    <w:rsid w:val="00913736"/>
    <w:rsid w:val="00915101"/>
    <w:rsid w:val="00917810"/>
    <w:rsid w:val="00921F8D"/>
    <w:rsid w:val="009236E6"/>
    <w:rsid w:val="0092397C"/>
    <w:rsid w:val="009239D6"/>
    <w:rsid w:val="0092465B"/>
    <w:rsid w:val="00924B58"/>
    <w:rsid w:val="00924C1B"/>
    <w:rsid w:val="00926E08"/>
    <w:rsid w:val="00926F74"/>
    <w:rsid w:val="00927E65"/>
    <w:rsid w:val="00930338"/>
    <w:rsid w:val="00930773"/>
    <w:rsid w:val="00930AD5"/>
    <w:rsid w:val="00931839"/>
    <w:rsid w:val="00933A69"/>
    <w:rsid w:val="00933F16"/>
    <w:rsid w:val="009344F6"/>
    <w:rsid w:val="0093520B"/>
    <w:rsid w:val="00936E46"/>
    <w:rsid w:val="0093797E"/>
    <w:rsid w:val="00940EE4"/>
    <w:rsid w:val="009445BB"/>
    <w:rsid w:val="00944625"/>
    <w:rsid w:val="00944DD2"/>
    <w:rsid w:val="0094587C"/>
    <w:rsid w:val="00945A68"/>
    <w:rsid w:val="00946E08"/>
    <w:rsid w:val="0094733B"/>
    <w:rsid w:val="009514E0"/>
    <w:rsid w:val="00952198"/>
    <w:rsid w:val="00952472"/>
    <w:rsid w:val="009537CC"/>
    <w:rsid w:val="00953969"/>
    <w:rsid w:val="00954550"/>
    <w:rsid w:val="00955CC6"/>
    <w:rsid w:val="00955D85"/>
    <w:rsid w:val="0095612B"/>
    <w:rsid w:val="009611BC"/>
    <w:rsid w:val="00962C45"/>
    <w:rsid w:val="009661B5"/>
    <w:rsid w:val="00966BDB"/>
    <w:rsid w:val="0097575A"/>
    <w:rsid w:val="00975D6F"/>
    <w:rsid w:val="00977854"/>
    <w:rsid w:val="00980A19"/>
    <w:rsid w:val="00981836"/>
    <w:rsid w:val="0098314C"/>
    <w:rsid w:val="00984816"/>
    <w:rsid w:val="009865DE"/>
    <w:rsid w:val="009946D3"/>
    <w:rsid w:val="00994D7A"/>
    <w:rsid w:val="00996944"/>
    <w:rsid w:val="00997472"/>
    <w:rsid w:val="009A4633"/>
    <w:rsid w:val="009A4DB9"/>
    <w:rsid w:val="009A5A32"/>
    <w:rsid w:val="009B2B26"/>
    <w:rsid w:val="009B452D"/>
    <w:rsid w:val="009B45D4"/>
    <w:rsid w:val="009B549E"/>
    <w:rsid w:val="009B5F19"/>
    <w:rsid w:val="009B6127"/>
    <w:rsid w:val="009B75A6"/>
    <w:rsid w:val="009C1841"/>
    <w:rsid w:val="009C1F33"/>
    <w:rsid w:val="009C2A1D"/>
    <w:rsid w:val="009C60A2"/>
    <w:rsid w:val="009D034A"/>
    <w:rsid w:val="009D0AD9"/>
    <w:rsid w:val="009D0C3C"/>
    <w:rsid w:val="009D0D12"/>
    <w:rsid w:val="009D1F0A"/>
    <w:rsid w:val="009D229B"/>
    <w:rsid w:val="009D2DD9"/>
    <w:rsid w:val="009D3EE6"/>
    <w:rsid w:val="009D60E7"/>
    <w:rsid w:val="009D689E"/>
    <w:rsid w:val="009D6964"/>
    <w:rsid w:val="009D6C15"/>
    <w:rsid w:val="009D7FEC"/>
    <w:rsid w:val="009E0743"/>
    <w:rsid w:val="009E0B86"/>
    <w:rsid w:val="009E0D75"/>
    <w:rsid w:val="009E11B9"/>
    <w:rsid w:val="009E263B"/>
    <w:rsid w:val="009E3B85"/>
    <w:rsid w:val="009E4812"/>
    <w:rsid w:val="009E6C2F"/>
    <w:rsid w:val="009E7E2C"/>
    <w:rsid w:val="009F147A"/>
    <w:rsid w:val="009F344D"/>
    <w:rsid w:val="009F52A6"/>
    <w:rsid w:val="00A00227"/>
    <w:rsid w:val="00A0196F"/>
    <w:rsid w:val="00A01E37"/>
    <w:rsid w:val="00A021BA"/>
    <w:rsid w:val="00A03C38"/>
    <w:rsid w:val="00A0563E"/>
    <w:rsid w:val="00A05911"/>
    <w:rsid w:val="00A070C3"/>
    <w:rsid w:val="00A10511"/>
    <w:rsid w:val="00A110D5"/>
    <w:rsid w:val="00A124D5"/>
    <w:rsid w:val="00A13AEE"/>
    <w:rsid w:val="00A158B2"/>
    <w:rsid w:val="00A16E0A"/>
    <w:rsid w:val="00A201AA"/>
    <w:rsid w:val="00A20CE8"/>
    <w:rsid w:val="00A22240"/>
    <w:rsid w:val="00A23210"/>
    <w:rsid w:val="00A24E8A"/>
    <w:rsid w:val="00A25405"/>
    <w:rsid w:val="00A25DD7"/>
    <w:rsid w:val="00A25EB5"/>
    <w:rsid w:val="00A264C8"/>
    <w:rsid w:val="00A26D1A"/>
    <w:rsid w:val="00A27262"/>
    <w:rsid w:val="00A3019C"/>
    <w:rsid w:val="00A305DE"/>
    <w:rsid w:val="00A327B9"/>
    <w:rsid w:val="00A328F4"/>
    <w:rsid w:val="00A36D56"/>
    <w:rsid w:val="00A36FEC"/>
    <w:rsid w:val="00A375C1"/>
    <w:rsid w:val="00A4009C"/>
    <w:rsid w:val="00A41246"/>
    <w:rsid w:val="00A42C7E"/>
    <w:rsid w:val="00A42F49"/>
    <w:rsid w:val="00A43FB7"/>
    <w:rsid w:val="00A456C6"/>
    <w:rsid w:val="00A4596F"/>
    <w:rsid w:val="00A47A31"/>
    <w:rsid w:val="00A51F9F"/>
    <w:rsid w:val="00A52900"/>
    <w:rsid w:val="00A537A9"/>
    <w:rsid w:val="00A53F01"/>
    <w:rsid w:val="00A54D54"/>
    <w:rsid w:val="00A54DB8"/>
    <w:rsid w:val="00A55263"/>
    <w:rsid w:val="00A552EC"/>
    <w:rsid w:val="00A556BC"/>
    <w:rsid w:val="00A55770"/>
    <w:rsid w:val="00A559A5"/>
    <w:rsid w:val="00A56399"/>
    <w:rsid w:val="00A57A46"/>
    <w:rsid w:val="00A61A3F"/>
    <w:rsid w:val="00A6320D"/>
    <w:rsid w:val="00A65524"/>
    <w:rsid w:val="00A70DF4"/>
    <w:rsid w:val="00A70ED3"/>
    <w:rsid w:val="00A72FAC"/>
    <w:rsid w:val="00A757E1"/>
    <w:rsid w:val="00A76285"/>
    <w:rsid w:val="00A77334"/>
    <w:rsid w:val="00A7778D"/>
    <w:rsid w:val="00A82394"/>
    <w:rsid w:val="00A8506A"/>
    <w:rsid w:val="00A902DB"/>
    <w:rsid w:val="00A903BF"/>
    <w:rsid w:val="00A90606"/>
    <w:rsid w:val="00A90A67"/>
    <w:rsid w:val="00A90D23"/>
    <w:rsid w:val="00A92C72"/>
    <w:rsid w:val="00A93638"/>
    <w:rsid w:val="00A93CAC"/>
    <w:rsid w:val="00A93E78"/>
    <w:rsid w:val="00A94860"/>
    <w:rsid w:val="00A9523C"/>
    <w:rsid w:val="00A95407"/>
    <w:rsid w:val="00A9618B"/>
    <w:rsid w:val="00A96213"/>
    <w:rsid w:val="00AA179E"/>
    <w:rsid w:val="00AA2371"/>
    <w:rsid w:val="00AA63AD"/>
    <w:rsid w:val="00AB275D"/>
    <w:rsid w:val="00AB2840"/>
    <w:rsid w:val="00AB4BCC"/>
    <w:rsid w:val="00AB4D09"/>
    <w:rsid w:val="00AB5083"/>
    <w:rsid w:val="00AB52E1"/>
    <w:rsid w:val="00AB5C91"/>
    <w:rsid w:val="00AB5D77"/>
    <w:rsid w:val="00AB618D"/>
    <w:rsid w:val="00AB7B00"/>
    <w:rsid w:val="00AC058C"/>
    <w:rsid w:val="00AC2C7C"/>
    <w:rsid w:val="00AC30BC"/>
    <w:rsid w:val="00AC3E5E"/>
    <w:rsid w:val="00AC6DFD"/>
    <w:rsid w:val="00AC6F54"/>
    <w:rsid w:val="00AC7F7C"/>
    <w:rsid w:val="00AD06FD"/>
    <w:rsid w:val="00AD1D3B"/>
    <w:rsid w:val="00AD2450"/>
    <w:rsid w:val="00AD2779"/>
    <w:rsid w:val="00AD39F0"/>
    <w:rsid w:val="00AD4049"/>
    <w:rsid w:val="00AD6EC4"/>
    <w:rsid w:val="00AD7FE2"/>
    <w:rsid w:val="00AE0B7F"/>
    <w:rsid w:val="00AE526C"/>
    <w:rsid w:val="00AE717A"/>
    <w:rsid w:val="00AE7932"/>
    <w:rsid w:val="00AE7E76"/>
    <w:rsid w:val="00AF1769"/>
    <w:rsid w:val="00AF23FF"/>
    <w:rsid w:val="00AF30EF"/>
    <w:rsid w:val="00AF37EA"/>
    <w:rsid w:val="00AF41DA"/>
    <w:rsid w:val="00AF600E"/>
    <w:rsid w:val="00AF764F"/>
    <w:rsid w:val="00B0104A"/>
    <w:rsid w:val="00B0169B"/>
    <w:rsid w:val="00B04A76"/>
    <w:rsid w:val="00B05121"/>
    <w:rsid w:val="00B0553A"/>
    <w:rsid w:val="00B05C1C"/>
    <w:rsid w:val="00B0650D"/>
    <w:rsid w:val="00B06847"/>
    <w:rsid w:val="00B1235C"/>
    <w:rsid w:val="00B148D8"/>
    <w:rsid w:val="00B15CFB"/>
    <w:rsid w:val="00B16F3A"/>
    <w:rsid w:val="00B2388F"/>
    <w:rsid w:val="00B23A67"/>
    <w:rsid w:val="00B24274"/>
    <w:rsid w:val="00B250DE"/>
    <w:rsid w:val="00B25DFD"/>
    <w:rsid w:val="00B27716"/>
    <w:rsid w:val="00B278E8"/>
    <w:rsid w:val="00B30727"/>
    <w:rsid w:val="00B30F63"/>
    <w:rsid w:val="00B318DA"/>
    <w:rsid w:val="00B31E2A"/>
    <w:rsid w:val="00B32D21"/>
    <w:rsid w:val="00B33384"/>
    <w:rsid w:val="00B33690"/>
    <w:rsid w:val="00B3656D"/>
    <w:rsid w:val="00B3758C"/>
    <w:rsid w:val="00B40B3C"/>
    <w:rsid w:val="00B42481"/>
    <w:rsid w:val="00B42BC5"/>
    <w:rsid w:val="00B43D10"/>
    <w:rsid w:val="00B44B5B"/>
    <w:rsid w:val="00B45B44"/>
    <w:rsid w:val="00B4703F"/>
    <w:rsid w:val="00B505CE"/>
    <w:rsid w:val="00B519AB"/>
    <w:rsid w:val="00B52648"/>
    <w:rsid w:val="00B53CD8"/>
    <w:rsid w:val="00B53D0F"/>
    <w:rsid w:val="00B540FD"/>
    <w:rsid w:val="00B548E0"/>
    <w:rsid w:val="00B56974"/>
    <w:rsid w:val="00B570E7"/>
    <w:rsid w:val="00B5744F"/>
    <w:rsid w:val="00B624E4"/>
    <w:rsid w:val="00B6342F"/>
    <w:rsid w:val="00B64456"/>
    <w:rsid w:val="00B70020"/>
    <w:rsid w:val="00B70EFB"/>
    <w:rsid w:val="00B74B73"/>
    <w:rsid w:val="00B77E00"/>
    <w:rsid w:val="00B80681"/>
    <w:rsid w:val="00B83188"/>
    <w:rsid w:val="00B85444"/>
    <w:rsid w:val="00B86541"/>
    <w:rsid w:val="00B86DAF"/>
    <w:rsid w:val="00B91564"/>
    <w:rsid w:val="00B91BD8"/>
    <w:rsid w:val="00B91FD2"/>
    <w:rsid w:val="00B92C60"/>
    <w:rsid w:val="00B93D97"/>
    <w:rsid w:val="00B950E2"/>
    <w:rsid w:val="00B97236"/>
    <w:rsid w:val="00BA0780"/>
    <w:rsid w:val="00BA1BB1"/>
    <w:rsid w:val="00BA3559"/>
    <w:rsid w:val="00BA4989"/>
    <w:rsid w:val="00BB04E2"/>
    <w:rsid w:val="00BB0D87"/>
    <w:rsid w:val="00BB24D7"/>
    <w:rsid w:val="00BB4E3D"/>
    <w:rsid w:val="00BB4E50"/>
    <w:rsid w:val="00BB4F7B"/>
    <w:rsid w:val="00BB6A5F"/>
    <w:rsid w:val="00BB6FE2"/>
    <w:rsid w:val="00BB7494"/>
    <w:rsid w:val="00BC005C"/>
    <w:rsid w:val="00BC0A88"/>
    <w:rsid w:val="00BC0CF4"/>
    <w:rsid w:val="00BC0E11"/>
    <w:rsid w:val="00BC13B6"/>
    <w:rsid w:val="00BC197D"/>
    <w:rsid w:val="00BC5478"/>
    <w:rsid w:val="00BC6744"/>
    <w:rsid w:val="00BC7450"/>
    <w:rsid w:val="00BD0ACB"/>
    <w:rsid w:val="00BD0C80"/>
    <w:rsid w:val="00BD16C7"/>
    <w:rsid w:val="00BD3DC7"/>
    <w:rsid w:val="00BD41EC"/>
    <w:rsid w:val="00BE041E"/>
    <w:rsid w:val="00BE1E07"/>
    <w:rsid w:val="00BE3256"/>
    <w:rsid w:val="00BE42F8"/>
    <w:rsid w:val="00BE6D6F"/>
    <w:rsid w:val="00BE75C7"/>
    <w:rsid w:val="00BF0739"/>
    <w:rsid w:val="00BF0A95"/>
    <w:rsid w:val="00BF1B3F"/>
    <w:rsid w:val="00BF26C8"/>
    <w:rsid w:val="00BF2C2C"/>
    <w:rsid w:val="00BF319E"/>
    <w:rsid w:val="00BF32AC"/>
    <w:rsid w:val="00BF3EE9"/>
    <w:rsid w:val="00BF6092"/>
    <w:rsid w:val="00BF7925"/>
    <w:rsid w:val="00C00026"/>
    <w:rsid w:val="00C0112F"/>
    <w:rsid w:val="00C02913"/>
    <w:rsid w:val="00C03F91"/>
    <w:rsid w:val="00C041F3"/>
    <w:rsid w:val="00C04541"/>
    <w:rsid w:val="00C06FD1"/>
    <w:rsid w:val="00C0745E"/>
    <w:rsid w:val="00C10B7F"/>
    <w:rsid w:val="00C10C92"/>
    <w:rsid w:val="00C12849"/>
    <w:rsid w:val="00C14DFE"/>
    <w:rsid w:val="00C164EB"/>
    <w:rsid w:val="00C16A4E"/>
    <w:rsid w:val="00C16D35"/>
    <w:rsid w:val="00C228FF"/>
    <w:rsid w:val="00C271AA"/>
    <w:rsid w:val="00C27A80"/>
    <w:rsid w:val="00C27CDE"/>
    <w:rsid w:val="00C301F0"/>
    <w:rsid w:val="00C303EB"/>
    <w:rsid w:val="00C3077E"/>
    <w:rsid w:val="00C31114"/>
    <w:rsid w:val="00C3149E"/>
    <w:rsid w:val="00C3540C"/>
    <w:rsid w:val="00C35DD6"/>
    <w:rsid w:val="00C36549"/>
    <w:rsid w:val="00C36F22"/>
    <w:rsid w:val="00C428AB"/>
    <w:rsid w:val="00C43032"/>
    <w:rsid w:val="00C444CE"/>
    <w:rsid w:val="00C44D03"/>
    <w:rsid w:val="00C503C2"/>
    <w:rsid w:val="00C53B22"/>
    <w:rsid w:val="00C549F5"/>
    <w:rsid w:val="00C54DBA"/>
    <w:rsid w:val="00C55CF9"/>
    <w:rsid w:val="00C56ADF"/>
    <w:rsid w:val="00C5774E"/>
    <w:rsid w:val="00C600E7"/>
    <w:rsid w:val="00C6075A"/>
    <w:rsid w:val="00C63E08"/>
    <w:rsid w:val="00C64911"/>
    <w:rsid w:val="00C664E3"/>
    <w:rsid w:val="00C66B90"/>
    <w:rsid w:val="00C67E1A"/>
    <w:rsid w:val="00C67F12"/>
    <w:rsid w:val="00C70EDE"/>
    <w:rsid w:val="00C7111C"/>
    <w:rsid w:val="00C71A60"/>
    <w:rsid w:val="00C729D5"/>
    <w:rsid w:val="00C72A94"/>
    <w:rsid w:val="00C734BA"/>
    <w:rsid w:val="00C7396E"/>
    <w:rsid w:val="00C73A37"/>
    <w:rsid w:val="00C80747"/>
    <w:rsid w:val="00C80888"/>
    <w:rsid w:val="00C80BCC"/>
    <w:rsid w:val="00C820DE"/>
    <w:rsid w:val="00C82440"/>
    <w:rsid w:val="00C82664"/>
    <w:rsid w:val="00C83337"/>
    <w:rsid w:val="00C85024"/>
    <w:rsid w:val="00C90B10"/>
    <w:rsid w:val="00C9487F"/>
    <w:rsid w:val="00C948B5"/>
    <w:rsid w:val="00C9504A"/>
    <w:rsid w:val="00C97E99"/>
    <w:rsid w:val="00CA3192"/>
    <w:rsid w:val="00CA603E"/>
    <w:rsid w:val="00CA6085"/>
    <w:rsid w:val="00CA72B0"/>
    <w:rsid w:val="00CA7B7C"/>
    <w:rsid w:val="00CB05FF"/>
    <w:rsid w:val="00CB0E5A"/>
    <w:rsid w:val="00CB188C"/>
    <w:rsid w:val="00CB3743"/>
    <w:rsid w:val="00CB417C"/>
    <w:rsid w:val="00CB6160"/>
    <w:rsid w:val="00CB7C1D"/>
    <w:rsid w:val="00CC059A"/>
    <w:rsid w:val="00CC0BE9"/>
    <w:rsid w:val="00CC3CBA"/>
    <w:rsid w:val="00CC3FA1"/>
    <w:rsid w:val="00CC5842"/>
    <w:rsid w:val="00CD1ADA"/>
    <w:rsid w:val="00CD1EFA"/>
    <w:rsid w:val="00CD22A9"/>
    <w:rsid w:val="00CD247D"/>
    <w:rsid w:val="00CD518D"/>
    <w:rsid w:val="00CD6A97"/>
    <w:rsid w:val="00CD7E42"/>
    <w:rsid w:val="00CD7F04"/>
    <w:rsid w:val="00CE06DC"/>
    <w:rsid w:val="00CE0719"/>
    <w:rsid w:val="00CE1564"/>
    <w:rsid w:val="00CE3975"/>
    <w:rsid w:val="00CE549C"/>
    <w:rsid w:val="00CE5C07"/>
    <w:rsid w:val="00CE5D4E"/>
    <w:rsid w:val="00CE673A"/>
    <w:rsid w:val="00CE6B2E"/>
    <w:rsid w:val="00CE6C6B"/>
    <w:rsid w:val="00CE6EBA"/>
    <w:rsid w:val="00CE7799"/>
    <w:rsid w:val="00CF0E49"/>
    <w:rsid w:val="00CF0FEF"/>
    <w:rsid w:val="00CF119B"/>
    <w:rsid w:val="00CF25D4"/>
    <w:rsid w:val="00CF2B2D"/>
    <w:rsid w:val="00CF3960"/>
    <w:rsid w:val="00CF3CD1"/>
    <w:rsid w:val="00CF50A6"/>
    <w:rsid w:val="00CF7823"/>
    <w:rsid w:val="00CF7895"/>
    <w:rsid w:val="00D0474C"/>
    <w:rsid w:val="00D058A8"/>
    <w:rsid w:val="00D121FA"/>
    <w:rsid w:val="00D12257"/>
    <w:rsid w:val="00D13A32"/>
    <w:rsid w:val="00D13C25"/>
    <w:rsid w:val="00D1531F"/>
    <w:rsid w:val="00D165F8"/>
    <w:rsid w:val="00D16A2B"/>
    <w:rsid w:val="00D17130"/>
    <w:rsid w:val="00D17ADB"/>
    <w:rsid w:val="00D2456C"/>
    <w:rsid w:val="00D24AE4"/>
    <w:rsid w:val="00D25D71"/>
    <w:rsid w:val="00D32026"/>
    <w:rsid w:val="00D33049"/>
    <w:rsid w:val="00D330C1"/>
    <w:rsid w:val="00D33446"/>
    <w:rsid w:val="00D33E47"/>
    <w:rsid w:val="00D34197"/>
    <w:rsid w:val="00D34914"/>
    <w:rsid w:val="00D350A9"/>
    <w:rsid w:val="00D351F1"/>
    <w:rsid w:val="00D3566A"/>
    <w:rsid w:val="00D35A02"/>
    <w:rsid w:val="00D3668E"/>
    <w:rsid w:val="00D36CC7"/>
    <w:rsid w:val="00D37F11"/>
    <w:rsid w:val="00D401A6"/>
    <w:rsid w:val="00D40B31"/>
    <w:rsid w:val="00D42A38"/>
    <w:rsid w:val="00D42A6D"/>
    <w:rsid w:val="00D439B6"/>
    <w:rsid w:val="00D44542"/>
    <w:rsid w:val="00D459DB"/>
    <w:rsid w:val="00D460D6"/>
    <w:rsid w:val="00D46918"/>
    <w:rsid w:val="00D47114"/>
    <w:rsid w:val="00D47BC3"/>
    <w:rsid w:val="00D50280"/>
    <w:rsid w:val="00D506F1"/>
    <w:rsid w:val="00D51907"/>
    <w:rsid w:val="00D51E0A"/>
    <w:rsid w:val="00D52C07"/>
    <w:rsid w:val="00D53CDC"/>
    <w:rsid w:val="00D5411E"/>
    <w:rsid w:val="00D55E2D"/>
    <w:rsid w:val="00D566D2"/>
    <w:rsid w:val="00D57C85"/>
    <w:rsid w:val="00D57DD7"/>
    <w:rsid w:val="00D6201E"/>
    <w:rsid w:val="00D62ABA"/>
    <w:rsid w:val="00D63D95"/>
    <w:rsid w:val="00D63E1D"/>
    <w:rsid w:val="00D65393"/>
    <w:rsid w:val="00D65DF5"/>
    <w:rsid w:val="00D6796F"/>
    <w:rsid w:val="00D70DE2"/>
    <w:rsid w:val="00D74516"/>
    <w:rsid w:val="00D76849"/>
    <w:rsid w:val="00D7760A"/>
    <w:rsid w:val="00D814BE"/>
    <w:rsid w:val="00D83677"/>
    <w:rsid w:val="00D85092"/>
    <w:rsid w:val="00D90424"/>
    <w:rsid w:val="00D90686"/>
    <w:rsid w:val="00D92B39"/>
    <w:rsid w:val="00D92F0B"/>
    <w:rsid w:val="00D94135"/>
    <w:rsid w:val="00D947F7"/>
    <w:rsid w:val="00D95717"/>
    <w:rsid w:val="00DA0635"/>
    <w:rsid w:val="00DA0A7D"/>
    <w:rsid w:val="00DA30F8"/>
    <w:rsid w:val="00DA3DB6"/>
    <w:rsid w:val="00DA3E08"/>
    <w:rsid w:val="00DA436A"/>
    <w:rsid w:val="00DA4B80"/>
    <w:rsid w:val="00DA59F3"/>
    <w:rsid w:val="00DA5D31"/>
    <w:rsid w:val="00DA68AE"/>
    <w:rsid w:val="00DA7669"/>
    <w:rsid w:val="00DB11CD"/>
    <w:rsid w:val="00DB165D"/>
    <w:rsid w:val="00DB19D9"/>
    <w:rsid w:val="00DB1B3E"/>
    <w:rsid w:val="00DB2A4B"/>
    <w:rsid w:val="00DB3AAE"/>
    <w:rsid w:val="00DB3D60"/>
    <w:rsid w:val="00DB4956"/>
    <w:rsid w:val="00DB500F"/>
    <w:rsid w:val="00DB6061"/>
    <w:rsid w:val="00DB6163"/>
    <w:rsid w:val="00DB68C1"/>
    <w:rsid w:val="00DC45C1"/>
    <w:rsid w:val="00DC4B48"/>
    <w:rsid w:val="00DC733E"/>
    <w:rsid w:val="00DC7AC0"/>
    <w:rsid w:val="00DD16F0"/>
    <w:rsid w:val="00DD1D7C"/>
    <w:rsid w:val="00DD28AE"/>
    <w:rsid w:val="00DD28C1"/>
    <w:rsid w:val="00DD4052"/>
    <w:rsid w:val="00DD54E3"/>
    <w:rsid w:val="00DD7367"/>
    <w:rsid w:val="00DE16F8"/>
    <w:rsid w:val="00DE55FC"/>
    <w:rsid w:val="00DE57F2"/>
    <w:rsid w:val="00DE586F"/>
    <w:rsid w:val="00DE5AD4"/>
    <w:rsid w:val="00DE761E"/>
    <w:rsid w:val="00DE7D6A"/>
    <w:rsid w:val="00DF20F0"/>
    <w:rsid w:val="00DF2325"/>
    <w:rsid w:val="00DF3B61"/>
    <w:rsid w:val="00DF5CFF"/>
    <w:rsid w:val="00DF6E18"/>
    <w:rsid w:val="00DF7124"/>
    <w:rsid w:val="00DF71B5"/>
    <w:rsid w:val="00DF73CC"/>
    <w:rsid w:val="00DF79CF"/>
    <w:rsid w:val="00DF7AF6"/>
    <w:rsid w:val="00E01A42"/>
    <w:rsid w:val="00E0389C"/>
    <w:rsid w:val="00E03CC4"/>
    <w:rsid w:val="00E05869"/>
    <w:rsid w:val="00E05A77"/>
    <w:rsid w:val="00E05D8C"/>
    <w:rsid w:val="00E10D96"/>
    <w:rsid w:val="00E1217D"/>
    <w:rsid w:val="00E13D0D"/>
    <w:rsid w:val="00E14D33"/>
    <w:rsid w:val="00E15346"/>
    <w:rsid w:val="00E206E7"/>
    <w:rsid w:val="00E22780"/>
    <w:rsid w:val="00E2281F"/>
    <w:rsid w:val="00E229A9"/>
    <w:rsid w:val="00E23E00"/>
    <w:rsid w:val="00E2568E"/>
    <w:rsid w:val="00E317DE"/>
    <w:rsid w:val="00E400F9"/>
    <w:rsid w:val="00E40263"/>
    <w:rsid w:val="00E40662"/>
    <w:rsid w:val="00E4375B"/>
    <w:rsid w:val="00E43F99"/>
    <w:rsid w:val="00E44707"/>
    <w:rsid w:val="00E44E92"/>
    <w:rsid w:val="00E44F07"/>
    <w:rsid w:val="00E45235"/>
    <w:rsid w:val="00E4576C"/>
    <w:rsid w:val="00E46760"/>
    <w:rsid w:val="00E46983"/>
    <w:rsid w:val="00E47EA4"/>
    <w:rsid w:val="00E5100F"/>
    <w:rsid w:val="00E561B2"/>
    <w:rsid w:val="00E56AC1"/>
    <w:rsid w:val="00E56DD1"/>
    <w:rsid w:val="00E577AE"/>
    <w:rsid w:val="00E60A74"/>
    <w:rsid w:val="00E61262"/>
    <w:rsid w:val="00E637CE"/>
    <w:rsid w:val="00E64ECB"/>
    <w:rsid w:val="00E65DB8"/>
    <w:rsid w:val="00E678AA"/>
    <w:rsid w:val="00E707DB"/>
    <w:rsid w:val="00E70D8E"/>
    <w:rsid w:val="00E72A67"/>
    <w:rsid w:val="00E72EFF"/>
    <w:rsid w:val="00E7318F"/>
    <w:rsid w:val="00E73B69"/>
    <w:rsid w:val="00E74305"/>
    <w:rsid w:val="00E745F2"/>
    <w:rsid w:val="00E75144"/>
    <w:rsid w:val="00E756D5"/>
    <w:rsid w:val="00E75862"/>
    <w:rsid w:val="00E77A4E"/>
    <w:rsid w:val="00E80445"/>
    <w:rsid w:val="00E8135B"/>
    <w:rsid w:val="00E8189E"/>
    <w:rsid w:val="00E85229"/>
    <w:rsid w:val="00E859A4"/>
    <w:rsid w:val="00E85B52"/>
    <w:rsid w:val="00E8714D"/>
    <w:rsid w:val="00E87228"/>
    <w:rsid w:val="00E8771C"/>
    <w:rsid w:val="00E9028D"/>
    <w:rsid w:val="00E95302"/>
    <w:rsid w:val="00E95A0B"/>
    <w:rsid w:val="00E95DC7"/>
    <w:rsid w:val="00E96F83"/>
    <w:rsid w:val="00EA2C39"/>
    <w:rsid w:val="00EA4C48"/>
    <w:rsid w:val="00EA73CC"/>
    <w:rsid w:val="00EB2300"/>
    <w:rsid w:val="00EB2F6D"/>
    <w:rsid w:val="00EB3CB2"/>
    <w:rsid w:val="00EB3D63"/>
    <w:rsid w:val="00EB5C8C"/>
    <w:rsid w:val="00EC0ECC"/>
    <w:rsid w:val="00EC0F70"/>
    <w:rsid w:val="00EC1960"/>
    <w:rsid w:val="00EC1AC1"/>
    <w:rsid w:val="00EC2A83"/>
    <w:rsid w:val="00EC37DB"/>
    <w:rsid w:val="00EC44A4"/>
    <w:rsid w:val="00EC48EC"/>
    <w:rsid w:val="00EC58E9"/>
    <w:rsid w:val="00EC6633"/>
    <w:rsid w:val="00EC6F67"/>
    <w:rsid w:val="00EC7525"/>
    <w:rsid w:val="00ED1F0A"/>
    <w:rsid w:val="00ED223D"/>
    <w:rsid w:val="00ED2C35"/>
    <w:rsid w:val="00ED326A"/>
    <w:rsid w:val="00ED5204"/>
    <w:rsid w:val="00ED54D8"/>
    <w:rsid w:val="00ED608E"/>
    <w:rsid w:val="00ED71D4"/>
    <w:rsid w:val="00ED7706"/>
    <w:rsid w:val="00EE13EC"/>
    <w:rsid w:val="00EE141D"/>
    <w:rsid w:val="00EE1E54"/>
    <w:rsid w:val="00EE291F"/>
    <w:rsid w:val="00EE3CC1"/>
    <w:rsid w:val="00EE4251"/>
    <w:rsid w:val="00EE46C9"/>
    <w:rsid w:val="00EE4A2A"/>
    <w:rsid w:val="00EE6154"/>
    <w:rsid w:val="00EE7CCA"/>
    <w:rsid w:val="00EF02AA"/>
    <w:rsid w:val="00EF1572"/>
    <w:rsid w:val="00EF1F1A"/>
    <w:rsid w:val="00EF3D7F"/>
    <w:rsid w:val="00EF5B32"/>
    <w:rsid w:val="00EF695E"/>
    <w:rsid w:val="00EF6AF3"/>
    <w:rsid w:val="00F00109"/>
    <w:rsid w:val="00F02723"/>
    <w:rsid w:val="00F03395"/>
    <w:rsid w:val="00F04CDC"/>
    <w:rsid w:val="00F05737"/>
    <w:rsid w:val="00F123F1"/>
    <w:rsid w:val="00F12940"/>
    <w:rsid w:val="00F12A32"/>
    <w:rsid w:val="00F15D4D"/>
    <w:rsid w:val="00F204CF"/>
    <w:rsid w:val="00F206BD"/>
    <w:rsid w:val="00F2126E"/>
    <w:rsid w:val="00F23733"/>
    <w:rsid w:val="00F2430C"/>
    <w:rsid w:val="00F24383"/>
    <w:rsid w:val="00F24DA9"/>
    <w:rsid w:val="00F31B61"/>
    <w:rsid w:val="00F32324"/>
    <w:rsid w:val="00F326FD"/>
    <w:rsid w:val="00F34A0A"/>
    <w:rsid w:val="00F3540C"/>
    <w:rsid w:val="00F362F9"/>
    <w:rsid w:val="00F3669D"/>
    <w:rsid w:val="00F36CE4"/>
    <w:rsid w:val="00F370E9"/>
    <w:rsid w:val="00F41137"/>
    <w:rsid w:val="00F42146"/>
    <w:rsid w:val="00F46FD4"/>
    <w:rsid w:val="00F50BCD"/>
    <w:rsid w:val="00F52FFA"/>
    <w:rsid w:val="00F53C4C"/>
    <w:rsid w:val="00F57225"/>
    <w:rsid w:val="00F57C38"/>
    <w:rsid w:val="00F6039A"/>
    <w:rsid w:val="00F61D3A"/>
    <w:rsid w:val="00F61FB4"/>
    <w:rsid w:val="00F6399E"/>
    <w:rsid w:val="00F63D41"/>
    <w:rsid w:val="00F649FF"/>
    <w:rsid w:val="00F65541"/>
    <w:rsid w:val="00F65587"/>
    <w:rsid w:val="00F70356"/>
    <w:rsid w:val="00F70D45"/>
    <w:rsid w:val="00F70E81"/>
    <w:rsid w:val="00F71E10"/>
    <w:rsid w:val="00F735C0"/>
    <w:rsid w:val="00F74858"/>
    <w:rsid w:val="00F74DE5"/>
    <w:rsid w:val="00F7545E"/>
    <w:rsid w:val="00F75F16"/>
    <w:rsid w:val="00F764E1"/>
    <w:rsid w:val="00F77170"/>
    <w:rsid w:val="00F77214"/>
    <w:rsid w:val="00F80BD2"/>
    <w:rsid w:val="00F8126B"/>
    <w:rsid w:val="00F8174F"/>
    <w:rsid w:val="00F81BB6"/>
    <w:rsid w:val="00F826A2"/>
    <w:rsid w:val="00F83CDB"/>
    <w:rsid w:val="00F84696"/>
    <w:rsid w:val="00F84898"/>
    <w:rsid w:val="00F868C8"/>
    <w:rsid w:val="00F871B3"/>
    <w:rsid w:val="00F91D22"/>
    <w:rsid w:val="00F94565"/>
    <w:rsid w:val="00F95D1E"/>
    <w:rsid w:val="00F963A2"/>
    <w:rsid w:val="00F96748"/>
    <w:rsid w:val="00FA13B5"/>
    <w:rsid w:val="00FA2400"/>
    <w:rsid w:val="00FA375E"/>
    <w:rsid w:val="00FB18BF"/>
    <w:rsid w:val="00FB1F63"/>
    <w:rsid w:val="00FB2F48"/>
    <w:rsid w:val="00FB35FE"/>
    <w:rsid w:val="00FB5436"/>
    <w:rsid w:val="00FB69B2"/>
    <w:rsid w:val="00FB751F"/>
    <w:rsid w:val="00FB7F27"/>
    <w:rsid w:val="00FC2987"/>
    <w:rsid w:val="00FC523C"/>
    <w:rsid w:val="00FC66DC"/>
    <w:rsid w:val="00FD23B7"/>
    <w:rsid w:val="00FD39FE"/>
    <w:rsid w:val="00FD44A7"/>
    <w:rsid w:val="00FD455D"/>
    <w:rsid w:val="00FD59FA"/>
    <w:rsid w:val="00FD638F"/>
    <w:rsid w:val="00FD6DC2"/>
    <w:rsid w:val="00FD7CFF"/>
    <w:rsid w:val="00FE15BC"/>
    <w:rsid w:val="00FE3062"/>
    <w:rsid w:val="00FE401B"/>
    <w:rsid w:val="00FE547B"/>
    <w:rsid w:val="00FE598C"/>
    <w:rsid w:val="00FE5D45"/>
    <w:rsid w:val="00FE61F5"/>
    <w:rsid w:val="00FF056D"/>
    <w:rsid w:val="00FF09CA"/>
    <w:rsid w:val="00FF16FC"/>
    <w:rsid w:val="00FF3937"/>
    <w:rsid w:val="00FF565F"/>
    <w:rsid w:val="00FF76E2"/>
    <w:rsid w:val="00FF7B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23C81"/>
  <w15:docId w15:val="{1D335E51-7872-4F6F-87AD-C2540B2B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C1D"/>
    <w:pPr>
      <w:spacing w:after="160" w:line="259" w:lineRule="auto"/>
    </w:pPr>
    <w:rPr>
      <w:rFonts w:ascii="Calibri" w:hAnsi="Calibri"/>
      <w:sz w:val="22"/>
      <w:szCs w:val="22"/>
      <w:lang w:eastAsia="en-US"/>
    </w:rPr>
  </w:style>
  <w:style w:type="paragraph" w:styleId="Nadpis1">
    <w:name w:val="heading 1"/>
    <w:basedOn w:val="Normln"/>
    <w:next w:val="Normln"/>
    <w:link w:val="Nadpis1Char"/>
    <w:qFormat/>
    <w:rsid w:val="00945A68"/>
    <w:pPr>
      <w:keepNext/>
      <w:spacing w:after="120" w:line="240" w:lineRule="auto"/>
      <w:outlineLvl w:val="0"/>
    </w:pPr>
    <w:rPr>
      <w:rFonts w:cs="Arial"/>
      <w:b/>
      <w:bCs/>
      <w:smallCaps/>
      <w:color w:val="336699"/>
      <w:kern w:val="32"/>
      <w:sz w:val="26"/>
      <w:szCs w:val="32"/>
    </w:rPr>
  </w:style>
  <w:style w:type="paragraph" w:styleId="Nadpis2">
    <w:name w:val="heading 2"/>
    <w:basedOn w:val="Normln"/>
    <w:next w:val="Normln"/>
    <w:link w:val="Nadpis2Char"/>
    <w:qFormat/>
    <w:rsid w:val="0092465B"/>
    <w:pPr>
      <w:keepNext/>
      <w:spacing w:after="120" w:line="240" w:lineRule="auto"/>
      <w:outlineLvl w:val="1"/>
    </w:pPr>
    <w:rPr>
      <w:rFonts w:cs="Arial"/>
      <w:b/>
      <w:bCs/>
      <w:iCs/>
      <w:smallCaps/>
      <w:sz w:val="26"/>
      <w:szCs w:val="26"/>
      <w:u w:val="single"/>
    </w:rPr>
  </w:style>
  <w:style w:type="paragraph" w:styleId="Nadpis3">
    <w:name w:val="heading 3"/>
    <w:basedOn w:val="Normln"/>
    <w:next w:val="Normln"/>
    <w:link w:val="Nadpis3Char"/>
    <w:qFormat/>
    <w:rsid w:val="0092465B"/>
    <w:pPr>
      <w:keepNext/>
      <w:spacing w:after="60" w:line="240" w:lineRule="auto"/>
      <w:outlineLvl w:val="2"/>
    </w:pPr>
    <w:rPr>
      <w:rFonts w:cs="Arial"/>
      <w:b/>
      <w:bCs/>
      <w:smallCaps/>
      <w:sz w:val="26"/>
      <w:szCs w:val="26"/>
    </w:rPr>
  </w:style>
  <w:style w:type="paragraph" w:styleId="Nadpis4">
    <w:name w:val="heading 4"/>
    <w:basedOn w:val="Normln"/>
    <w:next w:val="Normln"/>
    <w:link w:val="Nadpis4Char"/>
    <w:qFormat/>
    <w:rsid w:val="002052BB"/>
    <w:pPr>
      <w:keepNext/>
      <w:spacing w:before="240" w:after="60" w:line="240" w:lineRule="auto"/>
      <w:outlineLvl w:val="3"/>
    </w:pPr>
    <w:rPr>
      <w:b/>
      <w:bCs/>
      <w:sz w:val="28"/>
      <w:szCs w:val="28"/>
    </w:rPr>
  </w:style>
  <w:style w:type="paragraph" w:styleId="Nadpis5">
    <w:name w:val="heading 5"/>
    <w:basedOn w:val="Normln"/>
    <w:next w:val="Normln"/>
    <w:qFormat/>
    <w:rsid w:val="00116BC9"/>
    <w:pPr>
      <w:spacing w:before="240" w:after="60"/>
      <w:outlineLvl w:val="4"/>
    </w:pPr>
    <w:rPr>
      <w:b/>
      <w:bCs/>
      <w:i/>
      <w:iCs/>
      <w:sz w:val="26"/>
      <w:szCs w:val="26"/>
    </w:rPr>
  </w:style>
  <w:style w:type="paragraph" w:styleId="Nadpis6">
    <w:name w:val="heading 6"/>
    <w:basedOn w:val="Normln"/>
    <w:next w:val="Normln"/>
    <w:qFormat/>
    <w:rsid w:val="00116BC9"/>
    <w:pPr>
      <w:spacing w:before="240" w:after="60"/>
      <w:outlineLvl w:val="5"/>
    </w:pPr>
    <w:rPr>
      <w:rFonts w:ascii="Times New Roman" w:hAnsi="Times New Roman"/>
      <w:b/>
      <w:bCs/>
    </w:rPr>
  </w:style>
  <w:style w:type="paragraph" w:styleId="Nadpis7">
    <w:name w:val="heading 7"/>
    <w:basedOn w:val="Normln"/>
    <w:next w:val="Normln"/>
    <w:qFormat/>
    <w:rsid w:val="00116BC9"/>
    <w:pPr>
      <w:spacing w:before="240" w:after="60"/>
      <w:outlineLvl w:val="6"/>
    </w:pPr>
    <w:rPr>
      <w:rFonts w:ascii="Times New Roman" w:hAnsi="Times New Roman"/>
      <w:sz w:val="24"/>
      <w:szCs w:val="24"/>
    </w:rPr>
  </w:style>
  <w:style w:type="paragraph" w:styleId="Nadpis8">
    <w:name w:val="heading 8"/>
    <w:basedOn w:val="Normln"/>
    <w:next w:val="Normln"/>
    <w:qFormat/>
    <w:rsid w:val="00116BC9"/>
    <w:pPr>
      <w:spacing w:before="240" w:after="60"/>
      <w:outlineLvl w:val="7"/>
    </w:pPr>
    <w:rPr>
      <w:rFonts w:ascii="Times New Roman" w:hAnsi="Times New Roman"/>
      <w:i/>
      <w:iCs/>
      <w:sz w:val="24"/>
      <w:szCs w:val="24"/>
    </w:rPr>
  </w:style>
  <w:style w:type="paragraph" w:styleId="Nadpis9">
    <w:name w:val="heading 9"/>
    <w:basedOn w:val="Normln"/>
    <w:next w:val="Normln"/>
    <w:qFormat/>
    <w:rsid w:val="00116BC9"/>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DA68AE"/>
    <w:rPr>
      <w:color w:val="0000FF"/>
      <w:u w:val="single"/>
    </w:rPr>
  </w:style>
  <w:style w:type="paragraph" w:customStyle="1" w:styleId="Cil">
    <w:name w:val="Cil"/>
    <w:basedOn w:val="Normln"/>
    <w:next w:val="Normln"/>
    <w:autoRedefine/>
    <w:qFormat/>
    <w:rsid w:val="00917810"/>
    <w:pPr>
      <w:spacing w:after="120" w:line="240" w:lineRule="auto"/>
      <w:jc w:val="both"/>
    </w:pPr>
    <w:rPr>
      <w:rFonts w:eastAsia="Calibri" w:cs="Arial"/>
      <w:color w:val="A6A6A6" w:themeColor="background1" w:themeShade="A6"/>
    </w:rPr>
  </w:style>
  <w:style w:type="paragraph" w:customStyle="1" w:styleId="Odstavecseseznamem1">
    <w:name w:val="Odstavec se seznamem1"/>
    <w:aliases w:val="Dot pt,No Spacing1,List Paragraph Char Char Char,Indicator Text,Numbered Para 1,List Paragraph à moi,LISTA,List Paragraph1,Listaszerű bekezdés2,Listaszerű bekezdés1,Listaszerű bekezdés3"/>
    <w:basedOn w:val="Normln"/>
    <w:link w:val="OdstavecseseznamemChar"/>
    <w:uiPriority w:val="34"/>
    <w:qFormat/>
    <w:rsid w:val="00DA68AE"/>
    <w:pPr>
      <w:spacing w:after="120" w:line="276" w:lineRule="auto"/>
      <w:ind w:left="720"/>
      <w:jc w:val="both"/>
    </w:pPr>
    <w:rPr>
      <w:rFonts w:ascii="Arial" w:hAnsi="Arial"/>
      <w:szCs w:val="24"/>
    </w:rPr>
  </w:style>
  <w:style w:type="character" w:customStyle="1" w:styleId="OdstavecseseznamemChar">
    <w:name w:val="Odstavec se seznamem Char"/>
    <w:aliases w:val="Dot pt Char,No Spacing1 Char,List Paragraph Char Char Char Char,Indicator Text Char,Numbered Para 1 Char,List Paragraph à moi Char,LISTA Char,List Paragraph1 Char,Listaszerű bekezdés2 Char,Listaszerű bekezdés1 Char,Nad Char"/>
    <w:link w:val="Odstavecseseznamem1"/>
    <w:uiPriority w:val="34"/>
    <w:qFormat/>
    <w:locked/>
    <w:rsid w:val="00DA68AE"/>
    <w:rPr>
      <w:rFonts w:ascii="Arial" w:hAnsi="Arial"/>
      <w:sz w:val="22"/>
      <w:szCs w:val="24"/>
      <w:lang w:val="cs-CZ" w:eastAsia="en-US" w:bidi="ar-SA"/>
    </w:rPr>
  </w:style>
  <w:style w:type="paragraph" w:customStyle="1" w:styleId="Odstavecseseznamem2">
    <w:name w:val="Odstavec se seznamem2"/>
    <w:aliases w:val="Nad,Odstavec cíl se seznamem,Odstavec se seznamem5,Seznam bodů"/>
    <w:basedOn w:val="Normln"/>
    <w:rsid w:val="002052BB"/>
    <w:pPr>
      <w:spacing w:after="0" w:line="240" w:lineRule="auto"/>
      <w:ind w:left="720"/>
      <w:contextualSpacing/>
    </w:pPr>
    <w:rPr>
      <w:rFonts w:ascii="Times New Roman" w:eastAsia="Calibri" w:hAnsi="Times New Roman"/>
      <w:sz w:val="24"/>
      <w:szCs w:val="24"/>
      <w:lang w:eastAsia="cs-CZ"/>
    </w:rPr>
  </w:style>
  <w:style w:type="paragraph" w:customStyle="1" w:styleId="4DNormln">
    <w:name w:val="4D Normální"/>
    <w:link w:val="4DNormlnChar"/>
    <w:rsid w:val="002052BB"/>
    <w:rPr>
      <w:rFonts w:ascii="Arial" w:hAnsi="Arial" w:cs="Tahoma"/>
      <w:sz w:val="22"/>
      <w:szCs w:val="22"/>
      <w:lang w:eastAsia="en-US"/>
    </w:rPr>
  </w:style>
  <w:style w:type="character" w:customStyle="1" w:styleId="4DNormlnChar">
    <w:name w:val="4D Normální Char"/>
    <w:link w:val="4DNormln"/>
    <w:rsid w:val="002052BB"/>
    <w:rPr>
      <w:rFonts w:ascii="Arial" w:hAnsi="Arial" w:cs="Tahoma"/>
      <w:sz w:val="22"/>
      <w:szCs w:val="22"/>
      <w:lang w:val="cs-CZ" w:eastAsia="en-US" w:bidi="ar-SA"/>
    </w:rPr>
  </w:style>
  <w:style w:type="character" w:customStyle="1" w:styleId="Nadpis4Char">
    <w:name w:val="Nadpis 4 Char"/>
    <w:link w:val="Nadpis4"/>
    <w:semiHidden/>
    <w:rsid w:val="002052BB"/>
    <w:rPr>
      <w:rFonts w:ascii="Calibri" w:hAnsi="Calibri"/>
      <w:b/>
      <w:bCs/>
      <w:sz w:val="28"/>
      <w:szCs w:val="28"/>
      <w:lang w:val="cs-CZ" w:eastAsia="en-US" w:bidi="ar-SA"/>
    </w:rPr>
  </w:style>
  <w:style w:type="character" w:styleId="Siln">
    <w:name w:val="Strong"/>
    <w:uiPriority w:val="22"/>
    <w:qFormat/>
    <w:rsid w:val="002052BB"/>
    <w:rPr>
      <w:b/>
      <w:bCs/>
    </w:rPr>
  </w:style>
  <w:style w:type="paragraph" w:styleId="Normlnweb">
    <w:name w:val="Normal (Web)"/>
    <w:basedOn w:val="Normln"/>
    <w:uiPriority w:val="99"/>
    <w:unhideWhenUsed/>
    <w:rsid w:val="002052BB"/>
    <w:pPr>
      <w:spacing w:after="150" w:line="240" w:lineRule="auto"/>
    </w:pPr>
    <w:rPr>
      <w:rFonts w:ascii="Times New Roman" w:hAnsi="Times New Roman"/>
      <w:sz w:val="24"/>
      <w:szCs w:val="24"/>
      <w:lang w:eastAsia="cs-CZ"/>
    </w:rPr>
  </w:style>
  <w:style w:type="paragraph" w:styleId="Textpoznpodarou">
    <w:name w:val="footnote text"/>
    <w:basedOn w:val="Normln"/>
    <w:link w:val="TextpoznpodarouChar"/>
    <w:uiPriority w:val="99"/>
    <w:unhideWhenUsed/>
    <w:qFormat/>
    <w:rsid w:val="00A54D54"/>
    <w:pPr>
      <w:spacing w:after="0" w:line="240" w:lineRule="auto"/>
    </w:pPr>
    <w:rPr>
      <w:rFonts w:ascii="Times New Roman" w:hAnsi="Times New Roman"/>
    </w:rPr>
  </w:style>
  <w:style w:type="character" w:customStyle="1" w:styleId="TextpoznpodarouChar">
    <w:name w:val="Text pozn. pod čarou Char"/>
    <w:link w:val="Textpoznpodarou"/>
    <w:uiPriority w:val="99"/>
    <w:rsid w:val="00A54D54"/>
    <w:rPr>
      <w:sz w:val="22"/>
      <w:szCs w:val="22"/>
      <w:lang w:val="cs-CZ" w:eastAsia="en-US" w:bidi="ar-SA"/>
    </w:rPr>
  </w:style>
  <w:style w:type="paragraph" w:customStyle="1" w:styleId="Podtitul1">
    <w:name w:val="Podtitul1"/>
    <w:basedOn w:val="Normln"/>
    <w:next w:val="Zkladntext"/>
    <w:link w:val="PodtitulChar"/>
    <w:qFormat/>
    <w:rsid w:val="00A54D54"/>
    <w:pPr>
      <w:suppressAutoHyphens/>
      <w:spacing w:before="480" w:after="0" w:line="240" w:lineRule="auto"/>
      <w:ind w:firstLine="567"/>
      <w:jc w:val="center"/>
    </w:pPr>
    <w:rPr>
      <w:rFonts w:ascii="Times New Roman" w:hAnsi="Times New Roman"/>
      <w:b/>
      <w:bCs/>
      <w:sz w:val="28"/>
      <w:szCs w:val="24"/>
      <w:lang w:eastAsia="ar-SA"/>
    </w:rPr>
  </w:style>
  <w:style w:type="character" w:customStyle="1" w:styleId="PodtitulChar">
    <w:name w:val="Podtitul Char"/>
    <w:link w:val="Podtitul1"/>
    <w:rsid w:val="00A54D54"/>
    <w:rPr>
      <w:b/>
      <w:bCs/>
      <w:sz w:val="28"/>
      <w:szCs w:val="24"/>
      <w:lang w:val="cs-CZ" w:eastAsia="ar-SA" w:bidi="ar-SA"/>
    </w:rPr>
  </w:style>
  <w:style w:type="paragraph" w:customStyle="1" w:styleId="PodtitulIMP">
    <w:name w:val="Podtitul_IMP"/>
    <w:basedOn w:val="Normln"/>
    <w:rsid w:val="00A54D54"/>
    <w:pPr>
      <w:suppressAutoHyphens/>
      <w:overflowPunct w:val="0"/>
      <w:autoSpaceDE w:val="0"/>
      <w:autoSpaceDN w:val="0"/>
      <w:adjustRightInd w:val="0"/>
      <w:spacing w:after="0" w:line="228" w:lineRule="auto"/>
      <w:jc w:val="center"/>
    </w:pPr>
    <w:rPr>
      <w:rFonts w:ascii="Times New Roman" w:hAnsi="Times New Roman"/>
      <w:color w:val="000000"/>
      <w:sz w:val="32"/>
      <w:szCs w:val="20"/>
      <w:lang w:eastAsia="cs-CZ"/>
    </w:rPr>
  </w:style>
  <w:style w:type="paragraph" w:styleId="Zkladntext">
    <w:name w:val="Body Text"/>
    <w:basedOn w:val="Normln"/>
    <w:rsid w:val="00A54D54"/>
    <w:pPr>
      <w:spacing w:after="120"/>
    </w:pPr>
  </w:style>
  <w:style w:type="character" w:styleId="Znakapoznpodarou">
    <w:name w:val="footnote reference"/>
    <w:semiHidden/>
    <w:unhideWhenUsed/>
    <w:rsid w:val="00E47EA4"/>
    <w:rPr>
      <w:vertAlign w:val="superscript"/>
    </w:rPr>
  </w:style>
  <w:style w:type="table" w:styleId="Mkatabulky">
    <w:name w:val="Table Grid"/>
    <w:basedOn w:val="Normlntabulka"/>
    <w:uiPriority w:val="39"/>
    <w:rsid w:val="00092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5">
    <w:name w:val="h1a5"/>
    <w:rsid w:val="000925F1"/>
    <w:rPr>
      <w:rFonts w:ascii="Arial" w:hAnsi="Arial" w:cs="Arial" w:hint="default"/>
      <w:i/>
      <w:iCs/>
      <w:vanish w:val="0"/>
      <w:webHidden w:val="0"/>
      <w:sz w:val="26"/>
      <w:szCs w:val="26"/>
      <w:specVanish w:val="0"/>
    </w:rPr>
  </w:style>
  <w:style w:type="paragraph" w:styleId="Zhlav">
    <w:name w:val="header"/>
    <w:basedOn w:val="Normln"/>
    <w:rsid w:val="00673CC9"/>
    <w:pPr>
      <w:tabs>
        <w:tab w:val="center" w:pos="4536"/>
        <w:tab w:val="right" w:pos="9072"/>
      </w:tabs>
    </w:pPr>
  </w:style>
  <w:style w:type="paragraph" w:styleId="Zpat">
    <w:name w:val="footer"/>
    <w:basedOn w:val="Normln"/>
    <w:rsid w:val="00673CC9"/>
    <w:pPr>
      <w:tabs>
        <w:tab w:val="center" w:pos="4536"/>
        <w:tab w:val="right" w:pos="9072"/>
      </w:tabs>
    </w:pPr>
  </w:style>
  <w:style w:type="character" w:styleId="Sledovanodkaz">
    <w:name w:val="FollowedHyperlink"/>
    <w:rsid w:val="007A5A44"/>
    <w:rPr>
      <w:color w:val="800080"/>
      <w:u w:val="single"/>
    </w:rPr>
  </w:style>
  <w:style w:type="character" w:styleId="Odkaznakoment">
    <w:name w:val="annotation reference"/>
    <w:uiPriority w:val="99"/>
    <w:semiHidden/>
    <w:rsid w:val="008F5386"/>
    <w:rPr>
      <w:sz w:val="16"/>
      <w:szCs w:val="16"/>
    </w:rPr>
  </w:style>
  <w:style w:type="paragraph" w:styleId="Textkomente">
    <w:name w:val="annotation text"/>
    <w:basedOn w:val="Normln"/>
    <w:link w:val="TextkomenteChar"/>
    <w:uiPriority w:val="99"/>
    <w:rsid w:val="008F5386"/>
    <w:rPr>
      <w:sz w:val="20"/>
      <w:szCs w:val="20"/>
    </w:rPr>
  </w:style>
  <w:style w:type="paragraph" w:styleId="Pedmtkomente">
    <w:name w:val="annotation subject"/>
    <w:basedOn w:val="Textkomente"/>
    <w:next w:val="Textkomente"/>
    <w:semiHidden/>
    <w:rsid w:val="008F5386"/>
    <w:rPr>
      <w:b/>
      <w:bCs/>
    </w:rPr>
  </w:style>
  <w:style w:type="paragraph" w:styleId="Textbubliny">
    <w:name w:val="Balloon Text"/>
    <w:basedOn w:val="Normln"/>
    <w:semiHidden/>
    <w:rsid w:val="008F5386"/>
    <w:rPr>
      <w:rFonts w:ascii="Tahoma" w:hAnsi="Tahoma" w:cs="Tahoma"/>
      <w:sz w:val="16"/>
      <w:szCs w:val="16"/>
    </w:rPr>
  </w:style>
  <w:style w:type="paragraph" w:customStyle="1" w:styleId="Textodstavce">
    <w:name w:val="Text odstavce"/>
    <w:basedOn w:val="Normln"/>
    <w:rsid w:val="00171DFF"/>
    <w:pPr>
      <w:tabs>
        <w:tab w:val="left" w:pos="851"/>
        <w:tab w:val="num" w:pos="897"/>
      </w:tabs>
      <w:spacing w:before="120" w:after="120" w:line="240" w:lineRule="auto"/>
      <w:ind w:left="115" w:firstLine="425"/>
      <w:outlineLvl w:val="6"/>
    </w:pPr>
    <w:rPr>
      <w:rFonts w:ascii="Times New Roman" w:hAnsi="Times New Roman"/>
      <w:sz w:val="24"/>
      <w:szCs w:val="24"/>
      <w:lang w:eastAsia="cs-CZ"/>
    </w:rPr>
  </w:style>
  <w:style w:type="paragraph" w:customStyle="1" w:styleId="lnek">
    <w:name w:val="Článek"/>
    <w:basedOn w:val="Normln"/>
    <w:next w:val="Textodstavce"/>
    <w:rsid w:val="00171DFF"/>
    <w:pPr>
      <w:keepNext/>
      <w:keepLines/>
      <w:spacing w:before="240" w:after="0" w:line="240" w:lineRule="auto"/>
      <w:jc w:val="center"/>
      <w:outlineLvl w:val="5"/>
    </w:pPr>
    <w:rPr>
      <w:rFonts w:ascii="Times New Roman" w:hAnsi="Times New Roman"/>
      <w:sz w:val="24"/>
      <w:szCs w:val="24"/>
      <w:lang w:eastAsia="cs-CZ"/>
    </w:rPr>
  </w:style>
  <w:style w:type="character" w:customStyle="1" w:styleId="Nadpis1Char">
    <w:name w:val="Nadpis 1 Char"/>
    <w:link w:val="Nadpis1"/>
    <w:rsid w:val="00945A68"/>
    <w:rPr>
      <w:rFonts w:ascii="Calibri" w:hAnsi="Calibri" w:cs="Arial"/>
      <w:b/>
      <w:bCs/>
      <w:smallCaps/>
      <w:color w:val="336699"/>
      <w:kern w:val="32"/>
      <w:sz w:val="26"/>
      <w:szCs w:val="32"/>
      <w:lang w:val="cs-CZ" w:eastAsia="en-US" w:bidi="ar-SA"/>
    </w:rPr>
  </w:style>
  <w:style w:type="paragraph" w:styleId="Obsah1">
    <w:name w:val="toc 1"/>
    <w:basedOn w:val="Normln"/>
    <w:next w:val="Normln"/>
    <w:autoRedefine/>
    <w:uiPriority w:val="39"/>
    <w:rsid w:val="00F123F1"/>
    <w:pPr>
      <w:tabs>
        <w:tab w:val="right" w:leader="dot" w:pos="9060"/>
      </w:tabs>
      <w:spacing w:after="120" w:line="240" w:lineRule="auto"/>
      <w:ind w:left="284" w:hanging="284"/>
    </w:pPr>
    <w:rPr>
      <w:b/>
      <w:smallCaps/>
      <w:color w:val="336699"/>
    </w:rPr>
  </w:style>
  <w:style w:type="character" w:styleId="slostrnky">
    <w:name w:val="page number"/>
    <w:basedOn w:val="Standardnpsmoodstavce"/>
    <w:rsid w:val="00415DD3"/>
  </w:style>
  <w:style w:type="paragraph" w:customStyle="1" w:styleId="StylNadpis2nenkapitlky">
    <w:name w:val="Styl Nadpis 2 + není kapitálky"/>
    <w:basedOn w:val="Nadpis2"/>
    <w:rsid w:val="0092465B"/>
    <w:rPr>
      <w:b w:val="0"/>
      <w:iCs w:val="0"/>
    </w:rPr>
  </w:style>
  <w:style w:type="paragraph" w:customStyle="1" w:styleId="StylNadpis3nenkapitlky">
    <w:name w:val="Styl Nadpis 3 + není kapitálky"/>
    <w:basedOn w:val="Nadpis3"/>
    <w:rsid w:val="0092465B"/>
  </w:style>
  <w:style w:type="character" w:customStyle="1" w:styleId="Nadpis3Char">
    <w:name w:val="Nadpis 3 Char"/>
    <w:link w:val="Nadpis3"/>
    <w:rsid w:val="0092465B"/>
    <w:rPr>
      <w:rFonts w:ascii="Calibri" w:hAnsi="Calibri" w:cs="Arial"/>
      <w:b/>
      <w:bCs/>
      <w:smallCaps/>
      <w:sz w:val="26"/>
      <w:szCs w:val="26"/>
      <w:lang w:val="cs-CZ" w:eastAsia="en-US" w:bidi="ar-SA"/>
    </w:rPr>
  </w:style>
  <w:style w:type="paragraph" w:styleId="Obsah3">
    <w:name w:val="toc 3"/>
    <w:basedOn w:val="Normln"/>
    <w:next w:val="Normln"/>
    <w:autoRedefine/>
    <w:uiPriority w:val="39"/>
    <w:rsid w:val="00945A68"/>
    <w:pPr>
      <w:tabs>
        <w:tab w:val="left" w:pos="1080"/>
        <w:tab w:val="right" w:leader="dot" w:pos="9060"/>
      </w:tabs>
      <w:spacing w:after="120" w:line="240" w:lineRule="auto"/>
      <w:ind w:left="442"/>
    </w:pPr>
  </w:style>
  <w:style w:type="paragraph" w:styleId="Obsah2">
    <w:name w:val="toc 2"/>
    <w:basedOn w:val="Normln"/>
    <w:next w:val="Normln"/>
    <w:autoRedefine/>
    <w:uiPriority w:val="39"/>
    <w:rsid w:val="008150DF"/>
    <w:pPr>
      <w:tabs>
        <w:tab w:val="left" w:pos="720"/>
        <w:tab w:val="right" w:leader="dot" w:pos="9060"/>
      </w:tabs>
      <w:spacing w:after="60" w:line="240" w:lineRule="auto"/>
      <w:ind w:left="221"/>
    </w:pPr>
    <w:rPr>
      <w:b/>
      <w:smallCaps/>
      <w:noProof/>
    </w:rPr>
  </w:style>
  <w:style w:type="character" w:customStyle="1" w:styleId="Nadpis2Char">
    <w:name w:val="Nadpis 2 Char"/>
    <w:link w:val="Nadpis2"/>
    <w:rsid w:val="00116BC9"/>
    <w:rPr>
      <w:rFonts w:ascii="Calibri" w:hAnsi="Calibri" w:cs="Arial"/>
      <w:b/>
      <w:bCs/>
      <w:iCs/>
      <w:smallCaps/>
      <w:sz w:val="26"/>
      <w:szCs w:val="26"/>
      <w:u w:val="single"/>
      <w:lang w:val="cs-CZ" w:eastAsia="en-US" w:bidi="ar-SA"/>
    </w:rPr>
  </w:style>
  <w:style w:type="paragraph" w:customStyle="1" w:styleId="Normln10b">
    <w:name w:val="Normální + 10 b."/>
    <w:aliases w:val="zarovnání na střed,Za:  0 b.,Řádkování:  jednoduché"/>
    <w:basedOn w:val="Nadpis2"/>
    <w:rsid w:val="00C5774E"/>
    <w:pPr>
      <w:keepNext w:val="0"/>
      <w:widowControl w:val="0"/>
      <w:tabs>
        <w:tab w:val="left" w:pos="540"/>
      </w:tabs>
    </w:pPr>
    <w:rPr>
      <w:rFonts w:cs="Calibri"/>
    </w:rPr>
  </w:style>
  <w:style w:type="character" w:customStyle="1" w:styleId="TextkomenteChar">
    <w:name w:val="Text komentáře Char"/>
    <w:link w:val="Textkomente"/>
    <w:uiPriority w:val="99"/>
    <w:rsid w:val="00112D40"/>
    <w:rPr>
      <w:rFonts w:ascii="Calibri" w:hAnsi="Calibri"/>
      <w:lang w:val="cs-CZ" w:eastAsia="en-US" w:bidi="ar-SA"/>
    </w:rPr>
  </w:style>
  <w:style w:type="paragraph" w:styleId="Bezmezer">
    <w:name w:val="No Spacing"/>
    <w:uiPriority w:val="1"/>
    <w:qFormat/>
    <w:rsid w:val="00264300"/>
    <w:rPr>
      <w:rFonts w:ascii="Calibri" w:eastAsia="Calibri" w:hAnsi="Calibri"/>
      <w:sz w:val="22"/>
      <w:szCs w:val="22"/>
      <w:lang w:eastAsia="en-US"/>
    </w:rPr>
  </w:style>
  <w:style w:type="paragraph" w:customStyle="1" w:styleId="default">
    <w:name w:val="default"/>
    <w:basedOn w:val="Normln"/>
    <w:rsid w:val="005148DE"/>
    <w:pPr>
      <w:spacing w:before="100" w:beforeAutospacing="1" w:after="100" w:afterAutospacing="1" w:line="240" w:lineRule="atLeast"/>
    </w:pPr>
    <w:rPr>
      <w:rFonts w:ascii="Arial" w:hAnsi="Arial" w:cs="Arial"/>
      <w:lang w:eastAsia="cs-CZ"/>
    </w:rPr>
  </w:style>
  <w:style w:type="character" w:customStyle="1" w:styleId="xsptextcomputedfield">
    <w:name w:val="xsptextcomputedfield"/>
    <w:rsid w:val="00BC0A88"/>
  </w:style>
  <w:style w:type="paragraph" w:styleId="Seznam">
    <w:name w:val="List"/>
    <w:basedOn w:val="Normln"/>
    <w:uiPriority w:val="99"/>
    <w:unhideWhenUsed/>
    <w:rsid w:val="003E728A"/>
    <w:pPr>
      <w:ind w:left="283" w:hanging="283"/>
      <w:contextualSpacing/>
    </w:pPr>
  </w:style>
  <w:style w:type="paragraph" w:styleId="Seznam2">
    <w:name w:val="List 2"/>
    <w:basedOn w:val="Normln"/>
    <w:uiPriority w:val="99"/>
    <w:unhideWhenUsed/>
    <w:rsid w:val="003E728A"/>
    <w:pPr>
      <w:ind w:left="566" w:hanging="283"/>
      <w:contextualSpacing/>
    </w:pPr>
  </w:style>
  <w:style w:type="paragraph" w:styleId="Seznamsodrkami">
    <w:name w:val="List Bullet"/>
    <w:basedOn w:val="Normln"/>
    <w:uiPriority w:val="99"/>
    <w:unhideWhenUsed/>
    <w:rsid w:val="003E728A"/>
    <w:pPr>
      <w:numPr>
        <w:numId w:val="2"/>
      </w:numPr>
      <w:contextualSpacing/>
    </w:pPr>
  </w:style>
  <w:style w:type="paragraph" w:styleId="Seznamsodrkami2">
    <w:name w:val="List Bullet 2"/>
    <w:basedOn w:val="Normln"/>
    <w:uiPriority w:val="99"/>
    <w:unhideWhenUsed/>
    <w:rsid w:val="003E728A"/>
    <w:pPr>
      <w:numPr>
        <w:numId w:val="3"/>
      </w:numPr>
      <w:contextualSpacing/>
    </w:pPr>
  </w:style>
  <w:style w:type="paragraph" w:styleId="Seznamsodrkami3">
    <w:name w:val="List Bullet 3"/>
    <w:basedOn w:val="Normln"/>
    <w:uiPriority w:val="99"/>
    <w:unhideWhenUsed/>
    <w:rsid w:val="003E728A"/>
    <w:pPr>
      <w:numPr>
        <w:numId w:val="4"/>
      </w:numPr>
      <w:contextualSpacing/>
    </w:pPr>
  </w:style>
  <w:style w:type="paragraph" w:styleId="Pokraovnseznamu">
    <w:name w:val="List Continue"/>
    <w:basedOn w:val="Normln"/>
    <w:uiPriority w:val="99"/>
    <w:unhideWhenUsed/>
    <w:rsid w:val="003E728A"/>
    <w:pPr>
      <w:spacing w:after="120"/>
      <w:ind w:left="283"/>
      <w:contextualSpacing/>
    </w:pPr>
  </w:style>
  <w:style w:type="paragraph" w:styleId="Pokraovnseznamu2">
    <w:name w:val="List Continue 2"/>
    <w:basedOn w:val="Normln"/>
    <w:uiPriority w:val="99"/>
    <w:unhideWhenUsed/>
    <w:rsid w:val="003E728A"/>
    <w:pPr>
      <w:spacing w:after="120"/>
      <w:ind w:left="566"/>
      <w:contextualSpacing/>
    </w:pPr>
  </w:style>
  <w:style w:type="paragraph" w:styleId="Titulek">
    <w:name w:val="caption"/>
    <w:basedOn w:val="Normln"/>
    <w:next w:val="Normln"/>
    <w:uiPriority w:val="35"/>
    <w:unhideWhenUsed/>
    <w:qFormat/>
    <w:rsid w:val="003E728A"/>
    <w:rPr>
      <w:b/>
      <w:bCs/>
      <w:sz w:val="20"/>
      <w:szCs w:val="20"/>
    </w:rPr>
  </w:style>
  <w:style w:type="paragraph" w:styleId="Zkladntextodsazen">
    <w:name w:val="Body Text Indent"/>
    <w:basedOn w:val="Normln"/>
    <w:link w:val="ZkladntextodsazenChar"/>
    <w:uiPriority w:val="99"/>
    <w:semiHidden/>
    <w:unhideWhenUsed/>
    <w:rsid w:val="003E728A"/>
    <w:pPr>
      <w:spacing w:after="120"/>
      <w:ind w:left="283"/>
    </w:pPr>
  </w:style>
  <w:style w:type="character" w:customStyle="1" w:styleId="ZkladntextodsazenChar">
    <w:name w:val="Základní text odsazený Char"/>
    <w:link w:val="Zkladntextodsazen"/>
    <w:uiPriority w:val="99"/>
    <w:semiHidden/>
    <w:rsid w:val="003E728A"/>
    <w:rPr>
      <w:rFonts w:ascii="Calibri" w:hAnsi="Calibri"/>
      <w:sz w:val="22"/>
      <w:szCs w:val="22"/>
      <w:lang w:eastAsia="en-US"/>
    </w:rPr>
  </w:style>
  <w:style w:type="paragraph" w:styleId="Zkladntext-prvnodsazen2">
    <w:name w:val="Body Text First Indent 2"/>
    <w:basedOn w:val="Zkladntextodsazen"/>
    <w:link w:val="Zkladntext-prvnodsazen2Char"/>
    <w:uiPriority w:val="99"/>
    <w:unhideWhenUsed/>
    <w:rsid w:val="003E728A"/>
    <w:pPr>
      <w:ind w:firstLine="210"/>
    </w:pPr>
  </w:style>
  <w:style w:type="character" w:customStyle="1" w:styleId="Zkladntext-prvnodsazen2Char">
    <w:name w:val="Základní text - první odsazený 2 Char"/>
    <w:basedOn w:val="ZkladntextodsazenChar"/>
    <w:link w:val="Zkladntext-prvnodsazen2"/>
    <w:uiPriority w:val="99"/>
    <w:rsid w:val="003E728A"/>
    <w:rPr>
      <w:rFonts w:ascii="Calibri" w:hAnsi="Calibri"/>
      <w:sz w:val="22"/>
      <w:szCs w:val="22"/>
      <w:lang w:eastAsia="en-US"/>
    </w:rPr>
  </w:style>
  <w:style w:type="paragraph" w:styleId="Odstavecseseznamem">
    <w:name w:val="List Paragraph"/>
    <w:aliases w:val="Seznam - odrážky,Conclusion de partie,Fiche List Paragraph,List Paragraph (Czech Tourism),Název grafu,nad 1,List Paragraph,Odstavec_muj,_Odstavec se seznamem"/>
    <w:basedOn w:val="Normln"/>
    <w:uiPriority w:val="34"/>
    <w:qFormat/>
    <w:rsid w:val="00704453"/>
    <w:pPr>
      <w:ind w:left="720"/>
      <w:contextualSpacing/>
    </w:pPr>
  </w:style>
  <w:style w:type="paragraph" w:customStyle="1" w:styleId="Default0">
    <w:name w:val="Default"/>
    <w:rsid w:val="00A53F01"/>
    <w:pPr>
      <w:autoSpaceDE w:val="0"/>
      <w:autoSpaceDN w:val="0"/>
      <w:adjustRightInd w:val="0"/>
    </w:pPr>
    <w:rPr>
      <w:rFonts w:ascii="Cambria" w:eastAsia="Calibri" w:hAnsi="Cambria" w:cs="Cambria"/>
      <w:color w:val="000000"/>
      <w:sz w:val="24"/>
      <w:szCs w:val="24"/>
      <w:lang w:eastAsia="en-US"/>
    </w:rPr>
  </w:style>
  <w:style w:type="paragraph" w:styleId="Revize">
    <w:name w:val="Revision"/>
    <w:hidden/>
    <w:uiPriority w:val="99"/>
    <w:semiHidden/>
    <w:rsid w:val="000F15B4"/>
    <w:rPr>
      <w:rFonts w:ascii="Calibri" w:hAnsi="Calibri"/>
      <w:sz w:val="22"/>
      <w:szCs w:val="22"/>
      <w:lang w:eastAsia="en-US"/>
    </w:rPr>
  </w:style>
  <w:style w:type="character" w:customStyle="1" w:styleId="Nevyeenzmnka1">
    <w:name w:val="Nevyřešená zmínka1"/>
    <w:basedOn w:val="Standardnpsmoodstavce"/>
    <w:uiPriority w:val="99"/>
    <w:semiHidden/>
    <w:unhideWhenUsed/>
    <w:rsid w:val="00EB2300"/>
    <w:rPr>
      <w:color w:val="605E5C"/>
      <w:shd w:val="clear" w:color="auto" w:fill="E1DFDD"/>
    </w:rPr>
  </w:style>
  <w:style w:type="character" w:customStyle="1" w:styleId="normaltextrun">
    <w:name w:val="normaltextrun"/>
    <w:basedOn w:val="Standardnpsmoodstavce"/>
    <w:rsid w:val="000808DE"/>
  </w:style>
  <w:style w:type="table" w:customStyle="1" w:styleId="Mkatabulky1">
    <w:name w:val="Mřížka tabulky1"/>
    <w:basedOn w:val="Normlntabulka"/>
    <w:next w:val="Mkatabulky"/>
    <w:uiPriority w:val="39"/>
    <w:rsid w:val="00A1051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rdnpsmoodstavce"/>
    <w:rsid w:val="00276239"/>
  </w:style>
  <w:style w:type="paragraph" w:customStyle="1" w:styleId="Psmeno">
    <w:name w:val="Písmeno"/>
    <w:basedOn w:val="Normln"/>
    <w:qFormat/>
    <w:rsid w:val="00F649FF"/>
    <w:pPr>
      <w:spacing w:after="0" w:line="240" w:lineRule="auto"/>
      <w:jc w:val="both"/>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30124">
      <w:bodyDiv w:val="1"/>
      <w:marLeft w:val="0"/>
      <w:marRight w:val="0"/>
      <w:marTop w:val="0"/>
      <w:marBottom w:val="0"/>
      <w:divBdr>
        <w:top w:val="none" w:sz="0" w:space="0" w:color="auto"/>
        <w:left w:val="none" w:sz="0" w:space="0" w:color="auto"/>
        <w:bottom w:val="none" w:sz="0" w:space="0" w:color="auto"/>
        <w:right w:val="none" w:sz="0" w:space="0" w:color="auto"/>
      </w:divBdr>
    </w:div>
    <w:div w:id="298414384">
      <w:bodyDiv w:val="1"/>
      <w:marLeft w:val="0"/>
      <w:marRight w:val="0"/>
      <w:marTop w:val="0"/>
      <w:marBottom w:val="0"/>
      <w:divBdr>
        <w:top w:val="none" w:sz="0" w:space="0" w:color="auto"/>
        <w:left w:val="none" w:sz="0" w:space="0" w:color="auto"/>
        <w:bottom w:val="none" w:sz="0" w:space="0" w:color="auto"/>
        <w:right w:val="none" w:sz="0" w:space="0" w:color="auto"/>
      </w:divBdr>
    </w:div>
    <w:div w:id="379407371">
      <w:bodyDiv w:val="1"/>
      <w:marLeft w:val="0"/>
      <w:marRight w:val="0"/>
      <w:marTop w:val="0"/>
      <w:marBottom w:val="0"/>
      <w:divBdr>
        <w:top w:val="none" w:sz="0" w:space="0" w:color="auto"/>
        <w:left w:val="none" w:sz="0" w:space="0" w:color="auto"/>
        <w:bottom w:val="none" w:sz="0" w:space="0" w:color="auto"/>
        <w:right w:val="none" w:sz="0" w:space="0" w:color="auto"/>
      </w:divBdr>
    </w:div>
    <w:div w:id="1379235519">
      <w:bodyDiv w:val="1"/>
      <w:marLeft w:val="0"/>
      <w:marRight w:val="0"/>
      <w:marTop w:val="0"/>
      <w:marBottom w:val="0"/>
      <w:divBdr>
        <w:top w:val="none" w:sz="0" w:space="0" w:color="auto"/>
        <w:left w:val="none" w:sz="0" w:space="0" w:color="auto"/>
        <w:bottom w:val="none" w:sz="0" w:space="0" w:color="auto"/>
        <w:right w:val="none" w:sz="0" w:space="0" w:color="auto"/>
      </w:divBdr>
    </w:div>
    <w:div w:id="1780639882">
      <w:bodyDiv w:val="1"/>
      <w:marLeft w:val="0"/>
      <w:marRight w:val="0"/>
      <w:marTop w:val="0"/>
      <w:marBottom w:val="0"/>
      <w:divBdr>
        <w:top w:val="none" w:sz="0" w:space="0" w:color="auto"/>
        <w:left w:val="none" w:sz="0" w:space="0" w:color="auto"/>
        <w:bottom w:val="none" w:sz="0" w:space="0" w:color="auto"/>
        <w:right w:val="none" w:sz="0" w:space="0" w:color="auto"/>
      </w:divBdr>
    </w:div>
    <w:div w:id="200200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aspi.cz/products/lawText/1/102840/1/ASPI%253A/218/2000%20Sb.%2523" TargetMode="External"/><Relationship Id="rId26" Type="http://schemas.openxmlformats.org/officeDocument/2006/relationships/hyperlink" Target="https://www.perun-klima.cz/srazky" TargetMode="External"/><Relationship Id="rId39" Type="http://schemas.openxmlformats.org/officeDocument/2006/relationships/hyperlink" Target="https://unstats.un.org/sdgs/metadata/files/Metadata-06-04-02.pdf" TargetMode="External"/><Relationship Id="rId21" Type="http://schemas.openxmlformats.org/officeDocument/2006/relationships/hyperlink" Target="http://hamr.chmi.cz/" TargetMode="External"/><Relationship Id="rId34" Type="http://schemas.openxmlformats.org/officeDocument/2006/relationships/footer" Target="footer2.xml"/><Relationship Id="rId42" Type="http://schemas.openxmlformats.org/officeDocument/2006/relationships/chart" Target="charts/chart4.xml"/><Relationship Id="rId47" Type="http://schemas.openxmlformats.org/officeDocument/2006/relationships/chart" Target="charts/chart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old.starfos.tacr.cz/cs/project/SS01010179" TargetMode="External"/><Relationship Id="rId11" Type="http://schemas.openxmlformats.org/officeDocument/2006/relationships/image" Target="media/image1.png"/><Relationship Id="rId24" Type="http://schemas.openxmlformats.org/officeDocument/2006/relationships/hyperlink" Target="http://hydro.chmi.cz/pasporty/" TargetMode="External"/><Relationship Id="rId32" Type="http://schemas.openxmlformats.org/officeDocument/2006/relationships/hyperlink" Target="https://uzemniplanovani.gov.cz/politika-uzemniho-rozvoje-ceske-republiky" TargetMode="External"/><Relationship Id="rId37" Type="http://schemas.openxmlformats.org/officeDocument/2006/relationships/hyperlink" Target="https://unstats.un.org/sdgs/metadata/files/Metadata-06-04-02.pdf" TargetMode="External"/><Relationship Id="rId40" Type="http://schemas.openxmlformats.org/officeDocument/2006/relationships/chart" Target="charts/chart2.xml"/><Relationship Id="rId45" Type="http://schemas.openxmlformats.org/officeDocument/2006/relationships/chart" Target="charts/chart7.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suchovkrajine.cz/vystupy/rizena-dotace-podzemnich-vod" TargetMode="External"/><Relationship Id="rId28" Type="http://schemas.openxmlformats.org/officeDocument/2006/relationships/hyperlink" Target="https://www.perun-klima.cz/srazky" TargetMode="External"/><Relationship Id="rId36" Type="http://schemas.openxmlformats.org/officeDocument/2006/relationships/hyperlink" Target="https://mze.gov.cz/public/portal/mze/poradenstvi-a-vyzkum/vyzkum-a-vyvoj/narodni-agentura-pro-zemedelsky-vyzku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spi.cz/products/lawText/1/102840/1/ASPI%253A/218/2000%20Sb.%2523" TargetMode="External"/><Relationship Id="rId31" Type="http://schemas.openxmlformats.org/officeDocument/2006/relationships/hyperlink" Target="https://eur-lex.europa.eu/legal-content/CS/TXT/HTML/?uri=OJ:L_202403019" TargetMode="External"/><Relationship Id="rId44"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hamr.chmi.cz/" TargetMode="External"/><Relationship Id="rId27" Type="http://schemas.openxmlformats.org/officeDocument/2006/relationships/hyperlink" Target="https://www.vodavemeste.cz/" TargetMode="External"/><Relationship Id="rId30" Type="http://schemas.openxmlformats.org/officeDocument/2006/relationships/hyperlink" Target="https://eur-lex.europa.eu/legal-content/CS/TXT/?uri=OJ%3AL_202403019&amp;utm_source=chatgpt.com" TargetMode="External"/><Relationship Id="rId35" Type="http://schemas.openxmlformats.org/officeDocument/2006/relationships/hyperlink" Target="https://tacr.gov.cz/program/program-prostredi-pro-zivot-2" TargetMode="External"/><Relationship Id="rId43" Type="http://schemas.openxmlformats.org/officeDocument/2006/relationships/chart" Target="charts/chart5.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www.mzp.cz/cz/odpovedne_hospodareni_voda" TargetMode="External"/><Relationship Id="rId33" Type="http://schemas.openxmlformats.org/officeDocument/2006/relationships/footer" Target="footer1.xml"/><Relationship Id="rId38" Type="http://schemas.openxmlformats.org/officeDocument/2006/relationships/chart" Target="charts/chart1.xml"/><Relationship Id="rId46" Type="http://schemas.openxmlformats.org/officeDocument/2006/relationships/hyperlink" Target="https://www.envirometr.cz/data/rozloha-mokradnich-a-raselinistnich-prirodnich-biotopu" TargetMode="External"/><Relationship Id="rId20" Type="http://schemas.openxmlformats.org/officeDocument/2006/relationships/hyperlink" Target="https://www.aspi.cz/products/lawText/1/102840/1/ASPI%253A/218/2000%20Sb.%2523" TargetMode="External"/><Relationship Id="rId41"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Honza\sucho\sdg6data_download15Jan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Honza\sucho\sdg6data_download15Jan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Honza\sucho\sdg6data_download15Jan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Honza\sucho\sdg6data_download15Jan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ydrogis\Sitovy\Personal\danhelka\_1\KLIMA_REPORT\TABULKY\13_vodni_zdroj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Honza\sucho\sdg6data_download15Jan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Honza\sucho\sdg6data_download15Jan20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Honza\sucho\sdg6data_download15Jan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Současná míra vodního stresu - podíl objemu odebírané vody z celkového objemu disponibilní vody (Level of water stress: freshwater withdrawal as a proportion of available freshwater resources)</a:t>
            </a:r>
          </a:p>
        </c:rich>
      </c:tx>
      <c:overlay val="0"/>
      <c:spPr>
        <a:noFill/>
        <a:ln>
          <a:noFill/>
        </a:ln>
        <a:effectLst/>
      </c:spPr>
    </c:title>
    <c:autoTitleDeleted val="0"/>
    <c:plotArea>
      <c:layout/>
      <c:barChart>
        <c:barDir val="col"/>
        <c:grouping val="clustered"/>
        <c:varyColors val="0"/>
        <c:ser>
          <c:idx val="0"/>
          <c:order val="0"/>
          <c:spPr>
            <a:solidFill>
              <a:srgbClr val="14387F"/>
            </a:solidFill>
            <a:ln>
              <a:noFill/>
            </a:ln>
            <a:effectLst/>
          </c:spPr>
          <c:invertIfNegative val="0"/>
          <c:cat>
            <c:strRef>
              <c:f>vodnistres!$B$2:$B$23</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vodnistres!$C$2:$C$23</c:f>
              <c:numCache>
                <c:formatCode>General</c:formatCode>
                <c:ptCount val="22"/>
                <c:pt idx="0">
                  <c:v>32.57</c:v>
                </c:pt>
                <c:pt idx="1">
                  <c:v>30.79</c:v>
                </c:pt>
                <c:pt idx="2">
                  <c:v>29.02</c:v>
                </c:pt>
                <c:pt idx="3">
                  <c:v>29.2</c:v>
                </c:pt>
                <c:pt idx="4">
                  <c:v>29.39</c:v>
                </c:pt>
                <c:pt idx="5">
                  <c:v>29.58</c:v>
                </c:pt>
                <c:pt idx="6">
                  <c:v>29.76</c:v>
                </c:pt>
                <c:pt idx="7">
                  <c:v>29.95</c:v>
                </c:pt>
                <c:pt idx="8">
                  <c:v>30.23</c:v>
                </c:pt>
                <c:pt idx="9">
                  <c:v>29.61</c:v>
                </c:pt>
                <c:pt idx="10">
                  <c:v>29.67</c:v>
                </c:pt>
                <c:pt idx="11">
                  <c:v>28.7</c:v>
                </c:pt>
                <c:pt idx="12">
                  <c:v>27.99</c:v>
                </c:pt>
                <c:pt idx="13">
                  <c:v>25.1</c:v>
                </c:pt>
                <c:pt idx="14">
                  <c:v>25.09</c:v>
                </c:pt>
                <c:pt idx="15">
                  <c:v>24.33</c:v>
                </c:pt>
                <c:pt idx="16">
                  <c:v>24.86</c:v>
                </c:pt>
                <c:pt idx="17">
                  <c:v>24.79</c:v>
                </c:pt>
                <c:pt idx="18">
                  <c:v>24.18</c:v>
                </c:pt>
                <c:pt idx="19">
                  <c:v>22.9</c:v>
                </c:pt>
                <c:pt idx="20">
                  <c:v>20.77</c:v>
                </c:pt>
                <c:pt idx="21">
                  <c:v>20.51</c:v>
                </c:pt>
              </c:numCache>
            </c:numRef>
          </c:val>
          <c:extLst>
            <c:ext xmlns:c16="http://schemas.microsoft.com/office/drawing/2014/chart" uri="{C3380CC4-5D6E-409C-BE32-E72D297353CC}">
              <c16:uniqueId val="{00000000-712E-4489-AF37-61BD77BB46E7}"/>
            </c:ext>
          </c:extLst>
        </c:ser>
        <c:dLbls>
          <c:showLegendKey val="0"/>
          <c:showVal val="0"/>
          <c:showCatName val="0"/>
          <c:showSerName val="0"/>
          <c:showPercent val="0"/>
          <c:showBubbleSize val="0"/>
        </c:dLbls>
        <c:gapWidth val="50"/>
        <c:axId val="102713216"/>
        <c:axId val="111206400"/>
      </c:barChart>
      <c:lineChart>
        <c:grouping val="standard"/>
        <c:varyColors val="0"/>
        <c:ser>
          <c:idx val="1"/>
          <c:order val="1"/>
          <c:spPr>
            <a:ln w="28575" cap="rnd">
              <a:solidFill>
                <a:schemeClr val="accent2"/>
              </a:solidFill>
              <a:round/>
            </a:ln>
            <a:effectLst/>
          </c:spPr>
          <c:marker>
            <c:symbol val="none"/>
          </c:marker>
          <c:cat>
            <c:strRef>
              <c:f>vodnistres!$B$2:$B$22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vodnistres!$D$2:$D$22</c:f>
              <c:numCache>
                <c:formatCode>General</c:formatCode>
                <c:ptCount val="21"/>
                <c:pt idx="0">
                  <c:v>30</c:v>
                </c:pt>
                <c:pt idx="1">
                  <c:v>30</c:v>
                </c:pt>
                <c:pt idx="2">
                  <c:v>30</c:v>
                </c:pt>
                <c:pt idx="3">
                  <c:v>30</c:v>
                </c:pt>
                <c:pt idx="4">
                  <c:v>30</c:v>
                </c:pt>
                <c:pt idx="5">
                  <c:v>30</c:v>
                </c:pt>
                <c:pt idx="6">
                  <c:v>30</c:v>
                </c:pt>
                <c:pt idx="7">
                  <c:v>30</c:v>
                </c:pt>
                <c:pt idx="8">
                  <c:v>30</c:v>
                </c:pt>
                <c:pt idx="9">
                  <c:v>30</c:v>
                </c:pt>
                <c:pt idx="10">
                  <c:v>30</c:v>
                </c:pt>
                <c:pt idx="11">
                  <c:v>30</c:v>
                </c:pt>
                <c:pt idx="12">
                  <c:v>30</c:v>
                </c:pt>
                <c:pt idx="13">
                  <c:v>30</c:v>
                </c:pt>
                <c:pt idx="14">
                  <c:v>30</c:v>
                </c:pt>
                <c:pt idx="15">
                  <c:v>30</c:v>
                </c:pt>
                <c:pt idx="16">
                  <c:v>30</c:v>
                </c:pt>
                <c:pt idx="17">
                  <c:v>30</c:v>
                </c:pt>
                <c:pt idx="18">
                  <c:v>30</c:v>
                </c:pt>
                <c:pt idx="19">
                  <c:v>30</c:v>
                </c:pt>
                <c:pt idx="20">
                  <c:v>30</c:v>
                </c:pt>
              </c:numCache>
            </c:numRef>
          </c:val>
          <c:smooth val="0"/>
          <c:extLst>
            <c:ext xmlns:c16="http://schemas.microsoft.com/office/drawing/2014/chart" uri="{C3380CC4-5D6E-409C-BE32-E72D297353CC}">
              <c16:uniqueId val="{00000001-712E-4489-AF37-61BD77BB46E7}"/>
            </c:ext>
          </c:extLst>
        </c:ser>
        <c:dLbls>
          <c:showLegendKey val="0"/>
          <c:showVal val="0"/>
          <c:showCatName val="0"/>
          <c:showSerName val="0"/>
          <c:showPercent val="0"/>
          <c:showBubbleSize val="0"/>
        </c:dLbls>
        <c:marker val="1"/>
        <c:smooth val="0"/>
        <c:axId val="102713216"/>
        <c:axId val="111206400"/>
      </c:lineChart>
      <c:catAx>
        <c:axId val="102713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11206400"/>
        <c:crosses val="autoZero"/>
        <c:auto val="1"/>
        <c:lblAlgn val="ctr"/>
        <c:lblOffset val="100"/>
        <c:noMultiLvlLbl val="0"/>
      </c:catAx>
      <c:valAx>
        <c:axId val="111206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2713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1300" b="0" i="0" u="none" strike="noStrike" baseline="0">
                <a:effectLst/>
              </a:rPr>
              <a:t>Odběry vody na 1 GWh vyrobené elektrické energie</a:t>
            </a:r>
            <a:endParaRPr lang="cs-CZ" sz="1300"/>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energetika!$B$2:$P$2</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energetika!$B$5:$P$5</c:f>
              <c:numCache>
                <c:formatCode>0.00</c:formatCode>
                <c:ptCount val="15"/>
                <c:pt idx="0">
                  <c:v>10.967602994074712</c:v>
                </c:pt>
                <c:pt idx="1">
                  <c:v>10.42479737531008</c:v>
                </c:pt>
                <c:pt idx="2">
                  <c:v>9.8303553043995517</c:v>
                </c:pt>
                <c:pt idx="3">
                  <c:v>8.2037209623416523</c:v>
                </c:pt>
                <c:pt idx="4">
                  <c:v>8.2763383943910487</c:v>
                </c:pt>
                <c:pt idx="5">
                  <c:v>7.7211176274257385</c:v>
                </c:pt>
                <c:pt idx="6">
                  <c:v>8.4317420686840574</c:v>
                </c:pt>
                <c:pt idx="7">
                  <c:v>7.8093049971280868</c:v>
                </c:pt>
                <c:pt idx="8">
                  <c:v>7.1449018538713203</c:v>
                </c:pt>
                <c:pt idx="9">
                  <c:v>6.4807941997678977</c:v>
                </c:pt>
                <c:pt idx="10">
                  <c:v>5.7195431627758628</c:v>
                </c:pt>
                <c:pt idx="11">
                  <c:v>5.2003152347793353</c:v>
                </c:pt>
                <c:pt idx="12">
                  <c:v>6.3710399773713</c:v>
                </c:pt>
                <c:pt idx="13">
                  <c:v>5.839784584315046</c:v>
                </c:pt>
                <c:pt idx="14">
                  <c:v>5.1590779892260628</c:v>
                </c:pt>
              </c:numCache>
            </c:numRef>
          </c:val>
          <c:extLst>
            <c:ext xmlns:c16="http://schemas.microsoft.com/office/drawing/2014/chart" uri="{C3380CC4-5D6E-409C-BE32-E72D297353CC}">
              <c16:uniqueId val="{00000000-F478-475A-85D2-868E37248755}"/>
            </c:ext>
          </c:extLst>
        </c:ser>
        <c:dLbls>
          <c:showLegendKey val="0"/>
          <c:showVal val="0"/>
          <c:showCatName val="0"/>
          <c:showSerName val="0"/>
          <c:showPercent val="0"/>
          <c:showBubbleSize val="0"/>
        </c:dLbls>
        <c:gapWidth val="50"/>
        <c:axId val="68828544"/>
        <c:axId val="68834816"/>
      </c:barChart>
      <c:catAx>
        <c:axId val="68828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8834816"/>
        <c:crosses val="autoZero"/>
        <c:auto val="1"/>
        <c:lblAlgn val="ctr"/>
        <c:lblOffset val="100"/>
        <c:noMultiLvlLbl val="0"/>
      </c:catAx>
      <c:valAx>
        <c:axId val="6883481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mil. m</a:t>
                </a:r>
                <a:r>
                  <a:rPr lang="cs-CZ" baseline="30000"/>
                  <a:t>3</a:t>
                </a:r>
                <a:r>
                  <a:rPr lang="cs-CZ"/>
                  <a:t>/GWh</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8828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1400" b="0" i="0" u="none" strike="noStrike" baseline="0">
                <a:effectLst/>
              </a:rPr>
              <a:t>Hodnota vyprodukovaného HDP na 1 m</a:t>
            </a:r>
            <a:r>
              <a:rPr lang="cs-CZ" sz="1400" b="0" i="0" u="none" strike="noStrike" baseline="30000">
                <a:effectLst/>
              </a:rPr>
              <a:t>3</a:t>
            </a:r>
            <a:r>
              <a:rPr lang="cs-CZ" sz="1400" b="0" i="0" u="none" strike="noStrike" baseline="0">
                <a:effectLst/>
              </a:rPr>
              <a:t> odebrané vody</a:t>
            </a:r>
            <a:endParaRPr lang="cs-CZ"/>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HDP!$B$6:$B$27</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HDP!$E$6:$E$27</c:f>
              <c:numCache>
                <c:formatCode>0.00</c:formatCode>
                <c:ptCount val="22"/>
                <c:pt idx="0">
                  <c:v>1.3774781213535592</c:v>
                </c:pt>
                <c:pt idx="1">
                  <c:v>1.5225724852071005</c:v>
                </c:pt>
                <c:pt idx="2">
                  <c:v>1.6955364784738336</c:v>
                </c:pt>
                <c:pt idx="3">
                  <c:v>1.8231947528792025</c:v>
                </c:pt>
                <c:pt idx="4">
                  <c:v>1.9584750152346131</c:v>
                </c:pt>
                <c:pt idx="5">
                  <c:v>2.0294365418446847</c:v>
                </c:pt>
                <c:pt idx="6">
                  <c:v>2.0253092757045326</c:v>
                </c:pt>
                <c:pt idx="7">
                  <c:v>2.0671310462893202</c:v>
                </c:pt>
                <c:pt idx="8">
                  <c:v>2.1636147990046646</c:v>
                </c:pt>
                <c:pt idx="9">
                  <c:v>2.2373656103828372</c:v>
                </c:pt>
                <c:pt idx="10">
                  <c:v>2.5267499015121677</c:v>
                </c:pt>
                <c:pt idx="11">
                  <c:v>2.6537943032411757</c:v>
                </c:pt>
                <c:pt idx="12">
                  <c:v>2.9016704612793558</c:v>
                </c:pt>
                <c:pt idx="13">
                  <c:v>2.9623333965391745</c:v>
                </c:pt>
                <c:pt idx="14">
                  <c:v>3.1767320902845926</c:v>
                </c:pt>
                <c:pt idx="15">
                  <c:v>3.4415014769656209</c:v>
                </c:pt>
                <c:pt idx="16">
                  <c:v>3.9095447061635284</c:v>
                </c:pt>
                <c:pt idx="17">
                  <c:v>4.2668916643483605</c:v>
                </c:pt>
                <c:pt idx="18">
                  <c:v>4.6764293763530151</c:v>
                </c:pt>
                <c:pt idx="19">
                  <c:v>4.8755987413119399</c:v>
                </c:pt>
                <c:pt idx="20">
                  <c:v>5.7842331015004946</c:v>
                </c:pt>
                <c:pt idx="21">
                  <c:v>6.4267320652390625</c:v>
                </c:pt>
              </c:numCache>
            </c:numRef>
          </c:val>
          <c:extLst>
            <c:ext xmlns:c16="http://schemas.microsoft.com/office/drawing/2014/chart" uri="{C3380CC4-5D6E-409C-BE32-E72D297353CC}">
              <c16:uniqueId val="{00000000-F8D1-4D80-AFA0-53B10AD61D91}"/>
            </c:ext>
          </c:extLst>
        </c:ser>
        <c:dLbls>
          <c:showLegendKey val="0"/>
          <c:showVal val="0"/>
          <c:showCatName val="0"/>
          <c:showSerName val="0"/>
          <c:showPercent val="0"/>
          <c:showBubbleSize val="0"/>
        </c:dLbls>
        <c:gapWidth val="50"/>
        <c:axId val="68872448"/>
        <c:axId val="68874624"/>
      </c:barChart>
      <c:catAx>
        <c:axId val="68872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8874624"/>
        <c:crosses val="autoZero"/>
        <c:auto val="1"/>
        <c:lblAlgn val="ctr"/>
        <c:lblOffset val="100"/>
        <c:noMultiLvlLbl val="0"/>
      </c:catAx>
      <c:valAx>
        <c:axId val="68874624"/>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mld. K</a:t>
                </a:r>
                <a:r>
                  <a:rPr lang="cs-CZ"/>
                  <a:t>č</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88724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1400" b="0" i="0" u="none" strike="noStrike" baseline="0">
                <a:effectLst/>
              </a:rPr>
              <a:t>Podíl centrálně zásobovaných obyvatel z veřejných vodovodů</a:t>
            </a:r>
            <a:endParaRPr lang="cs-CZ"/>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'zasobovani a ztraty vody'!$B$2:$I$2</c:f>
              <c:numCache>
                <c:formatCode>General</c:formatCode>
                <c:ptCount val="8"/>
                <c:pt idx="0">
                  <c:v>2017</c:v>
                </c:pt>
                <c:pt idx="1">
                  <c:v>2018</c:v>
                </c:pt>
                <c:pt idx="2">
                  <c:v>2019</c:v>
                </c:pt>
                <c:pt idx="3">
                  <c:v>2020</c:v>
                </c:pt>
                <c:pt idx="4">
                  <c:v>2021</c:v>
                </c:pt>
                <c:pt idx="5">
                  <c:v>2022</c:v>
                </c:pt>
                <c:pt idx="6">
                  <c:v>2023</c:v>
                </c:pt>
                <c:pt idx="7">
                  <c:v>2024</c:v>
                </c:pt>
              </c:numCache>
            </c:numRef>
          </c:cat>
          <c:val>
            <c:numRef>
              <c:f>'zasobovani a ztraty vody'!$B$3:$I$3</c:f>
              <c:numCache>
                <c:formatCode>General</c:formatCode>
                <c:ptCount val="8"/>
                <c:pt idx="0">
                  <c:v>94.7</c:v>
                </c:pt>
                <c:pt idx="1">
                  <c:v>94.7</c:v>
                </c:pt>
                <c:pt idx="2">
                  <c:v>94.6</c:v>
                </c:pt>
                <c:pt idx="3">
                  <c:v>94.6</c:v>
                </c:pt>
                <c:pt idx="4">
                  <c:v>96</c:v>
                </c:pt>
                <c:pt idx="5">
                  <c:v>95.6</c:v>
                </c:pt>
                <c:pt idx="6">
                  <c:v>94.5</c:v>
                </c:pt>
                <c:pt idx="7">
                  <c:v>95.1</c:v>
                </c:pt>
              </c:numCache>
            </c:numRef>
          </c:val>
          <c:extLst>
            <c:ext xmlns:c16="http://schemas.microsoft.com/office/drawing/2014/chart" uri="{C3380CC4-5D6E-409C-BE32-E72D297353CC}">
              <c16:uniqueId val="{00000000-AAF4-4733-A750-BEE46993B587}"/>
            </c:ext>
          </c:extLst>
        </c:ser>
        <c:dLbls>
          <c:showLegendKey val="0"/>
          <c:showVal val="0"/>
          <c:showCatName val="0"/>
          <c:showSerName val="0"/>
          <c:showPercent val="0"/>
          <c:showBubbleSize val="0"/>
        </c:dLbls>
        <c:gapWidth val="50"/>
        <c:axId val="71659520"/>
        <c:axId val="71661440"/>
      </c:barChart>
      <c:catAx>
        <c:axId val="7165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1661440"/>
        <c:crosses val="autoZero"/>
        <c:auto val="1"/>
        <c:lblAlgn val="ctr"/>
        <c:lblOffset val="100"/>
        <c:noMultiLvlLbl val="0"/>
      </c:catAx>
      <c:valAx>
        <c:axId val="71661440"/>
        <c:scaling>
          <c:orientation val="minMax"/>
          <c:max val="100"/>
          <c:min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16595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359826018189"/>
          <c:y val="3.0203145338539999E-2"/>
          <c:w val="0.86413116509902466"/>
          <c:h val="0.85172225423041636"/>
        </c:manualLayout>
      </c:layout>
      <c:lineChart>
        <c:grouping val="standard"/>
        <c:varyColors val="0"/>
        <c:ser>
          <c:idx val="0"/>
          <c:order val="0"/>
          <c:tx>
            <c:strRef>
              <c:f>podzemniSGI!$A$5</c:f>
              <c:strCache>
                <c:ptCount val="1"/>
                <c:pt idx="0">
                  <c:v>SGI mělké vrty</c:v>
                </c:pt>
              </c:strCache>
            </c:strRef>
          </c:tx>
          <c:spPr>
            <a:ln w="28575" cap="rnd">
              <a:solidFill>
                <a:srgbClr val="14387F"/>
              </a:solidFill>
              <a:round/>
            </a:ln>
            <a:effectLst/>
          </c:spPr>
          <c:marker>
            <c:symbol val="none"/>
          </c:marker>
          <c:cat>
            <c:numRef>
              <c:f>podzemniSGI!$B$3:$AT$3</c:f>
              <c:numCache>
                <c:formatCode>General</c:formatCode>
                <c:ptCount val="4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pt idx="35">
                  <c:v>2016</c:v>
                </c:pt>
                <c:pt idx="36">
                  <c:v>2017</c:v>
                </c:pt>
                <c:pt idx="37">
                  <c:v>2018</c:v>
                </c:pt>
                <c:pt idx="38">
                  <c:v>2019</c:v>
                </c:pt>
                <c:pt idx="39">
                  <c:v>2020</c:v>
                </c:pt>
                <c:pt idx="40">
                  <c:v>2021</c:v>
                </c:pt>
                <c:pt idx="41">
                  <c:v>2022</c:v>
                </c:pt>
                <c:pt idx="42">
                  <c:v>2023</c:v>
                </c:pt>
                <c:pt idx="43">
                  <c:v>2024</c:v>
                </c:pt>
                <c:pt idx="44">
                  <c:v>2025</c:v>
                </c:pt>
              </c:numCache>
            </c:numRef>
          </c:cat>
          <c:val>
            <c:numRef>
              <c:f>podzemniSGI!$B$5:$AT$5</c:f>
              <c:numCache>
                <c:formatCode>General</c:formatCode>
                <c:ptCount val="45"/>
                <c:pt idx="0">
                  <c:v>1.8740000000000001</c:v>
                </c:pt>
                <c:pt idx="1">
                  <c:v>0.79100000000000004</c:v>
                </c:pt>
                <c:pt idx="2">
                  <c:v>-0.54200000000000004</c:v>
                </c:pt>
                <c:pt idx="3">
                  <c:v>-0.86699999999999999</c:v>
                </c:pt>
                <c:pt idx="4">
                  <c:v>0.67200000000000004</c:v>
                </c:pt>
                <c:pt idx="5">
                  <c:v>0.86299999999999999</c:v>
                </c:pt>
                <c:pt idx="6">
                  <c:v>1.7549999999999999</c:v>
                </c:pt>
                <c:pt idx="7">
                  <c:v>0.95699999999999996</c:v>
                </c:pt>
                <c:pt idx="8">
                  <c:v>-0.19</c:v>
                </c:pt>
                <c:pt idx="9">
                  <c:v>-1.2330000000000001</c:v>
                </c:pt>
                <c:pt idx="10">
                  <c:v>-1.3260000000000001</c:v>
                </c:pt>
                <c:pt idx="11">
                  <c:v>-0.85899999999999999</c:v>
                </c:pt>
                <c:pt idx="12">
                  <c:v>-1.143</c:v>
                </c:pt>
                <c:pt idx="13">
                  <c:v>-0.21</c:v>
                </c:pt>
                <c:pt idx="14">
                  <c:v>0.84899999999999998</c:v>
                </c:pt>
                <c:pt idx="15">
                  <c:v>1.2210000000000001</c:v>
                </c:pt>
                <c:pt idx="16">
                  <c:v>1.0980000000000001</c:v>
                </c:pt>
                <c:pt idx="17">
                  <c:v>0.44800000000000001</c:v>
                </c:pt>
                <c:pt idx="18">
                  <c:v>0.34200000000000003</c:v>
                </c:pt>
                <c:pt idx="19">
                  <c:v>-0.23799999999999999</c:v>
                </c:pt>
                <c:pt idx="20">
                  <c:v>0.90100000000000002</c:v>
                </c:pt>
                <c:pt idx="21">
                  <c:v>1.498</c:v>
                </c:pt>
                <c:pt idx="22">
                  <c:v>-0.53800000000000003</c:v>
                </c:pt>
                <c:pt idx="23">
                  <c:v>-0.63200000000000001</c:v>
                </c:pt>
                <c:pt idx="24">
                  <c:v>0.157</c:v>
                </c:pt>
                <c:pt idx="25">
                  <c:v>0.89200000000000002</c:v>
                </c:pt>
                <c:pt idx="26">
                  <c:v>-0.11700000000000001</c:v>
                </c:pt>
                <c:pt idx="27">
                  <c:v>-0.40600000000000003</c:v>
                </c:pt>
                <c:pt idx="28">
                  <c:v>0.26300000000000001</c:v>
                </c:pt>
                <c:pt idx="29">
                  <c:v>1.9630000000000001</c:v>
                </c:pt>
                <c:pt idx="30">
                  <c:v>0.84199999999999997</c:v>
                </c:pt>
                <c:pt idx="31">
                  <c:v>-4.4999999999999998E-2</c:v>
                </c:pt>
                <c:pt idx="32">
                  <c:v>1.5289999999999999</c:v>
                </c:pt>
                <c:pt idx="33">
                  <c:v>1.6E-2</c:v>
                </c:pt>
                <c:pt idx="34">
                  <c:v>-0.97299999999999998</c:v>
                </c:pt>
                <c:pt idx="35">
                  <c:v>-0.81100000000000005</c:v>
                </c:pt>
                <c:pt idx="36">
                  <c:v>-0.95699999999999996</c:v>
                </c:pt>
                <c:pt idx="37">
                  <c:v>-1.9119999999999999</c:v>
                </c:pt>
                <c:pt idx="38">
                  <c:v>-1.6930000000000001</c:v>
                </c:pt>
                <c:pt idx="39">
                  <c:v>-2E-3</c:v>
                </c:pt>
                <c:pt idx="40">
                  <c:v>0.66500000000000004</c:v>
                </c:pt>
                <c:pt idx="41">
                  <c:v>-0.89800000000000002</c:v>
                </c:pt>
                <c:pt idx="42">
                  <c:v>-0.153</c:v>
                </c:pt>
                <c:pt idx="43">
                  <c:v>1.08</c:v>
                </c:pt>
              </c:numCache>
            </c:numRef>
          </c:val>
          <c:smooth val="0"/>
          <c:extLst>
            <c:ext xmlns:c16="http://schemas.microsoft.com/office/drawing/2014/chart" uri="{C3380CC4-5D6E-409C-BE32-E72D297353CC}">
              <c16:uniqueId val="{00000000-42F6-486C-AF00-2FD196EF060F}"/>
            </c:ext>
          </c:extLst>
        </c:ser>
        <c:ser>
          <c:idx val="1"/>
          <c:order val="1"/>
          <c:tx>
            <c:strRef>
              <c:f>podzemniSGI!$A$6</c:f>
              <c:strCache>
                <c:ptCount val="1"/>
                <c:pt idx="0">
                  <c:v>SGI prameny</c:v>
                </c:pt>
              </c:strCache>
            </c:strRef>
          </c:tx>
          <c:spPr>
            <a:ln w="28575" cap="rnd">
              <a:solidFill>
                <a:srgbClr val="E73331"/>
              </a:solidFill>
              <a:prstDash val="solid"/>
              <a:round/>
            </a:ln>
            <a:effectLst/>
          </c:spPr>
          <c:marker>
            <c:symbol val="none"/>
          </c:marker>
          <c:cat>
            <c:numRef>
              <c:f>podzemniSGI!$B$3:$AT$3</c:f>
              <c:numCache>
                <c:formatCode>General</c:formatCode>
                <c:ptCount val="4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pt idx="35">
                  <c:v>2016</c:v>
                </c:pt>
                <c:pt idx="36">
                  <c:v>2017</c:v>
                </c:pt>
                <c:pt idx="37">
                  <c:v>2018</c:v>
                </c:pt>
                <c:pt idx="38">
                  <c:v>2019</c:v>
                </c:pt>
                <c:pt idx="39">
                  <c:v>2020</c:v>
                </c:pt>
                <c:pt idx="40">
                  <c:v>2021</c:v>
                </c:pt>
                <c:pt idx="41">
                  <c:v>2022</c:v>
                </c:pt>
                <c:pt idx="42">
                  <c:v>2023</c:v>
                </c:pt>
                <c:pt idx="43">
                  <c:v>2024</c:v>
                </c:pt>
                <c:pt idx="44">
                  <c:v>2025</c:v>
                </c:pt>
              </c:numCache>
            </c:numRef>
          </c:cat>
          <c:val>
            <c:numRef>
              <c:f>podzemniSGI!$B$6:$AT$6</c:f>
              <c:numCache>
                <c:formatCode>General</c:formatCode>
                <c:ptCount val="45"/>
                <c:pt idx="0">
                  <c:v>2.2410000000000001</c:v>
                </c:pt>
                <c:pt idx="1">
                  <c:v>1.6040000000000001</c:v>
                </c:pt>
                <c:pt idx="2">
                  <c:v>0.64500000000000002</c:v>
                </c:pt>
                <c:pt idx="3">
                  <c:v>-0.17699999999999999</c:v>
                </c:pt>
                <c:pt idx="4">
                  <c:v>0.65</c:v>
                </c:pt>
                <c:pt idx="5">
                  <c:v>1.117</c:v>
                </c:pt>
                <c:pt idx="6">
                  <c:v>1.994</c:v>
                </c:pt>
                <c:pt idx="7">
                  <c:v>1.2729999999999999</c:v>
                </c:pt>
                <c:pt idx="8">
                  <c:v>0.27800000000000002</c:v>
                </c:pt>
                <c:pt idx="9">
                  <c:v>-1.097</c:v>
                </c:pt>
                <c:pt idx="10">
                  <c:v>-1.421</c:v>
                </c:pt>
                <c:pt idx="11">
                  <c:v>-0.61099999999999999</c:v>
                </c:pt>
                <c:pt idx="12">
                  <c:v>-1.2989999999999999</c:v>
                </c:pt>
                <c:pt idx="13">
                  <c:v>0.27400000000000002</c:v>
                </c:pt>
                <c:pt idx="14">
                  <c:v>1.3620000000000001</c:v>
                </c:pt>
                <c:pt idx="15">
                  <c:v>1.252</c:v>
                </c:pt>
                <c:pt idx="16">
                  <c:v>1.1779999999999999</c:v>
                </c:pt>
                <c:pt idx="17">
                  <c:v>0.25</c:v>
                </c:pt>
                <c:pt idx="18">
                  <c:v>0.54400000000000004</c:v>
                </c:pt>
                <c:pt idx="19">
                  <c:v>0.183</c:v>
                </c:pt>
                <c:pt idx="20">
                  <c:v>0.61</c:v>
                </c:pt>
                <c:pt idx="21">
                  <c:v>1.87</c:v>
                </c:pt>
                <c:pt idx="22">
                  <c:v>-0.14299999999999999</c:v>
                </c:pt>
                <c:pt idx="23">
                  <c:v>-0.34699999999999998</c:v>
                </c:pt>
                <c:pt idx="24">
                  <c:v>0.26500000000000001</c:v>
                </c:pt>
                <c:pt idx="25">
                  <c:v>0.749</c:v>
                </c:pt>
                <c:pt idx="26">
                  <c:v>-8.3000000000000004E-2</c:v>
                </c:pt>
                <c:pt idx="27">
                  <c:v>-0.185</c:v>
                </c:pt>
                <c:pt idx="28">
                  <c:v>1.4999999999999999E-2</c:v>
                </c:pt>
                <c:pt idx="29">
                  <c:v>1.579</c:v>
                </c:pt>
                <c:pt idx="30">
                  <c:v>0.60299999999999998</c:v>
                </c:pt>
                <c:pt idx="31">
                  <c:v>-0.39100000000000001</c:v>
                </c:pt>
                <c:pt idx="32">
                  <c:v>1.4</c:v>
                </c:pt>
                <c:pt idx="33">
                  <c:v>-0.625</c:v>
                </c:pt>
                <c:pt idx="34">
                  <c:v>-0.872</c:v>
                </c:pt>
                <c:pt idx="35">
                  <c:v>-1.177</c:v>
                </c:pt>
                <c:pt idx="36">
                  <c:v>-1.137</c:v>
                </c:pt>
                <c:pt idx="37">
                  <c:v>-1.7350000000000001</c:v>
                </c:pt>
                <c:pt idx="38">
                  <c:v>-1.5549999999999999</c:v>
                </c:pt>
                <c:pt idx="39">
                  <c:v>-0.373</c:v>
                </c:pt>
                <c:pt idx="40">
                  <c:v>0.19500000000000001</c:v>
                </c:pt>
                <c:pt idx="41">
                  <c:v>-1.399</c:v>
                </c:pt>
                <c:pt idx="42">
                  <c:v>-0.33700000000000002</c:v>
                </c:pt>
                <c:pt idx="43">
                  <c:v>0.80900000000000005</c:v>
                </c:pt>
              </c:numCache>
            </c:numRef>
          </c:val>
          <c:smooth val="0"/>
          <c:extLst>
            <c:ext xmlns:c16="http://schemas.microsoft.com/office/drawing/2014/chart" uri="{C3380CC4-5D6E-409C-BE32-E72D297353CC}">
              <c16:uniqueId val="{00000001-42F6-486C-AF00-2FD196EF060F}"/>
            </c:ext>
          </c:extLst>
        </c:ser>
        <c:ser>
          <c:idx val="2"/>
          <c:order val="2"/>
          <c:tx>
            <c:strRef>
              <c:f>podzemniSGI!$A$7</c:f>
              <c:strCache>
                <c:ptCount val="1"/>
                <c:pt idx="0">
                  <c:v>SGI hluboké vrty</c:v>
                </c:pt>
              </c:strCache>
            </c:strRef>
          </c:tx>
          <c:spPr>
            <a:ln w="28575" cap="rnd">
              <a:solidFill>
                <a:srgbClr val="63C3D1"/>
              </a:solidFill>
              <a:round/>
            </a:ln>
            <a:effectLst/>
          </c:spPr>
          <c:marker>
            <c:symbol val="none"/>
          </c:marker>
          <c:cat>
            <c:numRef>
              <c:f>podzemniSGI!$B$3:$AT$3</c:f>
              <c:numCache>
                <c:formatCode>General</c:formatCode>
                <c:ptCount val="4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pt idx="35">
                  <c:v>2016</c:v>
                </c:pt>
                <c:pt idx="36">
                  <c:v>2017</c:v>
                </c:pt>
                <c:pt idx="37">
                  <c:v>2018</c:v>
                </c:pt>
                <c:pt idx="38">
                  <c:v>2019</c:v>
                </c:pt>
                <c:pt idx="39">
                  <c:v>2020</c:v>
                </c:pt>
                <c:pt idx="40">
                  <c:v>2021</c:v>
                </c:pt>
                <c:pt idx="41">
                  <c:v>2022</c:v>
                </c:pt>
                <c:pt idx="42">
                  <c:v>2023</c:v>
                </c:pt>
                <c:pt idx="43">
                  <c:v>2024</c:v>
                </c:pt>
                <c:pt idx="44">
                  <c:v>2025</c:v>
                </c:pt>
              </c:numCache>
            </c:numRef>
          </c:cat>
          <c:val>
            <c:numRef>
              <c:f>podzemniSGI!$B$7:$AT$7</c:f>
              <c:numCache>
                <c:formatCode>General</c:formatCode>
                <c:ptCount val="45"/>
                <c:pt idx="10">
                  <c:v>-1.4810000000000001</c:v>
                </c:pt>
                <c:pt idx="11">
                  <c:v>-1.4950000000000001</c:v>
                </c:pt>
                <c:pt idx="12">
                  <c:v>-1.623</c:v>
                </c:pt>
                <c:pt idx="13">
                  <c:v>3.6999999999999998E-2</c:v>
                </c:pt>
                <c:pt idx="14">
                  <c:v>1.363</c:v>
                </c:pt>
                <c:pt idx="15">
                  <c:v>0.95399999999999996</c:v>
                </c:pt>
                <c:pt idx="16">
                  <c:v>0.85599999999999998</c:v>
                </c:pt>
                <c:pt idx="17">
                  <c:v>0.438</c:v>
                </c:pt>
                <c:pt idx="18">
                  <c:v>0.84</c:v>
                </c:pt>
                <c:pt idx="19">
                  <c:v>1.0999999999999999E-2</c:v>
                </c:pt>
                <c:pt idx="20">
                  <c:v>0.26</c:v>
                </c:pt>
                <c:pt idx="21">
                  <c:v>1.585</c:v>
                </c:pt>
                <c:pt idx="22">
                  <c:v>0.371</c:v>
                </c:pt>
                <c:pt idx="23">
                  <c:v>-0.91600000000000004</c:v>
                </c:pt>
                <c:pt idx="24">
                  <c:v>-0.31900000000000001</c:v>
                </c:pt>
                <c:pt idx="25">
                  <c:v>0.16300000000000001</c:v>
                </c:pt>
                <c:pt idx="26">
                  <c:v>-0.2</c:v>
                </c:pt>
                <c:pt idx="27">
                  <c:v>-0.36799999999999999</c:v>
                </c:pt>
                <c:pt idx="28">
                  <c:v>-0.62</c:v>
                </c:pt>
                <c:pt idx="29">
                  <c:v>1.3</c:v>
                </c:pt>
                <c:pt idx="30">
                  <c:v>1.3180000000000001</c:v>
                </c:pt>
                <c:pt idx="31">
                  <c:v>0.36</c:v>
                </c:pt>
                <c:pt idx="32">
                  <c:v>1.778</c:v>
                </c:pt>
                <c:pt idx="33">
                  <c:v>0.33500000000000002</c:v>
                </c:pt>
                <c:pt idx="34">
                  <c:v>5.6000000000000001E-2</c:v>
                </c:pt>
                <c:pt idx="35">
                  <c:v>-0.42</c:v>
                </c:pt>
                <c:pt idx="36">
                  <c:v>-0.86699999999999999</c:v>
                </c:pt>
                <c:pt idx="37">
                  <c:v>-0.96699999999999997</c:v>
                </c:pt>
                <c:pt idx="38">
                  <c:v>-1.6459999999999999</c:v>
                </c:pt>
                <c:pt idx="39">
                  <c:v>-1.1739999999999999</c:v>
                </c:pt>
                <c:pt idx="40">
                  <c:v>-0.375</c:v>
                </c:pt>
                <c:pt idx="41">
                  <c:v>-1.4</c:v>
                </c:pt>
                <c:pt idx="42">
                  <c:v>-1.177</c:v>
                </c:pt>
                <c:pt idx="43">
                  <c:v>0.39400000000000002</c:v>
                </c:pt>
              </c:numCache>
            </c:numRef>
          </c:val>
          <c:smooth val="0"/>
          <c:extLst>
            <c:ext xmlns:c16="http://schemas.microsoft.com/office/drawing/2014/chart" uri="{C3380CC4-5D6E-409C-BE32-E72D297353CC}">
              <c16:uniqueId val="{00000002-42F6-486C-AF00-2FD196EF060F}"/>
            </c:ext>
          </c:extLst>
        </c:ser>
        <c:dLbls>
          <c:showLegendKey val="0"/>
          <c:showVal val="0"/>
          <c:showCatName val="0"/>
          <c:showSerName val="0"/>
          <c:showPercent val="0"/>
          <c:showBubbleSize val="0"/>
        </c:dLbls>
        <c:smooth val="0"/>
        <c:axId val="71830528"/>
        <c:axId val="71836416"/>
      </c:lineChart>
      <c:catAx>
        <c:axId val="7183052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0" i="0" u="none" strike="noStrike" kern="1200" baseline="0">
                <a:solidFill>
                  <a:srgbClr val="14387F"/>
                </a:solidFill>
                <a:latin typeface="Arial" panose="020B0604020202020204" pitchFamily="34" charset="0"/>
                <a:ea typeface="+mn-ea"/>
                <a:cs typeface="Arial" panose="020B0604020202020204" pitchFamily="34" charset="0"/>
              </a:defRPr>
            </a:pPr>
            <a:endParaRPr lang="cs-CZ"/>
          </a:p>
        </c:txPr>
        <c:crossAx val="71836416"/>
        <c:crosses val="autoZero"/>
        <c:auto val="1"/>
        <c:lblAlgn val="ctr"/>
        <c:lblOffset val="100"/>
        <c:noMultiLvlLbl val="0"/>
      </c:catAx>
      <c:valAx>
        <c:axId val="71836416"/>
        <c:scaling>
          <c:orientation val="minMax"/>
        </c:scaling>
        <c:delete val="0"/>
        <c:axPos val="l"/>
        <c:title>
          <c:tx>
            <c:rich>
              <a:bodyPr rot="-5400000" spcFirstLastPara="1" vertOverflow="ellipsis" vert="horz" wrap="square" anchor="ctr" anchorCtr="1"/>
              <a:lstStyle/>
              <a:p>
                <a:pPr>
                  <a:defRPr sz="1200" b="1" i="0" u="none" strike="noStrike" kern="1200" baseline="0">
                    <a:solidFill>
                      <a:srgbClr val="14387F"/>
                    </a:solidFill>
                    <a:latin typeface="Arial" panose="020B0604020202020204" pitchFamily="34" charset="0"/>
                    <a:ea typeface="+mn-ea"/>
                    <a:cs typeface="Arial" panose="020B0604020202020204" pitchFamily="34" charset="0"/>
                  </a:defRPr>
                </a:pPr>
                <a:r>
                  <a:rPr lang="cs-CZ" sz="1200" b="1">
                    <a:solidFill>
                      <a:srgbClr val="14387F"/>
                    </a:solidFill>
                  </a:rPr>
                  <a:t>Hodnota SGI v daném roce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14387F"/>
                </a:solidFill>
                <a:latin typeface="Arial" panose="020B0604020202020204" pitchFamily="34" charset="0"/>
                <a:ea typeface="+mn-ea"/>
                <a:cs typeface="Arial" panose="020B0604020202020204" pitchFamily="34" charset="0"/>
              </a:defRPr>
            </a:pPr>
            <a:endParaRPr lang="cs-CZ"/>
          </a:p>
        </c:txPr>
        <c:crossAx val="71830528"/>
        <c:crosses val="autoZero"/>
        <c:crossBetween val="between"/>
      </c:valAx>
      <c:spPr>
        <a:noFill/>
        <a:ln>
          <a:noFill/>
        </a:ln>
        <a:effectLst/>
      </c:spPr>
    </c:plotArea>
    <c:legend>
      <c:legendPos val="b"/>
      <c:layout>
        <c:manualLayout>
          <c:xMode val="edge"/>
          <c:yMode val="edge"/>
          <c:x val="0.72992020125598178"/>
          <c:y val="2.8736316497023236E-2"/>
          <c:w val="0.24625674459731678"/>
          <c:h val="0.1467459800754235"/>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14387F"/>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1400" b="0" i="0" u="none" strike="noStrike" baseline="0">
                <a:effectLst/>
              </a:rPr>
              <a:t>Ztráty vody v přepočtu na jednoho zásobovaného obyvatele</a:t>
            </a:r>
            <a:endParaRPr lang="cs-CZ"/>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'zasobovani a ztraty vody'!$B$2:$I$2</c:f>
              <c:numCache>
                <c:formatCode>General</c:formatCode>
                <c:ptCount val="8"/>
                <c:pt idx="0">
                  <c:v>2017</c:v>
                </c:pt>
                <c:pt idx="1">
                  <c:v>2018</c:v>
                </c:pt>
                <c:pt idx="2">
                  <c:v>2019</c:v>
                </c:pt>
                <c:pt idx="3">
                  <c:v>2020</c:v>
                </c:pt>
                <c:pt idx="4">
                  <c:v>2021</c:v>
                </c:pt>
                <c:pt idx="5">
                  <c:v>2022</c:v>
                </c:pt>
                <c:pt idx="6">
                  <c:v>2023</c:v>
                </c:pt>
                <c:pt idx="7">
                  <c:v>2024</c:v>
                </c:pt>
              </c:numCache>
            </c:numRef>
          </c:cat>
          <c:val>
            <c:numRef>
              <c:f>'zasobovani a ztraty vody'!$B$4:$I$4</c:f>
              <c:numCache>
                <c:formatCode>General</c:formatCode>
                <c:ptCount val="8"/>
                <c:pt idx="0">
                  <c:v>26.7</c:v>
                </c:pt>
                <c:pt idx="1">
                  <c:v>25.8</c:v>
                </c:pt>
                <c:pt idx="2">
                  <c:v>23.4</c:v>
                </c:pt>
                <c:pt idx="3">
                  <c:v>23.8</c:v>
                </c:pt>
                <c:pt idx="4">
                  <c:v>23.5</c:v>
                </c:pt>
                <c:pt idx="5">
                  <c:v>23</c:v>
                </c:pt>
                <c:pt idx="6">
                  <c:v>22.7</c:v>
                </c:pt>
                <c:pt idx="7">
                  <c:v>23.6</c:v>
                </c:pt>
              </c:numCache>
            </c:numRef>
          </c:val>
          <c:extLst>
            <c:ext xmlns:c16="http://schemas.microsoft.com/office/drawing/2014/chart" uri="{C3380CC4-5D6E-409C-BE32-E72D297353CC}">
              <c16:uniqueId val="{00000000-2D7A-4A2D-AD55-729802D7D04E}"/>
            </c:ext>
          </c:extLst>
        </c:ser>
        <c:dLbls>
          <c:showLegendKey val="0"/>
          <c:showVal val="0"/>
          <c:showCatName val="0"/>
          <c:showSerName val="0"/>
          <c:showPercent val="0"/>
          <c:showBubbleSize val="0"/>
        </c:dLbls>
        <c:gapWidth val="50"/>
        <c:axId val="71853184"/>
        <c:axId val="71855104"/>
      </c:barChart>
      <c:catAx>
        <c:axId val="71853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1855104"/>
        <c:crosses val="autoZero"/>
        <c:auto val="1"/>
        <c:lblAlgn val="ctr"/>
        <c:lblOffset val="100"/>
        <c:noMultiLvlLbl val="0"/>
      </c:catAx>
      <c:valAx>
        <c:axId val="71855104"/>
        <c:scaling>
          <c:orientation val="minMax"/>
          <c:max val="30"/>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l / den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18531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400" b="0" i="0" u="none" strike="noStrike" baseline="0">
                <a:effectLst/>
              </a:rPr>
              <a:t>Rozloha zasta</a:t>
            </a:r>
            <a:r>
              <a:rPr lang="cs-CZ" sz="1400" b="0" i="0" u="none" strike="noStrike" baseline="0">
                <a:effectLst/>
              </a:rPr>
              <a:t>vě</a:t>
            </a:r>
            <a:r>
              <a:rPr lang="en-US" sz="1400" b="0" i="0" u="none" strike="noStrike" baseline="0">
                <a:effectLst/>
              </a:rPr>
              <a:t>n</a:t>
            </a:r>
            <a:r>
              <a:rPr lang="cs-CZ" sz="1400" b="0" i="0" u="none" strike="noStrike" baseline="0">
                <a:effectLst/>
              </a:rPr>
              <a:t>é</a:t>
            </a:r>
            <a:r>
              <a:rPr lang="en-US" sz="1400" b="0" i="0" u="none" strike="noStrike" baseline="0">
                <a:effectLst/>
              </a:rPr>
              <a:t> plochy</a:t>
            </a:r>
            <a:endParaRPr lang="cs-CZ"/>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'zastavená plocha'!$A$3:$A$27</c:f>
              <c:numCache>
                <c:formatCode>0</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'zastavená plocha'!$B$3:$B$27</c:f>
              <c:numCache>
                <c:formatCode>#,##0</c:formatCode>
                <c:ptCount val="25"/>
                <c:pt idx="0">
                  <c:v>130522</c:v>
                </c:pt>
                <c:pt idx="1">
                  <c:v>130666</c:v>
                </c:pt>
                <c:pt idx="2">
                  <c:v>130587</c:v>
                </c:pt>
                <c:pt idx="3">
                  <c:v>130610</c:v>
                </c:pt>
                <c:pt idx="4">
                  <c:v>130307</c:v>
                </c:pt>
                <c:pt idx="5">
                  <c:v>130078</c:v>
                </c:pt>
                <c:pt idx="6">
                  <c:v>130194</c:v>
                </c:pt>
                <c:pt idx="7">
                  <c:v>130574</c:v>
                </c:pt>
                <c:pt idx="8">
                  <c:v>130933</c:v>
                </c:pt>
                <c:pt idx="9">
                  <c:v>131127</c:v>
                </c:pt>
                <c:pt idx="10">
                  <c:v>131366</c:v>
                </c:pt>
                <c:pt idx="11">
                  <c:v>131691</c:v>
                </c:pt>
                <c:pt idx="12">
                  <c:v>131800</c:v>
                </c:pt>
                <c:pt idx="13">
                  <c:v>132090</c:v>
                </c:pt>
                <c:pt idx="14">
                  <c:v>132192</c:v>
                </c:pt>
                <c:pt idx="15">
                  <c:v>132119</c:v>
                </c:pt>
                <c:pt idx="16">
                  <c:v>132217</c:v>
                </c:pt>
                <c:pt idx="17">
                  <c:v>132333</c:v>
                </c:pt>
                <c:pt idx="18">
                  <c:v>132463</c:v>
                </c:pt>
                <c:pt idx="19">
                  <c:v>132867</c:v>
                </c:pt>
                <c:pt idx="20">
                  <c:v>133277</c:v>
                </c:pt>
                <c:pt idx="21">
                  <c:v>133898</c:v>
                </c:pt>
                <c:pt idx="22">
                  <c:v>134519</c:v>
                </c:pt>
                <c:pt idx="23" formatCode="General">
                  <c:v>135366</c:v>
                </c:pt>
                <c:pt idx="24" formatCode="_-* #\ ##0_-;\-* #\ ##0_-;_-* &quot;-&quot;??_-;_-@_-">
                  <c:v>136029</c:v>
                </c:pt>
              </c:numCache>
            </c:numRef>
          </c:val>
          <c:extLst>
            <c:ext xmlns:c16="http://schemas.microsoft.com/office/drawing/2014/chart" uri="{C3380CC4-5D6E-409C-BE32-E72D297353CC}">
              <c16:uniqueId val="{00000000-7CEF-46D3-8FCF-91FC1A557A5F}"/>
            </c:ext>
          </c:extLst>
        </c:ser>
        <c:dLbls>
          <c:showLegendKey val="0"/>
          <c:showVal val="0"/>
          <c:showCatName val="0"/>
          <c:showSerName val="0"/>
          <c:showPercent val="0"/>
          <c:showBubbleSize val="0"/>
        </c:dLbls>
        <c:gapWidth val="50"/>
        <c:axId val="71867776"/>
        <c:axId val="80287232"/>
      </c:barChart>
      <c:catAx>
        <c:axId val="71867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0287232"/>
        <c:crosses val="autoZero"/>
        <c:auto val="1"/>
        <c:lblAlgn val="ctr"/>
        <c:lblOffset val="100"/>
        <c:noMultiLvlLbl val="0"/>
      </c:catAx>
      <c:valAx>
        <c:axId val="80287232"/>
        <c:scaling>
          <c:orientation val="minMax"/>
          <c:max val="1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rozloha (ha)</a:t>
                </a:r>
                <a:endParaRPr lang="cs-CZ"/>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18677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1400" b="1" i="0" u="none" strike="noStrike" baseline="0">
                <a:effectLst/>
              </a:rPr>
              <a:t>Rozloha mokřadních a rašeliništních přírodních biotopů</a:t>
            </a:r>
            <a:endParaRPr lang="cs-CZ" u="none"/>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mokřady!$A$3:$A$11</c:f>
              <c:numCache>
                <c:formatCode>0</c:formatCode>
                <c:ptCount val="9"/>
                <c:pt idx="0">
                  <c:v>2016</c:v>
                </c:pt>
                <c:pt idx="1">
                  <c:v>2017</c:v>
                </c:pt>
                <c:pt idx="2">
                  <c:v>2018</c:v>
                </c:pt>
                <c:pt idx="3">
                  <c:v>2019</c:v>
                </c:pt>
                <c:pt idx="4">
                  <c:v>2020</c:v>
                </c:pt>
                <c:pt idx="5">
                  <c:v>2021</c:v>
                </c:pt>
                <c:pt idx="6">
                  <c:v>2022</c:v>
                </c:pt>
                <c:pt idx="7">
                  <c:v>2023</c:v>
                </c:pt>
                <c:pt idx="8">
                  <c:v>2024</c:v>
                </c:pt>
              </c:numCache>
            </c:numRef>
          </c:cat>
          <c:val>
            <c:numRef>
              <c:f>mokřady!$B$3:$B$11</c:f>
              <c:numCache>
                <c:formatCode>#,##0</c:formatCode>
                <c:ptCount val="9"/>
                <c:pt idx="0">
                  <c:v>13997.252199999999</c:v>
                </c:pt>
                <c:pt idx="1">
                  <c:v>13013.197555629999</c:v>
                </c:pt>
                <c:pt idx="2">
                  <c:v>12609.097969052003</c:v>
                </c:pt>
                <c:pt idx="3">
                  <c:v>12048.08156882981</c:v>
                </c:pt>
                <c:pt idx="4">
                  <c:v>12048.081582636691</c:v>
                </c:pt>
                <c:pt idx="5">
                  <c:v>11955.234769867457</c:v>
                </c:pt>
                <c:pt idx="6">
                  <c:v>11900.917114948037</c:v>
                </c:pt>
                <c:pt idx="7">
                  <c:v>11701</c:v>
                </c:pt>
                <c:pt idx="8">
                  <c:v>11583</c:v>
                </c:pt>
              </c:numCache>
            </c:numRef>
          </c:val>
          <c:extLst>
            <c:ext xmlns:c16="http://schemas.microsoft.com/office/drawing/2014/chart" uri="{C3380CC4-5D6E-409C-BE32-E72D297353CC}">
              <c16:uniqueId val="{00000000-6167-49F6-9164-44AFBF627B69}"/>
            </c:ext>
          </c:extLst>
        </c:ser>
        <c:dLbls>
          <c:showLegendKey val="0"/>
          <c:showVal val="0"/>
          <c:showCatName val="0"/>
          <c:showSerName val="0"/>
          <c:showPercent val="0"/>
          <c:showBubbleSize val="0"/>
        </c:dLbls>
        <c:gapWidth val="50"/>
        <c:axId val="80320384"/>
        <c:axId val="80322560"/>
      </c:barChart>
      <c:catAx>
        <c:axId val="80320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0322560"/>
        <c:crosses val="autoZero"/>
        <c:auto val="1"/>
        <c:lblAlgn val="ctr"/>
        <c:lblOffset val="100"/>
        <c:noMultiLvlLbl val="0"/>
      </c:catAx>
      <c:valAx>
        <c:axId val="80322560"/>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rozloha (ha)</a:t>
                </a:r>
                <a:endParaRPr lang="cs-CZ"/>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0320384"/>
        <c:crosses val="autoZero"/>
        <c:crossBetween val="between"/>
        <c:majorUnit val="3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A95C9726031B64DA4C69BD4CA46FA63" ma:contentTypeVersion="14" ma:contentTypeDescription="Vytvoří nový dokument" ma:contentTypeScope="" ma:versionID="dd9d135fc5bbb6452617b1bce438910e">
  <xsd:schema xmlns:xsd="http://www.w3.org/2001/XMLSchema" xmlns:xs="http://www.w3.org/2001/XMLSchema" xmlns:p="http://schemas.microsoft.com/office/2006/metadata/properties" xmlns:ns1="http://schemas.microsoft.com/sharepoint/v3" xmlns:ns3="5753bec7-b816-48b2-9890-241c8b78b814" targetNamespace="http://schemas.microsoft.com/office/2006/metadata/properties" ma:root="true" ma:fieldsID="05e12da4739606619239567e571dab18" ns1:_="" ns3:_="">
    <xsd:import namespace="http://schemas.microsoft.com/sharepoint/v3"/>
    <xsd:import namespace="5753bec7-b816-48b2-9890-241c8b78b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_activity"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Vlastnosti zásad jednotného dodržování předpisů" ma:hidden="true" ma:internalName="_ip_UnifiedCompliancePolicyProperties">
      <xsd:simpleType>
        <xsd:restriction base="dms:Note"/>
      </xsd:simpleType>
    </xsd:element>
    <xsd:element name="_ip_UnifiedCompliancePolicyUIAction" ma:index="13"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3bec7-b816-48b2-9890-241c8b78b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753bec7-b816-48b2-9890-241c8b78b8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367F5-E9C6-4D86-B2F4-960E741705A8}">
  <ds:schemaRefs>
    <ds:schemaRef ds:uri="http://schemas.openxmlformats.org/officeDocument/2006/bibliography"/>
  </ds:schemaRefs>
</ds:datastoreItem>
</file>

<file path=customXml/itemProps2.xml><?xml version="1.0" encoding="utf-8"?>
<ds:datastoreItem xmlns:ds="http://schemas.openxmlformats.org/officeDocument/2006/customXml" ds:itemID="{77018F89-80AC-4793-A992-D8DC73FF4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53bec7-b816-48b2-9890-241c8b78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BA652-23D7-41AD-BE24-C4DDCE7573EA}">
  <ds:schemaRefs>
    <ds:schemaRef ds:uri="http://schemas.microsoft.com/office/2006/metadata/properties"/>
    <ds:schemaRef ds:uri="http://schemas.microsoft.com/office/infopath/2007/PartnerControls"/>
    <ds:schemaRef ds:uri="http://schemas.microsoft.com/sharepoint/v3"/>
    <ds:schemaRef ds:uri="5753bec7-b816-48b2-9890-241c8b78b814"/>
  </ds:schemaRefs>
</ds:datastoreItem>
</file>

<file path=customXml/itemProps4.xml><?xml version="1.0" encoding="utf-8"?>
<ds:datastoreItem xmlns:ds="http://schemas.openxmlformats.org/officeDocument/2006/customXml" ds:itemID="{8CC9F8EC-771E-4554-B463-38EE5ACAE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115</Pages>
  <Words>42876</Words>
  <Characters>252969</Characters>
  <Application>Microsoft Office Word</Application>
  <DocSecurity>0</DocSecurity>
  <Lines>2108</Lines>
  <Paragraphs>590</Paragraphs>
  <ScaleCrop>false</ScaleCrop>
  <HeadingPairs>
    <vt:vector size="2" baseType="variant">
      <vt:variant>
        <vt:lpstr>Název</vt:lpstr>
      </vt:variant>
      <vt:variant>
        <vt:i4>1</vt:i4>
      </vt:variant>
    </vt:vector>
  </HeadingPairs>
  <TitlesOfParts>
    <vt:vector size="1" baseType="lpstr">
      <vt:lpstr>     </vt:lpstr>
    </vt:vector>
  </TitlesOfParts>
  <Company>VÚV T.G.M., v.v.i.</Company>
  <LinksUpToDate>false</LinksUpToDate>
  <CharactersWithSpaces>295255</CharactersWithSpaces>
  <SharedDoc>false</SharedDoc>
  <HLinks>
    <vt:vector size="444" baseType="variant">
      <vt:variant>
        <vt:i4>1900555</vt:i4>
      </vt:variant>
      <vt:variant>
        <vt:i4>399</vt:i4>
      </vt:variant>
      <vt:variant>
        <vt:i4>0</vt:i4>
      </vt:variant>
      <vt:variant>
        <vt:i4>5</vt:i4>
      </vt:variant>
      <vt:variant>
        <vt:lpwstr>http://www.faktaoklimatu.cz/</vt:lpwstr>
      </vt:variant>
      <vt:variant>
        <vt:lpwstr/>
      </vt:variant>
      <vt:variant>
        <vt:i4>1900555</vt:i4>
      </vt:variant>
      <vt:variant>
        <vt:i4>396</vt:i4>
      </vt:variant>
      <vt:variant>
        <vt:i4>0</vt:i4>
      </vt:variant>
      <vt:variant>
        <vt:i4>5</vt:i4>
      </vt:variant>
      <vt:variant>
        <vt:lpwstr>http://www.faktaoklimatu.cz/</vt:lpwstr>
      </vt:variant>
      <vt:variant>
        <vt:lpwstr/>
      </vt:variant>
      <vt:variant>
        <vt:i4>6815800</vt:i4>
      </vt:variant>
      <vt:variant>
        <vt:i4>393</vt:i4>
      </vt:variant>
      <vt:variant>
        <vt:i4>0</vt:i4>
      </vt:variant>
      <vt:variant>
        <vt:i4>5</vt:i4>
      </vt:variant>
      <vt:variant>
        <vt:lpwstr>http://www.perun-klima.cz/</vt:lpwstr>
      </vt:variant>
      <vt:variant>
        <vt:lpwstr/>
      </vt:variant>
      <vt:variant>
        <vt:i4>1966105</vt:i4>
      </vt:variant>
      <vt:variant>
        <vt:i4>390</vt:i4>
      </vt:variant>
      <vt:variant>
        <vt:i4>0</vt:i4>
      </vt:variant>
      <vt:variant>
        <vt:i4>5</vt:i4>
      </vt:variant>
      <vt:variant>
        <vt:lpwstr>http://www.suchovkrajine.cz/</vt:lpwstr>
      </vt:variant>
      <vt:variant>
        <vt:lpwstr/>
      </vt:variant>
      <vt:variant>
        <vt:i4>7929892</vt:i4>
      </vt:variant>
      <vt:variant>
        <vt:i4>387</vt:i4>
      </vt:variant>
      <vt:variant>
        <vt:i4>0</vt:i4>
      </vt:variant>
      <vt:variant>
        <vt:i4>5</vt:i4>
      </vt:variant>
      <vt:variant>
        <vt:lpwstr>http://www.ochranaprirody.cz/metodicka-podpora/</vt:lpwstr>
      </vt:variant>
      <vt:variant>
        <vt:lpwstr/>
      </vt:variant>
      <vt:variant>
        <vt:i4>196676</vt:i4>
      </vt:variant>
      <vt:variant>
        <vt:i4>384</vt:i4>
      </vt:variant>
      <vt:variant>
        <vt:i4>0</vt:i4>
      </vt:variant>
      <vt:variant>
        <vt:i4>5</vt:i4>
      </vt:variant>
      <vt:variant>
        <vt:lpwstr>https://www.mzp.cz/cz/odvodnovaci_zarizeni_krajina</vt:lpwstr>
      </vt:variant>
      <vt:variant>
        <vt:lpwstr/>
      </vt:variant>
      <vt:variant>
        <vt:i4>2031634</vt:i4>
      </vt:variant>
      <vt:variant>
        <vt:i4>381</vt:i4>
      </vt:variant>
      <vt:variant>
        <vt:i4>0</vt:i4>
      </vt:variant>
      <vt:variant>
        <vt:i4>5</vt:i4>
      </vt:variant>
      <vt:variant>
        <vt:lpwstr>http://standardy.nature.cz/seznam-standardu/</vt:lpwstr>
      </vt:variant>
      <vt:variant>
        <vt:lpwstr/>
      </vt:variant>
      <vt:variant>
        <vt:i4>6946890</vt:i4>
      </vt:variant>
      <vt:variant>
        <vt:i4>378</vt:i4>
      </vt:variant>
      <vt:variant>
        <vt:i4>0</vt:i4>
      </vt:variant>
      <vt:variant>
        <vt:i4>5</vt:i4>
      </vt:variant>
      <vt:variant>
        <vt:lpwstr>https://www.mzp.cz/C1257458002F0DC7/cz/adaptacni_projekty_cr_odkazy/$FILE/OEOK-adaptacni_projekt_01-20180718.pdf</vt:lpwstr>
      </vt:variant>
      <vt:variant>
        <vt:lpwstr/>
      </vt:variant>
      <vt:variant>
        <vt:i4>393238</vt:i4>
      </vt:variant>
      <vt:variant>
        <vt:i4>375</vt:i4>
      </vt:variant>
      <vt:variant>
        <vt:i4>0</vt:i4>
      </vt:variant>
      <vt:variant>
        <vt:i4>5</vt:i4>
      </vt:variant>
      <vt:variant>
        <vt:lpwstr>http://www.suchovkrajine.cz/vystupy/katalog-opatreni</vt:lpwstr>
      </vt:variant>
      <vt:variant>
        <vt:lpwstr/>
      </vt:variant>
      <vt:variant>
        <vt:i4>655374</vt:i4>
      </vt:variant>
      <vt:variant>
        <vt:i4>372</vt:i4>
      </vt:variant>
      <vt:variant>
        <vt:i4>0</vt:i4>
      </vt:variant>
      <vt:variant>
        <vt:i4>5</vt:i4>
      </vt:variant>
      <vt:variant>
        <vt:lpwstr>http://www.fadn.cz/fadnweb/Z_DOWNLOAD/OSTAT/20_10_29_ZEM_EKO_FARM_OUTCOMES_EN.pdf</vt:lpwstr>
      </vt:variant>
      <vt:variant>
        <vt:lpwstr/>
      </vt:variant>
      <vt:variant>
        <vt:i4>4980763</vt:i4>
      </vt:variant>
      <vt:variant>
        <vt:i4>369</vt:i4>
      </vt:variant>
      <vt:variant>
        <vt:i4>0</vt:i4>
      </vt:variant>
      <vt:variant>
        <vt:i4>5</vt:i4>
      </vt:variant>
      <vt:variant>
        <vt:lpwstr>http://bpej.vumop.cz/</vt:lpwstr>
      </vt:variant>
      <vt:variant>
        <vt:lpwstr/>
      </vt:variant>
      <vt:variant>
        <vt:i4>2752628</vt:i4>
      </vt:variant>
      <vt:variant>
        <vt:i4>366</vt:i4>
      </vt:variant>
      <vt:variant>
        <vt:i4>0</vt:i4>
      </vt:variant>
      <vt:variant>
        <vt:i4>5</vt:i4>
      </vt:variant>
      <vt:variant>
        <vt:lpwstr>http://limitypudy.vumop.cz/</vt:lpwstr>
      </vt:variant>
      <vt:variant>
        <vt:lpwstr/>
      </vt:variant>
      <vt:variant>
        <vt:i4>5242897</vt:i4>
      </vt:variant>
      <vt:variant>
        <vt:i4>363</vt:i4>
      </vt:variant>
      <vt:variant>
        <vt:i4>0</vt:i4>
      </vt:variant>
      <vt:variant>
        <vt:i4>5</vt:i4>
      </vt:variant>
      <vt:variant>
        <vt:lpwstr>http://eagri.cz/public/web/mze/puda/</vt:lpwstr>
      </vt:variant>
      <vt:variant>
        <vt:lpwstr/>
      </vt:variant>
      <vt:variant>
        <vt:i4>3670062</vt:i4>
      </vt:variant>
      <vt:variant>
        <vt:i4>360</vt:i4>
      </vt:variant>
      <vt:variant>
        <vt:i4>0</vt:i4>
      </vt:variant>
      <vt:variant>
        <vt:i4>5</vt:i4>
      </vt:variant>
      <vt:variant>
        <vt:lpwstr>https://kalkulacka.vumop.cz/introVlaha/</vt:lpwstr>
      </vt:variant>
      <vt:variant>
        <vt:lpwstr/>
      </vt:variant>
      <vt:variant>
        <vt:i4>5374040</vt:i4>
      </vt:variant>
      <vt:variant>
        <vt:i4>357</vt:i4>
      </vt:variant>
      <vt:variant>
        <vt:i4>0</vt:i4>
      </vt:variant>
      <vt:variant>
        <vt:i4>5</vt:i4>
      </vt:variant>
      <vt:variant>
        <vt:lpwstr>https://kalkulacka.vumop.cz/</vt:lpwstr>
      </vt:variant>
      <vt:variant>
        <vt:lpwstr/>
      </vt:variant>
      <vt:variant>
        <vt:i4>1966144</vt:i4>
      </vt:variant>
      <vt:variant>
        <vt:i4>354</vt:i4>
      </vt:variant>
      <vt:variant>
        <vt:i4>0</vt:i4>
      </vt:variant>
      <vt:variant>
        <vt:i4>5</vt:i4>
      </vt:variant>
      <vt:variant>
        <vt:lpwstr>http://suchovkrajine.cz/</vt:lpwstr>
      </vt:variant>
      <vt:variant>
        <vt:lpwstr/>
      </vt:variant>
      <vt:variant>
        <vt:i4>5046336</vt:i4>
      </vt:variant>
      <vt:variant>
        <vt:i4>351</vt:i4>
      </vt:variant>
      <vt:variant>
        <vt:i4>0</vt:i4>
      </vt:variant>
      <vt:variant>
        <vt:i4>5</vt:i4>
      </vt:variant>
      <vt:variant>
        <vt:lpwstr>http://hamr.chmi.cz/</vt:lpwstr>
      </vt:variant>
      <vt:variant>
        <vt:lpwstr/>
      </vt:variant>
      <vt:variant>
        <vt:i4>1835061</vt:i4>
      </vt:variant>
      <vt:variant>
        <vt:i4>338</vt:i4>
      </vt:variant>
      <vt:variant>
        <vt:i4>0</vt:i4>
      </vt:variant>
      <vt:variant>
        <vt:i4>5</vt:i4>
      </vt:variant>
      <vt:variant>
        <vt:lpwstr/>
      </vt:variant>
      <vt:variant>
        <vt:lpwstr>_Toc32253478</vt:lpwstr>
      </vt:variant>
      <vt:variant>
        <vt:i4>1245237</vt:i4>
      </vt:variant>
      <vt:variant>
        <vt:i4>332</vt:i4>
      </vt:variant>
      <vt:variant>
        <vt:i4>0</vt:i4>
      </vt:variant>
      <vt:variant>
        <vt:i4>5</vt:i4>
      </vt:variant>
      <vt:variant>
        <vt:lpwstr/>
      </vt:variant>
      <vt:variant>
        <vt:lpwstr>_Toc32253477</vt:lpwstr>
      </vt:variant>
      <vt:variant>
        <vt:i4>1179701</vt:i4>
      </vt:variant>
      <vt:variant>
        <vt:i4>326</vt:i4>
      </vt:variant>
      <vt:variant>
        <vt:i4>0</vt:i4>
      </vt:variant>
      <vt:variant>
        <vt:i4>5</vt:i4>
      </vt:variant>
      <vt:variant>
        <vt:lpwstr/>
      </vt:variant>
      <vt:variant>
        <vt:lpwstr>_Toc32253476</vt:lpwstr>
      </vt:variant>
      <vt:variant>
        <vt:i4>1114165</vt:i4>
      </vt:variant>
      <vt:variant>
        <vt:i4>320</vt:i4>
      </vt:variant>
      <vt:variant>
        <vt:i4>0</vt:i4>
      </vt:variant>
      <vt:variant>
        <vt:i4>5</vt:i4>
      </vt:variant>
      <vt:variant>
        <vt:lpwstr/>
      </vt:variant>
      <vt:variant>
        <vt:lpwstr>_Toc32253475</vt:lpwstr>
      </vt:variant>
      <vt:variant>
        <vt:i4>1048629</vt:i4>
      </vt:variant>
      <vt:variant>
        <vt:i4>314</vt:i4>
      </vt:variant>
      <vt:variant>
        <vt:i4>0</vt:i4>
      </vt:variant>
      <vt:variant>
        <vt:i4>5</vt:i4>
      </vt:variant>
      <vt:variant>
        <vt:lpwstr/>
      </vt:variant>
      <vt:variant>
        <vt:lpwstr>_Toc32253474</vt:lpwstr>
      </vt:variant>
      <vt:variant>
        <vt:i4>1507381</vt:i4>
      </vt:variant>
      <vt:variant>
        <vt:i4>308</vt:i4>
      </vt:variant>
      <vt:variant>
        <vt:i4>0</vt:i4>
      </vt:variant>
      <vt:variant>
        <vt:i4>5</vt:i4>
      </vt:variant>
      <vt:variant>
        <vt:lpwstr/>
      </vt:variant>
      <vt:variant>
        <vt:lpwstr>_Toc32253473</vt:lpwstr>
      </vt:variant>
      <vt:variant>
        <vt:i4>1441845</vt:i4>
      </vt:variant>
      <vt:variant>
        <vt:i4>302</vt:i4>
      </vt:variant>
      <vt:variant>
        <vt:i4>0</vt:i4>
      </vt:variant>
      <vt:variant>
        <vt:i4>5</vt:i4>
      </vt:variant>
      <vt:variant>
        <vt:lpwstr/>
      </vt:variant>
      <vt:variant>
        <vt:lpwstr>_Toc32253472</vt:lpwstr>
      </vt:variant>
      <vt:variant>
        <vt:i4>1376309</vt:i4>
      </vt:variant>
      <vt:variant>
        <vt:i4>296</vt:i4>
      </vt:variant>
      <vt:variant>
        <vt:i4>0</vt:i4>
      </vt:variant>
      <vt:variant>
        <vt:i4>5</vt:i4>
      </vt:variant>
      <vt:variant>
        <vt:lpwstr/>
      </vt:variant>
      <vt:variant>
        <vt:lpwstr>_Toc32253471</vt:lpwstr>
      </vt:variant>
      <vt:variant>
        <vt:i4>1310773</vt:i4>
      </vt:variant>
      <vt:variant>
        <vt:i4>290</vt:i4>
      </vt:variant>
      <vt:variant>
        <vt:i4>0</vt:i4>
      </vt:variant>
      <vt:variant>
        <vt:i4>5</vt:i4>
      </vt:variant>
      <vt:variant>
        <vt:lpwstr/>
      </vt:variant>
      <vt:variant>
        <vt:lpwstr>_Toc32253470</vt:lpwstr>
      </vt:variant>
      <vt:variant>
        <vt:i4>1900596</vt:i4>
      </vt:variant>
      <vt:variant>
        <vt:i4>284</vt:i4>
      </vt:variant>
      <vt:variant>
        <vt:i4>0</vt:i4>
      </vt:variant>
      <vt:variant>
        <vt:i4>5</vt:i4>
      </vt:variant>
      <vt:variant>
        <vt:lpwstr/>
      </vt:variant>
      <vt:variant>
        <vt:lpwstr>_Toc32253469</vt:lpwstr>
      </vt:variant>
      <vt:variant>
        <vt:i4>1835060</vt:i4>
      </vt:variant>
      <vt:variant>
        <vt:i4>278</vt:i4>
      </vt:variant>
      <vt:variant>
        <vt:i4>0</vt:i4>
      </vt:variant>
      <vt:variant>
        <vt:i4>5</vt:i4>
      </vt:variant>
      <vt:variant>
        <vt:lpwstr/>
      </vt:variant>
      <vt:variant>
        <vt:lpwstr>_Toc32253468</vt:lpwstr>
      </vt:variant>
      <vt:variant>
        <vt:i4>1245236</vt:i4>
      </vt:variant>
      <vt:variant>
        <vt:i4>272</vt:i4>
      </vt:variant>
      <vt:variant>
        <vt:i4>0</vt:i4>
      </vt:variant>
      <vt:variant>
        <vt:i4>5</vt:i4>
      </vt:variant>
      <vt:variant>
        <vt:lpwstr/>
      </vt:variant>
      <vt:variant>
        <vt:lpwstr>_Toc32253467</vt:lpwstr>
      </vt:variant>
      <vt:variant>
        <vt:i4>1179700</vt:i4>
      </vt:variant>
      <vt:variant>
        <vt:i4>266</vt:i4>
      </vt:variant>
      <vt:variant>
        <vt:i4>0</vt:i4>
      </vt:variant>
      <vt:variant>
        <vt:i4>5</vt:i4>
      </vt:variant>
      <vt:variant>
        <vt:lpwstr/>
      </vt:variant>
      <vt:variant>
        <vt:lpwstr>_Toc32253466</vt:lpwstr>
      </vt:variant>
      <vt:variant>
        <vt:i4>1114164</vt:i4>
      </vt:variant>
      <vt:variant>
        <vt:i4>260</vt:i4>
      </vt:variant>
      <vt:variant>
        <vt:i4>0</vt:i4>
      </vt:variant>
      <vt:variant>
        <vt:i4>5</vt:i4>
      </vt:variant>
      <vt:variant>
        <vt:lpwstr/>
      </vt:variant>
      <vt:variant>
        <vt:lpwstr>_Toc32253465</vt:lpwstr>
      </vt:variant>
      <vt:variant>
        <vt:i4>1048628</vt:i4>
      </vt:variant>
      <vt:variant>
        <vt:i4>254</vt:i4>
      </vt:variant>
      <vt:variant>
        <vt:i4>0</vt:i4>
      </vt:variant>
      <vt:variant>
        <vt:i4>5</vt:i4>
      </vt:variant>
      <vt:variant>
        <vt:lpwstr/>
      </vt:variant>
      <vt:variant>
        <vt:lpwstr>_Toc32253464</vt:lpwstr>
      </vt:variant>
      <vt:variant>
        <vt:i4>1507380</vt:i4>
      </vt:variant>
      <vt:variant>
        <vt:i4>248</vt:i4>
      </vt:variant>
      <vt:variant>
        <vt:i4>0</vt:i4>
      </vt:variant>
      <vt:variant>
        <vt:i4>5</vt:i4>
      </vt:variant>
      <vt:variant>
        <vt:lpwstr/>
      </vt:variant>
      <vt:variant>
        <vt:lpwstr>_Toc32253463</vt:lpwstr>
      </vt:variant>
      <vt:variant>
        <vt:i4>1441844</vt:i4>
      </vt:variant>
      <vt:variant>
        <vt:i4>242</vt:i4>
      </vt:variant>
      <vt:variant>
        <vt:i4>0</vt:i4>
      </vt:variant>
      <vt:variant>
        <vt:i4>5</vt:i4>
      </vt:variant>
      <vt:variant>
        <vt:lpwstr/>
      </vt:variant>
      <vt:variant>
        <vt:lpwstr>_Toc32253462</vt:lpwstr>
      </vt:variant>
      <vt:variant>
        <vt:i4>1376308</vt:i4>
      </vt:variant>
      <vt:variant>
        <vt:i4>236</vt:i4>
      </vt:variant>
      <vt:variant>
        <vt:i4>0</vt:i4>
      </vt:variant>
      <vt:variant>
        <vt:i4>5</vt:i4>
      </vt:variant>
      <vt:variant>
        <vt:lpwstr/>
      </vt:variant>
      <vt:variant>
        <vt:lpwstr>_Toc32253461</vt:lpwstr>
      </vt:variant>
      <vt:variant>
        <vt:i4>1310772</vt:i4>
      </vt:variant>
      <vt:variant>
        <vt:i4>230</vt:i4>
      </vt:variant>
      <vt:variant>
        <vt:i4>0</vt:i4>
      </vt:variant>
      <vt:variant>
        <vt:i4>5</vt:i4>
      </vt:variant>
      <vt:variant>
        <vt:lpwstr/>
      </vt:variant>
      <vt:variant>
        <vt:lpwstr>_Toc32253460</vt:lpwstr>
      </vt:variant>
      <vt:variant>
        <vt:i4>1900599</vt:i4>
      </vt:variant>
      <vt:variant>
        <vt:i4>224</vt:i4>
      </vt:variant>
      <vt:variant>
        <vt:i4>0</vt:i4>
      </vt:variant>
      <vt:variant>
        <vt:i4>5</vt:i4>
      </vt:variant>
      <vt:variant>
        <vt:lpwstr/>
      </vt:variant>
      <vt:variant>
        <vt:lpwstr>_Toc32253459</vt:lpwstr>
      </vt:variant>
      <vt:variant>
        <vt:i4>1835063</vt:i4>
      </vt:variant>
      <vt:variant>
        <vt:i4>218</vt:i4>
      </vt:variant>
      <vt:variant>
        <vt:i4>0</vt:i4>
      </vt:variant>
      <vt:variant>
        <vt:i4>5</vt:i4>
      </vt:variant>
      <vt:variant>
        <vt:lpwstr/>
      </vt:variant>
      <vt:variant>
        <vt:lpwstr>_Toc32253458</vt:lpwstr>
      </vt:variant>
      <vt:variant>
        <vt:i4>1245239</vt:i4>
      </vt:variant>
      <vt:variant>
        <vt:i4>212</vt:i4>
      </vt:variant>
      <vt:variant>
        <vt:i4>0</vt:i4>
      </vt:variant>
      <vt:variant>
        <vt:i4>5</vt:i4>
      </vt:variant>
      <vt:variant>
        <vt:lpwstr/>
      </vt:variant>
      <vt:variant>
        <vt:lpwstr>_Toc32253457</vt:lpwstr>
      </vt:variant>
      <vt:variant>
        <vt:i4>1179703</vt:i4>
      </vt:variant>
      <vt:variant>
        <vt:i4>206</vt:i4>
      </vt:variant>
      <vt:variant>
        <vt:i4>0</vt:i4>
      </vt:variant>
      <vt:variant>
        <vt:i4>5</vt:i4>
      </vt:variant>
      <vt:variant>
        <vt:lpwstr/>
      </vt:variant>
      <vt:variant>
        <vt:lpwstr>_Toc32253456</vt:lpwstr>
      </vt:variant>
      <vt:variant>
        <vt:i4>1114167</vt:i4>
      </vt:variant>
      <vt:variant>
        <vt:i4>200</vt:i4>
      </vt:variant>
      <vt:variant>
        <vt:i4>0</vt:i4>
      </vt:variant>
      <vt:variant>
        <vt:i4>5</vt:i4>
      </vt:variant>
      <vt:variant>
        <vt:lpwstr/>
      </vt:variant>
      <vt:variant>
        <vt:lpwstr>_Toc32253455</vt:lpwstr>
      </vt:variant>
      <vt:variant>
        <vt:i4>1048631</vt:i4>
      </vt:variant>
      <vt:variant>
        <vt:i4>194</vt:i4>
      </vt:variant>
      <vt:variant>
        <vt:i4>0</vt:i4>
      </vt:variant>
      <vt:variant>
        <vt:i4>5</vt:i4>
      </vt:variant>
      <vt:variant>
        <vt:lpwstr/>
      </vt:variant>
      <vt:variant>
        <vt:lpwstr>_Toc32253454</vt:lpwstr>
      </vt:variant>
      <vt:variant>
        <vt:i4>1507383</vt:i4>
      </vt:variant>
      <vt:variant>
        <vt:i4>188</vt:i4>
      </vt:variant>
      <vt:variant>
        <vt:i4>0</vt:i4>
      </vt:variant>
      <vt:variant>
        <vt:i4>5</vt:i4>
      </vt:variant>
      <vt:variant>
        <vt:lpwstr/>
      </vt:variant>
      <vt:variant>
        <vt:lpwstr>_Toc32253453</vt:lpwstr>
      </vt:variant>
      <vt:variant>
        <vt:i4>1441847</vt:i4>
      </vt:variant>
      <vt:variant>
        <vt:i4>182</vt:i4>
      </vt:variant>
      <vt:variant>
        <vt:i4>0</vt:i4>
      </vt:variant>
      <vt:variant>
        <vt:i4>5</vt:i4>
      </vt:variant>
      <vt:variant>
        <vt:lpwstr/>
      </vt:variant>
      <vt:variant>
        <vt:lpwstr>_Toc32253452</vt:lpwstr>
      </vt:variant>
      <vt:variant>
        <vt:i4>1376311</vt:i4>
      </vt:variant>
      <vt:variant>
        <vt:i4>176</vt:i4>
      </vt:variant>
      <vt:variant>
        <vt:i4>0</vt:i4>
      </vt:variant>
      <vt:variant>
        <vt:i4>5</vt:i4>
      </vt:variant>
      <vt:variant>
        <vt:lpwstr/>
      </vt:variant>
      <vt:variant>
        <vt:lpwstr>_Toc32253451</vt:lpwstr>
      </vt:variant>
      <vt:variant>
        <vt:i4>1310775</vt:i4>
      </vt:variant>
      <vt:variant>
        <vt:i4>170</vt:i4>
      </vt:variant>
      <vt:variant>
        <vt:i4>0</vt:i4>
      </vt:variant>
      <vt:variant>
        <vt:i4>5</vt:i4>
      </vt:variant>
      <vt:variant>
        <vt:lpwstr/>
      </vt:variant>
      <vt:variant>
        <vt:lpwstr>_Toc32253450</vt:lpwstr>
      </vt:variant>
      <vt:variant>
        <vt:i4>1900598</vt:i4>
      </vt:variant>
      <vt:variant>
        <vt:i4>164</vt:i4>
      </vt:variant>
      <vt:variant>
        <vt:i4>0</vt:i4>
      </vt:variant>
      <vt:variant>
        <vt:i4>5</vt:i4>
      </vt:variant>
      <vt:variant>
        <vt:lpwstr/>
      </vt:variant>
      <vt:variant>
        <vt:lpwstr>_Toc32253449</vt:lpwstr>
      </vt:variant>
      <vt:variant>
        <vt:i4>1835062</vt:i4>
      </vt:variant>
      <vt:variant>
        <vt:i4>158</vt:i4>
      </vt:variant>
      <vt:variant>
        <vt:i4>0</vt:i4>
      </vt:variant>
      <vt:variant>
        <vt:i4>5</vt:i4>
      </vt:variant>
      <vt:variant>
        <vt:lpwstr/>
      </vt:variant>
      <vt:variant>
        <vt:lpwstr>_Toc32253448</vt:lpwstr>
      </vt:variant>
      <vt:variant>
        <vt:i4>1245238</vt:i4>
      </vt:variant>
      <vt:variant>
        <vt:i4>152</vt:i4>
      </vt:variant>
      <vt:variant>
        <vt:i4>0</vt:i4>
      </vt:variant>
      <vt:variant>
        <vt:i4>5</vt:i4>
      </vt:variant>
      <vt:variant>
        <vt:lpwstr/>
      </vt:variant>
      <vt:variant>
        <vt:lpwstr>_Toc32253447</vt:lpwstr>
      </vt:variant>
      <vt:variant>
        <vt:i4>1179702</vt:i4>
      </vt:variant>
      <vt:variant>
        <vt:i4>146</vt:i4>
      </vt:variant>
      <vt:variant>
        <vt:i4>0</vt:i4>
      </vt:variant>
      <vt:variant>
        <vt:i4>5</vt:i4>
      </vt:variant>
      <vt:variant>
        <vt:lpwstr/>
      </vt:variant>
      <vt:variant>
        <vt:lpwstr>_Toc32253446</vt:lpwstr>
      </vt:variant>
      <vt:variant>
        <vt:i4>1114166</vt:i4>
      </vt:variant>
      <vt:variant>
        <vt:i4>140</vt:i4>
      </vt:variant>
      <vt:variant>
        <vt:i4>0</vt:i4>
      </vt:variant>
      <vt:variant>
        <vt:i4>5</vt:i4>
      </vt:variant>
      <vt:variant>
        <vt:lpwstr/>
      </vt:variant>
      <vt:variant>
        <vt:lpwstr>_Toc32253445</vt:lpwstr>
      </vt:variant>
      <vt:variant>
        <vt:i4>1048630</vt:i4>
      </vt:variant>
      <vt:variant>
        <vt:i4>134</vt:i4>
      </vt:variant>
      <vt:variant>
        <vt:i4>0</vt:i4>
      </vt:variant>
      <vt:variant>
        <vt:i4>5</vt:i4>
      </vt:variant>
      <vt:variant>
        <vt:lpwstr/>
      </vt:variant>
      <vt:variant>
        <vt:lpwstr>_Toc32253444</vt:lpwstr>
      </vt:variant>
      <vt:variant>
        <vt:i4>1507382</vt:i4>
      </vt:variant>
      <vt:variant>
        <vt:i4>128</vt:i4>
      </vt:variant>
      <vt:variant>
        <vt:i4>0</vt:i4>
      </vt:variant>
      <vt:variant>
        <vt:i4>5</vt:i4>
      </vt:variant>
      <vt:variant>
        <vt:lpwstr/>
      </vt:variant>
      <vt:variant>
        <vt:lpwstr>_Toc32253443</vt:lpwstr>
      </vt:variant>
      <vt:variant>
        <vt:i4>1441846</vt:i4>
      </vt:variant>
      <vt:variant>
        <vt:i4>122</vt:i4>
      </vt:variant>
      <vt:variant>
        <vt:i4>0</vt:i4>
      </vt:variant>
      <vt:variant>
        <vt:i4>5</vt:i4>
      </vt:variant>
      <vt:variant>
        <vt:lpwstr/>
      </vt:variant>
      <vt:variant>
        <vt:lpwstr>_Toc32253442</vt:lpwstr>
      </vt:variant>
      <vt:variant>
        <vt:i4>1376310</vt:i4>
      </vt:variant>
      <vt:variant>
        <vt:i4>116</vt:i4>
      </vt:variant>
      <vt:variant>
        <vt:i4>0</vt:i4>
      </vt:variant>
      <vt:variant>
        <vt:i4>5</vt:i4>
      </vt:variant>
      <vt:variant>
        <vt:lpwstr/>
      </vt:variant>
      <vt:variant>
        <vt:lpwstr>_Toc32253441</vt:lpwstr>
      </vt:variant>
      <vt:variant>
        <vt:i4>1310774</vt:i4>
      </vt:variant>
      <vt:variant>
        <vt:i4>110</vt:i4>
      </vt:variant>
      <vt:variant>
        <vt:i4>0</vt:i4>
      </vt:variant>
      <vt:variant>
        <vt:i4>5</vt:i4>
      </vt:variant>
      <vt:variant>
        <vt:lpwstr/>
      </vt:variant>
      <vt:variant>
        <vt:lpwstr>_Toc32253440</vt:lpwstr>
      </vt:variant>
      <vt:variant>
        <vt:i4>1900593</vt:i4>
      </vt:variant>
      <vt:variant>
        <vt:i4>104</vt:i4>
      </vt:variant>
      <vt:variant>
        <vt:i4>0</vt:i4>
      </vt:variant>
      <vt:variant>
        <vt:i4>5</vt:i4>
      </vt:variant>
      <vt:variant>
        <vt:lpwstr/>
      </vt:variant>
      <vt:variant>
        <vt:lpwstr>_Toc32253439</vt:lpwstr>
      </vt:variant>
      <vt:variant>
        <vt:i4>1835057</vt:i4>
      </vt:variant>
      <vt:variant>
        <vt:i4>98</vt:i4>
      </vt:variant>
      <vt:variant>
        <vt:i4>0</vt:i4>
      </vt:variant>
      <vt:variant>
        <vt:i4>5</vt:i4>
      </vt:variant>
      <vt:variant>
        <vt:lpwstr/>
      </vt:variant>
      <vt:variant>
        <vt:lpwstr>_Toc32253438</vt:lpwstr>
      </vt:variant>
      <vt:variant>
        <vt:i4>1245233</vt:i4>
      </vt:variant>
      <vt:variant>
        <vt:i4>92</vt:i4>
      </vt:variant>
      <vt:variant>
        <vt:i4>0</vt:i4>
      </vt:variant>
      <vt:variant>
        <vt:i4>5</vt:i4>
      </vt:variant>
      <vt:variant>
        <vt:lpwstr/>
      </vt:variant>
      <vt:variant>
        <vt:lpwstr>_Toc32253437</vt:lpwstr>
      </vt:variant>
      <vt:variant>
        <vt:i4>1179697</vt:i4>
      </vt:variant>
      <vt:variant>
        <vt:i4>86</vt:i4>
      </vt:variant>
      <vt:variant>
        <vt:i4>0</vt:i4>
      </vt:variant>
      <vt:variant>
        <vt:i4>5</vt:i4>
      </vt:variant>
      <vt:variant>
        <vt:lpwstr/>
      </vt:variant>
      <vt:variant>
        <vt:lpwstr>_Toc32253436</vt:lpwstr>
      </vt:variant>
      <vt:variant>
        <vt:i4>1114161</vt:i4>
      </vt:variant>
      <vt:variant>
        <vt:i4>80</vt:i4>
      </vt:variant>
      <vt:variant>
        <vt:i4>0</vt:i4>
      </vt:variant>
      <vt:variant>
        <vt:i4>5</vt:i4>
      </vt:variant>
      <vt:variant>
        <vt:lpwstr/>
      </vt:variant>
      <vt:variant>
        <vt:lpwstr>_Toc32253435</vt:lpwstr>
      </vt:variant>
      <vt:variant>
        <vt:i4>1048625</vt:i4>
      </vt:variant>
      <vt:variant>
        <vt:i4>74</vt:i4>
      </vt:variant>
      <vt:variant>
        <vt:i4>0</vt:i4>
      </vt:variant>
      <vt:variant>
        <vt:i4>5</vt:i4>
      </vt:variant>
      <vt:variant>
        <vt:lpwstr/>
      </vt:variant>
      <vt:variant>
        <vt:lpwstr>_Toc32253434</vt:lpwstr>
      </vt:variant>
      <vt:variant>
        <vt:i4>1507377</vt:i4>
      </vt:variant>
      <vt:variant>
        <vt:i4>68</vt:i4>
      </vt:variant>
      <vt:variant>
        <vt:i4>0</vt:i4>
      </vt:variant>
      <vt:variant>
        <vt:i4>5</vt:i4>
      </vt:variant>
      <vt:variant>
        <vt:lpwstr/>
      </vt:variant>
      <vt:variant>
        <vt:lpwstr>_Toc32253433</vt:lpwstr>
      </vt:variant>
      <vt:variant>
        <vt:i4>1441841</vt:i4>
      </vt:variant>
      <vt:variant>
        <vt:i4>62</vt:i4>
      </vt:variant>
      <vt:variant>
        <vt:i4>0</vt:i4>
      </vt:variant>
      <vt:variant>
        <vt:i4>5</vt:i4>
      </vt:variant>
      <vt:variant>
        <vt:lpwstr/>
      </vt:variant>
      <vt:variant>
        <vt:lpwstr>_Toc32253432</vt:lpwstr>
      </vt:variant>
      <vt:variant>
        <vt:i4>1376305</vt:i4>
      </vt:variant>
      <vt:variant>
        <vt:i4>56</vt:i4>
      </vt:variant>
      <vt:variant>
        <vt:i4>0</vt:i4>
      </vt:variant>
      <vt:variant>
        <vt:i4>5</vt:i4>
      </vt:variant>
      <vt:variant>
        <vt:lpwstr/>
      </vt:variant>
      <vt:variant>
        <vt:lpwstr>_Toc32253431</vt:lpwstr>
      </vt:variant>
      <vt:variant>
        <vt:i4>1310769</vt:i4>
      </vt:variant>
      <vt:variant>
        <vt:i4>50</vt:i4>
      </vt:variant>
      <vt:variant>
        <vt:i4>0</vt:i4>
      </vt:variant>
      <vt:variant>
        <vt:i4>5</vt:i4>
      </vt:variant>
      <vt:variant>
        <vt:lpwstr/>
      </vt:variant>
      <vt:variant>
        <vt:lpwstr>_Toc32253430</vt:lpwstr>
      </vt:variant>
      <vt:variant>
        <vt:i4>1900592</vt:i4>
      </vt:variant>
      <vt:variant>
        <vt:i4>44</vt:i4>
      </vt:variant>
      <vt:variant>
        <vt:i4>0</vt:i4>
      </vt:variant>
      <vt:variant>
        <vt:i4>5</vt:i4>
      </vt:variant>
      <vt:variant>
        <vt:lpwstr/>
      </vt:variant>
      <vt:variant>
        <vt:lpwstr>_Toc32253429</vt:lpwstr>
      </vt:variant>
      <vt:variant>
        <vt:i4>1835056</vt:i4>
      </vt:variant>
      <vt:variant>
        <vt:i4>38</vt:i4>
      </vt:variant>
      <vt:variant>
        <vt:i4>0</vt:i4>
      </vt:variant>
      <vt:variant>
        <vt:i4>5</vt:i4>
      </vt:variant>
      <vt:variant>
        <vt:lpwstr/>
      </vt:variant>
      <vt:variant>
        <vt:lpwstr>_Toc32253428</vt:lpwstr>
      </vt:variant>
      <vt:variant>
        <vt:i4>1245232</vt:i4>
      </vt:variant>
      <vt:variant>
        <vt:i4>32</vt:i4>
      </vt:variant>
      <vt:variant>
        <vt:i4>0</vt:i4>
      </vt:variant>
      <vt:variant>
        <vt:i4>5</vt:i4>
      </vt:variant>
      <vt:variant>
        <vt:lpwstr/>
      </vt:variant>
      <vt:variant>
        <vt:lpwstr>_Toc32253427</vt:lpwstr>
      </vt:variant>
      <vt:variant>
        <vt:i4>1179696</vt:i4>
      </vt:variant>
      <vt:variant>
        <vt:i4>26</vt:i4>
      </vt:variant>
      <vt:variant>
        <vt:i4>0</vt:i4>
      </vt:variant>
      <vt:variant>
        <vt:i4>5</vt:i4>
      </vt:variant>
      <vt:variant>
        <vt:lpwstr/>
      </vt:variant>
      <vt:variant>
        <vt:lpwstr>_Toc32253426</vt:lpwstr>
      </vt:variant>
      <vt:variant>
        <vt:i4>1114160</vt:i4>
      </vt:variant>
      <vt:variant>
        <vt:i4>20</vt:i4>
      </vt:variant>
      <vt:variant>
        <vt:i4>0</vt:i4>
      </vt:variant>
      <vt:variant>
        <vt:i4>5</vt:i4>
      </vt:variant>
      <vt:variant>
        <vt:lpwstr/>
      </vt:variant>
      <vt:variant>
        <vt:lpwstr>_Toc32253425</vt:lpwstr>
      </vt:variant>
      <vt:variant>
        <vt:i4>1048624</vt:i4>
      </vt:variant>
      <vt:variant>
        <vt:i4>14</vt:i4>
      </vt:variant>
      <vt:variant>
        <vt:i4>0</vt:i4>
      </vt:variant>
      <vt:variant>
        <vt:i4>5</vt:i4>
      </vt:variant>
      <vt:variant>
        <vt:lpwstr/>
      </vt:variant>
      <vt:variant>
        <vt:lpwstr>_Toc32253424</vt:lpwstr>
      </vt:variant>
      <vt:variant>
        <vt:i4>1507376</vt:i4>
      </vt:variant>
      <vt:variant>
        <vt:i4>8</vt:i4>
      </vt:variant>
      <vt:variant>
        <vt:i4>0</vt:i4>
      </vt:variant>
      <vt:variant>
        <vt:i4>5</vt:i4>
      </vt:variant>
      <vt:variant>
        <vt:lpwstr/>
      </vt:variant>
      <vt:variant>
        <vt:lpwstr>_Toc32253423</vt:lpwstr>
      </vt:variant>
      <vt:variant>
        <vt:i4>1441840</vt:i4>
      </vt:variant>
      <vt:variant>
        <vt:i4>2</vt:i4>
      </vt:variant>
      <vt:variant>
        <vt:i4>0</vt:i4>
      </vt:variant>
      <vt:variant>
        <vt:i4>5</vt:i4>
      </vt:variant>
      <vt:variant>
        <vt:lpwstr/>
      </vt:variant>
      <vt:variant>
        <vt:lpwstr>_Toc32253422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Punčochář Pavel</cp:lastModifiedBy>
  <cp:revision>16</cp:revision>
  <cp:lastPrinted>2026-02-10T10:56:00Z</cp:lastPrinted>
  <dcterms:created xsi:type="dcterms:W3CDTF">2026-02-11T07:02:00Z</dcterms:created>
  <dcterms:modified xsi:type="dcterms:W3CDTF">2026-02-16T07:13:00Z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2025-02-06T13:23:37Z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c2452051-7bb3-4ea4-b25b-de1276722b96</vt:lpwstr>
  </property>
  <property fmtid="{D5CDD505-2E9C-101B-9397-08002B2CF9AE}" pid="8" name="MSIP_Label_8d01bb0b-c2f5-4fc4-bac5-774fe7d62679_ContentBits">
    <vt:lpwstr>0</vt:lpwstr>
  </property>
  <property fmtid="{D5CDD505-2E9C-101B-9397-08002B2CF9AE}" pid="9" name="ContentTypeId">
    <vt:lpwstr>0x010100BA95C9726031B64DA4C69BD4CA46FA63</vt:lpwstr>
  </property>
</Properties>
</file>