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27F6" w14:textId="6B8DBA05" w:rsidR="00334C96" w:rsidRPr="00334C96" w:rsidRDefault="002B6D7E" w:rsidP="00334C96">
      <w:pPr>
        <w:rPr>
          <w:b/>
          <w:bCs/>
        </w:rPr>
      </w:pPr>
      <w:r w:rsidRPr="00334C96">
        <w:rPr>
          <w:b/>
          <w:bCs/>
          <w:noProof/>
        </w:rPr>
        <w:drawing>
          <wp:anchor distT="0" distB="0" distL="114300" distR="114300" simplePos="0" relativeHeight="251659264" behindDoc="0" locked="0" layoutInCell="1" allowOverlap="1" wp14:anchorId="186F5E2A" wp14:editId="14757981">
            <wp:simplePos x="0" y="0"/>
            <wp:positionH relativeFrom="margin">
              <wp:posOffset>1030605</wp:posOffset>
            </wp:positionH>
            <wp:positionV relativeFrom="margin">
              <wp:posOffset>-164465</wp:posOffset>
            </wp:positionV>
            <wp:extent cx="2464435" cy="1439545"/>
            <wp:effectExtent l="0" t="0" r="0" b="0"/>
            <wp:wrapSquare wrapText="bothSides"/>
            <wp:docPr id="105711130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443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7F2" w:rsidRPr="00AE2C26">
        <w:rPr>
          <w:b/>
          <w:bCs/>
          <w:noProof/>
        </w:rPr>
        <w:drawing>
          <wp:anchor distT="0" distB="0" distL="114300" distR="114300" simplePos="0" relativeHeight="251658240" behindDoc="0" locked="0" layoutInCell="1" allowOverlap="1" wp14:anchorId="288A95BA" wp14:editId="2A3AFD01">
            <wp:simplePos x="0" y="0"/>
            <wp:positionH relativeFrom="margin">
              <wp:posOffset>-713740</wp:posOffset>
            </wp:positionH>
            <wp:positionV relativeFrom="margin">
              <wp:posOffset>-161374</wp:posOffset>
            </wp:positionV>
            <wp:extent cx="2011280" cy="1438275"/>
            <wp:effectExtent l="0" t="0" r="0" b="0"/>
            <wp:wrapSquare wrapText="bothSides"/>
            <wp:docPr id="11749004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128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42E">
        <w:rPr>
          <w:b/>
          <w:bCs/>
        </w:rPr>
        <w:tab/>
      </w:r>
      <w:r w:rsidR="0035742E">
        <w:rPr>
          <w:b/>
          <w:bCs/>
        </w:rPr>
        <w:tab/>
      </w:r>
      <w:r w:rsidR="00334C96">
        <w:rPr>
          <w:b/>
          <w:bCs/>
        </w:rPr>
        <w:tab/>
      </w:r>
    </w:p>
    <w:p w14:paraId="679ED384" w14:textId="4D15AC68" w:rsidR="00AE2C26" w:rsidRPr="00AE2C26" w:rsidRDefault="00AE2C26" w:rsidP="00AE2C26">
      <w:pPr>
        <w:rPr>
          <w:b/>
          <w:bCs/>
        </w:rPr>
      </w:pPr>
    </w:p>
    <w:p w14:paraId="7D516321" w14:textId="77777777" w:rsidR="003937F2" w:rsidRDefault="003937F2" w:rsidP="00334C96">
      <w:pPr>
        <w:jc w:val="center"/>
        <w:rPr>
          <w:rFonts w:ascii="Aptos" w:hAnsi="Aptos" w:cs="Arial"/>
          <w:b/>
          <w:bCs/>
        </w:rPr>
      </w:pPr>
    </w:p>
    <w:p w14:paraId="70832591" w14:textId="77777777" w:rsidR="003937F2" w:rsidRDefault="003937F2" w:rsidP="00334C96">
      <w:pPr>
        <w:jc w:val="center"/>
        <w:rPr>
          <w:rFonts w:ascii="Aptos" w:hAnsi="Aptos" w:cs="Arial"/>
          <w:b/>
          <w:bCs/>
        </w:rPr>
      </w:pPr>
    </w:p>
    <w:p w14:paraId="65AD4314" w14:textId="77777777" w:rsidR="002928BB" w:rsidRPr="006F71C5" w:rsidRDefault="002928BB" w:rsidP="00334C96">
      <w:pPr>
        <w:jc w:val="center"/>
        <w:rPr>
          <w:rFonts w:ascii="Aptos" w:hAnsi="Aptos" w:cs="Arial"/>
          <w:b/>
          <w:bCs/>
          <w:color w:val="545860"/>
        </w:rPr>
      </w:pPr>
    </w:p>
    <w:p w14:paraId="3A6ADEBA" w14:textId="39CF6D9F" w:rsidR="00B754C6" w:rsidRPr="00FF353A" w:rsidRDefault="00B754C6" w:rsidP="00FF353A">
      <w:pPr>
        <w:spacing w:before="360" w:after="120"/>
        <w:rPr>
          <w:rFonts w:ascii="Aptos" w:hAnsi="Aptos" w:cs="Arial"/>
          <w:b/>
          <w:bCs/>
          <w:color w:val="545860"/>
          <w:sz w:val="40"/>
          <w:szCs w:val="40"/>
        </w:rPr>
      </w:pPr>
      <w:r w:rsidRPr="00FF353A">
        <w:rPr>
          <w:rFonts w:ascii="Aptos" w:hAnsi="Aptos" w:cs="Arial"/>
          <w:b/>
          <w:bCs/>
          <w:color w:val="545860"/>
          <w:sz w:val="40"/>
          <w:szCs w:val="40"/>
        </w:rPr>
        <w:t>Pozvánka</w:t>
      </w:r>
    </w:p>
    <w:p w14:paraId="12074228" w14:textId="0217A288" w:rsidR="00C91908" w:rsidRPr="00FF353A" w:rsidRDefault="00B754C6" w:rsidP="00FF353A">
      <w:pPr>
        <w:spacing w:before="360" w:after="120"/>
        <w:rPr>
          <w:rFonts w:ascii="Aptos" w:hAnsi="Aptos" w:cs="Arial"/>
          <w:b/>
          <w:bCs/>
          <w:color w:val="545860"/>
          <w:sz w:val="32"/>
          <w:szCs w:val="32"/>
        </w:rPr>
      </w:pPr>
      <w:r w:rsidRPr="00FF353A">
        <w:rPr>
          <w:rFonts w:ascii="Aptos" w:hAnsi="Aptos" w:cs="Arial"/>
          <w:b/>
          <w:bCs/>
          <w:color w:val="545860"/>
          <w:sz w:val="32"/>
          <w:szCs w:val="32"/>
        </w:rPr>
        <w:t>Kulatý stůl k problematice implementace Směrnice 2024/3019 o čištění městských odpadních vod</w:t>
      </w:r>
    </w:p>
    <w:p w14:paraId="776EA33B" w14:textId="77777777" w:rsidR="00356287" w:rsidRPr="00AE2C26" w:rsidRDefault="00356287" w:rsidP="00356287">
      <w:pPr>
        <w:jc w:val="center"/>
        <w:rPr>
          <w:rFonts w:ascii="Aptos" w:hAnsi="Aptos" w:cs="Arial"/>
          <w:b/>
          <w:bCs/>
        </w:rPr>
      </w:pPr>
    </w:p>
    <w:p w14:paraId="237224BA" w14:textId="64943E12" w:rsidR="00B754C6" w:rsidRPr="00AE2C26" w:rsidRDefault="00B754C6">
      <w:pPr>
        <w:rPr>
          <w:rFonts w:ascii="Aptos" w:hAnsi="Aptos" w:cs="Arial"/>
        </w:rPr>
      </w:pPr>
      <w:r w:rsidRPr="00AE2C26">
        <w:rPr>
          <w:rFonts w:ascii="Aptos" w:hAnsi="Aptos" w:cs="Arial"/>
          <w:b/>
          <w:bCs/>
        </w:rPr>
        <w:t>Kdy:</w:t>
      </w:r>
      <w:r w:rsidRPr="00AE2C26">
        <w:rPr>
          <w:rFonts w:ascii="Aptos" w:hAnsi="Aptos" w:cs="Arial"/>
        </w:rPr>
        <w:t xml:space="preserve"> 20.</w:t>
      </w:r>
      <w:r w:rsidR="00973446">
        <w:rPr>
          <w:rFonts w:ascii="Aptos" w:hAnsi="Aptos" w:cs="Arial"/>
        </w:rPr>
        <w:t xml:space="preserve"> </w:t>
      </w:r>
      <w:r w:rsidR="0035742E">
        <w:rPr>
          <w:rFonts w:ascii="Aptos" w:hAnsi="Aptos" w:cs="Arial"/>
        </w:rPr>
        <w:t>5</w:t>
      </w:r>
      <w:r w:rsidRPr="00AE2C26">
        <w:rPr>
          <w:rFonts w:ascii="Aptos" w:hAnsi="Aptos" w:cs="Arial"/>
        </w:rPr>
        <w:t>. 2026 od 10</w:t>
      </w:r>
      <w:r w:rsidR="00973446">
        <w:rPr>
          <w:rFonts w:ascii="Aptos" w:hAnsi="Aptos" w:cs="Arial"/>
        </w:rPr>
        <w:t>:00</w:t>
      </w:r>
      <w:r w:rsidRPr="00AE2C26">
        <w:rPr>
          <w:rFonts w:ascii="Aptos" w:hAnsi="Aptos" w:cs="Arial"/>
        </w:rPr>
        <w:t xml:space="preserve"> hodin</w:t>
      </w:r>
    </w:p>
    <w:p w14:paraId="1E1F8C32" w14:textId="0BD7836F" w:rsidR="00B754C6" w:rsidRPr="00AE2C26" w:rsidRDefault="00B754C6">
      <w:pPr>
        <w:rPr>
          <w:rFonts w:ascii="Aptos" w:hAnsi="Aptos" w:cs="Arial"/>
        </w:rPr>
      </w:pPr>
      <w:r w:rsidRPr="00AE2C26">
        <w:rPr>
          <w:rFonts w:ascii="Aptos" w:hAnsi="Aptos" w:cs="Arial"/>
          <w:b/>
          <w:bCs/>
        </w:rPr>
        <w:t>Kde</w:t>
      </w:r>
      <w:r w:rsidRPr="00AE2C26">
        <w:rPr>
          <w:rFonts w:ascii="Aptos" w:hAnsi="Aptos" w:cs="Arial"/>
        </w:rPr>
        <w:t xml:space="preserve">: Ministerstvo zemědělství, zasedací místnost č. </w:t>
      </w:r>
      <w:r w:rsidR="0035742E">
        <w:rPr>
          <w:rFonts w:ascii="Aptos" w:hAnsi="Aptos" w:cs="Arial"/>
        </w:rPr>
        <w:t>400</w:t>
      </w:r>
    </w:p>
    <w:p w14:paraId="404E52CF" w14:textId="08571C28" w:rsidR="00356287" w:rsidRPr="00AE2C26" w:rsidRDefault="00356287">
      <w:pPr>
        <w:rPr>
          <w:rFonts w:ascii="Aptos" w:hAnsi="Aptos" w:cs="Arial"/>
        </w:rPr>
      </w:pPr>
      <w:r w:rsidRPr="00AE2C26">
        <w:rPr>
          <w:rFonts w:ascii="Aptos" w:hAnsi="Aptos" w:cs="Arial"/>
          <w:b/>
          <w:bCs/>
        </w:rPr>
        <w:t>Moderuje:</w:t>
      </w:r>
      <w:r w:rsidRPr="00AE2C26">
        <w:rPr>
          <w:rFonts w:ascii="Aptos" w:hAnsi="Aptos" w:cs="Arial"/>
        </w:rPr>
        <w:t xml:space="preserve"> Mgr. Pavel Hájek, iVodárenství</w:t>
      </w:r>
    </w:p>
    <w:p w14:paraId="321CEB37" w14:textId="4152F39D" w:rsidR="00356287" w:rsidRPr="00AE2C26" w:rsidRDefault="00356287" w:rsidP="008A5273">
      <w:pPr>
        <w:jc w:val="both"/>
        <w:rPr>
          <w:rFonts w:ascii="Aptos" w:hAnsi="Aptos" w:cs="Arial"/>
        </w:rPr>
      </w:pPr>
      <w:r w:rsidRPr="00AE2C26">
        <w:rPr>
          <w:rFonts w:ascii="Aptos" w:hAnsi="Aptos" w:cs="Arial"/>
        </w:rPr>
        <w:t xml:space="preserve">Směrnice o čištění městských odpadních vod přináší řadu zcela nových a dosud neaplikovaných požadavků na vodárenský obor, které zásadním způsobem ovlivní jeho fungování na příštích 20 let. Jaké jsou výchozí podmínky ČR, co lze od požadovaných změn očekávat, kde na to vezmeme potřebné finanční prostředky a na řadu dalších otázek budou odpovídat diskutující: </w:t>
      </w:r>
    </w:p>
    <w:p w14:paraId="3E1FE7A4" w14:textId="2569ECC1" w:rsidR="00F17D11" w:rsidRPr="00F17D11" w:rsidRDefault="00F17D11" w:rsidP="00356287">
      <w:pPr>
        <w:rPr>
          <w:rFonts w:ascii="Aptos" w:hAnsi="Aptos" w:cs="Arial"/>
        </w:rPr>
      </w:pPr>
      <w:r>
        <w:rPr>
          <w:rFonts w:ascii="Aptos" w:hAnsi="Aptos" w:cs="Arial"/>
          <w:b/>
          <w:bCs/>
        </w:rPr>
        <w:t xml:space="preserve">Ing. Martin Šebestyán, MBA, </w:t>
      </w:r>
      <w:r>
        <w:rPr>
          <w:rFonts w:ascii="Aptos" w:hAnsi="Aptos" w:cs="Arial"/>
        </w:rPr>
        <w:t>ministr zemědělství</w:t>
      </w:r>
    </w:p>
    <w:p w14:paraId="1A7874E0" w14:textId="24A3E1F3" w:rsidR="00356287" w:rsidRPr="00AE2C26" w:rsidRDefault="00356287" w:rsidP="00356287">
      <w:pPr>
        <w:rPr>
          <w:rFonts w:ascii="Aptos" w:hAnsi="Aptos" w:cs="Arial"/>
        </w:rPr>
      </w:pPr>
      <w:r w:rsidRPr="008A5273">
        <w:rPr>
          <w:rFonts w:ascii="Aptos" w:hAnsi="Aptos" w:cs="Arial"/>
          <w:b/>
          <w:bCs/>
        </w:rPr>
        <w:t>Ing. Aleš Kendík</w:t>
      </w:r>
      <w:r w:rsidRPr="00AE2C26">
        <w:rPr>
          <w:rFonts w:ascii="Aptos" w:hAnsi="Aptos" w:cs="Arial"/>
        </w:rPr>
        <w:t>, vrchní ředitel Sekce vodního hospodářství, Ministerstvo zemědělství</w:t>
      </w:r>
    </w:p>
    <w:p w14:paraId="1A286B53" w14:textId="77777777" w:rsidR="00356287" w:rsidRPr="00AE2C26" w:rsidRDefault="00356287" w:rsidP="00356287">
      <w:pPr>
        <w:rPr>
          <w:rFonts w:ascii="Aptos" w:hAnsi="Aptos" w:cs="Arial"/>
        </w:rPr>
      </w:pPr>
      <w:r w:rsidRPr="008A5273">
        <w:rPr>
          <w:rFonts w:ascii="Aptos" w:hAnsi="Aptos" w:cs="Arial"/>
          <w:b/>
          <w:bCs/>
        </w:rPr>
        <w:t>Mgr. Martin Pták</w:t>
      </w:r>
      <w:r w:rsidRPr="00AE2C26">
        <w:rPr>
          <w:rFonts w:ascii="Aptos" w:hAnsi="Aptos" w:cs="Arial"/>
        </w:rPr>
        <w:t>, ředitel odboru ochrany vod, Ministerstvo životního prostředí</w:t>
      </w:r>
    </w:p>
    <w:p w14:paraId="1BAA209A" w14:textId="77777777" w:rsidR="00356287" w:rsidRPr="00AE2C26" w:rsidRDefault="00356287" w:rsidP="00356287">
      <w:pPr>
        <w:rPr>
          <w:rFonts w:ascii="Aptos" w:hAnsi="Aptos" w:cs="Arial"/>
        </w:rPr>
      </w:pPr>
      <w:r w:rsidRPr="008A5273">
        <w:rPr>
          <w:rFonts w:ascii="Aptos" w:hAnsi="Aptos" w:cs="Arial"/>
          <w:b/>
          <w:bCs/>
        </w:rPr>
        <w:t>Ing. Vilém Žák</w:t>
      </w:r>
      <w:r w:rsidRPr="00AE2C26">
        <w:rPr>
          <w:rFonts w:ascii="Aptos" w:hAnsi="Aptos" w:cs="Arial"/>
        </w:rPr>
        <w:t>, ředitel a člen představenstva SOVAK ČR</w:t>
      </w:r>
    </w:p>
    <w:p w14:paraId="68B1786D" w14:textId="77777777" w:rsidR="00356287" w:rsidRPr="00AE2C26" w:rsidRDefault="00356287" w:rsidP="00356287">
      <w:pPr>
        <w:rPr>
          <w:rFonts w:ascii="Aptos" w:hAnsi="Aptos" w:cs="Arial"/>
        </w:rPr>
      </w:pPr>
      <w:r w:rsidRPr="008A5273">
        <w:rPr>
          <w:rFonts w:ascii="Aptos" w:hAnsi="Aptos" w:cs="Arial"/>
          <w:b/>
          <w:bCs/>
        </w:rPr>
        <w:t>RNDr. Petr Kubala</w:t>
      </w:r>
      <w:r w:rsidRPr="00AE2C26">
        <w:rPr>
          <w:rFonts w:ascii="Aptos" w:hAnsi="Aptos" w:cs="Arial"/>
        </w:rPr>
        <w:t>, předseda představenstva, SVH ČR</w:t>
      </w:r>
    </w:p>
    <w:p w14:paraId="7B65EE8C" w14:textId="77777777" w:rsidR="00356287" w:rsidRPr="00AE2C26" w:rsidRDefault="00356287" w:rsidP="00356287">
      <w:pPr>
        <w:rPr>
          <w:rFonts w:ascii="Aptos" w:hAnsi="Aptos" w:cs="Arial"/>
        </w:rPr>
      </w:pPr>
      <w:r w:rsidRPr="008A5273">
        <w:rPr>
          <w:rFonts w:ascii="Aptos" w:hAnsi="Aptos" w:cs="Arial"/>
          <w:b/>
          <w:bCs/>
        </w:rPr>
        <w:t>Doc. Ing. David Stránský, Ph.D.,</w:t>
      </w:r>
      <w:r w:rsidRPr="00AE2C26">
        <w:rPr>
          <w:rFonts w:ascii="Aptos" w:hAnsi="Aptos" w:cs="Arial"/>
        </w:rPr>
        <w:t xml:space="preserve"> předseda výboru CzWA</w:t>
      </w:r>
    </w:p>
    <w:p w14:paraId="7B207220" w14:textId="77777777" w:rsidR="00155F32" w:rsidRDefault="00155F32" w:rsidP="00356287"/>
    <w:p w14:paraId="6E2F41D7" w14:textId="70E20732" w:rsidR="00B754C6" w:rsidRDefault="002D4C96" w:rsidP="00356287">
      <w:pPr>
        <w:jc w:val="both"/>
      </w:pPr>
      <w:r>
        <w:t xml:space="preserve">registrace účasti: </w:t>
      </w:r>
      <w:hyperlink r:id="rId6" w:history="1">
        <w:r w:rsidRPr="00681D81">
          <w:rPr>
            <w:rStyle w:val="Hypertextovodkaz"/>
          </w:rPr>
          <w:t>marie.pelikanova@mze.gov.cz</w:t>
        </w:r>
      </w:hyperlink>
      <w:r>
        <w:t xml:space="preserve"> do </w:t>
      </w:r>
      <w:r w:rsidR="00884DC1">
        <w:t>15. května 2026</w:t>
      </w:r>
    </w:p>
    <w:p w14:paraId="4987E032" w14:textId="45F877A4" w:rsidR="00363357" w:rsidRDefault="00363357" w:rsidP="00356287">
      <w:pPr>
        <w:jc w:val="both"/>
      </w:pPr>
      <w:r w:rsidRPr="00363357">
        <w:rPr>
          <w:noProof/>
        </w:rPr>
        <w:drawing>
          <wp:inline distT="0" distB="0" distL="0" distR="0" wp14:anchorId="5F16EDD6" wp14:editId="19BCD229">
            <wp:extent cx="1997529" cy="647700"/>
            <wp:effectExtent l="0" t="0" r="3175" b="0"/>
            <wp:docPr id="206224330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0863" cy="652024"/>
                    </a:xfrm>
                    <a:prstGeom prst="rect">
                      <a:avLst/>
                    </a:prstGeom>
                    <a:noFill/>
                    <a:ln>
                      <a:noFill/>
                    </a:ln>
                  </pic:spPr>
                </pic:pic>
              </a:graphicData>
            </a:graphic>
          </wp:inline>
        </w:drawing>
      </w:r>
      <w:r>
        <w:t xml:space="preserve">  </w:t>
      </w:r>
      <w:r w:rsidR="008B4F8E">
        <w:t xml:space="preserve">         </w:t>
      </w:r>
      <w:r w:rsidRPr="00363357">
        <w:rPr>
          <w:noProof/>
        </w:rPr>
        <w:drawing>
          <wp:inline distT="0" distB="0" distL="0" distR="0" wp14:anchorId="4260D239" wp14:editId="7F1AE6AF">
            <wp:extent cx="1524000" cy="772980"/>
            <wp:effectExtent l="0" t="0" r="0" b="8255"/>
            <wp:docPr id="151881199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307" cy="799510"/>
                    </a:xfrm>
                    <a:prstGeom prst="rect">
                      <a:avLst/>
                    </a:prstGeom>
                    <a:noFill/>
                    <a:ln>
                      <a:noFill/>
                    </a:ln>
                  </pic:spPr>
                </pic:pic>
              </a:graphicData>
            </a:graphic>
          </wp:inline>
        </w:drawing>
      </w:r>
      <w:r w:rsidR="008B4F8E">
        <w:t xml:space="preserve">                        </w:t>
      </w:r>
      <w:r w:rsidR="008B4F8E" w:rsidRPr="008B4F8E">
        <w:rPr>
          <w:noProof/>
        </w:rPr>
        <w:drawing>
          <wp:inline distT="0" distB="0" distL="0" distR="0" wp14:anchorId="739BFA03" wp14:editId="3D6E3183">
            <wp:extent cx="1400175" cy="600075"/>
            <wp:effectExtent l="0" t="0" r="9525" b="9525"/>
            <wp:docPr id="196183263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0075"/>
                    </a:xfrm>
                    <a:prstGeom prst="rect">
                      <a:avLst/>
                    </a:prstGeom>
                    <a:noFill/>
                    <a:ln>
                      <a:noFill/>
                    </a:ln>
                  </pic:spPr>
                </pic:pic>
              </a:graphicData>
            </a:graphic>
          </wp:inline>
        </w:drawing>
      </w:r>
    </w:p>
    <w:sectPr w:rsidR="00363357" w:rsidSect="003937F2">
      <w:pgSz w:w="11906" w:h="16838"/>
      <w:pgMar w:top="567" w:right="1361" w:bottom="85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C6"/>
    <w:rsid w:val="00076606"/>
    <w:rsid w:val="000B2D58"/>
    <w:rsid w:val="000E2E5C"/>
    <w:rsid w:val="0015186B"/>
    <w:rsid w:val="00155F32"/>
    <w:rsid w:val="00173E88"/>
    <w:rsid w:val="001B13EC"/>
    <w:rsid w:val="001E61DC"/>
    <w:rsid w:val="002057E9"/>
    <w:rsid w:val="002928BB"/>
    <w:rsid w:val="002B6D7E"/>
    <w:rsid w:val="002D4C96"/>
    <w:rsid w:val="00334C96"/>
    <w:rsid w:val="00356287"/>
    <w:rsid w:val="0035742E"/>
    <w:rsid w:val="00363357"/>
    <w:rsid w:val="003937F2"/>
    <w:rsid w:val="004C07D9"/>
    <w:rsid w:val="00673857"/>
    <w:rsid w:val="006A7315"/>
    <w:rsid w:val="006F71C5"/>
    <w:rsid w:val="007C4EE3"/>
    <w:rsid w:val="00884DC1"/>
    <w:rsid w:val="008A5273"/>
    <w:rsid w:val="008B4F8E"/>
    <w:rsid w:val="00917E4E"/>
    <w:rsid w:val="00973446"/>
    <w:rsid w:val="00AE2C26"/>
    <w:rsid w:val="00B754C6"/>
    <w:rsid w:val="00C91908"/>
    <w:rsid w:val="00D35A80"/>
    <w:rsid w:val="00E115A6"/>
    <w:rsid w:val="00E1685D"/>
    <w:rsid w:val="00E71F01"/>
    <w:rsid w:val="00F17D11"/>
    <w:rsid w:val="00FF3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AFD3"/>
  <w15:chartTrackingRefBased/>
  <w15:docId w15:val="{09723D1E-14C7-4268-B8AA-0B78E4F1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75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75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754C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754C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754C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754C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754C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754C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754C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54C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754C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754C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754C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754C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754C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754C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754C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754C6"/>
    <w:rPr>
      <w:rFonts w:eastAsiaTheme="majorEastAsia" w:cstheme="majorBidi"/>
      <w:color w:val="272727" w:themeColor="text1" w:themeTint="D8"/>
    </w:rPr>
  </w:style>
  <w:style w:type="paragraph" w:styleId="Nzev">
    <w:name w:val="Title"/>
    <w:basedOn w:val="Normln"/>
    <w:next w:val="Normln"/>
    <w:link w:val="NzevChar"/>
    <w:uiPriority w:val="10"/>
    <w:qFormat/>
    <w:rsid w:val="00B75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54C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754C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754C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754C6"/>
    <w:pPr>
      <w:spacing w:before="160"/>
      <w:jc w:val="center"/>
    </w:pPr>
    <w:rPr>
      <w:i/>
      <w:iCs/>
      <w:color w:val="404040" w:themeColor="text1" w:themeTint="BF"/>
    </w:rPr>
  </w:style>
  <w:style w:type="character" w:customStyle="1" w:styleId="CittChar">
    <w:name w:val="Citát Char"/>
    <w:basedOn w:val="Standardnpsmoodstavce"/>
    <w:link w:val="Citt"/>
    <w:uiPriority w:val="29"/>
    <w:rsid w:val="00B754C6"/>
    <w:rPr>
      <w:i/>
      <w:iCs/>
      <w:color w:val="404040" w:themeColor="text1" w:themeTint="BF"/>
    </w:rPr>
  </w:style>
  <w:style w:type="paragraph" w:styleId="Odstavecseseznamem">
    <w:name w:val="List Paragraph"/>
    <w:basedOn w:val="Normln"/>
    <w:uiPriority w:val="34"/>
    <w:qFormat/>
    <w:rsid w:val="00B754C6"/>
    <w:pPr>
      <w:ind w:left="720"/>
      <w:contextualSpacing/>
    </w:pPr>
  </w:style>
  <w:style w:type="character" w:styleId="Zdraznnintenzivn">
    <w:name w:val="Intense Emphasis"/>
    <w:basedOn w:val="Standardnpsmoodstavce"/>
    <w:uiPriority w:val="21"/>
    <w:qFormat/>
    <w:rsid w:val="00B754C6"/>
    <w:rPr>
      <w:i/>
      <w:iCs/>
      <w:color w:val="0F4761" w:themeColor="accent1" w:themeShade="BF"/>
    </w:rPr>
  </w:style>
  <w:style w:type="paragraph" w:styleId="Vrazncitt">
    <w:name w:val="Intense Quote"/>
    <w:basedOn w:val="Normln"/>
    <w:next w:val="Normln"/>
    <w:link w:val="VrazncittChar"/>
    <w:uiPriority w:val="30"/>
    <w:qFormat/>
    <w:rsid w:val="00B75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754C6"/>
    <w:rPr>
      <w:i/>
      <w:iCs/>
      <w:color w:val="0F4761" w:themeColor="accent1" w:themeShade="BF"/>
    </w:rPr>
  </w:style>
  <w:style w:type="character" w:styleId="Odkazintenzivn">
    <w:name w:val="Intense Reference"/>
    <w:basedOn w:val="Standardnpsmoodstavce"/>
    <w:uiPriority w:val="32"/>
    <w:qFormat/>
    <w:rsid w:val="00B754C6"/>
    <w:rPr>
      <w:b/>
      <w:bCs/>
      <w:smallCaps/>
      <w:color w:val="0F4761" w:themeColor="accent1" w:themeShade="BF"/>
      <w:spacing w:val="5"/>
    </w:rPr>
  </w:style>
  <w:style w:type="paragraph" w:styleId="Normlnweb">
    <w:name w:val="Normal (Web)"/>
    <w:basedOn w:val="Normln"/>
    <w:uiPriority w:val="99"/>
    <w:semiHidden/>
    <w:unhideWhenUsed/>
    <w:rsid w:val="00363357"/>
    <w:rPr>
      <w:rFonts w:ascii="Times New Roman" w:hAnsi="Times New Roman" w:cs="Times New Roman"/>
    </w:rPr>
  </w:style>
  <w:style w:type="character" w:styleId="Hypertextovodkaz">
    <w:name w:val="Hyperlink"/>
    <w:basedOn w:val="Standardnpsmoodstavce"/>
    <w:uiPriority w:val="99"/>
    <w:unhideWhenUsed/>
    <w:rsid w:val="002D4C96"/>
    <w:rPr>
      <w:color w:val="467886" w:themeColor="hyperlink"/>
      <w:u w:val="single"/>
    </w:rPr>
  </w:style>
  <w:style w:type="character" w:styleId="Nevyeenzmnka">
    <w:name w:val="Unresolved Mention"/>
    <w:basedOn w:val="Standardnpsmoodstavce"/>
    <w:uiPriority w:val="99"/>
    <w:semiHidden/>
    <w:unhideWhenUsed/>
    <w:rsid w:val="002D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e.pelikanova@mze.gov.cz"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Vilém Žák</dc:creator>
  <cp:keywords/>
  <dc:description/>
  <cp:lastModifiedBy>Pelikánová Marie</cp:lastModifiedBy>
  <cp:revision>3</cp:revision>
  <cp:lastPrinted>2026-04-20T13:46:00Z</cp:lastPrinted>
  <dcterms:created xsi:type="dcterms:W3CDTF">2026-04-27T13:45:00Z</dcterms:created>
  <dcterms:modified xsi:type="dcterms:W3CDTF">2026-04-28T10:22:00Z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2026-04-21T10:13:47Z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25729764-1259-4d00-9f69-0be48b62231d</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