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561F4A" w14:textId="531ADC49" w:rsidR="009321A4" w:rsidRPr="009321A4" w:rsidRDefault="009321A4" w:rsidP="009321A4">
      <w:pPr>
        <w:spacing w:after="120" w:line="240" w:lineRule="auto"/>
        <w:jc w:val="center"/>
        <w:rPr>
          <w:rFonts w:ascii="Arial" w:hAnsi="Arial" w:cs="Arial"/>
          <w:i/>
          <w:iCs/>
        </w:rPr>
      </w:pPr>
      <w:r w:rsidRPr="009321A4">
        <w:rPr>
          <w:rFonts w:ascii="Arial" w:hAnsi="Arial" w:cs="Arial"/>
          <w:b/>
          <w:bCs/>
          <w:sz w:val="24"/>
          <w:szCs w:val="24"/>
          <w:u w:val="single"/>
        </w:rPr>
        <w:t>Ceny ministra zemědělství pro mladé vědce a vědkyně, Ocenění mimořádných výsledků výzkumu a experimentálního vývoje za r. 202</w:t>
      </w:r>
      <w:r>
        <w:rPr>
          <w:rFonts w:ascii="Arial" w:hAnsi="Arial" w:cs="Arial"/>
          <w:b/>
          <w:bCs/>
          <w:sz w:val="24"/>
          <w:szCs w:val="24"/>
          <w:u w:val="single"/>
        </w:rPr>
        <w:t>6</w:t>
      </w:r>
      <w:r>
        <w:rPr>
          <w:rFonts w:ascii="Arial" w:hAnsi="Arial" w:cs="Arial"/>
          <w:b/>
          <w:bCs/>
          <w:sz w:val="24"/>
          <w:szCs w:val="24"/>
          <w:u w:val="single"/>
        </w:rPr>
        <w:br/>
      </w:r>
      <w:r>
        <w:rPr>
          <w:rFonts w:ascii="Arial" w:hAnsi="Arial" w:cs="Arial"/>
          <w:i/>
          <w:iCs/>
        </w:rPr>
        <w:t>(</w:t>
      </w:r>
      <w:r w:rsidR="00325CF1">
        <w:rPr>
          <w:rFonts w:ascii="Arial" w:hAnsi="Arial" w:cs="Arial"/>
          <w:i/>
          <w:iCs/>
        </w:rPr>
        <w:t>seznam oceněných</w:t>
      </w:r>
      <w:r>
        <w:rPr>
          <w:rFonts w:ascii="Arial" w:hAnsi="Arial" w:cs="Arial"/>
          <w:i/>
          <w:iCs/>
        </w:rPr>
        <w:t>)</w:t>
      </w:r>
    </w:p>
    <w:p w14:paraId="4AC7A62B" w14:textId="77777777" w:rsidR="009321A4" w:rsidRPr="009321A4" w:rsidRDefault="009321A4" w:rsidP="009321A4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14:paraId="747C70C3" w14:textId="747B391E" w:rsidR="00AE7B76" w:rsidRPr="009321A4" w:rsidRDefault="00AE7B76" w:rsidP="009321A4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 w:rsidRPr="009321A4">
        <w:rPr>
          <w:rFonts w:ascii="Arial" w:hAnsi="Arial" w:cs="Arial"/>
          <w:b/>
          <w:bCs/>
          <w:sz w:val="24"/>
          <w:szCs w:val="24"/>
        </w:rPr>
        <w:t>Cenu ministra zemědělství pro mladé vědkyně a vědce za rok 202</w:t>
      </w:r>
      <w:r w:rsidR="00205EE8" w:rsidRPr="009321A4">
        <w:rPr>
          <w:rFonts w:ascii="Arial" w:hAnsi="Arial" w:cs="Arial"/>
          <w:b/>
          <w:bCs/>
          <w:sz w:val="24"/>
          <w:szCs w:val="24"/>
        </w:rPr>
        <w:t>6</w:t>
      </w:r>
      <w:r w:rsidRPr="009321A4">
        <w:rPr>
          <w:rFonts w:ascii="Arial" w:hAnsi="Arial" w:cs="Arial"/>
          <w:b/>
          <w:bCs/>
          <w:sz w:val="24"/>
          <w:szCs w:val="24"/>
        </w:rPr>
        <w:t>:</w:t>
      </w:r>
      <w:r w:rsidRPr="009321A4">
        <w:rPr>
          <w:rFonts w:ascii="Arial" w:hAnsi="Arial" w:cs="Arial"/>
          <w:sz w:val="24"/>
          <w:szCs w:val="24"/>
        </w:rPr>
        <w:t> </w:t>
      </w:r>
    </w:p>
    <w:p w14:paraId="6CC3DAD9" w14:textId="1AB37895" w:rsidR="00AE7B76" w:rsidRPr="009321A4" w:rsidRDefault="00C126A2" w:rsidP="009321A4">
      <w:pPr>
        <w:numPr>
          <w:ilvl w:val="0"/>
          <w:numId w:val="4"/>
        </w:numPr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 w:rsidRPr="009321A4">
        <w:rPr>
          <w:rFonts w:ascii="Arial" w:hAnsi="Arial" w:cs="Arial"/>
          <w:sz w:val="24"/>
          <w:szCs w:val="24"/>
        </w:rPr>
        <w:t>Čestné u</w:t>
      </w:r>
      <w:r w:rsidR="00AE7B76" w:rsidRPr="009321A4">
        <w:rPr>
          <w:rFonts w:ascii="Arial" w:hAnsi="Arial" w:cs="Arial"/>
          <w:sz w:val="24"/>
          <w:szCs w:val="24"/>
        </w:rPr>
        <w:t xml:space="preserve">znání ministra zemědělství a předsedy ČAZV za kvalitní dosažené výsledky </w:t>
      </w:r>
      <w:r w:rsidR="00205EE8" w:rsidRPr="009321A4">
        <w:rPr>
          <w:rFonts w:ascii="Arial" w:hAnsi="Arial" w:cs="Arial"/>
          <w:b/>
          <w:bCs/>
          <w:sz w:val="24"/>
          <w:szCs w:val="24"/>
        </w:rPr>
        <w:t>Ing. Tereza Hřebečková, Ph.D.</w:t>
      </w:r>
      <w:r w:rsidR="003C4F0D" w:rsidRPr="009321A4">
        <w:rPr>
          <w:rFonts w:ascii="Arial" w:hAnsi="Arial" w:cs="Arial"/>
          <w:b/>
          <w:bCs/>
          <w:sz w:val="24"/>
          <w:szCs w:val="24"/>
        </w:rPr>
        <w:t xml:space="preserve"> </w:t>
      </w:r>
      <w:r w:rsidR="00AE7B76" w:rsidRPr="009321A4">
        <w:rPr>
          <w:rFonts w:ascii="Arial" w:hAnsi="Arial" w:cs="Arial"/>
          <w:sz w:val="24"/>
          <w:szCs w:val="24"/>
        </w:rPr>
        <w:t xml:space="preserve"> </w:t>
      </w:r>
      <w:r w:rsidR="003C4F0D" w:rsidRPr="009321A4">
        <w:rPr>
          <w:rFonts w:ascii="Arial" w:hAnsi="Arial" w:cs="Arial"/>
          <w:sz w:val="24"/>
          <w:szCs w:val="24"/>
        </w:rPr>
        <w:t xml:space="preserve">Česká zemědělská univerzita v Praze </w:t>
      </w:r>
      <w:r w:rsidR="00AE7B76" w:rsidRPr="009321A4">
        <w:rPr>
          <w:rFonts w:ascii="Arial" w:hAnsi="Arial" w:cs="Arial"/>
          <w:sz w:val="24"/>
          <w:szCs w:val="24"/>
        </w:rPr>
        <w:t xml:space="preserve">za </w:t>
      </w:r>
      <w:r w:rsidR="003C4F0D" w:rsidRPr="009321A4">
        <w:rPr>
          <w:rFonts w:ascii="Arial" w:hAnsi="Arial" w:cs="Arial"/>
          <w:sz w:val="24"/>
          <w:szCs w:val="24"/>
        </w:rPr>
        <w:t xml:space="preserve">recenzovaný odborný článek </w:t>
      </w:r>
      <w:r w:rsidR="00AE7B76" w:rsidRPr="009321A4">
        <w:rPr>
          <w:rFonts w:ascii="Arial" w:hAnsi="Arial" w:cs="Arial"/>
          <w:sz w:val="24"/>
          <w:szCs w:val="24"/>
        </w:rPr>
        <w:t xml:space="preserve">s názvem </w:t>
      </w:r>
      <w:r w:rsidR="00981A99" w:rsidRPr="009321A4">
        <w:rPr>
          <w:rFonts w:ascii="Arial" w:hAnsi="Arial" w:cs="Arial"/>
          <w:sz w:val="24"/>
          <w:szCs w:val="24"/>
        </w:rPr>
        <w:t>„</w:t>
      </w:r>
      <w:r w:rsidR="00CB0702" w:rsidRPr="009321A4">
        <w:rPr>
          <w:rFonts w:ascii="Arial" w:hAnsi="Arial" w:cs="Arial"/>
          <w:b/>
          <w:bCs/>
          <w:sz w:val="24"/>
          <w:szCs w:val="24"/>
        </w:rPr>
        <w:t>Vliv vermikompostování kalů z akvakultury se zbytky salátu a odpadním papírem na potenciálně toxické prvky a perzistentní organické polutanty</w:t>
      </w:r>
      <w:r w:rsidR="00A96A65" w:rsidRPr="009321A4">
        <w:rPr>
          <w:rFonts w:ascii="Arial" w:hAnsi="Arial" w:cs="Arial"/>
          <w:b/>
          <w:bCs/>
          <w:sz w:val="24"/>
          <w:szCs w:val="24"/>
        </w:rPr>
        <w:t xml:space="preserve">“ </w:t>
      </w:r>
      <w:r w:rsidR="00A96A65" w:rsidRPr="009321A4">
        <w:rPr>
          <w:rFonts w:ascii="Arial" w:hAnsi="Arial" w:cs="Arial"/>
          <w:sz w:val="24"/>
          <w:szCs w:val="24"/>
        </w:rPr>
        <w:t>(</w:t>
      </w:r>
      <w:r w:rsidR="00554813" w:rsidRPr="009321A4">
        <w:rPr>
          <w:rFonts w:ascii="Arial" w:hAnsi="Arial" w:cs="Arial"/>
          <w:sz w:val="24"/>
          <w:szCs w:val="24"/>
        </w:rPr>
        <w:t>Effect of vermicomposting of aquaculture fish sludge with lettuce residue and wastepaper on potentially toxic elements and persistent organic pollutants</w:t>
      </w:r>
      <w:r w:rsidR="00A96A65" w:rsidRPr="009321A4">
        <w:rPr>
          <w:rFonts w:ascii="Arial" w:hAnsi="Arial" w:cs="Arial"/>
          <w:sz w:val="24"/>
          <w:szCs w:val="24"/>
        </w:rPr>
        <w:t>).</w:t>
      </w:r>
      <w:r w:rsidR="00AE7B76" w:rsidRPr="009321A4">
        <w:rPr>
          <w:rFonts w:ascii="Arial" w:hAnsi="Arial" w:cs="Arial"/>
          <w:sz w:val="24"/>
          <w:szCs w:val="24"/>
        </w:rPr>
        <w:t> </w:t>
      </w:r>
    </w:p>
    <w:p w14:paraId="1EC5AC95" w14:textId="77777777" w:rsidR="003D4FB6" w:rsidRDefault="00204A6B" w:rsidP="009321A4">
      <w:pPr>
        <w:spacing w:after="120" w:line="240" w:lineRule="auto"/>
        <w:jc w:val="both"/>
      </w:pPr>
      <w:r w:rsidRPr="009321A4">
        <w:rPr>
          <w:rFonts w:ascii="Arial" w:hAnsi="Arial" w:cs="Arial"/>
          <w:i/>
          <w:iCs/>
          <w:sz w:val="24"/>
          <w:szCs w:val="24"/>
        </w:rPr>
        <w:t>Oceněný výzkum představuje udržitelnou metodu zpracování kalů z akvakulturních systémů prostřednictvím vermikompostování s žížalami druhu Eisenia andrei. Výsledky prokázaly, že tento proces nejen urychluje stabilizaci organické hmoty, ale také efektivně snižuje biologickou dostupnost rizikových prvků a odbourává většinu nebezpečných organických polutantů. Z rizikového odpadu tak vzniká bezpečné organické hnojivo, což představuje významný krok v rozvoji cirkulární ekonomiky v moderním zemědělství.</w:t>
      </w:r>
    </w:p>
    <w:p w14:paraId="2F5DC6C6" w14:textId="1A873B69" w:rsidR="00C126A2" w:rsidRPr="009321A4" w:rsidRDefault="003D4FB6" w:rsidP="009321A4">
      <w:pPr>
        <w:spacing w:after="120" w:line="240" w:lineRule="auto"/>
        <w:jc w:val="both"/>
        <w:rPr>
          <w:rFonts w:ascii="Arial" w:hAnsi="Arial" w:cs="Arial"/>
          <w:i/>
          <w:iCs/>
          <w:sz w:val="24"/>
          <w:szCs w:val="24"/>
        </w:rPr>
      </w:pPr>
      <w:r w:rsidRPr="003D4FB6">
        <w:rPr>
          <w:rFonts w:ascii="Arial" w:hAnsi="Arial" w:cs="Arial"/>
          <w:i/>
          <w:iCs/>
          <w:sz w:val="24"/>
          <w:szCs w:val="24"/>
        </w:rPr>
        <w:t>Ocenění převezme prof. Ing. Eva Vlková, Ph.D., děkanka fakulty agrobiologie, potravinových a přírodních zdrojů, Česká zemědělská univerzita v Praze</w:t>
      </w:r>
    </w:p>
    <w:p w14:paraId="2383A34A" w14:textId="77777777" w:rsidR="00CD17DC" w:rsidRPr="009321A4" w:rsidRDefault="00AE7B76" w:rsidP="009321A4">
      <w:pPr>
        <w:pStyle w:val="Odstavecseseznamem"/>
        <w:numPr>
          <w:ilvl w:val="0"/>
          <w:numId w:val="11"/>
        </w:numPr>
        <w:spacing w:after="120" w:line="240" w:lineRule="auto"/>
        <w:jc w:val="both"/>
        <w:rPr>
          <w:rFonts w:ascii="Arial" w:hAnsi="Arial" w:cs="Arial"/>
          <w:i/>
          <w:iCs/>
          <w:sz w:val="24"/>
          <w:szCs w:val="24"/>
        </w:rPr>
      </w:pPr>
      <w:r w:rsidRPr="009321A4">
        <w:rPr>
          <w:rFonts w:ascii="Arial" w:hAnsi="Arial" w:cs="Arial"/>
          <w:sz w:val="24"/>
          <w:szCs w:val="24"/>
        </w:rPr>
        <w:t xml:space="preserve">3. místo </w:t>
      </w:r>
      <w:r w:rsidR="00612CB8" w:rsidRPr="009321A4">
        <w:rPr>
          <w:rFonts w:ascii="Arial" w:hAnsi="Arial" w:cs="Arial"/>
          <w:b/>
          <w:bCs/>
          <w:sz w:val="24"/>
          <w:szCs w:val="24"/>
        </w:rPr>
        <w:t>Mgr. Eliška Beranová</w:t>
      </w:r>
      <w:r w:rsidRPr="009321A4">
        <w:rPr>
          <w:rFonts w:ascii="Arial" w:hAnsi="Arial" w:cs="Arial"/>
          <w:sz w:val="24"/>
          <w:szCs w:val="24"/>
        </w:rPr>
        <w:t xml:space="preserve">, </w:t>
      </w:r>
      <w:r w:rsidR="00EB5E34" w:rsidRPr="009321A4">
        <w:rPr>
          <w:rFonts w:ascii="Arial" w:hAnsi="Arial" w:cs="Arial"/>
          <w:sz w:val="24"/>
          <w:szCs w:val="24"/>
        </w:rPr>
        <w:t>Univerzita Palackého v Olomouci</w:t>
      </w:r>
      <w:r w:rsidR="006E24B4" w:rsidRPr="009321A4">
        <w:rPr>
          <w:rFonts w:ascii="Arial" w:hAnsi="Arial" w:cs="Arial"/>
          <w:sz w:val="24"/>
          <w:szCs w:val="24"/>
        </w:rPr>
        <w:t xml:space="preserve"> </w:t>
      </w:r>
      <w:r w:rsidRPr="009321A4">
        <w:rPr>
          <w:rFonts w:ascii="Arial" w:hAnsi="Arial" w:cs="Arial"/>
          <w:sz w:val="24"/>
          <w:szCs w:val="24"/>
        </w:rPr>
        <w:t>za recenzovaný odborný článek</w:t>
      </w:r>
      <w:r w:rsidR="00F54D23" w:rsidRPr="009321A4">
        <w:rPr>
          <w:rFonts w:ascii="Arial" w:hAnsi="Arial" w:cs="Arial"/>
          <w:sz w:val="24"/>
          <w:szCs w:val="24"/>
        </w:rPr>
        <w:t xml:space="preserve"> s názvem</w:t>
      </w:r>
      <w:r w:rsidRPr="009321A4">
        <w:rPr>
          <w:rFonts w:ascii="Arial" w:hAnsi="Arial" w:cs="Arial"/>
          <w:sz w:val="24"/>
          <w:szCs w:val="24"/>
        </w:rPr>
        <w:t xml:space="preserve"> </w:t>
      </w:r>
      <w:r w:rsidR="00C126A2" w:rsidRPr="009321A4">
        <w:rPr>
          <w:rFonts w:ascii="Arial" w:hAnsi="Arial" w:cs="Arial"/>
          <w:sz w:val="24"/>
          <w:szCs w:val="24"/>
        </w:rPr>
        <w:t>„</w:t>
      </w:r>
      <w:r w:rsidR="00FA7EB9" w:rsidRPr="009321A4">
        <w:rPr>
          <w:rFonts w:ascii="Arial" w:hAnsi="Arial" w:cs="Arial"/>
          <w:b/>
          <w:bCs/>
          <w:sz w:val="24"/>
          <w:szCs w:val="24"/>
        </w:rPr>
        <w:t>Zesílená imunitní odpověď zvýšená antimikrobiální aktivita u včely medonosné (Apis mellifera) po aplikaci pásků s kyselinou šťavelovou a glycerinem</w:t>
      </w:r>
      <w:r w:rsidR="00AF4377" w:rsidRPr="009321A4">
        <w:rPr>
          <w:rFonts w:ascii="Arial" w:hAnsi="Arial" w:cs="Arial"/>
          <w:sz w:val="24"/>
          <w:szCs w:val="24"/>
        </w:rPr>
        <w:t xml:space="preserve">“ </w:t>
      </w:r>
    </w:p>
    <w:p w14:paraId="585F5207" w14:textId="57184C5F" w:rsidR="00541093" w:rsidRPr="009321A4" w:rsidRDefault="00B23758" w:rsidP="009321A4">
      <w:pPr>
        <w:spacing w:after="120" w:line="240" w:lineRule="auto"/>
        <w:jc w:val="both"/>
        <w:rPr>
          <w:rFonts w:ascii="Arial" w:hAnsi="Arial" w:cs="Arial"/>
          <w:i/>
          <w:iCs/>
          <w:sz w:val="24"/>
          <w:szCs w:val="24"/>
        </w:rPr>
      </w:pPr>
      <w:r w:rsidRPr="009321A4">
        <w:rPr>
          <w:rFonts w:ascii="Arial" w:hAnsi="Arial" w:cs="Arial"/>
          <w:i/>
          <w:iCs/>
          <w:sz w:val="24"/>
          <w:szCs w:val="24"/>
        </w:rPr>
        <w:t>Studie hodnotí účinky kyseliny šťavelové, používané k potlačení roztoče Varroa destructor na fyziologii a imunitu včely medonosné. Výsledky přinášejí nové poznatky o biologických dopadech léčby a mohou přispět k optimalizaci postupů při zachování zdraví včelstev.</w:t>
      </w:r>
    </w:p>
    <w:p w14:paraId="724901C6" w14:textId="76330E04" w:rsidR="00CC0793" w:rsidRPr="009321A4" w:rsidRDefault="00AE7B76" w:rsidP="009321A4">
      <w:pPr>
        <w:pStyle w:val="Odstavecseseznamem"/>
        <w:numPr>
          <w:ilvl w:val="0"/>
          <w:numId w:val="10"/>
        </w:numPr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 w:rsidRPr="009321A4">
        <w:rPr>
          <w:rFonts w:ascii="Arial" w:hAnsi="Arial" w:cs="Arial"/>
          <w:sz w:val="24"/>
          <w:szCs w:val="24"/>
        </w:rPr>
        <w:t xml:space="preserve">2. místo </w:t>
      </w:r>
      <w:r w:rsidR="002B1068" w:rsidRPr="009321A4">
        <w:rPr>
          <w:rFonts w:ascii="Arial" w:hAnsi="Arial" w:cs="Arial"/>
          <w:b/>
          <w:bCs/>
          <w:sz w:val="24"/>
          <w:szCs w:val="24"/>
        </w:rPr>
        <w:t xml:space="preserve">Ing. Viktória Pipíšková, </w:t>
      </w:r>
      <w:r w:rsidR="002B1068" w:rsidRPr="009321A4">
        <w:rPr>
          <w:rFonts w:ascii="Arial" w:hAnsi="Arial" w:cs="Arial"/>
          <w:sz w:val="24"/>
          <w:szCs w:val="24"/>
        </w:rPr>
        <w:t>Mendelova univerzita v Brně</w:t>
      </w:r>
      <w:r w:rsidRPr="009321A4">
        <w:rPr>
          <w:rFonts w:ascii="Arial" w:hAnsi="Arial" w:cs="Arial"/>
          <w:sz w:val="24"/>
          <w:szCs w:val="24"/>
        </w:rPr>
        <w:t xml:space="preserve"> za recenzovaný odborný článek </w:t>
      </w:r>
      <w:r w:rsidR="003D2336" w:rsidRPr="009321A4">
        <w:rPr>
          <w:rFonts w:ascii="Arial" w:hAnsi="Arial" w:cs="Arial"/>
          <w:sz w:val="24"/>
          <w:szCs w:val="24"/>
        </w:rPr>
        <w:t xml:space="preserve">s názvem </w:t>
      </w:r>
      <w:r w:rsidR="00AF4377" w:rsidRPr="009321A4">
        <w:rPr>
          <w:rFonts w:ascii="Arial" w:hAnsi="Arial" w:cs="Arial"/>
          <w:b/>
          <w:bCs/>
          <w:sz w:val="24"/>
          <w:szCs w:val="24"/>
        </w:rPr>
        <w:t>„</w:t>
      </w:r>
      <w:r w:rsidR="00BF660C" w:rsidRPr="009321A4">
        <w:rPr>
          <w:rFonts w:ascii="Arial" w:hAnsi="Arial" w:cs="Arial"/>
          <w:b/>
          <w:bCs/>
          <w:sz w:val="24"/>
          <w:szCs w:val="24"/>
        </w:rPr>
        <w:t>Srovnávací analýza anatomie dřeva modřínu opadavého, smrku ztepilého a buku lesního ve smíšených porostech a monokulturách za rozdílných klimatických podmínek.</w:t>
      </w:r>
      <w:r w:rsidR="00AF4377" w:rsidRPr="009321A4">
        <w:rPr>
          <w:rFonts w:ascii="Arial" w:hAnsi="Arial" w:cs="Arial"/>
          <w:b/>
          <w:bCs/>
          <w:sz w:val="24"/>
          <w:szCs w:val="24"/>
        </w:rPr>
        <w:t>“ (</w:t>
      </w:r>
      <w:r w:rsidR="00BF660C" w:rsidRPr="009321A4">
        <w:rPr>
          <w:rFonts w:ascii="Arial" w:hAnsi="Arial" w:cs="Arial"/>
          <w:sz w:val="24"/>
          <w:szCs w:val="24"/>
        </w:rPr>
        <w:t>Comparative analysis of wood anatomy of European larch, Norway spruce, and European beech in mixed and monoculture stands under contrasting climatic conditions</w:t>
      </w:r>
      <w:r w:rsidR="00AF4377" w:rsidRPr="009321A4">
        <w:rPr>
          <w:rFonts w:ascii="Arial" w:hAnsi="Arial" w:cs="Arial"/>
          <w:sz w:val="24"/>
          <w:szCs w:val="24"/>
        </w:rPr>
        <w:t>).</w:t>
      </w:r>
    </w:p>
    <w:p w14:paraId="43C95DE0" w14:textId="279E1D01" w:rsidR="0030647A" w:rsidRPr="009321A4" w:rsidRDefault="00E74EDC" w:rsidP="009321A4">
      <w:pPr>
        <w:spacing w:after="120" w:line="240" w:lineRule="auto"/>
        <w:jc w:val="both"/>
        <w:rPr>
          <w:rFonts w:ascii="Arial" w:hAnsi="Arial" w:cs="Arial"/>
          <w:i/>
          <w:iCs/>
          <w:sz w:val="24"/>
          <w:szCs w:val="24"/>
        </w:rPr>
      </w:pPr>
      <w:r w:rsidRPr="009321A4">
        <w:rPr>
          <w:rFonts w:ascii="Arial" w:hAnsi="Arial" w:cs="Arial"/>
          <w:i/>
          <w:iCs/>
          <w:sz w:val="24"/>
          <w:szCs w:val="24"/>
        </w:rPr>
        <w:t>Oceněným výsledkem je vědecký článek zaměřený na vliv sucha a druhové skladby porostů na radiální růst a anatomii dřeva modřínu opadavého, smrku ztepilého a buku lesního. Studie prokázala, že smíšené porosty zmírňují negativní dopady stresu ze sucha na hydraulickou vodivost dřeva, přičemž modřín vykazuje stabilní anatomickou stavbu dřeva, smrk citlivější reakci na sucho a buk schopnost aklimace na podmínky vodního deficitu. Výsledky přispívají k lepšímu pochopení adaptačních mechanismů lesních dřevin a mohou podpořit rozhodování o budoucím hospodaření v lesích v podmínkách probíhající klimatické změny.</w:t>
      </w:r>
    </w:p>
    <w:p w14:paraId="574C1B7A" w14:textId="19AA73CE" w:rsidR="00AE7B76" w:rsidRPr="009321A4" w:rsidRDefault="00AE7B76" w:rsidP="009321A4">
      <w:pPr>
        <w:numPr>
          <w:ilvl w:val="0"/>
          <w:numId w:val="3"/>
        </w:numPr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 w:rsidRPr="009321A4">
        <w:rPr>
          <w:rFonts w:ascii="Arial" w:hAnsi="Arial" w:cs="Arial"/>
          <w:sz w:val="24"/>
          <w:szCs w:val="24"/>
        </w:rPr>
        <w:t xml:space="preserve">1. místo </w:t>
      </w:r>
      <w:r w:rsidR="00F10C02" w:rsidRPr="009321A4">
        <w:rPr>
          <w:rFonts w:ascii="Arial" w:hAnsi="Arial" w:cs="Arial"/>
          <w:b/>
          <w:bCs/>
          <w:sz w:val="24"/>
          <w:szCs w:val="24"/>
        </w:rPr>
        <w:t xml:space="preserve">Ing. Markéta Trefilová, Ph.D., </w:t>
      </w:r>
      <w:r w:rsidR="00F10C02" w:rsidRPr="009321A4">
        <w:rPr>
          <w:rFonts w:ascii="Arial" w:hAnsi="Arial" w:cs="Arial"/>
          <w:sz w:val="24"/>
          <w:szCs w:val="24"/>
        </w:rPr>
        <w:t>Chmelařský institut s.r.o.</w:t>
      </w:r>
      <w:r w:rsidR="00F10C02" w:rsidRPr="009321A4">
        <w:rPr>
          <w:rFonts w:ascii="Arial" w:hAnsi="Arial" w:cs="Arial"/>
          <w:b/>
          <w:bCs/>
          <w:sz w:val="24"/>
          <w:szCs w:val="24"/>
        </w:rPr>
        <w:t xml:space="preserve"> </w:t>
      </w:r>
      <w:r w:rsidRPr="009321A4">
        <w:rPr>
          <w:rFonts w:ascii="Arial" w:hAnsi="Arial" w:cs="Arial"/>
          <w:sz w:val="24"/>
          <w:szCs w:val="24"/>
        </w:rPr>
        <w:t xml:space="preserve">za recenzovaný odborný článek </w:t>
      </w:r>
      <w:r w:rsidR="00DF3F76" w:rsidRPr="009321A4">
        <w:rPr>
          <w:rFonts w:ascii="Arial" w:hAnsi="Arial" w:cs="Arial"/>
          <w:b/>
          <w:bCs/>
          <w:sz w:val="24"/>
          <w:szCs w:val="24"/>
        </w:rPr>
        <w:t xml:space="preserve">„Molekulární detekce sporangií Pseudoperonospora humuli ve vzduchu pomocí qRT-PCR a lapačů spor </w:t>
      </w:r>
      <w:r w:rsidR="00DF3F76" w:rsidRPr="009321A4">
        <w:rPr>
          <w:rFonts w:ascii="Arial" w:hAnsi="Arial" w:cs="Arial"/>
          <w:b/>
          <w:bCs/>
          <w:sz w:val="24"/>
          <w:szCs w:val="24"/>
        </w:rPr>
        <w:lastRenderedPageBreak/>
        <w:t>pro monitoring, predikci výskytu a zlepšení systému ochrany chmele v České republice.</w:t>
      </w:r>
      <w:r w:rsidR="00BB08F8" w:rsidRPr="009321A4">
        <w:rPr>
          <w:rFonts w:ascii="Arial" w:hAnsi="Arial" w:cs="Arial"/>
          <w:b/>
          <w:bCs/>
          <w:sz w:val="24"/>
          <w:szCs w:val="24"/>
        </w:rPr>
        <w:t>"</w:t>
      </w:r>
      <w:r w:rsidR="00D8197C" w:rsidRPr="009321A4">
        <w:rPr>
          <w:rFonts w:ascii="Arial" w:hAnsi="Arial" w:cs="Arial"/>
          <w:b/>
          <w:bCs/>
          <w:sz w:val="24"/>
          <w:szCs w:val="24"/>
        </w:rPr>
        <w:t xml:space="preserve"> </w:t>
      </w:r>
      <w:r w:rsidR="00D8197C" w:rsidRPr="009321A4">
        <w:rPr>
          <w:rFonts w:ascii="Arial" w:hAnsi="Arial" w:cs="Arial"/>
          <w:sz w:val="24"/>
          <w:szCs w:val="24"/>
        </w:rPr>
        <w:t>(</w:t>
      </w:r>
      <w:r w:rsidR="00FE523F" w:rsidRPr="009321A4">
        <w:rPr>
          <w:rFonts w:ascii="Arial" w:hAnsi="Arial" w:cs="Arial"/>
          <w:sz w:val="24"/>
          <w:szCs w:val="24"/>
        </w:rPr>
        <w:t>Molecular Detection of Airborne Sporangia of Pseudoperonospora humuli by Quantitative Real-Time PCR and Spore Traps in Czech Hops Production Gardens for Monitoring, Prediction and Disease Management</w:t>
      </w:r>
      <w:r w:rsidR="00D8197C" w:rsidRPr="009321A4">
        <w:rPr>
          <w:rFonts w:ascii="Arial" w:hAnsi="Arial" w:cs="Arial"/>
          <w:sz w:val="24"/>
          <w:szCs w:val="24"/>
        </w:rPr>
        <w:t>).</w:t>
      </w:r>
    </w:p>
    <w:p w14:paraId="4C67BE8B" w14:textId="73F04A62" w:rsidR="00987C04" w:rsidRPr="009321A4" w:rsidRDefault="00F62F8F" w:rsidP="009321A4">
      <w:pPr>
        <w:spacing w:after="120" w:line="240" w:lineRule="auto"/>
        <w:jc w:val="both"/>
        <w:rPr>
          <w:rFonts w:ascii="Arial" w:hAnsi="Arial" w:cs="Arial"/>
          <w:i/>
          <w:iCs/>
          <w:sz w:val="24"/>
          <w:szCs w:val="24"/>
        </w:rPr>
      </w:pPr>
      <w:r w:rsidRPr="009321A4">
        <w:rPr>
          <w:rFonts w:ascii="Arial" w:hAnsi="Arial" w:cs="Arial"/>
          <w:i/>
          <w:iCs/>
          <w:sz w:val="24"/>
          <w:szCs w:val="24"/>
        </w:rPr>
        <w:t>Práce se zaměřuje na vývoj přesné molekulární metody (qRT-PCR) v kombinaci s volumetrickými lapači spor využitelnými pro včasnou detekci a kvantifikaci sporangií plísně chmele (Pseudoperonospora humuli) v polních podmínkách. Dosažené výsledky úzce korelovaly s meteorologickým indexem peronosporového počasí, což umožňuje výrazně zpřesnit dosavadní systémy krátkodobé prognózy plísně chmele. Využití této metodiky vytváří klíčový podklad pro cílené plánování fungicidních ošetření, snížení nákladů i podporu antirezistentní strategie při postupném úbytku účinných látek. Tento přístup zároveň snižuje ekotoxikologickou zátěž pro prostředí při zachování vysoké jakosti chmele, čímž posiluje konkurenceschopnost a exportní potenciál českého chmele.</w:t>
      </w:r>
    </w:p>
    <w:p w14:paraId="47A04428" w14:textId="77777777" w:rsidR="00325CF1" w:rsidRDefault="00325CF1" w:rsidP="009321A4">
      <w:pPr>
        <w:spacing w:after="12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37DDD8D5" w14:textId="0C7034A5" w:rsidR="00AE7B76" w:rsidRPr="009321A4" w:rsidRDefault="00AE7B76" w:rsidP="009321A4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 w:rsidRPr="009321A4">
        <w:rPr>
          <w:rFonts w:ascii="Arial" w:hAnsi="Arial" w:cs="Arial"/>
          <w:b/>
          <w:bCs/>
          <w:sz w:val="24"/>
          <w:szCs w:val="24"/>
        </w:rPr>
        <w:t>Cenu ministra zemědělství za nejlepší realizovaný výsledek za rok 202</w:t>
      </w:r>
      <w:r w:rsidR="00F62F8F" w:rsidRPr="009321A4">
        <w:rPr>
          <w:rFonts w:ascii="Arial" w:hAnsi="Arial" w:cs="Arial"/>
          <w:b/>
          <w:bCs/>
          <w:sz w:val="24"/>
          <w:szCs w:val="24"/>
        </w:rPr>
        <w:t>6</w:t>
      </w:r>
      <w:r w:rsidRPr="009321A4">
        <w:rPr>
          <w:rFonts w:ascii="Arial" w:hAnsi="Arial" w:cs="Arial"/>
          <w:b/>
          <w:bCs/>
          <w:sz w:val="24"/>
          <w:szCs w:val="24"/>
        </w:rPr>
        <w:t>: </w:t>
      </w:r>
      <w:r w:rsidRPr="009321A4">
        <w:rPr>
          <w:rFonts w:ascii="Arial" w:hAnsi="Arial" w:cs="Arial"/>
          <w:sz w:val="24"/>
          <w:szCs w:val="24"/>
        </w:rPr>
        <w:t> </w:t>
      </w:r>
    </w:p>
    <w:p w14:paraId="54D43846" w14:textId="559A444B" w:rsidR="00AE7B76" w:rsidRPr="009321A4" w:rsidRDefault="00AE7B76" w:rsidP="009321A4">
      <w:pPr>
        <w:numPr>
          <w:ilvl w:val="0"/>
          <w:numId w:val="4"/>
        </w:numPr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 w:rsidRPr="009321A4">
        <w:rPr>
          <w:rFonts w:ascii="Arial" w:hAnsi="Arial" w:cs="Arial"/>
          <w:sz w:val="24"/>
          <w:szCs w:val="24"/>
        </w:rPr>
        <w:t xml:space="preserve">Uznání ministra zemědělství a předsedy ČAZV za kvalitní dosažené výsledky </w:t>
      </w:r>
      <w:r w:rsidR="00802461" w:rsidRPr="009321A4">
        <w:rPr>
          <w:rFonts w:ascii="Arial" w:hAnsi="Arial" w:cs="Arial"/>
          <w:b/>
          <w:bCs/>
          <w:sz w:val="24"/>
          <w:szCs w:val="24"/>
        </w:rPr>
        <w:t xml:space="preserve">RNDr. Tomáš Erban, Ph.D., </w:t>
      </w:r>
      <w:r w:rsidR="00802461" w:rsidRPr="009321A4">
        <w:rPr>
          <w:rFonts w:ascii="Arial" w:hAnsi="Arial" w:cs="Arial"/>
          <w:sz w:val="24"/>
          <w:szCs w:val="24"/>
        </w:rPr>
        <w:t>Národní centrum zemědělského a potravinářského výzkumu, v. v. i.</w:t>
      </w:r>
      <w:r w:rsidR="00802461" w:rsidRPr="009321A4">
        <w:rPr>
          <w:rFonts w:ascii="Arial" w:hAnsi="Arial" w:cs="Arial"/>
          <w:b/>
          <w:bCs/>
          <w:sz w:val="24"/>
          <w:szCs w:val="24"/>
        </w:rPr>
        <w:t xml:space="preserve"> </w:t>
      </w:r>
      <w:r w:rsidR="00F2765F" w:rsidRPr="009321A4">
        <w:rPr>
          <w:rFonts w:ascii="Arial" w:hAnsi="Arial" w:cs="Arial"/>
          <w:sz w:val="24"/>
          <w:szCs w:val="24"/>
        </w:rPr>
        <w:t xml:space="preserve"> </w:t>
      </w:r>
      <w:r w:rsidRPr="009321A4">
        <w:rPr>
          <w:rFonts w:ascii="Arial" w:hAnsi="Arial" w:cs="Arial"/>
          <w:sz w:val="24"/>
          <w:szCs w:val="24"/>
        </w:rPr>
        <w:t xml:space="preserve">za </w:t>
      </w:r>
      <w:r w:rsidR="00F2765F" w:rsidRPr="009321A4">
        <w:rPr>
          <w:rFonts w:ascii="Arial" w:hAnsi="Arial" w:cs="Arial"/>
          <w:sz w:val="24"/>
          <w:szCs w:val="24"/>
        </w:rPr>
        <w:t>metodik</w:t>
      </w:r>
      <w:r w:rsidR="006561D7" w:rsidRPr="009321A4">
        <w:rPr>
          <w:rFonts w:ascii="Arial" w:hAnsi="Arial" w:cs="Arial"/>
          <w:sz w:val="24"/>
          <w:szCs w:val="24"/>
        </w:rPr>
        <w:t>u</w:t>
      </w:r>
      <w:r w:rsidRPr="009321A4">
        <w:rPr>
          <w:rFonts w:ascii="Arial" w:hAnsi="Arial" w:cs="Arial"/>
          <w:sz w:val="24"/>
          <w:szCs w:val="24"/>
        </w:rPr>
        <w:t xml:space="preserve"> s názvem „</w:t>
      </w:r>
      <w:r w:rsidR="000C7FFC" w:rsidRPr="009321A4">
        <w:rPr>
          <w:rFonts w:ascii="Arial" w:hAnsi="Arial" w:cs="Arial"/>
          <w:b/>
          <w:bCs/>
          <w:sz w:val="24"/>
          <w:szCs w:val="24"/>
        </w:rPr>
        <w:t>Metodika pro hodnocení interakce mezi střevními parazity včely medonosné a pesticidy</w:t>
      </w:r>
      <w:r w:rsidRPr="009321A4">
        <w:rPr>
          <w:rFonts w:ascii="Arial" w:hAnsi="Arial" w:cs="Arial"/>
          <w:sz w:val="24"/>
          <w:szCs w:val="24"/>
        </w:rPr>
        <w:t>“</w:t>
      </w:r>
    </w:p>
    <w:p w14:paraId="698E1117" w14:textId="1FEA89C9" w:rsidR="007C37B2" w:rsidRPr="009321A4" w:rsidRDefault="00C570F3" w:rsidP="009321A4">
      <w:pPr>
        <w:spacing w:after="120" w:line="240" w:lineRule="auto"/>
        <w:jc w:val="both"/>
        <w:rPr>
          <w:rFonts w:ascii="Arial" w:hAnsi="Arial" w:cs="Arial"/>
          <w:i/>
          <w:iCs/>
          <w:sz w:val="24"/>
          <w:szCs w:val="24"/>
        </w:rPr>
      </w:pPr>
      <w:r w:rsidRPr="009321A4">
        <w:rPr>
          <w:rFonts w:ascii="Arial" w:hAnsi="Arial" w:cs="Arial"/>
          <w:i/>
          <w:iCs/>
          <w:sz w:val="24"/>
          <w:szCs w:val="24"/>
        </w:rPr>
        <w:t>Metodika představuje zcela inovativní hodnocení rizik pesticidů na včely skrze interakce pesticidů se střevními parazity. Metodika kombinuje inovativní biologické testy s molekulárními analýzami zahrnující kvantifikaci parazita a zároveň identifikaci mechanismu účinku interakce. Aplikací metodiky v praxi je možné odhalit skrytá rizika pesticidů, a případně i jiných látek, na včely</w:t>
      </w:r>
      <w:r w:rsidR="006370A6" w:rsidRPr="009321A4">
        <w:rPr>
          <w:rFonts w:ascii="Arial" w:hAnsi="Arial" w:cs="Arial"/>
          <w:i/>
          <w:iCs/>
          <w:sz w:val="24"/>
          <w:szCs w:val="24"/>
        </w:rPr>
        <w:t>.   </w:t>
      </w:r>
    </w:p>
    <w:p w14:paraId="5AC9CBC9" w14:textId="3181AABF" w:rsidR="00AE7B76" w:rsidRPr="009321A4" w:rsidRDefault="00AE7B76" w:rsidP="009321A4">
      <w:pPr>
        <w:numPr>
          <w:ilvl w:val="0"/>
          <w:numId w:val="5"/>
        </w:numPr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 w:rsidRPr="009321A4">
        <w:rPr>
          <w:rFonts w:ascii="Arial" w:hAnsi="Arial" w:cs="Arial"/>
          <w:sz w:val="24"/>
          <w:szCs w:val="24"/>
        </w:rPr>
        <w:t>3. místo</w:t>
      </w:r>
      <w:r w:rsidRPr="009321A4">
        <w:rPr>
          <w:rFonts w:ascii="Arial" w:hAnsi="Arial" w:cs="Arial"/>
          <w:b/>
          <w:bCs/>
          <w:sz w:val="24"/>
          <w:szCs w:val="24"/>
        </w:rPr>
        <w:t xml:space="preserve"> </w:t>
      </w:r>
      <w:r w:rsidR="00713197" w:rsidRPr="009321A4">
        <w:rPr>
          <w:rFonts w:ascii="Arial" w:hAnsi="Arial" w:cs="Arial"/>
          <w:b/>
          <w:bCs/>
          <w:sz w:val="24"/>
          <w:szCs w:val="24"/>
        </w:rPr>
        <w:t xml:space="preserve">Ing. Ladislav Menšík, Ph.D., </w:t>
      </w:r>
      <w:r w:rsidR="00713197" w:rsidRPr="009321A4">
        <w:rPr>
          <w:rFonts w:ascii="Arial" w:hAnsi="Arial" w:cs="Arial"/>
          <w:sz w:val="24"/>
          <w:szCs w:val="24"/>
        </w:rPr>
        <w:t>Národní centrum zemědělského a potravinářského výzkumu, v. v. i</w:t>
      </w:r>
      <w:r w:rsidR="00B355CF" w:rsidRPr="009321A4">
        <w:rPr>
          <w:rFonts w:ascii="Arial" w:hAnsi="Arial" w:cs="Arial"/>
          <w:sz w:val="24"/>
          <w:szCs w:val="24"/>
        </w:rPr>
        <w:t xml:space="preserve"> </w:t>
      </w:r>
      <w:r w:rsidRPr="009321A4">
        <w:rPr>
          <w:rFonts w:ascii="Arial" w:hAnsi="Arial" w:cs="Arial"/>
          <w:sz w:val="24"/>
          <w:szCs w:val="24"/>
        </w:rPr>
        <w:t xml:space="preserve">za výsledek druhu </w:t>
      </w:r>
      <w:r w:rsidR="00713197" w:rsidRPr="009321A4">
        <w:rPr>
          <w:rFonts w:ascii="Arial" w:hAnsi="Arial" w:cs="Arial"/>
          <w:sz w:val="24"/>
          <w:szCs w:val="24"/>
        </w:rPr>
        <w:t>odborná kniha</w:t>
      </w:r>
      <w:r w:rsidRPr="009321A4">
        <w:rPr>
          <w:rFonts w:ascii="Arial" w:hAnsi="Arial" w:cs="Arial"/>
          <w:sz w:val="24"/>
          <w:szCs w:val="24"/>
        </w:rPr>
        <w:t xml:space="preserve"> s názvem „</w:t>
      </w:r>
      <w:r w:rsidR="0004098A" w:rsidRPr="009321A4">
        <w:rPr>
          <w:rFonts w:ascii="Arial" w:hAnsi="Arial" w:cs="Arial"/>
          <w:b/>
          <w:bCs/>
          <w:sz w:val="24"/>
          <w:szCs w:val="24"/>
        </w:rPr>
        <w:t>Význam statkových hnojiv pro udržitelné obhospodařování zemědělské půdy v podmínkách změny klimatu (kvalita a zdraví půdy)</w:t>
      </w:r>
      <w:r w:rsidRPr="009321A4">
        <w:rPr>
          <w:rFonts w:ascii="Arial" w:hAnsi="Arial" w:cs="Arial"/>
          <w:sz w:val="24"/>
          <w:szCs w:val="24"/>
        </w:rPr>
        <w:t>“ </w:t>
      </w:r>
    </w:p>
    <w:p w14:paraId="6C0C6DA1" w14:textId="36FDA451" w:rsidR="00251DD7" w:rsidRPr="009321A4" w:rsidRDefault="00251DD7" w:rsidP="009321A4">
      <w:pPr>
        <w:spacing w:after="120" w:line="240" w:lineRule="auto"/>
        <w:jc w:val="both"/>
        <w:rPr>
          <w:rFonts w:ascii="Arial" w:hAnsi="Arial" w:cs="Arial"/>
          <w:i/>
          <w:iCs/>
          <w:sz w:val="24"/>
          <w:szCs w:val="24"/>
        </w:rPr>
      </w:pPr>
      <w:r w:rsidRPr="009321A4">
        <w:rPr>
          <w:rFonts w:ascii="Arial" w:hAnsi="Arial" w:cs="Arial"/>
          <w:i/>
          <w:iCs/>
          <w:sz w:val="24"/>
          <w:szCs w:val="24"/>
        </w:rPr>
        <w:t>Monografie hodnotí vliv aplikace statkových (hnůj, kejda) a ostatních (minerální, organické) hnojiv na kvantitativní a kvalitativní parametry zemědělských půd v současných měnících se podmínkách prostředí zemědělské výroby v České republice. Vědecký přínos studie spočívá především ve statistickém vyhodnocení a modelování rozsáhlého souboru naměřených dat z dlouhodobých polních experimentů, které podrobně mapují vliv různých způsobů hnojení na kvalitu a zdraví zemědělské půdy (angl. Soil Health).</w:t>
      </w:r>
    </w:p>
    <w:p w14:paraId="7E260837" w14:textId="3B9592D7" w:rsidR="00FF2D4D" w:rsidRPr="009321A4" w:rsidRDefault="00251DD7" w:rsidP="009321A4">
      <w:pPr>
        <w:spacing w:after="120" w:line="240" w:lineRule="auto"/>
        <w:jc w:val="both"/>
        <w:rPr>
          <w:rFonts w:ascii="Arial" w:hAnsi="Arial" w:cs="Arial"/>
          <w:i/>
          <w:iCs/>
          <w:sz w:val="24"/>
          <w:szCs w:val="24"/>
        </w:rPr>
      </w:pPr>
      <w:r w:rsidRPr="009321A4">
        <w:rPr>
          <w:rFonts w:ascii="Arial" w:hAnsi="Arial" w:cs="Arial"/>
          <w:i/>
          <w:iCs/>
          <w:sz w:val="24"/>
          <w:szCs w:val="24"/>
        </w:rPr>
        <w:t>Publikace exaktně prokazuje nezastupitelnou roli statkových hnojiv pro udržení půdní úrodnosti v podmínkách klimatické změny a poskytuje vědecky podložená doporučení pro udržitelné zemědělské hospodaření.</w:t>
      </w:r>
    </w:p>
    <w:p w14:paraId="72B86042" w14:textId="5C86C535" w:rsidR="00AE7B76" w:rsidRPr="009321A4" w:rsidRDefault="00AE7B76" w:rsidP="009321A4">
      <w:pPr>
        <w:numPr>
          <w:ilvl w:val="0"/>
          <w:numId w:val="6"/>
        </w:numPr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 w:rsidRPr="009321A4">
        <w:rPr>
          <w:rFonts w:ascii="Arial" w:hAnsi="Arial" w:cs="Arial"/>
          <w:sz w:val="24"/>
          <w:szCs w:val="24"/>
        </w:rPr>
        <w:t xml:space="preserve">2. místo </w:t>
      </w:r>
      <w:r w:rsidR="002D15BF" w:rsidRPr="009321A4">
        <w:rPr>
          <w:rFonts w:ascii="Arial" w:hAnsi="Arial" w:cs="Arial"/>
          <w:b/>
          <w:bCs/>
          <w:sz w:val="24"/>
          <w:szCs w:val="24"/>
        </w:rPr>
        <w:t xml:space="preserve">Mgr. Jan Mendel, Ph.D., </w:t>
      </w:r>
      <w:r w:rsidR="002D15BF" w:rsidRPr="009321A4">
        <w:rPr>
          <w:rFonts w:ascii="Arial" w:hAnsi="Arial" w:cs="Arial"/>
          <w:sz w:val="24"/>
          <w:szCs w:val="24"/>
        </w:rPr>
        <w:t>Ústav biologie obratlovců AV ČR, v. v. i.</w:t>
      </w:r>
      <w:r w:rsidR="002D15BF" w:rsidRPr="009321A4">
        <w:rPr>
          <w:rFonts w:ascii="Arial" w:hAnsi="Arial" w:cs="Arial"/>
          <w:b/>
          <w:bCs/>
          <w:sz w:val="24"/>
          <w:szCs w:val="24"/>
        </w:rPr>
        <w:t xml:space="preserve"> </w:t>
      </w:r>
      <w:r w:rsidR="006020B1" w:rsidRPr="009321A4">
        <w:rPr>
          <w:rFonts w:ascii="Arial" w:hAnsi="Arial" w:cs="Arial"/>
          <w:sz w:val="24"/>
          <w:szCs w:val="24"/>
        </w:rPr>
        <w:t xml:space="preserve">výsledek druhu ověřená technologie </w:t>
      </w:r>
      <w:r w:rsidRPr="009321A4">
        <w:rPr>
          <w:rFonts w:ascii="Arial" w:hAnsi="Arial" w:cs="Arial"/>
          <w:sz w:val="24"/>
          <w:szCs w:val="24"/>
        </w:rPr>
        <w:t xml:space="preserve">s názvem </w:t>
      </w:r>
      <w:r w:rsidR="00B24F11" w:rsidRPr="009321A4">
        <w:rPr>
          <w:rFonts w:ascii="Arial" w:hAnsi="Arial" w:cs="Arial"/>
          <w:sz w:val="24"/>
          <w:szCs w:val="24"/>
        </w:rPr>
        <w:t>„</w:t>
      </w:r>
      <w:r w:rsidR="00C61431" w:rsidRPr="009321A4">
        <w:rPr>
          <w:rFonts w:ascii="Arial" w:hAnsi="Arial" w:cs="Arial"/>
          <w:b/>
          <w:bCs/>
          <w:sz w:val="24"/>
          <w:szCs w:val="24"/>
        </w:rPr>
        <w:t>Vyhodnocení užitečnosti nové technologie CaviPlazma v boji proti patogenům vyskytujícím se v intenzivních chovech ryb</w:t>
      </w:r>
      <w:r w:rsidR="00B24F11" w:rsidRPr="009321A4">
        <w:rPr>
          <w:rFonts w:ascii="Arial" w:hAnsi="Arial" w:cs="Arial"/>
          <w:sz w:val="24"/>
          <w:szCs w:val="24"/>
        </w:rPr>
        <w:t>“</w:t>
      </w:r>
    </w:p>
    <w:p w14:paraId="7ADE5172" w14:textId="46D0D4A6" w:rsidR="007E131C" w:rsidRPr="009321A4" w:rsidRDefault="009E5209" w:rsidP="009321A4">
      <w:pPr>
        <w:spacing w:after="120" w:line="240" w:lineRule="auto"/>
        <w:jc w:val="both"/>
        <w:rPr>
          <w:rFonts w:ascii="Arial" w:hAnsi="Arial" w:cs="Arial"/>
          <w:i/>
          <w:iCs/>
          <w:sz w:val="24"/>
          <w:szCs w:val="24"/>
        </w:rPr>
      </w:pPr>
      <w:r w:rsidRPr="009321A4">
        <w:rPr>
          <w:rFonts w:ascii="Arial" w:hAnsi="Arial" w:cs="Arial"/>
          <w:i/>
          <w:iCs/>
          <w:sz w:val="24"/>
          <w:szCs w:val="24"/>
        </w:rPr>
        <w:lastRenderedPageBreak/>
        <w:t>Vyhodnocení užitečnosti nové technologie CaviPlasma® v boji proti patogenům vyskytujícím se v intenzivních chovech ryb. Technologie CaviPlasma® představuje zcela nový, environmentálně šetrný přístup k sanitaci a dezinfekci vody. Na základě provedených experimentů lze technologii doporučit k ošetření přítokové vody jako preventivní opatření omezující riziko zavlečení vybraných bakteriálních patogenů do chovu. Studie představuje první významný krok k praktickému využití technologie CaviPlasma® v intenzivní akvakultuře a vytváří základ pro její další provozní optimalizace a zavádění do rybářské praxe</w:t>
      </w:r>
      <w:r w:rsidR="007E131C" w:rsidRPr="009321A4">
        <w:rPr>
          <w:rFonts w:ascii="Arial" w:hAnsi="Arial" w:cs="Arial"/>
          <w:i/>
          <w:iCs/>
          <w:sz w:val="24"/>
          <w:szCs w:val="24"/>
        </w:rPr>
        <w:t>.</w:t>
      </w:r>
    </w:p>
    <w:p w14:paraId="12222FF8" w14:textId="5CDC84A0" w:rsidR="00AE7B76" w:rsidRPr="009321A4" w:rsidRDefault="00AE7B76" w:rsidP="009321A4">
      <w:pPr>
        <w:pStyle w:val="Odstavecseseznamem"/>
        <w:numPr>
          <w:ilvl w:val="0"/>
          <w:numId w:val="10"/>
        </w:numPr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 w:rsidRPr="009321A4">
        <w:rPr>
          <w:rFonts w:ascii="Arial" w:hAnsi="Arial" w:cs="Arial"/>
          <w:sz w:val="24"/>
          <w:szCs w:val="24"/>
        </w:rPr>
        <w:t xml:space="preserve">1. místo </w:t>
      </w:r>
      <w:r w:rsidR="00AB67AC" w:rsidRPr="009321A4">
        <w:rPr>
          <w:rFonts w:ascii="Arial" w:hAnsi="Arial" w:cs="Arial"/>
          <w:b/>
          <w:bCs/>
          <w:sz w:val="24"/>
          <w:szCs w:val="24"/>
        </w:rPr>
        <w:t xml:space="preserve">Ing. Radek Aulický, Ph.D., </w:t>
      </w:r>
      <w:r w:rsidR="00AB67AC" w:rsidRPr="009321A4">
        <w:rPr>
          <w:rFonts w:ascii="Arial" w:hAnsi="Arial" w:cs="Arial"/>
          <w:sz w:val="24"/>
          <w:szCs w:val="24"/>
        </w:rPr>
        <w:t>Národní centrum zemědělského a potravinářského výzkumu, v. v. i.</w:t>
      </w:r>
      <w:r w:rsidR="00AB67AC" w:rsidRPr="009321A4">
        <w:rPr>
          <w:rFonts w:ascii="Arial" w:hAnsi="Arial" w:cs="Arial"/>
          <w:b/>
          <w:bCs/>
          <w:sz w:val="24"/>
          <w:szCs w:val="24"/>
        </w:rPr>
        <w:t xml:space="preserve"> </w:t>
      </w:r>
      <w:r w:rsidR="00D77354" w:rsidRPr="009321A4">
        <w:rPr>
          <w:rFonts w:ascii="Arial" w:hAnsi="Arial" w:cs="Arial"/>
          <w:sz w:val="24"/>
          <w:szCs w:val="24"/>
        </w:rPr>
        <w:t xml:space="preserve"> </w:t>
      </w:r>
      <w:r w:rsidRPr="009321A4">
        <w:rPr>
          <w:rFonts w:ascii="Arial" w:hAnsi="Arial" w:cs="Arial"/>
          <w:sz w:val="24"/>
          <w:szCs w:val="24"/>
        </w:rPr>
        <w:t>za metodik</w:t>
      </w:r>
      <w:r w:rsidR="006561D7" w:rsidRPr="009321A4">
        <w:rPr>
          <w:rFonts w:ascii="Arial" w:hAnsi="Arial" w:cs="Arial"/>
          <w:sz w:val="24"/>
          <w:szCs w:val="24"/>
        </w:rPr>
        <w:t>u</w:t>
      </w:r>
      <w:r w:rsidRPr="009321A4">
        <w:rPr>
          <w:rFonts w:ascii="Arial" w:hAnsi="Arial" w:cs="Arial"/>
          <w:sz w:val="24"/>
          <w:szCs w:val="24"/>
        </w:rPr>
        <w:t xml:space="preserve"> s názvem „</w:t>
      </w:r>
      <w:r w:rsidR="00BA7D96" w:rsidRPr="009321A4">
        <w:rPr>
          <w:rFonts w:ascii="Arial" w:hAnsi="Arial" w:cs="Arial"/>
          <w:b/>
          <w:bCs/>
          <w:sz w:val="24"/>
          <w:szCs w:val="24"/>
        </w:rPr>
        <w:t>Metodika ošetření skladovaného obilí rozmarýnovým olejem</w:t>
      </w:r>
      <w:r w:rsidRPr="009321A4">
        <w:rPr>
          <w:rFonts w:ascii="Arial" w:hAnsi="Arial" w:cs="Arial"/>
          <w:sz w:val="24"/>
          <w:szCs w:val="24"/>
        </w:rPr>
        <w:t>“ </w:t>
      </w:r>
    </w:p>
    <w:p w14:paraId="207D2B7A" w14:textId="43FF5BDC" w:rsidR="00DA1851" w:rsidRPr="009321A4" w:rsidRDefault="00F740AA" w:rsidP="009321A4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 w:rsidRPr="009321A4">
        <w:rPr>
          <w:rFonts w:ascii="Arial" w:hAnsi="Arial" w:cs="Arial"/>
          <w:i/>
          <w:iCs/>
          <w:sz w:val="24"/>
          <w:szCs w:val="24"/>
        </w:rPr>
        <w:t>Vypracovaná nová metodika je souborem informací a postupů pro aplikaci rozmarýnového oleje, jako dezinsekčního přípravku pro ošetření napadeného skladovaného obilí skladištními škůdci. Uplatnění metodiky spočívá v ochraně skladovaných komodit, jak v ekologických systémech hospodaření, tak také v konvenčních systémech, zejména tam, kde existuje riziko výskytu rezistentních populací škůdců ke stávajícím syntetickým přípravkům</w:t>
      </w:r>
      <w:r w:rsidR="00C7198D" w:rsidRPr="009321A4">
        <w:rPr>
          <w:rFonts w:ascii="Arial" w:hAnsi="Arial" w:cs="Arial"/>
          <w:i/>
          <w:iCs/>
          <w:sz w:val="24"/>
          <w:szCs w:val="24"/>
        </w:rPr>
        <w:t>.</w:t>
      </w:r>
    </w:p>
    <w:sectPr w:rsidR="00DA1851" w:rsidRPr="009321A4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4542DF" w14:textId="77777777" w:rsidR="00424F81" w:rsidRDefault="00424F81" w:rsidP="00250CDA">
      <w:pPr>
        <w:spacing w:after="0" w:line="240" w:lineRule="auto"/>
      </w:pPr>
      <w:r>
        <w:separator/>
      </w:r>
    </w:p>
  </w:endnote>
  <w:endnote w:type="continuationSeparator" w:id="0">
    <w:p w14:paraId="0B3E1044" w14:textId="77777777" w:rsidR="00424F81" w:rsidRDefault="00424F81" w:rsidP="00250C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70232905"/>
      <w:docPartObj>
        <w:docPartGallery w:val="Page Numbers (Bottom of Page)"/>
        <w:docPartUnique/>
      </w:docPartObj>
    </w:sdtPr>
    <w:sdtEndPr/>
    <w:sdtContent>
      <w:p w14:paraId="6217BC89" w14:textId="07901646" w:rsidR="00250CDA" w:rsidRDefault="00250CDA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D9B2D09" w14:textId="77777777" w:rsidR="00250CDA" w:rsidRDefault="00250CD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3EE6C0" w14:textId="77777777" w:rsidR="00424F81" w:rsidRDefault="00424F81" w:rsidP="00250CDA">
      <w:pPr>
        <w:spacing w:after="0" w:line="240" w:lineRule="auto"/>
      </w:pPr>
      <w:r>
        <w:separator/>
      </w:r>
    </w:p>
  </w:footnote>
  <w:footnote w:type="continuationSeparator" w:id="0">
    <w:p w14:paraId="7C90DA11" w14:textId="77777777" w:rsidR="00424F81" w:rsidRDefault="00424F81" w:rsidP="00250C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80007"/>
    <w:multiLevelType w:val="multilevel"/>
    <w:tmpl w:val="51A46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16B6199"/>
    <w:multiLevelType w:val="hybridMultilevel"/>
    <w:tmpl w:val="042448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BA3FE3"/>
    <w:multiLevelType w:val="multilevel"/>
    <w:tmpl w:val="6AD28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64D169B"/>
    <w:multiLevelType w:val="multilevel"/>
    <w:tmpl w:val="F886B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69866C0"/>
    <w:multiLevelType w:val="multilevel"/>
    <w:tmpl w:val="455C6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9F51169"/>
    <w:multiLevelType w:val="multilevel"/>
    <w:tmpl w:val="1494F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A6B3A08"/>
    <w:multiLevelType w:val="multilevel"/>
    <w:tmpl w:val="1B32C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F3441EA"/>
    <w:multiLevelType w:val="hybridMultilevel"/>
    <w:tmpl w:val="F594F7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C13351"/>
    <w:multiLevelType w:val="multilevel"/>
    <w:tmpl w:val="D2F6C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1FD0A93"/>
    <w:multiLevelType w:val="multilevel"/>
    <w:tmpl w:val="B7D4DAAC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0" w15:restartNumberingAfterBreak="0">
    <w:nsid w:val="7B431B9C"/>
    <w:multiLevelType w:val="hybridMultilevel"/>
    <w:tmpl w:val="E104E46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92674E"/>
    <w:multiLevelType w:val="hybridMultilevel"/>
    <w:tmpl w:val="471A177C"/>
    <w:lvl w:ilvl="0" w:tplc="33DAB082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</w:rPr>
    </w:lvl>
    <w:lvl w:ilvl="1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6972657">
    <w:abstractNumId w:val="4"/>
  </w:num>
  <w:num w:numId="2" w16cid:durableId="359084572">
    <w:abstractNumId w:val="6"/>
  </w:num>
  <w:num w:numId="3" w16cid:durableId="1130901401">
    <w:abstractNumId w:val="3"/>
  </w:num>
  <w:num w:numId="4" w16cid:durableId="533806697">
    <w:abstractNumId w:val="5"/>
  </w:num>
  <w:num w:numId="5" w16cid:durableId="1571890578">
    <w:abstractNumId w:val="0"/>
  </w:num>
  <w:num w:numId="6" w16cid:durableId="2071346218">
    <w:abstractNumId w:val="2"/>
  </w:num>
  <w:num w:numId="7" w16cid:durableId="581642207">
    <w:abstractNumId w:val="8"/>
  </w:num>
  <w:num w:numId="8" w16cid:durableId="1157574894">
    <w:abstractNumId w:val="9"/>
  </w:num>
  <w:num w:numId="9" w16cid:durableId="2125612613">
    <w:abstractNumId w:val="1"/>
  </w:num>
  <w:num w:numId="10" w16cid:durableId="1749426114">
    <w:abstractNumId w:val="10"/>
  </w:num>
  <w:num w:numId="11" w16cid:durableId="692262854">
    <w:abstractNumId w:val="7"/>
  </w:num>
  <w:num w:numId="12" w16cid:durableId="67989418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200"/>
    <w:rsid w:val="000013B5"/>
    <w:rsid w:val="0003458F"/>
    <w:rsid w:val="000373B0"/>
    <w:rsid w:val="0004098A"/>
    <w:rsid w:val="00046B4C"/>
    <w:rsid w:val="000B428A"/>
    <w:rsid w:val="000C7FFC"/>
    <w:rsid w:val="000E6AB7"/>
    <w:rsid w:val="00101CC0"/>
    <w:rsid w:val="00105459"/>
    <w:rsid w:val="001055AD"/>
    <w:rsid w:val="001079D6"/>
    <w:rsid w:val="00182380"/>
    <w:rsid w:val="001865FC"/>
    <w:rsid w:val="0019702F"/>
    <w:rsid w:val="001C1D3D"/>
    <w:rsid w:val="001D43C6"/>
    <w:rsid w:val="00200513"/>
    <w:rsid w:val="00204833"/>
    <w:rsid w:val="00204A6B"/>
    <w:rsid w:val="00205EE8"/>
    <w:rsid w:val="00223189"/>
    <w:rsid w:val="00237E60"/>
    <w:rsid w:val="00250CDA"/>
    <w:rsid w:val="00251DD7"/>
    <w:rsid w:val="002550CE"/>
    <w:rsid w:val="0028324A"/>
    <w:rsid w:val="00291779"/>
    <w:rsid w:val="002B1068"/>
    <w:rsid w:val="002D15BF"/>
    <w:rsid w:val="002D5681"/>
    <w:rsid w:val="0030647A"/>
    <w:rsid w:val="00325CF1"/>
    <w:rsid w:val="003B3BA8"/>
    <w:rsid w:val="003C2D54"/>
    <w:rsid w:val="003C4F0D"/>
    <w:rsid w:val="003D2336"/>
    <w:rsid w:val="003D4FB6"/>
    <w:rsid w:val="003D5BF5"/>
    <w:rsid w:val="003F4CF3"/>
    <w:rsid w:val="003F684F"/>
    <w:rsid w:val="003F7DDE"/>
    <w:rsid w:val="00424F81"/>
    <w:rsid w:val="004362F2"/>
    <w:rsid w:val="00467A19"/>
    <w:rsid w:val="004721A9"/>
    <w:rsid w:val="00472F06"/>
    <w:rsid w:val="00486A1C"/>
    <w:rsid w:val="004D6518"/>
    <w:rsid w:val="00522535"/>
    <w:rsid w:val="00540CE4"/>
    <w:rsid w:val="00541093"/>
    <w:rsid w:val="00542A03"/>
    <w:rsid w:val="00550E71"/>
    <w:rsid w:val="00554813"/>
    <w:rsid w:val="00567DD9"/>
    <w:rsid w:val="00572CB9"/>
    <w:rsid w:val="005B7D8C"/>
    <w:rsid w:val="005F44C5"/>
    <w:rsid w:val="005F7225"/>
    <w:rsid w:val="006020B1"/>
    <w:rsid w:val="00612CB8"/>
    <w:rsid w:val="00613B98"/>
    <w:rsid w:val="006370A6"/>
    <w:rsid w:val="006561D7"/>
    <w:rsid w:val="006A6B11"/>
    <w:rsid w:val="006C7200"/>
    <w:rsid w:val="006E24B4"/>
    <w:rsid w:val="00703DBA"/>
    <w:rsid w:val="007111A7"/>
    <w:rsid w:val="00711F27"/>
    <w:rsid w:val="00713197"/>
    <w:rsid w:val="00731CE4"/>
    <w:rsid w:val="007364D4"/>
    <w:rsid w:val="007518CD"/>
    <w:rsid w:val="00761B87"/>
    <w:rsid w:val="007860EF"/>
    <w:rsid w:val="00786E0D"/>
    <w:rsid w:val="007C37B2"/>
    <w:rsid w:val="007E131C"/>
    <w:rsid w:val="007F6EF9"/>
    <w:rsid w:val="0080164C"/>
    <w:rsid w:val="00802461"/>
    <w:rsid w:val="00827A1C"/>
    <w:rsid w:val="00844254"/>
    <w:rsid w:val="00851C2B"/>
    <w:rsid w:val="008A378A"/>
    <w:rsid w:val="008B4AA2"/>
    <w:rsid w:val="008D3C21"/>
    <w:rsid w:val="008E44E1"/>
    <w:rsid w:val="008F477C"/>
    <w:rsid w:val="008F7B28"/>
    <w:rsid w:val="0091441C"/>
    <w:rsid w:val="00914538"/>
    <w:rsid w:val="009212AF"/>
    <w:rsid w:val="009263E3"/>
    <w:rsid w:val="009321A4"/>
    <w:rsid w:val="00937AA4"/>
    <w:rsid w:val="009420EE"/>
    <w:rsid w:val="009443D2"/>
    <w:rsid w:val="00953007"/>
    <w:rsid w:val="0095570D"/>
    <w:rsid w:val="00962985"/>
    <w:rsid w:val="00981A99"/>
    <w:rsid w:val="00981EC0"/>
    <w:rsid w:val="00987C04"/>
    <w:rsid w:val="00992996"/>
    <w:rsid w:val="009C067F"/>
    <w:rsid w:val="009E5209"/>
    <w:rsid w:val="00A23F5E"/>
    <w:rsid w:val="00A36B77"/>
    <w:rsid w:val="00A64E04"/>
    <w:rsid w:val="00A96A65"/>
    <w:rsid w:val="00AB67AC"/>
    <w:rsid w:val="00AC32E2"/>
    <w:rsid w:val="00AD13BF"/>
    <w:rsid w:val="00AE7B76"/>
    <w:rsid w:val="00AF4377"/>
    <w:rsid w:val="00B05C4F"/>
    <w:rsid w:val="00B072A5"/>
    <w:rsid w:val="00B202F9"/>
    <w:rsid w:val="00B23758"/>
    <w:rsid w:val="00B24B5C"/>
    <w:rsid w:val="00B24F11"/>
    <w:rsid w:val="00B355CF"/>
    <w:rsid w:val="00B451C6"/>
    <w:rsid w:val="00B7255D"/>
    <w:rsid w:val="00B86763"/>
    <w:rsid w:val="00BA7D96"/>
    <w:rsid w:val="00BB08F8"/>
    <w:rsid w:val="00BB23C5"/>
    <w:rsid w:val="00BE2755"/>
    <w:rsid w:val="00BF660C"/>
    <w:rsid w:val="00C00BE1"/>
    <w:rsid w:val="00C126A2"/>
    <w:rsid w:val="00C50C34"/>
    <w:rsid w:val="00C570F3"/>
    <w:rsid w:val="00C61431"/>
    <w:rsid w:val="00C7198D"/>
    <w:rsid w:val="00C97C86"/>
    <w:rsid w:val="00CB0702"/>
    <w:rsid w:val="00CC0793"/>
    <w:rsid w:val="00CD17DC"/>
    <w:rsid w:val="00CE1144"/>
    <w:rsid w:val="00D07B5B"/>
    <w:rsid w:val="00D55CAF"/>
    <w:rsid w:val="00D77354"/>
    <w:rsid w:val="00D8197C"/>
    <w:rsid w:val="00DA1851"/>
    <w:rsid w:val="00DA79C6"/>
    <w:rsid w:val="00DB4526"/>
    <w:rsid w:val="00DF1084"/>
    <w:rsid w:val="00DF3F76"/>
    <w:rsid w:val="00E024C0"/>
    <w:rsid w:val="00E705A9"/>
    <w:rsid w:val="00E74EDC"/>
    <w:rsid w:val="00EB1558"/>
    <w:rsid w:val="00EB5E34"/>
    <w:rsid w:val="00F03CA1"/>
    <w:rsid w:val="00F10C02"/>
    <w:rsid w:val="00F221A6"/>
    <w:rsid w:val="00F2765F"/>
    <w:rsid w:val="00F54D23"/>
    <w:rsid w:val="00F62F8F"/>
    <w:rsid w:val="00F6466C"/>
    <w:rsid w:val="00F740AA"/>
    <w:rsid w:val="00F8130B"/>
    <w:rsid w:val="00F96166"/>
    <w:rsid w:val="00FA4035"/>
    <w:rsid w:val="00FA7EB9"/>
    <w:rsid w:val="00FC5F3F"/>
    <w:rsid w:val="00FE523F"/>
    <w:rsid w:val="00FF2D4D"/>
    <w:rsid w:val="00FF4848"/>
    <w:rsid w:val="3EE96F47"/>
    <w:rsid w:val="719CD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09C295"/>
  <w15:chartTrackingRefBased/>
  <w15:docId w15:val="{F6AF8E72-EF62-4861-80D1-1A1B1F08C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C72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C72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C72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C72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C72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C72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C72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C72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C72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C72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C72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C72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C720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C720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C720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C720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C720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C720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C72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C72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C72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C72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C72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C720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6C720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6C7200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C72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C7200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C7200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250C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50CDA"/>
  </w:style>
  <w:style w:type="paragraph" w:styleId="Zpat">
    <w:name w:val="footer"/>
    <w:basedOn w:val="Normln"/>
    <w:link w:val="ZpatChar"/>
    <w:uiPriority w:val="99"/>
    <w:unhideWhenUsed/>
    <w:rsid w:val="00250C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50C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70ABE414D535340BEEC37BC7268C3A2" ma:contentTypeVersion="13" ma:contentTypeDescription="Vytvoří nový dokument" ma:contentTypeScope="" ma:versionID="c11e198feabcacdd6a17303dc0b93c7e">
  <xsd:schema xmlns:xsd="http://www.w3.org/2001/XMLSchema" xmlns:xs="http://www.w3.org/2001/XMLSchema" xmlns:p="http://schemas.microsoft.com/office/2006/metadata/properties" xmlns:ns2="9f7d927f-e606-4388-93a9-2dfb5a4699e3" xmlns:ns3="6f25f7d9-3eae-42cd-b0f6-a52253ca282e" targetNamespace="http://schemas.microsoft.com/office/2006/metadata/properties" ma:root="true" ma:fieldsID="fc49e96a32468ff5b5382a28f35cfb90" ns2:_="" ns3:_="">
    <xsd:import namespace="9f7d927f-e606-4388-93a9-2dfb5a4699e3"/>
    <xsd:import namespace="6f25f7d9-3eae-42cd-b0f6-a52253ca28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7d927f-e606-4388-93a9-2dfb5a4699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8" nillable="true" ma:taxonomy="true" ma:internalName="lcf76f155ced4ddcb4097134ff3c332f" ma:taxonomyFieldName="MediaServiceImageTags" ma:displayName="Značky obrázků" ma:readOnly="false" ma:fieldId="{5cf76f15-5ced-4ddc-b409-7134ff3c332f}" ma:taxonomyMulti="true" ma:sspId="8390ab5a-1228-4de9-8883-f9df055fbe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25f7d9-3eae-42cd-b0f6-a52253ca282e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03fa2632-9c2a-436f-a7cd-a2c6c0e7445c}" ma:internalName="TaxCatchAll" ma:showField="CatchAllData" ma:web="6f25f7d9-3eae-42cd-b0f6-a52253ca282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f25f7d9-3eae-42cd-b0f6-a52253ca282e" xsi:nil="true"/>
    <lcf76f155ced4ddcb4097134ff3c332f xmlns="9f7d927f-e606-4388-93a9-2dfb5a4699e3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61AEE12-3D94-4C4D-82AF-40A799DC5C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7d927f-e606-4388-93a9-2dfb5a4699e3"/>
    <ds:schemaRef ds:uri="6f25f7d9-3eae-42cd-b0f6-a52253ca28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3C341CE-693B-466C-984D-F6EFFFA89D57}">
  <ds:schemaRefs>
    <ds:schemaRef ds:uri="http://schemas.microsoft.com/office/2006/metadata/properties"/>
    <ds:schemaRef ds:uri="http://schemas.microsoft.com/office/infopath/2007/PartnerControls"/>
    <ds:schemaRef ds:uri="6f25f7d9-3eae-42cd-b0f6-a52253ca282e"/>
    <ds:schemaRef ds:uri="9f7d927f-e606-4388-93a9-2dfb5a4699e3"/>
  </ds:schemaRefs>
</ds:datastoreItem>
</file>

<file path=customXml/itemProps3.xml><?xml version="1.0" encoding="utf-8"?>
<ds:datastoreItem xmlns:ds="http://schemas.openxmlformats.org/officeDocument/2006/customXml" ds:itemID="{A1E696B1-091B-4966-A068-45AFF86E4C0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1058</Words>
  <Characters>6244</Characters>
  <Application>Microsoft Office Word</Application>
  <DocSecurity>0</DocSecurity>
  <Lines>52</Lines>
  <Paragraphs>14</Paragraphs>
  <ScaleCrop>false</ScaleCrop>
  <Company>MZe CR</Company>
  <LinksUpToDate>false</LinksUpToDate>
  <CharactersWithSpaces>7288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Klesal Tomáš</dc:creator>
  <cp:keywords/>
  <dc:description/>
  <cp:lastModifiedBy>Artouni Armine</cp:lastModifiedBy>
  <cp:revision>16</cp:revision>
  <dcterms:created xsi:type="dcterms:W3CDTF">2026-08-12T07:31:00Z</dcterms:created>
  <dcterms:modified xsi:type="dcterms:W3CDTF">2026-08-17T12:33:00Z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39d554d-d720-408f-a503-c83424d8e5d7_Enabled">
    <vt:lpwstr>true</vt:lpwstr>
  </property>
  <property fmtid="{D5CDD505-2E9C-101B-9397-08002B2CF9AE}" pid="3" name="MSIP_Label_239d554d-d720-408f-a503-c83424d8e5d7_SetDate">
    <vt:lpwstr>2025-08-04T05:11:32Z</vt:lpwstr>
  </property>
  <property fmtid="{D5CDD505-2E9C-101B-9397-08002B2CF9AE}" pid="4" name="MSIP_Label_239d554d-d720-408f-a503-c83424d8e5d7_Method">
    <vt:lpwstr>Privileged</vt:lpwstr>
  </property>
  <property fmtid="{D5CDD505-2E9C-101B-9397-08002B2CF9AE}" pid="5" name="MSIP_Label_239d554d-d720-408f-a503-c83424d8e5d7_Name">
    <vt:lpwstr>Interní</vt:lpwstr>
  </property>
  <property fmtid="{D5CDD505-2E9C-101B-9397-08002B2CF9AE}" pid="6" name="MSIP_Label_239d554d-d720-408f-a503-c83424d8e5d7_SiteId">
    <vt:lpwstr>e84ea0de-38e7-4864-b153-a909a7746ff0</vt:lpwstr>
  </property>
  <property fmtid="{D5CDD505-2E9C-101B-9397-08002B2CF9AE}" pid="7" name="MSIP_Label_239d554d-d720-408f-a503-c83424d8e5d7_ActionId">
    <vt:lpwstr>180d2b3d-6920-4cbc-8982-0dd597726919</vt:lpwstr>
  </property>
  <property fmtid="{D5CDD505-2E9C-101B-9397-08002B2CF9AE}" pid="8" name="MSIP_Label_239d554d-d720-408f-a503-c83424d8e5d7_ContentBits">
    <vt:lpwstr>0</vt:lpwstr>
  </property>
  <property fmtid="{D5CDD505-2E9C-101B-9397-08002B2CF9AE}" pid="9" name="MSIP_Label_239d554d-d720-408f-a503-c83424d8e5d7_Tag">
    <vt:lpwstr>10, 0, 1, 1</vt:lpwstr>
  </property>
  <property fmtid="{D5CDD505-2E9C-101B-9397-08002B2CF9AE}" pid="10" name="ContentTypeId">
    <vt:lpwstr>0x010100970ABE414D535340BEEC37BC7268C3A2</vt:lpwstr>
  </property>
  <property fmtid="{D5CDD505-2E9C-101B-9397-08002B2CF9AE}" pid="11" name="MediaServiceImageTags">
    <vt:lpwstr/>
  </property>
  <property fmtid="{D5CDD505-2E9C-101B-9397-08002B2CF9AE}" pid="12" name="docLang">
    <vt:lpwstr>cs</vt:lpwstr>
  </property>
</Properties>
</file>