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143" w:rsidRPr="00A410A5" w:rsidRDefault="00195143" w:rsidP="00195143">
      <w:pPr>
        <w:rPr>
          <w:rFonts w:ascii="Arial" w:hAnsi="Arial" w:cs="Arial"/>
          <w:b/>
          <w:sz w:val="24"/>
          <w:szCs w:val="24"/>
        </w:rPr>
      </w:pPr>
      <w:r w:rsidRPr="00A410A5">
        <w:rPr>
          <w:rFonts w:ascii="Arial" w:hAnsi="Arial" w:cs="Arial"/>
          <w:b/>
          <w:sz w:val="24"/>
          <w:szCs w:val="24"/>
        </w:rPr>
        <w:t>Stavy prasat (v tisících kusů)</w:t>
      </w:r>
    </w:p>
    <w:p w:rsidR="00195143" w:rsidRPr="00A410A5" w:rsidRDefault="00195143" w:rsidP="001951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763387" cy="3753993"/>
            <wp:effectExtent l="12192" t="6096" r="6096" b="2286"/>
            <wp:docPr id="6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95143" w:rsidRPr="00A410A5" w:rsidRDefault="00195143" w:rsidP="00195143">
      <w:pPr>
        <w:rPr>
          <w:rFonts w:ascii="Arial" w:hAnsi="Arial" w:cs="Arial"/>
          <w:color w:val="000000"/>
          <w:sz w:val="18"/>
          <w:szCs w:val="18"/>
        </w:rPr>
      </w:pPr>
      <w:r w:rsidRPr="00A410A5">
        <w:rPr>
          <w:rFonts w:ascii="Arial" w:hAnsi="Arial" w:cs="Arial"/>
          <w:color w:val="000000"/>
          <w:sz w:val="18"/>
          <w:szCs w:val="18"/>
        </w:rPr>
        <w:t>Pramen: ČSÚ</w:t>
      </w:r>
    </w:p>
    <w:p w:rsidR="00195143" w:rsidRPr="00A410A5" w:rsidRDefault="00195143" w:rsidP="0019514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95143" w:rsidRPr="00A410A5" w:rsidRDefault="00195143" w:rsidP="0019514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759958" cy="3943350"/>
            <wp:effectExtent l="6096" t="0" r="6096" b="0"/>
            <wp:docPr id="4" name="Graf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95143" w:rsidRPr="00A410A5" w:rsidRDefault="00195143" w:rsidP="0019514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br w:type="page"/>
      </w:r>
      <w:r>
        <w:rPr>
          <w:noProof/>
        </w:rPr>
        <w:lastRenderedPageBreak/>
        <w:drawing>
          <wp:inline distT="0" distB="0" distL="0" distR="0">
            <wp:extent cx="5762625" cy="3514725"/>
            <wp:effectExtent l="19050" t="0" r="9525" b="0"/>
            <wp:docPr id="1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143" w:rsidRDefault="00195143" w:rsidP="00195143">
      <w:pPr>
        <w:pStyle w:val="PRAMEN"/>
        <w:spacing w:line="220" w:lineRule="exact"/>
        <w:rPr>
          <w:rFonts w:ascii="Arial" w:hAnsi="Arial" w:cs="Arial"/>
          <w:b/>
          <w:bCs/>
          <w:i w:val="0"/>
          <w:iCs/>
          <w:sz w:val="24"/>
          <w:szCs w:val="24"/>
        </w:rPr>
      </w:pPr>
    </w:p>
    <w:p w:rsidR="00195143" w:rsidRDefault="00195143" w:rsidP="00195143">
      <w:pPr>
        <w:pStyle w:val="PRAMEN"/>
        <w:spacing w:before="120" w:line="220" w:lineRule="exact"/>
        <w:rPr>
          <w:rFonts w:ascii="Arial" w:hAnsi="Arial" w:cs="Arial"/>
          <w:b/>
          <w:bCs/>
          <w:i w:val="0"/>
          <w:iCs/>
          <w:sz w:val="24"/>
          <w:szCs w:val="24"/>
        </w:rPr>
      </w:pPr>
      <w:r w:rsidRPr="00A410A5">
        <w:rPr>
          <w:rFonts w:ascii="Arial" w:hAnsi="Arial" w:cs="Arial"/>
          <w:b/>
          <w:bCs/>
          <w:i w:val="0"/>
          <w:iCs/>
          <w:sz w:val="24"/>
          <w:szCs w:val="24"/>
        </w:rPr>
        <w:t>Země s největším podílem na dovozu vepřového masa do ČR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37"/>
        <w:gridCol w:w="993"/>
        <w:gridCol w:w="850"/>
        <w:gridCol w:w="1134"/>
        <w:gridCol w:w="709"/>
        <w:gridCol w:w="1134"/>
        <w:gridCol w:w="709"/>
        <w:gridCol w:w="1134"/>
        <w:gridCol w:w="708"/>
        <w:gridCol w:w="1276"/>
        <w:gridCol w:w="709"/>
      </w:tblGrid>
      <w:tr w:rsidR="00195143" w:rsidRPr="00A410A5" w:rsidTr="00940D0B">
        <w:trPr>
          <w:trHeight w:val="39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b/>
                <w:bCs/>
                <w:iCs/>
              </w:rPr>
            </w:pPr>
            <w:r w:rsidRPr="00A410A5">
              <w:rPr>
                <w:rFonts w:ascii="Arial" w:hAnsi="Arial" w:cs="Arial"/>
                <w:b/>
                <w:bCs/>
                <w:iCs/>
              </w:rPr>
              <w:t>Rok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b/>
                <w:bCs/>
                <w:iCs/>
              </w:rPr>
            </w:pPr>
            <w:r w:rsidRPr="00A410A5">
              <w:rPr>
                <w:rFonts w:ascii="Arial" w:hAnsi="Arial" w:cs="Arial"/>
                <w:b/>
                <w:bCs/>
                <w:iCs/>
              </w:rPr>
              <w:t>Země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b/>
                <w:bCs/>
                <w:iCs/>
              </w:rPr>
            </w:pPr>
            <w:r w:rsidRPr="00A410A5">
              <w:rPr>
                <w:rFonts w:ascii="Arial" w:hAnsi="Arial" w:cs="Arial"/>
                <w:b/>
                <w:bCs/>
                <w:iCs/>
              </w:rPr>
              <w:t>tuny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b/>
                <w:bCs/>
                <w:iCs/>
              </w:rPr>
            </w:pPr>
            <w:r w:rsidRPr="00A410A5">
              <w:rPr>
                <w:rFonts w:ascii="Arial" w:hAnsi="Arial" w:cs="Arial"/>
                <w:b/>
                <w:bCs/>
                <w:iCs/>
              </w:rPr>
              <w:t>Země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b/>
                <w:bCs/>
                <w:iCs/>
              </w:rPr>
            </w:pPr>
            <w:r w:rsidRPr="00A410A5">
              <w:rPr>
                <w:rFonts w:ascii="Arial" w:hAnsi="Arial" w:cs="Arial"/>
                <w:b/>
                <w:bCs/>
                <w:iCs/>
              </w:rPr>
              <w:t>tuny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b/>
                <w:bCs/>
                <w:iCs/>
              </w:rPr>
            </w:pPr>
            <w:r w:rsidRPr="00A410A5">
              <w:rPr>
                <w:rFonts w:ascii="Arial" w:hAnsi="Arial" w:cs="Arial"/>
                <w:b/>
                <w:bCs/>
                <w:iCs/>
              </w:rPr>
              <w:t>Země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b/>
                <w:bCs/>
                <w:iCs/>
              </w:rPr>
            </w:pPr>
            <w:r w:rsidRPr="00A410A5">
              <w:rPr>
                <w:rFonts w:ascii="Arial" w:hAnsi="Arial" w:cs="Arial"/>
                <w:b/>
                <w:bCs/>
                <w:iCs/>
              </w:rPr>
              <w:t>tuny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b/>
                <w:bCs/>
                <w:iCs/>
              </w:rPr>
            </w:pPr>
            <w:r w:rsidRPr="00A410A5">
              <w:rPr>
                <w:rFonts w:ascii="Arial" w:hAnsi="Arial" w:cs="Arial"/>
                <w:b/>
                <w:bCs/>
                <w:iCs/>
              </w:rPr>
              <w:t>Země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b/>
                <w:bCs/>
                <w:iCs/>
              </w:rPr>
            </w:pPr>
            <w:r w:rsidRPr="00A410A5">
              <w:rPr>
                <w:rFonts w:ascii="Arial" w:hAnsi="Arial" w:cs="Arial"/>
                <w:b/>
                <w:bCs/>
                <w:iCs/>
              </w:rPr>
              <w:t>tuny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b/>
                <w:bCs/>
                <w:iCs/>
              </w:rPr>
            </w:pPr>
            <w:r w:rsidRPr="00A410A5">
              <w:rPr>
                <w:rFonts w:ascii="Arial" w:hAnsi="Arial" w:cs="Arial"/>
                <w:b/>
                <w:bCs/>
                <w:iCs/>
              </w:rPr>
              <w:t>Země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b/>
                <w:bCs/>
                <w:iCs/>
              </w:rPr>
            </w:pPr>
            <w:r w:rsidRPr="00A410A5">
              <w:rPr>
                <w:rFonts w:ascii="Arial" w:hAnsi="Arial" w:cs="Arial"/>
                <w:b/>
                <w:bCs/>
                <w:iCs/>
              </w:rPr>
              <w:t>tuny</w:t>
            </w:r>
          </w:p>
        </w:tc>
      </w:tr>
      <w:tr w:rsidR="00195143" w:rsidRPr="00A410A5" w:rsidTr="00940D0B">
        <w:trPr>
          <w:trHeight w:val="39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A410A5">
              <w:rPr>
                <w:rFonts w:ascii="Arial" w:hAnsi="Arial" w:cs="Arial"/>
                <w:b/>
                <w:bCs/>
              </w:rPr>
              <w:t>2008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iCs/>
              </w:rPr>
            </w:pPr>
            <w:r w:rsidRPr="00A410A5">
              <w:rPr>
                <w:rFonts w:ascii="Arial" w:hAnsi="Arial" w:cs="Arial"/>
                <w:iCs/>
              </w:rPr>
              <w:t>Německo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b/>
                <w:bCs/>
                <w:iCs/>
              </w:rPr>
            </w:pPr>
            <w:r w:rsidRPr="00A410A5">
              <w:rPr>
                <w:rFonts w:ascii="Arial" w:hAnsi="Arial" w:cs="Arial"/>
                <w:b/>
                <w:bCs/>
                <w:iCs/>
              </w:rPr>
              <w:t xml:space="preserve"> 70409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iCs/>
              </w:rPr>
            </w:pPr>
            <w:r w:rsidRPr="00A410A5">
              <w:rPr>
                <w:rFonts w:ascii="Arial" w:hAnsi="Arial" w:cs="Arial"/>
                <w:iCs/>
              </w:rPr>
              <w:t>Rakousko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b/>
                <w:bCs/>
                <w:iCs/>
              </w:rPr>
            </w:pPr>
            <w:r w:rsidRPr="00A410A5">
              <w:rPr>
                <w:rFonts w:ascii="Arial" w:hAnsi="Arial" w:cs="Arial"/>
                <w:b/>
                <w:bCs/>
                <w:iCs/>
              </w:rPr>
              <w:t>21421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iCs/>
              </w:rPr>
            </w:pPr>
            <w:r w:rsidRPr="00A410A5">
              <w:rPr>
                <w:rFonts w:ascii="Arial" w:hAnsi="Arial" w:cs="Arial"/>
                <w:iCs/>
              </w:rPr>
              <w:t>Polsko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b/>
                <w:bCs/>
                <w:iCs/>
              </w:rPr>
            </w:pPr>
            <w:r w:rsidRPr="00A410A5">
              <w:rPr>
                <w:rFonts w:ascii="Arial" w:hAnsi="Arial" w:cs="Arial"/>
                <w:b/>
                <w:bCs/>
                <w:iCs/>
              </w:rPr>
              <w:t>11799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iCs/>
              </w:rPr>
            </w:pPr>
            <w:r w:rsidRPr="00A410A5">
              <w:rPr>
                <w:rFonts w:ascii="Arial" w:hAnsi="Arial" w:cs="Arial"/>
                <w:iCs/>
              </w:rPr>
              <w:t>Španělsko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b/>
                <w:bCs/>
                <w:iCs/>
              </w:rPr>
            </w:pPr>
            <w:r w:rsidRPr="00A410A5">
              <w:rPr>
                <w:rFonts w:ascii="Arial" w:hAnsi="Arial" w:cs="Arial"/>
                <w:b/>
                <w:bCs/>
                <w:iCs/>
              </w:rPr>
              <w:t>11600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iCs/>
              </w:rPr>
            </w:pPr>
            <w:r w:rsidRPr="00A410A5">
              <w:rPr>
                <w:rFonts w:ascii="Arial" w:hAnsi="Arial" w:cs="Arial"/>
                <w:iCs/>
              </w:rPr>
              <w:t>Nizozemsko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b/>
                <w:bCs/>
                <w:iCs/>
              </w:rPr>
            </w:pPr>
            <w:r w:rsidRPr="00A410A5">
              <w:rPr>
                <w:rFonts w:ascii="Arial" w:hAnsi="Arial" w:cs="Arial"/>
                <w:b/>
                <w:bCs/>
                <w:iCs/>
              </w:rPr>
              <w:t>10200</w:t>
            </w:r>
          </w:p>
        </w:tc>
      </w:tr>
      <w:tr w:rsidR="00195143" w:rsidRPr="00A410A5" w:rsidTr="00940D0B">
        <w:trPr>
          <w:trHeight w:val="39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A410A5">
              <w:rPr>
                <w:rFonts w:ascii="Arial" w:hAnsi="Arial" w:cs="Arial"/>
                <w:b/>
                <w:bCs/>
              </w:rPr>
              <w:t>2009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iCs/>
              </w:rPr>
            </w:pPr>
            <w:r w:rsidRPr="00A410A5">
              <w:rPr>
                <w:rFonts w:ascii="Arial" w:hAnsi="Arial" w:cs="Arial"/>
                <w:iCs/>
              </w:rPr>
              <w:t>Německo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b/>
                <w:bCs/>
                <w:iCs/>
              </w:rPr>
            </w:pPr>
            <w:r w:rsidRPr="00A410A5">
              <w:rPr>
                <w:rFonts w:ascii="Arial" w:hAnsi="Arial" w:cs="Arial"/>
                <w:b/>
                <w:bCs/>
                <w:iCs/>
              </w:rPr>
              <w:t xml:space="preserve"> 83819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pStyle w:val="Nadpis8"/>
              <w:spacing w:line="276" w:lineRule="auto"/>
              <w:rPr>
                <w:rFonts w:ascii="Arial" w:hAnsi="Arial" w:cs="Arial"/>
                <w:b w:val="0"/>
                <w:szCs w:val="20"/>
              </w:rPr>
            </w:pPr>
            <w:r w:rsidRPr="00A410A5">
              <w:rPr>
                <w:rFonts w:ascii="Arial" w:hAnsi="Arial" w:cs="Arial"/>
                <w:b w:val="0"/>
                <w:szCs w:val="20"/>
              </w:rPr>
              <w:t>Rakousko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b/>
                <w:bCs/>
                <w:iCs/>
              </w:rPr>
            </w:pPr>
            <w:r w:rsidRPr="00A410A5">
              <w:rPr>
                <w:rFonts w:ascii="Arial" w:hAnsi="Arial" w:cs="Arial"/>
                <w:b/>
                <w:bCs/>
                <w:iCs/>
              </w:rPr>
              <w:t>18980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iCs/>
              </w:rPr>
            </w:pPr>
            <w:r w:rsidRPr="00A410A5">
              <w:rPr>
                <w:rFonts w:ascii="Arial" w:hAnsi="Arial" w:cs="Arial"/>
                <w:iCs/>
              </w:rPr>
              <w:t xml:space="preserve">Španělsko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b/>
                <w:bCs/>
                <w:iCs/>
              </w:rPr>
            </w:pPr>
            <w:r w:rsidRPr="00A410A5">
              <w:rPr>
                <w:rFonts w:ascii="Arial" w:hAnsi="Arial" w:cs="Arial"/>
                <w:b/>
                <w:bCs/>
                <w:iCs/>
              </w:rPr>
              <w:t>15778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iCs/>
              </w:rPr>
            </w:pPr>
            <w:r w:rsidRPr="00A410A5">
              <w:rPr>
                <w:rFonts w:ascii="Arial" w:hAnsi="Arial" w:cs="Arial"/>
                <w:iCs/>
              </w:rPr>
              <w:t>Polsko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b/>
                <w:bCs/>
                <w:iCs/>
              </w:rPr>
            </w:pPr>
            <w:r w:rsidRPr="00A410A5">
              <w:rPr>
                <w:rFonts w:ascii="Arial" w:hAnsi="Arial" w:cs="Arial"/>
                <w:b/>
                <w:bCs/>
                <w:iCs/>
              </w:rPr>
              <w:t>14923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iCs/>
              </w:rPr>
            </w:pPr>
            <w:r w:rsidRPr="00A410A5">
              <w:rPr>
                <w:rFonts w:ascii="Arial" w:hAnsi="Arial" w:cs="Arial"/>
                <w:iCs/>
              </w:rPr>
              <w:t>Belgie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b/>
                <w:bCs/>
                <w:iCs/>
              </w:rPr>
            </w:pPr>
            <w:r w:rsidRPr="00A410A5">
              <w:rPr>
                <w:rFonts w:ascii="Arial" w:hAnsi="Arial" w:cs="Arial"/>
                <w:b/>
                <w:bCs/>
                <w:iCs/>
              </w:rPr>
              <w:t>12955</w:t>
            </w:r>
          </w:p>
        </w:tc>
      </w:tr>
      <w:tr w:rsidR="00195143" w:rsidRPr="00A410A5" w:rsidTr="00940D0B">
        <w:trPr>
          <w:trHeight w:val="39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A410A5">
              <w:rPr>
                <w:rFonts w:ascii="Arial" w:hAnsi="Arial" w:cs="Arial"/>
                <w:b/>
                <w:bCs/>
              </w:rPr>
              <w:t>2010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iCs/>
              </w:rPr>
            </w:pPr>
            <w:r w:rsidRPr="00A410A5">
              <w:rPr>
                <w:rFonts w:ascii="Arial" w:hAnsi="Arial" w:cs="Arial"/>
                <w:iCs/>
              </w:rPr>
              <w:t>Německo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b/>
                <w:bCs/>
                <w:iCs/>
              </w:rPr>
            </w:pPr>
            <w:r w:rsidRPr="00A410A5">
              <w:rPr>
                <w:rFonts w:ascii="Arial" w:hAnsi="Arial" w:cs="Arial"/>
                <w:b/>
                <w:bCs/>
                <w:iCs/>
              </w:rPr>
              <w:t>103087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iCs/>
              </w:rPr>
            </w:pPr>
            <w:r w:rsidRPr="00A410A5">
              <w:rPr>
                <w:rFonts w:ascii="Arial" w:hAnsi="Arial" w:cs="Arial"/>
                <w:iCs/>
              </w:rPr>
              <w:t>Belgie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b/>
                <w:bCs/>
                <w:iCs/>
              </w:rPr>
            </w:pPr>
            <w:r w:rsidRPr="00A410A5">
              <w:rPr>
                <w:rFonts w:ascii="Arial" w:hAnsi="Arial" w:cs="Arial"/>
                <w:b/>
                <w:bCs/>
                <w:iCs/>
              </w:rPr>
              <w:t>16206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iCs/>
              </w:rPr>
            </w:pPr>
            <w:r w:rsidRPr="00A410A5">
              <w:rPr>
                <w:rFonts w:ascii="Arial" w:hAnsi="Arial" w:cs="Arial"/>
              </w:rPr>
              <w:t>Rakousko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b/>
                <w:bCs/>
                <w:iCs/>
              </w:rPr>
            </w:pPr>
            <w:r w:rsidRPr="00A410A5">
              <w:rPr>
                <w:rFonts w:ascii="Arial" w:hAnsi="Arial" w:cs="Arial"/>
                <w:b/>
                <w:bCs/>
                <w:iCs/>
              </w:rPr>
              <w:t>15404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iCs/>
              </w:rPr>
            </w:pPr>
            <w:r w:rsidRPr="00A410A5">
              <w:rPr>
                <w:rFonts w:ascii="Arial" w:hAnsi="Arial" w:cs="Arial"/>
                <w:iCs/>
              </w:rPr>
              <w:t>Polsko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b/>
                <w:bCs/>
                <w:iCs/>
              </w:rPr>
            </w:pPr>
            <w:r w:rsidRPr="00A410A5">
              <w:rPr>
                <w:rFonts w:ascii="Arial" w:hAnsi="Arial" w:cs="Arial"/>
                <w:b/>
                <w:bCs/>
                <w:iCs/>
              </w:rPr>
              <w:t>13862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pStyle w:val="Nadpis8"/>
              <w:spacing w:line="276" w:lineRule="auto"/>
              <w:rPr>
                <w:rFonts w:ascii="Arial" w:hAnsi="Arial" w:cs="Arial"/>
                <w:b w:val="0"/>
                <w:szCs w:val="20"/>
              </w:rPr>
            </w:pPr>
            <w:r w:rsidRPr="00A410A5">
              <w:rPr>
                <w:rFonts w:ascii="Arial" w:hAnsi="Arial" w:cs="Arial"/>
                <w:b w:val="0"/>
                <w:iCs w:val="0"/>
                <w:szCs w:val="20"/>
              </w:rPr>
              <w:t>Španělsko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b/>
                <w:bCs/>
                <w:iCs/>
              </w:rPr>
            </w:pPr>
            <w:r w:rsidRPr="00A410A5">
              <w:rPr>
                <w:rFonts w:ascii="Arial" w:hAnsi="Arial" w:cs="Arial"/>
                <w:b/>
                <w:bCs/>
                <w:iCs/>
              </w:rPr>
              <w:t>13035</w:t>
            </w:r>
          </w:p>
        </w:tc>
      </w:tr>
      <w:tr w:rsidR="00195143" w:rsidRPr="00A410A5" w:rsidTr="00940D0B">
        <w:trPr>
          <w:trHeight w:val="39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A410A5">
              <w:rPr>
                <w:rFonts w:ascii="Arial" w:hAnsi="Arial" w:cs="Arial"/>
                <w:b/>
                <w:bCs/>
              </w:rPr>
              <w:t>2011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iCs/>
              </w:rPr>
            </w:pPr>
            <w:r w:rsidRPr="00A410A5">
              <w:rPr>
                <w:rFonts w:ascii="Arial" w:hAnsi="Arial" w:cs="Arial"/>
                <w:iCs/>
              </w:rPr>
              <w:t>Německo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b/>
                <w:bCs/>
                <w:iCs/>
              </w:rPr>
            </w:pPr>
            <w:r w:rsidRPr="00A410A5">
              <w:rPr>
                <w:rFonts w:ascii="Arial" w:hAnsi="Arial" w:cs="Arial"/>
                <w:b/>
                <w:bCs/>
                <w:iCs/>
              </w:rPr>
              <w:t>101122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iCs/>
              </w:rPr>
            </w:pPr>
            <w:r w:rsidRPr="00A410A5">
              <w:rPr>
                <w:rFonts w:ascii="Arial" w:hAnsi="Arial" w:cs="Arial"/>
              </w:rPr>
              <w:t>Rakousko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b/>
                <w:bCs/>
                <w:iCs/>
              </w:rPr>
            </w:pPr>
            <w:r w:rsidRPr="00A410A5">
              <w:rPr>
                <w:rFonts w:ascii="Arial" w:hAnsi="Arial" w:cs="Arial"/>
                <w:b/>
                <w:bCs/>
                <w:iCs/>
              </w:rPr>
              <w:t>18952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iCs/>
              </w:rPr>
            </w:pPr>
            <w:r w:rsidRPr="00A410A5">
              <w:rPr>
                <w:rFonts w:ascii="Arial" w:hAnsi="Arial" w:cs="Arial"/>
                <w:iCs/>
              </w:rPr>
              <w:t>Belgie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b/>
                <w:bCs/>
                <w:iCs/>
              </w:rPr>
            </w:pPr>
            <w:r w:rsidRPr="00A410A5">
              <w:rPr>
                <w:rFonts w:ascii="Arial" w:hAnsi="Arial" w:cs="Arial"/>
                <w:b/>
                <w:bCs/>
                <w:iCs/>
              </w:rPr>
              <w:t>17112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iCs/>
              </w:rPr>
            </w:pPr>
            <w:r w:rsidRPr="00A410A5">
              <w:rPr>
                <w:rFonts w:ascii="Arial" w:hAnsi="Arial" w:cs="Arial"/>
                <w:iCs/>
              </w:rPr>
              <w:t>Polsko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b/>
                <w:bCs/>
                <w:iCs/>
              </w:rPr>
            </w:pPr>
            <w:r w:rsidRPr="00A410A5">
              <w:rPr>
                <w:rFonts w:ascii="Arial" w:hAnsi="Arial" w:cs="Arial"/>
                <w:b/>
                <w:bCs/>
                <w:iCs/>
              </w:rPr>
              <w:t>15779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iCs/>
              </w:rPr>
            </w:pPr>
            <w:r w:rsidRPr="00A410A5">
              <w:rPr>
                <w:rFonts w:ascii="Arial" w:hAnsi="Arial" w:cs="Arial"/>
                <w:iCs/>
              </w:rPr>
              <w:t>Španělsko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43" w:rsidRPr="00A410A5" w:rsidRDefault="00195143" w:rsidP="00940D0B">
            <w:pPr>
              <w:spacing w:line="276" w:lineRule="auto"/>
              <w:rPr>
                <w:rFonts w:ascii="Arial" w:hAnsi="Arial" w:cs="Arial"/>
                <w:b/>
                <w:bCs/>
                <w:iCs/>
              </w:rPr>
            </w:pPr>
            <w:r w:rsidRPr="00A410A5">
              <w:rPr>
                <w:rFonts w:ascii="Arial" w:hAnsi="Arial" w:cs="Arial"/>
                <w:b/>
                <w:bCs/>
                <w:iCs/>
              </w:rPr>
              <w:t>15528</w:t>
            </w:r>
          </w:p>
        </w:tc>
      </w:tr>
    </w:tbl>
    <w:p w:rsidR="00195143" w:rsidRDefault="00195143" w:rsidP="00195143">
      <w:pPr>
        <w:spacing w:after="120"/>
        <w:rPr>
          <w:rFonts w:ascii="Arial" w:hAnsi="Arial" w:cs="Arial"/>
          <w:b/>
          <w:sz w:val="24"/>
          <w:szCs w:val="24"/>
        </w:rPr>
      </w:pPr>
    </w:p>
    <w:p w:rsidR="00195143" w:rsidRPr="00195143" w:rsidRDefault="00195143" w:rsidP="00195143">
      <w:pPr>
        <w:spacing w:after="120"/>
        <w:rPr>
          <w:rFonts w:ascii="Arial" w:hAnsi="Arial" w:cs="Arial"/>
          <w:b/>
          <w:sz w:val="24"/>
          <w:szCs w:val="24"/>
        </w:rPr>
      </w:pPr>
      <w:r w:rsidRPr="00195143">
        <w:rPr>
          <w:rFonts w:ascii="Arial" w:hAnsi="Arial" w:cs="Arial"/>
          <w:b/>
          <w:sz w:val="24"/>
          <w:szCs w:val="24"/>
        </w:rPr>
        <w:t>Implementace skupinového ustájení březích prasnic ve vybraných zemích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86"/>
        <w:gridCol w:w="2883"/>
        <w:gridCol w:w="3482"/>
      </w:tblGrid>
      <w:tr w:rsidR="00195143" w:rsidRPr="00A410A5" w:rsidTr="00195143">
        <w:trPr>
          <w:trHeight w:hRule="exact" w:val="39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143" w:rsidRPr="00A410A5" w:rsidRDefault="00195143" w:rsidP="000D0E00">
            <w:pPr>
              <w:autoSpaceDE w:val="0"/>
              <w:autoSpaceDN w:val="0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A410A5">
              <w:rPr>
                <w:rFonts w:ascii="Arial" w:hAnsi="Arial" w:cs="Arial"/>
                <w:b/>
                <w:bCs/>
                <w:sz w:val="22"/>
                <w:szCs w:val="22"/>
              </w:rPr>
              <w:t>Země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143" w:rsidRPr="00A410A5" w:rsidRDefault="00195143" w:rsidP="000D0E00">
            <w:pPr>
              <w:autoSpaceDE w:val="0"/>
              <w:autoSpaceDN w:val="0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A410A5">
              <w:rPr>
                <w:rFonts w:ascii="Arial" w:hAnsi="Arial" w:cs="Arial"/>
                <w:b/>
                <w:bCs/>
                <w:sz w:val="22"/>
                <w:szCs w:val="22"/>
              </w:rPr>
              <w:t>Stav 2011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143" w:rsidRPr="00A410A5" w:rsidRDefault="00195143" w:rsidP="000D0E00">
            <w:pPr>
              <w:autoSpaceDE w:val="0"/>
              <w:autoSpaceDN w:val="0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A410A5">
              <w:rPr>
                <w:rFonts w:ascii="Arial" w:hAnsi="Arial" w:cs="Arial"/>
                <w:b/>
                <w:bCs/>
                <w:sz w:val="22"/>
                <w:szCs w:val="22"/>
              </w:rPr>
              <w:t>Předpoklad 1. 1. 2013</w:t>
            </w:r>
          </w:p>
        </w:tc>
      </w:tr>
      <w:tr w:rsidR="00195143" w:rsidRPr="00A410A5" w:rsidTr="00195143">
        <w:trPr>
          <w:trHeight w:hRule="exact"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143" w:rsidRPr="00A410A5" w:rsidRDefault="00195143" w:rsidP="000D0E00">
            <w:pPr>
              <w:autoSpaceDE w:val="0"/>
              <w:autoSpaceDN w:val="0"/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A410A5">
              <w:rPr>
                <w:rFonts w:ascii="Arial" w:hAnsi="Arial" w:cs="Arial"/>
                <w:b/>
                <w:bCs/>
                <w:sz w:val="22"/>
                <w:szCs w:val="22"/>
              </w:rPr>
              <w:t>Velká Británie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143" w:rsidRPr="00A410A5" w:rsidRDefault="00195143" w:rsidP="000D0E00">
            <w:pPr>
              <w:autoSpaceDE w:val="0"/>
              <w:autoSpaceDN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A410A5">
              <w:rPr>
                <w:rFonts w:ascii="Arial" w:hAnsi="Arial" w:cs="Arial"/>
                <w:sz w:val="22"/>
                <w:szCs w:val="22"/>
              </w:rPr>
              <w:t>100 %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143" w:rsidRPr="00A410A5" w:rsidRDefault="00195143" w:rsidP="000D0E00">
            <w:pPr>
              <w:autoSpaceDE w:val="0"/>
              <w:autoSpaceDN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A410A5">
              <w:rPr>
                <w:rFonts w:ascii="Arial" w:hAnsi="Arial" w:cs="Arial"/>
                <w:sz w:val="22"/>
                <w:szCs w:val="22"/>
              </w:rPr>
              <w:t>100 %</w:t>
            </w:r>
          </w:p>
        </w:tc>
      </w:tr>
      <w:tr w:rsidR="00195143" w:rsidRPr="00A410A5" w:rsidTr="00195143">
        <w:trPr>
          <w:trHeight w:hRule="exact"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143" w:rsidRPr="00A410A5" w:rsidRDefault="00195143" w:rsidP="000D0E00">
            <w:pPr>
              <w:autoSpaceDE w:val="0"/>
              <w:autoSpaceDN w:val="0"/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A410A5">
              <w:rPr>
                <w:rFonts w:ascii="Arial" w:hAnsi="Arial" w:cs="Arial"/>
                <w:b/>
                <w:bCs/>
                <w:sz w:val="22"/>
                <w:szCs w:val="22"/>
              </w:rPr>
              <w:t>Švédsko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143" w:rsidRPr="00A410A5" w:rsidRDefault="00195143" w:rsidP="000D0E00">
            <w:pPr>
              <w:autoSpaceDE w:val="0"/>
              <w:autoSpaceDN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A410A5">
              <w:rPr>
                <w:rFonts w:ascii="Arial" w:hAnsi="Arial" w:cs="Arial"/>
                <w:sz w:val="22"/>
                <w:szCs w:val="22"/>
              </w:rPr>
              <w:t>100 %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143" w:rsidRPr="00A410A5" w:rsidRDefault="00195143" w:rsidP="000D0E00">
            <w:pPr>
              <w:autoSpaceDE w:val="0"/>
              <w:autoSpaceDN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A410A5">
              <w:rPr>
                <w:rFonts w:ascii="Arial" w:hAnsi="Arial" w:cs="Arial"/>
                <w:sz w:val="22"/>
                <w:szCs w:val="22"/>
              </w:rPr>
              <w:t>100 %</w:t>
            </w:r>
          </w:p>
        </w:tc>
      </w:tr>
      <w:tr w:rsidR="00195143" w:rsidRPr="00A410A5" w:rsidTr="00195143">
        <w:trPr>
          <w:trHeight w:hRule="exact"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143" w:rsidRPr="00A410A5" w:rsidRDefault="00195143" w:rsidP="000D0E00">
            <w:pPr>
              <w:autoSpaceDE w:val="0"/>
              <w:autoSpaceDN w:val="0"/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A410A5">
              <w:rPr>
                <w:rFonts w:ascii="Arial" w:hAnsi="Arial" w:cs="Arial"/>
                <w:b/>
                <w:bCs/>
                <w:sz w:val="22"/>
                <w:szCs w:val="22"/>
              </w:rPr>
              <w:t>Belgie (údaj za Flandry)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143" w:rsidRPr="00A410A5" w:rsidRDefault="00195143" w:rsidP="000D0E00">
            <w:pPr>
              <w:autoSpaceDE w:val="0"/>
              <w:autoSpaceDN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A410A5">
              <w:rPr>
                <w:rFonts w:ascii="Arial" w:hAnsi="Arial" w:cs="Arial"/>
                <w:sz w:val="22"/>
                <w:szCs w:val="22"/>
              </w:rPr>
              <w:t>36 % podniků/49 % prasnic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143" w:rsidRPr="00A410A5" w:rsidRDefault="00195143" w:rsidP="000D0E00">
            <w:pPr>
              <w:autoSpaceDE w:val="0"/>
              <w:autoSpaceDN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A410A5">
              <w:rPr>
                <w:rFonts w:ascii="Arial" w:hAnsi="Arial" w:cs="Arial"/>
                <w:sz w:val="22"/>
                <w:szCs w:val="22"/>
              </w:rPr>
              <w:t>49 % podniků</w:t>
            </w:r>
          </w:p>
        </w:tc>
      </w:tr>
      <w:tr w:rsidR="00195143" w:rsidRPr="00A410A5" w:rsidTr="00195143">
        <w:trPr>
          <w:trHeight w:hRule="exact"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143" w:rsidRPr="00A410A5" w:rsidRDefault="00195143" w:rsidP="000D0E00">
            <w:pPr>
              <w:autoSpaceDE w:val="0"/>
              <w:autoSpaceDN w:val="0"/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A410A5">
              <w:rPr>
                <w:rFonts w:ascii="Arial" w:hAnsi="Arial" w:cs="Arial"/>
                <w:b/>
                <w:bCs/>
                <w:sz w:val="22"/>
                <w:szCs w:val="22"/>
              </w:rPr>
              <w:t>Nizozemí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143" w:rsidRPr="00A410A5" w:rsidRDefault="00195143" w:rsidP="000D0E00">
            <w:pPr>
              <w:autoSpaceDE w:val="0"/>
              <w:autoSpaceDN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A410A5">
              <w:rPr>
                <w:rFonts w:ascii="Arial" w:hAnsi="Arial" w:cs="Arial"/>
                <w:sz w:val="22"/>
                <w:szCs w:val="22"/>
              </w:rPr>
              <w:t>53 % podniků/71 % prasnic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143" w:rsidRPr="00A410A5" w:rsidRDefault="00195143" w:rsidP="000D0E00">
            <w:pPr>
              <w:autoSpaceDE w:val="0"/>
              <w:autoSpaceDN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A410A5">
              <w:rPr>
                <w:rFonts w:ascii="Arial" w:hAnsi="Arial" w:cs="Arial"/>
                <w:sz w:val="22"/>
                <w:szCs w:val="22"/>
              </w:rPr>
              <w:t>90 % podniků/90 % prasnic</w:t>
            </w:r>
          </w:p>
        </w:tc>
      </w:tr>
      <w:tr w:rsidR="00195143" w:rsidRPr="00A410A5" w:rsidTr="00195143">
        <w:trPr>
          <w:trHeight w:hRule="exact"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143" w:rsidRPr="00A410A5" w:rsidRDefault="00195143" w:rsidP="000D0E00">
            <w:pPr>
              <w:autoSpaceDE w:val="0"/>
              <w:autoSpaceDN w:val="0"/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A410A5">
              <w:rPr>
                <w:rFonts w:ascii="Arial" w:hAnsi="Arial" w:cs="Arial"/>
                <w:b/>
                <w:bCs/>
                <w:sz w:val="22"/>
                <w:szCs w:val="22"/>
              </w:rPr>
              <w:t>Dánsko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143" w:rsidRPr="00A410A5" w:rsidRDefault="00195143" w:rsidP="000D0E00">
            <w:pPr>
              <w:autoSpaceDE w:val="0"/>
              <w:autoSpaceDN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A410A5">
              <w:rPr>
                <w:rFonts w:ascii="Arial" w:hAnsi="Arial" w:cs="Arial"/>
                <w:sz w:val="22"/>
                <w:szCs w:val="22"/>
              </w:rPr>
              <w:t>75 % prasnic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143" w:rsidRPr="00A410A5" w:rsidRDefault="00195143" w:rsidP="000D0E00">
            <w:pPr>
              <w:autoSpaceDE w:val="0"/>
              <w:autoSpaceDN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A410A5">
              <w:rPr>
                <w:rFonts w:ascii="Arial" w:hAnsi="Arial" w:cs="Arial"/>
                <w:sz w:val="22"/>
                <w:szCs w:val="22"/>
              </w:rPr>
              <w:t>Předpoklad 100 %</w:t>
            </w:r>
          </w:p>
        </w:tc>
      </w:tr>
      <w:tr w:rsidR="00195143" w:rsidRPr="00A410A5" w:rsidTr="00195143">
        <w:trPr>
          <w:trHeight w:hRule="exact"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143" w:rsidRPr="00A410A5" w:rsidRDefault="00195143" w:rsidP="000D0E00">
            <w:pPr>
              <w:autoSpaceDE w:val="0"/>
              <w:autoSpaceDN w:val="0"/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A410A5">
              <w:rPr>
                <w:rFonts w:ascii="Arial" w:hAnsi="Arial" w:cs="Arial"/>
                <w:b/>
                <w:bCs/>
                <w:sz w:val="22"/>
                <w:szCs w:val="22"/>
              </w:rPr>
              <w:t>Francie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143" w:rsidRPr="00A410A5" w:rsidRDefault="00195143" w:rsidP="000D0E00">
            <w:pPr>
              <w:autoSpaceDE w:val="0"/>
              <w:autoSpaceDN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A410A5">
              <w:rPr>
                <w:rFonts w:ascii="Arial" w:hAnsi="Arial" w:cs="Arial"/>
                <w:sz w:val="22"/>
                <w:szCs w:val="22"/>
              </w:rPr>
              <w:t>Data z 2008: 30 %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143" w:rsidRPr="00A410A5" w:rsidRDefault="00195143" w:rsidP="000D0E00">
            <w:pPr>
              <w:autoSpaceDE w:val="0"/>
              <w:autoSpaceDN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A410A5">
              <w:rPr>
                <w:rFonts w:ascii="Arial" w:hAnsi="Arial" w:cs="Arial"/>
                <w:sz w:val="22"/>
                <w:szCs w:val="22"/>
              </w:rPr>
              <w:t>Pravděpodobně méně než 100 %</w:t>
            </w:r>
          </w:p>
        </w:tc>
      </w:tr>
      <w:tr w:rsidR="00195143" w:rsidRPr="00A410A5" w:rsidTr="00195143">
        <w:trPr>
          <w:trHeight w:hRule="exact"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143" w:rsidRPr="00A410A5" w:rsidRDefault="00195143" w:rsidP="000D0E00">
            <w:pPr>
              <w:autoSpaceDE w:val="0"/>
              <w:autoSpaceDN w:val="0"/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A410A5">
              <w:rPr>
                <w:rFonts w:ascii="Arial" w:hAnsi="Arial" w:cs="Arial"/>
                <w:b/>
                <w:bCs/>
                <w:sz w:val="22"/>
                <w:szCs w:val="22"/>
              </w:rPr>
              <w:t>Irsko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143" w:rsidRPr="00A410A5" w:rsidRDefault="00195143" w:rsidP="000D0E00">
            <w:pPr>
              <w:autoSpaceDE w:val="0"/>
              <w:autoSpaceDN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A410A5">
              <w:rPr>
                <w:rFonts w:ascii="Arial" w:hAnsi="Arial" w:cs="Arial"/>
                <w:sz w:val="22"/>
                <w:szCs w:val="22"/>
              </w:rPr>
              <w:t>40 % podniků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143" w:rsidRPr="00A410A5" w:rsidRDefault="00195143" w:rsidP="000D0E00">
            <w:pPr>
              <w:autoSpaceDE w:val="0"/>
              <w:autoSpaceDN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A410A5">
              <w:rPr>
                <w:rFonts w:ascii="Arial" w:hAnsi="Arial" w:cs="Arial"/>
                <w:sz w:val="22"/>
                <w:szCs w:val="22"/>
              </w:rPr>
              <w:t>Asi 60 % podniků</w:t>
            </w:r>
          </w:p>
        </w:tc>
      </w:tr>
      <w:tr w:rsidR="00195143" w:rsidRPr="00A410A5" w:rsidTr="00195143">
        <w:trPr>
          <w:trHeight w:hRule="exact"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143" w:rsidRPr="00A410A5" w:rsidRDefault="00195143" w:rsidP="000D0E00">
            <w:pPr>
              <w:autoSpaceDE w:val="0"/>
              <w:autoSpaceDN w:val="0"/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A410A5">
              <w:rPr>
                <w:rFonts w:ascii="Arial" w:hAnsi="Arial" w:cs="Arial"/>
                <w:b/>
                <w:bCs/>
                <w:sz w:val="22"/>
                <w:szCs w:val="22"/>
              </w:rPr>
              <w:t>Španělsko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143" w:rsidRPr="00A410A5" w:rsidRDefault="00195143" w:rsidP="000D0E00">
            <w:pPr>
              <w:autoSpaceDE w:val="0"/>
              <w:autoSpaceDN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A410A5">
              <w:rPr>
                <w:rFonts w:ascii="Arial" w:hAnsi="Arial" w:cs="Arial"/>
                <w:sz w:val="22"/>
                <w:szCs w:val="22"/>
              </w:rPr>
              <w:t>47 % prasnic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143" w:rsidRPr="00A410A5" w:rsidRDefault="00195143" w:rsidP="000D0E00">
            <w:pPr>
              <w:autoSpaceDE w:val="0"/>
              <w:autoSpaceDN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A410A5">
              <w:rPr>
                <w:rFonts w:ascii="Arial" w:hAnsi="Arial" w:cs="Arial"/>
                <w:sz w:val="22"/>
                <w:szCs w:val="22"/>
              </w:rPr>
              <w:t>91 % prasnic</w:t>
            </w:r>
          </w:p>
        </w:tc>
      </w:tr>
      <w:tr w:rsidR="00195143" w:rsidRPr="00A410A5" w:rsidTr="00195143">
        <w:trPr>
          <w:trHeight w:hRule="exact"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143" w:rsidRPr="00A410A5" w:rsidRDefault="00195143" w:rsidP="000D0E00">
            <w:pPr>
              <w:autoSpaceDE w:val="0"/>
              <w:autoSpaceDN w:val="0"/>
              <w:jc w:val="both"/>
              <w:rPr>
                <w:rFonts w:ascii="Arial" w:eastAsiaTheme="minorHAnsi" w:hAnsi="Arial" w:cs="Arial"/>
                <w:b/>
                <w:bCs/>
                <w:color w:val="FF0000"/>
                <w:sz w:val="22"/>
                <w:szCs w:val="22"/>
              </w:rPr>
            </w:pPr>
            <w:r w:rsidRPr="00A410A5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Česká republika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143" w:rsidRPr="00A410A5" w:rsidRDefault="00195143" w:rsidP="000D0E00">
            <w:pPr>
              <w:autoSpaceDE w:val="0"/>
              <w:autoSpaceDN w:val="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FF0000"/>
                <w:sz w:val="22"/>
                <w:szCs w:val="22"/>
              </w:rPr>
              <w:t>94 % prasnic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143" w:rsidRPr="00A410A5" w:rsidRDefault="00195143" w:rsidP="000D0E00">
            <w:pPr>
              <w:autoSpaceDE w:val="0"/>
              <w:autoSpaceDN w:val="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FF0000"/>
                <w:sz w:val="22"/>
                <w:szCs w:val="22"/>
              </w:rPr>
              <w:t>Předpoklad 100 %</w:t>
            </w:r>
          </w:p>
        </w:tc>
      </w:tr>
      <w:tr w:rsidR="00195143" w:rsidRPr="00A410A5" w:rsidTr="00195143">
        <w:trPr>
          <w:trHeight w:hRule="exact"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143" w:rsidRPr="00A410A5" w:rsidRDefault="00195143" w:rsidP="000D0E00">
            <w:pPr>
              <w:autoSpaceDE w:val="0"/>
              <w:autoSpaceDN w:val="0"/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A410A5">
              <w:rPr>
                <w:rFonts w:ascii="Arial" w:hAnsi="Arial" w:cs="Arial"/>
                <w:b/>
                <w:bCs/>
                <w:sz w:val="22"/>
                <w:szCs w:val="22"/>
              </w:rPr>
              <w:t>Litva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143" w:rsidRPr="00A410A5" w:rsidRDefault="00195143" w:rsidP="000D0E00">
            <w:pPr>
              <w:autoSpaceDE w:val="0"/>
              <w:autoSpaceDN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143" w:rsidRPr="00A410A5" w:rsidRDefault="00195143" w:rsidP="000D0E00">
            <w:pPr>
              <w:autoSpaceDE w:val="0"/>
              <w:autoSpaceDN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A410A5">
              <w:rPr>
                <w:rFonts w:ascii="Arial" w:hAnsi="Arial" w:cs="Arial"/>
                <w:sz w:val="22"/>
                <w:szCs w:val="22"/>
              </w:rPr>
              <w:t>100 %</w:t>
            </w:r>
          </w:p>
        </w:tc>
      </w:tr>
      <w:tr w:rsidR="00195143" w:rsidRPr="00A410A5" w:rsidTr="00195143">
        <w:trPr>
          <w:trHeight w:hRule="exact"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143" w:rsidRPr="00A410A5" w:rsidRDefault="00195143" w:rsidP="000D0E00">
            <w:pPr>
              <w:autoSpaceDE w:val="0"/>
              <w:autoSpaceDN w:val="0"/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A410A5">
              <w:rPr>
                <w:rFonts w:ascii="Arial" w:hAnsi="Arial" w:cs="Arial"/>
                <w:b/>
                <w:bCs/>
                <w:sz w:val="22"/>
                <w:szCs w:val="22"/>
              </w:rPr>
              <w:t>Lucembursko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143" w:rsidRPr="00A410A5" w:rsidRDefault="00195143" w:rsidP="000D0E00">
            <w:pPr>
              <w:autoSpaceDE w:val="0"/>
              <w:autoSpaceDN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A410A5">
              <w:rPr>
                <w:rFonts w:ascii="Arial" w:hAnsi="Arial" w:cs="Arial"/>
                <w:sz w:val="22"/>
                <w:szCs w:val="22"/>
              </w:rPr>
              <w:t>100 %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143" w:rsidRPr="00A410A5" w:rsidRDefault="00195143" w:rsidP="000D0E00">
            <w:pPr>
              <w:autoSpaceDE w:val="0"/>
              <w:autoSpaceDN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A410A5">
              <w:rPr>
                <w:rFonts w:ascii="Arial" w:hAnsi="Arial" w:cs="Arial"/>
                <w:sz w:val="22"/>
                <w:szCs w:val="22"/>
              </w:rPr>
              <w:t>100 %</w:t>
            </w:r>
          </w:p>
        </w:tc>
      </w:tr>
    </w:tbl>
    <w:p w:rsidR="00195143" w:rsidRPr="00A410A5" w:rsidRDefault="00195143" w:rsidP="00195143">
      <w:pPr>
        <w:pStyle w:val="PRAMEN"/>
        <w:spacing w:line="220" w:lineRule="exact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b/>
          <w:bCs/>
          <w:i w:val="0"/>
          <w:iCs/>
          <w:sz w:val="24"/>
          <w:szCs w:val="24"/>
        </w:rPr>
        <w:br w:type="page"/>
      </w:r>
    </w:p>
    <w:p w:rsidR="00195143" w:rsidRPr="00A410A5" w:rsidRDefault="00195143" w:rsidP="00940D0B">
      <w:pPr>
        <w:jc w:val="center"/>
        <w:rPr>
          <w:rFonts w:ascii="Arial" w:hAnsi="Arial" w:cs="Arial"/>
          <w:b/>
          <w:sz w:val="24"/>
          <w:szCs w:val="24"/>
        </w:rPr>
      </w:pPr>
      <w:r w:rsidRPr="00A410A5">
        <w:rPr>
          <w:rFonts w:ascii="Arial" w:hAnsi="Arial" w:cs="Arial"/>
          <w:b/>
          <w:sz w:val="24"/>
          <w:szCs w:val="24"/>
        </w:rPr>
        <w:lastRenderedPageBreak/>
        <w:t>Produkce vepřového masa v členských státech EU v tis. t</w:t>
      </w:r>
    </w:p>
    <w:p w:rsidR="00195143" w:rsidRPr="00A410A5" w:rsidRDefault="00195143" w:rsidP="00195143">
      <w:pPr>
        <w:rPr>
          <w:rFonts w:ascii="Arial" w:hAnsi="Arial" w:cs="Arial"/>
        </w:rPr>
      </w:pPr>
    </w:p>
    <w:tbl>
      <w:tblPr>
        <w:tblpPr w:leftFromText="141" w:rightFromText="141" w:vertAnchor="page" w:horzAnchor="margin" w:tblpXSpec="center" w:tblpY="1846"/>
        <w:tblW w:w="5611" w:type="dxa"/>
        <w:tblCellMar>
          <w:left w:w="70" w:type="dxa"/>
          <w:right w:w="70" w:type="dxa"/>
        </w:tblCellMar>
        <w:tblLook w:val="04A0"/>
      </w:tblPr>
      <w:tblGrid>
        <w:gridCol w:w="1950"/>
        <w:gridCol w:w="919"/>
        <w:gridCol w:w="919"/>
        <w:gridCol w:w="919"/>
        <w:gridCol w:w="904"/>
      </w:tblGrid>
      <w:tr w:rsidR="00195143" w:rsidRPr="00A410A5" w:rsidTr="00940D0B">
        <w:trPr>
          <w:trHeight w:hRule="exact" w:val="397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2011</w:t>
            </w:r>
          </w:p>
        </w:tc>
      </w:tr>
      <w:tr w:rsidR="00195143" w:rsidRPr="00A410A5" w:rsidTr="00940D0B">
        <w:trPr>
          <w:trHeight w:hRule="exact" w:val="397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43" w:rsidRPr="00A410A5" w:rsidRDefault="00195143" w:rsidP="00940D0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Belgie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1 056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1 082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1 123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1 108</w:t>
            </w:r>
          </w:p>
        </w:tc>
      </w:tr>
      <w:tr w:rsidR="00195143" w:rsidRPr="00A410A5" w:rsidTr="00940D0B">
        <w:trPr>
          <w:trHeight w:hRule="exact" w:val="397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43" w:rsidRPr="00A410A5" w:rsidRDefault="00195143" w:rsidP="00940D0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Bulharsko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48</w:t>
            </w:r>
          </w:p>
        </w:tc>
      </w:tr>
      <w:tr w:rsidR="00195143" w:rsidRPr="00A410A5" w:rsidTr="00940D0B">
        <w:trPr>
          <w:trHeight w:hRule="exact" w:val="397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43" w:rsidRPr="00A410A5" w:rsidRDefault="00195143" w:rsidP="00940D0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Česká republika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263</w:t>
            </w:r>
          </w:p>
        </w:tc>
      </w:tr>
      <w:tr w:rsidR="00195143" w:rsidRPr="00A410A5" w:rsidTr="00940D0B">
        <w:trPr>
          <w:trHeight w:hRule="exact" w:val="397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43" w:rsidRPr="00A410A5" w:rsidRDefault="00195143" w:rsidP="00940D0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Dánsko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1 707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1 583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1 666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1 718</w:t>
            </w:r>
          </w:p>
        </w:tc>
      </w:tr>
      <w:tr w:rsidR="00195143" w:rsidRPr="00A410A5" w:rsidTr="00940D0B">
        <w:trPr>
          <w:trHeight w:hRule="exact" w:val="397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43" w:rsidRPr="00A410A5" w:rsidRDefault="00195143" w:rsidP="00940D0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410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Estónsko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39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</w:tr>
      <w:tr w:rsidR="00195143" w:rsidRPr="00A410A5" w:rsidTr="00940D0B">
        <w:trPr>
          <w:trHeight w:hRule="exact" w:val="397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43" w:rsidRPr="00A410A5" w:rsidRDefault="00195143" w:rsidP="00940D0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Finsko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</w:p>
        </w:tc>
      </w:tr>
      <w:tr w:rsidR="00195143" w:rsidRPr="00A410A5" w:rsidTr="00940D0B">
        <w:trPr>
          <w:trHeight w:hRule="exact" w:val="397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43" w:rsidRPr="00A410A5" w:rsidRDefault="00195143" w:rsidP="00940D0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Francie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2 276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2 004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2 010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1 998</w:t>
            </w:r>
          </w:p>
        </w:tc>
      </w:tr>
      <w:tr w:rsidR="00195143" w:rsidRPr="00A410A5" w:rsidTr="00940D0B">
        <w:trPr>
          <w:trHeight w:hRule="exact" w:val="397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43" w:rsidRPr="00A410A5" w:rsidRDefault="00195143" w:rsidP="00940D0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Irsko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234</w:t>
            </w:r>
          </w:p>
        </w:tc>
      </w:tr>
      <w:tr w:rsidR="00195143" w:rsidRPr="00A410A5" w:rsidTr="00940D0B">
        <w:trPr>
          <w:trHeight w:hRule="exact" w:val="397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43" w:rsidRPr="00A410A5" w:rsidRDefault="00195143" w:rsidP="00940D0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Itálie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1 606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1 588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1 632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1 570</w:t>
            </w:r>
          </w:p>
        </w:tc>
      </w:tr>
      <w:tr w:rsidR="00195143" w:rsidRPr="00A410A5" w:rsidTr="00940D0B">
        <w:trPr>
          <w:trHeight w:hRule="exact" w:val="397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43" w:rsidRPr="00A410A5" w:rsidRDefault="00195143" w:rsidP="00940D0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Kypr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59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58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57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57</w:t>
            </w:r>
          </w:p>
        </w:tc>
      </w:tr>
      <w:tr w:rsidR="00195143" w:rsidRPr="00A410A5" w:rsidTr="00940D0B">
        <w:trPr>
          <w:trHeight w:hRule="exact" w:val="397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43" w:rsidRPr="00A410A5" w:rsidRDefault="00195143" w:rsidP="00940D0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Litva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41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</w:tr>
      <w:tr w:rsidR="00195143" w:rsidRPr="00A410A5" w:rsidTr="00940D0B">
        <w:trPr>
          <w:trHeight w:hRule="exact" w:val="397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43" w:rsidRPr="00A410A5" w:rsidRDefault="00195143" w:rsidP="00940D0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Lotyšsko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41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59</w:t>
            </w:r>
          </w:p>
        </w:tc>
      </w:tr>
      <w:tr w:rsidR="00195143" w:rsidRPr="00A410A5" w:rsidTr="00940D0B">
        <w:trPr>
          <w:trHeight w:hRule="exact" w:val="397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43" w:rsidRPr="00A410A5" w:rsidRDefault="00195143" w:rsidP="00940D0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Lucembursko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195143" w:rsidRPr="00A410A5" w:rsidTr="00940D0B">
        <w:trPr>
          <w:trHeight w:hRule="exact" w:val="397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43" w:rsidRPr="00A410A5" w:rsidRDefault="00195143" w:rsidP="00940D0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Maďarsko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387</w:t>
            </w:r>
          </w:p>
        </w:tc>
      </w:tr>
      <w:tr w:rsidR="00195143" w:rsidRPr="00A410A5" w:rsidTr="00940D0B">
        <w:trPr>
          <w:trHeight w:hRule="exact" w:val="397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43" w:rsidRPr="00A410A5" w:rsidRDefault="00195143" w:rsidP="00940D0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Malta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</w:tr>
      <w:tr w:rsidR="00195143" w:rsidRPr="00A410A5" w:rsidTr="00940D0B">
        <w:trPr>
          <w:trHeight w:hRule="exact" w:val="397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43" w:rsidRPr="00A410A5" w:rsidRDefault="00195143" w:rsidP="00940D0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Německo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5 114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5 241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5 443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5 563</w:t>
            </w:r>
          </w:p>
        </w:tc>
      </w:tr>
      <w:tr w:rsidR="00195143" w:rsidRPr="00A410A5" w:rsidTr="00940D0B">
        <w:trPr>
          <w:trHeight w:hRule="exact" w:val="397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43" w:rsidRPr="00A410A5" w:rsidRDefault="00195143" w:rsidP="00940D0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Nizozemsko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1 317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1 275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1 288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1 311</w:t>
            </w:r>
          </w:p>
        </w:tc>
      </w:tr>
      <w:tr w:rsidR="00195143" w:rsidRPr="00A410A5" w:rsidTr="00940D0B">
        <w:trPr>
          <w:trHeight w:hRule="exact" w:val="397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43" w:rsidRPr="00A410A5" w:rsidRDefault="00195143" w:rsidP="00940D0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Polsko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1 888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1 608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1 741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1 811</w:t>
            </w:r>
          </w:p>
        </w:tc>
      </w:tr>
      <w:tr w:rsidR="00195143" w:rsidRPr="00A410A5" w:rsidTr="00940D0B">
        <w:trPr>
          <w:trHeight w:hRule="exact" w:val="397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43" w:rsidRPr="00A410A5" w:rsidRDefault="00195143" w:rsidP="00940D0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Portugalsko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384</w:t>
            </w:r>
          </w:p>
        </w:tc>
      </w:tr>
      <w:tr w:rsidR="00195143" w:rsidRPr="00A410A5" w:rsidTr="00940D0B">
        <w:trPr>
          <w:trHeight w:hRule="exact" w:val="397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43" w:rsidRPr="00A410A5" w:rsidRDefault="00195143" w:rsidP="00940D0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Rakousko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542</w:t>
            </w:r>
          </w:p>
        </w:tc>
      </w:tr>
      <w:tr w:rsidR="00195143" w:rsidRPr="00A410A5" w:rsidTr="00940D0B">
        <w:trPr>
          <w:trHeight w:hRule="exact" w:val="397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43" w:rsidRPr="00A410A5" w:rsidRDefault="00195143" w:rsidP="00940D0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Rumunsko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253</w:t>
            </w:r>
          </w:p>
        </w:tc>
      </w:tr>
      <w:tr w:rsidR="00195143" w:rsidRPr="00A410A5" w:rsidTr="00940D0B">
        <w:trPr>
          <w:trHeight w:hRule="exact" w:val="397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43" w:rsidRPr="00A410A5" w:rsidRDefault="00195143" w:rsidP="00940D0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Řecko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115</w:t>
            </w:r>
          </w:p>
        </w:tc>
      </w:tr>
      <w:tr w:rsidR="00195143" w:rsidRPr="00A410A5" w:rsidTr="00940D0B">
        <w:trPr>
          <w:trHeight w:hRule="exact" w:val="397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43" w:rsidRPr="00A410A5" w:rsidRDefault="00195143" w:rsidP="00940D0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Slovensko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69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57</w:t>
            </w:r>
          </w:p>
        </w:tc>
      </w:tr>
      <w:tr w:rsidR="00195143" w:rsidRPr="00A410A5" w:rsidTr="00940D0B">
        <w:trPr>
          <w:trHeight w:hRule="exact" w:val="397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43" w:rsidRPr="00A410A5" w:rsidRDefault="00195143" w:rsidP="00940D0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Slovinsko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</w:tr>
      <w:tr w:rsidR="00195143" w:rsidRPr="00A410A5" w:rsidTr="00940D0B">
        <w:trPr>
          <w:trHeight w:hRule="exact" w:val="397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43" w:rsidRPr="00A410A5" w:rsidRDefault="00195143" w:rsidP="00940D0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Španělsko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3 484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3 290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3 368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3 479</w:t>
            </w:r>
          </w:p>
        </w:tc>
      </w:tr>
      <w:tr w:rsidR="00195143" w:rsidRPr="00A410A5" w:rsidTr="00940D0B">
        <w:trPr>
          <w:trHeight w:hRule="exact" w:val="397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43" w:rsidRPr="00A410A5" w:rsidRDefault="00195143" w:rsidP="00940D0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Švédsko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256</w:t>
            </w:r>
          </w:p>
        </w:tc>
      </w:tr>
      <w:tr w:rsidR="00195143" w:rsidRPr="00A410A5" w:rsidTr="00940D0B">
        <w:trPr>
          <w:trHeight w:hRule="exact" w:val="397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43" w:rsidRPr="00A410A5" w:rsidRDefault="00195143" w:rsidP="00940D0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Velká Britanie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43" w:rsidRPr="00A410A5" w:rsidRDefault="00195143" w:rsidP="00940D0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A5">
              <w:rPr>
                <w:rFonts w:ascii="Arial" w:hAnsi="Arial" w:cs="Arial"/>
                <w:color w:val="000000"/>
                <w:sz w:val="22"/>
                <w:szCs w:val="22"/>
              </w:rPr>
              <w:t>806</w:t>
            </w:r>
          </w:p>
        </w:tc>
      </w:tr>
    </w:tbl>
    <w:p w:rsidR="00195143" w:rsidRDefault="00195143" w:rsidP="00940D0B">
      <w:pPr>
        <w:ind w:left="1843"/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  <w:r w:rsidRPr="00A410A5">
        <w:rPr>
          <w:rFonts w:ascii="Arial" w:hAnsi="Arial" w:cs="Arial"/>
        </w:rPr>
        <w:t xml:space="preserve">Pramen: </w:t>
      </w:r>
      <w:proofErr w:type="spellStart"/>
      <w:r w:rsidRPr="00A410A5">
        <w:rPr>
          <w:rFonts w:ascii="Arial" w:hAnsi="Arial" w:cs="Arial"/>
        </w:rPr>
        <w:t>Eurostat</w:t>
      </w:r>
      <w:proofErr w:type="spellEnd"/>
      <w:r w:rsidRPr="00A410A5">
        <w:rPr>
          <w:rFonts w:ascii="Arial" w:hAnsi="Arial" w:cs="Arial"/>
        </w:rPr>
        <w:t xml:space="preserve"> - březen 2012</w:t>
      </w:r>
    </w:p>
    <w:p w:rsidR="00195143" w:rsidRPr="00550D9A" w:rsidRDefault="00195143" w:rsidP="00195143">
      <w:pPr>
        <w:rPr>
          <w:rFonts w:ascii="Arial" w:hAnsi="Arial" w:cs="Arial"/>
          <w:b/>
          <w:sz w:val="24"/>
          <w:szCs w:val="22"/>
        </w:rPr>
      </w:pPr>
      <w:r w:rsidRPr="00A410A5">
        <w:rPr>
          <w:rFonts w:ascii="Arial" w:hAnsi="Arial" w:cs="Arial"/>
        </w:rPr>
        <w:br w:type="page"/>
      </w:r>
      <w:r w:rsidRPr="00550D9A">
        <w:rPr>
          <w:rFonts w:ascii="Arial" w:hAnsi="Arial" w:cs="Arial"/>
          <w:b/>
          <w:sz w:val="24"/>
          <w:szCs w:val="22"/>
        </w:rPr>
        <w:lastRenderedPageBreak/>
        <w:t>Důvody pro konzumaci masa se zvláštním zřetelem na maso vepřové</w:t>
      </w:r>
    </w:p>
    <w:p w:rsidR="00195143" w:rsidRPr="00550D9A" w:rsidRDefault="00195143" w:rsidP="0019514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50D9A">
        <w:rPr>
          <w:rFonts w:ascii="Arial" w:hAnsi="Arial" w:cs="Arial"/>
          <w:sz w:val="22"/>
          <w:szCs w:val="22"/>
        </w:rPr>
        <w:t xml:space="preserve">Ze všech základních druhů mas na tuzemském trhu je vepřové maso největším symbolem stravy, která se neslučuje se zásadami zdravého stravování. Skutečností je, že vepřové opravdu obsahuje nejvíce tuku s relativně vyšším podílem rizikových nasycených a </w:t>
      </w:r>
      <w:proofErr w:type="spellStart"/>
      <w:r w:rsidRPr="00550D9A">
        <w:rPr>
          <w:rFonts w:ascii="Arial" w:hAnsi="Arial" w:cs="Arial"/>
          <w:sz w:val="22"/>
          <w:szCs w:val="22"/>
        </w:rPr>
        <w:t>transmastných</w:t>
      </w:r>
      <w:proofErr w:type="spellEnd"/>
      <w:r w:rsidRPr="00550D9A">
        <w:rPr>
          <w:rFonts w:ascii="Arial" w:hAnsi="Arial" w:cs="Arial"/>
          <w:sz w:val="22"/>
          <w:szCs w:val="22"/>
        </w:rPr>
        <w:t xml:space="preserve"> kyselin, jde ale zejména o to, jaký druh vepřového masa máme na mysli. Především vepřová kýta a částečně zadní partie vepřového masa příliš tuku neobsahují a mají také o něco nižší, ale téměř srovnatelný podíl bílkovin v porovnání s nejkvalitnějším hovězím masem. Samotná vyšší přítomnost tuku ve vepřovém mase navíc není jen negativní - kromě toho, že tuk je nositelem chuti, se právě prostřednictvím živočišných tuků dostávají do organismu pro tělo potřebné vitamíny A, D, E a K, které z řady rostlinných produktů lidský organismus, přestože je v nich vitamínů více, v tak velké míře nezužitkuje. Rakouská studie Ústavu pro výživu a choroby látkové výměny navíc ukázala na testech lidí pravidelně konzumujících všechny druhy vepřového třikrát týdně v objemu 120 až 150 gramů po dobu jednoho a půl měsíce na výsledné snížení hladiny cholesterolu o 5,41 procenta a nárůst poměru „zlého“ a „hodného“ cholesterolu ve prospěch hodného. V organismu testovaných osob také došlo k nárůstu hladiny pro tělo potřebného zinku o pět procent a vitaminu B dokonce o necelých 14 procent. Studie tak pro řadu lidí překvapivě konstatovala, že pravidelná konzumace vepřového masa může být vhodná i pro dietní účely. </w:t>
      </w:r>
    </w:p>
    <w:p w:rsidR="00195143" w:rsidRPr="00550D9A" w:rsidRDefault="00195143" w:rsidP="0019514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50D9A">
        <w:rPr>
          <w:rFonts w:ascii="Arial" w:hAnsi="Arial" w:cs="Arial"/>
          <w:sz w:val="22"/>
          <w:szCs w:val="22"/>
        </w:rPr>
        <w:t xml:space="preserve">Poslední výzkumy publikované veřejně v letošním roce kromě toho prokázaly, že konzumace masa obecně je jednou z cest proti obezitě. Výzkumy totiž doporučují zvýšit konzumaci proteinů, jejichž hlavním zdrojem je – maso. Bílkoviny, tedy proteiny, obsahují i rostliny, zejména luštěniny. Sója se svým podílem až 400 gramů v kilogramu je dokonce největším zdrojem bílkovin vůbec. Problém ale je, že rostlinné bílkoviny neobsahují všechny pro tělo potřebné esenciální aminokyseliny a navíc jsou v rostlinách přítomny v poměru, který ne zcela vyhovuje lidskému tělu. Bílkoviny jsou přitom základní stavební hmotou pro tvorbu svalů, proto se doporučuje jejich zvýšený příjem především v období růstu. Ve světle posledních výzkumů se ale uvažuje i o tom, že dosud doporučovaný příjem proteinů by se měl minimálně o polovinu zvýšit také u dospělé populace, a to zhruba na necelých 80 gramů denně. Čím méně totiž budeme konzumovat bílkovin, tím více se bude tvořit tělesný tuk.  </w:t>
      </w:r>
    </w:p>
    <w:p w:rsidR="00195143" w:rsidRPr="00550D9A" w:rsidRDefault="00195143" w:rsidP="0019514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50D9A">
        <w:rPr>
          <w:rFonts w:ascii="Arial" w:hAnsi="Arial" w:cs="Arial"/>
          <w:sz w:val="22"/>
          <w:szCs w:val="22"/>
        </w:rPr>
        <w:t xml:space="preserve">Za optimální zdroj bílkovin se v současné době považují vejce, maso a mléčné výrobky. Prakticky všechny druhy mas </w:t>
      </w:r>
      <w:proofErr w:type="gramStart"/>
      <w:r w:rsidRPr="00550D9A">
        <w:rPr>
          <w:rFonts w:ascii="Arial" w:hAnsi="Arial" w:cs="Arial"/>
          <w:sz w:val="22"/>
          <w:szCs w:val="22"/>
        </w:rPr>
        <w:t>obsahují dvoj</w:t>
      </w:r>
      <w:proofErr w:type="gramEnd"/>
      <w:r w:rsidRPr="00550D9A">
        <w:rPr>
          <w:rFonts w:ascii="Arial" w:hAnsi="Arial" w:cs="Arial"/>
          <w:sz w:val="22"/>
          <w:szCs w:val="22"/>
        </w:rPr>
        <w:t xml:space="preserve"> až trojnásobné množství bílkovin (150 až 300 gramů v kilogramu) než obiloviny nebo třeba rýže (65 až 100 gramů v kilogramu) a přibližně desetinásobné množství, než ovoce či zelenina (15 až 30 gramů v kilogramu). </w:t>
      </w:r>
    </w:p>
    <w:p w:rsidR="00195143" w:rsidRDefault="00195143" w:rsidP="0019514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50D9A">
        <w:rPr>
          <w:rFonts w:ascii="Arial" w:hAnsi="Arial" w:cs="Arial"/>
          <w:sz w:val="22"/>
          <w:szCs w:val="22"/>
        </w:rPr>
        <w:t xml:space="preserve">Zejména v souvislosti s vepřovým masem není také nutné </w:t>
      </w:r>
      <w:proofErr w:type="spellStart"/>
      <w:r w:rsidRPr="00550D9A">
        <w:rPr>
          <w:rFonts w:ascii="Arial" w:hAnsi="Arial" w:cs="Arial"/>
          <w:sz w:val="22"/>
          <w:szCs w:val="22"/>
        </w:rPr>
        <w:t>nutné</w:t>
      </w:r>
      <w:proofErr w:type="spellEnd"/>
      <w:r w:rsidRPr="00550D9A">
        <w:rPr>
          <w:rFonts w:ascii="Arial" w:hAnsi="Arial" w:cs="Arial"/>
          <w:sz w:val="22"/>
          <w:szCs w:val="22"/>
        </w:rPr>
        <w:t xml:space="preserve"> přeceňovat rizika konzumace živočišných tuků v souvislosti s přísunem nežádoucího cholesterolu. Interkontinentální studie amerického lékaře Michaela </w:t>
      </w:r>
      <w:proofErr w:type="spellStart"/>
      <w:r w:rsidRPr="00550D9A">
        <w:rPr>
          <w:rFonts w:ascii="Arial" w:hAnsi="Arial" w:cs="Arial"/>
          <w:sz w:val="22"/>
          <w:szCs w:val="22"/>
        </w:rPr>
        <w:t>Hertoga</w:t>
      </w:r>
      <w:proofErr w:type="spellEnd"/>
      <w:r w:rsidRPr="00550D9A">
        <w:rPr>
          <w:rFonts w:ascii="Arial" w:hAnsi="Arial" w:cs="Arial"/>
          <w:sz w:val="22"/>
          <w:szCs w:val="22"/>
        </w:rPr>
        <w:t xml:space="preserve"> před časem jednoznačně prokázala, že přívod cholesterolu do těla prostřednictvím potravin nemá na zdraví jedince vůbec žádný vliv – ani pozitivní, ani negativní. Rozsáhlý výzkum přitom postihoval jak oblast USA, tak Evropy, ale i třeba Japonska – se stejnými výsledky. V této souvislosti může být pro mnohé spotřebitele překvapivá informace, že v rozporu se všeobecným názorem veřejnosti žijí zejména starší lidé s vyšší hladinou cholesterolu déle. Cholesterol je totiž pro lidský organismus docela důležitý, a jeho význam je srovnatelný třeba s vitamíny. Rolí cholesterolu je stabilizace buněčných membrán, tedy podpora imunitního systému, a regulace vzájemného působení tělesných funkcí, takzvaná </w:t>
      </w:r>
      <w:proofErr w:type="spellStart"/>
      <w:r w:rsidRPr="00550D9A">
        <w:rPr>
          <w:rFonts w:ascii="Arial" w:hAnsi="Arial" w:cs="Arial"/>
          <w:sz w:val="22"/>
          <w:szCs w:val="22"/>
        </w:rPr>
        <w:t>homeostáze</w:t>
      </w:r>
      <w:proofErr w:type="spellEnd"/>
      <w:r w:rsidRPr="00550D9A">
        <w:rPr>
          <w:rFonts w:ascii="Arial" w:hAnsi="Arial" w:cs="Arial"/>
          <w:sz w:val="22"/>
          <w:szCs w:val="22"/>
        </w:rPr>
        <w:t xml:space="preserve">. Cholesterol je také základní stavební látka všech tělesných buněk včetně krve, čistý cholesterol je dokonce zhruba patnáctiprocentní součástí mozku a poloviční součástí nadledvinek Lidské tělo si proto cholesterol samo </w:t>
      </w:r>
      <w:proofErr w:type="gramStart"/>
      <w:r w:rsidRPr="00550D9A">
        <w:rPr>
          <w:rFonts w:ascii="Arial" w:hAnsi="Arial" w:cs="Arial"/>
          <w:sz w:val="22"/>
          <w:szCs w:val="22"/>
        </w:rPr>
        <w:t>vyrábí a pokud</w:t>
      </w:r>
      <w:proofErr w:type="gramEnd"/>
      <w:r w:rsidRPr="00550D9A">
        <w:rPr>
          <w:rFonts w:ascii="Arial" w:hAnsi="Arial" w:cs="Arial"/>
          <w:sz w:val="22"/>
          <w:szCs w:val="22"/>
        </w:rPr>
        <w:t xml:space="preserve"> jej nedostává v dostatečném množství z potravy, musí si jej </w:t>
      </w:r>
      <w:r w:rsidRPr="00550D9A">
        <w:rPr>
          <w:rFonts w:ascii="Arial" w:hAnsi="Arial" w:cs="Arial"/>
          <w:sz w:val="22"/>
          <w:szCs w:val="22"/>
        </w:rPr>
        <w:lastRenderedPageBreak/>
        <w:t xml:space="preserve">vyrobit více. Skutečností ale je, že konzumaci živočišných tuků stejně jako konzumaci jakýchkoli jiných potravin nelze přehánět. Nebezpečné jsou zejména </w:t>
      </w:r>
      <w:proofErr w:type="spellStart"/>
      <w:r w:rsidRPr="00550D9A">
        <w:rPr>
          <w:rFonts w:ascii="Arial" w:hAnsi="Arial" w:cs="Arial"/>
          <w:sz w:val="22"/>
          <w:szCs w:val="22"/>
        </w:rPr>
        <w:t>transmastné</w:t>
      </w:r>
      <w:proofErr w:type="spellEnd"/>
      <w:r w:rsidRPr="00550D9A">
        <w:rPr>
          <w:rFonts w:ascii="Arial" w:hAnsi="Arial" w:cs="Arial"/>
          <w:sz w:val="22"/>
          <w:szCs w:val="22"/>
        </w:rPr>
        <w:t xml:space="preserve"> kyseliny (TFA), u nichž byl negativní vliv na lidský organismus </w:t>
      </w:r>
      <w:proofErr w:type="gramStart"/>
      <w:r w:rsidRPr="00550D9A">
        <w:rPr>
          <w:rFonts w:ascii="Arial" w:hAnsi="Arial" w:cs="Arial"/>
          <w:sz w:val="22"/>
          <w:szCs w:val="22"/>
        </w:rPr>
        <w:t>prokázán a řada</w:t>
      </w:r>
      <w:proofErr w:type="gramEnd"/>
      <w:r w:rsidRPr="00550D9A">
        <w:rPr>
          <w:rFonts w:ascii="Arial" w:hAnsi="Arial" w:cs="Arial"/>
          <w:sz w:val="22"/>
          <w:szCs w:val="22"/>
        </w:rPr>
        <w:t xml:space="preserve"> výrobců potravin již také přijala opatření k regulaci podílu těchto látek ve svých výrobcích. TFA se ovšem v míře daleko vyšší než v živočišných tucích vyskytují v pokrmech rychlého občerstvení</w:t>
      </w:r>
    </w:p>
    <w:p w:rsidR="00195143" w:rsidRPr="0026742A" w:rsidRDefault="00195143" w:rsidP="00195143">
      <w:pPr>
        <w:rPr>
          <w:rFonts w:ascii="Arial" w:hAnsi="Arial" w:cs="Arial"/>
          <w:sz w:val="22"/>
          <w:szCs w:val="22"/>
        </w:rPr>
      </w:pPr>
      <w:r w:rsidRPr="00550D9A">
        <w:rPr>
          <w:rFonts w:ascii="Arial" w:hAnsi="Arial" w:cs="Arial"/>
          <w:sz w:val="22"/>
          <w:szCs w:val="22"/>
        </w:rPr>
        <w:t>Zdroj: Veterinární a farmaceutická univerzita Brno</w:t>
      </w:r>
    </w:p>
    <w:p w:rsidR="00195143" w:rsidRDefault="00195143" w:rsidP="00195143">
      <w:pPr>
        <w:rPr>
          <w:rFonts w:ascii="Arial" w:hAnsi="Arial" w:cs="Arial"/>
          <w:sz w:val="22"/>
          <w:szCs w:val="22"/>
        </w:rPr>
      </w:pPr>
    </w:p>
    <w:p w:rsidR="00940D0B" w:rsidRDefault="00940D0B" w:rsidP="00195143">
      <w:pPr>
        <w:rPr>
          <w:rFonts w:ascii="Arial" w:hAnsi="Arial" w:cs="Arial"/>
          <w:sz w:val="22"/>
          <w:szCs w:val="22"/>
        </w:rPr>
      </w:pPr>
    </w:p>
    <w:p w:rsidR="00195143" w:rsidRPr="00550D9A" w:rsidRDefault="00195143" w:rsidP="00195143">
      <w:pPr>
        <w:rPr>
          <w:rFonts w:ascii="Arial" w:hAnsi="Arial" w:cs="Arial"/>
          <w:sz w:val="22"/>
          <w:szCs w:val="22"/>
        </w:rPr>
      </w:pPr>
    </w:p>
    <w:p w:rsidR="00195143" w:rsidRPr="00195143" w:rsidRDefault="00195143" w:rsidP="00940D0B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195143">
        <w:rPr>
          <w:rFonts w:ascii="Arial" w:hAnsi="Arial" w:cs="Arial"/>
          <w:b/>
          <w:bCs/>
          <w:sz w:val="24"/>
          <w:szCs w:val="24"/>
        </w:rPr>
        <w:t>Složení vybraných částí hovězího a vepřového masa</w:t>
      </w:r>
    </w:p>
    <w:tbl>
      <w:tblPr>
        <w:tblStyle w:val="Mkatabulky"/>
        <w:tblW w:w="0" w:type="auto"/>
        <w:jc w:val="center"/>
        <w:tblLook w:val="04A0"/>
      </w:tblPr>
      <w:tblGrid>
        <w:gridCol w:w="1916"/>
        <w:gridCol w:w="852"/>
        <w:gridCol w:w="1292"/>
        <w:gridCol w:w="706"/>
      </w:tblGrid>
      <w:tr w:rsidR="00195143" w:rsidTr="00940D0B">
        <w:trPr>
          <w:trHeight w:hRule="exact" w:val="397"/>
          <w:jc w:val="center"/>
        </w:trPr>
        <w:tc>
          <w:tcPr>
            <w:tcW w:w="1916" w:type="dxa"/>
            <w:vAlign w:val="center"/>
          </w:tcPr>
          <w:p w:rsidR="00195143" w:rsidRDefault="00195143" w:rsidP="00940D0B">
            <w:pPr>
              <w:rPr>
                <w:rFonts w:ascii="Arial" w:hAnsi="Arial" w:cs="Arial"/>
                <w:sz w:val="22"/>
                <w:szCs w:val="22"/>
              </w:rPr>
            </w:pPr>
            <w:r w:rsidRPr="006212B7">
              <w:rPr>
                <w:rFonts w:ascii="Arial" w:hAnsi="Arial" w:cs="Arial"/>
                <w:b/>
                <w:bCs/>
                <w:sz w:val="22"/>
                <w:szCs w:val="22"/>
              </w:rPr>
              <w:t>maso hovězí</w:t>
            </w:r>
          </w:p>
        </w:tc>
        <w:tc>
          <w:tcPr>
            <w:tcW w:w="852" w:type="dxa"/>
            <w:vAlign w:val="center"/>
          </w:tcPr>
          <w:p w:rsidR="00195143" w:rsidRDefault="00195143" w:rsidP="00940D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  <w:r w:rsidRPr="00550D9A">
              <w:rPr>
                <w:rFonts w:ascii="Arial" w:hAnsi="Arial" w:cs="Arial"/>
                <w:b/>
                <w:bCs/>
                <w:sz w:val="22"/>
                <w:szCs w:val="22"/>
              </w:rPr>
              <w:t>oda</w:t>
            </w:r>
          </w:p>
        </w:tc>
        <w:tc>
          <w:tcPr>
            <w:tcW w:w="1292" w:type="dxa"/>
            <w:vAlign w:val="center"/>
          </w:tcPr>
          <w:p w:rsidR="00195143" w:rsidRDefault="00195143" w:rsidP="00940D0B">
            <w:pPr>
              <w:rPr>
                <w:rFonts w:ascii="Arial" w:hAnsi="Arial" w:cs="Arial"/>
                <w:sz w:val="22"/>
                <w:szCs w:val="22"/>
              </w:rPr>
            </w:pPr>
            <w:r w:rsidRPr="00550D9A">
              <w:rPr>
                <w:rFonts w:ascii="Arial" w:hAnsi="Arial" w:cs="Arial"/>
                <w:b/>
                <w:bCs/>
                <w:sz w:val="22"/>
                <w:szCs w:val="22"/>
              </w:rPr>
              <w:t>bílkoviny</w:t>
            </w:r>
          </w:p>
        </w:tc>
        <w:tc>
          <w:tcPr>
            <w:tcW w:w="706" w:type="dxa"/>
            <w:vAlign w:val="center"/>
          </w:tcPr>
          <w:p w:rsidR="00195143" w:rsidRDefault="00195143" w:rsidP="00940D0B">
            <w:pPr>
              <w:rPr>
                <w:rFonts w:ascii="Arial" w:hAnsi="Arial" w:cs="Arial"/>
                <w:sz w:val="22"/>
                <w:szCs w:val="22"/>
              </w:rPr>
            </w:pPr>
            <w:r w:rsidRPr="00550D9A">
              <w:rPr>
                <w:rFonts w:ascii="Arial" w:hAnsi="Arial" w:cs="Arial"/>
                <w:b/>
                <w:bCs/>
                <w:sz w:val="22"/>
                <w:szCs w:val="22"/>
              </w:rPr>
              <w:t>tuk</w:t>
            </w:r>
          </w:p>
        </w:tc>
      </w:tr>
      <w:tr w:rsidR="00195143" w:rsidTr="00940D0B">
        <w:trPr>
          <w:trHeight w:hRule="exact" w:val="397"/>
          <w:jc w:val="center"/>
        </w:trPr>
        <w:tc>
          <w:tcPr>
            <w:tcW w:w="1916" w:type="dxa"/>
            <w:vAlign w:val="center"/>
          </w:tcPr>
          <w:p w:rsidR="00195143" w:rsidRDefault="00195143" w:rsidP="00940D0B">
            <w:pPr>
              <w:rPr>
                <w:rFonts w:ascii="Arial" w:hAnsi="Arial" w:cs="Arial"/>
                <w:sz w:val="22"/>
                <w:szCs w:val="22"/>
              </w:rPr>
            </w:pPr>
            <w:r w:rsidRPr="00550D9A">
              <w:rPr>
                <w:rFonts w:ascii="Arial" w:hAnsi="Arial" w:cs="Arial"/>
                <w:sz w:val="22"/>
                <w:szCs w:val="22"/>
              </w:rPr>
              <w:t>krk</w:t>
            </w:r>
          </w:p>
        </w:tc>
        <w:tc>
          <w:tcPr>
            <w:tcW w:w="852" w:type="dxa"/>
            <w:vAlign w:val="center"/>
          </w:tcPr>
          <w:p w:rsidR="00195143" w:rsidRDefault="00195143" w:rsidP="00940D0B">
            <w:pPr>
              <w:rPr>
                <w:rFonts w:ascii="Arial" w:hAnsi="Arial" w:cs="Arial"/>
                <w:sz w:val="22"/>
                <w:szCs w:val="22"/>
              </w:rPr>
            </w:pPr>
            <w:r w:rsidRPr="00550D9A">
              <w:rPr>
                <w:rFonts w:ascii="Arial" w:hAnsi="Arial" w:cs="Arial"/>
                <w:sz w:val="22"/>
                <w:szCs w:val="22"/>
              </w:rPr>
              <w:t>745</w:t>
            </w:r>
          </w:p>
        </w:tc>
        <w:tc>
          <w:tcPr>
            <w:tcW w:w="1292" w:type="dxa"/>
            <w:vAlign w:val="center"/>
          </w:tcPr>
          <w:p w:rsidR="00195143" w:rsidRDefault="00195143" w:rsidP="00940D0B">
            <w:pPr>
              <w:rPr>
                <w:rFonts w:ascii="Arial" w:hAnsi="Arial" w:cs="Arial"/>
                <w:sz w:val="22"/>
                <w:szCs w:val="22"/>
              </w:rPr>
            </w:pPr>
            <w:r w:rsidRPr="00550D9A">
              <w:rPr>
                <w:rFonts w:ascii="Arial" w:hAnsi="Arial" w:cs="Arial"/>
                <w:sz w:val="22"/>
                <w:szCs w:val="22"/>
              </w:rPr>
              <w:t>215</w:t>
            </w:r>
          </w:p>
        </w:tc>
        <w:tc>
          <w:tcPr>
            <w:tcW w:w="706" w:type="dxa"/>
            <w:vAlign w:val="center"/>
          </w:tcPr>
          <w:p w:rsidR="00195143" w:rsidRDefault="00195143" w:rsidP="00940D0B">
            <w:pPr>
              <w:rPr>
                <w:rFonts w:ascii="Arial" w:hAnsi="Arial" w:cs="Arial"/>
                <w:sz w:val="22"/>
                <w:szCs w:val="22"/>
              </w:rPr>
            </w:pPr>
            <w:r w:rsidRPr="00550D9A"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tr w:rsidR="00195143" w:rsidTr="00940D0B">
        <w:trPr>
          <w:trHeight w:hRule="exact" w:val="397"/>
          <w:jc w:val="center"/>
        </w:trPr>
        <w:tc>
          <w:tcPr>
            <w:tcW w:w="1916" w:type="dxa"/>
            <w:vAlign w:val="center"/>
          </w:tcPr>
          <w:p w:rsidR="00195143" w:rsidRDefault="00195143" w:rsidP="00940D0B">
            <w:pPr>
              <w:rPr>
                <w:rFonts w:ascii="Arial" w:hAnsi="Arial" w:cs="Arial"/>
                <w:sz w:val="22"/>
                <w:szCs w:val="22"/>
              </w:rPr>
            </w:pPr>
            <w:r w:rsidRPr="00550D9A">
              <w:rPr>
                <w:rFonts w:ascii="Arial" w:hAnsi="Arial" w:cs="Arial"/>
                <w:sz w:val="22"/>
                <w:szCs w:val="22"/>
              </w:rPr>
              <w:t>vysoký roštěnec</w:t>
            </w:r>
          </w:p>
        </w:tc>
        <w:tc>
          <w:tcPr>
            <w:tcW w:w="852" w:type="dxa"/>
            <w:vAlign w:val="center"/>
          </w:tcPr>
          <w:p w:rsidR="00195143" w:rsidRDefault="00195143" w:rsidP="00940D0B">
            <w:pPr>
              <w:rPr>
                <w:rFonts w:ascii="Arial" w:hAnsi="Arial" w:cs="Arial"/>
                <w:sz w:val="22"/>
                <w:szCs w:val="22"/>
              </w:rPr>
            </w:pPr>
            <w:r w:rsidRPr="00550D9A">
              <w:rPr>
                <w:rFonts w:ascii="Arial" w:hAnsi="Arial" w:cs="Arial"/>
                <w:sz w:val="22"/>
                <w:szCs w:val="22"/>
              </w:rPr>
              <w:t>712</w:t>
            </w:r>
          </w:p>
        </w:tc>
        <w:tc>
          <w:tcPr>
            <w:tcW w:w="1292" w:type="dxa"/>
            <w:vAlign w:val="center"/>
          </w:tcPr>
          <w:p w:rsidR="00195143" w:rsidRDefault="00195143" w:rsidP="00940D0B">
            <w:pPr>
              <w:rPr>
                <w:rFonts w:ascii="Arial" w:hAnsi="Arial" w:cs="Arial"/>
                <w:sz w:val="22"/>
                <w:szCs w:val="22"/>
              </w:rPr>
            </w:pPr>
            <w:r w:rsidRPr="00550D9A">
              <w:rPr>
                <w:rFonts w:ascii="Arial" w:hAnsi="Arial" w:cs="Arial"/>
                <w:sz w:val="22"/>
                <w:szCs w:val="22"/>
              </w:rPr>
              <w:t>205</w:t>
            </w:r>
          </w:p>
        </w:tc>
        <w:tc>
          <w:tcPr>
            <w:tcW w:w="706" w:type="dxa"/>
            <w:vAlign w:val="center"/>
          </w:tcPr>
          <w:p w:rsidR="00195143" w:rsidRDefault="00195143" w:rsidP="00940D0B">
            <w:pPr>
              <w:rPr>
                <w:rFonts w:ascii="Arial" w:hAnsi="Arial" w:cs="Arial"/>
                <w:sz w:val="22"/>
                <w:szCs w:val="22"/>
              </w:rPr>
            </w:pPr>
            <w:r w:rsidRPr="00550D9A">
              <w:rPr>
                <w:rFonts w:ascii="Arial" w:hAnsi="Arial" w:cs="Arial"/>
                <w:sz w:val="22"/>
                <w:szCs w:val="22"/>
              </w:rPr>
              <w:t>43</w:t>
            </w:r>
          </w:p>
        </w:tc>
      </w:tr>
      <w:tr w:rsidR="00195143" w:rsidTr="00940D0B">
        <w:trPr>
          <w:trHeight w:hRule="exact" w:val="397"/>
          <w:jc w:val="center"/>
        </w:trPr>
        <w:tc>
          <w:tcPr>
            <w:tcW w:w="1916" w:type="dxa"/>
            <w:vAlign w:val="center"/>
          </w:tcPr>
          <w:p w:rsidR="00195143" w:rsidRDefault="00195143" w:rsidP="00940D0B">
            <w:pPr>
              <w:rPr>
                <w:rFonts w:ascii="Arial" w:hAnsi="Arial" w:cs="Arial"/>
                <w:sz w:val="22"/>
                <w:szCs w:val="22"/>
              </w:rPr>
            </w:pPr>
            <w:r w:rsidRPr="00550D9A">
              <w:rPr>
                <w:rFonts w:ascii="Arial" w:hAnsi="Arial" w:cs="Arial"/>
                <w:sz w:val="22"/>
                <w:szCs w:val="22"/>
              </w:rPr>
              <w:t>nízký roštěnec</w:t>
            </w:r>
          </w:p>
        </w:tc>
        <w:tc>
          <w:tcPr>
            <w:tcW w:w="852" w:type="dxa"/>
            <w:vAlign w:val="center"/>
          </w:tcPr>
          <w:p w:rsidR="00195143" w:rsidRDefault="00195143" w:rsidP="00940D0B">
            <w:pPr>
              <w:rPr>
                <w:rFonts w:ascii="Arial" w:hAnsi="Arial" w:cs="Arial"/>
                <w:sz w:val="22"/>
                <w:szCs w:val="22"/>
              </w:rPr>
            </w:pPr>
            <w:r w:rsidRPr="00550D9A">
              <w:rPr>
                <w:rFonts w:ascii="Arial" w:hAnsi="Arial" w:cs="Arial"/>
                <w:sz w:val="22"/>
                <w:szCs w:val="22"/>
              </w:rPr>
              <w:t>714</w:t>
            </w:r>
          </w:p>
        </w:tc>
        <w:tc>
          <w:tcPr>
            <w:tcW w:w="1292" w:type="dxa"/>
            <w:vAlign w:val="center"/>
          </w:tcPr>
          <w:p w:rsidR="00195143" w:rsidRDefault="00195143" w:rsidP="00940D0B">
            <w:pPr>
              <w:rPr>
                <w:rFonts w:ascii="Arial" w:hAnsi="Arial" w:cs="Arial"/>
                <w:sz w:val="22"/>
                <w:szCs w:val="22"/>
              </w:rPr>
            </w:pPr>
            <w:r w:rsidRPr="00550D9A">
              <w:rPr>
                <w:rFonts w:ascii="Arial" w:hAnsi="Arial" w:cs="Arial"/>
                <w:sz w:val="22"/>
                <w:szCs w:val="22"/>
              </w:rPr>
              <w:t>206</w:t>
            </w:r>
          </w:p>
        </w:tc>
        <w:tc>
          <w:tcPr>
            <w:tcW w:w="706" w:type="dxa"/>
            <w:vAlign w:val="center"/>
          </w:tcPr>
          <w:p w:rsidR="00195143" w:rsidRDefault="00195143" w:rsidP="00940D0B">
            <w:pPr>
              <w:rPr>
                <w:rFonts w:ascii="Arial" w:hAnsi="Arial" w:cs="Arial"/>
                <w:sz w:val="22"/>
                <w:szCs w:val="22"/>
              </w:rPr>
            </w:pPr>
            <w:r w:rsidRPr="00550D9A">
              <w:rPr>
                <w:rFonts w:ascii="Arial" w:hAnsi="Arial" w:cs="Arial"/>
                <w:sz w:val="22"/>
                <w:szCs w:val="22"/>
              </w:rPr>
              <w:t>62</w:t>
            </w:r>
          </w:p>
        </w:tc>
      </w:tr>
      <w:tr w:rsidR="00195143" w:rsidTr="00940D0B">
        <w:trPr>
          <w:trHeight w:hRule="exact" w:val="397"/>
          <w:jc w:val="center"/>
        </w:trPr>
        <w:tc>
          <w:tcPr>
            <w:tcW w:w="1916" w:type="dxa"/>
            <w:vAlign w:val="center"/>
          </w:tcPr>
          <w:p w:rsidR="00195143" w:rsidRDefault="00195143" w:rsidP="00940D0B">
            <w:pPr>
              <w:rPr>
                <w:rFonts w:ascii="Arial" w:hAnsi="Arial" w:cs="Arial"/>
                <w:sz w:val="22"/>
                <w:szCs w:val="22"/>
              </w:rPr>
            </w:pPr>
            <w:r w:rsidRPr="00550D9A">
              <w:rPr>
                <w:rFonts w:ascii="Arial" w:hAnsi="Arial" w:cs="Arial"/>
                <w:sz w:val="22"/>
                <w:szCs w:val="22"/>
              </w:rPr>
              <w:t>plec</w:t>
            </w:r>
          </w:p>
        </w:tc>
        <w:tc>
          <w:tcPr>
            <w:tcW w:w="852" w:type="dxa"/>
            <w:vAlign w:val="center"/>
          </w:tcPr>
          <w:p w:rsidR="00195143" w:rsidRDefault="00195143" w:rsidP="00940D0B">
            <w:pPr>
              <w:rPr>
                <w:rFonts w:ascii="Arial" w:hAnsi="Arial" w:cs="Arial"/>
                <w:sz w:val="22"/>
                <w:szCs w:val="22"/>
              </w:rPr>
            </w:pPr>
            <w:r w:rsidRPr="00550D9A">
              <w:rPr>
                <w:rFonts w:ascii="Arial" w:hAnsi="Arial" w:cs="Arial"/>
                <w:sz w:val="22"/>
                <w:szCs w:val="22"/>
              </w:rPr>
              <w:t>736</w:t>
            </w:r>
          </w:p>
        </w:tc>
        <w:tc>
          <w:tcPr>
            <w:tcW w:w="1292" w:type="dxa"/>
            <w:vAlign w:val="center"/>
          </w:tcPr>
          <w:p w:rsidR="00195143" w:rsidRDefault="00195143" w:rsidP="00940D0B">
            <w:pPr>
              <w:rPr>
                <w:rFonts w:ascii="Arial" w:hAnsi="Arial" w:cs="Arial"/>
                <w:sz w:val="22"/>
                <w:szCs w:val="22"/>
              </w:rPr>
            </w:pPr>
            <w:r w:rsidRPr="00550D9A">
              <w:rPr>
                <w:rFonts w:ascii="Arial" w:hAnsi="Arial" w:cs="Arial"/>
                <w:sz w:val="22"/>
                <w:szCs w:val="22"/>
              </w:rPr>
              <w:t>212</w:t>
            </w:r>
          </w:p>
        </w:tc>
        <w:tc>
          <w:tcPr>
            <w:tcW w:w="706" w:type="dxa"/>
            <w:vAlign w:val="center"/>
          </w:tcPr>
          <w:p w:rsidR="00195143" w:rsidRDefault="00195143" w:rsidP="00940D0B">
            <w:pPr>
              <w:rPr>
                <w:rFonts w:ascii="Arial" w:hAnsi="Arial" w:cs="Arial"/>
                <w:sz w:val="22"/>
                <w:szCs w:val="22"/>
              </w:rPr>
            </w:pPr>
            <w:r w:rsidRPr="00550D9A">
              <w:rPr>
                <w:rFonts w:ascii="Arial" w:hAnsi="Arial" w:cs="Arial"/>
                <w:sz w:val="22"/>
                <w:szCs w:val="22"/>
              </w:rPr>
              <w:t>43</w:t>
            </w:r>
          </w:p>
        </w:tc>
      </w:tr>
      <w:tr w:rsidR="00195143" w:rsidTr="00940D0B">
        <w:trPr>
          <w:trHeight w:hRule="exact" w:val="397"/>
          <w:jc w:val="center"/>
        </w:trPr>
        <w:tc>
          <w:tcPr>
            <w:tcW w:w="1916" w:type="dxa"/>
            <w:vAlign w:val="center"/>
          </w:tcPr>
          <w:p w:rsidR="00195143" w:rsidRDefault="00195143" w:rsidP="00940D0B">
            <w:pPr>
              <w:rPr>
                <w:rFonts w:ascii="Arial" w:hAnsi="Arial" w:cs="Arial"/>
                <w:sz w:val="22"/>
                <w:szCs w:val="22"/>
              </w:rPr>
            </w:pPr>
            <w:r w:rsidRPr="00550D9A">
              <w:rPr>
                <w:rFonts w:ascii="Arial" w:hAnsi="Arial" w:cs="Arial"/>
                <w:sz w:val="22"/>
                <w:szCs w:val="22"/>
              </w:rPr>
              <w:t>kýta</w:t>
            </w:r>
          </w:p>
        </w:tc>
        <w:tc>
          <w:tcPr>
            <w:tcW w:w="852" w:type="dxa"/>
            <w:vAlign w:val="center"/>
          </w:tcPr>
          <w:p w:rsidR="00195143" w:rsidRDefault="00195143" w:rsidP="00940D0B">
            <w:pPr>
              <w:rPr>
                <w:rFonts w:ascii="Arial" w:hAnsi="Arial" w:cs="Arial"/>
                <w:sz w:val="22"/>
                <w:szCs w:val="22"/>
              </w:rPr>
            </w:pPr>
            <w:r w:rsidRPr="00550D9A">
              <w:rPr>
                <w:rFonts w:ascii="Arial" w:hAnsi="Arial" w:cs="Arial"/>
                <w:sz w:val="22"/>
                <w:szCs w:val="22"/>
              </w:rPr>
              <w:t>744</w:t>
            </w:r>
          </w:p>
        </w:tc>
        <w:tc>
          <w:tcPr>
            <w:tcW w:w="1292" w:type="dxa"/>
            <w:vAlign w:val="center"/>
          </w:tcPr>
          <w:p w:rsidR="00195143" w:rsidRDefault="00195143" w:rsidP="00940D0B">
            <w:pPr>
              <w:rPr>
                <w:rFonts w:ascii="Arial" w:hAnsi="Arial" w:cs="Arial"/>
                <w:sz w:val="22"/>
                <w:szCs w:val="22"/>
              </w:rPr>
            </w:pPr>
            <w:r w:rsidRPr="00550D9A">
              <w:rPr>
                <w:rFonts w:ascii="Arial" w:hAnsi="Arial" w:cs="Arial"/>
                <w:sz w:val="22"/>
                <w:szCs w:val="22"/>
              </w:rPr>
              <w:t>214</w:t>
            </w:r>
          </w:p>
        </w:tc>
        <w:tc>
          <w:tcPr>
            <w:tcW w:w="706" w:type="dxa"/>
            <w:vAlign w:val="center"/>
          </w:tcPr>
          <w:p w:rsidR="00195143" w:rsidRDefault="00195143" w:rsidP="00940D0B">
            <w:pPr>
              <w:rPr>
                <w:rFonts w:ascii="Arial" w:hAnsi="Arial" w:cs="Arial"/>
                <w:sz w:val="22"/>
                <w:szCs w:val="22"/>
              </w:rPr>
            </w:pPr>
            <w:r w:rsidRPr="00550D9A">
              <w:rPr>
                <w:rFonts w:ascii="Arial" w:hAnsi="Arial" w:cs="Arial"/>
                <w:sz w:val="22"/>
                <w:szCs w:val="22"/>
              </w:rPr>
              <w:t>31</w:t>
            </w:r>
          </w:p>
        </w:tc>
      </w:tr>
      <w:tr w:rsidR="00195143" w:rsidTr="00940D0B">
        <w:trPr>
          <w:trHeight w:hRule="exact" w:val="397"/>
          <w:jc w:val="center"/>
        </w:trPr>
        <w:tc>
          <w:tcPr>
            <w:tcW w:w="1916" w:type="dxa"/>
            <w:vAlign w:val="center"/>
          </w:tcPr>
          <w:p w:rsidR="00195143" w:rsidRPr="00550D9A" w:rsidRDefault="00195143" w:rsidP="00940D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0D9A">
              <w:rPr>
                <w:rFonts w:ascii="Arial" w:hAnsi="Arial" w:cs="Arial"/>
                <w:b/>
                <w:bCs/>
                <w:sz w:val="22"/>
                <w:szCs w:val="22"/>
              </w:rPr>
              <w:t>maso vepřové</w:t>
            </w:r>
          </w:p>
        </w:tc>
        <w:tc>
          <w:tcPr>
            <w:tcW w:w="852" w:type="dxa"/>
            <w:vAlign w:val="center"/>
          </w:tcPr>
          <w:p w:rsidR="00195143" w:rsidRDefault="00195143" w:rsidP="00940D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  <w:r w:rsidRPr="00550D9A">
              <w:rPr>
                <w:rFonts w:ascii="Arial" w:hAnsi="Arial" w:cs="Arial"/>
                <w:b/>
                <w:bCs/>
                <w:sz w:val="22"/>
                <w:szCs w:val="22"/>
              </w:rPr>
              <w:t>oda</w:t>
            </w:r>
          </w:p>
        </w:tc>
        <w:tc>
          <w:tcPr>
            <w:tcW w:w="1292" w:type="dxa"/>
            <w:vAlign w:val="center"/>
          </w:tcPr>
          <w:p w:rsidR="00195143" w:rsidRDefault="00195143" w:rsidP="00940D0B">
            <w:pPr>
              <w:rPr>
                <w:rFonts w:ascii="Arial" w:hAnsi="Arial" w:cs="Arial"/>
                <w:sz w:val="22"/>
                <w:szCs w:val="22"/>
              </w:rPr>
            </w:pPr>
            <w:r w:rsidRPr="00550D9A">
              <w:rPr>
                <w:rFonts w:ascii="Arial" w:hAnsi="Arial" w:cs="Arial"/>
                <w:b/>
                <w:bCs/>
                <w:sz w:val="22"/>
                <w:szCs w:val="22"/>
              </w:rPr>
              <w:t>bílkoviny</w:t>
            </w:r>
          </w:p>
        </w:tc>
        <w:tc>
          <w:tcPr>
            <w:tcW w:w="706" w:type="dxa"/>
            <w:vAlign w:val="center"/>
          </w:tcPr>
          <w:p w:rsidR="00195143" w:rsidRDefault="00195143" w:rsidP="00940D0B">
            <w:pPr>
              <w:rPr>
                <w:rFonts w:ascii="Arial" w:hAnsi="Arial" w:cs="Arial"/>
                <w:sz w:val="22"/>
                <w:szCs w:val="22"/>
              </w:rPr>
            </w:pPr>
            <w:r w:rsidRPr="00550D9A">
              <w:rPr>
                <w:rFonts w:ascii="Arial" w:hAnsi="Arial" w:cs="Arial"/>
                <w:b/>
                <w:bCs/>
                <w:sz w:val="22"/>
                <w:szCs w:val="22"/>
              </w:rPr>
              <w:t>tuk</w:t>
            </w:r>
          </w:p>
        </w:tc>
      </w:tr>
      <w:tr w:rsidR="00195143" w:rsidTr="00940D0B">
        <w:trPr>
          <w:trHeight w:hRule="exact" w:val="397"/>
          <w:jc w:val="center"/>
        </w:trPr>
        <w:tc>
          <w:tcPr>
            <w:tcW w:w="1916" w:type="dxa"/>
            <w:vAlign w:val="center"/>
          </w:tcPr>
          <w:p w:rsidR="00195143" w:rsidRDefault="00195143" w:rsidP="00940D0B">
            <w:pPr>
              <w:rPr>
                <w:rFonts w:ascii="Arial" w:hAnsi="Arial" w:cs="Arial"/>
                <w:sz w:val="22"/>
                <w:szCs w:val="22"/>
              </w:rPr>
            </w:pPr>
            <w:r w:rsidRPr="00550D9A">
              <w:rPr>
                <w:rFonts w:ascii="Arial" w:hAnsi="Arial" w:cs="Arial"/>
                <w:sz w:val="22"/>
                <w:szCs w:val="22"/>
              </w:rPr>
              <w:t>krk</w:t>
            </w:r>
          </w:p>
        </w:tc>
        <w:tc>
          <w:tcPr>
            <w:tcW w:w="852" w:type="dxa"/>
            <w:vAlign w:val="center"/>
          </w:tcPr>
          <w:p w:rsidR="00195143" w:rsidRDefault="00195143" w:rsidP="00940D0B">
            <w:pPr>
              <w:rPr>
                <w:rFonts w:ascii="Arial" w:hAnsi="Arial" w:cs="Arial"/>
                <w:sz w:val="22"/>
                <w:szCs w:val="22"/>
              </w:rPr>
            </w:pPr>
            <w:r w:rsidRPr="00550D9A">
              <w:rPr>
                <w:rFonts w:ascii="Arial" w:hAnsi="Arial" w:cs="Arial"/>
                <w:sz w:val="22"/>
                <w:szCs w:val="22"/>
              </w:rPr>
              <w:t>589</w:t>
            </w:r>
          </w:p>
        </w:tc>
        <w:tc>
          <w:tcPr>
            <w:tcW w:w="1292" w:type="dxa"/>
            <w:vAlign w:val="center"/>
          </w:tcPr>
          <w:p w:rsidR="00195143" w:rsidRDefault="00195143" w:rsidP="00940D0B">
            <w:pPr>
              <w:rPr>
                <w:rFonts w:ascii="Arial" w:hAnsi="Arial" w:cs="Arial"/>
                <w:sz w:val="22"/>
                <w:szCs w:val="22"/>
              </w:rPr>
            </w:pPr>
            <w:r w:rsidRPr="00550D9A">
              <w:rPr>
                <w:rFonts w:ascii="Arial" w:hAnsi="Arial" w:cs="Arial"/>
                <w:sz w:val="22"/>
                <w:szCs w:val="22"/>
              </w:rPr>
              <w:t>135</w:t>
            </w:r>
          </w:p>
        </w:tc>
        <w:tc>
          <w:tcPr>
            <w:tcW w:w="706" w:type="dxa"/>
            <w:vAlign w:val="center"/>
          </w:tcPr>
          <w:p w:rsidR="00195143" w:rsidRDefault="00195143" w:rsidP="00940D0B">
            <w:pPr>
              <w:rPr>
                <w:rFonts w:ascii="Arial" w:hAnsi="Arial" w:cs="Arial"/>
                <w:sz w:val="22"/>
                <w:szCs w:val="22"/>
              </w:rPr>
            </w:pPr>
            <w:r w:rsidRPr="00550D9A">
              <w:rPr>
                <w:rFonts w:ascii="Arial" w:hAnsi="Arial" w:cs="Arial"/>
                <w:sz w:val="22"/>
                <w:szCs w:val="22"/>
              </w:rPr>
              <w:t>268</w:t>
            </w:r>
          </w:p>
        </w:tc>
      </w:tr>
      <w:tr w:rsidR="00195143" w:rsidTr="00940D0B">
        <w:trPr>
          <w:trHeight w:hRule="exact" w:val="397"/>
          <w:jc w:val="center"/>
        </w:trPr>
        <w:tc>
          <w:tcPr>
            <w:tcW w:w="1916" w:type="dxa"/>
            <w:vAlign w:val="center"/>
          </w:tcPr>
          <w:p w:rsidR="00195143" w:rsidRDefault="00195143" w:rsidP="00940D0B">
            <w:pPr>
              <w:rPr>
                <w:rFonts w:ascii="Arial" w:hAnsi="Arial" w:cs="Arial"/>
                <w:sz w:val="22"/>
                <w:szCs w:val="22"/>
              </w:rPr>
            </w:pPr>
            <w:r w:rsidRPr="00550D9A">
              <w:rPr>
                <w:rFonts w:ascii="Arial" w:hAnsi="Arial" w:cs="Arial"/>
                <w:sz w:val="22"/>
                <w:szCs w:val="22"/>
              </w:rPr>
              <w:t>přední pečeně</w:t>
            </w:r>
          </w:p>
        </w:tc>
        <w:tc>
          <w:tcPr>
            <w:tcW w:w="852" w:type="dxa"/>
            <w:vAlign w:val="center"/>
          </w:tcPr>
          <w:p w:rsidR="00195143" w:rsidRDefault="00195143" w:rsidP="00940D0B">
            <w:pPr>
              <w:rPr>
                <w:rFonts w:ascii="Arial" w:hAnsi="Arial" w:cs="Arial"/>
                <w:sz w:val="22"/>
                <w:szCs w:val="22"/>
              </w:rPr>
            </w:pPr>
            <w:r w:rsidRPr="00550D9A">
              <w:rPr>
                <w:rFonts w:ascii="Arial" w:hAnsi="Arial" w:cs="Arial"/>
                <w:sz w:val="22"/>
                <w:szCs w:val="22"/>
              </w:rPr>
              <w:t>537</w:t>
            </w:r>
          </w:p>
        </w:tc>
        <w:tc>
          <w:tcPr>
            <w:tcW w:w="1292" w:type="dxa"/>
            <w:vAlign w:val="center"/>
          </w:tcPr>
          <w:p w:rsidR="00195143" w:rsidRDefault="00195143" w:rsidP="00940D0B">
            <w:pPr>
              <w:rPr>
                <w:rFonts w:ascii="Arial" w:hAnsi="Arial" w:cs="Arial"/>
                <w:sz w:val="22"/>
                <w:szCs w:val="22"/>
              </w:rPr>
            </w:pPr>
            <w:r w:rsidRPr="00550D9A">
              <w:rPr>
                <w:rFonts w:ascii="Arial" w:hAnsi="Arial" w:cs="Arial"/>
                <w:sz w:val="22"/>
                <w:szCs w:val="22"/>
              </w:rPr>
              <w:t>152</w:t>
            </w:r>
          </w:p>
        </w:tc>
        <w:tc>
          <w:tcPr>
            <w:tcW w:w="706" w:type="dxa"/>
            <w:vAlign w:val="center"/>
          </w:tcPr>
          <w:p w:rsidR="00195143" w:rsidRDefault="00195143" w:rsidP="00940D0B">
            <w:pPr>
              <w:rPr>
                <w:rFonts w:ascii="Arial" w:hAnsi="Arial" w:cs="Arial"/>
                <w:sz w:val="22"/>
                <w:szCs w:val="22"/>
              </w:rPr>
            </w:pPr>
            <w:r w:rsidRPr="006212B7">
              <w:rPr>
                <w:rFonts w:ascii="Arial" w:hAnsi="Arial" w:cs="Arial"/>
                <w:sz w:val="22"/>
                <w:szCs w:val="22"/>
              </w:rPr>
              <w:t>303</w:t>
            </w:r>
          </w:p>
        </w:tc>
      </w:tr>
      <w:tr w:rsidR="00195143" w:rsidTr="00940D0B">
        <w:trPr>
          <w:trHeight w:hRule="exact" w:val="397"/>
          <w:jc w:val="center"/>
        </w:trPr>
        <w:tc>
          <w:tcPr>
            <w:tcW w:w="1916" w:type="dxa"/>
            <w:vAlign w:val="center"/>
          </w:tcPr>
          <w:p w:rsidR="00195143" w:rsidRDefault="00195143" w:rsidP="00940D0B">
            <w:pPr>
              <w:rPr>
                <w:rFonts w:ascii="Arial" w:hAnsi="Arial" w:cs="Arial"/>
                <w:sz w:val="22"/>
                <w:szCs w:val="22"/>
              </w:rPr>
            </w:pPr>
            <w:r w:rsidRPr="006212B7">
              <w:rPr>
                <w:rFonts w:ascii="Arial" w:hAnsi="Arial" w:cs="Arial"/>
                <w:sz w:val="22"/>
                <w:szCs w:val="22"/>
              </w:rPr>
              <w:t>zadní pečeně</w:t>
            </w:r>
          </w:p>
        </w:tc>
        <w:tc>
          <w:tcPr>
            <w:tcW w:w="852" w:type="dxa"/>
            <w:vAlign w:val="center"/>
          </w:tcPr>
          <w:p w:rsidR="00195143" w:rsidRDefault="00195143" w:rsidP="00940D0B">
            <w:pPr>
              <w:rPr>
                <w:rFonts w:ascii="Arial" w:hAnsi="Arial" w:cs="Arial"/>
                <w:sz w:val="22"/>
                <w:szCs w:val="22"/>
              </w:rPr>
            </w:pPr>
            <w:r w:rsidRPr="006212B7">
              <w:rPr>
                <w:rFonts w:ascii="Arial" w:hAnsi="Arial" w:cs="Arial"/>
                <w:sz w:val="22"/>
                <w:szCs w:val="22"/>
              </w:rPr>
              <w:t>606</w:t>
            </w:r>
          </w:p>
        </w:tc>
        <w:tc>
          <w:tcPr>
            <w:tcW w:w="1292" w:type="dxa"/>
            <w:vAlign w:val="center"/>
          </w:tcPr>
          <w:p w:rsidR="00195143" w:rsidRDefault="00195143" w:rsidP="00940D0B">
            <w:pPr>
              <w:rPr>
                <w:rFonts w:ascii="Arial" w:hAnsi="Arial" w:cs="Arial"/>
                <w:sz w:val="22"/>
                <w:szCs w:val="22"/>
              </w:rPr>
            </w:pPr>
            <w:r w:rsidRPr="006212B7">
              <w:rPr>
                <w:rFonts w:ascii="Arial" w:hAnsi="Arial" w:cs="Arial"/>
                <w:sz w:val="22"/>
                <w:szCs w:val="22"/>
              </w:rPr>
              <w:t>167</w:t>
            </w:r>
          </w:p>
        </w:tc>
        <w:tc>
          <w:tcPr>
            <w:tcW w:w="706" w:type="dxa"/>
            <w:vAlign w:val="center"/>
          </w:tcPr>
          <w:p w:rsidR="00195143" w:rsidRDefault="00195143" w:rsidP="00940D0B">
            <w:pPr>
              <w:rPr>
                <w:rFonts w:ascii="Arial" w:hAnsi="Arial" w:cs="Arial"/>
                <w:sz w:val="22"/>
                <w:szCs w:val="22"/>
              </w:rPr>
            </w:pPr>
            <w:r w:rsidRPr="006212B7">
              <w:rPr>
                <w:rFonts w:ascii="Arial" w:hAnsi="Arial" w:cs="Arial"/>
                <w:sz w:val="22"/>
                <w:szCs w:val="22"/>
              </w:rPr>
              <w:t>218</w:t>
            </w:r>
          </w:p>
        </w:tc>
      </w:tr>
      <w:tr w:rsidR="00195143" w:rsidTr="00940D0B">
        <w:trPr>
          <w:trHeight w:hRule="exact" w:val="397"/>
          <w:jc w:val="center"/>
        </w:trPr>
        <w:tc>
          <w:tcPr>
            <w:tcW w:w="1916" w:type="dxa"/>
            <w:vAlign w:val="center"/>
          </w:tcPr>
          <w:p w:rsidR="00195143" w:rsidRDefault="00195143" w:rsidP="00940D0B">
            <w:pPr>
              <w:rPr>
                <w:rFonts w:ascii="Arial" w:hAnsi="Arial" w:cs="Arial"/>
                <w:sz w:val="22"/>
                <w:szCs w:val="22"/>
              </w:rPr>
            </w:pPr>
            <w:r w:rsidRPr="006212B7">
              <w:rPr>
                <w:rFonts w:ascii="Arial" w:hAnsi="Arial" w:cs="Arial"/>
                <w:sz w:val="22"/>
                <w:szCs w:val="22"/>
              </w:rPr>
              <w:t>plec</w:t>
            </w:r>
          </w:p>
        </w:tc>
        <w:tc>
          <w:tcPr>
            <w:tcW w:w="852" w:type="dxa"/>
            <w:vAlign w:val="center"/>
          </w:tcPr>
          <w:p w:rsidR="00195143" w:rsidRDefault="00195143" w:rsidP="00940D0B">
            <w:pPr>
              <w:rPr>
                <w:rFonts w:ascii="Arial" w:hAnsi="Arial" w:cs="Arial"/>
                <w:sz w:val="22"/>
                <w:szCs w:val="22"/>
              </w:rPr>
            </w:pPr>
            <w:r w:rsidRPr="006212B7">
              <w:rPr>
                <w:rFonts w:ascii="Arial" w:hAnsi="Arial" w:cs="Arial"/>
                <w:sz w:val="22"/>
                <w:szCs w:val="22"/>
              </w:rPr>
              <w:t>603</w:t>
            </w:r>
          </w:p>
        </w:tc>
        <w:tc>
          <w:tcPr>
            <w:tcW w:w="1292" w:type="dxa"/>
            <w:vAlign w:val="center"/>
          </w:tcPr>
          <w:p w:rsidR="00195143" w:rsidRDefault="00195143" w:rsidP="00940D0B">
            <w:pPr>
              <w:rPr>
                <w:rFonts w:ascii="Arial" w:hAnsi="Arial" w:cs="Arial"/>
                <w:sz w:val="22"/>
                <w:szCs w:val="22"/>
              </w:rPr>
            </w:pPr>
            <w:r w:rsidRPr="006212B7">
              <w:rPr>
                <w:rFonts w:ascii="Arial" w:hAnsi="Arial" w:cs="Arial"/>
                <w:sz w:val="22"/>
                <w:szCs w:val="22"/>
              </w:rPr>
              <w:t>157</w:t>
            </w:r>
          </w:p>
        </w:tc>
        <w:tc>
          <w:tcPr>
            <w:tcW w:w="706" w:type="dxa"/>
            <w:vAlign w:val="center"/>
          </w:tcPr>
          <w:p w:rsidR="00195143" w:rsidRDefault="00195143" w:rsidP="00940D0B">
            <w:pPr>
              <w:rPr>
                <w:rFonts w:ascii="Arial" w:hAnsi="Arial" w:cs="Arial"/>
                <w:sz w:val="22"/>
                <w:szCs w:val="22"/>
              </w:rPr>
            </w:pPr>
            <w:r w:rsidRPr="006212B7">
              <w:rPr>
                <w:rFonts w:ascii="Arial" w:hAnsi="Arial" w:cs="Arial"/>
                <w:sz w:val="22"/>
                <w:szCs w:val="22"/>
              </w:rPr>
              <w:t>232</w:t>
            </w:r>
          </w:p>
        </w:tc>
      </w:tr>
      <w:tr w:rsidR="00195143" w:rsidTr="00940D0B">
        <w:trPr>
          <w:trHeight w:hRule="exact" w:val="397"/>
          <w:jc w:val="center"/>
        </w:trPr>
        <w:tc>
          <w:tcPr>
            <w:tcW w:w="1916" w:type="dxa"/>
            <w:vAlign w:val="center"/>
          </w:tcPr>
          <w:p w:rsidR="00195143" w:rsidRPr="006212B7" w:rsidRDefault="00195143" w:rsidP="00940D0B">
            <w:pPr>
              <w:rPr>
                <w:rFonts w:ascii="Arial" w:hAnsi="Arial" w:cs="Arial"/>
                <w:sz w:val="22"/>
                <w:szCs w:val="22"/>
              </w:rPr>
            </w:pPr>
            <w:r w:rsidRPr="006212B7">
              <w:rPr>
                <w:rFonts w:ascii="Arial" w:hAnsi="Arial" w:cs="Arial"/>
                <w:sz w:val="22"/>
                <w:szCs w:val="22"/>
              </w:rPr>
              <w:t>kýta</w:t>
            </w:r>
          </w:p>
        </w:tc>
        <w:tc>
          <w:tcPr>
            <w:tcW w:w="852" w:type="dxa"/>
            <w:vAlign w:val="center"/>
          </w:tcPr>
          <w:p w:rsidR="00195143" w:rsidRPr="006212B7" w:rsidRDefault="00195143" w:rsidP="00940D0B">
            <w:pPr>
              <w:rPr>
                <w:rFonts w:ascii="Arial" w:hAnsi="Arial" w:cs="Arial"/>
                <w:sz w:val="22"/>
                <w:szCs w:val="22"/>
              </w:rPr>
            </w:pPr>
            <w:r w:rsidRPr="006212B7">
              <w:rPr>
                <w:rFonts w:ascii="Arial" w:hAnsi="Arial" w:cs="Arial"/>
                <w:sz w:val="22"/>
                <w:szCs w:val="22"/>
              </w:rPr>
              <w:t>683</w:t>
            </w:r>
          </w:p>
        </w:tc>
        <w:tc>
          <w:tcPr>
            <w:tcW w:w="1292" w:type="dxa"/>
            <w:vAlign w:val="center"/>
          </w:tcPr>
          <w:p w:rsidR="00195143" w:rsidRPr="006212B7" w:rsidRDefault="00195143" w:rsidP="00940D0B">
            <w:pPr>
              <w:rPr>
                <w:rFonts w:ascii="Arial" w:hAnsi="Arial" w:cs="Arial"/>
                <w:sz w:val="22"/>
                <w:szCs w:val="22"/>
              </w:rPr>
            </w:pPr>
            <w:r w:rsidRPr="006212B7">
              <w:rPr>
                <w:rFonts w:ascii="Arial" w:hAnsi="Arial" w:cs="Arial"/>
                <w:sz w:val="22"/>
                <w:szCs w:val="22"/>
              </w:rPr>
              <w:t>183</w:t>
            </w:r>
          </w:p>
        </w:tc>
        <w:tc>
          <w:tcPr>
            <w:tcW w:w="706" w:type="dxa"/>
            <w:vAlign w:val="center"/>
          </w:tcPr>
          <w:p w:rsidR="00195143" w:rsidRPr="006212B7" w:rsidRDefault="00195143" w:rsidP="00940D0B">
            <w:pPr>
              <w:rPr>
                <w:rFonts w:ascii="Arial" w:hAnsi="Arial" w:cs="Arial"/>
                <w:sz w:val="22"/>
                <w:szCs w:val="22"/>
              </w:rPr>
            </w:pPr>
            <w:r w:rsidRPr="006212B7">
              <w:rPr>
                <w:rFonts w:ascii="Arial" w:hAnsi="Arial" w:cs="Arial"/>
                <w:sz w:val="22"/>
                <w:szCs w:val="22"/>
              </w:rPr>
              <w:t>119</w:t>
            </w:r>
          </w:p>
        </w:tc>
      </w:tr>
    </w:tbl>
    <w:p w:rsidR="00195143" w:rsidRPr="00550D9A" w:rsidRDefault="00195143" w:rsidP="00940D0B">
      <w:pPr>
        <w:ind w:left="2124"/>
        <w:rPr>
          <w:rFonts w:ascii="Arial" w:hAnsi="Arial" w:cs="Arial"/>
          <w:sz w:val="22"/>
          <w:szCs w:val="22"/>
        </w:rPr>
      </w:pPr>
      <w:r w:rsidRPr="00550D9A">
        <w:rPr>
          <w:rFonts w:ascii="Arial" w:hAnsi="Arial" w:cs="Arial"/>
          <w:sz w:val="22"/>
          <w:szCs w:val="22"/>
        </w:rPr>
        <w:t>Hodnoty jsou uvedeny v gramech v jednom kilogramu masa</w:t>
      </w:r>
    </w:p>
    <w:p w:rsidR="004C5446" w:rsidRPr="0026742A" w:rsidRDefault="00195143" w:rsidP="00940D0B">
      <w:pPr>
        <w:ind w:left="2124"/>
        <w:rPr>
          <w:rFonts w:ascii="Arial" w:hAnsi="Arial" w:cs="Arial"/>
          <w:sz w:val="22"/>
          <w:szCs w:val="22"/>
        </w:rPr>
      </w:pPr>
      <w:r w:rsidRPr="00550D9A">
        <w:rPr>
          <w:rFonts w:ascii="Arial" w:hAnsi="Arial" w:cs="Arial"/>
          <w:sz w:val="22"/>
          <w:szCs w:val="22"/>
        </w:rPr>
        <w:t>Zdroj: Veterinární a farmaceutická univerzita Brno</w:t>
      </w:r>
    </w:p>
    <w:sectPr w:rsidR="004C5446" w:rsidRPr="0026742A" w:rsidSect="004C5446">
      <w:foot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38D" w:rsidRDefault="00E3638D" w:rsidP="004737A8">
      <w:r>
        <w:separator/>
      </w:r>
    </w:p>
  </w:endnote>
  <w:endnote w:type="continuationSeparator" w:id="0">
    <w:p w:rsidR="00E3638D" w:rsidRDefault="00E3638D" w:rsidP="00473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A8" w:rsidRPr="007F4704" w:rsidRDefault="004737A8" w:rsidP="004737A8">
    <w:pPr>
      <w:pStyle w:val="Zpat"/>
      <w:rPr>
        <w:rFonts w:ascii="Arial" w:hAnsi="Arial" w:cs="Arial"/>
        <w:sz w:val="16"/>
      </w:rPr>
    </w:pPr>
    <w:r w:rsidRPr="007F4704">
      <w:rPr>
        <w:rFonts w:ascii="Arial" w:hAnsi="Arial" w:cs="Arial"/>
        <w:sz w:val="16"/>
      </w:rPr>
      <w:t>Ministerstvo zemědělství, Odbor komunikace</w:t>
    </w:r>
  </w:p>
  <w:p w:rsidR="004737A8" w:rsidRPr="007F4704" w:rsidRDefault="004737A8" w:rsidP="004737A8">
    <w:pPr>
      <w:pStyle w:val="Zpat"/>
      <w:rPr>
        <w:rFonts w:ascii="Arial" w:hAnsi="Arial" w:cs="Arial"/>
        <w:sz w:val="16"/>
      </w:rPr>
    </w:pPr>
    <w:r w:rsidRPr="007F4704">
      <w:rPr>
        <w:rFonts w:ascii="Arial" w:hAnsi="Arial" w:cs="Arial"/>
        <w:sz w:val="16"/>
      </w:rPr>
      <w:t>Těšnov 17, 117 05 Praha 1, Česká republika</w:t>
    </w:r>
  </w:p>
  <w:p w:rsidR="004737A8" w:rsidRPr="007F4704" w:rsidRDefault="004737A8">
    <w:pPr>
      <w:pStyle w:val="Zpat"/>
      <w:rPr>
        <w:rFonts w:ascii="Arial" w:hAnsi="Arial" w:cs="Arial"/>
      </w:rPr>
    </w:pPr>
    <w:r w:rsidRPr="007F4704">
      <w:rPr>
        <w:rFonts w:ascii="Arial" w:hAnsi="Arial" w:cs="Arial"/>
        <w:sz w:val="16"/>
      </w:rPr>
      <w:t>www.eagri.cz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38D" w:rsidRDefault="00E3638D" w:rsidP="004737A8">
      <w:r>
        <w:separator/>
      </w:r>
    </w:p>
  </w:footnote>
  <w:footnote w:type="continuationSeparator" w:id="0">
    <w:p w:rsidR="00E3638D" w:rsidRDefault="00E3638D" w:rsidP="004737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446"/>
    <w:rsid w:val="00045AA0"/>
    <w:rsid w:val="0005013B"/>
    <w:rsid w:val="000656EC"/>
    <w:rsid w:val="00074F9E"/>
    <w:rsid w:val="0008116B"/>
    <w:rsid w:val="000906F0"/>
    <w:rsid w:val="0009249F"/>
    <w:rsid w:val="000C58C2"/>
    <w:rsid w:val="000E6FCA"/>
    <w:rsid w:val="000E74F9"/>
    <w:rsid w:val="00106BF7"/>
    <w:rsid w:val="0011319C"/>
    <w:rsid w:val="00135DB0"/>
    <w:rsid w:val="00173F1C"/>
    <w:rsid w:val="0017677C"/>
    <w:rsid w:val="00177C4D"/>
    <w:rsid w:val="00180236"/>
    <w:rsid w:val="00181962"/>
    <w:rsid w:val="0019059D"/>
    <w:rsid w:val="00195143"/>
    <w:rsid w:val="00204B77"/>
    <w:rsid w:val="0021720C"/>
    <w:rsid w:val="00277F75"/>
    <w:rsid w:val="002867A0"/>
    <w:rsid w:val="002E22D1"/>
    <w:rsid w:val="00307AC0"/>
    <w:rsid w:val="00316620"/>
    <w:rsid w:val="00365B45"/>
    <w:rsid w:val="00391BE8"/>
    <w:rsid w:val="0040301C"/>
    <w:rsid w:val="00415ECF"/>
    <w:rsid w:val="00435716"/>
    <w:rsid w:val="004375D8"/>
    <w:rsid w:val="00440807"/>
    <w:rsid w:val="004426AE"/>
    <w:rsid w:val="004505F5"/>
    <w:rsid w:val="004737A8"/>
    <w:rsid w:val="00491100"/>
    <w:rsid w:val="00493BBF"/>
    <w:rsid w:val="004B6352"/>
    <w:rsid w:val="004C2821"/>
    <w:rsid w:val="004C5446"/>
    <w:rsid w:val="004D1BF2"/>
    <w:rsid w:val="004D4C8E"/>
    <w:rsid w:val="005534B5"/>
    <w:rsid w:val="00577836"/>
    <w:rsid w:val="0059419F"/>
    <w:rsid w:val="005A5151"/>
    <w:rsid w:val="005A5683"/>
    <w:rsid w:val="005B6FCD"/>
    <w:rsid w:val="005D226E"/>
    <w:rsid w:val="005E4060"/>
    <w:rsid w:val="00602B58"/>
    <w:rsid w:val="0064397F"/>
    <w:rsid w:val="006601A5"/>
    <w:rsid w:val="006A40AA"/>
    <w:rsid w:val="006A5F70"/>
    <w:rsid w:val="006D4826"/>
    <w:rsid w:val="00701331"/>
    <w:rsid w:val="00714077"/>
    <w:rsid w:val="00736DE0"/>
    <w:rsid w:val="007643C5"/>
    <w:rsid w:val="00773487"/>
    <w:rsid w:val="0079342B"/>
    <w:rsid w:val="007941D8"/>
    <w:rsid w:val="00794B97"/>
    <w:rsid w:val="007C252F"/>
    <w:rsid w:val="007C7F25"/>
    <w:rsid w:val="007E39D8"/>
    <w:rsid w:val="007E5834"/>
    <w:rsid w:val="007F4704"/>
    <w:rsid w:val="008135F9"/>
    <w:rsid w:val="00834E4C"/>
    <w:rsid w:val="00851699"/>
    <w:rsid w:val="0086394E"/>
    <w:rsid w:val="00871BCB"/>
    <w:rsid w:val="00894D7B"/>
    <w:rsid w:val="00895766"/>
    <w:rsid w:val="008A37A2"/>
    <w:rsid w:val="008B00E1"/>
    <w:rsid w:val="008E7E2D"/>
    <w:rsid w:val="00903013"/>
    <w:rsid w:val="009279BB"/>
    <w:rsid w:val="009303F6"/>
    <w:rsid w:val="00940D0B"/>
    <w:rsid w:val="009416F5"/>
    <w:rsid w:val="00953B21"/>
    <w:rsid w:val="00980146"/>
    <w:rsid w:val="009A333F"/>
    <w:rsid w:val="009B1201"/>
    <w:rsid w:val="009D04BE"/>
    <w:rsid w:val="009D343A"/>
    <w:rsid w:val="009D5111"/>
    <w:rsid w:val="00A11AA1"/>
    <w:rsid w:val="00A1271F"/>
    <w:rsid w:val="00A351F7"/>
    <w:rsid w:val="00A66634"/>
    <w:rsid w:val="00AA66CE"/>
    <w:rsid w:val="00AC339A"/>
    <w:rsid w:val="00AF2968"/>
    <w:rsid w:val="00B34D87"/>
    <w:rsid w:val="00B62BB8"/>
    <w:rsid w:val="00BC00B9"/>
    <w:rsid w:val="00BC7D69"/>
    <w:rsid w:val="00C27A1A"/>
    <w:rsid w:val="00C47976"/>
    <w:rsid w:val="00C53ECB"/>
    <w:rsid w:val="00CA2570"/>
    <w:rsid w:val="00D00242"/>
    <w:rsid w:val="00D01B53"/>
    <w:rsid w:val="00D66BDF"/>
    <w:rsid w:val="00D70D13"/>
    <w:rsid w:val="00D76657"/>
    <w:rsid w:val="00D87052"/>
    <w:rsid w:val="00D96C92"/>
    <w:rsid w:val="00DB38B2"/>
    <w:rsid w:val="00E0059F"/>
    <w:rsid w:val="00E12F08"/>
    <w:rsid w:val="00E3638D"/>
    <w:rsid w:val="00E432C7"/>
    <w:rsid w:val="00E502D2"/>
    <w:rsid w:val="00E67E85"/>
    <w:rsid w:val="00E71834"/>
    <w:rsid w:val="00E86633"/>
    <w:rsid w:val="00E94385"/>
    <w:rsid w:val="00EA527C"/>
    <w:rsid w:val="00F01638"/>
    <w:rsid w:val="00F02F72"/>
    <w:rsid w:val="00F112D2"/>
    <w:rsid w:val="00F5613F"/>
    <w:rsid w:val="00F671A6"/>
    <w:rsid w:val="00FB3E0A"/>
    <w:rsid w:val="00FC2B8C"/>
    <w:rsid w:val="00FE15C4"/>
    <w:rsid w:val="00FE18D8"/>
    <w:rsid w:val="00FF4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446"/>
    <w:rPr>
      <w:rFonts w:ascii="Times New Roman" w:eastAsia="Times New Roman" w:hAnsi="Times New Roman"/>
    </w:rPr>
  </w:style>
  <w:style w:type="paragraph" w:styleId="Nadpis8">
    <w:name w:val="heading 8"/>
    <w:basedOn w:val="Normln"/>
    <w:next w:val="Normln"/>
    <w:link w:val="Nadpis8Char"/>
    <w:unhideWhenUsed/>
    <w:qFormat/>
    <w:rsid w:val="00195143"/>
    <w:pPr>
      <w:keepNext/>
      <w:outlineLvl w:val="7"/>
    </w:pPr>
    <w:rPr>
      <w:b/>
      <w:bCs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C5446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nhideWhenUsed/>
    <w:rsid w:val="004C54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C54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4737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737A8"/>
    <w:rPr>
      <w:rFonts w:ascii="Times New Roman" w:eastAsia="Times New Roman" w:hAnsi="Times New Roman"/>
    </w:rPr>
  </w:style>
  <w:style w:type="character" w:customStyle="1" w:styleId="Nadpis8Char">
    <w:name w:val="Nadpis 8 Char"/>
    <w:basedOn w:val="Standardnpsmoodstavce"/>
    <w:link w:val="Nadpis8"/>
    <w:rsid w:val="00195143"/>
    <w:rPr>
      <w:rFonts w:ascii="Times New Roman" w:eastAsia="Times New Roman" w:hAnsi="Times New Roman"/>
      <w:b/>
      <w:bCs/>
      <w:iCs/>
      <w:szCs w:val="24"/>
    </w:rPr>
  </w:style>
  <w:style w:type="paragraph" w:customStyle="1" w:styleId="PRAMEN">
    <w:name w:val="PRAMEN"/>
    <w:basedOn w:val="Normln"/>
    <w:rsid w:val="00195143"/>
    <w:pPr>
      <w:spacing w:before="20" w:line="220" w:lineRule="atLeast"/>
    </w:pPr>
    <w:rPr>
      <w:i/>
      <w:kern w:val="18"/>
      <w:sz w:val="18"/>
    </w:rPr>
  </w:style>
  <w:style w:type="table" w:styleId="Mkatabulky">
    <w:name w:val="Table Grid"/>
    <w:basedOn w:val="Normlntabulka"/>
    <w:uiPriority w:val="59"/>
    <w:rsid w:val="001951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951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514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4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36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FFFFFF"/>
                <w:right w:val="none" w:sz="0" w:space="0" w:color="auto"/>
              </w:divBdr>
              <w:divsChild>
                <w:div w:id="14983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967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369422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2353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1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68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17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9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7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00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10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19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208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6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25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42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51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86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70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3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05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FFFFFF"/>
                <w:right w:val="none" w:sz="0" w:space="0" w:color="auto"/>
              </w:divBdr>
              <w:divsChild>
                <w:div w:id="20020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584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2965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88231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4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4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28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56018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FFFFFF"/>
                <w:right w:val="none" w:sz="0" w:space="0" w:color="auto"/>
              </w:divBdr>
              <w:divsChild>
                <w:div w:id="4329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4903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10903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564510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9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72315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FFFFFF"/>
                <w:right w:val="none" w:sz="0" w:space="0" w:color="auto"/>
              </w:divBdr>
              <w:divsChild>
                <w:div w:id="12090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865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44606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08977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3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85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tin%20Fuk\AppData\Local\Microsoft\Windows\Temporary%20Internet%20Files\Content.Outlook\2M0D1YLM\stavy%20prasat_skotu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cuments\zak&#225;zky\MZem%20-%20pr&#367;b&#283;&#382;n&#233;%20aktivity\prasata%20-%20statisika%20-%20prasata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autoTitleDeleted val="1"/>
    <c:plotArea>
      <c:layout>
        <c:manualLayout>
          <c:layoutTarget val="inner"/>
          <c:xMode val="edge"/>
          <c:yMode val="edge"/>
          <c:x val="8.5672738668860507E-2"/>
          <c:y val="7.4498993669044791E-2"/>
          <c:w val="0.89973356315535158"/>
          <c:h val="0.81483758692672437"/>
        </c:manualLayout>
      </c:layout>
      <c:barChart>
        <c:barDir val="col"/>
        <c:grouping val="clustered"/>
        <c:ser>
          <c:idx val="0"/>
          <c:order val="0"/>
          <c:tx>
            <c:strRef>
              <c:f>List1!$E$4</c:f>
              <c:strCache>
                <c:ptCount val="1"/>
                <c:pt idx="0">
                  <c:v>Prasata celkem</c:v>
                </c:pt>
              </c:strCache>
            </c:strRef>
          </c:tx>
          <c:dLbls>
            <c:txPr>
              <a:bodyPr/>
              <a:lstStyle/>
              <a:p>
                <a:pPr>
                  <a:defRPr b="1" i="0" baseline="0"/>
                </a:pPr>
                <a:endParaRPr lang="cs-CZ"/>
              </a:p>
            </c:txPr>
            <c:showVal val="1"/>
          </c:dLbls>
          <c:cat>
            <c:numRef>
              <c:f>List1!$B$5:$B$15</c:f>
              <c:numCache>
                <c:formatCode>General</c:formatCode>
                <c:ptCount val="11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</c:numCache>
            </c:numRef>
          </c:cat>
          <c:val>
            <c:numRef>
              <c:f>List1!$E$5:$E$15</c:f>
              <c:numCache>
                <c:formatCode>#,##0_ ;\-#,##0\ </c:formatCode>
                <c:ptCount val="11"/>
                <c:pt idx="0">
                  <c:v>3594</c:v>
                </c:pt>
                <c:pt idx="1">
                  <c:v>3441</c:v>
                </c:pt>
                <c:pt idx="2">
                  <c:v>3363</c:v>
                </c:pt>
                <c:pt idx="3">
                  <c:v>3127</c:v>
                </c:pt>
                <c:pt idx="4">
                  <c:v>2877</c:v>
                </c:pt>
                <c:pt idx="5">
                  <c:v>2840</c:v>
                </c:pt>
                <c:pt idx="6">
                  <c:v>2830</c:v>
                </c:pt>
                <c:pt idx="7">
                  <c:v>2433</c:v>
                </c:pt>
                <c:pt idx="8">
                  <c:v>1971</c:v>
                </c:pt>
                <c:pt idx="9">
                  <c:v>1909</c:v>
                </c:pt>
                <c:pt idx="10">
                  <c:v>1749</c:v>
                </c:pt>
              </c:numCache>
            </c:numRef>
          </c:val>
        </c:ser>
        <c:ser>
          <c:idx val="1"/>
          <c:order val="1"/>
          <c:tx>
            <c:strRef>
              <c:f>List1!$F$4</c:f>
              <c:strCache>
                <c:ptCount val="1"/>
                <c:pt idx="0">
                  <c:v>z toho prasnice</c:v>
                </c:pt>
              </c:strCache>
            </c:strRef>
          </c:tx>
          <c:dLbls>
            <c:txPr>
              <a:bodyPr/>
              <a:lstStyle/>
              <a:p>
                <a:pPr>
                  <a:defRPr b="1" i="0" baseline="0"/>
                </a:pPr>
                <a:endParaRPr lang="cs-CZ"/>
              </a:p>
            </c:txPr>
            <c:showVal val="1"/>
          </c:dLbls>
          <c:cat>
            <c:numRef>
              <c:f>List1!$B$5:$B$15</c:f>
              <c:numCache>
                <c:formatCode>General</c:formatCode>
                <c:ptCount val="11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</c:numCache>
            </c:numRef>
          </c:cat>
          <c:val>
            <c:numRef>
              <c:f>List1!$F$5:$F$15</c:f>
              <c:numCache>
                <c:formatCode>#,##0_ ;\-#,##0\ </c:formatCode>
                <c:ptCount val="11"/>
                <c:pt idx="0">
                  <c:v>293</c:v>
                </c:pt>
                <c:pt idx="1">
                  <c:v>289</c:v>
                </c:pt>
                <c:pt idx="2">
                  <c:v>283</c:v>
                </c:pt>
                <c:pt idx="3">
                  <c:v>251</c:v>
                </c:pt>
                <c:pt idx="4">
                  <c:v>232</c:v>
                </c:pt>
                <c:pt idx="5">
                  <c:v>229</c:v>
                </c:pt>
                <c:pt idx="6">
                  <c:v>225</c:v>
                </c:pt>
                <c:pt idx="7">
                  <c:v>179</c:v>
                </c:pt>
                <c:pt idx="8">
                  <c:v>142</c:v>
                </c:pt>
                <c:pt idx="9">
                  <c:v>133</c:v>
                </c:pt>
                <c:pt idx="10">
                  <c:v>112</c:v>
                </c:pt>
              </c:numCache>
            </c:numRef>
          </c:val>
        </c:ser>
        <c:gapWidth val="75"/>
        <c:overlap val="-25"/>
        <c:axId val="78785152"/>
        <c:axId val="78897152"/>
      </c:barChart>
      <c:catAx>
        <c:axId val="78785152"/>
        <c:scaling>
          <c:orientation val="minMax"/>
        </c:scaling>
        <c:axPos val="b"/>
        <c:numFmt formatCode="General" sourceLinked="1"/>
        <c:majorTickMark val="none"/>
        <c:tickLblPos val="nextTo"/>
        <c:crossAx val="78897152"/>
        <c:crosses val="autoZero"/>
        <c:auto val="1"/>
        <c:lblAlgn val="ctr"/>
        <c:lblOffset val="100"/>
      </c:catAx>
      <c:valAx>
        <c:axId val="78897152"/>
        <c:scaling>
          <c:orientation val="minMax"/>
          <c:max val="3600"/>
          <c:min val="0"/>
        </c:scaling>
        <c:axPos val="l"/>
        <c:majorGridlines/>
        <c:numFmt formatCode="#,##0_ ;\-#,##0\ " sourceLinked="1"/>
        <c:majorTickMark val="none"/>
        <c:tickLblPos val="nextTo"/>
        <c:spPr>
          <a:ln w="9525">
            <a:noFill/>
          </a:ln>
        </c:spPr>
        <c:crossAx val="7878515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40493827160494128"/>
          <c:y val="3.6369406593717506E-2"/>
          <c:w val="0.57930519101778932"/>
          <c:h val="4.3414201603177986E-2"/>
        </c:manualLayout>
      </c:layout>
      <c:txPr>
        <a:bodyPr/>
        <a:lstStyle/>
        <a:p>
          <a:pPr>
            <a:defRPr sz="1200">
              <a:latin typeface="Arial" pitchFamily="34" charset="0"/>
              <a:cs typeface="Arial" pitchFamily="34" charset="0"/>
            </a:defRPr>
          </a:pPr>
          <a:endParaRPr lang="cs-CZ"/>
        </a:p>
      </c:txPr>
    </c:legend>
    <c:plotVisOnly val="1"/>
    <c:dispBlanksAs val="gap"/>
  </c:chart>
  <c:txPr>
    <a:bodyPr/>
    <a:lstStyle/>
    <a:p>
      <a:pPr>
        <a:defRPr baseline="0"/>
      </a:pPr>
      <a:endParaRPr lang="cs-CZ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 sz="950" b="1" i="0" u="none" strike="noStrike" baseline="0">
                <a:solidFill>
                  <a:srgbClr val="034A31"/>
                </a:solidFill>
                <a:latin typeface="Verdana"/>
                <a:ea typeface="Verdana"/>
                <a:cs typeface="Verdana"/>
              </a:defRPr>
            </a:pPr>
            <a:r>
              <a:rPr lang="cs-CZ"/>
              <a:t>Referenční  ceny jatečných prasat</a:t>
            </a:r>
          </a:p>
        </c:rich>
      </c:tx>
      <c:layout>
        <c:manualLayout>
          <c:xMode val="edge"/>
          <c:yMode val="edge"/>
          <c:x val="0.33635774530808715"/>
          <c:y val="1.9353519507379589E-2"/>
        </c:manualLayout>
      </c:layout>
      <c:spPr>
        <a:solidFill>
          <a:srgbClr val="FFFFFF"/>
        </a:solidFill>
        <a:ln w="25400">
          <a:noFill/>
        </a:ln>
      </c:spPr>
    </c:title>
    <c:plotArea>
      <c:layout>
        <c:manualLayout>
          <c:layoutTarget val="inner"/>
          <c:xMode val="edge"/>
          <c:yMode val="edge"/>
          <c:x val="7.663215326430653E-2"/>
          <c:y val="7.6816314674571784E-2"/>
          <c:w val="0.90790868989145357"/>
          <c:h val="0.7955653436040806"/>
        </c:manualLayout>
      </c:layout>
      <c:lineChart>
        <c:grouping val="standard"/>
        <c:ser>
          <c:idx val="1"/>
          <c:order val="0"/>
          <c:tx>
            <c:strRef>
              <c:f>List1!$A$6</c:f>
              <c:strCache>
                <c:ptCount val="1"/>
                <c:pt idx="0">
                  <c:v>Česko</c:v>
                </c:pt>
              </c:strCache>
            </c:strRef>
          </c:tx>
          <c:spPr>
            <a:ln w="25400">
              <a:solidFill>
                <a:srgbClr val="D81E04"/>
              </a:solidFill>
              <a:prstDash val="solid"/>
            </a:ln>
          </c:spPr>
          <c:marker>
            <c:symbol val="square"/>
            <c:size val="6"/>
            <c:spPr>
              <a:solidFill>
                <a:srgbClr val="D81E04"/>
              </a:solidFill>
              <a:ln>
                <a:solidFill>
                  <a:srgbClr val="D81E04"/>
                </a:solidFill>
                <a:prstDash val="solid"/>
              </a:ln>
            </c:spPr>
          </c:marker>
          <c:cat>
            <c:strRef>
              <c:f>List1!$H$4:$R$5</c:f>
              <c:strCache>
                <c:ptCount val="11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</c:strCache>
            </c:strRef>
          </c:cat>
          <c:val>
            <c:numRef>
              <c:f>List1!$H$6:$R$6</c:f>
              <c:numCache>
                <c:formatCode>General</c:formatCode>
                <c:ptCount val="11"/>
                <c:pt idx="3" formatCode="0.00">
                  <c:v>145.81446249999999</c:v>
                </c:pt>
                <c:pt idx="4" formatCode="0.00">
                  <c:v>144.03037499999999</c:v>
                </c:pt>
                <c:pt idx="5" formatCode="0.00">
                  <c:v>147.53948333333301</c:v>
                </c:pt>
                <c:pt idx="6" formatCode="0.00">
                  <c:v>138.56256666666698</c:v>
                </c:pt>
                <c:pt idx="7" formatCode="0.00">
                  <c:v>163.18490833333405</c:v>
                </c:pt>
                <c:pt idx="8" formatCode="0.00">
                  <c:v>149.95845000000105</c:v>
                </c:pt>
                <c:pt idx="9" formatCode="0.00">
                  <c:v>142.08476666666698</c:v>
                </c:pt>
                <c:pt idx="10" formatCode="0.00">
                  <c:v>156.222925</c:v>
                </c:pt>
              </c:numCache>
            </c:numRef>
          </c:val>
        </c:ser>
        <c:ser>
          <c:idx val="2"/>
          <c:order val="1"/>
          <c:tx>
            <c:strRef>
              <c:f>List1!$A$7</c:f>
              <c:strCache>
                <c:ptCount val="1"/>
                <c:pt idx="0">
                  <c:v>Dánsko</c:v>
                </c:pt>
              </c:strCache>
            </c:strRef>
          </c:tx>
          <c:spPr>
            <a:ln w="25400">
              <a:solidFill>
                <a:srgbClr val="FFC000"/>
              </a:solidFill>
              <a:prstDash val="solid"/>
            </a:ln>
          </c:spPr>
          <c:marker>
            <c:symbol val="triangle"/>
            <c:size val="6"/>
            <c:spPr>
              <a:solidFill>
                <a:srgbClr val="FFC000"/>
              </a:solidFill>
              <a:ln>
                <a:solidFill>
                  <a:srgbClr val="FFE781"/>
                </a:solidFill>
                <a:prstDash val="solid"/>
              </a:ln>
            </c:spPr>
          </c:marker>
          <c:cat>
            <c:strRef>
              <c:f>List1!$H$4:$R$5</c:f>
              <c:strCache>
                <c:ptCount val="11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</c:strCache>
            </c:strRef>
          </c:cat>
          <c:val>
            <c:numRef>
              <c:f>List1!$H$7:$R$7</c:f>
              <c:numCache>
                <c:formatCode>0.00</c:formatCode>
                <c:ptCount val="11"/>
                <c:pt idx="0">
                  <c:v>157.17773333333301</c:v>
                </c:pt>
                <c:pt idx="1">
                  <c:v>125.96971666666722</c:v>
                </c:pt>
                <c:pt idx="2">
                  <c:v>109.31940833333285</c:v>
                </c:pt>
                <c:pt idx="3">
                  <c:v>120.686916666667</c:v>
                </c:pt>
                <c:pt idx="4">
                  <c:v>122.0772</c:v>
                </c:pt>
                <c:pt idx="5">
                  <c:v>128.25274166666699</c:v>
                </c:pt>
                <c:pt idx="6">
                  <c:v>117.69961666666732</c:v>
                </c:pt>
                <c:pt idx="7">
                  <c:v>130.508141666667</c:v>
                </c:pt>
                <c:pt idx="8">
                  <c:v>122.870625</c:v>
                </c:pt>
                <c:pt idx="9">
                  <c:v>126.308966666667</c:v>
                </c:pt>
                <c:pt idx="10">
                  <c:v>138.915325</c:v>
                </c:pt>
              </c:numCache>
            </c:numRef>
          </c:val>
        </c:ser>
        <c:ser>
          <c:idx val="3"/>
          <c:order val="2"/>
          <c:tx>
            <c:strRef>
              <c:f>List1!$A$8</c:f>
              <c:strCache>
                <c:ptCount val="1"/>
                <c:pt idx="0">
                  <c:v>Německo</c:v>
                </c:pt>
              </c:strCache>
            </c:strRef>
          </c:tx>
          <c:spPr>
            <a:ln w="25400">
              <a:solidFill>
                <a:srgbClr val="034A31"/>
              </a:solidFill>
              <a:prstDash val="solid"/>
            </a:ln>
          </c:spPr>
          <c:marker>
            <c:symbol val="circle"/>
            <c:size val="6"/>
            <c:spPr>
              <a:solidFill>
                <a:srgbClr val="034A31"/>
              </a:solidFill>
              <a:ln>
                <a:solidFill>
                  <a:srgbClr val="034A31"/>
                </a:solidFill>
                <a:prstDash val="solid"/>
              </a:ln>
            </c:spPr>
          </c:marker>
          <c:cat>
            <c:strRef>
              <c:f>List1!$H$4:$R$5</c:f>
              <c:strCache>
                <c:ptCount val="11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</c:strCache>
            </c:strRef>
          </c:cat>
          <c:val>
            <c:numRef>
              <c:f>List1!$H$8:$R$8</c:f>
              <c:numCache>
                <c:formatCode>0.00</c:formatCode>
                <c:ptCount val="11"/>
                <c:pt idx="0">
                  <c:v>170.53988333333302</c:v>
                </c:pt>
                <c:pt idx="1">
                  <c:v>138.20140000000001</c:v>
                </c:pt>
                <c:pt idx="2">
                  <c:v>128.50677499999998</c:v>
                </c:pt>
                <c:pt idx="3">
                  <c:v>145.48040000000111</c:v>
                </c:pt>
                <c:pt idx="4">
                  <c:v>147.09007499999998</c:v>
                </c:pt>
                <c:pt idx="5">
                  <c:v>153.99166666666699</c:v>
                </c:pt>
                <c:pt idx="6">
                  <c:v>139.08119166666702</c:v>
                </c:pt>
                <c:pt idx="7">
                  <c:v>160.66464166666594</c:v>
                </c:pt>
                <c:pt idx="8">
                  <c:v>146.02562499999999</c:v>
                </c:pt>
                <c:pt idx="9">
                  <c:v>144.36543333333447</c:v>
                </c:pt>
                <c:pt idx="10">
                  <c:v>155.726225</c:v>
                </c:pt>
              </c:numCache>
            </c:numRef>
          </c:val>
        </c:ser>
        <c:ser>
          <c:idx val="0"/>
          <c:order val="3"/>
          <c:tx>
            <c:strRef>
              <c:f>List1!$A$9</c:f>
              <c:strCache>
                <c:ptCount val="1"/>
                <c:pt idx="0">
                  <c:v>Rakousko</c:v>
                </c:pt>
              </c:strCache>
            </c:strRef>
          </c:tx>
          <c:spPr>
            <a:ln>
              <a:solidFill>
                <a:srgbClr val="7030A0"/>
              </a:solidFill>
            </a:ln>
          </c:spPr>
          <c:marker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</c:spPr>
          </c:marker>
          <c:cat>
            <c:strRef>
              <c:f>List1!$H$4:$R$5</c:f>
              <c:strCache>
                <c:ptCount val="11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</c:strCache>
            </c:strRef>
          </c:cat>
          <c:val>
            <c:numRef>
              <c:f>List1!$H$9:$R$9</c:f>
              <c:numCache>
                <c:formatCode>0.00</c:formatCode>
                <c:ptCount val="11"/>
                <c:pt idx="0">
                  <c:v>172.00437499999998</c:v>
                </c:pt>
                <c:pt idx="1">
                  <c:v>137.383266666667</c:v>
                </c:pt>
                <c:pt idx="2">
                  <c:v>127.23485833333301</c:v>
                </c:pt>
                <c:pt idx="3">
                  <c:v>143.06370833333301</c:v>
                </c:pt>
                <c:pt idx="4">
                  <c:v>145.15118333333407</c:v>
                </c:pt>
                <c:pt idx="5">
                  <c:v>151.24479999999932</c:v>
                </c:pt>
                <c:pt idx="6">
                  <c:v>137.82271666666747</c:v>
                </c:pt>
                <c:pt idx="7">
                  <c:v>155.12528333333304</c:v>
                </c:pt>
                <c:pt idx="8">
                  <c:v>138.385191666667</c:v>
                </c:pt>
                <c:pt idx="9">
                  <c:v>137.78986666666594</c:v>
                </c:pt>
                <c:pt idx="10">
                  <c:v>151.214108333333</c:v>
                </c:pt>
              </c:numCache>
            </c:numRef>
          </c:val>
        </c:ser>
        <c:ser>
          <c:idx val="4"/>
          <c:order val="4"/>
          <c:tx>
            <c:strRef>
              <c:f>List1!$A$10</c:f>
              <c:strCache>
                <c:ptCount val="1"/>
                <c:pt idx="0">
                  <c:v>Polsko</c:v>
                </c:pt>
              </c:strCache>
            </c:strRef>
          </c:tx>
          <c:cat>
            <c:strRef>
              <c:f>List1!$H$4:$R$5</c:f>
              <c:strCache>
                <c:ptCount val="11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</c:strCache>
            </c:strRef>
          </c:cat>
          <c:val>
            <c:numRef>
              <c:f>List1!$H$10:$R$10</c:f>
              <c:numCache>
                <c:formatCode>General</c:formatCode>
                <c:ptCount val="11"/>
                <c:pt idx="3" formatCode="0.00">
                  <c:v>143.97252499999999</c:v>
                </c:pt>
                <c:pt idx="4" formatCode="0.00">
                  <c:v>133.14524999999998</c:v>
                </c:pt>
                <c:pt idx="5" formatCode="0.00">
                  <c:v>129.00045833333405</c:v>
                </c:pt>
                <c:pt idx="6" formatCode="0.00">
                  <c:v>128.36880000000087</c:v>
                </c:pt>
                <c:pt idx="7" formatCode="0.00">
                  <c:v>158.31842500000027</c:v>
                </c:pt>
                <c:pt idx="8" formatCode="0.00">
                  <c:v>143.68832500000067</c:v>
                </c:pt>
                <c:pt idx="9" formatCode="0.00">
                  <c:v>134.90825000000001</c:v>
                </c:pt>
                <c:pt idx="10" formatCode="0.00">
                  <c:v>151.46074166666699</c:v>
                </c:pt>
              </c:numCache>
            </c:numRef>
          </c:val>
        </c:ser>
        <c:ser>
          <c:idx val="5"/>
          <c:order val="5"/>
          <c:tx>
            <c:strRef>
              <c:f>List1!$A$11</c:f>
              <c:strCache>
                <c:ptCount val="1"/>
                <c:pt idx="0">
                  <c:v>Slovensko</c:v>
                </c:pt>
              </c:strCache>
            </c:strRef>
          </c:tx>
          <c:cat>
            <c:strRef>
              <c:f>List1!$H$4:$R$5</c:f>
              <c:strCache>
                <c:ptCount val="11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</c:strCache>
            </c:strRef>
          </c:cat>
          <c:val>
            <c:numRef>
              <c:f>List1!$H$11:$R$11</c:f>
              <c:numCache>
                <c:formatCode>General</c:formatCode>
                <c:ptCount val="11"/>
                <c:pt idx="3" formatCode="0.00">
                  <c:v>142.1904625</c:v>
                </c:pt>
                <c:pt idx="4" formatCode="0.00">
                  <c:v>143.78394166666698</c:v>
                </c:pt>
                <c:pt idx="5" formatCode="0.00">
                  <c:v>147.46787499999999</c:v>
                </c:pt>
                <c:pt idx="6" formatCode="0.00">
                  <c:v>139.18518333333301</c:v>
                </c:pt>
                <c:pt idx="7" formatCode="0.00">
                  <c:v>167.92735000000027</c:v>
                </c:pt>
                <c:pt idx="8" formatCode="0.00">
                  <c:v>153.35602500000007</c:v>
                </c:pt>
                <c:pt idx="9" formatCode="0.00">
                  <c:v>145.76858333333303</c:v>
                </c:pt>
                <c:pt idx="10" formatCode="0.00">
                  <c:v>158.77485833333185</c:v>
                </c:pt>
              </c:numCache>
            </c:numRef>
          </c:val>
        </c:ser>
        <c:ser>
          <c:idx val="6"/>
          <c:order val="6"/>
          <c:tx>
            <c:strRef>
              <c:f>List1!$A$12</c:f>
              <c:strCache>
                <c:ptCount val="1"/>
                <c:pt idx="0">
                  <c:v>EU průměr</c:v>
                </c:pt>
              </c:strCache>
            </c:strRef>
          </c:tx>
          <c:cat>
            <c:strRef>
              <c:f>List1!$H$4:$R$5</c:f>
              <c:strCache>
                <c:ptCount val="11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</c:strCache>
            </c:strRef>
          </c:cat>
          <c:val>
            <c:numRef>
              <c:f>List1!$H$12:$R$12</c:f>
              <c:numCache>
                <c:formatCode>0.00</c:formatCode>
                <c:ptCount val="11"/>
                <c:pt idx="0">
                  <c:v>166.51127499999998</c:v>
                </c:pt>
                <c:pt idx="1">
                  <c:v>135.51296666666698</c:v>
                </c:pt>
                <c:pt idx="2">
                  <c:v>127.25647499999998</c:v>
                </c:pt>
                <c:pt idx="3">
                  <c:v>138.35545000000027</c:v>
                </c:pt>
                <c:pt idx="4">
                  <c:v>139.04094166666698</c:v>
                </c:pt>
                <c:pt idx="5">
                  <c:v>145.22661666666698</c:v>
                </c:pt>
                <c:pt idx="6">
                  <c:v>135.17066666666594</c:v>
                </c:pt>
                <c:pt idx="7">
                  <c:v>153.23854166666698</c:v>
                </c:pt>
                <c:pt idx="8">
                  <c:v>142.21501666666632</c:v>
                </c:pt>
                <c:pt idx="9">
                  <c:v>140.235958333333</c:v>
                </c:pt>
                <c:pt idx="10">
                  <c:v>153.18684166666699</c:v>
                </c:pt>
              </c:numCache>
            </c:numRef>
          </c:val>
        </c:ser>
        <c:marker val="1"/>
        <c:axId val="130065536"/>
        <c:axId val="130088960"/>
      </c:lineChart>
      <c:catAx>
        <c:axId val="130065536"/>
        <c:scaling>
          <c:orientation val="minMax"/>
        </c:scaling>
        <c:axPos val="b"/>
        <c:majorGridlines/>
        <c:title>
          <c:tx>
            <c:rich>
              <a:bodyPr/>
              <a:lstStyle/>
              <a:p>
                <a:pPr>
                  <a:defRPr sz="800" b="1">
                    <a:latin typeface="Verdana" pitchFamily="34" charset="0"/>
                  </a:defRPr>
                </a:pPr>
                <a:r>
                  <a:rPr lang="en-US" sz="800" b="1">
                    <a:latin typeface="Verdana" pitchFamily="34" charset="0"/>
                  </a:rPr>
                  <a:t>Roky</a:t>
                </a:r>
              </a:p>
            </c:rich>
          </c:tx>
        </c:title>
        <c:numFmt formatCode="General" sourceLinked="1"/>
        <c:tickLblPos val="nextTo"/>
        <c:spPr>
          <a:ln w="3175">
            <a:solidFill>
              <a:sysClr val="windowText" lastClr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Verdana"/>
                <a:ea typeface="Verdana"/>
                <a:cs typeface="Verdana"/>
              </a:defRPr>
            </a:pPr>
            <a:endParaRPr lang="cs-CZ"/>
          </a:p>
        </c:txPr>
        <c:crossAx val="130088960"/>
        <c:crosses val="autoZero"/>
        <c:auto val="1"/>
        <c:lblAlgn val="ctr"/>
        <c:lblOffset val="100"/>
        <c:tickLblSkip val="1"/>
        <c:tickMarkSkip val="1"/>
      </c:catAx>
      <c:valAx>
        <c:axId val="130088960"/>
        <c:scaling>
          <c:orientation val="minMax"/>
          <c:max val="178"/>
          <c:min val="108"/>
        </c:scaling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minorGridlines>
          <c:spPr>
            <a:ln w="3175">
              <a:solidFill>
                <a:srgbClr val="C0C0C0"/>
              </a:solidFill>
              <a:prstDash val="sysDash"/>
            </a:ln>
          </c:spPr>
        </c:min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Verdana"/>
                <a:ea typeface="Verdana"/>
                <a:cs typeface="Verdana"/>
              </a:defRPr>
            </a:pPr>
            <a:endParaRPr lang="cs-CZ"/>
          </a:p>
        </c:txPr>
        <c:crossAx val="13006553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735" b="1" i="0" u="none" strike="noStrike" baseline="0">
                <a:solidFill>
                  <a:srgbClr val="000000"/>
                </a:solidFill>
                <a:latin typeface="Verdana"/>
                <a:ea typeface="Verdana"/>
                <a:cs typeface="Verdana"/>
              </a:defRPr>
            </a:pPr>
            <a:endParaRPr lang="cs-CZ"/>
          </a:p>
        </c:txPr>
      </c:legendEntry>
      <c:legendEntry>
        <c:idx val="1"/>
        <c:txPr>
          <a:bodyPr/>
          <a:lstStyle/>
          <a:p>
            <a:pPr>
              <a:defRPr sz="735" b="1" i="0" u="none" strike="noStrike" baseline="0">
                <a:solidFill>
                  <a:srgbClr val="000000"/>
                </a:solidFill>
                <a:latin typeface="Verdana"/>
                <a:ea typeface="Verdana"/>
                <a:cs typeface="Verdana"/>
              </a:defRPr>
            </a:pPr>
            <a:endParaRPr lang="cs-CZ"/>
          </a:p>
        </c:txPr>
      </c:legendEntry>
      <c:legendEntry>
        <c:idx val="2"/>
        <c:txPr>
          <a:bodyPr/>
          <a:lstStyle/>
          <a:p>
            <a:pPr>
              <a:defRPr sz="735" b="1" i="0" u="none" strike="noStrike" baseline="0">
                <a:solidFill>
                  <a:srgbClr val="000000"/>
                </a:solidFill>
                <a:latin typeface="Verdana"/>
                <a:ea typeface="Verdana"/>
                <a:cs typeface="Verdana"/>
              </a:defRPr>
            </a:pPr>
            <a:endParaRPr lang="cs-CZ"/>
          </a:p>
        </c:txPr>
      </c:legendEntry>
      <c:legendEntry>
        <c:idx val="3"/>
        <c:txPr>
          <a:bodyPr/>
          <a:lstStyle/>
          <a:p>
            <a:pPr>
              <a:defRPr sz="735" b="1" i="0" u="none" strike="noStrike" baseline="0">
                <a:solidFill>
                  <a:srgbClr val="000000"/>
                </a:solidFill>
                <a:latin typeface="Verdana"/>
                <a:ea typeface="Verdana"/>
                <a:cs typeface="Verdana"/>
              </a:defRPr>
            </a:pPr>
            <a:endParaRPr lang="cs-CZ"/>
          </a:p>
        </c:txPr>
      </c:legendEntry>
      <c:layout>
        <c:manualLayout>
          <c:xMode val="edge"/>
          <c:yMode val="edge"/>
          <c:x val="0.28256726439378832"/>
          <c:y val="0.93986799542777466"/>
          <c:w val="0.57559013784694157"/>
          <c:h val="5.1617743184400815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Verdana"/>
              <a:ea typeface="Verdana"/>
              <a:cs typeface="Verdana"/>
            </a:defRPr>
          </a:pPr>
          <a:endParaRPr lang="cs-CZ"/>
        </a:p>
      </c:txPr>
    </c:legend>
    <c:plotVisOnly val="1"/>
    <c:dispBlanksAs val="span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cs-CZ"/>
    </a:p>
  </c:txPr>
  <c:externalData r:id="rId1"/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E6AFB-415C-4334-A925-9EAA7FE06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991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6829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10003257</dc:creator>
  <cp:keywords/>
  <dc:description/>
  <cp:lastModifiedBy>10003459</cp:lastModifiedBy>
  <cp:revision>6</cp:revision>
  <cp:lastPrinted>2012-05-17T10:33:00Z</cp:lastPrinted>
  <dcterms:created xsi:type="dcterms:W3CDTF">2012-05-17T09:26:00Z</dcterms:created>
  <dcterms:modified xsi:type="dcterms:W3CDTF">2012-05-18T09:58:00Z</dcterms:modified>
  <cp:contentStatus/>
</cp:coreProperties>
</file>