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F14" w:rsidRDefault="007F460A">
      <w:pPr>
        <w:pStyle w:val="NoList1"/>
        <w:jc w:val="right"/>
        <w:rPr>
          <w:b/>
          <w:spacing w:val="8"/>
          <w:sz w:val="28"/>
          <w:lang w:val="cs-CZ"/>
        </w:rPr>
      </w:pPr>
      <w:r>
        <w:rPr>
          <w:spacing w:val="14"/>
          <w:lang w:val="cs-CZ"/>
        </w:rPr>
        <w:t xml:space="preserve"> </w:t>
      </w:r>
      <w:r>
        <w:rPr>
          <w:b/>
          <w:i/>
          <w:spacing w:val="8"/>
          <w:sz w:val="28"/>
          <w:lang w:val="cs-CZ"/>
        </w:rPr>
        <w:t xml:space="preserve"> </w:t>
      </w:r>
    </w:p>
    <w:p w:rsidR="003E0F14" w:rsidRDefault="007F460A">
      <w:r>
        <w:rPr>
          <w:b/>
        </w:rPr>
        <w:t xml:space="preserve">Zveřejnění informací dle § 26 zákona č. 255/2012 Sb., o kontrole (kontrolní řád). </w:t>
      </w:r>
    </w:p>
    <w:p w:rsidR="003E0F14" w:rsidRDefault="003E0F14"/>
    <w:p w:rsidR="003E0F14" w:rsidRDefault="003E0F14"/>
    <w:p w:rsidR="003E0F14" w:rsidRDefault="007F460A">
      <w:r>
        <w:t xml:space="preserve">V souvislosti s usnesením § 26 zákona č. 255/2012 Sb., o kontrole (kontrolní řád) </w:t>
      </w:r>
      <w:r>
        <w:br/>
        <w:t xml:space="preserve">a Usnesením vlády České republiky </w:t>
      </w:r>
      <w:r>
        <w:t xml:space="preserve">ze dne 11. září 2013 č. 689 o Plánování, vyhodnocování </w:t>
      </w:r>
      <w:r>
        <w:br/>
        <w:t>a koordinaci kontrol výkonu přenesené a samostatné působnosti územních samosprávných celků, prováděných ústředními správními úřady, krajskými úřady, Magistrátem hlavního města Prahy a magistráty územn</w:t>
      </w:r>
      <w:r>
        <w:t>ě členěných statutárních měst, zveřejňuje Ministerstvo zemědělství, odbor auditu a supervize, jako ústřední správní úřad, informace o výsledku kontrolní činnosti za rok 2014.</w:t>
      </w:r>
    </w:p>
    <w:p w:rsidR="003E0F14" w:rsidRDefault="003E0F14"/>
    <w:p w:rsidR="003E0F14" w:rsidRDefault="003E0F14"/>
    <w:p w:rsidR="003E0F14" w:rsidRDefault="007F460A">
      <w:pPr>
        <w:rPr>
          <w:b/>
          <w:u w:val="single"/>
        </w:rPr>
      </w:pPr>
      <w:r>
        <w:rPr>
          <w:b/>
          <w:u w:val="single"/>
        </w:rPr>
        <w:t>Předmět kontrol</w:t>
      </w:r>
    </w:p>
    <w:p w:rsidR="003E0F14" w:rsidRDefault="003E0F14"/>
    <w:p w:rsidR="003E0F14" w:rsidRDefault="007F460A">
      <w:r>
        <w:t>Předmětem kontroly je dodržování hmotně právních předpisů (vše</w:t>
      </w:r>
      <w:r>
        <w:t xml:space="preserve"> ve znění pozdějších předpisů).</w:t>
      </w:r>
    </w:p>
    <w:p w:rsidR="003E0F14" w:rsidRDefault="003E0F14"/>
    <w:p w:rsidR="003E0F14" w:rsidRDefault="007F460A">
      <w:r>
        <w:t>V oblasti vodního hospodářství:</w:t>
      </w:r>
    </w:p>
    <w:p w:rsidR="003E0F14" w:rsidRDefault="007F460A">
      <w:pPr>
        <w:pStyle w:val="Odstavecseseznamem1"/>
        <w:numPr>
          <w:ilvl w:val="0"/>
          <w:numId w:val="24"/>
        </w:numPr>
      </w:pPr>
      <w:r>
        <w:t>zákon č. 254/2001 Sb., o vodách a o změně některých zákonů (vodní zákon),</w:t>
      </w:r>
    </w:p>
    <w:p w:rsidR="003E0F14" w:rsidRDefault="007F460A">
      <w:pPr>
        <w:pStyle w:val="Odstavecseseznamem1"/>
        <w:numPr>
          <w:ilvl w:val="0"/>
          <w:numId w:val="24"/>
        </w:numPr>
      </w:pPr>
      <w:r>
        <w:t>zákon č. 274/2001 Sb., o vodovodech a kanalizacích pro veřejnou potřebu a o změně některých zákonů (zákon o vodovodec</w:t>
      </w:r>
      <w:r>
        <w:t>h a kanalizacích),</w:t>
      </w:r>
    </w:p>
    <w:p w:rsidR="003E0F14" w:rsidRDefault="007F460A">
      <w:pPr>
        <w:pStyle w:val="Odstavecseseznamem1"/>
        <w:numPr>
          <w:ilvl w:val="0"/>
          <w:numId w:val="24"/>
        </w:numPr>
      </w:pPr>
      <w:r>
        <w:t>zákon č. 183/2006 Sb., o územním plánování a stavebním řádu (stavební zákon),</w:t>
      </w:r>
    </w:p>
    <w:p w:rsidR="003E0F14" w:rsidRDefault="007F460A">
      <w:pPr>
        <w:pStyle w:val="Odstavecseseznamem1"/>
        <w:numPr>
          <w:ilvl w:val="0"/>
          <w:numId w:val="24"/>
        </w:numPr>
      </w:pPr>
      <w:r>
        <w:t xml:space="preserve">zákon č. 99/2004 Sb., o rybníkářství, výkonu rybářského práva, rybářské stráži, ochraně mořských rybolovných zdrojů a o změně některých zákonů (zákon </w:t>
      </w:r>
      <w:r>
        <w:br/>
        <w:t>o rybářs</w:t>
      </w:r>
      <w:r>
        <w:t xml:space="preserve">tví). </w:t>
      </w:r>
    </w:p>
    <w:p w:rsidR="003E0F14" w:rsidRDefault="003E0F14"/>
    <w:p w:rsidR="003E0F14" w:rsidRDefault="007F460A">
      <w:r>
        <w:t>V oblasti lesního hospodářství:</w:t>
      </w:r>
    </w:p>
    <w:p w:rsidR="003E0F14" w:rsidRDefault="007F460A">
      <w:pPr>
        <w:pStyle w:val="Odstavecseseznamem1"/>
        <w:numPr>
          <w:ilvl w:val="0"/>
          <w:numId w:val="7"/>
        </w:numPr>
      </w:pPr>
      <w:r>
        <w:t xml:space="preserve">zákon č. 149/2003 Sb., o uvádění do oběhu reprodukčního materiálu lesních dřevin lesnicky významných druhů a umělých kříženců, určeného k obnově lesa </w:t>
      </w:r>
      <w:r>
        <w:br/>
        <w:t xml:space="preserve">a k zalesňování, a o změně některých souvisejících zákonů (zákon </w:t>
      </w:r>
      <w:r>
        <w:t>o obchodu s reprodukčním materiálem dřevin),</w:t>
      </w:r>
    </w:p>
    <w:p w:rsidR="003E0F14" w:rsidRDefault="007F460A">
      <w:pPr>
        <w:pStyle w:val="Odstavecseseznamem1"/>
        <w:numPr>
          <w:ilvl w:val="0"/>
          <w:numId w:val="7"/>
        </w:numPr>
      </w:pPr>
      <w:r>
        <w:t>zákon č. 289/1995 Sb., o lesích a o změně a doplnění některých zákonů (lesní zákon),</w:t>
      </w:r>
    </w:p>
    <w:p w:rsidR="003E0F14" w:rsidRDefault="007F460A">
      <w:pPr>
        <w:pStyle w:val="Odstavecseseznamem1"/>
        <w:numPr>
          <w:ilvl w:val="0"/>
          <w:numId w:val="7"/>
        </w:numPr>
      </w:pPr>
      <w:r>
        <w:t>zákon č. 449/2001 Sb., o myslivosti,</w:t>
      </w:r>
    </w:p>
    <w:p w:rsidR="003E0F14" w:rsidRDefault="007F460A">
      <w:pPr>
        <w:pStyle w:val="Odstavecseseznamem1"/>
        <w:numPr>
          <w:ilvl w:val="0"/>
          <w:numId w:val="7"/>
        </w:numPr>
      </w:pPr>
      <w:r>
        <w:t>Směrnice Ministerstva zemědělství č.j. 42328/2002-5030 ze dne 25. 3. 2003 o postupu krajs</w:t>
      </w:r>
      <w:r>
        <w:t>kých úřadů při poskytování finančních příspěvků a služeb na hospodaření v lesích,</w:t>
      </w:r>
    </w:p>
    <w:p w:rsidR="003E0F14" w:rsidRDefault="007F460A">
      <w:pPr>
        <w:pStyle w:val="Odstavecseseznamem1"/>
        <w:numPr>
          <w:ilvl w:val="0"/>
          <w:numId w:val="7"/>
        </w:numPr>
      </w:pPr>
      <w:r>
        <w:t xml:space="preserve">Směrnice Ministerstva zemědělství č.j. 41459/2002-5030 ze dne 30. dubna 2003 </w:t>
      </w:r>
      <w:r>
        <w:br/>
        <w:t xml:space="preserve">o postupu při poskytování finančních prostředků na výkony a opatření, které stát hradí nebo kde </w:t>
      </w:r>
      <w:r>
        <w:t>stát rozhoduje o subjektu, který náklady na újmu uhradí, ve smyslu zákona</w:t>
      </w:r>
      <w:r>
        <w:br/>
        <w:t>č. 289/1995 Sb., o lesích a o změně a doplnění některých zákonů (lesní zákon).</w:t>
      </w:r>
    </w:p>
    <w:p w:rsidR="003E0F14" w:rsidRDefault="003E0F14">
      <w:pPr>
        <w:pStyle w:val="Odstavecseseznamem1"/>
      </w:pPr>
    </w:p>
    <w:p w:rsidR="003E0F14" w:rsidRDefault="007F460A">
      <w:pPr>
        <w:pStyle w:val="Odstavecseseznamem1"/>
        <w:ind w:left="0"/>
      </w:pPr>
      <w:r>
        <w:t>Za obě oblasti se též kontroluje naplňování § 67 zákona č. 129/2000 Sb., o krajích (krajské zřízení).</w:t>
      </w:r>
    </w:p>
    <w:p w:rsidR="003E0F14" w:rsidRDefault="003E0F14">
      <w:pPr>
        <w:pStyle w:val="Odstavecseseznamem1"/>
        <w:ind w:left="0"/>
      </w:pPr>
    </w:p>
    <w:p w:rsidR="003E0F14" w:rsidRDefault="007F460A">
      <w:r>
        <w:t>Procesní úprava kontroly se řídí zákonem č. 255/2012 Sb., kontrolní řád, ve znění pozdějších předpisů, a subsidiárně zákonem č. 500/2004 Sb., správní řád, ve znění pozdějších předpisů (dále jen „správní řád“).</w:t>
      </w:r>
    </w:p>
    <w:p w:rsidR="003E0F14" w:rsidRDefault="003E0F14"/>
    <w:p w:rsidR="003E0F14" w:rsidRDefault="003E0F14">
      <w:pPr>
        <w:pStyle w:val="Odstavecseseznamem1"/>
        <w:ind w:left="0"/>
      </w:pPr>
    </w:p>
    <w:p w:rsidR="003E0F14" w:rsidRDefault="003E0F14">
      <w:pPr>
        <w:pStyle w:val="Odstavecseseznamem1"/>
      </w:pPr>
    </w:p>
    <w:p w:rsidR="003E0F14" w:rsidRDefault="003E0F14">
      <w:pPr>
        <w:pStyle w:val="Odstavecseseznamem1"/>
      </w:pPr>
    </w:p>
    <w:p w:rsidR="003E0F14" w:rsidRDefault="007F460A">
      <w:pPr>
        <w:pStyle w:val="Odstavecseseznamem1"/>
        <w:ind w:left="0"/>
        <w:rPr>
          <w:b/>
          <w:u w:val="single"/>
        </w:rPr>
      </w:pPr>
      <w:r>
        <w:rPr>
          <w:b/>
          <w:u w:val="single"/>
        </w:rPr>
        <w:t>Počet vykonaných kontrol</w:t>
      </w:r>
    </w:p>
    <w:p w:rsidR="003E0F14" w:rsidRDefault="003E0F14">
      <w:pPr>
        <w:pStyle w:val="Odstavecseseznamem1"/>
        <w:ind w:left="0"/>
        <w:rPr>
          <w:b/>
          <w:u w:val="single"/>
        </w:rPr>
      </w:pPr>
    </w:p>
    <w:p w:rsidR="003E0F14" w:rsidRDefault="007F460A">
      <w:pPr>
        <w:pStyle w:val="Odstavecseseznamem1"/>
        <w:ind w:left="0"/>
      </w:pPr>
      <w:r>
        <w:t>Krajské úřady b</w:t>
      </w:r>
      <w:r>
        <w:t xml:space="preserve">yly zkontrolovány v souladu s Plánem kontrol krajů a hlavního města Prahy za rok 2014. </w:t>
      </w:r>
    </w:p>
    <w:p w:rsidR="003E0F14" w:rsidRDefault="003E0F14">
      <w:pPr>
        <w:pStyle w:val="Odstavecseseznamem1"/>
        <w:ind w:left="0"/>
        <w:jc w:val="left"/>
      </w:pPr>
    </w:p>
    <w:p w:rsidR="003E0F14" w:rsidRDefault="007F460A">
      <w:pPr>
        <w:pStyle w:val="Odstavecseseznamem1"/>
        <w:ind w:left="0"/>
      </w:pPr>
      <w:r>
        <w:t>V oblasti vodního hospodářství bylo ve sledovaném období odborem státní správy ve vodním hospodářství a správy povodí provedeno 5 kontrol krajských úřadů (KÚ), 9 kontr</w:t>
      </w:r>
      <w:r>
        <w:t>ol obecních úřadů obcí s rozšířenou působností</w:t>
      </w:r>
      <w:r w:rsidR="00AD47E2">
        <w:t>,</w:t>
      </w:r>
      <w:r>
        <w:t xml:space="preserve"> </w:t>
      </w:r>
      <w:r w:rsidR="00AD47E2">
        <w:t>1</w:t>
      </w:r>
      <w:r w:rsidR="00660422">
        <w:t xml:space="preserve"> </w:t>
      </w:r>
      <w:r>
        <w:t>kontrol</w:t>
      </w:r>
      <w:r w:rsidR="00AD47E2">
        <w:t>a</w:t>
      </w:r>
      <w:r>
        <w:t xml:space="preserve"> magistrát</w:t>
      </w:r>
      <w:r w:rsidR="00AD47E2">
        <w:t>u a 2 kontroly městských částí hlavního města Prahy</w:t>
      </w:r>
      <w:r>
        <w:t xml:space="preserve">: </w:t>
      </w:r>
    </w:p>
    <w:p w:rsidR="003E0F14" w:rsidRDefault="003E0F14">
      <w:pPr>
        <w:pStyle w:val="Odstavecseseznamem1"/>
        <w:ind w:left="0"/>
      </w:pPr>
    </w:p>
    <w:p w:rsidR="003E0F14" w:rsidRDefault="007F460A">
      <w:pPr>
        <w:pStyle w:val="Odstavecseseznamem1"/>
        <w:ind w:left="0"/>
      </w:pPr>
      <w:r>
        <w:t xml:space="preserve">KÚ Středočeského kraje (únor 214) </w:t>
      </w:r>
    </w:p>
    <w:p w:rsidR="003E0F14" w:rsidRDefault="007F460A">
      <w:pPr>
        <w:pStyle w:val="Odstavecseseznamem1"/>
        <w:ind w:left="0"/>
      </w:pPr>
      <w:r>
        <w:t>KÚ Ústeckého kraje (duben 2014)</w:t>
      </w:r>
    </w:p>
    <w:p w:rsidR="003E0F14" w:rsidRDefault="007F460A">
      <w:pPr>
        <w:pStyle w:val="Odstavecseseznamem1"/>
        <w:ind w:left="0"/>
      </w:pPr>
      <w:r>
        <w:t>KÚ Olomouckého kraje (červen 2014)</w:t>
      </w:r>
    </w:p>
    <w:p w:rsidR="003E0F14" w:rsidRDefault="007F460A">
      <w:pPr>
        <w:pStyle w:val="Odstavecseseznamem1"/>
        <w:ind w:left="0"/>
      </w:pPr>
      <w:r>
        <w:t>KÚ Jihomoravského kraje (září 2014)</w:t>
      </w:r>
    </w:p>
    <w:p w:rsidR="003E0F14" w:rsidRDefault="007F460A">
      <w:pPr>
        <w:pStyle w:val="Odstavecseseznamem1"/>
        <w:ind w:left="0"/>
      </w:pPr>
      <w:r>
        <w:t>KÚ Královéhradeckého kraje (listopad 2014)</w:t>
      </w:r>
    </w:p>
    <w:p w:rsidR="003E0F14" w:rsidRDefault="003E0F14">
      <w:pPr>
        <w:pStyle w:val="Odstavecseseznamem1"/>
        <w:ind w:left="0"/>
      </w:pPr>
    </w:p>
    <w:p w:rsidR="003E0F14" w:rsidRDefault="007F460A">
      <w:pPr>
        <w:pStyle w:val="Odstavecseseznamem1"/>
        <w:ind w:left="0"/>
      </w:pPr>
      <w:r>
        <w:t>MÚ Benešov, MÚ Votice (23. 7. 2014)</w:t>
      </w:r>
    </w:p>
    <w:p w:rsidR="003E0F14" w:rsidRDefault="007F460A">
      <w:pPr>
        <w:pStyle w:val="Odstavecseseznamem1"/>
        <w:ind w:left="0"/>
      </w:pPr>
      <w:r>
        <w:t xml:space="preserve">MÚ Mnichovo Hradiště, Magistrát města Mladá Boleslav (6. 8. 2014) </w:t>
      </w:r>
    </w:p>
    <w:p w:rsidR="003E0F14" w:rsidRDefault="007F460A">
      <w:pPr>
        <w:pStyle w:val="Odstavecseseznamem1"/>
        <w:ind w:left="0"/>
      </w:pPr>
      <w:r>
        <w:t xml:space="preserve">MÚ Frýdlant, Magistrát města Liberec (11. 8. 2014) </w:t>
      </w:r>
    </w:p>
    <w:p w:rsidR="003E0F14" w:rsidRDefault="007F460A">
      <w:pPr>
        <w:pStyle w:val="Odstavecseseznamem1"/>
        <w:ind w:left="0"/>
      </w:pPr>
      <w:r>
        <w:t>MÚ Nový Bor, MÚ Varnsdorf (13. 8. 2014)</w:t>
      </w:r>
    </w:p>
    <w:p w:rsidR="003E0F14" w:rsidRDefault="007F460A">
      <w:pPr>
        <w:pStyle w:val="Odstavecseseznamem1"/>
        <w:ind w:left="0"/>
      </w:pPr>
      <w:r>
        <w:t>Magistrát města Chomutova, MÚ Kadaň (19. 8. 2014)</w:t>
      </w:r>
    </w:p>
    <w:p w:rsidR="003E0F14" w:rsidRDefault="007F460A">
      <w:pPr>
        <w:pStyle w:val="Odstavecseseznamem1"/>
        <w:ind w:left="0"/>
      </w:pPr>
      <w:r>
        <w:t>Úřad městsk</w:t>
      </w:r>
      <w:r>
        <w:t>é části Praha 14 (26. 8. 2014)</w:t>
      </w:r>
    </w:p>
    <w:p w:rsidR="003E0F14" w:rsidRDefault="007F460A">
      <w:pPr>
        <w:pStyle w:val="Odstavecseseznamem1"/>
        <w:ind w:left="0"/>
      </w:pPr>
      <w:r>
        <w:t>Úřad městské části Praha 5 (18. 9. 2014)</w:t>
      </w:r>
    </w:p>
    <w:p w:rsidR="003E0F14" w:rsidRDefault="003E0F14">
      <w:pPr>
        <w:pStyle w:val="Odstavecseseznamem1"/>
        <w:ind w:left="0"/>
      </w:pPr>
    </w:p>
    <w:p w:rsidR="003E0F14" w:rsidRDefault="007F460A">
      <w:pPr>
        <w:pStyle w:val="Odstavecseseznamem1"/>
        <w:ind w:left="0"/>
      </w:pPr>
      <w:r>
        <w:t xml:space="preserve">V oblasti lesního hospodářství byly ve sledovaném období odborem státní správy lesů, myslivosti a rybářství, odborem hospodářské úpravy a ochrany lesů a odborem koncepcí </w:t>
      </w:r>
      <w:r>
        <w:br/>
        <w:t xml:space="preserve">a ekonomiky </w:t>
      </w:r>
      <w:r>
        <w:t>lesního hospodářství provedeny 4 kontroly krajských úřadů:</w:t>
      </w:r>
    </w:p>
    <w:p w:rsidR="003E0F14" w:rsidRDefault="003E0F14">
      <w:pPr>
        <w:pStyle w:val="Odstavecseseznamem1"/>
        <w:ind w:left="0"/>
      </w:pPr>
    </w:p>
    <w:p w:rsidR="003E0F14" w:rsidRDefault="007F460A">
      <w:pPr>
        <w:pStyle w:val="Odstavecseseznamem1"/>
        <w:ind w:left="0"/>
      </w:pPr>
      <w:r>
        <w:t>KÚ Ústeckého kraje (únor 2014)</w:t>
      </w:r>
    </w:p>
    <w:p w:rsidR="003E0F14" w:rsidRDefault="007F460A">
      <w:pPr>
        <w:pStyle w:val="Odstavecseseznamem1"/>
        <w:ind w:left="0"/>
      </w:pPr>
      <w:r>
        <w:t>KÚ Olomouckého kraje (březen 2014)</w:t>
      </w:r>
    </w:p>
    <w:p w:rsidR="003E0F14" w:rsidRDefault="007F460A">
      <w:pPr>
        <w:pStyle w:val="Odstavecseseznamem1"/>
        <w:ind w:left="0"/>
      </w:pPr>
      <w:r>
        <w:t>KÚ Královéhradeckého kraje (duben 2014)</w:t>
      </w:r>
    </w:p>
    <w:p w:rsidR="003E0F14" w:rsidRDefault="007F460A">
      <w:pPr>
        <w:pStyle w:val="Odstavecseseznamem1"/>
        <w:ind w:left="0"/>
      </w:pPr>
      <w:r>
        <w:t>KÚ Jihomoravského kraje (listopad 2014)</w:t>
      </w:r>
    </w:p>
    <w:p w:rsidR="003E0F14" w:rsidRDefault="003E0F14">
      <w:pPr>
        <w:pStyle w:val="Odstavecseseznamem1"/>
        <w:ind w:left="0"/>
      </w:pPr>
    </w:p>
    <w:p w:rsidR="003E0F14" w:rsidRDefault="003E0F14">
      <w:pPr>
        <w:pStyle w:val="Odstavecseseznamem1"/>
        <w:ind w:left="0"/>
      </w:pPr>
    </w:p>
    <w:p w:rsidR="003E0F14" w:rsidRDefault="007F460A">
      <w:pPr>
        <w:pStyle w:val="Odstavecseseznamem1"/>
        <w:ind w:left="0"/>
        <w:rPr>
          <w:b/>
          <w:u w:val="single"/>
        </w:rPr>
      </w:pPr>
      <w:r>
        <w:rPr>
          <w:b/>
          <w:u w:val="single"/>
        </w:rPr>
        <w:t>Hodnocení provedených kontrol</w:t>
      </w:r>
    </w:p>
    <w:p w:rsidR="003E0F14" w:rsidRDefault="003E0F14">
      <w:pPr>
        <w:pStyle w:val="Odstavecseseznamem1"/>
        <w:ind w:left="0"/>
      </w:pPr>
    </w:p>
    <w:p w:rsidR="003E0F14" w:rsidRDefault="007F460A">
      <w:pPr>
        <w:pStyle w:val="Odstavecseseznamem1"/>
        <w:ind w:left="0"/>
      </w:pPr>
      <w:r>
        <w:t>Provedenými kontrolami krajských úřadů na úseku vodního hospodářství nebylo shledáno žádné závažné pochybení jak po stránce procesní, tak po stránce odborné. Doposud bylo zjištěno kvalitní zpracování jednotlivých písemností, obsahové a argumentační stránky</w:t>
      </w:r>
      <w:r>
        <w:t xml:space="preserve"> rozhodnutí, vyřizování projednávaných záležitostí v zákonných lhůtách a provádění a rozsah metodické činnosti vůči obecním úřadům. </w:t>
      </w:r>
    </w:p>
    <w:p w:rsidR="003E0F14" w:rsidRDefault="003E0F14">
      <w:pPr>
        <w:pStyle w:val="Odstavecseseznamem1"/>
        <w:ind w:left="0"/>
        <w:jc w:val="left"/>
      </w:pPr>
    </w:p>
    <w:p w:rsidR="003E0F14" w:rsidRDefault="007F460A">
      <w:pPr>
        <w:pStyle w:val="Odstavecseseznamem1"/>
        <w:ind w:left="0"/>
      </w:pPr>
      <w:r>
        <w:t>Drobné zjištěné nedostatky v rozhodnutích (prodiskutované na místě) byly formálního charakteru a nezpůsobují nezákonnost k</w:t>
      </w:r>
      <w:r>
        <w:t>ontrolovaných rozhodnutí. Proto nebylo třeba ukládat opatření k nápravě, ale pouze doporučení, která se týkala konkrétních § správního řádu a byla vždy uvedena v protokole z kontroly.</w:t>
      </w:r>
    </w:p>
    <w:p w:rsidR="003E0F14" w:rsidRDefault="003E0F14">
      <w:pPr>
        <w:pStyle w:val="Odstavecseseznamem1"/>
        <w:ind w:left="0"/>
      </w:pPr>
    </w:p>
    <w:p w:rsidR="00AD47E2" w:rsidRDefault="00AD47E2">
      <w:pPr>
        <w:pStyle w:val="Odstavecseseznamem1"/>
        <w:ind w:left="0"/>
      </w:pPr>
    </w:p>
    <w:p w:rsidR="003E0F14" w:rsidRDefault="007F460A">
      <w:pPr>
        <w:pStyle w:val="Odstavecseseznamem1"/>
        <w:ind w:left="0"/>
      </w:pPr>
      <w:r>
        <w:t>Příklady některých zjištěných nedostatků týkajících se rozhodnutí:</w:t>
      </w:r>
    </w:p>
    <w:p w:rsidR="003E0F14" w:rsidRDefault="007F460A">
      <w:pPr>
        <w:pStyle w:val="Odstavecseseznamem1"/>
        <w:numPr>
          <w:ilvl w:val="0"/>
          <w:numId w:val="21"/>
        </w:numPr>
      </w:pPr>
      <w:r>
        <w:t>chyb</w:t>
      </w:r>
      <w:r>
        <w:t xml:space="preserve">né vyznačení právní moci, </w:t>
      </w:r>
    </w:p>
    <w:p w:rsidR="003E0F14" w:rsidRDefault="007F460A">
      <w:pPr>
        <w:pStyle w:val="Odstavecseseznamem1"/>
        <w:numPr>
          <w:ilvl w:val="0"/>
          <w:numId w:val="21"/>
        </w:numPr>
      </w:pPr>
      <w:r>
        <w:t xml:space="preserve">chybí identifikace fyzické osoby, </w:t>
      </w:r>
    </w:p>
    <w:p w:rsidR="003E0F14" w:rsidRDefault="007F460A">
      <w:pPr>
        <w:pStyle w:val="Odstavecseseznamem1"/>
        <w:numPr>
          <w:ilvl w:val="0"/>
          <w:numId w:val="21"/>
        </w:numPr>
      </w:pPr>
      <w:r>
        <w:t>uvádění oprávněné úřední osoby do výrokové části (stačí, že je uvedena v hlavičce),</w:t>
      </w:r>
    </w:p>
    <w:p w:rsidR="003E0F14" w:rsidRDefault="007F460A">
      <w:pPr>
        <w:pStyle w:val="Odstavecseseznamem1"/>
        <w:numPr>
          <w:ilvl w:val="0"/>
          <w:numId w:val="21"/>
        </w:numPr>
      </w:pPr>
      <w:r>
        <w:t xml:space="preserve">povinnosti vyplývající přímo ze zákona se uvádějí do podmínek rozhodnutí, </w:t>
      </w:r>
    </w:p>
    <w:p w:rsidR="003E0F14" w:rsidRDefault="007F460A">
      <w:pPr>
        <w:pStyle w:val="Odstavecseseznamem1"/>
        <w:numPr>
          <w:ilvl w:val="0"/>
          <w:numId w:val="21"/>
        </w:numPr>
      </w:pPr>
      <w:r>
        <w:t>chybí informace o možnosti podání o</w:t>
      </w:r>
      <w:r>
        <w:t xml:space="preserve">dvolání podle § 81 odst. 1 správního řádu, </w:t>
      </w:r>
    </w:p>
    <w:p w:rsidR="003E0F14" w:rsidRDefault="007F460A">
      <w:pPr>
        <w:pStyle w:val="Odstavecseseznamem1"/>
        <w:numPr>
          <w:ilvl w:val="0"/>
          <w:numId w:val="21"/>
        </w:numPr>
      </w:pPr>
      <w:r>
        <w:t xml:space="preserve">chybí odůvodnění – proč nebylo třeba oznamovat zahájení řízení nebo činit jiné úkony před vydáním rozhodnutí, </w:t>
      </w:r>
    </w:p>
    <w:p w:rsidR="003E0F14" w:rsidRDefault="007F460A">
      <w:pPr>
        <w:pStyle w:val="Odstavecseseznamem1"/>
        <w:numPr>
          <w:ilvl w:val="0"/>
          <w:numId w:val="21"/>
        </w:numPr>
      </w:pPr>
      <w:r>
        <w:t>chybí informace, že přezkumné řízení se vede na základě podnětu z moci úřední, nikoliv na základě žád</w:t>
      </w:r>
      <w:r>
        <w:t xml:space="preserve">osti, </w:t>
      </w:r>
    </w:p>
    <w:p w:rsidR="003E0F14" w:rsidRDefault="007F460A">
      <w:pPr>
        <w:pStyle w:val="Odstavecseseznamem1"/>
        <w:numPr>
          <w:ilvl w:val="0"/>
          <w:numId w:val="21"/>
        </w:numPr>
      </w:pPr>
      <w:r>
        <w:t>poslední část rozhodnutí není označována jako „Poučení účastníků“ (§ 68 odst. 1 správního řádu),</w:t>
      </w:r>
    </w:p>
    <w:p w:rsidR="003E0F14" w:rsidRDefault="007F460A">
      <w:pPr>
        <w:pStyle w:val="Odstavecseseznamem1"/>
        <w:numPr>
          <w:ilvl w:val="0"/>
          <w:numId w:val="21"/>
        </w:numPr>
      </w:pPr>
      <w:r>
        <w:t xml:space="preserve">vypořádání s návrhy a námitkami není uvedeno v odůvodnění, „souhlas“ se nevydává, ale uděluje, apod.  </w:t>
      </w:r>
    </w:p>
    <w:p w:rsidR="003E0F14" w:rsidRDefault="003E0F14">
      <w:pPr>
        <w:pStyle w:val="Odstavecseseznamem1"/>
        <w:ind w:left="0"/>
      </w:pPr>
    </w:p>
    <w:p w:rsidR="003E0F14" w:rsidRDefault="007F460A">
      <w:pPr>
        <w:pStyle w:val="Odstavecseseznamem1"/>
        <w:ind w:left="0"/>
      </w:pPr>
      <w:r>
        <w:t>Při kontrolách krajských úřadů v rámci kontrol p</w:t>
      </w:r>
      <w:r>
        <w:t>řenesené působnosti na úseku lesního hospodářství byla vyhodnocována i kontrolní činnost krajských úřadů vůči obecním úřadům obcí s rozšířenou působností. V drtivé většině případů krajské úřady nemají v protokolech žádné zjištěné nedostatky, ačkoliv z úřed</w:t>
      </w:r>
      <w:r>
        <w:t>ní činnosti (stížností a podnětů došlých na Ministerstvo zemědělství) je Ministerstvu zemědělství známo, že přenesená působnost vykonávaná obecními úřady obcí s rozšířenou působností má poměrně dost nedostatků. Z uvedeného vyplývá, že krajské úřady vykonáv</w:t>
      </w:r>
      <w:r>
        <w:t>ají kontrolní činnost zřejmě formálním způsobem (nefunkčnost systému veřejné správy). V této kontrole se bude nadále pokračovat.</w:t>
      </w:r>
    </w:p>
    <w:p w:rsidR="003E0F14" w:rsidRDefault="003E0F14">
      <w:pPr>
        <w:pStyle w:val="Odstavecseseznamem1"/>
        <w:ind w:left="0"/>
      </w:pPr>
    </w:p>
    <w:p w:rsidR="003E0F14" w:rsidRDefault="007F460A">
      <w:pPr>
        <w:pStyle w:val="Odstavecseseznamem1"/>
        <w:ind w:left="0"/>
      </w:pPr>
      <w:r>
        <w:t>V říjnu 2014 byla na základě stížnosti Honebního společenstva Jickovice (dále jen „HS Jickovice“) provedena mimořádná kontrola</w:t>
      </w:r>
      <w:r>
        <w:t xml:space="preserve"> výkonu státní správy myslivosti na KÚ Jihočeského kraje a na Městském úřadu Milevsko (dále jen „MÚ Milevsko“) ve věci uložení opatření proti nečinnosti. KÚ Jihočeského kraje s prodlevou 24 dnů přikázal MÚ Milevsko, aby vydal rozhodnutí ve věci žádosti HS </w:t>
      </w:r>
      <w:r>
        <w:t xml:space="preserve">Jickovice na změnu honitby. </w:t>
      </w:r>
    </w:p>
    <w:p w:rsidR="003E0F14" w:rsidRDefault="003E0F14">
      <w:pPr>
        <w:pStyle w:val="Odstavecseseznamem1"/>
        <w:ind w:left="0"/>
      </w:pPr>
    </w:p>
    <w:p w:rsidR="003E0F14" w:rsidRDefault="007F460A">
      <w:pPr>
        <w:pStyle w:val="Odstavecseseznamem1"/>
        <w:ind w:left="0"/>
      </w:pPr>
      <w:r>
        <w:t xml:space="preserve">S ohledem na to, že pokyn k vydání rozhodnutí (opatření proti nečinnosti) byl KÚ Jihočeského kraje vydán, byť s prodlevou, nebylo třeba uložit opatření. Věc byla projednána na místě v době kontroly s ředitelem </w:t>
      </w:r>
      <w:r>
        <w:t>KÚ Jihočeského kraje.</w:t>
      </w:r>
    </w:p>
    <w:p w:rsidR="003E0F14" w:rsidRDefault="003E0F14">
      <w:pPr>
        <w:pStyle w:val="Odstavecseseznamem1"/>
        <w:ind w:left="0"/>
      </w:pPr>
    </w:p>
    <w:p w:rsidR="003E0F14" w:rsidRDefault="003E0F14">
      <w:pPr>
        <w:pStyle w:val="Odstavecseseznamem1"/>
        <w:ind w:left="0"/>
      </w:pPr>
    </w:p>
    <w:p w:rsidR="003E0F14" w:rsidRDefault="007F460A">
      <w:pPr>
        <w:pStyle w:val="Odstavecseseznamem1"/>
        <w:ind w:left="0"/>
        <w:rPr>
          <w:b/>
          <w:u w:val="single"/>
        </w:rPr>
      </w:pPr>
      <w:r>
        <w:rPr>
          <w:b/>
          <w:u w:val="single"/>
        </w:rPr>
        <w:t>Uložená opatření k nápravě v případě kontrol výkonu přenesené působnosti</w:t>
      </w:r>
    </w:p>
    <w:p w:rsidR="003E0F14" w:rsidRDefault="003E0F14">
      <w:pPr>
        <w:pStyle w:val="Odstavecseseznamem1"/>
        <w:ind w:left="0"/>
      </w:pPr>
    </w:p>
    <w:p w:rsidR="003E0F14" w:rsidRDefault="007F460A">
      <w:pPr>
        <w:pStyle w:val="Odstavecseseznamem1"/>
        <w:ind w:left="0"/>
      </w:pPr>
      <w:r>
        <w:t xml:space="preserve">Opatření k nápravě v rámci Plánu kontrol výkonu státní správy v přenesené působnosti v roce 2014 nebyla uložena. </w:t>
      </w:r>
    </w:p>
    <w:p w:rsidR="003E0F14" w:rsidRDefault="003E0F14">
      <w:pPr>
        <w:pStyle w:val="Odstavecseseznamem1"/>
        <w:ind w:left="0"/>
      </w:pPr>
    </w:p>
    <w:p w:rsidR="003E0F14" w:rsidRDefault="007F460A">
      <w:pPr>
        <w:pStyle w:val="Odstavecseseznamem1"/>
        <w:ind w:left="0"/>
      </w:pPr>
      <w:r>
        <w:t>Mimo Plán kontrol u provedené mimořádné kon</w:t>
      </w:r>
      <w:r>
        <w:t xml:space="preserve">troly výkonu státní správy MÚ Milevsko bylo uloženo opatření dle § 19 odst. 1 kontrolního řádu - </w:t>
      </w:r>
    </w:p>
    <w:p w:rsidR="003E0F14" w:rsidRDefault="007F460A">
      <w:pPr>
        <w:pStyle w:val="Odstavecseseznamem1"/>
        <w:numPr>
          <w:ilvl w:val="0"/>
          <w:numId w:val="36"/>
        </w:numPr>
      </w:pPr>
      <w:r>
        <w:t>Dodržovat lhůty pro vydání rozhodnutí dle správního řádu,</w:t>
      </w:r>
    </w:p>
    <w:p w:rsidR="003E0F14" w:rsidRDefault="007F460A">
      <w:pPr>
        <w:pStyle w:val="Odstavecseseznamem1"/>
        <w:numPr>
          <w:ilvl w:val="0"/>
          <w:numId w:val="36"/>
        </w:numPr>
      </w:pPr>
      <w:r>
        <w:t xml:space="preserve">Vyrozumět Ministerstvo zemědělství, kdy bude rozhodnuto o „Žádosti HS Jickovice…“ a o „Žádosti Jana </w:t>
      </w:r>
      <w:r>
        <w:t>Schwarzenberga…“ a jaké úkony ve věci uvedených Žádostí budou činěny; v případě nedodržení lhůty (do 30. 11. 2014) vyrozumět Ministerstvo zemědělství o důvodech,</w:t>
      </w:r>
    </w:p>
    <w:p w:rsidR="003E0F14" w:rsidRDefault="007F460A">
      <w:pPr>
        <w:pStyle w:val="Odstavecseseznamem1"/>
        <w:numPr>
          <w:ilvl w:val="0"/>
          <w:numId w:val="36"/>
        </w:numPr>
      </w:pPr>
      <w:r>
        <w:t>Doručování písemností v souladu se správním řádem, fyzickým osobám dle § 20 správního řádu (do</w:t>
      </w:r>
      <w:r>
        <w:t xml:space="preserve"> vlastních rukou – obálka s červeným pruhem). </w:t>
      </w:r>
    </w:p>
    <w:p w:rsidR="003E0F14" w:rsidRDefault="003E0F14">
      <w:pPr>
        <w:pStyle w:val="Odstavecseseznamem1"/>
      </w:pPr>
    </w:p>
    <w:p w:rsidR="003E0F14" w:rsidRDefault="007F460A">
      <w:pPr>
        <w:pStyle w:val="Odstavecseseznamem1"/>
        <w:ind w:left="0"/>
      </w:pPr>
      <w:r>
        <w:t xml:space="preserve">MÚ Milevsko vydal rozhodnutí dne 18. 12. 2014. Prodleva byla zdůvodněna postupem MÚ Milevsko dle ustanovení § 86 odst. 2 správního řádu (s podaným odvoláním se museli seznámit všichni účastníci řízení). </w:t>
      </w:r>
    </w:p>
    <w:p w:rsidR="003E0F14" w:rsidRDefault="003E0F14">
      <w:pPr>
        <w:pStyle w:val="Odstavecseseznamem1"/>
        <w:ind w:left="0"/>
      </w:pPr>
    </w:p>
    <w:p w:rsidR="003E0F14" w:rsidRDefault="003E0F14">
      <w:pPr>
        <w:pStyle w:val="Odstavecseseznamem1"/>
        <w:ind w:left="0"/>
      </w:pPr>
    </w:p>
    <w:p w:rsidR="003E0F14" w:rsidRDefault="003E0F14">
      <w:pPr>
        <w:pStyle w:val="Odstavecseseznamem1"/>
        <w:ind w:left="0"/>
      </w:pPr>
    </w:p>
    <w:p w:rsidR="003E0F14" w:rsidRDefault="003E0F14">
      <w:pPr>
        <w:pStyle w:val="Odstavecseseznamem1"/>
        <w:ind w:left="0"/>
      </w:pPr>
    </w:p>
    <w:p w:rsidR="003E0F14" w:rsidRDefault="007F460A">
      <w:pPr>
        <w:pStyle w:val="Odstavecseseznamem1"/>
        <w:ind w:left="0"/>
      </w:pPr>
      <w:r>
        <w:t>Praha dne 20. února 2015</w:t>
      </w:r>
    </w:p>
    <w:p w:rsidR="003E0F14" w:rsidRDefault="003E0F14">
      <w:pPr>
        <w:pStyle w:val="Odstavecseseznamem1"/>
        <w:ind w:left="0"/>
      </w:pPr>
    </w:p>
    <w:p w:rsidR="003E0F14" w:rsidRDefault="007F460A">
      <w:pPr>
        <w:pStyle w:val="Odstavecseseznamem1"/>
        <w:ind w:left="0"/>
      </w:pPr>
      <w:r>
        <w:t>Zpracoval: odbor auditu a supervize</w:t>
      </w:r>
    </w:p>
    <w:p w:rsidR="003E0F14" w:rsidRDefault="003E0F14">
      <w:pPr>
        <w:pStyle w:val="Odstavecseseznamem1"/>
        <w:ind w:left="0"/>
      </w:pPr>
    </w:p>
    <w:sectPr w:rsidR="003E0F14">
      <w:headerReference w:type="even" r:id="rId8"/>
      <w:headerReference w:type="default" r:id="rId9"/>
      <w:footerReference w:type="default" r:id="rId10"/>
      <w:headerReference w:type="first" r:id="rId11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60A" w:rsidRDefault="007F460A">
      <w:r>
        <w:separator/>
      </w:r>
    </w:p>
  </w:endnote>
  <w:endnote w:type="continuationSeparator" w:id="0">
    <w:p w:rsidR="007F460A" w:rsidRDefault="007F4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F14" w:rsidRDefault="007F460A">
    <w:pPr>
      <w:pStyle w:val="Zpat"/>
    </w:pPr>
    <w:r>
      <w:fldChar w:fldCharType="begin"/>
    </w:r>
    <w:r>
      <w:instrText xml:space="preserve"> DOCVARIABLE  dms_cj  \* MERGEFORMAT </w:instrText>
    </w:r>
    <w:r>
      <w:fldChar w:fldCharType="separate"/>
    </w:r>
    <w:r w:rsidR="00F16E95" w:rsidRPr="00F16E95">
      <w:rPr>
        <w:bCs/>
      </w:rPr>
      <w:t>8500/2015-MZE-11001</w:t>
    </w:r>
    <w:r>
      <w:fldChar w:fldCharType="end"/>
    </w:r>
    <w:r>
      <w:tab/>
    </w:r>
    <w:r>
      <w:fldChar w:fldCharType="begin"/>
    </w:r>
    <w:r>
      <w:instrText>PAGE   \* MERGEFORMAT</w:instrText>
    </w:r>
    <w:r>
      <w:fldChar w:fldCharType="separate"/>
    </w:r>
    <w:r w:rsidR="00070BF9">
      <w:rPr>
        <w:noProof/>
      </w:rPr>
      <w:t>2</w:t>
    </w:r>
    <w:r>
      <w:fldChar w:fldCharType="end"/>
    </w:r>
  </w:p>
  <w:p w:rsidR="003E0F14" w:rsidRDefault="003E0F1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60A" w:rsidRDefault="007F460A">
      <w:r>
        <w:separator/>
      </w:r>
    </w:p>
  </w:footnote>
  <w:footnote w:type="continuationSeparator" w:id="0">
    <w:p w:rsidR="007F460A" w:rsidRDefault="007F46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F14" w:rsidRDefault="003E0F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F14" w:rsidRDefault="003E0F1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F14" w:rsidRDefault="003E0F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D7614"/>
    <w:multiLevelType w:val="multilevel"/>
    <w:tmpl w:val="5EF0A84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">
    <w:nsid w:val="04513E85"/>
    <w:multiLevelType w:val="multilevel"/>
    <w:tmpl w:val="74487FE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>
    <w:nsid w:val="08753102"/>
    <w:multiLevelType w:val="multilevel"/>
    <w:tmpl w:val="C204A22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>
    <w:nsid w:val="16FC753C"/>
    <w:multiLevelType w:val="multilevel"/>
    <w:tmpl w:val="A73651D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>
    <w:nsid w:val="17513B55"/>
    <w:multiLevelType w:val="multilevel"/>
    <w:tmpl w:val="E4122D9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>
    <w:nsid w:val="17FF5960"/>
    <w:multiLevelType w:val="multilevel"/>
    <w:tmpl w:val="12C2F16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>
    <w:nsid w:val="1A5C7573"/>
    <w:multiLevelType w:val="multilevel"/>
    <w:tmpl w:val="0FC4331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>
    <w:nsid w:val="1B194D8D"/>
    <w:multiLevelType w:val="multilevel"/>
    <w:tmpl w:val="D90411C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>
    <w:nsid w:val="28A33035"/>
    <w:multiLevelType w:val="multilevel"/>
    <w:tmpl w:val="59CA073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>
    <w:nsid w:val="2A013361"/>
    <w:multiLevelType w:val="multilevel"/>
    <w:tmpl w:val="B3E61F7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>
    <w:nsid w:val="2B517C54"/>
    <w:multiLevelType w:val="multilevel"/>
    <w:tmpl w:val="C74C607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>
    <w:nsid w:val="2C143E8A"/>
    <w:multiLevelType w:val="multilevel"/>
    <w:tmpl w:val="CC8006F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>
    <w:nsid w:val="2FBE5273"/>
    <w:multiLevelType w:val="multilevel"/>
    <w:tmpl w:val="7504A74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>
    <w:nsid w:val="347C2C75"/>
    <w:multiLevelType w:val="multilevel"/>
    <w:tmpl w:val="5F20BB4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>
    <w:nsid w:val="375454FF"/>
    <w:multiLevelType w:val="multilevel"/>
    <w:tmpl w:val="DEF88E6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5">
    <w:nsid w:val="39287D87"/>
    <w:multiLevelType w:val="multilevel"/>
    <w:tmpl w:val="15107CC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>
    <w:nsid w:val="3E185F99"/>
    <w:multiLevelType w:val="multilevel"/>
    <w:tmpl w:val="75326BD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7">
    <w:nsid w:val="411E4D3E"/>
    <w:multiLevelType w:val="multilevel"/>
    <w:tmpl w:val="1D06D17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>
    <w:nsid w:val="44AC3740"/>
    <w:multiLevelType w:val="multilevel"/>
    <w:tmpl w:val="8D5EF10C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>
    <w:nsid w:val="45133F17"/>
    <w:multiLevelType w:val="multilevel"/>
    <w:tmpl w:val="4CE2022C"/>
    <w:lvl w:ilvl="0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eastAsia="Wingdings" w:hAnsi="Wingdings" w:cs="Wingdings" w:hint="default"/>
      </w:rPr>
    </w:lvl>
  </w:abstractNum>
  <w:abstractNum w:abstractNumId="20">
    <w:nsid w:val="46F271F4"/>
    <w:multiLevelType w:val="multilevel"/>
    <w:tmpl w:val="D3E470C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>
    <w:nsid w:val="4C3C5772"/>
    <w:multiLevelType w:val="multilevel"/>
    <w:tmpl w:val="EED2B3D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>
    <w:nsid w:val="4F6F0DA3"/>
    <w:multiLevelType w:val="multilevel"/>
    <w:tmpl w:val="9A12164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>
    <w:nsid w:val="50BE43F8"/>
    <w:multiLevelType w:val="multilevel"/>
    <w:tmpl w:val="828A8CC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>
    <w:nsid w:val="5159096B"/>
    <w:multiLevelType w:val="multilevel"/>
    <w:tmpl w:val="12382DF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5">
    <w:nsid w:val="547B47BB"/>
    <w:multiLevelType w:val="multilevel"/>
    <w:tmpl w:val="400A0C5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>
    <w:nsid w:val="5DA660E7"/>
    <w:multiLevelType w:val="multilevel"/>
    <w:tmpl w:val="9EA006E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>
    <w:nsid w:val="5E047A96"/>
    <w:multiLevelType w:val="multilevel"/>
    <w:tmpl w:val="3EE43D1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>
    <w:nsid w:val="61F94B41"/>
    <w:multiLevelType w:val="multilevel"/>
    <w:tmpl w:val="8CBC70E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>
    <w:nsid w:val="65F06489"/>
    <w:multiLevelType w:val="multilevel"/>
    <w:tmpl w:val="371A2F92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0">
    <w:nsid w:val="660B09CD"/>
    <w:multiLevelType w:val="multilevel"/>
    <w:tmpl w:val="4EC0782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>
    <w:nsid w:val="68D50361"/>
    <w:multiLevelType w:val="multilevel"/>
    <w:tmpl w:val="A580CDB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2">
    <w:nsid w:val="6D604872"/>
    <w:multiLevelType w:val="multilevel"/>
    <w:tmpl w:val="24E0E9D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3">
    <w:nsid w:val="719C446F"/>
    <w:multiLevelType w:val="multilevel"/>
    <w:tmpl w:val="43EE8CE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>
    <w:nsid w:val="76310887"/>
    <w:multiLevelType w:val="multilevel"/>
    <w:tmpl w:val="C2EA2D5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5">
    <w:nsid w:val="77E31AD4"/>
    <w:multiLevelType w:val="multilevel"/>
    <w:tmpl w:val="DCD6B46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6">
    <w:nsid w:val="78F5196D"/>
    <w:multiLevelType w:val="multilevel"/>
    <w:tmpl w:val="2B469F22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7">
    <w:nsid w:val="796912F0"/>
    <w:multiLevelType w:val="multilevel"/>
    <w:tmpl w:val="663EF2F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8">
    <w:nsid w:val="7BB94A1C"/>
    <w:multiLevelType w:val="multilevel"/>
    <w:tmpl w:val="A8843D2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9">
    <w:nsid w:val="7D296331"/>
    <w:multiLevelType w:val="multilevel"/>
    <w:tmpl w:val="22686172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38"/>
  </w:num>
  <w:num w:numId="2">
    <w:abstractNumId w:val="9"/>
  </w:num>
  <w:num w:numId="3">
    <w:abstractNumId w:val="28"/>
  </w:num>
  <w:num w:numId="4">
    <w:abstractNumId w:val="17"/>
  </w:num>
  <w:num w:numId="5">
    <w:abstractNumId w:val="26"/>
  </w:num>
  <w:num w:numId="6">
    <w:abstractNumId w:val="2"/>
  </w:num>
  <w:num w:numId="7">
    <w:abstractNumId w:val="25"/>
  </w:num>
  <w:num w:numId="8">
    <w:abstractNumId w:val="21"/>
  </w:num>
  <w:num w:numId="9">
    <w:abstractNumId w:val="10"/>
  </w:num>
  <w:num w:numId="10">
    <w:abstractNumId w:val="34"/>
  </w:num>
  <w:num w:numId="11">
    <w:abstractNumId w:val="31"/>
  </w:num>
  <w:num w:numId="12">
    <w:abstractNumId w:val="14"/>
  </w:num>
  <w:num w:numId="13">
    <w:abstractNumId w:val="32"/>
  </w:num>
  <w:num w:numId="14">
    <w:abstractNumId w:val="7"/>
  </w:num>
  <w:num w:numId="15">
    <w:abstractNumId w:val="15"/>
  </w:num>
  <w:num w:numId="16">
    <w:abstractNumId w:val="4"/>
  </w:num>
  <w:num w:numId="17">
    <w:abstractNumId w:val="19"/>
  </w:num>
  <w:num w:numId="18">
    <w:abstractNumId w:val="20"/>
  </w:num>
  <w:num w:numId="19">
    <w:abstractNumId w:val="24"/>
  </w:num>
  <w:num w:numId="20">
    <w:abstractNumId w:val="11"/>
  </w:num>
  <w:num w:numId="21">
    <w:abstractNumId w:val="36"/>
  </w:num>
  <w:num w:numId="22">
    <w:abstractNumId w:val="13"/>
  </w:num>
  <w:num w:numId="23">
    <w:abstractNumId w:val="5"/>
  </w:num>
  <w:num w:numId="24">
    <w:abstractNumId w:val="18"/>
  </w:num>
  <w:num w:numId="25">
    <w:abstractNumId w:val="37"/>
  </w:num>
  <w:num w:numId="26">
    <w:abstractNumId w:val="23"/>
  </w:num>
  <w:num w:numId="27">
    <w:abstractNumId w:val="16"/>
  </w:num>
  <w:num w:numId="28">
    <w:abstractNumId w:val="33"/>
  </w:num>
  <w:num w:numId="29">
    <w:abstractNumId w:val="12"/>
  </w:num>
  <w:num w:numId="30">
    <w:abstractNumId w:val="27"/>
  </w:num>
  <w:num w:numId="31">
    <w:abstractNumId w:val="3"/>
  </w:num>
  <w:num w:numId="32">
    <w:abstractNumId w:val="6"/>
  </w:num>
  <w:num w:numId="33">
    <w:abstractNumId w:val="1"/>
  </w:num>
  <w:num w:numId="34">
    <w:abstractNumId w:val="30"/>
  </w:num>
  <w:num w:numId="35">
    <w:abstractNumId w:val="8"/>
  </w:num>
  <w:num w:numId="36">
    <w:abstractNumId w:val="39"/>
  </w:num>
  <w:num w:numId="37">
    <w:abstractNumId w:val="35"/>
  </w:num>
  <w:num w:numId="38">
    <w:abstractNumId w:val="22"/>
  </w:num>
  <w:num w:numId="39">
    <w:abstractNumId w:val="0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Adresát"/>
    <w:docVar w:name="dms_adresat_adresa" w:val="Adresa"/>
    <w:docVar w:name="dms_adresat_dat_narozeni" w:val="Datum narození adresáta"/>
    <w:docVar w:name="dms_adresat_ic" w:val="IČ adresáta"/>
    <w:docVar w:name="dms_adresat_jmeno" w:val="Jméno adresáta"/>
    <w:docVar w:name="dms_carovy_kod" w:val="0002226242928500/2015-MZE-11001"/>
    <w:docVar w:name="dms_cj" w:val="8500/2015-MZE-11001"/>
    <w:docVar w:name="dms_datum" w:val="24. 2. 2015"/>
    <w:docVar w:name="dms_datum_textem" w:val="24. února 2015"/>
    <w:docVar w:name="dms_datum_vzniku" w:val="16. 2. 2015 9:18:09"/>
    <w:docVar w:name="dms_nadrizeny_reditel" w:val="Ing. Aleš Průša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Ing. Zdeněk Jaroš_x000d__x000a_ředitel odboru"/>
    <w:docVar w:name="dms_podpisova_dolozka_funkce" w:val="ředitel odboru"/>
    <w:docVar w:name="dms_podpisova_dolozka_jmeno" w:val="Ing. Zdeněk Jaroš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15KC4568/2015-11001"/>
    <w:docVar w:name="dms_spravce_jmeno" w:val="Ivana Jakoubková"/>
    <w:docVar w:name="dms_spravce_mail" w:val="Ivana.Jakoubkova@mze.cz"/>
    <w:docVar w:name="dms_spravce_telefon" w:val="221812445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1000"/>
    <w:docVar w:name="dms_utvar_nazev" w:val="Odbor auditu a supervize"/>
    <w:docVar w:name="dms_utvar_nazev_adresa" w:val="11000 - Odbor auditu a supervize_x000d__x000a_Těšnov 65/17_x000d__x000a_Nové Město_x000d__x000a_110 00 Praha 1"/>
    <w:docVar w:name="dms_utvar_nazev_do_dopisu" w:val="Odbor auditu a supervize"/>
    <w:docVar w:name="dms_vec" w:val="Výsledky kontrol výkonu přenesené působnosti za rok 2014"/>
    <w:docVar w:name="dms_VNVSpravce" w:val="%%%nevyplněno%%%"/>
    <w:docVar w:name="dms_zpracoval_jmeno" w:val="Ivana Jakoubková"/>
    <w:docVar w:name="dms_zpracoval_mail" w:val="Ivana.Jakoubkova@mze.cz"/>
    <w:docVar w:name="dms_zpracoval_telefon" w:val="221812445"/>
  </w:docVars>
  <w:rsids>
    <w:rsidRoot w:val="003E0F14"/>
    <w:rsid w:val="00070BF9"/>
    <w:rsid w:val="003E0F14"/>
    <w:rsid w:val="00660422"/>
    <w:rsid w:val="007F460A"/>
    <w:rsid w:val="00AD47E2"/>
    <w:rsid w:val="00F1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90EC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sz w:val="24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character" w:customStyle="1" w:styleId="Bezseznamu1000000">
    <w:name w:val="Bez seznamu1_0_0_0_0_0"/>
    <w:semiHidden/>
    <w:unhideWhenUsed/>
  </w:style>
  <w:style w:type="character" w:customStyle="1" w:styleId="Bezseznamu10000000">
    <w:name w:val="Bez seznamu1_0_0_0_0_0_0"/>
    <w:semiHidden/>
    <w:unhideWhenUsed/>
  </w:style>
  <w:style w:type="character" w:customStyle="1" w:styleId="Bezseznamu100000000">
    <w:name w:val="Bez seznamu1_0_0_0_0_0_0_0"/>
    <w:semiHidden/>
    <w:unhideWhenUsed/>
  </w:style>
  <w:style w:type="character" w:customStyle="1" w:styleId="Bezseznamu1000000000">
    <w:name w:val="Bez seznamu1_0_0_0_0_0_0_0_0"/>
    <w:semiHidden/>
    <w:unhideWhenUsed/>
  </w:style>
  <w:style w:type="character" w:customStyle="1" w:styleId="Bezseznamu10000000000">
    <w:name w:val="Bez seznamu1_0_0_0_0_0_0_0_0_0"/>
    <w:semiHidden/>
    <w:unhideWhenUsed/>
  </w:style>
  <w:style w:type="character" w:customStyle="1" w:styleId="Bezseznamu100000000000">
    <w:name w:val="Bez seznamu1_0_0_0_0_0_0_0_0_0_0"/>
    <w:semiHidden/>
    <w:unhideWhenUsed/>
  </w:style>
  <w:style w:type="character" w:customStyle="1" w:styleId="Bezseznamu1000000000000">
    <w:name w:val="Bez seznamu1_0_0_0_0_0_0_0_0_0_0_0"/>
    <w:semiHidden/>
    <w:unhideWhenUsed/>
  </w:style>
  <w:style w:type="character" w:customStyle="1" w:styleId="Bezseznamu10000000000000">
    <w:name w:val="Bez seznamu1_0_0_0_0_0_0_0_0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dstavecseseznamem1">
    <w:name w:val="Odstavec se seznamem1"/>
    <w:basedOn w:val="Normln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sz w:val="24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character" w:customStyle="1" w:styleId="Bezseznamu1000000">
    <w:name w:val="Bez seznamu1_0_0_0_0_0"/>
    <w:semiHidden/>
    <w:unhideWhenUsed/>
  </w:style>
  <w:style w:type="character" w:customStyle="1" w:styleId="Bezseznamu10000000">
    <w:name w:val="Bez seznamu1_0_0_0_0_0_0"/>
    <w:semiHidden/>
    <w:unhideWhenUsed/>
  </w:style>
  <w:style w:type="character" w:customStyle="1" w:styleId="Bezseznamu100000000">
    <w:name w:val="Bez seznamu1_0_0_0_0_0_0_0"/>
    <w:semiHidden/>
    <w:unhideWhenUsed/>
  </w:style>
  <w:style w:type="character" w:customStyle="1" w:styleId="Bezseznamu1000000000">
    <w:name w:val="Bez seznamu1_0_0_0_0_0_0_0_0"/>
    <w:semiHidden/>
    <w:unhideWhenUsed/>
  </w:style>
  <w:style w:type="character" w:customStyle="1" w:styleId="Bezseznamu10000000000">
    <w:name w:val="Bez seznamu1_0_0_0_0_0_0_0_0_0"/>
    <w:semiHidden/>
    <w:unhideWhenUsed/>
  </w:style>
  <w:style w:type="character" w:customStyle="1" w:styleId="Bezseznamu100000000000">
    <w:name w:val="Bez seznamu1_0_0_0_0_0_0_0_0_0_0"/>
    <w:semiHidden/>
    <w:unhideWhenUsed/>
  </w:style>
  <w:style w:type="character" w:customStyle="1" w:styleId="Bezseznamu1000000000000">
    <w:name w:val="Bez seznamu1_0_0_0_0_0_0_0_0_0_0_0"/>
    <w:semiHidden/>
    <w:unhideWhenUsed/>
  </w:style>
  <w:style w:type="character" w:customStyle="1" w:styleId="Bezseznamu10000000000000">
    <w:name w:val="Bez seznamu1_0_0_0_0_0_0_0_0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dstavecseseznamem1">
    <w:name w:val="Odstavec se seznamem1"/>
    <w:basedOn w:val="Normln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1117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7694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Jakoubková Ivana</cp:lastModifiedBy>
  <cp:revision>40</cp:revision>
  <cp:lastPrinted>2015-02-24T10:03:00Z</cp:lastPrinted>
  <dcterms:created xsi:type="dcterms:W3CDTF">2011-07-18T14:47:00Z</dcterms:created>
  <dcterms:modified xsi:type="dcterms:W3CDTF">2015-02-24T10:02:00Z</dcterms:modified>
</cp:coreProperties>
</file>