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theme/themeOverride4.xml" ContentType="application/vnd.openxmlformats-officedocument.themeOverride+xml"/>
  <Override PartName="/word/charts/chart9.xml" ContentType="application/vnd.openxmlformats-officedocument.drawingml.chart+xml"/>
  <Override PartName="/word/theme/themeOverride5.xml" ContentType="application/vnd.openxmlformats-officedocument.themeOverrid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drawings/drawing3.xml" ContentType="application/vnd.openxmlformats-officedocument.drawingml.chartshap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640" w:rsidRPr="003B155D" w:rsidRDefault="00693640" w:rsidP="00681E4F">
      <w:pPr>
        <w:spacing w:line="276" w:lineRule="auto"/>
        <w:jc w:val="center"/>
        <w:rPr>
          <w:b/>
        </w:rPr>
      </w:pPr>
      <w:bookmarkStart w:id="0" w:name="_GoBack"/>
      <w:bookmarkEnd w:id="0"/>
    </w:p>
    <w:p w:rsidR="00506140" w:rsidRPr="0093256B" w:rsidRDefault="00506140" w:rsidP="00681E4F">
      <w:pPr>
        <w:pStyle w:val="Zkladntext1"/>
        <w:spacing w:line="276" w:lineRule="auto"/>
        <w:jc w:val="both"/>
        <w:outlineLvl w:val="0"/>
        <w:rPr>
          <w:rFonts w:ascii="Arial" w:hAnsi="Arial" w:cs="Arial"/>
          <w:b/>
          <w:bCs/>
          <w:color w:val="auto"/>
          <w:sz w:val="22"/>
          <w:szCs w:val="22"/>
          <w:lang w:val="cs-CZ"/>
        </w:rPr>
      </w:pPr>
      <w:r w:rsidRPr="0093256B">
        <w:rPr>
          <w:rFonts w:ascii="Arial" w:hAnsi="Arial" w:cs="Arial"/>
          <w:b/>
          <w:bCs/>
          <w:color w:val="auto"/>
          <w:sz w:val="22"/>
          <w:szCs w:val="22"/>
          <w:lang w:val="cs-CZ"/>
        </w:rPr>
        <w:t xml:space="preserve">MINISTERSTVO ZEMĚDĚLSTVÍ  </w:t>
      </w:r>
      <w:r w:rsidRPr="0093256B">
        <w:rPr>
          <w:rFonts w:ascii="Arial" w:hAnsi="Arial" w:cs="Arial"/>
          <w:b/>
          <w:bCs/>
          <w:color w:val="auto"/>
          <w:sz w:val="22"/>
          <w:szCs w:val="22"/>
          <w:lang w:val="cs-CZ"/>
        </w:rPr>
        <w:tab/>
      </w:r>
      <w:r w:rsidRPr="0093256B">
        <w:rPr>
          <w:rFonts w:ascii="Arial" w:hAnsi="Arial" w:cs="Arial"/>
          <w:b/>
          <w:bCs/>
          <w:color w:val="auto"/>
          <w:sz w:val="22"/>
          <w:szCs w:val="22"/>
          <w:lang w:val="cs-CZ"/>
        </w:rPr>
        <w:tab/>
        <w:t xml:space="preserve">  </w:t>
      </w:r>
      <w:r w:rsidRPr="0093256B">
        <w:rPr>
          <w:rFonts w:ascii="Arial" w:hAnsi="Arial" w:cs="Arial"/>
          <w:b/>
          <w:bCs/>
          <w:color w:val="auto"/>
          <w:sz w:val="22"/>
          <w:szCs w:val="22"/>
          <w:lang w:val="cs-CZ"/>
        </w:rPr>
        <w:tab/>
      </w:r>
      <w:r w:rsidRPr="0093256B">
        <w:rPr>
          <w:rFonts w:ascii="Arial" w:hAnsi="Arial" w:cs="Arial"/>
          <w:b/>
          <w:bCs/>
          <w:color w:val="auto"/>
          <w:sz w:val="22"/>
          <w:szCs w:val="22"/>
          <w:lang w:val="cs-CZ"/>
        </w:rPr>
        <w:tab/>
      </w:r>
      <w:r w:rsidRPr="0093256B">
        <w:rPr>
          <w:rFonts w:ascii="Arial" w:hAnsi="Arial" w:cs="Arial"/>
          <w:b/>
          <w:bCs/>
          <w:color w:val="auto"/>
          <w:sz w:val="22"/>
          <w:szCs w:val="22"/>
          <w:lang w:val="cs-CZ"/>
        </w:rPr>
        <w:tab/>
      </w:r>
      <w:r w:rsidRPr="0093256B">
        <w:rPr>
          <w:rFonts w:ascii="Arial" w:hAnsi="Arial" w:cs="Arial"/>
          <w:b/>
          <w:bCs/>
          <w:color w:val="auto"/>
          <w:sz w:val="22"/>
          <w:szCs w:val="22"/>
          <w:lang w:val="cs-CZ"/>
        </w:rPr>
        <w:tab/>
      </w:r>
      <w:r w:rsidRPr="0093256B">
        <w:rPr>
          <w:rFonts w:ascii="Arial" w:hAnsi="Arial" w:cs="Arial"/>
          <w:b/>
          <w:bCs/>
          <w:color w:val="auto"/>
          <w:sz w:val="22"/>
          <w:szCs w:val="22"/>
          <w:lang w:val="cs-CZ"/>
        </w:rPr>
        <w:tab/>
      </w:r>
    </w:p>
    <w:p w:rsidR="00B82C86" w:rsidRDefault="00506140" w:rsidP="00681E4F">
      <w:pPr>
        <w:pStyle w:val="Zkladntext1"/>
        <w:spacing w:line="276" w:lineRule="auto"/>
        <w:jc w:val="both"/>
        <w:outlineLvl w:val="0"/>
        <w:rPr>
          <w:rFonts w:ascii="Arial" w:hAnsi="Arial" w:cs="Arial"/>
          <w:bCs/>
          <w:color w:val="auto"/>
          <w:sz w:val="22"/>
          <w:szCs w:val="22"/>
          <w:lang w:val="cs-CZ"/>
        </w:rPr>
      </w:pPr>
      <w:r w:rsidRPr="0093256B">
        <w:rPr>
          <w:rFonts w:ascii="Arial" w:hAnsi="Arial" w:cs="Arial"/>
          <w:bCs/>
          <w:color w:val="auto"/>
          <w:sz w:val="22"/>
          <w:szCs w:val="22"/>
          <w:lang w:val="cs-CZ"/>
        </w:rPr>
        <w:t>Odbor auditu a supervize – 100</w:t>
      </w:r>
      <w:r w:rsidR="00191E68" w:rsidRPr="0093256B">
        <w:rPr>
          <w:rFonts w:ascii="Arial" w:hAnsi="Arial" w:cs="Arial"/>
          <w:bCs/>
          <w:color w:val="auto"/>
          <w:sz w:val="22"/>
          <w:szCs w:val="22"/>
          <w:lang w:val="cs-CZ"/>
        </w:rPr>
        <w:t>1</w:t>
      </w:r>
      <w:r w:rsidRPr="0093256B">
        <w:rPr>
          <w:rFonts w:ascii="Arial" w:hAnsi="Arial" w:cs="Arial"/>
          <w:bCs/>
          <w:color w:val="auto"/>
          <w:sz w:val="22"/>
          <w:szCs w:val="22"/>
          <w:lang w:val="cs-CZ"/>
        </w:rPr>
        <w:t>0</w:t>
      </w:r>
    </w:p>
    <w:p w:rsidR="003B155D" w:rsidRPr="00B82C86" w:rsidRDefault="00865688" w:rsidP="00B82C86">
      <w:pPr>
        <w:pStyle w:val="Zkladntext1"/>
        <w:spacing w:line="276" w:lineRule="auto"/>
        <w:jc w:val="both"/>
        <w:outlineLvl w:val="0"/>
        <w:rPr>
          <w:rFonts w:ascii="Arial" w:hAnsi="Arial" w:cs="Arial"/>
          <w:bCs/>
          <w:color w:val="auto"/>
          <w:sz w:val="22"/>
          <w:szCs w:val="22"/>
          <w:lang w:val="cs-CZ"/>
        </w:rPr>
      </w:pPr>
      <w:r w:rsidRPr="0093256B">
        <w:rPr>
          <w:rFonts w:ascii="Arial" w:hAnsi="Arial" w:cs="Arial"/>
          <w:noProof/>
          <w:sz w:val="22"/>
          <w:szCs w:val="22"/>
          <w:lang w:val="cs-CZ"/>
        </w:rPr>
        <w:drawing>
          <wp:anchor distT="0" distB="0" distL="114300" distR="114300" simplePos="0" relativeHeight="251657728" behindDoc="1" locked="0" layoutInCell="1" allowOverlap="1" wp14:anchorId="363003FD" wp14:editId="6B15C099">
            <wp:simplePos x="0" y="0"/>
            <wp:positionH relativeFrom="column">
              <wp:posOffset>1600200</wp:posOffset>
            </wp:positionH>
            <wp:positionV relativeFrom="paragraph">
              <wp:posOffset>1137285</wp:posOffset>
            </wp:positionV>
            <wp:extent cx="4229100" cy="1773555"/>
            <wp:effectExtent l="19050" t="0" r="0" b="0"/>
            <wp:wrapNone/>
            <wp:docPr id="10" name="obrázek 2" descr="mz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ze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773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1A73" w:rsidRPr="0093256B">
        <w:rPr>
          <w:rFonts w:ascii="Arial" w:hAnsi="Arial" w:cs="Arial"/>
          <w:sz w:val="22"/>
          <w:szCs w:val="22"/>
        </w:rPr>
        <w:t>č</w:t>
      </w:r>
      <w:r w:rsidR="003B155D" w:rsidRPr="0093256B">
        <w:rPr>
          <w:rFonts w:ascii="Arial" w:hAnsi="Arial" w:cs="Arial"/>
          <w:sz w:val="22"/>
          <w:szCs w:val="22"/>
        </w:rPr>
        <w:t>.</w:t>
      </w:r>
      <w:r w:rsidR="00A01A73" w:rsidRPr="0093256B">
        <w:rPr>
          <w:rFonts w:ascii="Arial" w:hAnsi="Arial" w:cs="Arial"/>
          <w:sz w:val="22"/>
          <w:szCs w:val="22"/>
        </w:rPr>
        <w:t xml:space="preserve"> </w:t>
      </w:r>
      <w:r w:rsidR="003B155D" w:rsidRPr="0093256B">
        <w:rPr>
          <w:rFonts w:ascii="Arial" w:hAnsi="Arial" w:cs="Arial"/>
          <w:sz w:val="22"/>
          <w:szCs w:val="22"/>
        </w:rPr>
        <w:t xml:space="preserve">j. </w:t>
      </w:r>
      <w:r w:rsidR="00B82C86" w:rsidRPr="00B82C86">
        <w:rPr>
          <w:rFonts w:ascii="Arial" w:hAnsi="Arial" w:cs="Arial"/>
          <w:sz w:val="22"/>
          <w:szCs w:val="22"/>
        </w:rPr>
        <w:t>9219/2020-MZE-10011</w:t>
      </w:r>
    </w:p>
    <w:p w:rsidR="005B3B02" w:rsidRPr="0093256B" w:rsidRDefault="005B3B02" w:rsidP="00681E4F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sp. zn. </w:t>
      </w:r>
      <w:r w:rsidR="00B82C86" w:rsidRPr="00B82C86">
        <w:rPr>
          <w:rFonts w:ascii="Arial" w:hAnsi="Arial" w:cs="Arial"/>
          <w:sz w:val="22"/>
          <w:szCs w:val="22"/>
        </w:rPr>
        <w:t>73VD1349/2020-10011</w:t>
      </w:r>
    </w:p>
    <w:p w:rsidR="00506140" w:rsidRPr="003B155D" w:rsidRDefault="00506140" w:rsidP="00681E4F">
      <w:pPr>
        <w:spacing w:line="276" w:lineRule="auto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  <w:sz w:val="40"/>
          <w:szCs w:val="40"/>
        </w:rPr>
      </w:pPr>
    </w:p>
    <w:p w:rsidR="00506140" w:rsidRPr="00CD4EB7" w:rsidRDefault="00506140" w:rsidP="00681E4F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CD4EB7">
        <w:rPr>
          <w:rFonts w:ascii="Arial" w:hAnsi="Arial" w:cs="Arial"/>
          <w:b/>
          <w:sz w:val="32"/>
          <w:szCs w:val="32"/>
        </w:rPr>
        <w:t xml:space="preserve">Zpráva </w:t>
      </w:r>
      <w:r w:rsidR="00D30369" w:rsidRPr="00CD4EB7">
        <w:rPr>
          <w:rFonts w:ascii="Arial" w:hAnsi="Arial" w:cs="Arial"/>
          <w:b/>
          <w:sz w:val="32"/>
          <w:szCs w:val="32"/>
        </w:rPr>
        <w:t xml:space="preserve">Ministerstva zemědělství </w:t>
      </w:r>
      <w:r w:rsidRPr="00CD4EB7">
        <w:rPr>
          <w:rFonts w:ascii="Arial" w:hAnsi="Arial" w:cs="Arial"/>
          <w:b/>
          <w:sz w:val="32"/>
          <w:szCs w:val="32"/>
        </w:rPr>
        <w:t xml:space="preserve">o </w:t>
      </w:r>
      <w:r w:rsidR="00D30369" w:rsidRPr="00CD4EB7">
        <w:rPr>
          <w:rFonts w:ascii="Arial" w:hAnsi="Arial" w:cs="Arial"/>
          <w:b/>
          <w:sz w:val="32"/>
          <w:szCs w:val="32"/>
        </w:rPr>
        <w:t xml:space="preserve">podaných </w:t>
      </w:r>
      <w:r w:rsidR="00D30369" w:rsidRPr="00CD4EB7">
        <w:rPr>
          <w:rFonts w:ascii="Arial" w:hAnsi="Arial" w:cs="Arial"/>
          <w:b/>
          <w:sz w:val="32"/>
          <w:szCs w:val="32"/>
        </w:rPr>
        <w:br/>
        <w:t xml:space="preserve">a </w:t>
      </w:r>
      <w:r w:rsidR="003A2A24" w:rsidRPr="00CD4EB7">
        <w:rPr>
          <w:rFonts w:ascii="Arial" w:hAnsi="Arial" w:cs="Arial"/>
          <w:b/>
          <w:sz w:val="32"/>
          <w:szCs w:val="32"/>
        </w:rPr>
        <w:t xml:space="preserve">vyřizovaných </w:t>
      </w:r>
      <w:r w:rsidRPr="00CD4EB7">
        <w:rPr>
          <w:rFonts w:ascii="Arial" w:hAnsi="Arial" w:cs="Arial"/>
          <w:b/>
          <w:sz w:val="32"/>
          <w:szCs w:val="32"/>
        </w:rPr>
        <w:t xml:space="preserve">stížnostech </w:t>
      </w:r>
      <w:r w:rsidR="00514099" w:rsidRPr="00CD4EB7">
        <w:rPr>
          <w:rFonts w:ascii="Arial" w:hAnsi="Arial" w:cs="Arial"/>
          <w:b/>
          <w:sz w:val="32"/>
          <w:szCs w:val="32"/>
        </w:rPr>
        <w:t xml:space="preserve">a ostatních podáních </w:t>
      </w:r>
      <w:r w:rsidRPr="00CD4EB7">
        <w:rPr>
          <w:rFonts w:ascii="Arial" w:hAnsi="Arial" w:cs="Arial"/>
          <w:b/>
          <w:sz w:val="32"/>
          <w:szCs w:val="32"/>
        </w:rPr>
        <w:t xml:space="preserve">za rok </w:t>
      </w:r>
      <w:r w:rsidR="00417F8A">
        <w:rPr>
          <w:rFonts w:ascii="Arial" w:hAnsi="Arial" w:cs="Arial"/>
          <w:b/>
          <w:sz w:val="32"/>
          <w:szCs w:val="32"/>
        </w:rPr>
        <w:t>20</w:t>
      </w:r>
      <w:r w:rsidR="00B82C86">
        <w:rPr>
          <w:rFonts w:ascii="Arial" w:hAnsi="Arial" w:cs="Arial"/>
          <w:b/>
          <w:sz w:val="32"/>
          <w:szCs w:val="32"/>
        </w:rPr>
        <w:t>19</w:t>
      </w: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5036BB">
      <w:pPr>
        <w:spacing w:line="276" w:lineRule="auto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5036BB">
      <w:pPr>
        <w:spacing w:line="276" w:lineRule="auto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CD4EB7" w:rsidRDefault="00FE4391" w:rsidP="00681E4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D4EB7">
        <w:rPr>
          <w:rFonts w:ascii="Arial" w:hAnsi="Arial" w:cs="Arial"/>
          <w:b/>
          <w:sz w:val="22"/>
          <w:szCs w:val="22"/>
        </w:rPr>
        <w:t>b</w:t>
      </w:r>
      <w:r w:rsidR="00096F65" w:rsidRPr="00CD4EB7">
        <w:rPr>
          <w:rFonts w:ascii="Arial" w:hAnsi="Arial" w:cs="Arial"/>
          <w:b/>
          <w:sz w:val="22"/>
          <w:szCs w:val="22"/>
        </w:rPr>
        <w:t>řezen 20</w:t>
      </w:r>
      <w:r w:rsidR="00B82C86">
        <w:rPr>
          <w:rFonts w:ascii="Arial" w:hAnsi="Arial" w:cs="Arial"/>
          <w:b/>
          <w:sz w:val="22"/>
          <w:szCs w:val="22"/>
        </w:rPr>
        <w:t>20</w:t>
      </w: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D829EB" w:rsidRDefault="00D829EB" w:rsidP="005036BB">
      <w:pPr>
        <w:spacing w:line="276" w:lineRule="auto"/>
        <w:rPr>
          <w:b/>
          <w:sz w:val="32"/>
          <w:szCs w:val="32"/>
        </w:rPr>
      </w:pPr>
    </w:p>
    <w:p w:rsidR="00DD1B03" w:rsidRPr="00CD4EB7" w:rsidRDefault="00D30369" w:rsidP="00681E4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CD4EB7">
        <w:rPr>
          <w:rFonts w:ascii="Arial" w:hAnsi="Arial" w:cs="Arial"/>
          <w:b/>
          <w:sz w:val="28"/>
          <w:szCs w:val="28"/>
        </w:rPr>
        <w:t xml:space="preserve">Zpráva Ministerstva zemědělství o podaných </w:t>
      </w:r>
      <w:r w:rsidRPr="00CD4EB7">
        <w:rPr>
          <w:rFonts w:ascii="Arial" w:hAnsi="Arial" w:cs="Arial"/>
          <w:b/>
          <w:sz w:val="28"/>
          <w:szCs w:val="28"/>
        </w:rPr>
        <w:br/>
        <w:t xml:space="preserve">a vyřizovaných stížnostech </w:t>
      </w:r>
      <w:r w:rsidR="00514099" w:rsidRPr="00CD4EB7">
        <w:rPr>
          <w:rFonts w:ascii="Arial" w:hAnsi="Arial" w:cs="Arial"/>
          <w:b/>
          <w:sz w:val="28"/>
          <w:szCs w:val="28"/>
        </w:rPr>
        <w:t xml:space="preserve">a ostatních podáních </w:t>
      </w:r>
      <w:r w:rsidRPr="00CD4EB7">
        <w:rPr>
          <w:rFonts w:ascii="Arial" w:hAnsi="Arial" w:cs="Arial"/>
          <w:b/>
          <w:sz w:val="28"/>
          <w:szCs w:val="28"/>
        </w:rPr>
        <w:t>za rok 201</w:t>
      </w:r>
      <w:r w:rsidR="00B82C86">
        <w:rPr>
          <w:rFonts w:ascii="Arial" w:hAnsi="Arial" w:cs="Arial"/>
          <w:b/>
          <w:sz w:val="28"/>
          <w:szCs w:val="28"/>
        </w:rPr>
        <w:t>9</w:t>
      </w:r>
    </w:p>
    <w:p w:rsidR="00A42438" w:rsidRDefault="00A42438" w:rsidP="00681E4F">
      <w:pPr>
        <w:spacing w:line="276" w:lineRule="auto"/>
        <w:rPr>
          <w:b/>
        </w:rPr>
      </w:pPr>
    </w:p>
    <w:p w:rsidR="00CD4EB7" w:rsidRPr="003B155D" w:rsidRDefault="00CD4EB7" w:rsidP="00681E4F">
      <w:pPr>
        <w:spacing w:line="276" w:lineRule="auto"/>
        <w:rPr>
          <w:b/>
        </w:rPr>
      </w:pPr>
    </w:p>
    <w:p w:rsidR="00DD1B03" w:rsidRPr="00CD4EB7" w:rsidRDefault="00713226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Zpráva je předklád</w:t>
      </w:r>
      <w:r w:rsidR="00460CA3" w:rsidRPr="00CD4EB7">
        <w:rPr>
          <w:rFonts w:ascii="Arial" w:hAnsi="Arial" w:cs="Arial"/>
          <w:sz w:val="22"/>
          <w:szCs w:val="22"/>
        </w:rPr>
        <w:t>á</w:t>
      </w:r>
      <w:r w:rsidRPr="00CD4EB7">
        <w:rPr>
          <w:rFonts w:ascii="Arial" w:hAnsi="Arial" w:cs="Arial"/>
          <w:sz w:val="22"/>
          <w:szCs w:val="22"/>
        </w:rPr>
        <w:t>n</w:t>
      </w:r>
      <w:r w:rsidR="00460CA3" w:rsidRPr="00CD4EB7">
        <w:rPr>
          <w:rFonts w:ascii="Arial" w:hAnsi="Arial" w:cs="Arial"/>
          <w:sz w:val="22"/>
          <w:szCs w:val="22"/>
        </w:rPr>
        <w:t>a</w:t>
      </w:r>
      <w:r w:rsidRPr="00CD4EB7">
        <w:rPr>
          <w:rFonts w:ascii="Arial" w:hAnsi="Arial" w:cs="Arial"/>
          <w:sz w:val="22"/>
          <w:szCs w:val="22"/>
        </w:rPr>
        <w:t xml:space="preserve"> odborem auditu a supervize </w:t>
      </w:r>
      <w:r w:rsidR="003B155D" w:rsidRPr="00CD4EB7">
        <w:rPr>
          <w:rFonts w:ascii="Arial" w:hAnsi="Arial" w:cs="Arial"/>
          <w:sz w:val="22"/>
          <w:szCs w:val="22"/>
        </w:rPr>
        <w:t xml:space="preserve">- </w:t>
      </w:r>
      <w:r w:rsidRPr="00CD4EB7">
        <w:rPr>
          <w:rFonts w:ascii="Arial" w:hAnsi="Arial" w:cs="Arial"/>
          <w:sz w:val="22"/>
          <w:szCs w:val="22"/>
        </w:rPr>
        <w:t>100</w:t>
      </w:r>
      <w:r w:rsidR="00191E68" w:rsidRPr="00CD4EB7">
        <w:rPr>
          <w:rFonts w:ascii="Arial" w:hAnsi="Arial" w:cs="Arial"/>
          <w:sz w:val="22"/>
          <w:szCs w:val="22"/>
        </w:rPr>
        <w:t>1</w:t>
      </w:r>
      <w:r w:rsidRPr="00CD4EB7">
        <w:rPr>
          <w:rFonts w:ascii="Arial" w:hAnsi="Arial" w:cs="Arial"/>
          <w:sz w:val="22"/>
          <w:szCs w:val="22"/>
        </w:rPr>
        <w:t xml:space="preserve">0 </w:t>
      </w:r>
      <w:r w:rsidR="00D44CAA" w:rsidRPr="00D44CAA">
        <w:rPr>
          <w:rFonts w:ascii="Arial" w:hAnsi="Arial" w:cs="Arial"/>
          <w:sz w:val="22"/>
          <w:szCs w:val="22"/>
        </w:rPr>
        <w:t>(dále jen „OAS“),</w:t>
      </w:r>
      <w:r w:rsidR="00D44CAA">
        <w:rPr>
          <w:rFonts w:ascii="Arial" w:hAnsi="Arial" w:cs="Arial"/>
          <w:sz w:val="22"/>
          <w:szCs w:val="22"/>
        </w:rPr>
        <w:t xml:space="preserve"> </w:t>
      </w:r>
      <w:r w:rsidRPr="00CD4EB7">
        <w:rPr>
          <w:rFonts w:ascii="Arial" w:hAnsi="Arial" w:cs="Arial"/>
          <w:sz w:val="22"/>
          <w:szCs w:val="22"/>
        </w:rPr>
        <w:t xml:space="preserve">Ministerstva zemědělství </w:t>
      </w:r>
      <w:r w:rsidR="00D30369" w:rsidRPr="00CD4EB7">
        <w:rPr>
          <w:rFonts w:ascii="Arial" w:hAnsi="Arial" w:cs="Arial"/>
          <w:sz w:val="22"/>
          <w:szCs w:val="22"/>
        </w:rPr>
        <w:t xml:space="preserve">(dále </w:t>
      </w:r>
      <w:r w:rsidR="007F68DA">
        <w:rPr>
          <w:rFonts w:ascii="Arial" w:hAnsi="Arial" w:cs="Arial"/>
          <w:sz w:val="22"/>
          <w:szCs w:val="22"/>
        </w:rPr>
        <w:t>také</w:t>
      </w:r>
      <w:r w:rsidR="00D30369" w:rsidRPr="00CD4EB7">
        <w:rPr>
          <w:rFonts w:ascii="Arial" w:hAnsi="Arial" w:cs="Arial"/>
          <w:sz w:val="22"/>
          <w:szCs w:val="22"/>
        </w:rPr>
        <w:t xml:space="preserve"> „</w:t>
      </w:r>
      <w:r w:rsidR="00D44CAA">
        <w:rPr>
          <w:rFonts w:ascii="Arial" w:hAnsi="Arial" w:cs="Arial"/>
          <w:sz w:val="22"/>
          <w:szCs w:val="22"/>
        </w:rPr>
        <w:t>MZe</w:t>
      </w:r>
      <w:r w:rsidR="00D30369" w:rsidRPr="00CD4EB7">
        <w:rPr>
          <w:rFonts w:ascii="Arial" w:hAnsi="Arial" w:cs="Arial"/>
          <w:sz w:val="22"/>
          <w:szCs w:val="22"/>
        </w:rPr>
        <w:t xml:space="preserve">“), </w:t>
      </w:r>
      <w:r w:rsidRPr="00CD4EB7">
        <w:rPr>
          <w:rFonts w:ascii="Arial" w:hAnsi="Arial" w:cs="Arial"/>
          <w:sz w:val="22"/>
          <w:szCs w:val="22"/>
        </w:rPr>
        <w:t>do jehož působnosti kompetenčně spadá vedení centrální evidence stížností</w:t>
      </w:r>
      <w:r w:rsidR="00CC08F5" w:rsidRPr="00CD4EB7">
        <w:rPr>
          <w:rFonts w:ascii="Arial" w:hAnsi="Arial" w:cs="Arial"/>
          <w:sz w:val="22"/>
          <w:szCs w:val="22"/>
        </w:rPr>
        <w:t xml:space="preserve"> a ostatních podání</w:t>
      </w:r>
      <w:r w:rsidR="00AB2AA4">
        <w:rPr>
          <w:rFonts w:ascii="Arial" w:hAnsi="Arial" w:cs="Arial"/>
          <w:sz w:val="22"/>
          <w:szCs w:val="22"/>
        </w:rPr>
        <w:t xml:space="preserve"> (dále jen „CESOP“)</w:t>
      </w:r>
      <w:r w:rsidRPr="00CD4EB7">
        <w:rPr>
          <w:rFonts w:ascii="Arial" w:hAnsi="Arial" w:cs="Arial"/>
          <w:sz w:val="22"/>
          <w:szCs w:val="22"/>
        </w:rPr>
        <w:t>, z</w:t>
      </w:r>
      <w:r w:rsidR="00CC08F5" w:rsidRPr="00CD4EB7">
        <w:rPr>
          <w:rFonts w:ascii="Arial" w:hAnsi="Arial" w:cs="Arial"/>
          <w:sz w:val="22"/>
          <w:szCs w:val="22"/>
        </w:rPr>
        <w:t>e</w:t>
      </w:r>
      <w:r w:rsidRPr="00CD4EB7">
        <w:rPr>
          <w:rFonts w:ascii="Arial" w:hAnsi="Arial" w:cs="Arial"/>
          <w:sz w:val="22"/>
          <w:szCs w:val="22"/>
        </w:rPr>
        <w:t xml:space="preserve"> které bylo při sestavování této zprávy čerpáno. </w:t>
      </w:r>
      <w:r w:rsidR="00F616BE" w:rsidRPr="00CD4EB7">
        <w:rPr>
          <w:rFonts w:ascii="Arial" w:hAnsi="Arial" w:cs="Arial"/>
          <w:sz w:val="22"/>
          <w:szCs w:val="22"/>
        </w:rPr>
        <w:t>Uvedená evidence</w:t>
      </w:r>
      <w:r w:rsidR="005201BD" w:rsidRPr="00CD4EB7">
        <w:rPr>
          <w:rFonts w:ascii="Arial" w:hAnsi="Arial" w:cs="Arial"/>
          <w:sz w:val="22"/>
          <w:szCs w:val="22"/>
        </w:rPr>
        <w:t xml:space="preserve"> je</w:t>
      </w:r>
      <w:r w:rsidR="00F616BE" w:rsidRPr="00CD4EB7">
        <w:rPr>
          <w:rFonts w:ascii="Arial" w:hAnsi="Arial" w:cs="Arial"/>
          <w:sz w:val="22"/>
          <w:szCs w:val="22"/>
        </w:rPr>
        <w:t> provozována</w:t>
      </w:r>
      <w:r w:rsidR="005201BD" w:rsidRPr="00CD4EB7">
        <w:rPr>
          <w:rFonts w:ascii="Arial" w:hAnsi="Arial" w:cs="Arial"/>
          <w:sz w:val="22"/>
          <w:szCs w:val="22"/>
        </w:rPr>
        <w:t xml:space="preserve"> v </w:t>
      </w:r>
      <w:r w:rsidR="00216898" w:rsidRPr="00CD4EB7">
        <w:rPr>
          <w:rFonts w:ascii="Arial" w:hAnsi="Arial" w:cs="Arial"/>
          <w:sz w:val="22"/>
          <w:szCs w:val="22"/>
        </w:rPr>
        <w:t>aplikaci</w:t>
      </w:r>
      <w:r w:rsidR="003B155D" w:rsidRPr="00CD4EB7">
        <w:rPr>
          <w:rFonts w:ascii="Arial" w:hAnsi="Arial" w:cs="Arial"/>
          <w:sz w:val="22"/>
          <w:szCs w:val="22"/>
        </w:rPr>
        <w:t xml:space="preserve"> DMS (Document Management Syste</w:t>
      </w:r>
      <w:r w:rsidR="005201BD" w:rsidRPr="00CD4EB7">
        <w:rPr>
          <w:rFonts w:ascii="Arial" w:hAnsi="Arial" w:cs="Arial"/>
          <w:sz w:val="22"/>
          <w:szCs w:val="22"/>
        </w:rPr>
        <w:t>m).</w:t>
      </w:r>
    </w:p>
    <w:p w:rsidR="00D30369" w:rsidRDefault="00D30369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D4EB7" w:rsidRPr="00CD4EB7" w:rsidRDefault="00CD4EB7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B174F" w:rsidRDefault="00C14F1D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Zpráva je členěna na hodnocení</w:t>
      </w:r>
      <w:r w:rsidR="003B174F" w:rsidRPr="00CD4EB7">
        <w:rPr>
          <w:rFonts w:ascii="Arial" w:hAnsi="Arial" w:cs="Arial"/>
          <w:sz w:val="22"/>
          <w:szCs w:val="22"/>
        </w:rPr>
        <w:t>:</w:t>
      </w:r>
    </w:p>
    <w:p w:rsidR="00CD4EB7" w:rsidRPr="00CD4EB7" w:rsidRDefault="00CD4EB7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B174F" w:rsidRDefault="00BA1830" w:rsidP="00681E4F">
      <w:pPr>
        <w:pStyle w:val="Odstavecseseznamem"/>
        <w:numPr>
          <w:ilvl w:val="0"/>
          <w:numId w:val="4"/>
        </w:numPr>
        <w:spacing w:line="276" w:lineRule="auto"/>
        <w:ind w:left="777" w:hanging="357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S</w:t>
      </w:r>
      <w:r w:rsidR="003B174F" w:rsidRPr="00CD4EB7">
        <w:rPr>
          <w:rFonts w:ascii="Arial" w:hAnsi="Arial" w:cs="Arial"/>
          <w:sz w:val="22"/>
          <w:szCs w:val="22"/>
        </w:rPr>
        <w:t xml:space="preserve">tížností, tedy jakéhokoliv podání obsahově splňující náležitosti uvedené v § 175 zákona </w:t>
      </w:r>
      <w:r w:rsidR="003B174F" w:rsidRPr="00CD4EB7">
        <w:rPr>
          <w:rFonts w:ascii="Arial" w:hAnsi="Arial" w:cs="Arial"/>
          <w:sz w:val="22"/>
          <w:szCs w:val="22"/>
        </w:rPr>
        <w:br/>
        <w:t>č. 500/2004 Sb., správní</w:t>
      </w:r>
      <w:r w:rsidR="005B2D64">
        <w:rPr>
          <w:rFonts w:ascii="Arial" w:hAnsi="Arial" w:cs="Arial"/>
          <w:sz w:val="22"/>
          <w:szCs w:val="22"/>
        </w:rPr>
        <w:t xml:space="preserve"> řád,</w:t>
      </w:r>
      <w:r w:rsidR="003B174F" w:rsidRPr="00CD4EB7">
        <w:rPr>
          <w:rFonts w:ascii="Arial" w:hAnsi="Arial" w:cs="Arial"/>
          <w:sz w:val="22"/>
          <w:szCs w:val="22"/>
        </w:rPr>
        <w:t xml:space="preserve"> ve znění pozdějších předpisů (dále také „správní řád“ nebo „SŘ“)</w:t>
      </w:r>
      <w:r w:rsidR="00F0490D" w:rsidRPr="00CD4EB7">
        <w:rPr>
          <w:rFonts w:ascii="Arial" w:hAnsi="Arial" w:cs="Arial"/>
          <w:sz w:val="22"/>
          <w:szCs w:val="22"/>
        </w:rPr>
        <w:t>,</w:t>
      </w:r>
      <w:r w:rsidR="003B174F" w:rsidRPr="00CD4EB7">
        <w:rPr>
          <w:rFonts w:ascii="Arial" w:hAnsi="Arial" w:cs="Arial"/>
          <w:sz w:val="22"/>
          <w:szCs w:val="22"/>
        </w:rPr>
        <w:t xml:space="preserve"> proti nevhodnému chování úředních osob, nebo proti postupu </w:t>
      </w:r>
      <w:r w:rsidR="0039127F" w:rsidRPr="00CD4EB7">
        <w:rPr>
          <w:rFonts w:ascii="Arial" w:hAnsi="Arial" w:cs="Arial"/>
          <w:sz w:val="22"/>
          <w:szCs w:val="22"/>
        </w:rPr>
        <w:t xml:space="preserve">Ministerstva zemědělství </w:t>
      </w:r>
      <w:r w:rsidR="003B174F" w:rsidRPr="00CD4EB7">
        <w:rPr>
          <w:rFonts w:ascii="Arial" w:hAnsi="Arial" w:cs="Arial"/>
          <w:sz w:val="22"/>
          <w:szCs w:val="22"/>
        </w:rPr>
        <w:t>a jeho rezortní</w:t>
      </w:r>
      <w:r w:rsidR="00AB2AA4">
        <w:rPr>
          <w:rFonts w:ascii="Arial" w:hAnsi="Arial" w:cs="Arial"/>
          <w:sz w:val="22"/>
          <w:szCs w:val="22"/>
        </w:rPr>
        <w:t>ch</w:t>
      </w:r>
      <w:r w:rsidR="003B174F" w:rsidRPr="00CD4EB7">
        <w:rPr>
          <w:rFonts w:ascii="Arial" w:hAnsi="Arial" w:cs="Arial"/>
          <w:sz w:val="22"/>
          <w:szCs w:val="22"/>
        </w:rPr>
        <w:t xml:space="preserve"> organizac</w:t>
      </w:r>
      <w:r w:rsidR="00AB2AA4">
        <w:rPr>
          <w:rFonts w:ascii="Arial" w:hAnsi="Arial" w:cs="Arial"/>
          <w:sz w:val="22"/>
          <w:szCs w:val="22"/>
        </w:rPr>
        <w:t>í</w:t>
      </w:r>
      <w:r w:rsidR="003B174F" w:rsidRPr="00CD4EB7">
        <w:rPr>
          <w:rFonts w:ascii="Arial" w:hAnsi="Arial" w:cs="Arial"/>
          <w:sz w:val="22"/>
          <w:szCs w:val="22"/>
        </w:rPr>
        <w:t>, neposkytuj</w:t>
      </w:r>
      <w:r w:rsidR="003F2D35">
        <w:rPr>
          <w:rFonts w:ascii="Arial" w:hAnsi="Arial" w:cs="Arial"/>
          <w:sz w:val="22"/>
          <w:szCs w:val="22"/>
        </w:rPr>
        <w:t>e-li SŘ jiný prostředek ochrany</w:t>
      </w:r>
      <w:r w:rsidR="003F2D35">
        <w:rPr>
          <w:rFonts w:ascii="Arial" w:hAnsi="Arial" w:cs="Arial"/>
          <w:sz w:val="22"/>
          <w:szCs w:val="22"/>
        </w:rPr>
        <w:br/>
      </w:r>
      <w:r w:rsidR="00370CA7">
        <w:rPr>
          <w:rFonts w:ascii="Arial" w:hAnsi="Arial" w:cs="Arial"/>
          <w:sz w:val="22"/>
          <w:szCs w:val="22"/>
        </w:rPr>
        <w:t>(</w:t>
      </w:r>
      <w:r w:rsidR="003F2D35">
        <w:rPr>
          <w:rFonts w:ascii="Arial" w:hAnsi="Arial" w:cs="Arial"/>
          <w:sz w:val="22"/>
          <w:szCs w:val="22"/>
        </w:rPr>
        <w:t>§</w:t>
      </w:r>
      <w:r w:rsidR="00370CA7">
        <w:rPr>
          <w:rFonts w:ascii="Arial" w:hAnsi="Arial" w:cs="Arial"/>
          <w:sz w:val="22"/>
          <w:szCs w:val="22"/>
        </w:rPr>
        <w:t xml:space="preserve"> 80, 81, 100 a</w:t>
      </w:r>
      <w:r w:rsidR="003B174F" w:rsidRPr="00CD4EB7">
        <w:rPr>
          <w:rFonts w:ascii="Arial" w:hAnsi="Arial" w:cs="Arial"/>
          <w:sz w:val="22"/>
          <w:szCs w:val="22"/>
        </w:rPr>
        <w:t xml:space="preserve"> 117 SŘ)</w:t>
      </w:r>
      <w:r w:rsidR="00514099" w:rsidRPr="00CD4EB7">
        <w:rPr>
          <w:rFonts w:ascii="Arial" w:hAnsi="Arial" w:cs="Arial"/>
          <w:sz w:val="22"/>
          <w:szCs w:val="22"/>
        </w:rPr>
        <w:t>, nebo je-li stěžovatel přesvědč</w:t>
      </w:r>
      <w:r w:rsidR="003F2D35">
        <w:rPr>
          <w:rFonts w:ascii="Arial" w:hAnsi="Arial" w:cs="Arial"/>
          <w:sz w:val="22"/>
          <w:szCs w:val="22"/>
        </w:rPr>
        <w:t>en, že stížnost, kterou podal u </w:t>
      </w:r>
      <w:r w:rsidR="00514099" w:rsidRPr="00CD4EB7">
        <w:rPr>
          <w:rFonts w:ascii="Arial" w:hAnsi="Arial" w:cs="Arial"/>
          <w:sz w:val="22"/>
          <w:szCs w:val="22"/>
        </w:rPr>
        <w:t>příslušného správního orgánu, nebyla řádně vyřízena a požádá nadřízený správní orgán, aby přešetřil způsob vyřízení stížnosti</w:t>
      </w:r>
      <w:r w:rsidR="003B174F" w:rsidRPr="00CD4EB7">
        <w:rPr>
          <w:rFonts w:ascii="Arial" w:hAnsi="Arial" w:cs="Arial"/>
          <w:sz w:val="22"/>
          <w:szCs w:val="22"/>
        </w:rPr>
        <w:t>. Podání stížnost</w:t>
      </w:r>
      <w:r w:rsidRPr="00CD4EB7">
        <w:rPr>
          <w:rFonts w:ascii="Arial" w:hAnsi="Arial" w:cs="Arial"/>
          <w:sz w:val="22"/>
          <w:szCs w:val="22"/>
        </w:rPr>
        <w:t>i nesmí být na újmu stěžovateli.</w:t>
      </w:r>
    </w:p>
    <w:p w:rsidR="00CD4EB7" w:rsidRPr="00CD4EB7" w:rsidRDefault="00CD4EB7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B174F" w:rsidRDefault="00BA1830" w:rsidP="00681E4F">
      <w:pPr>
        <w:pStyle w:val="Odstavecseseznamem"/>
        <w:numPr>
          <w:ilvl w:val="0"/>
          <w:numId w:val="4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O</w:t>
      </w:r>
      <w:r w:rsidR="003B174F" w:rsidRPr="00CD4EB7">
        <w:rPr>
          <w:rFonts w:ascii="Arial" w:hAnsi="Arial" w:cs="Arial"/>
          <w:sz w:val="22"/>
          <w:szCs w:val="22"/>
        </w:rPr>
        <w:t xml:space="preserve">statních podání obdobného charakteru (dále </w:t>
      </w:r>
      <w:r w:rsidR="007F68DA">
        <w:rPr>
          <w:rFonts w:ascii="Arial" w:hAnsi="Arial" w:cs="Arial"/>
          <w:sz w:val="22"/>
          <w:szCs w:val="22"/>
        </w:rPr>
        <w:t>také</w:t>
      </w:r>
      <w:r w:rsidR="003B174F" w:rsidRPr="00CD4EB7">
        <w:rPr>
          <w:rFonts w:ascii="Arial" w:hAnsi="Arial" w:cs="Arial"/>
          <w:sz w:val="22"/>
          <w:szCs w:val="22"/>
        </w:rPr>
        <w:t xml:space="preserve"> „ostatní podání“)</w:t>
      </w:r>
      <w:r w:rsidR="00460CA3" w:rsidRPr="00CD4EB7">
        <w:rPr>
          <w:rFonts w:ascii="Arial" w:hAnsi="Arial" w:cs="Arial"/>
          <w:sz w:val="22"/>
          <w:szCs w:val="22"/>
        </w:rPr>
        <w:t>,</w:t>
      </w:r>
      <w:r w:rsidR="003B174F" w:rsidRPr="00CD4EB7">
        <w:rPr>
          <w:rFonts w:ascii="Arial" w:hAnsi="Arial" w:cs="Arial"/>
          <w:sz w:val="22"/>
          <w:szCs w:val="22"/>
        </w:rPr>
        <w:t xml:space="preserve"> tedy jakéhokoliv podání, které není stížností podle SŘ ani jiným podáním podle SŘ nebo jiného právního předpisu, avšak z jeho obsahu je zřejmé, že se podatel domáhá ochrany svých subjektivních práv a požaduje nápravu ve vlastním zájmu. Za ostatní podání obdobného charakteru se výslovně nepovažují běžné dotazy na životní situace a dotazy na právní předpisy a dále podání, jejichž autory jsou správní orgány a orgány státu.</w:t>
      </w:r>
    </w:p>
    <w:p w:rsidR="00CD4EB7" w:rsidRPr="00CD4EB7" w:rsidRDefault="00CD4EB7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56A40" w:rsidRDefault="00CC08F5" w:rsidP="00956A40">
      <w:pPr>
        <w:pStyle w:val="Odstavecseseznamem"/>
        <w:numPr>
          <w:ilvl w:val="0"/>
          <w:numId w:val="4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A26B65">
        <w:rPr>
          <w:rFonts w:ascii="Arial" w:hAnsi="Arial" w:cs="Arial"/>
          <w:sz w:val="22"/>
          <w:szCs w:val="22"/>
        </w:rPr>
        <w:t xml:space="preserve">Stížností a ostatních podání </w:t>
      </w:r>
      <w:r w:rsidR="00A26B65">
        <w:rPr>
          <w:rFonts w:ascii="Arial" w:hAnsi="Arial" w:cs="Arial"/>
          <w:sz w:val="22"/>
          <w:szCs w:val="22"/>
        </w:rPr>
        <w:t>vyřizovaných jednotlivými útvary, bez spolupráce s OAS</w:t>
      </w:r>
      <w:r w:rsidRPr="00A26B65">
        <w:rPr>
          <w:rFonts w:ascii="Arial" w:hAnsi="Arial" w:cs="Arial"/>
          <w:sz w:val="22"/>
          <w:szCs w:val="22"/>
        </w:rPr>
        <w:t xml:space="preserve">. </w:t>
      </w:r>
    </w:p>
    <w:p w:rsidR="008F159F" w:rsidRPr="00CD4EB7" w:rsidRDefault="008F159F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159F" w:rsidRDefault="008F159F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26719" w:rsidRDefault="00A64BA7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64BA7">
        <w:rPr>
          <w:rFonts w:ascii="Arial" w:hAnsi="Arial" w:cs="Arial"/>
          <w:sz w:val="22"/>
          <w:szCs w:val="22"/>
        </w:rPr>
        <w:t>Zvláštní kategorii stížností tvoří stížnosti podle § 157 zákona č. 234/2014 Sb., o státní službě</w:t>
      </w:r>
      <w:r>
        <w:rPr>
          <w:rFonts w:ascii="Arial" w:hAnsi="Arial" w:cs="Arial"/>
          <w:sz w:val="22"/>
          <w:szCs w:val="22"/>
        </w:rPr>
        <w:t>, které jsou na MZe rovněž vyřizovány</w:t>
      </w:r>
      <w:r w:rsidRPr="00A64BA7">
        <w:rPr>
          <w:rFonts w:ascii="Arial" w:hAnsi="Arial" w:cs="Arial"/>
          <w:sz w:val="22"/>
          <w:szCs w:val="22"/>
        </w:rPr>
        <w:t xml:space="preserve">. Tyto stížnosti nespadají do kompetence OAS, ani do </w:t>
      </w:r>
      <w:r w:rsidR="00A00D3F">
        <w:rPr>
          <w:rFonts w:ascii="Arial" w:hAnsi="Arial" w:cs="Arial"/>
          <w:sz w:val="22"/>
          <w:szCs w:val="22"/>
        </w:rPr>
        <w:t>věcné skupiny</w:t>
      </w:r>
      <w:r w:rsidRPr="00A64BA7">
        <w:rPr>
          <w:rFonts w:ascii="Arial" w:hAnsi="Arial" w:cs="Arial"/>
          <w:sz w:val="22"/>
          <w:szCs w:val="22"/>
        </w:rPr>
        <w:t xml:space="preserve"> CESOP a jsou vyřizovány personálním odborem. Při vyřizování tohoto typu stížností nejsou aplikovány postupy dle SŘ, a to ani podpůrně.</w:t>
      </w:r>
      <w:r w:rsidR="00617E6B">
        <w:rPr>
          <w:rFonts w:ascii="Arial" w:hAnsi="Arial" w:cs="Arial"/>
          <w:sz w:val="22"/>
          <w:szCs w:val="22"/>
        </w:rPr>
        <w:t xml:space="preserve"> Stížnosti podle zákona o státní službě nejsou v této zprávě uváděny. </w:t>
      </w:r>
    </w:p>
    <w:p w:rsidR="00A64BA7" w:rsidRDefault="00A64BA7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64BA7" w:rsidRDefault="00A64BA7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F0EAD" w:rsidRDefault="00EF0EAD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F0EAD" w:rsidRDefault="00EF0EAD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F0EAD" w:rsidRDefault="00EF0EAD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F0EAD" w:rsidRDefault="00EF0EAD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F0EAD" w:rsidRDefault="00EF0EAD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F0EAD" w:rsidRDefault="00EF0EAD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F0EAD" w:rsidRDefault="00EF0EAD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F0EAD" w:rsidRDefault="00EF0EAD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F0EAD" w:rsidRDefault="00EF0EAD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F0EAD" w:rsidRDefault="00EF0EAD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F0EAD" w:rsidRDefault="00EF0EAD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F0EAD" w:rsidRDefault="00EF0EAD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F0EAD" w:rsidRDefault="00EF0EAD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64BA7" w:rsidRPr="00CD4EB7" w:rsidRDefault="00A64BA7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26719" w:rsidRPr="006F72D6" w:rsidRDefault="008F159F" w:rsidP="00A26B6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F72D6">
        <w:rPr>
          <w:rFonts w:ascii="Arial" w:hAnsi="Arial" w:cs="Arial"/>
          <w:b/>
          <w:sz w:val="28"/>
          <w:szCs w:val="28"/>
        </w:rPr>
        <w:t>Souhrn všech stížností a ostatních podání</w:t>
      </w:r>
      <w:r w:rsidR="00372D3C">
        <w:rPr>
          <w:rFonts w:ascii="Arial" w:hAnsi="Arial" w:cs="Arial"/>
          <w:b/>
          <w:sz w:val="28"/>
          <w:szCs w:val="28"/>
        </w:rPr>
        <w:t xml:space="preserve"> A - C</w:t>
      </w:r>
    </w:p>
    <w:p w:rsidR="00287D57" w:rsidRDefault="00287D57" w:rsidP="00287D57">
      <w:pPr>
        <w:spacing w:line="276" w:lineRule="auto"/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color w:val="808080" w:themeColor="background1" w:themeShade="80"/>
          <w:sz w:val="22"/>
          <w:szCs w:val="22"/>
        </w:rPr>
        <w:t xml:space="preserve">      </w:t>
      </w:r>
    </w:p>
    <w:p w:rsidR="008F159F" w:rsidRPr="00E44468" w:rsidRDefault="00287D57" w:rsidP="00287D57">
      <w:pPr>
        <w:spacing w:line="276" w:lineRule="auto"/>
        <w:jc w:val="both"/>
        <w:rPr>
          <w:b/>
        </w:rPr>
      </w:pPr>
      <w:r>
        <w:rPr>
          <w:rFonts w:ascii="Arial" w:hAnsi="Arial" w:cs="Arial"/>
          <w:color w:val="808080" w:themeColor="background1" w:themeShade="80"/>
          <w:sz w:val="22"/>
          <w:szCs w:val="22"/>
        </w:rPr>
        <w:t xml:space="preserve">      </w:t>
      </w:r>
      <w:r w:rsidRPr="00A85847">
        <w:rPr>
          <w:rFonts w:ascii="Arial" w:hAnsi="Arial" w:cs="Arial"/>
          <w:color w:val="808080" w:themeColor="background1" w:themeShade="80"/>
          <w:sz w:val="22"/>
          <w:szCs w:val="22"/>
        </w:rPr>
        <w:t>Tabulka č. 1</w:t>
      </w:r>
    </w:p>
    <w:tbl>
      <w:tblPr>
        <w:tblW w:w="0" w:type="auto"/>
        <w:jc w:val="center"/>
        <w:tblInd w:w="-3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8"/>
        <w:gridCol w:w="2552"/>
        <w:gridCol w:w="2126"/>
        <w:gridCol w:w="1584"/>
      </w:tblGrid>
      <w:tr w:rsidR="008F159F" w:rsidRPr="002D1A87" w:rsidTr="00C0483C">
        <w:trPr>
          <w:trHeight w:val="710"/>
          <w:jc w:val="center"/>
        </w:trPr>
        <w:tc>
          <w:tcPr>
            <w:tcW w:w="3428" w:type="dxa"/>
            <w:tcBorders>
              <w:bottom w:val="single" w:sz="12" w:space="0" w:color="auto"/>
            </w:tcBorders>
            <w:vAlign w:val="center"/>
          </w:tcPr>
          <w:p w:rsidR="008F159F" w:rsidRPr="008F159F" w:rsidRDefault="008F159F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F15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Kategorie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8F159F" w:rsidRPr="008F159F" w:rsidRDefault="008F159F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F15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Stížnosti dle § 175 SŘ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8F159F" w:rsidRPr="008F159F" w:rsidRDefault="008F159F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bookmarkStart w:id="1" w:name="OLE_LINK1"/>
            <w:r w:rsidRPr="008F15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Ostatní podání</w:t>
            </w:r>
            <w:bookmarkEnd w:id="1"/>
          </w:p>
        </w:tc>
        <w:tc>
          <w:tcPr>
            <w:tcW w:w="1584" w:type="dxa"/>
            <w:tcBorders>
              <w:bottom w:val="single" w:sz="12" w:space="0" w:color="auto"/>
            </w:tcBorders>
            <w:vAlign w:val="center"/>
          </w:tcPr>
          <w:p w:rsidR="008F159F" w:rsidRPr="008F159F" w:rsidRDefault="008F159F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F15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</w:t>
            </w:r>
          </w:p>
        </w:tc>
      </w:tr>
      <w:tr w:rsidR="008F159F" w:rsidRPr="002D1A87" w:rsidTr="00C0483C">
        <w:trPr>
          <w:trHeight w:val="535"/>
          <w:jc w:val="center"/>
        </w:trPr>
        <w:tc>
          <w:tcPr>
            <w:tcW w:w="34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F159F" w:rsidRPr="008F159F" w:rsidRDefault="008F159F" w:rsidP="00A26B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159F">
              <w:rPr>
                <w:rFonts w:ascii="Arial" w:hAnsi="Arial" w:cs="Arial"/>
                <w:color w:val="000000"/>
                <w:sz w:val="22"/>
                <w:szCs w:val="22"/>
              </w:rPr>
              <w:t xml:space="preserve">Podání </w:t>
            </w:r>
            <w:r w:rsidR="00A26B65">
              <w:rPr>
                <w:rFonts w:ascii="Arial" w:hAnsi="Arial" w:cs="Arial"/>
                <w:color w:val="000000"/>
                <w:sz w:val="22"/>
                <w:szCs w:val="22"/>
              </w:rPr>
              <w:t>uvedená v evidenci OAS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F159F" w:rsidRPr="008F159F" w:rsidRDefault="002F7139" w:rsidP="005C02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55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F159F" w:rsidRPr="008F159F" w:rsidRDefault="002F7139" w:rsidP="00DA33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DA3310">
              <w:rPr>
                <w:rFonts w:ascii="Arial" w:hAnsi="Arial" w:cs="Arial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F159F" w:rsidRPr="008F159F" w:rsidRDefault="00DA3310" w:rsidP="005C02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217</w:t>
            </w:r>
          </w:p>
        </w:tc>
      </w:tr>
      <w:tr w:rsidR="008F159F" w:rsidRPr="002D1A87" w:rsidTr="00C0483C">
        <w:trPr>
          <w:trHeight w:val="516"/>
          <w:jc w:val="center"/>
        </w:trPr>
        <w:tc>
          <w:tcPr>
            <w:tcW w:w="3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59F" w:rsidRPr="008F159F" w:rsidRDefault="008F159F" w:rsidP="00A26B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159F">
              <w:rPr>
                <w:rFonts w:ascii="Arial" w:hAnsi="Arial" w:cs="Arial"/>
                <w:color w:val="000000"/>
                <w:sz w:val="22"/>
                <w:szCs w:val="22"/>
              </w:rPr>
              <w:t xml:space="preserve">Podání </w:t>
            </w:r>
            <w:r w:rsidR="00A26B65">
              <w:rPr>
                <w:rFonts w:ascii="Arial" w:hAnsi="Arial" w:cs="Arial"/>
                <w:color w:val="000000"/>
                <w:sz w:val="22"/>
                <w:szCs w:val="22"/>
              </w:rPr>
              <w:t>vyřizovaná jednotlivými útvary bez spolupráce s OAS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59F" w:rsidRPr="008F159F" w:rsidRDefault="00DA3310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59F" w:rsidRPr="008F159F" w:rsidRDefault="00DA3310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59F" w:rsidRPr="008F159F" w:rsidRDefault="00DA3310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79</w:t>
            </w:r>
          </w:p>
        </w:tc>
      </w:tr>
      <w:tr w:rsidR="008F159F" w:rsidRPr="002D1A87" w:rsidTr="00C0483C">
        <w:trPr>
          <w:trHeight w:val="629"/>
          <w:jc w:val="center"/>
        </w:trPr>
        <w:tc>
          <w:tcPr>
            <w:tcW w:w="3428" w:type="dxa"/>
            <w:tcBorders>
              <w:top w:val="single" w:sz="12" w:space="0" w:color="auto"/>
            </w:tcBorders>
            <w:vAlign w:val="center"/>
          </w:tcPr>
          <w:p w:rsidR="008F159F" w:rsidRPr="008F159F" w:rsidRDefault="008F159F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F159F">
              <w:rPr>
                <w:rFonts w:ascii="Arial" w:hAnsi="Arial" w:cs="Arial"/>
                <w:b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8F159F" w:rsidRPr="008F159F" w:rsidRDefault="00DA3310" w:rsidP="005C02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58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8F159F" w:rsidRPr="008F159F" w:rsidRDefault="00DA3310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238</w:t>
            </w:r>
          </w:p>
        </w:tc>
        <w:tc>
          <w:tcPr>
            <w:tcW w:w="1584" w:type="dxa"/>
            <w:tcBorders>
              <w:top w:val="single" w:sz="12" w:space="0" w:color="auto"/>
            </w:tcBorders>
            <w:vAlign w:val="center"/>
          </w:tcPr>
          <w:p w:rsidR="008F159F" w:rsidRPr="008F159F" w:rsidRDefault="00DA3310" w:rsidP="005C02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296</w:t>
            </w:r>
          </w:p>
        </w:tc>
      </w:tr>
    </w:tbl>
    <w:p w:rsidR="008F159F" w:rsidRPr="00A85847" w:rsidRDefault="008F159F" w:rsidP="00A85847">
      <w:pPr>
        <w:spacing w:line="276" w:lineRule="auto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:rsidR="008F159F" w:rsidRDefault="008F159F" w:rsidP="00681E4F">
      <w:pPr>
        <w:spacing w:line="276" w:lineRule="auto"/>
        <w:jc w:val="both"/>
      </w:pPr>
    </w:p>
    <w:p w:rsidR="008F159F" w:rsidRDefault="008F159F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Celkový počet vyřizovaných podání na MZe za rok 201</w:t>
      </w:r>
      <w:r w:rsidR="007B6F8D">
        <w:rPr>
          <w:rFonts w:ascii="Arial" w:hAnsi="Arial" w:cs="Arial"/>
          <w:sz w:val="22"/>
          <w:szCs w:val="22"/>
        </w:rPr>
        <w:t>9</w:t>
      </w:r>
      <w:r w:rsidR="002C0215">
        <w:rPr>
          <w:rFonts w:ascii="Arial" w:hAnsi="Arial" w:cs="Arial"/>
          <w:sz w:val="22"/>
          <w:szCs w:val="22"/>
        </w:rPr>
        <w:t>,</w:t>
      </w:r>
      <w:r w:rsidRPr="00CD4EB7">
        <w:rPr>
          <w:rFonts w:ascii="Arial" w:hAnsi="Arial" w:cs="Arial"/>
          <w:sz w:val="22"/>
          <w:szCs w:val="22"/>
        </w:rPr>
        <w:t xml:space="preserve"> vedených v evidenci </w:t>
      </w:r>
      <w:r w:rsidR="00371E4D">
        <w:rPr>
          <w:rFonts w:ascii="Arial" w:hAnsi="Arial" w:cs="Arial"/>
          <w:sz w:val="22"/>
          <w:szCs w:val="22"/>
        </w:rPr>
        <w:t>OAS</w:t>
      </w:r>
      <w:r w:rsidRPr="00CD4EB7">
        <w:rPr>
          <w:rFonts w:ascii="Arial" w:hAnsi="Arial" w:cs="Arial"/>
          <w:sz w:val="22"/>
          <w:szCs w:val="22"/>
        </w:rPr>
        <w:t xml:space="preserve"> i mimo tuto evidenci</w:t>
      </w:r>
      <w:r w:rsidR="002C0215">
        <w:rPr>
          <w:rFonts w:ascii="Arial" w:hAnsi="Arial" w:cs="Arial"/>
          <w:sz w:val="22"/>
          <w:szCs w:val="22"/>
        </w:rPr>
        <w:t>,</w:t>
      </w:r>
      <w:r w:rsidRPr="00CD4EB7">
        <w:rPr>
          <w:rFonts w:ascii="Arial" w:hAnsi="Arial" w:cs="Arial"/>
          <w:sz w:val="22"/>
          <w:szCs w:val="22"/>
        </w:rPr>
        <w:t xml:space="preserve"> byl </w:t>
      </w:r>
      <w:r w:rsidR="00DA3310">
        <w:rPr>
          <w:rFonts w:ascii="Arial" w:hAnsi="Arial" w:cs="Arial"/>
          <w:sz w:val="22"/>
          <w:szCs w:val="22"/>
        </w:rPr>
        <w:t>296</w:t>
      </w:r>
      <w:r w:rsidRPr="00CD4EB7">
        <w:rPr>
          <w:rFonts w:ascii="Arial" w:hAnsi="Arial" w:cs="Arial"/>
          <w:sz w:val="22"/>
          <w:szCs w:val="22"/>
        </w:rPr>
        <w:t xml:space="preserve">, z čehož stížností dle § 175 správního řádu bylo </w:t>
      </w:r>
      <w:r w:rsidR="00DA3310" w:rsidRPr="00DA3310">
        <w:rPr>
          <w:rFonts w:ascii="Arial" w:hAnsi="Arial" w:cs="Arial"/>
          <w:sz w:val="22"/>
          <w:szCs w:val="22"/>
        </w:rPr>
        <w:t>58</w:t>
      </w:r>
      <w:r w:rsidRPr="00DA3310">
        <w:rPr>
          <w:rFonts w:ascii="Arial" w:hAnsi="Arial" w:cs="Arial"/>
          <w:sz w:val="22"/>
          <w:szCs w:val="22"/>
        </w:rPr>
        <w:t xml:space="preserve"> </w:t>
      </w:r>
      <w:r w:rsidRPr="000D467F">
        <w:rPr>
          <w:rFonts w:ascii="Arial" w:hAnsi="Arial" w:cs="Arial"/>
          <w:sz w:val="22"/>
          <w:szCs w:val="22"/>
        </w:rPr>
        <w:t>(</w:t>
      </w:r>
      <w:r w:rsidR="000D467F" w:rsidRPr="000D467F">
        <w:rPr>
          <w:rFonts w:ascii="Arial" w:hAnsi="Arial" w:cs="Arial"/>
          <w:sz w:val="22"/>
          <w:szCs w:val="22"/>
        </w:rPr>
        <w:t>20</w:t>
      </w:r>
      <w:r w:rsidR="00FE52D3" w:rsidRPr="000D467F">
        <w:rPr>
          <w:rFonts w:ascii="Arial" w:hAnsi="Arial" w:cs="Arial"/>
          <w:sz w:val="22"/>
          <w:szCs w:val="22"/>
        </w:rPr>
        <w:t xml:space="preserve"> %)</w:t>
      </w:r>
      <w:r w:rsidR="00FE52D3">
        <w:rPr>
          <w:rFonts w:ascii="Arial" w:hAnsi="Arial" w:cs="Arial"/>
          <w:sz w:val="22"/>
          <w:szCs w:val="22"/>
        </w:rPr>
        <w:t xml:space="preserve"> a ostatních podání bylo </w:t>
      </w:r>
      <w:r w:rsidR="00DA3310" w:rsidRPr="00DA3310">
        <w:rPr>
          <w:rFonts w:ascii="Arial" w:hAnsi="Arial" w:cs="Arial"/>
          <w:sz w:val="22"/>
          <w:szCs w:val="22"/>
        </w:rPr>
        <w:t xml:space="preserve">238 </w:t>
      </w:r>
      <w:r w:rsidRPr="000D467F">
        <w:rPr>
          <w:rFonts w:ascii="Arial" w:hAnsi="Arial" w:cs="Arial"/>
          <w:sz w:val="22"/>
          <w:szCs w:val="22"/>
        </w:rPr>
        <w:t>(</w:t>
      </w:r>
      <w:r w:rsidR="000D467F" w:rsidRPr="000D467F">
        <w:rPr>
          <w:rFonts w:ascii="Arial" w:hAnsi="Arial" w:cs="Arial"/>
          <w:sz w:val="22"/>
          <w:szCs w:val="22"/>
        </w:rPr>
        <w:t>80</w:t>
      </w:r>
      <w:r w:rsidRPr="000D467F">
        <w:rPr>
          <w:rFonts w:ascii="Arial" w:hAnsi="Arial" w:cs="Arial"/>
          <w:sz w:val="22"/>
          <w:szCs w:val="22"/>
        </w:rPr>
        <w:t xml:space="preserve"> %)</w:t>
      </w:r>
      <w:r w:rsidR="00D21D85">
        <w:rPr>
          <w:rFonts w:ascii="Arial" w:hAnsi="Arial" w:cs="Arial"/>
          <w:sz w:val="22"/>
          <w:szCs w:val="22"/>
        </w:rPr>
        <w:t xml:space="preserve"> – graf č. 1</w:t>
      </w:r>
      <w:r w:rsidRPr="00BB166A">
        <w:rPr>
          <w:rFonts w:ascii="Arial" w:hAnsi="Arial" w:cs="Arial"/>
          <w:sz w:val="22"/>
          <w:szCs w:val="22"/>
        </w:rPr>
        <w:t>.</w:t>
      </w:r>
    </w:p>
    <w:p w:rsidR="00EF0EAD" w:rsidRDefault="00EF0EAD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036BB" w:rsidRPr="00CD4EB7" w:rsidRDefault="00132AA8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rect id="_x0000_s1046" style="position:absolute;left:0;text-align:left;margin-left:.25pt;margin-top:11.3pt;width:485.75pt;height:233.75pt;z-index:251683328" filled="f"/>
        </w:pict>
      </w:r>
    </w:p>
    <w:p w:rsidR="008F159F" w:rsidRDefault="00132AA8" w:rsidP="00681E4F">
      <w:pPr>
        <w:spacing w:line="276" w:lineRule="auto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.55pt;margin-top:4pt;width:63.15pt;height:18.25pt;z-index:251660800" stroked="f">
            <v:textbox>
              <w:txbxContent>
                <w:p w:rsidR="00F3418A" w:rsidRPr="00A85847" w:rsidRDefault="00F3418A" w:rsidP="00F3418A">
                  <w:pPr>
                    <w:spacing w:line="276" w:lineRule="auto"/>
                    <w:jc w:val="both"/>
                    <w:rPr>
                      <w:rFonts w:ascii="Arial" w:hAnsi="Arial" w:cs="Arial"/>
                      <w:color w:val="808080" w:themeColor="background1" w:themeShade="8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sz w:val="22"/>
                      <w:szCs w:val="22"/>
                    </w:rPr>
                    <w:t>Graf č. 1</w:t>
                  </w:r>
                </w:p>
                <w:p w:rsidR="00F3418A" w:rsidRDefault="00F3418A"/>
              </w:txbxContent>
            </v:textbox>
          </v:shape>
        </w:pict>
      </w:r>
    </w:p>
    <w:p w:rsidR="008F159F" w:rsidRDefault="008F159F" w:rsidP="00681E4F">
      <w:pPr>
        <w:spacing w:line="276" w:lineRule="auto"/>
        <w:jc w:val="both"/>
      </w:pPr>
      <w:r>
        <w:rPr>
          <w:noProof/>
        </w:rPr>
        <w:drawing>
          <wp:inline distT="0" distB="0" distL="0" distR="0" wp14:anchorId="65BF7206" wp14:editId="7C8635DB">
            <wp:extent cx="6073254" cy="2702257"/>
            <wp:effectExtent l="0" t="0" r="0" b="0"/>
            <wp:docPr id="6" name="Graf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036BB" w:rsidRDefault="005036BB" w:rsidP="00681E4F">
      <w:pPr>
        <w:spacing w:line="276" w:lineRule="auto"/>
        <w:jc w:val="both"/>
      </w:pPr>
    </w:p>
    <w:p w:rsidR="008F159F" w:rsidRDefault="008F159F" w:rsidP="00681E4F">
      <w:pPr>
        <w:spacing w:line="276" w:lineRule="auto"/>
        <w:jc w:val="both"/>
        <w:rPr>
          <w:b/>
        </w:rPr>
      </w:pPr>
    </w:p>
    <w:p w:rsidR="00DD1B03" w:rsidRPr="00CD4EB7" w:rsidRDefault="00713226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V</w:t>
      </w:r>
      <w:r w:rsidR="00812C40">
        <w:rPr>
          <w:rFonts w:ascii="Arial" w:hAnsi="Arial" w:cs="Arial"/>
          <w:sz w:val="22"/>
          <w:szCs w:val="22"/>
        </w:rPr>
        <w:t> evidenci OAS</w:t>
      </w:r>
      <w:r w:rsidR="00AB2AA4">
        <w:rPr>
          <w:rFonts w:ascii="Arial" w:hAnsi="Arial" w:cs="Arial"/>
          <w:sz w:val="22"/>
          <w:szCs w:val="22"/>
        </w:rPr>
        <w:t xml:space="preserve"> jsou </w:t>
      </w:r>
      <w:r w:rsidR="00DD1B03" w:rsidRPr="00CD4EB7">
        <w:rPr>
          <w:rFonts w:ascii="Arial" w:hAnsi="Arial" w:cs="Arial"/>
          <w:sz w:val="22"/>
          <w:szCs w:val="22"/>
        </w:rPr>
        <w:t>veden</w:t>
      </w:r>
      <w:r w:rsidR="0039127F" w:rsidRPr="00CD4EB7">
        <w:rPr>
          <w:rFonts w:ascii="Arial" w:hAnsi="Arial" w:cs="Arial"/>
          <w:sz w:val="22"/>
          <w:szCs w:val="22"/>
        </w:rPr>
        <w:t>a</w:t>
      </w:r>
      <w:r w:rsidR="00DD1B03" w:rsidRPr="00CD4EB7">
        <w:rPr>
          <w:rFonts w:ascii="Arial" w:hAnsi="Arial" w:cs="Arial"/>
          <w:sz w:val="22"/>
          <w:szCs w:val="22"/>
        </w:rPr>
        <w:t xml:space="preserve"> </w:t>
      </w:r>
      <w:r w:rsidR="00BE6497" w:rsidRPr="00CD4EB7">
        <w:rPr>
          <w:rFonts w:ascii="Arial" w:hAnsi="Arial" w:cs="Arial"/>
          <w:sz w:val="22"/>
          <w:szCs w:val="22"/>
        </w:rPr>
        <w:t xml:space="preserve">podání </w:t>
      </w:r>
      <w:r w:rsidR="00DD1B03" w:rsidRPr="00CD4EB7">
        <w:rPr>
          <w:rFonts w:ascii="Arial" w:hAnsi="Arial" w:cs="Arial"/>
          <w:sz w:val="22"/>
          <w:szCs w:val="22"/>
        </w:rPr>
        <w:t>vyřizovan</w:t>
      </w:r>
      <w:r w:rsidR="0002582A" w:rsidRPr="00CD4EB7">
        <w:rPr>
          <w:rFonts w:ascii="Arial" w:hAnsi="Arial" w:cs="Arial"/>
          <w:sz w:val="22"/>
          <w:szCs w:val="22"/>
        </w:rPr>
        <w:t>á</w:t>
      </w:r>
      <w:r w:rsidR="00DD1B03" w:rsidRPr="00CD4EB7">
        <w:rPr>
          <w:rFonts w:ascii="Arial" w:hAnsi="Arial" w:cs="Arial"/>
          <w:sz w:val="22"/>
          <w:szCs w:val="22"/>
        </w:rPr>
        <w:t xml:space="preserve"> </w:t>
      </w:r>
      <w:r w:rsidR="00D30369" w:rsidRPr="00CD4EB7">
        <w:rPr>
          <w:rFonts w:ascii="Arial" w:hAnsi="Arial" w:cs="Arial"/>
          <w:sz w:val="22"/>
          <w:szCs w:val="22"/>
        </w:rPr>
        <w:t>OAS</w:t>
      </w:r>
      <w:r w:rsidR="00150635" w:rsidRPr="00CD4EB7">
        <w:rPr>
          <w:rFonts w:ascii="Arial" w:hAnsi="Arial" w:cs="Arial"/>
          <w:sz w:val="22"/>
          <w:szCs w:val="22"/>
        </w:rPr>
        <w:t xml:space="preserve"> a</w:t>
      </w:r>
      <w:r w:rsidR="00DD1B03" w:rsidRPr="00CD4EB7">
        <w:rPr>
          <w:rFonts w:ascii="Arial" w:hAnsi="Arial" w:cs="Arial"/>
          <w:sz w:val="22"/>
          <w:szCs w:val="22"/>
        </w:rPr>
        <w:t xml:space="preserve"> </w:t>
      </w:r>
      <w:r w:rsidR="00BE6497" w:rsidRPr="00CD4EB7">
        <w:rPr>
          <w:rFonts w:ascii="Arial" w:hAnsi="Arial" w:cs="Arial"/>
          <w:sz w:val="22"/>
          <w:szCs w:val="22"/>
        </w:rPr>
        <w:t>podání</w:t>
      </w:r>
      <w:r w:rsidR="00DD1B03" w:rsidRPr="00CD4EB7">
        <w:rPr>
          <w:rFonts w:ascii="Arial" w:hAnsi="Arial" w:cs="Arial"/>
          <w:sz w:val="22"/>
          <w:szCs w:val="22"/>
        </w:rPr>
        <w:t xml:space="preserve"> předan</w:t>
      </w:r>
      <w:r w:rsidR="0002582A" w:rsidRPr="00CD4EB7">
        <w:rPr>
          <w:rFonts w:ascii="Arial" w:hAnsi="Arial" w:cs="Arial"/>
          <w:sz w:val="22"/>
          <w:szCs w:val="22"/>
        </w:rPr>
        <w:t>á</w:t>
      </w:r>
      <w:r w:rsidR="00DD1B03" w:rsidRPr="00CD4EB7">
        <w:rPr>
          <w:rFonts w:ascii="Arial" w:hAnsi="Arial" w:cs="Arial"/>
          <w:sz w:val="22"/>
          <w:szCs w:val="22"/>
        </w:rPr>
        <w:t xml:space="preserve"> k </w:t>
      </w:r>
      <w:r w:rsidR="00F616BE" w:rsidRPr="00CD4EB7">
        <w:rPr>
          <w:rFonts w:ascii="Arial" w:hAnsi="Arial" w:cs="Arial"/>
          <w:sz w:val="22"/>
          <w:szCs w:val="22"/>
        </w:rPr>
        <w:t>řešení jednotlivým</w:t>
      </w:r>
      <w:r w:rsidR="00DD1B03" w:rsidRPr="00CD4EB7">
        <w:rPr>
          <w:rFonts w:ascii="Arial" w:hAnsi="Arial" w:cs="Arial"/>
          <w:sz w:val="22"/>
          <w:szCs w:val="22"/>
        </w:rPr>
        <w:t xml:space="preserve"> odborn</w:t>
      </w:r>
      <w:r w:rsidR="005D66A2" w:rsidRPr="00CD4EB7">
        <w:rPr>
          <w:rFonts w:ascii="Arial" w:hAnsi="Arial" w:cs="Arial"/>
          <w:sz w:val="22"/>
          <w:szCs w:val="22"/>
        </w:rPr>
        <w:t>ým útvarům</w:t>
      </w:r>
      <w:r w:rsidR="00DD1B03" w:rsidRPr="00CD4EB7">
        <w:rPr>
          <w:rFonts w:ascii="Arial" w:hAnsi="Arial" w:cs="Arial"/>
          <w:sz w:val="22"/>
          <w:szCs w:val="22"/>
        </w:rPr>
        <w:t xml:space="preserve"> </w:t>
      </w:r>
      <w:r w:rsidR="0039127F" w:rsidRPr="00CD4EB7">
        <w:rPr>
          <w:rFonts w:ascii="Arial" w:hAnsi="Arial" w:cs="Arial"/>
          <w:sz w:val="22"/>
          <w:szCs w:val="22"/>
        </w:rPr>
        <w:t>MZe</w:t>
      </w:r>
      <w:r w:rsidR="00CD0919" w:rsidRPr="00CD4EB7">
        <w:rPr>
          <w:rFonts w:ascii="Arial" w:hAnsi="Arial" w:cs="Arial"/>
          <w:sz w:val="22"/>
          <w:szCs w:val="22"/>
        </w:rPr>
        <w:t xml:space="preserve">, </w:t>
      </w:r>
      <w:r w:rsidR="0002582A" w:rsidRPr="00CD4EB7">
        <w:rPr>
          <w:rFonts w:ascii="Arial" w:hAnsi="Arial" w:cs="Arial"/>
          <w:sz w:val="22"/>
          <w:szCs w:val="22"/>
        </w:rPr>
        <w:t>Státnímu zemědělskému intervenčnímu fondu</w:t>
      </w:r>
      <w:r w:rsidR="00D30369" w:rsidRPr="00CD4EB7">
        <w:rPr>
          <w:rFonts w:ascii="Arial" w:hAnsi="Arial" w:cs="Arial"/>
          <w:sz w:val="22"/>
          <w:szCs w:val="22"/>
        </w:rPr>
        <w:t xml:space="preserve"> </w:t>
      </w:r>
      <w:r w:rsidR="009B58E5">
        <w:rPr>
          <w:rFonts w:ascii="Arial" w:hAnsi="Arial" w:cs="Arial"/>
          <w:sz w:val="22"/>
          <w:szCs w:val="22"/>
        </w:rPr>
        <w:t xml:space="preserve">(dále také „SZIF“) </w:t>
      </w:r>
      <w:r w:rsidR="00B40DF0">
        <w:rPr>
          <w:rFonts w:ascii="Arial" w:hAnsi="Arial" w:cs="Arial"/>
          <w:sz w:val="22"/>
          <w:szCs w:val="22"/>
        </w:rPr>
        <w:t>a </w:t>
      </w:r>
      <w:r w:rsidR="00B26ADE" w:rsidRPr="00CD4EB7">
        <w:rPr>
          <w:rFonts w:ascii="Arial" w:hAnsi="Arial" w:cs="Arial"/>
          <w:sz w:val="22"/>
          <w:szCs w:val="22"/>
        </w:rPr>
        <w:t>Státním</w:t>
      </w:r>
      <w:r w:rsidR="00BA1830" w:rsidRPr="00CD4EB7">
        <w:rPr>
          <w:rFonts w:ascii="Arial" w:hAnsi="Arial" w:cs="Arial"/>
          <w:sz w:val="22"/>
          <w:szCs w:val="22"/>
        </w:rPr>
        <w:t>u</w:t>
      </w:r>
      <w:r w:rsidR="00677A71" w:rsidRPr="00CD4EB7">
        <w:rPr>
          <w:rFonts w:ascii="Arial" w:hAnsi="Arial" w:cs="Arial"/>
          <w:sz w:val="22"/>
          <w:szCs w:val="22"/>
        </w:rPr>
        <w:t xml:space="preserve"> </w:t>
      </w:r>
      <w:r w:rsidR="007258CE" w:rsidRPr="00CD4EB7">
        <w:rPr>
          <w:rFonts w:ascii="Arial" w:hAnsi="Arial" w:cs="Arial"/>
          <w:sz w:val="22"/>
          <w:szCs w:val="22"/>
        </w:rPr>
        <w:t>po</w:t>
      </w:r>
      <w:r w:rsidR="00DD1B03" w:rsidRPr="00CD4EB7">
        <w:rPr>
          <w:rFonts w:ascii="Arial" w:hAnsi="Arial" w:cs="Arial"/>
          <w:sz w:val="22"/>
          <w:szCs w:val="22"/>
        </w:rPr>
        <w:t>zemkov</w:t>
      </w:r>
      <w:r w:rsidR="00BA1830" w:rsidRPr="00CD4EB7">
        <w:rPr>
          <w:rFonts w:ascii="Arial" w:hAnsi="Arial" w:cs="Arial"/>
          <w:sz w:val="22"/>
          <w:szCs w:val="22"/>
        </w:rPr>
        <w:t>ému</w:t>
      </w:r>
      <w:r w:rsidR="00DD1B03" w:rsidRPr="00CD4EB7">
        <w:rPr>
          <w:rFonts w:ascii="Arial" w:hAnsi="Arial" w:cs="Arial"/>
          <w:sz w:val="22"/>
          <w:szCs w:val="22"/>
        </w:rPr>
        <w:t xml:space="preserve"> úřad</w:t>
      </w:r>
      <w:r w:rsidR="00BA1830" w:rsidRPr="00CD4EB7">
        <w:rPr>
          <w:rFonts w:ascii="Arial" w:hAnsi="Arial" w:cs="Arial"/>
          <w:sz w:val="22"/>
          <w:szCs w:val="22"/>
        </w:rPr>
        <w:t>u</w:t>
      </w:r>
      <w:r w:rsidR="00D236BB" w:rsidRPr="00CD4EB7">
        <w:rPr>
          <w:rFonts w:ascii="Arial" w:hAnsi="Arial" w:cs="Arial"/>
          <w:sz w:val="22"/>
          <w:szCs w:val="22"/>
        </w:rPr>
        <w:t xml:space="preserve"> </w:t>
      </w:r>
      <w:r w:rsidR="009B58E5">
        <w:rPr>
          <w:rFonts w:ascii="Arial" w:hAnsi="Arial" w:cs="Arial"/>
          <w:sz w:val="22"/>
          <w:szCs w:val="22"/>
        </w:rPr>
        <w:t>(dále také „SPÚ“)</w:t>
      </w:r>
      <w:r w:rsidR="00744510">
        <w:rPr>
          <w:rFonts w:ascii="Arial" w:hAnsi="Arial" w:cs="Arial"/>
          <w:sz w:val="22"/>
          <w:szCs w:val="22"/>
        </w:rPr>
        <w:t xml:space="preserve"> </w:t>
      </w:r>
      <w:r w:rsidR="00DD1B03" w:rsidRPr="00CD4EB7">
        <w:rPr>
          <w:rFonts w:ascii="Arial" w:hAnsi="Arial" w:cs="Arial"/>
          <w:sz w:val="22"/>
          <w:szCs w:val="22"/>
        </w:rPr>
        <w:t xml:space="preserve">nebo </w:t>
      </w:r>
      <w:r w:rsidR="00150635" w:rsidRPr="00CD4EB7">
        <w:rPr>
          <w:rFonts w:ascii="Arial" w:hAnsi="Arial" w:cs="Arial"/>
          <w:sz w:val="22"/>
          <w:szCs w:val="22"/>
        </w:rPr>
        <w:t xml:space="preserve">stížnosti </w:t>
      </w:r>
      <w:r w:rsidR="00DD1B03" w:rsidRPr="00CD4EB7">
        <w:rPr>
          <w:rFonts w:ascii="Arial" w:hAnsi="Arial" w:cs="Arial"/>
          <w:sz w:val="22"/>
          <w:szCs w:val="22"/>
        </w:rPr>
        <w:t xml:space="preserve">postoupené </w:t>
      </w:r>
      <w:r w:rsidR="00EF67DE" w:rsidRPr="00CD4EB7">
        <w:rPr>
          <w:rFonts w:ascii="Arial" w:hAnsi="Arial" w:cs="Arial"/>
          <w:sz w:val="22"/>
          <w:szCs w:val="22"/>
        </w:rPr>
        <w:t>MZe</w:t>
      </w:r>
      <w:r w:rsidR="00DD1B03" w:rsidRPr="00CD4EB7">
        <w:rPr>
          <w:rFonts w:ascii="Arial" w:hAnsi="Arial" w:cs="Arial"/>
          <w:sz w:val="22"/>
          <w:szCs w:val="22"/>
        </w:rPr>
        <w:t xml:space="preserve"> dle příslušnosti jinými vnějšími organizacemi, případně orgány činnými v trestním řízení.</w:t>
      </w:r>
    </w:p>
    <w:p w:rsidR="00DD1B03" w:rsidRPr="00CD4EB7" w:rsidRDefault="00DD1B03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9036A" w:rsidRPr="00CD4EB7" w:rsidRDefault="00DD1B03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Od 1.</w:t>
      </w:r>
      <w:r w:rsidR="00D64954" w:rsidRPr="00CD4EB7">
        <w:rPr>
          <w:rFonts w:ascii="Arial" w:hAnsi="Arial" w:cs="Arial"/>
          <w:sz w:val="22"/>
          <w:szCs w:val="22"/>
        </w:rPr>
        <w:t xml:space="preserve"> </w:t>
      </w:r>
      <w:r w:rsidRPr="00CD4EB7">
        <w:rPr>
          <w:rFonts w:ascii="Arial" w:hAnsi="Arial" w:cs="Arial"/>
          <w:sz w:val="22"/>
          <w:szCs w:val="22"/>
        </w:rPr>
        <w:t>1.</w:t>
      </w:r>
      <w:r w:rsidR="00D64954" w:rsidRPr="00CD4EB7">
        <w:rPr>
          <w:rFonts w:ascii="Arial" w:hAnsi="Arial" w:cs="Arial"/>
          <w:sz w:val="22"/>
          <w:szCs w:val="22"/>
        </w:rPr>
        <w:t xml:space="preserve"> </w:t>
      </w:r>
      <w:r w:rsidRPr="00CD4EB7">
        <w:rPr>
          <w:rFonts w:ascii="Arial" w:hAnsi="Arial" w:cs="Arial"/>
          <w:sz w:val="22"/>
          <w:szCs w:val="22"/>
        </w:rPr>
        <w:t>20</w:t>
      </w:r>
      <w:r w:rsidR="00D64954" w:rsidRPr="00CD4EB7">
        <w:rPr>
          <w:rFonts w:ascii="Arial" w:hAnsi="Arial" w:cs="Arial"/>
          <w:sz w:val="22"/>
          <w:szCs w:val="22"/>
        </w:rPr>
        <w:t>1</w:t>
      </w:r>
      <w:r w:rsidR="000D467F">
        <w:rPr>
          <w:rFonts w:ascii="Arial" w:hAnsi="Arial" w:cs="Arial"/>
          <w:sz w:val="22"/>
          <w:szCs w:val="22"/>
        </w:rPr>
        <w:t>9</w:t>
      </w:r>
      <w:r w:rsidRPr="00CD4EB7">
        <w:rPr>
          <w:rFonts w:ascii="Arial" w:hAnsi="Arial" w:cs="Arial"/>
          <w:sz w:val="22"/>
          <w:szCs w:val="22"/>
        </w:rPr>
        <w:t xml:space="preserve"> do 31.</w:t>
      </w:r>
      <w:r w:rsidR="00D64954" w:rsidRPr="00CD4EB7">
        <w:rPr>
          <w:rFonts w:ascii="Arial" w:hAnsi="Arial" w:cs="Arial"/>
          <w:sz w:val="22"/>
          <w:szCs w:val="22"/>
        </w:rPr>
        <w:t xml:space="preserve"> </w:t>
      </w:r>
      <w:r w:rsidRPr="00CD4EB7">
        <w:rPr>
          <w:rFonts w:ascii="Arial" w:hAnsi="Arial" w:cs="Arial"/>
          <w:sz w:val="22"/>
          <w:szCs w:val="22"/>
        </w:rPr>
        <w:t>12.</w:t>
      </w:r>
      <w:r w:rsidR="00D64954" w:rsidRPr="00CD4EB7">
        <w:rPr>
          <w:rFonts w:ascii="Arial" w:hAnsi="Arial" w:cs="Arial"/>
          <w:sz w:val="22"/>
          <w:szCs w:val="22"/>
        </w:rPr>
        <w:t xml:space="preserve"> </w:t>
      </w:r>
      <w:r w:rsidRPr="00CD4EB7">
        <w:rPr>
          <w:rFonts w:ascii="Arial" w:hAnsi="Arial" w:cs="Arial"/>
          <w:sz w:val="22"/>
          <w:szCs w:val="22"/>
        </w:rPr>
        <w:t>20</w:t>
      </w:r>
      <w:r w:rsidR="00D64954" w:rsidRPr="00CD4EB7">
        <w:rPr>
          <w:rFonts w:ascii="Arial" w:hAnsi="Arial" w:cs="Arial"/>
          <w:sz w:val="22"/>
          <w:szCs w:val="22"/>
        </w:rPr>
        <w:t>1</w:t>
      </w:r>
      <w:r w:rsidR="007B6F8D">
        <w:rPr>
          <w:rFonts w:ascii="Arial" w:hAnsi="Arial" w:cs="Arial"/>
          <w:sz w:val="22"/>
          <w:szCs w:val="22"/>
        </w:rPr>
        <w:t>9</w:t>
      </w:r>
      <w:r w:rsidRPr="00CD4EB7">
        <w:rPr>
          <w:rFonts w:ascii="Arial" w:hAnsi="Arial" w:cs="Arial"/>
          <w:sz w:val="22"/>
          <w:szCs w:val="22"/>
        </w:rPr>
        <w:t xml:space="preserve"> byl</w:t>
      </w:r>
      <w:r w:rsidR="00EF67DE" w:rsidRPr="00CD4EB7">
        <w:rPr>
          <w:rFonts w:ascii="Arial" w:hAnsi="Arial" w:cs="Arial"/>
          <w:sz w:val="22"/>
          <w:szCs w:val="22"/>
        </w:rPr>
        <w:t xml:space="preserve">o </w:t>
      </w:r>
      <w:r w:rsidR="00812C40">
        <w:rPr>
          <w:rFonts w:ascii="Arial" w:hAnsi="Arial" w:cs="Arial"/>
          <w:sz w:val="22"/>
          <w:szCs w:val="22"/>
        </w:rPr>
        <w:t>OAS</w:t>
      </w:r>
      <w:r w:rsidRPr="00CD4EB7">
        <w:rPr>
          <w:rFonts w:ascii="Arial" w:hAnsi="Arial" w:cs="Arial"/>
          <w:sz w:val="22"/>
          <w:szCs w:val="22"/>
        </w:rPr>
        <w:t xml:space="preserve"> evidováno celkem</w:t>
      </w:r>
      <w:r w:rsidR="00096F65" w:rsidRPr="00CD4EB7">
        <w:rPr>
          <w:rFonts w:ascii="Arial" w:hAnsi="Arial" w:cs="Arial"/>
          <w:sz w:val="22"/>
          <w:szCs w:val="22"/>
        </w:rPr>
        <w:t xml:space="preserve"> </w:t>
      </w:r>
      <w:r w:rsidR="0007341C">
        <w:rPr>
          <w:rFonts w:ascii="Arial" w:hAnsi="Arial" w:cs="Arial"/>
          <w:sz w:val="22"/>
          <w:szCs w:val="22"/>
        </w:rPr>
        <w:t>55</w:t>
      </w:r>
      <w:r w:rsidR="003B155D" w:rsidRPr="00CD4EB7">
        <w:rPr>
          <w:rFonts w:ascii="Arial" w:hAnsi="Arial" w:cs="Arial"/>
          <w:sz w:val="22"/>
          <w:szCs w:val="22"/>
        </w:rPr>
        <w:t> </w:t>
      </w:r>
      <w:r w:rsidR="00593071" w:rsidRPr="00CD4EB7">
        <w:rPr>
          <w:rFonts w:ascii="Arial" w:hAnsi="Arial" w:cs="Arial"/>
          <w:sz w:val="22"/>
          <w:szCs w:val="22"/>
        </w:rPr>
        <w:t>vyřizovaných stížností</w:t>
      </w:r>
      <w:r w:rsidR="00EE5C7A">
        <w:rPr>
          <w:rFonts w:ascii="Arial" w:hAnsi="Arial" w:cs="Arial"/>
          <w:sz w:val="22"/>
          <w:szCs w:val="22"/>
        </w:rPr>
        <w:t xml:space="preserve"> podle </w:t>
      </w:r>
      <w:r w:rsidR="00EE5C7A" w:rsidRPr="00EE5C7A">
        <w:rPr>
          <w:rFonts w:ascii="Arial" w:hAnsi="Arial" w:cs="Arial"/>
          <w:sz w:val="22"/>
          <w:szCs w:val="22"/>
        </w:rPr>
        <w:t>§ 175 SŘ</w:t>
      </w:r>
      <w:r w:rsidR="00A438AE" w:rsidRPr="00CD4EB7">
        <w:rPr>
          <w:rFonts w:ascii="Arial" w:hAnsi="Arial" w:cs="Arial"/>
          <w:sz w:val="22"/>
          <w:szCs w:val="22"/>
        </w:rPr>
        <w:t xml:space="preserve">. </w:t>
      </w:r>
      <w:r w:rsidR="00D757C4" w:rsidRPr="00CD4EB7">
        <w:rPr>
          <w:rFonts w:ascii="Arial" w:hAnsi="Arial" w:cs="Arial"/>
          <w:sz w:val="22"/>
          <w:szCs w:val="22"/>
        </w:rPr>
        <w:t>Dále</w:t>
      </w:r>
      <w:r w:rsidR="00713226" w:rsidRPr="00CD4EB7">
        <w:rPr>
          <w:rFonts w:ascii="Arial" w:hAnsi="Arial" w:cs="Arial"/>
          <w:sz w:val="22"/>
          <w:szCs w:val="22"/>
        </w:rPr>
        <w:t xml:space="preserve"> </w:t>
      </w:r>
      <w:r w:rsidR="00807FF0" w:rsidRPr="00CD4EB7">
        <w:rPr>
          <w:rFonts w:ascii="Arial" w:hAnsi="Arial" w:cs="Arial"/>
          <w:sz w:val="22"/>
          <w:szCs w:val="22"/>
        </w:rPr>
        <w:t xml:space="preserve">bylo evidováno </w:t>
      </w:r>
      <w:r w:rsidR="00713226" w:rsidRPr="00CD4EB7">
        <w:rPr>
          <w:rFonts w:ascii="Arial" w:hAnsi="Arial" w:cs="Arial"/>
          <w:sz w:val="22"/>
          <w:szCs w:val="22"/>
        </w:rPr>
        <w:t xml:space="preserve">dalších </w:t>
      </w:r>
      <w:r w:rsidR="0007341C">
        <w:rPr>
          <w:rFonts w:ascii="Arial" w:hAnsi="Arial" w:cs="Arial"/>
          <w:sz w:val="22"/>
          <w:szCs w:val="22"/>
        </w:rPr>
        <w:t>162</w:t>
      </w:r>
      <w:r w:rsidR="00182071" w:rsidRPr="00CD4EB7">
        <w:rPr>
          <w:rFonts w:ascii="Arial" w:hAnsi="Arial" w:cs="Arial"/>
          <w:sz w:val="22"/>
          <w:szCs w:val="22"/>
        </w:rPr>
        <w:t xml:space="preserve"> </w:t>
      </w:r>
      <w:r w:rsidR="003B155D" w:rsidRPr="00CD4EB7">
        <w:rPr>
          <w:rFonts w:ascii="Arial" w:hAnsi="Arial" w:cs="Arial"/>
          <w:sz w:val="22"/>
          <w:szCs w:val="22"/>
        </w:rPr>
        <w:t xml:space="preserve">ostatních </w:t>
      </w:r>
      <w:r w:rsidR="00713226" w:rsidRPr="00CD4EB7">
        <w:rPr>
          <w:rFonts w:ascii="Arial" w:hAnsi="Arial" w:cs="Arial"/>
          <w:sz w:val="22"/>
          <w:szCs w:val="22"/>
        </w:rPr>
        <w:t>podání, kter</w:t>
      </w:r>
      <w:r w:rsidR="004E4708" w:rsidRPr="00CD4EB7">
        <w:rPr>
          <w:rFonts w:ascii="Arial" w:hAnsi="Arial" w:cs="Arial"/>
          <w:sz w:val="22"/>
          <w:szCs w:val="22"/>
        </w:rPr>
        <w:t>á</w:t>
      </w:r>
      <w:r w:rsidR="00713226" w:rsidRPr="00CD4EB7">
        <w:rPr>
          <w:rFonts w:ascii="Arial" w:hAnsi="Arial" w:cs="Arial"/>
          <w:sz w:val="22"/>
          <w:szCs w:val="22"/>
        </w:rPr>
        <w:t xml:space="preserve"> nebyl</w:t>
      </w:r>
      <w:r w:rsidR="004E4708" w:rsidRPr="00CD4EB7">
        <w:rPr>
          <w:rFonts w:ascii="Arial" w:hAnsi="Arial" w:cs="Arial"/>
          <w:sz w:val="22"/>
          <w:szCs w:val="22"/>
        </w:rPr>
        <w:t>a</w:t>
      </w:r>
      <w:r w:rsidR="00713226" w:rsidRPr="00CD4EB7">
        <w:rPr>
          <w:rFonts w:ascii="Arial" w:hAnsi="Arial" w:cs="Arial"/>
          <w:sz w:val="22"/>
          <w:szCs w:val="22"/>
        </w:rPr>
        <w:t xml:space="preserve"> podáním ve smyslu stížnosti </w:t>
      </w:r>
      <w:r w:rsidR="003B155D" w:rsidRPr="00CD4EB7">
        <w:rPr>
          <w:rFonts w:ascii="Arial" w:hAnsi="Arial" w:cs="Arial"/>
          <w:sz w:val="22"/>
          <w:szCs w:val="22"/>
        </w:rPr>
        <w:t xml:space="preserve">specifikované zněním § 175 </w:t>
      </w:r>
      <w:r w:rsidR="00F0490D" w:rsidRPr="00CD4EB7">
        <w:rPr>
          <w:rFonts w:ascii="Arial" w:hAnsi="Arial" w:cs="Arial"/>
          <w:sz w:val="22"/>
          <w:szCs w:val="22"/>
        </w:rPr>
        <w:t>SŘ,</w:t>
      </w:r>
      <w:r w:rsidR="00713226" w:rsidRPr="00CD4EB7">
        <w:rPr>
          <w:rFonts w:ascii="Arial" w:hAnsi="Arial" w:cs="Arial"/>
          <w:sz w:val="22"/>
          <w:szCs w:val="22"/>
        </w:rPr>
        <w:t xml:space="preserve"> nesouhlasným podáním ani jiným podáním</w:t>
      </w:r>
      <w:r w:rsidR="00B40DF0">
        <w:rPr>
          <w:rFonts w:ascii="Arial" w:hAnsi="Arial" w:cs="Arial"/>
          <w:sz w:val="22"/>
          <w:szCs w:val="22"/>
        </w:rPr>
        <w:t xml:space="preserve"> podle zvláštního zákona, ale z </w:t>
      </w:r>
      <w:r w:rsidR="00713226" w:rsidRPr="00CD4EB7">
        <w:rPr>
          <w:rFonts w:ascii="Arial" w:hAnsi="Arial" w:cs="Arial"/>
          <w:sz w:val="22"/>
          <w:szCs w:val="22"/>
        </w:rPr>
        <w:t>obsahu bylo zřejmé, že podatel upozorňoval na negativní jevy v různých oblastech.</w:t>
      </w:r>
    </w:p>
    <w:p w:rsidR="00460CA3" w:rsidRPr="00CD4EB7" w:rsidRDefault="00460CA3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E7E4C" w:rsidRDefault="00D9036A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55440">
        <w:rPr>
          <w:rFonts w:ascii="Arial" w:hAnsi="Arial" w:cs="Arial"/>
          <w:sz w:val="22"/>
          <w:szCs w:val="22"/>
        </w:rPr>
        <w:t>Jak je již uvedeno výše, s</w:t>
      </w:r>
      <w:r w:rsidR="00730480" w:rsidRPr="00155440">
        <w:rPr>
          <w:rFonts w:ascii="Arial" w:hAnsi="Arial" w:cs="Arial"/>
          <w:sz w:val="22"/>
          <w:szCs w:val="22"/>
        </w:rPr>
        <w:t>tížností</w:t>
      </w:r>
      <w:r w:rsidR="00EF67DE" w:rsidRPr="00155440">
        <w:rPr>
          <w:rFonts w:ascii="Arial" w:hAnsi="Arial" w:cs="Arial"/>
          <w:sz w:val="22"/>
          <w:szCs w:val="22"/>
        </w:rPr>
        <w:t xml:space="preserve"> </w:t>
      </w:r>
      <w:r w:rsidR="00730480" w:rsidRPr="00155440">
        <w:rPr>
          <w:rFonts w:ascii="Arial" w:hAnsi="Arial" w:cs="Arial"/>
          <w:sz w:val="22"/>
          <w:szCs w:val="22"/>
        </w:rPr>
        <w:t>se dle § 175</w:t>
      </w:r>
      <w:r w:rsidR="00EF67DE" w:rsidRPr="00155440">
        <w:rPr>
          <w:rFonts w:ascii="Arial" w:hAnsi="Arial" w:cs="Arial"/>
          <w:sz w:val="22"/>
          <w:szCs w:val="22"/>
        </w:rPr>
        <w:t xml:space="preserve"> </w:t>
      </w:r>
      <w:r w:rsidR="00AF1177">
        <w:rPr>
          <w:rFonts w:ascii="Arial" w:hAnsi="Arial" w:cs="Arial"/>
          <w:sz w:val="22"/>
          <w:szCs w:val="22"/>
        </w:rPr>
        <w:t>odstavce 1-6</w:t>
      </w:r>
      <w:r w:rsidR="005201BD" w:rsidRPr="00155440">
        <w:rPr>
          <w:rFonts w:ascii="Arial" w:hAnsi="Arial" w:cs="Arial"/>
          <w:sz w:val="22"/>
          <w:szCs w:val="22"/>
        </w:rPr>
        <w:t xml:space="preserve"> </w:t>
      </w:r>
      <w:r w:rsidR="00EF67DE" w:rsidRPr="00155440">
        <w:rPr>
          <w:rFonts w:ascii="Arial" w:hAnsi="Arial" w:cs="Arial"/>
          <w:sz w:val="22"/>
          <w:szCs w:val="22"/>
        </w:rPr>
        <w:t>správního řádu</w:t>
      </w:r>
      <w:r w:rsidR="00730480" w:rsidRPr="00155440">
        <w:rPr>
          <w:rFonts w:ascii="Arial" w:hAnsi="Arial" w:cs="Arial"/>
          <w:sz w:val="22"/>
          <w:szCs w:val="22"/>
        </w:rPr>
        <w:t xml:space="preserve"> rozumí</w:t>
      </w:r>
      <w:r w:rsidR="007B0B78" w:rsidRPr="00155440">
        <w:rPr>
          <w:rFonts w:ascii="Arial" w:hAnsi="Arial" w:cs="Arial"/>
          <w:sz w:val="22"/>
          <w:szCs w:val="22"/>
        </w:rPr>
        <w:t xml:space="preserve"> využití</w:t>
      </w:r>
      <w:r w:rsidR="00730480" w:rsidRPr="00155440">
        <w:rPr>
          <w:rFonts w:ascii="Arial" w:hAnsi="Arial" w:cs="Arial"/>
          <w:sz w:val="22"/>
          <w:szCs w:val="22"/>
        </w:rPr>
        <w:t xml:space="preserve"> práv</w:t>
      </w:r>
      <w:r w:rsidR="007B0B78" w:rsidRPr="00155440">
        <w:rPr>
          <w:rFonts w:ascii="Arial" w:hAnsi="Arial" w:cs="Arial"/>
          <w:sz w:val="22"/>
          <w:szCs w:val="22"/>
        </w:rPr>
        <w:t xml:space="preserve">a </w:t>
      </w:r>
      <w:r w:rsidR="00730480" w:rsidRPr="00155440">
        <w:rPr>
          <w:rFonts w:ascii="Arial" w:hAnsi="Arial" w:cs="Arial"/>
          <w:sz w:val="22"/>
          <w:szCs w:val="22"/>
        </w:rPr>
        <w:t>dotčených osob obracet se na správní orgány se stížnostmi proti nevhodnému chování úředních osob nebo proti postupu správního orgánu, neposkytuje-li tento zákon jiný prostředek ochrany.</w:t>
      </w:r>
      <w:r w:rsidR="005201BD" w:rsidRPr="00155440">
        <w:rPr>
          <w:rFonts w:ascii="Arial" w:hAnsi="Arial" w:cs="Arial"/>
          <w:sz w:val="22"/>
          <w:szCs w:val="22"/>
        </w:rPr>
        <w:t xml:space="preserve"> </w:t>
      </w:r>
      <w:r w:rsidR="007B0B78" w:rsidRPr="00155440">
        <w:rPr>
          <w:rFonts w:ascii="Arial" w:hAnsi="Arial" w:cs="Arial"/>
          <w:sz w:val="22"/>
          <w:szCs w:val="22"/>
        </w:rPr>
        <w:t xml:space="preserve">Stížností tohoto druhu </w:t>
      </w:r>
      <w:r w:rsidR="007B0B78" w:rsidRPr="0066261B">
        <w:rPr>
          <w:rFonts w:ascii="Arial" w:hAnsi="Arial" w:cs="Arial"/>
          <w:sz w:val="22"/>
          <w:szCs w:val="22"/>
        </w:rPr>
        <w:t xml:space="preserve">bylo </w:t>
      </w:r>
      <w:r w:rsidR="0007341C" w:rsidRPr="0007341C">
        <w:rPr>
          <w:rFonts w:ascii="Arial" w:hAnsi="Arial" w:cs="Arial"/>
          <w:sz w:val="22"/>
          <w:szCs w:val="22"/>
        </w:rPr>
        <w:t>38</w:t>
      </w:r>
      <w:r w:rsidR="00F0490D" w:rsidRPr="000D467F">
        <w:rPr>
          <w:rFonts w:ascii="Arial" w:hAnsi="Arial" w:cs="Arial"/>
          <w:sz w:val="22"/>
          <w:szCs w:val="22"/>
        </w:rPr>
        <w:t xml:space="preserve">, </w:t>
      </w:r>
      <w:r w:rsidR="006772F4" w:rsidRPr="000D467F">
        <w:rPr>
          <w:rFonts w:ascii="Arial" w:hAnsi="Arial" w:cs="Arial"/>
          <w:sz w:val="22"/>
          <w:szCs w:val="22"/>
        </w:rPr>
        <w:t xml:space="preserve">tj. </w:t>
      </w:r>
      <w:r w:rsidR="000D467F" w:rsidRPr="000D467F">
        <w:rPr>
          <w:rFonts w:ascii="Arial" w:hAnsi="Arial" w:cs="Arial"/>
          <w:sz w:val="22"/>
          <w:szCs w:val="22"/>
        </w:rPr>
        <w:t>69</w:t>
      </w:r>
      <w:r w:rsidR="00217753" w:rsidRPr="0066261B">
        <w:rPr>
          <w:rFonts w:ascii="Arial" w:hAnsi="Arial" w:cs="Arial"/>
          <w:sz w:val="22"/>
          <w:szCs w:val="22"/>
        </w:rPr>
        <w:t> </w:t>
      </w:r>
      <w:r w:rsidR="00533E5D" w:rsidRPr="0066261B">
        <w:rPr>
          <w:rFonts w:ascii="Arial" w:hAnsi="Arial" w:cs="Arial"/>
          <w:sz w:val="22"/>
          <w:szCs w:val="22"/>
        </w:rPr>
        <w:t xml:space="preserve"> </w:t>
      </w:r>
      <w:r w:rsidR="007B0B78" w:rsidRPr="0066261B">
        <w:rPr>
          <w:rFonts w:ascii="Arial" w:hAnsi="Arial" w:cs="Arial"/>
          <w:sz w:val="22"/>
          <w:szCs w:val="22"/>
        </w:rPr>
        <w:t>%</w:t>
      </w:r>
      <w:r w:rsidR="00067392">
        <w:rPr>
          <w:rFonts w:ascii="Arial" w:hAnsi="Arial" w:cs="Arial"/>
          <w:sz w:val="22"/>
          <w:szCs w:val="22"/>
        </w:rPr>
        <w:t xml:space="preserve"> </w:t>
      </w:r>
      <w:r w:rsidR="00067392" w:rsidRPr="00067392">
        <w:rPr>
          <w:rFonts w:ascii="Arial" w:hAnsi="Arial" w:cs="Arial"/>
          <w:sz w:val="22"/>
          <w:szCs w:val="22"/>
        </w:rPr>
        <w:t>(</w:t>
      </w:r>
      <w:r w:rsidR="00276C38">
        <w:rPr>
          <w:rFonts w:ascii="Arial" w:hAnsi="Arial" w:cs="Arial"/>
          <w:sz w:val="22"/>
          <w:szCs w:val="22"/>
        </w:rPr>
        <w:t xml:space="preserve">viz též </w:t>
      </w:r>
      <w:r w:rsidR="00067392" w:rsidRPr="00067392">
        <w:rPr>
          <w:rFonts w:ascii="Arial" w:hAnsi="Arial" w:cs="Arial"/>
          <w:sz w:val="22"/>
          <w:szCs w:val="22"/>
        </w:rPr>
        <w:t>graf č. 2)</w:t>
      </w:r>
      <w:r w:rsidR="007B0B78" w:rsidRPr="0066261B">
        <w:rPr>
          <w:rFonts w:ascii="Arial" w:hAnsi="Arial" w:cs="Arial"/>
          <w:sz w:val="22"/>
          <w:szCs w:val="22"/>
        </w:rPr>
        <w:t>.</w:t>
      </w:r>
    </w:p>
    <w:p w:rsidR="00EE7E4C" w:rsidRDefault="00EE7E4C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20D7B" w:rsidRDefault="005201BD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55440">
        <w:rPr>
          <w:rFonts w:ascii="Arial" w:hAnsi="Arial" w:cs="Arial"/>
          <w:sz w:val="22"/>
          <w:szCs w:val="22"/>
        </w:rPr>
        <w:t>Stížnost</w:t>
      </w:r>
      <w:r w:rsidR="007B0B78" w:rsidRPr="00155440">
        <w:rPr>
          <w:rFonts w:ascii="Arial" w:hAnsi="Arial" w:cs="Arial"/>
          <w:sz w:val="22"/>
          <w:szCs w:val="22"/>
        </w:rPr>
        <w:t xml:space="preserve"> dle § </w:t>
      </w:r>
      <w:r w:rsidRPr="00155440">
        <w:rPr>
          <w:rFonts w:ascii="Arial" w:hAnsi="Arial" w:cs="Arial"/>
          <w:sz w:val="22"/>
          <w:szCs w:val="22"/>
        </w:rPr>
        <w:t xml:space="preserve">175 odstavce 7 </w:t>
      </w:r>
      <w:r w:rsidR="006700BE" w:rsidRPr="00155440">
        <w:rPr>
          <w:rFonts w:ascii="Arial" w:hAnsi="Arial" w:cs="Arial"/>
          <w:sz w:val="22"/>
          <w:szCs w:val="22"/>
        </w:rPr>
        <w:t xml:space="preserve">správního řádu </w:t>
      </w:r>
      <w:r w:rsidR="00232B51" w:rsidRPr="00155440">
        <w:rPr>
          <w:rFonts w:ascii="Arial" w:hAnsi="Arial" w:cs="Arial"/>
          <w:sz w:val="22"/>
          <w:szCs w:val="22"/>
        </w:rPr>
        <w:t>může být podána, jestliže</w:t>
      </w:r>
      <w:r w:rsidR="006700BE" w:rsidRPr="00155440">
        <w:rPr>
          <w:rFonts w:ascii="Arial" w:hAnsi="Arial" w:cs="Arial"/>
          <w:sz w:val="22"/>
          <w:szCs w:val="22"/>
        </w:rPr>
        <w:t xml:space="preserve"> </w:t>
      </w:r>
      <w:r w:rsidR="00D757C4" w:rsidRPr="00155440">
        <w:rPr>
          <w:rFonts w:ascii="Arial" w:hAnsi="Arial" w:cs="Arial"/>
          <w:sz w:val="22"/>
          <w:szCs w:val="22"/>
        </w:rPr>
        <w:t xml:space="preserve">je </w:t>
      </w:r>
      <w:r w:rsidR="006700BE" w:rsidRPr="00155440">
        <w:rPr>
          <w:rFonts w:ascii="Arial" w:hAnsi="Arial" w:cs="Arial"/>
          <w:sz w:val="22"/>
          <w:szCs w:val="22"/>
        </w:rPr>
        <w:t>stěžovatel přesvědčen,</w:t>
      </w:r>
      <w:r w:rsidRPr="00155440">
        <w:rPr>
          <w:rFonts w:ascii="Arial" w:hAnsi="Arial" w:cs="Arial"/>
          <w:sz w:val="22"/>
          <w:szCs w:val="22"/>
        </w:rPr>
        <w:t xml:space="preserve"> že stížnost, kterou podal u příslušného správníh</w:t>
      </w:r>
      <w:r w:rsidR="006700BE" w:rsidRPr="00155440">
        <w:rPr>
          <w:rFonts w:ascii="Arial" w:hAnsi="Arial" w:cs="Arial"/>
          <w:sz w:val="22"/>
          <w:szCs w:val="22"/>
        </w:rPr>
        <w:t xml:space="preserve">o </w:t>
      </w:r>
      <w:r w:rsidR="00217753" w:rsidRPr="00155440">
        <w:rPr>
          <w:rFonts w:ascii="Arial" w:hAnsi="Arial" w:cs="Arial"/>
          <w:sz w:val="22"/>
          <w:szCs w:val="22"/>
        </w:rPr>
        <w:t>orgánu, nebyla řádně vyřízena a </w:t>
      </w:r>
      <w:r w:rsidR="006700BE" w:rsidRPr="00155440">
        <w:rPr>
          <w:rFonts w:ascii="Arial" w:hAnsi="Arial" w:cs="Arial"/>
          <w:sz w:val="22"/>
          <w:szCs w:val="22"/>
        </w:rPr>
        <w:t>požád</w:t>
      </w:r>
      <w:r w:rsidR="007B0B78" w:rsidRPr="00155440">
        <w:rPr>
          <w:rFonts w:ascii="Arial" w:hAnsi="Arial" w:cs="Arial"/>
          <w:sz w:val="22"/>
          <w:szCs w:val="22"/>
        </w:rPr>
        <w:t>á</w:t>
      </w:r>
      <w:r w:rsidRPr="00155440">
        <w:rPr>
          <w:rFonts w:ascii="Arial" w:hAnsi="Arial" w:cs="Arial"/>
          <w:sz w:val="22"/>
          <w:szCs w:val="22"/>
        </w:rPr>
        <w:t xml:space="preserve"> nadřízený správní orgán</w:t>
      </w:r>
      <w:r w:rsidR="007F68DA">
        <w:rPr>
          <w:rFonts w:ascii="Arial" w:hAnsi="Arial" w:cs="Arial"/>
          <w:sz w:val="22"/>
          <w:szCs w:val="22"/>
        </w:rPr>
        <w:t xml:space="preserve"> (v tomto případě tedy MZe)</w:t>
      </w:r>
      <w:r w:rsidRPr="00155440">
        <w:rPr>
          <w:rFonts w:ascii="Arial" w:hAnsi="Arial" w:cs="Arial"/>
          <w:sz w:val="22"/>
          <w:szCs w:val="22"/>
        </w:rPr>
        <w:t>, aby přešetřil způsob vyřízení stížnosti.</w:t>
      </w:r>
      <w:r w:rsidR="007B0B78" w:rsidRPr="00155440">
        <w:rPr>
          <w:rFonts w:ascii="Arial" w:hAnsi="Arial" w:cs="Arial"/>
          <w:sz w:val="22"/>
          <w:szCs w:val="22"/>
        </w:rPr>
        <w:t xml:space="preserve"> Těchto stížností bylo </w:t>
      </w:r>
      <w:r w:rsidR="00D757C4" w:rsidRPr="0066261B">
        <w:rPr>
          <w:rFonts w:ascii="Arial" w:hAnsi="Arial" w:cs="Arial"/>
          <w:sz w:val="22"/>
          <w:szCs w:val="22"/>
        </w:rPr>
        <w:t>vyřízeno</w:t>
      </w:r>
      <w:r w:rsidR="007B0B78" w:rsidRPr="0066261B">
        <w:rPr>
          <w:rFonts w:ascii="Arial" w:hAnsi="Arial" w:cs="Arial"/>
          <w:sz w:val="22"/>
          <w:szCs w:val="22"/>
        </w:rPr>
        <w:t xml:space="preserve"> </w:t>
      </w:r>
      <w:r w:rsidR="0007341C" w:rsidRPr="0007341C">
        <w:rPr>
          <w:rFonts w:ascii="Arial" w:hAnsi="Arial" w:cs="Arial"/>
          <w:sz w:val="22"/>
          <w:szCs w:val="22"/>
        </w:rPr>
        <w:t>17</w:t>
      </w:r>
      <w:r w:rsidR="006772F4" w:rsidRPr="000D467F">
        <w:rPr>
          <w:rFonts w:ascii="Arial" w:hAnsi="Arial" w:cs="Arial"/>
          <w:sz w:val="22"/>
          <w:szCs w:val="22"/>
        </w:rPr>
        <w:t xml:space="preserve">, tj. </w:t>
      </w:r>
      <w:r w:rsidR="000D467F" w:rsidRPr="000D467F">
        <w:rPr>
          <w:rFonts w:ascii="Arial" w:hAnsi="Arial" w:cs="Arial"/>
          <w:sz w:val="22"/>
          <w:szCs w:val="22"/>
        </w:rPr>
        <w:t>31</w:t>
      </w:r>
      <w:r w:rsidR="00533E5D" w:rsidRPr="000D467F">
        <w:rPr>
          <w:rFonts w:ascii="Arial" w:hAnsi="Arial" w:cs="Arial"/>
          <w:sz w:val="22"/>
          <w:szCs w:val="22"/>
        </w:rPr>
        <w:t xml:space="preserve"> </w:t>
      </w:r>
      <w:r w:rsidR="007B0B78" w:rsidRPr="000D467F">
        <w:rPr>
          <w:rFonts w:ascii="Arial" w:hAnsi="Arial" w:cs="Arial"/>
          <w:sz w:val="22"/>
          <w:szCs w:val="22"/>
        </w:rPr>
        <w:t>%</w:t>
      </w:r>
      <w:r w:rsidR="00D21D85">
        <w:rPr>
          <w:rFonts w:ascii="Arial" w:hAnsi="Arial" w:cs="Arial"/>
          <w:sz w:val="22"/>
          <w:szCs w:val="22"/>
        </w:rPr>
        <w:t xml:space="preserve"> (graf č. 2)</w:t>
      </w:r>
      <w:r w:rsidR="007B0B78" w:rsidRPr="0066261B">
        <w:rPr>
          <w:rFonts w:ascii="Arial" w:hAnsi="Arial" w:cs="Arial"/>
          <w:sz w:val="22"/>
          <w:szCs w:val="22"/>
        </w:rPr>
        <w:t>.</w:t>
      </w:r>
    </w:p>
    <w:p w:rsidR="00F40CB6" w:rsidRDefault="00F40CB6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40CB6" w:rsidRDefault="00132AA8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pict>
          <v:rect id="_x0000_s1047" style="position:absolute;left:0;text-align:left;margin-left:5.05pt;margin-top:12.25pt;width:473.95pt;height:269.2pt;z-index:251684352" filled="f"/>
        </w:pict>
      </w:r>
      <w:r>
        <w:rPr>
          <w:noProof/>
        </w:rPr>
        <w:pict>
          <v:shape id="_x0000_s1029" type="#_x0000_t202" style="position:absolute;left:0;text-align:left;margin-left:5.05pt;margin-top:12.25pt;width:58.4pt;height:20.1pt;z-index:251661824" stroked="f">
            <v:textbox>
              <w:txbxContent>
                <w:p w:rsidR="00F3418A" w:rsidRDefault="00F3418A">
                  <w:r w:rsidRPr="00A85847">
                    <w:rPr>
                      <w:rFonts w:ascii="Arial" w:hAnsi="Arial" w:cs="Arial"/>
                      <w:color w:val="808080" w:themeColor="background1" w:themeShade="80"/>
                      <w:sz w:val="22"/>
                      <w:szCs w:val="22"/>
                    </w:rPr>
                    <w:t>Graf č. 2</w:t>
                  </w:r>
                </w:p>
              </w:txbxContent>
            </v:textbox>
          </v:shape>
        </w:pict>
      </w:r>
    </w:p>
    <w:p w:rsidR="00F40CB6" w:rsidRPr="00F35C4A" w:rsidRDefault="00F40CB6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13939" w:rsidRPr="003B155D" w:rsidRDefault="00865688" w:rsidP="00681E4F">
      <w:pPr>
        <w:spacing w:line="276" w:lineRule="auto"/>
        <w:jc w:val="both"/>
      </w:pPr>
      <w:r>
        <w:rPr>
          <w:noProof/>
        </w:rPr>
        <w:drawing>
          <wp:inline distT="0" distB="0" distL="0" distR="0">
            <wp:extent cx="6162261" cy="3077155"/>
            <wp:effectExtent l="0" t="0" r="0" b="0"/>
            <wp:docPr id="1" name="Graf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13226" w:rsidRPr="00A85847" w:rsidRDefault="00713226" w:rsidP="00681E4F">
      <w:pPr>
        <w:spacing w:line="276" w:lineRule="auto"/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:rsidR="005036BB" w:rsidRPr="003B155D" w:rsidRDefault="005036BB" w:rsidP="00681E4F">
      <w:pPr>
        <w:spacing w:line="276" w:lineRule="auto"/>
        <w:jc w:val="both"/>
      </w:pPr>
    </w:p>
    <w:p w:rsidR="00363596" w:rsidRPr="001C051F" w:rsidRDefault="00D4039F" w:rsidP="00681E4F">
      <w:pPr>
        <w:pStyle w:val="Nadpis1"/>
        <w:numPr>
          <w:ilvl w:val="0"/>
          <w:numId w:val="5"/>
        </w:numPr>
        <w:spacing w:before="240" w:line="276" w:lineRule="auto"/>
        <w:ind w:left="426"/>
        <w:jc w:val="center"/>
        <w:rPr>
          <w:rFonts w:ascii="Arial" w:hAnsi="Arial" w:cs="Arial"/>
          <w:color w:val="auto"/>
        </w:rPr>
      </w:pPr>
      <w:r w:rsidRPr="001C051F">
        <w:rPr>
          <w:rFonts w:ascii="Arial" w:hAnsi="Arial" w:cs="Arial"/>
          <w:color w:val="auto"/>
        </w:rPr>
        <w:t>Přehled stížností</w:t>
      </w:r>
      <w:r w:rsidR="00F666CA" w:rsidRPr="001C051F">
        <w:rPr>
          <w:rFonts w:ascii="Arial" w:hAnsi="Arial" w:cs="Arial"/>
          <w:color w:val="auto"/>
        </w:rPr>
        <w:t xml:space="preserve"> </w:t>
      </w:r>
      <w:r w:rsidR="00665CA3" w:rsidRPr="001C051F">
        <w:rPr>
          <w:rFonts w:ascii="Arial" w:hAnsi="Arial" w:cs="Arial"/>
          <w:color w:val="auto"/>
        </w:rPr>
        <w:t>dle § 175</w:t>
      </w:r>
      <w:r w:rsidR="00F77B07" w:rsidRPr="001C051F">
        <w:rPr>
          <w:rFonts w:ascii="Arial" w:hAnsi="Arial" w:cs="Arial"/>
          <w:color w:val="auto"/>
        </w:rPr>
        <w:t xml:space="preserve"> správního řádu </w:t>
      </w:r>
      <w:r w:rsidR="000B478B" w:rsidRPr="001C051F">
        <w:rPr>
          <w:rFonts w:ascii="Arial" w:hAnsi="Arial" w:cs="Arial"/>
          <w:color w:val="auto"/>
        </w:rPr>
        <w:t xml:space="preserve">vyřizovaných v rámci </w:t>
      </w:r>
      <w:r w:rsidR="00371E4D">
        <w:rPr>
          <w:rFonts w:ascii="Arial" w:hAnsi="Arial" w:cs="Arial"/>
          <w:color w:val="auto"/>
        </w:rPr>
        <w:t>evidence OAS</w:t>
      </w:r>
      <w:r w:rsidR="000B478B" w:rsidRPr="001C051F">
        <w:rPr>
          <w:rFonts w:ascii="Arial" w:hAnsi="Arial" w:cs="Arial"/>
          <w:color w:val="auto"/>
        </w:rPr>
        <w:t xml:space="preserve"> </w:t>
      </w:r>
    </w:p>
    <w:p w:rsidR="00F666CA" w:rsidRPr="004E06F6" w:rsidRDefault="001426AD" w:rsidP="00681E4F">
      <w:pPr>
        <w:pStyle w:val="Nadpis1"/>
        <w:spacing w:before="240" w:line="276" w:lineRule="auto"/>
        <w:ind w:left="66"/>
        <w:jc w:val="center"/>
        <w:rPr>
          <w:rFonts w:ascii="Arial" w:hAnsi="Arial" w:cs="Arial"/>
          <w:color w:val="auto"/>
          <w:sz w:val="24"/>
          <w:szCs w:val="24"/>
        </w:rPr>
      </w:pPr>
      <w:r w:rsidRPr="001C051F">
        <w:rPr>
          <w:rFonts w:ascii="Arial" w:hAnsi="Arial" w:cs="Arial"/>
          <w:color w:val="auto"/>
          <w:sz w:val="24"/>
          <w:szCs w:val="24"/>
        </w:rPr>
        <w:t>Č</w:t>
      </w:r>
      <w:r w:rsidR="00F666CA" w:rsidRPr="001C051F">
        <w:rPr>
          <w:rFonts w:ascii="Arial" w:hAnsi="Arial" w:cs="Arial"/>
          <w:color w:val="auto"/>
          <w:sz w:val="24"/>
          <w:szCs w:val="24"/>
        </w:rPr>
        <w:t>leněn</w:t>
      </w:r>
      <w:r w:rsidRPr="001C051F">
        <w:rPr>
          <w:rFonts w:ascii="Arial" w:hAnsi="Arial" w:cs="Arial"/>
          <w:color w:val="auto"/>
          <w:sz w:val="24"/>
          <w:szCs w:val="24"/>
        </w:rPr>
        <w:t>í</w:t>
      </w:r>
      <w:r w:rsidR="00F666CA" w:rsidRPr="001C051F">
        <w:rPr>
          <w:rFonts w:ascii="Arial" w:hAnsi="Arial" w:cs="Arial"/>
          <w:color w:val="auto"/>
          <w:sz w:val="24"/>
          <w:szCs w:val="24"/>
        </w:rPr>
        <w:t xml:space="preserve"> </w:t>
      </w:r>
      <w:r w:rsidR="003F35FA">
        <w:rPr>
          <w:rFonts w:ascii="Arial" w:hAnsi="Arial" w:cs="Arial"/>
          <w:color w:val="auto"/>
          <w:sz w:val="24"/>
          <w:szCs w:val="24"/>
        </w:rPr>
        <w:t xml:space="preserve">stížností </w:t>
      </w:r>
      <w:r w:rsidR="003F35FA" w:rsidRPr="003F35FA">
        <w:rPr>
          <w:rFonts w:ascii="Arial" w:hAnsi="Arial" w:cs="Arial"/>
          <w:color w:val="auto"/>
          <w:sz w:val="24"/>
          <w:szCs w:val="24"/>
        </w:rPr>
        <w:t>dle § 175 odst. 1-</w:t>
      </w:r>
      <w:r w:rsidR="003F35FA">
        <w:rPr>
          <w:rFonts w:ascii="Arial" w:hAnsi="Arial" w:cs="Arial"/>
          <w:color w:val="auto"/>
          <w:sz w:val="24"/>
          <w:szCs w:val="24"/>
        </w:rPr>
        <w:t>6</w:t>
      </w:r>
      <w:r w:rsidR="003F35FA" w:rsidRPr="003F35FA">
        <w:rPr>
          <w:rFonts w:ascii="Arial" w:hAnsi="Arial" w:cs="Arial"/>
          <w:color w:val="auto"/>
          <w:sz w:val="24"/>
          <w:szCs w:val="24"/>
        </w:rPr>
        <w:t xml:space="preserve">, správního </w:t>
      </w:r>
      <w:r w:rsidR="00F666CA" w:rsidRPr="001C051F">
        <w:rPr>
          <w:rFonts w:ascii="Arial" w:hAnsi="Arial" w:cs="Arial"/>
          <w:color w:val="auto"/>
          <w:sz w:val="24"/>
          <w:szCs w:val="24"/>
        </w:rPr>
        <w:t>podle</w:t>
      </w:r>
      <w:r w:rsidR="00FB31BE" w:rsidRPr="001C051F">
        <w:rPr>
          <w:rFonts w:ascii="Arial" w:hAnsi="Arial" w:cs="Arial"/>
          <w:color w:val="auto"/>
          <w:sz w:val="24"/>
          <w:szCs w:val="24"/>
        </w:rPr>
        <w:t xml:space="preserve"> </w:t>
      </w:r>
      <w:r w:rsidR="00D4039F" w:rsidRPr="001C051F">
        <w:rPr>
          <w:rFonts w:ascii="Arial" w:hAnsi="Arial" w:cs="Arial"/>
          <w:color w:val="auto"/>
          <w:sz w:val="24"/>
          <w:szCs w:val="24"/>
        </w:rPr>
        <w:t>druhu</w:t>
      </w:r>
      <w:r w:rsidR="00232B51" w:rsidRPr="001C051F">
        <w:rPr>
          <w:rFonts w:ascii="Arial" w:hAnsi="Arial" w:cs="Arial"/>
          <w:color w:val="auto"/>
          <w:sz w:val="24"/>
          <w:szCs w:val="24"/>
        </w:rPr>
        <w:t>,</w:t>
      </w:r>
      <w:r w:rsidR="00D4039F" w:rsidRPr="001C051F">
        <w:rPr>
          <w:rFonts w:ascii="Arial" w:hAnsi="Arial" w:cs="Arial"/>
          <w:color w:val="auto"/>
          <w:sz w:val="24"/>
          <w:szCs w:val="24"/>
        </w:rPr>
        <w:t xml:space="preserve"> </w:t>
      </w:r>
      <w:r w:rsidR="00FB31BE" w:rsidRPr="001C051F">
        <w:rPr>
          <w:rFonts w:ascii="Arial" w:hAnsi="Arial" w:cs="Arial"/>
          <w:color w:val="auto"/>
          <w:sz w:val="24"/>
          <w:szCs w:val="24"/>
        </w:rPr>
        <w:t>obsahu</w:t>
      </w:r>
      <w:r w:rsidR="000E5375" w:rsidRPr="001C051F">
        <w:rPr>
          <w:rFonts w:ascii="Arial" w:hAnsi="Arial" w:cs="Arial"/>
          <w:color w:val="auto"/>
          <w:sz w:val="24"/>
          <w:szCs w:val="24"/>
        </w:rPr>
        <w:t xml:space="preserve"> a </w:t>
      </w:r>
      <w:r w:rsidR="00FB31BE" w:rsidRPr="001C051F">
        <w:rPr>
          <w:rFonts w:ascii="Arial" w:hAnsi="Arial" w:cs="Arial"/>
          <w:color w:val="auto"/>
          <w:sz w:val="24"/>
          <w:szCs w:val="24"/>
        </w:rPr>
        <w:t>subjektu</w:t>
      </w:r>
    </w:p>
    <w:p w:rsidR="00665CA3" w:rsidRPr="003B155D" w:rsidRDefault="00665CA3" w:rsidP="00681E4F">
      <w:pPr>
        <w:spacing w:line="276" w:lineRule="auto"/>
      </w:pPr>
    </w:p>
    <w:p w:rsidR="00665CA3" w:rsidRPr="00EE5C7A" w:rsidRDefault="00CD4EB7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E5C7A">
        <w:rPr>
          <w:rFonts w:ascii="Arial" w:hAnsi="Arial" w:cs="Arial"/>
          <w:b/>
          <w:sz w:val="22"/>
          <w:szCs w:val="22"/>
          <w:u w:val="single"/>
        </w:rPr>
        <w:t>D</w:t>
      </w:r>
      <w:r w:rsidR="003E6EE0" w:rsidRPr="00EE5C7A">
        <w:rPr>
          <w:rFonts w:ascii="Arial" w:hAnsi="Arial" w:cs="Arial"/>
          <w:b/>
          <w:sz w:val="22"/>
          <w:szCs w:val="22"/>
          <w:u w:val="single"/>
        </w:rPr>
        <w:t>le druhu</w:t>
      </w:r>
      <w:r w:rsidR="00850FC1" w:rsidRPr="00EE5C7A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460CA3" w:rsidRPr="00CD4EB7" w:rsidRDefault="00460CA3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665CA3" w:rsidRPr="00CD4EB7" w:rsidRDefault="00095385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Stížnosti se dle svého druhu dělí do těchto tří kategorií:</w:t>
      </w:r>
      <w:r w:rsidR="009164CD" w:rsidRPr="00CD4EB7">
        <w:rPr>
          <w:rFonts w:ascii="Arial" w:hAnsi="Arial" w:cs="Arial"/>
          <w:sz w:val="22"/>
          <w:szCs w:val="22"/>
        </w:rPr>
        <w:t xml:space="preserve"> p</w:t>
      </w:r>
      <w:r w:rsidR="0028796D" w:rsidRPr="00CD4EB7">
        <w:rPr>
          <w:rFonts w:ascii="Arial" w:hAnsi="Arial" w:cs="Arial"/>
          <w:sz w:val="22"/>
          <w:szCs w:val="22"/>
        </w:rPr>
        <w:t>roti nevhodnému chování úředních osob</w:t>
      </w:r>
      <w:r w:rsidR="00F77B07">
        <w:rPr>
          <w:rFonts w:ascii="Arial" w:hAnsi="Arial" w:cs="Arial"/>
          <w:sz w:val="22"/>
          <w:szCs w:val="22"/>
        </w:rPr>
        <w:t>, kde byly v roce 201</w:t>
      </w:r>
      <w:r w:rsidR="005216BB">
        <w:rPr>
          <w:rFonts w:ascii="Arial" w:hAnsi="Arial" w:cs="Arial"/>
          <w:sz w:val="22"/>
          <w:szCs w:val="22"/>
        </w:rPr>
        <w:t>9</w:t>
      </w:r>
      <w:r w:rsidR="00F77B07">
        <w:rPr>
          <w:rFonts w:ascii="Arial" w:hAnsi="Arial" w:cs="Arial"/>
          <w:sz w:val="22"/>
          <w:szCs w:val="22"/>
        </w:rPr>
        <w:t xml:space="preserve"> řešeny</w:t>
      </w:r>
      <w:r w:rsidR="00235F0D" w:rsidRPr="00CD4EB7">
        <w:rPr>
          <w:rFonts w:ascii="Arial" w:hAnsi="Arial" w:cs="Arial"/>
          <w:sz w:val="22"/>
          <w:szCs w:val="22"/>
        </w:rPr>
        <w:t xml:space="preserve"> </w:t>
      </w:r>
      <w:r w:rsidR="0057306B">
        <w:rPr>
          <w:rFonts w:ascii="Arial" w:hAnsi="Arial" w:cs="Arial"/>
          <w:sz w:val="22"/>
          <w:szCs w:val="22"/>
        </w:rPr>
        <w:t>2</w:t>
      </w:r>
      <w:r w:rsidR="00372C24">
        <w:rPr>
          <w:rFonts w:ascii="Arial" w:hAnsi="Arial" w:cs="Arial"/>
          <w:sz w:val="22"/>
          <w:szCs w:val="22"/>
        </w:rPr>
        <w:t xml:space="preserve"> stížnosti</w:t>
      </w:r>
      <w:r w:rsidR="0066261B">
        <w:rPr>
          <w:rFonts w:ascii="Arial" w:hAnsi="Arial" w:cs="Arial"/>
          <w:sz w:val="22"/>
          <w:szCs w:val="22"/>
        </w:rPr>
        <w:t>,</w:t>
      </w:r>
      <w:r w:rsidR="00372C24" w:rsidRPr="00CD4EB7">
        <w:rPr>
          <w:rFonts w:ascii="Arial" w:hAnsi="Arial" w:cs="Arial"/>
          <w:sz w:val="22"/>
          <w:szCs w:val="22"/>
        </w:rPr>
        <w:t xml:space="preserve"> </w:t>
      </w:r>
      <w:r w:rsidR="001C65F5">
        <w:rPr>
          <w:rFonts w:ascii="Arial" w:hAnsi="Arial" w:cs="Arial"/>
          <w:sz w:val="22"/>
          <w:szCs w:val="22"/>
        </w:rPr>
        <w:t xml:space="preserve">tj. </w:t>
      </w:r>
      <w:r w:rsidR="003F35FA">
        <w:rPr>
          <w:rFonts w:ascii="Arial" w:hAnsi="Arial" w:cs="Arial"/>
          <w:sz w:val="22"/>
          <w:szCs w:val="22"/>
        </w:rPr>
        <w:t>5</w:t>
      </w:r>
      <w:r w:rsidR="001C65F5">
        <w:rPr>
          <w:rFonts w:ascii="Arial" w:hAnsi="Arial" w:cs="Arial"/>
          <w:sz w:val="22"/>
          <w:szCs w:val="22"/>
        </w:rPr>
        <w:t xml:space="preserve"> %</w:t>
      </w:r>
      <w:r w:rsidR="003F35FA">
        <w:rPr>
          <w:rFonts w:ascii="Arial" w:hAnsi="Arial" w:cs="Arial"/>
          <w:sz w:val="22"/>
          <w:szCs w:val="22"/>
        </w:rPr>
        <w:t xml:space="preserve"> a</w:t>
      </w:r>
      <w:r w:rsidR="001C65F5">
        <w:rPr>
          <w:rFonts w:ascii="Arial" w:hAnsi="Arial" w:cs="Arial"/>
          <w:sz w:val="22"/>
          <w:szCs w:val="22"/>
        </w:rPr>
        <w:t xml:space="preserve"> </w:t>
      </w:r>
      <w:r w:rsidR="0028796D" w:rsidRPr="00CD4EB7">
        <w:rPr>
          <w:rFonts w:ascii="Arial" w:hAnsi="Arial" w:cs="Arial"/>
          <w:sz w:val="22"/>
          <w:szCs w:val="22"/>
        </w:rPr>
        <w:t>proti postupu správního orgá</w:t>
      </w:r>
      <w:r w:rsidR="00053D2A" w:rsidRPr="00CD4EB7">
        <w:rPr>
          <w:rFonts w:ascii="Arial" w:hAnsi="Arial" w:cs="Arial"/>
          <w:sz w:val="22"/>
          <w:szCs w:val="22"/>
        </w:rPr>
        <w:t>nu</w:t>
      </w:r>
      <w:r w:rsidR="00235F0D" w:rsidRPr="00CD4EB7">
        <w:rPr>
          <w:rFonts w:ascii="Arial" w:hAnsi="Arial" w:cs="Arial"/>
          <w:sz w:val="22"/>
          <w:szCs w:val="22"/>
        </w:rPr>
        <w:t xml:space="preserve"> </w:t>
      </w:r>
      <w:r w:rsidR="003F35FA">
        <w:rPr>
          <w:rFonts w:ascii="Arial" w:hAnsi="Arial" w:cs="Arial"/>
          <w:sz w:val="22"/>
          <w:szCs w:val="22"/>
        </w:rPr>
        <w:t>36</w:t>
      </w:r>
      <w:r w:rsidR="00850FC1">
        <w:rPr>
          <w:rFonts w:ascii="Arial" w:hAnsi="Arial" w:cs="Arial"/>
          <w:sz w:val="22"/>
          <w:szCs w:val="22"/>
        </w:rPr>
        <w:t xml:space="preserve"> stížností,</w:t>
      </w:r>
      <w:r w:rsidR="00850FC1">
        <w:rPr>
          <w:rFonts w:ascii="Arial" w:hAnsi="Arial" w:cs="Arial"/>
          <w:sz w:val="22"/>
          <w:szCs w:val="22"/>
        </w:rPr>
        <w:br/>
      </w:r>
      <w:r w:rsidR="000425F5">
        <w:rPr>
          <w:rFonts w:ascii="Arial" w:hAnsi="Arial" w:cs="Arial"/>
          <w:sz w:val="22"/>
          <w:szCs w:val="22"/>
        </w:rPr>
        <w:t xml:space="preserve">tj. </w:t>
      </w:r>
      <w:r w:rsidR="003F35FA">
        <w:rPr>
          <w:rFonts w:ascii="Arial" w:hAnsi="Arial" w:cs="Arial"/>
          <w:sz w:val="22"/>
          <w:szCs w:val="22"/>
        </w:rPr>
        <w:t>95</w:t>
      </w:r>
      <w:r w:rsidR="00096F65" w:rsidRPr="001C65F5">
        <w:rPr>
          <w:rFonts w:ascii="Arial" w:hAnsi="Arial" w:cs="Arial"/>
          <w:sz w:val="22"/>
          <w:szCs w:val="22"/>
        </w:rPr>
        <w:t xml:space="preserve"> </w:t>
      </w:r>
      <w:r w:rsidR="00235F0D" w:rsidRPr="001C65F5">
        <w:rPr>
          <w:rFonts w:ascii="Arial" w:hAnsi="Arial" w:cs="Arial"/>
          <w:sz w:val="22"/>
          <w:szCs w:val="22"/>
        </w:rPr>
        <w:t>%</w:t>
      </w:r>
      <w:r w:rsidR="003F35FA">
        <w:rPr>
          <w:rFonts w:ascii="Arial" w:hAnsi="Arial" w:cs="Arial"/>
          <w:sz w:val="22"/>
          <w:szCs w:val="22"/>
        </w:rPr>
        <w:t>.</w:t>
      </w:r>
      <w:r w:rsidR="0066261B">
        <w:rPr>
          <w:rFonts w:ascii="Arial" w:hAnsi="Arial" w:cs="Arial"/>
          <w:sz w:val="22"/>
          <w:szCs w:val="22"/>
        </w:rPr>
        <w:t xml:space="preserve"> </w:t>
      </w:r>
      <w:r w:rsidR="003F35FA">
        <w:rPr>
          <w:rFonts w:ascii="Arial" w:hAnsi="Arial" w:cs="Arial"/>
          <w:sz w:val="22"/>
          <w:szCs w:val="22"/>
        </w:rPr>
        <w:t>P</w:t>
      </w:r>
      <w:r w:rsidR="00053D2A" w:rsidRPr="00402F31">
        <w:rPr>
          <w:rFonts w:ascii="Arial" w:hAnsi="Arial" w:cs="Arial"/>
          <w:sz w:val="22"/>
          <w:szCs w:val="22"/>
        </w:rPr>
        <w:t>roti nevhodnému chování i </w:t>
      </w:r>
      <w:r w:rsidR="0028796D" w:rsidRPr="00402F31">
        <w:rPr>
          <w:rFonts w:ascii="Arial" w:hAnsi="Arial" w:cs="Arial"/>
          <w:sz w:val="22"/>
          <w:szCs w:val="22"/>
        </w:rPr>
        <w:t>postupu</w:t>
      </w:r>
      <w:r w:rsidR="00235F0D" w:rsidRPr="00402F31">
        <w:rPr>
          <w:rFonts w:ascii="Arial" w:hAnsi="Arial" w:cs="Arial"/>
          <w:sz w:val="22"/>
          <w:szCs w:val="22"/>
        </w:rPr>
        <w:t xml:space="preserve"> </w:t>
      </w:r>
      <w:r w:rsidR="003F35FA">
        <w:rPr>
          <w:rFonts w:ascii="Arial" w:hAnsi="Arial" w:cs="Arial"/>
          <w:sz w:val="22"/>
          <w:szCs w:val="22"/>
        </w:rPr>
        <w:t>nesměřovala v loňském roce žádná</w:t>
      </w:r>
      <w:r w:rsidR="000425F5">
        <w:rPr>
          <w:rFonts w:ascii="Arial" w:hAnsi="Arial" w:cs="Arial"/>
          <w:sz w:val="22"/>
          <w:szCs w:val="22"/>
        </w:rPr>
        <w:t xml:space="preserve"> stížnost</w:t>
      </w:r>
      <w:r w:rsidR="001C65F5">
        <w:rPr>
          <w:rFonts w:ascii="Arial" w:hAnsi="Arial" w:cs="Arial"/>
          <w:sz w:val="22"/>
          <w:szCs w:val="22"/>
        </w:rPr>
        <w:t>.</w:t>
      </w:r>
      <w:r w:rsidR="00694AFC">
        <w:rPr>
          <w:rFonts w:ascii="Arial" w:hAnsi="Arial" w:cs="Arial"/>
          <w:sz w:val="22"/>
          <w:szCs w:val="22"/>
        </w:rPr>
        <w:t xml:space="preserve"> </w:t>
      </w:r>
      <w:r w:rsidR="00B94016">
        <w:rPr>
          <w:rFonts w:ascii="Arial" w:hAnsi="Arial" w:cs="Arial"/>
          <w:sz w:val="22"/>
          <w:szCs w:val="22"/>
        </w:rPr>
        <w:t xml:space="preserve">Jak je </w:t>
      </w:r>
      <w:r w:rsidR="00067392">
        <w:rPr>
          <w:rFonts w:ascii="Arial" w:hAnsi="Arial" w:cs="Arial"/>
          <w:sz w:val="22"/>
          <w:szCs w:val="22"/>
        </w:rPr>
        <w:t>z předchozího textu i </w:t>
      </w:r>
      <w:r w:rsidR="00B94016">
        <w:rPr>
          <w:rFonts w:ascii="Arial" w:hAnsi="Arial" w:cs="Arial"/>
          <w:sz w:val="22"/>
          <w:szCs w:val="22"/>
        </w:rPr>
        <w:t xml:space="preserve">grafu </w:t>
      </w:r>
      <w:r w:rsidR="00D21D85">
        <w:rPr>
          <w:rFonts w:ascii="Arial" w:hAnsi="Arial" w:cs="Arial"/>
          <w:sz w:val="22"/>
          <w:szCs w:val="22"/>
        </w:rPr>
        <w:t xml:space="preserve">č. 3 </w:t>
      </w:r>
      <w:r w:rsidR="00B94016">
        <w:rPr>
          <w:rFonts w:ascii="Arial" w:hAnsi="Arial" w:cs="Arial"/>
          <w:sz w:val="22"/>
          <w:szCs w:val="22"/>
        </w:rPr>
        <w:t>zřejmé, n</w:t>
      </w:r>
      <w:r w:rsidR="007A346F" w:rsidRPr="00CD4EB7">
        <w:rPr>
          <w:rFonts w:ascii="Arial" w:hAnsi="Arial" w:cs="Arial"/>
          <w:sz w:val="22"/>
          <w:szCs w:val="22"/>
        </w:rPr>
        <w:t xml:space="preserve">ejvíce zastoupenou kategorií byly </w:t>
      </w:r>
      <w:r w:rsidR="00463972">
        <w:rPr>
          <w:rFonts w:ascii="Arial" w:hAnsi="Arial" w:cs="Arial"/>
          <w:sz w:val="22"/>
          <w:szCs w:val="22"/>
        </w:rPr>
        <w:t xml:space="preserve">podle očekávání </w:t>
      </w:r>
      <w:r w:rsidR="007A346F" w:rsidRPr="00CD4EB7">
        <w:rPr>
          <w:rFonts w:ascii="Arial" w:hAnsi="Arial" w:cs="Arial"/>
          <w:sz w:val="22"/>
          <w:szCs w:val="22"/>
        </w:rPr>
        <w:t>stížnosti proti postupu správního orgánu</w:t>
      </w:r>
      <w:r w:rsidR="00067392">
        <w:rPr>
          <w:rFonts w:ascii="Arial" w:hAnsi="Arial" w:cs="Arial"/>
          <w:sz w:val="22"/>
          <w:szCs w:val="22"/>
        </w:rPr>
        <w:t>.</w:t>
      </w:r>
    </w:p>
    <w:p w:rsidR="007A346F" w:rsidRPr="003B155D" w:rsidRDefault="007A346F" w:rsidP="00681E4F">
      <w:pPr>
        <w:spacing w:line="276" w:lineRule="auto"/>
        <w:jc w:val="both"/>
      </w:pPr>
    </w:p>
    <w:p w:rsidR="007A346F" w:rsidRPr="003B155D" w:rsidRDefault="007A346F" w:rsidP="00681E4F">
      <w:pPr>
        <w:spacing w:line="276" w:lineRule="auto"/>
        <w:jc w:val="both"/>
      </w:pPr>
    </w:p>
    <w:p w:rsidR="00D4206C" w:rsidRPr="00A85847" w:rsidRDefault="00132AA8" w:rsidP="00681E4F">
      <w:pPr>
        <w:spacing w:line="276" w:lineRule="auto"/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>
        <w:rPr>
          <w:noProof/>
        </w:rPr>
        <w:pict>
          <v:shape id="_x0000_s1030" type="#_x0000_t202" style="position:absolute;left:0;text-align:left;margin-left:12.5pt;margin-top:.95pt;width:60.75pt;height:19.85pt;z-index:251662848" stroked="f">
            <v:textbox>
              <w:txbxContent>
                <w:p w:rsidR="00F3418A" w:rsidRDefault="00F3418A">
                  <w:r w:rsidRPr="00A85847">
                    <w:rPr>
                      <w:rFonts w:ascii="Arial" w:hAnsi="Arial" w:cs="Arial"/>
                      <w:color w:val="808080" w:themeColor="background1" w:themeShade="80"/>
                      <w:sz w:val="22"/>
                      <w:szCs w:val="22"/>
                    </w:rPr>
                    <w:t>Graf č. 3</w:t>
                  </w:r>
                </w:p>
              </w:txbxContent>
            </v:textbox>
          </v:shape>
        </w:pict>
      </w:r>
      <w:r w:rsidR="006F26E2" w:rsidRPr="00690BA2">
        <w:rPr>
          <w:noProof/>
          <w:bdr w:val="single" w:sz="4" w:space="0" w:color="auto"/>
        </w:rPr>
        <w:drawing>
          <wp:inline distT="0" distB="0" distL="0" distR="0" wp14:anchorId="30887E03" wp14:editId="7F56FA33">
            <wp:extent cx="6093726" cy="2470244"/>
            <wp:effectExtent l="0" t="0" r="0" b="0"/>
            <wp:docPr id="2" name="Graf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F159F" w:rsidRDefault="008F159F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460CA3" w:rsidRPr="00EE5C7A" w:rsidRDefault="004E06F6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E5C7A">
        <w:rPr>
          <w:rFonts w:ascii="Arial" w:hAnsi="Arial" w:cs="Arial"/>
          <w:b/>
          <w:sz w:val="22"/>
          <w:szCs w:val="22"/>
          <w:u w:val="single"/>
        </w:rPr>
        <w:t>D</w:t>
      </w:r>
      <w:r w:rsidR="003E6EE0" w:rsidRPr="00EE5C7A">
        <w:rPr>
          <w:rFonts w:ascii="Arial" w:hAnsi="Arial" w:cs="Arial"/>
          <w:b/>
          <w:sz w:val="22"/>
          <w:szCs w:val="22"/>
          <w:u w:val="single"/>
        </w:rPr>
        <w:t>le obsahu</w:t>
      </w:r>
      <w:r w:rsidR="00D21D85" w:rsidRPr="00EE5C7A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42438" w:rsidRPr="00CD4EB7" w:rsidRDefault="00A42438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4E4708" w:rsidRDefault="00751ECD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 ukazuje graf č. 4</w:t>
      </w:r>
      <w:r w:rsidR="00067392">
        <w:rPr>
          <w:rFonts w:ascii="Arial" w:hAnsi="Arial" w:cs="Arial"/>
          <w:sz w:val="22"/>
          <w:szCs w:val="22"/>
        </w:rPr>
        <w:t xml:space="preserve">, </w:t>
      </w:r>
      <w:r w:rsidR="00067392" w:rsidRPr="00AD741E">
        <w:rPr>
          <w:rFonts w:ascii="Arial" w:hAnsi="Arial" w:cs="Arial"/>
          <w:sz w:val="22"/>
          <w:szCs w:val="22"/>
        </w:rPr>
        <w:t xml:space="preserve">lze </w:t>
      </w:r>
      <w:r w:rsidR="00067392">
        <w:rPr>
          <w:rFonts w:ascii="Arial" w:hAnsi="Arial" w:cs="Arial"/>
          <w:sz w:val="22"/>
          <w:szCs w:val="22"/>
        </w:rPr>
        <w:t>p</w:t>
      </w:r>
      <w:r w:rsidR="00730480" w:rsidRPr="00AD741E">
        <w:rPr>
          <w:rFonts w:ascii="Arial" w:hAnsi="Arial" w:cs="Arial"/>
          <w:sz w:val="22"/>
          <w:szCs w:val="22"/>
        </w:rPr>
        <w:t>odan</w:t>
      </w:r>
      <w:r w:rsidR="00EF67DE" w:rsidRPr="00AD741E">
        <w:rPr>
          <w:rFonts w:ascii="Arial" w:hAnsi="Arial" w:cs="Arial"/>
          <w:sz w:val="22"/>
          <w:szCs w:val="22"/>
        </w:rPr>
        <w:t>é</w:t>
      </w:r>
      <w:r w:rsidR="00730480" w:rsidRPr="00AD741E">
        <w:rPr>
          <w:rFonts w:ascii="Arial" w:hAnsi="Arial" w:cs="Arial"/>
          <w:sz w:val="22"/>
          <w:szCs w:val="22"/>
        </w:rPr>
        <w:t xml:space="preserve"> stížnost</w:t>
      </w:r>
      <w:r w:rsidR="00EF67DE" w:rsidRPr="00AD741E">
        <w:rPr>
          <w:rFonts w:ascii="Arial" w:hAnsi="Arial" w:cs="Arial"/>
          <w:sz w:val="22"/>
          <w:szCs w:val="22"/>
        </w:rPr>
        <w:t>i</w:t>
      </w:r>
      <w:r w:rsidR="00730480" w:rsidRPr="00AD741E">
        <w:rPr>
          <w:rFonts w:ascii="Arial" w:hAnsi="Arial" w:cs="Arial"/>
          <w:sz w:val="22"/>
          <w:szCs w:val="22"/>
        </w:rPr>
        <w:t xml:space="preserve"> dle obsahu rozdělit do </w:t>
      </w:r>
      <w:r w:rsidR="003F35FA">
        <w:rPr>
          <w:rFonts w:ascii="Arial" w:hAnsi="Arial" w:cs="Arial"/>
          <w:sz w:val="22"/>
          <w:szCs w:val="22"/>
        </w:rPr>
        <w:t>devíti</w:t>
      </w:r>
      <w:r w:rsidR="00EF67DE" w:rsidRPr="00AD741E">
        <w:rPr>
          <w:rFonts w:ascii="Arial" w:hAnsi="Arial" w:cs="Arial"/>
          <w:sz w:val="22"/>
          <w:szCs w:val="22"/>
        </w:rPr>
        <w:t xml:space="preserve"> </w:t>
      </w:r>
      <w:r w:rsidR="00776D75">
        <w:rPr>
          <w:rFonts w:ascii="Arial" w:hAnsi="Arial" w:cs="Arial"/>
          <w:sz w:val="22"/>
          <w:szCs w:val="22"/>
        </w:rPr>
        <w:t>kategorií</w:t>
      </w:r>
      <w:r w:rsidR="00730480" w:rsidRPr="00AD741E">
        <w:rPr>
          <w:rFonts w:ascii="Arial" w:hAnsi="Arial" w:cs="Arial"/>
          <w:sz w:val="22"/>
          <w:szCs w:val="22"/>
        </w:rPr>
        <w:t xml:space="preserve">. </w:t>
      </w:r>
      <w:r w:rsidR="00AD741E">
        <w:rPr>
          <w:rFonts w:ascii="Arial" w:hAnsi="Arial" w:cs="Arial"/>
          <w:sz w:val="22"/>
          <w:szCs w:val="22"/>
        </w:rPr>
        <w:t>V roce 201</w:t>
      </w:r>
      <w:r w:rsidR="003F35FA">
        <w:rPr>
          <w:rFonts w:ascii="Arial" w:hAnsi="Arial" w:cs="Arial"/>
          <w:sz w:val="22"/>
          <w:szCs w:val="22"/>
        </w:rPr>
        <w:t>9</w:t>
      </w:r>
      <w:r w:rsidR="00AD741E">
        <w:rPr>
          <w:rFonts w:ascii="Arial" w:hAnsi="Arial" w:cs="Arial"/>
          <w:sz w:val="22"/>
          <w:szCs w:val="22"/>
        </w:rPr>
        <w:t xml:space="preserve"> směřovaly </w:t>
      </w:r>
      <w:r w:rsidR="00AD741E" w:rsidRPr="00AD741E">
        <w:rPr>
          <w:rFonts w:ascii="Arial" w:hAnsi="Arial" w:cs="Arial"/>
          <w:sz w:val="22"/>
          <w:szCs w:val="22"/>
        </w:rPr>
        <w:t xml:space="preserve">stížnosti </w:t>
      </w:r>
      <w:r w:rsidR="00AD741E">
        <w:rPr>
          <w:rFonts w:ascii="Arial" w:hAnsi="Arial" w:cs="Arial"/>
          <w:sz w:val="22"/>
          <w:szCs w:val="22"/>
        </w:rPr>
        <w:t>n</w:t>
      </w:r>
      <w:r w:rsidR="00730480" w:rsidRPr="00AD741E">
        <w:rPr>
          <w:rFonts w:ascii="Arial" w:hAnsi="Arial" w:cs="Arial"/>
          <w:sz w:val="22"/>
          <w:szCs w:val="22"/>
        </w:rPr>
        <w:t>ejč</w:t>
      </w:r>
      <w:r w:rsidR="00682546" w:rsidRPr="00AD741E">
        <w:rPr>
          <w:rFonts w:ascii="Arial" w:hAnsi="Arial" w:cs="Arial"/>
          <w:sz w:val="22"/>
          <w:szCs w:val="22"/>
        </w:rPr>
        <w:t>as</w:t>
      </w:r>
      <w:r w:rsidR="00730480" w:rsidRPr="00AD741E">
        <w:rPr>
          <w:rFonts w:ascii="Arial" w:hAnsi="Arial" w:cs="Arial"/>
          <w:sz w:val="22"/>
          <w:szCs w:val="22"/>
        </w:rPr>
        <w:t xml:space="preserve">těji </w:t>
      </w:r>
      <w:r w:rsidR="00D8286C" w:rsidRPr="00AD741E">
        <w:rPr>
          <w:rFonts w:ascii="Arial" w:hAnsi="Arial" w:cs="Arial"/>
          <w:sz w:val="22"/>
          <w:szCs w:val="22"/>
        </w:rPr>
        <w:t xml:space="preserve">do oblasti </w:t>
      </w:r>
      <w:r w:rsidR="002B33E8" w:rsidRPr="00AD741E">
        <w:rPr>
          <w:rFonts w:ascii="Arial" w:hAnsi="Arial" w:cs="Arial"/>
          <w:sz w:val="22"/>
          <w:szCs w:val="22"/>
        </w:rPr>
        <w:t xml:space="preserve">dotací </w:t>
      </w:r>
      <w:r w:rsidR="002B33E8">
        <w:rPr>
          <w:rFonts w:ascii="Arial" w:hAnsi="Arial" w:cs="Arial"/>
          <w:sz w:val="22"/>
          <w:szCs w:val="22"/>
        </w:rPr>
        <w:t>a pozemkových úprav</w:t>
      </w:r>
      <w:r w:rsidR="002B33E8" w:rsidRPr="00AD741E">
        <w:rPr>
          <w:rFonts w:ascii="Arial" w:hAnsi="Arial" w:cs="Arial"/>
          <w:sz w:val="22"/>
          <w:szCs w:val="22"/>
        </w:rPr>
        <w:t xml:space="preserve"> </w:t>
      </w:r>
      <w:r w:rsidR="00A223F2" w:rsidRPr="00AD741E">
        <w:rPr>
          <w:rFonts w:ascii="Arial" w:hAnsi="Arial" w:cs="Arial"/>
          <w:sz w:val="22"/>
          <w:szCs w:val="22"/>
        </w:rPr>
        <w:t>(</w:t>
      </w:r>
      <w:r w:rsidR="002B33E8">
        <w:rPr>
          <w:rFonts w:ascii="Arial" w:hAnsi="Arial" w:cs="Arial"/>
          <w:sz w:val="22"/>
          <w:szCs w:val="22"/>
        </w:rPr>
        <w:t>po 4 stížnostech</w:t>
      </w:r>
      <w:r w:rsidR="00D21D85">
        <w:rPr>
          <w:rFonts w:ascii="Arial" w:hAnsi="Arial" w:cs="Arial"/>
          <w:sz w:val="22"/>
          <w:szCs w:val="22"/>
        </w:rPr>
        <w:t xml:space="preserve">, tj. </w:t>
      </w:r>
      <w:r w:rsidR="002C0215">
        <w:rPr>
          <w:rFonts w:ascii="Arial" w:hAnsi="Arial" w:cs="Arial"/>
          <w:sz w:val="22"/>
          <w:szCs w:val="22"/>
        </w:rPr>
        <w:t>po</w:t>
      </w:r>
      <w:r w:rsidR="002C0215">
        <w:rPr>
          <w:rFonts w:ascii="Arial" w:hAnsi="Arial" w:cs="Arial"/>
          <w:sz w:val="22"/>
          <w:szCs w:val="22"/>
        </w:rPr>
        <w:br/>
      </w:r>
      <w:r w:rsidR="002B33E8">
        <w:rPr>
          <w:rFonts w:ascii="Arial" w:hAnsi="Arial" w:cs="Arial"/>
          <w:sz w:val="22"/>
          <w:szCs w:val="22"/>
        </w:rPr>
        <w:t>10,5</w:t>
      </w:r>
      <w:r w:rsidR="00A223F2" w:rsidRPr="00AD741E">
        <w:rPr>
          <w:rFonts w:ascii="Arial" w:hAnsi="Arial" w:cs="Arial"/>
          <w:sz w:val="22"/>
          <w:szCs w:val="22"/>
        </w:rPr>
        <w:t xml:space="preserve"> %)</w:t>
      </w:r>
      <w:r>
        <w:rPr>
          <w:rFonts w:ascii="Arial" w:hAnsi="Arial" w:cs="Arial"/>
          <w:sz w:val="22"/>
          <w:szCs w:val="22"/>
        </w:rPr>
        <w:t>,</w:t>
      </w:r>
      <w:r w:rsidR="00A223F2">
        <w:rPr>
          <w:rFonts w:ascii="Arial" w:hAnsi="Arial" w:cs="Arial"/>
          <w:sz w:val="22"/>
          <w:szCs w:val="22"/>
        </w:rPr>
        <w:t xml:space="preserve"> následoval</w:t>
      </w:r>
      <w:r w:rsidR="00212F65">
        <w:rPr>
          <w:rFonts w:ascii="Arial" w:hAnsi="Arial" w:cs="Arial"/>
          <w:sz w:val="22"/>
          <w:szCs w:val="22"/>
        </w:rPr>
        <w:t>y</w:t>
      </w:r>
      <w:r w:rsidR="00A223F2">
        <w:rPr>
          <w:rFonts w:ascii="Arial" w:hAnsi="Arial" w:cs="Arial"/>
          <w:sz w:val="22"/>
          <w:szCs w:val="22"/>
        </w:rPr>
        <w:t xml:space="preserve"> oblast</w:t>
      </w:r>
      <w:r w:rsidR="00212F65">
        <w:rPr>
          <w:rFonts w:ascii="Arial" w:hAnsi="Arial" w:cs="Arial"/>
          <w:sz w:val="22"/>
          <w:szCs w:val="22"/>
        </w:rPr>
        <w:t>i</w:t>
      </w:r>
      <w:r w:rsidR="00A223F2" w:rsidRPr="00AD741E">
        <w:rPr>
          <w:rFonts w:ascii="Arial" w:hAnsi="Arial" w:cs="Arial"/>
          <w:sz w:val="22"/>
          <w:szCs w:val="22"/>
        </w:rPr>
        <w:t xml:space="preserve"> </w:t>
      </w:r>
      <w:r w:rsidR="00D21D85">
        <w:rPr>
          <w:rFonts w:ascii="Arial" w:hAnsi="Arial" w:cs="Arial"/>
          <w:sz w:val="22"/>
          <w:szCs w:val="22"/>
        </w:rPr>
        <w:t>s</w:t>
      </w:r>
      <w:r w:rsidR="002B33E8">
        <w:rPr>
          <w:rFonts w:ascii="Arial" w:hAnsi="Arial" w:cs="Arial"/>
          <w:sz w:val="22"/>
          <w:szCs w:val="22"/>
        </w:rPr>
        <w:t>e</w:t>
      </w:r>
      <w:r w:rsidR="00D21D85">
        <w:rPr>
          <w:rFonts w:ascii="Arial" w:hAnsi="Arial" w:cs="Arial"/>
          <w:sz w:val="22"/>
          <w:szCs w:val="22"/>
        </w:rPr>
        <w:t> </w:t>
      </w:r>
      <w:r w:rsidR="002B33E8">
        <w:rPr>
          <w:rFonts w:ascii="Arial" w:hAnsi="Arial" w:cs="Arial"/>
          <w:sz w:val="22"/>
          <w:szCs w:val="22"/>
        </w:rPr>
        <w:t>třemi</w:t>
      </w:r>
      <w:r w:rsidR="00D21D85">
        <w:rPr>
          <w:rFonts w:ascii="Arial" w:hAnsi="Arial" w:cs="Arial"/>
          <w:sz w:val="22"/>
          <w:szCs w:val="22"/>
        </w:rPr>
        <w:t xml:space="preserve"> stížnostmi </w:t>
      </w:r>
      <w:r w:rsidR="002B33E8">
        <w:rPr>
          <w:rFonts w:ascii="Arial" w:hAnsi="Arial" w:cs="Arial"/>
          <w:sz w:val="22"/>
          <w:szCs w:val="22"/>
        </w:rPr>
        <w:t xml:space="preserve">Pracovně-právní vztahy a Výběrová řízení </w:t>
      </w:r>
      <w:r w:rsidR="00A223F2" w:rsidRPr="00AD741E">
        <w:rPr>
          <w:rFonts w:ascii="Arial" w:hAnsi="Arial" w:cs="Arial"/>
          <w:sz w:val="22"/>
          <w:szCs w:val="22"/>
        </w:rPr>
        <w:t>(</w:t>
      </w:r>
      <w:r w:rsidR="002B33E8">
        <w:rPr>
          <w:rFonts w:ascii="Arial" w:hAnsi="Arial" w:cs="Arial"/>
          <w:sz w:val="22"/>
          <w:szCs w:val="22"/>
        </w:rPr>
        <w:t>po 8</w:t>
      </w:r>
      <w:r w:rsidR="006F6FE3">
        <w:rPr>
          <w:rFonts w:ascii="Arial" w:hAnsi="Arial" w:cs="Arial"/>
          <w:sz w:val="22"/>
          <w:szCs w:val="22"/>
        </w:rPr>
        <w:t> </w:t>
      </w:r>
      <w:r w:rsidR="00A223F2" w:rsidRPr="00AD741E">
        <w:rPr>
          <w:rFonts w:ascii="Arial" w:hAnsi="Arial" w:cs="Arial"/>
          <w:sz w:val="22"/>
          <w:szCs w:val="22"/>
        </w:rPr>
        <w:t>%)</w:t>
      </w:r>
      <w:r w:rsidR="00A223F2">
        <w:rPr>
          <w:rFonts w:ascii="Arial" w:hAnsi="Arial" w:cs="Arial"/>
          <w:sz w:val="22"/>
          <w:szCs w:val="22"/>
        </w:rPr>
        <w:t xml:space="preserve">, </w:t>
      </w:r>
      <w:r w:rsidR="002B33E8">
        <w:rPr>
          <w:rFonts w:ascii="Arial" w:hAnsi="Arial" w:cs="Arial"/>
          <w:sz w:val="22"/>
          <w:szCs w:val="22"/>
        </w:rPr>
        <w:t>Lesy a honitby, Restituce a Nečinnost úřadu</w:t>
      </w:r>
      <w:r w:rsidR="00D21D85">
        <w:rPr>
          <w:rFonts w:ascii="Arial" w:hAnsi="Arial" w:cs="Arial"/>
          <w:sz w:val="22"/>
          <w:szCs w:val="22"/>
        </w:rPr>
        <w:t xml:space="preserve"> </w:t>
      </w:r>
      <w:r w:rsidR="002B33E8">
        <w:rPr>
          <w:rFonts w:ascii="Arial" w:hAnsi="Arial" w:cs="Arial"/>
          <w:sz w:val="22"/>
          <w:szCs w:val="22"/>
        </w:rPr>
        <w:t xml:space="preserve">2 stížnosti </w:t>
      </w:r>
      <w:r w:rsidR="002166C7" w:rsidRPr="00AD741E">
        <w:rPr>
          <w:rFonts w:ascii="Arial" w:hAnsi="Arial" w:cs="Arial"/>
          <w:sz w:val="22"/>
          <w:szCs w:val="22"/>
        </w:rPr>
        <w:t>(</w:t>
      </w:r>
      <w:r w:rsidR="002B33E8">
        <w:rPr>
          <w:rFonts w:ascii="Arial" w:hAnsi="Arial" w:cs="Arial"/>
          <w:sz w:val="22"/>
          <w:szCs w:val="22"/>
        </w:rPr>
        <w:t>5</w:t>
      </w:r>
      <w:r w:rsidR="00F77B07">
        <w:rPr>
          <w:rFonts w:ascii="Arial" w:hAnsi="Arial" w:cs="Arial"/>
          <w:sz w:val="22"/>
          <w:szCs w:val="22"/>
        </w:rPr>
        <w:t xml:space="preserve"> %). </w:t>
      </w:r>
      <w:r w:rsidR="00FD405E">
        <w:rPr>
          <w:rFonts w:ascii="Arial" w:hAnsi="Arial" w:cs="Arial"/>
          <w:sz w:val="22"/>
          <w:szCs w:val="22"/>
        </w:rPr>
        <w:t>Jedna stížnost (2,5%) se týkala kategorie Přírodní pohromy</w:t>
      </w:r>
      <w:r w:rsidR="00D8286C" w:rsidRPr="00AD741E">
        <w:rPr>
          <w:rFonts w:ascii="Arial" w:hAnsi="Arial" w:cs="Arial"/>
          <w:sz w:val="22"/>
          <w:szCs w:val="22"/>
        </w:rPr>
        <w:t>.</w:t>
      </w:r>
      <w:r w:rsidR="00B82B2F" w:rsidRPr="00AD741E">
        <w:rPr>
          <w:rFonts w:ascii="Arial" w:hAnsi="Arial" w:cs="Arial"/>
          <w:sz w:val="22"/>
          <w:szCs w:val="22"/>
        </w:rPr>
        <w:t xml:space="preserve"> </w:t>
      </w:r>
      <w:r w:rsidR="00FD405E">
        <w:rPr>
          <w:rFonts w:ascii="Arial" w:hAnsi="Arial" w:cs="Arial"/>
          <w:sz w:val="22"/>
          <w:szCs w:val="22"/>
        </w:rPr>
        <w:t>K</w:t>
      </w:r>
      <w:r w:rsidR="00F77B07">
        <w:rPr>
          <w:rFonts w:ascii="Arial" w:hAnsi="Arial" w:cs="Arial"/>
          <w:sz w:val="22"/>
          <w:szCs w:val="22"/>
        </w:rPr>
        <w:t>ategorie</w:t>
      </w:r>
      <w:r w:rsidR="009318F9" w:rsidRPr="00AD741E">
        <w:rPr>
          <w:rFonts w:ascii="Arial" w:hAnsi="Arial" w:cs="Arial"/>
          <w:sz w:val="22"/>
          <w:szCs w:val="22"/>
        </w:rPr>
        <w:t xml:space="preserve"> „Ostatní“</w:t>
      </w:r>
      <w:r w:rsidR="001F3746" w:rsidRPr="00AD741E">
        <w:rPr>
          <w:rFonts w:ascii="Arial" w:hAnsi="Arial" w:cs="Arial"/>
          <w:sz w:val="22"/>
          <w:szCs w:val="22"/>
        </w:rPr>
        <w:t xml:space="preserve"> (</w:t>
      </w:r>
      <w:r w:rsidR="002B33E8">
        <w:rPr>
          <w:rFonts w:ascii="Arial" w:hAnsi="Arial" w:cs="Arial"/>
          <w:sz w:val="22"/>
          <w:szCs w:val="22"/>
        </w:rPr>
        <w:t>45</w:t>
      </w:r>
      <w:r w:rsidR="001F3746" w:rsidRPr="00AD741E">
        <w:rPr>
          <w:rFonts w:ascii="Arial" w:hAnsi="Arial" w:cs="Arial"/>
          <w:sz w:val="22"/>
          <w:szCs w:val="22"/>
        </w:rPr>
        <w:t xml:space="preserve"> %)</w:t>
      </w:r>
      <w:r w:rsidR="009318F9" w:rsidRPr="00AD741E">
        <w:rPr>
          <w:rFonts w:ascii="Arial" w:hAnsi="Arial" w:cs="Arial"/>
          <w:sz w:val="22"/>
          <w:szCs w:val="22"/>
        </w:rPr>
        <w:t xml:space="preserve"> zahrnuje oblasti </w:t>
      </w:r>
      <w:r w:rsidR="00F77B07">
        <w:rPr>
          <w:rFonts w:ascii="Arial" w:hAnsi="Arial" w:cs="Arial"/>
          <w:sz w:val="22"/>
          <w:szCs w:val="22"/>
        </w:rPr>
        <w:t>mimo kategorie sledované v</w:t>
      </w:r>
      <w:r w:rsidR="00FD405E">
        <w:rPr>
          <w:rFonts w:ascii="Arial" w:hAnsi="Arial" w:cs="Arial"/>
          <w:sz w:val="22"/>
          <w:szCs w:val="22"/>
        </w:rPr>
        <w:t> </w:t>
      </w:r>
      <w:r w:rsidR="00F77B07">
        <w:rPr>
          <w:rFonts w:ascii="Arial" w:hAnsi="Arial" w:cs="Arial"/>
          <w:sz w:val="22"/>
          <w:szCs w:val="22"/>
        </w:rPr>
        <w:t>DMS</w:t>
      </w:r>
      <w:r w:rsidR="00FD405E">
        <w:rPr>
          <w:rFonts w:ascii="Arial" w:hAnsi="Arial" w:cs="Arial"/>
          <w:sz w:val="22"/>
          <w:szCs w:val="22"/>
        </w:rPr>
        <w:t xml:space="preserve"> do konce roku 2019</w:t>
      </w:r>
      <w:r w:rsidR="00F77B07">
        <w:rPr>
          <w:rFonts w:ascii="Arial" w:hAnsi="Arial" w:cs="Arial"/>
          <w:sz w:val="22"/>
          <w:szCs w:val="22"/>
        </w:rPr>
        <w:t xml:space="preserve">. Jedná se např. o témata </w:t>
      </w:r>
      <w:r w:rsidR="00A61852" w:rsidRPr="00AD741E">
        <w:rPr>
          <w:rFonts w:ascii="Arial" w:hAnsi="Arial" w:cs="Arial"/>
          <w:sz w:val="22"/>
          <w:szCs w:val="22"/>
        </w:rPr>
        <w:t xml:space="preserve">z působnosti Státní veterinární správy, </w:t>
      </w:r>
      <w:r w:rsidR="000C1E76" w:rsidRPr="00AD741E">
        <w:rPr>
          <w:rFonts w:ascii="Arial" w:hAnsi="Arial" w:cs="Arial"/>
          <w:sz w:val="22"/>
          <w:szCs w:val="22"/>
        </w:rPr>
        <w:t>Státního pozemkového úřadu</w:t>
      </w:r>
      <w:r w:rsidR="00D9036A" w:rsidRPr="00AD741E">
        <w:rPr>
          <w:rFonts w:ascii="Arial" w:hAnsi="Arial" w:cs="Arial"/>
          <w:sz w:val="22"/>
          <w:szCs w:val="22"/>
        </w:rPr>
        <w:t xml:space="preserve"> (mimo oblast pozemkových úprav)</w:t>
      </w:r>
      <w:r w:rsidR="00F616BE" w:rsidRPr="00AD741E">
        <w:rPr>
          <w:rFonts w:ascii="Arial" w:hAnsi="Arial" w:cs="Arial"/>
          <w:sz w:val="22"/>
          <w:szCs w:val="22"/>
        </w:rPr>
        <w:t>, apod</w:t>
      </w:r>
      <w:r w:rsidR="00F616BE" w:rsidRPr="007253A7">
        <w:rPr>
          <w:rFonts w:ascii="Arial" w:hAnsi="Arial" w:cs="Arial"/>
          <w:sz w:val="22"/>
          <w:szCs w:val="22"/>
        </w:rPr>
        <w:t>.</w:t>
      </w:r>
      <w:r w:rsidR="002B33E8">
        <w:rPr>
          <w:rFonts w:ascii="Arial" w:hAnsi="Arial" w:cs="Arial"/>
          <w:sz w:val="22"/>
          <w:szCs w:val="22"/>
        </w:rPr>
        <w:t xml:space="preserve"> – tento nedostatek</w:t>
      </w:r>
      <w:r w:rsidR="00EE5C7A">
        <w:rPr>
          <w:rFonts w:ascii="Arial" w:hAnsi="Arial" w:cs="Arial"/>
          <w:sz w:val="22"/>
          <w:szCs w:val="22"/>
        </w:rPr>
        <w:t xml:space="preserve">, tj. </w:t>
      </w:r>
      <w:r w:rsidR="00650EA4">
        <w:rPr>
          <w:rFonts w:ascii="Arial" w:hAnsi="Arial" w:cs="Arial"/>
          <w:sz w:val="22"/>
          <w:szCs w:val="22"/>
        </w:rPr>
        <w:t>nižší</w:t>
      </w:r>
      <w:r w:rsidR="00EF7345">
        <w:rPr>
          <w:rFonts w:ascii="Arial" w:hAnsi="Arial" w:cs="Arial"/>
          <w:sz w:val="22"/>
          <w:szCs w:val="22"/>
        </w:rPr>
        <w:t xml:space="preserve"> výpovědní hodnota</w:t>
      </w:r>
      <w:r w:rsidR="002B33E8">
        <w:rPr>
          <w:rFonts w:ascii="Arial" w:hAnsi="Arial" w:cs="Arial"/>
          <w:sz w:val="22"/>
          <w:szCs w:val="22"/>
        </w:rPr>
        <w:t xml:space="preserve"> </w:t>
      </w:r>
      <w:r w:rsidR="00650EA4">
        <w:rPr>
          <w:rFonts w:ascii="Arial" w:hAnsi="Arial" w:cs="Arial"/>
          <w:sz w:val="22"/>
          <w:szCs w:val="22"/>
        </w:rPr>
        <w:t xml:space="preserve">provedených statistických výpočtů, </w:t>
      </w:r>
      <w:r w:rsidR="002B33E8">
        <w:rPr>
          <w:rFonts w:ascii="Arial" w:hAnsi="Arial" w:cs="Arial"/>
          <w:sz w:val="22"/>
          <w:szCs w:val="22"/>
        </w:rPr>
        <w:t xml:space="preserve">by měl být od roku 2020 </w:t>
      </w:r>
      <w:r w:rsidR="009B1BE6">
        <w:rPr>
          <w:rFonts w:ascii="Arial" w:hAnsi="Arial" w:cs="Arial"/>
          <w:sz w:val="22"/>
          <w:szCs w:val="22"/>
        </w:rPr>
        <w:t xml:space="preserve">díky změnám v DMS </w:t>
      </w:r>
      <w:r w:rsidR="00776D75">
        <w:rPr>
          <w:rFonts w:ascii="Arial" w:hAnsi="Arial" w:cs="Arial"/>
          <w:sz w:val="22"/>
          <w:szCs w:val="22"/>
        </w:rPr>
        <w:t>z velké části odstraněn</w:t>
      </w:r>
      <w:r w:rsidR="002B33E8">
        <w:rPr>
          <w:rFonts w:ascii="Arial" w:hAnsi="Arial" w:cs="Arial"/>
          <w:sz w:val="22"/>
          <w:szCs w:val="22"/>
        </w:rPr>
        <w:t>.</w:t>
      </w:r>
    </w:p>
    <w:p w:rsidR="00220D7B" w:rsidRPr="003B155D" w:rsidRDefault="00220D7B" w:rsidP="00681E4F">
      <w:pPr>
        <w:spacing w:line="276" w:lineRule="auto"/>
        <w:jc w:val="both"/>
      </w:pPr>
    </w:p>
    <w:p w:rsidR="00232B51" w:rsidRPr="003B155D" w:rsidRDefault="00132AA8" w:rsidP="00681E4F">
      <w:pPr>
        <w:spacing w:line="276" w:lineRule="auto"/>
        <w:jc w:val="both"/>
      </w:pPr>
      <w:r>
        <w:rPr>
          <w:noProof/>
        </w:rPr>
        <w:pict>
          <v:shape id="_x0000_s1031" type="#_x0000_t202" style="position:absolute;left:0;text-align:left;margin-left:1.5pt;margin-top:2.6pt;width:58.9pt;height:19.65pt;z-index:251663872" stroked="f">
            <v:textbox>
              <w:txbxContent>
                <w:p w:rsidR="00F3418A" w:rsidRPr="00A85847" w:rsidRDefault="00F3418A" w:rsidP="00F3418A">
                  <w:pPr>
                    <w:spacing w:line="276" w:lineRule="auto"/>
                    <w:jc w:val="both"/>
                    <w:rPr>
                      <w:rFonts w:ascii="Arial" w:hAnsi="Arial" w:cs="Arial"/>
                      <w:color w:val="808080" w:themeColor="background1" w:themeShade="80"/>
                      <w:sz w:val="22"/>
                      <w:szCs w:val="22"/>
                    </w:rPr>
                  </w:pPr>
                  <w:r w:rsidRPr="00A85847">
                    <w:rPr>
                      <w:rFonts w:ascii="Arial" w:hAnsi="Arial" w:cs="Arial"/>
                      <w:color w:val="808080" w:themeColor="background1" w:themeShade="80"/>
                      <w:sz w:val="22"/>
                      <w:szCs w:val="22"/>
                    </w:rPr>
                    <w:t>Graf č. 4</w:t>
                  </w:r>
                </w:p>
                <w:p w:rsidR="00F3418A" w:rsidRDefault="00F3418A"/>
              </w:txbxContent>
            </v:textbox>
          </v:shape>
        </w:pict>
      </w:r>
      <w:r w:rsidR="00865688" w:rsidRPr="002C6BF3">
        <w:rPr>
          <w:noProof/>
          <w:bdr w:val="single" w:sz="4" w:space="0" w:color="auto"/>
        </w:rPr>
        <w:drawing>
          <wp:inline distT="0" distB="0" distL="0" distR="0" wp14:anchorId="51BAB4AD" wp14:editId="02B23B2D">
            <wp:extent cx="6080077" cy="2756848"/>
            <wp:effectExtent l="0" t="0" r="0" b="0"/>
            <wp:docPr id="3" name="Graf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B3D08" w:rsidRDefault="009B3D08" w:rsidP="00681E4F">
      <w:pPr>
        <w:spacing w:line="276" w:lineRule="auto"/>
        <w:jc w:val="both"/>
        <w:rPr>
          <w:b/>
        </w:rPr>
      </w:pPr>
    </w:p>
    <w:p w:rsidR="007253A7" w:rsidRDefault="007253A7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730480" w:rsidRPr="00EE5C7A" w:rsidRDefault="00CD4EB7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E5C7A">
        <w:rPr>
          <w:rFonts w:ascii="Arial" w:hAnsi="Arial" w:cs="Arial"/>
          <w:b/>
          <w:sz w:val="22"/>
          <w:szCs w:val="22"/>
          <w:u w:val="single"/>
        </w:rPr>
        <w:t>D</w:t>
      </w:r>
      <w:r w:rsidR="002B5091" w:rsidRPr="00EE5C7A">
        <w:rPr>
          <w:rFonts w:ascii="Arial" w:hAnsi="Arial" w:cs="Arial"/>
          <w:b/>
          <w:sz w:val="22"/>
          <w:szCs w:val="22"/>
          <w:u w:val="single"/>
        </w:rPr>
        <w:t>le subjektu, proti kterému byla stížnost podána</w:t>
      </w:r>
    </w:p>
    <w:p w:rsidR="00A42438" w:rsidRDefault="00A42438" w:rsidP="00681E4F">
      <w:pPr>
        <w:spacing w:line="276" w:lineRule="auto"/>
        <w:jc w:val="both"/>
        <w:rPr>
          <w:b/>
        </w:rPr>
      </w:pPr>
    </w:p>
    <w:p w:rsidR="0093256B" w:rsidRDefault="0093256B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50A02">
        <w:rPr>
          <w:rFonts w:ascii="Arial" w:hAnsi="Arial" w:cs="Arial"/>
          <w:sz w:val="22"/>
          <w:szCs w:val="22"/>
        </w:rPr>
        <w:t xml:space="preserve">Nejvíce podaných stížností </w:t>
      </w:r>
      <w:r w:rsidR="00E722EE">
        <w:rPr>
          <w:rFonts w:ascii="Arial" w:hAnsi="Arial" w:cs="Arial"/>
          <w:sz w:val="22"/>
          <w:szCs w:val="22"/>
        </w:rPr>
        <w:t>(</w:t>
      </w:r>
      <w:r w:rsidR="00B8213C">
        <w:rPr>
          <w:rFonts w:ascii="Arial" w:hAnsi="Arial" w:cs="Arial"/>
          <w:sz w:val="22"/>
          <w:szCs w:val="22"/>
        </w:rPr>
        <w:t>9</w:t>
      </w:r>
      <w:r w:rsidR="00E722EE">
        <w:rPr>
          <w:rFonts w:ascii="Arial" w:hAnsi="Arial" w:cs="Arial"/>
          <w:sz w:val="22"/>
          <w:szCs w:val="22"/>
        </w:rPr>
        <w:t xml:space="preserve">) </w:t>
      </w:r>
      <w:r w:rsidRPr="00250A02">
        <w:rPr>
          <w:rFonts w:ascii="Arial" w:hAnsi="Arial" w:cs="Arial"/>
          <w:sz w:val="22"/>
          <w:szCs w:val="22"/>
        </w:rPr>
        <w:t xml:space="preserve">bylo směrováno proti </w:t>
      </w:r>
      <w:r w:rsidR="009B58E5">
        <w:rPr>
          <w:rFonts w:ascii="Arial" w:hAnsi="Arial" w:cs="Arial"/>
          <w:sz w:val="22"/>
          <w:szCs w:val="22"/>
        </w:rPr>
        <w:t>SPÚ</w:t>
      </w:r>
      <w:r w:rsidR="00250A02" w:rsidRPr="00250A02">
        <w:rPr>
          <w:rFonts w:ascii="Arial" w:hAnsi="Arial" w:cs="Arial"/>
          <w:sz w:val="22"/>
          <w:szCs w:val="22"/>
        </w:rPr>
        <w:t xml:space="preserve"> (</w:t>
      </w:r>
      <w:r w:rsidR="00B8213C">
        <w:rPr>
          <w:rFonts w:ascii="Arial" w:hAnsi="Arial" w:cs="Arial"/>
          <w:sz w:val="22"/>
          <w:szCs w:val="22"/>
        </w:rPr>
        <w:t>24</w:t>
      </w:r>
      <w:r w:rsidR="00250A02" w:rsidRPr="00250A02">
        <w:rPr>
          <w:rFonts w:ascii="Arial" w:hAnsi="Arial" w:cs="Arial"/>
          <w:sz w:val="22"/>
          <w:szCs w:val="22"/>
        </w:rPr>
        <w:t xml:space="preserve"> %), </w:t>
      </w:r>
      <w:r w:rsidR="00554F13" w:rsidRPr="00250A02">
        <w:rPr>
          <w:rFonts w:ascii="Arial" w:hAnsi="Arial" w:cs="Arial"/>
          <w:sz w:val="22"/>
          <w:szCs w:val="22"/>
        </w:rPr>
        <w:t xml:space="preserve">proti úkonům, rozhodnutím či chování zaměstnanců odborných útvarů MZe </w:t>
      </w:r>
      <w:r w:rsidR="00890876">
        <w:rPr>
          <w:rFonts w:ascii="Arial" w:hAnsi="Arial" w:cs="Arial"/>
          <w:sz w:val="22"/>
          <w:szCs w:val="22"/>
        </w:rPr>
        <w:t xml:space="preserve">a proti </w:t>
      </w:r>
      <w:r w:rsidR="00890876" w:rsidRPr="00250A02">
        <w:rPr>
          <w:rFonts w:ascii="Arial" w:hAnsi="Arial" w:cs="Arial"/>
          <w:sz w:val="22"/>
          <w:szCs w:val="22"/>
        </w:rPr>
        <w:t xml:space="preserve">státním podnikům </w:t>
      </w:r>
      <w:r w:rsidR="00890876">
        <w:rPr>
          <w:rFonts w:ascii="Arial" w:hAnsi="Arial" w:cs="Arial"/>
          <w:sz w:val="22"/>
          <w:szCs w:val="22"/>
        </w:rPr>
        <w:t>a </w:t>
      </w:r>
      <w:r w:rsidR="00890876" w:rsidRPr="00250A02">
        <w:rPr>
          <w:rFonts w:ascii="Arial" w:hAnsi="Arial" w:cs="Arial"/>
          <w:sz w:val="22"/>
          <w:szCs w:val="22"/>
        </w:rPr>
        <w:t xml:space="preserve">organizačním složkám státu </w:t>
      </w:r>
      <w:r w:rsidR="00554F13" w:rsidRPr="00250A02">
        <w:rPr>
          <w:rFonts w:ascii="Arial" w:hAnsi="Arial" w:cs="Arial"/>
          <w:sz w:val="22"/>
          <w:szCs w:val="22"/>
        </w:rPr>
        <w:t>(</w:t>
      </w:r>
      <w:r w:rsidR="00B8213C">
        <w:rPr>
          <w:rFonts w:ascii="Arial" w:hAnsi="Arial" w:cs="Arial"/>
          <w:sz w:val="22"/>
          <w:szCs w:val="22"/>
        </w:rPr>
        <w:t>7</w:t>
      </w:r>
      <w:r w:rsidR="00D66CAA">
        <w:rPr>
          <w:rFonts w:ascii="Arial" w:hAnsi="Arial" w:cs="Arial"/>
          <w:sz w:val="22"/>
          <w:szCs w:val="22"/>
        </w:rPr>
        <w:t xml:space="preserve">, tj. </w:t>
      </w:r>
      <w:r w:rsidR="00B8213C">
        <w:rPr>
          <w:rFonts w:ascii="Arial" w:hAnsi="Arial" w:cs="Arial"/>
          <w:sz w:val="22"/>
          <w:szCs w:val="22"/>
        </w:rPr>
        <w:t>18,5</w:t>
      </w:r>
      <w:r w:rsidR="00554F13" w:rsidRPr="00250A02">
        <w:rPr>
          <w:rFonts w:ascii="Arial" w:hAnsi="Arial" w:cs="Arial"/>
          <w:sz w:val="22"/>
          <w:szCs w:val="22"/>
        </w:rPr>
        <w:t xml:space="preserve"> %),</w:t>
      </w:r>
      <w:r w:rsidR="00554F13">
        <w:rPr>
          <w:rFonts w:ascii="Arial" w:hAnsi="Arial" w:cs="Arial"/>
          <w:sz w:val="22"/>
          <w:szCs w:val="22"/>
        </w:rPr>
        <w:t xml:space="preserve"> </w:t>
      </w:r>
      <w:r w:rsidR="00890876">
        <w:rPr>
          <w:rFonts w:ascii="Arial" w:hAnsi="Arial" w:cs="Arial"/>
          <w:sz w:val="22"/>
          <w:szCs w:val="22"/>
        </w:rPr>
        <w:t xml:space="preserve">proti </w:t>
      </w:r>
      <w:r w:rsidR="00890876" w:rsidRPr="00250A02">
        <w:rPr>
          <w:rFonts w:ascii="Arial" w:hAnsi="Arial" w:cs="Arial"/>
          <w:sz w:val="22"/>
          <w:szCs w:val="22"/>
        </w:rPr>
        <w:t xml:space="preserve">krajským </w:t>
      </w:r>
      <w:r w:rsidR="00890876">
        <w:rPr>
          <w:rFonts w:ascii="Arial" w:hAnsi="Arial" w:cs="Arial"/>
          <w:sz w:val="22"/>
          <w:szCs w:val="22"/>
        </w:rPr>
        <w:t xml:space="preserve">a městským </w:t>
      </w:r>
      <w:r w:rsidR="00890876" w:rsidRPr="00250A02">
        <w:rPr>
          <w:rFonts w:ascii="Arial" w:hAnsi="Arial" w:cs="Arial"/>
          <w:sz w:val="22"/>
          <w:szCs w:val="22"/>
        </w:rPr>
        <w:t xml:space="preserve">úřadům </w:t>
      </w:r>
      <w:r w:rsidR="002C0215">
        <w:rPr>
          <w:rFonts w:ascii="Arial" w:hAnsi="Arial" w:cs="Arial"/>
          <w:sz w:val="22"/>
          <w:szCs w:val="22"/>
        </w:rPr>
        <w:t>(</w:t>
      </w:r>
      <w:r w:rsidR="00890876">
        <w:rPr>
          <w:rFonts w:ascii="Arial" w:hAnsi="Arial" w:cs="Arial"/>
          <w:sz w:val="22"/>
          <w:szCs w:val="22"/>
        </w:rPr>
        <w:t>4</w:t>
      </w:r>
      <w:r w:rsidR="00904965">
        <w:rPr>
          <w:rFonts w:ascii="Arial" w:hAnsi="Arial" w:cs="Arial"/>
          <w:sz w:val="22"/>
          <w:szCs w:val="22"/>
        </w:rPr>
        <w:t>,</w:t>
      </w:r>
      <w:r w:rsidR="00890876">
        <w:rPr>
          <w:rFonts w:ascii="Arial" w:hAnsi="Arial" w:cs="Arial"/>
          <w:sz w:val="22"/>
          <w:szCs w:val="22"/>
        </w:rPr>
        <w:t xml:space="preserve"> tj. </w:t>
      </w:r>
      <w:r w:rsidR="00090E51">
        <w:rPr>
          <w:rFonts w:ascii="Arial" w:hAnsi="Arial" w:cs="Arial"/>
          <w:sz w:val="22"/>
          <w:szCs w:val="22"/>
        </w:rPr>
        <w:t>10,5 %</w:t>
      </w:r>
      <w:r w:rsidR="002C0215">
        <w:rPr>
          <w:rFonts w:ascii="Arial" w:hAnsi="Arial" w:cs="Arial"/>
          <w:sz w:val="22"/>
          <w:szCs w:val="22"/>
        </w:rPr>
        <w:t>)</w:t>
      </w:r>
      <w:r w:rsidR="00090E51">
        <w:rPr>
          <w:rFonts w:ascii="Arial" w:hAnsi="Arial" w:cs="Arial"/>
          <w:sz w:val="22"/>
          <w:szCs w:val="22"/>
        </w:rPr>
        <w:t>,</w:t>
      </w:r>
      <w:r w:rsidR="00890876">
        <w:rPr>
          <w:rFonts w:ascii="Arial" w:hAnsi="Arial" w:cs="Arial"/>
          <w:sz w:val="22"/>
          <w:szCs w:val="22"/>
        </w:rPr>
        <w:t xml:space="preserve"> </w:t>
      </w:r>
      <w:r w:rsidR="00554F13">
        <w:rPr>
          <w:rFonts w:ascii="Arial" w:hAnsi="Arial" w:cs="Arial"/>
          <w:sz w:val="22"/>
          <w:szCs w:val="22"/>
        </w:rPr>
        <w:t xml:space="preserve">proti </w:t>
      </w:r>
      <w:r w:rsidR="00250A02" w:rsidRPr="00250A02">
        <w:rPr>
          <w:rFonts w:ascii="Arial" w:hAnsi="Arial" w:cs="Arial"/>
          <w:sz w:val="22"/>
          <w:szCs w:val="22"/>
        </w:rPr>
        <w:t>SZIF (</w:t>
      </w:r>
      <w:r w:rsidR="00890876">
        <w:rPr>
          <w:rFonts w:ascii="Arial" w:hAnsi="Arial" w:cs="Arial"/>
          <w:sz w:val="22"/>
          <w:szCs w:val="22"/>
        </w:rPr>
        <w:t>2</w:t>
      </w:r>
      <w:r w:rsidR="00904965">
        <w:rPr>
          <w:rFonts w:ascii="Arial" w:hAnsi="Arial" w:cs="Arial"/>
          <w:sz w:val="22"/>
          <w:szCs w:val="22"/>
        </w:rPr>
        <w:t>,</w:t>
      </w:r>
      <w:r w:rsidR="00D66CAA">
        <w:rPr>
          <w:rFonts w:ascii="Arial" w:hAnsi="Arial" w:cs="Arial"/>
          <w:sz w:val="22"/>
          <w:szCs w:val="22"/>
        </w:rPr>
        <w:t xml:space="preserve"> tj. </w:t>
      </w:r>
      <w:r w:rsidR="00890876">
        <w:rPr>
          <w:rFonts w:ascii="Arial" w:hAnsi="Arial" w:cs="Arial"/>
          <w:sz w:val="22"/>
          <w:szCs w:val="22"/>
        </w:rPr>
        <w:t>5</w:t>
      </w:r>
      <w:r w:rsidR="002166C7" w:rsidRPr="00250A02">
        <w:rPr>
          <w:rFonts w:ascii="Arial" w:hAnsi="Arial" w:cs="Arial"/>
          <w:sz w:val="22"/>
          <w:szCs w:val="22"/>
        </w:rPr>
        <w:t xml:space="preserve"> %</w:t>
      </w:r>
      <w:r w:rsidR="00890876">
        <w:rPr>
          <w:rFonts w:ascii="Arial" w:hAnsi="Arial" w:cs="Arial"/>
          <w:sz w:val="22"/>
          <w:szCs w:val="22"/>
        </w:rPr>
        <w:t xml:space="preserve">). </w:t>
      </w:r>
      <w:r w:rsidR="0025243C" w:rsidRPr="00250A02">
        <w:rPr>
          <w:rFonts w:ascii="Arial" w:hAnsi="Arial" w:cs="Arial"/>
          <w:sz w:val="22"/>
          <w:szCs w:val="22"/>
        </w:rPr>
        <w:t>Zbyl</w:t>
      </w:r>
      <w:r w:rsidR="00F77B07">
        <w:rPr>
          <w:rFonts w:ascii="Arial" w:hAnsi="Arial" w:cs="Arial"/>
          <w:sz w:val="22"/>
          <w:szCs w:val="22"/>
        </w:rPr>
        <w:t>ých</w:t>
      </w:r>
      <w:r w:rsidR="0025243C" w:rsidRPr="00250A02">
        <w:rPr>
          <w:rFonts w:ascii="Arial" w:hAnsi="Arial" w:cs="Arial"/>
          <w:sz w:val="22"/>
          <w:szCs w:val="22"/>
        </w:rPr>
        <w:t xml:space="preserve"> </w:t>
      </w:r>
      <w:r w:rsidR="00890876">
        <w:rPr>
          <w:rFonts w:ascii="Arial" w:hAnsi="Arial" w:cs="Arial"/>
          <w:sz w:val="22"/>
          <w:szCs w:val="22"/>
        </w:rPr>
        <w:t>8</w:t>
      </w:r>
      <w:r w:rsidR="009308CD">
        <w:rPr>
          <w:rFonts w:ascii="Arial" w:hAnsi="Arial" w:cs="Arial"/>
          <w:sz w:val="22"/>
          <w:szCs w:val="22"/>
        </w:rPr>
        <w:t> </w:t>
      </w:r>
      <w:r w:rsidRPr="00250A02">
        <w:rPr>
          <w:rFonts w:ascii="Arial" w:hAnsi="Arial" w:cs="Arial"/>
          <w:sz w:val="22"/>
          <w:szCs w:val="22"/>
        </w:rPr>
        <w:t>%</w:t>
      </w:r>
      <w:r w:rsidR="00D66CAA">
        <w:rPr>
          <w:rFonts w:ascii="Arial" w:hAnsi="Arial" w:cs="Arial"/>
          <w:sz w:val="22"/>
          <w:szCs w:val="22"/>
        </w:rPr>
        <w:t>,</w:t>
      </w:r>
      <w:r w:rsidR="00AB2AA4" w:rsidRPr="00250A02">
        <w:rPr>
          <w:rFonts w:ascii="Arial" w:hAnsi="Arial" w:cs="Arial"/>
          <w:sz w:val="22"/>
          <w:szCs w:val="22"/>
        </w:rPr>
        <w:t xml:space="preserve"> </w:t>
      </w:r>
      <w:r w:rsidR="00D66CAA">
        <w:rPr>
          <w:rFonts w:ascii="Arial" w:hAnsi="Arial" w:cs="Arial"/>
          <w:sz w:val="22"/>
          <w:szCs w:val="22"/>
        </w:rPr>
        <w:t xml:space="preserve">tedy </w:t>
      </w:r>
      <w:r w:rsidR="00890876">
        <w:rPr>
          <w:rFonts w:ascii="Arial" w:hAnsi="Arial" w:cs="Arial"/>
          <w:sz w:val="22"/>
          <w:szCs w:val="22"/>
        </w:rPr>
        <w:t>tři</w:t>
      </w:r>
      <w:r w:rsidR="00D66CAA">
        <w:rPr>
          <w:rFonts w:ascii="Arial" w:hAnsi="Arial" w:cs="Arial"/>
          <w:sz w:val="22"/>
          <w:szCs w:val="22"/>
        </w:rPr>
        <w:t xml:space="preserve"> </w:t>
      </w:r>
      <w:r w:rsidR="0025243C" w:rsidRPr="00250A02">
        <w:rPr>
          <w:rFonts w:ascii="Arial" w:hAnsi="Arial" w:cs="Arial"/>
          <w:sz w:val="22"/>
          <w:szCs w:val="22"/>
        </w:rPr>
        <w:t>stížnost</w:t>
      </w:r>
      <w:r w:rsidR="00D66CAA">
        <w:rPr>
          <w:rFonts w:ascii="Arial" w:hAnsi="Arial" w:cs="Arial"/>
          <w:sz w:val="22"/>
          <w:szCs w:val="22"/>
        </w:rPr>
        <w:t>i</w:t>
      </w:r>
      <w:r w:rsidR="0025243C" w:rsidRPr="00250A02">
        <w:rPr>
          <w:rFonts w:ascii="Arial" w:hAnsi="Arial" w:cs="Arial"/>
          <w:sz w:val="22"/>
          <w:szCs w:val="22"/>
        </w:rPr>
        <w:t xml:space="preserve"> byl</w:t>
      </w:r>
      <w:r w:rsidR="00D66CAA">
        <w:rPr>
          <w:rFonts w:ascii="Arial" w:hAnsi="Arial" w:cs="Arial"/>
          <w:sz w:val="22"/>
          <w:szCs w:val="22"/>
        </w:rPr>
        <w:t>y</w:t>
      </w:r>
      <w:r w:rsidR="0025243C" w:rsidRPr="00250A02">
        <w:rPr>
          <w:rFonts w:ascii="Arial" w:hAnsi="Arial" w:cs="Arial"/>
          <w:sz w:val="22"/>
          <w:szCs w:val="22"/>
        </w:rPr>
        <w:t xml:space="preserve"> směřován</w:t>
      </w:r>
      <w:r w:rsidR="00D66CAA">
        <w:rPr>
          <w:rFonts w:ascii="Arial" w:hAnsi="Arial" w:cs="Arial"/>
          <w:sz w:val="22"/>
          <w:szCs w:val="22"/>
        </w:rPr>
        <w:t>y</w:t>
      </w:r>
      <w:r w:rsidR="0025243C" w:rsidRPr="00250A02">
        <w:rPr>
          <w:rFonts w:ascii="Arial" w:hAnsi="Arial" w:cs="Arial"/>
          <w:sz w:val="22"/>
          <w:szCs w:val="22"/>
        </w:rPr>
        <w:t xml:space="preserve"> proti </w:t>
      </w:r>
      <w:r w:rsidR="00AB2AA4" w:rsidRPr="00250A02">
        <w:rPr>
          <w:rFonts w:ascii="Arial" w:hAnsi="Arial" w:cs="Arial"/>
          <w:sz w:val="22"/>
          <w:szCs w:val="22"/>
        </w:rPr>
        <w:t>ostatním</w:t>
      </w:r>
      <w:r w:rsidR="0025243C" w:rsidRPr="00250A02">
        <w:rPr>
          <w:rFonts w:ascii="Arial" w:hAnsi="Arial" w:cs="Arial"/>
          <w:sz w:val="22"/>
          <w:szCs w:val="22"/>
        </w:rPr>
        <w:t xml:space="preserve"> subjektům</w:t>
      </w:r>
      <w:r w:rsidR="00D66CAA">
        <w:rPr>
          <w:rFonts w:ascii="Arial" w:hAnsi="Arial" w:cs="Arial"/>
          <w:sz w:val="22"/>
          <w:szCs w:val="22"/>
        </w:rPr>
        <w:t xml:space="preserve"> (</w:t>
      </w:r>
      <w:r w:rsidR="00751ECD">
        <w:rPr>
          <w:rFonts w:ascii="Arial" w:hAnsi="Arial" w:cs="Arial"/>
          <w:sz w:val="22"/>
          <w:szCs w:val="22"/>
        </w:rPr>
        <w:t>g</w:t>
      </w:r>
      <w:r w:rsidR="00D66CAA">
        <w:rPr>
          <w:rFonts w:ascii="Arial" w:hAnsi="Arial" w:cs="Arial"/>
          <w:sz w:val="22"/>
          <w:szCs w:val="22"/>
        </w:rPr>
        <w:t>raf č. 5)</w:t>
      </w:r>
      <w:r w:rsidRPr="00250A02">
        <w:rPr>
          <w:rFonts w:ascii="Arial" w:hAnsi="Arial" w:cs="Arial"/>
          <w:sz w:val="22"/>
          <w:szCs w:val="22"/>
        </w:rPr>
        <w:t>.</w:t>
      </w:r>
      <w:r w:rsidRPr="00CD4EB7">
        <w:rPr>
          <w:rFonts w:ascii="Arial" w:hAnsi="Arial" w:cs="Arial"/>
          <w:sz w:val="22"/>
          <w:szCs w:val="22"/>
        </w:rPr>
        <w:t xml:space="preserve"> </w:t>
      </w:r>
    </w:p>
    <w:p w:rsidR="00EF0EAD" w:rsidRDefault="00EF0EAD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F0EAD" w:rsidRDefault="00EF0EAD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F0EAD" w:rsidRDefault="00132AA8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pict>
          <v:shape id="_x0000_s1049" type="#_x0000_t202" style="position:absolute;left:0;text-align:left;margin-left:2.9pt;margin-top:1.5pt;width:62.3pt;height:20.8pt;z-index:251687424;visibility:visible;mso-wrap-distance-left:9pt;mso-wrap-distance-top:0;mso-wrap-distance-right:9pt;mso-wrap-distance-bottom:0;mso-position-horizontal-relative:text;mso-position-vertical-relative:text;mso-width-relative:margin;mso-height-relative:margin;v-text-anchor:top" strokecolor="white [3212]">
            <v:textbox>
              <w:txbxContent>
                <w:p w:rsidR="00CB585A" w:rsidRPr="00CB585A" w:rsidRDefault="00CB585A">
                  <w:pPr>
                    <w:rPr>
                      <w:rFonts w:ascii="Arial" w:hAnsi="Arial" w:cs="Arial"/>
                      <w:color w:val="808080" w:themeColor="background1" w:themeShade="80"/>
                      <w:sz w:val="22"/>
                      <w:szCs w:val="22"/>
                    </w:rPr>
                  </w:pPr>
                  <w:r w:rsidRPr="00CB585A">
                    <w:rPr>
                      <w:rFonts w:ascii="Arial" w:hAnsi="Arial" w:cs="Arial"/>
                      <w:color w:val="808080" w:themeColor="background1" w:themeShade="80"/>
                      <w:sz w:val="22"/>
                      <w:szCs w:val="22"/>
                    </w:rPr>
                    <w:t>Graf č. 5</w:t>
                  </w:r>
                </w:p>
              </w:txbxContent>
            </v:textbox>
          </v:shape>
        </w:pict>
      </w:r>
      <w:r w:rsidR="00EF0EAD" w:rsidRPr="00FF171A">
        <w:rPr>
          <w:b/>
          <w:noProof/>
          <w:bdr w:val="single" w:sz="4" w:space="0" w:color="auto"/>
        </w:rPr>
        <w:drawing>
          <wp:inline distT="0" distB="0" distL="0" distR="0" wp14:anchorId="19D025FB" wp14:editId="614DCBFF">
            <wp:extent cx="6103088" cy="4710224"/>
            <wp:effectExtent l="0" t="0" r="0" b="0"/>
            <wp:docPr id="4" name="Graf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42438" w:rsidRPr="00681E4F" w:rsidRDefault="00132AA8" w:rsidP="00681E4F">
      <w:pPr>
        <w:spacing w:line="276" w:lineRule="auto"/>
        <w:jc w:val="both"/>
      </w:pPr>
      <w:r>
        <w:rPr>
          <w:noProof/>
        </w:rPr>
        <w:pict>
          <v:shape id="Textové pole 2" o:spid="_x0000_s1026" type="#_x0000_t202" style="position:absolute;left:0;text-align:left;margin-left:7.1pt;margin-top:5.05pt;width:53.3pt;height:13.55pt;z-index:251659776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 strokeweight="0">
            <v:textbox style="mso-next-textbox:#Textové pole 2" inset="0,0,0,0">
              <w:txbxContent>
                <w:p w:rsidR="00EF0EAD" w:rsidRDefault="00EF0EAD"/>
              </w:txbxContent>
            </v:textbox>
          </v:shape>
        </w:pict>
      </w:r>
    </w:p>
    <w:p w:rsidR="00CB585A" w:rsidRDefault="00CB585A" w:rsidP="00681E4F">
      <w:pPr>
        <w:pStyle w:val="Nadpis1"/>
        <w:spacing w:line="276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D829EB" w:rsidRPr="004E06F6" w:rsidRDefault="00D829EB" w:rsidP="00681E4F">
      <w:pPr>
        <w:pStyle w:val="Nadpis1"/>
        <w:spacing w:line="276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1426AD">
        <w:rPr>
          <w:rFonts w:ascii="Arial" w:hAnsi="Arial" w:cs="Arial"/>
          <w:color w:val="auto"/>
          <w:sz w:val="24"/>
          <w:szCs w:val="24"/>
        </w:rPr>
        <w:t>Přehled stížností dle § 1</w:t>
      </w:r>
      <w:r w:rsidR="00AB2AA4">
        <w:rPr>
          <w:rFonts w:ascii="Arial" w:hAnsi="Arial" w:cs="Arial"/>
          <w:color w:val="auto"/>
          <w:sz w:val="24"/>
          <w:szCs w:val="24"/>
        </w:rPr>
        <w:t>75 odst. 1</w:t>
      </w:r>
      <w:r w:rsidR="004E06F6" w:rsidRPr="001426AD">
        <w:rPr>
          <w:rFonts w:ascii="Arial" w:hAnsi="Arial" w:cs="Arial"/>
          <w:color w:val="auto"/>
          <w:sz w:val="24"/>
          <w:szCs w:val="24"/>
        </w:rPr>
        <w:t>-7, správního řádu</w:t>
      </w:r>
      <w:r w:rsidR="001426AD">
        <w:rPr>
          <w:rFonts w:ascii="Arial" w:hAnsi="Arial" w:cs="Arial"/>
          <w:color w:val="auto"/>
          <w:sz w:val="24"/>
          <w:szCs w:val="24"/>
        </w:rPr>
        <w:t>, č</w:t>
      </w:r>
      <w:r w:rsidRPr="004E06F6">
        <w:rPr>
          <w:rFonts w:ascii="Arial" w:hAnsi="Arial" w:cs="Arial"/>
          <w:color w:val="auto"/>
          <w:sz w:val="24"/>
          <w:szCs w:val="24"/>
        </w:rPr>
        <w:t>leněn</w:t>
      </w:r>
      <w:r w:rsidR="004E06F6" w:rsidRPr="004E06F6">
        <w:rPr>
          <w:rFonts w:ascii="Arial" w:hAnsi="Arial" w:cs="Arial"/>
          <w:color w:val="auto"/>
          <w:sz w:val="24"/>
          <w:szCs w:val="24"/>
        </w:rPr>
        <w:t>í</w:t>
      </w:r>
      <w:r w:rsidRPr="004E06F6">
        <w:rPr>
          <w:rFonts w:ascii="Arial" w:hAnsi="Arial" w:cs="Arial"/>
          <w:color w:val="auto"/>
          <w:sz w:val="24"/>
          <w:szCs w:val="24"/>
        </w:rPr>
        <w:t xml:space="preserve"> podle důvodnosti a</w:t>
      </w:r>
      <w:r w:rsidR="00AB2AA4">
        <w:rPr>
          <w:rFonts w:ascii="Arial" w:hAnsi="Arial" w:cs="Arial"/>
          <w:color w:val="auto"/>
          <w:sz w:val="24"/>
          <w:szCs w:val="24"/>
        </w:rPr>
        <w:t> </w:t>
      </w:r>
      <w:r w:rsidRPr="004E06F6">
        <w:rPr>
          <w:rFonts w:ascii="Arial" w:hAnsi="Arial" w:cs="Arial"/>
          <w:color w:val="auto"/>
          <w:sz w:val="24"/>
          <w:szCs w:val="24"/>
        </w:rPr>
        <w:t>termínu vyřízení</w:t>
      </w:r>
    </w:p>
    <w:p w:rsidR="00966C96" w:rsidRPr="003B155D" w:rsidRDefault="00966C96" w:rsidP="00681E4F">
      <w:pPr>
        <w:spacing w:line="276" w:lineRule="auto"/>
        <w:jc w:val="both"/>
      </w:pPr>
    </w:p>
    <w:p w:rsidR="005742D1" w:rsidRPr="00934452" w:rsidRDefault="005742D1" w:rsidP="005742D1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34452">
        <w:rPr>
          <w:rFonts w:ascii="Arial" w:hAnsi="Arial" w:cs="Arial"/>
          <w:b/>
          <w:sz w:val="22"/>
          <w:szCs w:val="22"/>
          <w:u w:val="single"/>
        </w:rPr>
        <w:t>Dle důvodnosti (graf č. 6)</w:t>
      </w:r>
    </w:p>
    <w:p w:rsidR="009E0315" w:rsidRPr="00CD4EB7" w:rsidRDefault="009E0315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9E5A16" w:rsidRPr="00CD4EB7" w:rsidRDefault="003A36A0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E775F">
        <w:rPr>
          <w:rFonts w:ascii="Arial" w:hAnsi="Arial" w:cs="Arial"/>
          <w:sz w:val="22"/>
          <w:szCs w:val="22"/>
        </w:rPr>
        <w:t>Z</w:t>
      </w:r>
      <w:r w:rsidR="000E5375" w:rsidRPr="00CE775F">
        <w:rPr>
          <w:rFonts w:ascii="Arial" w:hAnsi="Arial" w:cs="Arial"/>
          <w:sz w:val="22"/>
          <w:szCs w:val="22"/>
        </w:rPr>
        <w:t> celkového počtu</w:t>
      </w:r>
      <w:r w:rsidRPr="00CE775F">
        <w:rPr>
          <w:rFonts w:ascii="Arial" w:hAnsi="Arial" w:cs="Arial"/>
          <w:sz w:val="22"/>
          <w:szCs w:val="22"/>
        </w:rPr>
        <w:t xml:space="preserve"> </w:t>
      </w:r>
      <w:r w:rsidR="005742D1">
        <w:rPr>
          <w:rFonts w:ascii="Arial" w:hAnsi="Arial" w:cs="Arial"/>
          <w:sz w:val="22"/>
          <w:szCs w:val="22"/>
        </w:rPr>
        <w:t>55</w:t>
      </w:r>
      <w:r w:rsidR="00A75752" w:rsidRPr="00CE775F">
        <w:rPr>
          <w:rFonts w:ascii="Arial" w:hAnsi="Arial" w:cs="Arial"/>
          <w:sz w:val="22"/>
          <w:szCs w:val="22"/>
        </w:rPr>
        <w:t xml:space="preserve"> </w:t>
      </w:r>
      <w:r w:rsidR="00095385" w:rsidRPr="00CE775F">
        <w:rPr>
          <w:rFonts w:ascii="Arial" w:hAnsi="Arial" w:cs="Arial"/>
          <w:sz w:val="22"/>
          <w:szCs w:val="22"/>
        </w:rPr>
        <w:t xml:space="preserve">stížností </w:t>
      </w:r>
      <w:r w:rsidR="009E5A16" w:rsidRPr="00CE775F">
        <w:rPr>
          <w:rFonts w:ascii="Arial" w:hAnsi="Arial" w:cs="Arial"/>
          <w:sz w:val="22"/>
          <w:szCs w:val="22"/>
        </w:rPr>
        <w:t xml:space="preserve">evidovaných </w:t>
      </w:r>
      <w:r w:rsidR="008246FD">
        <w:rPr>
          <w:rFonts w:ascii="Arial" w:hAnsi="Arial" w:cs="Arial"/>
          <w:sz w:val="22"/>
          <w:szCs w:val="22"/>
        </w:rPr>
        <w:t>OAS</w:t>
      </w:r>
      <w:r w:rsidR="00770DEC" w:rsidRPr="00CE775F">
        <w:rPr>
          <w:rFonts w:ascii="Arial" w:hAnsi="Arial" w:cs="Arial"/>
          <w:sz w:val="22"/>
          <w:szCs w:val="22"/>
        </w:rPr>
        <w:t xml:space="preserve"> </w:t>
      </w:r>
      <w:r w:rsidR="009E5A16" w:rsidRPr="00CE775F">
        <w:rPr>
          <w:rFonts w:ascii="Arial" w:hAnsi="Arial" w:cs="Arial"/>
          <w:sz w:val="22"/>
          <w:szCs w:val="22"/>
        </w:rPr>
        <w:t>byl</w:t>
      </w:r>
      <w:r w:rsidR="003B3501">
        <w:rPr>
          <w:rFonts w:ascii="Arial" w:hAnsi="Arial" w:cs="Arial"/>
          <w:sz w:val="22"/>
          <w:szCs w:val="22"/>
        </w:rPr>
        <w:t>y</w:t>
      </w:r>
      <w:r w:rsidR="009E5A16" w:rsidRPr="00CE775F">
        <w:rPr>
          <w:rFonts w:ascii="Arial" w:hAnsi="Arial" w:cs="Arial"/>
          <w:sz w:val="22"/>
          <w:szCs w:val="22"/>
        </w:rPr>
        <w:t xml:space="preserve"> </w:t>
      </w:r>
      <w:r w:rsidR="00770DEC" w:rsidRPr="00CE775F">
        <w:rPr>
          <w:rFonts w:ascii="Arial" w:hAnsi="Arial" w:cs="Arial"/>
          <w:sz w:val="22"/>
          <w:szCs w:val="22"/>
        </w:rPr>
        <w:t>shledán</w:t>
      </w:r>
      <w:r w:rsidR="003B3501">
        <w:rPr>
          <w:rFonts w:ascii="Arial" w:hAnsi="Arial" w:cs="Arial"/>
          <w:sz w:val="22"/>
          <w:szCs w:val="22"/>
        </w:rPr>
        <w:t>y</w:t>
      </w:r>
      <w:r w:rsidR="00553441" w:rsidRPr="00CE775F">
        <w:rPr>
          <w:rFonts w:ascii="Arial" w:hAnsi="Arial" w:cs="Arial"/>
          <w:sz w:val="22"/>
          <w:szCs w:val="22"/>
        </w:rPr>
        <w:t xml:space="preserve"> </w:t>
      </w:r>
      <w:r w:rsidR="00770DEC" w:rsidRPr="00CE775F">
        <w:rPr>
          <w:rFonts w:ascii="Arial" w:hAnsi="Arial" w:cs="Arial"/>
          <w:sz w:val="22"/>
          <w:szCs w:val="22"/>
        </w:rPr>
        <w:t>důvodn</w:t>
      </w:r>
      <w:r w:rsidR="003B3501">
        <w:rPr>
          <w:rFonts w:ascii="Arial" w:hAnsi="Arial" w:cs="Arial"/>
          <w:sz w:val="22"/>
          <w:szCs w:val="22"/>
        </w:rPr>
        <w:t>ými</w:t>
      </w:r>
      <w:r w:rsidR="009E5A16" w:rsidRPr="00CE775F">
        <w:rPr>
          <w:rFonts w:ascii="Arial" w:hAnsi="Arial" w:cs="Arial"/>
          <w:sz w:val="22"/>
          <w:szCs w:val="22"/>
        </w:rPr>
        <w:t xml:space="preserve"> pouze </w:t>
      </w:r>
      <w:r w:rsidR="005742D1">
        <w:rPr>
          <w:rFonts w:ascii="Arial" w:hAnsi="Arial" w:cs="Arial"/>
          <w:sz w:val="22"/>
          <w:szCs w:val="22"/>
        </w:rPr>
        <w:t>2</w:t>
      </w:r>
      <w:r w:rsidR="009E5A16" w:rsidRPr="00CE775F">
        <w:rPr>
          <w:rFonts w:ascii="Arial" w:hAnsi="Arial" w:cs="Arial"/>
          <w:sz w:val="22"/>
          <w:szCs w:val="22"/>
        </w:rPr>
        <w:t xml:space="preserve"> stížnost</w:t>
      </w:r>
      <w:r w:rsidR="005742D1">
        <w:rPr>
          <w:rFonts w:ascii="Arial" w:hAnsi="Arial" w:cs="Arial"/>
          <w:sz w:val="22"/>
          <w:szCs w:val="22"/>
        </w:rPr>
        <w:t>i</w:t>
      </w:r>
      <w:r w:rsidR="009E5A16" w:rsidRPr="00CE775F">
        <w:rPr>
          <w:rFonts w:ascii="Arial" w:hAnsi="Arial" w:cs="Arial"/>
          <w:sz w:val="22"/>
          <w:szCs w:val="22"/>
        </w:rPr>
        <w:t xml:space="preserve">, což znamená </w:t>
      </w:r>
      <w:r w:rsidR="007033C1">
        <w:rPr>
          <w:rFonts w:ascii="Arial" w:hAnsi="Arial" w:cs="Arial"/>
          <w:sz w:val="22"/>
          <w:szCs w:val="22"/>
        </w:rPr>
        <w:t xml:space="preserve">cca </w:t>
      </w:r>
      <w:r w:rsidR="005742D1">
        <w:rPr>
          <w:rFonts w:ascii="Arial" w:hAnsi="Arial" w:cs="Arial"/>
          <w:sz w:val="22"/>
          <w:szCs w:val="22"/>
        </w:rPr>
        <w:t>3,6</w:t>
      </w:r>
      <w:r w:rsidR="000E5375" w:rsidRPr="00CE775F">
        <w:rPr>
          <w:rFonts w:ascii="Arial" w:hAnsi="Arial" w:cs="Arial"/>
          <w:sz w:val="22"/>
          <w:szCs w:val="22"/>
        </w:rPr>
        <w:t xml:space="preserve"> </w:t>
      </w:r>
      <w:r w:rsidR="009E5A16" w:rsidRPr="00CE775F">
        <w:rPr>
          <w:rFonts w:ascii="Arial" w:hAnsi="Arial" w:cs="Arial"/>
          <w:sz w:val="22"/>
          <w:szCs w:val="22"/>
        </w:rPr>
        <w:t>% z celkového počtu</w:t>
      </w:r>
      <w:r w:rsidR="00FE67E8" w:rsidRPr="00CE775F">
        <w:rPr>
          <w:rFonts w:ascii="Arial" w:hAnsi="Arial" w:cs="Arial"/>
          <w:sz w:val="22"/>
          <w:szCs w:val="22"/>
        </w:rPr>
        <w:t>.</w:t>
      </w:r>
      <w:r w:rsidR="009E5A16" w:rsidRPr="00CE775F">
        <w:rPr>
          <w:rFonts w:ascii="Arial" w:hAnsi="Arial" w:cs="Arial"/>
          <w:sz w:val="22"/>
          <w:szCs w:val="22"/>
        </w:rPr>
        <w:t xml:space="preserve"> </w:t>
      </w:r>
      <w:r w:rsidR="005812B4">
        <w:rPr>
          <w:rFonts w:ascii="Arial" w:hAnsi="Arial" w:cs="Arial"/>
          <w:sz w:val="22"/>
          <w:szCs w:val="22"/>
        </w:rPr>
        <w:t>Jedna</w:t>
      </w:r>
      <w:r w:rsidR="00FE67E8" w:rsidRPr="00CE775F">
        <w:rPr>
          <w:rFonts w:ascii="Arial" w:hAnsi="Arial" w:cs="Arial"/>
          <w:sz w:val="22"/>
          <w:szCs w:val="22"/>
        </w:rPr>
        <w:t xml:space="preserve"> stížnost</w:t>
      </w:r>
      <w:r w:rsidR="009E5A16" w:rsidRPr="00CE775F">
        <w:rPr>
          <w:rFonts w:ascii="Arial" w:hAnsi="Arial" w:cs="Arial"/>
          <w:sz w:val="22"/>
          <w:szCs w:val="22"/>
        </w:rPr>
        <w:t xml:space="preserve"> byl</w:t>
      </w:r>
      <w:r w:rsidR="00BF7AB8">
        <w:rPr>
          <w:rFonts w:ascii="Arial" w:hAnsi="Arial" w:cs="Arial"/>
          <w:sz w:val="22"/>
          <w:szCs w:val="22"/>
        </w:rPr>
        <w:t>a</w:t>
      </w:r>
      <w:r w:rsidR="009E5A16" w:rsidRPr="00CE775F">
        <w:rPr>
          <w:rFonts w:ascii="Arial" w:hAnsi="Arial" w:cs="Arial"/>
          <w:sz w:val="22"/>
          <w:szCs w:val="22"/>
        </w:rPr>
        <w:t xml:space="preserve"> </w:t>
      </w:r>
      <w:r w:rsidR="00770DEC" w:rsidRPr="00CE775F">
        <w:rPr>
          <w:rFonts w:ascii="Arial" w:hAnsi="Arial" w:cs="Arial"/>
          <w:sz w:val="22"/>
          <w:szCs w:val="22"/>
        </w:rPr>
        <w:t>shledán</w:t>
      </w:r>
      <w:r w:rsidR="00BF7AB8">
        <w:rPr>
          <w:rFonts w:ascii="Arial" w:hAnsi="Arial" w:cs="Arial"/>
          <w:sz w:val="22"/>
          <w:szCs w:val="22"/>
        </w:rPr>
        <w:t>a</w:t>
      </w:r>
      <w:r w:rsidR="00770DEC" w:rsidRPr="00CE775F">
        <w:rPr>
          <w:rFonts w:ascii="Arial" w:hAnsi="Arial" w:cs="Arial"/>
          <w:sz w:val="22"/>
          <w:szCs w:val="22"/>
        </w:rPr>
        <w:t xml:space="preserve"> </w:t>
      </w:r>
      <w:r w:rsidR="009E5A16" w:rsidRPr="00CE775F">
        <w:rPr>
          <w:rFonts w:ascii="Arial" w:hAnsi="Arial" w:cs="Arial"/>
          <w:sz w:val="22"/>
          <w:szCs w:val="22"/>
        </w:rPr>
        <w:t xml:space="preserve">částečně </w:t>
      </w:r>
      <w:r w:rsidRPr="00CE775F">
        <w:rPr>
          <w:rFonts w:ascii="Arial" w:hAnsi="Arial" w:cs="Arial"/>
          <w:sz w:val="22"/>
          <w:szCs w:val="22"/>
        </w:rPr>
        <w:t>důvodn</w:t>
      </w:r>
      <w:r w:rsidR="00BF7AB8">
        <w:rPr>
          <w:rFonts w:ascii="Arial" w:hAnsi="Arial" w:cs="Arial"/>
          <w:sz w:val="22"/>
          <w:szCs w:val="22"/>
        </w:rPr>
        <w:t>ou</w:t>
      </w:r>
      <w:r w:rsidR="009E5A16" w:rsidRPr="00CE775F">
        <w:rPr>
          <w:rFonts w:ascii="Arial" w:hAnsi="Arial" w:cs="Arial"/>
          <w:sz w:val="22"/>
          <w:szCs w:val="22"/>
        </w:rPr>
        <w:t xml:space="preserve"> (</w:t>
      </w:r>
      <w:r w:rsidR="00847323" w:rsidRPr="005742D1">
        <w:rPr>
          <w:rFonts w:ascii="Arial" w:hAnsi="Arial" w:cs="Arial"/>
          <w:sz w:val="22"/>
          <w:szCs w:val="22"/>
        </w:rPr>
        <w:t>1,</w:t>
      </w:r>
      <w:r w:rsidR="005742D1" w:rsidRPr="005742D1">
        <w:rPr>
          <w:rFonts w:ascii="Arial" w:hAnsi="Arial" w:cs="Arial"/>
          <w:sz w:val="22"/>
          <w:szCs w:val="22"/>
        </w:rPr>
        <w:t>8</w:t>
      </w:r>
      <w:r w:rsidR="00FE67E8" w:rsidRPr="00CE775F">
        <w:rPr>
          <w:rFonts w:ascii="Arial" w:hAnsi="Arial" w:cs="Arial"/>
          <w:sz w:val="22"/>
          <w:szCs w:val="22"/>
        </w:rPr>
        <w:t xml:space="preserve"> </w:t>
      </w:r>
      <w:r w:rsidR="009E5A16" w:rsidRPr="00CE775F">
        <w:rPr>
          <w:rFonts w:ascii="Arial" w:hAnsi="Arial" w:cs="Arial"/>
          <w:sz w:val="22"/>
          <w:szCs w:val="22"/>
        </w:rPr>
        <w:t>%) a</w:t>
      </w:r>
      <w:r w:rsidR="00FE67E8" w:rsidRPr="00CE775F">
        <w:rPr>
          <w:rFonts w:ascii="Arial" w:hAnsi="Arial" w:cs="Arial"/>
          <w:sz w:val="22"/>
          <w:szCs w:val="22"/>
        </w:rPr>
        <w:t> </w:t>
      </w:r>
      <w:r w:rsidR="00BF7AB8">
        <w:rPr>
          <w:rFonts w:ascii="Arial" w:hAnsi="Arial" w:cs="Arial"/>
          <w:sz w:val="22"/>
          <w:szCs w:val="22"/>
        </w:rPr>
        <w:t>4</w:t>
      </w:r>
      <w:r w:rsidR="003B3501">
        <w:rPr>
          <w:rFonts w:ascii="Arial" w:hAnsi="Arial" w:cs="Arial"/>
          <w:sz w:val="22"/>
          <w:szCs w:val="22"/>
        </w:rPr>
        <w:t>7</w:t>
      </w:r>
      <w:r w:rsidR="00FE67E8" w:rsidRPr="00CE775F">
        <w:rPr>
          <w:rFonts w:ascii="Arial" w:hAnsi="Arial" w:cs="Arial"/>
          <w:sz w:val="22"/>
          <w:szCs w:val="22"/>
        </w:rPr>
        <w:t> </w:t>
      </w:r>
      <w:r w:rsidR="009E5A16" w:rsidRPr="00CE775F">
        <w:rPr>
          <w:rFonts w:ascii="Arial" w:hAnsi="Arial" w:cs="Arial"/>
          <w:sz w:val="22"/>
          <w:szCs w:val="22"/>
        </w:rPr>
        <w:t xml:space="preserve">stížností bylo </w:t>
      </w:r>
      <w:r w:rsidR="005812B4">
        <w:rPr>
          <w:rFonts w:ascii="Arial" w:hAnsi="Arial" w:cs="Arial"/>
          <w:sz w:val="22"/>
          <w:szCs w:val="22"/>
        </w:rPr>
        <w:t>shledáno</w:t>
      </w:r>
      <w:r w:rsidR="009E5A16" w:rsidRPr="00CE775F">
        <w:rPr>
          <w:rFonts w:ascii="Arial" w:hAnsi="Arial" w:cs="Arial"/>
          <w:sz w:val="22"/>
          <w:szCs w:val="22"/>
        </w:rPr>
        <w:t xml:space="preserve"> ne</w:t>
      </w:r>
      <w:r w:rsidRPr="00CE775F">
        <w:rPr>
          <w:rFonts w:ascii="Arial" w:hAnsi="Arial" w:cs="Arial"/>
          <w:sz w:val="22"/>
          <w:szCs w:val="22"/>
        </w:rPr>
        <w:t>důvodn</w:t>
      </w:r>
      <w:r w:rsidR="005812B4">
        <w:rPr>
          <w:rFonts w:ascii="Arial" w:hAnsi="Arial" w:cs="Arial"/>
          <w:sz w:val="22"/>
          <w:szCs w:val="22"/>
        </w:rPr>
        <w:t>ými</w:t>
      </w:r>
      <w:r w:rsidR="009E5A16" w:rsidRPr="00CE775F">
        <w:rPr>
          <w:rFonts w:ascii="Arial" w:hAnsi="Arial" w:cs="Arial"/>
          <w:sz w:val="22"/>
          <w:szCs w:val="22"/>
        </w:rPr>
        <w:t xml:space="preserve"> </w:t>
      </w:r>
      <w:r w:rsidR="009E5A16" w:rsidRPr="005742D1">
        <w:rPr>
          <w:rFonts w:ascii="Arial" w:hAnsi="Arial" w:cs="Arial"/>
          <w:sz w:val="22"/>
          <w:szCs w:val="22"/>
        </w:rPr>
        <w:t>(</w:t>
      </w:r>
      <w:r w:rsidR="00847323" w:rsidRPr="005742D1">
        <w:rPr>
          <w:rFonts w:ascii="Arial" w:hAnsi="Arial" w:cs="Arial"/>
          <w:sz w:val="22"/>
          <w:szCs w:val="22"/>
        </w:rPr>
        <w:t>8</w:t>
      </w:r>
      <w:r w:rsidR="00BF7AB8" w:rsidRPr="005742D1">
        <w:rPr>
          <w:rFonts w:ascii="Arial" w:hAnsi="Arial" w:cs="Arial"/>
          <w:sz w:val="22"/>
          <w:szCs w:val="22"/>
        </w:rPr>
        <w:t>5</w:t>
      </w:r>
      <w:r w:rsidR="005742D1" w:rsidRPr="005742D1">
        <w:rPr>
          <w:rFonts w:ascii="Arial" w:hAnsi="Arial" w:cs="Arial"/>
          <w:sz w:val="22"/>
          <w:szCs w:val="22"/>
        </w:rPr>
        <w:t>,5</w:t>
      </w:r>
      <w:r w:rsidR="00A42438" w:rsidRPr="00CE775F">
        <w:rPr>
          <w:rFonts w:ascii="Arial" w:hAnsi="Arial" w:cs="Arial"/>
          <w:sz w:val="22"/>
          <w:szCs w:val="22"/>
        </w:rPr>
        <w:t> </w:t>
      </w:r>
      <w:r w:rsidR="009E5A16" w:rsidRPr="00CE775F">
        <w:rPr>
          <w:rFonts w:ascii="Arial" w:hAnsi="Arial" w:cs="Arial"/>
          <w:sz w:val="22"/>
          <w:szCs w:val="22"/>
        </w:rPr>
        <w:t xml:space="preserve">%). </w:t>
      </w:r>
      <w:r w:rsidR="00463AE4" w:rsidRPr="00CE775F">
        <w:rPr>
          <w:rFonts w:ascii="Arial" w:hAnsi="Arial" w:cs="Arial"/>
          <w:sz w:val="22"/>
          <w:szCs w:val="22"/>
        </w:rPr>
        <w:t>U </w:t>
      </w:r>
      <w:r w:rsidR="005742D1">
        <w:rPr>
          <w:rFonts w:ascii="Arial" w:hAnsi="Arial" w:cs="Arial"/>
          <w:sz w:val="22"/>
          <w:szCs w:val="22"/>
        </w:rPr>
        <w:t>5</w:t>
      </w:r>
      <w:r w:rsidR="00463AE4" w:rsidRPr="00CE775F">
        <w:rPr>
          <w:rFonts w:ascii="Arial" w:hAnsi="Arial" w:cs="Arial"/>
          <w:sz w:val="22"/>
          <w:szCs w:val="22"/>
        </w:rPr>
        <w:t> </w:t>
      </w:r>
      <w:r w:rsidR="009E5A16" w:rsidRPr="00CE775F">
        <w:rPr>
          <w:rFonts w:ascii="Arial" w:hAnsi="Arial" w:cs="Arial"/>
          <w:sz w:val="22"/>
          <w:szCs w:val="22"/>
        </w:rPr>
        <w:t>stížností (</w:t>
      </w:r>
      <w:r w:rsidR="005742D1">
        <w:rPr>
          <w:rFonts w:ascii="Arial" w:hAnsi="Arial" w:cs="Arial"/>
          <w:sz w:val="22"/>
          <w:szCs w:val="22"/>
        </w:rPr>
        <w:t>9</w:t>
      </w:r>
      <w:r w:rsidR="009E5A16" w:rsidRPr="00CE775F">
        <w:rPr>
          <w:rFonts w:ascii="Arial" w:hAnsi="Arial" w:cs="Arial"/>
          <w:sz w:val="22"/>
          <w:szCs w:val="22"/>
        </w:rPr>
        <w:t xml:space="preserve"> %) nemohlo být o </w:t>
      </w:r>
      <w:r w:rsidRPr="00CE775F">
        <w:rPr>
          <w:rFonts w:ascii="Arial" w:hAnsi="Arial" w:cs="Arial"/>
          <w:sz w:val="22"/>
          <w:szCs w:val="22"/>
        </w:rPr>
        <w:t>důvodnosti</w:t>
      </w:r>
      <w:r w:rsidR="009E5A16" w:rsidRPr="00CE775F">
        <w:rPr>
          <w:rFonts w:ascii="Arial" w:hAnsi="Arial" w:cs="Arial"/>
          <w:sz w:val="22"/>
          <w:szCs w:val="22"/>
        </w:rPr>
        <w:t xml:space="preserve"> rozhodnuto, jelikož MZe nebylo oprávněným subjektem k jejich vyřízení</w:t>
      </w:r>
      <w:r w:rsidR="00036788">
        <w:rPr>
          <w:rFonts w:ascii="Arial" w:hAnsi="Arial" w:cs="Arial"/>
          <w:sz w:val="22"/>
          <w:szCs w:val="22"/>
        </w:rPr>
        <w:t xml:space="preserve"> a byly tedy postoupeny k vyřízení příslušným orgánům</w:t>
      </w:r>
      <w:r w:rsidR="009E5A16" w:rsidRPr="00CE775F">
        <w:rPr>
          <w:rFonts w:ascii="Arial" w:hAnsi="Arial" w:cs="Arial"/>
          <w:sz w:val="22"/>
          <w:szCs w:val="22"/>
        </w:rPr>
        <w:t>.</w:t>
      </w:r>
      <w:r w:rsidR="00922A8B">
        <w:rPr>
          <w:rFonts w:ascii="Arial" w:hAnsi="Arial" w:cs="Arial"/>
          <w:sz w:val="22"/>
          <w:szCs w:val="22"/>
        </w:rPr>
        <w:t xml:space="preserve"> Pokud </w:t>
      </w:r>
      <w:r w:rsidR="00217DE6">
        <w:rPr>
          <w:rFonts w:ascii="Arial" w:hAnsi="Arial" w:cs="Arial"/>
          <w:sz w:val="22"/>
          <w:szCs w:val="22"/>
        </w:rPr>
        <w:t>je</w:t>
      </w:r>
      <w:r w:rsidR="00922A8B">
        <w:rPr>
          <w:rFonts w:ascii="Arial" w:hAnsi="Arial" w:cs="Arial"/>
          <w:sz w:val="22"/>
          <w:szCs w:val="22"/>
        </w:rPr>
        <w:t xml:space="preserve"> stížnost podaná</w:t>
      </w:r>
      <w:r w:rsidR="003B3501">
        <w:rPr>
          <w:rFonts w:ascii="Arial" w:hAnsi="Arial" w:cs="Arial"/>
          <w:sz w:val="22"/>
          <w:szCs w:val="22"/>
        </w:rPr>
        <w:t xml:space="preserve"> nejen u MZe, ale</w:t>
      </w:r>
      <w:r w:rsidR="00922A8B">
        <w:rPr>
          <w:rFonts w:ascii="Arial" w:hAnsi="Arial" w:cs="Arial"/>
          <w:sz w:val="22"/>
          <w:szCs w:val="22"/>
        </w:rPr>
        <w:t xml:space="preserve"> i u příslušného orgánu</w:t>
      </w:r>
      <w:r w:rsidR="00217DE6">
        <w:rPr>
          <w:rFonts w:ascii="Arial" w:hAnsi="Arial" w:cs="Arial"/>
          <w:sz w:val="22"/>
          <w:szCs w:val="22"/>
        </w:rPr>
        <w:t>,</w:t>
      </w:r>
      <w:r w:rsidR="00922A8B">
        <w:rPr>
          <w:rFonts w:ascii="Arial" w:hAnsi="Arial" w:cs="Arial"/>
          <w:sz w:val="22"/>
          <w:szCs w:val="22"/>
        </w:rPr>
        <w:t xml:space="preserve"> </w:t>
      </w:r>
      <w:r w:rsidR="00217DE6">
        <w:rPr>
          <w:rFonts w:ascii="Arial" w:hAnsi="Arial" w:cs="Arial"/>
          <w:sz w:val="22"/>
          <w:szCs w:val="22"/>
        </w:rPr>
        <w:t>je</w:t>
      </w:r>
      <w:r w:rsidR="00922A8B">
        <w:rPr>
          <w:rFonts w:ascii="Arial" w:hAnsi="Arial" w:cs="Arial"/>
          <w:sz w:val="22"/>
          <w:szCs w:val="22"/>
        </w:rPr>
        <w:t xml:space="preserve"> stěžovatel pouze uvědoměn o nepříslušnosti MZe.</w:t>
      </w:r>
    </w:p>
    <w:p w:rsidR="00345F46" w:rsidRDefault="00345F46" w:rsidP="00681E4F">
      <w:pPr>
        <w:spacing w:line="276" w:lineRule="auto"/>
        <w:jc w:val="both"/>
      </w:pPr>
    </w:p>
    <w:p w:rsidR="002C6BF3" w:rsidRPr="003B155D" w:rsidRDefault="00132AA8" w:rsidP="00681E4F">
      <w:pPr>
        <w:spacing w:line="276" w:lineRule="auto"/>
        <w:jc w:val="both"/>
      </w:pPr>
      <w:r>
        <w:rPr>
          <w:noProof/>
        </w:rPr>
        <w:pict>
          <v:rect id="_x0000_s1050" style="position:absolute;left:0;text-align:left;margin-left:1.15pt;margin-top:22.1pt;width:482.15pt;height:283.65pt;z-index:251688448">
            <v:fill opacity="0"/>
          </v:rect>
        </w:pict>
      </w:r>
      <w:r>
        <w:rPr>
          <w:noProof/>
        </w:rPr>
        <w:pict>
          <v:shape id="_x0000_s1032" type="#_x0000_t202" style="position:absolute;left:0;text-align:left;margin-left:1.15pt;margin-top:22.1pt;width:62.65pt;height:19.15pt;z-index:251664896" stroked="f">
            <v:textbox>
              <w:txbxContent>
                <w:p w:rsidR="00F3418A" w:rsidRPr="00A85847" w:rsidRDefault="00F3418A" w:rsidP="00F3418A">
                  <w:pPr>
                    <w:spacing w:line="276" w:lineRule="auto"/>
                    <w:jc w:val="both"/>
                    <w:rPr>
                      <w:rFonts w:ascii="Arial" w:hAnsi="Arial" w:cs="Arial"/>
                      <w:color w:val="808080" w:themeColor="background1" w:themeShade="80"/>
                      <w:sz w:val="22"/>
                      <w:szCs w:val="22"/>
                    </w:rPr>
                  </w:pPr>
                  <w:r w:rsidRPr="00A85847">
                    <w:rPr>
                      <w:rFonts w:ascii="Arial" w:hAnsi="Arial" w:cs="Arial"/>
                      <w:color w:val="808080" w:themeColor="background1" w:themeShade="80"/>
                      <w:sz w:val="22"/>
                      <w:szCs w:val="22"/>
                    </w:rPr>
                    <w:t>Graf č. 6</w:t>
                  </w:r>
                </w:p>
                <w:p w:rsidR="00F3418A" w:rsidRDefault="00F3418A"/>
              </w:txbxContent>
            </v:textbox>
          </v:shape>
        </w:pict>
      </w:r>
      <w:r w:rsidR="000A40F9">
        <w:rPr>
          <w:noProof/>
        </w:rPr>
        <w:drawing>
          <wp:inline distT="0" distB="0" distL="0" distR="0" wp14:anchorId="29B3ACBD" wp14:editId="6CF69AEF">
            <wp:extent cx="6117020" cy="3894083"/>
            <wp:effectExtent l="0" t="0" r="0" b="0"/>
            <wp:docPr id="5" name="Graf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F0EAD" w:rsidRDefault="00EF0EAD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6F6FE3" w:rsidRDefault="006F6FE3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636C89" w:rsidRPr="00934452" w:rsidRDefault="001426AD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34452">
        <w:rPr>
          <w:rFonts w:ascii="Arial" w:hAnsi="Arial" w:cs="Arial"/>
          <w:b/>
          <w:sz w:val="22"/>
          <w:szCs w:val="22"/>
          <w:u w:val="single"/>
        </w:rPr>
        <w:t>D</w:t>
      </w:r>
      <w:r w:rsidR="009E5A16" w:rsidRPr="00934452">
        <w:rPr>
          <w:rFonts w:ascii="Arial" w:hAnsi="Arial" w:cs="Arial"/>
          <w:b/>
          <w:sz w:val="22"/>
          <w:szCs w:val="22"/>
          <w:u w:val="single"/>
        </w:rPr>
        <w:t xml:space="preserve">le </w:t>
      </w:r>
      <w:r w:rsidR="00C941C0" w:rsidRPr="00934452">
        <w:rPr>
          <w:rFonts w:ascii="Arial" w:hAnsi="Arial" w:cs="Arial"/>
          <w:b/>
          <w:sz w:val="22"/>
          <w:szCs w:val="22"/>
          <w:u w:val="single"/>
        </w:rPr>
        <w:t>termínu</w:t>
      </w:r>
      <w:r w:rsidR="004D0B16" w:rsidRPr="00934452">
        <w:rPr>
          <w:rFonts w:ascii="Arial" w:hAnsi="Arial" w:cs="Arial"/>
          <w:b/>
          <w:sz w:val="22"/>
          <w:szCs w:val="22"/>
          <w:u w:val="single"/>
        </w:rPr>
        <w:t xml:space="preserve"> vyřízení</w:t>
      </w:r>
    </w:p>
    <w:p w:rsidR="00A42438" w:rsidRPr="00CD4EB7" w:rsidRDefault="00A42438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966C96" w:rsidRDefault="004D0B16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Zde byl</w:t>
      </w:r>
      <w:r w:rsidR="00EF67DE" w:rsidRPr="00CD4EB7">
        <w:rPr>
          <w:rFonts w:ascii="Arial" w:hAnsi="Arial" w:cs="Arial"/>
          <w:sz w:val="22"/>
          <w:szCs w:val="22"/>
        </w:rPr>
        <w:t>a</w:t>
      </w:r>
      <w:r w:rsidRPr="00CD4EB7">
        <w:rPr>
          <w:rFonts w:ascii="Arial" w:hAnsi="Arial" w:cs="Arial"/>
          <w:sz w:val="22"/>
          <w:szCs w:val="22"/>
        </w:rPr>
        <w:t xml:space="preserve"> vyhodnocován</w:t>
      </w:r>
      <w:r w:rsidR="00EF67DE" w:rsidRPr="00CD4EB7">
        <w:rPr>
          <w:rFonts w:ascii="Arial" w:hAnsi="Arial" w:cs="Arial"/>
          <w:sz w:val="22"/>
          <w:szCs w:val="22"/>
        </w:rPr>
        <w:t>a</w:t>
      </w:r>
      <w:r w:rsidRPr="00CD4EB7">
        <w:rPr>
          <w:rFonts w:ascii="Arial" w:hAnsi="Arial" w:cs="Arial"/>
          <w:sz w:val="22"/>
          <w:szCs w:val="22"/>
        </w:rPr>
        <w:t xml:space="preserve"> včasnost</w:t>
      </w:r>
      <w:r w:rsidR="007033C1">
        <w:rPr>
          <w:rFonts w:ascii="Arial" w:hAnsi="Arial" w:cs="Arial"/>
          <w:sz w:val="22"/>
          <w:szCs w:val="22"/>
        </w:rPr>
        <w:t xml:space="preserve"> vyřízení</w:t>
      </w:r>
      <w:r w:rsidRPr="00CD4EB7">
        <w:rPr>
          <w:rFonts w:ascii="Arial" w:hAnsi="Arial" w:cs="Arial"/>
          <w:sz w:val="22"/>
          <w:szCs w:val="22"/>
        </w:rPr>
        <w:t>, tj</w:t>
      </w:r>
      <w:r w:rsidR="00053D2A" w:rsidRPr="00CD4EB7">
        <w:rPr>
          <w:rFonts w:ascii="Arial" w:hAnsi="Arial" w:cs="Arial"/>
          <w:sz w:val="22"/>
          <w:szCs w:val="22"/>
        </w:rPr>
        <w:t>.</w:t>
      </w:r>
      <w:r w:rsidRPr="00CD4EB7">
        <w:rPr>
          <w:rFonts w:ascii="Arial" w:hAnsi="Arial" w:cs="Arial"/>
          <w:sz w:val="22"/>
          <w:szCs w:val="22"/>
        </w:rPr>
        <w:t xml:space="preserve"> </w:t>
      </w:r>
      <w:r w:rsidR="00053D2A" w:rsidRPr="00CD4EB7">
        <w:rPr>
          <w:rFonts w:ascii="Arial" w:hAnsi="Arial" w:cs="Arial"/>
          <w:sz w:val="22"/>
          <w:szCs w:val="22"/>
        </w:rPr>
        <w:t xml:space="preserve">vyřízení </w:t>
      </w:r>
      <w:r w:rsidRPr="00CD4EB7">
        <w:rPr>
          <w:rFonts w:ascii="Arial" w:hAnsi="Arial" w:cs="Arial"/>
          <w:sz w:val="22"/>
          <w:szCs w:val="22"/>
        </w:rPr>
        <w:t>stížnost</w:t>
      </w:r>
      <w:r w:rsidR="00053D2A" w:rsidRPr="00CD4EB7">
        <w:rPr>
          <w:rFonts w:ascii="Arial" w:hAnsi="Arial" w:cs="Arial"/>
          <w:sz w:val="22"/>
          <w:szCs w:val="22"/>
        </w:rPr>
        <w:t>i</w:t>
      </w:r>
      <w:r w:rsidRPr="00CD4EB7">
        <w:rPr>
          <w:rFonts w:ascii="Arial" w:hAnsi="Arial" w:cs="Arial"/>
          <w:sz w:val="22"/>
          <w:szCs w:val="22"/>
        </w:rPr>
        <w:t xml:space="preserve"> v</w:t>
      </w:r>
      <w:r w:rsidR="00095385">
        <w:rPr>
          <w:rFonts w:ascii="Arial" w:hAnsi="Arial" w:cs="Arial"/>
          <w:sz w:val="22"/>
          <w:szCs w:val="22"/>
        </w:rPr>
        <w:t xml:space="preserve"> zákonem </w:t>
      </w:r>
      <w:r w:rsidRPr="00CD4EB7">
        <w:rPr>
          <w:rFonts w:ascii="Arial" w:hAnsi="Arial" w:cs="Arial"/>
          <w:sz w:val="22"/>
          <w:szCs w:val="22"/>
        </w:rPr>
        <w:t>stanovené lhůtě</w:t>
      </w:r>
      <w:r w:rsidR="00F21656">
        <w:rPr>
          <w:rFonts w:ascii="Arial" w:hAnsi="Arial" w:cs="Arial"/>
          <w:sz w:val="22"/>
          <w:szCs w:val="22"/>
        </w:rPr>
        <w:t xml:space="preserve">. </w:t>
      </w:r>
      <w:r w:rsidR="005812B4" w:rsidRPr="00CD4EB7">
        <w:rPr>
          <w:rFonts w:ascii="Arial" w:hAnsi="Arial" w:cs="Arial"/>
          <w:sz w:val="22"/>
          <w:szCs w:val="22"/>
        </w:rPr>
        <w:t xml:space="preserve">Pokud </w:t>
      </w:r>
      <w:r w:rsidR="005812B4">
        <w:rPr>
          <w:rFonts w:ascii="Arial" w:hAnsi="Arial" w:cs="Arial"/>
          <w:sz w:val="22"/>
          <w:szCs w:val="22"/>
        </w:rPr>
        <w:t>je</w:t>
      </w:r>
      <w:r w:rsidR="005812B4" w:rsidRPr="00CD4EB7">
        <w:rPr>
          <w:rFonts w:ascii="Arial" w:hAnsi="Arial" w:cs="Arial"/>
          <w:sz w:val="22"/>
          <w:szCs w:val="22"/>
        </w:rPr>
        <w:t xml:space="preserve"> překročena zákonná lhůta pro vyřízení, musí být stěžovatel o</w:t>
      </w:r>
      <w:r w:rsidR="005812B4">
        <w:rPr>
          <w:rFonts w:ascii="Arial" w:hAnsi="Arial" w:cs="Arial"/>
          <w:sz w:val="22"/>
          <w:szCs w:val="22"/>
        </w:rPr>
        <w:t> </w:t>
      </w:r>
      <w:r w:rsidR="005812B4" w:rsidRPr="00CD4EB7">
        <w:rPr>
          <w:rFonts w:ascii="Arial" w:hAnsi="Arial" w:cs="Arial"/>
          <w:sz w:val="22"/>
          <w:szCs w:val="22"/>
        </w:rPr>
        <w:t>tomto faktu vždy informován přípisem.</w:t>
      </w:r>
      <w:r w:rsidR="005812B4">
        <w:rPr>
          <w:rFonts w:ascii="Arial" w:hAnsi="Arial" w:cs="Arial"/>
          <w:sz w:val="22"/>
          <w:szCs w:val="22"/>
        </w:rPr>
        <w:t xml:space="preserve"> </w:t>
      </w:r>
      <w:r w:rsidR="00F21656">
        <w:rPr>
          <w:rFonts w:ascii="Arial" w:hAnsi="Arial" w:cs="Arial"/>
          <w:sz w:val="22"/>
          <w:szCs w:val="22"/>
        </w:rPr>
        <w:t>V roce 201</w:t>
      </w:r>
      <w:r w:rsidR="007B6F8D">
        <w:rPr>
          <w:rFonts w:ascii="Arial" w:hAnsi="Arial" w:cs="Arial"/>
          <w:sz w:val="22"/>
          <w:szCs w:val="22"/>
        </w:rPr>
        <w:t>9</w:t>
      </w:r>
      <w:r w:rsidR="00F21656">
        <w:rPr>
          <w:rFonts w:ascii="Arial" w:hAnsi="Arial" w:cs="Arial"/>
          <w:sz w:val="22"/>
          <w:szCs w:val="22"/>
        </w:rPr>
        <w:t xml:space="preserve"> </w:t>
      </w:r>
      <w:r w:rsidR="00F21656" w:rsidRPr="00CD4EB7">
        <w:rPr>
          <w:rFonts w:ascii="Arial" w:hAnsi="Arial" w:cs="Arial"/>
          <w:sz w:val="22"/>
          <w:szCs w:val="22"/>
        </w:rPr>
        <w:t xml:space="preserve">byl </w:t>
      </w:r>
      <w:r w:rsidR="006371BF" w:rsidRPr="00CD4EB7">
        <w:rPr>
          <w:rFonts w:ascii="Arial" w:hAnsi="Arial" w:cs="Arial"/>
          <w:sz w:val="22"/>
          <w:szCs w:val="22"/>
        </w:rPr>
        <w:t>termín</w:t>
      </w:r>
      <w:r w:rsidR="001D42FC" w:rsidRPr="00CD4EB7">
        <w:rPr>
          <w:rFonts w:ascii="Arial" w:hAnsi="Arial" w:cs="Arial"/>
          <w:sz w:val="22"/>
          <w:szCs w:val="22"/>
        </w:rPr>
        <w:t xml:space="preserve"> </w:t>
      </w:r>
      <w:r w:rsidR="002326A1">
        <w:rPr>
          <w:rFonts w:ascii="Arial" w:hAnsi="Arial" w:cs="Arial"/>
          <w:sz w:val="22"/>
          <w:szCs w:val="22"/>
        </w:rPr>
        <w:t xml:space="preserve">překročen ve 3 </w:t>
      </w:r>
      <w:r w:rsidR="001D42FC" w:rsidRPr="00CD4EB7">
        <w:rPr>
          <w:rFonts w:ascii="Arial" w:hAnsi="Arial" w:cs="Arial"/>
          <w:sz w:val="22"/>
          <w:szCs w:val="22"/>
        </w:rPr>
        <w:t>případ</w:t>
      </w:r>
      <w:r w:rsidR="002326A1">
        <w:rPr>
          <w:rFonts w:ascii="Arial" w:hAnsi="Arial" w:cs="Arial"/>
          <w:sz w:val="22"/>
          <w:szCs w:val="22"/>
        </w:rPr>
        <w:t>ech, tj. 5,5 %</w:t>
      </w:r>
      <w:r w:rsidR="00186D84" w:rsidRPr="00CD4EB7">
        <w:rPr>
          <w:rFonts w:ascii="Arial" w:hAnsi="Arial" w:cs="Arial"/>
          <w:sz w:val="22"/>
          <w:szCs w:val="22"/>
        </w:rPr>
        <w:t xml:space="preserve">. </w:t>
      </w:r>
    </w:p>
    <w:p w:rsidR="006F6FE3" w:rsidRPr="00CD4EB7" w:rsidRDefault="006F6FE3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F0EAD" w:rsidRDefault="00EF0EAD" w:rsidP="00681E4F">
      <w:pPr>
        <w:spacing w:line="276" w:lineRule="auto"/>
        <w:jc w:val="both"/>
      </w:pPr>
    </w:p>
    <w:p w:rsidR="00EF0EAD" w:rsidRDefault="00132AA8" w:rsidP="00681E4F">
      <w:pPr>
        <w:spacing w:line="276" w:lineRule="auto"/>
        <w:jc w:val="both"/>
      </w:pPr>
      <w:r>
        <w:rPr>
          <w:noProof/>
        </w:rPr>
        <w:pict>
          <v:shape id="_x0000_s1055" type="#_x0000_t202" style="position:absolute;left:0;text-align:left;margin-left:7.95pt;margin-top:6.3pt;width:67.65pt;height:21.75pt;z-index:25169254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strokecolor="white [3212]">
            <v:textbox style="mso-fit-shape-to-text:t">
              <w:txbxContent>
                <w:p w:rsidR="00AC475D" w:rsidRPr="00AC475D" w:rsidRDefault="00AC475D" w:rsidP="00AC475D">
                  <w:pPr>
                    <w:spacing w:line="276" w:lineRule="auto"/>
                    <w:jc w:val="both"/>
                    <w:rPr>
                      <w:rFonts w:ascii="Arial" w:hAnsi="Arial" w:cs="Arial"/>
                      <w:color w:val="808080" w:themeColor="background1" w:themeShade="80"/>
                      <w:sz w:val="22"/>
                      <w:szCs w:val="22"/>
                    </w:rPr>
                  </w:pPr>
                  <w:r w:rsidRPr="00AC475D">
                    <w:rPr>
                      <w:rFonts w:ascii="Arial" w:hAnsi="Arial" w:cs="Arial"/>
                      <w:color w:val="808080" w:themeColor="background1" w:themeShade="80"/>
                      <w:sz w:val="22"/>
                      <w:szCs w:val="22"/>
                    </w:rPr>
                    <w:t>Graf č. 7</w:t>
                  </w:r>
                </w:p>
              </w:txbxContent>
            </v:textbox>
          </v:shape>
        </w:pict>
      </w:r>
      <w:r w:rsidR="00EF0EAD" w:rsidRPr="00FF171A">
        <w:rPr>
          <w:b/>
          <w:noProof/>
          <w:bdr w:val="single" w:sz="4" w:space="0" w:color="auto"/>
        </w:rPr>
        <w:drawing>
          <wp:inline distT="0" distB="0" distL="0" distR="0" wp14:anchorId="37BFCBF8" wp14:editId="5400C81A">
            <wp:extent cx="6103088" cy="2541181"/>
            <wp:effectExtent l="0" t="0" r="0" b="0"/>
            <wp:docPr id="9" name="Graf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93640" w:rsidRDefault="00693640" w:rsidP="00681E4F">
      <w:pPr>
        <w:spacing w:line="276" w:lineRule="auto"/>
        <w:jc w:val="both"/>
        <w:rPr>
          <w:sz w:val="16"/>
          <w:szCs w:val="16"/>
        </w:rPr>
      </w:pPr>
    </w:p>
    <w:p w:rsidR="00CB585A" w:rsidRDefault="00CB585A" w:rsidP="00681E4F">
      <w:pPr>
        <w:spacing w:line="276" w:lineRule="auto"/>
        <w:jc w:val="both"/>
        <w:rPr>
          <w:sz w:val="16"/>
          <w:szCs w:val="16"/>
        </w:rPr>
      </w:pPr>
    </w:p>
    <w:p w:rsidR="00CB585A" w:rsidRDefault="00CB585A" w:rsidP="00681E4F">
      <w:pPr>
        <w:spacing w:line="276" w:lineRule="auto"/>
        <w:jc w:val="both"/>
        <w:rPr>
          <w:sz w:val="16"/>
          <w:szCs w:val="16"/>
        </w:rPr>
      </w:pPr>
    </w:p>
    <w:p w:rsidR="00CB585A" w:rsidRDefault="00CB585A" w:rsidP="00681E4F">
      <w:pPr>
        <w:spacing w:line="276" w:lineRule="auto"/>
        <w:jc w:val="both"/>
        <w:rPr>
          <w:sz w:val="16"/>
          <w:szCs w:val="16"/>
        </w:rPr>
      </w:pPr>
    </w:p>
    <w:p w:rsidR="00CB585A" w:rsidRDefault="00CB585A" w:rsidP="00681E4F">
      <w:pPr>
        <w:spacing w:line="276" w:lineRule="auto"/>
        <w:jc w:val="both"/>
        <w:rPr>
          <w:sz w:val="16"/>
          <w:szCs w:val="16"/>
        </w:rPr>
      </w:pPr>
    </w:p>
    <w:p w:rsidR="00CB585A" w:rsidRDefault="00CB585A" w:rsidP="00681E4F">
      <w:pPr>
        <w:spacing w:line="276" w:lineRule="auto"/>
        <w:jc w:val="both"/>
        <w:rPr>
          <w:sz w:val="16"/>
          <w:szCs w:val="16"/>
        </w:rPr>
      </w:pPr>
    </w:p>
    <w:p w:rsidR="001426AD" w:rsidRPr="002F6C4F" w:rsidRDefault="001426AD" w:rsidP="002F6C4F">
      <w:pPr>
        <w:pStyle w:val="Nadpis1"/>
        <w:keepLines w:val="0"/>
        <w:numPr>
          <w:ilvl w:val="0"/>
          <w:numId w:val="5"/>
        </w:numPr>
        <w:spacing w:before="360" w:line="276" w:lineRule="auto"/>
        <w:ind w:left="425" w:hanging="425"/>
        <w:rPr>
          <w:rFonts w:ascii="Arial" w:hAnsi="Arial" w:cs="Arial"/>
          <w:color w:val="auto"/>
        </w:rPr>
      </w:pPr>
      <w:r w:rsidRPr="002F6C4F">
        <w:rPr>
          <w:rFonts w:ascii="Arial" w:hAnsi="Arial" w:cs="Arial"/>
          <w:color w:val="auto"/>
        </w:rPr>
        <w:t xml:space="preserve">Přehled </w:t>
      </w:r>
      <w:r w:rsidR="007803D9" w:rsidRPr="002F6C4F">
        <w:rPr>
          <w:rFonts w:ascii="Arial" w:hAnsi="Arial" w:cs="Arial"/>
          <w:color w:val="auto"/>
        </w:rPr>
        <w:t xml:space="preserve">ostatních podání </w:t>
      </w:r>
      <w:r w:rsidR="00AB2AA4" w:rsidRPr="002F6C4F">
        <w:rPr>
          <w:rFonts w:ascii="Arial" w:hAnsi="Arial" w:cs="Arial"/>
          <w:color w:val="auto"/>
        </w:rPr>
        <w:t xml:space="preserve">vyřizovaných v rámci </w:t>
      </w:r>
      <w:r w:rsidR="00C14F06" w:rsidRPr="002F6C4F">
        <w:rPr>
          <w:rFonts w:ascii="Arial" w:hAnsi="Arial" w:cs="Arial"/>
          <w:color w:val="auto"/>
        </w:rPr>
        <w:t>evidence OAS</w:t>
      </w:r>
    </w:p>
    <w:p w:rsidR="007803D9" w:rsidRPr="001426AD" w:rsidRDefault="001426AD" w:rsidP="00681E4F">
      <w:pPr>
        <w:pStyle w:val="Nadpis1"/>
        <w:keepLines w:val="0"/>
        <w:spacing w:before="360" w:line="276" w:lineRule="auto"/>
        <w:ind w:left="425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Č</w:t>
      </w:r>
      <w:r w:rsidR="007803D9" w:rsidRPr="001426AD">
        <w:rPr>
          <w:rFonts w:ascii="Arial" w:hAnsi="Arial" w:cs="Arial"/>
          <w:color w:val="auto"/>
          <w:sz w:val="24"/>
          <w:szCs w:val="24"/>
        </w:rPr>
        <w:t>leněn</w:t>
      </w:r>
      <w:r>
        <w:rPr>
          <w:rFonts w:ascii="Arial" w:hAnsi="Arial" w:cs="Arial"/>
          <w:color w:val="auto"/>
          <w:sz w:val="24"/>
          <w:szCs w:val="24"/>
        </w:rPr>
        <w:t>í</w:t>
      </w:r>
      <w:r w:rsidR="007803D9" w:rsidRPr="001426AD">
        <w:rPr>
          <w:rFonts w:ascii="Arial" w:hAnsi="Arial" w:cs="Arial"/>
          <w:color w:val="auto"/>
          <w:sz w:val="24"/>
          <w:szCs w:val="24"/>
        </w:rPr>
        <w:t xml:space="preserve"> dle obsahu</w:t>
      </w:r>
      <w:r w:rsidR="00F73B87" w:rsidRPr="001426AD">
        <w:rPr>
          <w:rFonts w:ascii="Arial" w:hAnsi="Arial" w:cs="Arial"/>
          <w:color w:val="auto"/>
          <w:sz w:val="24"/>
          <w:szCs w:val="24"/>
        </w:rPr>
        <w:t>, druhu</w:t>
      </w:r>
      <w:r w:rsidR="007803D9" w:rsidRPr="001426AD">
        <w:rPr>
          <w:rFonts w:ascii="Arial" w:hAnsi="Arial" w:cs="Arial"/>
          <w:color w:val="auto"/>
          <w:sz w:val="24"/>
          <w:szCs w:val="24"/>
        </w:rPr>
        <w:t xml:space="preserve"> a termínu vyřízení</w:t>
      </w:r>
    </w:p>
    <w:p w:rsidR="004F2C86" w:rsidRPr="001426AD" w:rsidRDefault="004F2C86" w:rsidP="00681E4F">
      <w:pPr>
        <w:keepNext/>
        <w:spacing w:line="276" w:lineRule="auto"/>
      </w:pPr>
    </w:p>
    <w:p w:rsidR="00D829EB" w:rsidRPr="00934452" w:rsidRDefault="001426AD" w:rsidP="00681E4F">
      <w:pPr>
        <w:keepNext/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34452">
        <w:rPr>
          <w:rFonts w:ascii="Arial" w:hAnsi="Arial" w:cs="Arial"/>
          <w:b/>
          <w:sz w:val="22"/>
          <w:szCs w:val="22"/>
          <w:u w:val="single"/>
        </w:rPr>
        <w:t>D</w:t>
      </w:r>
      <w:r w:rsidR="00D829EB" w:rsidRPr="00934452">
        <w:rPr>
          <w:rFonts w:ascii="Arial" w:hAnsi="Arial" w:cs="Arial"/>
          <w:b/>
          <w:sz w:val="22"/>
          <w:szCs w:val="22"/>
          <w:u w:val="single"/>
        </w:rPr>
        <w:t>le obsahu</w:t>
      </w:r>
      <w:r w:rsidR="00CF73AF" w:rsidRPr="00934452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370CA7" w:rsidRPr="00A53656" w:rsidRDefault="00370CA7" w:rsidP="0083147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B3501" w:rsidRPr="00A53656" w:rsidRDefault="004A24EA" w:rsidP="003B350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 ukazuje graf č. 8, o</w:t>
      </w:r>
      <w:r w:rsidR="00F62107">
        <w:rPr>
          <w:rFonts w:ascii="Arial" w:hAnsi="Arial" w:cs="Arial"/>
          <w:sz w:val="22"/>
          <w:szCs w:val="22"/>
        </w:rPr>
        <w:t>bsahem</w:t>
      </w:r>
      <w:r w:rsidR="007A0739">
        <w:rPr>
          <w:rFonts w:ascii="Arial" w:hAnsi="Arial" w:cs="Arial"/>
          <w:sz w:val="22"/>
          <w:szCs w:val="22"/>
        </w:rPr>
        <w:t xml:space="preserve"> </w:t>
      </w:r>
      <w:r w:rsidR="003E65B6" w:rsidRPr="00A53656">
        <w:rPr>
          <w:rFonts w:ascii="Arial" w:hAnsi="Arial" w:cs="Arial"/>
          <w:sz w:val="22"/>
          <w:szCs w:val="22"/>
        </w:rPr>
        <w:t xml:space="preserve">ostatních </w:t>
      </w:r>
      <w:r w:rsidR="00831475" w:rsidRPr="00A53656">
        <w:rPr>
          <w:rFonts w:ascii="Arial" w:hAnsi="Arial" w:cs="Arial"/>
          <w:sz w:val="22"/>
          <w:szCs w:val="22"/>
        </w:rPr>
        <w:t>podání vedených v</w:t>
      </w:r>
      <w:r w:rsidR="00C26E86">
        <w:rPr>
          <w:rFonts w:ascii="Arial" w:hAnsi="Arial" w:cs="Arial"/>
          <w:sz w:val="22"/>
          <w:szCs w:val="22"/>
        </w:rPr>
        <w:t> evidenci OAS</w:t>
      </w:r>
      <w:r w:rsidR="00831475" w:rsidRPr="00A53656">
        <w:rPr>
          <w:rFonts w:ascii="Arial" w:hAnsi="Arial" w:cs="Arial"/>
          <w:sz w:val="22"/>
          <w:szCs w:val="22"/>
        </w:rPr>
        <w:t xml:space="preserve"> </w:t>
      </w:r>
      <w:r w:rsidR="007A0739">
        <w:rPr>
          <w:rFonts w:ascii="Arial" w:hAnsi="Arial" w:cs="Arial"/>
          <w:sz w:val="22"/>
          <w:szCs w:val="22"/>
        </w:rPr>
        <w:t xml:space="preserve">byly </w:t>
      </w:r>
      <w:r w:rsidR="00F62107">
        <w:rPr>
          <w:rFonts w:ascii="Arial" w:hAnsi="Arial" w:cs="Arial"/>
          <w:sz w:val="22"/>
          <w:szCs w:val="22"/>
        </w:rPr>
        <w:t xml:space="preserve">nejčastěji </w:t>
      </w:r>
      <w:r w:rsidR="003E65B6" w:rsidRPr="00A53656">
        <w:rPr>
          <w:rFonts w:ascii="Arial" w:hAnsi="Arial" w:cs="Arial"/>
          <w:sz w:val="22"/>
          <w:szCs w:val="22"/>
        </w:rPr>
        <w:t>d</w:t>
      </w:r>
      <w:r w:rsidR="00364383">
        <w:rPr>
          <w:rFonts w:ascii="Arial" w:hAnsi="Arial" w:cs="Arial"/>
          <w:sz w:val="22"/>
          <w:szCs w:val="22"/>
        </w:rPr>
        <w:t>otace</w:t>
      </w:r>
      <w:r w:rsidR="007A0739">
        <w:rPr>
          <w:rFonts w:ascii="Arial" w:hAnsi="Arial" w:cs="Arial"/>
          <w:sz w:val="22"/>
          <w:szCs w:val="22"/>
        </w:rPr>
        <w:t xml:space="preserve"> </w:t>
      </w:r>
      <w:r w:rsidR="00F62107">
        <w:rPr>
          <w:rFonts w:ascii="Arial" w:hAnsi="Arial" w:cs="Arial"/>
          <w:sz w:val="22"/>
          <w:szCs w:val="22"/>
        </w:rPr>
        <w:t>23, tj.</w:t>
      </w:r>
      <w:r w:rsidR="00364383">
        <w:rPr>
          <w:rFonts w:ascii="Arial" w:hAnsi="Arial" w:cs="Arial"/>
          <w:sz w:val="22"/>
          <w:szCs w:val="22"/>
        </w:rPr>
        <w:t xml:space="preserve"> </w:t>
      </w:r>
      <w:r w:rsidR="002A105B">
        <w:rPr>
          <w:rFonts w:ascii="Arial" w:hAnsi="Arial" w:cs="Arial"/>
          <w:sz w:val="22"/>
          <w:szCs w:val="22"/>
        </w:rPr>
        <w:t>14</w:t>
      </w:r>
      <w:r w:rsidR="00364383">
        <w:rPr>
          <w:rFonts w:ascii="Arial" w:hAnsi="Arial" w:cs="Arial"/>
          <w:sz w:val="22"/>
          <w:szCs w:val="22"/>
        </w:rPr>
        <w:t xml:space="preserve"> %,</w:t>
      </w:r>
      <w:r w:rsidR="004C373A" w:rsidRPr="00A53656">
        <w:rPr>
          <w:rFonts w:ascii="Arial" w:hAnsi="Arial" w:cs="Arial"/>
          <w:sz w:val="22"/>
          <w:szCs w:val="22"/>
        </w:rPr>
        <w:t xml:space="preserve"> </w:t>
      </w:r>
      <w:r w:rsidR="00097E34">
        <w:rPr>
          <w:rFonts w:ascii="Arial" w:hAnsi="Arial" w:cs="Arial"/>
          <w:sz w:val="22"/>
          <w:szCs w:val="22"/>
        </w:rPr>
        <w:t>pracovně-právní vztahy</w:t>
      </w:r>
      <w:r w:rsidR="00097E34" w:rsidRPr="00A53656">
        <w:rPr>
          <w:rFonts w:ascii="Arial" w:hAnsi="Arial" w:cs="Arial"/>
          <w:sz w:val="22"/>
          <w:szCs w:val="22"/>
        </w:rPr>
        <w:t xml:space="preserve"> </w:t>
      </w:r>
      <w:r w:rsidR="00097E34">
        <w:rPr>
          <w:rFonts w:ascii="Arial" w:hAnsi="Arial" w:cs="Arial"/>
          <w:sz w:val="22"/>
          <w:szCs w:val="22"/>
        </w:rPr>
        <w:t xml:space="preserve">a restituce (po </w:t>
      </w:r>
      <w:r w:rsidR="00097E34" w:rsidRPr="00097E34">
        <w:rPr>
          <w:rFonts w:ascii="Arial" w:hAnsi="Arial" w:cs="Arial"/>
          <w:sz w:val="22"/>
          <w:szCs w:val="22"/>
        </w:rPr>
        <w:t>9, tj. 5,5</w:t>
      </w:r>
      <w:r w:rsidR="00097E34">
        <w:rPr>
          <w:rFonts w:ascii="Arial" w:hAnsi="Arial" w:cs="Arial"/>
          <w:sz w:val="22"/>
          <w:szCs w:val="22"/>
        </w:rPr>
        <w:t xml:space="preserve"> %)</w:t>
      </w:r>
      <w:r w:rsidR="00097E34" w:rsidRPr="00A53656">
        <w:rPr>
          <w:rFonts w:ascii="Arial" w:hAnsi="Arial" w:cs="Arial"/>
          <w:sz w:val="22"/>
          <w:szCs w:val="22"/>
        </w:rPr>
        <w:t>,</w:t>
      </w:r>
      <w:r w:rsidR="00097E34">
        <w:rPr>
          <w:rFonts w:ascii="Arial" w:hAnsi="Arial" w:cs="Arial"/>
          <w:sz w:val="22"/>
          <w:szCs w:val="22"/>
        </w:rPr>
        <w:t xml:space="preserve"> dále pozemkové úpravy 6</w:t>
      </w:r>
      <w:r>
        <w:rPr>
          <w:rFonts w:ascii="Arial" w:hAnsi="Arial" w:cs="Arial"/>
          <w:sz w:val="22"/>
          <w:szCs w:val="22"/>
        </w:rPr>
        <w:t>, tj.</w:t>
      </w:r>
      <w:r w:rsidR="00097E34">
        <w:rPr>
          <w:rFonts w:ascii="Arial" w:hAnsi="Arial" w:cs="Arial"/>
          <w:sz w:val="22"/>
          <w:szCs w:val="22"/>
        </w:rPr>
        <w:t xml:space="preserve"> 4 %, Lesy a honitby 5</w:t>
      </w:r>
      <w:r>
        <w:rPr>
          <w:rFonts w:ascii="Arial" w:hAnsi="Arial" w:cs="Arial"/>
          <w:sz w:val="22"/>
          <w:szCs w:val="22"/>
        </w:rPr>
        <w:t>,</w:t>
      </w:r>
      <w:r w:rsidR="00097E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tj.</w:t>
      </w:r>
      <w:r w:rsidR="00097E34">
        <w:rPr>
          <w:rFonts w:ascii="Arial" w:hAnsi="Arial" w:cs="Arial"/>
          <w:sz w:val="22"/>
          <w:szCs w:val="22"/>
        </w:rPr>
        <w:t xml:space="preserve"> 3%, </w:t>
      </w:r>
      <w:r w:rsidR="002A105B">
        <w:rPr>
          <w:rFonts w:ascii="Arial" w:hAnsi="Arial" w:cs="Arial"/>
          <w:sz w:val="22"/>
          <w:szCs w:val="22"/>
        </w:rPr>
        <w:t>Přírodní pohromy a Potraviny po 3, tj. 2 %, Týrání zvířat a výběrová řízení po 2, tj. cca 1 %.</w:t>
      </w:r>
      <w:r w:rsidR="003B3501" w:rsidRPr="003B3501">
        <w:rPr>
          <w:rFonts w:ascii="Arial" w:hAnsi="Arial" w:cs="Arial"/>
          <w:sz w:val="22"/>
          <w:szCs w:val="22"/>
        </w:rPr>
        <w:t xml:space="preserve"> </w:t>
      </w:r>
      <w:r w:rsidR="003B3501">
        <w:rPr>
          <w:rFonts w:ascii="Arial" w:hAnsi="Arial" w:cs="Arial"/>
          <w:sz w:val="22"/>
          <w:szCs w:val="22"/>
        </w:rPr>
        <w:t>Zb</w:t>
      </w:r>
      <w:r w:rsidR="002D189B">
        <w:rPr>
          <w:rFonts w:ascii="Arial" w:hAnsi="Arial" w:cs="Arial"/>
          <w:sz w:val="22"/>
          <w:szCs w:val="22"/>
        </w:rPr>
        <w:t>ývajících</w:t>
      </w:r>
      <w:r w:rsidR="003B3501">
        <w:rPr>
          <w:rFonts w:ascii="Arial" w:hAnsi="Arial" w:cs="Arial"/>
          <w:sz w:val="22"/>
          <w:szCs w:val="22"/>
        </w:rPr>
        <w:t xml:space="preserve"> 100 podání (cca 62</w:t>
      </w:r>
      <w:r w:rsidR="003B3501" w:rsidRPr="00A53656">
        <w:rPr>
          <w:rFonts w:ascii="Arial" w:hAnsi="Arial" w:cs="Arial"/>
          <w:sz w:val="22"/>
          <w:szCs w:val="22"/>
        </w:rPr>
        <w:t xml:space="preserve"> %</w:t>
      </w:r>
      <w:r w:rsidR="003B3501">
        <w:rPr>
          <w:rFonts w:ascii="Arial" w:hAnsi="Arial" w:cs="Arial"/>
          <w:sz w:val="22"/>
          <w:szCs w:val="22"/>
        </w:rPr>
        <w:t>), je soustředěn</w:t>
      </w:r>
      <w:r w:rsidR="00F62107">
        <w:rPr>
          <w:rFonts w:ascii="Arial" w:hAnsi="Arial" w:cs="Arial"/>
          <w:sz w:val="22"/>
          <w:szCs w:val="22"/>
        </w:rPr>
        <w:t>o</w:t>
      </w:r>
      <w:r w:rsidR="003B3501">
        <w:rPr>
          <w:rFonts w:ascii="Arial" w:hAnsi="Arial" w:cs="Arial"/>
          <w:sz w:val="22"/>
          <w:szCs w:val="22"/>
        </w:rPr>
        <w:t xml:space="preserve"> v kategorii ostatní</w:t>
      </w:r>
      <w:r w:rsidR="003B3501" w:rsidRPr="00A53656">
        <w:rPr>
          <w:rFonts w:ascii="Arial" w:hAnsi="Arial" w:cs="Arial"/>
          <w:sz w:val="22"/>
          <w:szCs w:val="22"/>
        </w:rPr>
        <w:t>.</w:t>
      </w:r>
      <w:r w:rsidR="00F62107">
        <w:rPr>
          <w:rFonts w:ascii="Arial" w:hAnsi="Arial" w:cs="Arial"/>
          <w:sz w:val="22"/>
          <w:szCs w:val="22"/>
        </w:rPr>
        <w:t xml:space="preserve"> Tento nedostatek by měl být od roku 2020 díky změnám v DMS z velké části odstraněn.</w:t>
      </w:r>
    </w:p>
    <w:p w:rsidR="00097E34" w:rsidRDefault="00097E34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B6CFA" w:rsidRDefault="009B6CFA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31871" w:rsidRDefault="00132AA8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b/>
          <w:noProof/>
        </w:rPr>
        <w:pict>
          <v:rect id="_x0000_s1041" style="position:absolute;left:0;text-align:left;margin-left:1.85pt;margin-top:2.9pt;width:480.9pt;height:269.75pt;z-index:251677184" filled="f"/>
        </w:pict>
      </w:r>
      <w:r w:rsidR="00EF0EAD">
        <w:rPr>
          <w:b/>
          <w:noProof/>
        </w:rPr>
        <w:drawing>
          <wp:inline distT="0" distB="0" distL="0" distR="0" wp14:anchorId="01751FC1" wp14:editId="054FE836">
            <wp:extent cx="6081823" cy="3657600"/>
            <wp:effectExtent l="0" t="0" r="0" b="0"/>
            <wp:docPr id="7" name="Graf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>
        <w:rPr>
          <w:b/>
          <w:noProof/>
        </w:rPr>
        <w:pict>
          <v:shape id="_x0000_s1033" type="#_x0000_t202" style="position:absolute;left:0;text-align:left;margin-left:15.35pt;margin-top:11.3pt;width:59.8pt;height:19.65pt;z-index:251665920;mso-position-horizontal-relative:text;mso-position-vertical-relative:text" stroked="f">
            <v:textbox>
              <w:txbxContent>
                <w:p w:rsidR="00F3418A" w:rsidRPr="00A85847" w:rsidRDefault="00F3418A" w:rsidP="00F3418A">
                  <w:pPr>
                    <w:spacing w:line="276" w:lineRule="auto"/>
                    <w:jc w:val="both"/>
                    <w:rPr>
                      <w:rFonts w:ascii="Arial" w:hAnsi="Arial" w:cs="Arial"/>
                      <w:color w:val="808080" w:themeColor="background1" w:themeShade="80"/>
                      <w:sz w:val="22"/>
                      <w:szCs w:val="22"/>
                    </w:rPr>
                  </w:pPr>
                  <w:r w:rsidRPr="00A85847">
                    <w:rPr>
                      <w:rFonts w:ascii="Arial" w:hAnsi="Arial" w:cs="Arial"/>
                      <w:color w:val="808080" w:themeColor="background1" w:themeShade="80"/>
                      <w:sz w:val="22"/>
                      <w:szCs w:val="22"/>
                    </w:rPr>
                    <w:t xml:space="preserve">Graf č. </w:t>
                  </w:r>
                  <w:r w:rsidR="00AC475D">
                    <w:rPr>
                      <w:rFonts w:ascii="Arial" w:hAnsi="Arial" w:cs="Arial"/>
                      <w:color w:val="808080" w:themeColor="background1" w:themeShade="80"/>
                      <w:sz w:val="22"/>
                      <w:szCs w:val="22"/>
                    </w:rPr>
                    <w:t>8</w:t>
                  </w:r>
                </w:p>
                <w:p w:rsidR="00F3418A" w:rsidRDefault="00F3418A"/>
              </w:txbxContent>
            </v:textbox>
          </v:shape>
        </w:pict>
      </w:r>
    </w:p>
    <w:p w:rsidR="009B3D08" w:rsidRDefault="009B3D08" w:rsidP="00681E4F">
      <w:pPr>
        <w:spacing w:line="276" w:lineRule="auto"/>
        <w:jc w:val="both"/>
        <w:rPr>
          <w:b/>
        </w:rPr>
      </w:pPr>
    </w:p>
    <w:p w:rsidR="009B3D08" w:rsidRDefault="009B3D08" w:rsidP="00681E4F">
      <w:pPr>
        <w:spacing w:line="276" w:lineRule="auto"/>
        <w:jc w:val="both"/>
        <w:rPr>
          <w:b/>
        </w:rPr>
      </w:pPr>
    </w:p>
    <w:p w:rsidR="007803D9" w:rsidRPr="00934452" w:rsidRDefault="001426AD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34452">
        <w:rPr>
          <w:rFonts w:ascii="Arial" w:hAnsi="Arial" w:cs="Arial"/>
          <w:b/>
          <w:sz w:val="22"/>
          <w:szCs w:val="22"/>
          <w:u w:val="single"/>
        </w:rPr>
        <w:t>Dle</w:t>
      </w:r>
      <w:r w:rsidR="00AD2ABC" w:rsidRPr="00934452">
        <w:rPr>
          <w:rFonts w:ascii="Arial" w:hAnsi="Arial" w:cs="Arial"/>
          <w:b/>
          <w:sz w:val="22"/>
          <w:szCs w:val="22"/>
          <w:u w:val="single"/>
        </w:rPr>
        <w:t xml:space="preserve"> druhu</w:t>
      </w:r>
    </w:p>
    <w:p w:rsidR="009E0315" w:rsidRPr="00CD4EB7" w:rsidRDefault="009E0315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831475" w:rsidRDefault="00BB2939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B1B30">
        <w:rPr>
          <w:rFonts w:ascii="Arial" w:hAnsi="Arial" w:cs="Arial"/>
          <w:sz w:val="22"/>
          <w:szCs w:val="22"/>
        </w:rPr>
        <w:t xml:space="preserve">Z celkového počtu </w:t>
      </w:r>
      <w:r w:rsidR="002A105B">
        <w:rPr>
          <w:rFonts w:ascii="Arial" w:hAnsi="Arial" w:cs="Arial"/>
          <w:sz w:val="22"/>
          <w:szCs w:val="22"/>
        </w:rPr>
        <w:t>162</w:t>
      </w:r>
      <w:r w:rsidRPr="006B1B30">
        <w:rPr>
          <w:rFonts w:ascii="Arial" w:hAnsi="Arial" w:cs="Arial"/>
          <w:sz w:val="22"/>
          <w:szCs w:val="22"/>
        </w:rPr>
        <w:t xml:space="preserve"> ostatních podání rozdělených dle druhu tvoří </w:t>
      </w:r>
      <w:r w:rsidR="006B1B30" w:rsidRPr="006B1B30">
        <w:rPr>
          <w:rFonts w:ascii="Arial" w:hAnsi="Arial" w:cs="Arial"/>
          <w:sz w:val="22"/>
          <w:szCs w:val="22"/>
        </w:rPr>
        <w:t xml:space="preserve">více než </w:t>
      </w:r>
      <w:r w:rsidR="002A105B">
        <w:rPr>
          <w:rFonts w:ascii="Arial" w:hAnsi="Arial" w:cs="Arial"/>
          <w:sz w:val="22"/>
          <w:szCs w:val="22"/>
        </w:rPr>
        <w:t>dvě třetiny</w:t>
      </w:r>
      <w:r w:rsidRPr="006B1B30">
        <w:rPr>
          <w:rFonts w:ascii="Arial" w:hAnsi="Arial" w:cs="Arial"/>
          <w:sz w:val="22"/>
          <w:szCs w:val="22"/>
        </w:rPr>
        <w:t xml:space="preserve"> </w:t>
      </w:r>
      <w:r w:rsidR="0007315E" w:rsidRPr="006B1B30">
        <w:rPr>
          <w:rFonts w:ascii="Arial" w:hAnsi="Arial" w:cs="Arial"/>
          <w:sz w:val="22"/>
          <w:szCs w:val="22"/>
        </w:rPr>
        <w:t>(</w:t>
      </w:r>
      <w:r w:rsidR="002A105B">
        <w:rPr>
          <w:rFonts w:ascii="Arial" w:hAnsi="Arial" w:cs="Arial"/>
          <w:sz w:val="22"/>
          <w:szCs w:val="22"/>
        </w:rPr>
        <w:t>11</w:t>
      </w:r>
      <w:r w:rsidR="00663E50">
        <w:rPr>
          <w:rFonts w:ascii="Arial" w:hAnsi="Arial" w:cs="Arial"/>
          <w:sz w:val="22"/>
          <w:szCs w:val="22"/>
        </w:rPr>
        <w:t>6</w:t>
      </w:r>
      <w:r w:rsidR="00E15CB6">
        <w:rPr>
          <w:rFonts w:ascii="Arial" w:hAnsi="Arial" w:cs="Arial"/>
          <w:sz w:val="22"/>
          <w:szCs w:val="22"/>
        </w:rPr>
        <w:t>,</w:t>
      </w:r>
      <w:r w:rsidR="00E15CB6">
        <w:rPr>
          <w:rFonts w:ascii="Arial" w:hAnsi="Arial" w:cs="Arial"/>
          <w:sz w:val="22"/>
          <w:szCs w:val="22"/>
        </w:rPr>
        <w:br/>
      </w:r>
      <w:r w:rsidR="0004014F">
        <w:rPr>
          <w:rFonts w:ascii="Arial" w:hAnsi="Arial" w:cs="Arial"/>
          <w:sz w:val="22"/>
          <w:szCs w:val="22"/>
        </w:rPr>
        <w:t xml:space="preserve">tj. </w:t>
      </w:r>
      <w:r w:rsidR="002A105B">
        <w:rPr>
          <w:rFonts w:ascii="Arial" w:hAnsi="Arial" w:cs="Arial"/>
          <w:sz w:val="22"/>
          <w:szCs w:val="22"/>
        </w:rPr>
        <w:t>7</w:t>
      </w:r>
      <w:r w:rsidR="00663E50">
        <w:rPr>
          <w:rFonts w:ascii="Arial" w:hAnsi="Arial" w:cs="Arial"/>
          <w:sz w:val="22"/>
          <w:szCs w:val="22"/>
        </w:rPr>
        <w:t>1,5</w:t>
      </w:r>
      <w:r w:rsidR="0007315E" w:rsidRPr="006B1B30">
        <w:rPr>
          <w:rFonts w:ascii="Arial" w:hAnsi="Arial" w:cs="Arial"/>
          <w:sz w:val="22"/>
          <w:szCs w:val="22"/>
        </w:rPr>
        <w:t xml:space="preserve"> %) </w:t>
      </w:r>
      <w:r w:rsidRPr="006B1B30">
        <w:rPr>
          <w:rFonts w:ascii="Arial" w:hAnsi="Arial" w:cs="Arial"/>
          <w:sz w:val="22"/>
          <w:szCs w:val="22"/>
        </w:rPr>
        <w:t xml:space="preserve">kategorie </w:t>
      </w:r>
      <w:r w:rsidRPr="002A105B">
        <w:rPr>
          <w:rFonts w:ascii="Arial" w:hAnsi="Arial" w:cs="Arial"/>
          <w:sz w:val="22"/>
          <w:szCs w:val="22"/>
        </w:rPr>
        <w:t>„</w:t>
      </w:r>
      <w:r w:rsidR="002346BD" w:rsidRPr="002A105B">
        <w:rPr>
          <w:rFonts w:ascii="Arial" w:hAnsi="Arial" w:cs="Arial"/>
          <w:sz w:val="22"/>
          <w:szCs w:val="22"/>
        </w:rPr>
        <w:t>O</w:t>
      </w:r>
      <w:r w:rsidRPr="002A105B">
        <w:rPr>
          <w:rFonts w:ascii="Arial" w:hAnsi="Arial" w:cs="Arial"/>
          <w:sz w:val="22"/>
          <w:szCs w:val="22"/>
        </w:rPr>
        <w:t>statní“</w:t>
      </w:r>
      <w:r w:rsidRPr="006B1B30">
        <w:rPr>
          <w:rFonts w:ascii="Arial" w:hAnsi="Arial" w:cs="Arial"/>
          <w:sz w:val="22"/>
          <w:szCs w:val="22"/>
        </w:rPr>
        <w:t>.</w:t>
      </w:r>
      <w:r w:rsidR="00671B39" w:rsidRPr="006B1B30">
        <w:rPr>
          <w:rFonts w:ascii="Arial" w:hAnsi="Arial" w:cs="Arial"/>
          <w:sz w:val="22"/>
          <w:szCs w:val="22"/>
        </w:rPr>
        <w:t xml:space="preserve"> </w:t>
      </w:r>
      <w:r w:rsidRPr="006B1B30">
        <w:rPr>
          <w:rFonts w:ascii="Arial" w:hAnsi="Arial" w:cs="Arial"/>
          <w:sz w:val="22"/>
          <w:szCs w:val="22"/>
        </w:rPr>
        <w:t xml:space="preserve">Často </w:t>
      </w:r>
      <w:r w:rsidR="00370CA7" w:rsidRPr="006B1B30">
        <w:rPr>
          <w:rFonts w:ascii="Arial" w:hAnsi="Arial" w:cs="Arial"/>
          <w:sz w:val="22"/>
          <w:szCs w:val="22"/>
        </w:rPr>
        <w:t xml:space="preserve">jsou </w:t>
      </w:r>
      <w:r w:rsidRPr="006B1B30">
        <w:rPr>
          <w:rFonts w:ascii="Arial" w:hAnsi="Arial" w:cs="Arial"/>
          <w:sz w:val="22"/>
          <w:szCs w:val="22"/>
        </w:rPr>
        <w:t xml:space="preserve">to podání, </w:t>
      </w:r>
      <w:r w:rsidR="00671B39" w:rsidRPr="006B1B30">
        <w:rPr>
          <w:rFonts w:ascii="Arial" w:hAnsi="Arial" w:cs="Arial"/>
          <w:sz w:val="22"/>
          <w:szCs w:val="22"/>
        </w:rPr>
        <w:t>kte</w:t>
      </w:r>
      <w:r w:rsidRPr="006B1B30">
        <w:rPr>
          <w:rFonts w:ascii="Arial" w:hAnsi="Arial" w:cs="Arial"/>
          <w:sz w:val="22"/>
          <w:szCs w:val="22"/>
        </w:rPr>
        <w:t xml:space="preserve">rá neobsahují </w:t>
      </w:r>
      <w:r w:rsidR="00322C90" w:rsidRPr="006B1B30">
        <w:rPr>
          <w:rFonts w:ascii="Arial" w:hAnsi="Arial" w:cs="Arial"/>
          <w:sz w:val="22"/>
          <w:szCs w:val="22"/>
        </w:rPr>
        <w:t xml:space="preserve">jednoznačná </w:t>
      </w:r>
      <w:r w:rsidR="00773249">
        <w:rPr>
          <w:rFonts w:ascii="Arial" w:hAnsi="Arial" w:cs="Arial"/>
          <w:sz w:val="22"/>
          <w:szCs w:val="22"/>
        </w:rPr>
        <w:t>fakta a </w:t>
      </w:r>
      <w:r w:rsidRPr="006B1B30">
        <w:rPr>
          <w:rFonts w:ascii="Arial" w:hAnsi="Arial" w:cs="Arial"/>
          <w:sz w:val="22"/>
          <w:szCs w:val="22"/>
        </w:rPr>
        <w:t>informace, na</w:t>
      </w:r>
      <w:r w:rsidR="00671B39" w:rsidRPr="006B1B30">
        <w:rPr>
          <w:rFonts w:ascii="Arial" w:hAnsi="Arial" w:cs="Arial"/>
          <w:sz w:val="22"/>
          <w:szCs w:val="22"/>
        </w:rPr>
        <w:t xml:space="preserve"> jejichž základě by bylo možné p</w:t>
      </w:r>
      <w:r w:rsidRPr="006B1B30">
        <w:rPr>
          <w:rFonts w:ascii="Arial" w:hAnsi="Arial" w:cs="Arial"/>
          <w:sz w:val="22"/>
          <w:szCs w:val="22"/>
        </w:rPr>
        <w:t xml:space="preserve">rovést </w:t>
      </w:r>
      <w:r w:rsidR="00322C90" w:rsidRPr="006B1B30">
        <w:rPr>
          <w:rFonts w:ascii="Arial" w:hAnsi="Arial" w:cs="Arial"/>
          <w:sz w:val="22"/>
          <w:szCs w:val="22"/>
        </w:rPr>
        <w:t>jejich přesnou identifikaci z hlediska druhu</w:t>
      </w:r>
      <w:r w:rsidRPr="006B1B30">
        <w:rPr>
          <w:rFonts w:ascii="Arial" w:hAnsi="Arial" w:cs="Arial"/>
          <w:sz w:val="22"/>
          <w:szCs w:val="22"/>
        </w:rPr>
        <w:t>. Některé o</w:t>
      </w:r>
      <w:r w:rsidR="0073551C" w:rsidRPr="006B1B30">
        <w:rPr>
          <w:rFonts w:ascii="Arial" w:hAnsi="Arial" w:cs="Arial"/>
          <w:sz w:val="22"/>
          <w:szCs w:val="22"/>
        </w:rPr>
        <w:t>znamované jevy jsou mimo přímou rozhodovací a</w:t>
      </w:r>
      <w:r w:rsidR="00D829EB" w:rsidRPr="006B1B30">
        <w:rPr>
          <w:rFonts w:ascii="Arial" w:hAnsi="Arial" w:cs="Arial"/>
          <w:sz w:val="22"/>
          <w:szCs w:val="22"/>
        </w:rPr>
        <w:t> </w:t>
      </w:r>
      <w:r w:rsidR="0073551C" w:rsidRPr="006B1B30">
        <w:rPr>
          <w:rFonts w:ascii="Arial" w:hAnsi="Arial" w:cs="Arial"/>
          <w:sz w:val="22"/>
          <w:szCs w:val="22"/>
        </w:rPr>
        <w:t>akti</w:t>
      </w:r>
      <w:r w:rsidRPr="006B1B30">
        <w:rPr>
          <w:rFonts w:ascii="Arial" w:hAnsi="Arial" w:cs="Arial"/>
          <w:sz w:val="22"/>
          <w:szCs w:val="22"/>
        </w:rPr>
        <w:t>vní působnost MZe</w:t>
      </w:r>
      <w:r w:rsidR="00DE0879" w:rsidRPr="006B1B30">
        <w:rPr>
          <w:rFonts w:ascii="Arial" w:hAnsi="Arial" w:cs="Arial"/>
          <w:sz w:val="22"/>
          <w:szCs w:val="22"/>
        </w:rPr>
        <w:t xml:space="preserve"> a</w:t>
      </w:r>
      <w:r w:rsidRPr="006B1B30">
        <w:rPr>
          <w:rFonts w:ascii="Arial" w:hAnsi="Arial" w:cs="Arial"/>
          <w:sz w:val="22"/>
          <w:szCs w:val="22"/>
        </w:rPr>
        <w:t xml:space="preserve"> jeho složek</w:t>
      </w:r>
      <w:r w:rsidR="00DE0879" w:rsidRPr="006B1B30">
        <w:rPr>
          <w:rFonts w:ascii="Arial" w:hAnsi="Arial" w:cs="Arial"/>
          <w:sz w:val="22"/>
          <w:szCs w:val="22"/>
        </w:rPr>
        <w:t>,</w:t>
      </w:r>
      <w:r w:rsidR="0073551C" w:rsidRPr="006B1B30">
        <w:rPr>
          <w:rFonts w:ascii="Arial" w:hAnsi="Arial" w:cs="Arial"/>
          <w:sz w:val="22"/>
          <w:szCs w:val="22"/>
        </w:rPr>
        <w:t xml:space="preserve"> </w:t>
      </w:r>
      <w:r w:rsidRPr="006B1B30">
        <w:rPr>
          <w:rFonts w:ascii="Arial" w:hAnsi="Arial" w:cs="Arial"/>
          <w:sz w:val="22"/>
          <w:szCs w:val="22"/>
        </w:rPr>
        <w:t>v tom smyslu,</w:t>
      </w:r>
      <w:r w:rsidR="0073551C" w:rsidRPr="006B1B30">
        <w:rPr>
          <w:rFonts w:ascii="Arial" w:hAnsi="Arial" w:cs="Arial"/>
          <w:sz w:val="22"/>
          <w:szCs w:val="22"/>
        </w:rPr>
        <w:t xml:space="preserve"> že nemůže být </w:t>
      </w:r>
      <w:r w:rsidR="002346BD" w:rsidRPr="006B1B30">
        <w:rPr>
          <w:rFonts w:ascii="Arial" w:hAnsi="Arial" w:cs="Arial"/>
          <w:sz w:val="22"/>
          <w:szCs w:val="22"/>
        </w:rPr>
        <w:t xml:space="preserve">přijato opatření, </w:t>
      </w:r>
      <w:r w:rsidR="0073551C" w:rsidRPr="006B1B30">
        <w:rPr>
          <w:rFonts w:ascii="Arial" w:hAnsi="Arial" w:cs="Arial"/>
          <w:sz w:val="22"/>
          <w:szCs w:val="22"/>
        </w:rPr>
        <w:t>napadeno rozhodnutí</w:t>
      </w:r>
      <w:r w:rsidR="002346BD" w:rsidRPr="006B1B30">
        <w:rPr>
          <w:rFonts w:ascii="Arial" w:hAnsi="Arial" w:cs="Arial"/>
          <w:sz w:val="22"/>
          <w:szCs w:val="22"/>
        </w:rPr>
        <w:t xml:space="preserve"> </w:t>
      </w:r>
      <w:r w:rsidRPr="006B1B30">
        <w:rPr>
          <w:rFonts w:ascii="Arial" w:hAnsi="Arial" w:cs="Arial"/>
          <w:sz w:val="22"/>
          <w:szCs w:val="22"/>
        </w:rPr>
        <w:t>nebo</w:t>
      </w:r>
      <w:r w:rsidR="0073551C" w:rsidRPr="006B1B30">
        <w:rPr>
          <w:rFonts w:ascii="Arial" w:hAnsi="Arial" w:cs="Arial"/>
          <w:sz w:val="22"/>
          <w:szCs w:val="22"/>
        </w:rPr>
        <w:t xml:space="preserve"> konstatována nečinnost</w:t>
      </w:r>
      <w:r w:rsidR="00322C90" w:rsidRPr="006B1B30">
        <w:rPr>
          <w:rFonts w:ascii="Arial" w:hAnsi="Arial" w:cs="Arial"/>
          <w:sz w:val="22"/>
          <w:szCs w:val="22"/>
        </w:rPr>
        <w:t>, apod</w:t>
      </w:r>
      <w:r w:rsidR="0073551C" w:rsidRPr="006B1B30">
        <w:rPr>
          <w:rFonts w:ascii="Arial" w:hAnsi="Arial" w:cs="Arial"/>
          <w:sz w:val="22"/>
          <w:szCs w:val="22"/>
        </w:rPr>
        <w:t>.</w:t>
      </w:r>
      <w:r w:rsidR="00F45FE7">
        <w:rPr>
          <w:rFonts w:ascii="Arial" w:hAnsi="Arial" w:cs="Arial"/>
          <w:sz w:val="22"/>
          <w:szCs w:val="22"/>
        </w:rPr>
        <w:t xml:space="preserve"> </w:t>
      </w:r>
      <w:r w:rsidR="002A105B">
        <w:rPr>
          <w:rFonts w:ascii="Arial" w:hAnsi="Arial" w:cs="Arial"/>
          <w:sz w:val="22"/>
          <w:szCs w:val="22"/>
        </w:rPr>
        <w:t>15</w:t>
      </w:r>
      <w:r w:rsidR="002A4514" w:rsidRPr="006B1B30">
        <w:rPr>
          <w:rFonts w:ascii="Arial" w:hAnsi="Arial" w:cs="Arial"/>
          <w:sz w:val="22"/>
          <w:szCs w:val="22"/>
        </w:rPr>
        <w:t xml:space="preserve"> podání byl</w:t>
      </w:r>
      <w:r w:rsidR="00F62107">
        <w:rPr>
          <w:rFonts w:ascii="Arial" w:hAnsi="Arial" w:cs="Arial"/>
          <w:sz w:val="22"/>
          <w:szCs w:val="22"/>
        </w:rPr>
        <w:t>o</w:t>
      </w:r>
      <w:r w:rsidR="002A4514" w:rsidRPr="006B1B30">
        <w:rPr>
          <w:rFonts w:ascii="Arial" w:hAnsi="Arial" w:cs="Arial"/>
          <w:sz w:val="22"/>
          <w:szCs w:val="22"/>
        </w:rPr>
        <w:t xml:space="preserve"> MZe</w:t>
      </w:r>
      <w:r w:rsidR="00436569" w:rsidRPr="006B1B30">
        <w:rPr>
          <w:rFonts w:ascii="Arial" w:hAnsi="Arial" w:cs="Arial"/>
          <w:sz w:val="22"/>
          <w:szCs w:val="22"/>
        </w:rPr>
        <w:t xml:space="preserve"> </w:t>
      </w:r>
      <w:r w:rsidR="002A4514" w:rsidRPr="006B1B30">
        <w:rPr>
          <w:rFonts w:ascii="Arial" w:hAnsi="Arial" w:cs="Arial"/>
          <w:sz w:val="22"/>
          <w:szCs w:val="22"/>
        </w:rPr>
        <w:t>postoupen</w:t>
      </w:r>
      <w:r w:rsidR="00F62107">
        <w:rPr>
          <w:rFonts w:ascii="Arial" w:hAnsi="Arial" w:cs="Arial"/>
          <w:sz w:val="22"/>
          <w:szCs w:val="22"/>
        </w:rPr>
        <w:t>o</w:t>
      </w:r>
      <w:r w:rsidR="002A4514" w:rsidRPr="006B1B30">
        <w:rPr>
          <w:rFonts w:ascii="Arial" w:hAnsi="Arial" w:cs="Arial"/>
          <w:sz w:val="22"/>
          <w:szCs w:val="22"/>
        </w:rPr>
        <w:t xml:space="preserve"> pro nepříslušnost jiným orgánům státní správy kompetentním k jejich vyřízení</w:t>
      </w:r>
      <w:r w:rsidR="00E15CB6">
        <w:rPr>
          <w:rFonts w:ascii="Arial" w:hAnsi="Arial" w:cs="Arial"/>
          <w:sz w:val="22"/>
          <w:szCs w:val="22"/>
        </w:rPr>
        <w:t xml:space="preserve"> (graf č. </w:t>
      </w:r>
      <w:r w:rsidR="004A24EA">
        <w:rPr>
          <w:rFonts w:ascii="Arial" w:hAnsi="Arial" w:cs="Arial"/>
          <w:sz w:val="22"/>
          <w:szCs w:val="22"/>
        </w:rPr>
        <w:t>9</w:t>
      </w:r>
      <w:r w:rsidR="00E15CB6">
        <w:rPr>
          <w:rFonts w:ascii="Arial" w:hAnsi="Arial" w:cs="Arial"/>
          <w:sz w:val="22"/>
          <w:szCs w:val="22"/>
        </w:rPr>
        <w:t>)</w:t>
      </w:r>
      <w:r w:rsidR="002A4514" w:rsidRPr="006B1B30">
        <w:rPr>
          <w:rFonts w:ascii="Arial" w:hAnsi="Arial" w:cs="Arial"/>
          <w:sz w:val="22"/>
          <w:szCs w:val="22"/>
        </w:rPr>
        <w:t>.</w:t>
      </w:r>
      <w:r w:rsidR="006D53BF" w:rsidRPr="006B1B30">
        <w:rPr>
          <w:rFonts w:ascii="Arial" w:hAnsi="Arial" w:cs="Arial"/>
          <w:sz w:val="22"/>
          <w:szCs w:val="22"/>
        </w:rPr>
        <w:t xml:space="preserve"> </w:t>
      </w:r>
    </w:p>
    <w:p w:rsidR="00C64CDE" w:rsidRPr="006B1B30" w:rsidRDefault="00C64CDE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A2638" w:rsidRDefault="00CA2638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C0483C" w:rsidRDefault="00C0483C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C0483C" w:rsidRDefault="00C0483C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C0483C" w:rsidRDefault="00C0483C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C0483C" w:rsidRDefault="00C0483C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C0483C" w:rsidRDefault="00C0483C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C0483C" w:rsidRDefault="00C0483C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C0483C" w:rsidRPr="00DD1402" w:rsidRDefault="00C0483C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737D8" w:rsidRPr="003B155D" w:rsidRDefault="00132AA8" w:rsidP="00681E4F">
      <w:pPr>
        <w:spacing w:line="276" w:lineRule="auto"/>
      </w:pPr>
      <w:r>
        <w:rPr>
          <w:noProof/>
        </w:rPr>
        <w:pict>
          <v:rect id="_x0000_s1042" style="position:absolute;margin-left:1.85pt;margin-top:-15.25pt;width:486pt;height:441.1pt;z-index:251678208" filled="f"/>
        </w:pict>
      </w:r>
      <w:r>
        <w:rPr>
          <w:noProof/>
        </w:rPr>
        <w:pict>
          <v:shape id="_x0000_s1034" type="#_x0000_t202" style="position:absolute;margin-left:20.45pt;margin-top:-7.5pt;width:60.8pt;height:19.15pt;z-index:251666944" stroked="f">
            <v:textbox>
              <w:txbxContent>
                <w:p w:rsidR="00F3418A" w:rsidRPr="00A85847" w:rsidRDefault="00F3418A" w:rsidP="00F3418A">
                  <w:pPr>
                    <w:spacing w:line="276" w:lineRule="auto"/>
                    <w:jc w:val="both"/>
                    <w:rPr>
                      <w:rFonts w:ascii="Arial" w:hAnsi="Arial" w:cs="Arial"/>
                      <w:color w:val="808080" w:themeColor="background1" w:themeShade="80"/>
                      <w:sz w:val="22"/>
                      <w:szCs w:val="22"/>
                    </w:rPr>
                  </w:pPr>
                  <w:r w:rsidRPr="00A85847">
                    <w:rPr>
                      <w:rFonts w:ascii="Arial" w:hAnsi="Arial" w:cs="Arial"/>
                      <w:color w:val="808080" w:themeColor="background1" w:themeShade="80"/>
                      <w:sz w:val="22"/>
                      <w:szCs w:val="22"/>
                    </w:rPr>
                    <w:t xml:space="preserve">Graf č. </w:t>
                  </w:r>
                  <w:r w:rsidR="00AC475D">
                    <w:rPr>
                      <w:rFonts w:ascii="Arial" w:hAnsi="Arial" w:cs="Arial"/>
                      <w:color w:val="808080" w:themeColor="background1" w:themeShade="80"/>
                      <w:sz w:val="22"/>
                      <w:szCs w:val="22"/>
                    </w:rPr>
                    <w:t>9</w:t>
                  </w:r>
                </w:p>
                <w:p w:rsidR="00F3418A" w:rsidRDefault="00F3418A"/>
              </w:txbxContent>
            </v:textbox>
          </v:shape>
        </w:pict>
      </w:r>
      <w:r w:rsidR="00865688">
        <w:rPr>
          <w:noProof/>
        </w:rPr>
        <w:drawing>
          <wp:inline distT="0" distB="0" distL="0" distR="0" wp14:anchorId="55DA7A1E" wp14:editId="398BBD8C">
            <wp:extent cx="6090285" cy="5343525"/>
            <wp:effectExtent l="0" t="0" r="0" b="0"/>
            <wp:docPr id="8" name="Graf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34158" w:rsidRDefault="00734158" w:rsidP="00681E4F">
      <w:pPr>
        <w:spacing w:line="276" w:lineRule="auto"/>
        <w:jc w:val="both"/>
        <w:rPr>
          <w:b/>
        </w:rPr>
      </w:pPr>
    </w:p>
    <w:p w:rsidR="00873EFD" w:rsidRDefault="00873EFD" w:rsidP="00681E4F">
      <w:pPr>
        <w:spacing w:line="276" w:lineRule="auto"/>
        <w:jc w:val="both"/>
        <w:rPr>
          <w:b/>
        </w:rPr>
      </w:pPr>
    </w:p>
    <w:p w:rsidR="00873EFD" w:rsidRPr="00BE0B3D" w:rsidRDefault="00B85C91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Nejpočetnější zastoupení</w:t>
      </w:r>
      <w:r w:rsidR="00600820">
        <w:rPr>
          <w:rFonts w:ascii="Arial" w:hAnsi="Arial" w:cs="Arial"/>
          <w:sz w:val="22"/>
          <w:szCs w:val="22"/>
        </w:rPr>
        <w:t xml:space="preserve"> ostatních podání podle druhu </w:t>
      </w:r>
      <w:r w:rsidR="00E33228">
        <w:rPr>
          <w:rFonts w:ascii="Arial" w:hAnsi="Arial" w:cs="Arial"/>
          <w:sz w:val="22"/>
          <w:szCs w:val="22"/>
        </w:rPr>
        <w:t>je v kategorii</w:t>
      </w:r>
      <w:r w:rsidR="00600820">
        <w:rPr>
          <w:rFonts w:ascii="Arial" w:hAnsi="Arial" w:cs="Arial"/>
          <w:sz w:val="22"/>
          <w:szCs w:val="22"/>
        </w:rPr>
        <w:t xml:space="preserve"> </w:t>
      </w:r>
      <w:r w:rsidR="004A24EA">
        <w:rPr>
          <w:rFonts w:ascii="Arial" w:hAnsi="Arial" w:cs="Arial"/>
          <w:sz w:val="22"/>
          <w:szCs w:val="22"/>
        </w:rPr>
        <w:t>N</w:t>
      </w:r>
      <w:r w:rsidR="00283E4C">
        <w:rPr>
          <w:rFonts w:ascii="Arial" w:hAnsi="Arial" w:cs="Arial"/>
          <w:sz w:val="22"/>
          <w:szCs w:val="22"/>
        </w:rPr>
        <w:t>epřísluší</w:t>
      </w:r>
      <w:r w:rsidR="004A24EA">
        <w:rPr>
          <w:rFonts w:ascii="Arial" w:hAnsi="Arial" w:cs="Arial"/>
          <w:sz w:val="22"/>
          <w:szCs w:val="22"/>
        </w:rPr>
        <w:t>, a to</w:t>
      </w:r>
      <w:r w:rsidR="00600820" w:rsidRPr="00BE0B3D">
        <w:rPr>
          <w:rFonts w:ascii="Arial" w:hAnsi="Arial" w:cs="Arial"/>
          <w:sz w:val="22"/>
          <w:szCs w:val="22"/>
        </w:rPr>
        <w:t xml:space="preserve"> </w:t>
      </w:r>
      <w:r w:rsidR="002149C7">
        <w:rPr>
          <w:rFonts w:ascii="Arial" w:hAnsi="Arial" w:cs="Arial"/>
          <w:sz w:val="22"/>
          <w:szCs w:val="22"/>
        </w:rPr>
        <w:t xml:space="preserve">celkem </w:t>
      </w:r>
      <w:r w:rsidR="00283E4C">
        <w:rPr>
          <w:rFonts w:ascii="Arial" w:hAnsi="Arial" w:cs="Arial"/>
          <w:sz w:val="22"/>
          <w:szCs w:val="22"/>
        </w:rPr>
        <w:t>15</w:t>
      </w:r>
      <w:r w:rsidR="001B76D9">
        <w:rPr>
          <w:rFonts w:ascii="Arial" w:hAnsi="Arial" w:cs="Arial"/>
          <w:sz w:val="22"/>
          <w:szCs w:val="22"/>
        </w:rPr>
        <w:t xml:space="preserve">, </w:t>
      </w:r>
      <w:r w:rsidR="00DA078F">
        <w:rPr>
          <w:rFonts w:ascii="Arial" w:hAnsi="Arial" w:cs="Arial"/>
          <w:sz w:val="22"/>
          <w:szCs w:val="22"/>
        </w:rPr>
        <w:t>což tvoří</w:t>
      </w:r>
      <w:r w:rsidR="001B76D9">
        <w:rPr>
          <w:rFonts w:ascii="Arial" w:hAnsi="Arial" w:cs="Arial"/>
          <w:sz w:val="22"/>
          <w:szCs w:val="22"/>
        </w:rPr>
        <w:t xml:space="preserve"> </w:t>
      </w:r>
      <w:r w:rsidR="00DA078F">
        <w:rPr>
          <w:rFonts w:ascii="Arial" w:hAnsi="Arial" w:cs="Arial"/>
          <w:sz w:val="22"/>
          <w:szCs w:val="22"/>
        </w:rPr>
        <w:t xml:space="preserve">celkem </w:t>
      </w:r>
      <w:r w:rsidR="00283E4C">
        <w:rPr>
          <w:rFonts w:ascii="Arial" w:hAnsi="Arial" w:cs="Arial"/>
          <w:sz w:val="22"/>
          <w:szCs w:val="22"/>
        </w:rPr>
        <w:t>9</w:t>
      </w:r>
      <w:r w:rsidR="002149C7">
        <w:rPr>
          <w:rFonts w:ascii="Arial" w:hAnsi="Arial" w:cs="Arial"/>
          <w:sz w:val="22"/>
          <w:szCs w:val="22"/>
        </w:rPr>
        <w:t xml:space="preserve"> </w:t>
      </w:r>
      <w:r w:rsidR="00600820" w:rsidRPr="00BE0B3D">
        <w:rPr>
          <w:rFonts w:ascii="Arial" w:hAnsi="Arial" w:cs="Arial"/>
          <w:sz w:val="22"/>
          <w:szCs w:val="22"/>
        </w:rPr>
        <w:t>%</w:t>
      </w:r>
      <w:r w:rsidR="002149C7">
        <w:rPr>
          <w:rFonts w:ascii="Arial" w:hAnsi="Arial" w:cs="Arial"/>
          <w:sz w:val="22"/>
          <w:szCs w:val="22"/>
        </w:rPr>
        <w:t xml:space="preserve"> podání</w:t>
      </w:r>
      <w:r w:rsidR="00873EFD" w:rsidRPr="00BE0B3D">
        <w:rPr>
          <w:rFonts w:ascii="Arial" w:hAnsi="Arial" w:cs="Arial"/>
          <w:sz w:val="22"/>
          <w:szCs w:val="22"/>
        </w:rPr>
        <w:t xml:space="preserve">, ochrana subjektivních práv </w:t>
      </w:r>
      <w:r w:rsidR="007D354E">
        <w:rPr>
          <w:rFonts w:ascii="Arial" w:hAnsi="Arial" w:cs="Arial"/>
          <w:sz w:val="22"/>
          <w:szCs w:val="22"/>
        </w:rPr>
        <w:t>10</w:t>
      </w:r>
      <w:r w:rsidR="001B76D9">
        <w:rPr>
          <w:rFonts w:ascii="Arial" w:hAnsi="Arial" w:cs="Arial"/>
          <w:sz w:val="22"/>
          <w:szCs w:val="22"/>
        </w:rPr>
        <w:t xml:space="preserve">, tj. </w:t>
      </w:r>
      <w:r w:rsidR="007D354E">
        <w:rPr>
          <w:rFonts w:ascii="Arial" w:hAnsi="Arial" w:cs="Arial"/>
          <w:sz w:val="22"/>
          <w:szCs w:val="22"/>
        </w:rPr>
        <w:t>6</w:t>
      </w:r>
      <w:r w:rsidR="00873EFD" w:rsidRPr="00BE0B3D">
        <w:rPr>
          <w:rFonts w:ascii="Arial" w:hAnsi="Arial" w:cs="Arial"/>
          <w:sz w:val="22"/>
          <w:szCs w:val="22"/>
        </w:rPr>
        <w:t xml:space="preserve"> %, </w:t>
      </w:r>
      <w:r w:rsidR="00663E50" w:rsidRPr="00BE0B3D">
        <w:rPr>
          <w:rFonts w:ascii="Arial" w:hAnsi="Arial" w:cs="Arial"/>
          <w:sz w:val="22"/>
          <w:szCs w:val="22"/>
        </w:rPr>
        <w:t xml:space="preserve">ochrana před nečinností (§ 80 SŘ) </w:t>
      </w:r>
      <w:r w:rsidR="00663E50">
        <w:rPr>
          <w:rFonts w:ascii="Arial" w:hAnsi="Arial" w:cs="Arial"/>
          <w:sz w:val="22"/>
          <w:szCs w:val="22"/>
        </w:rPr>
        <w:t>9, tj. 5,5</w:t>
      </w:r>
      <w:r w:rsidR="00663E50" w:rsidRPr="00BE0B3D">
        <w:rPr>
          <w:rFonts w:ascii="Arial" w:hAnsi="Arial" w:cs="Arial"/>
          <w:sz w:val="22"/>
          <w:szCs w:val="22"/>
        </w:rPr>
        <w:t xml:space="preserve"> %</w:t>
      </w:r>
      <w:r w:rsidR="00663E50">
        <w:rPr>
          <w:rFonts w:ascii="Arial" w:hAnsi="Arial" w:cs="Arial"/>
          <w:sz w:val="22"/>
          <w:szCs w:val="22"/>
        </w:rPr>
        <w:t xml:space="preserve">, </w:t>
      </w:r>
      <w:r w:rsidR="00BE0B3D" w:rsidRPr="00BE0B3D">
        <w:rPr>
          <w:rFonts w:ascii="Arial" w:hAnsi="Arial" w:cs="Arial"/>
          <w:sz w:val="22"/>
          <w:szCs w:val="22"/>
        </w:rPr>
        <w:t xml:space="preserve">podezření na korupci přijaté na protikorupčních linkách MZe </w:t>
      </w:r>
      <w:r w:rsidR="007D354E">
        <w:rPr>
          <w:rFonts w:ascii="Arial" w:hAnsi="Arial" w:cs="Arial"/>
          <w:sz w:val="22"/>
          <w:szCs w:val="22"/>
        </w:rPr>
        <w:t>6</w:t>
      </w:r>
      <w:r w:rsidR="009B7302">
        <w:rPr>
          <w:rFonts w:ascii="Arial" w:hAnsi="Arial" w:cs="Arial"/>
          <w:sz w:val="22"/>
          <w:szCs w:val="22"/>
        </w:rPr>
        <w:t xml:space="preserve">, tedy </w:t>
      </w:r>
      <w:r w:rsidR="007D354E">
        <w:rPr>
          <w:rFonts w:ascii="Arial" w:hAnsi="Arial" w:cs="Arial"/>
          <w:sz w:val="22"/>
          <w:szCs w:val="22"/>
        </w:rPr>
        <w:t>4</w:t>
      </w:r>
      <w:r w:rsidR="00BE0B3D" w:rsidRPr="00BE0B3D">
        <w:rPr>
          <w:rFonts w:ascii="Arial" w:hAnsi="Arial" w:cs="Arial"/>
          <w:sz w:val="22"/>
          <w:szCs w:val="22"/>
        </w:rPr>
        <w:t xml:space="preserve"> %</w:t>
      </w:r>
      <w:r w:rsidR="00DA2C97">
        <w:rPr>
          <w:rFonts w:ascii="Arial" w:hAnsi="Arial" w:cs="Arial"/>
          <w:sz w:val="22"/>
          <w:szCs w:val="22"/>
        </w:rPr>
        <w:t xml:space="preserve"> (přes mailovou adresu </w:t>
      </w:r>
      <w:hyperlink r:id="rId19" w:history="1">
        <w:r w:rsidR="00DA2C97" w:rsidRPr="00451203">
          <w:rPr>
            <w:rStyle w:val="Hypertextovodkaz"/>
            <w:rFonts w:ascii="Arial" w:hAnsi="Arial" w:cs="Arial"/>
            <w:sz w:val="22"/>
            <w:szCs w:val="22"/>
          </w:rPr>
          <w:t>korupce@mze.cz</w:t>
        </w:r>
      </w:hyperlink>
      <w:r w:rsidR="00DA2C97">
        <w:rPr>
          <w:rFonts w:ascii="Arial" w:hAnsi="Arial" w:cs="Arial"/>
          <w:sz w:val="22"/>
          <w:szCs w:val="22"/>
        </w:rPr>
        <w:t xml:space="preserve"> bylo přijato celkem 10 podání, ale pouze 6 jich bylo v DMS jako podezření na korupci zaregistrováno)</w:t>
      </w:r>
      <w:r w:rsidR="00BE0B3D" w:rsidRPr="00BE0B3D">
        <w:rPr>
          <w:rFonts w:ascii="Arial" w:hAnsi="Arial" w:cs="Arial"/>
          <w:sz w:val="22"/>
          <w:szCs w:val="22"/>
        </w:rPr>
        <w:t xml:space="preserve">, </w:t>
      </w:r>
      <w:r w:rsidR="00E60F93" w:rsidRPr="00BE0B3D">
        <w:rPr>
          <w:rFonts w:ascii="Arial" w:hAnsi="Arial" w:cs="Arial"/>
          <w:sz w:val="22"/>
          <w:szCs w:val="22"/>
        </w:rPr>
        <w:t xml:space="preserve">stížnosti od nedotčených osob (§ 2 odst. 3 SŘ) </w:t>
      </w:r>
      <w:r w:rsidR="00E60F93">
        <w:rPr>
          <w:rFonts w:ascii="Arial" w:hAnsi="Arial" w:cs="Arial"/>
          <w:sz w:val="22"/>
          <w:szCs w:val="22"/>
        </w:rPr>
        <w:t>5, tedy 3 %,</w:t>
      </w:r>
      <w:r w:rsidR="00E60F93" w:rsidRPr="00E60F93">
        <w:rPr>
          <w:rFonts w:ascii="Arial" w:hAnsi="Arial" w:cs="Arial"/>
          <w:sz w:val="22"/>
          <w:szCs w:val="22"/>
        </w:rPr>
        <w:t xml:space="preserve"> </w:t>
      </w:r>
      <w:r w:rsidR="00E60F93" w:rsidRPr="00BE0B3D">
        <w:rPr>
          <w:rFonts w:ascii="Arial" w:hAnsi="Arial" w:cs="Arial"/>
          <w:sz w:val="22"/>
          <w:szCs w:val="22"/>
        </w:rPr>
        <w:t>jiný opravný prostředek/procesní úkon pro</w:t>
      </w:r>
      <w:r w:rsidR="00E60F93">
        <w:rPr>
          <w:rFonts w:ascii="Arial" w:hAnsi="Arial" w:cs="Arial"/>
          <w:sz w:val="22"/>
          <w:szCs w:val="22"/>
        </w:rPr>
        <w:t xml:space="preserve">ti </w:t>
      </w:r>
      <w:r w:rsidR="00E60F93" w:rsidRPr="00BE0B3D">
        <w:rPr>
          <w:rFonts w:ascii="Arial" w:hAnsi="Arial" w:cs="Arial"/>
          <w:sz w:val="22"/>
          <w:szCs w:val="22"/>
        </w:rPr>
        <w:t>úřednímu postupu</w:t>
      </w:r>
      <w:r w:rsidR="00E60F93">
        <w:rPr>
          <w:rFonts w:ascii="Arial" w:hAnsi="Arial" w:cs="Arial"/>
          <w:sz w:val="22"/>
          <w:szCs w:val="22"/>
        </w:rPr>
        <w:t xml:space="preserve"> dle SŘ nebo zvláštního zákona 1, tj. </w:t>
      </w:r>
      <w:r w:rsidR="00CB585A">
        <w:rPr>
          <w:rFonts w:ascii="Arial" w:hAnsi="Arial" w:cs="Arial"/>
          <w:sz w:val="22"/>
          <w:szCs w:val="22"/>
        </w:rPr>
        <w:t xml:space="preserve">cca </w:t>
      </w:r>
      <w:r w:rsidR="004A24EA">
        <w:rPr>
          <w:rFonts w:ascii="Arial" w:hAnsi="Arial" w:cs="Arial"/>
          <w:sz w:val="22"/>
          <w:szCs w:val="22"/>
        </w:rPr>
        <w:t>0,5</w:t>
      </w:r>
      <w:r w:rsidR="00E60F93">
        <w:rPr>
          <w:rFonts w:ascii="Arial" w:hAnsi="Arial" w:cs="Arial"/>
          <w:sz w:val="22"/>
          <w:szCs w:val="22"/>
        </w:rPr>
        <w:t xml:space="preserve"> %. </w:t>
      </w:r>
      <w:r w:rsidR="00600820">
        <w:rPr>
          <w:rFonts w:ascii="Arial" w:hAnsi="Arial" w:cs="Arial"/>
          <w:sz w:val="22"/>
          <w:szCs w:val="22"/>
        </w:rPr>
        <w:t xml:space="preserve">Tradičně nejvíce podání se tematicky nevešlo ani do </w:t>
      </w:r>
      <w:r w:rsidR="004E67D2">
        <w:rPr>
          <w:rFonts w:ascii="Arial" w:hAnsi="Arial" w:cs="Arial"/>
          <w:sz w:val="22"/>
          <w:szCs w:val="22"/>
        </w:rPr>
        <w:t>jedné z předchozích kategorií a </w:t>
      </w:r>
      <w:r w:rsidR="00600820">
        <w:rPr>
          <w:rFonts w:ascii="Arial" w:hAnsi="Arial" w:cs="Arial"/>
          <w:sz w:val="22"/>
          <w:szCs w:val="22"/>
        </w:rPr>
        <w:t>jsou obsaženy v kategorii</w:t>
      </w:r>
      <w:r w:rsidR="00600820" w:rsidRPr="00600820">
        <w:rPr>
          <w:rFonts w:ascii="Arial" w:hAnsi="Arial" w:cs="Arial"/>
          <w:sz w:val="22"/>
          <w:szCs w:val="22"/>
        </w:rPr>
        <w:t xml:space="preserve"> </w:t>
      </w:r>
      <w:r w:rsidR="00600820" w:rsidRPr="00BE0B3D">
        <w:rPr>
          <w:rFonts w:ascii="Arial" w:hAnsi="Arial" w:cs="Arial"/>
          <w:sz w:val="22"/>
          <w:szCs w:val="22"/>
        </w:rPr>
        <w:t>ostatní</w:t>
      </w:r>
      <w:r w:rsidR="00600820">
        <w:rPr>
          <w:rFonts w:ascii="Arial" w:hAnsi="Arial" w:cs="Arial"/>
          <w:sz w:val="22"/>
          <w:szCs w:val="22"/>
        </w:rPr>
        <w:t xml:space="preserve"> </w:t>
      </w:r>
      <w:r w:rsidR="002A105B">
        <w:rPr>
          <w:rFonts w:ascii="Arial" w:hAnsi="Arial" w:cs="Arial"/>
          <w:sz w:val="22"/>
          <w:szCs w:val="22"/>
        </w:rPr>
        <w:t>11</w:t>
      </w:r>
      <w:r w:rsidR="00E60F93">
        <w:rPr>
          <w:rFonts w:ascii="Arial" w:hAnsi="Arial" w:cs="Arial"/>
          <w:sz w:val="22"/>
          <w:szCs w:val="22"/>
        </w:rPr>
        <w:t>6</w:t>
      </w:r>
      <w:r w:rsidR="001B76D9">
        <w:rPr>
          <w:rFonts w:ascii="Arial" w:hAnsi="Arial" w:cs="Arial"/>
          <w:sz w:val="22"/>
          <w:szCs w:val="22"/>
        </w:rPr>
        <w:t xml:space="preserve">, tj. </w:t>
      </w:r>
      <w:r w:rsidR="002A105B">
        <w:rPr>
          <w:rFonts w:ascii="Arial" w:hAnsi="Arial" w:cs="Arial"/>
          <w:sz w:val="22"/>
          <w:szCs w:val="22"/>
        </w:rPr>
        <w:t>7</w:t>
      </w:r>
      <w:r w:rsidR="00E60F93">
        <w:rPr>
          <w:rFonts w:ascii="Arial" w:hAnsi="Arial" w:cs="Arial"/>
          <w:sz w:val="22"/>
          <w:szCs w:val="22"/>
        </w:rPr>
        <w:t>1,5</w:t>
      </w:r>
      <w:r w:rsidR="00600820">
        <w:rPr>
          <w:rFonts w:ascii="Arial" w:hAnsi="Arial" w:cs="Arial"/>
          <w:sz w:val="22"/>
          <w:szCs w:val="22"/>
        </w:rPr>
        <w:t xml:space="preserve"> %.</w:t>
      </w:r>
    </w:p>
    <w:p w:rsidR="001F307F" w:rsidRDefault="001F307F" w:rsidP="00681E4F">
      <w:pPr>
        <w:spacing w:line="276" w:lineRule="auto"/>
        <w:jc w:val="both"/>
        <w:rPr>
          <w:b/>
        </w:rPr>
      </w:pPr>
    </w:p>
    <w:p w:rsidR="00CA2638" w:rsidRDefault="00083376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16605">
        <w:rPr>
          <w:rFonts w:ascii="Arial" w:hAnsi="Arial" w:cs="Arial"/>
          <w:sz w:val="22"/>
          <w:szCs w:val="22"/>
        </w:rPr>
        <w:t xml:space="preserve">V letošním roce opět </w:t>
      </w:r>
      <w:r w:rsidR="00CA2638" w:rsidRPr="00716605">
        <w:rPr>
          <w:rFonts w:ascii="Arial" w:hAnsi="Arial" w:cs="Arial"/>
          <w:sz w:val="22"/>
          <w:szCs w:val="22"/>
        </w:rPr>
        <w:t xml:space="preserve">nejvyšší podíl ostatních podání v členění dle obsahu i druhu podání </w:t>
      </w:r>
      <w:r w:rsidR="00716605" w:rsidRPr="00716605">
        <w:rPr>
          <w:rFonts w:ascii="Arial" w:hAnsi="Arial" w:cs="Arial"/>
          <w:sz w:val="22"/>
          <w:szCs w:val="22"/>
        </w:rPr>
        <w:t>zaujímá kategorie „ostatní“.</w:t>
      </w:r>
      <w:r w:rsidR="00CA2638" w:rsidRPr="00716605">
        <w:rPr>
          <w:rFonts w:ascii="Arial" w:hAnsi="Arial" w:cs="Arial"/>
          <w:sz w:val="22"/>
          <w:szCs w:val="22"/>
        </w:rPr>
        <w:t xml:space="preserve"> </w:t>
      </w:r>
      <w:r w:rsidR="00716605" w:rsidRPr="00716605">
        <w:rPr>
          <w:rFonts w:ascii="Arial" w:hAnsi="Arial" w:cs="Arial"/>
          <w:sz w:val="22"/>
          <w:szCs w:val="22"/>
        </w:rPr>
        <w:t>V roce 2019 se</w:t>
      </w:r>
      <w:r w:rsidR="00CA2638" w:rsidRPr="00716605">
        <w:rPr>
          <w:rFonts w:ascii="Arial" w:hAnsi="Arial" w:cs="Arial"/>
          <w:sz w:val="22"/>
          <w:szCs w:val="22"/>
        </w:rPr>
        <w:t xml:space="preserve"> OAS </w:t>
      </w:r>
      <w:r w:rsidR="00716605" w:rsidRPr="00716605">
        <w:rPr>
          <w:rFonts w:ascii="Arial" w:hAnsi="Arial" w:cs="Arial"/>
          <w:sz w:val="22"/>
          <w:szCs w:val="22"/>
        </w:rPr>
        <w:t>podařilo dosáhnout</w:t>
      </w:r>
      <w:r w:rsidR="00CA2638" w:rsidRPr="00716605">
        <w:rPr>
          <w:rFonts w:ascii="Arial" w:hAnsi="Arial" w:cs="Arial"/>
          <w:sz w:val="22"/>
          <w:szCs w:val="22"/>
        </w:rPr>
        <w:t xml:space="preserve"> rozšíř</w:t>
      </w:r>
      <w:r w:rsidR="00FF700C" w:rsidRPr="00716605">
        <w:rPr>
          <w:rFonts w:ascii="Arial" w:hAnsi="Arial" w:cs="Arial"/>
          <w:sz w:val="22"/>
          <w:szCs w:val="22"/>
        </w:rPr>
        <w:t>ení možnosti výběru kategorie v </w:t>
      </w:r>
      <w:r w:rsidR="00CA2638" w:rsidRPr="00716605">
        <w:rPr>
          <w:rFonts w:ascii="Arial" w:hAnsi="Arial" w:cs="Arial"/>
          <w:sz w:val="22"/>
          <w:szCs w:val="22"/>
        </w:rPr>
        <w:t xml:space="preserve">DMS, tak aby tyto možnosti lépe odpovídaly aktuálním požadavkům. </w:t>
      </w:r>
      <w:r w:rsidR="00716605" w:rsidRPr="00716605">
        <w:rPr>
          <w:rFonts w:ascii="Arial" w:hAnsi="Arial" w:cs="Arial"/>
          <w:sz w:val="22"/>
          <w:szCs w:val="22"/>
        </w:rPr>
        <w:t>Tyto změny se částečně zpětně promítl</w:t>
      </w:r>
      <w:r w:rsidR="00F7319A">
        <w:rPr>
          <w:rFonts w:ascii="Arial" w:hAnsi="Arial" w:cs="Arial"/>
          <w:sz w:val="22"/>
          <w:szCs w:val="22"/>
        </w:rPr>
        <w:t>y</w:t>
      </w:r>
      <w:r w:rsidR="00716605" w:rsidRPr="00716605">
        <w:rPr>
          <w:rFonts w:ascii="Arial" w:hAnsi="Arial" w:cs="Arial"/>
          <w:sz w:val="22"/>
          <w:szCs w:val="22"/>
        </w:rPr>
        <w:t xml:space="preserve"> do statistik za rok 2019,</w:t>
      </w:r>
      <w:r w:rsidR="00CA2638" w:rsidRPr="00716605">
        <w:rPr>
          <w:rFonts w:ascii="Arial" w:hAnsi="Arial" w:cs="Arial"/>
          <w:sz w:val="22"/>
          <w:szCs w:val="22"/>
        </w:rPr>
        <w:t xml:space="preserve"> </w:t>
      </w:r>
      <w:r w:rsidR="00716605" w:rsidRPr="00716605">
        <w:rPr>
          <w:rFonts w:ascii="Arial" w:hAnsi="Arial" w:cs="Arial"/>
          <w:sz w:val="22"/>
          <w:szCs w:val="22"/>
        </w:rPr>
        <w:t>nicméně</w:t>
      </w:r>
      <w:r w:rsidR="00CA2638" w:rsidRPr="00716605">
        <w:rPr>
          <w:rFonts w:ascii="Arial" w:hAnsi="Arial" w:cs="Arial"/>
          <w:sz w:val="22"/>
          <w:szCs w:val="22"/>
        </w:rPr>
        <w:t xml:space="preserve"> </w:t>
      </w:r>
      <w:r w:rsidR="00716605" w:rsidRPr="00716605">
        <w:rPr>
          <w:rFonts w:ascii="Arial" w:hAnsi="Arial" w:cs="Arial"/>
          <w:sz w:val="22"/>
          <w:szCs w:val="22"/>
        </w:rPr>
        <w:t xml:space="preserve">plný dopad </w:t>
      </w:r>
      <w:r w:rsidR="00F7319A">
        <w:rPr>
          <w:rFonts w:ascii="Arial" w:hAnsi="Arial" w:cs="Arial"/>
          <w:sz w:val="22"/>
          <w:szCs w:val="22"/>
        </w:rPr>
        <w:t xml:space="preserve">lze </w:t>
      </w:r>
      <w:r w:rsidR="00716605" w:rsidRPr="00716605">
        <w:rPr>
          <w:rFonts w:ascii="Arial" w:hAnsi="Arial" w:cs="Arial"/>
          <w:sz w:val="22"/>
          <w:szCs w:val="22"/>
        </w:rPr>
        <w:t>očekáv</w:t>
      </w:r>
      <w:r w:rsidR="00D97CDC">
        <w:rPr>
          <w:rFonts w:ascii="Arial" w:hAnsi="Arial" w:cs="Arial"/>
          <w:sz w:val="22"/>
          <w:szCs w:val="22"/>
        </w:rPr>
        <w:t>a</w:t>
      </w:r>
      <w:r w:rsidR="00F7319A">
        <w:rPr>
          <w:rFonts w:ascii="Arial" w:hAnsi="Arial" w:cs="Arial"/>
          <w:sz w:val="22"/>
          <w:szCs w:val="22"/>
        </w:rPr>
        <w:t>t</w:t>
      </w:r>
      <w:r w:rsidR="00716605" w:rsidRPr="00716605">
        <w:rPr>
          <w:rFonts w:ascii="Arial" w:hAnsi="Arial" w:cs="Arial"/>
          <w:sz w:val="22"/>
          <w:szCs w:val="22"/>
        </w:rPr>
        <w:t xml:space="preserve"> až v roce 2020, kdy by mělo výrazně ubýt zejména podání umístěných v kategorii ostatní.</w:t>
      </w:r>
      <w:r w:rsidR="00CA2638">
        <w:rPr>
          <w:rFonts w:ascii="Arial" w:hAnsi="Arial" w:cs="Arial"/>
          <w:sz w:val="22"/>
          <w:szCs w:val="22"/>
        </w:rPr>
        <w:t xml:space="preserve"> </w:t>
      </w:r>
    </w:p>
    <w:p w:rsidR="002C3B4F" w:rsidRDefault="002C3B4F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60F93" w:rsidRDefault="00E60F93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60F93" w:rsidRDefault="00E60F93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60F93" w:rsidRDefault="00E60F93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B585A" w:rsidRPr="00934452" w:rsidRDefault="00CB585A" w:rsidP="00CB585A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34452">
        <w:rPr>
          <w:rFonts w:ascii="Arial" w:hAnsi="Arial" w:cs="Arial"/>
          <w:b/>
          <w:sz w:val="22"/>
          <w:szCs w:val="22"/>
          <w:u w:val="single"/>
        </w:rPr>
        <w:t>Dle termínu vyřízení</w:t>
      </w:r>
    </w:p>
    <w:p w:rsidR="00CB585A" w:rsidRPr="00CD4EB7" w:rsidRDefault="00CB585A" w:rsidP="00CB585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CB585A" w:rsidRDefault="00F45FE7" w:rsidP="00CB585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Obecná lhůta pro vyřízení</w:t>
      </w:r>
      <w:r w:rsidR="00CB585A" w:rsidRPr="006B1B30">
        <w:rPr>
          <w:rFonts w:ascii="Arial" w:hAnsi="Arial" w:cs="Arial"/>
          <w:sz w:val="22"/>
          <w:szCs w:val="22"/>
        </w:rPr>
        <w:t xml:space="preserve"> </w:t>
      </w:r>
      <w:r w:rsidR="00BE54E3" w:rsidRPr="006B1B30">
        <w:rPr>
          <w:rFonts w:ascii="Arial" w:hAnsi="Arial" w:cs="Arial"/>
          <w:sz w:val="22"/>
          <w:szCs w:val="22"/>
        </w:rPr>
        <w:t>ostatních podání činí 30 dní</w:t>
      </w:r>
      <w:r w:rsidR="00BE54E3">
        <w:rPr>
          <w:rFonts w:ascii="Arial" w:hAnsi="Arial" w:cs="Arial"/>
          <w:sz w:val="22"/>
          <w:szCs w:val="22"/>
        </w:rPr>
        <w:t>.</w:t>
      </w:r>
      <w:r w:rsidR="00BE54E3" w:rsidRPr="006B1B30">
        <w:rPr>
          <w:rFonts w:ascii="Arial" w:hAnsi="Arial" w:cs="Arial"/>
          <w:sz w:val="22"/>
          <w:szCs w:val="22"/>
        </w:rPr>
        <w:t xml:space="preserve"> T</w:t>
      </w:r>
      <w:r w:rsidR="00BE54E3">
        <w:rPr>
          <w:rFonts w:ascii="Arial" w:hAnsi="Arial" w:cs="Arial"/>
          <w:sz w:val="22"/>
          <w:szCs w:val="22"/>
        </w:rPr>
        <w:t>ento t</w:t>
      </w:r>
      <w:r w:rsidR="00BE54E3" w:rsidRPr="006B1B30">
        <w:rPr>
          <w:rFonts w:ascii="Arial" w:hAnsi="Arial" w:cs="Arial"/>
          <w:sz w:val="22"/>
          <w:szCs w:val="22"/>
        </w:rPr>
        <w:t xml:space="preserve">ermín </w:t>
      </w:r>
      <w:r w:rsidR="00CB585A" w:rsidRPr="006B1B30">
        <w:rPr>
          <w:rFonts w:ascii="Arial" w:hAnsi="Arial" w:cs="Arial"/>
          <w:sz w:val="22"/>
          <w:szCs w:val="22"/>
        </w:rPr>
        <w:t>byl v roce 201</w:t>
      </w:r>
      <w:r w:rsidR="00CB585A">
        <w:rPr>
          <w:rFonts w:ascii="Arial" w:hAnsi="Arial" w:cs="Arial"/>
          <w:sz w:val="22"/>
          <w:szCs w:val="22"/>
        </w:rPr>
        <w:t>9</w:t>
      </w:r>
      <w:r w:rsidR="00CB585A" w:rsidRPr="006B1B30">
        <w:rPr>
          <w:rFonts w:ascii="Arial" w:hAnsi="Arial" w:cs="Arial"/>
          <w:sz w:val="22"/>
          <w:szCs w:val="22"/>
        </w:rPr>
        <w:t xml:space="preserve"> </w:t>
      </w:r>
      <w:r w:rsidR="00CB585A">
        <w:rPr>
          <w:rFonts w:ascii="Arial" w:hAnsi="Arial" w:cs="Arial"/>
          <w:sz w:val="22"/>
          <w:szCs w:val="22"/>
        </w:rPr>
        <w:t xml:space="preserve">překročen </w:t>
      </w:r>
      <w:r w:rsidR="00BE54E3">
        <w:rPr>
          <w:rFonts w:ascii="Arial" w:hAnsi="Arial" w:cs="Arial"/>
          <w:sz w:val="22"/>
          <w:szCs w:val="22"/>
        </w:rPr>
        <w:t xml:space="preserve">pouze </w:t>
      </w:r>
      <w:r w:rsidR="00CB585A">
        <w:rPr>
          <w:rFonts w:ascii="Arial" w:hAnsi="Arial" w:cs="Arial"/>
          <w:sz w:val="22"/>
          <w:szCs w:val="22"/>
        </w:rPr>
        <w:t>v jednom případě.</w:t>
      </w:r>
    </w:p>
    <w:p w:rsidR="00CB585A" w:rsidRDefault="00CB585A" w:rsidP="00CB585A">
      <w:pPr>
        <w:rPr>
          <w:rFonts w:ascii="Arial" w:hAnsi="Arial" w:cs="Arial"/>
          <w:sz w:val="22"/>
          <w:szCs w:val="22"/>
        </w:rPr>
      </w:pPr>
    </w:p>
    <w:p w:rsidR="00CB585A" w:rsidRDefault="00CB585A" w:rsidP="00CB585A">
      <w:pPr>
        <w:rPr>
          <w:rFonts w:ascii="Arial" w:hAnsi="Arial" w:cs="Arial"/>
          <w:sz w:val="22"/>
          <w:szCs w:val="22"/>
        </w:rPr>
      </w:pPr>
    </w:p>
    <w:p w:rsidR="002C3B4F" w:rsidRPr="00934452" w:rsidRDefault="002C3B4F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34452">
        <w:rPr>
          <w:rFonts w:ascii="Arial" w:hAnsi="Arial" w:cs="Arial"/>
          <w:b/>
          <w:sz w:val="22"/>
          <w:szCs w:val="22"/>
          <w:u w:val="single"/>
        </w:rPr>
        <w:t>Anonymní podání</w:t>
      </w:r>
    </w:p>
    <w:p w:rsidR="00CE3B28" w:rsidRDefault="00CE3B28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E3B28" w:rsidRDefault="0018457C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anonymní podání je třeba považovat takové podání, u kterého nelze určit, kdo je činí. </w:t>
      </w:r>
      <w:r w:rsidR="0044322D">
        <w:rPr>
          <w:rFonts w:ascii="Arial" w:hAnsi="Arial" w:cs="Arial"/>
          <w:sz w:val="22"/>
          <w:szCs w:val="22"/>
        </w:rPr>
        <w:t>Jak bylo uvedeno výše</w:t>
      </w:r>
      <w:r>
        <w:rPr>
          <w:rFonts w:ascii="Arial" w:hAnsi="Arial" w:cs="Arial"/>
          <w:sz w:val="22"/>
          <w:szCs w:val="22"/>
        </w:rPr>
        <w:t>,</w:t>
      </w:r>
      <w:r w:rsidR="0044322D">
        <w:rPr>
          <w:rFonts w:ascii="Arial" w:hAnsi="Arial" w:cs="Arial"/>
          <w:sz w:val="22"/>
          <w:szCs w:val="22"/>
        </w:rPr>
        <w:t xml:space="preserve"> anonymních podání bylo v evidenci CESOP celkem 29</w:t>
      </w:r>
      <w:r w:rsidR="004A24EA">
        <w:rPr>
          <w:rFonts w:ascii="Arial" w:hAnsi="Arial" w:cs="Arial"/>
          <w:sz w:val="22"/>
          <w:szCs w:val="22"/>
        </w:rPr>
        <w:t xml:space="preserve"> (graf č. 10)</w:t>
      </w:r>
      <w:r w:rsidR="0044322D">
        <w:rPr>
          <w:rFonts w:ascii="Arial" w:hAnsi="Arial" w:cs="Arial"/>
          <w:sz w:val="22"/>
          <w:szCs w:val="22"/>
        </w:rPr>
        <w:t>. Jednou ze změn provedených v roce 2020 v DMS v</w:t>
      </w:r>
      <w:r w:rsidR="00F45FE7">
        <w:rPr>
          <w:rFonts w:ascii="Arial" w:hAnsi="Arial" w:cs="Arial"/>
          <w:sz w:val="22"/>
          <w:szCs w:val="22"/>
        </w:rPr>
        <w:t>e</w:t>
      </w:r>
      <w:r w:rsidR="0044322D">
        <w:rPr>
          <w:rFonts w:ascii="Arial" w:hAnsi="Arial" w:cs="Arial"/>
          <w:sz w:val="22"/>
          <w:szCs w:val="22"/>
        </w:rPr>
        <w:t> </w:t>
      </w:r>
      <w:r w:rsidR="00F45FE7">
        <w:rPr>
          <w:rFonts w:ascii="Arial" w:hAnsi="Arial" w:cs="Arial"/>
          <w:sz w:val="22"/>
          <w:szCs w:val="22"/>
        </w:rPr>
        <w:t>věcné</w:t>
      </w:r>
      <w:r w:rsidR="0044322D">
        <w:rPr>
          <w:rFonts w:ascii="Arial" w:hAnsi="Arial" w:cs="Arial"/>
          <w:sz w:val="22"/>
          <w:szCs w:val="22"/>
        </w:rPr>
        <w:t xml:space="preserve"> skupině Centrální evidence stížností a ostatních podání je vyjmutí kategorie „Anonym“ ze skupiny ostatních podání dle druhu a zavedení zvláštního zatrhávacího pole, bez ohledu na další charakteristiky podání.</w:t>
      </w:r>
      <w:r w:rsidR="00AE316B">
        <w:rPr>
          <w:rFonts w:ascii="Arial" w:hAnsi="Arial" w:cs="Arial"/>
          <w:sz w:val="22"/>
          <w:szCs w:val="22"/>
        </w:rPr>
        <w:t xml:space="preserve"> </w:t>
      </w:r>
    </w:p>
    <w:p w:rsidR="00CB585A" w:rsidRDefault="00CB585A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noProof/>
        </w:rPr>
        <w:drawing>
          <wp:anchor distT="0" distB="0" distL="114300" distR="114300" simplePos="0" relativeHeight="251685376" behindDoc="1" locked="0" layoutInCell="1" allowOverlap="1" wp14:anchorId="4E76737F" wp14:editId="3139BDE2">
            <wp:simplePos x="0" y="0"/>
            <wp:positionH relativeFrom="column">
              <wp:posOffset>55880</wp:posOffset>
            </wp:positionH>
            <wp:positionV relativeFrom="paragraph">
              <wp:posOffset>423545</wp:posOffset>
            </wp:positionV>
            <wp:extent cx="6052185" cy="2790825"/>
            <wp:effectExtent l="0" t="0" r="0" b="0"/>
            <wp:wrapTight wrapText="bothSides">
              <wp:wrapPolygon edited="0">
                <wp:start x="0" y="0"/>
                <wp:lineTo x="0" y="21379"/>
                <wp:lineTo x="21552" y="21379"/>
                <wp:lineTo x="21552" y="0"/>
                <wp:lineTo x="0" y="0"/>
              </wp:wrapPolygon>
            </wp:wrapTight>
            <wp:docPr id="13" name="Graf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585A" w:rsidRDefault="00132AA8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noProof/>
          <w:sz w:val="22"/>
          <w:szCs w:val="22"/>
          <w:u w:val="single"/>
        </w:rPr>
        <w:pict>
          <v:shape id="_x0000_s1052" type="#_x0000_t202" style="position:absolute;left:0;text-align:left;margin-left:4.5pt;margin-top:20.8pt;width:64.35pt;height:19.25pt;z-index:251690496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 style="mso-next-textbox:#_x0000_s1052">
              <w:txbxContent>
                <w:p w:rsidR="00CB585A" w:rsidRPr="00A85847" w:rsidRDefault="00CB585A" w:rsidP="00CB585A">
                  <w:pPr>
                    <w:spacing w:line="276" w:lineRule="auto"/>
                    <w:jc w:val="both"/>
                    <w:rPr>
                      <w:rFonts w:ascii="Arial" w:hAnsi="Arial" w:cs="Arial"/>
                      <w:color w:val="808080" w:themeColor="background1" w:themeShade="80"/>
                      <w:sz w:val="22"/>
                      <w:szCs w:val="22"/>
                    </w:rPr>
                  </w:pPr>
                  <w:r w:rsidRPr="00A85847">
                    <w:rPr>
                      <w:rFonts w:ascii="Arial" w:hAnsi="Arial" w:cs="Arial"/>
                      <w:color w:val="808080" w:themeColor="background1" w:themeShade="80"/>
                      <w:sz w:val="22"/>
                      <w:szCs w:val="22"/>
                    </w:rPr>
                    <w:t xml:space="preserve">Graf č. </w:t>
                  </w:r>
                  <w:r w:rsidR="00AC475D">
                    <w:rPr>
                      <w:rFonts w:ascii="Arial" w:hAnsi="Arial" w:cs="Arial"/>
                      <w:color w:val="808080" w:themeColor="background1" w:themeShade="80"/>
                      <w:sz w:val="22"/>
                      <w:szCs w:val="22"/>
                    </w:rPr>
                    <w:t>10</w:t>
                  </w:r>
                </w:p>
                <w:p w:rsidR="00CB585A" w:rsidRDefault="00CB585A" w:rsidP="00CB585A"/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  <w:u w:val="single"/>
        </w:rPr>
        <w:pict>
          <v:rect id="_x0000_s1051" style="position:absolute;left:0;text-align:left;margin-left:-.6pt;margin-top:15.8pt;width:486.4pt;height:226pt;z-index:251689472">
            <v:fill opacity="0"/>
          </v:rect>
        </w:pict>
      </w:r>
    </w:p>
    <w:p w:rsidR="00CB585A" w:rsidRDefault="00CB585A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CB585A" w:rsidRDefault="00CB585A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CB585A" w:rsidRDefault="00CB585A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CB585A" w:rsidRDefault="00CB585A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CB585A" w:rsidRDefault="00CB585A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CB585A" w:rsidRDefault="00CB585A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CB585A" w:rsidRDefault="00CB585A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CB585A" w:rsidRDefault="00CB585A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CB585A" w:rsidRDefault="00CB585A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CB585A" w:rsidRDefault="00CB585A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CB585A" w:rsidRDefault="00CB585A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CB585A" w:rsidRDefault="00CB585A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CB585A" w:rsidRDefault="00CB585A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CB585A" w:rsidRDefault="00CB585A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CB585A" w:rsidRDefault="00CB585A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CB585A" w:rsidRDefault="00CB585A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CB585A" w:rsidRDefault="00CB585A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CB585A" w:rsidRDefault="00CB585A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CB585A" w:rsidRDefault="00CB585A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CB585A" w:rsidRDefault="00CB585A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5C5927" w:rsidRPr="00CD4EB7" w:rsidRDefault="005C5927" w:rsidP="00681E4F">
      <w:pPr>
        <w:pStyle w:val="Nadpis1"/>
        <w:numPr>
          <w:ilvl w:val="0"/>
          <w:numId w:val="5"/>
        </w:numPr>
        <w:tabs>
          <w:tab w:val="left" w:pos="567"/>
          <w:tab w:val="left" w:pos="851"/>
        </w:tabs>
        <w:spacing w:before="360" w:line="276" w:lineRule="auto"/>
        <w:ind w:left="0" w:firstLine="284"/>
        <w:rPr>
          <w:rFonts w:ascii="Arial" w:hAnsi="Arial" w:cs="Arial"/>
          <w:color w:val="auto"/>
        </w:rPr>
      </w:pPr>
      <w:r w:rsidRPr="00CD4EB7">
        <w:rPr>
          <w:rFonts w:ascii="Arial" w:hAnsi="Arial" w:cs="Arial"/>
          <w:color w:val="auto"/>
        </w:rPr>
        <w:t xml:space="preserve">  Přehled stížností a ostatních podání vedených mimo </w:t>
      </w:r>
      <w:r w:rsidR="00F46A3D">
        <w:rPr>
          <w:rFonts w:ascii="Arial" w:hAnsi="Arial" w:cs="Arial"/>
          <w:color w:val="auto"/>
        </w:rPr>
        <w:t>evidenci OAS</w:t>
      </w:r>
    </w:p>
    <w:p w:rsidR="00DA006B" w:rsidRDefault="005C5927" w:rsidP="00681E4F">
      <w:pPr>
        <w:pStyle w:val="Odstavecseseznamem"/>
        <w:spacing w:line="276" w:lineRule="auto"/>
        <w:ind w:left="360"/>
      </w:pPr>
      <w:r>
        <w:t xml:space="preserve"> </w:t>
      </w:r>
    </w:p>
    <w:p w:rsidR="003340D8" w:rsidRPr="00CD4EB7" w:rsidRDefault="003340D8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Stížnosti</w:t>
      </w:r>
      <w:r w:rsidR="00780CC1" w:rsidRPr="00CD4EB7">
        <w:rPr>
          <w:rFonts w:ascii="Arial" w:hAnsi="Arial" w:cs="Arial"/>
          <w:sz w:val="22"/>
          <w:szCs w:val="22"/>
        </w:rPr>
        <w:t>,</w:t>
      </w:r>
      <w:r w:rsidRPr="00CD4EB7">
        <w:rPr>
          <w:rFonts w:ascii="Arial" w:hAnsi="Arial" w:cs="Arial"/>
          <w:sz w:val="22"/>
          <w:szCs w:val="22"/>
        </w:rPr>
        <w:t xml:space="preserve"> řešené odbornými út</w:t>
      </w:r>
      <w:r w:rsidR="00BB5FC4" w:rsidRPr="00CD4EB7">
        <w:rPr>
          <w:rFonts w:ascii="Arial" w:hAnsi="Arial" w:cs="Arial"/>
          <w:sz w:val="22"/>
          <w:szCs w:val="22"/>
        </w:rPr>
        <w:t>v</w:t>
      </w:r>
      <w:r w:rsidRPr="00CD4EB7">
        <w:rPr>
          <w:rFonts w:ascii="Arial" w:hAnsi="Arial" w:cs="Arial"/>
          <w:sz w:val="22"/>
          <w:szCs w:val="22"/>
        </w:rPr>
        <w:t>ary MZe</w:t>
      </w:r>
      <w:r w:rsidR="00BA1830" w:rsidRPr="00CD4EB7">
        <w:rPr>
          <w:rFonts w:ascii="Arial" w:hAnsi="Arial" w:cs="Arial"/>
          <w:sz w:val="22"/>
          <w:szCs w:val="22"/>
        </w:rPr>
        <w:t xml:space="preserve"> podle § 175 správního řádu </w:t>
      </w:r>
      <w:r w:rsidRPr="00CD4EB7">
        <w:rPr>
          <w:rFonts w:ascii="Arial" w:hAnsi="Arial" w:cs="Arial"/>
          <w:sz w:val="22"/>
          <w:szCs w:val="22"/>
        </w:rPr>
        <w:t xml:space="preserve">a ostatní podání, které nebyly v evidenci </w:t>
      </w:r>
      <w:r w:rsidR="000C79A4">
        <w:rPr>
          <w:rFonts w:ascii="Arial" w:hAnsi="Arial" w:cs="Arial"/>
          <w:sz w:val="22"/>
          <w:szCs w:val="22"/>
        </w:rPr>
        <w:t>řešeny ve spolupráci s OAS</w:t>
      </w:r>
      <w:r w:rsidRPr="00CD4EB7">
        <w:rPr>
          <w:rFonts w:ascii="Arial" w:hAnsi="Arial" w:cs="Arial"/>
          <w:sz w:val="22"/>
          <w:szCs w:val="22"/>
        </w:rPr>
        <w:t>, jsou uvedeny v</w:t>
      </w:r>
      <w:r w:rsidR="00027595">
        <w:rPr>
          <w:rFonts w:ascii="Arial" w:hAnsi="Arial" w:cs="Arial"/>
          <w:sz w:val="22"/>
          <w:szCs w:val="22"/>
        </w:rPr>
        <w:t> </w:t>
      </w:r>
      <w:r w:rsidRPr="00CD4EB7">
        <w:rPr>
          <w:rFonts w:ascii="Arial" w:hAnsi="Arial" w:cs="Arial"/>
          <w:sz w:val="22"/>
          <w:szCs w:val="22"/>
        </w:rPr>
        <w:t>tabulce</w:t>
      </w:r>
      <w:r w:rsidR="00027595">
        <w:rPr>
          <w:rFonts w:ascii="Arial" w:hAnsi="Arial" w:cs="Arial"/>
          <w:sz w:val="22"/>
          <w:szCs w:val="22"/>
        </w:rPr>
        <w:t xml:space="preserve"> č</w:t>
      </w:r>
      <w:r w:rsidR="00630048">
        <w:rPr>
          <w:rFonts w:ascii="Arial" w:hAnsi="Arial" w:cs="Arial"/>
          <w:sz w:val="22"/>
          <w:szCs w:val="22"/>
        </w:rPr>
        <w:t>.</w:t>
      </w:r>
      <w:r w:rsidR="00027595">
        <w:rPr>
          <w:rFonts w:ascii="Arial" w:hAnsi="Arial" w:cs="Arial"/>
          <w:sz w:val="22"/>
          <w:szCs w:val="22"/>
        </w:rPr>
        <w:t xml:space="preserve"> 2</w:t>
      </w:r>
      <w:r w:rsidR="00630048">
        <w:rPr>
          <w:rFonts w:ascii="Arial" w:hAnsi="Arial" w:cs="Arial"/>
          <w:sz w:val="22"/>
          <w:szCs w:val="22"/>
        </w:rPr>
        <w:t xml:space="preserve">, resp. grafu č. </w:t>
      </w:r>
      <w:r w:rsidR="00E96F97">
        <w:rPr>
          <w:rFonts w:ascii="Arial" w:hAnsi="Arial" w:cs="Arial"/>
          <w:sz w:val="22"/>
          <w:szCs w:val="22"/>
        </w:rPr>
        <w:t>11</w:t>
      </w:r>
      <w:r w:rsidR="00B015A1">
        <w:rPr>
          <w:rFonts w:ascii="Arial" w:hAnsi="Arial" w:cs="Arial"/>
          <w:sz w:val="22"/>
          <w:szCs w:val="22"/>
        </w:rPr>
        <w:t xml:space="preserve"> (</w:t>
      </w:r>
      <w:r w:rsidR="009B58E5">
        <w:rPr>
          <w:rFonts w:ascii="Arial" w:hAnsi="Arial" w:cs="Arial"/>
          <w:sz w:val="22"/>
          <w:szCs w:val="22"/>
        </w:rPr>
        <w:t>sekce/</w:t>
      </w:r>
      <w:r w:rsidR="00B015A1">
        <w:rPr>
          <w:rFonts w:ascii="Arial" w:hAnsi="Arial" w:cs="Arial"/>
          <w:sz w:val="22"/>
          <w:szCs w:val="22"/>
        </w:rPr>
        <w:t xml:space="preserve">útvary, které neuvedly </w:t>
      </w:r>
      <w:r w:rsidR="005E6F30">
        <w:rPr>
          <w:rFonts w:ascii="Arial" w:hAnsi="Arial" w:cs="Arial"/>
          <w:sz w:val="22"/>
          <w:szCs w:val="22"/>
        </w:rPr>
        <w:t xml:space="preserve">žádné stížnosti, nebo ostatní podání řešené mimo </w:t>
      </w:r>
      <w:r w:rsidR="000C79A4">
        <w:rPr>
          <w:rFonts w:ascii="Arial" w:hAnsi="Arial" w:cs="Arial"/>
          <w:sz w:val="22"/>
          <w:szCs w:val="22"/>
        </w:rPr>
        <w:t>evidenci OAS</w:t>
      </w:r>
      <w:r w:rsidR="004E67D2">
        <w:rPr>
          <w:rFonts w:ascii="Arial" w:hAnsi="Arial" w:cs="Arial"/>
          <w:sz w:val="22"/>
          <w:szCs w:val="22"/>
        </w:rPr>
        <w:t>,</w:t>
      </w:r>
      <w:r w:rsidR="005E6F30">
        <w:rPr>
          <w:rFonts w:ascii="Arial" w:hAnsi="Arial" w:cs="Arial"/>
          <w:sz w:val="22"/>
          <w:szCs w:val="22"/>
        </w:rPr>
        <w:t xml:space="preserve"> nejsou v této tabulce zmíněny)</w:t>
      </w:r>
      <w:r w:rsidRPr="00CD4EB7">
        <w:rPr>
          <w:rFonts w:ascii="Arial" w:hAnsi="Arial" w:cs="Arial"/>
          <w:sz w:val="22"/>
          <w:szCs w:val="22"/>
        </w:rPr>
        <w:t>.</w:t>
      </w:r>
      <w:r w:rsidR="007A69B8">
        <w:rPr>
          <w:rFonts w:ascii="Arial" w:hAnsi="Arial" w:cs="Arial"/>
          <w:sz w:val="22"/>
          <w:szCs w:val="22"/>
        </w:rPr>
        <w:t xml:space="preserve"> </w:t>
      </w:r>
    </w:p>
    <w:p w:rsidR="001F307F" w:rsidRPr="00CD4EB7" w:rsidRDefault="001F307F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F32AE4" w:rsidRPr="00934452" w:rsidRDefault="00BB19FD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34452">
        <w:rPr>
          <w:rFonts w:ascii="Arial" w:hAnsi="Arial" w:cs="Arial"/>
          <w:b/>
          <w:sz w:val="22"/>
          <w:szCs w:val="22"/>
          <w:u w:val="single"/>
        </w:rPr>
        <w:t>S</w:t>
      </w:r>
      <w:r w:rsidR="00E44468" w:rsidRPr="00934452">
        <w:rPr>
          <w:rFonts w:ascii="Arial" w:hAnsi="Arial" w:cs="Arial"/>
          <w:b/>
          <w:sz w:val="22"/>
          <w:szCs w:val="22"/>
          <w:u w:val="single"/>
        </w:rPr>
        <w:t>tížnosti a ostatní podání</w:t>
      </w:r>
      <w:r w:rsidRPr="0093445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44468" w:rsidRPr="00934452">
        <w:rPr>
          <w:rFonts w:ascii="Arial" w:hAnsi="Arial" w:cs="Arial"/>
          <w:b/>
          <w:sz w:val="22"/>
          <w:szCs w:val="22"/>
          <w:u w:val="single"/>
        </w:rPr>
        <w:t xml:space="preserve">řešené mimo </w:t>
      </w:r>
      <w:r w:rsidR="000C79A4" w:rsidRPr="00934452">
        <w:rPr>
          <w:rFonts w:ascii="Arial" w:hAnsi="Arial" w:cs="Arial"/>
          <w:b/>
          <w:sz w:val="22"/>
          <w:szCs w:val="22"/>
          <w:u w:val="single"/>
        </w:rPr>
        <w:t>evidenci OAS</w:t>
      </w:r>
    </w:p>
    <w:p w:rsidR="00287D57" w:rsidRPr="0025243C" w:rsidRDefault="00287D57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690BA2" w:rsidRPr="00E44468" w:rsidRDefault="00287D57" w:rsidP="00681E4F">
      <w:pPr>
        <w:spacing w:line="276" w:lineRule="auto"/>
        <w:jc w:val="both"/>
        <w:rPr>
          <w:b/>
        </w:rPr>
      </w:pPr>
      <w:r w:rsidRPr="00A85847">
        <w:rPr>
          <w:rFonts w:ascii="Arial" w:hAnsi="Arial" w:cs="Arial"/>
          <w:color w:val="808080" w:themeColor="background1" w:themeShade="80"/>
          <w:sz w:val="22"/>
          <w:szCs w:val="22"/>
        </w:rPr>
        <w:t>Tabulka č. 2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64"/>
        <w:gridCol w:w="2422"/>
        <w:gridCol w:w="2029"/>
        <w:gridCol w:w="2186"/>
      </w:tblGrid>
      <w:tr w:rsidR="002D1A87" w:rsidRPr="00CD4EB7" w:rsidTr="005E6F30">
        <w:trPr>
          <w:trHeight w:val="794"/>
          <w:jc w:val="center"/>
        </w:trPr>
        <w:tc>
          <w:tcPr>
            <w:tcW w:w="2864" w:type="dxa"/>
            <w:vAlign w:val="center"/>
          </w:tcPr>
          <w:p w:rsidR="002D1A87" w:rsidRPr="00CD4EB7" w:rsidRDefault="009B58E5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Sekce</w:t>
            </w:r>
          </w:p>
        </w:tc>
        <w:tc>
          <w:tcPr>
            <w:tcW w:w="2422" w:type="dxa"/>
            <w:vAlign w:val="center"/>
          </w:tcPr>
          <w:p w:rsidR="002D1A87" w:rsidRPr="00CD4EB7" w:rsidRDefault="002D1A87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Stížnosti dle § 175 SŘ</w:t>
            </w:r>
          </w:p>
        </w:tc>
        <w:tc>
          <w:tcPr>
            <w:tcW w:w="2029" w:type="dxa"/>
            <w:vAlign w:val="center"/>
          </w:tcPr>
          <w:p w:rsidR="002D1A87" w:rsidRPr="00CD4EB7" w:rsidRDefault="002D1A87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Ostatní podání</w:t>
            </w:r>
          </w:p>
        </w:tc>
        <w:tc>
          <w:tcPr>
            <w:tcW w:w="2186" w:type="dxa"/>
            <w:vAlign w:val="center"/>
          </w:tcPr>
          <w:p w:rsidR="002D1A87" w:rsidRPr="00CD4EB7" w:rsidRDefault="002D1A87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</w:t>
            </w:r>
          </w:p>
        </w:tc>
      </w:tr>
      <w:tr w:rsidR="00171363" w:rsidRPr="00CD4EB7" w:rsidTr="005E6F30">
        <w:trPr>
          <w:trHeight w:val="454"/>
          <w:jc w:val="center"/>
        </w:trPr>
        <w:tc>
          <w:tcPr>
            <w:tcW w:w="2864" w:type="dxa"/>
            <w:vAlign w:val="center"/>
          </w:tcPr>
          <w:p w:rsidR="00171363" w:rsidRPr="00CD4EB7" w:rsidRDefault="00171363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color w:val="000000"/>
                <w:sz w:val="22"/>
                <w:szCs w:val="22"/>
              </w:rPr>
              <w:t>14000</w:t>
            </w:r>
          </w:p>
        </w:tc>
        <w:tc>
          <w:tcPr>
            <w:tcW w:w="2422" w:type="dxa"/>
            <w:vAlign w:val="center"/>
          </w:tcPr>
          <w:p w:rsidR="00171363" w:rsidRPr="004E4CC8" w:rsidRDefault="004E4CC8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E4CC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29" w:type="dxa"/>
            <w:vAlign w:val="center"/>
          </w:tcPr>
          <w:p w:rsidR="00171363" w:rsidRPr="004E4CC8" w:rsidRDefault="004E4CC8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E4CC8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2186" w:type="dxa"/>
            <w:vAlign w:val="center"/>
          </w:tcPr>
          <w:p w:rsidR="00171363" w:rsidRPr="004E4CC8" w:rsidRDefault="004E4CC8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E4CC8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</w:tr>
      <w:tr w:rsidR="00171363" w:rsidRPr="00CD4EB7" w:rsidTr="005E6F30">
        <w:trPr>
          <w:trHeight w:val="454"/>
          <w:jc w:val="center"/>
        </w:trPr>
        <w:tc>
          <w:tcPr>
            <w:tcW w:w="2864" w:type="dxa"/>
            <w:vAlign w:val="center"/>
          </w:tcPr>
          <w:p w:rsidR="00171363" w:rsidRPr="00CD4EB7" w:rsidRDefault="00171363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2422" w:type="dxa"/>
            <w:vAlign w:val="center"/>
          </w:tcPr>
          <w:p w:rsidR="00171363" w:rsidRPr="004E4CC8" w:rsidRDefault="004E4CC8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E4CC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29" w:type="dxa"/>
            <w:vAlign w:val="center"/>
          </w:tcPr>
          <w:p w:rsidR="00171363" w:rsidRPr="004E4CC8" w:rsidRDefault="004E4CC8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E4CC8">
              <w:rPr>
                <w:rFonts w:ascii="Arial" w:hAnsi="Arial" w:cs="Arial"/>
                <w:color w:val="000000"/>
                <w:sz w:val="22"/>
                <w:szCs w:val="22"/>
              </w:rPr>
              <w:t>64</w:t>
            </w:r>
          </w:p>
        </w:tc>
        <w:tc>
          <w:tcPr>
            <w:tcW w:w="2186" w:type="dxa"/>
            <w:vAlign w:val="center"/>
          </w:tcPr>
          <w:p w:rsidR="00171363" w:rsidRPr="004E4CC8" w:rsidRDefault="004E4CC8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E4CC8">
              <w:rPr>
                <w:rFonts w:ascii="Arial" w:hAnsi="Arial" w:cs="Arial"/>
                <w:color w:val="000000"/>
                <w:sz w:val="22"/>
                <w:szCs w:val="22"/>
              </w:rPr>
              <w:t>66</w:t>
            </w:r>
          </w:p>
        </w:tc>
      </w:tr>
      <w:tr w:rsidR="00324029" w:rsidRPr="00CD4EB7" w:rsidTr="005E6F30">
        <w:trPr>
          <w:trHeight w:val="454"/>
          <w:jc w:val="center"/>
        </w:trPr>
        <w:tc>
          <w:tcPr>
            <w:tcW w:w="2864" w:type="dxa"/>
            <w:vAlign w:val="center"/>
          </w:tcPr>
          <w:p w:rsidR="00324029" w:rsidRPr="00CD4EB7" w:rsidRDefault="00324029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16000</w:t>
            </w:r>
          </w:p>
        </w:tc>
        <w:tc>
          <w:tcPr>
            <w:tcW w:w="2422" w:type="dxa"/>
            <w:vAlign w:val="center"/>
          </w:tcPr>
          <w:p w:rsidR="00324029" w:rsidRPr="004E4CC8" w:rsidRDefault="004E4CC8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E4CC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29" w:type="dxa"/>
            <w:vAlign w:val="center"/>
          </w:tcPr>
          <w:p w:rsidR="00324029" w:rsidRPr="004E4CC8" w:rsidRDefault="004E4CC8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E4CC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86" w:type="dxa"/>
            <w:vAlign w:val="center"/>
          </w:tcPr>
          <w:p w:rsidR="00324029" w:rsidRPr="004E4CC8" w:rsidRDefault="004E4CC8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E4CC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171363" w:rsidRPr="00CD4EB7" w:rsidTr="005E6F30">
        <w:trPr>
          <w:trHeight w:val="454"/>
          <w:jc w:val="center"/>
        </w:trPr>
        <w:tc>
          <w:tcPr>
            <w:tcW w:w="2864" w:type="dxa"/>
            <w:vAlign w:val="center"/>
          </w:tcPr>
          <w:p w:rsidR="00171363" w:rsidRPr="00CD4EB7" w:rsidRDefault="00171363" w:rsidP="00FF41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FF41A8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CD4EB7">
              <w:rPr>
                <w:rFonts w:ascii="Arial" w:hAnsi="Arial" w:cs="Arial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422" w:type="dxa"/>
            <w:vAlign w:val="center"/>
          </w:tcPr>
          <w:p w:rsidR="00171363" w:rsidRPr="004E4CC8" w:rsidRDefault="001E0D85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E4CC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29" w:type="dxa"/>
            <w:vAlign w:val="center"/>
          </w:tcPr>
          <w:p w:rsidR="00171363" w:rsidRPr="004E4CC8" w:rsidRDefault="004E4CC8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E4CC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86" w:type="dxa"/>
            <w:vAlign w:val="center"/>
          </w:tcPr>
          <w:p w:rsidR="00171363" w:rsidRPr="004E4CC8" w:rsidRDefault="004E4CC8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E4CC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171363" w:rsidRPr="00CD4EB7" w:rsidTr="00AA333F">
        <w:trPr>
          <w:trHeight w:val="503"/>
          <w:jc w:val="center"/>
        </w:trPr>
        <w:tc>
          <w:tcPr>
            <w:tcW w:w="2864" w:type="dxa"/>
            <w:vAlign w:val="center"/>
          </w:tcPr>
          <w:p w:rsidR="00171363" w:rsidRPr="00CD4EB7" w:rsidRDefault="00171363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b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422" w:type="dxa"/>
            <w:vAlign w:val="center"/>
          </w:tcPr>
          <w:p w:rsidR="00171363" w:rsidRPr="004E4CC8" w:rsidRDefault="004E4CC8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E4CC8"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2029" w:type="dxa"/>
            <w:vAlign w:val="center"/>
          </w:tcPr>
          <w:p w:rsidR="00171363" w:rsidRPr="004E4CC8" w:rsidRDefault="004E4CC8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E4CC8">
              <w:rPr>
                <w:rFonts w:ascii="Arial" w:hAnsi="Arial" w:cs="Arial"/>
                <w:b/>
                <w:color w:val="000000"/>
                <w:sz w:val="22"/>
                <w:szCs w:val="22"/>
              </w:rPr>
              <w:t>76</w:t>
            </w:r>
          </w:p>
        </w:tc>
        <w:tc>
          <w:tcPr>
            <w:tcW w:w="2186" w:type="dxa"/>
            <w:vAlign w:val="center"/>
          </w:tcPr>
          <w:p w:rsidR="00171363" w:rsidRPr="004E4CC8" w:rsidRDefault="004E4CC8" w:rsidP="00A2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E4CC8">
              <w:rPr>
                <w:rFonts w:ascii="Arial" w:hAnsi="Arial" w:cs="Arial"/>
                <w:b/>
                <w:color w:val="000000"/>
                <w:sz w:val="22"/>
                <w:szCs w:val="22"/>
              </w:rPr>
              <w:t>79</w:t>
            </w:r>
          </w:p>
        </w:tc>
      </w:tr>
    </w:tbl>
    <w:p w:rsidR="001D42FC" w:rsidRDefault="001D42FC" w:rsidP="00681E4F">
      <w:pPr>
        <w:spacing w:line="276" w:lineRule="auto"/>
        <w:jc w:val="both"/>
        <w:rPr>
          <w:b/>
        </w:rPr>
      </w:pPr>
    </w:p>
    <w:p w:rsidR="00220D7B" w:rsidRDefault="00132AA8" w:rsidP="00681E4F">
      <w:pPr>
        <w:spacing w:line="276" w:lineRule="auto"/>
        <w:jc w:val="both"/>
      </w:pPr>
      <w:r>
        <w:rPr>
          <w:noProof/>
        </w:rPr>
        <w:pict>
          <v:shape id="Textové pole 1" o:spid="_x0000_s1036" type="#_x0000_t202" style="position:absolute;left:0;text-align:left;margin-left:0;margin-top:0;width:74.35pt;height:28.0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" filled="f" stroked="f"/>
        </w:pict>
      </w:r>
    </w:p>
    <w:p w:rsidR="001D42FC" w:rsidRDefault="00132AA8" w:rsidP="00681E4F">
      <w:pPr>
        <w:spacing w:line="276" w:lineRule="auto"/>
        <w:jc w:val="both"/>
      </w:pPr>
      <w:r>
        <w:rPr>
          <w:noProof/>
        </w:rPr>
        <w:pict>
          <v:rect id="_x0000_s1043" style="position:absolute;left:0;text-align:left;margin-left:0;margin-top:12.2pt;width:479.65pt;height:310.25pt;z-index:251679232" filled="f"/>
        </w:pict>
      </w:r>
    </w:p>
    <w:p w:rsidR="006F26E2" w:rsidRDefault="00132AA8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pict>
          <v:shape id="_x0000_s1035" type="#_x0000_t202" style="position:absolute;left:0;text-align:left;margin-left:0;margin-top:6.05pt;width:64.35pt;height:18.4pt;z-index:251668992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 style="mso-next-textbox:#_x0000_s1035">
              <w:txbxContent>
                <w:p w:rsidR="00F3418A" w:rsidRPr="00A85847" w:rsidRDefault="00F3418A" w:rsidP="00F3418A">
                  <w:pPr>
                    <w:spacing w:line="276" w:lineRule="auto"/>
                    <w:jc w:val="both"/>
                    <w:rPr>
                      <w:rFonts w:ascii="Arial" w:hAnsi="Arial" w:cs="Arial"/>
                      <w:color w:val="808080" w:themeColor="background1" w:themeShade="80"/>
                      <w:sz w:val="22"/>
                      <w:szCs w:val="22"/>
                    </w:rPr>
                  </w:pPr>
                  <w:r w:rsidRPr="00A85847">
                    <w:rPr>
                      <w:rFonts w:ascii="Arial" w:hAnsi="Arial" w:cs="Arial"/>
                      <w:color w:val="808080" w:themeColor="background1" w:themeShade="80"/>
                      <w:sz w:val="22"/>
                      <w:szCs w:val="22"/>
                    </w:rPr>
                    <w:t xml:space="preserve">Graf č. </w:t>
                  </w:r>
                  <w:r w:rsidR="00CB585A">
                    <w:rPr>
                      <w:rFonts w:ascii="Arial" w:hAnsi="Arial" w:cs="Arial"/>
                      <w:color w:val="808080" w:themeColor="background1" w:themeShade="80"/>
                      <w:sz w:val="22"/>
                      <w:szCs w:val="22"/>
                    </w:rPr>
                    <w:t>1</w:t>
                  </w:r>
                  <w:r w:rsidR="00AC475D">
                    <w:rPr>
                      <w:rFonts w:ascii="Arial" w:hAnsi="Arial" w:cs="Arial"/>
                      <w:color w:val="808080" w:themeColor="background1" w:themeShade="80"/>
                      <w:sz w:val="22"/>
                      <w:szCs w:val="22"/>
                    </w:rPr>
                    <w:t>1</w:t>
                  </w:r>
                </w:p>
                <w:p w:rsidR="00F3418A" w:rsidRDefault="00F3418A"/>
              </w:txbxContent>
            </v:textbox>
          </v:shape>
        </w:pict>
      </w:r>
    </w:p>
    <w:p w:rsidR="006F26E2" w:rsidRDefault="00132AA8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pict>
          <v:shape id="_x0000_s1038" type="#_x0000_t202" style="position:absolute;left:0;text-align:left;margin-left:0;margin-top:9.9pt;width:479.65pt;height:44.7pt;z-index:251675136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>
              <w:txbxContent>
                <w:p w:rsidR="000C79A4" w:rsidRPr="00F66660" w:rsidRDefault="000C79A4" w:rsidP="000C79A4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F66660">
                    <w:rPr>
                      <w:rFonts w:ascii="Arial" w:hAnsi="Arial" w:cs="Arial"/>
                      <w:b/>
                      <w:sz w:val="32"/>
                      <w:szCs w:val="32"/>
                    </w:rPr>
                    <w:t>Přehled všech podání vedených mimo evidenci OAS</w:t>
                  </w:r>
                  <w:r w:rsidR="00F66660" w:rsidRPr="00F66660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dle jednotlivých sekcí MZe</w:t>
                  </w:r>
                </w:p>
              </w:txbxContent>
            </v:textbox>
          </v:shape>
        </w:pict>
      </w:r>
    </w:p>
    <w:p w:rsidR="006F26E2" w:rsidRDefault="006F26E2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F26E2" w:rsidRDefault="006F26E2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7B74A05F" wp14:editId="443952D3">
            <wp:extent cx="6071190" cy="3423684"/>
            <wp:effectExtent l="0" t="0" r="0" b="0"/>
            <wp:docPr id="11" name="Graf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40CB6" w:rsidRDefault="00F40CB6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80CC1" w:rsidRPr="00093E39" w:rsidRDefault="001A31F2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Množství</w:t>
      </w:r>
      <w:r w:rsidR="002C3B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poměr </w:t>
      </w:r>
      <w:r w:rsidR="002C3B4F">
        <w:rPr>
          <w:rFonts w:ascii="Arial" w:hAnsi="Arial" w:cs="Arial"/>
          <w:sz w:val="22"/>
          <w:szCs w:val="22"/>
        </w:rPr>
        <w:t xml:space="preserve">stížností a ostatních podání vyřizovaných v rámci evidence CESOP a mimo ni </w:t>
      </w:r>
      <w:r>
        <w:rPr>
          <w:rFonts w:ascii="Arial" w:hAnsi="Arial" w:cs="Arial"/>
          <w:sz w:val="22"/>
          <w:szCs w:val="22"/>
        </w:rPr>
        <w:t>je patrné z g</w:t>
      </w:r>
      <w:r w:rsidR="002C3B4F">
        <w:rPr>
          <w:rFonts w:ascii="Arial" w:hAnsi="Arial" w:cs="Arial"/>
          <w:sz w:val="22"/>
          <w:szCs w:val="22"/>
        </w:rPr>
        <w:t>raf</w:t>
      </w:r>
      <w:r>
        <w:rPr>
          <w:rFonts w:ascii="Arial" w:hAnsi="Arial" w:cs="Arial"/>
          <w:sz w:val="22"/>
          <w:szCs w:val="22"/>
        </w:rPr>
        <w:t>u</w:t>
      </w:r>
      <w:r w:rsidR="002C3B4F">
        <w:rPr>
          <w:rFonts w:ascii="Arial" w:hAnsi="Arial" w:cs="Arial"/>
          <w:sz w:val="22"/>
          <w:szCs w:val="22"/>
        </w:rPr>
        <w:t xml:space="preserve"> č. 1</w:t>
      </w:r>
      <w:r w:rsidR="00F7319A">
        <w:rPr>
          <w:rFonts w:ascii="Arial" w:hAnsi="Arial" w:cs="Arial"/>
          <w:sz w:val="22"/>
          <w:szCs w:val="22"/>
        </w:rPr>
        <w:t xml:space="preserve"> (strana 3)</w:t>
      </w:r>
      <w:r w:rsidR="00093E39">
        <w:rPr>
          <w:rFonts w:ascii="Arial" w:hAnsi="Arial" w:cs="Arial"/>
          <w:sz w:val="22"/>
          <w:szCs w:val="22"/>
        </w:rPr>
        <w:t xml:space="preserve">. </w:t>
      </w:r>
      <w:r w:rsidR="0070384A">
        <w:rPr>
          <w:rFonts w:ascii="Arial" w:hAnsi="Arial" w:cs="Arial"/>
          <w:sz w:val="22"/>
          <w:szCs w:val="22"/>
        </w:rPr>
        <w:t>OAS pravidelně počátkem roku oslovuje ostatní útvary MZe s žádostí o zaslání přehledu vyřizovaných stížností a ostatních podání obdobného charakteru, které nebyly zařazeny do evidence CESOP. Tento p</w:t>
      </w:r>
      <w:r w:rsidR="00780CC1" w:rsidRPr="00CD4EB7">
        <w:rPr>
          <w:rFonts w:ascii="Arial" w:hAnsi="Arial" w:cs="Arial"/>
          <w:sz w:val="22"/>
          <w:szCs w:val="22"/>
        </w:rPr>
        <w:t>ostup</w:t>
      </w:r>
      <w:r w:rsidR="00D9036A" w:rsidRPr="00CD4EB7">
        <w:rPr>
          <w:rFonts w:ascii="Arial" w:hAnsi="Arial" w:cs="Arial"/>
          <w:sz w:val="22"/>
          <w:szCs w:val="22"/>
        </w:rPr>
        <w:t xml:space="preserve">, kdy nejsou stížnosti a ostatní podání </w:t>
      </w:r>
      <w:r w:rsidR="00ED108C">
        <w:rPr>
          <w:rFonts w:ascii="Arial" w:hAnsi="Arial" w:cs="Arial"/>
          <w:sz w:val="22"/>
          <w:szCs w:val="22"/>
        </w:rPr>
        <w:t xml:space="preserve">zadávány v agendě CESOP a </w:t>
      </w:r>
      <w:r w:rsidR="00D9036A" w:rsidRPr="00CD4EB7">
        <w:rPr>
          <w:rFonts w:ascii="Arial" w:hAnsi="Arial" w:cs="Arial"/>
          <w:sz w:val="22"/>
          <w:szCs w:val="22"/>
        </w:rPr>
        <w:t xml:space="preserve">evidovány </w:t>
      </w:r>
      <w:r w:rsidR="00ED108C">
        <w:rPr>
          <w:rFonts w:ascii="Arial" w:hAnsi="Arial" w:cs="Arial"/>
          <w:sz w:val="22"/>
          <w:szCs w:val="22"/>
        </w:rPr>
        <w:t>OAS</w:t>
      </w:r>
      <w:r w:rsidR="00D9036A" w:rsidRPr="00CD4EB7">
        <w:rPr>
          <w:rFonts w:ascii="Arial" w:hAnsi="Arial" w:cs="Arial"/>
          <w:sz w:val="22"/>
          <w:szCs w:val="22"/>
        </w:rPr>
        <w:t xml:space="preserve"> </w:t>
      </w:r>
      <w:r w:rsidR="00D9036A" w:rsidRPr="00F34642">
        <w:rPr>
          <w:rFonts w:ascii="Arial" w:hAnsi="Arial" w:cs="Arial"/>
          <w:b/>
          <w:sz w:val="22"/>
          <w:szCs w:val="22"/>
        </w:rPr>
        <w:t>je v rozporu</w:t>
      </w:r>
      <w:r w:rsidR="00D9036A" w:rsidRPr="00CD4EB7">
        <w:rPr>
          <w:rFonts w:ascii="Arial" w:hAnsi="Arial" w:cs="Arial"/>
          <w:sz w:val="22"/>
          <w:szCs w:val="22"/>
        </w:rPr>
        <w:t xml:space="preserve"> se Směrnicí č. </w:t>
      </w:r>
      <w:r w:rsidR="00C23D6D" w:rsidRPr="00CD4EB7">
        <w:rPr>
          <w:rFonts w:ascii="Arial" w:hAnsi="Arial" w:cs="Arial"/>
          <w:sz w:val="22"/>
          <w:szCs w:val="22"/>
        </w:rPr>
        <w:t>7</w:t>
      </w:r>
      <w:r w:rsidR="00780CC1" w:rsidRPr="00CD4EB7">
        <w:rPr>
          <w:rFonts w:ascii="Arial" w:hAnsi="Arial" w:cs="Arial"/>
          <w:sz w:val="22"/>
          <w:szCs w:val="22"/>
        </w:rPr>
        <w:t>/201</w:t>
      </w:r>
      <w:r w:rsidR="00C23D6D" w:rsidRPr="00CD4EB7">
        <w:rPr>
          <w:rFonts w:ascii="Arial" w:hAnsi="Arial" w:cs="Arial"/>
          <w:sz w:val="22"/>
          <w:szCs w:val="22"/>
        </w:rPr>
        <w:t>5</w:t>
      </w:r>
      <w:r w:rsidR="00780CC1" w:rsidRPr="00CD4EB7">
        <w:rPr>
          <w:rFonts w:ascii="Arial" w:hAnsi="Arial" w:cs="Arial"/>
          <w:sz w:val="22"/>
          <w:szCs w:val="22"/>
        </w:rPr>
        <w:t xml:space="preserve"> ministra </w:t>
      </w:r>
      <w:r w:rsidR="00D9036A" w:rsidRPr="00CD4EB7">
        <w:rPr>
          <w:rFonts w:ascii="Arial" w:hAnsi="Arial" w:cs="Arial"/>
          <w:sz w:val="22"/>
          <w:szCs w:val="22"/>
        </w:rPr>
        <w:t>zemědělství</w:t>
      </w:r>
      <w:r w:rsidR="00C27676">
        <w:rPr>
          <w:rFonts w:ascii="Arial" w:hAnsi="Arial" w:cs="Arial"/>
          <w:sz w:val="22"/>
          <w:szCs w:val="22"/>
        </w:rPr>
        <w:t xml:space="preserve">, </w:t>
      </w:r>
      <w:r w:rsidR="00FE52D3">
        <w:rPr>
          <w:rFonts w:ascii="Arial" w:hAnsi="Arial" w:cs="Arial"/>
          <w:sz w:val="22"/>
          <w:szCs w:val="22"/>
        </w:rPr>
        <w:t>„</w:t>
      </w:r>
      <w:r w:rsidR="00C27676">
        <w:rPr>
          <w:rFonts w:ascii="Arial" w:hAnsi="Arial" w:cs="Arial"/>
          <w:sz w:val="22"/>
          <w:szCs w:val="22"/>
        </w:rPr>
        <w:t>V</w:t>
      </w:r>
      <w:r w:rsidR="00FC52B9">
        <w:rPr>
          <w:rFonts w:ascii="Arial" w:hAnsi="Arial" w:cs="Arial"/>
          <w:sz w:val="22"/>
          <w:szCs w:val="22"/>
        </w:rPr>
        <w:t>yřizování stížností</w:t>
      </w:r>
      <w:r w:rsidR="00D9036A" w:rsidRPr="00CD4E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 </w:t>
      </w:r>
      <w:r w:rsidR="00FC52B9">
        <w:rPr>
          <w:rFonts w:ascii="Arial" w:hAnsi="Arial" w:cs="Arial"/>
          <w:sz w:val="22"/>
          <w:szCs w:val="22"/>
        </w:rPr>
        <w:t>ostatních podání obdobného charakteru na Ministerstvu zemědělství</w:t>
      </w:r>
      <w:r w:rsidR="00FE52D3">
        <w:rPr>
          <w:rFonts w:ascii="Arial" w:hAnsi="Arial" w:cs="Arial"/>
          <w:sz w:val="22"/>
          <w:szCs w:val="22"/>
        </w:rPr>
        <w:t>“</w:t>
      </w:r>
      <w:r w:rsidR="00FC52B9">
        <w:rPr>
          <w:rFonts w:ascii="Arial" w:hAnsi="Arial" w:cs="Arial"/>
          <w:sz w:val="22"/>
          <w:szCs w:val="22"/>
        </w:rPr>
        <w:t xml:space="preserve"> </w:t>
      </w:r>
      <w:r w:rsidR="00DD4766" w:rsidRPr="00CD4EB7">
        <w:rPr>
          <w:rFonts w:ascii="Arial" w:hAnsi="Arial" w:cs="Arial"/>
          <w:sz w:val="22"/>
          <w:szCs w:val="22"/>
        </w:rPr>
        <w:t xml:space="preserve">(dále </w:t>
      </w:r>
      <w:r w:rsidR="008F159F">
        <w:rPr>
          <w:rFonts w:ascii="Arial" w:hAnsi="Arial" w:cs="Arial"/>
          <w:sz w:val="22"/>
          <w:szCs w:val="22"/>
        </w:rPr>
        <w:t>také</w:t>
      </w:r>
      <w:r w:rsidR="00DD4766" w:rsidRPr="00CD4EB7">
        <w:rPr>
          <w:rFonts w:ascii="Arial" w:hAnsi="Arial" w:cs="Arial"/>
          <w:sz w:val="22"/>
          <w:szCs w:val="22"/>
        </w:rPr>
        <w:t xml:space="preserve"> „Směrnice </w:t>
      </w:r>
      <w:r w:rsidR="00FE52D3">
        <w:rPr>
          <w:rFonts w:ascii="Arial" w:hAnsi="Arial" w:cs="Arial"/>
          <w:sz w:val="22"/>
          <w:szCs w:val="22"/>
        </w:rPr>
        <w:t xml:space="preserve">ministra k vyřizování stížností </w:t>
      </w:r>
      <w:r w:rsidR="00DD4766" w:rsidRPr="00CD4EB7">
        <w:rPr>
          <w:rFonts w:ascii="Arial" w:hAnsi="Arial" w:cs="Arial"/>
          <w:sz w:val="22"/>
          <w:szCs w:val="22"/>
        </w:rPr>
        <w:t xml:space="preserve">č. </w:t>
      </w:r>
      <w:r w:rsidR="00C23D6D" w:rsidRPr="00CD4EB7">
        <w:rPr>
          <w:rFonts w:ascii="Arial" w:hAnsi="Arial" w:cs="Arial"/>
          <w:sz w:val="22"/>
          <w:szCs w:val="22"/>
        </w:rPr>
        <w:t>7</w:t>
      </w:r>
      <w:r w:rsidR="00DD4766" w:rsidRPr="00CD4EB7">
        <w:rPr>
          <w:rFonts w:ascii="Arial" w:hAnsi="Arial" w:cs="Arial"/>
          <w:sz w:val="22"/>
          <w:szCs w:val="22"/>
        </w:rPr>
        <w:t>/201</w:t>
      </w:r>
      <w:r w:rsidR="00C23D6D" w:rsidRPr="00CD4EB7">
        <w:rPr>
          <w:rFonts w:ascii="Arial" w:hAnsi="Arial" w:cs="Arial"/>
          <w:sz w:val="22"/>
          <w:szCs w:val="22"/>
        </w:rPr>
        <w:t>5</w:t>
      </w:r>
      <w:r w:rsidR="00DD4766" w:rsidRPr="00CD4EB7">
        <w:rPr>
          <w:rFonts w:ascii="Arial" w:hAnsi="Arial" w:cs="Arial"/>
          <w:sz w:val="22"/>
          <w:szCs w:val="22"/>
        </w:rPr>
        <w:t>“)</w:t>
      </w:r>
      <w:r w:rsidR="00780CC1" w:rsidRPr="00CD4EB7">
        <w:rPr>
          <w:rFonts w:ascii="Arial" w:hAnsi="Arial" w:cs="Arial"/>
          <w:sz w:val="22"/>
          <w:szCs w:val="22"/>
        </w:rPr>
        <w:t xml:space="preserve">, </w:t>
      </w:r>
      <w:r w:rsidR="00B92348" w:rsidRPr="00CD4EB7">
        <w:rPr>
          <w:rFonts w:ascii="Arial" w:hAnsi="Arial" w:cs="Arial"/>
          <w:sz w:val="22"/>
          <w:szCs w:val="22"/>
        </w:rPr>
        <w:t>ze dne 16. 7. 2015</w:t>
      </w:r>
      <w:r w:rsidR="00B92348">
        <w:rPr>
          <w:rFonts w:ascii="Arial" w:hAnsi="Arial" w:cs="Arial"/>
          <w:sz w:val="22"/>
          <w:szCs w:val="22"/>
        </w:rPr>
        <w:t xml:space="preserve">, </w:t>
      </w:r>
      <w:r w:rsidR="00B92348" w:rsidRPr="00CD4EB7">
        <w:rPr>
          <w:rFonts w:ascii="Arial" w:hAnsi="Arial" w:cs="Arial"/>
          <w:sz w:val="22"/>
          <w:szCs w:val="22"/>
        </w:rPr>
        <w:t>č. j. 10591/2015-MZE-11001</w:t>
      </w:r>
      <w:r w:rsidR="00E33228">
        <w:rPr>
          <w:rFonts w:ascii="Arial" w:hAnsi="Arial" w:cs="Arial"/>
          <w:sz w:val="22"/>
          <w:szCs w:val="22"/>
        </w:rPr>
        <w:t>,</w:t>
      </w:r>
      <w:r w:rsidR="00B92348" w:rsidRPr="00CD4EB7">
        <w:rPr>
          <w:rFonts w:ascii="Arial" w:hAnsi="Arial" w:cs="Arial"/>
          <w:sz w:val="22"/>
          <w:szCs w:val="22"/>
        </w:rPr>
        <w:t xml:space="preserve"> </w:t>
      </w:r>
      <w:r w:rsidR="00780CC1" w:rsidRPr="00CD4EB7">
        <w:rPr>
          <w:rFonts w:ascii="Arial" w:hAnsi="Arial" w:cs="Arial"/>
          <w:sz w:val="22"/>
          <w:szCs w:val="22"/>
        </w:rPr>
        <w:t>kde je v čl. 6, odst. 6 uvedeno, citujeme: „</w:t>
      </w:r>
      <w:r w:rsidR="00780CC1" w:rsidRPr="00CD4EB7">
        <w:rPr>
          <w:rFonts w:ascii="Arial" w:hAnsi="Arial" w:cs="Arial"/>
          <w:i/>
          <w:sz w:val="22"/>
          <w:szCs w:val="22"/>
        </w:rPr>
        <w:t xml:space="preserve">Pokud stížnost obdrží útvar MZe přímo, </w:t>
      </w:r>
      <w:r w:rsidR="007A7A33">
        <w:rPr>
          <w:rFonts w:ascii="Arial" w:hAnsi="Arial" w:cs="Arial"/>
          <w:i/>
          <w:sz w:val="22"/>
          <w:szCs w:val="22"/>
        </w:rPr>
        <w:t>zaeviduje ji do aplikace DMS (s </w:t>
      </w:r>
      <w:r w:rsidR="00780CC1" w:rsidRPr="00CD4EB7">
        <w:rPr>
          <w:rFonts w:ascii="Arial" w:hAnsi="Arial" w:cs="Arial"/>
          <w:i/>
          <w:sz w:val="22"/>
          <w:szCs w:val="22"/>
        </w:rPr>
        <w:t>uvedením agendy „Centrální evidence stížností</w:t>
      </w:r>
      <w:r w:rsidR="005B2D64">
        <w:rPr>
          <w:rFonts w:ascii="Arial" w:hAnsi="Arial" w:cs="Arial"/>
          <w:i/>
          <w:sz w:val="22"/>
          <w:szCs w:val="22"/>
        </w:rPr>
        <w:t xml:space="preserve"> a ostatních podání</w:t>
      </w:r>
      <w:r w:rsidR="00780CC1" w:rsidRPr="00CD4EB7">
        <w:rPr>
          <w:rFonts w:ascii="Arial" w:hAnsi="Arial" w:cs="Arial"/>
          <w:i/>
          <w:sz w:val="22"/>
          <w:szCs w:val="22"/>
        </w:rPr>
        <w:t>“ a typu podání „stížnost“</w:t>
      </w:r>
      <w:r w:rsidR="00C23D6D" w:rsidRPr="00CD4EB7">
        <w:rPr>
          <w:rFonts w:ascii="Arial" w:hAnsi="Arial" w:cs="Arial"/>
          <w:i/>
          <w:sz w:val="22"/>
          <w:szCs w:val="22"/>
        </w:rPr>
        <w:t>)</w:t>
      </w:r>
      <w:r w:rsidR="008A3DDB">
        <w:rPr>
          <w:rFonts w:ascii="Arial" w:hAnsi="Arial" w:cs="Arial"/>
          <w:i/>
          <w:sz w:val="22"/>
          <w:szCs w:val="22"/>
        </w:rPr>
        <w:t xml:space="preserve">. </w:t>
      </w:r>
      <w:r w:rsidR="00C23D6D" w:rsidRPr="00CD4EB7">
        <w:rPr>
          <w:rFonts w:ascii="Arial" w:hAnsi="Arial" w:cs="Arial"/>
          <w:i/>
          <w:sz w:val="22"/>
          <w:szCs w:val="22"/>
        </w:rPr>
        <w:t>Pokud útvaru nepřísluší přímé vyřízení obdržené stížnosti, předá ji bezprostředně po</w:t>
      </w:r>
      <w:r w:rsidR="00780CC1" w:rsidRPr="00CD4EB7">
        <w:rPr>
          <w:rFonts w:ascii="Arial" w:hAnsi="Arial" w:cs="Arial"/>
          <w:i/>
          <w:sz w:val="22"/>
          <w:szCs w:val="22"/>
        </w:rPr>
        <w:t xml:space="preserve"> obdržení odbo</w:t>
      </w:r>
      <w:r w:rsidR="00DD4766" w:rsidRPr="00CD4EB7">
        <w:rPr>
          <w:rFonts w:ascii="Arial" w:hAnsi="Arial" w:cs="Arial"/>
          <w:i/>
          <w:sz w:val="22"/>
          <w:szCs w:val="22"/>
        </w:rPr>
        <w:t>ru auditu a supervize</w:t>
      </w:r>
      <w:r w:rsidR="00C23D6D" w:rsidRPr="00CD4EB7">
        <w:rPr>
          <w:rFonts w:ascii="Arial" w:hAnsi="Arial" w:cs="Arial"/>
          <w:i/>
          <w:sz w:val="22"/>
          <w:szCs w:val="22"/>
        </w:rPr>
        <w:t xml:space="preserve"> (dále jen „OAS“). Jestliže útvaru vyřizování </w:t>
      </w:r>
      <w:r w:rsidR="0004014F">
        <w:rPr>
          <w:rFonts w:ascii="Arial" w:hAnsi="Arial" w:cs="Arial"/>
          <w:i/>
          <w:sz w:val="22"/>
          <w:szCs w:val="22"/>
        </w:rPr>
        <w:t>stížnosti přísluší, vyřídí ji a </w:t>
      </w:r>
      <w:r w:rsidR="00C23D6D" w:rsidRPr="00CD4EB7">
        <w:rPr>
          <w:rFonts w:ascii="Arial" w:hAnsi="Arial" w:cs="Arial"/>
          <w:i/>
          <w:sz w:val="22"/>
          <w:szCs w:val="22"/>
        </w:rPr>
        <w:t xml:space="preserve">kopii vyřízení, spolu s kopií původní stížnosti </w:t>
      </w:r>
      <w:r w:rsidR="003F0111" w:rsidRPr="00CD4EB7">
        <w:rPr>
          <w:rFonts w:ascii="Arial" w:hAnsi="Arial" w:cs="Arial"/>
          <w:i/>
          <w:sz w:val="22"/>
          <w:szCs w:val="22"/>
        </w:rPr>
        <w:t>předá bezprostředně po vyřízení v DMS OAS na vědomí</w:t>
      </w:r>
      <w:r w:rsidR="00780CC1" w:rsidRPr="00CD4EB7">
        <w:rPr>
          <w:rFonts w:ascii="Arial" w:hAnsi="Arial" w:cs="Arial"/>
          <w:i/>
          <w:sz w:val="22"/>
          <w:szCs w:val="22"/>
        </w:rPr>
        <w:t>.“</w:t>
      </w:r>
    </w:p>
    <w:p w:rsidR="001B5545" w:rsidRDefault="001B5545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E316B" w:rsidRDefault="00AE316B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E316B" w:rsidRDefault="00AE316B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666CA" w:rsidRPr="00681E4F" w:rsidRDefault="00F666CA" w:rsidP="00681E4F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681E4F">
        <w:rPr>
          <w:rFonts w:ascii="Arial" w:hAnsi="Arial" w:cs="Arial"/>
          <w:b/>
          <w:sz w:val="28"/>
          <w:szCs w:val="28"/>
        </w:rPr>
        <w:t>Závěr:</w:t>
      </w:r>
    </w:p>
    <w:p w:rsidR="005C0749" w:rsidRPr="004508FF" w:rsidRDefault="005C0749" w:rsidP="00973C4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B14BE" w:rsidRDefault="006C2A6D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roce 2019</w:t>
      </w:r>
      <w:r w:rsidR="005C0749">
        <w:rPr>
          <w:rFonts w:ascii="Arial" w:hAnsi="Arial" w:cs="Arial"/>
          <w:sz w:val="22"/>
          <w:szCs w:val="22"/>
        </w:rPr>
        <w:t xml:space="preserve"> směř</w:t>
      </w:r>
      <w:r>
        <w:rPr>
          <w:rFonts w:ascii="Arial" w:hAnsi="Arial" w:cs="Arial"/>
          <w:sz w:val="22"/>
          <w:szCs w:val="22"/>
        </w:rPr>
        <w:t>oval</w:t>
      </w:r>
      <w:r w:rsidR="005C0749">
        <w:rPr>
          <w:rFonts w:ascii="Arial" w:hAnsi="Arial" w:cs="Arial"/>
          <w:sz w:val="22"/>
          <w:szCs w:val="22"/>
        </w:rPr>
        <w:t xml:space="preserve"> největší počet stížností a ostatních podání evidovaných v CESOP </w:t>
      </w:r>
      <w:r>
        <w:rPr>
          <w:rFonts w:ascii="Arial" w:hAnsi="Arial" w:cs="Arial"/>
          <w:sz w:val="22"/>
          <w:szCs w:val="22"/>
        </w:rPr>
        <w:t xml:space="preserve">opět </w:t>
      </w:r>
      <w:r w:rsidR="005C0749">
        <w:rPr>
          <w:rFonts w:ascii="Arial" w:hAnsi="Arial" w:cs="Arial"/>
          <w:sz w:val="22"/>
          <w:szCs w:val="22"/>
        </w:rPr>
        <w:t>do oblasti dotací a restitucí. Oproti předchozím letům</w:t>
      </w:r>
      <w:r>
        <w:rPr>
          <w:rFonts w:ascii="Arial" w:hAnsi="Arial" w:cs="Arial"/>
          <w:sz w:val="22"/>
          <w:szCs w:val="22"/>
        </w:rPr>
        <w:t xml:space="preserve"> byl však</w:t>
      </w:r>
      <w:r w:rsidR="005C0749">
        <w:rPr>
          <w:rFonts w:ascii="Arial" w:hAnsi="Arial" w:cs="Arial"/>
          <w:sz w:val="22"/>
          <w:szCs w:val="22"/>
        </w:rPr>
        <w:t xml:space="preserve"> v roce 2019 zaznamen</w:t>
      </w:r>
      <w:r>
        <w:rPr>
          <w:rFonts w:ascii="Arial" w:hAnsi="Arial" w:cs="Arial"/>
          <w:sz w:val="22"/>
          <w:szCs w:val="22"/>
        </w:rPr>
        <w:t>án</w:t>
      </w:r>
      <w:r w:rsidR="005C0749">
        <w:rPr>
          <w:rFonts w:ascii="Arial" w:hAnsi="Arial" w:cs="Arial"/>
          <w:sz w:val="22"/>
          <w:szCs w:val="22"/>
        </w:rPr>
        <w:t xml:space="preserve"> pokles podání směřujících proti nečinnosti správního orgánu.</w:t>
      </w:r>
    </w:p>
    <w:p w:rsidR="004B14BE" w:rsidRDefault="004B14BE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63D19" w:rsidRDefault="009F579D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3C49">
        <w:rPr>
          <w:rFonts w:ascii="Arial" w:hAnsi="Arial" w:cs="Arial"/>
          <w:sz w:val="22"/>
          <w:szCs w:val="22"/>
        </w:rPr>
        <w:t xml:space="preserve">I přes </w:t>
      </w:r>
      <w:r w:rsidR="00AE316B" w:rsidRPr="00973C49">
        <w:rPr>
          <w:rFonts w:ascii="Arial" w:hAnsi="Arial" w:cs="Arial"/>
          <w:sz w:val="22"/>
          <w:szCs w:val="22"/>
        </w:rPr>
        <w:t xml:space="preserve">meziroční </w:t>
      </w:r>
      <w:r w:rsidRPr="00973C49">
        <w:rPr>
          <w:rFonts w:ascii="Arial" w:hAnsi="Arial" w:cs="Arial"/>
          <w:sz w:val="22"/>
          <w:szCs w:val="22"/>
        </w:rPr>
        <w:t>zlepšení s</w:t>
      </w:r>
      <w:r w:rsidR="00036788" w:rsidRPr="00973C49">
        <w:rPr>
          <w:rFonts w:ascii="Arial" w:hAnsi="Arial" w:cs="Arial"/>
          <w:sz w:val="22"/>
          <w:szCs w:val="22"/>
        </w:rPr>
        <w:t>tále přetrvávají nedostatky v evidenci stížností a ostatních podání. S</w:t>
      </w:r>
      <w:r w:rsidR="007148EE" w:rsidRPr="00973C49">
        <w:rPr>
          <w:rFonts w:ascii="Arial" w:hAnsi="Arial" w:cs="Arial"/>
          <w:sz w:val="22"/>
          <w:szCs w:val="22"/>
        </w:rPr>
        <w:t>tejně jako v minulých letech</w:t>
      </w:r>
      <w:r w:rsidR="00BB43BE" w:rsidRPr="00973C49">
        <w:rPr>
          <w:rFonts w:ascii="Arial" w:hAnsi="Arial" w:cs="Arial"/>
          <w:sz w:val="22"/>
          <w:szCs w:val="22"/>
        </w:rPr>
        <w:t xml:space="preserve"> </w:t>
      </w:r>
      <w:r w:rsidR="00A0125D" w:rsidRPr="00973C49">
        <w:rPr>
          <w:rFonts w:ascii="Arial" w:hAnsi="Arial" w:cs="Arial"/>
          <w:sz w:val="22"/>
          <w:szCs w:val="22"/>
        </w:rPr>
        <w:t>byl</w:t>
      </w:r>
      <w:r w:rsidR="007148EE" w:rsidRPr="00973C49">
        <w:rPr>
          <w:rFonts w:ascii="Arial" w:hAnsi="Arial" w:cs="Arial"/>
          <w:sz w:val="22"/>
          <w:szCs w:val="22"/>
        </w:rPr>
        <w:t>y</w:t>
      </w:r>
      <w:r w:rsidR="00A0125D" w:rsidRPr="00973C49">
        <w:rPr>
          <w:rFonts w:ascii="Arial" w:hAnsi="Arial" w:cs="Arial"/>
          <w:sz w:val="22"/>
          <w:szCs w:val="22"/>
        </w:rPr>
        <w:t xml:space="preserve"> </w:t>
      </w:r>
      <w:r w:rsidR="007148EE" w:rsidRPr="00973C49">
        <w:rPr>
          <w:rFonts w:ascii="Arial" w:hAnsi="Arial" w:cs="Arial"/>
          <w:sz w:val="22"/>
          <w:szCs w:val="22"/>
        </w:rPr>
        <w:t>zaznamenány případy</w:t>
      </w:r>
      <w:r w:rsidR="00DE648C" w:rsidRPr="00973C49">
        <w:rPr>
          <w:rFonts w:ascii="Arial" w:hAnsi="Arial" w:cs="Arial"/>
          <w:sz w:val="22"/>
          <w:szCs w:val="22"/>
        </w:rPr>
        <w:t xml:space="preserve">, </w:t>
      </w:r>
      <w:r w:rsidR="00630048" w:rsidRPr="00973C49">
        <w:rPr>
          <w:rFonts w:ascii="Arial" w:hAnsi="Arial" w:cs="Arial"/>
          <w:sz w:val="22"/>
          <w:szCs w:val="22"/>
        </w:rPr>
        <w:t>kdy</w:t>
      </w:r>
      <w:r w:rsidR="00DE648C" w:rsidRPr="00973C49">
        <w:rPr>
          <w:rFonts w:ascii="Arial" w:hAnsi="Arial" w:cs="Arial"/>
          <w:sz w:val="22"/>
          <w:szCs w:val="22"/>
        </w:rPr>
        <w:t xml:space="preserve"> ú</w:t>
      </w:r>
      <w:r w:rsidR="00DD4766" w:rsidRPr="00973C49">
        <w:rPr>
          <w:rFonts w:ascii="Arial" w:hAnsi="Arial" w:cs="Arial"/>
          <w:sz w:val="22"/>
          <w:szCs w:val="22"/>
        </w:rPr>
        <w:t>tvar</w:t>
      </w:r>
      <w:r w:rsidR="008F51D7" w:rsidRPr="00973C49">
        <w:rPr>
          <w:rFonts w:ascii="Arial" w:hAnsi="Arial" w:cs="Arial"/>
          <w:sz w:val="22"/>
          <w:szCs w:val="22"/>
        </w:rPr>
        <w:t>y, které vyřizovaly stížnosti a </w:t>
      </w:r>
      <w:r w:rsidR="00DD4766" w:rsidRPr="00973C49">
        <w:rPr>
          <w:rFonts w:ascii="Arial" w:hAnsi="Arial" w:cs="Arial"/>
          <w:sz w:val="22"/>
          <w:szCs w:val="22"/>
        </w:rPr>
        <w:t>ostatní podání samostatně</w:t>
      </w:r>
      <w:r w:rsidR="00DE648C" w:rsidRPr="00973C49">
        <w:rPr>
          <w:rFonts w:ascii="Arial" w:hAnsi="Arial" w:cs="Arial"/>
          <w:sz w:val="22"/>
          <w:szCs w:val="22"/>
        </w:rPr>
        <w:t xml:space="preserve"> </w:t>
      </w:r>
      <w:r w:rsidR="00DD4766" w:rsidRPr="00973C49">
        <w:rPr>
          <w:rFonts w:ascii="Arial" w:hAnsi="Arial" w:cs="Arial"/>
          <w:sz w:val="22"/>
          <w:szCs w:val="22"/>
        </w:rPr>
        <w:t>ne</w:t>
      </w:r>
      <w:r w:rsidR="00025831" w:rsidRPr="00973C49">
        <w:rPr>
          <w:rFonts w:ascii="Arial" w:hAnsi="Arial" w:cs="Arial"/>
          <w:sz w:val="22"/>
          <w:szCs w:val="22"/>
        </w:rPr>
        <w:t>předa</w:t>
      </w:r>
      <w:r w:rsidR="00DE648C" w:rsidRPr="00973C49">
        <w:rPr>
          <w:rFonts w:ascii="Arial" w:hAnsi="Arial" w:cs="Arial"/>
          <w:sz w:val="22"/>
          <w:szCs w:val="22"/>
        </w:rPr>
        <w:t xml:space="preserve">ly </w:t>
      </w:r>
      <w:r w:rsidR="007148EE" w:rsidRPr="00973C49">
        <w:rPr>
          <w:rFonts w:ascii="Arial" w:hAnsi="Arial" w:cs="Arial"/>
          <w:sz w:val="22"/>
          <w:szCs w:val="22"/>
        </w:rPr>
        <w:t xml:space="preserve">původní podání a kopii vyřízení stížnosti či ostatního podání </w:t>
      </w:r>
      <w:r w:rsidR="00DE648C" w:rsidRPr="00973C49">
        <w:rPr>
          <w:rFonts w:ascii="Arial" w:hAnsi="Arial" w:cs="Arial"/>
          <w:sz w:val="22"/>
          <w:szCs w:val="22"/>
        </w:rPr>
        <w:t>na vědomí OAS</w:t>
      </w:r>
      <w:r w:rsidR="00973C49" w:rsidRPr="00973C49">
        <w:rPr>
          <w:rFonts w:ascii="Arial" w:hAnsi="Arial" w:cs="Arial"/>
          <w:sz w:val="22"/>
          <w:szCs w:val="22"/>
        </w:rPr>
        <w:t xml:space="preserve">. </w:t>
      </w:r>
      <w:r w:rsidR="0044322D" w:rsidRPr="00973C49">
        <w:rPr>
          <w:rFonts w:ascii="Arial" w:hAnsi="Arial" w:cs="Arial"/>
          <w:sz w:val="22"/>
          <w:szCs w:val="22"/>
        </w:rPr>
        <w:t xml:space="preserve">Oproti předchozím letům </w:t>
      </w:r>
      <w:r w:rsidR="00973C49" w:rsidRPr="00973C49">
        <w:rPr>
          <w:rFonts w:ascii="Arial" w:hAnsi="Arial" w:cs="Arial"/>
          <w:sz w:val="22"/>
          <w:szCs w:val="22"/>
        </w:rPr>
        <w:t xml:space="preserve">však </w:t>
      </w:r>
      <w:r w:rsidR="0044322D" w:rsidRPr="00973C49">
        <w:rPr>
          <w:rFonts w:ascii="Arial" w:hAnsi="Arial" w:cs="Arial"/>
          <w:sz w:val="22"/>
          <w:szCs w:val="22"/>
        </w:rPr>
        <w:t xml:space="preserve">musíme konstatovat </w:t>
      </w:r>
      <w:r w:rsidR="00973C49" w:rsidRPr="00973C49">
        <w:rPr>
          <w:rFonts w:ascii="Arial" w:hAnsi="Arial" w:cs="Arial"/>
          <w:sz w:val="22"/>
          <w:szCs w:val="22"/>
        </w:rPr>
        <w:t>značné zlepšení situace</w:t>
      </w:r>
      <w:r w:rsidR="00973C49">
        <w:rPr>
          <w:rFonts w:ascii="Arial" w:hAnsi="Arial" w:cs="Arial"/>
          <w:sz w:val="22"/>
          <w:szCs w:val="22"/>
        </w:rPr>
        <w:t>. V loňském roce se jednalo o necelých 27 %</w:t>
      </w:r>
      <w:r w:rsidR="00F40E60">
        <w:rPr>
          <w:rFonts w:ascii="Arial" w:hAnsi="Arial" w:cs="Arial"/>
          <w:sz w:val="22"/>
          <w:szCs w:val="22"/>
        </w:rPr>
        <w:t xml:space="preserve"> takovýchto případů</w:t>
      </w:r>
      <w:r w:rsidR="00973C49">
        <w:rPr>
          <w:rFonts w:ascii="Arial" w:hAnsi="Arial" w:cs="Arial"/>
          <w:sz w:val="22"/>
          <w:szCs w:val="22"/>
        </w:rPr>
        <w:t xml:space="preserve">, </w:t>
      </w:r>
      <w:r w:rsidR="004B14BE">
        <w:rPr>
          <w:rFonts w:ascii="Arial" w:hAnsi="Arial" w:cs="Arial"/>
          <w:sz w:val="22"/>
          <w:szCs w:val="22"/>
        </w:rPr>
        <w:t xml:space="preserve">naproti tomu </w:t>
      </w:r>
      <w:r w:rsidR="00973C49">
        <w:rPr>
          <w:rFonts w:ascii="Arial" w:hAnsi="Arial" w:cs="Arial"/>
          <w:sz w:val="22"/>
          <w:szCs w:val="22"/>
        </w:rPr>
        <w:t xml:space="preserve">v předchozích letech se toto množství </w:t>
      </w:r>
      <w:r w:rsidR="001E0DEC">
        <w:rPr>
          <w:rFonts w:ascii="Arial" w:hAnsi="Arial" w:cs="Arial"/>
          <w:sz w:val="22"/>
          <w:szCs w:val="22"/>
        </w:rPr>
        <w:t>pohyb</w:t>
      </w:r>
      <w:r w:rsidR="00973C49">
        <w:rPr>
          <w:rFonts w:ascii="Arial" w:hAnsi="Arial" w:cs="Arial"/>
          <w:sz w:val="22"/>
          <w:szCs w:val="22"/>
        </w:rPr>
        <w:t>ovalo okolo 40</w:t>
      </w:r>
      <w:r w:rsidR="00663D19">
        <w:rPr>
          <w:rFonts w:ascii="Arial" w:hAnsi="Arial" w:cs="Arial"/>
          <w:sz w:val="22"/>
          <w:szCs w:val="22"/>
        </w:rPr>
        <w:t xml:space="preserve"> </w:t>
      </w:r>
      <w:r w:rsidR="00973C49">
        <w:rPr>
          <w:rFonts w:ascii="Arial" w:hAnsi="Arial" w:cs="Arial"/>
          <w:sz w:val="22"/>
          <w:szCs w:val="22"/>
        </w:rPr>
        <w:t xml:space="preserve">%. </w:t>
      </w:r>
      <w:r w:rsidR="00663D19">
        <w:rPr>
          <w:rFonts w:ascii="Arial" w:hAnsi="Arial" w:cs="Arial"/>
          <w:sz w:val="22"/>
          <w:szCs w:val="22"/>
        </w:rPr>
        <w:t xml:space="preserve">Tento pokles se dá vysvětlit důslednějším dodržováním </w:t>
      </w:r>
      <w:r w:rsidR="00663D19" w:rsidRPr="00663D19">
        <w:rPr>
          <w:rFonts w:ascii="Arial" w:hAnsi="Arial" w:cs="Arial"/>
          <w:sz w:val="22"/>
          <w:szCs w:val="22"/>
        </w:rPr>
        <w:t>Směrnice ministra k vyřizování stížností č. 7/2015</w:t>
      </w:r>
      <w:r w:rsidR="00663D19">
        <w:rPr>
          <w:rFonts w:ascii="Arial" w:hAnsi="Arial" w:cs="Arial"/>
          <w:sz w:val="22"/>
          <w:szCs w:val="22"/>
        </w:rPr>
        <w:t xml:space="preserve">. V loňském roce rovněž výrazně ubylo stížností na úseku lesního hospodářství. </w:t>
      </w:r>
      <w:r w:rsidR="001C558F">
        <w:rPr>
          <w:rFonts w:ascii="Arial" w:hAnsi="Arial" w:cs="Arial"/>
          <w:sz w:val="22"/>
          <w:szCs w:val="22"/>
        </w:rPr>
        <w:t>Stalo se tak zřejmě z toho důvodu, že nejčastěj</w:t>
      </w:r>
      <w:r w:rsidR="006C2A6D">
        <w:rPr>
          <w:rFonts w:ascii="Arial" w:hAnsi="Arial" w:cs="Arial"/>
          <w:sz w:val="22"/>
          <w:szCs w:val="22"/>
        </w:rPr>
        <w:t>i</w:t>
      </w:r>
      <w:r w:rsidR="001C558F">
        <w:rPr>
          <w:rFonts w:ascii="Arial" w:hAnsi="Arial" w:cs="Arial"/>
          <w:sz w:val="22"/>
          <w:szCs w:val="22"/>
        </w:rPr>
        <w:t xml:space="preserve"> vyřizovan</w:t>
      </w:r>
      <w:r w:rsidR="006C2A6D">
        <w:rPr>
          <w:rFonts w:ascii="Arial" w:hAnsi="Arial" w:cs="Arial"/>
          <w:sz w:val="22"/>
          <w:szCs w:val="22"/>
        </w:rPr>
        <w:t>ými</w:t>
      </w:r>
      <w:r w:rsidR="001C558F">
        <w:rPr>
          <w:rFonts w:ascii="Arial" w:hAnsi="Arial" w:cs="Arial"/>
          <w:sz w:val="22"/>
          <w:szCs w:val="22"/>
        </w:rPr>
        <w:t xml:space="preserve"> stížnost</w:t>
      </w:r>
      <w:r w:rsidR="006C2A6D">
        <w:rPr>
          <w:rFonts w:ascii="Arial" w:hAnsi="Arial" w:cs="Arial"/>
          <w:sz w:val="22"/>
          <w:szCs w:val="22"/>
        </w:rPr>
        <w:t>mi</w:t>
      </w:r>
      <w:r w:rsidR="001C558F">
        <w:rPr>
          <w:rFonts w:ascii="Arial" w:hAnsi="Arial" w:cs="Arial"/>
          <w:sz w:val="22"/>
          <w:szCs w:val="22"/>
        </w:rPr>
        <w:t xml:space="preserve"> na postup MZe byly v</w:t>
      </w:r>
      <w:r w:rsidR="00663D19">
        <w:rPr>
          <w:rFonts w:ascii="Arial" w:hAnsi="Arial" w:cs="Arial"/>
          <w:sz w:val="22"/>
          <w:szCs w:val="22"/>
        </w:rPr>
        <w:t xml:space="preserve"> roce 2018 </w:t>
      </w:r>
      <w:r w:rsidR="001C558F">
        <w:rPr>
          <w:rFonts w:ascii="Arial" w:hAnsi="Arial" w:cs="Arial"/>
          <w:sz w:val="22"/>
          <w:szCs w:val="22"/>
        </w:rPr>
        <w:t xml:space="preserve">stížnosti na </w:t>
      </w:r>
      <w:r w:rsidR="00663D19">
        <w:rPr>
          <w:rFonts w:ascii="Arial" w:hAnsi="Arial" w:cs="Arial"/>
          <w:sz w:val="22"/>
          <w:szCs w:val="22"/>
        </w:rPr>
        <w:t xml:space="preserve">zveřejňování údajů o umístění včelstev v registru půdy LPIS </w:t>
      </w:r>
      <w:r w:rsidR="005929A7">
        <w:rPr>
          <w:rFonts w:ascii="Arial" w:hAnsi="Arial" w:cs="Arial"/>
          <w:sz w:val="22"/>
          <w:szCs w:val="22"/>
        </w:rPr>
        <w:t>(84 stížností)</w:t>
      </w:r>
      <w:r w:rsidR="001C558F">
        <w:rPr>
          <w:rFonts w:ascii="Arial" w:hAnsi="Arial" w:cs="Arial"/>
          <w:sz w:val="22"/>
          <w:szCs w:val="22"/>
        </w:rPr>
        <w:t>.</w:t>
      </w:r>
      <w:r w:rsidR="005929A7">
        <w:rPr>
          <w:rFonts w:ascii="Arial" w:hAnsi="Arial" w:cs="Arial"/>
          <w:sz w:val="22"/>
          <w:szCs w:val="22"/>
        </w:rPr>
        <w:t xml:space="preserve"> </w:t>
      </w:r>
      <w:r w:rsidR="001C558F">
        <w:rPr>
          <w:rFonts w:ascii="Arial" w:hAnsi="Arial" w:cs="Arial"/>
          <w:sz w:val="22"/>
          <w:szCs w:val="22"/>
        </w:rPr>
        <w:t xml:space="preserve">Stížnosti tohoto typu nebyly </w:t>
      </w:r>
      <w:r w:rsidR="00A3177E">
        <w:rPr>
          <w:rFonts w:ascii="Arial" w:hAnsi="Arial" w:cs="Arial"/>
          <w:sz w:val="22"/>
          <w:szCs w:val="22"/>
        </w:rPr>
        <w:t xml:space="preserve">v roce 2019 </w:t>
      </w:r>
      <w:r w:rsidR="001C558F">
        <w:rPr>
          <w:rFonts w:ascii="Arial" w:hAnsi="Arial" w:cs="Arial"/>
          <w:sz w:val="22"/>
          <w:szCs w:val="22"/>
        </w:rPr>
        <w:t>dle informací dostupných OAS vyřizovány vůbec</w:t>
      </w:r>
      <w:r w:rsidR="00663D19">
        <w:rPr>
          <w:rFonts w:ascii="Arial" w:hAnsi="Arial" w:cs="Arial"/>
          <w:sz w:val="22"/>
          <w:szCs w:val="22"/>
        </w:rPr>
        <w:t>.</w:t>
      </w:r>
    </w:p>
    <w:p w:rsidR="004B14BE" w:rsidRDefault="004B14BE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B14BE" w:rsidRDefault="004B14BE" w:rsidP="004B14B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B14BE">
        <w:rPr>
          <w:rFonts w:ascii="Arial" w:hAnsi="Arial" w:cs="Arial"/>
          <w:sz w:val="22"/>
          <w:szCs w:val="22"/>
        </w:rPr>
        <w:t>Vzhledem k nutnosti zajištění jednotného postupu při řešení stížností a ostatních podání v rámci MZe, je nezbytné vždy a důsledně postupovat v souladu se Směrnicí ministra k vyřizování stížností č. 7/2015</w:t>
      </w:r>
      <w:r w:rsidRPr="004B14BE">
        <w:t>.</w:t>
      </w:r>
      <w:r w:rsidRPr="004508FF">
        <w:rPr>
          <w:rFonts w:ascii="Arial" w:hAnsi="Arial" w:cs="Arial"/>
          <w:b/>
          <w:sz w:val="22"/>
          <w:szCs w:val="22"/>
        </w:rPr>
        <w:t xml:space="preserve"> </w:t>
      </w:r>
      <w:r w:rsidRPr="004508FF">
        <w:rPr>
          <w:rFonts w:ascii="Arial" w:hAnsi="Arial" w:cs="Arial"/>
          <w:sz w:val="22"/>
          <w:szCs w:val="22"/>
        </w:rPr>
        <w:t>Zejména je důležité, aby při vyřizování stížností a ostatní</w:t>
      </w:r>
      <w:r>
        <w:rPr>
          <w:rFonts w:ascii="Arial" w:hAnsi="Arial" w:cs="Arial"/>
          <w:sz w:val="22"/>
          <w:szCs w:val="22"/>
        </w:rPr>
        <w:t>ch podání byla při zpracování v </w:t>
      </w:r>
      <w:r w:rsidRPr="004508FF">
        <w:rPr>
          <w:rFonts w:ascii="Arial" w:hAnsi="Arial" w:cs="Arial"/>
          <w:sz w:val="22"/>
          <w:szCs w:val="22"/>
        </w:rPr>
        <w:t xml:space="preserve">DMS vždy zadávána výhradně </w:t>
      </w:r>
      <w:r>
        <w:rPr>
          <w:rFonts w:ascii="Arial" w:hAnsi="Arial" w:cs="Arial"/>
          <w:sz w:val="22"/>
          <w:szCs w:val="22"/>
        </w:rPr>
        <w:t>věcná skupina</w:t>
      </w:r>
      <w:r w:rsidRPr="004508FF">
        <w:rPr>
          <w:rFonts w:ascii="Arial" w:hAnsi="Arial" w:cs="Arial"/>
          <w:sz w:val="22"/>
          <w:szCs w:val="22"/>
        </w:rPr>
        <w:t xml:space="preserve"> </w:t>
      </w:r>
      <w:r w:rsidRPr="004508FF">
        <w:rPr>
          <w:rFonts w:ascii="Arial" w:hAnsi="Arial" w:cs="Arial"/>
          <w:i/>
          <w:sz w:val="22"/>
          <w:szCs w:val="22"/>
        </w:rPr>
        <w:t>„Centrální evidence stížností a ostatních podání“</w:t>
      </w:r>
      <w:r w:rsidRPr="004508FF">
        <w:rPr>
          <w:rFonts w:ascii="Arial" w:hAnsi="Arial" w:cs="Arial"/>
          <w:sz w:val="22"/>
          <w:szCs w:val="22"/>
        </w:rPr>
        <w:t>. Dále je nutno zajistit, aby věcně příslušný útvar MZe předal prostřednictvím aplikace DMS, v den odeslání odpovědi stěžovateli její kopii na vědomí OAS (včetně kopie původní stížnosti, pokud nebyla předána z OAS)</w:t>
      </w:r>
      <w:r>
        <w:rPr>
          <w:rFonts w:ascii="Arial" w:hAnsi="Arial" w:cs="Arial"/>
          <w:sz w:val="22"/>
          <w:szCs w:val="22"/>
        </w:rPr>
        <w:t>. Podat zprávu OAS je třeba i v </w:t>
      </w:r>
      <w:r w:rsidRPr="004508FF">
        <w:rPr>
          <w:rFonts w:ascii="Arial" w:hAnsi="Arial" w:cs="Arial"/>
          <w:sz w:val="22"/>
          <w:szCs w:val="22"/>
        </w:rPr>
        <w:t>případě odložení stížnosti/ostatního podání.</w:t>
      </w:r>
    </w:p>
    <w:p w:rsidR="005C0749" w:rsidRPr="007E0A0D" w:rsidRDefault="005C0749" w:rsidP="00681E4F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:rsidR="00D71E24" w:rsidRPr="00973C49" w:rsidRDefault="00D71E24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3C49">
        <w:rPr>
          <w:rFonts w:ascii="Arial" w:hAnsi="Arial" w:cs="Arial"/>
          <w:sz w:val="22"/>
          <w:szCs w:val="22"/>
        </w:rPr>
        <w:t>V roce 2019 se OAS podařilo prosadit změn</w:t>
      </w:r>
      <w:r w:rsidR="006C2A6D">
        <w:rPr>
          <w:rFonts w:ascii="Arial" w:hAnsi="Arial" w:cs="Arial"/>
          <w:sz w:val="22"/>
          <w:szCs w:val="22"/>
        </w:rPr>
        <w:t>y</w:t>
      </w:r>
      <w:r w:rsidRPr="00973C49">
        <w:rPr>
          <w:rFonts w:ascii="Arial" w:hAnsi="Arial" w:cs="Arial"/>
          <w:sz w:val="22"/>
          <w:szCs w:val="22"/>
        </w:rPr>
        <w:t xml:space="preserve"> ve věcné skupině</w:t>
      </w:r>
      <w:r w:rsidR="008B0CF4" w:rsidRPr="00973C49">
        <w:rPr>
          <w:rFonts w:ascii="Arial" w:hAnsi="Arial" w:cs="Arial"/>
          <w:sz w:val="22"/>
          <w:szCs w:val="22"/>
        </w:rPr>
        <w:t xml:space="preserve"> Centrální evidence stížností a </w:t>
      </w:r>
      <w:r w:rsidRPr="00973C49">
        <w:rPr>
          <w:rFonts w:ascii="Arial" w:hAnsi="Arial" w:cs="Arial"/>
          <w:sz w:val="22"/>
          <w:szCs w:val="22"/>
        </w:rPr>
        <w:t>ostatních podání</w:t>
      </w:r>
      <w:r w:rsidR="00CB1127">
        <w:rPr>
          <w:rFonts w:ascii="Arial" w:hAnsi="Arial" w:cs="Arial"/>
          <w:sz w:val="22"/>
          <w:szCs w:val="22"/>
        </w:rPr>
        <w:t xml:space="preserve"> v DMS</w:t>
      </w:r>
      <w:r w:rsidR="00614627" w:rsidRPr="00973C49">
        <w:rPr>
          <w:rFonts w:ascii="Arial" w:hAnsi="Arial" w:cs="Arial"/>
          <w:sz w:val="22"/>
          <w:szCs w:val="22"/>
        </w:rPr>
        <w:t xml:space="preserve">. </w:t>
      </w:r>
      <w:r w:rsidR="00083376" w:rsidRPr="00973C49">
        <w:rPr>
          <w:rFonts w:ascii="Arial" w:hAnsi="Arial" w:cs="Arial"/>
          <w:sz w:val="22"/>
          <w:szCs w:val="22"/>
        </w:rPr>
        <w:t>Od začátku roku 2020</w:t>
      </w:r>
      <w:r w:rsidR="00614627" w:rsidRPr="00973C49">
        <w:rPr>
          <w:rFonts w:ascii="Arial" w:hAnsi="Arial" w:cs="Arial"/>
          <w:sz w:val="22"/>
          <w:szCs w:val="22"/>
        </w:rPr>
        <w:t xml:space="preserve"> jsou k dispozici aktualizované kategorie</w:t>
      </w:r>
      <w:r w:rsidR="00973C49">
        <w:rPr>
          <w:rFonts w:ascii="Arial" w:hAnsi="Arial" w:cs="Arial"/>
          <w:sz w:val="22"/>
          <w:szCs w:val="22"/>
        </w:rPr>
        <w:t>, které by měly lépe odpovídat aktuální situaci v nejčastějších tématech stížností a ostatních podání</w:t>
      </w:r>
      <w:r w:rsidR="001E0DEC">
        <w:rPr>
          <w:rFonts w:ascii="Arial" w:hAnsi="Arial" w:cs="Arial"/>
          <w:sz w:val="22"/>
          <w:szCs w:val="22"/>
        </w:rPr>
        <w:t xml:space="preserve">. </w:t>
      </w:r>
      <w:r w:rsidR="006C2A6D">
        <w:rPr>
          <w:rFonts w:ascii="Arial" w:hAnsi="Arial" w:cs="Arial"/>
          <w:sz w:val="22"/>
          <w:szCs w:val="22"/>
        </w:rPr>
        <w:t>Provedená</w:t>
      </w:r>
      <w:r w:rsidR="001E0DEC">
        <w:rPr>
          <w:rFonts w:ascii="Arial" w:hAnsi="Arial" w:cs="Arial"/>
          <w:sz w:val="22"/>
          <w:szCs w:val="22"/>
        </w:rPr>
        <w:t xml:space="preserve"> změna by měla výrazně </w:t>
      </w:r>
      <w:r w:rsidR="006C2A6D">
        <w:rPr>
          <w:rFonts w:ascii="Arial" w:hAnsi="Arial" w:cs="Arial"/>
          <w:sz w:val="22"/>
          <w:szCs w:val="22"/>
        </w:rPr>
        <w:t>snížit</w:t>
      </w:r>
      <w:r w:rsidR="001E0DEC">
        <w:rPr>
          <w:rFonts w:ascii="Arial" w:hAnsi="Arial" w:cs="Arial"/>
          <w:sz w:val="22"/>
          <w:szCs w:val="22"/>
        </w:rPr>
        <w:t xml:space="preserve"> </w:t>
      </w:r>
      <w:r w:rsidR="006C2A6D">
        <w:rPr>
          <w:rFonts w:ascii="Arial" w:hAnsi="Arial" w:cs="Arial"/>
          <w:sz w:val="22"/>
          <w:szCs w:val="22"/>
        </w:rPr>
        <w:t>počet</w:t>
      </w:r>
      <w:r w:rsidR="001E0DEC">
        <w:rPr>
          <w:rFonts w:ascii="Arial" w:hAnsi="Arial" w:cs="Arial"/>
          <w:sz w:val="22"/>
          <w:szCs w:val="22"/>
        </w:rPr>
        <w:t xml:space="preserve"> stížností a ostatních podání uváděných dosud v kategoriích „ostatní“.</w:t>
      </w:r>
      <w:r w:rsidR="00CB1127">
        <w:rPr>
          <w:rFonts w:ascii="Arial" w:hAnsi="Arial" w:cs="Arial"/>
          <w:sz w:val="22"/>
          <w:szCs w:val="22"/>
        </w:rPr>
        <w:t xml:space="preserve"> Tato skutečnost by se měla v budoucnu odrazit mj. i v lepší vypovídací hodnotě Zprávy o stížnostech.</w:t>
      </w:r>
      <w:r w:rsidR="00A54584">
        <w:rPr>
          <w:rFonts w:ascii="Arial" w:hAnsi="Arial" w:cs="Arial"/>
          <w:sz w:val="22"/>
          <w:szCs w:val="22"/>
        </w:rPr>
        <w:t xml:space="preserve"> </w:t>
      </w:r>
    </w:p>
    <w:p w:rsidR="00D71E24" w:rsidRPr="007E0A0D" w:rsidRDefault="00D71E24" w:rsidP="00681E4F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:rsidR="00381069" w:rsidRPr="007E0A0D" w:rsidRDefault="00381069" w:rsidP="00681E4F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:rsidR="00253467" w:rsidRPr="007E0A0D" w:rsidRDefault="00253467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693640" w:rsidRPr="00CB011F" w:rsidRDefault="00B055FA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B011F">
        <w:rPr>
          <w:rFonts w:ascii="Arial" w:hAnsi="Arial" w:cs="Arial"/>
          <w:b/>
          <w:sz w:val="22"/>
          <w:szCs w:val="22"/>
          <w:u w:val="single"/>
        </w:rPr>
        <w:t xml:space="preserve">Doporučení plynoucí z analýzy došlých stížností a </w:t>
      </w:r>
      <w:r w:rsidR="001F7892" w:rsidRPr="00CB011F">
        <w:rPr>
          <w:rFonts w:ascii="Arial" w:hAnsi="Arial" w:cs="Arial"/>
          <w:b/>
          <w:sz w:val="22"/>
          <w:szCs w:val="22"/>
          <w:u w:val="single"/>
        </w:rPr>
        <w:t xml:space="preserve">ostatních </w:t>
      </w:r>
      <w:r w:rsidRPr="00CB011F">
        <w:rPr>
          <w:rFonts w:ascii="Arial" w:hAnsi="Arial" w:cs="Arial"/>
          <w:b/>
          <w:sz w:val="22"/>
          <w:szCs w:val="22"/>
          <w:u w:val="single"/>
        </w:rPr>
        <w:t>podání</w:t>
      </w:r>
      <w:r w:rsidR="00A94C43" w:rsidRPr="00CB011F">
        <w:rPr>
          <w:rFonts w:ascii="Arial" w:hAnsi="Arial" w:cs="Arial"/>
          <w:b/>
          <w:sz w:val="22"/>
          <w:szCs w:val="22"/>
          <w:u w:val="single"/>
        </w:rPr>
        <w:t>:</w:t>
      </w:r>
    </w:p>
    <w:p w:rsidR="004908B8" w:rsidRPr="00CB011F" w:rsidRDefault="004908B8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D65BA" w:rsidRPr="00CB011F" w:rsidRDefault="00D47CE3" w:rsidP="003D65BA">
      <w:pPr>
        <w:pStyle w:val="Odstavecseseznamem"/>
        <w:numPr>
          <w:ilvl w:val="0"/>
          <w:numId w:val="14"/>
        </w:numPr>
        <w:tabs>
          <w:tab w:val="left" w:pos="993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B011F">
        <w:rPr>
          <w:rFonts w:ascii="Arial" w:hAnsi="Arial" w:cs="Arial"/>
          <w:b/>
          <w:bCs/>
          <w:sz w:val="22"/>
          <w:szCs w:val="22"/>
        </w:rPr>
        <w:t xml:space="preserve">Důsledně dodržovat postup stanovený </w:t>
      </w:r>
      <w:r w:rsidR="0014566F" w:rsidRPr="00CB011F">
        <w:rPr>
          <w:rFonts w:ascii="Arial" w:hAnsi="Arial" w:cs="Arial"/>
          <w:b/>
          <w:bCs/>
          <w:sz w:val="22"/>
          <w:szCs w:val="22"/>
        </w:rPr>
        <w:t xml:space="preserve">správním řádem a </w:t>
      </w:r>
      <w:r w:rsidRPr="00CB011F">
        <w:rPr>
          <w:rFonts w:ascii="Arial" w:hAnsi="Arial" w:cs="Arial"/>
          <w:b/>
          <w:bCs/>
          <w:sz w:val="22"/>
          <w:szCs w:val="22"/>
        </w:rPr>
        <w:t>Směrnicí ministra k vyřizování stížností</w:t>
      </w:r>
      <w:r w:rsidR="0014566F" w:rsidRPr="00CB011F">
        <w:rPr>
          <w:rFonts w:ascii="Arial" w:hAnsi="Arial" w:cs="Arial"/>
          <w:b/>
          <w:bCs/>
          <w:sz w:val="22"/>
          <w:szCs w:val="22"/>
        </w:rPr>
        <w:t xml:space="preserve"> </w:t>
      </w:r>
      <w:r w:rsidRPr="00CB011F">
        <w:rPr>
          <w:rFonts w:ascii="Arial" w:hAnsi="Arial" w:cs="Arial"/>
          <w:b/>
          <w:bCs/>
          <w:sz w:val="22"/>
          <w:szCs w:val="22"/>
        </w:rPr>
        <w:t>č. 7/2015</w:t>
      </w:r>
      <w:r w:rsidR="008D721D" w:rsidRPr="00CB011F">
        <w:rPr>
          <w:rFonts w:ascii="Arial" w:hAnsi="Arial" w:cs="Arial"/>
          <w:b/>
          <w:bCs/>
          <w:sz w:val="22"/>
          <w:szCs w:val="22"/>
        </w:rPr>
        <w:t>,</w:t>
      </w:r>
    </w:p>
    <w:p w:rsidR="00E81AFE" w:rsidRPr="00CB011F" w:rsidRDefault="006768F4" w:rsidP="003D65BA">
      <w:pPr>
        <w:pStyle w:val="Odstavecseseznamem"/>
        <w:numPr>
          <w:ilvl w:val="2"/>
          <w:numId w:val="15"/>
        </w:numPr>
        <w:tabs>
          <w:tab w:val="left" w:pos="709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B011F">
        <w:rPr>
          <w:rFonts w:ascii="Arial" w:hAnsi="Arial" w:cs="Arial"/>
          <w:b/>
          <w:bCs/>
          <w:sz w:val="22"/>
          <w:szCs w:val="22"/>
        </w:rPr>
        <w:t>dodržovat</w:t>
      </w:r>
      <w:r w:rsidR="008D721D" w:rsidRPr="00CB011F">
        <w:rPr>
          <w:rFonts w:ascii="Arial" w:hAnsi="Arial" w:cs="Arial"/>
          <w:b/>
          <w:bCs/>
          <w:sz w:val="22"/>
          <w:szCs w:val="22"/>
        </w:rPr>
        <w:t xml:space="preserve"> zákonn</w:t>
      </w:r>
      <w:r w:rsidRPr="00CB011F">
        <w:rPr>
          <w:rFonts w:ascii="Arial" w:hAnsi="Arial" w:cs="Arial"/>
          <w:b/>
          <w:bCs/>
          <w:sz w:val="22"/>
          <w:szCs w:val="22"/>
        </w:rPr>
        <w:t>é</w:t>
      </w:r>
      <w:r w:rsidR="008D721D" w:rsidRPr="00CB011F">
        <w:rPr>
          <w:rFonts w:ascii="Arial" w:hAnsi="Arial" w:cs="Arial"/>
          <w:b/>
          <w:bCs/>
          <w:sz w:val="22"/>
          <w:szCs w:val="22"/>
        </w:rPr>
        <w:t xml:space="preserve"> lhůt</w:t>
      </w:r>
      <w:r w:rsidRPr="00CB011F">
        <w:rPr>
          <w:rFonts w:ascii="Arial" w:hAnsi="Arial" w:cs="Arial"/>
          <w:b/>
          <w:bCs/>
          <w:sz w:val="22"/>
          <w:szCs w:val="22"/>
        </w:rPr>
        <w:t>y</w:t>
      </w:r>
      <w:r w:rsidR="008D721D" w:rsidRPr="00CB011F">
        <w:rPr>
          <w:rFonts w:ascii="Arial" w:hAnsi="Arial" w:cs="Arial"/>
          <w:b/>
          <w:bCs/>
          <w:sz w:val="22"/>
          <w:szCs w:val="22"/>
        </w:rPr>
        <w:t xml:space="preserve"> pro řešení stížností a ostatních podání</w:t>
      </w:r>
      <w:r w:rsidR="003D65BA" w:rsidRPr="00CB011F">
        <w:rPr>
          <w:rFonts w:ascii="Arial" w:hAnsi="Arial" w:cs="Arial"/>
          <w:b/>
          <w:bCs/>
          <w:sz w:val="22"/>
          <w:szCs w:val="22"/>
        </w:rPr>
        <w:t>,</w:t>
      </w:r>
    </w:p>
    <w:p w:rsidR="003D65BA" w:rsidRPr="00CB011F" w:rsidRDefault="003D65BA" w:rsidP="003D65BA">
      <w:pPr>
        <w:pStyle w:val="Odstavecseseznamem"/>
        <w:numPr>
          <w:ilvl w:val="2"/>
          <w:numId w:val="15"/>
        </w:numPr>
        <w:tabs>
          <w:tab w:val="left" w:pos="709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B011F">
        <w:rPr>
          <w:rFonts w:ascii="Arial" w:hAnsi="Arial" w:cs="Arial"/>
          <w:b/>
          <w:bCs/>
          <w:sz w:val="22"/>
          <w:szCs w:val="22"/>
        </w:rPr>
        <w:t>r</w:t>
      </w:r>
      <w:r w:rsidR="00C250CB" w:rsidRPr="00CB011F">
        <w:rPr>
          <w:rFonts w:ascii="Arial" w:hAnsi="Arial" w:cs="Arial"/>
          <w:b/>
          <w:bCs/>
          <w:sz w:val="22"/>
          <w:szCs w:val="22"/>
        </w:rPr>
        <w:t>egistrovat v DMS i ta podání, která byla vyřízena přímo prostřednictvím e-mailu</w:t>
      </w:r>
      <w:r w:rsidRPr="00CB011F">
        <w:rPr>
          <w:rFonts w:ascii="Arial" w:hAnsi="Arial" w:cs="Arial"/>
          <w:b/>
          <w:bCs/>
          <w:sz w:val="22"/>
          <w:szCs w:val="22"/>
        </w:rPr>
        <w:t>,</w:t>
      </w:r>
    </w:p>
    <w:p w:rsidR="00E81AFE" w:rsidRPr="00CB011F" w:rsidRDefault="003D65BA" w:rsidP="003D65BA">
      <w:pPr>
        <w:pStyle w:val="Odstavecseseznamem"/>
        <w:numPr>
          <w:ilvl w:val="2"/>
          <w:numId w:val="15"/>
        </w:numPr>
        <w:tabs>
          <w:tab w:val="left" w:pos="709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B011F">
        <w:rPr>
          <w:rFonts w:ascii="Arial" w:hAnsi="Arial" w:cs="Arial"/>
          <w:b/>
          <w:bCs/>
          <w:sz w:val="22"/>
          <w:szCs w:val="22"/>
        </w:rPr>
        <w:t>v</w:t>
      </w:r>
      <w:r w:rsidR="0014566F" w:rsidRPr="00CB011F">
        <w:rPr>
          <w:rFonts w:ascii="Arial" w:hAnsi="Arial" w:cs="Arial"/>
          <w:b/>
          <w:bCs/>
          <w:sz w:val="22"/>
          <w:szCs w:val="22"/>
        </w:rPr>
        <w:t xml:space="preserve">šechny stížnosti a ostatní podání důsledně </w:t>
      </w:r>
      <w:r w:rsidR="00663D19">
        <w:rPr>
          <w:rFonts w:ascii="Arial" w:hAnsi="Arial" w:cs="Arial"/>
          <w:b/>
          <w:bCs/>
          <w:sz w:val="22"/>
          <w:szCs w:val="22"/>
        </w:rPr>
        <w:t>zařazovat</w:t>
      </w:r>
      <w:r w:rsidR="0014566F" w:rsidRPr="00CB011F">
        <w:rPr>
          <w:rFonts w:ascii="Arial" w:hAnsi="Arial" w:cs="Arial"/>
          <w:b/>
          <w:bCs/>
          <w:sz w:val="22"/>
          <w:szCs w:val="22"/>
        </w:rPr>
        <w:t xml:space="preserve"> do </w:t>
      </w:r>
      <w:r w:rsidR="00663D19">
        <w:rPr>
          <w:rFonts w:ascii="Arial" w:hAnsi="Arial" w:cs="Arial"/>
          <w:b/>
          <w:bCs/>
          <w:sz w:val="22"/>
          <w:szCs w:val="22"/>
        </w:rPr>
        <w:t>věcné skupiny</w:t>
      </w:r>
      <w:r w:rsidR="0014566F" w:rsidRPr="00CB011F">
        <w:rPr>
          <w:rFonts w:ascii="Arial" w:hAnsi="Arial" w:cs="Arial"/>
          <w:b/>
          <w:bCs/>
          <w:sz w:val="22"/>
          <w:szCs w:val="22"/>
        </w:rPr>
        <w:t xml:space="preserve"> </w:t>
      </w:r>
      <w:r w:rsidR="00663D19" w:rsidRPr="00CB011F">
        <w:rPr>
          <w:rFonts w:ascii="Arial" w:hAnsi="Arial" w:cs="Arial"/>
          <w:b/>
          <w:sz w:val="22"/>
          <w:szCs w:val="22"/>
        </w:rPr>
        <w:t>13.10.</w:t>
      </w:r>
      <w:r w:rsidR="00663D19" w:rsidRPr="00CB011F">
        <w:rPr>
          <w:rFonts w:ascii="Arial" w:hAnsi="Arial" w:cs="Arial"/>
          <w:b/>
          <w:bCs/>
          <w:sz w:val="22"/>
          <w:szCs w:val="22"/>
        </w:rPr>
        <w:t xml:space="preserve"> </w:t>
      </w:r>
      <w:r w:rsidR="0014566F" w:rsidRPr="00CB011F">
        <w:rPr>
          <w:rFonts w:ascii="Arial" w:hAnsi="Arial" w:cs="Arial"/>
          <w:b/>
          <w:bCs/>
          <w:sz w:val="22"/>
          <w:szCs w:val="22"/>
        </w:rPr>
        <w:t>„Centrální evidence stížností a ostatních p</w:t>
      </w:r>
      <w:r w:rsidRPr="00CB011F">
        <w:rPr>
          <w:rFonts w:ascii="Arial" w:hAnsi="Arial" w:cs="Arial"/>
          <w:b/>
          <w:bCs/>
          <w:sz w:val="22"/>
          <w:szCs w:val="22"/>
        </w:rPr>
        <w:t>odání“ a důsledně je rozlišovat</w:t>
      </w:r>
      <w:r w:rsidR="00B0661B" w:rsidRPr="00CB011F">
        <w:rPr>
          <w:rFonts w:ascii="Arial" w:hAnsi="Arial" w:cs="Arial"/>
          <w:b/>
          <w:bCs/>
          <w:sz w:val="22"/>
          <w:szCs w:val="22"/>
        </w:rPr>
        <w:t xml:space="preserve"> </w:t>
      </w:r>
      <w:r w:rsidRPr="00CB011F">
        <w:rPr>
          <w:rFonts w:ascii="Arial" w:hAnsi="Arial" w:cs="Arial"/>
          <w:b/>
          <w:bCs/>
          <w:sz w:val="22"/>
          <w:szCs w:val="22"/>
        </w:rPr>
        <w:t>(v</w:t>
      </w:r>
      <w:r w:rsidR="00E81AFE" w:rsidRPr="00CB011F">
        <w:rPr>
          <w:rFonts w:ascii="Arial" w:hAnsi="Arial" w:cs="Arial"/>
          <w:b/>
          <w:bCs/>
          <w:sz w:val="22"/>
          <w:szCs w:val="22"/>
        </w:rPr>
        <w:t>ýjimku tvoří stížnosti podle § </w:t>
      </w:r>
      <w:r w:rsidRPr="00CB011F">
        <w:rPr>
          <w:rFonts w:ascii="Arial" w:hAnsi="Arial" w:cs="Arial"/>
          <w:b/>
          <w:bCs/>
          <w:sz w:val="22"/>
          <w:szCs w:val="22"/>
        </w:rPr>
        <w:t>157 zákona o státní službě),</w:t>
      </w:r>
    </w:p>
    <w:p w:rsidR="00E81AFE" w:rsidRPr="00CB011F" w:rsidRDefault="003D65BA" w:rsidP="003D65BA">
      <w:pPr>
        <w:pStyle w:val="Odstavecseseznamem"/>
        <w:numPr>
          <w:ilvl w:val="2"/>
          <w:numId w:val="15"/>
        </w:num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B011F">
        <w:rPr>
          <w:rFonts w:ascii="Arial" w:hAnsi="Arial" w:cs="Arial"/>
          <w:b/>
          <w:bCs/>
          <w:sz w:val="22"/>
          <w:szCs w:val="22"/>
        </w:rPr>
        <w:t>z</w:t>
      </w:r>
      <w:r w:rsidR="00CE27C8" w:rsidRPr="00CB011F">
        <w:rPr>
          <w:rFonts w:ascii="Arial" w:hAnsi="Arial" w:cs="Arial"/>
          <w:b/>
          <w:bCs/>
          <w:sz w:val="22"/>
          <w:szCs w:val="22"/>
        </w:rPr>
        <w:t>asílat OAS kopie stížností a odpovědí, pokud nebyly tímto útvarem předány tak, aby v CESOP byly vedeny všechny stížnosti a ostatní podání vyřizovan</w:t>
      </w:r>
      <w:r w:rsidR="001950D6" w:rsidRPr="00CB011F">
        <w:rPr>
          <w:rFonts w:ascii="Arial" w:hAnsi="Arial" w:cs="Arial"/>
          <w:b/>
          <w:bCs/>
          <w:sz w:val="22"/>
          <w:szCs w:val="22"/>
        </w:rPr>
        <w:t>é</w:t>
      </w:r>
      <w:r w:rsidR="00CE27C8" w:rsidRPr="00CB011F">
        <w:rPr>
          <w:rFonts w:ascii="Arial" w:hAnsi="Arial" w:cs="Arial"/>
          <w:b/>
          <w:bCs/>
          <w:sz w:val="22"/>
          <w:szCs w:val="22"/>
        </w:rPr>
        <w:t xml:space="preserve"> na MZe</w:t>
      </w:r>
      <w:r w:rsidRPr="00CB011F">
        <w:rPr>
          <w:rFonts w:ascii="Arial" w:hAnsi="Arial" w:cs="Arial"/>
          <w:b/>
          <w:bCs/>
          <w:sz w:val="22"/>
          <w:szCs w:val="22"/>
        </w:rPr>
        <w:t>,</w:t>
      </w:r>
    </w:p>
    <w:p w:rsidR="00E81AFE" w:rsidRDefault="003D65BA" w:rsidP="003D65BA">
      <w:pPr>
        <w:pStyle w:val="Odstavecseseznamem"/>
        <w:numPr>
          <w:ilvl w:val="2"/>
          <w:numId w:val="15"/>
        </w:num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B011F">
        <w:rPr>
          <w:rFonts w:ascii="Arial" w:hAnsi="Arial" w:cs="Arial"/>
          <w:b/>
          <w:bCs/>
          <w:sz w:val="22"/>
          <w:szCs w:val="22"/>
        </w:rPr>
        <w:t>v</w:t>
      </w:r>
      <w:r w:rsidR="00E81AFE" w:rsidRPr="00CB011F">
        <w:rPr>
          <w:rFonts w:ascii="Arial" w:hAnsi="Arial" w:cs="Arial"/>
          <w:b/>
          <w:bCs/>
          <w:sz w:val="22"/>
          <w:szCs w:val="22"/>
        </w:rPr>
        <w:t xml:space="preserve"> případě důvodných stížností důsledně vyžadovat plnění uložených nápravných opatření na všech úrovních tak, aby se předešlo opakování stavu/situace, která k podání stížnosti vedla.</w:t>
      </w:r>
    </w:p>
    <w:p w:rsidR="00663D19" w:rsidRPr="00CB011F" w:rsidRDefault="00663D19" w:rsidP="00663D19">
      <w:pPr>
        <w:pStyle w:val="Odstavecseseznamem"/>
        <w:spacing w:after="120" w:line="276" w:lineRule="auto"/>
        <w:ind w:left="1080"/>
        <w:jc w:val="both"/>
        <w:rPr>
          <w:rFonts w:ascii="Arial" w:hAnsi="Arial" w:cs="Arial"/>
          <w:b/>
          <w:bCs/>
          <w:sz w:val="22"/>
          <w:szCs w:val="22"/>
        </w:rPr>
      </w:pPr>
    </w:p>
    <w:p w:rsidR="008D721D" w:rsidRPr="005157CD" w:rsidRDefault="008D721D" w:rsidP="00681E4F">
      <w:pPr>
        <w:pStyle w:val="Odstavecseseznamem"/>
        <w:numPr>
          <w:ilvl w:val="0"/>
          <w:numId w:val="14"/>
        </w:numPr>
        <w:tabs>
          <w:tab w:val="left" w:pos="993"/>
        </w:tabs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57CD">
        <w:rPr>
          <w:rFonts w:ascii="Arial" w:hAnsi="Arial" w:cs="Arial"/>
          <w:b/>
          <w:bCs/>
          <w:sz w:val="22"/>
          <w:szCs w:val="22"/>
        </w:rPr>
        <w:t>P</w:t>
      </w:r>
      <w:r w:rsidR="00CE27C8" w:rsidRPr="005157CD">
        <w:rPr>
          <w:rFonts w:ascii="Arial" w:hAnsi="Arial" w:cs="Arial"/>
          <w:b/>
          <w:bCs/>
          <w:sz w:val="22"/>
          <w:szCs w:val="22"/>
        </w:rPr>
        <w:t xml:space="preserve">ři </w:t>
      </w:r>
      <w:r w:rsidR="005157CD">
        <w:rPr>
          <w:rFonts w:ascii="Arial" w:hAnsi="Arial" w:cs="Arial"/>
          <w:b/>
          <w:bCs/>
          <w:sz w:val="22"/>
          <w:szCs w:val="22"/>
        </w:rPr>
        <w:t>tvorbě plánu</w:t>
      </w:r>
      <w:r w:rsidR="00CE27C8" w:rsidRPr="005157CD">
        <w:rPr>
          <w:rFonts w:ascii="Arial" w:hAnsi="Arial" w:cs="Arial"/>
          <w:b/>
          <w:bCs/>
          <w:sz w:val="22"/>
          <w:szCs w:val="22"/>
        </w:rPr>
        <w:t xml:space="preserve"> veřejnosprávních a ostatních kontrol</w:t>
      </w:r>
      <w:r w:rsidRPr="005157CD">
        <w:rPr>
          <w:rFonts w:ascii="Arial" w:hAnsi="Arial" w:cs="Arial"/>
          <w:b/>
          <w:bCs/>
          <w:sz w:val="22"/>
          <w:szCs w:val="22"/>
        </w:rPr>
        <w:t xml:space="preserve"> využívat údaje a poznatky </w:t>
      </w:r>
      <w:r w:rsidR="00773D95" w:rsidRPr="005157CD">
        <w:rPr>
          <w:rFonts w:ascii="Arial" w:hAnsi="Arial" w:cs="Arial"/>
          <w:b/>
          <w:bCs/>
          <w:sz w:val="22"/>
          <w:szCs w:val="22"/>
        </w:rPr>
        <w:t xml:space="preserve">získané </w:t>
      </w:r>
      <w:r w:rsidRPr="005157CD">
        <w:rPr>
          <w:rFonts w:ascii="Arial" w:hAnsi="Arial" w:cs="Arial"/>
          <w:b/>
          <w:bCs/>
          <w:sz w:val="22"/>
          <w:szCs w:val="22"/>
        </w:rPr>
        <w:t>z řešených stížností a ostatních podání.</w:t>
      </w:r>
    </w:p>
    <w:p w:rsidR="005157CD" w:rsidRPr="005157CD" w:rsidRDefault="005157CD" w:rsidP="005157CD">
      <w:pPr>
        <w:pStyle w:val="Odstavecseseznamem"/>
        <w:tabs>
          <w:tab w:val="left" w:pos="993"/>
        </w:tabs>
        <w:spacing w:after="120"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681E4F" w:rsidRPr="00CB011F" w:rsidRDefault="00CB011F" w:rsidP="00CB011F">
      <w:pPr>
        <w:pStyle w:val="Odstavecseseznamem"/>
        <w:numPr>
          <w:ilvl w:val="0"/>
          <w:numId w:val="14"/>
        </w:numPr>
        <w:tabs>
          <w:tab w:val="left" w:pos="993"/>
        </w:tabs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B011F">
        <w:rPr>
          <w:rFonts w:ascii="Arial" w:hAnsi="Arial" w:cs="Arial"/>
          <w:b/>
          <w:sz w:val="22"/>
          <w:szCs w:val="22"/>
        </w:rPr>
        <w:t>Věnovat pozornost aktuální změně v DMS, týkající se doplnění kategorií pro zařazení stížností a zejm</w:t>
      </w:r>
      <w:r w:rsidR="005157CD">
        <w:rPr>
          <w:rFonts w:ascii="Arial" w:hAnsi="Arial" w:cs="Arial"/>
          <w:b/>
          <w:sz w:val="22"/>
          <w:szCs w:val="22"/>
        </w:rPr>
        <w:t>éna</w:t>
      </w:r>
      <w:r w:rsidRPr="00CB011F">
        <w:rPr>
          <w:rFonts w:ascii="Arial" w:hAnsi="Arial" w:cs="Arial"/>
          <w:b/>
          <w:sz w:val="22"/>
          <w:szCs w:val="22"/>
        </w:rPr>
        <w:t xml:space="preserve"> ostatních podání</w:t>
      </w:r>
      <w:r w:rsidR="0070397F">
        <w:rPr>
          <w:rFonts w:ascii="Arial" w:hAnsi="Arial" w:cs="Arial"/>
          <w:b/>
          <w:sz w:val="22"/>
          <w:szCs w:val="22"/>
        </w:rPr>
        <w:t xml:space="preserve"> a důsledně těchto změn při nastavování charakteristik jednotlivých stížností a ostatních podání</w:t>
      </w:r>
      <w:r w:rsidR="0070397F" w:rsidRPr="0070397F">
        <w:rPr>
          <w:rFonts w:ascii="Arial" w:hAnsi="Arial" w:cs="Arial"/>
          <w:b/>
          <w:sz w:val="22"/>
          <w:szCs w:val="22"/>
        </w:rPr>
        <w:t xml:space="preserve"> </w:t>
      </w:r>
      <w:r w:rsidR="0070397F">
        <w:rPr>
          <w:rFonts w:ascii="Arial" w:hAnsi="Arial" w:cs="Arial"/>
          <w:b/>
          <w:sz w:val="22"/>
          <w:szCs w:val="22"/>
        </w:rPr>
        <w:t>využívat.</w:t>
      </w:r>
    </w:p>
    <w:p w:rsidR="00CB011F" w:rsidRPr="00CB011F" w:rsidRDefault="00CB011F" w:rsidP="00CB011F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CB011F" w:rsidRDefault="00CB011F" w:rsidP="00CB011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B011F" w:rsidRPr="00CB011F" w:rsidRDefault="00CB011F" w:rsidP="00CB011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328D4" w:rsidRDefault="007258CE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73ADE">
        <w:rPr>
          <w:rFonts w:ascii="Arial" w:hAnsi="Arial" w:cs="Arial"/>
          <w:sz w:val="22"/>
          <w:szCs w:val="22"/>
        </w:rPr>
        <w:t>Pra</w:t>
      </w:r>
      <w:r w:rsidR="008F159F" w:rsidRPr="00D73ADE">
        <w:rPr>
          <w:rFonts w:ascii="Arial" w:hAnsi="Arial" w:cs="Arial"/>
          <w:sz w:val="22"/>
          <w:szCs w:val="22"/>
        </w:rPr>
        <w:t>ha</w:t>
      </w:r>
      <w:r w:rsidRPr="00D73ADE">
        <w:rPr>
          <w:rFonts w:ascii="Arial" w:hAnsi="Arial" w:cs="Arial"/>
          <w:sz w:val="22"/>
          <w:szCs w:val="22"/>
        </w:rPr>
        <w:t xml:space="preserve"> dne</w:t>
      </w:r>
      <w:r w:rsidR="00EE3856" w:rsidRPr="00D73ADE">
        <w:rPr>
          <w:rFonts w:ascii="Arial" w:hAnsi="Arial" w:cs="Arial"/>
          <w:sz w:val="22"/>
          <w:szCs w:val="22"/>
        </w:rPr>
        <w:t>:</w:t>
      </w:r>
      <w:r w:rsidR="00A438AE" w:rsidRPr="00D73ADE">
        <w:rPr>
          <w:rFonts w:ascii="Arial" w:hAnsi="Arial" w:cs="Arial"/>
          <w:sz w:val="22"/>
          <w:szCs w:val="22"/>
        </w:rPr>
        <w:t xml:space="preserve"> </w:t>
      </w:r>
      <w:r w:rsidR="004B14BE">
        <w:rPr>
          <w:rFonts w:ascii="Arial" w:hAnsi="Arial" w:cs="Arial"/>
          <w:sz w:val="22"/>
          <w:szCs w:val="22"/>
        </w:rPr>
        <w:t>24</w:t>
      </w:r>
      <w:r w:rsidR="00D508C2" w:rsidRPr="00D73ADE">
        <w:rPr>
          <w:rFonts w:ascii="Arial" w:hAnsi="Arial" w:cs="Arial"/>
          <w:sz w:val="22"/>
          <w:szCs w:val="22"/>
        </w:rPr>
        <w:t>. 3.</w:t>
      </w:r>
      <w:r w:rsidR="004915C0" w:rsidRPr="00D73ADE">
        <w:rPr>
          <w:rFonts w:ascii="Arial" w:hAnsi="Arial" w:cs="Arial"/>
          <w:sz w:val="22"/>
          <w:szCs w:val="22"/>
        </w:rPr>
        <w:t xml:space="preserve"> </w:t>
      </w:r>
      <w:r w:rsidR="00A438AE" w:rsidRPr="00D73ADE">
        <w:rPr>
          <w:rFonts w:ascii="Arial" w:hAnsi="Arial" w:cs="Arial"/>
          <w:sz w:val="22"/>
          <w:szCs w:val="22"/>
        </w:rPr>
        <w:t>20</w:t>
      </w:r>
      <w:r w:rsidR="008D3D05">
        <w:rPr>
          <w:rFonts w:ascii="Arial" w:hAnsi="Arial" w:cs="Arial"/>
          <w:sz w:val="22"/>
          <w:szCs w:val="22"/>
        </w:rPr>
        <w:t>20</w:t>
      </w:r>
    </w:p>
    <w:p w:rsidR="00C328D4" w:rsidRDefault="00C328D4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328D4" w:rsidRDefault="00C328D4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93E39" w:rsidRDefault="00093E39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93E39" w:rsidRDefault="00093E39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93E39" w:rsidRDefault="00093E39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C30D2" w:rsidRDefault="001C30D2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B14BE" w:rsidRDefault="004B14BE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B14BE" w:rsidRDefault="004B14BE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B14BE" w:rsidRDefault="004B14BE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B14BE" w:rsidRDefault="004B14BE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C30D2" w:rsidRDefault="001C30D2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C30D2" w:rsidRDefault="001C30D2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C30D2" w:rsidRDefault="001C30D2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E4D55" w:rsidRPr="00CD4EB7" w:rsidRDefault="00DE4D55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53D2A" w:rsidRPr="00CD4EB7" w:rsidRDefault="007258CE" w:rsidP="00AA0EFF">
      <w:pPr>
        <w:spacing w:line="276" w:lineRule="auto"/>
        <w:ind w:left="1410" w:hanging="1410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b/>
          <w:sz w:val="22"/>
          <w:szCs w:val="22"/>
        </w:rPr>
        <w:t>Zpracoval:</w:t>
      </w:r>
      <w:r w:rsidR="00F62B1C" w:rsidRPr="00CD4EB7">
        <w:rPr>
          <w:rFonts w:ascii="Arial" w:hAnsi="Arial" w:cs="Arial"/>
          <w:sz w:val="22"/>
          <w:szCs w:val="22"/>
        </w:rPr>
        <w:tab/>
      </w:r>
      <w:r w:rsidR="00F93905" w:rsidRPr="00CD4EB7">
        <w:rPr>
          <w:rFonts w:ascii="Arial" w:hAnsi="Arial" w:cs="Arial"/>
          <w:sz w:val="22"/>
          <w:szCs w:val="22"/>
        </w:rPr>
        <w:t>Mgr.</w:t>
      </w:r>
      <w:r w:rsidR="001F7AB3" w:rsidRPr="00CD4EB7">
        <w:rPr>
          <w:rFonts w:ascii="Arial" w:hAnsi="Arial" w:cs="Arial"/>
          <w:sz w:val="22"/>
          <w:szCs w:val="22"/>
        </w:rPr>
        <w:t xml:space="preserve"> </w:t>
      </w:r>
      <w:r w:rsidR="00F93905" w:rsidRPr="00CD4EB7">
        <w:rPr>
          <w:rFonts w:ascii="Arial" w:hAnsi="Arial" w:cs="Arial"/>
          <w:sz w:val="22"/>
          <w:szCs w:val="22"/>
        </w:rPr>
        <w:t>Josef Čechura</w:t>
      </w:r>
      <w:r w:rsidR="00690BA2" w:rsidRPr="00CD4EB7">
        <w:rPr>
          <w:rFonts w:ascii="Arial" w:hAnsi="Arial" w:cs="Arial"/>
          <w:sz w:val="22"/>
          <w:szCs w:val="22"/>
        </w:rPr>
        <w:t xml:space="preserve">, </w:t>
      </w:r>
      <w:r w:rsidR="001F7AB3" w:rsidRPr="00CD4EB7">
        <w:rPr>
          <w:rFonts w:ascii="Arial" w:hAnsi="Arial" w:cs="Arial"/>
          <w:sz w:val="22"/>
          <w:szCs w:val="22"/>
        </w:rPr>
        <w:t>odděle</w:t>
      </w:r>
      <w:r w:rsidR="00B1293A">
        <w:rPr>
          <w:rFonts w:ascii="Arial" w:hAnsi="Arial" w:cs="Arial"/>
          <w:sz w:val="22"/>
          <w:szCs w:val="22"/>
        </w:rPr>
        <w:t>ní kontrol a evidence stížností</w:t>
      </w:r>
    </w:p>
    <w:p w:rsidR="000973AD" w:rsidRDefault="000973AD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E27C8" w:rsidRPr="00CD4EB7" w:rsidRDefault="00CE27C8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26DBD" w:rsidRPr="00CD4EB7" w:rsidRDefault="00A438AE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b/>
          <w:sz w:val="22"/>
          <w:szCs w:val="22"/>
        </w:rPr>
        <w:t>S</w:t>
      </w:r>
      <w:r w:rsidR="00053D2A" w:rsidRPr="00CD4EB7">
        <w:rPr>
          <w:rFonts w:ascii="Arial" w:hAnsi="Arial" w:cs="Arial"/>
          <w:b/>
          <w:sz w:val="22"/>
          <w:szCs w:val="22"/>
        </w:rPr>
        <w:t>ouhlasí</w:t>
      </w:r>
      <w:r w:rsidRPr="00CD4EB7">
        <w:rPr>
          <w:rFonts w:ascii="Arial" w:hAnsi="Arial" w:cs="Arial"/>
          <w:b/>
          <w:sz w:val="22"/>
          <w:szCs w:val="22"/>
        </w:rPr>
        <w:t>:</w:t>
      </w:r>
      <w:r w:rsidR="00251DF5" w:rsidRPr="00CD4EB7">
        <w:rPr>
          <w:rFonts w:ascii="Arial" w:hAnsi="Arial" w:cs="Arial"/>
          <w:sz w:val="22"/>
          <w:szCs w:val="22"/>
        </w:rPr>
        <w:tab/>
      </w:r>
      <w:r w:rsidR="006569C1" w:rsidRPr="00CD4EB7">
        <w:rPr>
          <w:rFonts w:ascii="Arial" w:hAnsi="Arial" w:cs="Arial"/>
          <w:sz w:val="22"/>
          <w:szCs w:val="22"/>
        </w:rPr>
        <w:t>Ing. Aleš Průša</w:t>
      </w:r>
      <w:r w:rsidRPr="00CD4EB7">
        <w:rPr>
          <w:rFonts w:ascii="Arial" w:hAnsi="Arial" w:cs="Arial"/>
          <w:sz w:val="22"/>
          <w:szCs w:val="22"/>
        </w:rPr>
        <w:t xml:space="preserve">, vedoucí oddělení kontrol a </w:t>
      </w:r>
      <w:r w:rsidR="006569C1" w:rsidRPr="00CD4EB7">
        <w:rPr>
          <w:rFonts w:ascii="Arial" w:hAnsi="Arial" w:cs="Arial"/>
          <w:sz w:val="22"/>
          <w:szCs w:val="22"/>
        </w:rPr>
        <w:t xml:space="preserve">evidence </w:t>
      </w:r>
      <w:r w:rsidRPr="00CD4EB7">
        <w:rPr>
          <w:rFonts w:ascii="Arial" w:hAnsi="Arial" w:cs="Arial"/>
          <w:sz w:val="22"/>
          <w:szCs w:val="22"/>
        </w:rPr>
        <w:t xml:space="preserve">stížností </w:t>
      </w:r>
    </w:p>
    <w:p w:rsidR="00A65C46" w:rsidRPr="00CD4EB7" w:rsidRDefault="00A65C46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0973AD" w:rsidRPr="00CD4EB7" w:rsidRDefault="000973AD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A72CC3" w:rsidRPr="00CD4EB7" w:rsidRDefault="00053D2A" w:rsidP="00681E4F">
      <w:pPr>
        <w:tabs>
          <w:tab w:val="left" w:pos="1276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D4EB7">
        <w:rPr>
          <w:rFonts w:ascii="Arial" w:hAnsi="Arial" w:cs="Arial"/>
          <w:b/>
          <w:sz w:val="22"/>
          <w:szCs w:val="22"/>
        </w:rPr>
        <w:t>Schválil</w:t>
      </w:r>
      <w:r w:rsidR="00C24F41" w:rsidRPr="00CD4EB7">
        <w:rPr>
          <w:rFonts w:ascii="Arial" w:hAnsi="Arial" w:cs="Arial"/>
          <w:b/>
          <w:sz w:val="22"/>
          <w:szCs w:val="22"/>
        </w:rPr>
        <w:t>:</w:t>
      </w:r>
      <w:r w:rsidR="0067323D" w:rsidRPr="00CD4EB7">
        <w:rPr>
          <w:rFonts w:ascii="Arial" w:hAnsi="Arial" w:cs="Arial"/>
          <w:b/>
          <w:sz w:val="22"/>
          <w:szCs w:val="22"/>
        </w:rPr>
        <w:t xml:space="preserve"> </w:t>
      </w:r>
      <w:r w:rsidRPr="00CD4EB7">
        <w:rPr>
          <w:rFonts w:ascii="Arial" w:hAnsi="Arial" w:cs="Arial"/>
          <w:b/>
          <w:sz w:val="22"/>
          <w:szCs w:val="22"/>
        </w:rPr>
        <w:tab/>
      </w:r>
      <w:r w:rsidR="00251DF5" w:rsidRPr="00CD4EB7">
        <w:rPr>
          <w:rFonts w:ascii="Arial" w:hAnsi="Arial" w:cs="Arial"/>
          <w:b/>
          <w:sz w:val="22"/>
          <w:szCs w:val="22"/>
        </w:rPr>
        <w:tab/>
      </w:r>
      <w:r w:rsidR="006569C1" w:rsidRPr="00CD4EB7">
        <w:rPr>
          <w:rFonts w:ascii="Arial" w:hAnsi="Arial" w:cs="Arial"/>
          <w:sz w:val="22"/>
          <w:szCs w:val="22"/>
        </w:rPr>
        <w:t>Ing. Zdeněk Jaroš</w:t>
      </w:r>
      <w:r w:rsidR="0067323D" w:rsidRPr="00CD4EB7">
        <w:rPr>
          <w:rFonts w:ascii="Arial" w:hAnsi="Arial" w:cs="Arial"/>
          <w:sz w:val="22"/>
          <w:szCs w:val="22"/>
        </w:rPr>
        <w:t>,</w:t>
      </w:r>
      <w:r w:rsidR="0067323D" w:rsidRPr="00CD4EB7">
        <w:rPr>
          <w:rFonts w:ascii="Arial" w:hAnsi="Arial" w:cs="Arial"/>
          <w:b/>
          <w:sz w:val="22"/>
          <w:szCs w:val="22"/>
        </w:rPr>
        <w:t xml:space="preserve"> </w:t>
      </w:r>
      <w:r w:rsidR="00C24F41" w:rsidRPr="00CD4EB7">
        <w:rPr>
          <w:rFonts w:ascii="Arial" w:hAnsi="Arial" w:cs="Arial"/>
          <w:sz w:val="22"/>
          <w:szCs w:val="22"/>
        </w:rPr>
        <w:t xml:space="preserve">ředitel odboru </w:t>
      </w:r>
      <w:r w:rsidR="004915C0" w:rsidRPr="00CD4EB7">
        <w:rPr>
          <w:rFonts w:ascii="Arial" w:hAnsi="Arial" w:cs="Arial"/>
          <w:sz w:val="22"/>
          <w:szCs w:val="22"/>
        </w:rPr>
        <w:t>auditu a supervize</w:t>
      </w:r>
      <w:r w:rsidR="00C24F41" w:rsidRPr="00CD4EB7">
        <w:rPr>
          <w:rFonts w:ascii="Arial" w:hAnsi="Arial" w:cs="Arial"/>
          <w:sz w:val="22"/>
          <w:szCs w:val="22"/>
        </w:rPr>
        <w:t xml:space="preserve"> </w:t>
      </w:r>
    </w:p>
    <w:sectPr w:rsidR="00A72CC3" w:rsidRPr="00CD4EB7" w:rsidSect="00622B72">
      <w:footerReference w:type="even" r:id="rId22"/>
      <w:footerReference w:type="default" r:id="rId23"/>
      <w:footerReference w:type="first" r:id="rId24"/>
      <w:pgSz w:w="11906" w:h="16838"/>
      <w:pgMar w:top="851" w:right="1134" w:bottom="73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AA8" w:rsidRDefault="00132AA8">
      <w:r>
        <w:separator/>
      </w:r>
    </w:p>
  </w:endnote>
  <w:endnote w:type="continuationSeparator" w:id="0">
    <w:p w:rsidR="00132AA8" w:rsidRDefault="00132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A87" w:rsidRDefault="00DC2CAE" w:rsidP="002A461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D1A8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D1A87" w:rsidRDefault="002D1A87" w:rsidP="003A2A2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A87" w:rsidRPr="00CD4EB7" w:rsidRDefault="00DC2CAE" w:rsidP="002A461B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22"/>
        <w:szCs w:val="22"/>
      </w:rPr>
    </w:pPr>
    <w:r w:rsidRPr="00CD4EB7">
      <w:rPr>
        <w:rStyle w:val="slostrnky"/>
        <w:rFonts w:ascii="Arial" w:hAnsi="Arial" w:cs="Arial"/>
        <w:sz w:val="22"/>
        <w:szCs w:val="22"/>
      </w:rPr>
      <w:fldChar w:fldCharType="begin"/>
    </w:r>
    <w:r w:rsidR="002D1A87" w:rsidRPr="00CD4EB7">
      <w:rPr>
        <w:rStyle w:val="slostrnky"/>
        <w:rFonts w:ascii="Arial" w:hAnsi="Arial" w:cs="Arial"/>
        <w:sz w:val="22"/>
        <w:szCs w:val="22"/>
      </w:rPr>
      <w:instrText xml:space="preserve">PAGE  </w:instrText>
    </w:r>
    <w:r w:rsidRPr="00CD4EB7">
      <w:rPr>
        <w:rStyle w:val="slostrnky"/>
        <w:rFonts w:ascii="Arial" w:hAnsi="Arial" w:cs="Arial"/>
        <w:sz w:val="22"/>
        <w:szCs w:val="22"/>
      </w:rPr>
      <w:fldChar w:fldCharType="separate"/>
    </w:r>
    <w:r w:rsidR="00E87D4F">
      <w:rPr>
        <w:rStyle w:val="slostrnky"/>
        <w:rFonts w:ascii="Arial" w:hAnsi="Arial" w:cs="Arial"/>
        <w:noProof/>
        <w:sz w:val="22"/>
        <w:szCs w:val="22"/>
      </w:rPr>
      <w:t>2</w:t>
    </w:r>
    <w:r w:rsidRPr="00CD4EB7">
      <w:rPr>
        <w:rStyle w:val="slostrnky"/>
        <w:rFonts w:ascii="Arial" w:hAnsi="Arial" w:cs="Arial"/>
        <w:sz w:val="22"/>
        <w:szCs w:val="22"/>
      </w:rPr>
      <w:fldChar w:fldCharType="end"/>
    </w:r>
  </w:p>
  <w:p w:rsidR="002D1A87" w:rsidRPr="00DD6768" w:rsidRDefault="002D1A87" w:rsidP="003A2A24">
    <w:pPr>
      <w:pStyle w:val="Zpat"/>
      <w:ind w:right="360"/>
      <w:rPr>
        <w:sz w:val="16"/>
        <w:szCs w:val="16"/>
      </w:rPr>
    </w:pPr>
    <w:r w:rsidRPr="00DD6768">
      <w:rPr>
        <w:rFonts w:ascii="Arial" w:hAnsi="Arial" w:cs="Arial"/>
        <w:sz w:val="16"/>
        <w:szCs w:val="16"/>
      </w:rPr>
      <w:t xml:space="preserve">Zpráva Ministerstva zemědělství o podaných </w:t>
    </w:r>
    <w:r w:rsidRPr="00DD6768">
      <w:rPr>
        <w:rFonts w:ascii="Arial" w:hAnsi="Arial" w:cs="Arial"/>
        <w:sz w:val="16"/>
        <w:szCs w:val="16"/>
      </w:rPr>
      <w:br/>
      <w:t xml:space="preserve">a vyřizovaných stížnostech za rok </w:t>
    </w:r>
    <w:r w:rsidR="000E69F9">
      <w:rPr>
        <w:rFonts w:ascii="Arial" w:hAnsi="Arial" w:cs="Arial"/>
        <w:sz w:val="16"/>
        <w:szCs w:val="16"/>
      </w:rPr>
      <w:t>201</w:t>
    </w:r>
    <w:r w:rsidR="00835ACF">
      <w:rPr>
        <w:rFonts w:ascii="Arial" w:hAnsi="Arial" w:cs="Arial"/>
        <w:sz w:val="16"/>
        <w:szCs w:val="16"/>
      </w:rPr>
      <w:t>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A87" w:rsidRDefault="002D1A87">
    <w:pPr>
      <w:pStyle w:val="Zpat"/>
      <w:jc w:val="right"/>
    </w:pPr>
  </w:p>
  <w:p w:rsidR="002D1A87" w:rsidRDefault="002D1A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AA8" w:rsidRDefault="00132AA8">
      <w:r>
        <w:separator/>
      </w:r>
    </w:p>
  </w:footnote>
  <w:footnote w:type="continuationSeparator" w:id="0">
    <w:p w:rsidR="00132AA8" w:rsidRDefault="00132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A565D"/>
    <w:multiLevelType w:val="hybridMultilevel"/>
    <w:tmpl w:val="FDAEBC30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1BBE085B"/>
    <w:multiLevelType w:val="hybridMultilevel"/>
    <w:tmpl w:val="71E0FE26"/>
    <w:lvl w:ilvl="0" w:tplc="2B0016A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AD791D"/>
    <w:multiLevelType w:val="hybridMultilevel"/>
    <w:tmpl w:val="BA9ECA58"/>
    <w:lvl w:ilvl="0" w:tplc="04050011">
      <w:start w:val="1"/>
      <w:numFmt w:val="decimal"/>
      <w:lvlText w:val="%1)"/>
      <w:lvlJc w:val="left"/>
      <w:pPr>
        <w:tabs>
          <w:tab w:val="num" w:pos="1071"/>
        </w:tabs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3">
    <w:nsid w:val="28AE65B8"/>
    <w:multiLevelType w:val="hybridMultilevel"/>
    <w:tmpl w:val="34A4D36E"/>
    <w:lvl w:ilvl="0" w:tplc="E11EB86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051DEF"/>
    <w:multiLevelType w:val="hybridMultilevel"/>
    <w:tmpl w:val="2F483D8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0464D1"/>
    <w:multiLevelType w:val="hybridMultilevel"/>
    <w:tmpl w:val="B56A1CA0"/>
    <w:lvl w:ilvl="0" w:tplc="A81E2BAE">
      <w:start w:val="1"/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36A87CD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51474CDE"/>
    <w:multiLevelType w:val="hybridMultilevel"/>
    <w:tmpl w:val="649C182A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>
    <w:nsid w:val="5C41042C"/>
    <w:multiLevelType w:val="hybridMultilevel"/>
    <w:tmpl w:val="5C42EAB4"/>
    <w:lvl w:ilvl="0" w:tplc="EAF8D77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744" w:hanging="360"/>
      </w:pPr>
    </w:lvl>
    <w:lvl w:ilvl="2" w:tplc="0405001B" w:tentative="1">
      <w:start w:val="1"/>
      <w:numFmt w:val="lowerRoman"/>
      <w:lvlText w:val="%3."/>
      <w:lvlJc w:val="right"/>
      <w:pPr>
        <w:ind w:left="-1024" w:hanging="180"/>
      </w:pPr>
    </w:lvl>
    <w:lvl w:ilvl="3" w:tplc="0405000F" w:tentative="1">
      <w:start w:val="1"/>
      <w:numFmt w:val="decimal"/>
      <w:lvlText w:val="%4."/>
      <w:lvlJc w:val="left"/>
      <w:pPr>
        <w:ind w:left="-304" w:hanging="360"/>
      </w:pPr>
    </w:lvl>
    <w:lvl w:ilvl="4" w:tplc="04050019" w:tentative="1">
      <w:start w:val="1"/>
      <w:numFmt w:val="lowerLetter"/>
      <w:lvlText w:val="%5."/>
      <w:lvlJc w:val="left"/>
      <w:pPr>
        <w:ind w:left="416" w:hanging="360"/>
      </w:pPr>
    </w:lvl>
    <w:lvl w:ilvl="5" w:tplc="0405001B" w:tentative="1">
      <w:start w:val="1"/>
      <w:numFmt w:val="lowerRoman"/>
      <w:lvlText w:val="%6."/>
      <w:lvlJc w:val="right"/>
      <w:pPr>
        <w:ind w:left="1136" w:hanging="180"/>
      </w:pPr>
    </w:lvl>
    <w:lvl w:ilvl="6" w:tplc="0405000F" w:tentative="1">
      <w:start w:val="1"/>
      <w:numFmt w:val="decimal"/>
      <w:lvlText w:val="%7."/>
      <w:lvlJc w:val="left"/>
      <w:pPr>
        <w:ind w:left="1856" w:hanging="360"/>
      </w:pPr>
    </w:lvl>
    <w:lvl w:ilvl="7" w:tplc="04050019" w:tentative="1">
      <w:start w:val="1"/>
      <w:numFmt w:val="lowerLetter"/>
      <w:lvlText w:val="%8."/>
      <w:lvlJc w:val="left"/>
      <w:pPr>
        <w:ind w:left="2576" w:hanging="360"/>
      </w:pPr>
    </w:lvl>
    <w:lvl w:ilvl="8" w:tplc="0405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9">
    <w:nsid w:val="5DEF6C30"/>
    <w:multiLevelType w:val="hybridMultilevel"/>
    <w:tmpl w:val="6DF0FA4A"/>
    <w:lvl w:ilvl="0" w:tplc="04050015">
      <w:start w:val="1"/>
      <w:numFmt w:val="upperLetter"/>
      <w:lvlText w:val="%1."/>
      <w:lvlJc w:val="left"/>
      <w:pPr>
        <w:ind w:left="7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>
    <w:nsid w:val="6FE56DAA"/>
    <w:multiLevelType w:val="hybridMultilevel"/>
    <w:tmpl w:val="A984B050"/>
    <w:lvl w:ilvl="0" w:tplc="0405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>
    <w:nsid w:val="79131307"/>
    <w:multiLevelType w:val="multilevel"/>
    <w:tmpl w:val="4E86FB7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7B82009D"/>
    <w:multiLevelType w:val="hybridMultilevel"/>
    <w:tmpl w:val="5E28A06C"/>
    <w:lvl w:ilvl="0" w:tplc="05889C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BA66E73"/>
    <w:multiLevelType w:val="hybridMultilevel"/>
    <w:tmpl w:val="1DE40BB6"/>
    <w:lvl w:ilvl="0" w:tplc="04050015">
      <w:start w:val="1"/>
      <w:numFmt w:val="upperLetter"/>
      <w:lvlText w:val="%1."/>
      <w:lvlJc w:val="left"/>
      <w:pPr>
        <w:ind w:left="390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9"/>
  </w:num>
  <w:num w:numId="5">
    <w:abstractNumId w:val="1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4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1B03"/>
    <w:rsid w:val="00003CE3"/>
    <w:rsid w:val="00004F71"/>
    <w:rsid w:val="000074E5"/>
    <w:rsid w:val="000131CC"/>
    <w:rsid w:val="00021488"/>
    <w:rsid w:val="000240AC"/>
    <w:rsid w:val="00024521"/>
    <w:rsid w:val="0002560A"/>
    <w:rsid w:val="0002582A"/>
    <w:rsid w:val="00025831"/>
    <w:rsid w:val="000264BB"/>
    <w:rsid w:val="00026911"/>
    <w:rsid w:val="00026E78"/>
    <w:rsid w:val="00027595"/>
    <w:rsid w:val="00031095"/>
    <w:rsid w:val="00031426"/>
    <w:rsid w:val="00033AD7"/>
    <w:rsid w:val="00036788"/>
    <w:rsid w:val="0004014F"/>
    <w:rsid w:val="00040F99"/>
    <w:rsid w:val="000425F5"/>
    <w:rsid w:val="00053D2A"/>
    <w:rsid w:val="00056BEC"/>
    <w:rsid w:val="0006148B"/>
    <w:rsid w:val="00067392"/>
    <w:rsid w:val="0007315E"/>
    <w:rsid w:val="0007341C"/>
    <w:rsid w:val="00074C0E"/>
    <w:rsid w:val="000770E8"/>
    <w:rsid w:val="00083376"/>
    <w:rsid w:val="000839AE"/>
    <w:rsid w:val="00090E51"/>
    <w:rsid w:val="00091769"/>
    <w:rsid w:val="000925D3"/>
    <w:rsid w:val="00093316"/>
    <w:rsid w:val="00093E39"/>
    <w:rsid w:val="00095385"/>
    <w:rsid w:val="00096F65"/>
    <w:rsid w:val="000973AD"/>
    <w:rsid w:val="000974CC"/>
    <w:rsid w:val="00097E34"/>
    <w:rsid w:val="000A0AC1"/>
    <w:rsid w:val="000A40F9"/>
    <w:rsid w:val="000A623A"/>
    <w:rsid w:val="000B478B"/>
    <w:rsid w:val="000B63B8"/>
    <w:rsid w:val="000C0DD3"/>
    <w:rsid w:val="000C149B"/>
    <w:rsid w:val="000C1E76"/>
    <w:rsid w:val="000C29D8"/>
    <w:rsid w:val="000C79A4"/>
    <w:rsid w:val="000C7F10"/>
    <w:rsid w:val="000D467F"/>
    <w:rsid w:val="000E3BB7"/>
    <w:rsid w:val="000E5375"/>
    <w:rsid w:val="000E63B2"/>
    <w:rsid w:val="000E69F9"/>
    <w:rsid w:val="000F0DAE"/>
    <w:rsid w:val="000F340A"/>
    <w:rsid w:val="000F7830"/>
    <w:rsid w:val="00100890"/>
    <w:rsid w:val="00100B1E"/>
    <w:rsid w:val="00104A2F"/>
    <w:rsid w:val="00110690"/>
    <w:rsid w:val="001128C5"/>
    <w:rsid w:val="00112B27"/>
    <w:rsid w:val="00113DBF"/>
    <w:rsid w:val="0011680D"/>
    <w:rsid w:val="001169A7"/>
    <w:rsid w:val="00120E26"/>
    <w:rsid w:val="00120EBF"/>
    <w:rsid w:val="00131871"/>
    <w:rsid w:val="00132AA8"/>
    <w:rsid w:val="001335A4"/>
    <w:rsid w:val="00133C34"/>
    <w:rsid w:val="00133C70"/>
    <w:rsid w:val="00134BBB"/>
    <w:rsid w:val="001356D4"/>
    <w:rsid w:val="001426AD"/>
    <w:rsid w:val="0014566F"/>
    <w:rsid w:val="001475FC"/>
    <w:rsid w:val="00150635"/>
    <w:rsid w:val="00151FC4"/>
    <w:rsid w:val="00155440"/>
    <w:rsid w:val="00156035"/>
    <w:rsid w:val="00156471"/>
    <w:rsid w:val="00157953"/>
    <w:rsid w:val="00161CDE"/>
    <w:rsid w:val="001624E5"/>
    <w:rsid w:val="0016375C"/>
    <w:rsid w:val="00166102"/>
    <w:rsid w:val="00171363"/>
    <w:rsid w:val="00171CE3"/>
    <w:rsid w:val="0017794B"/>
    <w:rsid w:val="00182071"/>
    <w:rsid w:val="0018457C"/>
    <w:rsid w:val="00184C19"/>
    <w:rsid w:val="00186D84"/>
    <w:rsid w:val="00187785"/>
    <w:rsid w:val="00187AB4"/>
    <w:rsid w:val="001900F4"/>
    <w:rsid w:val="00191E68"/>
    <w:rsid w:val="00194FD9"/>
    <w:rsid w:val="001950D6"/>
    <w:rsid w:val="001A032E"/>
    <w:rsid w:val="001A1BC6"/>
    <w:rsid w:val="001A31F2"/>
    <w:rsid w:val="001A6B3B"/>
    <w:rsid w:val="001A7B61"/>
    <w:rsid w:val="001B5545"/>
    <w:rsid w:val="001B5924"/>
    <w:rsid w:val="001B76D9"/>
    <w:rsid w:val="001B79F9"/>
    <w:rsid w:val="001C051F"/>
    <w:rsid w:val="001C30D2"/>
    <w:rsid w:val="001C4CC1"/>
    <w:rsid w:val="001C558F"/>
    <w:rsid w:val="001C5DC1"/>
    <w:rsid w:val="001C5DF8"/>
    <w:rsid w:val="001C5EF4"/>
    <w:rsid w:val="001C65F5"/>
    <w:rsid w:val="001D42FC"/>
    <w:rsid w:val="001D6776"/>
    <w:rsid w:val="001E0558"/>
    <w:rsid w:val="001E0D85"/>
    <w:rsid w:val="001E0DEC"/>
    <w:rsid w:val="001E2ED5"/>
    <w:rsid w:val="001E4D60"/>
    <w:rsid w:val="001E67E2"/>
    <w:rsid w:val="001E73BE"/>
    <w:rsid w:val="001F06A4"/>
    <w:rsid w:val="001F307F"/>
    <w:rsid w:val="001F36F1"/>
    <w:rsid w:val="001F3746"/>
    <w:rsid w:val="001F3FCE"/>
    <w:rsid w:val="001F7892"/>
    <w:rsid w:val="001F7AB3"/>
    <w:rsid w:val="00204929"/>
    <w:rsid w:val="0021058A"/>
    <w:rsid w:val="002129AD"/>
    <w:rsid w:val="00212F65"/>
    <w:rsid w:val="002149C7"/>
    <w:rsid w:val="00214DAC"/>
    <w:rsid w:val="00215397"/>
    <w:rsid w:val="002166C7"/>
    <w:rsid w:val="00216898"/>
    <w:rsid w:val="00217753"/>
    <w:rsid w:val="00217DE6"/>
    <w:rsid w:val="00220BA5"/>
    <w:rsid w:val="00220D7B"/>
    <w:rsid w:val="002212F3"/>
    <w:rsid w:val="00222B5B"/>
    <w:rsid w:val="002326A1"/>
    <w:rsid w:val="00232B51"/>
    <w:rsid w:val="00233B32"/>
    <w:rsid w:val="002346BD"/>
    <w:rsid w:val="002359BB"/>
    <w:rsid w:val="00235F0D"/>
    <w:rsid w:val="002409B0"/>
    <w:rsid w:val="00242880"/>
    <w:rsid w:val="00244341"/>
    <w:rsid w:val="00250A02"/>
    <w:rsid w:val="00251825"/>
    <w:rsid w:val="00251DF5"/>
    <w:rsid w:val="0025243C"/>
    <w:rsid w:val="00253467"/>
    <w:rsid w:val="00271E32"/>
    <w:rsid w:val="00276C38"/>
    <w:rsid w:val="00276C3D"/>
    <w:rsid w:val="00277D1D"/>
    <w:rsid w:val="00277EAC"/>
    <w:rsid w:val="00283878"/>
    <w:rsid w:val="00283E4C"/>
    <w:rsid w:val="00284BD9"/>
    <w:rsid w:val="0028796D"/>
    <w:rsid w:val="00287D57"/>
    <w:rsid w:val="00291257"/>
    <w:rsid w:val="00292E53"/>
    <w:rsid w:val="002A105B"/>
    <w:rsid w:val="002A3A82"/>
    <w:rsid w:val="002A3BB2"/>
    <w:rsid w:val="002A4514"/>
    <w:rsid w:val="002A461B"/>
    <w:rsid w:val="002A5B7D"/>
    <w:rsid w:val="002A6E99"/>
    <w:rsid w:val="002B1DF3"/>
    <w:rsid w:val="002B239D"/>
    <w:rsid w:val="002B33E8"/>
    <w:rsid w:val="002B5091"/>
    <w:rsid w:val="002B7031"/>
    <w:rsid w:val="002C0215"/>
    <w:rsid w:val="002C2BC7"/>
    <w:rsid w:val="002C3728"/>
    <w:rsid w:val="002C3B4F"/>
    <w:rsid w:val="002C6BF3"/>
    <w:rsid w:val="002C77CE"/>
    <w:rsid w:val="002D189B"/>
    <w:rsid w:val="002D1A87"/>
    <w:rsid w:val="002D574A"/>
    <w:rsid w:val="002E1271"/>
    <w:rsid w:val="002E3282"/>
    <w:rsid w:val="002E7B9E"/>
    <w:rsid w:val="002F0905"/>
    <w:rsid w:val="002F12E4"/>
    <w:rsid w:val="002F1B49"/>
    <w:rsid w:val="002F6C4F"/>
    <w:rsid w:val="002F7139"/>
    <w:rsid w:val="00300A11"/>
    <w:rsid w:val="00305805"/>
    <w:rsid w:val="00307D04"/>
    <w:rsid w:val="00315DAF"/>
    <w:rsid w:val="003164E0"/>
    <w:rsid w:val="00316E9E"/>
    <w:rsid w:val="00322C90"/>
    <w:rsid w:val="003235E1"/>
    <w:rsid w:val="00323AC8"/>
    <w:rsid w:val="00324029"/>
    <w:rsid w:val="003340D8"/>
    <w:rsid w:val="00336A2E"/>
    <w:rsid w:val="0034007E"/>
    <w:rsid w:val="00341DF1"/>
    <w:rsid w:val="00345F46"/>
    <w:rsid w:val="00355B89"/>
    <w:rsid w:val="00363596"/>
    <w:rsid w:val="00364383"/>
    <w:rsid w:val="003646B5"/>
    <w:rsid w:val="00366478"/>
    <w:rsid w:val="00370CA7"/>
    <w:rsid w:val="00371E4D"/>
    <w:rsid w:val="0037213D"/>
    <w:rsid w:val="00372209"/>
    <w:rsid w:val="00372C24"/>
    <w:rsid w:val="00372D3C"/>
    <w:rsid w:val="00381069"/>
    <w:rsid w:val="00382E7A"/>
    <w:rsid w:val="003838E0"/>
    <w:rsid w:val="00383F25"/>
    <w:rsid w:val="0039127F"/>
    <w:rsid w:val="003923A8"/>
    <w:rsid w:val="0039434B"/>
    <w:rsid w:val="003A0FD1"/>
    <w:rsid w:val="003A11DA"/>
    <w:rsid w:val="003A2A24"/>
    <w:rsid w:val="003A36A0"/>
    <w:rsid w:val="003A3AAA"/>
    <w:rsid w:val="003A556E"/>
    <w:rsid w:val="003B04E9"/>
    <w:rsid w:val="003B155D"/>
    <w:rsid w:val="003B174F"/>
    <w:rsid w:val="003B3501"/>
    <w:rsid w:val="003B4EE3"/>
    <w:rsid w:val="003C06C0"/>
    <w:rsid w:val="003C6EE1"/>
    <w:rsid w:val="003D1189"/>
    <w:rsid w:val="003D402B"/>
    <w:rsid w:val="003D65BA"/>
    <w:rsid w:val="003E26E0"/>
    <w:rsid w:val="003E3906"/>
    <w:rsid w:val="003E3E85"/>
    <w:rsid w:val="003E65B6"/>
    <w:rsid w:val="003E6EE0"/>
    <w:rsid w:val="003F0111"/>
    <w:rsid w:val="003F1B6C"/>
    <w:rsid w:val="003F2D35"/>
    <w:rsid w:val="003F35FA"/>
    <w:rsid w:val="003F429B"/>
    <w:rsid w:val="004000AF"/>
    <w:rsid w:val="00402F31"/>
    <w:rsid w:val="0040476A"/>
    <w:rsid w:val="00404D85"/>
    <w:rsid w:val="0041296C"/>
    <w:rsid w:val="00417F8A"/>
    <w:rsid w:val="00420DCF"/>
    <w:rsid w:val="00421FBC"/>
    <w:rsid w:val="004240B9"/>
    <w:rsid w:val="004254CB"/>
    <w:rsid w:val="004265A6"/>
    <w:rsid w:val="00434C8E"/>
    <w:rsid w:val="00434EA8"/>
    <w:rsid w:val="00436569"/>
    <w:rsid w:val="00441469"/>
    <w:rsid w:val="00441594"/>
    <w:rsid w:val="00442D03"/>
    <w:rsid w:val="0044322D"/>
    <w:rsid w:val="00443C4B"/>
    <w:rsid w:val="0044758F"/>
    <w:rsid w:val="00447EED"/>
    <w:rsid w:val="004508FF"/>
    <w:rsid w:val="00453340"/>
    <w:rsid w:val="00453A4A"/>
    <w:rsid w:val="00457D72"/>
    <w:rsid w:val="00460CA3"/>
    <w:rsid w:val="0046157B"/>
    <w:rsid w:val="00461982"/>
    <w:rsid w:val="00463972"/>
    <w:rsid w:val="00463AE4"/>
    <w:rsid w:val="00463E3E"/>
    <w:rsid w:val="004644A4"/>
    <w:rsid w:val="00471B03"/>
    <w:rsid w:val="00482BDD"/>
    <w:rsid w:val="00483B31"/>
    <w:rsid w:val="00490751"/>
    <w:rsid w:val="004908B8"/>
    <w:rsid w:val="004915C0"/>
    <w:rsid w:val="00491700"/>
    <w:rsid w:val="00493646"/>
    <w:rsid w:val="004958CE"/>
    <w:rsid w:val="00497716"/>
    <w:rsid w:val="004A24EA"/>
    <w:rsid w:val="004A2D44"/>
    <w:rsid w:val="004A3148"/>
    <w:rsid w:val="004B1261"/>
    <w:rsid w:val="004B144B"/>
    <w:rsid w:val="004B14BE"/>
    <w:rsid w:val="004C373A"/>
    <w:rsid w:val="004C5C35"/>
    <w:rsid w:val="004C6E2B"/>
    <w:rsid w:val="004D0B16"/>
    <w:rsid w:val="004D20B2"/>
    <w:rsid w:val="004D2202"/>
    <w:rsid w:val="004D7FA3"/>
    <w:rsid w:val="004E06F6"/>
    <w:rsid w:val="004E4708"/>
    <w:rsid w:val="004E49F6"/>
    <w:rsid w:val="004E4CC8"/>
    <w:rsid w:val="004E67D2"/>
    <w:rsid w:val="004E6E12"/>
    <w:rsid w:val="004F2C86"/>
    <w:rsid w:val="004F475D"/>
    <w:rsid w:val="004F58C2"/>
    <w:rsid w:val="005014A4"/>
    <w:rsid w:val="005036BB"/>
    <w:rsid w:val="00504A21"/>
    <w:rsid w:val="00506140"/>
    <w:rsid w:val="00506D90"/>
    <w:rsid w:val="005071C1"/>
    <w:rsid w:val="0050728C"/>
    <w:rsid w:val="00507833"/>
    <w:rsid w:val="00514099"/>
    <w:rsid w:val="005146F5"/>
    <w:rsid w:val="005157CD"/>
    <w:rsid w:val="00515F61"/>
    <w:rsid w:val="00516AB7"/>
    <w:rsid w:val="005201BD"/>
    <w:rsid w:val="005216BB"/>
    <w:rsid w:val="00525BCD"/>
    <w:rsid w:val="00525C2E"/>
    <w:rsid w:val="00530305"/>
    <w:rsid w:val="00533E5D"/>
    <w:rsid w:val="0053459C"/>
    <w:rsid w:val="00544512"/>
    <w:rsid w:val="00545B96"/>
    <w:rsid w:val="00546399"/>
    <w:rsid w:val="00547B54"/>
    <w:rsid w:val="00553441"/>
    <w:rsid w:val="00554DEA"/>
    <w:rsid w:val="00554F13"/>
    <w:rsid w:val="00555F65"/>
    <w:rsid w:val="00556D59"/>
    <w:rsid w:val="00560D8A"/>
    <w:rsid w:val="00564823"/>
    <w:rsid w:val="0056554C"/>
    <w:rsid w:val="00565CA5"/>
    <w:rsid w:val="00567C18"/>
    <w:rsid w:val="00570208"/>
    <w:rsid w:val="0057306B"/>
    <w:rsid w:val="00573410"/>
    <w:rsid w:val="005742D1"/>
    <w:rsid w:val="00577FDB"/>
    <w:rsid w:val="00580612"/>
    <w:rsid w:val="00580AD1"/>
    <w:rsid w:val="0058104B"/>
    <w:rsid w:val="005812B4"/>
    <w:rsid w:val="0058478C"/>
    <w:rsid w:val="00584E8F"/>
    <w:rsid w:val="00585525"/>
    <w:rsid w:val="005929A7"/>
    <w:rsid w:val="00592E84"/>
    <w:rsid w:val="00593071"/>
    <w:rsid w:val="005B05C4"/>
    <w:rsid w:val="005B1779"/>
    <w:rsid w:val="005B2D64"/>
    <w:rsid w:val="005B3B02"/>
    <w:rsid w:val="005B4300"/>
    <w:rsid w:val="005C024D"/>
    <w:rsid w:val="005C0749"/>
    <w:rsid w:val="005C0E83"/>
    <w:rsid w:val="005C30CA"/>
    <w:rsid w:val="005C5927"/>
    <w:rsid w:val="005C6F41"/>
    <w:rsid w:val="005D21FA"/>
    <w:rsid w:val="005D4FDA"/>
    <w:rsid w:val="005D5AFD"/>
    <w:rsid w:val="005D66A2"/>
    <w:rsid w:val="005E3F48"/>
    <w:rsid w:val="005E570E"/>
    <w:rsid w:val="005E62A1"/>
    <w:rsid w:val="005E6F30"/>
    <w:rsid w:val="005F5646"/>
    <w:rsid w:val="005F5AC2"/>
    <w:rsid w:val="005F5E9C"/>
    <w:rsid w:val="005F73E0"/>
    <w:rsid w:val="00600820"/>
    <w:rsid w:val="00603313"/>
    <w:rsid w:val="00610BAC"/>
    <w:rsid w:val="006145F3"/>
    <w:rsid w:val="00614627"/>
    <w:rsid w:val="00616402"/>
    <w:rsid w:val="00617E6B"/>
    <w:rsid w:val="006208DB"/>
    <w:rsid w:val="0062168C"/>
    <w:rsid w:val="00622B72"/>
    <w:rsid w:val="00622D86"/>
    <w:rsid w:val="006260E9"/>
    <w:rsid w:val="00630048"/>
    <w:rsid w:val="00630147"/>
    <w:rsid w:val="0063049B"/>
    <w:rsid w:val="00633F0B"/>
    <w:rsid w:val="00636C89"/>
    <w:rsid w:val="006371BF"/>
    <w:rsid w:val="006427C0"/>
    <w:rsid w:val="00642D98"/>
    <w:rsid w:val="00642E58"/>
    <w:rsid w:val="00650EA4"/>
    <w:rsid w:val="006514EF"/>
    <w:rsid w:val="00651A8F"/>
    <w:rsid w:val="006545C5"/>
    <w:rsid w:val="006569C1"/>
    <w:rsid w:val="00660A66"/>
    <w:rsid w:val="00661137"/>
    <w:rsid w:val="0066261B"/>
    <w:rsid w:val="0066362E"/>
    <w:rsid w:val="00663D19"/>
    <w:rsid w:val="00663E50"/>
    <w:rsid w:val="00665CA3"/>
    <w:rsid w:val="00666CE7"/>
    <w:rsid w:val="006700BE"/>
    <w:rsid w:val="00671B39"/>
    <w:rsid w:val="0067323D"/>
    <w:rsid w:val="006768F4"/>
    <w:rsid w:val="006772F4"/>
    <w:rsid w:val="00677A71"/>
    <w:rsid w:val="00681E4F"/>
    <w:rsid w:val="0068240A"/>
    <w:rsid w:val="00682546"/>
    <w:rsid w:val="0068333C"/>
    <w:rsid w:val="006877A6"/>
    <w:rsid w:val="00690158"/>
    <w:rsid w:val="00690945"/>
    <w:rsid w:val="00690BA2"/>
    <w:rsid w:val="00690CB0"/>
    <w:rsid w:val="00693640"/>
    <w:rsid w:val="00694AFC"/>
    <w:rsid w:val="00694BBE"/>
    <w:rsid w:val="006A044D"/>
    <w:rsid w:val="006A0643"/>
    <w:rsid w:val="006A7E1D"/>
    <w:rsid w:val="006B12C3"/>
    <w:rsid w:val="006B1B30"/>
    <w:rsid w:val="006B4C5A"/>
    <w:rsid w:val="006B6295"/>
    <w:rsid w:val="006C110E"/>
    <w:rsid w:val="006C2A6D"/>
    <w:rsid w:val="006C536F"/>
    <w:rsid w:val="006D0A31"/>
    <w:rsid w:val="006D53BF"/>
    <w:rsid w:val="006D64B4"/>
    <w:rsid w:val="006E4492"/>
    <w:rsid w:val="006F15C1"/>
    <w:rsid w:val="006F1F7F"/>
    <w:rsid w:val="006F26E2"/>
    <w:rsid w:val="006F478A"/>
    <w:rsid w:val="006F4A70"/>
    <w:rsid w:val="006F6FE3"/>
    <w:rsid w:val="006F72D6"/>
    <w:rsid w:val="007006F0"/>
    <w:rsid w:val="00701EF5"/>
    <w:rsid w:val="007033C1"/>
    <w:rsid w:val="00703447"/>
    <w:rsid w:val="0070384A"/>
    <w:rsid w:val="0070397F"/>
    <w:rsid w:val="00703B8A"/>
    <w:rsid w:val="00713226"/>
    <w:rsid w:val="00713A23"/>
    <w:rsid w:val="007148EE"/>
    <w:rsid w:val="007163F6"/>
    <w:rsid w:val="00716605"/>
    <w:rsid w:val="0071765C"/>
    <w:rsid w:val="0072368C"/>
    <w:rsid w:val="007251B9"/>
    <w:rsid w:val="007253A7"/>
    <w:rsid w:val="007258CE"/>
    <w:rsid w:val="00726719"/>
    <w:rsid w:val="00726751"/>
    <w:rsid w:val="00727A8D"/>
    <w:rsid w:val="00730480"/>
    <w:rsid w:val="00730ED4"/>
    <w:rsid w:val="00731698"/>
    <w:rsid w:val="00732FFB"/>
    <w:rsid w:val="00734158"/>
    <w:rsid w:val="007345E3"/>
    <w:rsid w:val="007354E0"/>
    <w:rsid w:val="0073551C"/>
    <w:rsid w:val="007417C7"/>
    <w:rsid w:val="00744510"/>
    <w:rsid w:val="00745714"/>
    <w:rsid w:val="00745CA4"/>
    <w:rsid w:val="007477E8"/>
    <w:rsid w:val="00747EE2"/>
    <w:rsid w:val="00751ECD"/>
    <w:rsid w:val="007522E1"/>
    <w:rsid w:val="007525ED"/>
    <w:rsid w:val="00761C5B"/>
    <w:rsid w:val="00761DF9"/>
    <w:rsid w:val="007639F1"/>
    <w:rsid w:val="00763EB5"/>
    <w:rsid w:val="00764ABA"/>
    <w:rsid w:val="007707E5"/>
    <w:rsid w:val="00770DEC"/>
    <w:rsid w:val="00773249"/>
    <w:rsid w:val="00773D95"/>
    <w:rsid w:val="0077585F"/>
    <w:rsid w:val="00776D75"/>
    <w:rsid w:val="007773DF"/>
    <w:rsid w:val="007803D9"/>
    <w:rsid w:val="00780CC1"/>
    <w:rsid w:val="00783468"/>
    <w:rsid w:val="0078758B"/>
    <w:rsid w:val="007A05CA"/>
    <w:rsid w:val="007A0739"/>
    <w:rsid w:val="007A31EB"/>
    <w:rsid w:val="007A346F"/>
    <w:rsid w:val="007A353D"/>
    <w:rsid w:val="007A50EB"/>
    <w:rsid w:val="007A69B8"/>
    <w:rsid w:val="007A7A33"/>
    <w:rsid w:val="007B0B78"/>
    <w:rsid w:val="007B1BA2"/>
    <w:rsid w:val="007B2853"/>
    <w:rsid w:val="007B6F8D"/>
    <w:rsid w:val="007B7B77"/>
    <w:rsid w:val="007C24A9"/>
    <w:rsid w:val="007C3C8A"/>
    <w:rsid w:val="007D354E"/>
    <w:rsid w:val="007E00AD"/>
    <w:rsid w:val="007E0A0D"/>
    <w:rsid w:val="007E2D03"/>
    <w:rsid w:val="007E6E6E"/>
    <w:rsid w:val="007F15E1"/>
    <w:rsid w:val="007F68DA"/>
    <w:rsid w:val="008005A2"/>
    <w:rsid w:val="008024A9"/>
    <w:rsid w:val="00803992"/>
    <w:rsid w:val="00804C43"/>
    <w:rsid w:val="00807FF0"/>
    <w:rsid w:val="008110F9"/>
    <w:rsid w:val="00812C40"/>
    <w:rsid w:val="0082052E"/>
    <w:rsid w:val="00822854"/>
    <w:rsid w:val="008246FD"/>
    <w:rsid w:val="008269BB"/>
    <w:rsid w:val="00831475"/>
    <w:rsid w:val="00835ACF"/>
    <w:rsid w:val="00836D5B"/>
    <w:rsid w:val="008405A1"/>
    <w:rsid w:val="00843F2D"/>
    <w:rsid w:val="008445C0"/>
    <w:rsid w:val="00844F64"/>
    <w:rsid w:val="00847323"/>
    <w:rsid w:val="00847622"/>
    <w:rsid w:val="008501C9"/>
    <w:rsid w:val="00850FC1"/>
    <w:rsid w:val="008520C5"/>
    <w:rsid w:val="0085345C"/>
    <w:rsid w:val="00855F3D"/>
    <w:rsid w:val="008575FE"/>
    <w:rsid w:val="008617E2"/>
    <w:rsid w:val="00864C92"/>
    <w:rsid w:val="008654D0"/>
    <w:rsid w:val="00865688"/>
    <w:rsid w:val="008656D5"/>
    <w:rsid w:val="00867106"/>
    <w:rsid w:val="00873EFD"/>
    <w:rsid w:val="008746AA"/>
    <w:rsid w:val="00874EF9"/>
    <w:rsid w:val="00876371"/>
    <w:rsid w:val="00877660"/>
    <w:rsid w:val="0088459E"/>
    <w:rsid w:val="00887693"/>
    <w:rsid w:val="00890876"/>
    <w:rsid w:val="00893D5B"/>
    <w:rsid w:val="00894AAE"/>
    <w:rsid w:val="008A23F5"/>
    <w:rsid w:val="008A3DDB"/>
    <w:rsid w:val="008A6E9F"/>
    <w:rsid w:val="008B0CF4"/>
    <w:rsid w:val="008B34D9"/>
    <w:rsid w:val="008C3303"/>
    <w:rsid w:val="008C3C7A"/>
    <w:rsid w:val="008C4606"/>
    <w:rsid w:val="008C70EC"/>
    <w:rsid w:val="008D29E2"/>
    <w:rsid w:val="008D317B"/>
    <w:rsid w:val="008D3D05"/>
    <w:rsid w:val="008D721D"/>
    <w:rsid w:val="008E4F30"/>
    <w:rsid w:val="008E55CE"/>
    <w:rsid w:val="008F159F"/>
    <w:rsid w:val="008F1711"/>
    <w:rsid w:val="008F51D7"/>
    <w:rsid w:val="00900953"/>
    <w:rsid w:val="009015EB"/>
    <w:rsid w:val="00903CEF"/>
    <w:rsid w:val="00904965"/>
    <w:rsid w:val="00907FBA"/>
    <w:rsid w:val="00913939"/>
    <w:rsid w:val="0091476F"/>
    <w:rsid w:val="009164CD"/>
    <w:rsid w:val="00922A8B"/>
    <w:rsid w:val="00926753"/>
    <w:rsid w:val="00926DBD"/>
    <w:rsid w:val="009308CD"/>
    <w:rsid w:val="009318F9"/>
    <w:rsid w:val="0093256B"/>
    <w:rsid w:val="00934452"/>
    <w:rsid w:val="00934469"/>
    <w:rsid w:val="00936C01"/>
    <w:rsid w:val="00940DAD"/>
    <w:rsid w:val="0094751A"/>
    <w:rsid w:val="009478EE"/>
    <w:rsid w:val="009546B3"/>
    <w:rsid w:val="009547B7"/>
    <w:rsid w:val="00956A40"/>
    <w:rsid w:val="0096238E"/>
    <w:rsid w:val="00966C96"/>
    <w:rsid w:val="009730CB"/>
    <w:rsid w:val="00973234"/>
    <w:rsid w:val="00973C49"/>
    <w:rsid w:val="00977B36"/>
    <w:rsid w:val="00977EF4"/>
    <w:rsid w:val="00982F73"/>
    <w:rsid w:val="00993B41"/>
    <w:rsid w:val="00995F3B"/>
    <w:rsid w:val="00996D80"/>
    <w:rsid w:val="009A10D9"/>
    <w:rsid w:val="009A13A5"/>
    <w:rsid w:val="009B185D"/>
    <w:rsid w:val="009B1BE6"/>
    <w:rsid w:val="009B1BE8"/>
    <w:rsid w:val="009B3B79"/>
    <w:rsid w:val="009B3D08"/>
    <w:rsid w:val="009B43FE"/>
    <w:rsid w:val="009B58E5"/>
    <w:rsid w:val="009B6075"/>
    <w:rsid w:val="009B6CFA"/>
    <w:rsid w:val="009B7302"/>
    <w:rsid w:val="009B7BC8"/>
    <w:rsid w:val="009C077B"/>
    <w:rsid w:val="009C3730"/>
    <w:rsid w:val="009C3AA0"/>
    <w:rsid w:val="009C41E4"/>
    <w:rsid w:val="009C49F2"/>
    <w:rsid w:val="009D21F1"/>
    <w:rsid w:val="009E0315"/>
    <w:rsid w:val="009E43C7"/>
    <w:rsid w:val="009E529B"/>
    <w:rsid w:val="009E5A16"/>
    <w:rsid w:val="009E629E"/>
    <w:rsid w:val="009E734B"/>
    <w:rsid w:val="009F1723"/>
    <w:rsid w:val="009F579D"/>
    <w:rsid w:val="009F5E4C"/>
    <w:rsid w:val="009F6093"/>
    <w:rsid w:val="00A00D3F"/>
    <w:rsid w:val="00A0125D"/>
    <w:rsid w:val="00A01A73"/>
    <w:rsid w:val="00A04C92"/>
    <w:rsid w:val="00A06F86"/>
    <w:rsid w:val="00A127A4"/>
    <w:rsid w:val="00A1318A"/>
    <w:rsid w:val="00A13614"/>
    <w:rsid w:val="00A15F5E"/>
    <w:rsid w:val="00A1731F"/>
    <w:rsid w:val="00A20E73"/>
    <w:rsid w:val="00A21D1B"/>
    <w:rsid w:val="00A223F2"/>
    <w:rsid w:val="00A26B65"/>
    <w:rsid w:val="00A274C5"/>
    <w:rsid w:val="00A3177E"/>
    <w:rsid w:val="00A41CA7"/>
    <w:rsid w:val="00A42438"/>
    <w:rsid w:val="00A427A3"/>
    <w:rsid w:val="00A438AE"/>
    <w:rsid w:val="00A46B7A"/>
    <w:rsid w:val="00A504EE"/>
    <w:rsid w:val="00A52CB1"/>
    <w:rsid w:val="00A53656"/>
    <w:rsid w:val="00A54584"/>
    <w:rsid w:val="00A61852"/>
    <w:rsid w:val="00A6360F"/>
    <w:rsid w:val="00A64310"/>
    <w:rsid w:val="00A64BA7"/>
    <w:rsid w:val="00A65C46"/>
    <w:rsid w:val="00A6683E"/>
    <w:rsid w:val="00A725DD"/>
    <w:rsid w:val="00A72B95"/>
    <w:rsid w:val="00A72CC3"/>
    <w:rsid w:val="00A733F7"/>
    <w:rsid w:val="00A738EA"/>
    <w:rsid w:val="00A749EF"/>
    <w:rsid w:val="00A75752"/>
    <w:rsid w:val="00A77370"/>
    <w:rsid w:val="00A8012B"/>
    <w:rsid w:val="00A83F5F"/>
    <w:rsid w:val="00A853E2"/>
    <w:rsid w:val="00A85847"/>
    <w:rsid w:val="00A86DA5"/>
    <w:rsid w:val="00A92342"/>
    <w:rsid w:val="00A94C43"/>
    <w:rsid w:val="00A960DC"/>
    <w:rsid w:val="00A967F7"/>
    <w:rsid w:val="00AA08BD"/>
    <w:rsid w:val="00AA0EFF"/>
    <w:rsid w:val="00AA333F"/>
    <w:rsid w:val="00AA6277"/>
    <w:rsid w:val="00AB2AA4"/>
    <w:rsid w:val="00AC1E36"/>
    <w:rsid w:val="00AC475D"/>
    <w:rsid w:val="00AC5C35"/>
    <w:rsid w:val="00AC7F16"/>
    <w:rsid w:val="00AD2ABC"/>
    <w:rsid w:val="00AD6DDC"/>
    <w:rsid w:val="00AD741E"/>
    <w:rsid w:val="00AE316B"/>
    <w:rsid w:val="00AE5197"/>
    <w:rsid w:val="00AF1177"/>
    <w:rsid w:val="00AF1DEA"/>
    <w:rsid w:val="00AF1F00"/>
    <w:rsid w:val="00AF7734"/>
    <w:rsid w:val="00B015A1"/>
    <w:rsid w:val="00B03019"/>
    <w:rsid w:val="00B038C6"/>
    <w:rsid w:val="00B055FA"/>
    <w:rsid w:val="00B0661B"/>
    <w:rsid w:val="00B1293A"/>
    <w:rsid w:val="00B17D3E"/>
    <w:rsid w:val="00B214B4"/>
    <w:rsid w:val="00B2225A"/>
    <w:rsid w:val="00B22B74"/>
    <w:rsid w:val="00B255E6"/>
    <w:rsid w:val="00B26ADE"/>
    <w:rsid w:val="00B272F9"/>
    <w:rsid w:val="00B2730C"/>
    <w:rsid w:val="00B3207F"/>
    <w:rsid w:val="00B329A4"/>
    <w:rsid w:val="00B34F34"/>
    <w:rsid w:val="00B358D1"/>
    <w:rsid w:val="00B40DF0"/>
    <w:rsid w:val="00B42DF2"/>
    <w:rsid w:val="00B461EE"/>
    <w:rsid w:val="00B521CA"/>
    <w:rsid w:val="00B56C93"/>
    <w:rsid w:val="00B5727A"/>
    <w:rsid w:val="00B575C0"/>
    <w:rsid w:val="00B5780D"/>
    <w:rsid w:val="00B753D9"/>
    <w:rsid w:val="00B817B8"/>
    <w:rsid w:val="00B8213C"/>
    <w:rsid w:val="00B82B2F"/>
    <w:rsid w:val="00B82C86"/>
    <w:rsid w:val="00B8489A"/>
    <w:rsid w:val="00B85C91"/>
    <w:rsid w:val="00B87351"/>
    <w:rsid w:val="00B91289"/>
    <w:rsid w:val="00B916C3"/>
    <w:rsid w:val="00B92348"/>
    <w:rsid w:val="00B92E29"/>
    <w:rsid w:val="00B94016"/>
    <w:rsid w:val="00BA1830"/>
    <w:rsid w:val="00BA2A64"/>
    <w:rsid w:val="00BA6053"/>
    <w:rsid w:val="00BB0F9D"/>
    <w:rsid w:val="00BB1398"/>
    <w:rsid w:val="00BB166A"/>
    <w:rsid w:val="00BB19FD"/>
    <w:rsid w:val="00BB2939"/>
    <w:rsid w:val="00BB43BE"/>
    <w:rsid w:val="00BB4CC1"/>
    <w:rsid w:val="00BB5FC4"/>
    <w:rsid w:val="00BB6BAC"/>
    <w:rsid w:val="00BC10A4"/>
    <w:rsid w:val="00BC1F44"/>
    <w:rsid w:val="00BC4839"/>
    <w:rsid w:val="00BC7140"/>
    <w:rsid w:val="00BC7EAC"/>
    <w:rsid w:val="00BD02EE"/>
    <w:rsid w:val="00BD1DEC"/>
    <w:rsid w:val="00BD2509"/>
    <w:rsid w:val="00BD3A37"/>
    <w:rsid w:val="00BE0511"/>
    <w:rsid w:val="00BE05F4"/>
    <w:rsid w:val="00BE0B3D"/>
    <w:rsid w:val="00BE19A6"/>
    <w:rsid w:val="00BE54E3"/>
    <w:rsid w:val="00BE6497"/>
    <w:rsid w:val="00BF0747"/>
    <w:rsid w:val="00BF0F1F"/>
    <w:rsid w:val="00BF4097"/>
    <w:rsid w:val="00BF7AB8"/>
    <w:rsid w:val="00C03FA4"/>
    <w:rsid w:val="00C0483C"/>
    <w:rsid w:val="00C04EA4"/>
    <w:rsid w:val="00C0529A"/>
    <w:rsid w:val="00C05358"/>
    <w:rsid w:val="00C106AB"/>
    <w:rsid w:val="00C135B1"/>
    <w:rsid w:val="00C14F06"/>
    <w:rsid w:val="00C14F1D"/>
    <w:rsid w:val="00C20FE1"/>
    <w:rsid w:val="00C21F19"/>
    <w:rsid w:val="00C22080"/>
    <w:rsid w:val="00C23D6D"/>
    <w:rsid w:val="00C23F39"/>
    <w:rsid w:val="00C246BB"/>
    <w:rsid w:val="00C24F41"/>
    <w:rsid w:val="00C250CB"/>
    <w:rsid w:val="00C26E86"/>
    <w:rsid w:val="00C27457"/>
    <w:rsid w:val="00C27676"/>
    <w:rsid w:val="00C27CB4"/>
    <w:rsid w:val="00C328D4"/>
    <w:rsid w:val="00C36748"/>
    <w:rsid w:val="00C37725"/>
    <w:rsid w:val="00C40050"/>
    <w:rsid w:val="00C42694"/>
    <w:rsid w:val="00C46C6C"/>
    <w:rsid w:val="00C50723"/>
    <w:rsid w:val="00C52BC5"/>
    <w:rsid w:val="00C52CC1"/>
    <w:rsid w:val="00C60BCF"/>
    <w:rsid w:val="00C63DC0"/>
    <w:rsid w:val="00C64A56"/>
    <w:rsid w:val="00C64CDE"/>
    <w:rsid w:val="00C7104C"/>
    <w:rsid w:val="00C71BAE"/>
    <w:rsid w:val="00C76499"/>
    <w:rsid w:val="00C8629F"/>
    <w:rsid w:val="00C87E3F"/>
    <w:rsid w:val="00C87FB3"/>
    <w:rsid w:val="00C90A44"/>
    <w:rsid w:val="00C912E2"/>
    <w:rsid w:val="00C92F65"/>
    <w:rsid w:val="00C93FD8"/>
    <w:rsid w:val="00C941C0"/>
    <w:rsid w:val="00C969AA"/>
    <w:rsid w:val="00CA2638"/>
    <w:rsid w:val="00CA3E79"/>
    <w:rsid w:val="00CB011F"/>
    <w:rsid w:val="00CB1127"/>
    <w:rsid w:val="00CB3C89"/>
    <w:rsid w:val="00CB51E3"/>
    <w:rsid w:val="00CB54EA"/>
    <w:rsid w:val="00CB585A"/>
    <w:rsid w:val="00CB6FD2"/>
    <w:rsid w:val="00CC08F5"/>
    <w:rsid w:val="00CC4327"/>
    <w:rsid w:val="00CD0919"/>
    <w:rsid w:val="00CD4EB7"/>
    <w:rsid w:val="00CD64A2"/>
    <w:rsid w:val="00CD7E02"/>
    <w:rsid w:val="00CE27C8"/>
    <w:rsid w:val="00CE3B28"/>
    <w:rsid w:val="00CE500E"/>
    <w:rsid w:val="00CE775F"/>
    <w:rsid w:val="00CF46D6"/>
    <w:rsid w:val="00CF5DAA"/>
    <w:rsid w:val="00CF73AF"/>
    <w:rsid w:val="00D015CC"/>
    <w:rsid w:val="00D01CFF"/>
    <w:rsid w:val="00D02646"/>
    <w:rsid w:val="00D02F43"/>
    <w:rsid w:val="00D110E6"/>
    <w:rsid w:val="00D113D7"/>
    <w:rsid w:val="00D121C7"/>
    <w:rsid w:val="00D12375"/>
    <w:rsid w:val="00D14000"/>
    <w:rsid w:val="00D17DA0"/>
    <w:rsid w:val="00D21D85"/>
    <w:rsid w:val="00D236BB"/>
    <w:rsid w:val="00D26076"/>
    <w:rsid w:val="00D30369"/>
    <w:rsid w:val="00D31BAD"/>
    <w:rsid w:val="00D34B93"/>
    <w:rsid w:val="00D37469"/>
    <w:rsid w:val="00D37740"/>
    <w:rsid w:val="00D37B29"/>
    <w:rsid w:val="00D4039F"/>
    <w:rsid w:val="00D417D6"/>
    <w:rsid w:val="00D41F19"/>
    <w:rsid w:val="00D4206C"/>
    <w:rsid w:val="00D439D9"/>
    <w:rsid w:val="00D444D6"/>
    <w:rsid w:val="00D44CAA"/>
    <w:rsid w:val="00D47CE3"/>
    <w:rsid w:val="00D508C2"/>
    <w:rsid w:val="00D50CA9"/>
    <w:rsid w:val="00D52A90"/>
    <w:rsid w:val="00D6040C"/>
    <w:rsid w:val="00D63ACD"/>
    <w:rsid w:val="00D64634"/>
    <w:rsid w:val="00D64954"/>
    <w:rsid w:val="00D65885"/>
    <w:rsid w:val="00D65FB5"/>
    <w:rsid w:val="00D664D3"/>
    <w:rsid w:val="00D66CAA"/>
    <w:rsid w:val="00D70606"/>
    <w:rsid w:val="00D70FE1"/>
    <w:rsid w:val="00D71752"/>
    <w:rsid w:val="00D71E24"/>
    <w:rsid w:val="00D737D8"/>
    <w:rsid w:val="00D73ADE"/>
    <w:rsid w:val="00D757C4"/>
    <w:rsid w:val="00D76410"/>
    <w:rsid w:val="00D7769E"/>
    <w:rsid w:val="00D8004F"/>
    <w:rsid w:val="00D80064"/>
    <w:rsid w:val="00D8286C"/>
    <w:rsid w:val="00D829EB"/>
    <w:rsid w:val="00D83744"/>
    <w:rsid w:val="00D84290"/>
    <w:rsid w:val="00D842EC"/>
    <w:rsid w:val="00D9023F"/>
    <w:rsid w:val="00D9036A"/>
    <w:rsid w:val="00D90954"/>
    <w:rsid w:val="00D919C1"/>
    <w:rsid w:val="00D97CDC"/>
    <w:rsid w:val="00D97FDA"/>
    <w:rsid w:val="00DA006B"/>
    <w:rsid w:val="00DA078F"/>
    <w:rsid w:val="00DA2C97"/>
    <w:rsid w:val="00DA2F62"/>
    <w:rsid w:val="00DA3310"/>
    <w:rsid w:val="00DA360B"/>
    <w:rsid w:val="00DA5032"/>
    <w:rsid w:val="00DA63A3"/>
    <w:rsid w:val="00DA6D41"/>
    <w:rsid w:val="00DA78D6"/>
    <w:rsid w:val="00DB382D"/>
    <w:rsid w:val="00DB7DB2"/>
    <w:rsid w:val="00DC2CAE"/>
    <w:rsid w:val="00DC698D"/>
    <w:rsid w:val="00DD0ABE"/>
    <w:rsid w:val="00DD1402"/>
    <w:rsid w:val="00DD1B03"/>
    <w:rsid w:val="00DD4766"/>
    <w:rsid w:val="00DD63E2"/>
    <w:rsid w:val="00DD6768"/>
    <w:rsid w:val="00DE0879"/>
    <w:rsid w:val="00DE245A"/>
    <w:rsid w:val="00DE4D55"/>
    <w:rsid w:val="00DE6060"/>
    <w:rsid w:val="00DE648C"/>
    <w:rsid w:val="00DE662F"/>
    <w:rsid w:val="00DF40F5"/>
    <w:rsid w:val="00DF4C15"/>
    <w:rsid w:val="00E0589F"/>
    <w:rsid w:val="00E06043"/>
    <w:rsid w:val="00E13FD5"/>
    <w:rsid w:val="00E15ACD"/>
    <w:rsid w:val="00E15CB6"/>
    <w:rsid w:val="00E20560"/>
    <w:rsid w:val="00E21987"/>
    <w:rsid w:val="00E24308"/>
    <w:rsid w:val="00E2496B"/>
    <w:rsid w:val="00E32548"/>
    <w:rsid w:val="00E327F5"/>
    <w:rsid w:val="00E33228"/>
    <w:rsid w:val="00E3357D"/>
    <w:rsid w:val="00E33C54"/>
    <w:rsid w:val="00E33F4A"/>
    <w:rsid w:val="00E36709"/>
    <w:rsid w:val="00E41C26"/>
    <w:rsid w:val="00E43ADF"/>
    <w:rsid w:val="00E44468"/>
    <w:rsid w:val="00E4691F"/>
    <w:rsid w:val="00E50E97"/>
    <w:rsid w:val="00E5123F"/>
    <w:rsid w:val="00E51C6F"/>
    <w:rsid w:val="00E545F9"/>
    <w:rsid w:val="00E5558F"/>
    <w:rsid w:val="00E55750"/>
    <w:rsid w:val="00E56403"/>
    <w:rsid w:val="00E578FB"/>
    <w:rsid w:val="00E60823"/>
    <w:rsid w:val="00E60F93"/>
    <w:rsid w:val="00E624E2"/>
    <w:rsid w:val="00E6525B"/>
    <w:rsid w:val="00E71076"/>
    <w:rsid w:val="00E722EE"/>
    <w:rsid w:val="00E75D4D"/>
    <w:rsid w:val="00E75EAF"/>
    <w:rsid w:val="00E81AFE"/>
    <w:rsid w:val="00E84B76"/>
    <w:rsid w:val="00E8569E"/>
    <w:rsid w:val="00E87D4F"/>
    <w:rsid w:val="00E93293"/>
    <w:rsid w:val="00E950F0"/>
    <w:rsid w:val="00E95872"/>
    <w:rsid w:val="00E9595C"/>
    <w:rsid w:val="00E95F03"/>
    <w:rsid w:val="00E96F48"/>
    <w:rsid w:val="00E96F97"/>
    <w:rsid w:val="00E97658"/>
    <w:rsid w:val="00E97A85"/>
    <w:rsid w:val="00EA6A25"/>
    <w:rsid w:val="00EB012A"/>
    <w:rsid w:val="00EB143D"/>
    <w:rsid w:val="00EB4E5D"/>
    <w:rsid w:val="00EB694D"/>
    <w:rsid w:val="00EB756B"/>
    <w:rsid w:val="00EC3FCF"/>
    <w:rsid w:val="00EC622B"/>
    <w:rsid w:val="00EC74E4"/>
    <w:rsid w:val="00EC794E"/>
    <w:rsid w:val="00ED108C"/>
    <w:rsid w:val="00EE3856"/>
    <w:rsid w:val="00EE3BAB"/>
    <w:rsid w:val="00EE5C7A"/>
    <w:rsid w:val="00EE7E4C"/>
    <w:rsid w:val="00EF0EAD"/>
    <w:rsid w:val="00EF67DE"/>
    <w:rsid w:val="00EF71E5"/>
    <w:rsid w:val="00EF7345"/>
    <w:rsid w:val="00F01175"/>
    <w:rsid w:val="00F0490D"/>
    <w:rsid w:val="00F05510"/>
    <w:rsid w:val="00F103AB"/>
    <w:rsid w:val="00F137BA"/>
    <w:rsid w:val="00F1440A"/>
    <w:rsid w:val="00F15758"/>
    <w:rsid w:val="00F15A15"/>
    <w:rsid w:val="00F15CE3"/>
    <w:rsid w:val="00F15F9F"/>
    <w:rsid w:val="00F16D98"/>
    <w:rsid w:val="00F17B44"/>
    <w:rsid w:val="00F21656"/>
    <w:rsid w:val="00F21EAE"/>
    <w:rsid w:val="00F2313D"/>
    <w:rsid w:val="00F237B6"/>
    <w:rsid w:val="00F2424F"/>
    <w:rsid w:val="00F254A3"/>
    <w:rsid w:val="00F26E1B"/>
    <w:rsid w:val="00F27B5A"/>
    <w:rsid w:val="00F318BA"/>
    <w:rsid w:val="00F319EC"/>
    <w:rsid w:val="00F32AE4"/>
    <w:rsid w:val="00F3418A"/>
    <w:rsid w:val="00F34642"/>
    <w:rsid w:val="00F35C4A"/>
    <w:rsid w:val="00F40CB6"/>
    <w:rsid w:val="00F40E60"/>
    <w:rsid w:val="00F41996"/>
    <w:rsid w:val="00F434E6"/>
    <w:rsid w:val="00F44720"/>
    <w:rsid w:val="00F45FE7"/>
    <w:rsid w:val="00F46A3D"/>
    <w:rsid w:val="00F47808"/>
    <w:rsid w:val="00F47A7F"/>
    <w:rsid w:val="00F47F0F"/>
    <w:rsid w:val="00F502BB"/>
    <w:rsid w:val="00F558E3"/>
    <w:rsid w:val="00F60A99"/>
    <w:rsid w:val="00F61375"/>
    <w:rsid w:val="00F616BE"/>
    <w:rsid w:val="00F62107"/>
    <w:rsid w:val="00F62B1C"/>
    <w:rsid w:val="00F66660"/>
    <w:rsid w:val="00F666CA"/>
    <w:rsid w:val="00F72A9F"/>
    <w:rsid w:val="00F7319A"/>
    <w:rsid w:val="00F73B87"/>
    <w:rsid w:val="00F77B07"/>
    <w:rsid w:val="00F812D4"/>
    <w:rsid w:val="00F81ADD"/>
    <w:rsid w:val="00F849FD"/>
    <w:rsid w:val="00F879BF"/>
    <w:rsid w:val="00F93905"/>
    <w:rsid w:val="00F9761F"/>
    <w:rsid w:val="00FA0497"/>
    <w:rsid w:val="00FA1AE2"/>
    <w:rsid w:val="00FB12E1"/>
    <w:rsid w:val="00FB31BE"/>
    <w:rsid w:val="00FB7D2D"/>
    <w:rsid w:val="00FC52B9"/>
    <w:rsid w:val="00FC75C7"/>
    <w:rsid w:val="00FC77E8"/>
    <w:rsid w:val="00FC7C6F"/>
    <w:rsid w:val="00FD23E9"/>
    <w:rsid w:val="00FD405E"/>
    <w:rsid w:val="00FE1695"/>
    <w:rsid w:val="00FE177E"/>
    <w:rsid w:val="00FE4391"/>
    <w:rsid w:val="00FE52D3"/>
    <w:rsid w:val="00FE58A1"/>
    <w:rsid w:val="00FE67E8"/>
    <w:rsid w:val="00FF124E"/>
    <w:rsid w:val="00FF171A"/>
    <w:rsid w:val="00FF3603"/>
    <w:rsid w:val="00FF41A8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3418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B31B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">
    <w:name w:val="Základní text1"/>
    <w:rsid w:val="00506140"/>
    <w:rPr>
      <w:color w:val="000000"/>
      <w:sz w:val="24"/>
      <w:lang w:val="en-GB"/>
    </w:rPr>
  </w:style>
  <w:style w:type="paragraph" w:styleId="Textbubliny">
    <w:name w:val="Balloon Text"/>
    <w:basedOn w:val="Normln"/>
    <w:semiHidden/>
    <w:rsid w:val="004958C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3A2A2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A2A24"/>
  </w:style>
  <w:style w:type="paragraph" w:styleId="Nzev">
    <w:name w:val="Title"/>
    <w:basedOn w:val="Normln"/>
    <w:next w:val="Normln"/>
    <w:link w:val="NzevChar"/>
    <w:qFormat/>
    <w:rsid w:val="00FB31B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FB31B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rsid w:val="00FB31B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Zhlav">
    <w:name w:val="header"/>
    <w:basedOn w:val="Normln"/>
    <w:link w:val="ZhlavChar"/>
    <w:rsid w:val="00F62B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62B1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62B1C"/>
    <w:rPr>
      <w:sz w:val="24"/>
      <w:szCs w:val="24"/>
    </w:rPr>
  </w:style>
  <w:style w:type="table" w:styleId="Mkatabulky">
    <w:name w:val="Table Grid"/>
    <w:basedOn w:val="Normlntabulka"/>
    <w:rsid w:val="002D1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B174F"/>
    <w:pPr>
      <w:ind w:left="720"/>
      <w:contextualSpacing/>
    </w:pPr>
  </w:style>
  <w:style w:type="character" w:styleId="Odkaznakoment">
    <w:name w:val="annotation reference"/>
    <w:basedOn w:val="Standardnpsmoodstavce"/>
    <w:rsid w:val="00565CA5"/>
    <w:rPr>
      <w:sz w:val="16"/>
      <w:szCs w:val="16"/>
    </w:rPr>
  </w:style>
  <w:style w:type="paragraph" w:styleId="Textkomente">
    <w:name w:val="annotation text"/>
    <w:basedOn w:val="Normln"/>
    <w:link w:val="TextkomenteChar"/>
    <w:rsid w:val="00565C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65CA5"/>
  </w:style>
  <w:style w:type="paragraph" w:styleId="Pedmtkomente">
    <w:name w:val="annotation subject"/>
    <w:basedOn w:val="Textkomente"/>
    <w:next w:val="Textkomente"/>
    <w:link w:val="PedmtkomenteChar"/>
    <w:rsid w:val="00565C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65CA5"/>
    <w:rPr>
      <w:b/>
      <w:bCs/>
    </w:rPr>
  </w:style>
  <w:style w:type="character" w:styleId="Hypertextovodkaz">
    <w:name w:val="Hyperlink"/>
    <w:basedOn w:val="Standardnpsmoodstavce"/>
    <w:rsid w:val="00DA2C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D64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B31B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">
    <w:name w:val="Základní text1"/>
    <w:rsid w:val="00506140"/>
    <w:rPr>
      <w:color w:val="000000"/>
      <w:sz w:val="24"/>
      <w:lang w:val="en-GB"/>
    </w:rPr>
  </w:style>
  <w:style w:type="paragraph" w:styleId="Textbubliny">
    <w:name w:val="Balloon Text"/>
    <w:basedOn w:val="Normln"/>
    <w:semiHidden/>
    <w:rsid w:val="004958C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3A2A2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A2A24"/>
  </w:style>
  <w:style w:type="paragraph" w:styleId="Nzev">
    <w:name w:val="Title"/>
    <w:basedOn w:val="Normln"/>
    <w:next w:val="Normln"/>
    <w:link w:val="NzevChar"/>
    <w:qFormat/>
    <w:rsid w:val="00FB31B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FB31B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rsid w:val="00FB31B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Zhlav">
    <w:name w:val="header"/>
    <w:basedOn w:val="Normln"/>
    <w:link w:val="ZhlavChar"/>
    <w:rsid w:val="00F62B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62B1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62B1C"/>
    <w:rPr>
      <w:sz w:val="24"/>
      <w:szCs w:val="24"/>
    </w:rPr>
  </w:style>
  <w:style w:type="table" w:styleId="Mkatabulky">
    <w:name w:val="Table Grid"/>
    <w:basedOn w:val="Normlntabulka"/>
    <w:rsid w:val="002D1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B174F"/>
    <w:pPr>
      <w:ind w:left="720"/>
      <w:contextualSpacing/>
    </w:pPr>
  </w:style>
  <w:style w:type="character" w:styleId="Odkaznakoment">
    <w:name w:val="annotation reference"/>
    <w:basedOn w:val="Standardnpsmoodstavce"/>
    <w:rsid w:val="00565CA5"/>
    <w:rPr>
      <w:sz w:val="16"/>
      <w:szCs w:val="16"/>
    </w:rPr>
  </w:style>
  <w:style w:type="paragraph" w:styleId="Textkomente">
    <w:name w:val="annotation text"/>
    <w:basedOn w:val="Normln"/>
    <w:link w:val="TextkomenteChar"/>
    <w:rsid w:val="00565C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65CA5"/>
  </w:style>
  <w:style w:type="paragraph" w:styleId="Pedmtkomente">
    <w:name w:val="annotation subject"/>
    <w:basedOn w:val="Textkomente"/>
    <w:next w:val="Textkomente"/>
    <w:link w:val="PedmtkomenteChar"/>
    <w:rsid w:val="00565C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65C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8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2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09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52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51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04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78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156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8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23" Type="http://schemas.openxmlformats.org/officeDocument/2006/relationships/footer" Target="footer2.xml"/><Relationship Id="rId10" Type="http://schemas.openxmlformats.org/officeDocument/2006/relationships/chart" Target="charts/chart1.xml"/><Relationship Id="rId19" Type="http://schemas.openxmlformats.org/officeDocument/2006/relationships/hyperlink" Target="mailto:korupce@mze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5.xm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1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4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4803569531848917E-2"/>
          <c:y val="0.17789321021208643"/>
          <c:w val="0.6601015290278176"/>
          <c:h val="0.6610544444884408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Vedená v evidenci OAS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List1!$A$2:$A$4</c:f>
              <c:strCache>
                <c:ptCount val="3"/>
                <c:pt idx="0">
                  <c:v>Stížnosti dle § 175 SŘ</c:v>
                </c:pt>
                <c:pt idx="1">
                  <c:v>Ostatní podání</c:v>
                </c:pt>
                <c:pt idx="2">
                  <c:v>Stížnosti a ostatní podání celkem</c:v>
                </c:pt>
              </c:strCache>
            </c:strRef>
          </c:cat>
          <c:val>
            <c:numRef>
              <c:f>List1!$B$2:$B$4</c:f>
              <c:numCache>
                <c:formatCode>General</c:formatCode>
                <c:ptCount val="3"/>
                <c:pt idx="0">
                  <c:v>55</c:v>
                </c:pt>
                <c:pt idx="1">
                  <c:v>162</c:v>
                </c:pt>
                <c:pt idx="2">
                  <c:v>217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Mimo evidenci OAS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List1!$A$2:$A$4</c:f>
              <c:strCache>
                <c:ptCount val="3"/>
                <c:pt idx="0">
                  <c:v>Stížnosti dle § 175 SŘ</c:v>
                </c:pt>
                <c:pt idx="1">
                  <c:v>Ostatní podání</c:v>
                </c:pt>
                <c:pt idx="2">
                  <c:v>Stížnosti a ostatní podání celkem</c:v>
                </c:pt>
              </c:strCache>
            </c:strRef>
          </c:cat>
          <c:val>
            <c:numRef>
              <c:f>List1!$C$2:$C$4</c:f>
              <c:numCache>
                <c:formatCode>General</c:formatCode>
                <c:ptCount val="3"/>
                <c:pt idx="0">
                  <c:v>3</c:v>
                </c:pt>
                <c:pt idx="1">
                  <c:v>76</c:v>
                </c:pt>
                <c:pt idx="2">
                  <c:v>79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571136"/>
        <c:axId val="30663040"/>
      </c:barChart>
      <c:catAx>
        <c:axId val="30571136"/>
        <c:scaling>
          <c:orientation val="minMax"/>
        </c:scaling>
        <c:delete val="0"/>
        <c:axPos val="b"/>
        <c:majorTickMark val="out"/>
        <c:minorTickMark val="none"/>
        <c:tickLblPos val="nextTo"/>
        <c:crossAx val="30663040"/>
        <c:crosses val="autoZero"/>
        <c:auto val="1"/>
        <c:lblAlgn val="ctr"/>
        <c:lblOffset val="100"/>
        <c:noMultiLvlLbl val="0"/>
      </c:catAx>
      <c:valAx>
        <c:axId val="306630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05711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 algn="ctr">
              <a:defRPr sz="1400"/>
            </a:pPr>
            <a:r>
              <a:rPr lang="cs-CZ" sz="1400"/>
              <a:t>Ostatní podání dle identifikace podatele</a:t>
            </a:r>
            <a:endParaRPr lang="en-US" sz="1400"/>
          </a:p>
        </c:rich>
      </c:tx>
      <c:layout>
        <c:manualLayout>
          <c:xMode val="edge"/>
          <c:yMode val="edge"/>
          <c:x val="0.28644693653148562"/>
          <c:y val="6.2136411030812938E-2"/>
        </c:manualLayout>
      </c:layout>
      <c:overlay val="0"/>
    </c:title>
    <c:autoTitleDeleted val="0"/>
    <c:view3D>
      <c:rotX val="30"/>
      <c:rotY val="19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Ostatní podání dle podatele</c:v>
                </c:pt>
              </c:strCache>
            </c:strRef>
          </c:tx>
          <c:explosion val="12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List1!$A$2:$A$3</c:f>
              <c:strCache>
                <c:ptCount val="2"/>
                <c:pt idx="0">
                  <c:v>S uvedením podatele</c:v>
                </c:pt>
                <c:pt idx="1">
                  <c:v>Anonymní</c:v>
                </c:pt>
              </c:strCache>
            </c:strRef>
          </c:cat>
          <c:val>
            <c:numRef>
              <c:f>List1!$B$2:$B$3</c:f>
              <c:numCache>
                <c:formatCode>General</c:formatCode>
                <c:ptCount val="2"/>
                <c:pt idx="0">
                  <c:v>133</c:v>
                </c:pt>
                <c:pt idx="1">
                  <c:v>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3363596217139593"/>
          <c:y val="0.32644205532000842"/>
          <c:w val="0.2044734025129879"/>
          <c:h val="0.51626812859996596"/>
        </c:manualLayout>
      </c:layout>
      <c:overlay val="0"/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0015484466115376E-2"/>
          <c:y val="9.5644919385076924E-2"/>
          <c:w val="0.68350427453196583"/>
          <c:h val="0.74799806274215741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Stížnosti podle § 175 SŘ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Lbl>
              <c:idx val="0"/>
              <c:layout>
                <c:manualLayout>
                  <c:x val="1.2446088095908697E-2"/>
                  <c:y val="7.92928739060820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518231877313936E-2"/>
                  <c:y val="4.46618267424092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373781037867937E-2"/>
                  <c:y val="4.2155594060491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0375291447655432E-2"/>
                  <c:y val="7.92955805201353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2251748685932555E-3"/>
                  <c:y val="7.92955805201353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6.2252482825338922E-3"/>
                  <c:y val="4.46618267424092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6.2252482825338922E-3"/>
                  <c:y val="4.46618267424092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0371450897991262E-2"/>
                  <c:y val="4.21580524892170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8.29445308449974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List1!$A$2:$A$5</c:f>
              <c:numCache>
                <c:formatCode>General</c:formatCode>
                <c:ptCount val="4"/>
                <c:pt idx="0">
                  <c:v>14000</c:v>
                </c:pt>
                <c:pt idx="1">
                  <c:v>15000</c:v>
                </c:pt>
                <c:pt idx="2">
                  <c:v>16000</c:v>
                </c:pt>
                <c:pt idx="3">
                  <c:v>18000</c:v>
                </c:pt>
              </c:numCache>
            </c:numRef>
          </c:cat>
          <c:val>
            <c:numRef>
              <c:f>List1!$B$2:$B$5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Ostatní podání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2446088095908697E-2"/>
                  <c:y val="4.46618267424092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2251748685932555E-3"/>
                  <c:y val="1.1894337078020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01165790621703E-3"/>
                  <c:y val="1.1894337078020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1501165790621703E-3"/>
                  <c:y val="1.58591161040270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2251748685932555E-3"/>
                  <c:y val="1.18943370780202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6.2251748685932555E-3"/>
                  <c:y val="1.1894337078020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6.2251748685932555E-3"/>
                  <c:y val="1.1894337078020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4.1500022450537384E-3"/>
                  <c:y val="4.71709838498599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6.220839813374807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List1!$A$2:$A$5</c:f>
              <c:numCache>
                <c:formatCode>General</c:formatCode>
                <c:ptCount val="4"/>
                <c:pt idx="0">
                  <c:v>14000</c:v>
                </c:pt>
                <c:pt idx="1">
                  <c:v>15000</c:v>
                </c:pt>
                <c:pt idx="2">
                  <c:v>16000</c:v>
                </c:pt>
                <c:pt idx="3">
                  <c:v>18000</c:v>
                </c:pt>
              </c:numCache>
            </c:numRef>
          </c:cat>
          <c:val>
            <c:numRef>
              <c:f>List1!$C$2:$C$5</c:f>
              <c:numCache>
                <c:formatCode>General</c:formatCode>
                <c:ptCount val="4"/>
                <c:pt idx="0">
                  <c:v>7</c:v>
                </c:pt>
                <c:pt idx="1">
                  <c:v>64</c:v>
                </c:pt>
                <c:pt idx="2">
                  <c:v>1</c:v>
                </c:pt>
                <c:pt idx="3">
                  <c:v>4</c:v>
                </c:pt>
              </c:numCache>
            </c:numRef>
          </c:val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Celkem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4.1501165790621703E-3"/>
                  <c:y val="1.1894337078020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01165790621703E-3"/>
                  <c:y val="1.1894337078020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2251748685932555E-3"/>
                  <c:y val="1.18943370780203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300233158124351E-3"/>
                  <c:y val="1.1894337078020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2251748685932555E-3"/>
                  <c:y val="1.1894337078020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6.2251748685932555E-3"/>
                  <c:y val="1.58591161040270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8.300233158124351E-3"/>
                  <c:y val="7.92955805201357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8.300233158124351E-3"/>
                  <c:y val="1.1894337078020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List1!$A$2:$A$5</c:f>
              <c:numCache>
                <c:formatCode>General</c:formatCode>
                <c:ptCount val="4"/>
                <c:pt idx="0">
                  <c:v>14000</c:v>
                </c:pt>
                <c:pt idx="1">
                  <c:v>15000</c:v>
                </c:pt>
                <c:pt idx="2">
                  <c:v>16000</c:v>
                </c:pt>
                <c:pt idx="3">
                  <c:v>18000</c:v>
                </c:pt>
              </c:numCache>
            </c:numRef>
          </c:cat>
          <c:val>
            <c:numRef>
              <c:f>List1!$D$2:$D$5</c:f>
              <c:numCache>
                <c:formatCode>General</c:formatCode>
                <c:ptCount val="4"/>
                <c:pt idx="0">
                  <c:v>8</c:v>
                </c:pt>
                <c:pt idx="1">
                  <c:v>66</c:v>
                </c:pt>
                <c:pt idx="2">
                  <c:v>1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6122240"/>
        <c:axId val="146123776"/>
        <c:axId val="144386688"/>
      </c:bar3DChart>
      <c:catAx>
        <c:axId val="1461222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6123776"/>
        <c:crosses val="autoZero"/>
        <c:auto val="1"/>
        <c:lblAlgn val="ctr"/>
        <c:lblOffset val="100"/>
        <c:noMultiLvlLbl val="0"/>
      </c:catAx>
      <c:valAx>
        <c:axId val="1461237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6122240"/>
        <c:crosses val="autoZero"/>
        <c:crossBetween val="between"/>
      </c:valAx>
      <c:serAx>
        <c:axId val="144386688"/>
        <c:scaling>
          <c:orientation val="minMax"/>
        </c:scaling>
        <c:delete val="0"/>
        <c:axPos val="b"/>
        <c:majorTickMark val="out"/>
        <c:minorTickMark val="none"/>
        <c:tickLblPos val="nextTo"/>
        <c:crossAx val="146123776"/>
        <c:crosses val="autoZero"/>
      </c:serAx>
    </c:plotArea>
    <c:legend>
      <c:legendPos val="r"/>
      <c:layout>
        <c:manualLayout>
          <c:xMode val="edge"/>
          <c:yMode val="edge"/>
          <c:x val="0.75413184282769707"/>
          <c:y val="0.26990361597120893"/>
          <c:w val="0.23550009592502341"/>
          <c:h val="0.2152727784026997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 anchor="t" anchorCtr="0"/>
          <a:lstStyle/>
          <a:p>
            <a:pPr>
              <a:defRPr/>
            </a:pPr>
            <a:r>
              <a:rPr lang="en-US"/>
              <a:t>Vyřizované stížnosti a </a:t>
            </a:r>
            <a:r>
              <a:rPr lang="cs-CZ"/>
              <a:t>ostatní </a:t>
            </a:r>
            <a:r>
              <a:rPr lang="en-US"/>
              <a:t>podání</a:t>
            </a:r>
            <a:r>
              <a:rPr lang="cs-CZ"/>
              <a:t> v</a:t>
            </a:r>
            <a:r>
              <a:rPr lang="en-US"/>
              <a:t> </a:t>
            </a:r>
            <a:r>
              <a:rPr lang="cs-CZ"/>
              <a:t>evidenci OAS </a:t>
            </a:r>
            <a:r>
              <a:rPr lang="en-US"/>
              <a:t>v roce </a:t>
            </a:r>
            <a:r>
              <a:rPr lang="en-US"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rPr>
              <a:t>201</a:t>
            </a:r>
            <a:r>
              <a:rPr lang="cs-CZ"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rPr>
              <a:t>9</a:t>
            </a:r>
            <a:endParaRPr lang="cs-CZ"/>
          </a:p>
        </c:rich>
      </c:tx>
      <c:layout>
        <c:manualLayout>
          <c:xMode val="edge"/>
          <c:yMode val="edge"/>
          <c:x val="0.10990714259635632"/>
          <c:y val="0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  <c:spPr>
        <a:scene3d>
          <a:camera prst="orthographicFront"/>
          <a:lightRig rig="threePt" dir="t"/>
        </a:scene3d>
        <a:sp3d>
          <a:bevelT w="139700" prst="cross"/>
        </a:sp3d>
      </c:spPr>
    </c:sideWall>
    <c:backWall>
      <c:thickness val="0"/>
      <c:spPr>
        <a:scene3d>
          <a:camera prst="orthographicFront"/>
          <a:lightRig rig="threePt" dir="t"/>
        </a:scene3d>
        <a:sp3d>
          <a:bevelT w="139700" prst="cross"/>
        </a:sp3d>
      </c:spPr>
    </c:backWall>
    <c:plotArea>
      <c:layout>
        <c:manualLayout>
          <c:layoutTarget val="inner"/>
          <c:xMode val="edge"/>
          <c:yMode val="edge"/>
          <c:x val="6.1484761024089112E-2"/>
          <c:y val="0.18039682338743251"/>
          <c:w val="0.75890018290364525"/>
          <c:h val="0.5717136751094968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Vyřizované OAS</c:v>
                </c:pt>
              </c:strCache>
            </c:strRef>
          </c:tx>
          <c:invertIfNegative val="0"/>
          <c:dPt>
            <c:idx val="4"/>
            <c:invertIfNegative val="0"/>
            <c:bubble3D val="0"/>
            <c:spPr>
              <a:gradFill>
                <a:gsLst>
                  <a:gs pos="27000">
                    <a:srgbClr val="0070C0"/>
                  </a:gs>
                  <a:gs pos="100000">
                    <a:srgbClr val="C00000"/>
                  </a:gs>
                </a:gsLst>
                <a:lin ang="5400000" scaled="0"/>
              </a:gradFill>
            </c:spPr>
          </c:dPt>
          <c:dPt>
            <c:idx val="5"/>
            <c:invertIfNegative val="0"/>
            <c:bubble3D val="0"/>
            <c:spPr>
              <a:gradFill>
                <a:gsLst>
                  <a:gs pos="27000">
                    <a:srgbClr val="0070C0"/>
                  </a:gs>
                  <a:gs pos="100000">
                    <a:srgbClr val="C00000"/>
                  </a:gs>
                </a:gsLst>
                <a:lin ang="5400000" scaled="0"/>
              </a:gradFill>
            </c:spPr>
          </c:dPt>
          <c:dLbls>
            <c:dLbl>
              <c:idx val="0"/>
              <c:layout>
                <c:manualLayout>
                  <c:x val="8.2437274240737234E-3"/>
                  <c:y val="9.6322739673497147E-4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321648658398351E-2"/>
                  <c:y val="6.1447280250343222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30898545322423E-2"/>
                  <c:y val="7.0913219134858781E-4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370977362410222E-2"/>
                  <c:y val="4.6763689829483783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0309147802008515E-2"/>
                  <c:y val="-5.5364357324554862E-4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030914780200851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List1!$A$2:$A$7</c:f>
              <c:strCache>
                <c:ptCount val="6"/>
                <c:pt idx="0">
                  <c:v>Stížnosti dle § 175 SŘ, odst. 1-6</c:v>
                </c:pt>
                <c:pt idx="1">
                  <c:v>Stížnosti dle § 175 SŘ, odst. 7</c:v>
                </c:pt>
                <c:pt idx="2">
                  <c:v>Ostatní podání</c:v>
                </c:pt>
                <c:pt idx="3">
                  <c:v>Celkem stížností dle § 175 SŘ</c:v>
                </c:pt>
                <c:pt idx="4">
                  <c:v>Celkem ostatní podání</c:v>
                </c:pt>
                <c:pt idx="5">
                  <c:v>Celkem stížnosti i ostatní podání</c:v>
                </c:pt>
              </c:strCache>
            </c:strRef>
          </c:cat>
          <c:val>
            <c:numRef>
              <c:f>List1!$B$2:$B$7</c:f>
              <c:numCache>
                <c:formatCode>General</c:formatCode>
                <c:ptCount val="6"/>
                <c:pt idx="0">
                  <c:v>30</c:v>
                </c:pt>
                <c:pt idx="1">
                  <c:v>16</c:v>
                </c:pt>
                <c:pt idx="2">
                  <c:v>118</c:v>
                </c:pt>
                <c:pt idx="3">
                  <c:v>46</c:v>
                </c:pt>
                <c:pt idx="4">
                  <c:v>162</c:v>
                </c:pt>
                <c:pt idx="5">
                  <c:v>217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Ostatní útvary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8.24731824160681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30914780200847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304659280092164E-2"/>
                  <c:y val="8.25437782627134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0309147802008515E-2"/>
                  <c:y val="4.12305069969885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List1!$A$2:$A$7</c:f>
              <c:strCache>
                <c:ptCount val="6"/>
                <c:pt idx="0">
                  <c:v>Stížnosti dle § 175 SŘ, odst. 1-6</c:v>
                </c:pt>
                <c:pt idx="1">
                  <c:v>Stížnosti dle § 175 SŘ, odst. 7</c:v>
                </c:pt>
                <c:pt idx="2">
                  <c:v>Ostatní podání</c:v>
                </c:pt>
                <c:pt idx="3">
                  <c:v>Celkem stížností dle § 175 SŘ</c:v>
                </c:pt>
                <c:pt idx="4">
                  <c:v>Celkem ostatní podání</c:v>
                </c:pt>
                <c:pt idx="5">
                  <c:v>Celkem stížnosti i ostatní podání</c:v>
                </c:pt>
              </c:strCache>
            </c:strRef>
          </c:cat>
          <c:val>
            <c:numRef>
              <c:f>List1!$C$2:$C$7</c:f>
              <c:numCache>
                <c:formatCode>General</c:formatCode>
                <c:ptCount val="6"/>
                <c:pt idx="0">
                  <c:v>8</c:v>
                </c:pt>
                <c:pt idx="1">
                  <c:v>1</c:v>
                </c:pt>
                <c:pt idx="2">
                  <c:v>44</c:v>
                </c:pt>
                <c:pt idx="3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2043136"/>
        <c:axId val="132044672"/>
        <c:axId val="0"/>
      </c:bar3DChart>
      <c:catAx>
        <c:axId val="1320431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2044672"/>
        <c:crosses val="autoZero"/>
        <c:auto val="1"/>
        <c:lblAlgn val="ctr"/>
        <c:lblOffset val="100"/>
        <c:noMultiLvlLbl val="0"/>
      </c:catAx>
      <c:valAx>
        <c:axId val="1320446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20431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836498161957115"/>
          <c:y val="0.48928831989288829"/>
          <c:w val="0.17927634354856514"/>
          <c:h val="0.19466227733084618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22"/>
    </mc:Choice>
    <mc:Fallback>
      <c:style val="22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/>
              <a:t>Vyřizované stížnosti členěné dle druhu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4254929574695782E-2"/>
          <c:y val="0.17069859894230471"/>
          <c:w val="0.74143496840969814"/>
          <c:h val="0.5289874468079379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Vyřizované stížnosti OAS</c:v>
                </c:pt>
              </c:strCache>
            </c:strRef>
          </c:tx>
          <c:spPr>
            <a:solidFill>
              <a:srgbClr val="4F81BD"/>
            </a:solidFill>
          </c:spPr>
          <c:invertIfNegative val="0"/>
          <c:dLbls>
            <c:dLbl>
              <c:idx val="0"/>
              <c:layout>
                <c:manualLayout>
                  <c:x val="1.4525410400030475E-2"/>
                  <c:y val="-2.11712029803972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515292897874576E-2"/>
                  <c:y val="-2.38094965402052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4523293453015109E-2"/>
                  <c:y val="-2.24091624910522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441679626749615E-2"/>
                  <c:y val="-2.68976377952756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chemeClr val="tx1">
                        <a:lumMod val="65000"/>
                        <a:lumOff val="35000"/>
                      </a:schemeClr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List1!$A$2:$A$5</c:f>
              <c:strCache>
                <c:ptCount val="4"/>
                <c:pt idx="0">
                  <c:v>Proti nevhodnému chování úředních osob</c:v>
                </c:pt>
                <c:pt idx="1">
                  <c:v>Proti postupu správního orgánu</c:v>
                </c:pt>
                <c:pt idx="2">
                  <c:v>Proti nevhodnému chování i postupu</c:v>
                </c:pt>
                <c:pt idx="3">
                  <c:v>Celkem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2</c:v>
                </c:pt>
                <c:pt idx="1">
                  <c:v>28</c:v>
                </c:pt>
                <c:pt idx="2">
                  <c:v>0</c:v>
                </c:pt>
                <c:pt idx="3">
                  <c:v>30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Ostatní útvary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1.8702848769098272E-2"/>
                  <c:y val="-1.4603865425912679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6637236053113888E-2"/>
                  <c:y val="-4.8629921259842534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4565126924677487E-2"/>
                  <c:y val="-2.4319066147859926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8712574850299327E-2"/>
                  <c:y val="-4.8630552163542616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List1!$A$2:$A$5</c:f>
              <c:strCache>
                <c:ptCount val="4"/>
                <c:pt idx="0">
                  <c:v>Proti nevhodnému chování úředních osob</c:v>
                </c:pt>
                <c:pt idx="1">
                  <c:v>Proti postupu správního orgánu</c:v>
                </c:pt>
                <c:pt idx="2">
                  <c:v>Proti nevhodnému chování i postupu</c:v>
                </c:pt>
                <c:pt idx="3">
                  <c:v>Celkem</c:v>
                </c:pt>
              </c:strCache>
            </c:strRef>
          </c:cat>
          <c:val>
            <c:numRef>
              <c:f>List1!$C$2:$C$5</c:f>
              <c:numCache>
                <c:formatCode>General</c:formatCode>
                <c:ptCount val="4"/>
                <c:pt idx="0">
                  <c:v>0</c:v>
                </c:pt>
                <c:pt idx="1">
                  <c:v>8</c:v>
                </c:pt>
                <c:pt idx="2">
                  <c:v>0</c:v>
                </c:pt>
                <c:pt idx="3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3099776"/>
        <c:axId val="143101312"/>
        <c:axId val="0"/>
      </c:bar3DChart>
      <c:catAx>
        <c:axId val="1430997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3101312"/>
        <c:crosses val="autoZero"/>
        <c:auto val="1"/>
        <c:lblAlgn val="ctr"/>
        <c:lblOffset val="100"/>
        <c:noMultiLvlLbl val="0"/>
      </c:catAx>
      <c:valAx>
        <c:axId val="1431013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3099776"/>
        <c:crosses val="autoZero"/>
        <c:crossBetween val="between"/>
      </c:valAx>
      <c:spPr>
        <a:noFill/>
        <a:ln w="25407">
          <a:noFill/>
        </a:ln>
      </c:spPr>
    </c:plotArea>
    <c:legend>
      <c:legendPos val="r"/>
      <c:layout>
        <c:manualLayout>
          <c:xMode val="edge"/>
          <c:yMode val="edge"/>
          <c:x val="0.76254331124615771"/>
          <c:y val="0.42861846814602744"/>
          <c:w val="0.22497256781095687"/>
          <c:h val="0.26908096715183372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20"/>
    </mc:Choice>
    <mc:Fallback>
      <c:style val="20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 sz="1700" b="1" i="0" baseline="0"/>
              <a:t>Vyřizované stížnosti členěné dle obsahu podání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2998047500160043E-2"/>
          <c:y val="0.15869962559616327"/>
          <c:w val="0.80764165961738044"/>
          <c:h val="0.4859444466482160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OAS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8.285046030117454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288008964101664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36001120512708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2880089641016643E-3"/>
                  <c:y val="-3.8566607745460405E-5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8.288008964101664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6.2158435732934903E-3"/>
                  <c:y val="1.9797525309336347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6.2160067230762495E-3"/>
                  <c:y val="-3.2153123716678286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8.2880089641016643E-3"/>
                  <c:y val="-7.7504597639580803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List1!$A$2:$A$11</c:f>
              <c:strCache>
                <c:ptCount val="10"/>
                <c:pt idx="0">
                  <c:v>Dotace</c:v>
                </c:pt>
                <c:pt idx="1">
                  <c:v>Lesy a honitby</c:v>
                </c:pt>
                <c:pt idx="2">
                  <c:v>Nečinnost úřadu</c:v>
                </c:pt>
                <c:pt idx="3">
                  <c:v>Ostatní</c:v>
                </c:pt>
                <c:pt idx="4">
                  <c:v>Pozemkové úpravy</c:v>
                </c:pt>
                <c:pt idx="5">
                  <c:v>Pracovně právní vztahy</c:v>
                </c:pt>
                <c:pt idx="6">
                  <c:v>Přírodní pohromy</c:v>
                </c:pt>
                <c:pt idx="7">
                  <c:v>Restituce</c:v>
                </c:pt>
                <c:pt idx="8">
                  <c:v>Výběrová řízení</c:v>
                </c:pt>
                <c:pt idx="9">
                  <c:v>Celkem</c:v>
                </c:pt>
              </c:strCache>
            </c:strRef>
          </c:cat>
          <c:val>
            <c:numRef>
              <c:f>List1!$B$2:$B$11</c:f>
              <c:numCache>
                <c:formatCode>General</c:formatCode>
                <c:ptCount val="10"/>
                <c:pt idx="0">
                  <c:v>4</c:v>
                </c:pt>
                <c:pt idx="1">
                  <c:v>0</c:v>
                </c:pt>
                <c:pt idx="2">
                  <c:v>1</c:v>
                </c:pt>
                <c:pt idx="3">
                  <c:v>12</c:v>
                </c:pt>
                <c:pt idx="4">
                  <c:v>4</c:v>
                </c:pt>
                <c:pt idx="5">
                  <c:v>3</c:v>
                </c:pt>
                <c:pt idx="6">
                  <c:v>1</c:v>
                </c:pt>
                <c:pt idx="7">
                  <c:v>2</c:v>
                </c:pt>
                <c:pt idx="8">
                  <c:v>3</c:v>
                </c:pt>
                <c:pt idx="9">
                  <c:v>30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Ostatní útvary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1.0374368386009776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288008964101664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3166999334664572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475049900199559E-2"/>
                  <c:y val="-1.1625742628638401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8.3166999334664312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8.3166999334664572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0395874916833038E-2"/>
                  <c:y val="-7.1045384230449839E-17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0395927351788169E-2"/>
                  <c:y val="1.2965998568360781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1.0406276942324079E-2"/>
                  <c:y val="7.7519379844961508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6.263616378649913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List1!$A$2:$A$11</c:f>
              <c:strCache>
                <c:ptCount val="10"/>
                <c:pt idx="0">
                  <c:v>Dotace</c:v>
                </c:pt>
                <c:pt idx="1">
                  <c:v>Lesy a honitby</c:v>
                </c:pt>
                <c:pt idx="2">
                  <c:v>Nečinnost úřadu</c:v>
                </c:pt>
                <c:pt idx="3">
                  <c:v>Ostatní</c:v>
                </c:pt>
                <c:pt idx="4">
                  <c:v>Pozemkové úpravy</c:v>
                </c:pt>
                <c:pt idx="5">
                  <c:v>Pracovně právní vztahy</c:v>
                </c:pt>
                <c:pt idx="6">
                  <c:v>Přírodní pohromy</c:v>
                </c:pt>
                <c:pt idx="7">
                  <c:v>Restituce</c:v>
                </c:pt>
                <c:pt idx="8">
                  <c:v>Výběrová řízení</c:v>
                </c:pt>
                <c:pt idx="9">
                  <c:v>Celkem</c:v>
                </c:pt>
              </c:strCache>
            </c:strRef>
          </c:cat>
          <c:val>
            <c:numRef>
              <c:f>List1!$C$2:$C$11</c:f>
              <c:numCache>
                <c:formatCode>General</c:formatCode>
                <c:ptCount val="10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5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0234880"/>
        <c:axId val="30253056"/>
        <c:axId val="0"/>
      </c:bar3DChart>
      <c:catAx>
        <c:axId val="302348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0253056"/>
        <c:crosses val="autoZero"/>
        <c:auto val="1"/>
        <c:lblAlgn val="ctr"/>
        <c:lblOffset val="100"/>
        <c:noMultiLvlLbl val="0"/>
      </c:catAx>
      <c:valAx>
        <c:axId val="302530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0234880"/>
        <c:crosses val="autoZero"/>
        <c:crossBetween val="between"/>
      </c:valAx>
      <c:spPr>
        <a:noFill/>
        <a:ln w="25407">
          <a:noFill/>
        </a:ln>
      </c:spPr>
    </c:plotArea>
    <c:legend>
      <c:legendPos val="r"/>
      <c:layout>
        <c:manualLayout>
          <c:xMode val="edge"/>
          <c:yMode val="edge"/>
          <c:x val="0.81163241282636811"/>
          <c:y val="0.42406276953896693"/>
          <c:w val="0.17588995511852601"/>
          <c:h val="0.34166439442419516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23"/>
    </mc:Choice>
    <mc:Fallback>
      <c:style val="23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/>
              <a:t>Vyřizované stížnosti dle</a:t>
            </a:r>
            <a:r>
              <a:rPr lang="cs-CZ" baseline="0"/>
              <a:t> dotčených subjektů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168874213453039"/>
          <c:y val="0.14041096618888421"/>
          <c:w val="0.76564150597853331"/>
          <c:h val="0.4734546110379112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OAS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6.4205457463884412E-3"/>
                  <c:y val="7.34056891537207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84109149277688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5607276618512567E-3"/>
                  <c:y val="7.29516918493297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858111837143952E-2"/>
                  <c:y val="6.1466978789813452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0700741059053019E-2"/>
                  <c:y val="2.78995530964034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0700909577314071E-2"/>
                  <c:y val="2.83641909626161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6.4193661185610283E-3"/>
                  <c:y val="2.78605377030573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2.1486525833486867E-3"/>
                  <c:y val="9.2234692139468331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chemeClr val="tx1">
                        <a:lumMod val="65000"/>
                        <a:lumOff val="35000"/>
                      </a:schemeClr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List1!$A$2:$A$9</c:f>
              <c:strCache>
                <c:ptCount val="8"/>
                <c:pt idx="0">
                  <c:v>Krajské a městské úřady</c:v>
                </c:pt>
                <c:pt idx="1">
                  <c:v>Organizační složky státu</c:v>
                </c:pt>
                <c:pt idx="2">
                  <c:v>Ostatní</c:v>
                </c:pt>
                <c:pt idx="3">
                  <c:v>Pozemkový fond ČR/ SPÚ</c:v>
                </c:pt>
                <c:pt idx="4">
                  <c:v>Státní podniky</c:v>
                </c:pt>
                <c:pt idx="5">
                  <c:v>Státní zem. intervenční fond</c:v>
                </c:pt>
                <c:pt idx="6">
                  <c:v>Útvary MZe</c:v>
                </c:pt>
                <c:pt idx="7">
                  <c:v>Celkem</c:v>
                </c:pt>
              </c:strCache>
            </c:strRef>
          </c:cat>
          <c:val>
            <c:numRef>
              <c:f>List1!$B$2:$B$9</c:f>
              <c:numCache>
                <c:formatCode>General</c:formatCode>
                <c:ptCount val="8"/>
                <c:pt idx="0">
                  <c:v>0</c:v>
                </c:pt>
                <c:pt idx="1">
                  <c:v>4</c:v>
                </c:pt>
                <c:pt idx="2">
                  <c:v>2</c:v>
                </c:pt>
                <c:pt idx="3">
                  <c:v>9</c:v>
                </c:pt>
                <c:pt idx="4">
                  <c:v>6</c:v>
                </c:pt>
                <c:pt idx="5">
                  <c:v>2</c:v>
                </c:pt>
                <c:pt idx="6">
                  <c:v>7</c:v>
                </c:pt>
                <c:pt idx="7">
                  <c:v>30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Ostatní útvary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1.0717929921681139E-2"/>
                  <c:y val="3.9547421437185213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717929921681139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5946103333947865E-3"/>
                  <c:y val="7.2946991831842906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5946103333947501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8.5946103333947501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8.5946103333946703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0743262916743428E-2"/>
                  <c:y val="-6.6866255983605184E-17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2891915500092119E-2"/>
                  <c:y val="7.2945849194508382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1.2892135797163763E-2"/>
                  <c:y val="-3.9549139806209256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List1!$A$2:$A$9</c:f>
              <c:strCache>
                <c:ptCount val="8"/>
                <c:pt idx="0">
                  <c:v>Krajské a městské úřady</c:v>
                </c:pt>
                <c:pt idx="1">
                  <c:v>Organizační složky státu</c:v>
                </c:pt>
                <c:pt idx="2">
                  <c:v>Ostatní</c:v>
                </c:pt>
                <c:pt idx="3">
                  <c:v>Pozemkový fond ČR/ SPÚ</c:v>
                </c:pt>
                <c:pt idx="4">
                  <c:v>Státní podniky</c:v>
                </c:pt>
                <c:pt idx="5">
                  <c:v>Státní zem. intervenční fond</c:v>
                </c:pt>
                <c:pt idx="6">
                  <c:v>Útvary MZe</c:v>
                </c:pt>
                <c:pt idx="7">
                  <c:v>Celkem</c:v>
                </c:pt>
              </c:strCache>
            </c:strRef>
          </c:cat>
          <c:val>
            <c:numRef>
              <c:f>List1!$C$2:$C$9</c:f>
              <c:numCache>
                <c:formatCode>General</c:formatCode>
                <c:ptCount val="8"/>
                <c:pt idx="0">
                  <c:v>4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3177216"/>
        <c:axId val="143178752"/>
        <c:axId val="0"/>
      </c:bar3DChart>
      <c:catAx>
        <c:axId val="143177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3178752"/>
        <c:crosses val="autoZero"/>
        <c:auto val="1"/>
        <c:lblAlgn val="ctr"/>
        <c:lblOffset val="100"/>
        <c:noMultiLvlLbl val="0"/>
      </c:catAx>
      <c:valAx>
        <c:axId val="1431787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3177216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85472239047042242"/>
          <c:y val="0.31686644674002934"/>
          <c:w val="0.13201455382725241"/>
          <c:h val="0.3516398982237311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Vyřizované stížnosti členěné dle </a:t>
            </a:r>
            <a:r>
              <a:rPr lang="cs-CZ"/>
              <a:t>důvod</a:t>
            </a:r>
            <a:r>
              <a:rPr lang="en-US"/>
              <a:t>nosti</a:t>
            </a:r>
          </a:p>
        </c:rich>
      </c:tx>
      <c:layout>
        <c:manualLayout>
          <c:xMode val="edge"/>
          <c:yMode val="edge"/>
          <c:x val="0.11196784981316588"/>
          <c:y val="0.12393998695368558"/>
        </c:manualLayout>
      </c:layout>
      <c:overlay val="0"/>
    </c:title>
    <c:autoTitleDeleted val="0"/>
    <c:view3D>
      <c:rotX val="30"/>
      <c:rotY val="19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Vyřizované stížnosti členěné dle oprávněnosti</c:v>
                </c:pt>
              </c:strCache>
            </c:strRef>
          </c:tx>
          <c:explosion val="12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List1!$A$2:$A$5</c:f>
              <c:strCache>
                <c:ptCount val="4"/>
                <c:pt idx="0">
                  <c:v>Nedůvodná</c:v>
                </c:pt>
                <c:pt idx="1">
                  <c:v>Důvodná</c:v>
                </c:pt>
                <c:pt idx="2">
                  <c:v>Částečně důvodná</c:v>
                </c:pt>
                <c:pt idx="3">
                  <c:v>Nepřísluší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47</c:v>
                </c:pt>
                <c:pt idx="1">
                  <c:v>2</c:v>
                </c:pt>
                <c:pt idx="2">
                  <c:v>1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3363596217139593"/>
          <c:y val="0.32644205532000842"/>
          <c:w val="0.19012620311073436"/>
          <c:h val="0.55265627707294529"/>
        </c:manualLayout>
      </c:layout>
      <c:overlay val="0"/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23"/>
    </mc:Choice>
    <mc:Fallback>
      <c:style val="23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/>
              <a:t>Vyřizované stížnosti dle</a:t>
            </a:r>
            <a:r>
              <a:rPr lang="cs-CZ" baseline="0"/>
              <a:t> termínu vyřízení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58480021025759"/>
          <c:y val="0.27531808102402039"/>
          <c:w val="0.76564150597853331"/>
          <c:h val="0.4734546110379112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Stížnosti vyřízené v zákonném termínu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6.4205457463884412E-3"/>
                  <c:y val="7.34056891537207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84109149277688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5607276618512567E-3"/>
                  <c:y val="7.29516918493297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858111837143952E-2"/>
                  <c:y val="6.1466978789813452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0700741059053019E-2"/>
                  <c:y val="2.78995530964034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0700909577314071E-2"/>
                  <c:y val="2.83641909626161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6.4193661185610283E-3"/>
                  <c:y val="2.78605377030573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2.1486525833486867E-3"/>
                  <c:y val="9.2234692139468331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chemeClr val="tx1">
                        <a:lumMod val="65000"/>
                        <a:lumOff val="35000"/>
                      </a:schemeClr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List1!$A$2:$A$4</c:f>
              <c:strCache>
                <c:ptCount val="3"/>
                <c:pt idx="0">
                  <c:v>OAS</c:v>
                </c:pt>
                <c:pt idx="1">
                  <c:v>Ostatní útvary</c:v>
                </c:pt>
                <c:pt idx="2">
                  <c:v>Celkem</c:v>
                </c:pt>
              </c:strCache>
            </c:strRef>
          </c:cat>
          <c:val>
            <c:numRef>
              <c:f>List1!$B$2:$B$4</c:f>
              <c:numCache>
                <c:formatCode>General</c:formatCode>
                <c:ptCount val="3"/>
                <c:pt idx="0">
                  <c:v>44</c:v>
                </c:pt>
                <c:pt idx="1">
                  <c:v>8</c:v>
                </c:pt>
                <c:pt idx="2">
                  <c:v>52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Stížnosti, u nichž byl temín vyřízení překročen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1.0717929921681139E-2"/>
                  <c:y val="3.9547421437185213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717929921681139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5946103333947865E-3"/>
                  <c:y val="7.2946991831842906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5946103333947501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8.5946103333947501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8.5946103333946703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0743262916743428E-2"/>
                  <c:y val="-6.6866255983605184E-17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2891915500092119E-2"/>
                  <c:y val="7.2945849194508382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1.2892135797163763E-2"/>
                  <c:y val="-3.9549139806209256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List1!$A$2:$A$4</c:f>
              <c:strCache>
                <c:ptCount val="3"/>
                <c:pt idx="0">
                  <c:v>OAS</c:v>
                </c:pt>
                <c:pt idx="1">
                  <c:v>Ostatní útvary</c:v>
                </c:pt>
                <c:pt idx="2">
                  <c:v>Celkem</c:v>
                </c:pt>
              </c:strCache>
            </c:strRef>
          </c:cat>
          <c:val>
            <c:numRef>
              <c:f>List1!$C$2:$C$4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4403840"/>
        <c:axId val="144422016"/>
        <c:axId val="0"/>
      </c:bar3DChart>
      <c:catAx>
        <c:axId val="1444038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4422016"/>
        <c:crosses val="autoZero"/>
        <c:auto val="1"/>
        <c:lblAlgn val="ctr"/>
        <c:lblOffset val="100"/>
        <c:noMultiLvlLbl val="0"/>
      </c:catAx>
      <c:valAx>
        <c:axId val="1444220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4403840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86720055282681019"/>
          <c:y val="2.5774255053783314E-2"/>
          <c:w val="0.11537890349909855"/>
          <c:h val="0.95092934631063186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20"/>
    </mc:Choice>
    <mc:Fallback>
      <c:style val="20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/>
              <a:t>Vyhodnocení ostatních podání dle obsahu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4488990809784164E-2"/>
          <c:y val="0.12364634976183556"/>
          <c:w val="0.76010908025143165"/>
          <c:h val="0.5230898091557383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Vyhodnocení ostatních podání OAS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2.0884582097045554E-3"/>
                  <c:y val="-3.4613641370264699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891831145969596E-3"/>
                  <c:y val="8.61220307012033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66642399725180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6442738492056201E-7"/>
                  <c:y val="2.0541458666456611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4.1830326723790914E-3"/>
                  <c:y val="8.79458110748096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2.0401239367259915E-3"/>
                  <c:y val="3.75611403680522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4.1828682449941762E-3"/>
                  <c:y val="7.89136481149349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4.1469454550461465E-5"/>
                  <c:y val="3.470668794241700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chemeClr val="tx1">
                        <a:lumMod val="65000"/>
                        <a:lumOff val="35000"/>
                      </a:schemeClr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List1!$A$2:$A$12</c:f>
              <c:strCache>
                <c:ptCount val="11"/>
                <c:pt idx="0">
                  <c:v>Dotace</c:v>
                </c:pt>
                <c:pt idx="1">
                  <c:v>Lesy a honitby</c:v>
                </c:pt>
                <c:pt idx="2">
                  <c:v>Ostatní</c:v>
                </c:pt>
                <c:pt idx="3">
                  <c:v>Pracovně-právní vztahy</c:v>
                </c:pt>
                <c:pt idx="4">
                  <c:v>Potraviny</c:v>
                </c:pt>
                <c:pt idx="5">
                  <c:v>Pozemkové úpravy</c:v>
                </c:pt>
                <c:pt idx="6">
                  <c:v>Přírodní pohromy</c:v>
                </c:pt>
                <c:pt idx="7">
                  <c:v>Restituce</c:v>
                </c:pt>
                <c:pt idx="8">
                  <c:v>Týrání zvířat</c:v>
                </c:pt>
                <c:pt idx="9">
                  <c:v>Výběrová řízení</c:v>
                </c:pt>
                <c:pt idx="10">
                  <c:v>Celkem</c:v>
                </c:pt>
              </c:strCache>
            </c:strRef>
          </c:cat>
          <c:val>
            <c:numRef>
              <c:f>List1!$B$2:$B$12</c:f>
              <c:numCache>
                <c:formatCode>General</c:formatCode>
                <c:ptCount val="11"/>
                <c:pt idx="0">
                  <c:v>14</c:v>
                </c:pt>
                <c:pt idx="1">
                  <c:v>3</c:v>
                </c:pt>
                <c:pt idx="2">
                  <c:v>74</c:v>
                </c:pt>
                <c:pt idx="3">
                  <c:v>6</c:v>
                </c:pt>
                <c:pt idx="4">
                  <c:v>3</c:v>
                </c:pt>
                <c:pt idx="5">
                  <c:v>6</c:v>
                </c:pt>
                <c:pt idx="6">
                  <c:v>0</c:v>
                </c:pt>
                <c:pt idx="7">
                  <c:v>9</c:v>
                </c:pt>
                <c:pt idx="8">
                  <c:v>2</c:v>
                </c:pt>
                <c:pt idx="9">
                  <c:v>1</c:v>
                </c:pt>
                <c:pt idx="10">
                  <c:v>118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Ostatní útvary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8.3266730876025014E-3"/>
                  <c:y val="7.8914141414141523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2450048157018916E-3"/>
                  <c:y val="7.8914141414141523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633365438012455E-3"/>
                  <c:y val="7.8914141414141523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1232758144417233E-3"/>
                  <c:y val="2.8028579729100973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0816682719006253E-3"/>
                  <c:y val="7.8914141414141523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0408341359503127E-2"/>
                  <c:y val="7.2337127318296474E-17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8.326673087602425E-3"/>
                  <c:y val="3.945707070707084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4.1633365438011743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4.1633365438013313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8.3070359135717087E-3"/>
                  <c:y val="1.1837047217240241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9.8980115128682114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List1!$A$2:$A$12</c:f>
              <c:strCache>
                <c:ptCount val="11"/>
                <c:pt idx="0">
                  <c:v>Dotace</c:v>
                </c:pt>
                <c:pt idx="1">
                  <c:v>Lesy a honitby</c:v>
                </c:pt>
                <c:pt idx="2">
                  <c:v>Ostatní</c:v>
                </c:pt>
                <c:pt idx="3">
                  <c:v>Pracovně-právní vztahy</c:v>
                </c:pt>
                <c:pt idx="4">
                  <c:v>Potraviny</c:v>
                </c:pt>
                <c:pt idx="5">
                  <c:v>Pozemkové úpravy</c:v>
                </c:pt>
                <c:pt idx="6">
                  <c:v>Přírodní pohromy</c:v>
                </c:pt>
                <c:pt idx="7">
                  <c:v>Restituce</c:v>
                </c:pt>
                <c:pt idx="8">
                  <c:v>Týrání zvířat</c:v>
                </c:pt>
                <c:pt idx="9">
                  <c:v>Výběrová řízení</c:v>
                </c:pt>
                <c:pt idx="10">
                  <c:v>Celkem</c:v>
                </c:pt>
              </c:strCache>
            </c:strRef>
          </c:cat>
          <c:val>
            <c:numRef>
              <c:f>List1!$C$2:$C$12</c:f>
              <c:numCache>
                <c:formatCode>General</c:formatCode>
                <c:ptCount val="11"/>
                <c:pt idx="0">
                  <c:v>9</c:v>
                </c:pt>
                <c:pt idx="1">
                  <c:v>2</c:v>
                </c:pt>
                <c:pt idx="2">
                  <c:v>26</c:v>
                </c:pt>
                <c:pt idx="3">
                  <c:v>3</c:v>
                </c:pt>
                <c:pt idx="4">
                  <c:v>0</c:v>
                </c:pt>
                <c:pt idx="5">
                  <c:v>0</c:v>
                </c:pt>
                <c:pt idx="6">
                  <c:v>3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  <c:pt idx="10">
                  <c:v>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5596416"/>
        <c:axId val="145597952"/>
        <c:axId val="0"/>
      </c:bar3DChart>
      <c:catAx>
        <c:axId val="1455964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5597952"/>
        <c:crosses val="autoZero"/>
        <c:auto val="1"/>
        <c:lblAlgn val="ctr"/>
        <c:lblOffset val="100"/>
        <c:noMultiLvlLbl val="0"/>
      </c:catAx>
      <c:valAx>
        <c:axId val="1455979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5596416"/>
        <c:crosses val="autoZero"/>
        <c:crossBetween val="between"/>
      </c:valAx>
      <c:spPr>
        <a:noFill/>
        <a:ln w="25403">
          <a:noFill/>
        </a:ln>
      </c:spPr>
    </c:plotArea>
    <c:legend>
      <c:legendPos val="r"/>
      <c:layout>
        <c:manualLayout>
          <c:xMode val="edge"/>
          <c:yMode val="edge"/>
          <c:x val="0.78927473522678671"/>
          <c:y val="0.47416014638548731"/>
          <c:w val="0.19834368946693198"/>
          <c:h val="0.3322115965788188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22"/>
    </mc:Choice>
    <mc:Fallback>
      <c:style val="2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Vyhodnocení ostatních podání dl</a:t>
            </a:r>
            <a:r>
              <a:rPr lang="cs-CZ"/>
              <a:t>e</a:t>
            </a:r>
            <a:r>
              <a:rPr lang="en-US"/>
              <a:t> druhu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7405055756832394E-2"/>
          <c:y val="9.2113726425907969E-2"/>
          <c:w val="0.8103670415377805"/>
          <c:h val="0.467240977024681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Vyhodnocení ostatních podání OAS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2.0841672053500504E-3"/>
                  <c:y val="1.0108220534416807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3.05653335207366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1160047175104109E-3"/>
                  <c:y val="-1.8329071784053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"/>
                  <c:y val="-2.45766567132396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"/>
                  <c:y val="-3.04810983496164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0"/>
                  <c:y val="3.05484529734228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-3.05653335207366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chemeClr val="tx1">
                        <a:lumMod val="65000"/>
                        <a:lumOff val="35000"/>
                      </a:schemeClr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List1!$A$2:$A$9</c:f>
              <c:strCache>
                <c:ptCount val="8"/>
                <c:pt idx="0">
                  <c:v>Jiný opravný prostředek</c:v>
                </c:pt>
                <c:pt idx="1">
                  <c:v>Nepřísluší</c:v>
                </c:pt>
                <c:pt idx="2">
                  <c:v>Ochrana před nečinností (§ 80 SŘ)</c:v>
                </c:pt>
                <c:pt idx="3">
                  <c:v>Ochrana subjektivních práv</c:v>
                </c:pt>
                <c:pt idx="4">
                  <c:v>Ostatní</c:v>
                </c:pt>
                <c:pt idx="5">
                  <c:v>Podezření na korupci přijaté na prokorupčních linkách Mze</c:v>
                </c:pt>
                <c:pt idx="6">
                  <c:v>Podání od nedotčených osob</c:v>
                </c:pt>
                <c:pt idx="7">
                  <c:v>Celkem</c:v>
                </c:pt>
              </c:strCache>
            </c:strRef>
          </c:cat>
          <c:val>
            <c:numRef>
              <c:f>List1!$B$2:$B$9</c:f>
              <c:numCache>
                <c:formatCode>General</c:formatCode>
                <c:ptCount val="8"/>
                <c:pt idx="0">
                  <c:v>1</c:v>
                </c:pt>
                <c:pt idx="1">
                  <c:v>14</c:v>
                </c:pt>
                <c:pt idx="2">
                  <c:v>5</c:v>
                </c:pt>
                <c:pt idx="3">
                  <c:v>8</c:v>
                </c:pt>
                <c:pt idx="4">
                  <c:v>82</c:v>
                </c:pt>
                <c:pt idx="5">
                  <c:v>4</c:v>
                </c:pt>
                <c:pt idx="6">
                  <c:v>4</c:v>
                </c:pt>
                <c:pt idx="7">
                  <c:v>118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Ostatní útvary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8.3366688214001668E-3"/>
                  <c:y val="3.0565333520736612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339849524817376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0420837337314075E-2"/>
                  <c:y val="-7.6170498463170311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0420823606806242E-2"/>
                  <c:y val="1.2427005007425802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4.173066600992896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1.2505003232100263E-2"/>
                  <c:y val="3.0565333520736612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1.2240501764190453E-2"/>
                  <c:y val="-6.1455260570304785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List1!$A$2:$A$9</c:f>
              <c:strCache>
                <c:ptCount val="8"/>
                <c:pt idx="0">
                  <c:v>Jiný opravný prostředek</c:v>
                </c:pt>
                <c:pt idx="1">
                  <c:v>Nepřísluší</c:v>
                </c:pt>
                <c:pt idx="2">
                  <c:v>Ochrana před nečinností (§ 80 SŘ)</c:v>
                </c:pt>
                <c:pt idx="3">
                  <c:v>Ochrana subjektivních práv</c:v>
                </c:pt>
                <c:pt idx="4">
                  <c:v>Ostatní</c:v>
                </c:pt>
                <c:pt idx="5">
                  <c:v>Podezření na korupci přijaté na prokorupčních linkách Mze</c:v>
                </c:pt>
                <c:pt idx="6">
                  <c:v>Podání od nedotčených osob</c:v>
                </c:pt>
                <c:pt idx="7">
                  <c:v>Celkem</c:v>
                </c:pt>
              </c:strCache>
            </c:strRef>
          </c:cat>
          <c:val>
            <c:numRef>
              <c:f>List1!$C$2:$C$9</c:f>
              <c:numCache>
                <c:formatCode>General</c:formatCode>
                <c:ptCount val="8"/>
                <c:pt idx="0">
                  <c:v>0</c:v>
                </c:pt>
                <c:pt idx="1">
                  <c:v>1</c:v>
                </c:pt>
                <c:pt idx="2">
                  <c:v>4</c:v>
                </c:pt>
                <c:pt idx="3">
                  <c:v>2</c:v>
                </c:pt>
                <c:pt idx="4">
                  <c:v>34</c:v>
                </c:pt>
                <c:pt idx="5">
                  <c:v>2</c:v>
                </c:pt>
                <c:pt idx="6">
                  <c:v>1</c:v>
                </c:pt>
                <c:pt idx="7">
                  <c:v>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3263232"/>
        <c:axId val="143264768"/>
        <c:axId val="0"/>
      </c:bar3DChart>
      <c:catAx>
        <c:axId val="1432632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3264768"/>
        <c:crosses val="autoZero"/>
        <c:auto val="1"/>
        <c:lblAlgn val="ctr"/>
        <c:lblOffset val="100"/>
        <c:noMultiLvlLbl val="0"/>
      </c:catAx>
      <c:valAx>
        <c:axId val="1432647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3263232"/>
        <c:crosses val="autoZero"/>
        <c:crossBetween val="between"/>
      </c:valAx>
      <c:spPr>
        <a:noFill/>
        <a:ln w="25397">
          <a:noFill/>
        </a:ln>
      </c:spPr>
    </c:plotArea>
    <c:legend>
      <c:legendPos val="b"/>
      <c:layout>
        <c:manualLayout>
          <c:xMode val="edge"/>
          <c:yMode val="edge"/>
          <c:x val="0.66163953354267901"/>
          <c:y val="0.7541315891663275"/>
          <c:w val="0.31514305652477326"/>
          <c:h val="0.18772205691720209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emf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0.10174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6073140" cy="274894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0.9381</cdr:x>
      <cdr:y>0.44453</cdr:y>
    </cdr:from>
    <cdr:to>
      <cdr:x>0.98326</cdr:x>
      <cdr:y>0.80377</cdr:y>
    </cdr:to>
    <cdr:sp macro="" textlink="">
      <cdr:nvSpPr>
        <cdr:cNvPr id="2" name="Textové pole 1"/>
        <cdr:cNvSpPr txBox="1"/>
      </cdr:nvSpPr>
      <cdr:spPr>
        <a:xfrm xmlns:a="http://schemas.openxmlformats.org/drawingml/2006/main">
          <a:off x="5780598" y="1367625"/>
          <a:ext cx="278296" cy="110523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0.85702</cdr:x>
      <cdr:y>0.9012</cdr:y>
    </cdr:from>
    <cdr:to>
      <cdr:x>0.99275</cdr:x>
      <cdr:y>0.97934</cdr:y>
    </cdr:to>
    <cdr:sp macro="" textlink="">
      <cdr:nvSpPr>
        <cdr:cNvPr id="3" name="Textové pole 2"/>
        <cdr:cNvSpPr txBox="1"/>
      </cdr:nvSpPr>
      <cdr:spPr>
        <a:xfrm xmlns:a="http://schemas.openxmlformats.org/drawingml/2006/main">
          <a:off x="5248894" y="3081647"/>
          <a:ext cx="831272" cy="267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0.82697</cdr:x>
      <cdr:y>0.90815</cdr:y>
    </cdr:from>
    <cdr:to>
      <cdr:x>0.98887</cdr:x>
      <cdr:y>0.98803</cdr:y>
    </cdr:to>
    <cdr:sp macro="" textlink="">
      <cdr:nvSpPr>
        <cdr:cNvPr id="5" name="Textové pole 4"/>
        <cdr:cNvSpPr txBox="1"/>
      </cdr:nvSpPr>
      <cdr:spPr>
        <a:xfrm xmlns:a="http://schemas.openxmlformats.org/drawingml/2006/main">
          <a:off x="5064826" y="3105398"/>
          <a:ext cx="991590" cy="2731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0.83569</cdr:x>
      <cdr:y>0.87342</cdr:y>
    </cdr:from>
    <cdr:to>
      <cdr:x>0.98984</cdr:x>
      <cdr:y>0.97761</cdr:y>
    </cdr:to>
    <cdr:sp macro="" textlink="">
      <cdr:nvSpPr>
        <cdr:cNvPr id="7" name="Textové pole 6"/>
        <cdr:cNvSpPr txBox="1"/>
      </cdr:nvSpPr>
      <cdr:spPr>
        <a:xfrm xmlns:a="http://schemas.openxmlformats.org/drawingml/2006/main">
          <a:off x="5118265" y="2986645"/>
          <a:ext cx="944088" cy="3562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0.84399</cdr:x>
      <cdr:y>0.88828</cdr:y>
    </cdr:from>
    <cdr:to>
      <cdr:x>0.99814</cdr:x>
      <cdr:y>0.99246</cdr:y>
    </cdr:to>
    <cdr:sp macro="" textlink="">
      <cdr:nvSpPr>
        <cdr:cNvPr id="8" name="Textové pole 1"/>
        <cdr:cNvSpPr txBox="1"/>
      </cdr:nvSpPr>
      <cdr:spPr>
        <a:xfrm xmlns:a="http://schemas.openxmlformats.org/drawingml/2006/main">
          <a:off x="5169065" y="3037445"/>
          <a:ext cx="944088" cy="356259"/>
        </a:xfrm>
        <a:prstGeom xmlns:a="http://schemas.openxmlformats.org/drawingml/2006/main" prst="rect">
          <a:avLst/>
        </a:prstGeom>
      </cdr:spPr>
    </cdr:sp>
  </cdr:relSizeAnchor>
  <cdr:relSizeAnchor xmlns:cdr="http://schemas.openxmlformats.org/drawingml/2006/chartDrawing">
    <cdr:from>
      <cdr:x>0.84399</cdr:x>
      <cdr:y>0.88828</cdr:y>
    </cdr:from>
    <cdr:to>
      <cdr:x>0.99814</cdr:x>
      <cdr:y>0.99246</cdr:y>
    </cdr:to>
    <cdr:sp macro="" textlink="">
      <cdr:nvSpPr>
        <cdr:cNvPr id="9" name="Textové pole 1"/>
        <cdr:cNvSpPr txBox="1"/>
      </cdr:nvSpPr>
      <cdr:spPr>
        <a:xfrm xmlns:a="http://schemas.openxmlformats.org/drawingml/2006/main">
          <a:off x="5169065" y="3037445"/>
          <a:ext cx="944088" cy="356259"/>
        </a:xfrm>
        <a:prstGeom xmlns:a="http://schemas.openxmlformats.org/drawingml/2006/main" prst="rect">
          <a:avLst/>
        </a:prstGeom>
      </cdr:spPr>
    </cdr:sp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1F814-D6DF-4014-9493-66A681228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2286</Words>
  <Characters>13494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stížnostech Ministerstva zemědělství za rok 2007</vt:lpstr>
    </vt:vector>
  </TitlesOfParts>
  <Company>Tesnov</Company>
  <LinksUpToDate>false</LinksUpToDate>
  <CharactersWithSpaces>15749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stížnostech Ministerstva zemědělství za rok 2007</dc:title>
  <dc:creator>malkova</dc:creator>
  <cp:lastModifiedBy>Čechura Josef</cp:lastModifiedBy>
  <cp:revision>2</cp:revision>
  <cp:lastPrinted>2020-03-25T10:01:00Z</cp:lastPrinted>
  <dcterms:created xsi:type="dcterms:W3CDTF">2020-03-30T08:37:00Z</dcterms:created>
  <dcterms:modified xsi:type="dcterms:W3CDTF">2020-03-30T08:37:00Z</dcterms:modified>
</cp:coreProperties>
</file>