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40" w:rsidRPr="003B155D" w:rsidRDefault="00693640" w:rsidP="00681E4F">
      <w:pPr>
        <w:spacing w:line="276" w:lineRule="auto"/>
        <w:jc w:val="center"/>
        <w:rPr>
          <w:b/>
        </w:rPr>
      </w:pPr>
    </w:p>
    <w:p w:rsidR="00506140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 xml:space="preserve">MINISTERSTVO ZEMĚDĚLSTVÍ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  <w:t xml:space="preserve">  </w:t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  <w:r w:rsidRPr="0093256B">
        <w:rPr>
          <w:rFonts w:ascii="Arial" w:hAnsi="Arial" w:cs="Arial"/>
          <w:b/>
          <w:bCs/>
          <w:color w:val="auto"/>
          <w:sz w:val="22"/>
          <w:szCs w:val="22"/>
          <w:lang w:val="cs-CZ"/>
        </w:rPr>
        <w:tab/>
      </w:r>
    </w:p>
    <w:p w:rsidR="003B155D" w:rsidRPr="0093256B" w:rsidRDefault="00506140" w:rsidP="00681E4F">
      <w:pPr>
        <w:pStyle w:val="Zkladntext1"/>
        <w:spacing w:line="276" w:lineRule="auto"/>
        <w:jc w:val="both"/>
        <w:outlineLvl w:val="0"/>
        <w:rPr>
          <w:rFonts w:ascii="Arial" w:hAnsi="Arial" w:cs="Arial"/>
          <w:bCs/>
          <w:color w:val="auto"/>
          <w:sz w:val="22"/>
          <w:szCs w:val="22"/>
          <w:lang w:val="cs-CZ"/>
        </w:rPr>
      </w:pP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Odbor auditu a supervize – 100</w:t>
      </w:r>
      <w:r w:rsidR="00191E68"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1</w:t>
      </w:r>
      <w:r w:rsidRPr="0093256B">
        <w:rPr>
          <w:rFonts w:ascii="Arial" w:hAnsi="Arial" w:cs="Arial"/>
          <w:bCs/>
          <w:color w:val="auto"/>
          <w:sz w:val="22"/>
          <w:szCs w:val="22"/>
          <w:lang w:val="cs-CZ"/>
        </w:rPr>
        <w:t>0</w:t>
      </w:r>
    </w:p>
    <w:p w:rsidR="003B155D" w:rsidRPr="0093256B" w:rsidRDefault="00865688" w:rsidP="00681E4F">
      <w:pPr>
        <w:spacing w:line="276" w:lineRule="auto"/>
        <w:rPr>
          <w:rFonts w:ascii="Arial" w:hAnsi="Arial" w:cs="Arial"/>
          <w:sz w:val="22"/>
          <w:szCs w:val="22"/>
        </w:rPr>
      </w:pPr>
      <w:r w:rsidRPr="0093256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520E7C1D" wp14:editId="10BC3FF3">
            <wp:simplePos x="0" y="0"/>
            <wp:positionH relativeFrom="column">
              <wp:posOffset>1600200</wp:posOffset>
            </wp:positionH>
            <wp:positionV relativeFrom="paragraph">
              <wp:posOffset>1137285</wp:posOffset>
            </wp:positionV>
            <wp:extent cx="4229100" cy="1773555"/>
            <wp:effectExtent l="19050" t="0" r="0" b="0"/>
            <wp:wrapNone/>
            <wp:docPr id="10" name="obrázek 2" descr="mz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z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1A73" w:rsidRPr="0093256B">
        <w:rPr>
          <w:rFonts w:ascii="Arial" w:hAnsi="Arial" w:cs="Arial"/>
          <w:sz w:val="22"/>
          <w:szCs w:val="22"/>
        </w:rPr>
        <w:t>č</w:t>
      </w:r>
      <w:r w:rsidR="003B155D" w:rsidRPr="0093256B">
        <w:rPr>
          <w:rFonts w:ascii="Arial" w:hAnsi="Arial" w:cs="Arial"/>
          <w:sz w:val="22"/>
          <w:szCs w:val="22"/>
        </w:rPr>
        <w:t>.</w:t>
      </w:r>
      <w:r w:rsidR="00A01A73" w:rsidRPr="0093256B">
        <w:rPr>
          <w:rFonts w:ascii="Arial" w:hAnsi="Arial" w:cs="Arial"/>
          <w:sz w:val="22"/>
          <w:szCs w:val="22"/>
        </w:rPr>
        <w:t xml:space="preserve"> </w:t>
      </w:r>
      <w:r w:rsidR="003B155D" w:rsidRPr="0093256B">
        <w:rPr>
          <w:rFonts w:ascii="Arial" w:hAnsi="Arial" w:cs="Arial"/>
          <w:sz w:val="22"/>
          <w:szCs w:val="22"/>
        </w:rPr>
        <w:t xml:space="preserve">j. </w:t>
      </w:r>
      <w:r w:rsidR="00A01A73" w:rsidRPr="0093256B">
        <w:rPr>
          <w:rFonts w:ascii="Arial" w:hAnsi="Arial" w:cs="Arial"/>
          <w:sz w:val="22"/>
          <w:szCs w:val="22"/>
        </w:rPr>
        <w:t>15</w:t>
      </w:r>
      <w:r w:rsidR="000301D0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A01A73" w:rsidRPr="0093256B">
        <w:rPr>
          <w:rFonts w:ascii="Arial" w:hAnsi="Arial" w:cs="Arial"/>
          <w:sz w:val="22"/>
          <w:szCs w:val="22"/>
        </w:rPr>
        <w:t>13</w:t>
      </w:r>
      <w:r w:rsidR="003923A8" w:rsidRPr="0093256B">
        <w:rPr>
          <w:rFonts w:ascii="Arial" w:hAnsi="Arial" w:cs="Arial"/>
          <w:sz w:val="22"/>
          <w:szCs w:val="22"/>
        </w:rPr>
        <w:t>/</w:t>
      </w:r>
      <w:r w:rsidR="001E0558" w:rsidRPr="0093256B">
        <w:rPr>
          <w:rFonts w:ascii="Arial" w:hAnsi="Arial" w:cs="Arial"/>
          <w:sz w:val="22"/>
          <w:szCs w:val="22"/>
        </w:rPr>
        <w:t>201</w:t>
      </w:r>
      <w:r w:rsidR="00191E68" w:rsidRPr="0093256B">
        <w:rPr>
          <w:rFonts w:ascii="Arial" w:hAnsi="Arial" w:cs="Arial"/>
          <w:sz w:val="22"/>
          <w:szCs w:val="22"/>
        </w:rPr>
        <w:t>6</w:t>
      </w:r>
      <w:r w:rsidR="003923A8" w:rsidRPr="0093256B">
        <w:rPr>
          <w:rFonts w:ascii="Arial" w:hAnsi="Arial" w:cs="Arial"/>
          <w:sz w:val="22"/>
          <w:szCs w:val="22"/>
        </w:rPr>
        <w:t>-MZE-1001</w:t>
      </w:r>
      <w:r w:rsidR="00191E68" w:rsidRPr="0093256B">
        <w:rPr>
          <w:rFonts w:ascii="Arial" w:hAnsi="Arial" w:cs="Arial"/>
          <w:sz w:val="22"/>
          <w:szCs w:val="22"/>
        </w:rPr>
        <w:t>1</w:t>
      </w:r>
    </w:p>
    <w:p w:rsidR="00506140" w:rsidRPr="003B155D" w:rsidRDefault="00506140" w:rsidP="00681E4F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  <w:sz w:val="40"/>
          <w:szCs w:val="40"/>
        </w:rPr>
      </w:pPr>
    </w:p>
    <w:p w:rsidR="00506140" w:rsidRPr="00CD4EB7" w:rsidRDefault="00506140" w:rsidP="00681E4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D4EB7">
        <w:rPr>
          <w:rFonts w:ascii="Arial" w:hAnsi="Arial" w:cs="Arial"/>
          <w:b/>
          <w:sz w:val="32"/>
          <w:szCs w:val="32"/>
        </w:rPr>
        <w:t xml:space="preserve">Zpráva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Ministerstva zemědělství </w:t>
      </w:r>
      <w:r w:rsidRPr="00CD4EB7">
        <w:rPr>
          <w:rFonts w:ascii="Arial" w:hAnsi="Arial" w:cs="Arial"/>
          <w:b/>
          <w:sz w:val="32"/>
          <w:szCs w:val="32"/>
        </w:rPr>
        <w:t xml:space="preserve">o </w:t>
      </w:r>
      <w:r w:rsidR="00D30369" w:rsidRPr="00CD4EB7">
        <w:rPr>
          <w:rFonts w:ascii="Arial" w:hAnsi="Arial" w:cs="Arial"/>
          <w:b/>
          <w:sz w:val="32"/>
          <w:szCs w:val="32"/>
        </w:rPr>
        <w:t xml:space="preserve">podaných </w:t>
      </w:r>
      <w:r w:rsidR="00D30369" w:rsidRPr="00CD4EB7">
        <w:rPr>
          <w:rFonts w:ascii="Arial" w:hAnsi="Arial" w:cs="Arial"/>
          <w:b/>
          <w:sz w:val="32"/>
          <w:szCs w:val="32"/>
        </w:rPr>
        <w:br/>
        <w:t xml:space="preserve">a </w:t>
      </w:r>
      <w:r w:rsidR="003A2A24" w:rsidRPr="00CD4EB7">
        <w:rPr>
          <w:rFonts w:ascii="Arial" w:hAnsi="Arial" w:cs="Arial"/>
          <w:b/>
          <w:sz w:val="32"/>
          <w:szCs w:val="32"/>
        </w:rPr>
        <w:t xml:space="preserve">vyřizovaných </w:t>
      </w:r>
      <w:r w:rsidRPr="00CD4EB7">
        <w:rPr>
          <w:rFonts w:ascii="Arial" w:hAnsi="Arial" w:cs="Arial"/>
          <w:b/>
          <w:sz w:val="32"/>
          <w:szCs w:val="32"/>
        </w:rPr>
        <w:t xml:space="preserve">stížnostech </w:t>
      </w:r>
      <w:r w:rsidR="00514099" w:rsidRPr="00CD4EB7">
        <w:rPr>
          <w:rFonts w:ascii="Arial" w:hAnsi="Arial" w:cs="Arial"/>
          <w:b/>
          <w:sz w:val="32"/>
          <w:szCs w:val="32"/>
        </w:rPr>
        <w:t xml:space="preserve">a ostatních podáních </w:t>
      </w:r>
      <w:r w:rsidRPr="00CD4EB7">
        <w:rPr>
          <w:rFonts w:ascii="Arial" w:hAnsi="Arial" w:cs="Arial"/>
          <w:b/>
          <w:sz w:val="32"/>
          <w:szCs w:val="32"/>
        </w:rPr>
        <w:t>za rok 201</w:t>
      </w:r>
      <w:r w:rsidR="00191E68" w:rsidRPr="00CD4EB7">
        <w:rPr>
          <w:rFonts w:ascii="Arial" w:hAnsi="Arial" w:cs="Arial"/>
          <w:b/>
          <w:sz w:val="32"/>
          <w:szCs w:val="32"/>
        </w:rPr>
        <w:t>5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5036BB">
      <w:pPr>
        <w:spacing w:line="276" w:lineRule="auto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CD4EB7" w:rsidRDefault="00FE4391" w:rsidP="00681E4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b</w:t>
      </w:r>
      <w:r w:rsidR="00096F65" w:rsidRPr="00CD4EB7">
        <w:rPr>
          <w:rFonts w:ascii="Arial" w:hAnsi="Arial" w:cs="Arial"/>
          <w:b/>
          <w:sz w:val="22"/>
          <w:szCs w:val="22"/>
        </w:rPr>
        <w:t>řezen 201</w:t>
      </w:r>
      <w:r w:rsidR="00191E68" w:rsidRPr="00CD4EB7">
        <w:rPr>
          <w:rFonts w:ascii="Arial" w:hAnsi="Arial" w:cs="Arial"/>
          <w:b/>
          <w:sz w:val="22"/>
          <w:szCs w:val="22"/>
        </w:rPr>
        <w:t>6</w:t>
      </w: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506140" w:rsidRPr="003B155D" w:rsidRDefault="00506140" w:rsidP="00681E4F">
      <w:pPr>
        <w:spacing w:line="276" w:lineRule="auto"/>
        <w:jc w:val="center"/>
        <w:rPr>
          <w:b/>
        </w:rPr>
      </w:pPr>
    </w:p>
    <w:p w:rsidR="00D829EB" w:rsidRDefault="00D829EB" w:rsidP="005036BB">
      <w:pPr>
        <w:spacing w:line="276" w:lineRule="auto"/>
        <w:rPr>
          <w:b/>
          <w:sz w:val="32"/>
          <w:szCs w:val="32"/>
        </w:rPr>
      </w:pPr>
    </w:p>
    <w:p w:rsidR="00DD1B03" w:rsidRPr="00CD4EB7" w:rsidRDefault="00D30369" w:rsidP="00681E4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D4EB7">
        <w:rPr>
          <w:rFonts w:ascii="Arial" w:hAnsi="Arial" w:cs="Arial"/>
          <w:b/>
          <w:sz w:val="28"/>
          <w:szCs w:val="28"/>
        </w:rPr>
        <w:lastRenderedPageBreak/>
        <w:t xml:space="preserve">Zpráva Ministerstva zemědělství o podaných </w:t>
      </w:r>
      <w:r w:rsidRPr="00CD4EB7">
        <w:rPr>
          <w:rFonts w:ascii="Arial" w:hAnsi="Arial" w:cs="Arial"/>
          <w:b/>
          <w:sz w:val="28"/>
          <w:szCs w:val="28"/>
        </w:rPr>
        <w:br/>
        <w:t xml:space="preserve">a vyřizovaných stížnostech </w:t>
      </w:r>
      <w:r w:rsidR="00514099" w:rsidRPr="00CD4EB7">
        <w:rPr>
          <w:rFonts w:ascii="Arial" w:hAnsi="Arial" w:cs="Arial"/>
          <w:b/>
          <w:sz w:val="28"/>
          <w:szCs w:val="28"/>
        </w:rPr>
        <w:t xml:space="preserve">a ostatních podáních </w:t>
      </w:r>
      <w:r w:rsidRPr="00CD4EB7">
        <w:rPr>
          <w:rFonts w:ascii="Arial" w:hAnsi="Arial" w:cs="Arial"/>
          <w:b/>
          <w:sz w:val="28"/>
          <w:szCs w:val="28"/>
        </w:rPr>
        <w:t>za rok 201</w:t>
      </w:r>
      <w:r w:rsidR="00BF0747" w:rsidRPr="00CD4EB7">
        <w:rPr>
          <w:rFonts w:ascii="Arial" w:hAnsi="Arial" w:cs="Arial"/>
          <w:b/>
          <w:sz w:val="28"/>
          <w:szCs w:val="28"/>
        </w:rPr>
        <w:t>5</w:t>
      </w:r>
    </w:p>
    <w:p w:rsidR="00A42438" w:rsidRDefault="00A42438" w:rsidP="00681E4F">
      <w:pPr>
        <w:spacing w:line="276" w:lineRule="auto"/>
        <w:rPr>
          <w:b/>
        </w:rPr>
      </w:pPr>
    </w:p>
    <w:p w:rsidR="00CD4EB7" w:rsidRPr="003B155D" w:rsidRDefault="00CD4EB7" w:rsidP="00681E4F">
      <w:pPr>
        <w:spacing w:line="276" w:lineRule="auto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předklád</w:t>
      </w:r>
      <w:r w:rsidR="00460CA3" w:rsidRPr="00CD4EB7">
        <w:rPr>
          <w:rFonts w:ascii="Arial" w:hAnsi="Arial" w:cs="Arial"/>
          <w:sz w:val="22"/>
          <w:szCs w:val="22"/>
        </w:rPr>
        <w:t>á</w:t>
      </w:r>
      <w:r w:rsidRPr="00CD4EB7">
        <w:rPr>
          <w:rFonts w:ascii="Arial" w:hAnsi="Arial" w:cs="Arial"/>
          <w:sz w:val="22"/>
          <w:szCs w:val="22"/>
        </w:rPr>
        <w:t>n</w:t>
      </w:r>
      <w:r w:rsidR="00460CA3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odborem auditu a supervize </w:t>
      </w:r>
      <w:r w:rsidR="003B155D" w:rsidRPr="00CD4EB7">
        <w:rPr>
          <w:rFonts w:ascii="Arial" w:hAnsi="Arial" w:cs="Arial"/>
          <w:sz w:val="22"/>
          <w:szCs w:val="22"/>
        </w:rPr>
        <w:t xml:space="preserve">- </w:t>
      </w:r>
      <w:r w:rsidRPr="00CD4EB7">
        <w:rPr>
          <w:rFonts w:ascii="Arial" w:hAnsi="Arial" w:cs="Arial"/>
          <w:sz w:val="22"/>
          <w:szCs w:val="22"/>
        </w:rPr>
        <w:t>100</w:t>
      </w:r>
      <w:r w:rsidR="00191E68" w:rsidRPr="00CD4EB7">
        <w:rPr>
          <w:rFonts w:ascii="Arial" w:hAnsi="Arial" w:cs="Arial"/>
          <w:sz w:val="22"/>
          <w:szCs w:val="22"/>
        </w:rPr>
        <w:t>1</w:t>
      </w:r>
      <w:r w:rsidRPr="00CD4EB7">
        <w:rPr>
          <w:rFonts w:ascii="Arial" w:hAnsi="Arial" w:cs="Arial"/>
          <w:sz w:val="22"/>
          <w:szCs w:val="22"/>
        </w:rPr>
        <w:t xml:space="preserve">0 Ministerstva zemědělství </w:t>
      </w:r>
      <w:r w:rsidR="00D30369" w:rsidRPr="00CD4EB7">
        <w:rPr>
          <w:rFonts w:ascii="Arial" w:hAnsi="Arial" w:cs="Arial"/>
          <w:sz w:val="22"/>
          <w:szCs w:val="22"/>
        </w:rPr>
        <w:t xml:space="preserve">(dále jen „OAS“), </w:t>
      </w:r>
      <w:r w:rsidRPr="00CD4EB7">
        <w:rPr>
          <w:rFonts w:ascii="Arial" w:hAnsi="Arial" w:cs="Arial"/>
          <w:sz w:val="22"/>
          <w:szCs w:val="22"/>
        </w:rPr>
        <w:t>do jehož působnosti kompetenčně spadá vedení centrální evidence stížností</w:t>
      </w:r>
      <w:r w:rsidR="00CC08F5" w:rsidRPr="00CD4EB7">
        <w:rPr>
          <w:rFonts w:ascii="Arial" w:hAnsi="Arial" w:cs="Arial"/>
          <w:sz w:val="22"/>
          <w:szCs w:val="22"/>
        </w:rPr>
        <w:t xml:space="preserve"> a ostatních podání</w:t>
      </w:r>
      <w:r w:rsidR="00AB2AA4">
        <w:rPr>
          <w:rFonts w:ascii="Arial" w:hAnsi="Arial" w:cs="Arial"/>
          <w:sz w:val="22"/>
          <w:szCs w:val="22"/>
        </w:rPr>
        <w:t xml:space="preserve"> (dále jen „CESOP“)</w:t>
      </w:r>
      <w:r w:rsidRPr="00CD4EB7">
        <w:rPr>
          <w:rFonts w:ascii="Arial" w:hAnsi="Arial" w:cs="Arial"/>
          <w:sz w:val="22"/>
          <w:szCs w:val="22"/>
        </w:rPr>
        <w:t>, z</w:t>
      </w:r>
      <w:r w:rsidR="00CC08F5" w:rsidRPr="00CD4EB7">
        <w:rPr>
          <w:rFonts w:ascii="Arial" w:hAnsi="Arial" w:cs="Arial"/>
          <w:sz w:val="22"/>
          <w:szCs w:val="22"/>
        </w:rPr>
        <w:t>e</w:t>
      </w:r>
      <w:r w:rsidRPr="00CD4EB7">
        <w:rPr>
          <w:rFonts w:ascii="Arial" w:hAnsi="Arial" w:cs="Arial"/>
          <w:sz w:val="22"/>
          <w:szCs w:val="22"/>
        </w:rPr>
        <w:t xml:space="preserve"> které bylo při sestavování této zprávy čerpáno. </w:t>
      </w:r>
      <w:r w:rsidR="00F616BE" w:rsidRPr="00CD4EB7">
        <w:rPr>
          <w:rFonts w:ascii="Arial" w:hAnsi="Arial" w:cs="Arial"/>
          <w:sz w:val="22"/>
          <w:szCs w:val="22"/>
        </w:rPr>
        <w:t>Uvedená evidence</w:t>
      </w:r>
      <w:r w:rsidR="005201BD" w:rsidRPr="00CD4EB7">
        <w:rPr>
          <w:rFonts w:ascii="Arial" w:hAnsi="Arial" w:cs="Arial"/>
          <w:sz w:val="22"/>
          <w:szCs w:val="22"/>
        </w:rPr>
        <w:t xml:space="preserve"> je</w:t>
      </w:r>
      <w:r w:rsidR="00F616BE" w:rsidRPr="00CD4EB7">
        <w:rPr>
          <w:rFonts w:ascii="Arial" w:hAnsi="Arial" w:cs="Arial"/>
          <w:sz w:val="22"/>
          <w:szCs w:val="22"/>
        </w:rPr>
        <w:t> provozována</w:t>
      </w:r>
      <w:r w:rsidR="005201BD" w:rsidRPr="00CD4EB7">
        <w:rPr>
          <w:rFonts w:ascii="Arial" w:hAnsi="Arial" w:cs="Arial"/>
          <w:sz w:val="22"/>
          <w:szCs w:val="22"/>
        </w:rPr>
        <w:t xml:space="preserve"> v </w:t>
      </w:r>
      <w:r w:rsidR="00216898" w:rsidRPr="00CD4EB7">
        <w:rPr>
          <w:rFonts w:ascii="Arial" w:hAnsi="Arial" w:cs="Arial"/>
          <w:sz w:val="22"/>
          <w:szCs w:val="22"/>
        </w:rPr>
        <w:t>aplikaci</w:t>
      </w:r>
      <w:r w:rsidR="003B155D" w:rsidRPr="00CD4EB7">
        <w:rPr>
          <w:rFonts w:ascii="Arial" w:hAnsi="Arial" w:cs="Arial"/>
          <w:sz w:val="22"/>
          <w:szCs w:val="22"/>
        </w:rPr>
        <w:t xml:space="preserve"> DMS (Document Management Syste</w:t>
      </w:r>
      <w:r w:rsidR="005201BD" w:rsidRPr="00CD4EB7">
        <w:rPr>
          <w:rFonts w:ascii="Arial" w:hAnsi="Arial" w:cs="Arial"/>
          <w:sz w:val="22"/>
          <w:szCs w:val="22"/>
        </w:rPr>
        <w:t>m).</w:t>
      </w:r>
    </w:p>
    <w:p w:rsidR="00D30369" w:rsidRDefault="00D3036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C14F1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Zpráva je členěna na hodnocení</w:t>
      </w:r>
      <w:r w:rsidR="003B174F" w:rsidRPr="00CD4EB7">
        <w:rPr>
          <w:rFonts w:ascii="Arial" w:hAnsi="Arial" w:cs="Arial"/>
          <w:sz w:val="22"/>
          <w:szCs w:val="22"/>
        </w:rPr>
        <w:t>: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ind w:left="777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</w:t>
      </w:r>
      <w:r w:rsidR="003B174F" w:rsidRPr="00CD4EB7">
        <w:rPr>
          <w:rFonts w:ascii="Arial" w:hAnsi="Arial" w:cs="Arial"/>
          <w:sz w:val="22"/>
          <w:szCs w:val="22"/>
        </w:rPr>
        <w:t xml:space="preserve">tížností, tedy jakéhokoliv podání obsahově splňující náležitosti uvedené v § 175 zákona </w:t>
      </w:r>
      <w:r w:rsidR="003B174F" w:rsidRPr="00CD4EB7">
        <w:rPr>
          <w:rFonts w:ascii="Arial" w:hAnsi="Arial" w:cs="Arial"/>
          <w:sz w:val="22"/>
          <w:szCs w:val="22"/>
        </w:rPr>
        <w:br/>
        <w:t>č. 500/2004 Sb., správní</w:t>
      </w:r>
      <w:r w:rsidR="005B2D64">
        <w:rPr>
          <w:rFonts w:ascii="Arial" w:hAnsi="Arial" w:cs="Arial"/>
          <w:sz w:val="22"/>
          <w:szCs w:val="22"/>
        </w:rPr>
        <w:t xml:space="preserve"> řád,</w:t>
      </w:r>
      <w:r w:rsidR="003B174F" w:rsidRPr="00CD4EB7">
        <w:rPr>
          <w:rFonts w:ascii="Arial" w:hAnsi="Arial" w:cs="Arial"/>
          <w:sz w:val="22"/>
          <w:szCs w:val="22"/>
        </w:rPr>
        <w:t xml:space="preserve"> ve znění pozdějších předpisů (dále také „správní řád“ nebo „SŘ“)</w:t>
      </w:r>
      <w:r w:rsidR="00F0490D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proti nevhodnému chování úředních osob, nebo proti postupu </w:t>
      </w:r>
      <w:r w:rsidR="0039127F" w:rsidRPr="00CD4EB7">
        <w:rPr>
          <w:rFonts w:ascii="Arial" w:hAnsi="Arial" w:cs="Arial"/>
          <w:sz w:val="22"/>
          <w:szCs w:val="22"/>
        </w:rPr>
        <w:t xml:space="preserve">Ministerstva zemědělství (dále jen „MZe“) </w:t>
      </w:r>
      <w:r w:rsidR="003B174F" w:rsidRPr="00CD4EB7">
        <w:rPr>
          <w:rFonts w:ascii="Arial" w:hAnsi="Arial" w:cs="Arial"/>
          <w:sz w:val="22"/>
          <w:szCs w:val="22"/>
        </w:rPr>
        <w:t>a jeho rezortní</w:t>
      </w:r>
      <w:r w:rsidR="00AB2AA4">
        <w:rPr>
          <w:rFonts w:ascii="Arial" w:hAnsi="Arial" w:cs="Arial"/>
          <w:sz w:val="22"/>
          <w:szCs w:val="22"/>
        </w:rPr>
        <w:t>ch</w:t>
      </w:r>
      <w:r w:rsidR="003B174F" w:rsidRPr="00CD4EB7">
        <w:rPr>
          <w:rFonts w:ascii="Arial" w:hAnsi="Arial" w:cs="Arial"/>
          <w:sz w:val="22"/>
          <w:szCs w:val="22"/>
        </w:rPr>
        <w:t xml:space="preserve"> organizac</w:t>
      </w:r>
      <w:r w:rsidR="00AB2AA4">
        <w:rPr>
          <w:rFonts w:ascii="Arial" w:hAnsi="Arial" w:cs="Arial"/>
          <w:sz w:val="22"/>
          <w:szCs w:val="22"/>
        </w:rPr>
        <w:t>í</w:t>
      </w:r>
      <w:r w:rsidR="003B174F" w:rsidRPr="00CD4EB7">
        <w:rPr>
          <w:rFonts w:ascii="Arial" w:hAnsi="Arial" w:cs="Arial"/>
          <w:sz w:val="22"/>
          <w:szCs w:val="22"/>
        </w:rPr>
        <w:t>, neposkytuje-li SŘ jiný prostředek ochrany (§ 80, 81, 100, 117 SŘ)</w:t>
      </w:r>
      <w:r w:rsidR="00514099" w:rsidRPr="00CD4EB7">
        <w:rPr>
          <w:rFonts w:ascii="Arial" w:hAnsi="Arial" w:cs="Arial"/>
          <w:sz w:val="22"/>
          <w:szCs w:val="22"/>
        </w:rPr>
        <w:t>, nebo je-li stěžovatel přesvědčen, že stížnost, kterou podal u příslušného správního orgánu, nebyla řádně vyřízena a požádá nadřízený správní orgán, aby přešetřil způsob vyřízení stížnosti</w:t>
      </w:r>
      <w:r w:rsidR="003B174F" w:rsidRPr="00CD4EB7">
        <w:rPr>
          <w:rFonts w:ascii="Arial" w:hAnsi="Arial" w:cs="Arial"/>
          <w:sz w:val="22"/>
          <w:szCs w:val="22"/>
        </w:rPr>
        <w:t>. Podání stížnost</w:t>
      </w:r>
      <w:r w:rsidRPr="00CD4EB7">
        <w:rPr>
          <w:rFonts w:ascii="Arial" w:hAnsi="Arial" w:cs="Arial"/>
          <w:sz w:val="22"/>
          <w:szCs w:val="22"/>
        </w:rPr>
        <w:t>i nesmí být na újmu stěžovateli.</w:t>
      </w: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174F" w:rsidRDefault="00BA1830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</w:t>
      </w:r>
      <w:r w:rsidR="003B174F" w:rsidRPr="00CD4EB7">
        <w:rPr>
          <w:rFonts w:ascii="Arial" w:hAnsi="Arial" w:cs="Arial"/>
          <w:sz w:val="22"/>
          <w:szCs w:val="22"/>
        </w:rPr>
        <w:t>statních podání obdobného charakteru (dále jen „ostatní podání“)</w:t>
      </w:r>
      <w:r w:rsidR="00460CA3" w:rsidRPr="00CD4EB7">
        <w:rPr>
          <w:rFonts w:ascii="Arial" w:hAnsi="Arial" w:cs="Arial"/>
          <w:sz w:val="22"/>
          <w:szCs w:val="22"/>
        </w:rPr>
        <w:t>,</w:t>
      </w:r>
      <w:r w:rsidR="003B174F" w:rsidRPr="00CD4EB7">
        <w:rPr>
          <w:rFonts w:ascii="Arial" w:hAnsi="Arial" w:cs="Arial"/>
          <w:sz w:val="22"/>
          <w:szCs w:val="22"/>
        </w:rPr>
        <w:t xml:space="preserve"> tedy jakéhokoliv podání, které není stížností podle SŘ ani jiným podáním podle SŘ nebo jiného právního předpisu, avšak z jeho obsahu je zřejmé, že se podatel domáhá ochrany svých subjektivních práv a požaduje nápravu ve vlastním zájmu. Za ostatní podání obdobného charakteru se výslovně nepovažují běžné dotazy na životní situace a dotazy na právní předpisy a dále podání, jejichž autory jsou správní orgány a orgány státu.</w:t>
      </w:r>
    </w:p>
    <w:p w:rsidR="00CD4EB7" w:rsidRPr="00CD4EB7" w:rsidRDefault="00CD4EB7" w:rsidP="00681E4F">
      <w:pPr>
        <w:pStyle w:val="Odstavecseseznamem"/>
        <w:spacing w:line="276" w:lineRule="auto"/>
        <w:rPr>
          <w:rFonts w:ascii="Arial" w:hAnsi="Arial" w:cs="Arial"/>
          <w:sz w:val="22"/>
          <w:szCs w:val="22"/>
        </w:rPr>
      </w:pPr>
    </w:p>
    <w:p w:rsidR="00CD4EB7" w:rsidRPr="00CD4EB7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Pr="00681E4F" w:rsidRDefault="00CC08F5" w:rsidP="00681E4F">
      <w:pPr>
        <w:pStyle w:val="Odstavecseseznamem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Stížností a ostatních podání vedených mimo </w:t>
      </w:r>
      <w:r w:rsidR="00AB2AA4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8F159F" w:rsidRPr="00CD4EB7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6719" w:rsidRPr="00CD4EB7" w:rsidRDefault="0072671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F72D6">
        <w:rPr>
          <w:rFonts w:ascii="Arial" w:hAnsi="Arial" w:cs="Arial"/>
          <w:b/>
          <w:sz w:val="28"/>
          <w:szCs w:val="28"/>
        </w:rPr>
        <w:t>Souhrn všech stížností a ostatních podání</w:t>
      </w:r>
    </w:p>
    <w:p w:rsidR="00726719" w:rsidRPr="006F72D6" w:rsidRDefault="00726719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8F159F" w:rsidRPr="00E44468" w:rsidRDefault="008F159F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985"/>
        <w:gridCol w:w="1984"/>
      </w:tblGrid>
      <w:tr w:rsidR="008F159F" w:rsidRPr="002D1A87" w:rsidTr="00726719">
        <w:trPr>
          <w:trHeight w:val="710"/>
          <w:jc w:val="center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OLE_LINK1"/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  <w:bookmarkEnd w:id="1"/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8F159F" w:rsidRPr="002D1A87" w:rsidTr="00726719">
        <w:trPr>
          <w:trHeight w:val="535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vedená v CESOP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250</w:t>
            </w:r>
          </w:p>
        </w:tc>
      </w:tr>
      <w:tr w:rsidR="008F159F" w:rsidRPr="002D1A87" w:rsidTr="00726719">
        <w:trPr>
          <w:trHeight w:val="516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Podání mimo CESOP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color w:val="000000"/>
                <w:sz w:val="22"/>
                <w:szCs w:val="22"/>
              </w:rPr>
              <w:t>176</w:t>
            </w:r>
          </w:p>
        </w:tc>
      </w:tr>
      <w:tr w:rsidR="008F159F" w:rsidRPr="002D1A87" w:rsidTr="00726719">
        <w:trPr>
          <w:trHeight w:val="629"/>
          <w:jc w:val="center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36</w:t>
            </w:r>
            <w:r w:rsidR="00FE52D3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8F159F" w:rsidRPr="008F159F" w:rsidRDefault="008F159F" w:rsidP="0072671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159F">
              <w:rPr>
                <w:rFonts w:ascii="Arial" w:hAnsi="Arial" w:cs="Arial"/>
                <w:b/>
                <w:color w:val="000000"/>
                <w:sz w:val="22"/>
                <w:szCs w:val="22"/>
              </w:rPr>
              <w:t>426</w:t>
            </w:r>
          </w:p>
        </w:tc>
      </w:tr>
    </w:tbl>
    <w:p w:rsidR="008F159F" w:rsidRDefault="008F159F" w:rsidP="00726719">
      <w:pPr>
        <w:spacing w:line="276" w:lineRule="auto"/>
        <w:jc w:val="center"/>
        <w:rPr>
          <w:b/>
        </w:rPr>
      </w:pP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>Celkový počet vyřizovaných podání na MZe za rok 2015 vedených v evidenci CESOP i mimo tuto evidenci byl 426, z čehož stížností dle § 175 správního řádu bylo 64 (1</w:t>
      </w:r>
      <w:r w:rsidR="00FE52D3">
        <w:rPr>
          <w:rFonts w:ascii="Arial" w:hAnsi="Arial" w:cs="Arial"/>
          <w:sz w:val="22"/>
          <w:szCs w:val="22"/>
        </w:rPr>
        <w:t>5 %) a ostatních podání bylo 363</w:t>
      </w:r>
      <w:r w:rsidRPr="00CD4EB7">
        <w:rPr>
          <w:rFonts w:ascii="Arial" w:hAnsi="Arial" w:cs="Arial"/>
          <w:sz w:val="22"/>
          <w:szCs w:val="22"/>
        </w:rPr>
        <w:t xml:space="preserve"> (85 %).</w:t>
      </w:r>
    </w:p>
    <w:p w:rsidR="005036BB" w:rsidRPr="00CD4EB7" w:rsidRDefault="005036B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159F" w:rsidRDefault="008F159F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20EE17D5" wp14:editId="691515F3">
            <wp:extent cx="6073254" cy="2702257"/>
            <wp:effectExtent l="0" t="0" r="22860" b="222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9F" w:rsidRDefault="008F159F" w:rsidP="00681E4F">
      <w:pPr>
        <w:spacing w:line="276" w:lineRule="auto"/>
        <w:jc w:val="both"/>
      </w:pPr>
    </w:p>
    <w:p w:rsidR="005036BB" w:rsidRDefault="005036BB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b/>
        </w:rPr>
      </w:pPr>
    </w:p>
    <w:p w:rsidR="00DD1B03" w:rsidRPr="00CD4EB7" w:rsidRDefault="0071322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</w:t>
      </w:r>
      <w:r w:rsidR="00CC08F5" w:rsidRPr="00CD4EB7">
        <w:rPr>
          <w:rFonts w:ascii="Arial" w:hAnsi="Arial" w:cs="Arial"/>
          <w:sz w:val="22"/>
          <w:szCs w:val="22"/>
        </w:rPr>
        <w:t xml:space="preserve"> CESOP</w:t>
      </w:r>
      <w:r w:rsidR="00AB2AA4">
        <w:rPr>
          <w:rFonts w:ascii="Arial" w:hAnsi="Arial" w:cs="Arial"/>
          <w:sz w:val="22"/>
          <w:szCs w:val="22"/>
        </w:rPr>
        <w:t xml:space="preserve"> jsou </w:t>
      </w:r>
      <w:r w:rsidR="00DD1B03" w:rsidRPr="00CD4EB7">
        <w:rPr>
          <w:rFonts w:ascii="Arial" w:hAnsi="Arial" w:cs="Arial"/>
          <w:sz w:val="22"/>
          <w:szCs w:val="22"/>
        </w:rPr>
        <w:t>veden</w:t>
      </w:r>
      <w:r w:rsidR="0039127F" w:rsidRPr="00CD4EB7">
        <w:rPr>
          <w:rFonts w:ascii="Arial" w:hAnsi="Arial" w:cs="Arial"/>
          <w:sz w:val="22"/>
          <w:szCs w:val="22"/>
        </w:rPr>
        <w:t>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 xml:space="preserve">podání </w:t>
      </w:r>
      <w:r w:rsidR="00DD1B03" w:rsidRPr="00CD4EB7">
        <w:rPr>
          <w:rFonts w:ascii="Arial" w:hAnsi="Arial" w:cs="Arial"/>
          <w:sz w:val="22"/>
          <w:szCs w:val="22"/>
        </w:rPr>
        <w:t>vyřizovan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D30369" w:rsidRPr="00CD4EB7">
        <w:rPr>
          <w:rFonts w:ascii="Arial" w:hAnsi="Arial" w:cs="Arial"/>
          <w:sz w:val="22"/>
          <w:szCs w:val="22"/>
        </w:rPr>
        <w:t>OAS</w:t>
      </w:r>
      <w:r w:rsidR="00150635" w:rsidRPr="00CD4EB7">
        <w:rPr>
          <w:rFonts w:ascii="Arial" w:hAnsi="Arial" w:cs="Arial"/>
          <w:sz w:val="22"/>
          <w:szCs w:val="22"/>
        </w:rPr>
        <w:t xml:space="preserve"> a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BE6497" w:rsidRPr="00CD4EB7">
        <w:rPr>
          <w:rFonts w:ascii="Arial" w:hAnsi="Arial" w:cs="Arial"/>
          <w:sz w:val="22"/>
          <w:szCs w:val="22"/>
        </w:rPr>
        <w:t>podání</w:t>
      </w:r>
      <w:r w:rsidR="00DD1B03" w:rsidRPr="00CD4EB7">
        <w:rPr>
          <w:rFonts w:ascii="Arial" w:hAnsi="Arial" w:cs="Arial"/>
          <w:sz w:val="22"/>
          <w:szCs w:val="22"/>
        </w:rPr>
        <w:t xml:space="preserve"> předan</w:t>
      </w:r>
      <w:r w:rsidR="0002582A" w:rsidRPr="00CD4EB7">
        <w:rPr>
          <w:rFonts w:ascii="Arial" w:hAnsi="Arial" w:cs="Arial"/>
          <w:sz w:val="22"/>
          <w:szCs w:val="22"/>
        </w:rPr>
        <w:t>á</w:t>
      </w:r>
      <w:r w:rsidR="00DD1B03" w:rsidRPr="00CD4EB7">
        <w:rPr>
          <w:rFonts w:ascii="Arial" w:hAnsi="Arial" w:cs="Arial"/>
          <w:sz w:val="22"/>
          <w:szCs w:val="22"/>
        </w:rPr>
        <w:t xml:space="preserve"> k </w:t>
      </w:r>
      <w:r w:rsidR="00F616BE" w:rsidRPr="00CD4EB7">
        <w:rPr>
          <w:rFonts w:ascii="Arial" w:hAnsi="Arial" w:cs="Arial"/>
          <w:sz w:val="22"/>
          <w:szCs w:val="22"/>
        </w:rPr>
        <w:t>řešení jednotlivým</w:t>
      </w:r>
      <w:r w:rsidR="00DD1B03" w:rsidRPr="00CD4EB7">
        <w:rPr>
          <w:rFonts w:ascii="Arial" w:hAnsi="Arial" w:cs="Arial"/>
          <w:sz w:val="22"/>
          <w:szCs w:val="22"/>
        </w:rPr>
        <w:t xml:space="preserve"> odborn</w:t>
      </w:r>
      <w:r w:rsidR="005D66A2" w:rsidRPr="00CD4EB7">
        <w:rPr>
          <w:rFonts w:ascii="Arial" w:hAnsi="Arial" w:cs="Arial"/>
          <w:sz w:val="22"/>
          <w:szCs w:val="22"/>
        </w:rPr>
        <w:t>ým útvarům</w:t>
      </w:r>
      <w:r w:rsidR="00DD1B03" w:rsidRPr="00CD4EB7">
        <w:rPr>
          <w:rFonts w:ascii="Arial" w:hAnsi="Arial" w:cs="Arial"/>
          <w:sz w:val="22"/>
          <w:szCs w:val="22"/>
        </w:rPr>
        <w:t xml:space="preserve"> </w:t>
      </w:r>
      <w:r w:rsidR="0039127F" w:rsidRPr="00CD4EB7">
        <w:rPr>
          <w:rFonts w:ascii="Arial" w:hAnsi="Arial" w:cs="Arial"/>
          <w:sz w:val="22"/>
          <w:szCs w:val="22"/>
        </w:rPr>
        <w:t>MZe</w:t>
      </w:r>
      <w:r w:rsidR="00CD0919" w:rsidRPr="00CD4EB7">
        <w:rPr>
          <w:rFonts w:ascii="Arial" w:hAnsi="Arial" w:cs="Arial"/>
          <w:sz w:val="22"/>
          <w:szCs w:val="22"/>
        </w:rPr>
        <w:t xml:space="preserve">, </w:t>
      </w:r>
      <w:r w:rsidR="0002582A" w:rsidRPr="00CD4EB7">
        <w:rPr>
          <w:rFonts w:ascii="Arial" w:hAnsi="Arial" w:cs="Arial"/>
          <w:sz w:val="22"/>
          <w:szCs w:val="22"/>
        </w:rPr>
        <w:t>Státnímu zemědělskému intervenčnímu fondu</w:t>
      </w:r>
      <w:r w:rsidR="00D30369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 xml:space="preserve">a </w:t>
      </w:r>
      <w:r w:rsidR="00B26ADE" w:rsidRPr="00CD4EB7">
        <w:rPr>
          <w:rFonts w:ascii="Arial" w:hAnsi="Arial" w:cs="Arial"/>
          <w:sz w:val="22"/>
          <w:szCs w:val="22"/>
        </w:rPr>
        <w:t>Státním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677A71" w:rsidRPr="00CD4EB7">
        <w:rPr>
          <w:rFonts w:ascii="Arial" w:hAnsi="Arial" w:cs="Arial"/>
          <w:sz w:val="22"/>
          <w:szCs w:val="22"/>
        </w:rPr>
        <w:t xml:space="preserve"> </w:t>
      </w:r>
      <w:r w:rsidR="007258CE" w:rsidRPr="00CD4EB7">
        <w:rPr>
          <w:rFonts w:ascii="Arial" w:hAnsi="Arial" w:cs="Arial"/>
          <w:sz w:val="22"/>
          <w:szCs w:val="22"/>
        </w:rPr>
        <w:t>po</w:t>
      </w:r>
      <w:r w:rsidR="00DD1B03" w:rsidRPr="00CD4EB7">
        <w:rPr>
          <w:rFonts w:ascii="Arial" w:hAnsi="Arial" w:cs="Arial"/>
          <w:sz w:val="22"/>
          <w:szCs w:val="22"/>
        </w:rPr>
        <w:t>zemkov</w:t>
      </w:r>
      <w:r w:rsidR="00BA1830" w:rsidRPr="00CD4EB7">
        <w:rPr>
          <w:rFonts w:ascii="Arial" w:hAnsi="Arial" w:cs="Arial"/>
          <w:sz w:val="22"/>
          <w:szCs w:val="22"/>
        </w:rPr>
        <w:t>ému</w:t>
      </w:r>
      <w:r w:rsidR="00DD1B03" w:rsidRPr="00CD4EB7">
        <w:rPr>
          <w:rFonts w:ascii="Arial" w:hAnsi="Arial" w:cs="Arial"/>
          <w:sz w:val="22"/>
          <w:szCs w:val="22"/>
        </w:rPr>
        <w:t xml:space="preserve"> úřad</w:t>
      </w:r>
      <w:r w:rsidR="00BA1830" w:rsidRPr="00CD4EB7">
        <w:rPr>
          <w:rFonts w:ascii="Arial" w:hAnsi="Arial" w:cs="Arial"/>
          <w:sz w:val="22"/>
          <w:szCs w:val="22"/>
        </w:rPr>
        <w:t>u</w:t>
      </w:r>
      <w:r w:rsidR="00D236BB" w:rsidRPr="00CD4EB7">
        <w:rPr>
          <w:rFonts w:ascii="Arial" w:hAnsi="Arial" w:cs="Arial"/>
          <w:sz w:val="22"/>
          <w:szCs w:val="22"/>
        </w:rPr>
        <w:t xml:space="preserve"> </w:t>
      </w:r>
      <w:r w:rsidR="00DD1B03" w:rsidRPr="00CD4EB7">
        <w:rPr>
          <w:rFonts w:ascii="Arial" w:hAnsi="Arial" w:cs="Arial"/>
          <w:sz w:val="22"/>
          <w:szCs w:val="22"/>
        </w:rPr>
        <w:t xml:space="preserve">nebo </w:t>
      </w:r>
      <w:r w:rsidR="00150635" w:rsidRPr="00CD4EB7">
        <w:rPr>
          <w:rFonts w:ascii="Arial" w:hAnsi="Arial" w:cs="Arial"/>
          <w:sz w:val="22"/>
          <w:szCs w:val="22"/>
        </w:rPr>
        <w:t xml:space="preserve">stížnosti </w:t>
      </w:r>
      <w:r w:rsidR="00DD1B03" w:rsidRPr="00CD4EB7">
        <w:rPr>
          <w:rFonts w:ascii="Arial" w:hAnsi="Arial" w:cs="Arial"/>
          <w:sz w:val="22"/>
          <w:szCs w:val="22"/>
        </w:rPr>
        <w:t xml:space="preserve">postoupené </w:t>
      </w:r>
      <w:r w:rsidR="00EF67DE" w:rsidRPr="00CD4EB7">
        <w:rPr>
          <w:rFonts w:ascii="Arial" w:hAnsi="Arial" w:cs="Arial"/>
          <w:sz w:val="22"/>
          <w:szCs w:val="22"/>
        </w:rPr>
        <w:t>MZe</w:t>
      </w:r>
      <w:r w:rsidR="00DD1B03" w:rsidRPr="00CD4EB7">
        <w:rPr>
          <w:rFonts w:ascii="Arial" w:hAnsi="Arial" w:cs="Arial"/>
          <w:sz w:val="22"/>
          <w:szCs w:val="22"/>
        </w:rPr>
        <w:t xml:space="preserve"> dle příslušnosti jinými vnějšími organizacemi, případně orgány činnými v trestním řízení.</w:t>
      </w:r>
    </w:p>
    <w:p w:rsidR="00DD1B03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9036A" w:rsidRPr="00CD4EB7" w:rsidRDefault="00DD1B0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Od 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191E68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do 31.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12.</w:t>
      </w:r>
      <w:r w:rsidR="00D64954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20</w:t>
      </w:r>
      <w:r w:rsidR="00D64954" w:rsidRPr="00CD4EB7">
        <w:rPr>
          <w:rFonts w:ascii="Arial" w:hAnsi="Arial" w:cs="Arial"/>
          <w:sz w:val="22"/>
          <w:szCs w:val="22"/>
        </w:rPr>
        <w:t>1</w:t>
      </w:r>
      <w:r w:rsidR="00191E68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byl</w:t>
      </w:r>
      <w:r w:rsidR="00EF67DE" w:rsidRPr="00CD4EB7">
        <w:rPr>
          <w:rFonts w:ascii="Arial" w:hAnsi="Arial" w:cs="Arial"/>
          <w:sz w:val="22"/>
          <w:szCs w:val="22"/>
        </w:rPr>
        <w:t>o v </w:t>
      </w:r>
      <w:r w:rsidR="00677A71" w:rsidRPr="00CD4EB7">
        <w:rPr>
          <w:rFonts w:ascii="Arial" w:hAnsi="Arial" w:cs="Arial"/>
          <w:sz w:val="22"/>
          <w:szCs w:val="22"/>
        </w:rPr>
        <w:t>CESOP</w:t>
      </w:r>
      <w:r w:rsidRPr="00CD4EB7">
        <w:rPr>
          <w:rFonts w:ascii="Arial" w:hAnsi="Arial" w:cs="Arial"/>
          <w:sz w:val="22"/>
          <w:szCs w:val="22"/>
        </w:rPr>
        <w:t xml:space="preserve"> evidováno celkem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171363" w:rsidRPr="00CD4EB7">
        <w:rPr>
          <w:rFonts w:ascii="Arial" w:hAnsi="Arial" w:cs="Arial"/>
          <w:sz w:val="22"/>
          <w:szCs w:val="22"/>
        </w:rPr>
        <w:t>5</w:t>
      </w:r>
      <w:r w:rsidR="00E4691F" w:rsidRPr="00CD4EB7">
        <w:rPr>
          <w:rFonts w:ascii="Arial" w:hAnsi="Arial" w:cs="Arial"/>
          <w:sz w:val="22"/>
          <w:szCs w:val="22"/>
        </w:rPr>
        <w:t>2</w:t>
      </w:r>
      <w:r w:rsidR="003B155D" w:rsidRPr="00CD4EB7">
        <w:rPr>
          <w:rFonts w:ascii="Arial" w:hAnsi="Arial" w:cs="Arial"/>
          <w:sz w:val="22"/>
          <w:szCs w:val="22"/>
        </w:rPr>
        <w:t> </w:t>
      </w:r>
      <w:r w:rsidR="00593071" w:rsidRPr="00CD4EB7">
        <w:rPr>
          <w:rFonts w:ascii="Arial" w:hAnsi="Arial" w:cs="Arial"/>
          <w:sz w:val="22"/>
          <w:szCs w:val="22"/>
        </w:rPr>
        <w:t>vyřizovaných stížností</w:t>
      </w:r>
      <w:r w:rsidR="00A438AE" w:rsidRPr="00CD4EB7">
        <w:rPr>
          <w:rFonts w:ascii="Arial" w:hAnsi="Arial" w:cs="Arial"/>
          <w:sz w:val="22"/>
          <w:szCs w:val="22"/>
        </w:rPr>
        <w:t xml:space="preserve">. </w:t>
      </w:r>
      <w:r w:rsidR="00D757C4" w:rsidRPr="00CD4EB7">
        <w:rPr>
          <w:rFonts w:ascii="Arial" w:hAnsi="Arial" w:cs="Arial"/>
          <w:sz w:val="22"/>
          <w:szCs w:val="22"/>
        </w:rPr>
        <w:t>Dále</w:t>
      </w:r>
      <w:r w:rsidR="00713226" w:rsidRPr="00CD4EB7">
        <w:rPr>
          <w:rFonts w:ascii="Arial" w:hAnsi="Arial" w:cs="Arial"/>
          <w:sz w:val="22"/>
          <w:szCs w:val="22"/>
        </w:rPr>
        <w:t xml:space="preserve"> </w:t>
      </w:r>
      <w:r w:rsidR="00807FF0" w:rsidRPr="00CD4EB7">
        <w:rPr>
          <w:rFonts w:ascii="Arial" w:hAnsi="Arial" w:cs="Arial"/>
          <w:sz w:val="22"/>
          <w:szCs w:val="22"/>
        </w:rPr>
        <w:t>bylo evidováno v CESOP</w:t>
      </w:r>
      <w:r w:rsidR="00713226" w:rsidRPr="00CD4EB7">
        <w:rPr>
          <w:rFonts w:ascii="Arial" w:hAnsi="Arial" w:cs="Arial"/>
          <w:sz w:val="22"/>
          <w:szCs w:val="22"/>
        </w:rPr>
        <w:t xml:space="preserve"> dalších </w:t>
      </w:r>
      <w:r w:rsidR="00171363" w:rsidRPr="00CD4EB7">
        <w:rPr>
          <w:rFonts w:ascii="Arial" w:hAnsi="Arial" w:cs="Arial"/>
          <w:sz w:val="22"/>
          <w:szCs w:val="22"/>
        </w:rPr>
        <w:t>19</w:t>
      </w:r>
      <w:r w:rsidR="00E4691F" w:rsidRPr="00CD4EB7">
        <w:rPr>
          <w:rFonts w:ascii="Arial" w:hAnsi="Arial" w:cs="Arial"/>
          <w:sz w:val="22"/>
          <w:szCs w:val="22"/>
        </w:rPr>
        <w:t>8</w:t>
      </w:r>
      <w:r w:rsidR="00182071" w:rsidRPr="00CD4EB7">
        <w:rPr>
          <w:rFonts w:ascii="Arial" w:hAnsi="Arial" w:cs="Arial"/>
          <w:sz w:val="22"/>
          <w:szCs w:val="22"/>
        </w:rPr>
        <w:t xml:space="preserve"> </w:t>
      </w:r>
      <w:r w:rsidR="003B155D" w:rsidRPr="00CD4EB7">
        <w:rPr>
          <w:rFonts w:ascii="Arial" w:hAnsi="Arial" w:cs="Arial"/>
          <w:sz w:val="22"/>
          <w:szCs w:val="22"/>
        </w:rPr>
        <w:t xml:space="preserve">ostatních </w:t>
      </w:r>
      <w:r w:rsidR="00713226" w:rsidRPr="00CD4EB7">
        <w:rPr>
          <w:rFonts w:ascii="Arial" w:hAnsi="Arial" w:cs="Arial"/>
          <w:sz w:val="22"/>
          <w:szCs w:val="22"/>
        </w:rPr>
        <w:t>podání, kter</w:t>
      </w:r>
      <w:r w:rsidR="004E4708" w:rsidRPr="00CD4EB7">
        <w:rPr>
          <w:rFonts w:ascii="Arial" w:hAnsi="Arial" w:cs="Arial"/>
          <w:sz w:val="22"/>
          <w:szCs w:val="22"/>
        </w:rPr>
        <w:t>á</w:t>
      </w:r>
      <w:r w:rsidR="00713226" w:rsidRPr="00CD4EB7">
        <w:rPr>
          <w:rFonts w:ascii="Arial" w:hAnsi="Arial" w:cs="Arial"/>
          <w:sz w:val="22"/>
          <w:szCs w:val="22"/>
        </w:rPr>
        <w:t xml:space="preserve"> nebyl</w:t>
      </w:r>
      <w:r w:rsidR="004E4708" w:rsidRPr="00CD4EB7">
        <w:rPr>
          <w:rFonts w:ascii="Arial" w:hAnsi="Arial" w:cs="Arial"/>
          <w:sz w:val="22"/>
          <w:szCs w:val="22"/>
        </w:rPr>
        <w:t>a</w:t>
      </w:r>
      <w:r w:rsidR="00713226" w:rsidRPr="00CD4EB7">
        <w:rPr>
          <w:rFonts w:ascii="Arial" w:hAnsi="Arial" w:cs="Arial"/>
          <w:sz w:val="22"/>
          <w:szCs w:val="22"/>
        </w:rPr>
        <w:t xml:space="preserve"> podáním ve smyslu stížnosti </w:t>
      </w:r>
      <w:r w:rsidR="003B155D" w:rsidRPr="00CD4EB7">
        <w:rPr>
          <w:rFonts w:ascii="Arial" w:hAnsi="Arial" w:cs="Arial"/>
          <w:sz w:val="22"/>
          <w:szCs w:val="22"/>
        </w:rPr>
        <w:t xml:space="preserve">specifikované zněním § 175 </w:t>
      </w:r>
      <w:r w:rsidR="00F0490D" w:rsidRPr="00CD4EB7">
        <w:rPr>
          <w:rFonts w:ascii="Arial" w:hAnsi="Arial" w:cs="Arial"/>
          <w:sz w:val="22"/>
          <w:szCs w:val="22"/>
        </w:rPr>
        <w:t>SŘ,</w:t>
      </w:r>
      <w:r w:rsidR="00713226" w:rsidRPr="00CD4EB7">
        <w:rPr>
          <w:rFonts w:ascii="Arial" w:hAnsi="Arial" w:cs="Arial"/>
          <w:sz w:val="22"/>
          <w:szCs w:val="22"/>
        </w:rPr>
        <w:t xml:space="preserve"> nesouhlasným podáním ani jiným podáním podle zvláštního zákona, ale z obsahu bylo zřejmé, že podatel upozorňoval na negativní jevy v různých oblastech.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30480" w:rsidRPr="00CD4EB7" w:rsidRDefault="00D9036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Jak je již uvedeno výše, s</w:t>
      </w:r>
      <w:r w:rsidR="00730480" w:rsidRPr="00CD4EB7">
        <w:rPr>
          <w:rFonts w:ascii="Arial" w:hAnsi="Arial" w:cs="Arial"/>
          <w:sz w:val="22"/>
          <w:szCs w:val="22"/>
        </w:rPr>
        <w:t>tížností</w:t>
      </w:r>
      <w:r w:rsidR="00EF67DE" w:rsidRPr="00CD4EB7">
        <w:rPr>
          <w:rFonts w:ascii="Arial" w:hAnsi="Arial" w:cs="Arial"/>
          <w:sz w:val="22"/>
          <w:szCs w:val="22"/>
        </w:rPr>
        <w:t xml:space="preserve"> </w:t>
      </w:r>
      <w:r w:rsidR="00730480" w:rsidRPr="00CD4EB7">
        <w:rPr>
          <w:rFonts w:ascii="Arial" w:hAnsi="Arial" w:cs="Arial"/>
          <w:sz w:val="22"/>
          <w:szCs w:val="22"/>
        </w:rPr>
        <w:t>se dle § 175</w:t>
      </w:r>
      <w:r w:rsidR="00EF67DE" w:rsidRPr="00CD4EB7">
        <w:rPr>
          <w:rFonts w:ascii="Arial" w:hAnsi="Arial" w:cs="Arial"/>
          <w:sz w:val="22"/>
          <w:szCs w:val="22"/>
        </w:rPr>
        <w:t xml:space="preserve"> </w:t>
      </w:r>
      <w:r w:rsidR="005201BD" w:rsidRPr="00CD4EB7">
        <w:rPr>
          <w:rFonts w:ascii="Arial" w:hAnsi="Arial" w:cs="Arial"/>
          <w:sz w:val="22"/>
          <w:szCs w:val="22"/>
        </w:rPr>
        <w:t xml:space="preserve">odstavce 1-6, </w:t>
      </w:r>
      <w:r w:rsidR="00EF67DE" w:rsidRPr="00CD4EB7">
        <w:rPr>
          <w:rFonts w:ascii="Arial" w:hAnsi="Arial" w:cs="Arial"/>
          <w:sz w:val="22"/>
          <w:szCs w:val="22"/>
        </w:rPr>
        <w:t>správního řádu</w:t>
      </w:r>
      <w:r w:rsidR="00730480" w:rsidRPr="00CD4EB7">
        <w:rPr>
          <w:rFonts w:ascii="Arial" w:hAnsi="Arial" w:cs="Arial"/>
          <w:sz w:val="22"/>
          <w:szCs w:val="22"/>
        </w:rPr>
        <w:t xml:space="preserve"> rozumí</w:t>
      </w:r>
      <w:r w:rsidR="007B0B78" w:rsidRPr="00CD4EB7">
        <w:rPr>
          <w:rFonts w:ascii="Arial" w:hAnsi="Arial" w:cs="Arial"/>
          <w:sz w:val="22"/>
          <w:szCs w:val="22"/>
        </w:rPr>
        <w:t xml:space="preserve"> využití</w:t>
      </w:r>
      <w:r w:rsidR="00730480" w:rsidRPr="00CD4EB7">
        <w:rPr>
          <w:rFonts w:ascii="Arial" w:hAnsi="Arial" w:cs="Arial"/>
          <w:sz w:val="22"/>
          <w:szCs w:val="22"/>
        </w:rPr>
        <w:t xml:space="preserve"> práv</w:t>
      </w:r>
      <w:r w:rsidR="007B0B78" w:rsidRPr="00CD4EB7">
        <w:rPr>
          <w:rFonts w:ascii="Arial" w:hAnsi="Arial" w:cs="Arial"/>
          <w:sz w:val="22"/>
          <w:szCs w:val="22"/>
        </w:rPr>
        <w:t xml:space="preserve">a </w:t>
      </w:r>
      <w:r w:rsidR="00730480" w:rsidRPr="00CD4EB7">
        <w:rPr>
          <w:rFonts w:ascii="Arial" w:hAnsi="Arial" w:cs="Arial"/>
          <w:sz w:val="22"/>
          <w:szCs w:val="22"/>
        </w:rPr>
        <w:t>dotčených osob obracet se na správní orgány se stížnostmi proti nevhodnému chování úředních osob nebo proti postupu správního orgánu, neposkytuje-li tento zákon jiný prostředek ochrany.</w:t>
      </w:r>
      <w:r w:rsidR="005201BD" w:rsidRPr="00CD4EB7">
        <w:rPr>
          <w:rFonts w:ascii="Arial" w:hAnsi="Arial" w:cs="Arial"/>
          <w:sz w:val="22"/>
          <w:szCs w:val="22"/>
        </w:rPr>
        <w:t xml:space="preserve"> </w:t>
      </w:r>
      <w:r w:rsidR="007B0B78" w:rsidRPr="00CD4EB7">
        <w:rPr>
          <w:rFonts w:ascii="Arial" w:hAnsi="Arial" w:cs="Arial"/>
          <w:sz w:val="22"/>
          <w:szCs w:val="22"/>
        </w:rPr>
        <w:t xml:space="preserve">Stížností tohoto druhu bylo </w:t>
      </w:r>
      <w:r w:rsidR="00E4691F" w:rsidRPr="00CD4EB7">
        <w:rPr>
          <w:rFonts w:ascii="Arial" w:hAnsi="Arial" w:cs="Arial"/>
          <w:sz w:val="22"/>
          <w:szCs w:val="22"/>
        </w:rPr>
        <w:t>35</w:t>
      </w:r>
      <w:r w:rsidR="00F0490D" w:rsidRPr="00CD4EB7">
        <w:rPr>
          <w:rFonts w:ascii="Arial" w:hAnsi="Arial" w:cs="Arial"/>
          <w:sz w:val="22"/>
          <w:szCs w:val="22"/>
        </w:rPr>
        <w:t xml:space="preserve">, </w:t>
      </w:r>
      <w:r w:rsidR="006772F4" w:rsidRPr="00CD4EB7">
        <w:rPr>
          <w:rFonts w:ascii="Arial" w:hAnsi="Arial" w:cs="Arial"/>
          <w:sz w:val="22"/>
          <w:szCs w:val="22"/>
        </w:rPr>
        <w:t xml:space="preserve">tj. </w:t>
      </w:r>
      <w:r w:rsidR="00E4691F" w:rsidRPr="00CD4EB7">
        <w:rPr>
          <w:rFonts w:ascii="Arial" w:hAnsi="Arial" w:cs="Arial"/>
          <w:sz w:val="22"/>
          <w:szCs w:val="22"/>
        </w:rPr>
        <w:t>67</w:t>
      </w:r>
      <w:r w:rsidR="00217753" w:rsidRPr="00CD4EB7">
        <w:rPr>
          <w:rFonts w:ascii="Arial" w:hAnsi="Arial" w:cs="Arial"/>
          <w:sz w:val="22"/>
          <w:szCs w:val="22"/>
        </w:rPr>
        <w:t> </w:t>
      </w:r>
      <w:r w:rsidR="00533E5D" w:rsidRPr="00CD4EB7">
        <w:rPr>
          <w:rFonts w:ascii="Arial" w:hAnsi="Arial" w:cs="Arial"/>
          <w:sz w:val="22"/>
          <w:szCs w:val="22"/>
        </w:rPr>
        <w:t xml:space="preserve"> </w:t>
      </w:r>
      <w:r w:rsidR="007B0B78" w:rsidRPr="00CD4EB7">
        <w:rPr>
          <w:rFonts w:ascii="Arial" w:hAnsi="Arial" w:cs="Arial"/>
          <w:sz w:val="22"/>
          <w:szCs w:val="22"/>
        </w:rPr>
        <w:t xml:space="preserve">%. </w:t>
      </w:r>
      <w:r w:rsidR="005201BD" w:rsidRPr="00CD4EB7">
        <w:rPr>
          <w:rFonts w:ascii="Arial" w:hAnsi="Arial" w:cs="Arial"/>
          <w:sz w:val="22"/>
          <w:szCs w:val="22"/>
        </w:rPr>
        <w:t>Stížnost</w:t>
      </w:r>
      <w:r w:rsidR="007B0B78" w:rsidRPr="00CD4EB7">
        <w:rPr>
          <w:rFonts w:ascii="Arial" w:hAnsi="Arial" w:cs="Arial"/>
          <w:sz w:val="22"/>
          <w:szCs w:val="22"/>
        </w:rPr>
        <w:t xml:space="preserve"> dle § </w:t>
      </w:r>
      <w:r w:rsidR="005201BD" w:rsidRPr="00CD4EB7">
        <w:rPr>
          <w:rFonts w:ascii="Arial" w:hAnsi="Arial" w:cs="Arial"/>
          <w:sz w:val="22"/>
          <w:szCs w:val="22"/>
        </w:rPr>
        <w:t xml:space="preserve">175 odstavce 7 </w:t>
      </w:r>
      <w:r w:rsidR="006700BE" w:rsidRPr="00CD4EB7">
        <w:rPr>
          <w:rFonts w:ascii="Arial" w:hAnsi="Arial" w:cs="Arial"/>
          <w:sz w:val="22"/>
          <w:szCs w:val="22"/>
        </w:rPr>
        <w:t xml:space="preserve">správního řádu </w:t>
      </w:r>
      <w:r w:rsidR="00232B51" w:rsidRPr="00CD4EB7">
        <w:rPr>
          <w:rFonts w:ascii="Arial" w:hAnsi="Arial" w:cs="Arial"/>
          <w:sz w:val="22"/>
          <w:szCs w:val="22"/>
        </w:rPr>
        <w:t>může být podána, jestliže</w:t>
      </w:r>
      <w:r w:rsidR="006700BE" w:rsidRPr="00CD4EB7">
        <w:rPr>
          <w:rFonts w:ascii="Arial" w:hAnsi="Arial" w:cs="Arial"/>
          <w:sz w:val="22"/>
          <w:szCs w:val="22"/>
        </w:rPr>
        <w:t xml:space="preserve"> </w:t>
      </w:r>
      <w:r w:rsidR="00D757C4" w:rsidRPr="00CD4EB7">
        <w:rPr>
          <w:rFonts w:ascii="Arial" w:hAnsi="Arial" w:cs="Arial"/>
          <w:sz w:val="22"/>
          <w:szCs w:val="22"/>
        </w:rPr>
        <w:t xml:space="preserve">je </w:t>
      </w:r>
      <w:r w:rsidR="006700BE" w:rsidRPr="00CD4EB7">
        <w:rPr>
          <w:rFonts w:ascii="Arial" w:hAnsi="Arial" w:cs="Arial"/>
          <w:sz w:val="22"/>
          <w:szCs w:val="22"/>
        </w:rPr>
        <w:t>stěžovatel přesvědčen,</w:t>
      </w:r>
      <w:r w:rsidR="005201BD" w:rsidRPr="00CD4EB7">
        <w:rPr>
          <w:rFonts w:ascii="Arial" w:hAnsi="Arial" w:cs="Arial"/>
          <w:sz w:val="22"/>
          <w:szCs w:val="22"/>
        </w:rPr>
        <w:t xml:space="preserve"> že stížnost, kterou podal u příslušného správníh</w:t>
      </w:r>
      <w:r w:rsidR="006700BE" w:rsidRPr="00CD4EB7">
        <w:rPr>
          <w:rFonts w:ascii="Arial" w:hAnsi="Arial" w:cs="Arial"/>
          <w:sz w:val="22"/>
          <w:szCs w:val="22"/>
        </w:rPr>
        <w:t xml:space="preserve">o </w:t>
      </w:r>
      <w:r w:rsidR="00217753" w:rsidRPr="00CD4EB7">
        <w:rPr>
          <w:rFonts w:ascii="Arial" w:hAnsi="Arial" w:cs="Arial"/>
          <w:sz w:val="22"/>
          <w:szCs w:val="22"/>
        </w:rPr>
        <w:t>orgánu, nebyla řádně vyřízena a </w:t>
      </w:r>
      <w:r w:rsidR="006700BE" w:rsidRPr="00CD4EB7">
        <w:rPr>
          <w:rFonts w:ascii="Arial" w:hAnsi="Arial" w:cs="Arial"/>
          <w:sz w:val="22"/>
          <w:szCs w:val="22"/>
        </w:rPr>
        <w:t>požád</w:t>
      </w:r>
      <w:r w:rsidR="007B0B78" w:rsidRPr="00CD4EB7">
        <w:rPr>
          <w:rFonts w:ascii="Arial" w:hAnsi="Arial" w:cs="Arial"/>
          <w:sz w:val="22"/>
          <w:szCs w:val="22"/>
        </w:rPr>
        <w:t>á</w:t>
      </w:r>
      <w:r w:rsidR="005201BD" w:rsidRPr="00CD4EB7">
        <w:rPr>
          <w:rFonts w:ascii="Arial" w:hAnsi="Arial" w:cs="Arial"/>
          <w:sz w:val="22"/>
          <w:szCs w:val="22"/>
        </w:rPr>
        <w:t xml:space="preserve"> nadřízený správní orgán, aby přešetřil způsob vyřízení stížnosti.</w:t>
      </w:r>
      <w:r w:rsidR="007B0B78" w:rsidRPr="00CD4EB7">
        <w:rPr>
          <w:rFonts w:ascii="Arial" w:hAnsi="Arial" w:cs="Arial"/>
          <w:sz w:val="22"/>
          <w:szCs w:val="22"/>
        </w:rPr>
        <w:t xml:space="preserve"> Těchto stížností bylo </w:t>
      </w:r>
      <w:r w:rsidR="00D757C4" w:rsidRPr="00CD4EB7">
        <w:rPr>
          <w:rFonts w:ascii="Arial" w:hAnsi="Arial" w:cs="Arial"/>
          <w:sz w:val="22"/>
          <w:szCs w:val="22"/>
        </w:rPr>
        <w:t>vyřízeno</w:t>
      </w:r>
      <w:r w:rsidR="007B0B78" w:rsidRPr="00CD4EB7">
        <w:rPr>
          <w:rFonts w:ascii="Arial" w:hAnsi="Arial" w:cs="Arial"/>
          <w:sz w:val="22"/>
          <w:szCs w:val="22"/>
        </w:rPr>
        <w:t xml:space="preserve"> </w:t>
      </w:r>
      <w:r w:rsidR="00E4691F" w:rsidRPr="00CD4EB7">
        <w:rPr>
          <w:rFonts w:ascii="Arial" w:hAnsi="Arial" w:cs="Arial"/>
          <w:sz w:val="22"/>
          <w:szCs w:val="22"/>
        </w:rPr>
        <w:t>17</w:t>
      </w:r>
      <w:r w:rsidR="006772F4" w:rsidRPr="00CD4EB7">
        <w:rPr>
          <w:rFonts w:ascii="Arial" w:hAnsi="Arial" w:cs="Arial"/>
          <w:sz w:val="22"/>
          <w:szCs w:val="22"/>
        </w:rPr>
        <w:t xml:space="preserve">, tj. </w:t>
      </w:r>
      <w:r w:rsidR="00E4691F" w:rsidRPr="00CD4EB7">
        <w:rPr>
          <w:rFonts w:ascii="Arial" w:hAnsi="Arial" w:cs="Arial"/>
          <w:sz w:val="22"/>
          <w:szCs w:val="22"/>
        </w:rPr>
        <w:t>33</w:t>
      </w:r>
      <w:r w:rsidR="00533E5D" w:rsidRPr="00CD4EB7">
        <w:rPr>
          <w:rFonts w:ascii="Arial" w:hAnsi="Arial" w:cs="Arial"/>
          <w:sz w:val="22"/>
          <w:szCs w:val="22"/>
        </w:rPr>
        <w:t xml:space="preserve"> </w:t>
      </w:r>
      <w:r w:rsidR="007B0B78" w:rsidRPr="00CD4EB7">
        <w:rPr>
          <w:rFonts w:ascii="Arial" w:hAnsi="Arial" w:cs="Arial"/>
          <w:sz w:val="22"/>
          <w:szCs w:val="22"/>
        </w:rPr>
        <w:t>%.</w:t>
      </w:r>
    </w:p>
    <w:p w:rsidR="00220D7B" w:rsidRPr="003B155D" w:rsidRDefault="00220D7B" w:rsidP="00681E4F">
      <w:pPr>
        <w:spacing w:line="276" w:lineRule="auto"/>
        <w:jc w:val="both"/>
      </w:pPr>
    </w:p>
    <w:p w:rsidR="00913939" w:rsidRPr="003B155D" w:rsidRDefault="00865688" w:rsidP="00681E4F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68F807BB" wp14:editId="0E4D85D3">
            <wp:extent cx="6162261" cy="3077155"/>
            <wp:effectExtent l="0" t="0" r="10160" b="9525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3226" w:rsidRDefault="00713226" w:rsidP="00681E4F">
      <w:pPr>
        <w:spacing w:line="276" w:lineRule="auto"/>
        <w:jc w:val="both"/>
      </w:pPr>
    </w:p>
    <w:p w:rsidR="005036BB" w:rsidRPr="003B155D" w:rsidRDefault="005036BB" w:rsidP="00681E4F">
      <w:pPr>
        <w:spacing w:line="276" w:lineRule="auto"/>
        <w:jc w:val="both"/>
      </w:pPr>
    </w:p>
    <w:p w:rsidR="00363596" w:rsidRDefault="00D4039F" w:rsidP="00681E4F">
      <w:pPr>
        <w:pStyle w:val="Nadpis1"/>
        <w:numPr>
          <w:ilvl w:val="0"/>
          <w:numId w:val="5"/>
        </w:numPr>
        <w:spacing w:before="240" w:line="276" w:lineRule="auto"/>
        <w:ind w:left="426"/>
        <w:jc w:val="center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t>Přehled stížností</w:t>
      </w:r>
      <w:r w:rsidR="00F666CA" w:rsidRPr="00CD4EB7">
        <w:rPr>
          <w:rFonts w:ascii="Arial" w:hAnsi="Arial" w:cs="Arial"/>
          <w:color w:val="auto"/>
        </w:rPr>
        <w:t xml:space="preserve"> </w:t>
      </w:r>
      <w:r w:rsidR="00665CA3" w:rsidRPr="00CD4EB7">
        <w:rPr>
          <w:rFonts w:ascii="Arial" w:hAnsi="Arial" w:cs="Arial"/>
          <w:color w:val="auto"/>
        </w:rPr>
        <w:t xml:space="preserve">dle § 175 </w:t>
      </w:r>
      <w:r w:rsidR="000B478B">
        <w:rPr>
          <w:rFonts w:ascii="Arial" w:hAnsi="Arial" w:cs="Arial"/>
          <w:color w:val="auto"/>
        </w:rPr>
        <w:t>vyřizovaných v rámci CESOP</w:t>
      </w:r>
      <w:r w:rsidR="000B478B" w:rsidRPr="00CD4EB7">
        <w:rPr>
          <w:rFonts w:ascii="Arial" w:hAnsi="Arial" w:cs="Arial"/>
          <w:color w:val="auto"/>
        </w:rPr>
        <w:t xml:space="preserve"> </w:t>
      </w:r>
      <w:r w:rsidR="008B34D9">
        <w:rPr>
          <w:rFonts w:ascii="Arial" w:hAnsi="Arial" w:cs="Arial"/>
          <w:color w:val="auto"/>
        </w:rPr>
        <w:t>odst. 1–</w:t>
      </w:r>
      <w:r w:rsidR="00AB2AA4">
        <w:rPr>
          <w:rFonts w:ascii="Arial" w:hAnsi="Arial" w:cs="Arial"/>
          <w:color w:val="auto"/>
        </w:rPr>
        <w:t>6, správního řádu</w:t>
      </w:r>
    </w:p>
    <w:p w:rsidR="00F666CA" w:rsidRPr="004E06F6" w:rsidRDefault="001426AD" w:rsidP="00681E4F">
      <w:pPr>
        <w:pStyle w:val="Nadpis1"/>
        <w:spacing w:before="240" w:line="276" w:lineRule="auto"/>
        <w:ind w:left="66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F666CA" w:rsidRPr="004E06F6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F666CA" w:rsidRPr="004E06F6">
        <w:rPr>
          <w:rFonts w:ascii="Arial" w:hAnsi="Arial" w:cs="Arial"/>
          <w:color w:val="auto"/>
          <w:sz w:val="24"/>
          <w:szCs w:val="24"/>
        </w:rPr>
        <w:t xml:space="preserve"> podle</w:t>
      </w:r>
      <w:r w:rsidR="00FB31BE" w:rsidRPr="004E06F6">
        <w:rPr>
          <w:rFonts w:ascii="Arial" w:hAnsi="Arial" w:cs="Arial"/>
          <w:color w:val="auto"/>
          <w:sz w:val="24"/>
          <w:szCs w:val="24"/>
        </w:rPr>
        <w:t xml:space="preserve"> </w:t>
      </w:r>
      <w:r w:rsidR="00D4039F" w:rsidRPr="004E06F6">
        <w:rPr>
          <w:rFonts w:ascii="Arial" w:hAnsi="Arial" w:cs="Arial"/>
          <w:color w:val="auto"/>
          <w:sz w:val="24"/>
          <w:szCs w:val="24"/>
        </w:rPr>
        <w:t>druhu</w:t>
      </w:r>
      <w:r w:rsidR="00232B51" w:rsidRPr="004E06F6">
        <w:rPr>
          <w:rFonts w:ascii="Arial" w:hAnsi="Arial" w:cs="Arial"/>
          <w:color w:val="auto"/>
          <w:sz w:val="24"/>
          <w:szCs w:val="24"/>
        </w:rPr>
        <w:t>,</w:t>
      </w:r>
      <w:r w:rsidR="00D4039F" w:rsidRPr="004E06F6">
        <w:rPr>
          <w:rFonts w:ascii="Arial" w:hAnsi="Arial" w:cs="Arial"/>
          <w:color w:val="auto"/>
          <w:sz w:val="24"/>
          <w:szCs w:val="24"/>
        </w:rPr>
        <w:t xml:space="preserve"> </w:t>
      </w:r>
      <w:r w:rsidR="00FB31BE" w:rsidRPr="004E06F6">
        <w:rPr>
          <w:rFonts w:ascii="Arial" w:hAnsi="Arial" w:cs="Arial"/>
          <w:color w:val="auto"/>
          <w:sz w:val="24"/>
          <w:szCs w:val="24"/>
        </w:rPr>
        <w:t>obsahu</w:t>
      </w:r>
      <w:r w:rsidR="000E5375" w:rsidRPr="004E06F6">
        <w:rPr>
          <w:rFonts w:ascii="Arial" w:hAnsi="Arial" w:cs="Arial"/>
          <w:color w:val="auto"/>
          <w:sz w:val="24"/>
          <w:szCs w:val="24"/>
        </w:rPr>
        <w:t xml:space="preserve"> a </w:t>
      </w:r>
      <w:r w:rsidR="00FB31BE" w:rsidRPr="004E06F6">
        <w:rPr>
          <w:rFonts w:ascii="Arial" w:hAnsi="Arial" w:cs="Arial"/>
          <w:color w:val="auto"/>
          <w:sz w:val="24"/>
          <w:szCs w:val="24"/>
        </w:rPr>
        <w:t>subjektu</w:t>
      </w:r>
    </w:p>
    <w:p w:rsidR="00665CA3" w:rsidRPr="003B155D" w:rsidRDefault="00665CA3" w:rsidP="00681E4F">
      <w:pPr>
        <w:spacing w:line="276" w:lineRule="auto"/>
      </w:pPr>
    </w:p>
    <w:p w:rsidR="00665CA3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665CA3" w:rsidRPr="004E06F6">
        <w:rPr>
          <w:rFonts w:ascii="Arial" w:hAnsi="Arial" w:cs="Arial"/>
          <w:sz w:val="22"/>
          <w:szCs w:val="22"/>
          <w:u w:val="single"/>
        </w:rPr>
        <w:t>le druhu podání</w:t>
      </w:r>
    </w:p>
    <w:p w:rsidR="00460CA3" w:rsidRPr="00CD4EB7" w:rsidRDefault="00460CA3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65CA3" w:rsidRPr="00CD4EB7" w:rsidRDefault="00665CA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Ve vyhodnocení stížností dle druhu podání </w:t>
      </w:r>
      <w:r w:rsidR="009164CD" w:rsidRPr="00CD4EB7">
        <w:rPr>
          <w:rFonts w:ascii="Arial" w:hAnsi="Arial" w:cs="Arial"/>
          <w:sz w:val="22"/>
          <w:szCs w:val="22"/>
        </w:rPr>
        <w:t xml:space="preserve">řešené OAS i ostatními útvary, jsou </w:t>
      </w:r>
      <w:r w:rsidRPr="00CD4EB7">
        <w:rPr>
          <w:rFonts w:ascii="Arial" w:hAnsi="Arial" w:cs="Arial"/>
          <w:sz w:val="22"/>
          <w:szCs w:val="22"/>
        </w:rPr>
        <w:t xml:space="preserve">uvedeny </w:t>
      </w:r>
      <w:r w:rsidR="0028796D" w:rsidRPr="00CD4EB7">
        <w:rPr>
          <w:rFonts w:ascii="Arial" w:hAnsi="Arial" w:cs="Arial"/>
          <w:sz w:val="22"/>
          <w:szCs w:val="22"/>
        </w:rPr>
        <w:t>tři kategorie</w:t>
      </w:r>
      <w:r w:rsidR="009164CD" w:rsidRPr="00CD4EB7">
        <w:rPr>
          <w:rFonts w:ascii="Arial" w:hAnsi="Arial" w:cs="Arial"/>
          <w:sz w:val="22"/>
          <w:szCs w:val="22"/>
        </w:rPr>
        <w:t>, a to p</w:t>
      </w:r>
      <w:r w:rsidR="0028796D" w:rsidRPr="00CD4EB7">
        <w:rPr>
          <w:rFonts w:ascii="Arial" w:hAnsi="Arial" w:cs="Arial"/>
          <w:sz w:val="22"/>
          <w:szCs w:val="22"/>
        </w:rPr>
        <w:t>roti nevhodnému chování úředních osob</w:t>
      </w:r>
      <w:r w:rsidR="00235F0D" w:rsidRPr="00CD4EB7">
        <w:rPr>
          <w:rFonts w:ascii="Arial" w:hAnsi="Arial" w:cs="Arial"/>
          <w:sz w:val="22"/>
          <w:szCs w:val="22"/>
        </w:rPr>
        <w:t xml:space="preserve"> (</w:t>
      </w:r>
      <w:r w:rsidR="00336A2E" w:rsidRPr="00CD4EB7">
        <w:rPr>
          <w:rFonts w:ascii="Arial" w:hAnsi="Arial" w:cs="Arial"/>
          <w:sz w:val="22"/>
          <w:szCs w:val="22"/>
        </w:rPr>
        <w:t>14</w:t>
      </w:r>
      <w:r w:rsidR="00235F0D" w:rsidRPr="00CD4EB7">
        <w:rPr>
          <w:rFonts w:ascii="Arial" w:hAnsi="Arial" w:cs="Arial"/>
          <w:sz w:val="22"/>
          <w:szCs w:val="22"/>
        </w:rPr>
        <w:t xml:space="preserve"> %)</w:t>
      </w:r>
      <w:r w:rsidR="0028796D" w:rsidRPr="00CD4EB7">
        <w:rPr>
          <w:rFonts w:ascii="Arial" w:hAnsi="Arial" w:cs="Arial"/>
          <w:sz w:val="22"/>
          <w:szCs w:val="22"/>
        </w:rPr>
        <w:t>, proti postupu správního orgá</w:t>
      </w:r>
      <w:r w:rsidR="00053D2A" w:rsidRPr="00CD4EB7">
        <w:rPr>
          <w:rFonts w:ascii="Arial" w:hAnsi="Arial" w:cs="Arial"/>
          <w:sz w:val="22"/>
          <w:szCs w:val="22"/>
        </w:rPr>
        <w:t>nu</w:t>
      </w:r>
      <w:r w:rsidR="00235F0D" w:rsidRPr="00CD4EB7">
        <w:rPr>
          <w:rFonts w:ascii="Arial" w:hAnsi="Arial" w:cs="Arial"/>
          <w:sz w:val="22"/>
          <w:szCs w:val="22"/>
        </w:rPr>
        <w:t xml:space="preserve"> </w:t>
      </w:r>
      <w:r w:rsidR="00C60BCF" w:rsidRPr="00CD4EB7">
        <w:rPr>
          <w:rFonts w:ascii="Arial" w:hAnsi="Arial" w:cs="Arial"/>
          <w:sz w:val="22"/>
          <w:szCs w:val="22"/>
        </w:rPr>
        <w:br/>
      </w:r>
      <w:r w:rsidR="00235F0D" w:rsidRPr="00CD4EB7">
        <w:rPr>
          <w:rFonts w:ascii="Arial" w:hAnsi="Arial" w:cs="Arial"/>
          <w:sz w:val="22"/>
          <w:szCs w:val="22"/>
        </w:rPr>
        <w:t>(</w:t>
      </w:r>
      <w:r w:rsidR="00336A2E" w:rsidRPr="00CD4EB7">
        <w:rPr>
          <w:rFonts w:ascii="Arial" w:hAnsi="Arial" w:cs="Arial"/>
          <w:sz w:val="22"/>
          <w:szCs w:val="22"/>
        </w:rPr>
        <w:t>77</w:t>
      </w:r>
      <w:r w:rsidR="00096F65" w:rsidRPr="00CD4EB7">
        <w:rPr>
          <w:rFonts w:ascii="Arial" w:hAnsi="Arial" w:cs="Arial"/>
          <w:sz w:val="22"/>
          <w:szCs w:val="22"/>
        </w:rPr>
        <w:t xml:space="preserve"> </w:t>
      </w:r>
      <w:r w:rsidR="00235F0D" w:rsidRPr="00CD4EB7">
        <w:rPr>
          <w:rFonts w:ascii="Arial" w:hAnsi="Arial" w:cs="Arial"/>
          <w:sz w:val="22"/>
          <w:szCs w:val="22"/>
        </w:rPr>
        <w:t>%)</w:t>
      </w:r>
      <w:r w:rsidR="00053D2A" w:rsidRPr="00CD4EB7">
        <w:rPr>
          <w:rFonts w:ascii="Arial" w:hAnsi="Arial" w:cs="Arial"/>
          <w:sz w:val="22"/>
          <w:szCs w:val="22"/>
        </w:rPr>
        <w:t xml:space="preserve"> a proti nevhodnému chování i </w:t>
      </w:r>
      <w:r w:rsidR="0028796D" w:rsidRPr="00CD4EB7">
        <w:rPr>
          <w:rFonts w:ascii="Arial" w:hAnsi="Arial" w:cs="Arial"/>
          <w:sz w:val="22"/>
          <w:szCs w:val="22"/>
        </w:rPr>
        <w:t>postupu</w:t>
      </w:r>
      <w:r w:rsidR="00235F0D" w:rsidRPr="00CD4EB7">
        <w:rPr>
          <w:rFonts w:ascii="Arial" w:hAnsi="Arial" w:cs="Arial"/>
          <w:sz w:val="22"/>
          <w:szCs w:val="22"/>
        </w:rPr>
        <w:t xml:space="preserve"> (</w:t>
      </w:r>
      <w:r w:rsidR="00336A2E" w:rsidRPr="00CD4EB7">
        <w:rPr>
          <w:rFonts w:ascii="Arial" w:hAnsi="Arial" w:cs="Arial"/>
          <w:sz w:val="22"/>
          <w:szCs w:val="22"/>
        </w:rPr>
        <w:t>9</w:t>
      </w:r>
      <w:r w:rsidR="00235F0D" w:rsidRPr="00CD4EB7">
        <w:rPr>
          <w:rFonts w:ascii="Arial" w:hAnsi="Arial" w:cs="Arial"/>
          <w:sz w:val="22"/>
          <w:szCs w:val="22"/>
        </w:rPr>
        <w:t xml:space="preserve"> %)</w:t>
      </w:r>
      <w:r w:rsidR="0028796D" w:rsidRPr="00CD4EB7">
        <w:rPr>
          <w:rFonts w:ascii="Arial" w:hAnsi="Arial" w:cs="Arial"/>
          <w:sz w:val="22"/>
          <w:szCs w:val="22"/>
        </w:rPr>
        <w:t>.</w:t>
      </w:r>
      <w:r w:rsidR="007A346F" w:rsidRPr="00CD4EB7">
        <w:rPr>
          <w:rFonts w:ascii="Arial" w:hAnsi="Arial" w:cs="Arial"/>
          <w:sz w:val="22"/>
          <w:szCs w:val="22"/>
        </w:rPr>
        <w:t xml:space="preserve"> Nejvíce zastoupenou kategorií byly stížnosti proti postupu správního orgánu.</w:t>
      </w:r>
    </w:p>
    <w:p w:rsidR="007A346F" w:rsidRPr="003B155D" w:rsidRDefault="007A346F" w:rsidP="00681E4F">
      <w:pPr>
        <w:spacing w:line="276" w:lineRule="auto"/>
        <w:jc w:val="both"/>
      </w:pPr>
    </w:p>
    <w:p w:rsidR="007A346F" w:rsidRPr="003B155D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 wp14:anchorId="4F13B0EA" wp14:editId="4176E2DD">
            <wp:extent cx="6122670" cy="2618740"/>
            <wp:effectExtent l="0" t="0" r="0" b="0"/>
            <wp:docPr id="2" name="Graf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206C" w:rsidRDefault="00D4206C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1426AD" w:rsidRDefault="001426AD" w:rsidP="00681E4F">
      <w:pPr>
        <w:spacing w:line="276" w:lineRule="auto"/>
        <w:jc w:val="both"/>
      </w:pPr>
    </w:p>
    <w:p w:rsidR="008F159F" w:rsidRDefault="008F159F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460CA3" w:rsidRPr="004E06F6" w:rsidRDefault="004E06F6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lastRenderedPageBreak/>
        <w:t>D</w:t>
      </w:r>
      <w:r w:rsidR="002B5091" w:rsidRPr="004E06F6">
        <w:rPr>
          <w:rFonts w:ascii="Arial" w:hAnsi="Arial" w:cs="Arial"/>
          <w:sz w:val="22"/>
          <w:szCs w:val="22"/>
          <w:u w:val="single"/>
        </w:rPr>
        <w:t>le obsahu podání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E4708" w:rsidRDefault="00EF67D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P</w:t>
      </w:r>
      <w:r w:rsidR="00730480" w:rsidRPr="00CD4EB7">
        <w:rPr>
          <w:rFonts w:ascii="Arial" w:hAnsi="Arial" w:cs="Arial"/>
          <w:sz w:val="22"/>
          <w:szCs w:val="22"/>
        </w:rPr>
        <w:t>odan</w:t>
      </w:r>
      <w:r w:rsidRPr="00CD4EB7">
        <w:rPr>
          <w:rFonts w:ascii="Arial" w:hAnsi="Arial" w:cs="Arial"/>
          <w:sz w:val="22"/>
          <w:szCs w:val="22"/>
        </w:rPr>
        <w:t>é</w:t>
      </w:r>
      <w:r w:rsidR="00730480" w:rsidRPr="00CD4EB7">
        <w:rPr>
          <w:rFonts w:ascii="Arial" w:hAnsi="Arial" w:cs="Arial"/>
          <w:sz w:val="22"/>
          <w:szCs w:val="22"/>
        </w:rPr>
        <w:t xml:space="preserve"> stížnost</w:t>
      </w:r>
      <w:r w:rsidRPr="00CD4EB7">
        <w:rPr>
          <w:rFonts w:ascii="Arial" w:hAnsi="Arial" w:cs="Arial"/>
          <w:sz w:val="22"/>
          <w:szCs w:val="22"/>
        </w:rPr>
        <w:t>i</w:t>
      </w:r>
      <w:r w:rsidR="00730480" w:rsidRPr="00CD4EB7">
        <w:rPr>
          <w:rFonts w:ascii="Arial" w:hAnsi="Arial" w:cs="Arial"/>
          <w:sz w:val="22"/>
          <w:szCs w:val="22"/>
        </w:rPr>
        <w:t xml:space="preserve"> lze dle obsahu rozdělit do </w:t>
      </w:r>
      <w:r w:rsidR="00322C90" w:rsidRPr="00CD4EB7">
        <w:rPr>
          <w:rFonts w:ascii="Arial" w:hAnsi="Arial" w:cs="Arial"/>
          <w:sz w:val="22"/>
          <w:szCs w:val="22"/>
        </w:rPr>
        <w:t>sedmi</w:t>
      </w:r>
      <w:r w:rsidRPr="00CD4EB7">
        <w:rPr>
          <w:rFonts w:ascii="Arial" w:hAnsi="Arial" w:cs="Arial"/>
          <w:sz w:val="22"/>
          <w:szCs w:val="22"/>
        </w:rPr>
        <w:t xml:space="preserve"> hlavních</w:t>
      </w:r>
      <w:r w:rsidR="00730480" w:rsidRPr="00CD4EB7">
        <w:rPr>
          <w:rFonts w:ascii="Arial" w:hAnsi="Arial" w:cs="Arial"/>
          <w:sz w:val="22"/>
          <w:szCs w:val="22"/>
        </w:rPr>
        <w:t xml:space="preserve"> oblastí. Nejč</w:t>
      </w:r>
      <w:r w:rsidR="00682546" w:rsidRPr="00CD4EB7">
        <w:rPr>
          <w:rFonts w:ascii="Arial" w:hAnsi="Arial" w:cs="Arial"/>
          <w:sz w:val="22"/>
          <w:szCs w:val="22"/>
        </w:rPr>
        <w:t>as</w:t>
      </w:r>
      <w:r w:rsidR="00730480" w:rsidRPr="00CD4EB7">
        <w:rPr>
          <w:rFonts w:ascii="Arial" w:hAnsi="Arial" w:cs="Arial"/>
          <w:sz w:val="22"/>
          <w:szCs w:val="22"/>
        </w:rPr>
        <w:t xml:space="preserve">těji </w:t>
      </w:r>
      <w:r w:rsidR="00682546" w:rsidRPr="00CD4EB7">
        <w:rPr>
          <w:rFonts w:ascii="Arial" w:hAnsi="Arial" w:cs="Arial"/>
          <w:sz w:val="22"/>
          <w:szCs w:val="22"/>
        </w:rPr>
        <w:t xml:space="preserve">směřovaly stížnosti </w:t>
      </w:r>
      <w:r w:rsidR="00D8286C" w:rsidRPr="00CD4EB7">
        <w:rPr>
          <w:rFonts w:ascii="Arial" w:hAnsi="Arial" w:cs="Arial"/>
          <w:sz w:val="22"/>
          <w:szCs w:val="22"/>
        </w:rPr>
        <w:t>do oblasti dotací (23 %),</w:t>
      </w:r>
      <w:r w:rsidR="00AB2AA4">
        <w:rPr>
          <w:rFonts w:ascii="Arial" w:hAnsi="Arial" w:cs="Arial"/>
          <w:sz w:val="22"/>
          <w:szCs w:val="22"/>
        </w:rPr>
        <w:t xml:space="preserve"> personální problematiky (20 %) a</w:t>
      </w:r>
      <w:r w:rsidR="00D8286C" w:rsidRPr="00CD4EB7">
        <w:rPr>
          <w:rFonts w:ascii="Arial" w:hAnsi="Arial" w:cs="Arial"/>
          <w:sz w:val="22"/>
          <w:szCs w:val="22"/>
        </w:rPr>
        <w:t xml:space="preserve"> </w:t>
      </w:r>
      <w:r w:rsidR="00682546" w:rsidRPr="00CD4EB7">
        <w:rPr>
          <w:rFonts w:ascii="Arial" w:hAnsi="Arial" w:cs="Arial"/>
          <w:sz w:val="22"/>
          <w:szCs w:val="22"/>
        </w:rPr>
        <w:t>proti nečinnost</w:t>
      </w:r>
      <w:r w:rsidR="00D8286C" w:rsidRPr="00CD4EB7">
        <w:rPr>
          <w:rFonts w:ascii="Arial" w:hAnsi="Arial" w:cs="Arial"/>
          <w:sz w:val="22"/>
          <w:szCs w:val="22"/>
        </w:rPr>
        <w:t>i</w:t>
      </w:r>
      <w:r w:rsidR="00682546" w:rsidRPr="00CD4EB7">
        <w:rPr>
          <w:rFonts w:ascii="Arial" w:hAnsi="Arial" w:cs="Arial"/>
          <w:sz w:val="22"/>
          <w:szCs w:val="22"/>
        </w:rPr>
        <w:t xml:space="preserve"> úřadu (</w:t>
      </w:r>
      <w:r w:rsidR="00D8286C" w:rsidRPr="00CD4EB7">
        <w:rPr>
          <w:rFonts w:ascii="Arial" w:hAnsi="Arial" w:cs="Arial"/>
          <w:sz w:val="22"/>
          <w:szCs w:val="22"/>
        </w:rPr>
        <w:t>14</w:t>
      </w:r>
      <w:r w:rsidR="00AB2AA4">
        <w:rPr>
          <w:rFonts w:ascii="Arial" w:hAnsi="Arial" w:cs="Arial"/>
          <w:sz w:val="22"/>
          <w:szCs w:val="22"/>
        </w:rPr>
        <w:t xml:space="preserve"> %).</w:t>
      </w:r>
      <w:r w:rsidR="00682546" w:rsidRPr="00CD4EB7">
        <w:rPr>
          <w:rFonts w:ascii="Arial" w:hAnsi="Arial" w:cs="Arial"/>
          <w:sz w:val="22"/>
          <w:szCs w:val="22"/>
        </w:rPr>
        <w:t xml:space="preserve"> </w:t>
      </w:r>
      <w:r w:rsidR="00AB2AA4">
        <w:rPr>
          <w:rFonts w:ascii="Arial" w:hAnsi="Arial" w:cs="Arial"/>
          <w:sz w:val="22"/>
          <w:szCs w:val="22"/>
        </w:rPr>
        <w:t>D</w:t>
      </w:r>
      <w:r w:rsidR="00682546" w:rsidRPr="00CD4EB7">
        <w:rPr>
          <w:rFonts w:ascii="Arial" w:hAnsi="Arial" w:cs="Arial"/>
          <w:sz w:val="22"/>
          <w:szCs w:val="22"/>
        </w:rPr>
        <w:t>ále se jednalo o</w:t>
      </w:r>
      <w:r w:rsidR="000C1E76" w:rsidRPr="00CD4EB7">
        <w:rPr>
          <w:rFonts w:ascii="Arial" w:hAnsi="Arial" w:cs="Arial"/>
          <w:sz w:val="22"/>
          <w:szCs w:val="22"/>
        </w:rPr>
        <w:t xml:space="preserve"> problematik</w:t>
      </w:r>
      <w:r w:rsidR="002E3282" w:rsidRPr="00CD4EB7">
        <w:rPr>
          <w:rFonts w:ascii="Arial" w:hAnsi="Arial" w:cs="Arial"/>
          <w:sz w:val="22"/>
          <w:szCs w:val="22"/>
        </w:rPr>
        <w:t>u</w:t>
      </w:r>
      <w:r w:rsidR="000C1E76" w:rsidRPr="00CD4EB7">
        <w:rPr>
          <w:rFonts w:ascii="Arial" w:hAnsi="Arial" w:cs="Arial"/>
          <w:sz w:val="22"/>
          <w:szCs w:val="22"/>
        </w:rPr>
        <w:t xml:space="preserve"> </w:t>
      </w:r>
      <w:r w:rsidR="00D8286C" w:rsidRPr="00CD4EB7">
        <w:rPr>
          <w:rFonts w:ascii="Arial" w:hAnsi="Arial" w:cs="Arial"/>
          <w:sz w:val="22"/>
          <w:szCs w:val="22"/>
        </w:rPr>
        <w:t>restitucí (</w:t>
      </w:r>
      <w:r w:rsidR="00322C90" w:rsidRPr="00CD4EB7">
        <w:rPr>
          <w:rFonts w:ascii="Arial" w:hAnsi="Arial" w:cs="Arial"/>
          <w:sz w:val="22"/>
          <w:szCs w:val="22"/>
        </w:rPr>
        <w:t>6</w:t>
      </w:r>
      <w:r w:rsidR="00D8286C" w:rsidRPr="00CD4EB7">
        <w:rPr>
          <w:rFonts w:ascii="Arial" w:hAnsi="Arial" w:cs="Arial"/>
          <w:sz w:val="22"/>
          <w:szCs w:val="22"/>
        </w:rPr>
        <w:t> %), přírodních pohrom (</w:t>
      </w:r>
      <w:r w:rsidR="005B2D64">
        <w:rPr>
          <w:rFonts w:ascii="Arial" w:hAnsi="Arial" w:cs="Arial"/>
          <w:sz w:val="22"/>
          <w:szCs w:val="22"/>
        </w:rPr>
        <w:t>6</w:t>
      </w:r>
      <w:r w:rsidR="00D8286C" w:rsidRPr="00CD4EB7">
        <w:rPr>
          <w:rFonts w:ascii="Arial" w:hAnsi="Arial" w:cs="Arial"/>
          <w:sz w:val="22"/>
          <w:szCs w:val="22"/>
        </w:rPr>
        <w:t xml:space="preserve"> %) a </w:t>
      </w:r>
      <w:r w:rsidR="00F616BE" w:rsidRPr="00CD4EB7">
        <w:rPr>
          <w:rFonts w:ascii="Arial" w:hAnsi="Arial" w:cs="Arial"/>
          <w:sz w:val="22"/>
          <w:szCs w:val="22"/>
        </w:rPr>
        <w:t>pozemkových úprav</w:t>
      </w:r>
      <w:r w:rsidR="001F3746" w:rsidRPr="00CD4EB7">
        <w:rPr>
          <w:rFonts w:ascii="Arial" w:hAnsi="Arial" w:cs="Arial"/>
          <w:sz w:val="22"/>
          <w:szCs w:val="22"/>
        </w:rPr>
        <w:t xml:space="preserve"> (</w:t>
      </w:r>
      <w:r w:rsidR="00322C90" w:rsidRPr="00CD4EB7">
        <w:rPr>
          <w:rFonts w:ascii="Arial" w:hAnsi="Arial" w:cs="Arial"/>
          <w:sz w:val="22"/>
          <w:szCs w:val="22"/>
        </w:rPr>
        <w:t>3</w:t>
      </w:r>
      <w:r w:rsidR="001F3746" w:rsidRPr="00CD4EB7">
        <w:rPr>
          <w:rFonts w:ascii="Arial" w:hAnsi="Arial" w:cs="Arial"/>
          <w:sz w:val="22"/>
          <w:szCs w:val="22"/>
        </w:rPr>
        <w:t xml:space="preserve"> %)</w:t>
      </w:r>
      <w:r w:rsidR="00D8286C" w:rsidRPr="00CD4EB7">
        <w:rPr>
          <w:rFonts w:ascii="Arial" w:hAnsi="Arial" w:cs="Arial"/>
          <w:sz w:val="22"/>
          <w:szCs w:val="22"/>
        </w:rPr>
        <w:t>.</w:t>
      </w:r>
      <w:r w:rsidR="00B82B2F" w:rsidRPr="00CD4EB7">
        <w:rPr>
          <w:rFonts w:ascii="Arial" w:hAnsi="Arial" w:cs="Arial"/>
          <w:sz w:val="22"/>
          <w:szCs w:val="22"/>
        </w:rPr>
        <w:t xml:space="preserve"> </w:t>
      </w:r>
      <w:r w:rsidR="004915C0" w:rsidRPr="00CD4EB7">
        <w:rPr>
          <w:rFonts w:ascii="Arial" w:hAnsi="Arial" w:cs="Arial"/>
          <w:sz w:val="22"/>
          <w:szCs w:val="22"/>
        </w:rPr>
        <w:t>Pod indikátorem „Dotace“ jsou rozuměny dotace p</w:t>
      </w:r>
      <w:r w:rsidR="00053D2A" w:rsidRPr="00CD4EB7">
        <w:rPr>
          <w:rFonts w:ascii="Arial" w:hAnsi="Arial" w:cs="Arial"/>
          <w:sz w:val="22"/>
          <w:szCs w:val="22"/>
        </w:rPr>
        <w:t>oskytované z národních zdrojů a </w:t>
      </w:r>
      <w:r w:rsidR="009318F9" w:rsidRPr="00CD4EB7">
        <w:rPr>
          <w:rFonts w:ascii="Arial" w:hAnsi="Arial" w:cs="Arial"/>
          <w:sz w:val="22"/>
          <w:szCs w:val="22"/>
        </w:rPr>
        <w:t>indikátor „Ostatní“</w:t>
      </w:r>
      <w:r w:rsidR="001F3746" w:rsidRPr="00CD4EB7">
        <w:rPr>
          <w:rFonts w:ascii="Arial" w:hAnsi="Arial" w:cs="Arial"/>
          <w:sz w:val="22"/>
          <w:szCs w:val="22"/>
        </w:rPr>
        <w:t xml:space="preserve"> (</w:t>
      </w:r>
      <w:r w:rsidR="00D8286C" w:rsidRPr="00CD4EB7">
        <w:rPr>
          <w:rFonts w:ascii="Arial" w:hAnsi="Arial" w:cs="Arial"/>
          <w:sz w:val="22"/>
          <w:szCs w:val="22"/>
        </w:rPr>
        <w:t>28</w:t>
      </w:r>
      <w:r w:rsidR="001F3746" w:rsidRPr="00CD4EB7">
        <w:rPr>
          <w:rFonts w:ascii="Arial" w:hAnsi="Arial" w:cs="Arial"/>
          <w:sz w:val="22"/>
          <w:szCs w:val="22"/>
        </w:rPr>
        <w:t xml:space="preserve"> %)</w:t>
      </w:r>
      <w:r w:rsidR="009318F9" w:rsidRPr="00CD4EB7">
        <w:rPr>
          <w:rFonts w:ascii="Arial" w:hAnsi="Arial" w:cs="Arial"/>
          <w:sz w:val="22"/>
          <w:szCs w:val="22"/>
        </w:rPr>
        <w:t xml:space="preserve"> zahrnuje oblasti </w:t>
      </w:r>
      <w:r w:rsidR="00A61852" w:rsidRPr="00CD4EB7">
        <w:rPr>
          <w:rFonts w:ascii="Arial" w:hAnsi="Arial" w:cs="Arial"/>
          <w:sz w:val="22"/>
          <w:szCs w:val="22"/>
        </w:rPr>
        <w:t xml:space="preserve">z působnosti Státní veterinární správy, </w:t>
      </w:r>
      <w:r w:rsidR="000C1E76" w:rsidRPr="00CD4EB7">
        <w:rPr>
          <w:rFonts w:ascii="Arial" w:hAnsi="Arial" w:cs="Arial"/>
          <w:sz w:val="22"/>
          <w:szCs w:val="22"/>
        </w:rPr>
        <w:t>Státního pozemkového úřadu</w:t>
      </w:r>
      <w:r w:rsidR="00D9036A" w:rsidRPr="00CD4EB7">
        <w:rPr>
          <w:rFonts w:ascii="Arial" w:hAnsi="Arial" w:cs="Arial"/>
          <w:sz w:val="22"/>
          <w:szCs w:val="22"/>
        </w:rPr>
        <w:t xml:space="preserve"> (mimo oblast pozemkových úprav)</w:t>
      </w:r>
      <w:r w:rsidR="00F616BE" w:rsidRPr="00CD4EB7">
        <w:rPr>
          <w:rFonts w:ascii="Arial" w:hAnsi="Arial" w:cs="Arial"/>
          <w:sz w:val="22"/>
          <w:szCs w:val="22"/>
        </w:rPr>
        <w:t>, apod.</w:t>
      </w:r>
      <w:r w:rsidR="00A61852" w:rsidRPr="00CD4EB7">
        <w:rPr>
          <w:rFonts w:ascii="Arial" w:hAnsi="Arial" w:cs="Arial"/>
          <w:sz w:val="22"/>
          <w:szCs w:val="22"/>
        </w:rPr>
        <w:t xml:space="preserve"> </w:t>
      </w: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0D7B" w:rsidRPr="003B155D" w:rsidRDefault="00220D7B" w:rsidP="00681E4F">
      <w:pPr>
        <w:spacing w:line="276" w:lineRule="auto"/>
        <w:jc w:val="both"/>
      </w:pPr>
    </w:p>
    <w:p w:rsidR="00232B51" w:rsidRPr="003B155D" w:rsidRDefault="00865688" w:rsidP="00681E4F">
      <w:pPr>
        <w:spacing w:line="276" w:lineRule="auto"/>
        <w:jc w:val="both"/>
      </w:pPr>
      <w:r w:rsidRPr="002C6BF3">
        <w:rPr>
          <w:noProof/>
          <w:bdr w:val="single" w:sz="4" w:space="0" w:color="auto"/>
        </w:rPr>
        <w:drawing>
          <wp:inline distT="0" distB="0" distL="0" distR="0" wp14:anchorId="08EA1AAB" wp14:editId="180DD88E">
            <wp:extent cx="6086475" cy="2800350"/>
            <wp:effectExtent l="0" t="0" r="0" b="0"/>
            <wp:docPr id="3" name="Graf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4D85" w:rsidRDefault="00404D85" w:rsidP="00681E4F">
      <w:pPr>
        <w:spacing w:line="276" w:lineRule="auto"/>
        <w:jc w:val="both"/>
        <w:rPr>
          <w:b/>
        </w:rPr>
      </w:pPr>
    </w:p>
    <w:p w:rsidR="009B3D08" w:rsidRDefault="009B3D08" w:rsidP="00681E4F">
      <w:pPr>
        <w:spacing w:line="276" w:lineRule="auto"/>
        <w:jc w:val="both"/>
        <w:rPr>
          <w:b/>
        </w:rPr>
      </w:pPr>
    </w:p>
    <w:p w:rsidR="00730480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2B5091" w:rsidRPr="004E06F6">
        <w:rPr>
          <w:rFonts w:ascii="Arial" w:hAnsi="Arial" w:cs="Arial"/>
          <w:sz w:val="22"/>
          <w:szCs w:val="22"/>
          <w:u w:val="single"/>
        </w:rPr>
        <w:t>le subjektu, proti kterému byla stížnost podána</w:t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93256B" w:rsidRPr="00681E4F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Nejvíce podaných stížností bylo směrováno proti úkonům, rozhodnutím či chování zaměstnanců odborných útvarů MZe (23 %) a SZIF (23 %), dále na organizační složky státu (17 %), Státní pozemkový úřad (14 %), Krajské úřady (3 %)</w:t>
      </w:r>
      <w:r w:rsidR="0025243C">
        <w:rPr>
          <w:rFonts w:ascii="Arial" w:hAnsi="Arial" w:cs="Arial"/>
          <w:sz w:val="22"/>
          <w:szCs w:val="22"/>
        </w:rPr>
        <w:t xml:space="preserve">. Zbylých </w:t>
      </w:r>
      <w:r w:rsidRPr="00CD4EB7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%</w:t>
      </w:r>
      <w:r w:rsidR="00AB2AA4">
        <w:rPr>
          <w:rFonts w:ascii="Arial" w:hAnsi="Arial" w:cs="Arial"/>
          <w:sz w:val="22"/>
          <w:szCs w:val="22"/>
        </w:rPr>
        <w:t xml:space="preserve"> </w:t>
      </w:r>
      <w:r w:rsidR="0025243C">
        <w:rPr>
          <w:rFonts w:ascii="Arial" w:hAnsi="Arial" w:cs="Arial"/>
          <w:sz w:val="22"/>
          <w:szCs w:val="22"/>
        </w:rPr>
        <w:t xml:space="preserve">stížností bylo směřováno proti </w:t>
      </w:r>
      <w:r w:rsidR="00AB2AA4">
        <w:rPr>
          <w:rFonts w:ascii="Arial" w:hAnsi="Arial" w:cs="Arial"/>
          <w:sz w:val="22"/>
          <w:szCs w:val="22"/>
        </w:rPr>
        <w:t>ostatním</w:t>
      </w:r>
      <w:r w:rsidR="0025243C">
        <w:rPr>
          <w:rFonts w:ascii="Arial" w:hAnsi="Arial" w:cs="Arial"/>
          <w:sz w:val="22"/>
          <w:szCs w:val="22"/>
        </w:rPr>
        <w:t xml:space="preserve"> subjektům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93256B" w:rsidRPr="003B155D" w:rsidRDefault="0093256B" w:rsidP="00681E4F">
      <w:pPr>
        <w:spacing w:line="276" w:lineRule="auto"/>
        <w:jc w:val="both"/>
        <w:rPr>
          <w:b/>
        </w:rPr>
      </w:pPr>
    </w:p>
    <w:p w:rsidR="00A42438" w:rsidRPr="00681E4F" w:rsidRDefault="00865688" w:rsidP="00681E4F">
      <w:pPr>
        <w:spacing w:line="276" w:lineRule="auto"/>
        <w:jc w:val="both"/>
      </w:pPr>
      <w:r w:rsidRPr="00690BA2">
        <w:rPr>
          <w:noProof/>
          <w:bdr w:val="single" w:sz="4" w:space="0" w:color="auto"/>
        </w:rPr>
        <w:drawing>
          <wp:inline distT="0" distB="0" distL="0" distR="0" wp14:anchorId="5E8859CF" wp14:editId="2FEA3AC8">
            <wp:extent cx="5934973" cy="2820838"/>
            <wp:effectExtent l="0" t="0" r="8890" b="0"/>
            <wp:docPr id="4" name="Graf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42438">
        <w:br w:type="page"/>
      </w:r>
    </w:p>
    <w:p w:rsidR="00D829EB" w:rsidRPr="004E06F6" w:rsidRDefault="00D829EB" w:rsidP="00681E4F">
      <w:pPr>
        <w:pStyle w:val="Nadpis1"/>
        <w:spacing w:line="276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426AD">
        <w:rPr>
          <w:rFonts w:ascii="Arial" w:hAnsi="Arial" w:cs="Arial"/>
          <w:color w:val="auto"/>
          <w:sz w:val="24"/>
          <w:szCs w:val="24"/>
        </w:rPr>
        <w:lastRenderedPageBreak/>
        <w:t>Přehled stížností dle § 1</w:t>
      </w:r>
      <w:r w:rsidR="00AB2AA4">
        <w:rPr>
          <w:rFonts w:ascii="Arial" w:hAnsi="Arial" w:cs="Arial"/>
          <w:color w:val="auto"/>
          <w:sz w:val="24"/>
          <w:szCs w:val="24"/>
        </w:rPr>
        <w:t>75 odst. 1</w:t>
      </w:r>
      <w:r w:rsidR="004E06F6" w:rsidRPr="001426AD">
        <w:rPr>
          <w:rFonts w:ascii="Arial" w:hAnsi="Arial" w:cs="Arial"/>
          <w:color w:val="auto"/>
          <w:sz w:val="24"/>
          <w:szCs w:val="24"/>
        </w:rPr>
        <w:t>-7, správního řádu</w:t>
      </w:r>
      <w:r w:rsidR="001426AD">
        <w:rPr>
          <w:rFonts w:ascii="Arial" w:hAnsi="Arial" w:cs="Arial"/>
          <w:color w:val="auto"/>
          <w:sz w:val="24"/>
          <w:szCs w:val="24"/>
        </w:rPr>
        <w:t>, č</w:t>
      </w:r>
      <w:r w:rsidRPr="004E06F6">
        <w:rPr>
          <w:rFonts w:ascii="Arial" w:hAnsi="Arial" w:cs="Arial"/>
          <w:color w:val="auto"/>
          <w:sz w:val="24"/>
          <w:szCs w:val="24"/>
        </w:rPr>
        <w:t>leněn</w:t>
      </w:r>
      <w:r w:rsidR="004E06F6" w:rsidRPr="004E06F6">
        <w:rPr>
          <w:rFonts w:ascii="Arial" w:hAnsi="Arial" w:cs="Arial"/>
          <w:color w:val="auto"/>
          <w:sz w:val="24"/>
          <w:szCs w:val="24"/>
        </w:rPr>
        <w:t>í</w:t>
      </w:r>
      <w:r w:rsidRPr="004E06F6">
        <w:rPr>
          <w:rFonts w:ascii="Arial" w:hAnsi="Arial" w:cs="Arial"/>
          <w:color w:val="auto"/>
          <w:sz w:val="24"/>
          <w:szCs w:val="24"/>
        </w:rPr>
        <w:t xml:space="preserve"> podle důvodnosti a</w:t>
      </w:r>
      <w:r w:rsidR="00AB2AA4">
        <w:rPr>
          <w:rFonts w:ascii="Arial" w:hAnsi="Arial" w:cs="Arial"/>
          <w:color w:val="auto"/>
          <w:sz w:val="24"/>
          <w:szCs w:val="24"/>
        </w:rPr>
        <w:t> </w:t>
      </w:r>
      <w:r w:rsidRPr="004E06F6">
        <w:rPr>
          <w:rFonts w:ascii="Arial" w:hAnsi="Arial" w:cs="Arial"/>
          <w:color w:val="auto"/>
          <w:sz w:val="24"/>
          <w:szCs w:val="24"/>
        </w:rPr>
        <w:t>termínu vyřízení</w:t>
      </w:r>
    </w:p>
    <w:p w:rsidR="00966C96" w:rsidRPr="003B155D" w:rsidRDefault="00966C96" w:rsidP="00681E4F">
      <w:pPr>
        <w:spacing w:line="276" w:lineRule="auto"/>
        <w:jc w:val="both"/>
      </w:pPr>
    </w:p>
    <w:p w:rsidR="00636C89" w:rsidRPr="004E06F6" w:rsidRDefault="00CD4EB7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E06F6">
        <w:rPr>
          <w:rFonts w:ascii="Arial" w:hAnsi="Arial" w:cs="Arial"/>
          <w:sz w:val="22"/>
          <w:szCs w:val="22"/>
          <w:u w:val="single"/>
        </w:rPr>
        <w:t>D</w:t>
      </w:r>
      <w:r w:rsidR="00636C89" w:rsidRPr="004E06F6">
        <w:rPr>
          <w:rFonts w:ascii="Arial" w:hAnsi="Arial" w:cs="Arial"/>
          <w:sz w:val="22"/>
          <w:szCs w:val="22"/>
          <w:u w:val="single"/>
        </w:rPr>
        <w:t xml:space="preserve">le </w:t>
      </w:r>
      <w:r w:rsidR="003A36A0" w:rsidRPr="004E06F6">
        <w:rPr>
          <w:rFonts w:ascii="Arial" w:hAnsi="Arial" w:cs="Arial"/>
          <w:sz w:val="22"/>
          <w:szCs w:val="22"/>
          <w:u w:val="single"/>
        </w:rPr>
        <w:t>důvodnosti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E5A16" w:rsidRPr="00CD4EB7" w:rsidRDefault="003A36A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</w:t>
      </w:r>
      <w:r w:rsidR="000E5375" w:rsidRPr="00CD4EB7">
        <w:rPr>
          <w:rFonts w:ascii="Arial" w:hAnsi="Arial" w:cs="Arial"/>
          <w:sz w:val="22"/>
          <w:szCs w:val="22"/>
        </w:rPr>
        <w:t> celkového počtu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877660" w:rsidRPr="00CD4EB7">
        <w:rPr>
          <w:rFonts w:ascii="Arial" w:hAnsi="Arial" w:cs="Arial"/>
          <w:sz w:val="22"/>
          <w:szCs w:val="22"/>
        </w:rPr>
        <w:t>52</w:t>
      </w:r>
      <w:r w:rsidR="00A75752" w:rsidRPr="00CD4EB7">
        <w:rPr>
          <w:rFonts w:ascii="Arial" w:hAnsi="Arial" w:cs="Arial"/>
          <w:sz w:val="22"/>
          <w:szCs w:val="22"/>
        </w:rPr>
        <w:t xml:space="preserve"> </w:t>
      </w:r>
      <w:r w:rsidR="009E5A16" w:rsidRPr="00CD4EB7">
        <w:rPr>
          <w:rFonts w:ascii="Arial" w:hAnsi="Arial" w:cs="Arial"/>
          <w:sz w:val="22"/>
          <w:szCs w:val="22"/>
        </w:rPr>
        <w:t xml:space="preserve">evidovaných stížností </w:t>
      </w:r>
      <w:r w:rsidR="00770DEC" w:rsidRPr="00CD4EB7">
        <w:rPr>
          <w:rFonts w:ascii="Arial" w:hAnsi="Arial" w:cs="Arial"/>
          <w:sz w:val="22"/>
          <w:szCs w:val="22"/>
        </w:rPr>
        <w:t xml:space="preserve">v CESOP </w:t>
      </w:r>
      <w:r w:rsidR="009E5A16" w:rsidRPr="00CD4EB7">
        <w:rPr>
          <w:rFonts w:ascii="Arial" w:hAnsi="Arial" w:cs="Arial"/>
          <w:sz w:val="22"/>
          <w:szCs w:val="22"/>
        </w:rPr>
        <w:t>byl</w:t>
      </w:r>
      <w:r w:rsidR="00553441">
        <w:rPr>
          <w:rFonts w:ascii="Arial" w:hAnsi="Arial" w:cs="Arial"/>
          <w:sz w:val="22"/>
          <w:szCs w:val="22"/>
        </w:rPr>
        <w:t>y</w:t>
      </w:r>
      <w:r w:rsidR="009E5A16" w:rsidRPr="00CD4EB7">
        <w:rPr>
          <w:rFonts w:ascii="Arial" w:hAnsi="Arial" w:cs="Arial"/>
          <w:sz w:val="22"/>
          <w:szCs w:val="22"/>
        </w:rPr>
        <w:t xml:space="preserve"> po provedení vyhodnocení </w:t>
      </w:r>
      <w:r w:rsidR="00770DEC" w:rsidRPr="00CD4EB7">
        <w:rPr>
          <w:rFonts w:ascii="Arial" w:hAnsi="Arial" w:cs="Arial"/>
          <w:sz w:val="22"/>
          <w:szCs w:val="22"/>
        </w:rPr>
        <w:t>shledán</w:t>
      </w:r>
      <w:r w:rsidR="00553441">
        <w:rPr>
          <w:rFonts w:ascii="Arial" w:hAnsi="Arial" w:cs="Arial"/>
          <w:sz w:val="22"/>
          <w:szCs w:val="22"/>
        </w:rPr>
        <w:t xml:space="preserve">y </w:t>
      </w:r>
      <w:r w:rsidR="00770DEC" w:rsidRPr="00CD4EB7">
        <w:rPr>
          <w:rFonts w:ascii="Arial" w:hAnsi="Arial" w:cs="Arial"/>
          <w:sz w:val="22"/>
          <w:szCs w:val="22"/>
        </w:rPr>
        <w:t>důvodný</w:t>
      </w:r>
      <w:r w:rsidR="00E624E2" w:rsidRPr="00CD4EB7">
        <w:rPr>
          <w:rFonts w:ascii="Arial" w:hAnsi="Arial" w:cs="Arial"/>
          <w:sz w:val="22"/>
          <w:szCs w:val="22"/>
        </w:rPr>
        <w:t>mi</w:t>
      </w:r>
      <w:r w:rsidR="009E5A16" w:rsidRPr="00CD4EB7">
        <w:rPr>
          <w:rFonts w:ascii="Arial" w:hAnsi="Arial" w:cs="Arial"/>
          <w:sz w:val="22"/>
          <w:szCs w:val="22"/>
        </w:rPr>
        <w:t xml:space="preserve"> pouze </w:t>
      </w:r>
      <w:r w:rsidR="00877660" w:rsidRPr="00CD4EB7">
        <w:rPr>
          <w:rFonts w:ascii="Arial" w:hAnsi="Arial" w:cs="Arial"/>
          <w:sz w:val="22"/>
          <w:szCs w:val="22"/>
        </w:rPr>
        <w:t>2</w:t>
      </w:r>
      <w:r w:rsidR="009E5A16" w:rsidRPr="00CD4EB7">
        <w:rPr>
          <w:rFonts w:ascii="Arial" w:hAnsi="Arial" w:cs="Arial"/>
          <w:sz w:val="22"/>
          <w:szCs w:val="22"/>
        </w:rPr>
        <w:t xml:space="preserve"> stížnost</w:t>
      </w:r>
      <w:r w:rsidR="00553441">
        <w:rPr>
          <w:rFonts w:ascii="Arial" w:hAnsi="Arial" w:cs="Arial"/>
          <w:sz w:val="22"/>
          <w:szCs w:val="22"/>
        </w:rPr>
        <w:t>i</w:t>
      </w:r>
      <w:r w:rsidR="009E5A16" w:rsidRPr="00CD4EB7">
        <w:rPr>
          <w:rFonts w:ascii="Arial" w:hAnsi="Arial" w:cs="Arial"/>
          <w:sz w:val="22"/>
          <w:szCs w:val="22"/>
        </w:rPr>
        <w:t xml:space="preserve">, což znamená </w:t>
      </w:r>
      <w:r w:rsidR="0088459E" w:rsidRPr="00CD4EB7">
        <w:rPr>
          <w:rFonts w:ascii="Arial" w:hAnsi="Arial" w:cs="Arial"/>
          <w:sz w:val="22"/>
          <w:szCs w:val="22"/>
        </w:rPr>
        <w:t>4</w:t>
      </w:r>
      <w:r w:rsidR="000E5375" w:rsidRPr="00CD4EB7">
        <w:rPr>
          <w:rFonts w:ascii="Arial" w:hAnsi="Arial" w:cs="Arial"/>
          <w:sz w:val="22"/>
          <w:szCs w:val="22"/>
        </w:rPr>
        <w:t xml:space="preserve"> </w:t>
      </w:r>
      <w:r w:rsidR="009E5A16" w:rsidRPr="00CD4EB7">
        <w:rPr>
          <w:rFonts w:ascii="Arial" w:hAnsi="Arial" w:cs="Arial"/>
          <w:sz w:val="22"/>
          <w:szCs w:val="22"/>
        </w:rPr>
        <w:t>% z celkového počtu</w:t>
      </w:r>
      <w:r w:rsidR="00FE67E8" w:rsidRPr="00CD4EB7">
        <w:rPr>
          <w:rFonts w:ascii="Arial" w:hAnsi="Arial" w:cs="Arial"/>
          <w:sz w:val="22"/>
          <w:szCs w:val="22"/>
        </w:rPr>
        <w:t>.</w:t>
      </w:r>
      <w:r w:rsidR="009E5A16" w:rsidRPr="00CD4EB7">
        <w:rPr>
          <w:rFonts w:ascii="Arial" w:hAnsi="Arial" w:cs="Arial"/>
          <w:sz w:val="22"/>
          <w:szCs w:val="22"/>
        </w:rPr>
        <w:t xml:space="preserve"> </w:t>
      </w:r>
      <w:r w:rsidR="00877660" w:rsidRPr="00CD4EB7">
        <w:rPr>
          <w:rFonts w:ascii="Arial" w:hAnsi="Arial" w:cs="Arial"/>
          <w:sz w:val="22"/>
          <w:szCs w:val="22"/>
        </w:rPr>
        <w:t>5</w:t>
      </w:r>
      <w:r w:rsidR="00FE67E8" w:rsidRPr="00CD4EB7">
        <w:rPr>
          <w:rFonts w:ascii="Arial" w:hAnsi="Arial" w:cs="Arial"/>
          <w:sz w:val="22"/>
          <w:szCs w:val="22"/>
        </w:rPr>
        <w:t xml:space="preserve"> stížností</w:t>
      </w:r>
      <w:r w:rsidR="009E5A16" w:rsidRPr="00CD4EB7">
        <w:rPr>
          <w:rFonts w:ascii="Arial" w:hAnsi="Arial" w:cs="Arial"/>
          <w:sz w:val="22"/>
          <w:szCs w:val="22"/>
        </w:rPr>
        <w:t xml:space="preserve"> byl</w:t>
      </w:r>
      <w:r w:rsidRPr="00CD4EB7">
        <w:rPr>
          <w:rFonts w:ascii="Arial" w:hAnsi="Arial" w:cs="Arial"/>
          <w:sz w:val="22"/>
          <w:szCs w:val="22"/>
        </w:rPr>
        <w:t>o</w:t>
      </w:r>
      <w:r w:rsidR="009E5A16" w:rsidRPr="00CD4EB7">
        <w:rPr>
          <w:rFonts w:ascii="Arial" w:hAnsi="Arial" w:cs="Arial"/>
          <w:sz w:val="22"/>
          <w:szCs w:val="22"/>
        </w:rPr>
        <w:t xml:space="preserve"> </w:t>
      </w:r>
      <w:r w:rsidR="00770DEC" w:rsidRPr="00CD4EB7">
        <w:rPr>
          <w:rFonts w:ascii="Arial" w:hAnsi="Arial" w:cs="Arial"/>
          <w:sz w:val="22"/>
          <w:szCs w:val="22"/>
        </w:rPr>
        <w:t xml:space="preserve">shledáno </w:t>
      </w:r>
      <w:r w:rsidR="009E5A16" w:rsidRPr="00CD4EB7">
        <w:rPr>
          <w:rFonts w:ascii="Arial" w:hAnsi="Arial" w:cs="Arial"/>
          <w:sz w:val="22"/>
          <w:szCs w:val="22"/>
        </w:rPr>
        <w:t xml:space="preserve">částečně </w:t>
      </w:r>
      <w:r w:rsidRPr="00CD4EB7">
        <w:rPr>
          <w:rFonts w:ascii="Arial" w:hAnsi="Arial" w:cs="Arial"/>
          <w:sz w:val="22"/>
          <w:szCs w:val="22"/>
        </w:rPr>
        <w:t>důvodných</w:t>
      </w:r>
      <w:r w:rsidR="009E5A16" w:rsidRPr="00CD4EB7">
        <w:rPr>
          <w:rFonts w:ascii="Arial" w:hAnsi="Arial" w:cs="Arial"/>
          <w:sz w:val="22"/>
          <w:szCs w:val="22"/>
        </w:rPr>
        <w:t xml:space="preserve"> (</w:t>
      </w:r>
      <w:r w:rsidR="00463AE4" w:rsidRPr="00CD4EB7">
        <w:rPr>
          <w:rFonts w:ascii="Arial" w:hAnsi="Arial" w:cs="Arial"/>
          <w:sz w:val="22"/>
          <w:szCs w:val="22"/>
        </w:rPr>
        <w:t>1</w:t>
      </w:r>
      <w:r w:rsidR="001D6776" w:rsidRPr="00CD4EB7">
        <w:rPr>
          <w:rFonts w:ascii="Arial" w:hAnsi="Arial" w:cs="Arial"/>
          <w:sz w:val="22"/>
          <w:szCs w:val="22"/>
        </w:rPr>
        <w:t>0</w:t>
      </w:r>
      <w:r w:rsidR="00FE67E8" w:rsidRPr="00CD4EB7">
        <w:rPr>
          <w:rFonts w:ascii="Arial" w:hAnsi="Arial" w:cs="Arial"/>
          <w:sz w:val="22"/>
          <w:szCs w:val="22"/>
        </w:rPr>
        <w:t xml:space="preserve"> </w:t>
      </w:r>
      <w:r w:rsidR="009E5A16" w:rsidRPr="00CD4EB7">
        <w:rPr>
          <w:rFonts w:ascii="Arial" w:hAnsi="Arial" w:cs="Arial"/>
          <w:sz w:val="22"/>
          <w:szCs w:val="22"/>
        </w:rPr>
        <w:t>%) a</w:t>
      </w:r>
      <w:r w:rsidR="00FE67E8" w:rsidRPr="00CD4EB7">
        <w:rPr>
          <w:rFonts w:ascii="Arial" w:hAnsi="Arial" w:cs="Arial"/>
          <w:sz w:val="22"/>
          <w:szCs w:val="22"/>
        </w:rPr>
        <w:t> </w:t>
      </w:r>
      <w:r w:rsidR="0088459E" w:rsidRPr="00CD4EB7">
        <w:rPr>
          <w:rFonts w:ascii="Arial" w:hAnsi="Arial" w:cs="Arial"/>
          <w:sz w:val="22"/>
          <w:szCs w:val="22"/>
        </w:rPr>
        <w:t>41</w:t>
      </w:r>
      <w:r w:rsidR="00FE67E8" w:rsidRPr="00CD4EB7">
        <w:rPr>
          <w:rFonts w:ascii="Arial" w:hAnsi="Arial" w:cs="Arial"/>
          <w:sz w:val="22"/>
          <w:szCs w:val="22"/>
        </w:rPr>
        <w:t> </w:t>
      </w:r>
      <w:r w:rsidR="009E5A16" w:rsidRPr="00CD4EB7">
        <w:rPr>
          <w:rFonts w:ascii="Arial" w:hAnsi="Arial" w:cs="Arial"/>
          <w:sz w:val="22"/>
          <w:szCs w:val="22"/>
        </w:rPr>
        <w:t>stížností bylo do současné doby vyhodnoceno jako ne</w:t>
      </w:r>
      <w:r w:rsidRPr="00CD4EB7">
        <w:rPr>
          <w:rFonts w:ascii="Arial" w:hAnsi="Arial" w:cs="Arial"/>
          <w:sz w:val="22"/>
          <w:szCs w:val="22"/>
        </w:rPr>
        <w:t>důvodné</w:t>
      </w:r>
      <w:r w:rsidR="009E5A16" w:rsidRPr="00CD4EB7">
        <w:rPr>
          <w:rFonts w:ascii="Arial" w:hAnsi="Arial" w:cs="Arial"/>
          <w:sz w:val="22"/>
          <w:szCs w:val="22"/>
        </w:rPr>
        <w:t xml:space="preserve"> (</w:t>
      </w:r>
      <w:r w:rsidR="0088459E" w:rsidRPr="00CD4EB7">
        <w:rPr>
          <w:rFonts w:ascii="Arial" w:hAnsi="Arial" w:cs="Arial"/>
          <w:sz w:val="22"/>
          <w:szCs w:val="22"/>
        </w:rPr>
        <w:t>78</w:t>
      </w:r>
      <w:r w:rsidR="00A42438" w:rsidRPr="00CD4EB7">
        <w:rPr>
          <w:rFonts w:ascii="Arial" w:hAnsi="Arial" w:cs="Arial"/>
          <w:sz w:val="22"/>
          <w:szCs w:val="22"/>
        </w:rPr>
        <w:t> </w:t>
      </w:r>
      <w:r w:rsidR="009E5A16" w:rsidRPr="00CD4EB7">
        <w:rPr>
          <w:rFonts w:ascii="Arial" w:hAnsi="Arial" w:cs="Arial"/>
          <w:sz w:val="22"/>
          <w:szCs w:val="22"/>
        </w:rPr>
        <w:t xml:space="preserve">%). </w:t>
      </w:r>
      <w:r w:rsidR="00463AE4" w:rsidRPr="00CD4EB7">
        <w:rPr>
          <w:rFonts w:ascii="Arial" w:hAnsi="Arial" w:cs="Arial"/>
          <w:sz w:val="22"/>
          <w:szCs w:val="22"/>
        </w:rPr>
        <w:t>U </w:t>
      </w:r>
      <w:r w:rsidR="00877660" w:rsidRPr="00CD4EB7">
        <w:rPr>
          <w:rFonts w:ascii="Arial" w:hAnsi="Arial" w:cs="Arial"/>
          <w:sz w:val="22"/>
          <w:szCs w:val="22"/>
        </w:rPr>
        <w:t>4</w:t>
      </w:r>
      <w:r w:rsidR="00463AE4" w:rsidRPr="00CD4EB7">
        <w:rPr>
          <w:rFonts w:ascii="Arial" w:hAnsi="Arial" w:cs="Arial"/>
          <w:sz w:val="22"/>
          <w:szCs w:val="22"/>
        </w:rPr>
        <w:t> </w:t>
      </w:r>
      <w:r w:rsidR="009E5A16" w:rsidRPr="00CD4EB7">
        <w:rPr>
          <w:rFonts w:ascii="Arial" w:hAnsi="Arial" w:cs="Arial"/>
          <w:sz w:val="22"/>
          <w:szCs w:val="22"/>
        </w:rPr>
        <w:t>stížností (</w:t>
      </w:r>
      <w:r w:rsidR="0088459E" w:rsidRPr="00CD4EB7">
        <w:rPr>
          <w:rFonts w:ascii="Arial" w:hAnsi="Arial" w:cs="Arial"/>
          <w:sz w:val="22"/>
          <w:szCs w:val="22"/>
        </w:rPr>
        <w:t>8</w:t>
      </w:r>
      <w:r w:rsidR="009E5A16" w:rsidRPr="00CD4EB7">
        <w:rPr>
          <w:rFonts w:ascii="Arial" w:hAnsi="Arial" w:cs="Arial"/>
          <w:sz w:val="22"/>
          <w:szCs w:val="22"/>
        </w:rPr>
        <w:t xml:space="preserve"> %) nemohlo být o </w:t>
      </w:r>
      <w:r w:rsidRPr="00CD4EB7">
        <w:rPr>
          <w:rFonts w:ascii="Arial" w:hAnsi="Arial" w:cs="Arial"/>
          <w:sz w:val="22"/>
          <w:szCs w:val="22"/>
        </w:rPr>
        <w:t>důvodnosti</w:t>
      </w:r>
      <w:r w:rsidR="009E5A16" w:rsidRPr="00CD4EB7">
        <w:rPr>
          <w:rFonts w:ascii="Arial" w:hAnsi="Arial" w:cs="Arial"/>
          <w:sz w:val="22"/>
          <w:szCs w:val="22"/>
        </w:rPr>
        <w:t xml:space="preserve"> rozhodnuto, jelikož MZe nebylo oprávněným subjektem k jejich vyřízení.</w:t>
      </w:r>
    </w:p>
    <w:p w:rsidR="00345F46" w:rsidRDefault="00345F46" w:rsidP="00681E4F">
      <w:pPr>
        <w:spacing w:line="276" w:lineRule="auto"/>
        <w:jc w:val="both"/>
      </w:pPr>
    </w:p>
    <w:p w:rsidR="002C6BF3" w:rsidRPr="003B155D" w:rsidRDefault="002C6BF3" w:rsidP="00681E4F">
      <w:pPr>
        <w:spacing w:line="276" w:lineRule="auto"/>
        <w:jc w:val="both"/>
      </w:pPr>
    </w:p>
    <w:p w:rsidR="006F15C1" w:rsidRPr="003B155D" w:rsidRDefault="006F15C1" w:rsidP="00681E4F">
      <w:pPr>
        <w:spacing w:line="276" w:lineRule="auto"/>
        <w:jc w:val="both"/>
        <w:rPr>
          <w:b/>
        </w:rPr>
      </w:pPr>
    </w:p>
    <w:p w:rsidR="00D4206C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5C57E2E3" wp14:editId="32A807F7">
            <wp:extent cx="6117020" cy="3894083"/>
            <wp:effectExtent l="0" t="0" r="17145" b="11430"/>
            <wp:docPr id="5" name="Graf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2438" w:rsidRDefault="00A42438" w:rsidP="00681E4F">
      <w:pPr>
        <w:spacing w:line="276" w:lineRule="auto"/>
        <w:jc w:val="both"/>
        <w:rPr>
          <w:b/>
        </w:rPr>
      </w:pPr>
    </w:p>
    <w:p w:rsidR="00A42438" w:rsidRDefault="00A42438" w:rsidP="00681E4F">
      <w:pPr>
        <w:spacing w:line="276" w:lineRule="auto"/>
        <w:ind w:left="284"/>
        <w:jc w:val="both"/>
        <w:rPr>
          <w:b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36C8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9E5A16" w:rsidRPr="001426AD">
        <w:rPr>
          <w:rFonts w:ascii="Arial" w:hAnsi="Arial" w:cs="Arial"/>
          <w:sz w:val="22"/>
          <w:szCs w:val="22"/>
          <w:u w:val="single"/>
        </w:rPr>
        <w:t xml:space="preserve">le </w:t>
      </w:r>
      <w:r w:rsidR="00C941C0" w:rsidRPr="001426AD">
        <w:rPr>
          <w:rFonts w:ascii="Arial" w:hAnsi="Arial" w:cs="Arial"/>
          <w:sz w:val="22"/>
          <w:szCs w:val="22"/>
          <w:u w:val="single"/>
        </w:rPr>
        <w:t>termínu</w:t>
      </w:r>
      <w:r w:rsidR="004D0B16" w:rsidRPr="001426AD">
        <w:rPr>
          <w:rFonts w:ascii="Arial" w:hAnsi="Arial" w:cs="Arial"/>
          <w:sz w:val="22"/>
          <w:szCs w:val="22"/>
          <w:u w:val="single"/>
        </w:rPr>
        <w:t xml:space="preserve"> vyřízení</w:t>
      </w:r>
    </w:p>
    <w:p w:rsidR="00A42438" w:rsidRPr="00CD4EB7" w:rsidRDefault="00A42438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66C96" w:rsidRPr="00CD4EB7" w:rsidRDefault="004D0B1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Zde byl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vyhodnocován</w:t>
      </w:r>
      <w:r w:rsidR="00EF67DE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včasnost, tj</w:t>
      </w:r>
      <w:r w:rsidR="00053D2A" w:rsidRPr="00CD4EB7">
        <w:rPr>
          <w:rFonts w:ascii="Arial" w:hAnsi="Arial" w:cs="Arial"/>
          <w:sz w:val="22"/>
          <w:szCs w:val="22"/>
        </w:rPr>
        <w:t>.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53D2A" w:rsidRPr="00CD4EB7">
        <w:rPr>
          <w:rFonts w:ascii="Arial" w:hAnsi="Arial" w:cs="Arial"/>
          <w:sz w:val="22"/>
          <w:szCs w:val="22"/>
        </w:rPr>
        <w:t xml:space="preserve">vyřízení </w:t>
      </w:r>
      <w:r w:rsidRPr="00CD4EB7">
        <w:rPr>
          <w:rFonts w:ascii="Arial" w:hAnsi="Arial" w:cs="Arial"/>
          <w:sz w:val="22"/>
          <w:szCs w:val="22"/>
        </w:rPr>
        <w:t>stížnost</w:t>
      </w:r>
      <w:r w:rsidR="00053D2A" w:rsidRPr="00CD4EB7">
        <w:rPr>
          <w:rFonts w:ascii="Arial" w:hAnsi="Arial" w:cs="Arial"/>
          <w:sz w:val="22"/>
          <w:szCs w:val="22"/>
        </w:rPr>
        <w:t>i</w:t>
      </w:r>
      <w:r w:rsidRPr="00CD4EB7">
        <w:rPr>
          <w:rFonts w:ascii="Arial" w:hAnsi="Arial" w:cs="Arial"/>
          <w:sz w:val="22"/>
          <w:szCs w:val="22"/>
        </w:rPr>
        <w:t xml:space="preserve"> ve stanovené lhůtě</w:t>
      </w:r>
      <w:r w:rsidR="00B22B74" w:rsidRPr="00CD4EB7">
        <w:rPr>
          <w:rFonts w:ascii="Arial" w:hAnsi="Arial" w:cs="Arial"/>
          <w:sz w:val="22"/>
          <w:szCs w:val="22"/>
        </w:rPr>
        <w:t xml:space="preserve"> (</w:t>
      </w:r>
      <w:r w:rsidR="006371BF" w:rsidRPr="00CD4EB7">
        <w:rPr>
          <w:rFonts w:ascii="Arial" w:hAnsi="Arial" w:cs="Arial"/>
          <w:sz w:val="22"/>
          <w:szCs w:val="22"/>
        </w:rPr>
        <w:t>termín</w:t>
      </w:r>
      <w:r w:rsidR="001D42FC" w:rsidRPr="00CD4EB7">
        <w:rPr>
          <w:rFonts w:ascii="Arial" w:hAnsi="Arial" w:cs="Arial"/>
          <w:sz w:val="22"/>
          <w:szCs w:val="22"/>
        </w:rPr>
        <w:t xml:space="preserve"> byl </w:t>
      </w:r>
      <w:r w:rsidR="006371BF" w:rsidRPr="00CD4EB7">
        <w:rPr>
          <w:rFonts w:ascii="Arial" w:hAnsi="Arial" w:cs="Arial"/>
          <w:sz w:val="22"/>
          <w:szCs w:val="22"/>
        </w:rPr>
        <w:t>splněn</w:t>
      </w:r>
      <w:r w:rsidR="001D42FC" w:rsidRPr="00CD4EB7">
        <w:rPr>
          <w:rFonts w:ascii="Arial" w:hAnsi="Arial" w:cs="Arial"/>
          <w:sz w:val="22"/>
          <w:szCs w:val="22"/>
        </w:rPr>
        <w:t xml:space="preserve"> ve </w:t>
      </w:r>
      <w:r w:rsidR="0025243C">
        <w:rPr>
          <w:rFonts w:ascii="Arial" w:hAnsi="Arial" w:cs="Arial"/>
          <w:sz w:val="22"/>
          <w:szCs w:val="22"/>
        </w:rPr>
        <w:t xml:space="preserve">100 </w:t>
      </w:r>
      <w:r w:rsidR="001D42FC" w:rsidRPr="00CD4EB7">
        <w:rPr>
          <w:rFonts w:ascii="Arial" w:hAnsi="Arial" w:cs="Arial"/>
          <w:sz w:val="22"/>
          <w:szCs w:val="22"/>
        </w:rPr>
        <w:t>% případů</w:t>
      </w:r>
      <w:r w:rsidR="00B22B74" w:rsidRPr="00CD4EB7">
        <w:rPr>
          <w:rFonts w:ascii="Arial" w:hAnsi="Arial" w:cs="Arial"/>
          <w:sz w:val="22"/>
          <w:szCs w:val="22"/>
        </w:rPr>
        <w:t>)</w:t>
      </w:r>
      <w:r w:rsidR="00186D84" w:rsidRPr="00CD4EB7">
        <w:rPr>
          <w:rFonts w:ascii="Arial" w:hAnsi="Arial" w:cs="Arial"/>
          <w:sz w:val="22"/>
          <w:szCs w:val="22"/>
        </w:rPr>
        <w:t xml:space="preserve">. </w:t>
      </w:r>
      <w:r w:rsidRPr="00CD4EB7">
        <w:rPr>
          <w:rFonts w:ascii="Arial" w:hAnsi="Arial" w:cs="Arial"/>
          <w:sz w:val="22"/>
          <w:szCs w:val="22"/>
        </w:rPr>
        <w:t xml:space="preserve">Pokud </w:t>
      </w:r>
      <w:r w:rsidR="006208DB" w:rsidRPr="00CD4EB7">
        <w:rPr>
          <w:rFonts w:ascii="Arial" w:hAnsi="Arial" w:cs="Arial"/>
          <w:sz w:val="22"/>
          <w:szCs w:val="22"/>
        </w:rPr>
        <w:t xml:space="preserve">by </w:t>
      </w:r>
      <w:r w:rsidRPr="00CD4EB7">
        <w:rPr>
          <w:rFonts w:ascii="Arial" w:hAnsi="Arial" w:cs="Arial"/>
          <w:sz w:val="22"/>
          <w:szCs w:val="22"/>
        </w:rPr>
        <w:t>měla být překročen</w:t>
      </w:r>
      <w:r w:rsidR="00C23F39" w:rsidRPr="00CD4EB7">
        <w:rPr>
          <w:rFonts w:ascii="Arial" w:hAnsi="Arial" w:cs="Arial"/>
          <w:sz w:val="22"/>
          <w:szCs w:val="22"/>
        </w:rPr>
        <w:t>a</w:t>
      </w:r>
      <w:r w:rsidRPr="00CD4EB7">
        <w:rPr>
          <w:rFonts w:ascii="Arial" w:hAnsi="Arial" w:cs="Arial"/>
          <w:sz w:val="22"/>
          <w:szCs w:val="22"/>
        </w:rPr>
        <w:t xml:space="preserve"> zákonná lhůta pro vyřízení</w:t>
      </w:r>
      <w:r w:rsidR="00C23F39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>musí</w:t>
      </w:r>
      <w:r w:rsidR="00053D2A" w:rsidRPr="00CD4EB7">
        <w:rPr>
          <w:rFonts w:ascii="Arial" w:hAnsi="Arial" w:cs="Arial"/>
          <w:sz w:val="22"/>
          <w:szCs w:val="22"/>
        </w:rPr>
        <w:t xml:space="preserve"> </w:t>
      </w:r>
      <w:r w:rsidR="006208DB" w:rsidRPr="00CD4EB7">
        <w:rPr>
          <w:rFonts w:ascii="Arial" w:hAnsi="Arial" w:cs="Arial"/>
          <w:sz w:val="22"/>
          <w:szCs w:val="22"/>
        </w:rPr>
        <w:t xml:space="preserve">být stěžovatel </w:t>
      </w:r>
      <w:r w:rsidRPr="00CD4EB7">
        <w:rPr>
          <w:rFonts w:ascii="Arial" w:hAnsi="Arial" w:cs="Arial"/>
          <w:sz w:val="22"/>
          <w:szCs w:val="22"/>
        </w:rPr>
        <w:t>o</w:t>
      </w:r>
      <w:r w:rsidR="00AB2AA4">
        <w:rPr>
          <w:rFonts w:ascii="Arial" w:hAnsi="Arial" w:cs="Arial"/>
          <w:sz w:val="22"/>
          <w:szCs w:val="22"/>
        </w:rPr>
        <w:t> </w:t>
      </w:r>
      <w:r w:rsidRPr="00CD4EB7">
        <w:rPr>
          <w:rFonts w:ascii="Arial" w:hAnsi="Arial" w:cs="Arial"/>
          <w:sz w:val="22"/>
          <w:szCs w:val="22"/>
        </w:rPr>
        <w:t xml:space="preserve">tomto faktu </w:t>
      </w:r>
      <w:r w:rsidR="00053D2A" w:rsidRPr="00CD4EB7">
        <w:rPr>
          <w:rFonts w:ascii="Arial" w:hAnsi="Arial" w:cs="Arial"/>
          <w:sz w:val="22"/>
          <w:szCs w:val="22"/>
        </w:rPr>
        <w:t xml:space="preserve">vždy </w:t>
      </w:r>
      <w:r w:rsidRPr="00CD4EB7">
        <w:rPr>
          <w:rFonts w:ascii="Arial" w:hAnsi="Arial" w:cs="Arial"/>
          <w:sz w:val="22"/>
          <w:szCs w:val="22"/>
        </w:rPr>
        <w:t>informován</w:t>
      </w:r>
      <w:r w:rsidR="006208DB" w:rsidRPr="00CD4EB7">
        <w:rPr>
          <w:rFonts w:ascii="Arial" w:hAnsi="Arial" w:cs="Arial"/>
          <w:sz w:val="22"/>
          <w:szCs w:val="22"/>
        </w:rPr>
        <w:t xml:space="preserve"> přípisem</w:t>
      </w:r>
      <w:r w:rsidRPr="00CD4EB7">
        <w:rPr>
          <w:rFonts w:ascii="Arial" w:hAnsi="Arial" w:cs="Arial"/>
          <w:sz w:val="22"/>
          <w:szCs w:val="22"/>
        </w:rPr>
        <w:t xml:space="preserve">. </w:t>
      </w:r>
    </w:p>
    <w:p w:rsidR="001F3746" w:rsidRPr="003B155D" w:rsidRDefault="001F3746" w:rsidP="00681E4F">
      <w:pPr>
        <w:spacing w:line="276" w:lineRule="auto"/>
        <w:jc w:val="both"/>
      </w:pPr>
    </w:p>
    <w:p w:rsidR="00693640" w:rsidRDefault="00693640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93256B" w:rsidRDefault="0093256B" w:rsidP="00681E4F">
      <w:pPr>
        <w:spacing w:line="276" w:lineRule="auto"/>
        <w:jc w:val="both"/>
        <w:rPr>
          <w:sz w:val="16"/>
          <w:szCs w:val="16"/>
        </w:rPr>
      </w:pPr>
    </w:p>
    <w:p w:rsidR="009B3D08" w:rsidRDefault="009B3D08" w:rsidP="00681E4F">
      <w:pPr>
        <w:spacing w:line="276" w:lineRule="auto"/>
        <w:jc w:val="both"/>
        <w:rPr>
          <w:sz w:val="16"/>
          <w:szCs w:val="16"/>
        </w:rPr>
      </w:pPr>
    </w:p>
    <w:p w:rsidR="001426AD" w:rsidRDefault="001426AD" w:rsidP="00681E4F">
      <w:pPr>
        <w:pStyle w:val="Nadpis1"/>
        <w:keepLines w:val="0"/>
        <w:numPr>
          <w:ilvl w:val="0"/>
          <w:numId w:val="5"/>
        </w:numPr>
        <w:spacing w:before="360" w:line="276" w:lineRule="auto"/>
        <w:ind w:left="425" w:hanging="425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Přehled </w:t>
      </w:r>
      <w:r w:rsidR="007803D9" w:rsidRPr="00CD4EB7">
        <w:rPr>
          <w:rFonts w:ascii="Arial" w:hAnsi="Arial" w:cs="Arial"/>
          <w:color w:val="auto"/>
        </w:rPr>
        <w:t xml:space="preserve">ostatních podání </w:t>
      </w:r>
      <w:r w:rsidR="00AB2AA4">
        <w:rPr>
          <w:rFonts w:ascii="Arial" w:hAnsi="Arial" w:cs="Arial"/>
          <w:color w:val="auto"/>
        </w:rPr>
        <w:t>vyřizovaných v rámci CESOP</w:t>
      </w:r>
    </w:p>
    <w:p w:rsidR="007803D9" w:rsidRPr="001426AD" w:rsidRDefault="001426AD" w:rsidP="00681E4F">
      <w:pPr>
        <w:pStyle w:val="Nadpis1"/>
        <w:keepLines w:val="0"/>
        <w:spacing w:before="360" w:line="276" w:lineRule="auto"/>
        <w:ind w:left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Č</w:t>
      </w:r>
      <w:r w:rsidR="007803D9" w:rsidRPr="001426AD">
        <w:rPr>
          <w:rFonts w:ascii="Arial" w:hAnsi="Arial" w:cs="Arial"/>
          <w:color w:val="auto"/>
          <w:sz w:val="24"/>
          <w:szCs w:val="24"/>
        </w:rPr>
        <w:t>leněn</w:t>
      </w:r>
      <w:r>
        <w:rPr>
          <w:rFonts w:ascii="Arial" w:hAnsi="Arial" w:cs="Arial"/>
          <w:color w:val="auto"/>
          <w:sz w:val="24"/>
          <w:szCs w:val="24"/>
        </w:rPr>
        <w:t>í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dle obsahu</w:t>
      </w:r>
      <w:r w:rsidR="00F73B87" w:rsidRPr="001426AD">
        <w:rPr>
          <w:rFonts w:ascii="Arial" w:hAnsi="Arial" w:cs="Arial"/>
          <w:color w:val="auto"/>
          <w:sz w:val="24"/>
          <w:szCs w:val="24"/>
        </w:rPr>
        <w:t>, druhu</w:t>
      </w:r>
      <w:r w:rsidR="007803D9" w:rsidRPr="001426AD">
        <w:rPr>
          <w:rFonts w:ascii="Arial" w:hAnsi="Arial" w:cs="Arial"/>
          <w:color w:val="auto"/>
          <w:sz w:val="24"/>
          <w:szCs w:val="24"/>
        </w:rPr>
        <w:t xml:space="preserve"> a termínu vyřízení</w:t>
      </w:r>
    </w:p>
    <w:p w:rsidR="004F2C86" w:rsidRPr="001426AD" w:rsidRDefault="004F2C86" w:rsidP="00681E4F">
      <w:pPr>
        <w:keepNext/>
        <w:spacing w:line="276" w:lineRule="auto"/>
      </w:pPr>
    </w:p>
    <w:p w:rsidR="00D829EB" w:rsidRPr="001426AD" w:rsidRDefault="001426AD" w:rsidP="00681E4F">
      <w:pPr>
        <w:keepNext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D829EB" w:rsidRPr="001426AD">
        <w:rPr>
          <w:rFonts w:ascii="Arial" w:hAnsi="Arial" w:cs="Arial"/>
          <w:sz w:val="22"/>
          <w:szCs w:val="22"/>
          <w:u w:val="single"/>
        </w:rPr>
        <w:t>le obsahu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31871" w:rsidRDefault="0055344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Dotace (11 %), pozemkové úpravy (5 %) a restituce (4 %)</w:t>
      </w:r>
      <w:r w:rsidR="00131871">
        <w:rPr>
          <w:rFonts w:ascii="Arial" w:hAnsi="Arial" w:cs="Arial"/>
          <w:sz w:val="22"/>
          <w:szCs w:val="22"/>
        </w:rPr>
        <w:t>, dále</w:t>
      </w:r>
      <w:r>
        <w:rPr>
          <w:rFonts w:ascii="Arial" w:hAnsi="Arial" w:cs="Arial"/>
          <w:sz w:val="22"/>
          <w:szCs w:val="22"/>
        </w:rPr>
        <w:t xml:space="preserve"> nečinnost úřadu (4 %)</w:t>
      </w:r>
      <w:r w:rsidR="00131871">
        <w:rPr>
          <w:rFonts w:ascii="Arial" w:hAnsi="Arial" w:cs="Arial"/>
          <w:sz w:val="22"/>
          <w:szCs w:val="22"/>
        </w:rPr>
        <w:t>, výběrová řízení (2 %), přírodní pohromy (2 %), personální problémy (2 %)</w:t>
      </w:r>
      <w:r>
        <w:rPr>
          <w:rFonts w:ascii="Arial" w:hAnsi="Arial" w:cs="Arial"/>
          <w:sz w:val="22"/>
          <w:szCs w:val="22"/>
        </w:rPr>
        <w:t xml:space="preserve"> </w:t>
      </w:r>
      <w:r w:rsidR="00131871">
        <w:rPr>
          <w:rFonts w:ascii="Arial" w:hAnsi="Arial" w:cs="Arial"/>
          <w:sz w:val="22"/>
          <w:szCs w:val="22"/>
        </w:rPr>
        <w:t xml:space="preserve">či honitby (1%) </w:t>
      </w:r>
      <w:r>
        <w:rPr>
          <w:rFonts w:ascii="Arial" w:hAnsi="Arial" w:cs="Arial"/>
          <w:sz w:val="22"/>
          <w:szCs w:val="22"/>
        </w:rPr>
        <w:t>byly obsahem ostatních podání vedených v CESOP</w:t>
      </w:r>
      <w:r w:rsidR="00131871">
        <w:rPr>
          <w:rFonts w:ascii="Arial" w:hAnsi="Arial" w:cs="Arial"/>
          <w:sz w:val="22"/>
          <w:szCs w:val="22"/>
        </w:rPr>
        <w:t>.</w:t>
      </w:r>
    </w:p>
    <w:p w:rsidR="00131871" w:rsidRDefault="0013187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829EB" w:rsidRPr="00CD4EB7" w:rsidRDefault="00D829E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Charakter obsahu </w:t>
      </w:r>
      <w:r w:rsidR="00553441">
        <w:rPr>
          <w:rFonts w:ascii="Arial" w:hAnsi="Arial" w:cs="Arial"/>
          <w:sz w:val="22"/>
          <w:szCs w:val="22"/>
        </w:rPr>
        <w:t>tohoto typu</w:t>
      </w:r>
      <w:r w:rsidRPr="00CD4EB7">
        <w:rPr>
          <w:rFonts w:ascii="Arial" w:hAnsi="Arial" w:cs="Arial"/>
          <w:sz w:val="22"/>
          <w:szCs w:val="22"/>
        </w:rPr>
        <w:t xml:space="preserve"> podání ve stále větší míře vychází ze zájmu osob o soulad zemědělského hospodaření s péčí o krajinu, životní prostřední, půdní fond a welfare zvířat</w:t>
      </w:r>
      <w:r w:rsidR="00AB2AA4">
        <w:rPr>
          <w:rFonts w:ascii="Arial" w:hAnsi="Arial" w:cs="Arial"/>
          <w:sz w:val="22"/>
          <w:szCs w:val="22"/>
        </w:rPr>
        <w:t>, jakož i </w:t>
      </w:r>
      <w:r w:rsidR="00553441">
        <w:rPr>
          <w:rFonts w:ascii="Arial" w:hAnsi="Arial" w:cs="Arial"/>
          <w:sz w:val="22"/>
          <w:szCs w:val="22"/>
        </w:rPr>
        <w:t>dalších témat. Tato podání jsou soustředěna v kategorii ostatní (69 %).</w:t>
      </w:r>
    </w:p>
    <w:p w:rsidR="002C6BF3" w:rsidRDefault="002C6BF3" w:rsidP="00681E4F">
      <w:pPr>
        <w:spacing w:line="276" w:lineRule="auto"/>
        <w:jc w:val="both"/>
      </w:pPr>
    </w:p>
    <w:p w:rsidR="004F2C86" w:rsidRPr="003B155D" w:rsidRDefault="004F2C86" w:rsidP="00681E4F">
      <w:pPr>
        <w:spacing w:line="276" w:lineRule="auto"/>
        <w:jc w:val="both"/>
      </w:pPr>
    </w:p>
    <w:p w:rsidR="002C6BF3" w:rsidRDefault="002C6BF3" w:rsidP="00681E4F">
      <w:pPr>
        <w:spacing w:line="276" w:lineRule="auto"/>
        <w:jc w:val="both"/>
        <w:rPr>
          <w:b/>
        </w:rPr>
      </w:pPr>
    </w:p>
    <w:p w:rsidR="009B3D08" w:rsidRDefault="001D42FC" w:rsidP="00681E4F">
      <w:pPr>
        <w:spacing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73465EFA" wp14:editId="6DB68B43">
            <wp:extent cx="6081623" cy="3950898"/>
            <wp:effectExtent l="0" t="0" r="14605" b="12065"/>
            <wp:docPr id="7" name="Graf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3D08" w:rsidRDefault="009B3D08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Dle</w:t>
      </w:r>
      <w:r w:rsidR="00AD2ABC" w:rsidRPr="001426AD">
        <w:rPr>
          <w:rFonts w:ascii="Arial" w:hAnsi="Arial" w:cs="Arial"/>
          <w:sz w:val="22"/>
          <w:szCs w:val="22"/>
          <w:u w:val="single"/>
        </w:rPr>
        <w:t xml:space="preserve"> druhu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71B39" w:rsidRPr="00CD4EB7" w:rsidRDefault="00BB293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Z celkového počtu </w:t>
      </w:r>
      <w:r w:rsidR="008005A2" w:rsidRPr="00CD4EB7">
        <w:rPr>
          <w:rFonts w:ascii="Arial" w:hAnsi="Arial" w:cs="Arial"/>
          <w:sz w:val="22"/>
          <w:szCs w:val="22"/>
        </w:rPr>
        <w:t>19</w:t>
      </w:r>
      <w:r w:rsidR="00690BA2" w:rsidRPr="00CD4EB7">
        <w:rPr>
          <w:rFonts w:ascii="Arial" w:hAnsi="Arial" w:cs="Arial"/>
          <w:sz w:val="22"/>
          <w:szCs w:val="22"/>
        </w:rPr>
        <w:t>8</w:t>
      </w:r>
      <w:r w:rsidRPr="00CD4EB7">
        <w:rPr>
          <w:rFonts w:ascii="Arial" w:hAnsi="Arial" w:cs="Arial"/>
          <w:sz w:val="22"/>
          <w:szCs w:val="22"/>
        </w:rPr>
        <w:t xml:space="preserve"> ostatních podání rozdělených dle druhu tvoří n</w:t>
      </w:r>
      <w:r w:rsidR="0041296C" w:rsidRPr="00CD4EB7">
        <w:rPr>
          <w:rFonts w:ascii="Arial" w:hAnsi="Arial" w:cs="Arial"/>
          <w:sz w:val="22"/>
          <w:szCs w:val="22"/>
        </w:rPr>
        <w:t>ejvětší část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07315E" w:rsidRPr="00CD4EB7">
        <w:rPr>
          <w:rFonts w:ascii="Arial" w:hAnsi="Arial" w:cs="Arial"/>
          <w:sz w:val="22"/>
          <w:szCs w:val="22"/>
        </w:rPr>
        <w:t>(</w:t>
      </w:r>
      <w:r w:rsidR="00322C90" w:rsidRPr="00CD4EB7">
        <w:rPr>
          <w:rFonts w:ascii="Arial" w:hAnsi="Arial" w:cs="Arial"/>
          <w:sz w:val="22"/>
          <w:szCs w:val="22"/>
        </w:rPr>
        <w:t>57</w:t>
      </w:r>
      <w:r w:rsidR="0007315E" w:rsidRPr="00CD4EB7">
        <w:rPr>
          <w:rFonts w:ascii="Arial" w:hAnsi="Arial" w:cs="Arial"/>
          <w:sz w:val="22"/>
          <w:szCs w:val="22"/>
        </w:rPr>
        <w:t xml:space="preserve"> %) </w:t>
      </w:r>
      <w:r w:rsidRPr="00CD4EB7">
        <w:rPr>
          <w:rFonts w:ascii="Arial" w:hAnsi="Arial" w:cs="Arial"/>
          <w:sz w:val="22"/>
          <w:szCs w:val="22"/>
        </w:rPr>
        <w:t>kategorie „</w:t>
      </w:r>
      <w:r w:rsidR="002346BD" w:rsidRPr="00CD4EB7">
        <w:rPr>
          <w:rFonts w:ascii="Arial" w:hAnsi="Arial" w:cs="Arial"/>
          <w:sz w:val="22"/>
          <w:szCs w:val="22"/>
        </w:rPr>
        <w:t>O</w:t>
      </w:r>
      <w:r w:rsidRPr="00CD4EB7">
        <w:rPr>
          <w:rFonts w:ascii="Arial" w:hAnsi="Arial" w:cs="Arial"/>
          <w:sz w:val="22"/>
          <w:szCs w:val="22"/>
        </w:rPr>
        <w:t>statní“.</w:t>
      </w:r>
      <w:r w:rsidR="00671B39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Často to jsou podání, </w:t>
      </w:r>
      <w:r w:rsidR="00671B39" w:rsidRPr="00CD4EB7">
        <w:rPr>
          <w:rFonts w:ascii="Arial" w:hAnsi="Arial" w:cs="Arial"/>
          <w:sz w:val="22"/>
          <w:szCs w:val="22"/>
        </w:rPr>
        <w:t>kte</w:t>
      </w:r>
      <w:r w:rsidRPr="00CD4EB7">
        <w:rPr>
          <w:rFonts w:ascii="Arial" w:hAnsi="Arial" w:cs="Arial"/>
          <w:sz w:val="22"/>
          <w:szCs w:val="22"/>
        </w:rPr>
        <w:t xml:space="preserve">rá neobsahují </w:t>
      </w:r>
      <w:r w:rsidR="00322C90" w:rsidRPr="00CD4EB7">
        <w:rPr>
          <w:rFonts w:ascii="Arial" w:hAnsi="Arial" w:cs="Arial"/>
          <w:sz w:val="22"/>
          <w:szCs w:val="22"/>
        </w:rPr>
        <w:t xml:space="preserve">jednoznačná </w:t>
      </w:r>
      <w:r w:rsidRPr="00CD4EB7">
        <w:rPr>
          <w:rFonts w:ascii="Arial" w:hAnsi="Arial" w:cs="Arial"/>
          <w:sz w:val="22"/>
          <w:szCs w:val="22"/>
        </w:rPr>
        <w:t>fakta a informace, na</w:t>
      </w:r>
      <w:r w:rsidR="00671B39" w:rsidRPr="00CD4EB7">
        <w:rPr>
          <w:rFonts w:ascii="Arial" w:hAnsi="Arial" w:cs="Arial"/>
          <w:sz w:val="22"/>
          <w:szCs w:val="22"/>
        </w:rPr>
        <w:t xml:space="preserve"> jejichž základě by bylo možné p</w:t>
      </w:r>
      <w:r w:rsidRPr="00CD4EB7">
        <w:rPr>
          <w:rFonts w:ascii="Arial" w:hAnsi="Arial" w:cs="Arial"/>
          <w:sz w:val="22"/>
          <w:szCs w:val="22"/>
        </w:rPr>
        <w:t xml:space="preserve">rovést </w:t>
      </w:r>
      <w:r w:rsidR="00322C90" w:rsidRPr="00CD4EB7">
        <w:rPr>
          <w:rFonts w:ascii="Arial" w:hAnsi="Arial" w:cs="Arial"/>
          <w:sz w:val="22"/>
          <w:szCs w:val="22"/>
        </w:rPr>
        <w:t>jejich přesnou identifikaci z hlediska druhu</w:t>
      </w:r>
      <w:r w:rsidRPr="00CD4EB7">
        <w:rPr>
          <w:rFonts w:ascii="Arial" w:hAnsi="Arial" w:cs="Arial"/>
          <w:sz w:val="22"/>
          <w:szCs w:val="22"/>
        </w:rPr>
        <w:t>. Některé o</w:t>
      </w:r>
      <w:r w:rsidR="0073551C" w:rsidRPr="00CD4EB7">
        <w:rPr>
          <w:rFonts w:ascii="Arial" w:hAnsi="Arial" w:cs="Arial"/>
          <w:sz w:val="22"/>
          <w:szCs w:val="22"/>
        </w:rPr>
        <w:t>znamované jevy jsou mimo přímou rozhodovací a</w:t>
      </w:r>
      <w:r w:rsidR="00D829EB" w:rsidRPr="00CD4EB7">
        <w:rPr>
          <w:rFonts w:ascii="Arial" w:hAnsi="Arial" w:cs="Arial"/>
          <w:sz w:val="22"/>
          <w:szCs w:val="22"/>
        </w:rPr>
        <w:t> </w:t>
      </w:r>
      <w:r w:rsidR="0073551C" w:rsidRPr="00CD4EB7">
        <w:rPr>
          <w:rFonts w:ascii="Arial" w:hAnsi="Arial" w:cs="Arial"/>
          <w:sz w:val="22"/>
          <w:szCs w:val="22"/>
        </w:rPr>
        <w:t>akti</w:t>
      </w:r>
      <w:r w:rsidRPr="00CD4EB7">
        <w:rPr>
          <w:rFonts w:ascii="Arial" w:hAnsi="Arial" w:cs="Arial"/>
          <w:sz w:val="22"/>
          <w:szCs w:val="22"/>
        </w:rPr>
        <w:t>vní působnost MZe</w:t>
      </w:r>
      <w:r w:rsidR="00DE0879" w:rsidRPr="00CD4EB7">
        <w:rPr>
          <w:rFonts w:ascii="Arial" w:hAnsi="Arial" w:cs="Arial"/>
          <w:sz w:val="22"/>
          <w:szCs w:val="22"/>
        </w:rPr>
        <w:t xml:space="preserve"> a</w:t>
      </w:r>
      <w:r w:rsidRPr="00CD4EB7">
        <w:rPr>
          <w:rFonts w:ascii="Arial" w:hAnsi="Arial" w:cs="Arial"/>
          <w:sz w:val="22"/>
          <w:szCs w:val="22"/>
        </w:rPr>
        <w:t xml:space="preserve"> jeho složek</w:t>
      </w:r>
      <w:r w:rsidR="00DE0879" w:rsidRPr="00CD4EB7">
        <w:rPr>
          <w:rFonts w:ascii="Arial" w:hAnsi="Arial" w:cs="Arial"/>
          <w:sz w:val="22"/>
          <w:szCs w:val="22"/>
        </w:rPr>
        <w:t>,</w:t>
      </w:r>
      <w:r w:rsidR="0073551C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v tom smyslu,</w:t>
      </w:r>
      <w:r w:rsidR="0073551C" w:rsidRPr="00CD4EB7">
        <w:rPr>
          <w:rFonts w:ascii="Arial" w:hAnsi="Arial" w:cs="Arial"/>
          <w:sz w:val="22"/>
          <w:szCs w:val="22"/>
        </w:rPr>
        <w:t xml:space="preserve"> že nemůže být </w:t>
      </w:r>
      <w:r w:rsidR="002346BD" w:rsidRPr="00CD4EB7">
        <w:rPr>
          <w:rFonts w:ascii="Arial" w:hAnsi="Arial" w:cs="Arial"/>
          <w:sz w:val="22"/>
          <w:szCs w:val="22"/>
        </w:rPr>
        <w:t xml:space="preserve">přijato opatření, </w:t>
      </w:r>
      <w:r w:rsidR="0073551C" w:rsidRPr="00CD4EB7">
        <w:rPr>
          <w:rFonts w:ascii="Arial" w:hAnsi="Arial" w:cs="Arial"/>
          <w:sz w:val="22"/>
          <w:szCs w:val="22"/>
        </w:rPr>
        <w:t>napadeno rozhodnutí</w:t>
      </w:r>
      <w:r w:rsidR="002346B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nebo</w:t>
      </w:r>
      <w:r w:rsidR="0073551C" w:rsidRPr="00CD4EB7">
        <w:rPr>
          <w:rFonts w:ascii="Arial" w:hAnsi="Arial" w:cs="Arial"/>
          <w:sz w:val="22"/>
          <w:szCs w:val="22"/>
        </w:rPr>
        <w:t xml:space="preserve"> konstatována nečinnost</w:t>
      </w:r>
      <w:r w:rsidR="00322C90" w:rsidRPr="00CD4EB7">
        <w:rPr>
          <w:rFonts w:ascii="Arial" w:hAnsi="Arial" w:cs="Arial"/>
          <w:sz w:val="22"/>
          <w:szCs w:val="22"/>
        </w:rPr>
        <w:t>, apod</w:t>
      </w:r>
      <w:r w:rsidR="0073551C" w:rsidRPr="00CD4EB7">
        <w:rPr>
          <w:rFonts w:ascii="Arial" w:hAnsi="Arial" w:cs="Arial"/>
          <w:sz w:val="22"/>
          <w:szCs w:val="22"/>
        </w:rPr>
        <w:t>.</w:t>
      </w:r>
    </w:p>
    <w:p w:rsidR="00220D7B" w:rsidRPr="003B155D" w:rsidRDefault="00220D7B" w:rsidP="00681E4F">
      <w:pPr>
        <w:spacing w:line="276" w:lineRule="auto"/>
        <w:jc w:val="both"/>
      </w:pPr>
    </w:p>
    <w:p w:rsidR="00D737D8" w:rsidRPr="003B155D" w:rsidRDefault="00865688" w:rsidP="00681E4F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0F097F81" wp14:editId="7A6D3C92">
            <wp:extent cx="6090250" cy="4968815"/>
            <wp:effectExtent l="0" t="0" r="25400" b="22860"/>
            <wp:docPr id="8" name="Graf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  <w:rPr>
          <w:b/>
        </w:rPr>
      </w:pPr>
    </w:p>
    <w:p w:rsidR="001F307F" w:rsidRDefault="001F307F" w:rsidP="00681E4F">
      <w:pPr>
        <w:spacing w:line="276" w:lineRule="auto"/>
        <w:jc w:val="both"/>
        <w:rPr>
          <w:b/>
        </w:rPr>
      </w:pPr>
    </w:p>
    <w:p w:rsidR="007803D9" w:rsidRPr="001426AD" w:rsidRDefault="001426A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426AD">
        <w:rPr>
          <w:rFonts w:ascii="Arial" w:hAnsi="Arial" w:cs="Arial"/>
          <w:sz w:val="22"/>
          <w:szCs w:val="22"/>
          <w:u w:val="single"/>
        </w:rPr>
        <w:t>D</w:t>
      </w:r>
      <w:r w:rsidR="007803D9" w:rsidRPr="001426AD">
        <w:rPr>
          <w:rFonts w:ascii="Arial" w:hAnsi="Arial" w:cs="Arial"/>
          <w:sz w:val="22"/>
          <w:szCs w:val="22"/>
          <w:u w:val="single"/>
        </w:rPr>
        <w:t>le termínu vyřízení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346BD" w:rsidRPr="00CD4EB7" w:rsidRDefault="00E3670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Obecná l</w:t>
      </w:r>
      <w:r w:rsidR="00C93FD8" w:rsidRPr="00CD4EB7">
        <w:rPr>
          <w:rFonts w:ascii="Arial" w:hAnsi="Arial" w:cs="Arial"/>
          <w:sz w:val="22"/>
          <w:szCs w:val="22"/>
        </w:rPr>
        <w:t xml:space="preserve">hůta </w:t>
      </w:r>
      <w:r w:rsidRPr="00CD4EB7">
        <w:rPr>
          <w:rFonts w:ascii="Arial" w:hAnsi="Arial" w:cs="Arial"/>
          <w:sz w:val="22"/>
          <w:szCs w:val="22"/>
        </w:rPr>
        <w:t>pro vyřízení podání činí 30</w:t>
      </w:r>
      <w:r w:rsidR="00C93FD8" w:rsidRPr="00CD4EB7">
        <w:rPr>
          <w:rFonts w:ascii="Arial" w:hAnsi="Arial" w:cs="Arial"/>
          <w:sz w:val="22"/>
          <w:szCs w:val="22"/>
        </w:rPr>
        <w:t xml:space="preserve"> dní</w:t>
      </w:r>
      <w:r w:rsidRPr="00CD4EB7">
        <w:rPr>
          <w:rFonts w:ascii="Arial" w:hAnsi="Arial" w:cs="Arial"/>
          <w:sz w:val="22"/>
          <w:szCs w:val="22"/>
        </w:rPr>
        <w:t xml:space="preserve">. </w:t>
      </w:r>
      <w:r w:rsidR="00F849FD" w:rsidRPr="00CD4EB7">
        <w:rPr>
          <w:rFonts w:ascii="Arial" w:hAnsi="Arial" w:cs="Arial"/>
          <w:sz w:val="22"/>
          <w:szCs w:val="22"/>
        </w:rPr>
        <w:t>Termín vyřízení nebyl</w:t>
      </w:r>
      <w:r w:rsidR="006C110E" w:rsidRPr="00CD4EB7">
        <w:rPr>
          <w:rFonts w:ascii="Arial" w:hAnsi="Arial" w:cs="Arial"/>
          <w:sz w:val="22"/>
          <w:szCs w:val="22"/>
        </w:rPr>
        <w:t xml:space="preserve"> </w:t>
      </w:r>
      <w:r w:rsidR="000770E8" w:rsidRPr="00CD4EB7">
        <w:rPr>
          <w:rFonts w:ascii="Arial" w:hAnsi="Arial" w:cs="Arial"/>
          <w:sz w:val="22"/>
          <w:szCs w:val="22"/>
        </w:rPr>
        <w:t xml:space="preserve">u </w:t>
      </w:r>
      <w:r w:rsidR="008005A2" w:rsidRPr="00CD4EB7">
        <w:rPr>
          <w:rFonts w:ascii="Arial" w:hAnsi="Arial" w:cs="Arial"/>
          <w:sz w:val="22"/>
          <w:szCs w:val="22"/>
        </w:rPr>
        <w:t>2</w:t>
      </w:r>
      <w:r w:rsidR="000770E8" w:rsidRPr="00CD4EB7">
        <w:rPr>
          <w:rFonts w:ascii="Arial" w:hAnsi="Arial" w:cs="Arial"/>
          <w:sz w:val="22"/>
          <w:szCs w:val="22"/>
        </w:rPr>
        <w:t xml:space="preserve"> ostatních podání</w:t>
      </w:r>
      <w:r w:rsidR="00131871">
        <w:rPr>
          <w:rFonts w:ascii="Arial" w:hAnsi="Arial" w:cs="Arial"/>
          <w:sz w:val="22"/>
          <w:szCs w:val="22"/>
        </w:rPr>
        <w:t xml:space="preserve"> </w:t>
      </w:r>
      <w:r w:rsidR="00131871" w:rsidRPr="00CD4EB7">
        <w:rPr>
          <w:rFonts w:ascii="Arial" w:hAnsi="Arial" w:cs="Arial"/>
          <w:sz w:val="22"/>
          <w:szCs w:val="22"/>
        </w:rPr>
        <w:t>(1 %)</w:t>
      </w:r>
      <w:r w:rsidR="000770E8" w:rsidRPr="00CD4EB7">
        <w:rPr>
          <w:rFonts w:ascii="Arial" w:hAnsi="Arial" w:cs="Arial"/>
          <w:sz w:val="22"/>
          <w:szCs w:val="22"/>
        </w:rPr>
        <w:t xml:space="preserve"> </w:t>
      </w:r>
      <w:r w:rsidR="00322C90" w:rsidRPr="00CD4EB7">
        <w:rPr>
          <w:rFonts w:ascii="Arial" w:hAnsi="Arial" w:cs="Arial"/>
          <w:sz w:val="22"/>
          <w:szCs w:val="22"/>
        </w:rPr>
        <w:t>dodržen</w:t>
      </w:r>
      <w:r w:rsidR="000770E8" w:rsidRPr="00CD4EB7">
        <w:rPr>
          <w:rFonts w:ascii="Arial" w:hAnsi="Arial" w:cs="Arial"/>
          <w:sz w:val="22"/>
          <w:szCs w:val="22"/>
        </w:rPr>
        <w:t>,</w:t>
      </w:r>
      <w:r w:rsidR="00233B32" w:rsidRPr="00CD4EB7">
        <w:rPr>
          <w:rFonts w:ascii="Arial" w:hAnsi="Arial" w:cs="Arial"/>
          <w:sz w:val="22"/>
          <w:szCs w:val="22"/>
        </w:rPr>
        <w:t xml:space="preserve"> </w:t>
      </w:r>
      <w:r w:rsidR="00322C90" w:rsidRPr="00CD4EB7">
        <w:rPr>
          <w:rFonts w:ascii="Arial" w:hAnsi="Arial" w:cs="Arial"/>
          <w:sz w:val="22"/>
          <w:szCs w:val="22"/>
        </w:rPr>
        <w:t>jednalo se o</w:t>
      </w:r>
      <w:r w:rsidR="000770E8" w:rsidRPr="00CD4EB7">
        <w:rPr>
          <w:rFonts w:ascii="Arial" w:hAnsi="Arial" w:cs="Arial"/>
          <w:sz w:val="22"/>
          <w:szCs w:val="22"/>
        </w:rPr>
        <w:t xml:space="preserve"> </w:t>
      </w:r>
      <w:r w:rsidR="00233B32" w:rsidRPr="00CD4EB7">
        <w:rPr>
          <w:rFonts w:ascii="Arial" w:hAnsi="Arial" w:cs="Arial"/>
          <w:sz w:val="22"/>
          <w:szCs w:val="22"/>
        </w:rPr>
        <w:t>zvláště složit</w:t>
      </w:r>
      <w:r w:rsidR="00322C90" w:rsidRPr="00CD4EB7">
        <w:rPr>
          <w:rFonts w:ascii="Arial" w:hAnsi="Arial" w:cs="Arial"/>
          <w:sz w:val="22"/>
          <w:szCs w:val="22"/>
        </w:rPr>
        <w:t>é</w:t>
      </w:r>
      <w:r w:rsidR="00233B32" w:rsidRPr="00CD4EB7">
        <w:rPr>
          <w:rFonts w:ascii="Arial" w:hAnsi="Arial" w:cs="Arial"/>
          <w:sz w:val="22"/>
          <w:szCs w:val="22"/>
        </w:rPr>
        <w:t xml:space="preserve"> případ</w:t>
      </w:r>
      <w:r w:rsidR="00322C90" w:rsidRPr="00CD4EB7">
        <w:rPr>
          <w:rFonts w:ascii="Arial" w:hAnsi="Arial" w:cs="Arial"/>
          <w:sz w:val="22"/>
          <w:szCs w:val="22"/>
        </w:rPr>
        <w:t>y</w:t>
      </w:r>
      <w:r w:rsidR="00F849FD" w:rsidRPr="00CD4EB7">
        <w:rPr>
          <w:rFonts w:ascii="Arial" w:hAnsi="Arial" w:cs="Arial"/>
          <w:sz w:val="22"/>
          <w:szCs w:val="22"/>
        </w:rPr>
        <w:t xml:space="preserve">. </w:t>
      </w:r>
      <w:r w:rsidR="005F73E0" w:rsidRPr="00CD4EB7">
        <w:rPr>
          <w:rFonts w:ascii="Arial" w:hAnsi="Arial" w:cs="Arial"/>
          <w:sz w:val="22"/>
          <w:szCs w:val="22"/>
        </w:rPr>
        <w:t xml:space="preserve">Při </w:t>
      </w:r>
      <w:r w:rsidR="00322C90" w:rsidRPr="00CD4EB7">
        <w:rPr>
          <w:rFonts w:ascii="Arial" w:hAnsi="Arial" w:cs="Arial"/>
          <w:sz w:val="22"/>
          <w:szCs w:val="22"/>
        </w:rPr>
        <w:t>nedodržen</w:t>
      </w:r>
      <w:r w:rsidRPr="00CD4EB7">
        <w:rPr>
          <w:rFonts w:ascii="Arial" w:hAnsi="Arial" w:cs="Arial"/>
          <w:sz w:val="22"/>
          <w:szCs w:val="22"/>
        </w:rPr>
        <w:t>í lhůty</w:t>
      </w:r>
      <w:r w:rsidR="00F849F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byl</w:t>
      </w:r>
      <w:r w:rsidR="00A65C46" w:rsidRPr="00CD4EB7">
        <w:rPr>
          <w:rFonts w:ascii="Arial" w:hAnsi="Arial" w:cs="Arial"/>
          <w:sz w:val="22"/>
          <w:szCs w:val="22"/>
        </w:rPr>
        <w:t>i poda</w:t>
      </w:r>
      <w:r w:rsidR="005F73E0" w:rsidRPr="00CD4EB7">
        <w:rPr>
          <w:rFonts w:ascii="Arial" w:hAnsi="Arial" w:cs="Arial"/>
          <w:sz w:val="22"/>
          <w:szCs w:val="22"/>
        </w:rPr>
        <w:t>tel</w:t>
      </w:r>
      <w:r w:rsidR="00A65C46" w:rsidRPr="00CD4EB7">
        <w:rPr>
          <w:rFonts w:ascii="Arial" w:hAnsi="Arial" w:cs="Arial"/>
          <w:sz w:val="22"/>
          <w:szCs w:val="22"/>
        </w:rPr>
        <w:t>é</w:t>
      </w:r>
      <w:r w:rsidR="005F73E0" w:rsidRPr="00CD4EB7">
        <w:rPr>
          <w:rFonts w:ascii="Arial" w:hAnsi="Arial" w:cs="Arial"/>
          <w:sz w:val="22"/>
          <w:szCs w:val="22"/>
        </w:rPr>
        <w:t xml:space="preserve"> </w:t>
      </w:r>
      <w:r w:rsidR="00B22B74" w:rsidRPr="00CD4EB7">
        <w:rPr>
          <w:rFonts w:ascii="Arial" w:hAnsi="Arial" w:cs="Arial"/>
          <w:sz w:val="22"/>
          <w:szCs w:val="22"/>
        </w:rPr>
        <w:t>o </w:t>
      </w:r>
      <w:r w:rsidR="00F32AE4" w:rsidRPr="00CD4EB7">
        <w:rPr>
          <w:rFonts w:ascii="Arial" w:hAnsi="Arial" w:cs="Arial"/>
          <w:sz w:val="22"/>
          <w:szCs w:val="22"/>
        </w:rPr>
        <w:t>t</w:t>
      </w:r>
      <w:r w:rsidR="00322C90" w:rsidRPr="00CD4EB7">
        <w:rPr>
          <w:rFonts w:ascii="Arial" w:hAnsi="Arial" w:cs="Arial"/>
          <w:sz w:val="22"/>
          <w:szCs w:val="22"/>
        </w:rPr>
        <w:t>éto skutečnosti</w:t>
      </w:r>
      <w:r w:rsidR="00F32AE4" w:rsidRPr="00CD4EB7">
        <w:rPr>
          <w:rFonts w:ascii="Arial" w:hAnsi="Arial" w:cs="Arial"/>
          <w:sz w:val="22"/>
          <w:szCs w:val="22"/>
        </w:rPr>
        <w:t xml:space="preserve"> </w:t>
      </w:r>
      <w:r w:rsidR="005F73E0" w:rsidRPr="00CD4EB7">
        <w:rPr>
          <w:rFonts w:ascii="Arial" w:hAnsi="Arial" w:cs="Arial"/>
          <w:sz w:val="22"/>
          <w:szCs w:val="22"/>
        </w:rPr>
        <w:t>informován</w:t>
      </w:r>
      <w:r w:rsidR="00A65C46" w:rsidRPr="00CD4EB7">
        <w:rPr>
          <w:rFonts w:ascii="Arial" w:hAnsi="Arial" w:cs="Arial"/>
          <w:sz w:val="22"/>
          <w:szCs w:val="22"/>
        </w:rPr>
        <w:t>i</w:t>
      </w:r>
      <w:r w:rsidR="00F32AE4" w:rsidRPr="00CD4EB7">
        <w:rPr>
          <w:rFonts w:ascii="Arial" w:hAnsi="Arial" w:cs="Arial"/>
          <w:sz w:val="22"/>
          <w:szCs w:val="22"/>
        </w:rPr>
        <w:t>.</w:t>
      </w:r>
    </w:p>
    <w:p w:rsidR="001F307F" w:rsidRPr="00734158" w:rsidRDefault="001F307F" w:rsidP="00681E4F">
      <w:pPr>
        <w:spacing w:line="276" w:lineRule="auto"/>
        <w:jc w:val="both"/>
        <w:rPr>
          <w:sz w:val="20"/>
          <w:szCs w:val="20"/>
        </w:rPr>
      </w:pPr>
    </w:p>
    <w:p w:rsidR="00C93FD8" w:rsidRPr="003B155D" w:rsidRDefault="00865688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4BB99C88" wp14:editId="2AB6F209">
            <wp:extent cx="6013094" cy="1982419"/>
            <wp:effectExtent l="0" t="0" r="26035" b="18415"/>
            <wp:docPr id="9" name="Graf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4158" w:rsidRDefault="00734158" w:rsidP="00681E4F">
      <w:pPr>
        <w:spacing w:line="276" w:lineRule="auto"/>
        <w:jc w:val="both"/>
      </w:pPr>
    </w:p>
    <w:p w:rsidR="00DA006B" w:rsidRDefault="00DA006B" w:rsidP="00681E4F">
      <w:pPr>
        <w:spacing w:line="276" w:lineRule="auto"/>
        <w:jc w:val="both"/>
      </w:pPr>
    </w:p>
    <w:p w:rsidR="0093256B" w:rsidRDefault="0093256B" w:rsidP="00681E4F">
      <w:pPr>
        <w:spacing w:line="276" w:lineRule="auto"/>
        <w:jc w:val="both"/>
      </w:pPr>
    </w:p>
    <w:p w:rsidR="005C5927" w:rsidRPr="00CD4EB7" w:rsidRDefault="005C5927" w:rsidP="00681E4F">
      <w:pPr>
        <w:pStyle w:val="Nadpis1"/>
        <w:numPr>
          <w:ilvl w:val="0"/>
          <w:numId w:val="5"/>
        </w:numPr>
        <w:tabs>
          <w:tab w:val="left" w:pos="567"/>
          <w:tab w:val="left" w:pos="851"/>
        </w:tabs>
        <w:spacing w:before="360" w:line="276" w:lineRule="auto"/>
        <w:ind w:left="0" w:firstLine="284"/>
        <w:rPr>
          <w:rFonts w:ascii="Arial" w:hAnsi="Arial" w:cs="Arial"/>
          <w:color w:val="auto"/>
        </w:rPr>
      </w:pPr>
      <w:r w:rsidRPr="00CD4EB7">
        <w:rPr>
          <w:rFonts w:ascii="Arial" w:hAnsi="Arial" w:cs="Arial"/>
          <w:color w:val="auto"/>
        </w:rPr>
        <w:lastRenderedPageBreak/>
        <w:t xml:space="preserve">  Přehled stížností a ostatních podání vedených mimo CESOP</w:t>
      </w:r>
    </w:p>
    <w:p w:rsidR="00DA006B" w:rsidRDefault="005C5927" w:rsidP="00681E4F">
      <w:pPr>
        <w:pStyle w:val="Odstavecseseznamem"/>
        <w:spacing w:line="276" w:lineRule="auto"/>
        <w:ind w:left="360"/>
      </w:pPr>
      <w:r>
        <w:t xml:space="preserve"> </w:t>
      </w:r>
    </w:p>
    <w:p w:rsidR="003340D8" w:rsidRPr="00CD4EB7" w:rsidRDefault="003340D8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Stížnosti</w:t>
      </w:r>
      <w:r w:rsidR="00780CC1" w:rsidRPr="00CD4EB7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řešené odbornými út</w:t>
      </w:r>
      <w:r w:rsidR="00BB5FC4" w:rsidRPr="00CD4EB7">
        <w:rPr>
          <w:rFonts w:ascii="Arial" w:hAnsi="Arial" w:cs="Arial"/>
          <w:sz w:val="22"/>
          <w:szCs w:val="22"/>
        </w:rPr>
        <w:t>v</w:t>
      </w:r>
      <w:r w:rsidRPr="00CD4EB7">
        <w:rPr>
          <w:rFonts w:ascii="Arial" w:hAnsi="Arial" w:cs="Arial"/>
          <w:sz w:val="22"/>
          <w:szCs w:val="22"/>
        </w:rPr>
        <w:t>ary MZe</w:t>
      </w:r>
      <w:r w:rsidR="00BA1830" w:rsidRPr="00CD4EB7">
        <w:rPr>
          <w:rFonts w:ascii="Arial" w:hAnsi="Arial" w:cs="Arial"/>
          <w:sz w:val="22"/>
          <w:szCs w:val="22"/>
        </w:rPr>
        <w:t xml:space="preserve"> podle § 175 správního řádu </w:t>
      </w:r>
      <w:r w:rsidRPr="00CD4EB7">
        <w:rPr>
          <w:rFonts w:ascii="Arial" w:hAnsi="Arial" w:cs="Arial"/>
          <w:sz w:val="22"/>
          <w:szCs w:val="22"/>
        </w:rPr>
        <w:t>a ostatní podání, které nebyly v evidenci CESOP, jsou uvedeny v této tabulce.</w:t>
      </w:r>
    </w:p>
    <w:p w:rsidR="001F307F" w:rsidRPr="00CD4EB7" w:rsidRDefault="001F307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32AE4" w:rsidRPr="0025243C" w:rsidRDefault="00BB19FD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5243C">
        <w:rPr>
          <w:rFonts w:ascii="Arial" w:hAnsi="Arial" w:cs="Arial"/>
          <w:sz w:val="22"/>
          <w:szCs w:val="22"/>
          <w:u w:val="single"/>
        </w:rPr>
        <w:t>S</w:t>
      </w:r>
      <w:r w:rsidR="00E44468" w:rsidRPr="0025243C">
        <w:rPr>
          <w:rFonts w:ascii="Arial" w:hAnsi="Arial" w:cs="Arial"/>
          <w:sz w:val="22"/>
          <w:szCs w:val="22"/>
          <w:u w:val="single"/>
        </w:rPr>
        <w:t>tížnosti a ostatní podání</w:t>
      </w:r>
      <w:r w:rsidRPr="0025243C">
        <w:rPr>
          <w:rFonts w:ascii="Arial" w:hAnsi="Arial" w:cs="Arial"/>
          <w:sz w:val="22"/>
          <w:szCs w:val="22"/>
          <w:u w:val="single"/>
        </w:rPr>
        <w:t xml:space="preserve"> </w:t>
      </w:r>
      <w:r w:rsidR="00E44468" w:rsidRPr="0025243C">
        <w:rPr>
          <w:rFonts w:ascii="Arial" w:hAnsi="Arial" w:cs="Arial"/>
          <w:sz w:val="22"/>
          <w:szCs w:val="22"/>
          <w:u w:val="single"/>
        </w:rPr>
        <w:t>řešené mimo CESOP</w:t>
      </w:r>
    </w:p>
    <w:p w:rsidR="00690BA2" w:rsidRPr="00E44468" w:rsidRDefault="00690BA2" w:rsidP="00681E4F">
      <w:pPr>
        <w:spacing w:line="276" w:lineRule="auto"/>
        <w:jc w:val="both"/>
        <w:rPr>
          <w:b/>
        </w:rPr>
      </w:pPr>
    </w:p>
    <w:tbl>
      <w:tblPr>
        <w:tblW w:w="0" w:type="auto"/>
        <w:jc w:val="center"/>
        <w:tblInd w:w="-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2422"/>
        <w:gridCol w:w="2029"/>
        <w:gridCol w:w="2186"/>
      </w:tblGrid>
      <w:tr w:rsidR="002D1A87" w:rsidRPr="00CD4EB7" w:rsidTr="00B5727A">
        <w:trPr>
          <w:trHeight w:val="802"/>
          <w:jc w:val="center"/>
        </w:trPr>
        <w:tc>
          <w:tcPr>
            <w:tcW w:w="2864" w:type="dxa"/>
            <w:tcBorders>
              <w:bottom w:val="single" w:sz="12" w:space="0" w:color="auto"/>
            </w:tcBorders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Úsek/odbor</w:t>
            </w: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Stížnosti dle § 175 SŘ</w:t>
            </w:r>
          </w:p>
        </w:tc>
        <w:tc>
          <w:tcPr>
            <w:tcW w:w="2029" w:type="dxa"/>
            <w:tcBorders>
              <w:bottom w:val="single" w:sz="12" w:space="0" w:color="auto"/>
            </w:tcBorders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podání</w:t>
            </w:r>
          </w:p>
        </w:tc>
        <w:tc>
          <w:tcPr>
            <w:tcW w:w="2186" w:type="dxa"/>
            <w:tcBorders>
              <w:bottom w:val="single" w:sz="12" w:space="0" w:color="auto"/>
            </w:tcBorders>
            <w:vAlign w:val="center"/>
          </w:tcPr>
          <w:p w:rsidR="002D1A87" w:rsidRPr="00CD4EB7" w:rsidRDefault="002D1A87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220D7B" w:rsidRPr="00CD4EB7" w:rsidTr="00B5727A">
        <w:trPr>
          <w:trHeight w:val="576"/>
          <w:jc w:val="center"/>
        </w:trPr>
        <w:tc>
          <w:tcPr>
            <w:tcW w:w="28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24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2D1A87" w:rsidRPr="00CD4EB7" w:rsidTr="00B5727A">
        <w:trPr>
          <w:trHeight w:val="595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13000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A87" w:rsidRPr="00CD4EB7" w:rsidRDefault="003646B5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171363" w:rsidRPr="00CD4EB7" w:rsidTr="00B5727A">
        <w:trPr>
          <w:trHeight w:val="607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171363" w:rsidRPr="00CD4EB7" w:rsidTr="00B5727A">
        <w:trPr>
          <w:trHeight w:val="600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</w:tr>
      <w:tr w:rsidR="00171363" w:rsidRPr="00CD4EB7" w:rsidTr="00B5727A">
        <w:trPr>
          <w:trHeight w:val="596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171363" w:rsidRPr="00CD4EB7" w:rsidTr="00B5727A">
        <w:trPr>
          <w:trHeight w:val="593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17000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171363" w:rsidRPr="00CD4EB7" w:rsidTr="00B5727A">
        <w:trPr>
          <w:trHeight w:val="589"/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171363" w:rsidRPr="00CD4EB7" w:rsidTr="00B5727A">
        <w:trPr>
          <w:trHeight w:val="598"/>
          <w:jc w:val="center"/>
        </w:trPr>
        <w:tc>
          <w:tcPr>
            <w:tcW w:w="28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10050</w:t>
            </w:r>
          </w:p>
        </w:tc>
        <w:tc>
          <w:tcPr>
            <w:tcW w:w="24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171363" w:rsidRPr="00CD4EB7" w:rsidTr="00B5727A">
        <w:trPr>
          <w:trHeight w:val="503"/>
          <w:jc w:val="center"/>
        </w:trPr>
        <w:tc>
          <w:tcPr>
            <w:tcW w:w="2864" w:type="dxa"/>
            <w:tcBorders>
              <w:top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9" w:type="dxa"/>
            <w:tcBorders>
              <w:top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186" w:type="dxa"/>
            <w:tcBorders>
              <w:top w:val="single" w:sz="12" w:space="0" w:color="auto"/>
            </w:tcBorders>
            <w:vAlign w:val="center"/>
          </w:tcPr>
          <w:p w:rsidR="00171363" w:rsidRPr="00CD4EB7" w:rsidRDefault="00171363" w:rsidP="00681E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D4EB7">
              <w:rPr>
                <w:rFonts w:ascii="Arial" w:hAnsi="Arial" w:cs="Arial"/>
                <w:b/>
                <w:color w:val="000000"/>
                <w:sz w:val="22"/>
                <w:szCs w:val="22"/>
              </w:rPr>
              <w:t>176</w:t>
            </w:r>
          </w:p>
        </w:tc>
      </w:tr>
    </w:tbl>
    <w:p w:rsidR="00BB19FD" w:rsidRDefault="00BB19FD" w:rsidP="00681E4F">
      <w:pPr>
        <w:spacing w:line="276" w:lineRule="auto"/>
        <w:jc w:val="both"/>
        <w:rPr>
          <w:b/>
        </w:rPr>
      </w:pPr>
    </w:p>
    <w:p w:rsidR="001D42FC" w:rsidRDefault="001D42FC" w:rsidP="00681E4F">
      <w:pPr>
        <w:spacing w:line="276" w:lineRule="auto"/>
        <w:jc w:val="both"/>
        <w:rPr>
          <w:b/>
        </w:rPr>
      </w:pPr>
    </w:p>
    <w:p w:rsidR="00220D7B" w:rsidRDefault="00A8012B" w:rsidP="00681E4F">
      <w:pPr>
        <w:spacing w:line="276" w:lineRule="auto"/>
        <w:jc w:val="both"/>
      </w:pPr>
      <w:r>
        <w:rPr>
          <w:noProof/>
        </w:rPr>
        <w:drawing>
          <wp:inline distT="0" distB="0" distL="0" distR="0" wp14:anchorId="47701AEF" wp14:editId="32C63098">
            <wp:extent cx="6124755" cy="3200400"/>
            <wp:effectExtent l="0" t="0" r="9525" b="19050"/>
            <wp:docPr id="11" name="Graf 11" title="Přehled všech podání vyřizovaných mimo evidenci CESOP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D42FC" w:rsidRDefault="001D42FC" w:rsidP="00681E4F">
      <w:pPr>
        <w:spacing w:line="276" w:lineRule="auto"/>
        <w:jc w:val="both"/>
      </w:pPr>
    </w:p>
    <w:p w:rsidR="00780CC1" w:rsidRPr="00CD4EB7" w:rsidRDefault="00780CC1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>Tento postup</w:t>
      </w:r>
      <w:r w:rsidR="00D9036A" w:rsidRPr="00CD4EB7">
        <w:rPr>
          <w:rFonts w:ascii="Arial" w:hAnsi="Arial" w:cs="Arial"/>
          <w:sz w:val="22"/>
          <w:szCs w:val="22"/>
        </w:rPr>
        <w:t xml:space="preserve">, kdy nejsou stížnosti a ostatní podání evidovány v </w:t>
      </w:r>
      <w:r w:rsidR="00242880" w:rsidRPr="00CD4EB7">
        <w:rPr>
          <w:rFonts w:ascii="Arial" w:hAnsi="Arial" w:cs="Arial"/>
          <w:sz w:val="22"/>
          <w:szCs w:val="22"/>
        </w:rPr>
        <w:t>CESOP</w:t>
      </w:r>
      <w:r w:rsidR="00D9036A" w:rsidRPr="00CD4EB7">
        <w:rPr>
          <w:rFonts w:ascii="Arial" w:hAnsi="Arial" w:cs="Arial"/>
          <w:sz w:val="22"/>
          <w:szCs w:val="22"/>
        </w:rPr>
        <w:t xml:space="preserve"> je v rozporu se Směrnicí č. 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ministra </w:t>
      </w:r>
      <w:r w:rsidR="00D9036A" w:rsidRPr="00CD4EB7">
        <w:rPr>
          <w:rFonts w:ascii="Arial" w:hAnsi="Arial" w:cs="Arial"/>
          <w:sz w:val="22"/>
          <w:szCs w:val="22"/>
        </w:rPr>
        <w:t>zemědělství</w:t>
      </w:r>
      <w:r w:rsidR="00C27676">
        <w:rPr>
          <w:rFonts w:ascii="Arial" w:hAnsi="Arial" w:cs="Arial"/>
          <w:sz w:val="22"/>
          <w:szCs w:val="22"/>
        </w:rPr>
        <w:t xml:space="preserve">, </w:t>
      </w:r>
      <w:r w:rsidR="00FE52D3">
        <w:rPr>
          <w:rFonts w:ascii="Arial" w:hAnsi="Arial" w:cs="Arial"/>
          <w:sz w:val="22"/>
          <w:szCs w:val="22"/>
        </w:rPr>
        <w:t>„</w:t>
      </w:r>
      <w:r w:rsidR="00C27676">
        <w:rPr>
          <w:rFonts w:ascii="Arial" w:hAnsi="Arial" w:cs="Arial"/>
          <w:sz w:val="22"/>
          <w:szCs w:val="22"/>
        </w:rPr>
        <w:t>V</w:t>
      </w:r>
      <w:r w:rsidR="00FC52B9">
        <w:rPr>
          <w:rFonts w:ascii="Arial" w:hAnsi="Arial" w:cs="Arial"/>
          <w:sz w:val="22"/>
          <w:szCs w:val="22"/>
        </w:rPr>
        <w:t>yřizování stížností</w:t>
      </w:r>
      <w:r w:rsidR="00D9036A" w:rsidRPr="00CD4EB7">
        <w:rPr>
          <w:rFonts w:ascii="Arial" w:hAnsi="Arial" w:cs="Arial"/>
          <w:sz w:val="22"/>
          <w:szCs w:val="22"/>
        </w:rPr>
        <w:t xml:space="preserve"> </w:t>
      </w:r>
      <w:r w:rsidR="00FC52B9">
        <w:rPr>
          <w:rFonts w:ascii="Arial" w:hAnsi="Arial" w:cs="Arial"/>
          <w:sz w:val="22"/>
          <w:szCs w:val="22"/>
        </w:rPr>
        <w:t>o ostatních podání obdobného charakteru na Ministerstvu zemědělství</w:t>
      </w:r>
      <w:r w:rsidR="00FE52D3">
        <w:rPr>
          <w:rFonts w:ascii="Arial" w:hAnsi="Arial" w:cs="Arial"/>
          <w:sz w:val="22"/>
          <w:szCs w:val="22"/>
        </w:rPr>
        <w:t>“</w:t>
      </w:r>
      <w:r w:rsidR="00FC52B9">
        <w:rPr>
          <w:rFonts w:ascii="Arial" w:hAnsi="Arial" w:cs="Arial"/>
          <w:sz w:val="22"/>
          <w:szCs w:val="22"/>
        </w:rPr>
        <w:t xml:space="preserve">, </w:t>
      </w:r>
      <w:r w:rsidR="00DD4766" w:rsidRPr="00CD4EB7">
        <w:rPr>
          <w:rFonts w:ascii="Arial" w:hAnsi="Arial" w:cs="Arial"/>
          <w:sz w:val="22"/>
          <w:szCs w:val="22"/>
        </w:rPr>
        <w:t xml:space="preserve">(dále </w:t>
      </w:r>
      <w:r w:rsidR="008F159F">
        <w:rPr>
          <w:rFonts w:ascii="Arial" w:hAnsi="Arial" w:cs="Arial"/>
          <w:sz w:val="22"/>
          <w:szCs w:val="22"/>
        </w:rPr>
        <w:t>také</w:t>
      </w:r>
      <w:r w:rsidR="00DD4766" w:rsidRPr="00CD4EB7">
        <w:rPr>
          <w:rFonts w:ascii="Arial" w:hAnsi="Arial" w:cs="Arial"/>
          <w:sz w:val="22"/>
          <w:szCs w:val="22"/>
        </w:rPr>
        <w:t xml:space="preserve"> „Směrnice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C23D6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C23D6D" w:rsidRPr="00CD4EB7">
        <w:rPr>
          <w:rFonts w:ascii="Arial" w:hAnsi="Arial" w:cs="Arial"/>
          <w:sz w:val="22"/>
          <w:szCs w:val="22"/>
        </w:rPr>
        <w:t>5</w:t>
      </w:r>
      <w:r w:rsidR="00DD4766" w:rsidRPr="00CD4EB7">
        <w:rPr>
          <w:rFonts w:ascii="Arial" w:hAnsi="Arial" w:cs="Arial"/>
          <w:sz w:val="22"/>
          <w:szCs w:val="22"/>
        </w:rPr>
        <w:t>“)</w:t>
      </w:r>
      <w:r w:rsidRPr="00CD4EB7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>ze dne 16. 7. 2015</w:t>
      </w:r>
      <w:r w:rsidR="00B92348">
        <w:rPr>
          <w:rFonts w:ascii="Arial" w:hAnsi="Arial" w:cs="Arial"/>
          <w:sz w:val="22"/>
          <w:szCs w:val="22"/>
        </w:rPr>
        <w:t xml:space="preserve">, </w:t>
      </w:r>
      <w:r w:rsidR="00B92348" w:rsidRPr="00CD4EB7">
        <w:rPr>
          <w:rFonts w:ascii="Arial" w:hAnsi="Arial" w:cs="Arial"/>
          <w:sz w:val="22"/>
          <w:szCs w:val="22"/>
        </w:rPr>
        <w:t xml:space="preserve">č. j. 10591/2015-MZE-11001 </w:t>
      </w:r>
      <w:r w:rsidRPr="00CD4EB7">
        <w:rPr>
          <w:rFonts w:ascii="Arial" w:hAnsi="Arial" w:cs="Arial"/>
          <w:sz w:val="22"/>
          <w:szCs w:val="22"/>
        </w:rPr>
        <w:t>kde je v čl. 6, odst. 6 uvedeno, citujeme: „</w:t>
      </w:r>
      <w:r w:rsidRPr="00CD4EB7">
        <w:rPr>
          <w:rFonts w:ascii="Arial" w:hAnsi="Arial" w:cs="Arial"/>
          <w:i/>
          <w:sz w:val="22"/>
          <w:szCs w:val="22"/>
        </w:rPr>
        <w:t>Pokud stížnost obdrží útvar MZe přímo, zaeviduje ji do aplikace DMS (s uvedením agendy „Centrální evidence stížností</w:t>
      </w:r>
      <w:r w:rsidR="005B2D64">
        <w:rPr>
          <w:rFonts w:ascii="Arial" w:hAnsi="Arial" w:cs="Arial"/>
          <w:i/>
          <w:sz w:val="22"/>
          <w:szCs w:val="22"/>
        </w:rPr>
        <w:t xml:space="preserve"> a ostatních podání</w:t>
      </w:r>
      <w:r w:rsidRPr="00CD4EB7">
        <w:rPr>
          <w:rFonts w:ascii="Arial" w:hAnsi="Arial" w:cs="Arial"/>
          <w:i/>
          <w:sz w:val="22"/>
          <w:szCs w:val="22"/>
        </w:rPr>
        <w:t>“ a typu podání „stížnost“</w:t>
      </w:r>
      <w:r w:rsidR="00C23D6D" w:rsidRPr="00CD4EB7">
        <w:rPr>
          <w:rFonts w:ascii="Arial" w:hAnsi="Arial" w:cs="Arial"/>
          <w:i/>
          <w:sz w:val="22"/>
          <w:szCs w:val="22"/>
        </w:rPr>
        <w:t>)</w:t>
      </w:r>
      <w:r w:rsidR="008A3DDB">
        <w:rPr>
          <w:rFonts w:ascii="Arial" w:hAnsi="Arial" w:cs="Arial"/>
          <w:i/>
          <w:sz w:val="22"/>
          <w:szCs w:val="22"/>
        </w:rPr>
        <w:t xml:space="preserve">. </w:t>
      </w:r>
      <w:r w:rsidR="00C23D6D" w:rsidRPr="00CD4EB7">
        <w:rPr>
          <w:rFonts w:ascii="Arial" w:hAnsi="Arial" w:cs="Arial"/>
          <w:i/>
          <w:sz w:val="22"/>
          <w:szCs w:val="22"/>
        </w:rPr>
        <w:t>Pokud útvaru nepřísluší přímé vyřízení obdržené stížnosti, předá ji bezprostředně po</w:t>
      </w:r>
      <w:r w:rsidRPr="00CD4EB7">
        <w:rPr>
          <w:rFonts w:ascii="Arial" w:hAnsi="Arial" w:cs="Arial"/>
          <w:i/>
          <w:sz w:val="22"/>
          <w:szCs w:val="22"/>
        </w:rPr>
        <w:t xml:space="preserve"> obdržení odbo</w:t>
      </w:r>
      <w:r w:rsidR="00DD4766" w:rsidRPr="00CD4EB7">
        <w:rPr>
          <w:rFonts w:ascii="Arial" w:hAnsi="Arial" w:cs="Arial"/>
          <w:i/>
          <w:sz w:val="22"/>
          <w:szCs w:val="22"/>
        </w:rPr>
        <w:t>ru auditu a supervize</w:t>
      </w:r>
      <w:r w:rsidR="00C23D6D" w:rsidRPr="00CD4EB7">
        <w:rPr>
          <w:rFonts w:ascii="Arial" w:hAnsi="Arial" w:cs="Arial"/>
          <w:i/>
          <w:sz w:val="22"/>
          <w:szCs w:val="22"/>
        </w:rPr>
        <w:t xml:space="preserve"> (dále jen „OAS“). Jestliže útvaru vyřizování stížnosti přísluší, vyřídí ji a kopii vyřízení, spolu s kopií původní stížnosti </w:t>
      </w:r>
      <w:r w:rsidR="003F0111" w:rsidRPr="00CD4EB7">
        <w:rPr>
          <w:rFonts w:ascii="Arial" w:hAnsi="Arial" w:cs="Arial"/>
          <w:i/>
          <w:sz w:val="22"/>
          <w:szCs w:val="22"/>
        </w:rPr>
        <w:t>předá bezprostředně po vyřízení v DMS OAS na vědomí</w:t>
      </w:r>
      <w:r w:rsidRPr="00CD4EB7">
        <w:rPr>
          <w:rFonts w:ascii="Arial" w:hAnsi="Arial" w:cs="Arial"/>
          <w:i/>
          <w:sz w:val="22"/>
          <w:szCs w:val="22"/>
        </w:rPr>
        <w:t>.“</w:t>
      </w:r>
    </w:p>
    <w:p w:rsidR="006F72D6" w:rsidRDefault="006F72D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66CA" w:rsidRPr="00681E4F" w:rsidRDefault="00F666CA" w:rsidP="00681E4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681E4F">
        <w:rPr>
          <w:rFonts w:ascii="Arial" w:hAnsi="Arial" w:cs="Arial"/>
          <w:b/>
          <w:sz w:val="28"/>
          <w:szCs w:val="28"/>
        </w:rPr>
        <w:t>Závěr:</w:t>
      </w:r>
    </w:p>
    <w:p w:rsidR="009E0315" w:rsidRPr="00CD4EB7" w:rsidRDefault="009E031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417D6" w:rsidRPr="00CD4EB7" w:rsidRDefault="00F666CA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 roce 20</w:t>
      </w:r>
      <w:r w:rsidR="001F06A4" w:rsidRPr="00CD4EB7">
        <w:rPr>
          <w:rFonts w:ascii="Arial" w:hAnsi="Arial" w:cs="Arial"/>
          <w:sz w:val="22"/>
          <w:szCs w:val="22"/>
        </w:rPr>
        <w:t>1</w:t>
      </w:r>
      <w:r w:rsidR="00F93905" w:rsidRPr="00CD4EB7">
        <w:rPr>
          <w:rFonts w:ascii="Arial" w:hAnsi="Arial" w:cs="Arial"/>
          <w:sz w:val="22"/>
          <w:szCs w:val="22"/>
        </w:rPr>
        <w:t>5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934469" w:rsidRPr="00CD4EB7">
        <w:rPr>
          <w:rFonts w:ascii="Arial" w:hAnsi="Arial" w:cs="Arial"/>
          <w:sz w:val="22"/>
          <w:szCs w:val="22"/>
        </w:rPr>
        <w:t>nepostupoval</w:t>
      </w:r>
      <w:r w:rsidR="001426AD">
        <w:rPr>
          <w:rFonts w:ascii="Arial" w:hAnsi="Arial" w:cs="Arial"/>
          <w:sz w:val="22"/>
          <w:szCs w:val="22"/>
        </w:rPr>
        <w:t>a</w:t>
      </w:r>
      <w:r w:rsidR="00934469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při vyřizování stížností </w:t>
      </w:r>
      <w:r w:rsidR="001426AD">
        <w:rPr>
          <w:rFonts w:ascii="Arial" w:hAnsi="Arial" w:cs="Arial"/>
          <w:sz w:val="22"/>
          <w:szCs w:val="22"/>
        </w:rPr>
        <w:t xml:space="preserve">většina sekcí MZe </w:t>
      </w:r>
      <w:r w:rsidR="00D9036A" w:rsidRPr="00CD4EB7">
        <w:rPr>
          <w:rFonts w:ascii="Arial" w:hAnsi="Arial" w:cs="Arial"/>
          <w:sz w:val="22"/>
          <w:szCs w:val="22"/>
        </w:rPr>
        <w:t xml:space="preserve">vždy </w:t>
      </w:r>
      <w:r w:rsidR="00BD3A37" w:rsidRPr="00CD4EB7">
        <w:rPr>
          <w:rFonts w:ascii="Arial" w:hAnsi="Arial" w:cs="Arial"/>
          <w:sz w:val="22"/>
          <w:szCs w:val="22"/>
        </w:rPr>
        <w:t>v souladu se</w:t>
      </w:r>
      <w:r w:rsidRPr="00CD4EB7">
        <w:rPr>
          <w:rFonts w:ascii="Arial" w:hAnsi="Arial" w:cs="Arial"/>
          <w:sz w:val="22"/>
          <w:szCs w:val="22"/>
        </w:rPr>
        <w:t xml:space="preserve"> správní</w:t>
      </w:r>
      <w:r w:rsidR="00934469" w:rsidRPr="00CD4EB7">
        <w:rPr>
          <w:rFonts w:ascii="Arial" w:hAnsi="Arial" w:cs="Arial"/>
          <w:sz w:val="22"/>
          <w:szCs w:val="22"/>
        </w:rPr>
        <w:t>m</w:t>
      </w:r>
      <w:r w:rsidRPr="00CD4EB7">
        <w:rPr>
          <w:rFonts w:ascii="Arial" w:hAnsi="Arial" w:cs="Arial"/>
          <w:sz w:val="22"/>
          <w:szCs w:val="22"/>
        </w:rPr>
        <w:t xml:space="preserve"> řád</w:t>
      </w:r>
      <w:r w:rsidR="00934469" w:rsidRPr="00CD4EB7">
        <w:rPr>
          <w:rFonts w:ascii="Arial" w:hAnsi="Arial" w:cs="Arial"/>
          <w:sz w:val="22"/>
          <w:szCs w:val="22"/>
        </w:rPr>
        <w:t>em</w:t>
      </w:r>
      <w:r w:rsidR="00E50E97" w:rsidRPr="00CD4EB7">
        <w:rPr>
          <w:rFonts w:ascii="Arial" w:hAnsi="Arial" w:cs="Arial"/>
          <w:sz w:val="22"/>
          <w:szCs w:val="22"/>
        </w:rPr>
        <w:t xml:space="preserve">, </w:t>
      </w:r>
      <w:r w:rsidRPr="00CD4EB7">
        <w:rPr>
          <w:rFonts w:ascii="Arial" w:hAnsi="Arial" w:cs="Arial"/>
          <w:sz w:val="22"/>
          <w:szCs w:val="22"/>
        </w:rPr>
        <w:t>a podle interního předpisu vydané</w:t>
      </w:r>
      <w:r w:rsidR="00BD3A37" w:rsidRPr="00CD4EB7">
        <w:rPr>
          <w:rFonts w:ascii="Arial" w:hAnsi="Arial" w:cs="Arial"/>
          <w:sz w:val="22"/>
          <w:szCs w:val="22"/>
        </w:rPr>
        <w:t>ho</w:t>
      </w:r>
      <w:r w:rsidRPr="00CD4EB7">
        <w:rPr>
          <w:rFonts w:ascii="Arial" w:hAnsi="Arial" w:cs="Arial"/>
          <w:sz w:val="22"/>
          <w:szCs w:val="22"/>
        </w:rPr>
        <w:t xml:space="preserve"> odborem auditu a supervize MZe </w:t>
      </w:r>
      <w:r w:rsidR="001426AD">
        <w:rPr>
          <w:rFonts w:ascii="Arial" w:hAnsi="Arial" w:cs="Arial"/>
          <w:sz w:val="22"/>
          <w:szCs w:val="22"/>
        </w:rPr>
        <w:t>–</w:t>
      </w:r>
      <w:r w:rsidR="00FC7C6F" w:rsidRPr="00CD4EB7">
        <w:rPr>
          <w:rFonts w:ascii="Arial" w:hAnsi="Arial" w:cs="Arial"/>
          <w:sz w:val="22"/>
          <w:szCs w:val="22"/>
        </w:rPr>
        <w:t xml:space="preserve"> </w:t>
      </w:r>
      <w:r w:rsidR="001426AD">
        <w:rPr>
          <w:rFonts w:ascii="Arial" w:hAnsi="Arial" w:cs="Arial"/>
          <w:sz w:val="22"/>
          <w:szCs w:val="22"/>
        </w:rPr>
        <w:t>Směrnice</w:t>
      </w:r>
      <w:r w:rsidR="001426AD">
        <w:rPr>
          <w:rFonts w:ascii="Arial" w:hAnsi="Arial" w:cs="Arial"/>
          <w:sz w:val="22"/>
          <w:szCs w:val="22"/>
        </w:rPr>
        <w:br/>
      </w:r>
      <w:r w:rsidR="00780CC1" w:rsidRPr="00CD4EB7">
        <w:rPr>
          <w:rFonts w:ascii="Arial" w:hAnsi="Arial" w:cs="Arial"/>
          <w:sz w:val="22"/>
          <w:szCs w:val="22"/>
        </w:rPr>
        <w:t xml:space="preserve">č. </w:t>
      </w:r>
      <w:r w:rsidR="00EB143D" w:rsidRPr="00CD4EB7">
        <w:rPr>
          <w:rFonts w:ascii="Arial" w:hAnsi="Arial" w:cs="Arial"/>
          <w:sz w:val="22"/>
          <w:szCs w:val="22"/>
        </w:rPr>
        <w:t>7/2015</w:t>
      </w:r>
      <w:r w:rsidR="00FE52D3">
        <w:rPr>
          <w:rFonts w:ascii="Arial" w:hAnsi="Arial" w:cs="Arial"/>
          <w:sz w:val="22"/>
          <w:szCs w:val="22"/>
        </w:rPr>
        <w:t xml:space="preserve"> </w:t>
      </w:r>
      <w:r w:rsidR="00FE52D3" w:rsidRPr="00FE52D3">
        <w:rPr>
          <w:rFonts w:ascii="Arial" w:hAnsi="Arial" w:cs="Arial"/>
          <w:sz w:val="22"/>
          <w:szCs w:val="22"/>
        </w:rPr>
        <w:t>ministra zemědělství, „Vyřizování stížností o ostatních podání obdobného charakteru na Ministerstvu zemědělství“</w:t>
      </w:r>
      <w:r w:rsidR="00D63ACD" w:rsidRPr="00CD4EB7">
        <w:rPr>
          <w:rFonts w:ascii="Arial" w:hAnsi="Arial" w:cs="Arial"/>
          <w:sz w:val="22"/>
          <w:szCs w:val="22"/>
        </w:rPr>
        <w:t>.</w:t>
      </w:r>
      <w:r w:rsidR="00BD3A37" w:rsidRPr="00CD4EB7">
        <w:rPr>
          <w:rFonts w:ascii="Arial" w:hAnsi="Arial" w:cs="Arial"/>
          <w:sz w:val="22"/>
          <w:szCs w:val="22"/>
        </w:rPr>
        <w:t xml:space="preserve"> </w:t>
      </w:r>
    </w:p>
    <w:p w:rsidR="00D63ACD" w:rsidRPr="00CD4EB7" w:rsidRDefault="00D63AC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104C" w:rsidRPr="00CD4EB7" w:rsidRDefault="008F51D7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Při vyhodnocování stížností bylo zjištěno, že nastavený systém příjmu, evidence a </w:t>
      </w:r>
      <w:r w:rsidR="00580AD1" w:rsidRPr="00CD4EB7">
        <w:rPr>
          <w:rFonts w:ascii="Arial" w:hAnsi="Arial" w:cs="Arial"/>
          <w:sz w:val="22"/>
          <w:szCs w:val="22"/>
        </w:rPr>
        <w:t>šet</w:t>
      </w:r>
      <w:r w:rsidRPr="00CD4EB7">
        <w:rPr>
          <w:rFonts w:ascii="Arial" w:hAnsi="Arial" w:cs="Arial"/>
          <w:sz w:val="22"/>
          <w:szCs w:val="22"/>
        </w:rPr>
        <w:t>ření stížností</w:t>
      </w:r>
      <w:r w:rsidR="00D417D6" w:rsidRPr="00CD4EB7">
        <w:rPr>
          <w:rFonts w:ascii="Arial" w:hAnsi="Arial" w:cs="Arial"/>
          <w:sz w:val="22"/>
          <w:szCs w:val="22"/>
        </w:rPr>
        <w:t xml:space="preserve"> </w:t>
      </w:r>
      <w:r w:rsidR="005B4300" w:rsidRPr="00CD4EB7">
        <w:rPr>
          <w:rFonts w:ascii="Arial" w:hAnsi="Arial" w:cs="Arial"/>
          <w:sz w:val="22"/>
          <w:szCs w:val="22"/>
        </w:rPr>
        <w:br/>
      </w:r>
      <w:r w:rsidR="00D417D6" w:rsidRPr="00CD4EB7">
        <w:rPr>
          <w:rFonts w:ascii="Arial" w:hAnsi="Arial" w:cs="Arial"/>
          <w:sz w:val="22"/>
          <w:szCs w:val="22"/>
        </w:rPr>
        <w:t xml:space="preserve">a ostatních podání </w:t>
      </w:r>
      <w:r w:rsidRPr="00CD4EB7">
        <w:rPr>
          <w:rFonts w:ascii="Arial" w:hAnsi="Arial" w:cs="Arial"/>
          <w:sz w:val="22"/>
          <w:szCs w:val="22"/>
        </w:rPr>
        <w:t xml:space="preserve">je funkční, </w:t>
      </w:r>
      <w:r w:rsidR="00D417D6" w:rsidRPr="00CD4EB7">
        <w:rPr>
          <w:rFonts w:ascii="Arial" w:hAnsi="Arial" w:cs="Arial"/>
          <w:sz w:val="22"/>
          <w:szCs w:val="22"/>
        </w:rPr>
        <w:t>ale</w:t>
      </w:r>
      <w:r w:rsidRPr="00CD4EB7">
        <w:rPr>
          <w:rFonts w:ascii="Arial" w:hAnsi="Arial" w:cs="Arial"/>
          <w:sz w:val="22"/>
          <w:szCs w:val="22"/>
        </w:rPr>
        <w:t xml:space="preserve"> ne všichni zaměstnanci MZe jsou seznámeni</w:t>
      </w:r>
      <w:r w:rsidR="00D97FDA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s nastaveným postupem</w:t>
      </w:r>
      <w:r w:rsidR="00C7104C" w:rsidRPr="00CD4EB7">
        <w:rPr>
          <w:rFonts w:ascii="Arial" w:hAnsi="Arial" w:cs="Arial"/>
          <w:sz w:val="22"/>
          <w:szCs w:val="22"/>
        </w:rPr>
        <w:t xml:space="preserve">, </w:t>
      </w:r>
      <w:r w:rsidR="001426AD">
        <w:rPr>
          <w:rFonts w:ascii="Arial" w:hAnsi="Arial" w:cs="Arial"/>
          <w:sz w:val="22"/>
          <w:szCs w:val="22"/>
        </w:rPr>
        <w:t>nebo se jím neřídí. To</w:t>
      </w:r>
      <w:r w:rsidR="00C7104C" w:rsidRPr="00CD4EB7">
        <w:rPr>
          <w:rFonts w:ascii="Arial" w:hAnsi="Arial" w:cs="Arial"/>
          <w:sz w:val="22"/>
          <w:szCs w:val="22"/>
        </w:rPr>
        <w:t xml:space="preserve"> má za následek </w:t>
      </w:r>
      <w:r w:rsidR="004644A4" w:rsidRPr="00CD4EB7">
        <w:rPr>
          <w:rFonts w:ascii="Arial" w:hAnsi="Arial" w:cs="Arial"/>
          <w:sz w:val="22"/>
          <w:szCs w:val="22"/>
        </w:rPr>
        <w:t>chybné určení těchto</w:t>
      </w:r>
      <w:r w:rsidR="00C7104C" w:rsidRPr="00CD4EB7">
        <w:rPr>
          <w:rFonts w:ascii="Arial" w:hAnsi="Arial" w:cs="Arial"/>
          <w:sz w:val="22"/>
          <w:szCs w:val="22"/>
        </w:rPr>
        <w:t xml:space="preserve"> stížností </w:t>
      </w:r>
      <w:r w:rsidR="004644A4" w:rsidRPr="00CD4EB7">
        <w:rPr>
          <w:rFonts w:ascii="Arial" w:hAnsi="Arial" w:cs="Arial"/>
          <w:sz w:val="22"/>
          <w:szCs w:val="22"/>
        </w:rPr>
        <w:t>nebo</w:t>
      </w:r>
      <w:r w:rsidR="00D97FDA" w:rsidRPr="00CD4EB7">
        <w:rPr>
          <w:rFonts w:ascii="Arial" w:hAnsi="Arial" w:cs="Arial"/>
          <w:sz w:val="22"/>
          <w:szCs w:val="22"/>
        </w:rPr>
        <w:t> ostatní</w:t>
      </w:r>
      <w:r w:rsidR="004644A4" w:rsidRPr="00CD4EB7">
        <w:rPr>
          <w:rFonts w:ascii="Arial" w:hAnsi="Arial" w:cs="Arial"/>
          <w:sz w:val="22"/>
          <w:szCs w:val="22"/>
        </w:rPr>
        <w:t xml:space="preserve">ch </w:t>
      </w:r>
      <w:r w:rsidR="008F159F">
        <w:rPr>
          <w:rFonts w:ascii="Arial" w:hAnsi="Arial" w:cs="Arial"/>
          <w:sz w:val="22"/>
          <w:szCs w:val="22"/>
        </w:rPr>
        <w:t xml:space="preserve">podání </w:t>
      </w:r>
      <w:r w:rsidR="009730CB">
        <w:rPr>
          <w:rFonts w:ascii="Arial" w:hAnsi="Arial" w:cs="Arial"/>
          <w:sz w:val="22"/>
          <w:szCs w:val="22"/>
        </w:rPr>
        <w:t>a </w:t>
      </w:r>
      <w:r w:rsidR="004644A4" w:rsidRPr="00CD4EB7">
        <w:rPr>
          <w:rFonts w:ascii="Arial" w:hAnsi="Arial" w:cs="Arial"/>
          <w:sz w:val="22"/>
          <w:szCs w:val="22"/>
        </w:rPr>
        <w:t>vede v konečném důsledku například k chybně stanoveným</w:t>
      </w:r>
      <w:r w:rsidR="00E624E2" w:rsidRPr="00CD4EB7">
        <w:rPr>
          <w:rFonts w:ascii="Arial" w:hAnsi="Arial" w:cs="Arial"/>
          <w:sz w:val="22"/>
          <w:szCs w:val="22"/>
        </w:rPr>
        <w:t xml:space="preserve"> termín</w:t>
      </w:r>
      <w:r w:rsidR="004644A4" w:rsidRPr="00CD4EB7">
        <w:rPr>
          <w:rFonts w:ascii="Arial" w:hAnsi="Arial" w:cs="Arial"/>
          <w:sz w:val="22"/>
          <w:szCs w:val="22"/>
        </w:rPr>
        <w:t>ům</w:t>
      </w:r>
      <w:r w:rsidR="00E624E2" w:rsidRPr="00CD4EB7">
        <w:rPr>
          <w:rFonts w:ascii="Arial" w:hAnsi="Arial" w:cs="Arial"/>
          <w:sz w:val="22"/>
          <w:szCs w:val="22"/>
        </w:rPr>
        <w:t> vyřízení</w:t>
      </w:r>
      <w:r w:rsidR="00C7104C" w:rsidRPr="00CD4EB7">
        <w:rPr>
          <w:rFonts w:ascii="Arial" w:hAnsi="Arial" w:cs="Arial"/>
          <w:sz w:val="22"/>
          <w:szCs w:val="22"/>
        </w:rPr>
        <w:t>.</w:t>
      </w:r>
      <w:r w:rsidR="00DE648C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 </w:t>
      </w:r>
    </w:p>
    <w:p w:rsidR="00C7104C" w:rsidRPr="00CD4EB7" w:rsidRDefault="00C7104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C29D8" w:rsidRPr="00CD4EB7" w:rsidRDefault="00DE648C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Dále bylo zjištěno, že ú</w:t>
      </w:r>
      <w:r w:rsidR="00DD4766" w:rsidRPr="00CD4EB7">
        <w:rPr>
          <w:rFonts w:ascii="Arial" w:hAnsi="Arial" w:cs="Arial"/>
          <w:sz w:val="22"/>
          <w:szCs w:val="22"/>
        </w:rPr>
        <w:t>tvar</w:t>
      </w:r>
      <w:r w:rsidR="008F51D7" w:rsidRPr="00CD4EB7">
        <w:rPr>
          <w:rFonts w:ascii="Arial" w:hAnsi="Arial" w:cs="Arial"/>
          <w:sz w:val="22"/>
          <w:szCs w:val="22"/>
        </w:rPr>
        <w:t>y, které vyřizovaly stížnosti a </w:t>
      </w:r>
      <w:r w:rsidR="00DD4766" w:rsidRPr="00CD4EB7">
        <w:rPr>
          <w:rFonts w:ascii="Arial" w:hAnsi="Arial" w:cs="Arial"/>
          <w:sz w:val="22"/>
          <w:szCs w:val="22"/>
        </w:rPr>
        <w:t>ostatní podání samostatně</w:t>
      </w:r>
      <w:r w:rsidRPr="00CD4EB7">
        <w:rPr>
          <w:rFonts w:ascii="Arial" w:hAnsi="Arial" w:cs="Arial"/>
          <w:sz w:val="22"/>
          <w:szCs w:val="22"/>
        </w:rPr>
        <w:t xml:space="preserve"> (stížnost nebo </w:t>
      </w:r>
      <w:r w:rsidR="001F7892" w:rsidRPr="00CD4EB7">
        <w:rPr>
          <w:rFonts w:ascii="Arial" w:hAnsi="Arial" w:cs="Arial"/>
          <w:sz w:val="22"/>
          <w:szCs w:val="22"/>
        </w:rPr>
        <w:t xml:space="preserve">ostatní </w:t>
      </w:r>
      <w:r w:rsidRPr="00CD4EB7">
        <w:rPr>
          <w:rFonts w:ascii="Arial" w:hAnsi="Arial" w:cs="Arial"/>
          <w:sz w:val="22"/>
          <w:szCs w:val="22"/>
        </w:rPr>
        <w:t xml:space="preserve">podání jim bylo přiděleno </w:t>
      </w:r>
      <w:r w:rsidR="001F7892" w:rsidRPr="00CD4EB7">
        <w:rPr>
          <w:rFonts w:ascii="Arial" w:hAnsi="Arial" w:cs="Arial"/>
          <w:sz w:val="22"/>
          <w:szCs w:val="22"/>
        </w:rPr>
        <w:t>po</w:t>
      </w:r>
      <w:r w:rsidRPr="00CD4EB7">
        <w:rPr>
          <w:rFonts w:ascii="Arial" w:hAnsi="Arial" w:cs="Arial"/>
          <w:sz w:val="22"/>
          <w:szCs w:val="22"/>
        </w:rPr>
        <w:t> </w:t>
      </w:r>
      <w:r w:rsidR="001F7892" w:rsidRPr="00CD4EB7">
        <w:rPr>
          <w:rFonts w:ascii="Arial" w:hAnsi="Arial" w:cs="Arial"/>
          <w:sz w:val="22"/>
          <w:szCs w:val="22"/>
        </w:rPr>
        <w:t>za</w:t>
      </w:r>
      <w:r w:rsidRPr="00CD4EB7">
        <w:rPr>
          <w:rFonts w:ascii="Arial" w:hAnsi="Arial" w:cs="Arial"/>
          <w:sz w:val="22"/>
          <w:szCs w:val="22"/>
        </w:rPr>
        <w:t>registr</w:t>
      </w:r>
      <w:r w:rsidR="001F7892" w:rsidRPr="00CD4EB7">
        <w:rPr>
          <w:rFonts w:ascii="Arial" w:hAnsi="Arial" w:cs="Arial"/>
          <w:sz w:val="22"/>
          <w:szCs w:val="22"/>
        </w:rPr>
        <w:t>ování na MZe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1A1BC6" w:rsidRPr="00CD4EB7">
        <w:rPr>
          <w:rFonts w:ascii="Arial" w:hAnsi="Arial" w:cs="Arial"/>
          <w:sz w:val="22"/>
          <w:szCs w:val="22"/>
        </w:rPr>
        <w:t xml:space="preserve">přímo, </w:t>
      </w:r>
      <w:r w:rsidRPr="00CD4EB7">
        <w:rPr>
          <w:rFonts w:ascii="Arial" w:hAnsi="Arial" w:cs="Arial"/>
          <w:sz w:val="22"/>
          <w:szCs w:val="22"/>
        </w:rPr>
        <w:t xml:space="preserve">bez vědomí </w:t>
      </w:r>
      <w:r w:rsidR="00E624E2" w:rsidRPr="00CD4EB7">
        <w:rPr>
          <w:rFonts w:ascii="Arial" w:hAnsi="Arial" w:cs="Arial"/>
          <w:sz w:val="22"/>
          <w:szCs w:val="22"/>
        </w:rPr>
        <w:t>OAS</w:t>
      </w:r>
      <w:r w:rsidR="00CA3E79" w:rsidRPr="00CD4EB7">
        <w:rPr>
          <w:rFonts w:ascii="Arial" w:hAnsi="Arial" w:cs="Arial"/>
          <w:sz w:val="22"/>
          <w:szCs w:val="22"/>
        </w:rPr>
        <w:t>)</w:t>
      </w:r>
      <w:r w:rsidR="008F159F">
        <w:rPr>
          <w:rFonts w:ascii="Arial" w:hAnsi="Arial" w:cs="Arial"/>
          <w:sz w:val="22"/>
          <w:szCs w:val="22"/>
        </w:rPr>
        <w:t>,</w:t>
      </w:r>
      <w:r w:rsidRPr="00CD4EB7">
        <w:rPr>
          <w:rFonts w:ascii="Arial" w:hAnsi="Arial" w:cs="Arial"/>
          <w:sz w:val="22"/>
          <w:szCs w:val="22"/>
        </w:rPr>
        <w:t xml:space="preserve"> původní podání a kopii vyřízení stížnosti či ostatního podání </w:t>
      </w:r>
      <w:r w:rsidR="008F159F">
        <w:rPr>
          <w:rFonts w:ascii="Arial" w:hAnsi="Arial" w:cs="Arial"/>
          <w:sz w:val="22"/>
          <w:szCs w:val="22"/>
        </w:rPr>
        <w:t xml:space="preserve">v některých případech </w:t>
      </w:r>
      <w:r w:rsidR="001A1BC6" w:rsidRPr="00CD4EB7">
        <w:rPr>
          <w:rFonts w:ascii="Arial" w:hAnsi="Arial" w:cs="Arial"/>
          <w:sz w:val="22"/>
          <w:szCs w:val="22"/>
        </w:rPr>
        <w:t xml:space="preserve">následně </w:t>
      </w:r>
      <w:r w:rsidR="00DD4766" w:rsidRPr="00CD4EB7">
        <w:rPr>
          <w:rFonts w:ascii="Arial" w:hAnsi="Arial" w:cs="Arial"/>
          <w:sz w:val="22"/>
          <w:szCs w:val="22"/>
        </w:rPr>
        <w:t>ne</w:t>
      </w:r>
      <w:r w:rsidR="00025831" w:rsidRPr="00CD4EB7">
        <w:rPr>
          <w:rFonts w:ascii="Arial" w:hAnsi="Arial" w:cs="Arial"/>
          <w:sz w:val="22"/>
          <w:szCs w:val="22"/>
        </w:rPr>
        <w:t>předa</w:t>
      </w:r>
      <w:r w:rsidRPr="00CD4EB7">
        <w:rPr>
          <w:rFonts w:ascii="Arial" w:hAnsi="Arial" w:cs="Arial"/>
          <w:sz w:val="22"/>
          <w:szCs w:val="22"/>
        </w:rPr>
        <w:t>ly na vědomí OAS</w:t>
      </w:r>
      <w:r w:rsidR="008F159F">
        <w:rPr>
          <w:rFonts w:ascii="Arial" w:hAnsi="Arial" w:cs="Arial"/>
          <w:sz w:val="22"/>
          <w:szCs w:val="22"/>
        </w:rPr>
        <w:t xml:space="preserve"> a</w:t>
      </w:r>
      <w:r w:rsidRPr="00CD4EB7">
        <w:rPr>
          <w:rFonts w:ascii="Arial" w:hAnsi="Arial" w:cs="Arial"/>
          <w:sz w:val="22"/>
          <w:szCs w:val="22"/>
        </w:rPr>
        <w:t xml:space="preserve"> nejednaly </w:t>
      </w:r>
      <w:r w:rsidR="00727A8D" w:rsidRPr="00CD4EB7">
        <w:rPr>
          <w:rFonts w:ascii="Arial" w:hAnsi="Arial" w:cs="Arial"/>
          <w:sz w:val="22"/>
          <w:szCs w:val="22"/>
        </w:rPr>
        <w:t xml:space="preserve">tedy </w:t>
      </w:r>
      <w:r w:rsidR="008F51D7" w:rsidRPr="00CD4EB7">
        <w:rPr>
          <w:rFonts w:ascii="Arial" w:hAnsi="Arial" w:cs="Arial"/>
          <w:sz w:val="22"/>
          <w:szCs w:val="22"/>
        </w:rPr>
        <w:t>v souladu s</w:t>
      </w:r>
      <w:r w:rsidR="00D417D6" w:rsidRPr="00CD4EB7">
        <w:rPr>
          <w:rFonts w:ascii="Arial" w:hAnsi="Arial" w:cs="Arial"/>
          <w:sz w:val="22"/>
          <w:szCs w:val="22"/>
        </w:rPr>
        <w:t xml:space="preserve"> uvedenou</w:t>
      </w:r>
      <w:r w:rsidR="008F51D7" w:rsidRPr="00CD4EB7">
        <w:rPr>
          <w:rFonts w:ascii="Arial" w:hAnsi="Arial" w:cs="Arial"/>
          <w:sz w:val="22"/>
          <w:szCs w:val="22"/>
        </w:rPr>
        <w:t xml:space="preserve"> Směrnicí </w:t>
      </w:r>
      <w:r w:rsidR="00FE52D3" w:rsidRPr="00FC52B9">
        <w:rPr>
          <w:rFonts w:ascii="Arial" w:hAnsi="Arial" w:cs="Arial"/>
          <w:sz w:val="22"/>
          <w:szCs w:val="22"/>
        </w:rPr>
        <w:t xml:space="preserve">ministra </w:t>
      </w:r>
      <w:r w:rsidR="00FE52D3">
        <w:rPr>
          <w:rFonts w:ascii="Arial" w:hAnsi="Arial" w:cs="Arial"/>
          <w:sz w:val="22"/>
          <w:szCs w:val="22"/>
        </w:rPr>
        <w:t>k vyřizování stížností</w:t>
      </w:r>
      <w:r w:rsidR="00FE52D3">
        <w:rPr>
          <w:rFonts w:ascii="Arial" w:hAnsi="Arial" w:cs="Arial"/>
          <w:sz w:val="22"/>
          <w:szCs w:val="22"/>
        </w:rPr>
        <w:br/>
      </w:r>
      <w:r w:rsidR="00DD4766" w:rsidRPr="00CD4EB7">
        <w:rPr>
          <w:rFonts w:ascii="Arial" w:hAnsi="Arial" w:cs="Arial"/>
          <w:sz w:val="22"/>
          <w:szCs w:val="22"/>
        </w:rPr>
        <w:t xml:space="preserve">č. </w:t>
      </w:r>
      <w:r w:rsidR="00EB143D" w:rsidRPr="00CD4EB7">
        <w:rPr>
          <w:rFonts w:ascii="Arial" w:hAnsi="Arial" w:cs="Arial"/>
          <w:sz w:val="22"/>
          <w:szCs w:val="22"/>
        </w:rPr>
        <w:t>7</w:t>
      </w:r>
      <w:r w:rsidR="00DD4766" w:rsidRPr="00CD4EB7">
        <w:rPr>
          <w:rFonts w:ascii="Arial" w:hAnsi="Arial" w:cs="Arial"/>
          <w:sz w:val="22"/>
          <w:szCs w:val="22"/>
        </w:rPr>
        <w:t>/201</w:t>
      </w:r>
      <w:r w:rsidR="00EB143D" w:rsidRPr="00CD4EB7">
        <w:rPr>
          <w:rFonts w:ascii="Arial" w:hAnsi="Arial" w:cs="Arial"/>
          <w:sz w:val="22"/>
          <w:szCs w:val="22"/>
        </w:rPr>
        <w:t>5</w:t>
      </w:r>
      <w:r w:rsidR="005D4FDA">
        <w:rPr>
          <w:rFonts w:ascii="Arial" w:hAnsi="Arial" w:cs="Arial"/>
          <w:sz w:val="22"/>
          <w:szCs w:val="22"/>
        </w:rPr>
        <w:t>.</w:t>
      </w:r>
    </w:p>
    <w:p w:rsidR="009A13A5" w:rsidRPr="00CD4EB7" w:rsidRDefault="009A13A5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50F0" w:rsidRDefault="007525E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 bylo </w:t>
      </w:r>
      <w:r w:rsidR="00B92348">
        <w:rPr>
          <w:rFonts w:ascii="Arial" w:hAnsi="Arial" w:cs="Arial"/>
          <w:sz w:val="22"/>
          <w:szCs w:val="22"/>
        </w:rPr>
        <w:t xml:space="preserve">MZe </w:t>
      </w:r>
      <w:r w:rsidR="00C27676">
        <w:rPr>
          <w:rFonts w:ascii="Arial" w:hAnsi="Arial" w:cs="Arial"/>
          <w:sz w:val="22"/>
          <w:szCs w:val="22"/>
        </w:rPr>
        <w:t xml:space="preserve">požadováno i v roce 2015, a znovu </w:t>
      </w:r>
      <w:r w:rsidR="00B92348">
        <w:rPr>
          <w:rFonts w:ascii="Arial" w:hAnsi="Arial" w:cs="Arial"/>
          <w:sz w:val="22"/>
          <w:szCs w:val="22"/>
        </w:rPr>
        <w:t>opakovaně</w:t>
      </w:r>
      <w:r w:rsidR="00B92348" w:rsidRPr="00CD4EB7">
        <w:rPr>
          <w:rFonts w:ascii="Arial" w:hAnsi="Arial" w:cs="Arial"/>
          <w:sz w:val="22"/>
          <w:szCs w:val="22"/>
        </w:rPr>
        <w:t xml:space="preserve"> </w:t>
      </w:r>
      <w:r w:rsidR="00727A8D" w:rsidRPr="00CD4EB7">
        <w:rPr>
          <w:rFonts w:ascii="Arial" w:hAnsi="Arial" w:cs="Arial"/>
          <w:sz w:val="22"/>
          <w:szCs w:val="22"/>
        </w:rPr>
        <w:t xml:space="preserve">zdůrazněno v dopisu ředitele OAS </w:t>
      </w:r>
      <w:r>
        <w:rPr>
          <w:rFonts w:ascii="Arial" w:hAnsi="Arial" w:cs="Arial"/>
          <w:sz w:val="22"/>
          <w:szCs w:val="22"/>
        </w:rPr>
        <w:t>ostatním útvarům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727A8D" w:rsidRPr="00CD4EB7">
        <w:rPr>
          <w:rFonts w:ascii="Arial" w:hAnsi="Arial" w:cs="Arial"/>
          <w:sz w:val="22"/>
          <w:szCs w:val="22"/>
        </w:rPr>
        <w:t>ze dne 29. 2. 2016, č. j. 10787/2016-MZE-10011</w:t>
      </w:r>
      <w:r w:rsidR="009730CB">
        <w:rPr>
          <w:rFonts w:ascii="Arial" w:hAnsi="Arial" w:cs="Arial"/>
          <w:sz w:val="22"/>
          <w:szCs w:val="22"/>
        </w:rPr>
        <w:t>, je v</w:t>
      </w:r>
      <w:r w:rsidR="00E950F0" w:rsidRPr="00CD4EB7">
        <w:rPr>
          <w:rFonts w:ascii="Arial" w:hAnsi="Arial" w:cs="Arial"/>
          <w:sz w:val="22"/>
          <w:szCs w:val="22"/>
        </w:rPr>
        <w:t xml:space="preserve">zhledem k nutnosti zajištění jednotného postupu </w:t>
      </w:r>
      <w:r w:rsidR="005B2D64">
        <w:rPr>
          <w:rFonts w:ascii="Arial" w:hAnsi="Arial" w:cs="Arial"/>
          <w:sz w:val="22"/>
          <w:szCs w:val="22"/>
        </w:rPr>
        <w:t>řešení stížností a</w:t>
      </w:r>
      <w:r>
        <w:rPr>
          <w:rFonts w:ascii="Arial" w:hAnsi="Arial" w:cs="Arial"/>
          <w:sz w:val="22"/>
          <w:szCs w:val="22"/>
        </w:rPr>
        <w:t> </w:t>
      </w:r>
      <w:r w:rsidR="005B2D64">
        <w:rPr>
          <w:rFonts w:ascii="Arial" w:hAnsi="Arial" w:cs="Arial"/>
          <w:sz w:val="22"/>
          <w:szCs w:val="22"/>
        </w:rPr>
        <w:t xml:space="preserve">ostatních podání </w:t>
      </w:r>
      <w:r w:rsidR="00E950F0" w:rsidRPr="00CD4EB7">
        <w:rPr>
          <w:rFonts w:ascii="Arial" w:hAnsi="Arial" w:cs="Arial"/>
          <w:sz w:val="22"/>
          <w:szCs w:val="22"/>
        </w:rPr>
        <w:t>v souladu s platnými předpisy</w:t>
      </w:r>
      <w:r w:rsidR="00864C92">
        <w:rPr>
          <w:rFonts w:ascii="Arial" w:hAnsi="Arial" w:cs="Arial"/>
          <w:sz w:val="22"/>
          <w:szCs w:val="22"/>
        </w:rPr>
        <w:t xml:space="preserve"> MZe</w:t>
      </w:r>
      <w:r w:rsidR="005B2D64">
        <w:rPr>
          <w:rFonts w:ascii="Arial" w:hAnsi="Arial" w:cs="Arial"/>
          <w:sz w:val="22"/>
          <w:szCs w:val="22"/>
        </w:rPr>
        <w:t xml:space="preserve"> a vzhledem k narůstajícímu počtu vyřizování stížností a</w:t>
      </w:r>
      <w:r w:rsidR="00C27676">
        <w:rPr>
          <w:rFonts w:ascii="Arial" w:hAnsi="Arial" w:cs="Arial"/>
          <w:sz w:val="22"/>
          <w:szCs w:val="22"/>
        </w:rPr>
        <w:t> </w:t>
      </w:r>
      <w:r w:rsidR="005B2D64">
        <w:rPr>
          <w:rFonts w:ascii="Arial" w:hAnsi="Arial" w:cs="Arial"/>
          <w:sz w:val="22"/>
          <w:szCs w:val="22"/>
        </w:rPr>
        <w:t>ostatních podání v rámci MZe</w:t>
      </w:r>
      <w:r w:rsidR="00E950F0" w:rsidRPr="00CD4EB7">
        <w:rPr>
          <w:rFonts w:ascii="Arial" w:hAnsi="Arial" w:cs="Arial"/>
          <w:sz w:val="22"/>
          <w:szCs w:val="22"/>
        </w:rPr>
        <w:t xml:space="preserve"> v</w:t>
      </w:r>
      <w:r w:rsidR="00727A8D" w:rsidRPr="00CD4EB7">
        <w:rPr>
          <w:rFonts w:ascii="Arial" w:hAnsi="Arial" w:cs="Arial"/>
          <w:sz w:val="22"/>
          <w:szCs w:val="22"/>
        </w:rPr>
        <w:t> </w:t>
      </w:r>
      <w:r w:rsidR="00E950F0" w:rsidRPr="00CD4EB7">
        <w:rPr>
          <w:rFonts w:ascii="Arial" w:hAnsi="Arial" w:cs="Arial"/>
          <w:sz w:val="22"/>
          <w:szCs w:val="22"/>
        </w:rPr>
        <w:t>rozporu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s těmito předpisy,</w:t>
      </w:r>
      <w:r w:rsidR="00973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žádoucí </w:t>
      </w:r>
      <w:r w:rsidR="00E950F0" w:rsidRPr="00CD4EB7">
        <w:rPr>
          <w:rFonts w:ascii="Arial" w:hAnsi="Arial" w:cs="Arial"/>
          <w:sz w:val="22"/>
          <w:szCs w:val="22"/>
        </w:rPr>
        <w:t>vždy důsledně postupov</w:t>
      </w:r>
      <w:r w:rsidR="009730CB">
        <w:rPr>
          <w:rFonts w:ascii="Arial" w:hAnsi="Arial" w:cs="Arial"/>
          <w:sz w:val="22"/>
          <w:szCs w:val="22"/>
        </w:rPr>
        <w:t>at</w:t>
      </w:r>
      <w:r w:rsidR="00E950F0" w:rsidRPr="00CD4EB7">
        <w:rPr>
          <w:rFonts w:ascii="Arial" w:hAnsi="Arial" w:cs="Arial"/>
          <w:sz w:val="22"/>
          <w:szCs w:val="22"/>
        </w:rPr>
        <w:t xml:space="preserve"> v</w:t>
      </w:r>
      <w:r w:rsidR="00864C92">
        <w:rPr>
          <w:rFonts w:ascii="Arial" w:hAnsi="Arial" w:cs="Arial"/>
          <w:sz w:val="22"/>
          <w:szCs w:val="22"/>
        </w:rPr>
        <w:t> </w:t>
      </w:r>
      <w:r w:rsidR="00E950F0" w:rsidRPr="00CD4EB7">
        <w:rPr>
          <w:rFonts w:ascii="Arial" w:hAnsi="Arial" w:cs="Arial"/>
          <w:sz w:val="22"/>
          <w:szCs w:val="22"/>
        </w:rPr>
        <w:t xml:space="preserve">souladu se </w:t>
      </w:r>
      <w:r w:rsidR="00FE52D3">
        <w:rPr>
          <w:rFonts w:ascii="Arial" w:hAnsi="Arial" w:cs="Arial"/>
          <w:sz w:val="22"/>
          <w:szCs w:val="22"/>
        </w:rPr>
        <w:t>S</w:t>
      </w:r>
      <w:r w:rsidR="00E950F0" w:rsidRPr="00CD4EB7">
        <w:rPr>
          <w:rFonts w:ascii="Arial" w:hAnsi="Arial" w:cs="Arial"/>
          <w:sz w:val="22"/>
          <w:szCs w:val="22"/>
        </w:rPr>
        <w:t xml:space="preserve">měrnicí </w:t>
      </w:r>
      <w:r w:rsidR="00FE52D3">
        <w:rPr>
          <w:rFonts w:ascii="Arial" w:hAnsi="Arial" w:cs="Arial"/>
          <w:sz w:val="22"/>
          <w:szCs w:val="22"/>
        </w:rPr>
        <w:t xml:space="preserve">ministra k vyřizování stížností </w:t>
      </w:r>
      <w:r w:rsidR="00E950F0" w:rsidRPr="00CD4EB7">
        <w:rPr>
          <w:rFonts w:ascii="Arial" w:hAnsi="Arial" w:cs="Arial"/>
          <w:sz w:val="22"/>
          <w:szCs w:val="22"/>
        </w:rPr>
        <w:t>č. 7/2015</w:t>
      </w:r>
      <w:r w:rsidR="00FE52D3">
        <w:t>.</w:t>
      </w:r>
    </w:p>
    <w:p w:rsidR="009730CB" w:rsidRPr="00CD4EB7" w:rsidRDefault="009730C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21488" w:rsidRPr="00CD4EB7" w:rsidRDefault="00E950F0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Zejména </w:t>
      </w:r>
      <w:r w:rsidR="00727A8D" w:rsidRPr="00CD4EB7">
        <w:rPr>
          <w:rFonts w:ascii="Arial" w:hAnsi="Arial" w:cs="Arial"/>
          <w:sz w:val="22"/>
          <w:szCs w:val="22"/>
        </w:rPr>
        <w:t>je důležité,</w:t>
      </w:r>
      <w:r w:rsidRPr="00CD4EB7">
        <w:rPr>
          <w:rFonts w:ascii="Arial" w:hAnsi="Arial" w:cs="Arial"/>
          <w:sz w:val="22"/>
          <w:szCs w:val="22"/>
        </w:rPr>
        <w:t xml:space="preserve"> aby při vyřizování stížností a ostatních podání byla při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zpracování v DMS vždy zadávána výhradně agenda „Centrální evidence stížností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 xml:space="preserve">a ostatních podání“. Dále je nutno zajistit, aby věcně příslušný útvar </w:t>
      </w:r>
      <w:r w:rsidR="009730CB">
        <w:rPr>
          <w:rFonts w:ascii="Arial" w:hAnsi="Arial" w:cs="Arial"/>
          <w:sz w:val="22"/>
          <w:szCs w:val="22"/>
        </w:rPr>
        <w:t>MZe</w:t>
      </w:r>
      <w:r w:rsidRPr="00CD4EB7">
        <w:rPr>
          <w:rFonts w:ascii="Arial" w:hAnsi="Arial" w:cs="Arial"/>
          <w:sz w:val="22"/>
          <w:szCs w:val="22"/>
        </w:rPr>
        <w:t xml:space="preserve"> předal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prostřednictvím aplikace DMS, v den odeslání odpovědi stěžovateli její kopii na vědomí OAS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(včetně kopie původní stížnosti, pokud nebyla předána z OAS). Podat zprávu OAS je třeba</w:t>
      </w:r>
      <w:r w:rsidR="00727A8D"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>i v případě odložení stížnosti/ostatního podání.</w:t>
      </w:r>
    </w:p>
    <w:p w:rsidR="00FC52B9" w:rsidRDefault="00FC52B9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Pr="00CD4EB7" w:rsidRDefault="00681E4F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93640" w:rsidRPr="00681E4F" w:rsidRDefault="00B055FA" w:rsidP="00681E4F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81E4F">
        <w:rPr>
          <w:rFonts w:ascii="Arial" w:hAnsi="Arial" w:cs="Arial"/>
          <w:sz w:val="22"/>
          <w:szCs w:val="22"/>
          <w:u w:val="single"/>
        </w:rPr>
        <w:t xml:space="preserve">Doporučení plynoucí z analýzy došlých stížností a </w:t>
      </w:r>
      <w:r w:rsidR="001F7892" w:rsidRPr="00681E4F">
        <w:rPr>
          <w:rFonts w:ascii="Arial" w:hAnsi="Arial" w:cs="Arial"/>
          <w:sz w:val="22"/>
          <w:szCs w:val="22"/>
          <w:u w:val="single"/>
        </w:rPr>
        <w:t xml:space="preserve">ostatních </w:t>
      </w:r>
      <w:r w:rsidRPr="00681E4F">
        <w:rPr>
          <w:rFonts w:ascii="Arial" w:hAnsi="Arial" w:cs="Arial"/>
          <w:sz w:val="22"/>
          <w:szCs w:val="22"/>
          <w:u w:val="single"/>
        </w:rPr>
        <w:t>podání</w:t>
      </w:r>
    </w:p>
    <w:p w:rsidR="00251DF5" w:rsidRPr="00CD4EB7" w:rsidRDefault="00251DF5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006F0" w:rsidRDefault="007006F0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Všechny stížnosti a ostatní podání důsledně vkládat do agendy „Centrální evidenc</w:t>
      </w:r>
      <w:r>
        <w:rPr>
          <w:rFonts w:ascii="Arial" w:hAnsi="Arial" w:cs="Arial"/>
          <w:sz w:val="22"/>
          <w:szCs w:val="22"/>
        </w:rPr>
        <w:t>e stížností a ostatních podání“.</w:t>
      </w:r>
    </w:p>
    <w:p w:rsidR="007006F0" w:rsidRDefault="007006F0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Dodržovat ustanovení správního řádu ve smyslu řešení stížností a ostatních podání v zákonné lhůtě</w:t>
      </w:r>
      <w:r>
        <w:rPr>
          <w:rFonts w:ascii="Arial" w:hAnsi="Arial" w:cs="Arial"/>
          <w:sz w:val="22"/>
          <w:szCs w:val="22"/>
        </w:rPr>
        <w:t>.</w:t>
      </w:r>
    </w:p>
    <w:p w:rsidR="00F254A3" w:rsidRPr="007006F0" w:rsidRDefault="00FE58A1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Rozlišovat stížnosti a ostatní podání.</w:t>
      </w:r>
    </w:p>
    <w:p w:rsidR="007006F0" w:rsidRPr="007006F0" w:rsidRDefault="007006F0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lastRenderedPageBreak/>
        <w:t xml:space="preserve">Důsledně dodržovat postup stanovený Směrnicí č. 7/2015. </w:t>
      </w:r>
    </w:p>
    <w:p w:rsidR="009730CB" w:rsidRPr="00CD4EB7" w:rsidRDefault="009730CB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Zasílat OAS kopie stížností a odpovědí, pokud nebyly tímto útvarem předány tak, aby v CESOP byly vedeny všechny stížnosti a ostatní podání vyřizovaná na MZe.</w:t>
      </w:r>
    </w:p>
    <w:p w:rsidR="00F254A3" w:rsidRPr="00CD4EB7" w:rsidRDefault="00F254A3" w:rsidP="00C27676">
      <w:pPr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Údaje a poznatky využívat při tvorbě plánu veřejnosprávních </w:t>
      </w:r>
      <w:r w:rsidR="004644A4" w:rsidRPr="00CD4EB7">
        <w:rPr>
          <w:rFonts w:ascii="Arial" w:hAnsi="Arial" w:cs="Arial"/>
          <w:sz w:val="22"/>
          <w:szCs w:val="22"/>
        </w:rPr>
        <w:t xml:space="preserve">a ostatních </w:t>
      </w:r>
      <w:r w:rsidRPr="00CD4EB7">
        <w:rPr>
          <w:rFonts w:ascii="Arial" w:hAnsi="Arial" w:cs="Arial"/>
          <w:sz w:val="22"/>
          <w:szCs w:val="22"/>
        </w:rPr>
        <w:t>kontrol</w:t>
      </w:r>
      <w:r w:rsidR="001F7AB3" w:rsidRPr="00CD4EB7">
        <w:rPr>
          <w:rFonts w:ascii="Arial" w:hAnsi="Arial" w:cs="Arial"/>
          <w:sz w:val="22"/>
          <w:szCs w:val="22"/>
        </w:rPr>
        <w:t>.</w:t>
      </w:r>
    </w:p>
    <w:p w:rsidR="00DD4766" w:rsidRPr="00CD4EB7" w:rsidRDefault="00DD4766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81E4F" w:rsidRDefault="00681E4F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58CE" w:rsidRPr="00CD4EB7" w:rsidRDefault="007258C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>Pra</w:t>
      </w:r>
      <w:r w:rsidR="008F159F">
        <w:rPr>
          <w:rFonts w:ascii="Arial" w:hAnsi="Arial" w:cs="Arial"/>
          <w:sz w:val="22"/>
          <w:szCs w:val="22"/>
        </w:rPr>
        <w:t>ha</w:t>
      </w:r>
      <w:r w:rsidRPr="00CD4EB7">
        <w:rPr>
          <w:rFonts w:ascii="Arial" w:hAnsi="Arial" w:cs="Arial"/>
          <w:sz w:val="22"/>
          <w:szCs w:val="22"/>
        </w:rPr>
        <w:t xml:space="preserve"> dne</w:t>
      </w:r>
      <w:r w:rsidR="00EE3856" w:rsidRPr="00CD4EB7">
        <w:rPr>
          <w:rFonts w:ascii="Arial" w:hAnsi="Arial" w:cs="Arial"/>
          <w:sz w:val="22"/>
          <w:szCs w:val="22"/>
        </w:rPr>
        <w:t>:</w:t>
      </w:r>
      <w:r w:rsidR="00A438AE" w:rsidRPr="00CD4EB7">
        <w:rPr>
          <w:rFonts w:ascii="Arial" w:hAnsi="Arial" w:cs="Arial"/>
          <w:sz w:val="22"/>
          <w:szCs w:val="22"/>
        </w:rPr>
        <w:t xml:space="preserve"> </w:t>
      </w:r>
      <w:r w:rsidR="00E950F0" w:rsidRPr="00CD4EB7">
        <w:rPr>
          <w:rFonts w:ascii="Arial" w:hAnsi="Arial" w:cs="Arial"/>
          <w:sz w:val="22"/>
          <w:szCs w:val="22"/>
        </w:rPr>
        <w:t>14</w:t>
      </w:r>
      <w:r w:rsidR="00D508C2" w:rsidRPr="00CD4EB7">
        <w:rPr>
          <w:rFonts w:ascii="Arial" w:hAnsi="Arial" w:cs="Arial"/>
          <w:sz w:val="22"/>
          <w:szCs w:val="22"/>
        </w:rPr>
        <w:t>. 3.</w:t>
      </w:r>
      <w:r w:rsidR="004915C0" w:rsidRPr="00CD4EB7">
        <w:rPr>
          <w:rFonts w:ascii="Arial" w:hAnsi="Arial" w:cs="Arial"/>
          <w:sz w:val="22"/>
          <w:szCs w:val="22"/>
        </w:rPr>
        <w:t xml:space="preserve"> </w:t>
      </w:r>
      <w:r w:rsidR="00A438AE" w:rsidRPr="00CD4EB7">
        <w:rPr>
          <w:rFonts w:ascii="Arial" w:hAnsi="Arial" w:cs="Arial"/>
          <w:sz w:val="22"/>
          <w:szCs w:val="22"/>
        </w:rPr>
        <w:t>201</w:t>
      </w:r>
      <w:r w:rsidR="00F93905" w:rsidRPr="00CD4EB7">
        <w:rPr>
          <w:rFonts w:ascii="Arial" w:hAnsi="Arial" w:cs="Arial"/>
          <w:sz w:val="22"/>
          <w:szCs w:val="22"/>
        </w:rPr>
        <w:t>6</w:t>
      </w:r>
      <w:r w:rsidR="005071C1" w:rsidRPr="00CD4EB7">
        <w:rPr>
          <w:rFonts w:ascii="Arial" w:hAnsi="Arial" w:cs="Arial"/>
          <w:sz w:val="22"/>
          <w:szCs w:val="22"/>
        </w:rPr>
        <w:t xml:space="preserve"> </w:t>
      </w:r>
    </w:p>
    <w:p w:rsidR="00292E53" w:rsidRPr="00CD4EB7" w:rsidRDefault="00292E53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73AD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56B" w:rsidRPr="00CD4EB7" w:rsidRDefault="0093256B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7323D" w:rsidRPr="00CD4EB7" w:rsidRDefault="0067323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69F9" w:rsidRPr="00CD4EB7" w:rsidRDefault="007258CE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Zpracoval</w:t>
      </w:r>
      <w:r w:rsidR="00E33C54" w:rsidRPr="00CD4EB7">
        <w:rPr>
          <w:rFonts w:ascii="Arial" w:hAnsi="Arial" w:cs="Arial"/>
          <w:b/>
          <w:sz w:val="22"/>
          <w:szCs w:val="22"/>
        </w:rPr>
        <w:t>i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Pr="00CD4EB7">
        <w:rPr>
          <w:rFonts w:ascii="Arial" w:hAnsi="Arial" w:cs="Arial"/>
          <w:sz w:val="22"/>
          <w:szCs w:val="22"/>
        </w:rPr>
        <w:t xml:space="preserve"> </w:t>
      </w:r>
      <w:r w:rsidR="00F62B1C" w:rsidRPr="00CD4EB7">
        <w:rPr>
          <w:rFonts w:ascii="Arial" w:hAnsi="Arial" w:cs="Arial"/>
          <w:sz w:val="22"/>
          <w:szCs w:val="22"/>
        </w:rPr>
        <w:tab/>
      </w:r>
      <w:r w:rsidR="009E629E" w:rsidRPr="00CD4EB7">
        <w:rPr>
          <w:rFonts w:ascii="Arial" w:hAnsi="Arial" w:cs="Arial"/>
          <w:sz w:val="22"/>
          <w:szCs w:val="22"/>
        </w:rPr>
        <w:t>Ivana Jakoubková</w:t>
      </w:r>
      <w:r w:rsidR="000E69F9" w:rsidRPr="00CD4EB7">
        <w:rPr>
          <w:rFonts w:ascii="Arial" w:hAnsi="Arial" w:cs="Arial"/>
          <w:sz w:val="22"/>
          <w:szCs w:val="22"/>
        </w:rPr>
        <w:t xml:space="preserve">, oddělení kontrol a evidence stížností </w:t>
      </w:r>
    </w:p>
    <w:p w:rsidR="00053D2A" w:rsidRPr="00CD4EB7" w:rsidRDefault="000E69F9" w:rsidP="00681E4F">
      <w:pPr>
        <w:spacing w:line="276" w:lineRule="auto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sz w:val="22"/>
          <w:szCs w:val="22"/>
        </w:rPr>
        <w:t xml:space="preserve"> </w:t>
      </w:r>
      <w:r w:rsidRPr="00CD4EB7">
        <w:rPr>
          <w:rFonts w:ascii="Arial" w:hAnsi="Arial" w:cs="Arial"/>
          <w:sz w:val="22"/>
          <w:szCs w:val="22"/>
        </w:rPr>
        <w:tab/>
      </w:r>
      <w:r w:rsidR="00F93905" w:rsidRPr="00CD4EB7">
        <w:rPr>
          <w:rFonts w:ascii="Arial" w:hAnsi="Arial" w:cs="Arial"/>
          <w:sz w:val="22"/>
          <w:szCs w:val="22"/>
        </w:rPr>
        <w:t>Mgr.</w:t>
      </w:r>
      <w:r w:rsidR="001F7AB3" w:rsidRPr="00CD4EB7">
        <w:rPr>
          <w:rFonts w:ascii="Arial" w:hAnsi="Arial" w:cs="Arial"/>
          <w:sz w:val="22"/>
          <w:szCs w:val="22"/>
        </w:rPr>
        <w:t xml:space="preserve"> </w:t>
      </w:r>
      <w:r w:rsidR="00F93905" w:rsidRPr="00CD4EB7">
        <w:rPr>
          <w:rFonts w:ascii="Arial" w:hAnsi="Arial" w:cs="Arial"/>
          <w:sz w:val="22"/>
          <w:szCs w:val="22"/>
        </w:rPr>
        <w:t>Josef Čechura</w:t>
      </w:r>
      <w:r w:rsidR="00690BA2" w:rsidRPr="00CD4EB7">
        <w:rPr>
          <w:rFonts w:ascii="Arial" w:hAnsi="Arial" w:cs="Arial"/>
          <w:sz w:val="22"/>
          <w:szCs w:val="22"/>
        </w:rPr>
        <w:t xml:space="preserve">, </w:t>
      </w:r>
      <w:r w:rsidR="001F7AB3" w:rsidRPr="00CD4EB7">
        <w:rPr>
          <w:rFonts w:ascii="Arial" w:hAnsi="Arial" w:cs="Arial"/>
          <w:sz w:val="22"/>
          <w:szCs w:val="22"/>
        </w:rPr>
        <w:t xml:space="preserve">oddělení kontrol a evidence stížností </w:t>
      </w: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26DBD" w:rsidRPr="00CD4EB7" w:rsidRDefault="00A438AE" w:rsidP="00681E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</w:t>
      </w:r>
      <w:r w:rsidR="00053D2A" w:rsidRPr="00CD4EB7">
        <w:rPr>
          <w:rFonts w:ascii="Arial" w:hAnsi="Arial" w:cs="Arial"/>
          <w:b/>
          <w:sz w:val="22"/>
          <w:szCs w:val="22"/>
        </w:rPr>
        <w:t>ouhlasí</w:t>
      </w:r>
      <w:r w:rsidRPr="00CD4EB7">
        <w:rPr>
          <w:rFonts w:ascii="Arial" w:hAnsi="Arial" w:cs="Arial"/>
          <w:b/>
          <w:sz w:val="22"/>
          <w:szCs w:val="22"/>
        </w:rPr>
        <w:t>:</w:t>
      </w:r>
      <w:r w:rsidR="00A65C46" w:rsidRPr="00CD4EB7">
        <w:rPr>
          <w:rFonts w:ascii="Arial" w:hAnsi="Arial" w:cs="Arial"/>
          <w:sz w:val="22"/>
          <w:szCs w:val="22"/>
        </w:rPr>
        <w:t xml:space="preserve">    </w:t>
      </w:r>
      <w:r w:rsidR="00F62B1C" w:rsidRPr="00CD4EB7">
        <w:rPr>
          <w:rFonts w:ascii="Arial" w:hAnsi="Arial" w:cs="Arial"/>
          <w:sz w:val="22"/>
          <w:szCs w:val="22"/>
        </w:rPr>
        <w:t xml:space="preserve"> </w:t>
      </w:r>
      <w:r w:rsidR="00251DF5" w:rsidRPr="00CD4EB7">
        <w:rPr>
          <w:rFonts w:ascii="Arial" w:hAnsi="Arial" w:cs="Arial"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Aleš Průša</w:t>
      </w:r>
      <w:r w:rsidRPr="00CD4EB7">
        <w:rPr>
          <w:rFonts w:ascii="Arial" w:hAnsi="Arial" w:cs="Arial"/>
          <w:sz w:val="22"/>
          <w:szCs w:val="22"/>
        </w:rPr>
        <w:t xml:space="preserve">, vedoucí oddělení kontrol a </w:t>
      </w:r>
      <w:r w:rsidR="006569C1" w:rsidRPr="00CD4EB7">
        <w:rPr>
          <w:rFonts w:ascii="Arial" w:hAnsi="Arial" w:cs="Arial"/>
          <w:sz w:val="22"/>
          <w:szCs w:val="22"/>
        </w:rPr>
        <w:t xml:space="preserve">evidence </w:t>
      </w:r>
      <w:r w:rsidRPr="00CD4EB7">
        <w:rPr>
          <w:rFonts w:ascii="Arial" w:hAnsi="Arial" w:cs="Arial"/>
          <w:sz w:val="22"/>
          <w:szCs w:val="22"/>
        </w:rPr>
        <w:t xml:space="preserve">stížností </w:t>
      </w:r>
    </w:p>
    <w:p w:rsidR="00A65C46" w:rsidRPr="00CD4EB7" w:rsidRDefault="00A65C46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0973AD" w:rsidRPr="00CD4EB7" w:rsidRDefault="000973AD" w:rsidP="00681E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72CC3" w:rsidRPr="00CD4EB7" w:rsidRDefault="00053D2A" w:rsidP="00681E4F">
      <w:pPr>
        <w:tabs>
          <w:tab w:val="left" w:pos="127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D4EB7">
        <w:rPr>
          <w:rFonts w:ascii="Arial" w:hAnsi="Arial" w:cs="Arial"/>
          <w:b/>
          <w:sz w:val="22"/>
          <w:szCs w:val="22"/>
        </w:rPr>
        <w:t>Schválil</w:t>
      </w:r>
      <w:r w:rsidR="00C24F41" w:rsidRPr="00CD4EB7">
        <w:rPr>
          <w:rFonts w:ascii="Arial" w:hAnsi="Arial" w:cs="Arial"/>
          <w:b/>
          <w:sz w:val="22"/>
          <w:szCs w:val="22"/>
        </w:rPr>
        <w:t>: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Pr="00CD4EB7">
        <w:rPr>
          <w:rFonts w:ascii="Arial" w:hAnsi="Arial" w:cs="Arial"/>
          <w:b/>
          <w:sz w:val="22"/>
          <w:szCs w:val="22"/>
        </w:rPr>
        <w:tab/>
      </w:r>
      <w:r w:rsidR="00251DF5" w:rsidRPr="00CD4EB7">
        <w:rPr>
          <w:rFonts w:ascii="Arial" w:hAnsi="Arial" w:cs="Arial"/>
          <w:b/>
          <w:sz w:val="22"/>
          <w:szCs w:val="22"/>
        </w:rPr>
        <w:tab/>
      </w:r>
      <w:r w:rsidR="006569C1" w:rsidRPr="00CD4EB7">
        <w:rPr>
          <w:rFonts w:ascii="Arial" w:hAnsi="Arial" w:cs="Arial"/>
          <w:sz w:val="22"/>
          <w:szCs w:val="22"/>
        </w:rPr>
        <w:t>Ing. Zdeněk Jaroš</w:t>
      </w:r>
      <w:r w:rsidR="0067323D" w:rsidRPr="00CD4EB7">
        <w:rPr>
          <w:rFonts w:ascii="Arial" w:hAnsi="Arial" w:cs="Arial"/>
          <w:sz w:val="22"/>
          <w:szCs w:val="22"/>
        </w:rPr>
        <w:t>,</w:t>
      </w:r>
      <w:r w:rsidR="0067323D" w:rsidRPr="00CD4EB7">
        <w:rPr>
          <w:rFonts w:ascii="Arial" w:hAnsi="Arial" w:cs="Arial"/>
          <w:b/>
          <w:sz w:val="22"/>
          <w:szCs w:val="22"/>
        </w:rPr>
        <w:t xml:space="preserve"> </w:t>
      </w:r>
      <w:r w:rsidR="00C24F41" w:rsidRPr="00CD4EB7">
        <w:rPr>
          <w:rFonts w:ascii="Arial" w:hAnsi="Arial" w:cs="Arial"/>
          <w:sz w:val="22"/>
          <w:szCs w:val="22"/>
        </w:rPr>
        <w:t xml:space="preserve">ředitel odboru </w:t>
      </w:r>
      <w:r w:rsidR="004915C0" w:rsidRPr="00CD4EB7">
        <w:rPr>
          <w:rFonts w:ascii="Arial" w:hAnsi="Arial" w:cs="Arial"/>
          <w:sz w:val="22"/>
          <w:szCs w:val="22"/>
        </w:rPr>
        <w:t>auditu a supervize</w:t>
      </w:r>
      <w:r w:rsidR="00C24F41" w:rsidRPr="00CD4EB7">
        <w:rPr>
          <w:rFonts w:ascii="Arial" w:hAnsi="Arial" w:cs="Arial"/>
          <w:sz w:val="22"/>
          <w:szCs w:val="22"/>
        </w:rPr>
        <w:t xml:space="preserve"> </w:t>
      </w:r>
    </w:p>
    <w:sectPr w:rsidR="00A72CC3" w:rsidRPr="00CD4EB7" w:rsidSect="00E84B76">
      <w:footerReference w:type="even" r:id="rId20"/>
      <w:footerReference w:type="default" r:id="rId21"/>
      <w:footerReference w:type="first" r:id="rId22"/>
      <w:pgSz w:w="11906" w:h="16838"/>
      <w:pgMar w:top="851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ED5" w:rsidRDefault="00DF5ED5">
      <w:r>
        <w:separator/>
      </w:r>
    </w:p>
  </w:endnote>
  <w:endnote w:type="continuationSeparator" w:id="0">
    <w:p w:rsidR="00DF5ED5" w:rsidRDefault="00DF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5D5AFD" w:rsidP="002A46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D1A8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D1A87" w:rsidRDefault="002D1A87" w:rsidP="003A2A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Pr="00CD4EB7" w:rsidRDefault="005D5AFD" w:rsidP="002A461B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22"/>
        <w:szCs w:val="22"/>
      </w:rPr>
    </w:pPr>
    <w:r w:rsidRPr="00CD4EB7">
      <w:rPr>
        <w:rStyle w:val="slostrnky"/>
        <w:rFonts w:ascii="Arial" w:hAnsi="Arial" w:cs="Arial"/>
        <w:sz w:val="22"/>
        <w:szCs w:val="22"/>
      </w:rPr>
      <w:fldChar w:fldCharType="begin"/>
    </w:r>
    <w:r w:rsidR="002D1A87" w:rsidRPr="00CD4EB7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CD4EB7">
      <w:rPr>
        <w:rStyle w:val="slostrnky"/>
        <w:rFonts w:ascii="Arial" w:hAnsi="Arial" w:cs="Arial"/>
        <w:sz w:val="22"/>
        <w:szCs w:val="22"/>
      </w:rPr>
      <w:fldChar w:fldCharType="separate"/>
    </w:r>
    <w:r w:rsidR="000301D0">
      <w:rPr>
        <w:rStyle w:val="slostrnky"/>
        <w:rFonts w:ascii="Arial" w:hAnsi="Arial" w:cs="Arial"/>
        <w:noProof/>
        <w:sz w:val="22"/>
        <w:szCs w:val="22"/>
      </w:rPr>
      <w:t>11</w:t>
    </w:r>
    <w:r w:rsidRPr="00CD4EB7">
      <w:rPr>
        <w:rStyle w:val="slostrnky"/>
        <w:rFonts w:ascii="Arial" w:hAnsi="Arial" w:cs="Arial"/>
        <w:sz w:val="22"/>
        <w:szCs w:val="22"/>
      </w:rPr>
      <w:fldChar w:fldCharType="end"/>
    </w:r>
  </w:p>
  <w:p w:rsidR="002D1A87" w:rsidRPr="00DD6768" w:rsidRDefault="002D1A87" w:rsidP="003A2A24">
    <w:pPr>
      <w:pStyle w:val="Zpat"/>
      <w:ind w:right="360"/>
      <w:rPr>
        <w:sz w:val="16"/>
        <w:szCs w:val="16"/>
      </w:rPr>
    </w:pPr>
    <w:r w:rsidRPr="00DD6768">
      <w:rPr>
        <w:rFonts w:ascii="Arial" w:hAnsi="Arial" w:cs="Arial"/>
        <w:sz w:val="16"/>
        <w:szCs w:val="16"/>
      </w:rPr>
      <w:t xml:space="preserve">Zpráva Ministerstva zemědělství o podaných </w:t>
    </w:r>
    <w:r w:rsidRPr="00DD6768">
      <w:rPr>
        <w:rFonts w:ascii="Arial" w:hAnsi="Arial" w:cs="Arial"/>
        <w:sz w:val="16"/>
        <w:szCs w:val="16"/>
      </w:rPr>
      <w:br/>
      <w:t xml:space="preserve">a vyřizovaných stížnostech za rok </w:t>
    </w:r>
    <w:r w:rsidR="000E69F9">
      <w:rPr>
        <w:rFonts w:ascii="Arial" w:hAnsi="Arial" w:cs="Arial"/>
        <w:sz w:val="16"/>
        <w:szCs w:val="16"/>
      </w:rPr>
      <w:t>201</w:t>
    </w:r>
    <w:r w:rsidR="00191E68">
      <w:rPr>
        <w:rFonts w:ascii="Arial" w:hAnsi="Arial" w:cs="Arial"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A87" w:rsidRDefault="002D1A87">
    <w:pPr>
      <w:pStyle w:val="Zpat"/>
      <w:jc w:val="right"/>
    </w:pPr>
  </w:p>
  <w:p w:rsidR="002D1A87" w:rsidRDefault="002D1A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ED5" w:rsidRDefault="00DF5ED5">
      <w:r>
        <w:separator/>
      </w:r>
    </w:p>
  </w:footnote>
  <w:footnote w:type="continuationSeparator" w:id="0">
    <w:p w:rsidR="00DF5ED5" w:rsidRDefault="00DF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565D"/>
    <w:multiLevelType w:val="hybridMultilevel"/>
    <w:tmpl w:val="FDAEBC30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26AD791D"/>
    <w:multiLevelType w:val="hybridMultilevel"/>
    <w:tmpl w:val="BA9ECA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EF6C30"/>
    <w:multiLevelType w:val="hybridMultilevel"/>
    <w:tmpl w:val="6DF0FA4A"/>
    <w:lvl w:ilvl="0" w:tplc="04050015">
      <w:start w:val="1"/>
      <w:numFmt w:val="upperLetter"/>
      <w:lvlText w:val="%1."/>
      <w:lvlJc w:val="left"/>
      <w:pPr>
        <w:ind w:left="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6FE56DAA"/>
    <w:multiLevelType w:val="hybridMultilevel"/>
    <w:tmpl w:val="A984B050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A66E73"/>
    <w:multiLevelType w:val="hybridMultilevel"/>
    <w:tmpl w:val="1DE40BB6"/>
    <w:lvl w:ilvl="0" w:tplc="04050015">
      <w:start w:val="1"/>
      <w:numFmt w:val="upperLetter"/>
      <w:lvlText w:val="%1."/>
      <w:lvlJc w:val="left"/>
      <w:pPr>
        <w:ind w:left="39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03"/>
    <w:rsid w:val="00003CE3"/>
    <w:rsid w:val="00021488"/>
    <w:rsid w:val="000240AC"/>
    <w:rsid w:val="0002560A"/>
    <w:rsid w:val="0002582A"/>
    <w:rsid w:val="00025831"/>
    <w:rsid w:val="00026911"/>
    <w:rsid w:val="00026E78"/>
    <w:rsid w:val="000301D0"/>
    <w:rsid w:val="00031426"/>
    <w:rsid w:val="00033AD7"/>
    <w:rsid w:val="00053D2A"/>
    <w:rsid w:val="00056BEC"/>
    <w:rsid w:val="0007315E"/>
    <w:rsid w:val="00074C0E"/>
    <w:rsid w:val="000770E8"/>
    <w:rsid w:val="000839AE"/>
    <w:rsid w:val="00096F65"/>
    <w:rsid w:val="000973AD"/>
    <w:rsid w:val="000974CC"/>
    <w:rsid w:val="000A0AC1"/>
    <w:rsid w:val="000A623A"/>
    <w:rsid w:val="000B478B"/>
    <w:rsid w:val="000B63B8"/>
    <w:rsid w:val="000C0DD3"/>
    <w:rsid w:val="000C149B"/>
    <w:rsid w:val="000C1E76"/>
    <w:rsid w:val="000C29D8"/>
    <w:rsid w:val="000E3BB7"/>
    <w:rsid w:val="000E5375"/>
    <w:rsid w:val="000E63B2"/>
    <w:rsid w:val="000E69F9"/>
    <w:rsid w:val="000F7830"/>
    <w:rsid w:val="00100890"/>
    <w:rsid w:val="00104A2F"/>
    <w:rsid w:val="00110690"/>
    <w:rsid w:val="001128C5"/>
    <w:rsid w:val="00112B27"/>
    <w:rsid w:val="001169A7"/>
    <w:rsid w:val="00131871"/>
    <w:rsid w:val="00133C70"/>
    <w:rsid w:val="001426AD"/>
    <w:rsid w:val="001475FC"/>
    <w:rsid w:val="00150635"/>
    <w:rsid w:val="00151FC4"/>
    <w:rsid w:val="00157953"/>
    <w:rsid w:val="00161CDE"/>
    <w:rsid w:val="001624E5"/>
    <w:rsid w:val="0016375C"/>
    <w:rsid w:val="00166102"/>
    <w:rsid w:val="00171363"/>
    <w:rsid w:val="00171CE3"/>
    <w:rsid w:val="00182071"/>
    <w:rsid w:val="00184C19"/>
    <w:rsid w:val="00186D84"/>
    <w:rsid w:val="00187785"/>
    <w:rsid w:val="00187AB4"/>
    <w:rsid w:val="001900F4"/>
    <w:rsid w:val="00191E68"/>
    <w:rsid w:val="001A1BC6"/>
    <w:rsid w:val="001A6B3B"/>
    <w:rsid w:val="001B5924"/>
    <w:rsid w:val="001B79F9"/>
    <w:rsid w:val="001D42FC"/>
    <w:rsid w:val="001D6776"/>
    <w:rsid w:val="001E0558"/>
    <w:rsid w:val="001E2ED5"/>
    <w:rsid w:val="001F06A4"/>
    <w:rsid w:val="001F307F"/>
    <w:rsid w:val="001F3746"/>
    <w:rsid w:val="001F7892"/>
    <w:rsid w:val="001F7AB3"/>
    <w:rsid w:val="00204929"/>
    <w:rsid w:val="002129AD"/>
    <w:rsid w:val="00215397"/>
    <w:rsid w:val="00216898"/>
    <w:rsid w:val="00217753"/>
    <w:rsid w:val="00220D7B"/>
    <w:rsid w:val="00232B51"/>
    <w:rsid w:val="00233B32"/>
    <w:rsid w:val="002346BD"/>
    <w:rsid w:val="00235F0D"/>
    <w:rsid w:val="002409B0"/>
    <w:rsid w:val="00242880"/>
    <w:rsid w:val="00251825"/>
    <w:rsid w:val="00251DF5"/>
    <w:rsid w:val="0025243C"/>
    <w:rsid w:val="00284BD9"/>
    <w:rsid w:val="0028796D"/>
    <w:rsid w:val="00292E53"/>
    <w:rsid w:val="002A461B"/>
    <w:rsid w:val="002B5091"/>
    <w:rsid w:val="002B7031"/>
    <w:rsid w:val="002C3728"/>
    <w:rsid w:val="002C6BF3"/>
    <w:rsid w:val="002C77CE"/>
    <w:rsid w:val="002D1A87"/>
    <w:rsid w:val="002E1271"/>
    <w:rsid w:val="002E3282"/>
    <w:rsid w:val="002E7B9E"/>
    <w:rsid w:val="002F0905"/>
    <w:rsid w:val="00322C90"/>
    <w:rsid w:val="00323AC8"/>
    <w:rsid w:val="003340D8"/>
    <w:rsid w:val="00336A2E"/>
    <w:rsid w:val="0034007E"/>
    <w:rsid w:val="00345F46"/>
    <w:rsid w:val="00355B89"/>
    <w:rsid w:val="00363596"/>
    <w:rsid w:val="003646B5"/>
    <w:rsid w:val="00366478"/>
    <w:rsid w:val="00372209"/>
    <w:rsid w:val="003838E0"/>
    <w:rsid w:val="00383F25"/>
    <w:rsid w:val="0039127F"/>
    <w:rsid w:val="003923A8"/>
    <w:rsid w:val="003A11DA"/>
    <w:rsid w:val="003A2A24"/>
    <w:rsid w:val="003A36A0"/>
    <w:rsid w:val="003A556E"/>
    <w:rsid w:val="003B04E9"/>
    <w:rsid w:val="003B155D"/>
    <w:rsid w:val="003B174F"/>
    <w:rsid w:val="003C6EE1"/>
    <w:rsid w:val="003E26E0"/>
    <w:rsid w:val="003E3906"/>
    <w:rsid w:val="003E3E85"/>
    <w:rsid w:val="003F0111"/>
    <w:rsid w:val="00404D85"/>
    <w:rsid w:val="0041296C"/>
    <w:rsid w:val="00421FBC"/>
    <w:rsid w:val="004254CB"/>
    <w:rsid w:val="00434C8E"/>
    <w:rsid w:val="00441469"/>
    <w:rsid w:val="00441594"/>
    <w:rsid w:val="00443C4B"/>
    <w:rsid w:val="0044758F"/>
    <w:rsid w:val="00453340"/>
    <w:rsid w:val="00460CA3"/>
    <w:rsid w:val="0046157B"/>
    <w:rsid w:val="00461982"/>
    <w:rsid w:val="00463AE4"/>
    <w:rsid w:val="004644A4"/>
    <w:rsid w:val="00482BDD"/>
    <w:rsid w:val="00483B31"/>
    <w:rsid w:val="00490751"/>
    <w:rsid w:val="004915C0"/>
    <w:rsid w:val="004958CE"/>
    <w:rsid w:val="004A2D44"/>
    <w:rsid w:val="004B1261"/>
    <w:rsid w:val="004B144B"/>
    <w:rsid w:val="004C6E2B"/>
    <w:rsid w:val="004D0B16"/>
    <w:rsid w:val="004D20B2"/>
    <w:rsid w:val="004D2202"/>
    <w:rsid w:val="004E06F6"/>
    <w:rsid w:val="004E4708"/>
    <w:rsid w:val="004F2C86"/>
    <w:rsid w:val="005014A4"/>
    <w:rsid w:val="005036BB"/>
    <w:rsid w:val="00504A21"/>
    <w:rsid w:val="00506140"/>
    <w:rsid w:val="00506D90"/>
    <w:rsid w:val="005071C1"/>
    <w:rsid w:val="0050728C"/>
    <w:rsid w:val="00514099"/>
    <w:rsid w:val="005146F5"/>
    <w:rsid w:val="00515F61"/>
    <w:rsid w:val="00516AB7"/>
    <w:rsid w:val="005201BD"/>
    <w:rsid w:val="00525C2E"/>
    <w:rsid w:val="00533E5D"/>
    <w:rsid w:val="0053459C"/>
    <w:rsid w:val="00544512"/>
    <w:rsid w:val="00547B54"/>
    <w:rsid w:val="00553441"/>
    <w:rsid w:val="00554DEA"/>
    <w:rsid w:val="00556D59"/>
    <w:rsid w:val="00560D8A"/>
    <w:rsid w:val="00564823"/>
    <w:rsid w:val="0056554C"/>
    <w:rsid w:val="00565CA5"/>
    <w:rsid w:val="00570208"/>
    <w:rsid w:val="00573410"/>
    <w:rsid w:val="00580AD1"/>
    <w:rsid w:val="0058104B"/>
    <w:rsid w:val="00592E84"/>
    <w:rsid w:val="00593071"/>
    <w:rsid w:val="005B2D64"/>
    <w:rsid w:val="005B4300"/>
    <w:rsid w:val="005C0E83"/>
    <w:rsid w:val="005C5927"/>
    <w:rsid w:val="005D4FDA"/>
    <w:rsid w:val="005D5AFD"/>
    <w:rsid w:val="005D66A2"/>
    <w:rsid w:val="005E3F48"/>
    <w:rsid w:val="005F5AC2"/>
    <w:rsid w:val="005F73E0"/>
    <w:rsid w:val="00603313"/>
    <w:rsid w:val="00610BAC"/>
    <w:rsid w:val="006208DB"/>
    <w:rsid w:val="0062168C"/>
    <w:rsid w:val="00630147"/>
    <w:rsid w:val="0063049B"/>
    <w:rsid w:val="00636C89"/>
    <w:rsid w:val="006371BF"/>
    <w:rsid w:val="00642D98"/>
    <w:rsid w:val="00651A8F"/>
    <w:rsid w:val="006569C1"/>
    <w:rsid w:val="0066362E"/>
    <w:rsid w:val="00665CA3"/>
    <w:rsid w:val="00666CE7"/>
    <w:rsid w:val="006700BE"/>
    <w:rsid w:val="00671B39"/>
    <w:rsid w:val="0067323D"/>
    <w:rsid w:val="006772F4"/>
    <w:rsid w:val="00677A71"/>
    <w:rsid w:val="00681E4F"/>
    <w:rsid w:val="0068240A"/>
    <w:rsid w:val="00682546"/>
    <w:rsid w:val="006877A6"/>
    <w:rsid w:val="00690945"/>
    <w:rsid w:val="00690BA2"/>
    <w:rsid w:val="00690CB0"/>
    <w:rsid w:val="00693640"/>
    <w:rsid w:val="00694BBE"/>
    <w:rsid w:val="006A0643"/>
    <w:rsid w:val="006A7E1D"/>
    <w:rsid w:val="006B4C5A"/>
    <w:rsid w:val="006C110E"/>
    <w:rsid w:val="006C536F"/>
    <w:rsid w:val="006D0A31"/>
    <w:rsid w:val="006D64B4"/>
    <w:rsid w:val="006F15C1"/>
    <w:rsid w:val="006F1F7F"/>
    <w:rsid w:val="006F72D6"/>
    <w:rsid w:val="007006F0"/>
    <w:rsid w:val="00701EF5"/>
    <w:rsid w:val="00713226"/>
    <w:rsid w:val="007251B9"/>
    <w:rsid w:val="007258CE"/>
    <w:rsid w:val="00726719"/>
    <w:rsid w:val="00726751"/>
    <w:rsid w:val="00727A8D"/>
    <w:rsid w:val="00730480"/>
    <w:rsid w:val="00730ED4"/>
    <w:rsid w:val="00731698"/>
    <w:rsid w:val="00734158"/>
    <w:rsid w:val="007345E3"/>
    <w:rsid w:val="0073551C"/>
    <w:rsid w:val="007417C7"/>
    <w:rsid w:val="00745CA4"/>
    <w:rsid w:val="007477E8"/>
    <w:rsid w:val="00747EE2"/>
    <w:rsid w:val="007525ED"/>
    <w:rsid w:val="00761DF9"/>
    <w:rsid w:val="007639F1"/>
    <w:rsid w:val="00770DEC"/>
    <w:rsid w:val="0077585F"/>
    <w:rsid w:val="007773DF"/>
    <w:rsid w:val="007803D9"/>
    <w:rsid w:val="00780CC1"/>
    <w:rsid w:val="00783468"/>
    <w:rsid w:val="0078758B"/>
    <w:rsid w:val="007A31EB"/>
    <w:rsid w:val="007A346F"/>
    <w:rsid w:val="007A353D"/>
    <w:rsid w:val="007A50EB"/>
    <w:rsid w:val="007B0B78"/>
    <w:rsid w:val="007B2853"/>
    <w:rsid w:val="007C24A9"/>
    <w:rsid w:val="007E00AD"/>
    <w:rsid w:val="007E2D03"/>
    <w:rsid w:val="007E6E6E"/>
    <w:rsid w:val="008005A2"/>
    <w:rsid w:val="008024A9"/>
    <w:rsid w:val="00807FF0"/>
    <w:rsid w:val="00843F2D"/>
    <w:rsid w:val="00847622"/>
    <w:rsid w:val="008501C9"/>
    <w:rsid w:val="008520C5"/>
    <w:rsid w:val="0085345C"/>
    <w:rsid w:val="00855F3D"/>
    <w:rsid w:val="008575FE"/>
    <w:rsid w:val="00864C92"/>
    <w:rsid w:val="00865688"/>
    <w:rsid w:val="008746AA"/>
    <w:rsid w:val="00874EF9"/>
    <w:rsid w:val="00877660"/>
    <w:rsid w:val="0088459E"/>
    <w:rsid w:val="00893D5B"/>
    <w:rsid w:val="008A23F5"/>
    <w:rsid w:val="008A3DDB"/>
    <w:rsid w:val="008A6E9F"/>
    <w:rsid w:val="008B34D9"/>
    <w:rsid w:val="008C3C7A"/>
    <w:rsid w:val="008C70EC"/>
    <w:rsid w:val="008D317B"/>
    <w:rsid w:val="008E55CE"/>
    <w:rsid w:val="008F159F"/>
    <w:rsid w:val="008F1711"/>
    <w:rsid w:val="008F51D7"/>
    <w:rsid w:val="009015EB"/>
    <w:rsid w:val="00903CEF"/>
    <w:rsid w:val="00907FBA"/>
    <w:rsid w:val="00913939"/>
    <w:rsid w:val="0091476F"/>
    <w:rsid w:val="009164CD"/>
    <w:rsid w:val="00926753"/>
    <w:rsid w:val="00926DBD"/>
    <w:rsid w:val="009318F9"/>
    <w:rsid w:val="0093256B"/>
    <w:rsid w:val="00934469"/>
    <w:rsid w:val="009478EE"/>
    <w:rsid w:val="009547B7"/>
    <w:rsid w:val="0096238E"/>
    <w:rsid w:val="00966C96"/>
    <w:rsid w:val="009730CB"/>
    <w:rsid w:val="00995F3B"/>
    <w:rsid w:val="009A10D9"/>
    <w:rsid w:val="009A13A5"/>
    <w:rsid w:val="009B1BE8"/>
    <w:rsid w:val="009B3D08"/>
    <w:rsid w:val="009B43FE"/>
    <w:rsid w:val="009B7BC8"/>
    <w:rsid w:val="009C41E4"/>
    <w:rsid w:val="009C49F2"/>
    <w:rsid w:val="009E0315"/>
    <w:rsid w:val="009E5A16"/>
    <w:rsid w:val="009E629E"/>
    <w:rsid w:val="009E734B"/>
    <w:rsid w:val="009F6093"/>
    <w:rsid w:val="00A01A73"/>
    <w:rsid w:val="00A04C92"/>
    <w:rsid w:val="00A06F86"/>
    <w:rsid w:val="00A1318A"/>
    <w:rsid w:val="00A13614"/>
    <w:rsid w:val="00A15F5E"/>
    <w:rsid w:val="00A42438"/>
    <w:rsid w:val="00A427A3"/>
    <w:rsid w:val="00A438AE"/>
    <w:rsid w:val="00A46B7A"/>
    <w:rsid w:val="00A52CB1"/>
    <w:rsid w:val="00A61852"/>
    <w:rsid w:val="00A65C46"/>
    <w:rsid w:val="00A725DD"/>
    <w:rsid w:val="00A72CC3"/>
    <w:rsid w:val="00A733F7"/>
    <w:rsid w:val="00A738EA"/>
    <w:rsid w:val="00A749EF"/>
    <w:rsid w:val="00A75752"/>
    <w:rsid w:val="00A77370"/>
    <w:rsid w:val="00A8012B"/>
    <w:rsid w:val="00A853E2"/>
    <w:rsid w:val="00AA08BD"/>
    <w:rsid w:val="00AA6277"/>
    <w:rsid w:val="00AB2AA4"/>
    <w:rsid w:val="00AD2ABC"/>
    <w:rsid w:val="00AF1DEA"/>
    <w:rsid w:val="00B03019"/>
    <w:rsid w:val="00B055FA"/>
    <w:rsid w:val="00B22B74"/>
    <w:rsid w:val="00B255E6"/>
    <w:rsid w:val="00B26ADE"/>
    <w:rsid w:val="00B358D1"/>
    <w:rsid w:val="00B42DF2"/>
    <w:rsid w:val="00B461EE"/>
    <w:rsid w:val="00B5727A"/>
    <w:rsid w:val="00B575C0"/>
    <w:rsid w:val="00B5780D"/>
    <w:rsid w:val="00B753D9"/>
    <w:rsid w:val="00B817B8"/>
    <w:rsid w:val="00B82B2F"/>
    <w:rsid w:val="00B916C3"/>
    <w:rsid w:val="00B92348"/>
    <w:rsid w:val="00B92E29"/>
    <w:rsid w:val="00BA1830"/>
    <w:rsid w:val="00BB0F9D"/>
    <w:rsid w:val="00BB19FD"/>
    <w:rsid w:val="00BB2939"/>
    <w:rsid w:val="00BB5FC4"/>
    <w:rsid w:val="00BB6BAC"/>
    <w:rsid w:val="00BC10A4"/>
    <w:rsid w:val="00BC1F44"/>
    <w:rsid w:val="00BC7140"/>
    <w:rsid w:val="00BC7EAC"/>
    <w:rsid w:val="00BD02EE"/>
    <w:rsid w:val="00BD3A37"/>
    <w:rsid w:val="00BE0511"/>
    <w:rsid w:val="00BE6497"/>
    <w:rsid w:val="00BF0747"/>
    <w:rsid w:val="00C04EA4"/>
    <w:rsid w:val="00C0529A"/>
    <w:rsid w:val="00C106AB"/>
    <w:rsid w:val="00C135B1"/>
    <w:rsid w:val="00C14F1D"/>
    <w:rsid w:val="00C21F19"/>
    <w:rsid w:val="00C22080"/>
    <w:rsid w:val="00C23D6D"/>
    <w:rsid w:val="00C23F39"/>
    <w:rsid w:val="00C246BB"/>
    <w:rsid w:val="00C24F41"/>
    <w:rsid w:val="00C27457"/>
    <w:rsid w:val="00C27676"/>
    <w:rsid w:val="00C40050"/>
    <w:rsid w:val="00C52BC5"/>
    <w:rsid w:val="00C52CC1"/>
    <w:rsid w:val="00C60BCF"/>
    <w:rsid w:val="00C63DC0"/>
    <w:rsid w:val="00C64A56"/>
    <w:rsid w:val="00C7104C"/>
    <w:rsid w:val="00C71BAE"/>
    <w:rsid w:val="00C8629F"/>
    <w:rsid w:val="00C87E3F"/>
    <w:rsid w:val="00C87FB3"/>
    <w:rsid w:val="00C90A44"/>
    <w:rsid w:val="00C93FD8"/>
    <w:rsid w:val="00C941C0"/>
    <w:rsid w:val="00C969AA"/>
    <w:rsid w:val="00CA3E79"/>
    <w:rsid w:val="00CB3C89"/>
    <w:rsid w:val="00CB6FD2"/>
    <w:rsid w:val="00CC08F5"/>
    <w:rsid w:val="00CD0919"/>
    <w:rsid w:val="00CD4EB7"/>
    <w:rsid w:val="00CD64A2"/>
    <w:rsid w:val="00CE500E"/>
    <w:rsid w:val="00CF46D6"/>
    <w:rsid w:val="00CF5DAA"/>
    <w:rsid w:val="00D02646"/>
    <w:rsid w:val="00D02F43"/>
    <w:rsid w:val="00D110E6"/>
    <w:rsid w:val="00D121C7"/>
    <w:rsid w:val="00D12375"/>
    <w:rsid w:val="00D17DA0"/>
    <w:rsid w:val="00D236BB"/>
    <w:rsid w:val="00D26076"/>
    <w:rsid w:val="00D30369"/>
    <w:rsid w:val="00D37740"/>
    <w:rsid w:val="00D4039F"/>
    <w:rsid w:val="00D417D6"/>
    <w:rsid w:val="00D41F19"/>
    <w:rsid w:val="00D4206C"/>
    <w:rsid w:val="00D439D9"/>
    <w:rsid w:val="00D508C2"/>
    <w:rsid w:val="00D50CA9"/>
    <w:rsid w:val="00D52A90"/>
    <w:rsid w:val="00D63ACD"/>
    <w:rsid w:val="00D64954"/>
    <w:rsid w:val="00D65885"/>
    <w:rsid w:val="00D664D3"/>
    <w:rsid w:val="00D70FE1"/>
    <w:rsid w:val="00D71752"/>
    <w:rsid w:val="00D737D8"/>
    <w:rsid w:val="00D757C4"/>
    <w:rsid w:val="00D76410"/>
    <w:rsid w:val="00D8004F"/>
    <w:rsid w:val="00D80064"/>
    <w:rsid w:val="00D8286C"/>
    <w:rsid w:val="00D829EB"/>
    <w:rsid w:val="00D83744"/>
    <w:rsid w:val="00D84290"/>
    <w:rsid w:val="00D9036A"/>
    <w:rsid w:val="00D919C1"/>
    <w:rsid w:val="00D97FDA"/>
    <w:rsid w:val="00DA006B"/>
    <w:rsid w:val="00DA360B"/>
    <w:rsid w:val="00DA5032"/>
    <w:rsid w:val="00DA6D41"/>
    <w:rsid w:val="00DB7DB2"/>
    <w:rsid w:val="00DD0ABE"/>
    <w:rsid w:val="00DD1B03"/>
    <w:rsid w:val="00DD4766"/>
    <w:rsid w:val="00DD63E2"/>
    <w:rsid w:val="00DD6768"/>
    <w:rsid w:val="00DE0879"/>
    <w:rsid w:val="00DE648C"/>
    <w:rsid w:val="00DF4C15"/>
    <w:rsid w:val="00DF5ED5"/>
    <w:rsid w:val="00E13FD5"/>
    <w:rsid w:val="00E15ACD"/>
    <w:rsid w:val="00E20560"/>
    <w:rsid w:val="00E2496B"/>
    <w:rsid w:val="00E327F5"/>
    <w:rsid w:val="00E33C54"/>
    <w:rsid w:val="00E33F4A"/>
    <w:rsid w:val="00E36709"/>
    <w:rsid w:val="00E41C26"/>
    <w:rsid w:val="00E44468"/>
    <w:rsid w:val="00E4691F"/>
    <w:rsid w:val="00E50E97"/>
    <w:rsid w:val="00E5123F"/>
    <w:rsid w:val="00E51C6F"/>
    <w:rsid w:val="00E545F9"/>
    <w:rsid w:val="00E5558F"/>
    <w:rsid w:val="00E56403"/>
    <w:rsid w:val="00E578FB"/>
    <w:rsid w:val="00E60823"/>
    <w:rsid w:val="00E624E2"/>
    <w:rsid w:val="00E71076"/>
    <w:rsid w:val="00E75D4D"/>
    <w:rsid w:val="00E75EAF"/>
    <w:rsid w:val="00E84B76"/>
    <w:rsid w:val="00E93293"/>
    <w:rsid w:val="00E950F0"/>
    <w:rsid w:val="00E9595C"/>
    <w:rsid w:val="00E96F48"/>
    <w:rsid w:val="00E97658"/>
    <w:rsid w:val="00EA6A25"/>
    <w:rsid w:val="00EB143D"/>
    <w:rsid w:val="00EB694D"/>
    <w:rsid w:val="00EC3FCF"/>
    <w:rsid w:val="00EC622B"/>
    <w:rsid w:val="00EC74E4"/>
    <w:rsid w:val="00EE3856"/>
    <w:rsid w:val="00EE3BAB"/>
    <w:rsid w:val="00EF67DE"/>
    <w:rsid w:val="00EF71E5"/>
    <w:rsid w:val="00F0490D"/>
    <w:rsid w:val="00F103AB"/>
    <w:rsid w:val="00F137BA"/>
    <w:rsid w:val="00F15CE3"/>
    <w:rsid w:val="00F16D98"/>
    <w:rsid w:val="00F17B44"/>
    <w:rsid w:val="00F254A3"/>
    <w:rsid w:val="00F26E1B"/>
    <w:rsid w:val="00F27B5A"/>
    <w:rsid w:val="00F32AE4"/>
    <w:rsid w:val="00F41996"/>
    <w:rsid w:val="00F434E6"/>
    <w:rsid w:val="00F47808"/>
    <w:rsid w:val="00F47A7F"/>
    <w:rsid w:val="00F60A99"/>
    <w:rsid w:val="00F61375"/>
    <w:rsid w:val="00F616BE"/>
    <w:rsid w:val="00F62B1C"/>
    <w:rsid w:val="00F666CA"/>
    <w:rsid w:val="00F72A9F"/>
    <w:rsid w:val="00F73B87"/>
    <w:rsid w:val="00F812D4"/>
    <w:rsid w:val="00F81ADD"/>
    <w:rsid w:val="00F849FD"/>
    <w:rsid w:val="00F879BF"/>
    <w:rsid w:val="00F93905"/>
    <w:rsid w:val="00F9761F"/>
    <w:rsid w:val="00FA0497"/>
    <w:rsid w:val="00FB31BE"/>
    <w:rsid w:val="00FC52B9"/>
    <w:rsid w:val="00FC75C7"/>
    <w:rsid w:val="00FC77E8"/>
    <w:rsid w:val="00FC7C6F"/>
    <w:rsid w:val="00FE4391"/>
    <w:rsid w:val="00FE52D3"/>
    <w:rsid w:val="00FE58A1"/>
    <w:rsid w:val="00FE67E8"/>
    <w:rsid w:val="00FF124E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D64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B31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06140"/>
    <w:rPr>
      <w:color w:val="000000"/>
      <w:sz w:val="24"/>
      <w:lang w:val="en-GB"/>
    </w:rPr>
  </w:style>
  <w:style w:type="paragraph" w:styleId="Textbubliny">
    <w:name w:val="Balloon Text"/>
    <w:basedOn w:val="Normln"/>
    <w:semiHidden/>
    <w:rsid w:val="004958C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3A2A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2A24"/>
  </w:style>
  <w:style w:type="paragraph" w:styleId="Nzev">
    <w:name w:val="Title"/>
    <w:basedOn w:val="Normln"/>
    <w:next w:val="Normln"/>
    <w:link w:val="NzevChar"/>
    <w:qFormat/>
    <w:rsid w:val="00FB31B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B31B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FB31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F62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B1C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F62B1C"/>
    <w:rPr>
      <w:sz w:val="24"/>
      <w:szCs w:val="24"/>
    </w:rPr>
  </w:style>
  <w:style w:type="table" w:styleId="Mkatabulky">
    <w:name w:val="Table Grid"/>
    <w:basedOn w:val="Normlntabulka"/>
    <w:rsid w:val="002D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174F"/>
    <w:pPr>
      <w:ind w:left="720"/>
      <w:contextualSpacing/>
    </w:pPr>
  </w:style>
  <w:style w:type="character" w:styleId="Odkaznakoment">
    <w:name w:val="annotation reference"/>
    <w:basedOn w:val="Standardnpsmoodstavce"/>
    <w:rsid w:val="00565C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65C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65CA5"/>
  </w:style>
  <w:style w:type="paragraph" w:styleId="Pedmtkomente">
    <w:name w:val="annotation subject"/>
    <w:basedOn w:val="Textkomente"/>
    <w:next w:val="Textkomente"/>
    <w:link w:val="PedmtkomenteChar"/>
    <w:rsid w:val="00565C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65C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5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80356953184889E-2"/>
          <c:y val="0.17789321021208643"/>
          <c:w val="0.66010152902781749"/>
          <c:h val="0.661054444488440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Vedená v CESOP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Všechna podání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52</c:v>
                </c:pt>
                <c:pt idx="1">
                  <c:v>198</c:v>
                </c:pt>
                <c:pt idx="2">
                  <c:v>250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Mimo CESOP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List1!$A$2:$A$4</c:f>
              <c:strCache>
                <c:ptCount val="3"/>
                <c:pt idx="0">
                  <c:v>Stížnosti dle § 175 SŘ</c:v>
                </c:pt>
                <c:pt idx="1">
                  <c:v>Ostatní podání</c:v>
                </c:pt>
                <c:pt idx="2">
                  <c:v>Všechna podání</c:v>
                </c:pt>
              </c:strCache>
            </c:strRef>
          </c:cat>
          <c:val>
            <c:numRef>
              <c:f>List1!$C$2:$C$4</c:f>
              <c:numCache>
                <c:formatCode>General</c:formatCode>
                <c:ptCount val="3"/>
                <c:pt idx="0">
                  <c:v>11</c:v>
                </c:pt>
                <c:pt idx="1">
                  <c:v>165</c:v>
                </c:pt>
                <c:pt idx="2">
                  <c:v>176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334656"/>
        <c:axId val="123336192"/>
      </c:barChart>
      <c:catAx>
        <c:axId val="123334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23336192"/>
        <c:crosses val="autoZero"/>
        <c:auto val="1"/>
        <c:lblAlgn val="ctr"/>
        <c:lblOffset val="100"/>
        <c:noMultiLvlLbl val="0"/>
      </c:catAx>
      <c:valAx>
        <c:axId val="123336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334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0000"/>
      </a:solidFill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Stížnosti podle § 175 SŘ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2251748685932572E-3"/>
                  <c:y val="7.92955805201353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002331581243441E-3"/>
                  <c:y val="7.9295580520136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75291447655428E-2"/>
                  <c:y val="7.92955805201353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72E-3"/>
                  <c:y val="7.92955805201353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954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2251748685932572E-3"/>
                  <c:y val="7.9295580520134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List1!$A$2:$A$9</c:f>
              <c:numCache>
                <c:formatCode>General</c:formatCode>
                <c:ptCount val="8"/>
                <c:pt idx="0">
                  <c:v>12000</c:v>
                </c:pt>
                <c:pt idx="1">
                  <c:v>13000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  <c:pt idx="6">
                  <c:v>18000</c:v>
                </c:pt>
                <c:pt idx="7">
                  <c:v>10050</c:v>
                </c:pt>
              </c:numCache>
            </c:numRef>
          </c:cat>
          <c:val>
            <c:numRef>
              <c:f>List1!$B$2:$B$9</c:f>
              <c:numCache>
                <c:formatCode>General</c:formatCode>
                <c:ptCount val="8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podání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0116579062172E-3"/>
                  <c:y val="1.1894337078020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150116579062172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72E-3"/>
                  <c:y val="1.189433707802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50116579062172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List1!$A$2:$A$9</c:f>
              <c:numCache>
                <c:formatCode>General</c:formatCode>
                <c:ptCount val="8"/>
                <c:pt idx="0">
                  <c:v>12000</c:v>
                </c:pt>
                <c:pt idx="1">
                  <c:v>13000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  <c:pt idx="6">
                  <c:v>18000</c:v>
                </c:pt>
                <c:pt idx="7">
                  <c:v>10050</c:v>
                </c:pt>
              </c:numCache>
            </c:numRef>
          </c:cat>
          <c:val>
            <c:numRef>
              <c:f>List1!$C$2:$C$9</c:f>
              <c:numCache>
                <c:formatCode>General</c:formatCode>
                <c:ptCount val="8"/>
                <c:pt idx="0">
                  <c:v>9</c:v>
                </c:pt>
                <c:pt idx="1">
                  <c:v>10</c:v>
                </c:pt>
                <c:pt idx="2">
                  <c:v>31</c:v>
                </c:pt>
                <c:pt idx="3">
                  <c:v>45</c:v>
                </c:pt>
                <c:pt idx="4">
                  <c:v>3</c:v>
                </c:pt>
                <c:pt idx="5">
                  <c:v>23</c:v>
                </c:pt>
                <c:pt idx="6">
                  <c:v>32</c:v>
                </c:pt>
                <c:pt idx="7">
                  <c:v>12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Celkem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4.1501165790621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01165790621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2251748685932572E-3"/>
                  <c:y val="1.18943370780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00233158124344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251748685932572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251748685932572E-3"/>
                  <c:y val="1.585911610402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002331581243441E-3"/>
                  <c:y val="7.92955805201356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3002331581243441E-3"/>
                  <c:y val="1.1894337078020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List1!$A$2:$A$9</c:f>
              <c:numCache>
                <c:formatCode>General</c:formatCode>
                <c:ptCount val="8"/>
                <c:pt idx="0">
                  <c:v>12000</c:v>
                </c:pt>
                <c:pt idx="1">
                  <c:v>13000</c:v>
                </c:pt>
                <c:pt idx="2">
                  <c:v>14000</c:v>
                </c:pt>
                <c:pt idx="3">
                  <c:v>15000</c:v>
                </c:pt>
                <c:pt idx="4">
                  <c:v>16000</c:v>
                </c:pt>
                <c:pt idx="5">
                  <c:v>17000</c:v>
                </c:pt>
                <c:pt idx="6">
                  <c:v>18000</c:v>
                </c:pt>
                <c:pt idx="7">
                  <c:v>10050</c:v>
                </c:pt>
              </c:numCache>
            </c:numRef>
          </c:cat>
          <c:val>
            <c:numRef>
              <c:f>List1!$D$2:$D$9</c:f>
              <c:numCache>
                <c:formatCode>General</c:formatCode>
                <c:ptCount val="8"/>
                <c:pt idx="0">
                  <c:v>10</c:v>
                </c:pt>
                <c:pt idx="1">
                  <c:v>10</c:v>
                </c:pt>
                <c:pt idx="2">
                  <c:v>32</c:v>
                </c:pt>
                <c:pt idx="3">
                  <c:v>49</c:v>
                </c:pt>
                <c:pt idx="4">
                  <c:v>6</c:v>
                </c:pt>
                <c:pt idx="5">
                  <c:v>25</c:v>
                </c:pt>
                <c:pt idx="6">
                  <c:v>32</c:v>
                </c:pt>
                <c:pt idx="7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6262272"/>
        <c:axId val="128385792"/>
        <c:axId val="126188160"/>
      </c:bar3DChart>
      <c:catAx>
        <c:axId val="126262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8385792"/>
        <c:crosses val="autoZero"/>
        <c:auto val="1"/>
        <c:lblAlgn val="ctr"/>
        <c:lblOffset val="100"/>
        <c:noMultiLvlLbl val="0"/>
      </c:catAx>
      <c:valAx>
        <c:axId val="12838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262272"/>
        <c:crosses val="autoZero"/>
        <c:crossBetween val="between"/>
      </c:valAx>
      <c:serAx>
        <c:axId val="126188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28385792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 anchor="t" anchorCtr="0"/>
          <a:lstStyle/>
          <a:p>
            <a:pPr>
              <a:defRPr/>
            </a:pPr>
            <a:r>
              <a:rPr lang="en-US"/>
              <a:t>Vyřizované stížnosti a podání </a:t>
            </a:r>
            <a:r>
              <a:rPr lang="cs-CZ"/>
              <a:t>CESOP </a:t>
            </a:r>
            <a:r>
              <a:rPr lang="en-US"/>
              <a:t>v roce 201</a:t>
            </a:r>
            <a:r>
              <a:rPr lang="cs-CZ"/>
              <a:t>5</a:t>
            </a:r>
          </a:p>
        </c:rich>
      </c:tx>
      <c:layout>
        <c:manualLayout>
          <c:xMode val="edge"/>
          <c:yMode val="edge"/>
          <c:x val="0.1099071425963563"/>
          <c:y val="1.6511867905056758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sideWall>
    <c:backWall>
      <c:thickness val="0"/>
      <c:spPr>
        <a:scene3d>
          <a:camera prst="orthographicFront"/>
          <a:lightRig rig="threePt" dir="t"/>
        </a:scene3d>
        <a:sp3d>
          <a:bevelT w="139700" prst="cross"/>
        </a:sp3d>
      </c:spPr>
    </c:backWall>
    <c:plotArea>
      <c:layout>
        <c:manualLayout>
          <c:layoutTarget val="inner"/>
          <c:xMode val="edge"/>
          <c:yMode val="edge"/>
          <c:x val="6.1484761024089112E-2"/>
          <c:y val="0.18039682338743246"/>
          <c:w val="0.75890018290364525"/>
          <c:h val="0.571713675109496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OAS</c:v>
                </c:pt>
              </c:strCache>
            </c:strRef>
          </c:tx>
          <c:invertIfNegative val="0"/>
          <c:dPt>
            <c:idx val="4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Pt>
            <c:idx val="5"/>
            <c:invertIfNegative val="0"/>
            <c:bubble3D val="0"/>
            <c:spPr>
              <a:gradFill>
                <a:gsLst>
                  <a:gs pos="27000">
                    <a:srgbClr val="0070C0"/>
                  </a:gs>
                  <a:gs pos="100000">
                    <a:srgbClr val="C00000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8.2437274240737286E-3"/>
                  <c:y val="9.6322739673497114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21648658398351E-2"/>
                  <c:y val="6.144728025034317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898545322423E-2"/>
                  <c:y val="7.0913219134858727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370977362410216E-2"/>
                  <c:y val="4.676368982948373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309147802008515E-2"/>
                  <c:y val="-5.536435732455484E-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3091478020085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§ 1-6</c:v>
                </c:pt>
                <c:pt idx="1">
                  <c:v>Stížnosti dle § 175 SŘ, § 7</c:v>
                </c:pt>
                <c:pt idx="2">
                  <c:v>Ostatní podání</c:v>
                </c:pt>
                <c:pt idx="3">
                  <c:v>Celkem stížností dle §175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28</c:v>
                </c:pt>
                <c:pt idx="1">
                  <c:v>14</c:v>
                </c:pt>
                <c:pt idx="2">
                  <c:v>110</c:v>
                </c:pt>
                <c:pt idx="3">
                  <c:v>42</c:v>
                </c:pt>
                <c:pt idx="4">
                  <c:v>198</c:v>
                </c:pt>
                <c:pt idx="5">
                  <c:v>250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24731824160681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3091478020084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0465928009216E-2"/>
                  <c:y val="8.2543778262713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309147802008515E-2"/>
                  <c:y val="4.12305069969885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List1!$A$2:$A$7</c:f>
              <c:strCache>
                <c:ptCount val="6"/>
                <c:pt idx="0">
                  <c:v>Stížnosti dle § 175 SŘ, § 1-6</c:v>
                </c:pt>
                <c:pt idx="1">
                  <c:v>Stížnosti dle § 175 SŘ, § 7</c:v>
                </c:pt>
                <c:pt idx="2">
                  <c:v>Ostatní podání</c:v>
                </c:pt>
                <c:pt idx="3">
                  <c:v>Celkem stížností dle §175 SŘ</c:v>
                </c:pt>
                <c:pt idx="4">
                  <c:v>Celkem ostatní podání</c:v>
                </c:pt>
                <c:pt idx="5">
                  <c:v>Celkem stížnosti i ostatní podání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7</c:v>
                </c:pt>
                <c:pt idx="1">
                  <c:v>3</c:v>
                </c:pt>
                <c:pt idx="2">
                  <c:v>88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3663872"/>
        <c:axId val="123665408"/>
        <c:axId val="0"/>
      </c:bar3DChart>
      <c:catAx>
        <c:axId val="12366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3665408"/>
        <c:crosses val="autoZero"/>
        <c:auto val="1"/>
        <c:lblAlgn val="ctr"/>
        <c:lblOffset val="100"/>
        <c:noMultiLvlLbl val="0"/>
      </c:catAx>
      <c:valAx>
        <c:axId val="12366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663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36498161957115"/>
          <c:y val="0.48928831989288807"/>
          <c:w val="0.17927634354856509"/>
          <c:h val="0.19466227733084618"/>
        </c:manualLayout>
      </c:layout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členěné dle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254929574695782E-2"/>
          <c:y val="0.17069859894230471"/>
          <c:w val="0.74143496840969814"/>
          <c:h val="0.528987446807938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dLbl>
              <c:idx val="0"/>
              <c:layout>
                <c:manualLayout>
                  <c:x val="1.4525410400030475E-2"/>
                  <c:y val="-2.1171202980397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4515292897874585E-2"/>
                  <c:y val="-2.3809496540205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23293453015108E-2"/>
                  <c:y val="-2.24091624910522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41679626749611E-2"/>
                  <c:y val="-2.6897637795275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</c:v>
                </c:pt>
                <c:pt idx="1">
                  <c:v>21</c:v>
                </c:pt>
                <c:pt idx="2">
                  <c:v>3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8702848769098265E-2"/>
                  <c:y val="-1.4603865425912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37236053113888E-2"/>
                  <c:y val="-4.8629921259842517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65126924677487E-2"/>
                  <c:y val="-2.431906614785992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712574850299327E-2"/>
                  <c:y val="-4.863055216354261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Proti nevhodnému chování úředních osob</c:v>
                </c:pt>
                <c:pt idx="1">
                  <c:v>Proti postupu správního orgánu</c:v>
                </c:pt>
                <c:pt idx="2">
                  <c:v>Proti nevhodnému chování i postupu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3309056"/>
        <c:axId val="126034688"/>
        <c:axId val="0"/>
      </c:bar3DChart>
      <c:catAx>
        <c:axId val="12330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034688"/>
        <c:crosses val="autoZero"/>
        <c:auto val="1"/>
        <c:lblAlgn val="ctr"/>
        <c:lblOffset val="100"/>
        <c:noMultiLvlLbl val="0"/>
      </c:catAx>
      <c:valAx>
        <c:axId val="126034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309056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76254331124615771"/>
          <c:y val="0.42861846814602733"/>
          <c:w val="0.22497256781095687"/>
          <c:h val="0.2690809671518334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700" b="1" i="0" baseline="0"/>
              <a:t>Vyřizované stížnosti členěné dle obsahu podání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998047500160043E-2"/>
          <c:y val="0.15869962559616319"/>
          <c:w val="0.80764165961737999"/>
          <c:h val="0.485944446648216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285046030117447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600112051270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2880089641016643E-3"/>
                  <c:y val="-3.8566607745460392E-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2158435732934903E-3"/>
                  <c:y val="1.979752530933633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2160067230762478E-3"/>
                  <c:y val="-3.21531237166782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8.2880089641016643E-3"/>
                  <c:y val="-7.750459763958076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Nečinnost úřadu</c:v>
                </c:pt>
                <c:pt idx="2">
                  <c:v>Ostatní</c:v>
                </c:pt>
                <c:pt idx="3">
                  <c:v>Personální</c:v>
                </c:pt>
                <c:pt idx="4">
                  <c:v>Pozemkové úpravy</c:v>
                </c:pt>
                <c:pt idx="5">
                  <c:v>Restituce</c:v>
                </c:pt>
                <c:pt idx="6">
                  <c:v>Přírodní pohromy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6</c:v>
                </c:pt>
                <c:pt idx="1">
                  <c:v>4</c:v>
                </c:pt>
                <c:pt idx="2">
                  <c:v>8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3743683860097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288008964101664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1669993346645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75049900199566E-2"/>
                  <c:y val="-1.16257426286384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1669993346642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31669993346645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95874916833031E-2"/>
                  <c:y val="-7.1045384230449703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0395927351788169E-2"/>
                  <c:y val="1.296599856836078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0406276942324079E-2"/>
                  <c:y val="7.751937984496147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Dotace</c:v>
                </c:pt>
                <c:pt idx="1">
                  <c:v>Nečinnost úřadu</c:v>
                </c:pt>
                <c:pt idx="2">
                  <c:v>Ostatní</c:v>
                </c:pt>
                <c:pt idx="3">
                  <c:v>Personální</c:v>
                </c:pt>
                <c:pt idx="4">
                  <c:v>Pozemkové úpravy</c:v>
                </c:pt>
                <c:pt idx="5">
                  <c:v>Restituce</c:v>
                </c:pt>
                <c:pt idx="6">
                  <c:v>Přírodní pohromy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5934976"/>
        <c:axId val="126051456"/>
        <c:axId val="0"/>
      </c:bar3DChart>
      <c:catAx>
        <c:axId val="125934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051456"/>
        <c:crosses val="autoZero"/>
        <c:auto val="1"/>
        <c:lblAlgn val="ctr"/>
        <c:lblOffset val="100"/>
        <c:noMultiLvlLbl val="0"/>
      </c:catAx>
      <c:valAx>
        <c:axId val="126051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934976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1163241282636811"/>
          <c:y val="0.42406276953896682"/>
          <c:w val="0.17588995511852601"/>
          <c:h val="0.3416643944241951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Vyřizované stížnosti dle</a:t>
            </a:r>
            <a:r>
              <a:rPr lang="cs-CZ" baseline="0"/>
              <a:t> dotčených subjektů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058228547629018E-2"/>
          <c:y val="0.13141908929143825"/>
          <c:w val="0.76564150597853287"/>
          <c:h val="0.473454611037911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6.420545746388443E-3"/>
                  <c:y val="7.340568915372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410914927768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607276618512567E-3"/>
                  <c:y val="7.29516918493296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858111837143953E-2"/>
                  <c:y val="6.14669787898134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700741059053012E-2"/>
                  <c:y val="2.78995530964034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700909577314071E-2"/>
                  <c:y val="2.8364190962616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193661185610222E-3"/>
                  <c:y val="2.78605377030573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1486525833486867E-3"/>
                  <c:y val="9.223469213946827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List1!$A$2:$A$8</c:f>
              <c:strCache>
                <c:ptCount val="7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zem. intervenční fond</c:v>
                </c:pt>
                <c:pt idx="5">
                  <c:v>Útvary MZe</c:v>
                </c:pt>
                <c:pt idx="6">
                  <c:v>Celkem</c:v>
                </c:pt>
              </c:strCache>
            </c:strRef>
          </c:cat>
          <c:val>
            <c:numRef>
              <c:f>List1!$B$2:$B$8</c:f>
              <c:numCache>
                <c:formatCode>General</c:formatCode>
                <c:ptCount val="7"/>
                <c:pt idx="0">
                  <c:v>0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0717929921681139E-2"/>
                  <c:y val="3.954742143718521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717929921681139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46103333947865E-3"/>
                  <c:y val="7.294699183184284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594610333394750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8.594610333394670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743262916743428E-2"/>
                  <c:y val="-6.6866255983605048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2891915500092119E-2"/>
                  <c:y val="7.294584919450838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892135797163754E-2"/>
                  <c:y val="-3.9549139806209256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List1!$A$2:$A$8</c:f>
              <c:strCache>
                <c:ptCount val="7"/>
                <c:pt idx="0">
                  <c:v>Krajské a městské úřady</c:v>
                </c:pt>
                <c:pt idx="1">
                  <c:v>Organizační složky státu</c:v>
                </c:pt>
                <c:pt idx="2">
                  <c:v>Ostatní</c:v>
                </c:pt>
                <c:pt idx="3">
                  <c:v>Pozemkový fond ČR/ SPÚ</c:v>
                </c:pt>
                <c:pt idx="4">
                  <c:v>Státní zem. intervenční fond</c:v>
                </c:pt>
                <c:pt idx="5">
                  <c:v>Útvary MZe</c:v>
                </c:pt>
                <c:pt idx="6">
                  <c:v>Celkem</c:v>
                </c:pt>
              </c:strCache>
            </c:strRef>
          </c:cat>
          <c:val>
            <c:numRef>
              <c:f>List1!$C$2:$C$8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4291712"/>
        <c:axId val="124318080"/>
        <c:axId val="0"/>
      </c:bar3DChart>
      <c:catAx>
        <c:axId val="124291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318080"/>
        <c:crosses val="autoZero"/>
        <c:auto val="1"/>
        <c:lblAlgn val="ctr"/>
        <c:lblOffset val="100"/>
        <c:noMultiLvlLbl val="0"/>
      </c:catAx>
      <c:valAx>
        <c:axId val="124318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29171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47223904704222"/>
          <c:y val="0.31686644674002917"/>
          <c:w val="0.13201455382725236"/>
          <c:h val="0.351639898223731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Vyřizované stížnosti členěné dle </a:t>
            </a:r>
            <a:r>
              <a:rPr lang="cs-CZ"/>
              <a:t>důvod</a:t>
            </a:r>
            <a:r>
              <a:rPr lang="en-US"/>
              <a:t>nosti</a:t>
            </a:r>
          </a:p>
        </c:rich>
      </c:tx>
      <c:overlay val="0"/>
    </c:title>
    <c:autoTitleDeleted val="0"/>
    <c:view3D>
      <c:rotX val="30"/>
      <c:rotY val="19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Vyřizované stížnosti členěné dle oprávněnosti</c:v>
                </c:pt>
              </c:strCache>
            </c:strRef>
          </c:tx>
          <c:explosion val="12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Nedůvodná</c:v>
                </c:pt>
                <c:pt idx="1">
                  <c:v>Důvodná</c:v>
                </c:pt>
                <c:pt idx="2">
                  <c:v>Částečně důvodná</c:v>
                </c:pt>
                <c:pt idx="3">
                  <c:v>Nepřísluší</c:v>
                </c:pt>
                <c:pt idx="4">
                  <c:v>V řízení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41</c:v>
                </c:pt>
                <c:pt idx="1">
                  <c:v>2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3363596217139571"/>
          <c:y val="0.32644205532000825"/>
          <c:w val="0.19012620311073436"/>
          <c:h val="0.55265627707294529"/>
        </c:manualLayout>
      </c:layout>
      <c:overlay val="0"/>
    </c:legend>
    <c:plotVisOnly val="1"/>
    <c:dispBlanksAs val="zero"/>
    <c:showDLblsOverMax val="0"/>
  </c:chart>
  <c:spPr>
    <a:ln>
      <a:solidFill>
        <a:schemeClr val="tx1">
          <a:tint val="75000"/>
          <a:shade val="95000"/>
          <a:satMod val="105000"/>
        </a:schemeClr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0"/>
    </mc:Choice>
    <mc:Fallback>
      <c:style val="20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obsahu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488990809784137E-2"/>
          <c:y val="0.1236463497618355"/>
          <c:w val="0.76010908025143165"/>
          <c:h val="0.523089809155738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84582097045554E-3"/>
                  <c:y val="-3.461364137026467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91831145969579E-3"/>
                  <c:y val="8.61220307012033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4.66642399725180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442738492056185E-7"/>
                  <c:y val="2.054145866645660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830326723790931E-3"/>
                  <c:y val="8.794581107480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01239367259906E-3"/>
                  <c:y val="3.75611403680522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828682449941727E-3"/>
                  <c:y val="7.89136481149349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4.1469454550461438E-5"/>
                  <c:y val="3.47066879424170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List1!$B$2:$B$11</c:f>
              <c:numCache>
                <c:formatCode>General</c:formatCode>
                <c:ptCount val="10"/>
                <c:pt idx="0">
                  <c:v>9</c:v>
                </c:pt>
                <c:pt idx="1">
                  <c:v>1</c:v>
                </c:pt>
                <c:pt idx="2">
                  <c:v>6</c:v>
                </c:pt>
                <c:pt idx="3">
                  <c:v>69</c:v>
                </c:pt>
                <c:pt idx="4">
                  <c:v>1</c:v>
                </c:pt>
                <c:pt idx="5">
                  <c:v>9</c:v>
                </c:pt>
                <c:pt idx="6">
                  <c:v>4</c:v>
                </c:pt>
                <c:pt idx="7">
                  <c:v>8</c:v>
                </c:pt>
                <c:pt idx="8">
                  <c:v>3</c:v>
                </c:pt>
                <c:pt idx="9">
                  <c:v>110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266730876025014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2450048157018899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633365438012455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1232758144417233E-3"/>
                  <c:y val="2.802857972910096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0816682719006253E-3"/>
                  <c:y val="7.891414141414152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08341359503127E-2"/>
                  <c:y val="7.2337127318296313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8.326673087602425E-3"/>
                  <c:y val="3.945707070707082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63336543801174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4.1633365438013313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8.3070359135717052E-3"/>
                  <c:y val="1.183704721724023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898011512868206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List1!$A$2:$A$11</c:f>
              <c:strCache>
                <c:ptCount val="10"/>
                <c:pt idx="0">
                  <c:v>Dotace</c:v>
                </c:pt>
                <c:pt idx="1">
                  <c:v>Honitby</c:v>
                </c:pt>
                <c:pt idx="2">
                  <c:v>Nečinnost úřadu</c:v>
                </c:pt>
                <c:pt idx="3">
                  <c:v>Ostatní</c:v>
                </c:pt>
                <c:pt idx="4">
                  <c:v>Personální</c:v>
                </c:pt>
                <c:pt idx="5">
                  <c:v>Pozemkové úpravy</c:v>
                </c:pt>
                <c:pt idx="6">
                  <c:v>Přírodní pohromy</c:v>
                </c:pt>
                <c:pt idx="7">
                  <c:v>Restituce</c:v>
                </c:pt>
                <c:pt idx="8">
                  <c:v>Výběrová řízení</c:v>
                </c:pt>
                <c:pt idx="9">
                  <c:v>Celkem</c:v>
                </c:pt>
              </c:strCache>
            </c:strRef>
          </c:cat>
          <c:val>
            <c:numRef>
              <c:f>List1!$C$2:$C$11</c:f>
              <c:numCache>
                <c:formatCode>General</c:formatCode>
                <c:ptCount val="10"/>
                <c:pt idx="0">
                  <c:v>12</c:v>
                </c:pt>
                <c:pt idx="1">
                  <c:v>2</c:v>
                </c:pt>
                <c:pt idx="2">
                  <c:v>2</c:v>
                </c:pt>
                <c:pt idx="3">
                  <c:v>67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014976"/>
        <c:axId val="126016512"/>
        <c:axId val="0"/>
      </c:bar3DChart>
      <c:catAx>
        <c:axId val="126014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016512"/>
        <c:crosses val="autoZero"/>
        <c:auto val="1"/>
        <c:lblAlgn val="ctr"/>
        <c:lblOffset val="100"/>
        <c:noMultiLvlLbl val="0"/>
      </c:catAx>
      <c:valAx>
        <c:axId val="126016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014976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78927473522678671"/>
          <c:y val="0.47416014638548731"/>
          <c:w val="0.19834368946693193"/>
          <c:h val="0.3322115965788188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2"/>
    </mc:Choice>
    <mc:Fallback>
      <c:style val="2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Vyhodnocení ostatních podání dl</a:t>
            </a:r>
            <a:r>
              <a:rPr lang="cs-CZ"/>
              <a:t>e</a:t>
            </a:r>
            <a:r>
              <a:rPr lang="en-US"/>
              <a:t> druhu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893227577791456E-2"/>
          <c:y val="5.88397991406941E-2"/>
          <c:w val="0.8103670415377805"/>
          <c:h val="0.467240977024681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841672053500495E-3"/>
                  <c:y val="1.010822053441680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3.05653335207366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160047175104109E-3"/>
                  <c:y val="-1.8329071784053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4576656713239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04810983496164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3.05484529734228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653335207366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1">
                        <a:lumMod val="65000"/>
                        <a:lumOff val="35000"/>
                      </a:schemeClr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Anonym</c:v>
                </c:pt>
                <c:pt idx="1">
                  <c:v>Nepřísluší (postoupení dle § 12 SŘ)</c:v>
                </c:pt>
                <c:pt idx="2">
                  <c:v>Ochrana před nečinností (§ 80 SŘ)</c:v>
                </c:pt>
                <c:pt idx="3">
                  <c:v>Ochrana subjektivních práv</c:v>
                </c:pt>
                <c:pt idx="4">
                  <c:v>Ostatní</c:v>
                </c:pt>
                <c:pt idx="5">
                  <c:v>Podezření na korupci přijaté na prokorupčních linkách Mze</c:v>
                </c:pt>
                <c:pt idx="6">
                  <c:v>Podněty k zahájení SR z moci úřední (§ 45 SŘ)</c:v>
                </c:pt>
                <c:pt idx="7">
                  <c:v>Celkem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12</c:v>
                </c:pt>
                <c:pt idx="1">
                  <c:v>0</c:v>
                </c:pt>
                <c:pt idx="2">
                  <c:v>5</c:v>
                </c:pt>
                <c:pt idx="3">
                  <c:v>28</c:v>
                </c:pt>
                <c:pt idx="4">
                  <c:v>60</c:v>
                </c:pt>
                <c:pt idx="5">
                  <c:v>4</c:v>
                </c:pt>
                <c:pt idx="6">
                  <c:v>1</c:v>
                </c:pt>
                <c:pt idx="7">
                  <c:v>110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8.3366688214001668E-3"/>
                  <c:y val="3.05653335207366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3984952481737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0420837337314066E-2"/>
                  <c:y val="-7.617049846317031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420823606806233E-2"/>
                  <c:y val="1.2427005007425794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4.17306660099289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2505003232100263E-2"/>
                  <c:y val="3.0565333520736608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2240501764190448E-2"/>
                  <c:y val="-6.1455260570304785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List1!$A$2:$A$9</c:f>
              <c:strCache>
                <c:ptCount val="8"/>
                <c:pt idx="0">
                  <c:v>Anonym</c:v>
                </c:pt>
                <c:pt idx="1">
                  <c:v>Nepřísluší (postoupení dle § 12 SŘ)</c:v>
                </c:pt>
                <c:pt idx="2">
                  <c:v>Ochrana před nečinností (§ 80 SŘ)</c:v>
                </c:pt>
                <c:pt idx="3">
                  <c:v>Ochrana subjektivních práv</c:v>
                </c:pt>
                <c:pt idx="4">
                  <c:v>Ostatní</c:v>
                </c:pt>
                <c:pt idx="5">
                  <c:v>Podezření na korupci přijaté na prokorupčních linkách Mze</c:v>
                </c:pt>
                <c:pt idx="6">
                  <c:v>Podněty k zahájení SR z moci úřední (§ 45 SŘ)</c:v>
                </c:pt>
                <c:pt idx="7">
                  <c:v>Celkem</c:v>
                </c:pt>
              </c:strCache>
            </c:strRef>
          </c:cat>
          <c:val>
            <c:numRef>
              <c:f>List1!$C$2:$C$9</c:f>
              <c:numCache>
                <c:formatCode>General</c:formatCode>
                <c:ptCount val="8"/>
                <c:pt idx="0">
                  <c:v>9</c:v>
                </c:pt>
                <c:pt idx="1">
                  <c:v>21</c:v>
                </c:pt>
                <c:pt idx="2">
                  <c:v>1</c:v>
                </c:pt>
                <c:pt idx="3">
                  <c:v>3</c:v>
                </c:pt>
                <c:pt idx="4">
                  <c:v>52</c:v>
                </c:pt>
                <c:pt idx="5">
                  <c:v>1</c:v>
                </c:pt>
                <c:pt idx="6">
                  <c:v>1</c:v>
                </c:pt>
                <c:pt idx="7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465920"/>
        <c:axId val="128480000"/>
        <c:axId val="0"/>
      </c:bar3DChart>
      <c:catAx>
        <c:axId val="128465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8480000"/>
        <c:crosses val="autoZero"/>
        <c:auto val="1"/>
        <c:lblAlgn val="ctr"/>
        <c:lblOffset val="100"/>
        <c:noMultiLvlLbl val="0"/>
      </c:catAx>
      <c:valAx>
        <c:axId val="128480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465920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64286156705879804"/>
          <c:y val="0.67100039450590143"/>
          <c:w val="0.31514305652477326"/>
          <c:h val="0.1877220569172020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Vyhodnocení ostatních podání dle termínu vyřízení</a:t>
            </a:r>
          </a:p>
        </c:rich>
      </c:tx>
      <c:layout>
        <c:manualLayout>
          <c:xMode val="edge"/>
          <c:yMode val="edge"/>
          <c:x val="0.15811394958266883"/>
          <c:y val="0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313793925712464E-2"/>
          <c:y val="0.25392475593672692"/>
          <c:w val="0.78977013286731179"/>
          <c:h val="0.593600586844384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Vyhodnocení ostatních podání OAS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939460804344084E-3"/>
                  <c:y val="-1.052224241200618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455857029254322E-2"/>
                  <c:y val="-3.62427069162394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768942829345727E-3"/>
                  <c:y val="-1.985950936578227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282581453113059E-3"/>
                  <c:y val="-3.423090216894948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0</c:v>
                </c:pt>
                <c:pt idx="1">
                  <c:v>110</c:v>
                </c:pt>
                <c:pt idx="2">
                  <c:v>0</c:v>
                </c:pt>
                <c:pt idx="3">
                  <c:v>110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Ostatní útvary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1.2565341424401818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768942829345727E-3"/>
                  <c:y val="3.9637247402278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942235707336406E-3"/>
                  <c:y val="-1.9818623701138901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565341424401818E-2"/>
                  <c:y val="-3.963724740227801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List1!$A$2:$A$5</c:f>
              <c:strCache>
                <c:ptCount val="4"/>
                <c:pt idx="0">
                  <c:v>Termín vyřízení nesplněn</c:v>
                </c:pt>
                <c:pt idx="1">
                  <c:v>Termín vyřízení splněn</c:v>
                </c:pt>
                <c:pt idx="2">
                  <c:v>V řízení</c:v>
                </c:pt>
                <c:pt idx="3">
                  <c:v>Celkem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</c:v>
                </c:pt>
                <c:pt idx="1">
                  <c:v>86</c:v>
                </c:pt>
                <c:pt idx="2">
                  <c:v>0</c:v>
                </c:pt>
                <c:pt idx="3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8452864"/>
        <c:axId val="128741376"/>
        <c:axId val="0"/>
      </c:bar3DChart>
      <c:catAx>
        <c:axId val="128452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8741376"/>
        <c:crosses val="autoZero"/>
        <c:auto val="1"/>
        <c:lblAlgn val="ctr"/>
        <c:lblOffset val="100"/>
        <c:noMultiLvlLbl val="0"/>
      </c:catAx>
      <c:valAx>
        <c:axId val="12874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452864"/>
        <c:crosses val="autoZero"/>
        <c:crossBetween val="between"/>
      </c:valAx>
      <c:spPr>
        <a:noFill/>
        <a:ln w="25383">
          <a:noFill/>
        </a:ln>
      </c:spPr>
    </c:plotArea>
    <c:legend>
      <c:legendPos val="r"/>
      <c:layout>
        <c:manualLayout>
          <c:xMode val="edge"/>
          <c:yMode val="edge"/>
          <c:x val="0.82296326303263512"/>
          <c:y val="0.34216401521238432"/>
          <c:w val="0.15382771687301156"/>
          <c:h val="0.5482687878300924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0.10174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073140" cy="27488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0.9381</cdr:x>
      <cdr:y>0.44453</cdr:y>
    </cdr:from>
    <cdr:to>
      <cdr:x>0.98326</cdr:x>
      <cdr:y>0.80377</cdr:y>
    </cdr:to>
    <cdr:sp macro="" textlink="">
      <cdr:nvSpPr>
        <cdr:cNvPr id="2" name="Textové pole 1"/>
        <cdr:cNvSpPr txBox="1"/>
      </cdr:nvSpPr>
      <cdr:spPr>
        <a:xfrm xmlns:a="http://schemas.openxmlformats.org/drawingml/2006/main">
          <a:off x="5780598" y="1367625"/>
          <a:ext cx="278296" cy="11052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0.08742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124575" cy="27977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0091-A801-40AB-8080-542E7E7C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1635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stížnostech Ministerstva zemědělství za rok 2007</vt:lpstr>
    </vt:vector>
  </TitlesOfParts>
  <Company>Tesnov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stížnostech Ministerstva zemědělství za rok 2007</dc:title>
  <dc:creator>malkova</dc:creator>
  <cp:lastModifiedBy>Průša Aleš</cp:lastModifiedBy>
  <cp:revision>11</cp:revision>
  <cp:lastPrinted>2016-03-17T10:00:00Z</cp:lastPrinted>
  <dcterms:created xsi:type="dcterms:W3CDTF">2016-03-16T15:25:00Z</dcterms:created>
  <dcterms:modified xsi:type="dcterms:W3CDTF">2017-03-20T12:06:00Z</dcterms:modified>
</cp:coreProperties>
</file>