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208" w:rsidRPr="00164208" w:rsidRDefault="00164208" w:rsidP="00164208">
      <w:pPr>
        <w:pStyle w:val="Nadpis1"/>
        <w:rPr>
          <w:rFonts w:ascii="Arial" w:hAnsi="Arial" w:cs="Arial"/>
          <w:color w:val="auto"/>
          <w:sz w:val="28"/>
          <w:szCs w:val="28"/>
        </w:rPr>
      </w:pPr>
      <w:r w:rsidRPr="00164208">
        <w:rPr>
          <w:rFonts w:ascii="Arial" w:hAnsi="Arial" w:cs="Arial"/>
          <w:color w:val="auto"/>
          <w:sz w:val="28"/>
          <w:szCs w:val="28"/>
        </w:rPr>
        <w:t>Ceny ministra zemědělství</w:t>
      </w:r>
    </w:p>
    <w:p w:rsidR="00164208" w:rsidRDefault="00164208" w:rsidP="00164208">
      <w:pPr>
        <w:pStyle w:val="Nadpis1"/>
        <w:rPr>
          <w:rFonts w:ascii="Arial" w:hAnsi="Arial" w:cs="Arial"/>
          <w:color w:val="auto"/>
          <w:sz w:val="28"/>
          <w:szCs w:val="28"/>
        </w:rPr>
      </w:pPr>
      <w:r w:rsidRPr="00164208">
        <w:rPr>
          <w:rFonts w:ascii="Arial" w:hAnsi="Arial" w:cs="Arial"/>
          <w:color w:val="auto"/>
          <w:sz w:val="28"/>
          <w:szCs w:val="28"/>
        </w:rPr>
        <w:t>Ocenění mimořádných výsledků výzkumu a experimentálního vývoje za rok 2021</w:t>
      </w:r>
    </w:p>
    <w:p w:rsidR="00164208" w:rsidRPr="00164208" w:rsidRDefault="00164208" w:rsidP="00164208"/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>Ministerstvo zemědělství vyhlásilo v únoru tohoto roku dvě soutěže o ocenění mimořádných výsledků výzkumu a vývoje – Cena ministra zemědělství pro mladé vědkyně a vědce, jejímž cílem je podpořit a ocenit výzkumné aktivity vědců do 35 let a Cena ministra zemědělství za nejlepší realizovaný výsledek výzkumu a experimentálního vývoje. Ceny ministra zemědělství uděluje Ministerstvo zemědělství ve  spolupráci s Českou akademií zemědělských věd.</w:t>
      </w:r>
    </w:p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>Letos se do soutěže o Ceny ministra přihlásilo 59 návrhů - 22 na Cenu pro mladé vědkyně a vědce a 37 na Cenu za nejlepší realizovaný výsledek.</w:t>
      </w:r>
    </w:p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Hodnoticí komise vybrala a ministr zemědělství schválil v každé soutěži první tři místa, spojená s finanční odměnou 100, 80 a 60 tisíc Kč. Navíc bude v každé soutěži uděleno jedno Uznání ministra zemědělství a předsedy </w:t>
      </w:r>
      <w:r w:rsidR="007D603C">
        <w:rPr>
          <w:rFonts w:ascii="Arial" w:hAnsi="Arial" w:cs="Arial"/>
          <w:sz w:val="24"/>
          <w:szCs w:val="24"/>
        </w:rPr>
        <w:t xml:space="preserve">předsednictva </w:t>
      </w:r>
      <w:bookmarkStart w:id="0" w:name="_GoBack"/>
      <w:bookmarkEnd w:id="0"/>
      <w:r w:rsidRPr="00164208">
        <w:rPr>
          <w:rFonts w:ascii="Arial" w:hAnsi="Arial" w:cs="Arial"/>
          <w:sz w:val="24"/>
          <w:szCs w:val="24"/>
        </w:rPr>
        <w:t>ČAZV za kvalitní dosažené výsledky. Uznání není spojeno s finanční odměnou.</w:t>
      </w:r>
    </w:p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64208">
        <w:rPr>
          <w:rFonts w:ascii="Arial" w:hAnsi="Arial" w:cs="Arial"/>
          <w:b/>
          <w:sz w:val="24"/>
          <w:szCs w:val="24"/>
        </w:rPr>
        <w:t>Cenu ministra zemědělství pro mladé vědkyně a vědce za rok 2021:</w:t>
      </w: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>Uznání ministra zemědělství a předsedy</w:t>
      </w:r>
      <w:r w:rsidR="007D603C">
        <w:rPr>
          <w:rFonts w:ascii="Arial" w:hAnsi="Arial" w:cs="Arial"/>
          <w:sz w:val="24"/>
          <w:szCs w:val="24"/>
        </w:rPr>
        <w:t xml:space="preserve"> předsednictva </w:t>
      </w:r>
      <w:r w:rsidRPr="00164208">
        <w:rPr>
          <w:rFonts w:ascii="Arial" w:hAnsi="Arial" w:cs="Arial"/>
          <w:sz w:val="24"/>
          <w:szCs w:val="24"/>
        </w:rPr>
        <w:t xml:space="preserve">ČAZV za kvalitní dosažené výsledky </w:t>
      </w:r>
      <w:r w:rsidRPr="00164208">
        <w:rPr>
          <w:rFonts w:ascii="Arial" w:hAnsi="Arial" w:cs="Arial"/>
          <w:b/>
          <w:sz w:val="24"/>
          <w:szCs w:val="24"/>
        </w:rPr>
        <w:t>Ing Zdeněk Vacek, Ph.D</w:t>
      </w:r>
      <w:r w:rsidRPr="00164208">
        <w:rPr>
          <w:rFonts w:ascii="Arial" w:hAnsi="Arial" w:cs="Arial"/>
          <w:sz w:val="24"/>
          <w:szCs w:val="24"/>
        </w:rPr>
        <w:t>., Česká zemědělská univerzita v Praze za výsledek druhu recenzovaný odborný článek „</w:t>
      </w:r>
      <w:r w:rsidRPr="00164208">
        <w:rPr>
          <w:rFonts w:ascii="Arial" w:hAnsi="Arial" w:cs="Arial"/>
          <w:i/>
          <w:sz w:val="24"/>
          <w:szCs w:val="24"/>
        </w:rPr>
        <w:t>Škody ohryzem a loupáním – klíčový faktor ovlivňující kvalitu a produkci dřeva smrkových lesů ve střední Evropě</w:t>
      </w:r>
      <w:r w:rsidRPr="00164208">
        <w:rPr>
          <w:rFonts w:ascii="Arial" w:hAnsi="Arial" w:cs="Arial"/>
          <w:sz w:val="24"/>
          <w:szCs w:val="24"/>
        </w:rPr>
        <w:t xml:space="preserve">“ (Bark </w:t>
      </w:r>
      <w:proofErr w:type="spellStart"/>
      <w:r w:rsidRPr="00164208">
        <w:rPr>
          <w:rFonts w:ascii="Arial" w:hAnsi="Arial" w:cs="Arial"/>
          <w:sz w:val="24"/>
          <w:szCs w:val="24"/>
        </w:rPr>
        <w:t>stripping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the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crucial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factor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affecting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stem rot </w:t>
      </w:r>
      <w:proofErr w:type="spellStart"/>
      <w:r w:rsidRPr="00164208">
        <w:rPr>
          <w:rFonts w:ascii="Arial" w:hAnsi="Arial" w:cs="Arial"/>
          <w:sz w:val="24"/>
          <w:szCs w:val="24"/>
        </w:rPr>
        <w:t>development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64208">
        <w:rPr>
          <w:rFonts w:ascii="Arial" w:hAnsi="Arial" w:cs="Arial"/>
          <w:sz w:val="24"/>
          <w:szCs w:val="24"/>
        </w:rPr>
        <w:t>timber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production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Norway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spruce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forests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64208">
        <w:rPr>
          <w:rFonts w:ascii="Arial" w:hAnsi="Arial" w:cs="Arial"/>
          <w:sz w:val="24"/>
          <w:szCs w:val="24"/>
        </w:rPr>
        <w:t>Central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Europe</w:t>
      </w:r>
      <w:proofErr w:type="spellEnd"/>
      <w:r w:rsidRPr="00164208">
        <w:rPr>
          <w:rFonts w:ascii="Arial" w:hAnsi="Arial" w:cs="Arial"/>
          <w:sz w:val="24"/>
          <w:szCs w:val="24"/>
        </w:rPr>
        <w:t>) bez finanční odměny.</w:t>
      </w:r>
    </w:p>
    <w:p w:rsidR="00164208" w:rsidRPr="00164208" w:rsidRDefault="00164208" w:rsidP="00164208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Škodami zvěří je v ČR ohroženo více než 2,5 mil. ha lesa. Produkce smrků poškozených loupáním dosahuje o 50 – 71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164208">
        <w:rPr>
          <w:rFonts w:ascii="Arial" w:hAnsi="Arial" w:cs="Arial"/>
          <w:i/>
          <w:sz w:val="24"/>
          <w:szCs w:val="24"/>
        </w:rPr>
        <w:t>% nižších hodnot, přičemž až 39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164208">
        <w:rPr>
          <w:rFonts w:ascii="Arial" w:hAnsi="Arial" w:cs="Arial"/>
          <w:i/>
          <w:sz w:val="24"/>
          <w:szCs w:val="24"/>
        </w:rPr>
        <w:t>% nejcennější části kmene je poškozeno hnilobou. Vyvinutý model, zahrnující klimatickou změnu, predikuje šíření hniloby v kmenech v závislosti na rozsahu poškození zvěří. Modelem lze vytipovat stromy s nižší stabilitou a vysokým rozsahem hniloby, které je vhodné vykácet během výchovných zásahů.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3. místo </w:t>
      </w:r>
      <w:r w:rsidRPr="00164208">
        <w:rPr>
          <w:rFonts w:ascii="Arial" w:hAnsi="Arial" w:cs="Arial"/>
          <w:b/>
          <w:sz w:val="24"/>
          <w:szCs w:val="24"/>
        </w:rPr>
        <w:t xml:space="preserve">Ing. Jakub Černý, </w:t>
      </w:r>
      <w:proofErr w:type="spellStart"/>
      <w:r w:rsidRPr="00164208">
        <w:rPr>
          <w:rFonts w:ascii="Arial" w:hAnsi="Arial" w:cs="Arial"/>
          <w:b/>
          <w:sz w:val="24"/>
          <w:szCs w:val="24"/>
        </w:rPr>
        <w:t>Ph.D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Výzkumný ústav lesního hospodářství a myslivosti, v. v. i. za výsledek druhu recenzovaný odborný článek „</w:t>
      </w:r>
      <w:r w:rsidRPr="00164208">
        <w:rPr>
          <w:rFonts w:ascii="Arial" w:hAnsi="Arial" w:cs="Arial"/>
          <w:i/>
          <w:sz w:val="24"/>
          <w:szCs w:val="24"/>
        </w:rPr>
        <w:t>Teplota vzduchu je hlavním faktorem ovlivňujícím efektivitu využití slunečního záření a ukládání uhlíku v mýtně zralých porostech smrku ztepilého pod dopadem GKZ</w:t>
      </w:r>
      <w:r w:rsidRPr="00164208">
        <w:rPr>
          <w:rFonts w:ascii="Arial" w:hAnsi="Arial" w:cs="Arial"/>
          <w:color w:val="222222"/>
          <w:sz w:val="24"/>
          <w:szCs w:val="24"/>
        </w:rPr>
        <w:t>“</w:t>
      </w:r>
      <w:r w:rsidRPr="00164208">
        <w:rPr>
          <w:rFonts w:ascii="Arial" w:hAnsi="Arial" w:cs="Arial"/>
          <w:sz w:val="24"/>
          <w:szCs w:val="24"/>
        </w:rPr>
        <w:t xml:space="preserve"> (Air </w:t>
      </w:r>
      <w:proofErr w:type="spellStart"/>
      <w:r w:rsidRPr="00164208">
        <w:rPr>
          <w:rFonts w:ascii="Arial" w:hAnsi="Arial" w:cs="Arial"/>
          <w:sz w:val="24"/>
          <w:szCs w:val="24"/>
        </w:rPr>
        <w:t>temperature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is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the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main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driving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factor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radiation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use </w:t>
      </w:r>
      <w:proofErr w:type="spellStart"/>
      <w:r w:rsidRPr="00164208">
        <w:rPr>
          <w:rFonts w:ascii="Arial" w:hAnsi="Arial" w:cs="Arial"/>
          <w:sz w:val="24"/>
          <w:szCs w:val="24"/>
        </w:rPr>
        <w:t>efficiency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64208">
        <w:rPr>
          <w:rFonts w:ascii="Arial" w:hAnsi="Arial" w:cs="Arial"/>
          <w:sz w:val="24"/>
          <w:szCs w:val="24"/>
        </w:rPr>
        <w:t>carbon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storage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mature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Norway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spruce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stands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under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glob. </w:t>
      </w:r>
      <w:proofErr w:type="spellStart"/>
      <w:r w:rsidRPr="00164208">
        <w:rPr>
          <w:rFonts w:ascii="Arial" w:hAnsi="Arial" w:cs="Arial"/>
          <w:sz w:val="24"/>
          <w:szCs w:val="24"/>
        </w:rPr>
        <w:t>climate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change</w:t>
      </w:r>
      <w:proofErr w:type="spellEnd"/>
      <w:r w:rsidRPr="00164208">
        <w:rPr>
          <w:rFonts w:ascii="Arial" w:hAnsi="Arial" w:cs="Arial"/>
          <w:sz w:val="24"/>
          <w:szCs w:val="24"/>
        </w:rPr>
        <w:t>).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Impaktovaný článek se zabývá efektivitou využití slunečního záření (RUE) a ukládáním uhlíku v mýtně zralých smrkových monokulturách. Ve studii byl sledován vliv hlavních meteorologických proměnných na výše uvedené parametry fotosyntetické asimilace a pro hodnocení RUE byl využit zcela inovativní přístup. Výsledky studie odráží možnosti pěstování smrku ztepilého podél vertikálního gradientu ČR v rámci vyrovnaného uhlíkového lesnictví v podmínkách probíhající globální klimatické změny</w:t>
      </w:r>
      <w:r w:rsidRPr="00164208">
        <w:rPr>
          <w:rFonts w:ascii="Arial" w:hAnsi="Arial" w:cs="Arial"/>
          <w:sz w:val="24"/>
          <w:szCs w:val="24"/>
        </w:rPr>
        <w:t>.</w:t>
      </w: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lastRenderedPageBreak/>
        <w:t xml:space="preserve">2. místo </w:t>
      </w:r>
      <w:r w:rsidRPr="00164208">
        <w:rPr>
          <w:rFonts w:ascii="Arial" w:hAnsi="Arial" w:cs="Arial"/>
          <w:b/>
          <w:sz w:val="24"/>
          <w:szCs w:val="24"/>
        </w:rPr>
        <w:t xml:space="preserve">Ing. Klára </w:t>
      </w:r>
      <w:proofErr w:type="spellStart"/>
      <w:r w:rsidRPr="00164208">
        <w:rPr>
          <w:rFonts w:ascii="Arial" w:hAnsi="Arial" w:cs="Arial"/>
          <w:b/>
          <w:sz w:val="24"/>
          <w:szCs w:val="24"/>
        </w:rPr>
        <w:t>Laloučková</w:t>
      </w:r>
      <w:proofErr w:type="spellEnd"/>
      <w:r w:rsidRPr="00164208">
        <w:rPr>
          <w:rFonts w:ascii="Arial" w:hAnsi="Arial" w:cs="Arial"/>
          <w:b/>
          <w:sz w:val="24"/>
          <w:szCs w:val="24"/>
        </w:rPr>
        <w:t>, Ph.D</w:t>
      </w:r>
      <w:r w:rsidRPr="00164208">
        <w:rPr>
          <w:rFonts w:ascii="Arial" w:hAnsi="Arial" w:cs="Arial"/>
          <w:sz w:val="24"/>
          <w:szCs w:val="24"/>
        </w:rPr>
        <w:t>., Výzkumný ústav živočišné výroby, v. v. i. za výsledek druhu recenzovaný odborný článek „</w:t>
      </w:r>
      <w:r w:rsidRPr="00164208">
        <w:rPr>
          <w:rFonts w:ascii="Arial" w:hAnsi="Arial" w:cs="Arial"/>
          <w:i/>
          <w:iCs/>
          <w:sz w:val="24"/>
          <w:szCs w:val="24"/>
        </w:rPr>
        <w:t>In</w:t>
      </w:r>
      <w:r w:rsidRPr="00164208">
        <w:rPr>
          <w:rFonts w:ascii="Arial" w:hAnsi="Arial" w:cs="Arial"/>
          <w:sz w:val="24"/>
          <w:szCs w:val="24"/>
        </w:rPr>
        <w:t xml:space="preserve"> </w:t>
      </w:r>
      <w:r w:rsidRPr="00164208">
        <w:rPr>
          <w:rFonts w:ascii="Arial" w:hAnsi="Arial" w:cs="Arial"/>
          <w:i/>
          <w:iCs/>
          <w:sz w:val="24"/>
          <w:szCs w:val="24"/>
        </w:rPr>
        <w:t>vitro</w:t>
      </w:r>
      <w:r w:rsidRPr="00164208">
        <w:rPr>
          <w:rFonts w:ascii="Arial" w:hAnsi="Arial" w:cs="Arial"/>
          <w:sz w:val="24"/>
          <w:szCs w:val="24"/>
        </w:rPr>
        <w:t xml:space="preserve"> antagonistické inhibiční působení palmových olejů a jejich majoritní složky, kyseliny laurové, spolu s oxacilinem vůči bakteriím </w:t>
      </w:r>
      <w:proofErr w:type="spellStart"/>
      <w:r w:rsidRPr="00164208">
        <w:rPr>
          <w:rFonts w:ascii="Arial" w:hAnsi="Arial" w:cs="Arial"/>
          <w:i/>
          <w:iCs/>
          <w:sz w:val="24"/>
          <w:szCs w:val="24"/>
        </w:rPr>
        <w:t>Staphylococcus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r w:rsidRPr="00164208">
        <w:rPr>
          <w:rFonts w:ascii="Arial" w:hAnsi="Arial" w:cs="Arial"/>
          <w:i/>
          <w:iCs/>
          <w:sz w:val="24"/>
          <w:szCs w:val="24"/>
        </w:rPr>
        <w:t>aureus</w:t>
      </w:r>
      <w:r w:rsidRPr="00164208">
        <w:rPr>
          <w:rFonts w:ascii="Arial" w:hAnsi="Arial" w:cs="Arial"/>
          <w:sz w:val="24"/>
          <w:szCs w:val="24"/>
        </w:rPr>
        <w:t>.</w:t>
      </w:r>
      <w:r w:rsidRPr="00164208">
        <w:rPr>
          <w:rFonts w:ascii="Arial" w:hAnsi="Arial" w:cs="Arial"/>
          <w:color w:val="222222"/>
          <w:sz w:val="24"/>
          <w:szCs w:val="24"/>
        </w:rPr>
        <w:t>“</w:t>
      </w:r>
      <w:r w:rsidRPr="00164208">
        <w:rPr>
          <w:rFonts w:ascii="Arial" w:hAnsi="Arial" w:cs="Arial"/>
          <w:sz w:val="24"/>
          <w:szCs w:val="24"/>
        </w:rPr>
        <w:t xml:space="preserve"> (In vitro </w:t>
      </w:r>
      <w:proofErr w:type="spellStart"/>
      <w:r w:rsidRPr="00164208">
        <w:rPr>
          <w:rFonts w:ascii="Arial" w:hAnsi="Arial" w:cs="Arial"/>
          <w:sz w:val="24"/>
          <w:szCs w:val="24"/>
        </w:rPr>
        <w:t>antagonistic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inhibitory </w:t>
      </w:r>
      <w:proofErr w:type="spellStart"/>
      <w:r w:rsidRPr="00164208">
        <w:rPr>
          <w:rFonts w:ascii="Arial" w:hAnsi="Arial" w:cs="Arial"/>
          <w:sz w:val="24"/>
          <w:szCs w:val="24"/>
        </w:rPr>
        <w:t>effects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palm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seed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crude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oils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64208">
        <w:rPr>
          <w:rFonts w:ascii="Arial" w:hAnsi="Arial" w:cs="Arial"/>
          <w:sz w:val="24"/>
          <w:szCs w:val="24"/>
        </w:rPr>
        <w:t>their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main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constituent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4208">
        <w:rPr>
          <w:rFonts w:ascii="Arial" w:hAnsi="Arial" w:cs="Arial"/>
          <w:sz w:val="24"/>
          <w:szCs w:val="24"/>
        </w:rPr>
        <w:t>lauric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acid, </w:t>
      </w:r>
      <w:proofErr w:type="spellStart"/>
      <w:r w:rsidRPr="00164208">
        <w:rPr>
          <w:rFonts w:ascii="Arial" w:hAnsi="Arial" w:cs="Arial"/>
          <w:sz w:val="24"/>
          <w:szCs w:val="24"/>
        </w:rPr>
        <w:t>with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oxacillin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64208">
        <w:rPr>
          <w:rFonts w:ascii="Arial" w:hAnsi="Arial" w:cs="Arial"/>
          <w:sz w:val="24"/>
          <w:szCs w:val="24"/>
        </w:rPr>
        <w:t>Staphylococcus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aureus).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 xml:space="preserve">Článek publikovaný ve 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Scientific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Reports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popisuje na základě in vitro laboratorních metod celosvětově poprvé detekované nežádoucí antagonistické reakce mezi palmovými oleji bohatými na středně dlouhé mastné kyseliny a penicilinovými antibiotiky, které mohou mít významný dopad na léčbu stafylokokových onemocnění, a zároveň přispívat k prohlubování antibiotické rezistence.</w:t>
      </w: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1. místo </w:t>
      </w:r>
      <w:r w:rsidRPr="00164208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Ing. Roman Franěk, Ph.D</w:t>
      </w:r>
      <w:r w:rsidRPr="0016420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., Jihočeská univerzita v Českých Budějovicích, fakulta rybářství a ochrany vod za výsledek druhu recenzovaný odborný článek „</w:t>
      </w:r>
      <w:r w:rsidRPr="00164208">
        <w:rPr>
          <w:rFonts w:ascii="Arial" w:hAnsi="Arial" w:cs="Arial"/>
          <w:i/>
          <w:color w:val="222222"/>
          <w:sz w:val="24"/>
          <w:szCs w:val="24"/>
        </w:rPr>
        <w:t>Produkce kapřího potomstva prostřednictvím náhradních rodičů – karasů zlatých</w:t>
      </w:r>
      <w:r w:rsidRPr="00164208">
        <w:rPr>
          <w:rFonts w:ascii="Arial" w:hAnsi="Arial" w:cs="Arial"/>
          <w:color w:val="222222"/>
          <w:sz w:val="24"/>
          <w:szCs w:val="24"/>
        </w:rPr>
        <w:t>“</w:t>
      </w:r>
      <w:r w:rsidRPr="0016420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</w:t>
      </w:r>
      <w:proofErr w:type="spellStart"/>
      <w:r w:rsidRPr="00164208">
        <w:rPr>
          <w:rFonts w:ascii="Arial" w:hAnsi="Arial" w:cs="Arial"/>
          <w:sz w:val="24"/>
          <w:szCs w:val="24"/>
        </w:rPr>
        <w:t>Production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common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carp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donor-</w:t>
      </w:r>
      <w:proofErr w:type="spellStart"/>
      <w:r w:rsidRPr="00164208">
        <w:rPr>
          <w:rFonts w:ascii="Arial" w:hAnsi="Arial" w:cs="Arial"/>
          <w:sz w:val="24"/>
          <w:szCs w:val="24"/>
        </w:rPr>
        <w:t>derived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offspring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from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goldfish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surrogate</w:t>
      </w:r>
      <w:proofErr w:type="spellEnd"/>
      <w:r w:rsidRPr="0016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4208">
        <w:rPr>
          <w:rFonts w:ascii="Arial" w:hAnsi="Arial" w:cs="Arial"/>
          <w:sz w:val="24"/>
          <w:szCs w:val="24"/>
        </w:rPr>
        <w:t>broodstock</w:t>
      </w:r>
      <w:proofErr w:type="spellEnd"/>
      <w:r w:rsidRPr="0016420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Studie popisuje nové možnosti reprodukce a především uchování genetických zdrojů kapra. Zárodečné kmenové buňky kapra byly transplantovány do k</w:t>
      </w:r>
      <w:r>
        <w:rPr>
          <w:rFonts w:ascii="Arial" w:hAnsi="Arial" w:cs="Arial"/>
          <w:i/>
          <w:sz w:val="24"/>
          <w:szCs w:val="24"/>
        </w:rPr>
        <w:t>a</w:t>
      </w:r>
      <w:r w:rsidRPr="00164208">
        <w:rPr>
          <w:rFonts w:ascii="Arial" w:hAnsi="Arial" w:cs="Arial"/>
          <w:i/>
          <w:sz w:val="24"/>
          <w:szCs w:val="24"/>
        </w:rPr>
        <w:t xml:space="preserve">rasů zlatých, kteří po dosažení dospělosti (při 10-100x menší velikosti těla) produkovali životaschopné potomstvo kapra, což umožňuje začlenit náhradní rodičovství pro zefektivnění držení genetických rezerv in 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vivo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v plně kontrolovaném vnitřním prostředí (např. v akváriích).</w:t>
      </w: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64208">
        <w:rPr>
          <w:rFonts w:ascii="Arial" w:hAnsi="Arial" w:cs="Arial"/>
          <w:b/>
          <w:sz w:val="24"/>
          <w:szCs w:val="24"/>
        </w:rPr>
        <w:t xml:space="preserve">Cenu ministra zemědělství za nejlepší realizovaný výsledek za rok 2021: </w:t>
      </w: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Uznání ministra zemědělství a předsedy ČAZV za kvalitní dosažené výsledky </w:t>
      </w:r>
      <w:r w:rsidRPr="00164208">
        <w:rPr>
          <w:rFonts w:ascii="Arial" w:hAnsi="Arial" w:cs="Arial"/>
          <w:b/>
          <w:sz w:val="24"/>
          <w:szCs w:val="24"/>
        </w:rPr>
        <w:t xml:space="preserve">prof. Ing. Tomáš </w:t>
      </w:r>
      <w:proofErr w:type="spellStart"/>
      <w:r w:rsidRPr="00164208">
        <w:rPr>
          <w:rFonts w:ascii="Arial" w:hAnsi="Arial" w:cs="Arial"/>
          <w:b/>
          <w:sz w:val="24"/>
          <w:szCs w:val="24"/>
        </w:rPr>
        <w:t>Brányik</w:t>
      </w:r>
      <w:proofErr w:type="spellEnd"/>
      <w:r w:rsidRPr="00164208">
        <w:rPr>
          <w:rFonts w:ascii="Arial" w:hAnsi="Arial" w:cs="Arial"/>
          <w:b/>
          <w:sz w:val="24"/>
          <w:szCs w:val="24"/>
        </w:rPr>
        <w:t xml:space="preserve">, Ph.D. </w:t>
      </w:r>
      <w:r w:rsidRPr="00164208">
        <w:rPr>
          <w:rFonts w:ascii="Arial" w:hAnsi="Arial" w:cs="Arial"/>
          <w:sz w:val="24"/>
          <w:szCs w:val="24"/>
        </w:rPr>
        <w:t xml:space="preserve">Výzkumný ústav pivovarský a sladařský, a.s. za výsledek druhu užitný vzor </w:t>
      </w:r>
      <w:r w:rsidRPr="00164208">
        <w:rPr>
          <w:rFonts w:ascii="Arial" w:hAnsi="Arial" w:cs="Arial"/>
          <w:i/>
          <w:sz w:val="24"/>
          <w:szCs w:val="24"/>
        </w:rPr>
        <w:t>„Pivo s ovocným a kořenitým aroma“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Výsledek popisuje nové pivo s ovocným a kořenitým aroma, vyrobené zkvašením mladiny obsahující specifickou kombinaci obilovin. Pro kvašení je použita směsná kultura pivovarských a vinařských kvasinek. Výsledné ovocné aroma nápoje je produktem vinařských kvasinek, přídavku čerstvého ananasového pyré a specifické kombinace použitých chmelů.</w:t>
      </w: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3. místo </w:t>
      </w:r>
      <w:r w:rsidRPr="00164208">
        <w:rPr>
          <w:rFonts w:ascii="Arial" w:hAnsi="Arial" w:cs="Arial"/>
          <w:b/>
          <w:sz w:val="24"/>
          <w:szCs w:val="24"/>
        </w:rPr>
        <w:t>doc. Ing. Zdeněk Volek, Ph.D.</w:t>
      </w:r>
      <w:r w:rsidRPr="00164208">
        <w:rPr>
          <w:rFonts w:ascii="Arial" w:hAnsi="Arial" w:cs="Arial"/>
          <w:sz w:val="24"/>
          <w:szCs w:val="24"/>
        </w:rPr>
        <w:t xml:space="preserve">, Výzkumný ústav živočišné výroby, v. v. i., za výsledek druhu certifikovaná metodika </w:t>
      </w:r>
      <w:r w:rsidRPr="00164208">
        <w:rPr>
          <w:rFonts w:ascii="Arial" w:hAnsi="Arial" w:cs="Arial"/>
          <w:i/>
          <w:sz w:val="24"/>
          <w:szCs w:val="24"/>
        </w:rPr>
        <w:t>„Využití čekanky obecné ve výživě a krmení králíků“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Důraz na udržení dobrého zdravotního stavu zvířat určených pro masnou produkci (bez zvýšené potřeby léčiv</w:t>
      </w:r>
      <w:r w:rsidR="00F130F7">
        <w:rPr>
          <w:rFonts w:ascii="Arial" w:hAnsi="Arial" w:cs="Arial"/>
          <w:i/>
          <w:sz w:val="24"/>
          <w:szCs w:val="24"/>
        </w:rPr>
        <w:t xml:space="preserve"> a</w:t>
      </w:r>
      <w:r w:rsidRPr="00164208">
        <w:rPr>
          <w:rFonts w:ascii="Arial" w:hAnsi="Arial" w:cs="Arial"/>
          <w:i/>
          <w:sz w:val="24"/>
          <w:szCs w:val="24"/>
        </w:rPr>
        <w:t xml:space="preserve"> antibiotik)</w:t>
      </w:r>
      <w:r w:rsidR="00F130F7">
        <w:rPr>
          <w:rFonts w:ascii="Arial" w:hAnsi="Arial" w:cs="Arial"/>
          <w:i/>
          <w:sz w:val="24"/>
          <w:szCs w:val="24"/>
        </w:rPr>
        <w:t>,</w:t>
      </w:r>
      <w:r w:rsidRPr="00164208">
        <w:rPr>
          <w:rFonts w:ascii="Arial" w:hAnsi="Arial" w:cs="Arial"/>
          <w:i/>
          <w:sz w:val="24"/>
          <w:szCs w:val="24"/>
        </w:rPr>
        <w:t xml:space="preserve"> a tím zamezení plýtvání potravinami živočišného původu, při využití lokálních zdrojů krmiv a vedlejších produktů, je jednou z hlavních tezí programu výživy zvířat FAO a plně souzní s Cíly udržitelného rozvoje OSN. Předkládaný výsledek dokazuje, že využití lokálních krmiv (čekanka + lupina bílá) příznivě podporuje zdraví zvířat, 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welfare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a efektivitu utilizace krmné směsi.</w:t>
      </w: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2. místo </w:t>
      </w:r>
      <w:r w:rsidRPr="00164208">
        <w:rPr>
          <w:rFonts w:ascii="Arial" w:hAnsi="Arial" w:cs="Arial"/>
          <w:b/>
          <w:sz w:val="24"/>
          <w:szCs w:val="24"/>
        </w:rPr>
        <w:t>Ing. Irena Němečková, Ph.D.</w:t>
      </w:r>
      <w:r w:rsidRPr="00164208">
        <w:rPr>
          <w:rFonts w:ascii="Arial" w:hAnsi="Arial" w:cs="Arial"/>
          <w:sz w:val="24"/>
          <w:szCs w:val="24"/>
        </w:rPr>
        <w:t xml:space="preserve">, Výzkumný ústav mlékárenský, s.r.o., za  výsledek druhu užitný vzor </w:t>
      </w:r>
      <w:r w:rsidRPr="00164208">
        <w:rPr>
          <w:rFonts w:ascii="Arial" w:hAnsi="Arial" w:cs="Arial"/>
          <w:i/>
          <w:sz w:val="24"/>
          <w:szCs w:val="24"/>
        </w:rPr>
        <w:t>„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Hypoalergenní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veganské médium pro kultivaci bakterií mléčného kvašení“.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V reakci na poptávku řady výrobců fermentovaných veganských potravin po kulturách bez reziduí živočišných surovin či alergenů bylo sestaveno nové kultivační médium. Ochráněno bylo užitným vzorem 33307 (10/2019) a patentem 308590 (11/2020) a ověřena technologie výroby kultury v tomto médiu (9/2020). Smlouva s uživatelem MILCOM a.s. (jediný výrobce kultur v ČR). Odhad produkce 2,5tis. litrů ročně, cena licence 1% z prodejní ceny kultury.</w:t>
      </w:r>
    </w:p>
    <w:p w:rsidR="00164208" w:rsidRPr="00164208" w:rsidRDefault="00164208" w:rsidP="001642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4208" w:rsidRPr="00164208" w:rsidRDefault="00164208" w:rsidP="00164208">
      <w:pPr>
        <w:pStyle w:val="Odstavecseseznamem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4208">
        <w:rPr>
          <w:rFonts w:ascii="Arial" w:hAnsi="Arial" w:cs="Arial"/>
          <w:sz w:val="24"/>
          <w:szCs w:val="24"/>
        </w:rPr>
        <w:t xml:space="preserve">1. místo </w:t>
      </w:r>
      <w:r w:rsidRPr="00164208">
        <w:rPr>
          <w:rFonts w:ascii="Arial" w:hAnsi="Arial" w:cs="Arial"/>
          <w:b/>
          <w:sz w:val="24"/>
          <w:szCs w:val="24"/>
        </w:rPr>
        <w:t xml:space="preserve">Ing. Ervín </w:t>
      </w:r>
      <w:proofErr w:type="spellStart"/>
      <w:r w:rsidRPr="00164208">
        <w:rPr>
          <w:rFonts w:ascii="Arial" w:hAnsi="Arial" w:cs="Arial"/>
          <w:b/>
          <w:sz w:val="24"/>
          <w:szCs w:val="24"/>
        </w:rPr>
        <w:t>Hausvater</w:t>
      </w:r>
      <w:proofErr w:type="spellEnd"/>
      <w:r w:rsidRPr="00164208">
        <w:rPr>
          <w:rFonts w:ascii="Arial" w:hAnsi="Arial" w:cs="Arial"/>
          <w:b/>
          <w:sz w:val="24"/>
          <w:szCs w:val="24"/>
        </w:rPr>
        <w:t>, CSc</w:t>
      </w:r>
      <w:r w:rsidRPr="00164208">
        <w:rPr>
          <w:rFonts w:ascii="Arial" w:hAnsi="Arial" w:cs="Arial"/>
          <w:sz w:val="24"/>
          <w:szCs w:val="24"/>
        </w:rPr>
        <w:t xml:space="preserve">., Výzkumný ústav bramborářský Havlíčkův Brod, s.r.o., za výsledek druhu certifikovaná metodika </w:t>
      </w:r>
      <w:r w:rsidRPr="00164208">
        <w:rPr>
          <w:rFonts w:ascii="Arial" w:hAnsi="Arial" w:cs="Arial"/>
          <w:i/>
          <w:sz w:val="24"/>
          <w:szCs w:val="24"/>
        </w:rPr>
        <w:t xml:space="preserve">„Metodika integrované ochrany proti plísni bramboru v nových </w:t>
      </w:r>
      <w:proofErr w:type="spellStart"/>
      <w:r w:rsidRPr="00164208">
        <w:rPr>
          <w:rFonts w:ascii="Arial" w:hAnsi="Arial" w:cs="Arial"/>
          <w:i/>
          <w:sz w:val="24"/>
          <w:szCs w:val="24"/>
        </w:rPr>
        <w:t>agroenvironmentálních</w:t>
      </w:r>
      <w:proofErr w:type="spellEnd"/>
      <w:r w:rsidRPr="00164208">
        <w:rPr>
          <w:rFonts w:ascii="Arial" w:hAnsi="Arial" w:cs="Arial"/>
          <w:i/>
          <w:sz w:val="24"/>
          <w:szCs w:val="24"/>
        </w:rPr>
        <w:t xml:space="preserve"> podmínkách“.</w:t>
      </w: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4208" w:rsidRPr="00164208" w:rsidRDefault="00164208" w:rsidP="0016420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4208">
        <w:rPr>
          <w:rFonts w:ascii="Arial" w:hAnsi="Arial" w:cs="Arial"/>
          <w:i/>
          <w:sz w:val="24"/>
          <w:szCs w:val="24"/>
        </w:rPr>
        <w:t>Cílem certifikované metodiky je předat zemědělské praxi zásady pro uplatnění efektivní integrované ochrany proti plísni bramboru, které vedou ke snížení ztrát na výnosech způsobovaných chorobou a zvýšením kvality a skladovatelnosti hlíz, s přihlédnutím k optimalizaci vstupů chemických látek v našich podmínkách, přizpůsobenou sortimentu pěstovaných odrůd a požadavkům zpracovatelů a spotřebitelů na vysokou kvalitu produktu.</w:t>
      </w:r>
    </w:p>
    <w:p w:rsidR="00BE0070" w:rsidRPr="00164208" w:rsidRDefault="00BE0070">
      <w:pPr>
        <w:rPr>
          <w:rFonts w:ascii="Arial" w:hAnsi="Arial" w:cs="Arial"/>
          <w:sz w:val="24"/>
          <w:szCs w:val="24"/>
        </w:rPr>
      </w:pPr>
    </w:p>
    <w:sectPr w:rsidR="00BE0070" w:rsidRPr="00164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C6228"/>
    <w:multiLevelType w:val="hybridMultilevel"/>
    <w:tmpl w:val="EB2201AC"/>
    <w:lvl w:ilvl="0" w:tplc="338E2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08"/>
    <w:rsid w:val="00164208"/>
    <w:rsid w:val="0043559C"/>
    <w:rsid w:val="007D603C"/>
    <w:rsid w:val="00BE0070"/>
    <w:rsid w:val="00F1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CCB5"/>
  <w15:chartTrackingRefBased/>
  <w15:docId w15:val="{2CF9AAE7-678C-4330-8971-F0D0C941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208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164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2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164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Tampír Václav</dc:creator>
  <cp:keywords/>
  <dc:description/>
  <cp:lastModifiedBy>Šindlerová Helena</cp:lastModifiedBy>
  <cp:revision>3</cp:revision>
  <dcterms:created xsi:type="dcterms:W3CDTF">2021-08-30T12:03:00Z</dcterms:created>
  <dcterms:modified xsi:type="dcterms:W3CDTF">2021-08-30T12:04:00Z</dcterms:modified>
</cp:coreProperties>
</file>