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3828" w:leader="none"/>
          <w:tab w:val="left" w:pos="9212" w:leader="none"/>
        </w:tabs>
        <w:rPr>
          <w:rFonts w:ascii="Arial" w:hAnsi="Arial" w:cs="Arial"/>
          <w:b/>
          <w:b/>
        </w:rPr>
      </w:pPr>
      <w:r>
        <mc:AlternateContent>
          <mc:Choice Requires="wps">
            <w:drawing>
              <wp:anchor behindDoc="1" distT="0" distB="0" distL="114935" distR="114935" simplePos="0" locked="0" layoutInCell="1" allowOverlap="1" relativeHeight="3">
                <wp:simplePos x="0" y="0"/>
                <wp:positionH relativeFrom="column">
                  <wp:posOffset>4812030</wp:posOffset>
                </wp:positionH>
                <wp:positionV relativeFrom="paragraph">
                  <wp:posOffset>-139065</wp:posOffset>
                </wp:positionV>
                <wp:extent cx="1680210" cy="402590"/>
                <wp:effectExtent l="0" t="0" r="0" b="0"/>
                <wp:wrapNone/>
                <wp:docPr id="1" name=""/>
                <a:graphic xmlns:a="http://schemas.openxmlformats.org/drawingml/2006/main">
                  <a:graphicData uri="http://schemas.microsoft.com/office/word/2010/wordprocessingShape">
                    <wps:wsp>
                      <wps:cNvSpPr/>
                      <wps:spPr>
                        <a:xfrm>
                          <a:off x="0" y="0"/>
                          <a:ext cx="1679400" cy="402120"/>
                        </a:xfrm>
                        <a:prstGeom prst="rect">
                          <a:avLst/>
                        </a:prstGeom>
                        <a:solidFill>
                          <a:srgbClr val="ffffff"/>
                        </a:solidFill>
                        <a:ln cap="sq" w="9360">
                          <a:solidFill>
                            <a:srgbClr val="000000"/>
                          </a:solidFill>
                          <a:miter/>
                        </a:ln>
                      </wps:spPr>
                      <wps:style>
                        <a:lnRef idx="0"/>
                        <a:fillRef idx="0"/>
                        <a:effectRef idx="0"/>
                        <a:fontRef idx="minor"/>
                      </wps:style>
                      <wps:bodyPr/>
                    </wps:wsp>
                  </a:graphicData>
                </a:graphic>
              </wp:anchor>
            </w:drawing>
          </mc:Choice>
          <mc:Fallback>
            <w:pict>
              <v:rect id="shape_0" fillcolor="white" stroked="t" style="position:absolute;margin-left:378.9pt;margin-top:-10.95pt;width:132.2pt;height:31.6pt">
                <w10:wrap type="none"/>
                <v:fill o:detectmouseclick="t" type="solid" color2="black"/>
                <v:stroke color="black" weight="9360" joinstyle="miter" endcap="square"/>
              </v:rect>
            </w:pict>
          </mc:Fallback>
        </mc:AlternateContent>
        <mc:AlternateContent>
          <mc:Choice Requires="wpg">
            <w:drawing>
              <wp:anchor behindDoc="1" distT="0" distB="0" distL="114935" distR="114935" simplePos="0" locked="0" layoutInCell="1" allowOverlap="1" relativeHeight="4">
                <wp:simplePos x="0" y="0"/>
                <wp:positionH relativeFrom="column">
                  <wp:posOffset>-293370</wp:posOffset>
                </wp:positionH>
                <wp:positionV relativeFrom="paragraph">
                  <wp:posOffset>-781050</wp:posOffset>
                </wp:positionV>
                <wp:extent cx="2599055" cy="1505585"/>
                <wp:effectExtent l="0" t="0" r="0" b="0"/>
                <wp:wrapNone/>
                <wp:docPr id="2" name=""/>
                <a:graphic xmlns:a="http://schemas.openxmlformats.org/drawingml/2006/main">
                  <a:graphicData uri="http://schemas.microsoft.com/office/word/2010/wordprocessingGroup">
                    <wpg:wgp>
                      <wpg:cNvGrpSpPr/>
                      <wpg:grpSpPr>
                        <a:xfrm>
                          <a:off x="0" y="0"/>
                          <a:ext cx="2598480" cy="1504800"/>
                        </a:xfrm>
                      </wpg:grpSpPr>
                      <pic:pic xmlns:pic="http://schemas.openxmlformats.org/drawingml/2006/picture">
                        <pic:nvPicPr>
                          <pic:cNvPr id="0" name="" descr=""/>
                          <pic:cNvPicPr/>
                        </pic:nvPicPr>
                        <pic:blipFill>
                          <a:blip r:embed="rId2">
                            <a:lum contrast="6000"/>
                          </a:blip>
                          <a:stretch/>
                        </pic:blipFill>
                        <pic:spPr>
                          <a:xfrm>
                            <a:off x="0" y="0"/>
                            <a:ext cx="2598480" cy="1504800"/>
                          </a:xfrm>
                          <a:prstGeom prst="rect">
                            <a:avLst/>
                          </a:prstGeom>
                          <a:ln>
                            <a:noFill/>
                          </a:ln>
                        </pic:spPr>
                      </pic:pic>
                      <wps:wsp>
                        <wps:cNvSpPr/>
                        <wps:spPr>
                          <a:xfrm>
                            <a:off x="708120" y="1093320"/>
                            <a:ext cx="1032480" cy="259200"/>
                          </a:xfrm>
                          <a:prstGeom prst="rect">
                            <a:avLst/>
                          </a:prstGeom>
                          <a:solidFill>
                            <a:srgbClr val="ffffff"/>
                          </a:solidFill>
                          <a:ln>
                            <a:noFill/>
                          </a:ln>
                        </wps:spPr>
                        <wps:style>
                          <a:lnRef idx="0"/>
                          <a:fillRef idx="0"/>
                          <a:effectRef idx="0"/>
                          <a:fontRef idx="minor"/>
                        </wps:style>
                        <wps:bodyPr/>
                      </wps:wsp>
                    </wpg:wgp>
                  </a:graphicData>
                </a:graphic>
              </wp:anchor>
            </w:drawing>
          </mc:Choice>
          <mc:Fallback>
            <w:pict>
              <v:group id="shape_0" style="position:absolute;margin-left:-23.1pt;margin-top:-61.5pt;width:204.6pt;height:118.5pt" coordorigin="-462,-1230" coordsize="4092,2370">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style="position:absolute;left:-462;top:-1230;width:4091;height:2369" type="shapetype_75">
                  <v:imagedata r:id="rId2" o:detectmouseclick="t"/>
                  <w10:wrap type="none"/>
                  <v:stroke color="#3465a4" joinstyle="round" endcap="flat"/>
                </v:shape>
                <v:rect id="shape_0" fillcolor="white" stroked="f" style="position:absolute;left:653;top:492;width:1625;height:407">
                  <w10:wrap type="none"/>
                  <v:fill o:detectmouseclick="t" type="solid" color2="black"/>
                  <v:stroke color="#3465a4" joinstyle="round" endcap="flat"/>
                </v:rect>
              </v:group>
            </w:pict>
          </mc:Fallback>
        </mc:AlternateContent>
      </w:r>
      <w:r>
        <w:rPr>
          <w:rFonts w:cs="Arial" w:ascii="Arial" w:hAnsi="Arial"/>
          <w:b/>
          <w:sz w:val="28"/>
          <w:szCs w:val="28"/>
        </w:rPr>
        <w:tab/>
      </w:r>
      <w:r>
        <w:rPr>
          <w:rFonts w:cs="Arial" w:ascii="Arial" w:hAnsi="Arial"/>
          <w:b/>
          <w:sz w:val="28"/>
          <w:szCs w:val="28"/>
        </w:rPr>
        <w:t xml:space="preserve">                                                    Les</w:t>
      </w:r>
      <w:r>
        <w:rPr>
          <w:rFonts w:cs="Arial" w:ascii="Arial" w:hAnsi="Arial"/>
          <w:b/>
        </w:rPr>
        <w:t xml:space="preserve"> </w:t>
      </w:r>
      <w:r>
        <w:rPr>
          <w:rFonts w:cs="Arial" w:ascii="Arial" w:hAnsi="Arial"/>
          <w:b/>
          <w:sz w:val="28"/>
          <w:szCs w:val="28"/>
        </w:rPr>
        <w:t>(MZe)  1-01</w:t>
      </w:r>
    </w:p>
    <w:p>
      <w:pPr>
        <w:pStyle w:val="Normal"/>
        <w:tabs>
          <w:tab w:val="clear" w:pos="708"/>
          <w:tab w:val="left" w:pos="3828" w:leader="none"/>
          <w:tab w:val="left" w:pos="9212" w:leader="none"/>
        </w:tabs>
        <w:rPr/>
      </w:pPr>
      <w:r>
        <w:rPr>
          <w:rFonts w:cs="Arial" w:ascii="Arial" w:hAnsi="Arial"/>
          <w:b/>
        </w:rPr>
        <w:tab/>
      </w:r>
      <w:r>
        <w:rPr>
          <w:rFonts w:cs="Arial" w:ascii="Arial" w:hAnsi="Arial"/>
          <w:b/>
          <w:sz w:val="28"/>
          <w:szCs w:val="28"/>
        </w:rPr>
        <w:t xml:space="preserve">  </w:t>
      </w:r>
      <w:r>
        <w:rPr>
          <w:rFonts w:cs="Arial" w:ascii="Arial" w:hAnsi="Arial"/>
          <w:b/>
        </w:rPr>
        <w:t xml:space="preserve">                                        </w:t>
      </w:r>
    </w:p>
    <w:p>
      <w:pPr>
        <w:pStyle w:val="Zpat"/>
        <w:tabs>
          <w:tab w:val="clear" w:pos="4536"/>
          <w:tab w:val="clear" w:pos="9072"/>
          <w:tab w:val="left" w:pos="4039" w:leader="none"/>
          <w:tab w:val="left" w:pos="9212" w:leader="none"/>
        </w:tabs>
        <w:rPr>
          <w:rFonts w:ascii="Arial" w:hAnsi="Arial" w:cs="Arial"/>
        </w:rPr>
      </w:pPr>
      <w:r>
        <w:rPr>
          <w:rFonts w:eastAsia="Arial" w:cs="Arial" w:ascii="Arial" w:hAnsi="Arial"/>
        </w:rPr>
        <w:t xml:space="preserve"> </w:t>
      </w:r>
      <w:r>
        <w:rPr>
          <w:rFonts w:cs="Arial" w:ascii="Arial" w:hAnsi="Arial"/>
        </w:rPr>
        <w:tab/>
        <w:t xml:space="preserve">                                                              </w:t>
      </w:r>
      <w:r>
        <mc:AlternateContent>
          <mc:Choice Requires="wps">
            <w:drawing>
              <wp:anchor behindDoc="0" distT="0" distB="0" distL="89535" distR="0" simplePos="0" locked="0" layoutInCell="1" allowOverlap="1" relativeHeight="2">
                <wp:simplePos x="0" y="0"/>
                <wp:positionH relativeFrom="margin">
                  <wp:align>right</wp:align>
                </wp:positionH>
                <wp:positionV relativeFrom="paragraph">
                  <wp:posOffset>-50165</wp:posOffset>
                </wp:positionV>
                <wp:extent cx="2162175" cy="394335"/>
                <wp:effectExtent l="0" t="0" r="0" b="0"/>
                <wp:wrapSquare wrapText="bothSides"/>
                <wp:docPr id="3" name="Rámec1"/>
                <a:graphic xmlns:a="http://schemas.openxmlformats.org/drawingml/2006/main">
                  <a:graphicData uri="http://schemas.microsoft.com/office/word/2010/wordprocessingShape">
                    <wps:wsp>
                      <wps:cNvSpPr txBox="1"/>
                      <wps:spPr>
                        <a:xfrm>
                          <a:off x="0" y="0"/>
                          <a:ext cx="2162175" cy="394335"/>
                        </a:xfrm>
                        <a:prstGeom prst="rect"/>
                        <a:solidFill>
                          <a:srgbClr val="FFFFFF">
                            <a:alpha val="0"/>
                          </a:srgbClr>
                        </a:solidFill>
                      </wps:spPr>
                      <wps:txbx>
                        <w:txbxContent>
                          <w:tbl>
                            <w:tblPr>
                              <w:tblW w:w="3405" w:type="dxa"/>
                              <w:jc w:val="left"/>
                              <w:tblInd w:w="0" w:type="dxa"/>
                              <w:tblCellMar>
                                <w:top w:w="0" w:type="dxa"/>
                                <w:left w:w="108" w:type="dxa"/>
                                <w:bottom w:w="0" w:type="dxa"/>
                                <w:right w:w="108" w:type="dxa"/>
                              </w:tblCellMar>
                            </w:tblPr>
                            <w:tblGrid>
                              <w:gridCol w:w="3405"/>
                            </w:tblGrid>
                            <w:tr>
                              <w:trPr/>
                              <w:tc>
                                <w:tcPr>
                                  <w:tcW w:w="3405" w:type="dxa"/>
                                  <w:tcBorders/>
                                  <w:shd w:fill="auto" w:val="clear"/>
                                </w:tcPr>
                                <w:p>
                                  <w:pPr>
                                    <w:pStyle w:val="Normal"/>
                                    <w:rPr>
                                      <w:rFonts w:ascii="Arial" w:hAnsi="Arial" w:cs="Arial"/>
                                      <w:sz w:val="18"/>
                                      <w:szCs w:val="18"/>
                                    </w:rPr>
                                  </w:pPr>
                                  <w:r>
                                    <w:rPr>
                                      <w:rFonts w:cs="Arial" w:ascii="Arial" w:hAnsi="Arial"/>
                                      <w:sz w:val="18"/>
                                      <w:szCs w:val="18"/>
                                    </w:rPr>
                                    <w:t>Resortní statistické zjišťování</w:t>
                                  </w:r>
                                </w:p>
                                <w:p>
                                  <w:pPr>
                                    <w:pStyle w:val="Normal"/>
                                    <w:rPr>
                                      <w:rFonts w:ascii="Arial" w:hAnsi="Arial" w:cs="Arial"/>
                                      <w:sz w:val="18"/>
                                      <w:szCs w:val="18"/>
                                    </w:rPr>
                                  </w:pPr>
                                  <w:r>
                                    <w:rPr>
                                      <w:rFonts w:cs="Arial" w:ascii="Arial" w:hAnsi="Arial"/>
                                      <w:sz w:val="18"/>
                                      <w:szCs w:val="18"/>
                                    </w:rPr>
                                    <w:t>Schváleno ČSÚ pro MZe</w:t>
                                  </w:r>
                                </w:p>
                                <w:p>
                                  <w:pPr>
                                    <w:pStyle w:val="Normal"/>
                                    <w:rPr>
                                      <w:rFonts w:ascii="Arial" w:hAnsi="Arial" w:cs="Arial"/>
                                      <w:sz w:val="18"/>
                                      <w:szCs w:val="18"/>
                                    </w:rPr>
                                  </w:pPr>
                                  <w:r>
                                    <w:rPr>
                                      <w:rFonts w:cs="Arial" w:ascii="Arial" w:hAnsi="Arial"/>
                                      <w:sz w:val="18"/>
                                      <w:szCs w:val="18"/>
                                    </w:rPr>
                                    <w:t>ČV 128/20 ze dne 16. 10. 2019</w:t>
                                  </w:r>
                                </w:p>
                              </w:tc>
                            </w:tr>
                          </w:tbl>
                        </w:txbxContent>
                      </wps:txbx>
                      <wps:bodyPr anchor="t" lIns="0" tIns="0" rIns="0" bIns="0">
                        <a:noAutofit/>
                      </wps:bodyPr>
                    </wps:wsp>
                  </a:graphicData>
                </a:graphic>
              </wp:anchor>
            </w:drawing>
          </mc:Choice>
          <mc:Fallback>
            <w:pict>
              <v:rect fillcolor="#FFFFFF" style="position:absolute;rotation:0;width:170.25pt;height:31.05pt;mso-wrap-distance-left:7.05pt;mso-wrap-distance-right:0pt;mso-wrap-distance-top:0pt;mso-wrap-distance-bottom:0pt;margin-top:-3.95pt;mso-position-vertical-relative:text;margin-left:368.35pt;mso-position-horizontal:right;mso-position-horizontal-relative:margin">
                <v:fill opacity="0f"/>
                <v:textbox inset="0in,0in,0in,0in">
                  <w:txbxContent>
                    <w:tbl>
                      <w:tblPr>
                        <w:tblW w:w="3405" w:type="dxa"/>
                        <w:jc w:val="left"/>
                        <w:tblInd w:w="0" w:type="dxa"/>
                        <w:tblCellMar>
                          <w:top w:w="0" w:type="dxa"/>
                          <w:left w:w="108" w:type="dxa"/>
                          <w:bottom w:w="0" w:type="dxa"/>
                          <w:right w:w="108" w:type="dxa"/>
                        </w:tblCellMar>
                      </w:tblPr>
                      <w:tblGrid>
                        <w:gridCol w:w="3405"/>
                      </w:tblGrid>
                      <w:tr>
                        <w:trPr/>
                        <w:tc>
                          <w:tcPr>
                            <w:tcW w:w="3405" w:type="dxa"/>
                            <w:tcBorders/>
                            <w:shd w:fill="auto" w:val="clear"/>
                          </w:tcPr>
                          <w:p>
                            <w:pPr>
                              <w:pStyle w:val="Normal"/>
                              <w:rPr>
                                <w:rFonts w:ascii="Arial" w:hAnsi="Arial" w:cs="Arial"/>
                                <w:sz w:val="18"/>
                                <w:szCs w:val="18"/>
                              </w:rPr>
                            </w:pPr>
                            <w:r>
                              <w:rPr>
                                <w:rFonts w:cs="Arial" w:ascii="Arial" w:hAnsi="Arial"/>
                                <w:sz w:val="18"/>
                                <w:szCs w:val="18"/>
                              </w:rPr>
                              <w:t>Resortní statistické zjišťování</w:t>
                            </w:r>
                          </w:p>
                          <w:p>
                            <w:pPr>
                              <w:pStyle w:val="Normal"/>
                              <w:rPr>
                                <w:rFonts w:ascii="Arial" w:hAnsi="Arial" w:cs="Arial"/>
                                <w:sz w:val="18"/>
                                <w:szCs w:val="18"/>
                              </w:rPr>
                            </w:pPr>
                            <w:r>
                              <w:rPr>
                                <w:rFonts w:cs="Arial" w:ascii="Arial" w:hAnsi="Arial"/>
                                <w:sz w:val="18"/>
                                <w:szCs w:val="18"/>
                              </w:rPr>
                              <w:t>Schváleno ČSÚ pro MZe</w:t>
                            </w:r>
                          </w:p>
                          <w:p>
                            <w:pPr>
                              <w:pStyle w:val="Normal"/>
                              <w:rPr>
                                <w:rFonts w:ascii="Arial" w:hAnsi="Arial" w:cs="Arial"/>
                                <w:sz w:val="18"/>
                                <w:szCs w:val="18"/>
                              </w:rPr>
                            </w:pPr>
                            <w:r>
                              <w:rPr>
                                <w:rFonts w:cs="Arial" w:ascii="Arial" w:hAnsi="Arial"/>
                                <w:sz w:val="18"/>
                                <w:szCs w:val="18"/>
                              </w:rPr>
                              <w:t>ČV 128/20 ze dne 16. 10. 2019</w:t>
                            </w:r>
                          </w:p>
                        </w:tc>
                      </w:tr>
                    </w:tbl>
                  </w:txbxContent>
                </v:textbox>
                <w10:wrap type="square"/>
              </v:rect>
            </w:pict>
          </mc:Fallback>
        </mc:AlternateContent>
      </w:r>
    </w:p>
    <w:p>
      <w:pPr>
        <w:pStyle w:val="Zpat"/>
        <w:tabs>
          <w:tab w:val="clear" w:pos="4536"/>
          <w:tab w:val="clear" w:pos="9072"/>
          <w:tab w:val="left" w:pos="4039" w:leader="none"/>
          <w:tab w:val="left" w:pos="9212" w:leader="none"/>
        </w:tabs>
        <w:rPr>
          <w:rFonts w:ascii="Arial" w:hAnsi="Arial" w:cs="Arial"/>
          <w:sz w:val="36"/>
        </w:rPr>
      </w:pPr>
      <w:r>
        <w:rPr>
          <w:rFonts w:cs="Arial" w:ascii="Arial" w:hAnsi="Arial"/>
          <w:sz w:val="36"/>
        </w:rPr>
      </w:r>
    </w:p>
    <w:p>
      <w:pPr>
        <w:pStyle w:val="Nadpis1"/>
        <w:rPr>
          <w:rFonts w:ascii="Arial" w:hAnsi="Arial" w:cs="Arial"/>
          <w:sz w:val="36"/>
        </w:rPr>
      </w:pPr>
      <w:r>
        <w:rPr>
          <w:rFonts w:cs="Arial" w:ascii="Arial" w:hAnsi="Arial"/>
          <w:sz w:val="36"/>
        </w:rPr>
      </w:r>
    </w:p>
    <w:p>
      <w:pPr>
        <w:pStyle w:val="Nadpis1"/>
        <w:rPr>
          <w:rFonts w:ascii="Arial" w:hAnsi="Arial" w:cs="Arial"/>
          <w:sz w:val="36"/>
        </w:rPr>
      </w:pPr>
      <w:r>
        <w:rPr>
          <w:rFonts w:cs="Arial" w:ascii="Arial" w:hAnsi="Arial"/>
          <w:sz w:val="36"/>
        </w:rPr>
        <w:t xml:space="preserve">Roční výkaz o hospodaření v lesích </w:t>
      </w:r>
    </w:p>
    <w:p>
      <w:pPr>
        <w:pStyle w:val="Normal"/>
        <w:rPr>
          <w:rFonts w:ascii="Arial" w:hAnsi="Arial" w:cs="Arial"/>
          <w:sz w:val="16"/>
        </w:rPr>
      </w:pPr>
      <w:r>
        <w:rPr>
          <w:rFonts w:cs="Arial" w:ascii="Arial" w:hAnsi="Arial"/>
          <w:sz w:val="16"/>
        </w:rPr>
      </w:r>
    </w:p>
    <w:p>
      <w:pPr>
        <w:pStyle w:val="Normal"/>
        <w:tabs>
          <w:tab w:val="clear" w:pos="708"/>
          <w:tab w:val="left" w:pos="3686" w:leader="none"/>
          <w:tab w:val="left" w:pos="9212" w:leader="none"/>
        </w:tabs>
        <w:jc w:val="center"/>
        <w:rPr>
          <w:rFonts w:ascii="Arial" w:hAnsi="Arial" w:cs="Arial"/>
          <w:b/>
          <w:b/>
          <w:bCs/>
          <w:iCs/>
          <w:sz w:val="32"/>
          <w:szCs w:val="32"/>
        </w:rPr>
      </w:pPr>
      <w:r>
        <w:rPr>
          <w:rFonts w:cs="Arial" w:ascii="Arial" w:hAnsi="Arial"/>
          <w:b/>
          <w:bCs/>
          <w:iCs/>
          <w:sz w:val="32"/>
          <w:szCs w:val="32"/>
        </w:rPr>
        <w:t>za rok 2020</w:t>
      </w:r>
    </w:p>
    <w:p>
      <w:pPr>
        <w:pStyle w:val="Normal"/>
        <w:tabs>
          <w:tab w:val="clear" w:pos="708"/>
          <w:tab w:val="left" w:pos="3686" w:leader="none"/>
          <w:tab w:val="left" w:pos="9212" w:leader="none"/>
        </w:tabs>
        <w:jc w:val="center"/>
        <w:rPr>
          <w:rFonts w:ascii="Arial" w:hAnsi="Arial" w:cs="Arial"/>
          <w:b/>
          <w:b/>
          <w:bCs/>
          <w:iCs/>
          <w:sz w:val="18"/>
          <w:szCs w:val="18"/>
        </w:rPr>
      </w:pPr>
      <w:r>
        <w:rPr>
          <w:rFonts w:cs="Arial" w:ascii="Arial" w:hAnsi="Arial"/>
          <w:b/>
          <w:bCs/>
          <w:iCs/>
          <w:sz w:val="18"/>
          <w:szCs w:val="18"/>
        </w:rPr>
      </w:r>
    </w:p>
    <w:p>
      <w:pPr>
        <w:pStyle w:val="Nadpis5"/>
        <w:jc w:val="center"/>
        <w:rPr>
          <w:rFonts w:ascii="Arial" w:hAnsi="Arial" w:cs="Arial"/>
          <w:b w:val="false"/>
          <w:b w:val="false"/>
          <w:bCs/>
          <w:sz w:val="18"/>
          <w:szCs w:val="18"/>
        </w:rPr>
      </w:pPr>
      <w:r>
        <w:rPr>
          <w:rFonts w:cs="Arial" w:ascii="Arial" w:hAnsi="Arial"/>
          <w:b w:val="false"/>
          <w:bCs/>
          <w:sz w:val="18"/>
          <w:szCs w:val="18"/>
        </w:rPr>
        <w:t xml:space="preserve">Výkaz je součástí Programu statistických zjišťování na rok 2020. Podle zákona č. 89/1995 Sb., o státní statistické službě, </w:t>
      </w:r>
    </w:p>
    <w:p>
      <w:pPr>
        <w:pStyle w:val="Nadpis5"/>
        <w:jc w:val="center"/>
        <w:rPr>
          <w:rFonts w:ascii="Arial" w:hAnsi="Arial" w:cs="Arial"/>
          <w:b w:val="false"/>
          <w:b w:val="false"/>
          <w:bCs/>
          <w:sz w:val="18"/>
          <w:szCs w:val="18"/>
        </w:rPr>
      </w:pPr>
      <w:r>
        <w:rPr>
          <w:rFonts w:cs="Arial" w:ascii="Arial" w:hAnsi="Arial"/>
          <w:b w:val="false"/>
          <w:bCs/>
          <w:sz w:val="18"/>
          <w:szCs w:val="18"/>
        </w:rPr>
        <w:t xml:space="preserve">ve znění pozdějších předpisů, je zpravodajská jednotka povinna poskytnout všechny požadované údaje. </w:t>
      </w:r>
    </w:p>
    <w:p>
      <w:pPr>
        <w:pStyle w:val="Nadpis5"/>
        <w:jc w:val="center"/>
        <w:rPr/>
      </w:pPr>
      <w:r>
        <w:rPr>
          <w:rFonts w:cs="Arial" w:ascii="Arial" w:hAnsi="Arial"/>
          <w:b w:val="false"/>
          <w:bCs/>
          <w:sz w:val="18"/>
          <w:szCs w:val="18"/>
        </w:rPr>
        <w:t>Ochrana důvěrnosti údajů je zaručena zákonem. Děkujeme za spolupráci</w:t>
      </w:r>
      <w:r>
        <w:rPr>
          <w:rFonts w:cs="Arial" w:ascii="Arial" w:hAnsi="Arial"/>
          <w:b w:val="false"/>
          <w:bCs/>
          <w:sz w:val="20"/>
        </w:rPr>
        <w:t>.</w:t>
      </w:r>
    </w:p>
    <w:p>
      <w:pPr>
        <w:pStyle w:val="Normal"/>
        <w:rPr>
          <w:rFonts w:ascii="Arial" w:hAnsi="Arial" w:cs="Arial"/>
          <w:b/>
          <w:b/>
          <w:bCs/>
          <w:sz w:val="20"/>
        </w:rPr>
      </w:pPr>
      <w:r>
        <w:rPr>
          <w:rFonts w:cs="Arial" w:ascii="Arial" w:hAnsi="Arial"/>
          <w:b/>
          <w:bCs/>
          <w:sz w:val="20"/>
        </w:rPr>
      </w:r>
    </w:p>
    <w:p>
      <w:pPr>
        <w:pStyle w:val="Normal"/>
        <w:pBdr>
          <w:top w:val="single" w:sz="4" w:space="1" w:color="000000"/>
          <w:left w:val="single" w:sz="4" w:space="4" w:color="000000"/>
          <w:bottom w:val="single" w:sz="4" w:space="1" w:color="000000"/>
          <w:right w:val="single" w:sz="4" w:space="0" w:color="000000"/>
        </w:pBdr>
        <w:tabs>
          <w:tab w:val="clear" w:pos="708"/>
          <w:tab w:val="left" w:pos="3828" w:leader="none"/>
          <w:tab w:val="left" w:pos="9212" w:leader="none"/>
        </w:tabs>
        <w:jc w:val="center"/>
        <w:rPr>
          <w:rFonts w:ascii="Arial" w:hAnsi="Arial" w:cs="Arial"/>
          <w:sz w:val="10"/>
          <w:szCs w:val="10"/>
        </w:rPr>
      </w:pPr>
      <w:r>
        <w:rPr>
          <w:rFonts w:cs="Arial" w:ascii="Arial" w:hAnsi="Arial"/>
          <w:sz w:val="10"/>
          <w:szCs w:val="10"/>
        </w:rPr>
      </w:r>
    </w:p>
    <w:p>
      <w:pPr>
        <w:pStyle w:val="Normal"/>
        <w:pBdr>
          <w:top w:val="single" w:sz="4" w:space="1" w:color="000000"/>
          <w:left w:val="single" w:sz="4" w:space="4" w:color="000000"/>
          <w:bottom w:val="single" w:sz="4" w:space="1" w:color="000000"/>
          <w:right w:val="single" w:sz="4" w:space="0" w:color="000000"/>
        </w:pBdr>
        <w:tabs>
          <w:tab w:val="clear" w:pos="708"/>
          <w:tab w:val="left" w:pos="3828" w:leader="none"/>
          <w:tab w:val="left" w:pos="9212" w:leader="none"/>
        </w:tabs>
        <w:jc w:val="center"/>
        <w:rPr>
          <w:rFonts w:ascii="Arial" w:hAnsi="Arial" w:cs="Arial"/>
          <w:sz w:val="20"/>
          <w:szCs w:val="20"/>
        </w:rPr>
      </w:pPr>
      <w:r>
        <w:rPr>
          <w:rFonts w:cs="Arial" w:ascii="Arial" w:hAnsi="Arial"/>
          <w:sz w:val="20"/>
          <w:szCs w:val="20"/>
        </w:rPr>
        <w:t xml:space="preserve">Vyplněný výkaz doručte </w:t>
      </w:r>
      <w:r>
        <w:rPr>
          <w:rFonts w:cs="Arial" w:ascii="Arial" w:hAnsi="Arial"/>
          <w:b/>
          <w:sz w:val="20"/>
          <w:szCs w:val="20"/>
          <w:u w:val="single"/>
        </w:rPr>
        <w:t>do 31. 3. 2021</w:t>
      </w:r>
      <w:r>
        <w:rPr>
          <w:rFonts w:cs="Arial" w:ascii="Arial" w:hAnsi="Arial"/>
          <w:sz w:val="20"/>
          <w:szCs w:val="20"/>
        </w:rPr>
        <w:t xml:space="preserve"> </w:t>
      </w:r>
    </w:p>
    <w:p>
      <w:pPr>
        <w:pStyle w:val="Normal"/>
        <w:pBdr>
          <w:top w:val="single" w:sz="4" w:space="1" w:color="000000"/>
          <w:left w:val="single" w:sz="4" w:space="4" w:color="000000"/>
          <w:bottom w:val="single" w:sz="4" w:space="1" w:color="000000"/>
          <w:right w:val="single" w:sz="4" w:space="0" w:color="000000"/>
        </w:pBdr>
        <w:tabs>
          <w:tab w:val="clear" w:pos="708"/>
          <w:tab w:val="left" w:pos="3828" w:leader="none"/>
          <w:tab w:val="left" w:pos="9212" w:leader="none"/>
        </w:tabs>
        <w:jc w:val="center"/>
        <w:rPr>
          <w:rFonts w:ascii="Arial" w:hAnsi="Arial" w:cs="Arial"/>
          <w:b/>
          <w:b/>
          <w:sz w:val="20"/>
          <w:szCs w:val="20"/>
        </w:rPr>
      </w:pPr>
      <w:r>
        <w:rPr>
          <w:rFonts w:cs="Arial" w:ascii="Arial" w:hAnsi="Arial"/>
          <w:b/>
          <w:sz w:val="20"/>
          <w:szCs w:val="20"/>
        </w:rPr>
        <w:t xml:space="preserve">Ministerstvo zemědělství, odbor koncepcí a ekonomiky lesního hospodářství, </w:t>
      </w:r>
    </w:p>
    <w:p>
      <w:pPr>
        <w:pStyle w:val="Normal"/>
        <w:pBdr>
          <w:top w:val="single" w:sz="4" w:space="1" w:color="000000"/>
          <w:left w:val="single" w:sz="4" w:space="4" w:color="000000"/>
          <w:bottom w:val="single" w:sz="4" w:space="1" w:color="000000"/>
          <w:right w:val="single" w:sz="4" w:space="0" w:color="000000"/>
        </w:pBdr>
        <w:tabs>
          <w:tab w:val="clear" w:pos="708"/>
          <w:tab w:val="left" w:pos="3828" w:leader="none"/>
          <w:tab w:val="left" w:pos="9212" w:leader="none"/>
        </w:tabs>
        <w:jc w:val="center"/>
        <w:rPr>
          <w:rFonts w:ascii="Arial" w:hAnsi="Arial" w:cs="Arial"/>
          <w:sz w:val="20"/>
          <w:szCs w:val="20"/>
        </w:rPr>
      </w:pPr>
      <w:r>
        <w:rPr>
          <w:rFonts w:cs="Arial" w:ascii="Arial" w:hAnsi="Arial"/>
          <w:b/>
          <w:sz w:val="20"/>
          <w:szCs w:val="20"/>
        </w:rPr>
        <w:t>Těšnov 65/17, 110 00 Praha 1</w:t>
      </w:r>
    </w:p>
    <w:p>
      <w:pPr>
        <w:pStyle w:val="Normal"/>
        <w:pBdr>
          <w:top w:val="single" w:sz="4" w:space="1" w:color="000000"/>
          <w:left w:val="single" w:sz="4" w:space="4" w:color="000000"/>
          <w:bottom w:val="single" w:sz="4" w:space="1" w:color="000000"/>
          <w:right w:val="single" w:sz="4" w:space="0" w:color="000000"/>
        </w:pBdr>
        <w:tabs>
          <w:tab w:val="clear" w:pos="708"/>
          <w:tab w:val="left" w:pos="3828" w:leader="none"/>
          <w:tab w:val="left" w:pos="9212" w:leader="none"/>
        </w:tabs>
        <w:jc w:val="center"/>
        <w:rPr>
          <w:rFonts w:ascii="Arial" w:hAnsi="Arial" w:cs="Arial"/>
          <w:sz w:val="20"/>
          <w:szCs w:val="20"/>
        </w:rPr>
      </w:pPr>
      <w:r>
        <w:rPr>
          <w:rFonts w:eastAsia="Arial" w:cs="Arial" w:ascii="Arial" w:hAnsi="Arial"/>
          <w:sz w:val="20"/>
          <w:szCs w:val="20"/>
        </w:rPr>
        <w:t xml:space="preserve"> </w:t>
      </w:r>
      <w:r>
        <w:rPr>
          <w:rFonts w:cs="Arial" w:ascii="Arial" w:hAnsi="Arial"/>
          <w:sz w:val="20"/>
          <w:szCs w:val="20"/>
        </w:rPr>
        <w:t xml:space="preserve">e-mail: </w:t>
      </w:r>
      <w:r>
        <w:rPr>
          <w:rFonts w:cs="Arial" w:ascii="Arial" w:hAnsi="Arial"/>
          <w:sz w:val="20"/>
          <w:szCs w:val="20"/>
          <w:u w:val="single"/>
        </w:rPr>
        <w:t>milena.belska</w:t>
      </w:r>
      <w:r>
        <w:rPr>
          <w:rFonts w:cs="Arial" w:ascii="Arial" w:hAnsi="Arial"/>
          <w:sz w:val="20"/>
          <w:szCs w:val="20"/>
          <w:u w:val="single"/>
          <w:lang w:val="de-DE"/>
        </w:rPr>
        <w:t>@</w:t>
      </w:r>
      <w:r>
        <w:rPr>
          <w:rFonts w:cs="Arial" w:ascii="Arial" w:hAnsi="Arial"/>
          <w:sz w:val="20"/>
          <w:szCs w:val="20"/>
          <w:u w:val="single"/>
        </w:rPr>
        <w:t>mze.cz</w:t>
      </w:r>
    </w:p>
    <w:p>
      <w:pPr>
        <w:pStyle w:val="Normal"/>
        <w:pBdr>
          <w:top w:val="single" w:sz="4" w:space="1" w:color="000000"/>
          <w:left w:val="single" w:sz="4" w:space="4" w:color="000000"/>
          <w:bottom w:val="single" w:sz="4" w:space="1" w:color="000000"/>
          <w:right w:val="single" w:sz="4" w:space="0" w:color="000000"/>
        </w:pBdr>
        <w:tabs>
          <w:tab w:val="clear" w:pos="708"/>
          <w:tab w:val="left" w:pos="3828" w:leader="none"/>
          <w:tab w:val="left" w:pos="9212" w:leader="none"/>
        </w:tabs>
        <w:jc w:val="center"/>
        <w:rPr>
          <w:rFonts w:ascii="Arial" w:hAnsi="Arial" w:cs="Arial"/>
          <w:sz w:val="10"/>
          <w:szCs w:val="10"/>
        </w:rPr>
      </w:pPr>
      <w:r>
        <w:rPr>
          <w:rFonts w:cs="Arial" w:ascii="Arial" w:hAnsi="Arial"/>
          <w:sz w:val="10"/>
          <w:szCs w:val="10"/>
        </w:rPr>
      </w:r>
    </w:p>
    <w:p>
      <w:pPr>
        <w:pStyle w:val="Normal"/>
        <w:tabs>
          <w:tab w:val="clear" w:pos="708"/>
          <w:tab w:val="left" w:pos="3828" w:leader="none"/>
          <w:tab w:val="left" w:pos="9212" w:leader="none"/>
        </w:tabs>
        <w:jc w:val="center"/>
        <w:rPr>
          <w:rFonts w:ascii="Arial" w:hAnsi="Arial" w:cs="Arial"/>
          <w:sz w:val="20"/>
          <w:szCs w:val="20"/>
        </w:rPr>
      </w:pPr>
      <w:r>
        <w:rPr>
          <w:rFonts w:cs="Arial" w:ascii="Arial" w:hAnsi="Arial"/>
          <w:sz w:val="20"/>
          <w:szCs w:val="20"/>
        </w:rPr>
      </w:r>
    </w:p>
    <w:p>
      <w:pPr>
        <w:pStyle w:val="Normal"/>
        <w:tabs>
          <w:tab w:val="clear" w:pos="708"/>
          <w:tab w:val="left" w:pos="3686" w:leader="none"/>
          <w:tab w:val="left" w:pos="9212" w:leader="none"/>
        </w:tabs>
        <w:ind w:left="2832" w:hanging="2832"/>
        <w:jc w:val="center"/>
        <w:rPr>
          <w:rFonts w:ascii="Arial" w:hAnsi="Arial" w:cs="Arial"/>
          <w:sz w:val="18"/>
          <w:szCs w:val="18"/>
        </w:rPr>
      </w:pPr>
      <w:r>
        <w:rPr>
          <w:rFonts w:cs="Arial" w:ascii="Arial" w:hAnsi="Arial"/>
          <w:b/>
          <w:sz w:val="18"/>
          <w:szCs w:val="18"/>
        </w:rPr>
        <w:t>Informace podá</w:t>
      </w:r>
      <w:r>
        <w:rPr>
          <w:rFonts w:cs="Arial" w:ascii="Arial" w:hAnsi="Arial"/>
          <w:sz w:val="18"/>
          <w:szCs w:val="18"/>
        </w:rPr>
        <w:t>: MZe,</w:t>
      </w:r>
      <w:r>
        <w:rPr>
          <w:rFonts w:cs="Arial" w:ascii="Arial" w:hAnsi="Arial"/>
          <w:b/>
          <w:sz w:val="18"/>
          <w:szCs w:val="18"/>
        </w:rPr>
        <w:t xml:space="preserve"> </w:t>
      </w:r>
      <w:r>
        <w:rPr>
          <w:rFonts w:cs="Arial" w:ascii="Arial" w:hAnsi="Arial"/>
          <w:sz w:val="18"/>
          <w:szCs w:val="18"/>
        </w:rPr>
        <w:t>odbor koncepcí a ekonomiky lesního hospodářství, Ing. Milena Bělská, tel. 221 812 490.</w:t>
      </w:r>
    </w:p>
    <w:p>
      <w:pPr>
        <w:pStyle w:val="Normal"/>
        <w:tabs>
          <w:tab w:val="clear" w:pos="708"/>
          <w:tab w:val="left" w:pos="3686" w:leader="none"/>
          <w:tab w:val="left" w:pos="9212" w:leader="none"/>
        </w:tabs>
        <w:ind w:left="2832" w:hanging="2832"/>
        <w:jc w:val="center"/>
        <w:rPr>
          <w:rFonts w:ascii="Arial" w:hAnsi="Arial" w:cs="Arial"/>
          <w:sz w:val="18"/>
          <w:szCs w:val="18"/>
        </w:rPr>
      </w:pPr>
      <w:r>
        <w:rPr>
          <w:rFonts w:cs="Arial" w:ascii="Arial" w:hAnsi="Arial"/>
          <w:sz w:val="18"/>
          <w:szCs w:val="18"/>
        </w:rPr>
      </w:r>
    </w:p>
    <w:p>
      <w:pPr>
        <w:pStyle w:val="Zkladntext2"/>
        <w:rPr>
          <w:rFonts w:ascii="Arial" w:hAnsi="Arial" w:cs="Arial"/>
          <w:iCs w:val="false"/>
        </w:rPr>
      </w:pPr>
      <w:r>
        <w:rPr>
          <w:rFonts w:cs="Arial"/>
          <w:iCs w:val="false"/>
        </w:rPr>
      </w:r>
    </w:p>
    <w:p>
      <w:pPr>
        <w:pStyle w:val="Zkladntext2"/>
        <w:rPr>
          <w:iCs w:val="false"/>
        </w:rPr>
      </w:pPr>
      <w:r>
        <w:rPr>
          <w:iCs w:val="false"/>
        </w:rPr>
      </w:r>
    </w:p>
    <w:tbl>
      <w:tblPr>
        <w:tblW w:w="5395" w:type="dxa"/>
        <w:jc w:val="left"/>
        <w:tblInd w:w="-77" w:type="dxa"/>
        <w:tblCellMar>
          <w:top w:w="0" w:type="dxa"/>
          <w:left w:w="70" w:type="dxa"/>
          <w:bottom w:w="0" w:type="dxa"/>
          <w:right w:w="70" w:type="dxa"/>
        </w:tblCellMar>
      </w:tblPr>
      <w:tblGrid>
        <w:gridCol w:w="299"/>
        <w:gridCol w:w="299"/>
        <w:gridCol w:w="299"/>
        <w:gridCol w:w="299"/>
        <w:gridCol w:w="299"/>
        <w:gridCol w:w="300"/>
        <w:gridCol w:w="299"/>
        <w:gridCol w:w="299"/>
        <w:gridCol w:w="299"/>
        <w:gridCol w:w="299"/>
        <w:gridCol w:w="299"/>
        <w:gridCol w:w="300"/>
        <w:gridCol w:w="299"/>
        <w:gridCol w:w="299"/>
        <w:gridCol w:w="299"/>
        <w:gridCol w:w="299"/>
        <w:gridCol w:w="299"/>
        <w:gridCol w:w="310"/>
      </w:tblGrid>
      <w:tr>
        <w:trPr>
          <w:trHeight w:val="397" w:hRule="atLeast"/>
        </w:trPr>
        <w:tc>
          <w:tcPr>
            <w:tcW w:w="1495" w:type="dxa"/>
            <w:gridSpan w:val="5"/>
            <w:tcBorders>
              <w:top w:val="single" w:sz="4" w:space="0" w:color="000000"/>
              <w:left w:val="single" w:sz="4" w:space="0" w:color="000000"/>
              <w:bottom w:val="single" w:sz="4" w:space="0" w:color="000000"/>
            </w:tcBorders>
            <w:shd w:fill="auto" w:val="clear"/>
          </w:tcPr>
          <w:p>
            <w:pPr>
              <w:pStyle w:val="Normal"/>
              <w:ind w:left="-70" w:hanging="0"/>
              <w:rPr>
                <w:rFonts w:ascii="Arial" w:hAnsi="Arial" w:cs="Arial"/>
              </w:rPr>
            </w:pPr>
            <w:r>
              <w:rPr>
                <w:rFonts w:cs="Arial" w:ascii="Arial" w:hAnsi="Arial"/>
              </w:rPr>
              <w:t>Kraj</w:t>
            </w:r>
          </w:p>
        </w:tc>
        <w:tc>
          <w:tcPr>
            <w:tcW w:w="599" w:type="dxa"/>
            <w:gridSpan w:val="2"/>
            <w:tcBorders>
              <w:top w:val="single" w:sz="4" w:space="0" w:color="000000"/>
              <w:left w:val="single" w:sz="4" w:space="0" w:color="000000"/>
              <w:bottom w:val="single" w:sz="4" w:space="0" w:color="000000"/>
            </w:tcBorders>
            <w:shd w:fill="auto" w:val="clear"/>
          </w:tcPr>
          <w:p>
            <w:pPr>
              <w:pStyle w:val="Normal"/>
              <w:ind w:left="-70" w:hanging="0"/>
              <w:rPr>
                <w:rFonts w:ascii="Arial" w:hAnsi="Arial" w:cs="Arial"/>
              </w:rPr>
            </w:pPr>
            <w:r>
              <w:rPr>
                <w:rFonts w:cs="Arial" w:ascii="Arial" w:hAnsi="Arial"/>
              </w:rPr>
              <w:t>Rok</w:t>
            </w:r>
          </w:p>
        </w:tc>
        <w:tc>
          <w:tcPr>
            <w:tcW w:w="2393" w:type="dxa"/>
            <w:gridSpan w:val="8"/>
            <w:tcBorders>
              <w:top w:val="single" w:sz="4" w:space="0" w:color="000000"/>
              <w:left w:val="single" w:sz="4" w:space="0" w:color="000000"/>
              <w:bottom w:val="single" w:sz="4" w:space="0" w:color="000000"/>
            </w:tcBorders>
            <w:shd w:fill="auto" w:val="clear"/>
          </w:tcPr>
          <w:p>
            <w:pPr>
              <w:pStyle w:val="Normal"/>
              <w:ind w:left="-70" w:hanging="0"/>
              <w:rPr>
                <w:rFonts w:ascii="Arial" w:hAnsi="Arial" w:cs="Arial"/>
              </w:rPr>
            </w:pPr>
            <w:r>
              <w:rPr>
                <w:rFonts w:cs="Arial" w:ascii="Arial" w:hAnsi="Arial"/>
              </w:rPr>
              <w:t>IČO</w:t>
            </w:r>
          </w:p>
        </w:tc>
        <w:tc>
          <w:tcPr>
            <w:tcW w:w="908"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ind w:left="-70" w:hanging="0"/>
              <w:rPr>
                <w:rFonts w:ascii="Arial" w:hAnsi="Arial" w:cs="Arial"/>
              </w:rPr>
            </w:pPr>
            <w:r>
              <w:rPr>
                <w:rFonts w:cs="Arial" w:ascii="Arial" w:hAnsi="Arial"/>
              </w:rPr>
              <w:t>PLO</w:t>
            </w:r>
          </w:p>
        </w:tc>
      </w:tr>
      <w:tr>
        <w:trPr>
          <w:trHeight w:val="397" w:hRule="atLeast"/>
        </w:trPr>
        <w:tc>
          <w:tcPr>
            <w:tcW w:w="299" w:type="dxa"/>
            <w:tcBorders>
              <w:top w:val="single" w:sz="4" w:space="0" w:color="000000"/>
              <w:left w:val="single" w:sz="4" w:space="0" w:color="000000"/>
              <w:bottom w:val="single" w:sz="4" w:space="0" w:color="000000"/>
            </w:tcBorders>
            <w:shd w:fill="auto" w:val="clear"/>
          </w:tcPr>
          <w:p>
            <w:pPr>
              <w:pStyle w:val="Normal"/>
              <w:ind w:left="-70" w:hanging="0"/>
              <w:rPr>
                <w:rFonts w:ascii="Arial" w:hAnsi="Arial" w:cs="Arial"/>
              </w:rPr>
            </w:pPr>
            <w:r>
              <w:rPr>
                <w:rFonts w:cs="Arial" w:ascii="Arial" w:hAnsi="Arial"/>
              </w:rPr>
              <w:t>C</w:t>
            </w:r>
          </w:p>
        </w:tc>
        <w:tc>
          <w:tcPr>
            <w:tcW w:w="299" w:type="dxa"/>
            <w:tcBorders>
              <w:top w:val="single" w:sz="4" w:space="0" w:color="000000"/>
              <w:left w:val="single" w:sz="4" w:space="0" w:color="000000"/>
              <w:bottom w:val="single" w:sz="4" w:space="0" w:color="000000"/>
            </w:tcBorders>
            <w:shd w:fill="auto" w:val="clear"/>
          </w:tcPr>
          <w:p>
            <w:pPr>
              <w:pStyle w:val="Normal"/>
              <w:ind w:left="-70" w:hanging="0"/>
              <w:rPr>
                <w:rFonts w:ascii="Arial" w:hAnsi="Arial" w:cs="Arial"/>
              </w:rPr>
            </w:pPr>
            <w:r>
              <w:rPr>
                <w:rFonts w:cs="Arial" w:ascii="Arial" w:hAnsi="Arial"/>
              </w:rPr>
              <w:t>Z</w:t>
            </w:r>
          </w:p>
        </w:tc>
        <w:tc>
          <w:tcPr>
            <w:tcW w:w="299" w:type="dxa"/>
            <w:tcBorders>
              <w:top w:val="single" w:sz="4" w:space="0" w:color="000000"/>
              <w:left w:val="single" w:sz="4" w:space="0" w:color="000000"/>
              <w:bottom w:val="single" w:sz="4" w:space="0" w:color="000000"/>
            </w:tcBorders>
            <w:shd w:fill="auto" w:val="clear"/>
          </w:tcPr>
          <w:p>
            <w:pPr>
              <w:pStyle w:val="Normal"/>
              <w:ind w:left="-70" w:hanging="0"/>
              <w:rPr>
                <w:rFonts w:ascii="Arial" w:hAnsi="Arial" w:cs="Arial"/>
              </w:rPr>
            </w:pPr>
            <w:r>
              <w:rPr>
                <w:rFonts w:cs="Arial" w:ascii="Arial" w:hAnsi="Arial"/>
              </w:rPr>
              <w:t>0</w:t>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300" w:type="dxa"/>
            <w:tcBorders>
              <w:top w:val="single" w:sz="4" w:space="0" w:color="000000"/>
              <w:left w:val="single" w:sz="4" w:space="0" w:color="000000"/>
              <w:bottom w:val="single" w:sz="4" w:space="0" w:color="000000"/>
            </w:tcBorders>
            <w:shd w:fill="auto" w:val="clear"/>
          </w:tcPr>
          <w:p>
            <w:pPr>
              <w:pStyle w:val="Normal"/>
              <w:ind w:left="-70" w:hanging="0"/>
              <w:rPr>
                <w:rFonts w:ascii="Arial" w:hAnsi="Arial" w:cs="Arial"/>
              </w:rPr>
            </w:pPr>
            <w:r>
              <w:rPr>
                <w:rFonts w:cs="Arial" w:ascii="Arial" w:hAnsi="Arial"/>
              </w:rPr>
              <w:t>2</w:t>
            </w:r>
          </w:p>
        </w:tc>
        <w:tc>
          <w:tcPr>
            <w:tcW w:w="299" w:type="dxa"/>
            <w:tcBorders>
              <w:top w:val="single" w:sz="4" w:space="0" w:color="000000"/>
              <w:left w:val="single" w:sz="4" w:space="0" w:color="000000"/>
              <w:bottom w:val="single" w:sz="4" w:space="0" w:color="000000"/>
            </w:tcBorders>
            <w:shd w:fill="auto" w:val="clear"/>
          </w:tcPr>
          <w:p>
            <w:pPr>
              <w:pStyle w:val="Normal"/>
              <w:ind w:left="-70" w:hanging="0"/>
              <w:rPr>
                <w:rFonts w:ascii="Arial" w:hAnsi="Arial" w:cs="Arial"/>
              </w:rPr>
            </w:pPr>
            <w:r>
              <w:rPr>
                <w:rFonts w:cs="Arial" w:ascii="Arial" w:hAnsi="Arial"/>
              </w:rPr>
              <w:t>0</w:t>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300"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299" w:type="dxa"/>
            <w:tcBorders>
              <w:top w:val="single" w:sz="4" w:space="0" w:color="000000"/>
              <w:left w:val="single" w:sz="4" w:space="0" w:color="000000"/>
              <w:bottom w:val="single" w:sz="4" w:space="0" w:color="000000"/>
            </w:tcBorders>
            <w:shd w:fill="auto" w:val="clear"/>
          </w:tcPr>
          <w:p>
            <w:pPr>
              <w:pStyle w:val="Normal"/>
              <w:snapToGrid w:val="false"/>
              <w:ind w:left="-70" w:hanging="0"/>
              <w:rPr>
                <w:rFonts w:ascii="Arial" w:hAnsi="Arial" w:cs="Arial"/>
              </w:rPr>
            </w:pPr>
            <w:r>
              <w:rPr>
                <w:rFonts w:cs="Arial" w:ascii="Arial" w:hAnsi="Arial"/>
              </w:rPr>
            </w:r>
          </w:p>
        </w:tc>
        <w:tc>
          <w:tcPr>
            <w:tcW w:w="31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ind w:left="-70" w:hanging="0"/>
              <w:rPr>
                <w:rFonts w:ascii="Arial" w:hAnsi="Arial" w:cs="Arial"/>
              </w:rPr>
            </w:pPr>
            <w:r>
              <w:rPr>
                <w:rFonts w:cs="Arial" w:ascii="Arial" w:hAnsi="Arial"/>
              </w:rPr>
            </w:r>
          </w:p>
        </w:tc>
      </w:tr>
    </w:tbl>
    <w:p>
      <w:pPr>
        <w:pStyle w:val="Normal"/>
        <w:ind w:left="-142" w:hanging="0"/>
        <w:rPr>
          <w:rFonts w:ascii="Arial" w:hAnsi="Arial" w:cs="Arial"/>
        </w:rPr>
      </w:pPr>
      <w:r>
        <w:rPr>
          <w:rFonts w:cs="Arial" w:ascii="Arial" w:hAnsi="Arial"/>
        </w:rPr>
        <w:t>PLO – přírodní lesní oblast</w:t>
      </w:r>
    </w:p>
    <w:p>
      <w:pPr>
        <w:pStyle w:val="Normal"/>
        <w:ind w:left="-142" w:hanging="0"/>
        <w:rPr>
          <w:rFonts w:ascii="Arial" w:hAnsi="Arial" w:cs="Arial"/>
        </w:rPr>
      </w:pPr>
      <w:r>
        <w:rPr>
          <w:rFonts w:cs="Arial" w:ascii="Arial" w:hAnsi="Arial"/>
        </w:rPr>
      </w:r>
    </w:p>
    <w:p>
      <w:pPr>
        <w:pStyle w:val="Normal"/>
        <w:ind w:left="-142" w:hanging="0"/>
        <w:rPr>
          <w:rFonts w:cs="Arial"/>
        </w:rPr>
      </w:pPr>
      <w:r>
        <w:rPr>
          <w:rFonts w:cs="Arial" w:ascii="Arial" w:hAnsi="Arial"/>
          <w:b/>
          <w:sz w:val="20"/>
          <w:szCs w:val="20"/>
        </w:rPr>
        <w:t>Název a sídlo zpravodajské jednotky</w:t>
      </w:r>
    </w:p>
    <w:tbl>
      <w:tblPr>
        <w:tblW w:w="10930" w:type="dxa"/>
        <w:jc w:val="left"/>
        <w:tblInd w:w="-149" w:type="dxa"/>
        <w:tblCellMar>
          <w:top w:w="0" w:type="dxa"/>
          <w:left w:w="70" w:type="dxa"/>
          <w:bottom w:w="0" w:type="dxa"/>
          <w:right w:w="70" w:type="dxa"/>
        </w:tblCellMar>
      </w:tblPr>
      <w:tblGrid>
        <w:gridCol w:w="10930"/>
      </w:tblGrid>
      <w:tr>
        <w:trPr>
          <w:trHeight w:val="576" w:hRule="atLeast"/>
        </w:trPr>
        <w:tc>
          <w:tcPr>
            <w:tcW w:w="10930" w:type="dxa"/>
            <w:tcBorders>
              <w:top w:val="single" w:sz="6" w:space="0" w:color="000000"/>
              <w:left w:val="single" w:sz="6" w:space="0" w:color="000000"/>
              <w:bottom w:val="single" w:sz="6" w:space="0" w:color="000000"/>
              <w:right w:val="single" w:sz="6" w:space="0" w:color="000000"/>
            </w:tcBorders>
            <w:shd w:fill="auto" w:val="clear"/>
          </w:tcPr>
          <w:p>
            <w:pPr>
              <w:pStyle w:val="Normal"/>
              <w:snapToGrid w:val="false"/>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c>
      </w:tr>
    </w:tbl>
    <w:p>
      <w:pPr>
        <w:pStyle w:val="Normal"/>
        <w:jc w:val="both"/>
        <w:rPr>
          <w:rFonts w:ascii="Arial" w:hAnsi="Arial" w:cs="Arial"/>
        </w:rPr>
      </w:pPr>
      <w:r>
        <w:rPr>
          <w:rFonts w:cs="Arial" w:ascii="Arial" w:hAnsi="Arial"/>
        </w:rPr>
      </w:r>
    </w:p>
    <w:tbl>
      <w:tblPr>
        <w:tblW w:w="10930" w:type="dxa"/>
        <w:jc w:val="left"/>
        <w:tblInd w:w="-149" w:type="dxa"/>
        <w:tblCellMar>
          <w:top w:w="0" w:type="dxa"/>
          <w:left w:w="96" w:type="dxa"/>
          <w:bottom w:w="0" w:type="dxa"/>
          <w:right w:w="96" w:type="dxa"/>
        </w:tblCellMar>
      </w:tblPr>
      <w:tblGrid>
        <w:gridCol w:w="792"/>
        <w:gridCol w:w="4995"/>
        <w:gridCol w:w="5143"/>
      </w:tblGrid>
      <w:tr>
        <w:trPr>
          <w:trHeight w:val="1730" w:hRule="atLeast"/>
          <w:cantSplit w:val="true"/>
        </w:trPr>
        <w:tc>
          <w:tcPr>
            <w:tcW w:w="792" w:type="dxa"/>
            <w:tcBorders>
              <w:top w:val="single" w:sz="6" w:space="0" w:color="000000"/>
              <w:left w:val="single" w:sz="6" w:space="0" w:color="000000"/>
              <w:bottom w:val="single" w:sz="6" w:space="0" w:color="000000"/>
            </w:tcBorders>
            <w:shd w:fill="FFFFFF" w:val="clear"/>
          </w:tcPr>
          <w:p>
            <w:pPr>
              <w:pStyle w:val="Normal"/>
              <w:snapToGrid w:val="false"/>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cs="Arial" w:ascii="Arial" w:hAnsi="Arial"/>
                <w:sz w:val="18"/>
                <w:szCs w:val="18"/>
              </w:rPr>
              <w:t>Výkaz</w:t>
            </w:r>
          </w:p>
          <w:p>
            <w:pPr>
              <w:pStyle w:val="Normal"/>
              <w:jc w:val="center"/>
              <w:rPr/>
            </w:pPr>
            <w:r>
              <w:rPr>
                <w:rFonts w:cs="Arial" w:ascii="Arial" w:hAnsi="Arial"/>
                <w:sz w:val="18"/>
                <w:szCs w:val="18"/>
              </w:rPr>
              <w:t>vyplnil</w:t>
            </w:r>
          </w:p>
        </w:tc>
        <w:tc>
          <w:tcPr>
            <w:tcW w:w="4995" w:type="dxa"/>
            <w:tcBorders>
              <w:top w:val="single" w:sz="6" w:space="0" w:color="000000"/>
              <w:left w:val="single" w:sz="6" w:space="0" w:color="000000"/>
              <w:bottom w:val="single" w:sz="6" w:space="0" w:color="000000"/>
            </w:tcBorders>
            <w:shd w:fill="FFFFFF" w:val="clear"/>
          </w:tcPr>
          <w:p>
            <w:pPr>
              <w:pStyle w:val="Normal"/>
              <w:snapToGrid w:val="false"/>
              <w:ind w:left="90" w:hanging="0"/>
              <w:rPr>
                <w:rFonts w:ascii="Arial" w:hAnsi="Arial" w:cs="Arial"/>
                <w:sz w:val="18"/>
                <w:szCs w:val="18"/>
              </w:rPr>
            </w:pPr>
            <w:r>
              <w:rPr>
                <w:rFonts w:cs="Arial" w:ascii="Arial" w:hAnsi="Arial"/>
                <w:sz w:val="18"/>
                <w:szCs w:val="18"/>
              </w:rPr>
            </w:r>
          </w:p>
          <w:p>
            <w:pPr>
              <w:pStyle w:val="Normal"/>
              <w:ind w:left="90" w:hanging="0"/>
              <w:rPr>
                <w:rFonts w:ascii="Arial" w:hAnsi="Arial" w:cs="Arial"/>
                <w:sz w:val="18"/>
                <w:szCs w:val="18"/>
              </w:rPr>
            </w:pPr>
            <w:r>
              <w:rPr>
                <w:rFonts w:cs="Arial" w:ascii="Arial" w:hAnsi="Arial"/>
                <w:sz w:val="18"/>
                <w:szCs w:val="18"/>
              </w:rPr>
              <w:t>Jméno a příjmení</w:t>
            </w:r>
          </w:p>
          <w:p>
            <w:pPr>
              <w:pStyle w:val="Normal"/>
              <w:ind w:left="90" w:hanging="0"/>
              <w:rPr>
                <w:rFonts w:ascii="Arial" w:hAnsi="Arial" w:cs="Arial"/>
                <w:sz w:val="18"/>
                <w:szCs w:val="18"/>
              </w:rPr>
            </w:pPr>
            <w:r>
              <w:rPr>
                <w:rFonts w:cs="Arial" w:ascii="Arial" w:hAnsi="Arial"/>
                <w:sz w:val="18"/>
                <w:szCs w:val="18"/>
              </w:rPr>
            </w:r>
          </w:p>
          <w:p>
            <w:pPr>
              <w:pStyle w:val="Normal"/>
              <w:ind w:left="90" w:hanging="0"/>
              <w:rPr>
                <w:rFonts w:ascii="Arial" w:hAnsi="Arial" w:cs="Arial"/>
                <w:sz w:val="18"/>
                <w:szCs w:val="18"/>
              </w:rPr>
            </w:pPr>
            <w:r>
              <w:rPr>
                <w:rFonts w:cs="Arial" w:ascii="Arial" w:hAnsi="Arial"/>
                <w:sz w:val="18"/>
                <w:szCs w:val="18"/>
              </w:rPr>
              <w:t xml:space="preserve">Telefon </w:t>
            </w:r>
          </w:p>
          <w:p>
            <w:pPr>
              <w:pStyle w:val="Normal"/>
              <w:ind w:left="90" w:hanging="0"/>
              <w:rPr>
                <w:rFonts w:ascii="Arial" w:hAnsi="Arial" w:cs="Arial"/>
                <w:sz w:val="18"/>
                <w:szCs w:val="18"/>
              </w:rPr>
            </w:pPr>
            <w:r>
              <w:rPr>
                <w:rFonts w:cs="Arial" w:ascii="Arial" w:hAnsi="Arial"/>
                <w:sz w:val="18"/>
                <w:szCs w:val="18"/>
              </w:rPr>
            </w:r>
          </w:p>
          <w:p>
            <w:pPr>
              <w:pStyle w:val="Normal"/>
              <w:ind w:left="90" w:hanging="0"/>
              <w:rPr>
                <w:rFonts w:ascii="Arial" w:hAnsi="Arial" w:cs="Arial"/>
                <w:sz w:val="18"/>
                <w:szCs w:val="18"/>
              </w:rPr>
            </w:pPr>
            <w:r>
              <w:rPr>
                <w:rFonts w:cs="Arial" w:ascii="Arial" w:hAnsi="Arial"/>
                <w:sz w:val="18"/>
                <w:szCs w:val="18"/>
              </w:rPr>
              <w:t>Fax</w:t>
            </w:r>
          </w:p>
          <w:p>
            <w:pPr>
              <w:pStyle w:val="Normal"/>
              <w:ind w:left="90" w:hanging="0"/>
              <w:rPr>
                <w:rFonts w:ascii="Arial" w:hAnsi="Arial" w:cs="Arial"/>
                <w:sz w:val="18"/>
                <w:szCs w:val="18"/>
              </w:rPr>
            </w:pPr>
            <w:r>
              <w:rPr>
                <w:rFonts w:cs="Arial" w:ascii="Arial" w:hAnsi="Arial"/>
                <w:sz w:val="18"/>
                <w:szCs w:val="18"/>
              </w:rPr>
            </w:r>
          </w:p>
          <w:p>
            <w:pPr>
              <w:pStyle w:val="Normal"/>
              <w:ind w:left="90" w:hanging="0"/>
              <w:rPr>
                <w:rFonts w:ascii="Arial" w:hAnsi="Arial" w:cs="Arial"/>
                <w:sz w:val="18"/>
                <w:szCs w:val="18"/>
              </w:rPr>
            </w:pPr>
            <w:r>
              <w:rPr>
                <w:rFonts w:cs="Arial" w:ascii="Arial" w:hAnsi="Arial"/>
                <w:sz w:val="18"/>
                <w:szCs w:val="18"/>
              </w:rPr>
              <w:t>E-mail</w:t>
            </w:r>
          </w:p>
        </w:tc>
        <w:tc>
          <w:tcPr>
            <w:tcW w:w="5143" w:type="dxa"/>
            <w:tcBorders>
              <w:top w:val="single" w:sz="6" w:space="0" w:color="000000"/>
              <w:left w:val="single" w:sz="6" w:space="0" w:color="000000"/>
              <w:bottom w:val="single" w:sz="6" w:space="0" w:color="000000"/>
              <w:right w:val="single" w:sz="6" w:space="0" w:color="000000"/>
            </w:tcBorders>
            <w:shd w:fill="FFFFFF" w:val="clear"/>
          </w:tcPr>
          <w:p>
            <w:pPr>
              <w:pStyle w:val="Normal"/>
              <w:snapToGrid w:val="false"/>
              <w:ind w:left="90" w:hanging="0"/>
              <w:rPr>
                <w:rFonts w:ascii="Arial" w:hAnsi="Arial" w:cs="Arial"/>
                <w:sz w:val="18"/>
                <w:szCs w:val="18"/>
              </w:rPr>
            </w:pPr>
            <w:r>
              <w:rPr>
                <w:rFonts w:cs="Arial" w:ascii="Arial" w:hAnsi="Arial"/>
                <w:sz w:val="18"/>
                <w:szCs w:val="18"/>
              </w:rPr>
            </w:r>
          </w:p>
          <w:p>
            <w:pPr>
              <w:pStyle w:val="Normal"/>
              <w:ind w:left="90" w:hanging="0"/>
              <w:rPr>
                <w:rFonts w:ascii="Arial" w:hAnsi="Arial" w:cs="Arial"/>
                <w:sz w:val="18"/>
                <w:szCs w:val="18"/>
              </w:rPr>
            </w:pPr>
            <w:r>
              <w:rPr>
                <w:rFonts w:cs="Arial" w:ascii="Arial" w:hAnsi="Arial"/>
                <w:sz w:val="18"/>
                <w:szCs w:val="18"/>
              </w:rPr>
              <w:t>Podpis</w:t>
            </w:r>
          </w:p>
          <w:p>
            <w:pPr>
              <w:pStyle w:val="Normal"/>
              <w:ind w:left="90" w:hanging="0"/>
              <w:rPr>
                <w:rFonts w:ascii="Arial" w:hAnsi="Arial" w:cs="Arial"/>
                <w:sz w:val="18"/>
                <w:szCs w:val="18"/>
              </w:rPr>
            </w:pPr>
            <w:r>
              <w:rPr>
                <w:rFonts w:cs="Arial" w:ascii="Arial" w:hAnsi="Arial"/>
                <w:sz w:val="18"/>
                <w:szCs w:val="18"/>
              </w:rPr>
            </w:r>
          </w:p>
          <w:p>
            <w:pPr>
              <w:pStyle w:val="Normal"/>
              <w:ind w:left="90" w:hanging="0"/>
              <w:rPr>
                <w:rFonts w:ascii="Arial" w:hAnsi="Arial" w:cs="Arial"/>
                <w:sz w:val="18"/>
                <w:szCs w:val="18"/>
              </w:rPr>
            </w:pPr>
            <w:r>
              <w:rPr>
                <w:rFonts w:cs="Arial" w:ascii="Arial" w:hAnsi="Arial"/>
                <w:sz w:val="18"/>
                <w:szCs w:val="18"/>
              </w:rPr>
            </w:r>
          </w:p>
          <w:p>
            <w:pPr>
              <w:pStyle w:val="Normal"/>
              <w:ind w:left="90" w:hanging="0"/>
              <w:rPr>
                <w:rFonts w:ascii="Arial" w:hAnsi="Arial" w:cs="Arial"/>
                <w:sz w:val="18"/>
                <w:szCs w:val="18"/>
              </w:rPr>
            </w:pPr>
            <w:r>
              <w:rPr>
                <w:rFonts w:cs="Arial" w:ascii="Arial" w:hAnsi="Arial"/>
                <w:sz w:val="18"/>
                <w:szCs w:val="18"/>
              </w:rPr>
            </w:r>
          </w:p>
          <w:p>
            <w:pPr>
              <w:pStyle w:val="Normal"/>
              <w:ind w:left="90" w:hanging="0"/>
              <w:rPr>
                <w:rFonts w:ascii="Arial" w:hAnsi="Arial" w:cs="Arial"/>
                <w:sz w:val="18"/>
                <w:szCs w:val="18"/>
              </w:rPr>
            </w:pPr>
            <w:r>
              <w:rPr>
                <w:rFonts w:cs="Arial" w:ascii="Arial" w:hAnsi="Arial"/>
                <w:sz w:val="18"/>
                <w:szCs w:val="18"/>
              </w:rPr>
              <w:t>Datum</w:t>
            </w:r>
          </w:p>
        </w:tc>
      </w:tr>
    </w:tbl>
    <w:p>
      <w:pPr>
        <w:pStyle w:val="Nadpis5"/>
        <w:rPr>
          <w:rFonts w:ascii="Arial" w:hAnsi="Arial" w:cs="Arial"/>
          <w:sz w:val="20"/>
        </w:rPr>
      </w:pPr>
      <w:r>
        <w:rPr>
          <w:rFonts w:cs="Arial" w:ascii="Arial" w:hAnsi="Arial"/>
          <w:sz w:val="20"/>
        </w:rPr>
      </w:r>
    </w:p>
    <w:tbl>
      <w:tblPr>
        <w:tblW w:w="11014" w:type="dxa"/>
        <w:jc w:val="left"/>
        <w:tblInd w:w="-157" w:type="dxa"/>
        <w:tblCellMar>
          <w:top w:w="0" w:type="dxa"/>
          <w:left w:w="70" w:type="dxa"/>
          <w:bottom w:w="0" w:type="dxa"/>
          <w:right w:w="70" w:type="dxa"/>
        </w:tblCellMar>
      </w:tblPr>
      <w:tblGrid>
        <w:gridCol w:w="127"/>
        <w:gridCol w:w="1716"/>
        <w:gridCol w:w="142"/>
        <w:gridCol w:w="851"/>
        <w:gridCol w:w="66"/>
        <w:gridCol w:w="3173"/>
        <w:gridCol w:w="37"/>
        <w:gridCol w:w="372"/>
        <w:gridCol w:w="179"/>
        <w:gridCol w:w="278"/>
        <w:gridCol w:w="431"/>
        <w:gridCol w:w="619"/>
        <w:gridCol w:w="1050"/>
        <w:gridCol w:w="1050"/>
        <w:gridCol w:w="834"/>
        <w:gridCol w:w="59"/>
        <w:gridCol w:w="30"/>
      </w:tblGrid>
      <w:tr>
        <w:trPr>
          <w:trHeight w:val="2938" w:hRule="atLeast"/>
        </w:trPr>
        <w:tc>
          <w:tcPr>
            <w:tcW w:w="10925" w:type="dxa"/>
            <w:gridSpan w:val="15"/>
            <w:tcBorders>
              <w:top w:val="single" w:sz="4" w:space="0" w:color="000000"/>
              <w:left w:val="single" w:sz="4" w:space="0" w:color="000000"/>
              <w:bottom w:val="single" w:sz="4" w:space="0" w:color="000000"/>
            </w:tcBorders>
            <w:shd w:fill="auto" w:val="clear"/>
          </w:tcPr>
          <w:p>
            <w:pPr>
              <w:pStyle w:val="Normal"/>
              <w:jc w:val="both"/>
              <w:rPr>
                <w:rFonts w:ascii="Arial" w:hAnsi="Arial" w:cs="Arial"/>
                <w:sz w:val="18"/>
                <w:szCs w:val="18"/>
              </w:rPr>
            </w:pPr>
            <w:r>
              <w:rPr>
                <w:rFonts w:cs="Arial" w:ascii="Arial" w:hAnsi="Arial"/>
                <w:sz w:val="18"/>
                <w:szCs w:val="18"/>
              </w:rPr>
              <w:t xml:space="preserve">Komentář (uveďte případné poznámky) </w:t>
            </w:r>
          </w:p>
          <w:p>
            <w:pPr>
              <w:pStyle w:val="Normal"/>
              <w:jc w:val="both"/>
              <w:rPr>
                <w:rFonts w:ascii="Arial" w:hAnsi="Arial" w:cs="Arial"/>
                <w:sz w:val="18"/>
                <w:szCs w:val="18"/>
              </w:rPr>
            </w:pPr>
            <w:r>
              <w:rPr>
                <w:rFonts w:cs="Arial" w:ascii="Arial" w:hAnsi="Arial"/>
                <w:sz w:val="18"/>
                <w:szCs w:val="18"/>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tc>
        <w:tc>
          <w:tcPr>
            <w:tcW w:w="89" w:type="dxa"/>
            <w:tcBorders>
              <w:left w:val="single" w:sz="4" w:space="0" w:color="000000"/>
            </w:tcBorders>
            <w:shd w:fill="auto" w:val="clear"/>
            <w:tcMar>
              <w:left w:w="0" w:type="dxa"/>
              <w:right w:w="0" w:type="dxa"/>
            </w:tcMar>
          </w:tcPr>
          <w:p>
            <w:pPr>
              <w:pStyle w:val="Normal"/>
              <w:snapToGrid w:val="false"/>
              <w:rPr>
                <w:rFonts w:ascii="Arial" w:hAnsi="Arial" w:cs="Arial"/>
              </w:rPr>
            </w:pPr>
            <w:r>
              <w:rPr>
                <w:rFonts w:cs="Arial" w:ascii="Arial" w:hAnsi="Arial"/>
              </w:rPr>
            </w:r>
          </w:p>
        </w:tc>
      </w:tr>
      <w:tr>
        <w:trPr>
          <w:trHeight w:val="139" w:hRule="atLeast"/>
        </w:trPr>
        <w:tc>
          <w:tcPr>
            <w:tcW w:w="127" w:type="dxa"/>
            <w:tcBorders/>
            <w:shd w:fill="auto" w:val="clear"/>
            <w:tcMar>
              <w:left w:w="0" w:type="dxa"/>
              <w:right w:w="0" w:type="dxa"/>
            </w:tcMar>
          </w:tcPr>
          <w:p>
            <w:pPr>
              <w:pStyle w:val="Obsahtabulky"/>
              <w:rPr>
                <w:rFonts w:ascii="Arial" w:hAnsi="Arial" w:cs="Arial"/>
              </w:rPr>
            </w:pPr>
            <w:r>
              <w:rPr>
                <w:rFonts w:cs="Arial" w:ascii="Arial" w:hAnsi="Arial"/>
              </w:rPr>
            </w:r>
          </w:p>
        </w:tc>
        <w:tc>
          <w:tcPr>
            <w:tcW w:w="2775" w:type="dxa"/>
            <w:gridSpan w:val="4"/>
            <w:tcBorders/>
            <w:shd w:fill="auto" w:val="clear"/>
            <w:vAlign w:val="bottom"/>
          </w:tcPr>
          <w:p>
            <w:pPr>
              <w:pStyle w:val="Normal"/>
              <w:snapToGrid w:val="false"/>
              <w:rPr>
                <w:rFonts w:ascii="Arial" w:hAnsi="Arial" w:cs="Arial"/>
                <w:sz w:val="20"/>
                <w:szCs w:val="20"/>
              </w:rPr>
            </w:pPr>
            <w:r>
              <w:rPr>
                <w:rFonts w:cs="Arial" w:ascii="Arial" w:hAnsi="Arial"/>
                <w:sz w:val="20"/>
                <w:szCs w:val="20"/>
              </w:rPr>
            </w:r>
          </w:p>
        </w:tc>
        <w:tc>
          <w:tcPr>
            <w:tcW w:w="3173" w:type="dxa"/>
            <w:tcBorders/>
            <w:shd w:fill="auto" w:val="clear"/>
            <w:vAlign w:val="bottom"/>
          </w:tcPr>
          <w:p>
            <w:pPr>
              <w:pStyle w:val="Normal"/>
              <w:snapToGrid w:val="false"/>
              <w:rPr>
                <w:rFonts w:ascii="Arial" w:hAnsi="Arial" w:cs="Arial"/>
                <w:sz w:val="20"/>
                <w:szCs w:val="20"/>
              </w:rPr>
            </w:pPr>
            <w:r>
              <w:rPr>
                <w:rFonts w:cs="Arial" w:ascii="Arial" w:hAnsi="Arial"/>
                <w:sz w:val="20"/>
                <w:szCs w:val="20"/>
              </w:rPr>
            </w:r>
          </w:p>
        </w:tc>
        <w:tc>
          <w:tcPr>
            <w:tcW w:w="409" w:type="dxa"/>
            <w:gridSpan w:val="2"/>
            <w:tcBorders/>
            <w:shd w:fill="auto" w:val="clear"/>
            <w:vAlign w:val="bottom"/>
          </w:tcPr>
          <w:p>
            <w:pPr>
              <w:pStyle w:val="Normal"/>
              <w:snapToGrid w:val="false"/>
              <w:rPr>
                <w:rFonts w:ascii="Arial" w:hAnsi="Arial" w:cs="Arial"/>
                <w:sz w:val="20"/>
                <w:szCs w:val="20"/>
              </w:rPr>
            </w:pPr>
            <w:r>
              <w:rPr>
                <w:rFonts w:cs="Arial" w:ascii="Arial" w:hAnsi="Arial"/>
                <w:sz w:val="20"/>
                <w:szCs w:val="20"/>
              </w:rPr>
            </w:r>
          </w:p>
        </w:tc>
        <w:tc>
          <w:tcPr>
            <w:tcW w:w="457" w:type="dxa"/>
            <w:gridSpan w:val="2"/>
            <w:tcBorders/>
            <w:shd w:fill="auto" w:val="clear"/>
            <w:vAlign w:val="bottom"/>
          </w:tcPr>
          <w:p>
            <w:pPr>
              <w:pStyle w:val="Normal"/>
              <w:snapToGrid w:val="false"/>
              <w:rPr>
                <w:rFonts w:ascii="Arial" w:hAnsi="Arial" w:cs="Arial"/>
                <w:sz w:val="20"/>
                <w:szCs w:val="20"/>
              </w:rPr>
            </w:pPr>
            <w:r>
              <w:rPr>
                <w:rFonts w:cs="Arial" w:ascii="Arial" w:hAnsi="Arial"/>
                <w:sz w:val="20"/>
                <w:szCs w:val="20"/>
              </w:rPr>
            </w:r>
          </w:p>
        </w:tc>
        <w:tc>
          <w:tcPr>
            <w:tcW w:w="1050" w:type="dxa"/>
            <w:gridSpan w:val="2"/>
            <w:tcBorders/>
            <w:shd w:fill="auto" w:val="clear"/>
            <w:vAlign w:val="bottom"/>
          </w:tcPr>
          <w:p>
            <w:pPr>
              <w:pStyle w:val="Normal"/>
              <w:snapToGrid w:val="false"/>
              <w:rPr>
                <w:rFonts w:ascii="Arial" w:hAnsi="Arial" w:cs="Arial"/>
                <w:sz w:val="20"/>
                <w:szCs w:val="20"/>
              </w:rPr>
            </w:pPr>
            <w:r>
              <w:rPr>
                <w:rFonts w:cs="Arial" w:ascii="Arial" w:hAnsi="Arial"/>
                <w:sz w:val="20"/>
                <w:szCs w:val="20"/>
              </w:rPr>
            </w:r>
          </w:p>
        </w:tc>
        <w:tc>
          <w:tcPr>
            <w:tcW w:w="1050" w:type="dxa"/>
            <w:tcBorders/>
            <w:shd w:fill="auto" w:val="clear"/>
            <w:vAlign w:val="bottom"/>
          </w:tcPr>
          <w:p>
            <w:pPr>
              <w:pStyle w:val="Normal"/>
              <w:snapToGrid w:val="false"/>
              <w:rPr>
                <w:rFonts w:ascii="Arial" w:hAnsi="Arial" w:cs="Arial"/>
                <w:sz w:val="20"/>
                <w:szCs w:val="20"/>
              </w:rPr>
            </w:pPr>
            <w:r>
              <w:rPr>
                <w:rFonts w:cs="Arial" w:ascii="Arial" w:hAnsi="Arial"/>
                <w:sz w:val="20"/>
                <w:szCs w:val="20"/>
              </w:rPr>
            </w:r>
          </w:p>
        </w:tc>
        <w:tc>
          <w:tcPr>
            <w:tcW w:w="1050" w:type="dxa"/>
            <w:tcBorders/>
            <w:shd w:fill="auto" w:val="clear"/>
            <w:vAlign w:val="bottom"/>
          </w:tcPr>
          <w:p>
            <w:pPr>
              <w:pStyle w:val="Normal"/>
              <w:snapToGrid w:val="false"/>
              <w:rPr>
                <w:rFonts w:ascii="Arial" w:hAnsi="Arial" w:cs="Arial"/>
                <w:sz w:val="20"/>
                <w:szCs w:val="20"/>
              </w:rPr>
            </w:pPr>
            <w:r>
              <w:rPr>
                <w:rFonts w:cs="Arial" w:ascii="Arial" w:hAnsi="Arial"/>
                <w:sz w:val="20"/>
                <w:szCs w:val="20"/>
              </w:rPr>
            </w:r>
          </w:p>
        </w:tc>
        <w:tc>
          <w:tcPr>
            <w:tcW w:w="893" w:type="dxa"/>
            <w:gridSpan w:val="2"/>
            <w:tcBorders/>
            <w:shd w:fill="auto" w:val="clear"/>
            <w:vAlign w:val="center"/>
          </w:tcPr>
          <w:p>
            <w:pPr>
              <w:pStyle w:val="Normal"/>
              <w:snapToGrid w:val="false"/>
              <w:rPr>
                <w:rFonts w:ascii="Arial" w:hAnsi="Arial" w:cs="Arial"/>
                <w:sz w:val="20"/>
                <w:szCs w:val="20"/>
              </w:rPr>
            </w:pPr>
            <w:r>
              <w:rPr>
                <w:rFonts w:cs="Arial" w:ascii="Arial" w:hAnsi="Arial"/>
                <w:sz w:val="20"/>
                <w:szCs w:val="20"/>
              </w:rPr>
            </w:r>
          </w:p>
        </w:tc>
      </w:tr>
      <w:tr>
        <w:trPr>
          <w:trHeight w:val="340"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bottom w:val="single" w:sz="12" w:space="0" w:color="000000"/>
            </w:tcBorders>
            <w:shd w:fill="auto" w:val="clear"/>
            <w:vAlign w:val="bottom"/>
          </w:tcPr>
          <w:p>
            <w:pPr>
              <w:pStyle w:val="Normal"/>
              <w:rPr>
                <w:rFonts w:ascii="Arial" w:hAnsi="Arial" w:cs="Arial"/>
                <w:b/>
                <w:b/>
              </w:rPr>
            </w:pPr>
            <w:r>
              <w:rPr>
                <w:rFonts w:cs="Arial" w:ascii="Arial" w:hAnsi="Arial"/>
                <w:b/>
              </w:rPr>
              <w:t>I. Údaje o plochách</w:t>
            </w:r>
          </w:p>
          <w:p>
            <w:pPr>
              <w:pStyle w:val="Normal"/>
              <w:rPr>
                <w:rFonts w:ascii="Arial" w:hAnsi="Arial" w:cs="Arial"/>
                <w:b/>
                <w:b/>
              </w:rPr>
            </w:pPr>
            <w:r>
              <w:rPr>
                <w:rFonts w:cs="Arial" w:ascii="Arial" w:hAnsi="Arial"/>
                <w:b/>
              </w:rPr>
            </w:r>
          </w:p>
        </w:tc>
        <w:tc>
          <w:tcPr>
            <w:tcW w:w="551" w:type="dxa"/>
            <w:gridSpan w:val="2"/>
            <w:tcBorders>
              <w:bottom w:val="single" w:sz="12" w:space="0" w:color="000000"/>
            </w:tcBorders>
            <w:shd w:fill="auto" w:val="clear"/>
            <w:vAlign w:val="bottom"/>
          </w:tcPr>
          <w:p>
            <w:pPr>
              <w:pStyle w:val="Normal"/>
              <w:snapToGrid w:val="false"/>
              <w:jc w:val="center"/>
              <w:rPr>
                <w:rFonts w:ascii="Arial" w:hAnsi="Arial" w:cs="Arial"/>
                <w:b/>
                <w:b/>
                <w:sz w:val="20"/>
                <w:szCs w:val="20"/>
              </w:rPr>
            </w:pPr>
            <w:r>
              <w:rPr>
                <w:rFonts w:cs="Arial" w:ascii="Arial" w:hAnsi="Arial"/>
                <w:b/>
                <w:sz w:val="20"/>
                <w:szCs w:val="20"/>
              </w:rPr>
            </w:r>
          </w:p>
        </w:tc>
        <w:tc>
          <w:tcPr>
            <w:tcW w:w="4321" w:type="dxa"/>
            <w:gridSpan w:val="7"/>
            <w:tcBorders>
              <w:bottom w:val="single" w:sz="12" w:space="0" w:color="000000"/>
            </w:tcBorders>
            <w:shd w:fill="auto" w:val="clear"/>
            <w:vAlign w:val="bottom"/>
          </w:tcPr>
          <w:p>
            <w:pPr>
              <w:pStyle w:val="Normal"/>
              <w:snapToGrid w:val="false"/>
              <w:jc w:val="center"/>
              <w:rPr>
                <w:rFonts w:ascii="Arial" w:hAnsi="Arial" w:cs="Arial"/>
                <w:sz w:val="20"/>
                <w:szCs w:val="20"/>
              </w:rPr>
            </w:pPr>
            <w:r>
              <w:rPr>
                <w:rFonts w:cs="Arial" w:ascii="Arial" w:hAnsi="Arial"/>
                <w:sz w:val="20"/>
                <w:szCs w:val="20"/>
              </w:rPr>
            </w:r>
          </w:p>
        </w:tc>
      </w:tr>
      <w:tr>
        <w:trPr>
          <w:trHeight w:val="567"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12" w:space="0" w:color="000000"/>
              <w:left w:val="single" w:sz="12" w:space="0" w:color="000000"/>
              <w:bottom w:val="single" w:sz="6" w:space="0" w:color="000000"/>
            </w:tcBorders>
            <w:shd w:fill="D8D8D8" w:val="clear"/>
            <w:vAlign w:val="bottom"/>
          </w:tcPr>
          <w:p>
            <w:pPr>
              <w:pStyle w:val="Normal"/>
              <w:jc w:val="center"/>
              <w:rPr>
                <w:rFonts w:ascii="Arial" w:hAnsi="Arial" w:cs="Arial"/>
                <w:b/>
                <w:b/>
                <w:sz w:val="22"/>
                <w:szCs w:val="22"/>
              </w:rPr>
            </w:pPr>
            <w:r>
              <w:rPr>
                <w:rFonts w:cs="Arial" w:ascii="Arial" w:hAnsi="Arial"/>
                <w:b/>
                <w:sz w:val="22"/>
                <w:szCs w:val="22"/>
              </w:rPr>
              <w:t>Ukazatel</w:t>
            </w:r>
          </w:p>
        </w:tc>
        <w:tc>
          <w:tcPr>
            <w:tcW w:w="551" w:type="dxa"/>
            <w:gridSpan w:val="2"/>
            <w:tcBorders>
              <w:top w:val="single" w:sz="12" w:space="0" w:color="000000"/>
              <w:left w:val="single" w:sz="6" w:space="0" w:color="000000"/>
              <w:bottom w:val="single" w:sz="6" w:space="0" w:color="000000"/>
            </w:tcBorders>
            <w:shd w:fill="D8D8D8" w:val="clear"/>
            <w:vAlign w:val="bottom"/>
          </w:tcPr>
          <w:p>
            <w:pPr>
              <w:pStyle w:val="Normal"/>
              <w:jc w:val="center"/>
              <w:rPr/>
            </w:pPr>
            <w:r>
              <w:rPr>
                <w:rFonts w:cs="Arial" w:ascii="Arial" w:hAnsi="Arial"/>
                <w:b/>
                <w:sz w:val="20"/>
                <w:szCs w:val="20"/>
              </w:rPr>
              <w:t>Čís. řád.</w:t>
            </w:r>
          </w:p>
        </w:tc>
        <w:tc>
          <w:tcPr>
            <w:tcW w:w="4351" w:type="dxa"/>
            <w:gridSpan w:val="7"/>
            <w:tcBorders>
              <w:top w:val="single" w:sz="12" w:space="0" w:color="000000"/>
              <w:left w:val="single" w:sz="6" w:space="0" w:color="000000"/>
              <w:bottom w:val="single" w:sz="6" w:space="0" w:color="000000"/>
              <w:right w:val="single" w:sz="12" w:space="0" w:color="000000"/>
            </w:tcBorders>
            <w:shd w:fill="D8D8D8" w:val="clear"/>
            <w:vAlign w:val="bottom"/>
          </w:tcPr>
          <w:p>
            <w:pPr>
              <w:pStyle w:val="Normal"/>
              <w:jc w:val="center"/>
              <w:rPr>
                <w:rFonts w:ascii="Arial" w:hAnsi="Arial" w:cs="Arial"/>
                <w:b/>
                <w:b/>
                <w:sz w:val="22"/>
                <w:szCs w:val="22"/>
              </w:rPr>
            </w:pPr>
            <w:r>
              <w:rPr>
                <w:rFonts w:cs="Arial" w:ascii="Arial" w:hAnsi="Arial"/>
                <w:b/>
                <w:sz w:val="22"/>
                <w:szCs w:val="22"/>
              </w:rPr>
              <w:t>Plocha v ha</w:t>
            </w:r>
          </w:p>
        </w:tc>
      </w:tr>
      <w:tr>
        <w:trPr>
          <w:trHeight w:val="454" w:hRule="exact"/>
        </w:trPr>
        <w:tc>
          <w:tcPr>
            <w:tcW w:w="127" w:type="dxa"/>
            <w:tcBorders/>
            <w:shd w:fill="auto" w:val="clear"/>
            <w:tcMar>
              <w:left w:w="0" w:type="dxa"/>
              <w:right w:w="0" w:type="dxa"/>
            </w:tcMar>
          </w:tcPr>
          <w:p>
            <w:pPr>
              <w:pStyle w:val="Normal"/>
              <w:rPr>
                <w:rFonts w:ascii="Arial" w:hAnsi="Arial" w:cs="Arial"/>
                <w:b/>
                <w:b/>
                <w:sz w:val="20"/>
                <w:szCs w:val="20"/>
              </w:rPr>
            </w:pPr>
            <w:r>
              <w:rPr>
                <w:rFonts w:cs="Arial" w:ascii="Arial" w:hAnsi="Arial"/>
                <w:b/>
                <w:sz w:val="20"/>
                <w:szCs w:val="20"/>
              </w:rPr>
            </w:r>
          </w:p>
        </w:tc>
        <w:tc>
          <w:tcPr>
            <w:tcW w:w="5985" w:type="dxa"/>
            <w:gridSpan w:val="6"/>
            <w:tcBorders>
              <w:top w:val="single" w:sz="6" w:space="0" w:color="000000"/>
              <w:left w:val="single" w:sz="12"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a</w:t>
            </w:r>
          </w:p>
        </w:tc>
        <w:tc>
          <w:tcPr>
            <w:tcW w:w="551" w:type="dxa"/>
            <w:gridSpan w:val="2"/>
            <w:tcBorders>
              <w:top w:val="single" w:sz="6" w:space="0" w:color="000000"/>
              <w:left w:val="single" w:sz="6"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b</w:t>
            </w:r>
          </w:p>
        </w:tc>
        <w:tc>
          <w:tcPr>
            <w:tcW w:w="4351" w:type="dxa"/>
            <w:gridSpan w:val="7"/>
            <w:tcBorders>
              <w:top w:val="single" w:sz="6" w:space="0" w:color="000000"/>
              <w:left w:val="single" w:sz="6" w:space="0" w:color="000000"/>
              <w:bottom w:val="single" w:sz="6" w:space="0" w:color="000000"/>
              <w:right w:val="single" w:sz="12"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1</w:t>
            </w:r>
          </w:p>
        </w:tc>
      </w:tr>
      <w:tr>
        <w:trPr>
          <w:trHeight w:val="454" w:hRule="exac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Plocha obhospodařovaných lesních pozemků celkem</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01</w:t>
            </w:r>
          </w:p>
        </w:tc>
        <w:tc>
          <w:tcPr>
            <w:tcW w:w="4351" w:type="dxa"/>
            <w:gridSpan w:val="7"/>
            <w:tcBorders>
              <w:top w:val="single" w:sz="6" w:space="0" w:color="000000"/>
              <w:left w:val="single" w:sz="6" w:space="0" w:color="000000"/>
              <w:bottom w:val="single" w:sz="6" w:space="0" w:color="000000"/>
              <w:right w:val="single" w:sz="12" w:space="0" w:color="000000"/>
            </w:tcBorders>
            <w:shd w:fill="auto" w:val="clear"/>
            <w:vAlign w:val="bottom"/>
          </w:tcPr>
          <w:p>
            <w:pPr>
              <w:pStyle w:val="Normal"/>
              <w:snapToGrid w:val="false"/>
              <w:jc w:val="center"/>
              <w:rPr>
                <w:rFonts w:ascii="Arial" w:hAnsi="Arial" w:cs="Arial"/>
                <w:sz w:val="20"/>
                <w:szCs w:val="20"/>
              </w:rPr>
            </w:pPr>
            <w:r>
              <w:rPr>
                <w:rFonts w:cs="Arial" w:ascii="Arial" w:hAnsi="Arial"/>
                <w:sz w:val="20"/>
                <w:szCs w:val="20"/>
              </w:rPr>
            </w:r>
          </w:p>
        </w:tc>
      </w:tr>
      <w:tr>
        <w:trPr>
          <w:trHeight w:val="454" w:hRule="exac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858" w:type="dxa"/>
            <w:gridSpan w:val="2"/>
            <w:vMerge w:val="restart"/>
            <w:tcBorders>
              <w:top w:val="single" w:sz="6" w:space="0" w:color="000000"/>
              <w:left w:val="single" w:sz="12" w:space="0" w:color="000000"/>
              <w:bottom w:val="single" w:sz="6" w:space="0" w:color="000000"/>
            </w:tcBorders>
            <w:shd w:fill="D8D8D8" w:val="clear"/>
            <w:vAlign w:val="center"/>
          </w:tcPr>
          <w:p>
            <w:pPr>
              <w:pStyle w:val="Normal"/>
              <w:jc w:val="center"/>
              <w:rPr>
                <w:rFonts w:ascii="Arial" w:hAnsi="Arial" w:cs="Arial"/>
                <w:sz w:val="22"/>
                <w:szCs w:val="22"/>
              </w:rPr>
            </w:pPr>
            <w:r>
              <w:rPr>
                <w:rFonts w:cs="Arial" w:ascii="Arial" w:hAnsi="Arial"/>
                <w:sz w:val="22"/>
                <w:szCs w:val="22"/>
              </w:rPr>
              <w:t>v tom</w:t>
            </w:r>
          </w:p>
        </w:tc>
        <w:tc>
          <w:tcPr>
            <w:tcW w:w="4127" w:type="dxa"/>
            <w:gridSpan w:val="4"/>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vlastní</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02</w:t>
            </w:r>
          </w:p>
        </w:tc>
        <w:tc>
          <w:tcPr>
            <w:tcW w:w="4351" w:type="dxa"/>
            <w:gridSpan w:val="7"/>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exac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858" w:type="dxa"/>
            <w:gridSpan w:val="2"/>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2"/>
                <w:szCs w:val="22"/>
              </w:rPr>
            </w:pPr>
            <w:r>
              <w:rPr>
                <w:rFonts w:cs="Arial" w:ascii="Arial" w:hAnsi="Arial"/>
                <w:sz w:val="22"/>
                <w:szCs w:val="22"/>
              </w:rPr>
            </w:r>
          </w:p>
        </w:tc>
        <w:tc>
          <w:tcPr>
            <w:tcW w:w="4127" w:type="dxa"/>
            <w:gridSpan w:val="4"/>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pronajaté</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03</w:t>
            </w:r>
          </w:p>
        </w:tc>
        <w:tc>
          <w:tcPr>
            <w:tcW w:w="4351" w:type="dxa"/>
            <w:gridSpan w:val="7"/>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exac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12"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Plocha lesa hospodářského</w:t>
            </w:r>
          </w:p>
        </w:tc>
        <w:tc>
          <w:tcPr>
            <w:tcW w:w="551" w:type="dxa"/>
            <w:gridSpan w:val="2"/>
            <w:tcBorders>
              <w:top w:val="single" w:sz="6" w:space="0" w:color="000000"/>
              <w:left w:val="single" w:sz="6" w:space="0" w:color="000000"/>
              <w:bottom w:val="single" w:sz="12"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04</w:t>
            </w:r>
          </w:p>
        </w:tc>
        <w:tc>
          <w:tcPr>
            <w:tcW w:w="4351" w:type="dxa"/>
            <w:gridSpan w:val="7"/>
            <w:tcBorders>
              <w:top w:val="single" w:sz="6" w:space="0" w:color="000000"/>
              <w:left w:val="single" w:sz="6" w:space="0" w:color="000000"/>
              <w:bottom w:val="single" w:sz="12" w:space="0" w:color="000000"/>
              <w:right w:val="single" w:sz="12" w:space="0" w:color="000000"/>
            </w:tcBorders>
            <w:shd w:fill="auto" w:val="clear"/>
            <w:vAlign w:val="bottom"/>
          </w:tcPr>
          <w:p>
            <w:pPr>
              <w:pStyle w:val="Normal"/>
              <w:snapToGrid w:val="false"/>
              <w:jc w:val="center"/>
              <w:rPr>
                <w:rFonts w:ascii="Arial" w:hAnsi="Arial" w:cs="Arial"/>
                <w:sz w:val="20"/>
                <w:szCs w:val="20"/>
              </w:rPr>
            </w:pPr>
            <w:r>
              <w:rPr>
                <w:rFonts w:cs="Arial" w:ascii="Arial" w:hAnsi="Arial"/>
                <w:sz w:val="20"/>
                <w:szCs w:val="20"/>
              </w:rPr>
            </w:r>
          </w:p>
        </w:tc>
      </w:tr>
      <w:tr>
        <w:trPr>
          <w:trHeight w:val="567"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12" w:space="0" w:color="000000"/>
              <w:bottom w:val="single" w:sz="12" w:space="0" w:color="000000"/>
            </w:tcBorders>
            <w:shd w:fill="auto" w:val="clear"/>
            <w:vAlign w:val="bottom"/>
          </w:tcPr>
          <w:p>
            <w:pPr>
              <w:pStyle w:val="Normal"/>
              <w:snapToGrid w:val="false"/>
              <w:rPr>
                <w:rFonts w:ascii="Arial" w:hAnsi="Arial" w:cs="Arial"/>
                <w:sz w:val="20"/>
                <w:szCs w:val="20"/>
              </w:rPr>
            </w:pPr>
            <w:r>
              <w:rPr>
                <w:rFonts w:cs="Arial" w:ascii="Arial" w:hAnsi="Arial"/>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II. Vybrané údaje</w:t>
            </w:r>
          </w:p>
          <w:p>
            <w:pPr>
              <w:pStyle w:val="Normal"/>
              <w:rPr>
                <w:rFonts w:ascii="Arial" w:hAnsi="Arial" w:cs="Arial"/>
                <w:b/>
                <w:b/>
              </w:rPr>
            </w:pPr>
            <w:r>
              <w:rPr>
                <w:rFonts w:cs="Arial" w:ascii="Arial" w:hAnsi="Arial"/>
                <w:b/>
              </w:rPr>
            </w:r>
          </w:p>
        </w:tc>
        <w:tc>
          <w:tcPr>
            <w:tcW w:w="551" w:type="dxa"/>
            <w:gridSpan w:val="2"/>
            <w:tcBorders>
              <w:top w:val="single" w:sz="12" w:space="0" w:color="000000"/>
              <w:bottom w:val="single" w:sz="12" w:space="0" w:color="000000"/>
            </w:tcBorders>
            <w:shd w:fill="auto" w:val="clear"/>
            <w:vAlign w:val="bottom"/>
          </w:tcPr>
          <w:p>
            <w:pPr>
              <w:pStyle w:val="Normal"/>
              <w:snapToGrid w:val="false"/>
              <w:jc w:val="center"/>
              <w:rPr>
                <w:rFonts w:ascii="Arial" w:hAnsi="Arial" w:cs="Arial"/>
                <w:b/>
                <w:b/>
                <w:color w:val="FF0000"/>
                <w:sz w:val="20"/>
                <w:szCs w:val="20"/>
              </w:rPr>
            </w:pPr>
            <w:r>
              <w:rPr>
                <w:rFonts w:cs="Arial" w:ascii="Arial" w:hAnsi="Arial"/>
                <w:b/>
                <w:color w:val="FF0000"/>
                <w:sz w:val="20"/>
                <w:szCs w:val="20"/>
              </w:rPr>
            </w:r>
          </w:p>
        </w:tc>
        <w:tc>
          <w:tcPr>
            <w:tcW w:w="709" w:type="dxa"/>
            <w:gridSpan w:val="2"/>
            <w:tcBorders>
              <w:top w:val="single" w:sz="12" w:space="0" w:color="000000"/>
              <w:bottom w:val="single" w:sz="12" w:space="0" w:color="000000"/>
            </w:tcBorders>
            <w:shd w:fill="auto" w:val="clear"/>
            <w:vAlign w:val="bottom"/>
          </w:tcPr>
          <w:p>
            <w:pPr>
              <w:pStyle w:val="Normal"/>
              <w:snapToGrid w:val="false"/>
              <w:jc w:val="center"/>
              <w:rPr>
                <w:rFonts w:ascii="Arial" w:hAnsi="Arial" w:cs="Arial"/>
                <w:color w:val="FF0000"/>
                <w:sz w:val="20"/>
                <w:szCs w:val="20"/>
              </w:rPr>
            </w:pPr>
            <w:r>
              <w:rPr>
                <w:rFonts w:cs="Arial" w:ascii="Arial" w:hAnsi="Arial"/>
                <w:color w:val="FF0000"/>
                <w:sz w:val="20"/>
                <w:szCs w:val="20"/>
              </w:rPr>
            </w:r>
          </w:p>
        </w:tc>
        <w:tc>
          <w:tcPr>
            <w:tcW w:w="3612" w:type="dxa"/>
            <w:gridSpan w:val="5"/>
            <w:tcBorders>
              <w:top w:val="single" w:sz="12" w:space="0" w:color="000000"/>
              <w:bottom w:val="single" w:sz="12" w:space="0" w:color="000000"/>
            </w:tcBorders>
            <w:shd w:fill="auto" w:val="clear"/>
            <w:vAlign w:val="bottom"/>
          </w:tcPr>
          <w:p>
            <w:pPr>
              <w:pStyle w:val="Normal"/>
              <w:snapToGrid w:val="false"/>
              <w:jc w:val="center"/>
              <w:rPr>
                <w:rFonts w:ascii="Arial" w:hAnsi="Arial" w:cs="Arial"/>
                <w:color w:val="FF0000"/>
                <w:sz w:val="20"/>
                <w:szCs w:val="20"/>
              </w:rPr>
            </w:pPr>
            <w:r>
              <w:rPr>
                <w:rFonts w:cs="Arial" w:ascii="Arial" w:hAnsi="Arial"/>
                <w:color w:val="FF0000"/>
                <w:sz w:val="20"/>
                <w:szCs w:val="20"/>
              </w:rPr>
            </w:r>
          </w:p>
        </w:tc>
      </w:tr>
      <w:tr>
        <w:trPr>
          <w:trHeight w:val="567" w:hRule="atLeast"/>
        </w:trPr>
        <w:tc>
          <w:tcPr>
            <w:tcW w:w="127" w:type="dxa"/>
            <w:tcBorders/>
            <w:shd w:fill="auto" w:val="clear"/>
            <w:tcMar>
              <w:left w:w="0" w:type="dxa"/>
              <w:right w:w="0" w:type="dxa"/>
            </w:tcMar>
          </w:tcPr>
          <w:p>
            <w:pPr>
              <w:pStyle w:val="Normal"/>
              <w:rPr>
                <w:rFonts w:ascii="Arial" w:hAnsi="Arial" w:cs="Arial"/>
                <w:color w:val="FF0000"/>
                <w:sz w:val="20"/>
                <w:szCs w:val="20"/>
              </w:rPr>
            </w:pPr>
            <w:r>
              <w:rPr>
                <w:rFonts w:cs="Arial" w:ascii="Arial" w:hAnsi="Arial"/>
                <w:color w:val="FF0000"/>
                <w:sz w:val="20"/>
                <w:szCs w:val="20"/>
              </w:rPr>
            </w:r>
          </w:p>
        </w:tc>
        <w:tc>
          <w:tcPr>
            <w:tcW w:w="5985" w:type="dxa"/>
            <w:gridSpan w:val="6"/>
            <w:tcBorders>
              <w:top w:val="single" w:sz="12" w:space="0" w:color="000000"/>
              <w:left w:val="single" w:sz="12" w:space="0" w:color="000000"/>
              <w:bottom w:val="single" w:sz="6" w:space="0" w:color="000000"/>
            </w:tcBorders>
            <w:shd w:fill="D8D8D8" w:val="clear"/>
            <w:vAlign w:val="bottom"/>
          </w:tcPr>
          <w:p>
            <w:pPr>
              <w:pStyle w:val="Normal"/>
              <w:jc w:val="center"/>
              <w:rPr>
                <w:rFonts w:ascii="Arial" w:hAnsi="Arial" w:cs="Arial"/>
                <w:b/>
                <w:b/>
                <w:sz w:val="22"/>
                <w:szCs w:val="22"/>
              </w:rPr>
            </w:pPr>
            <w:r>
              <w:rPr>
                <w:rFonts w:cs="Arial" w:ascii="Arial" w:hAnsi="Arial"/>
                <w:b/>
                <w:sz w:val="22"/>
                <w:szCs w:val="22"/>
              </w:rPr>
              <w:t>Ukazatel</w:t>
            </w:r>
          </w:p>
        </w:tc>
        <w:tc>
          <w:tcPr>
            <w:tcW w:w="551" w:type="dxa"/>
            <w:gridSpan w:val="2"/>
            <w:tcBorders>
              <w:top w:val="single" w:sz="12" w:space="0" w:color="000000"/>
              <w:left w:val="single" w:sz="6" w:space="0" w:color="000000"/>
              <w:bottom w:val="single" w:sz="6" w:space="0" w:color="000000"/>
            </w:tcBorders>
            <w:shd w:fill="D8D8D8" w:val="clear"/>
            <w:vAlign w:val="bottom"/>
          </w:tcPr>
          <w:p>
            <w:pPr>
              <w:pStyle w:val="Normal"/>
              <w:jc w:val="center"/>
              <w:rPr/>
            </w:pPr>
            <w:r>
              <w:rPr>
                <w:rFonts w:cs="Arial" w:ascii="Arial" w:hAnsi="Arial"/>
                <w:b/>
                <w:sz w:val="20"/>
                <w:szCs w:val="20"/>
              </w:rPr>
              <w:t>Čís. řád.</w:t>
            </w:r>
          </w:p>
        </w:tc>
        <w:tc>
          <w:tcPr>
            <w:tcW w:w="709" w:type="dxa"/>
            <w:gridSpan w:val="2"/>
            <w:tcBorders>
              <w:top w:val="single" w:sz="12" w:space="0" w:color="000000"/>
              <w:left w:val="single" w:sz="6" w:space="0" w:color="000000"/>
              <w:bottom w:val="single" w:sz="6" w:space="0" w:color="000000"/>
            </w:tcBorders>
            <w:shd w:fill="D8D8D8" w:val="clear"/>
            <w:vAlign w:val="bottom"/>
          </w:tcPr>
          <w:p>
            <w:pPr>
              <w:pStyle w:val="Normal"/>
              <w:jc w:val="center"/>
              <w:rPr>
                <w:rFonts w:ascii="Arial" w:hAnsi="Arial" w:cs="Arial"/>
                <w:b/>
                <w:b/>
                <w:sz w:val="20"/>
                <w:szCs w:val="20"/>
              </w:rPr>
            </w:pPr>
            <w:r>
              <w:rPr>
                <w:rFonts w:cs="Arial" w:ascii="Arial" w:hAnsi="Arial"/>
                <w:b/>
                <w:sz w:val="20"/>
                <w:szCs w:val="20"/>
              </w:rPr>
              <w:t>M. j.</w:t>
            </w:r>
          </w:p>
        </w:tc>
        <w:tc>
          <w:tcPr>
            <w:tcW w:w="3642" w:type="dxa"/>
            <w:gridSpan w:val="5"/>
            <w:tcBorders>
              <w:top w:val="single" w:sz="12" w:space="0" w:color="000000"/>
              <w:left w:val="single" w:sz="6" w:space="0" w:color="000000"/>
              <w:bottom w:val="single" w:sz="6" w:space="0" w:color="000000"/>
              <w:right w:val="single" w:sz="12" w:space="0" w:color="000000"/>
            </w:tcBorders>
            <w:shd w:fill="D8D8D8" w:val="clear"/>
            <w:vAlign w:val="bottom"/>
          </w:tcPr>
          <w:p>
            <w:pPr>
              <w:pStyle w:val="Normal"/>
              <w:jc w:val="center"/>
              <w:rPr>
                <w:rFonts w:ascii="Arial" w:hAnsi="Arial" w:cs="Arial"/>
                <w:b/>
                <w:b/>
                <w:sz w:val="22"/>
                <w:szCs w:val="22"/>
              </w:rPr>
            </w:pPr>
            <w:r>
              <w:rPr>
                <w:rFonts w:cs="Arial" w:ascii="Arial" w:hAnsi="Arial"/>
                <w:b/>
                <w:sz w:val="22"/>
                <w:szCs w:val="22"/>
              </w:rPr>
              <w:t>Množství v m. j.</w:t>
            </w:r>
          </w:p>
        </w:tc>
      </w:tr>
      <w:tr>
        <w:trPr>
          <w:trHeight w:val="340" w:hRule="atLeast"/>
        </w:trPr>
        <w:tc>
          <w:tcPr>
            <w:tcW w:w="127" w:type="dxa"/>
            <w:tcBorders/>
            <w:shd w:fill="auto" w:val="clear"/>
            <w:tcMar>
              <w:left w:w="0" w:type="dxa"/>
              <w:right w:w="0" w:type="dxa"/>
            </w:tcMar>
          </w:tcPr>
          <w:p>
            <w:pPr>
              <w:pStyle w:val="Normal"/>
              <w:rPr>
                <w:rFonts w:ascii="Arial" w:hAnsi="Arial" w:cs="Arial"/>
                <w:b/>
                <w:b/>
                <w:sz w:val="20"/>
                <w:szCs w:val="20"/>
              </w:rPr>
            </w:pPr>
            <w:r>
              <w:rPr>
                <w:rFonts w:cs="Arial" w:ascii="Arial" w:hAnsi="Arial"/>
                <w:b/>
                <w:sz w:val="20"/>
                <w:szCs w:val="20"/>
              </w:rPr>
            </w:r>
          </w:p>
        </w:tc>
        <w:tc>
          <w:tcPr>
            <w:tcW w:w="5985" w:type="dxa"/>
            <w:gridSpan w:val="6"/>
            <w:tcBorders>
              <w:top w:val="single" w:sz="6" w:space="0" w:color="000000"/>
              <w:left w:val="single" w:sz="12"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a</w:t>
            </w:r>
          </w:p>
        </w:tc>
        <w:tc>
          <w:tcPr>
            <w:tcW w:w="551" w:type="dxa"/>
            <w:gridSpan w:val="2"/>
            <w:tcBorders>
              <w:top w:val="single" w:sz="6" w:space="0" w:color="000000"/>
              <w:left w:val="single" w:sz="6"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b</w:t>
            </w:r>
          </w:p>
        </w:tc>
        <w:tc>
          <w:tcPr>
            <w:tcW w:w="709" w:type="dxa"/>
            <w:gridSpan w:val="2"/>
            <w:tcBorders>
              <w:top w:val="single" w:sz="6" w:space="0" w:color="000000"/>
              <w:left w:val="single" w:sz="6"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c</w:t>
            </w:r>
          </w:p>
        </w:tc>
        <w:tc>
          <w:tcPr>
            <w:tcW w:w="3642" w:type="dxa"/>
            <w:gridSpan w:val="5"/>
            <w:tcBorders>
              <w:top w:val="single" w:sz="6" w:space="0" w:color="000000"/>
              <w:left w:val="single" w:sz="6" w:space="0" w:color="000000"/>
              <w:bottom w:val="single" w:sz="6" w:space="0" w:color="000000"/>
              <w:right w:val="single" w:sz="12"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1</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6" w:space="0" w:color="000000"/>
            </w:tcBorders>
            <w:shd w:fill="D8D8D8" w:val="clear"/>
            <w:vAlign w:val="center"/>
          </w:tcPr>
          <w:p>
            <w:pPr>
              <w:pStyle w:val="Normal"/>
              <w:rPr/>
            </w:pPr>
            <w:r>
              <w:rPr>
                <w:rFonts w:cs="Arial" w:ascii="Arial" w:hAnsi="Arial"/>
                <w:b/>
                <w:sz w:val="22"/>
                <w:szCs w:val="22"/>
              </w:rPr>
              <w:t>Prodej dřeva celkem</w:t>
            </w:r>
            <w:r>
              <w:rPr>
                <w:rFonts w:cs="Arial" w:ascii="Arial" w:hAnsi="Arial"/>
                <w:sz w:val="22"/>
                <w:szCs w:val="22"/>
              </w:rPr>
              <w:t xml:space="preserve"> (bez vlastní spotřeby)</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01</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716" w:type="dxa"/>
            <w:vMerge w:val="restart"/>
            <w:tcBorders>
              <w:top w:val="single" w:sz="6" w:space="0" w:color="000000"/>
              <w:left w:val="single" w:sz="12" w:space="0" w:color="000000"/>
              <w:bottom w:val="single" w:sz="6" w:space="0" w:color="000000"/>
            </w:tcBorders>
            <w:shd w:fill="D8D8D8" w:val="clear"/>
            <w:vAlign w:val="center"/>
          </w:tcPr>
          <w:p>
            <w:pPr>
              <w:pStyle w:val="Normal"/>
              <w:jc w:val="center"/>
              <w:rPr>
                <w:rFonts w:ascii="Arial" w:hAnsi="Arial" w:cs="Arial"/>
                <w:sz w:val="22"/>
                <w:szCs w:val="22"/>
              </w:rPr>
            </w:pPr>
            <w:r>
              <w:rPr>
                <w:rFonts w:cs="Arial" w:ascii="Arial" w:hAnsi="Arial"/>
                <w:sz w:val="22"/>
                <w:szCs w:val="22"/>
              </w:rPr>
              <w:t>v tom</w:t>
            </w:r>
          </w:p>
        </w:tc>
        <w:tc>
          <w:tcPr>
            <w:tcW w:w="4269" w:type="dxa"/>
            <w:gridSpan w:val="5"/>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na P (na stojato)</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02</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716"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0"/>
                <w:szCs w:val="20"/>
              </w:rPr>
            </w:pPr>
            <w:r>
              <w:rPr>
                <w:rFonts w:cs="Arial" w:ascii="Arial" w:hAnsi="Arial"/>
                <w:sz w:val="20"/>
                <w:szCs w:val="20"/>
              </w:rPr>
            </w:r>
          </w:p>
        </w:tc>
        <w:tc>
          <w:tcPr>
            <w:tcW w:w="4269" w:type="dxa"/>
            <w:gridSpan w:val="5"/>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u P</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03</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716"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0"/>
                <w:szCs w:val="20"/>
              </w:rPr>
            </w:pPr>
            <w:r>
              <w:rPr>
                <w:rFonts w:cs="Arial" w:ascii="Arial" w:hAnsi="Arial"/>
                <w:sz w:val="20"/>
                <w:szCs w:val="20"/>
              </w:rPr>
            </w:r>
          </w:p>
        </w:tc>
        <w:tc>
          <w:tcPr>
            <w:tcW w:w="4269" w:type="dxa"/>
            <w:gridSpan w:val="5"/>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na OM</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04</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552"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716"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0"/>
                <w:szCs w:val="20"/>
              </w:rPr>
            </w:pPr>
            <w:r>
              <w:rPr>
                <w:rFonts w:cs="Arial" w:ascii="Arial" w:hAnsi="Arial"/>
                <w:sz w:val="20"/>
                <w:szCs w:val="20"/>
              </w:rPr>
            </w:r>
          </w:p>
        </w:tc>
        <w:tc>
          <w:tcPr>
            <w:tcW w:w="4269" w:type="dxa"/>
            <w:gridSpan w:val="5"/>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na ES</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05</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Těžba dřeva z obhospodařovaných lesů celkem</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06</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716" w:type="dxa"/>
            <w:tcBorders>
              <w:top w:val="single" w:sz="6" w:space="0" w:color="000000"/>
              <w:left w:val="single" w:sz="12" w:space="0" w:color="000000"/>
              <w:bottom w:val="single" w:sz="6" w:space="0" w:color="000000"/>
            </w:tcBorders>
            <w:shd w:fill="D8D8D8" w:val="clear"/>
            <w:vAlign w:val="center"/>
          </w:tcPr>
          <w:p>
            <w:pPr>
              <w:pStyle w:val="Normal"/>
              <w:jc w:val="center"/>
              <w:rPr>
                <w:rFonts w:ascii="Arial" w:hAnsi="Arial" w:cs="Arial"/>
                <w:sz w:val="22"/>
                <w:szCs w:val="22"/>
              </w:rPr>
            </w:pPr>
            <w:r>
              <w:rPr>
                <w:rFonts w:cs="Arial" w:ascii="Arial" w:hAnsi="Arial"/>
                <w:sz w:val="22"/>
                <w:szCs w:val="22"/>
              </w:rPr>
              <w:t>z toho</w:t>
            </w:r>
          </w:p>
        </w:tc>
        <w:tc>
          <w:tcPr>
            <w:tcW w:w="4269" w:type="dxa"/>
            <w:gridSpan w:val="5"/>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nahodilá těžba</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07</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snapToGrid w:val="false"/>
              <w:jc w:val="right"/>
              <w:rPr>
                <w:rFonts w:ascii="Arial" w:hAnsi="Arial" w:cs="Arial"/>
                <w:sz w:val="20"/>
                <w:szCs w:val="20"/>
              </w:rPr>
            </w:pPr>
            <w:r>
              <w:rPr>
                <w:rFonts w:cs="Arial" w:ascii="Arial" w:hAnsi="Arial"/>
                <w:sz w:val="20"/>
                <w:szCs w:val="20"/>
              </w:rPr>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Investice do LH celkem</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08</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tis. Kč</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716" w:type="dxa"/>
            <w:vMerge w:val="restart"/>
            <w:tcBorders>
              <w:top w:val="single" w:sz="6" w:space="0" w:color="000000"/>
              <w:left w:val="single" w:sz="12" w:space="0" w:color="000000"/>
              <w:bottom w:val="single" w:sz="6" w:space="0" w:color="000000"/>
            </w:tcBorders>
            <w:shd w:fill="D8D8D8" w:val="clear"/>
            <w:vAlign w:val="center"/>
          </w:tcPr>
          <w:p>
            <w:pPr>
              <w:pStyle w:val="Normal"/>
              <w:jc w:val="center"/>
              <w:rPr>
                <w:rFonts w:ascii="Arial" w:hAnsi="Arial" w:cs="Arial"/>
                <w:sz w:val="22"/>
                <w:szCs w:val="22"/>
              </w:rPr>
            </w:pPr>
            <w:r>
              <w:rPr>
                <w:rFonts w:cs="Arial" w:ascii="Arial" w:hAnsi="Arial"/>
                <w:sz w:val="22"/>
                <w:szCs w:val="22"/>
              </w:rPr>
              <w:t>z toho</w:t>
            </w:r>
          </w:p>
        </w:tc>
        <w:tc>
          <w:tcPr>
            <w:tcW w:w="4269" w:type="dxa"/>
            <w:gridSpan w:val="5"/>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stroje a zařízení</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09</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tis. Kč</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716"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0"/>
                <w:szCs w:val="20"/>
              </w:rPr>
            </w:pPr>
            <w:r>
              <w:rPr>
                <w:rFonts w:cs="Arial" w:ascii="Arial" w:hAnsi="Arial"/>
                <w:sz w:val="20"/>
                <w:szCs w:val="20"/>
              </w:rPr>
            </w:r>
          </w:p>
        </w:tc>
        <w:tc>
          <w:tcPr>
            <w:tcW w:w="4269" w:type="dxa"/>
            <w:gridSpan w:val="5"/>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stavby</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10</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tis. Kč</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1716"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0"/>
                <w:szCs w:val="20"/>
              </w:rPr>
            </w:pPr>
            <w:r>
              <w:rPr>
                <w:rFonts w:cs="Arial" w:ascii="Arial" w:hAnsi="Arial"/>
                <w:sz w:val="20"/>
                <w:szCs w:val="20"/>
              </w:rPr>
            </w:r>
          </w:p>
        </w:tc>
        <w:tc>
          <w:tcPr>
            <w:tcW w:w="993"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2"/>
                <w:szCs w:val="22"/>
              </w:rPr>
            </w:pPr>
            <w:r>
              <w:rPr>
                <w:rFonts w:cs="Arial" w:ascii="Arial" w:hAnsi="Arial"/>
                <w:sz w:val="22"/>
                <w:szCs w:val="22"/>
              </w:rPr>
              <w:t>z toho</w:t>
            </w:r>
          </w:p>
        </w:tc>
        <w:tc>
          <w:tcPr>
            <w:tcW w:w="3276" w:type="dxa"/>
            <w:gridSpan w:val="3"/>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cesty a svážnice</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11</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tis. Kč</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right"/>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Těžba dřeva harvestory</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12</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Přibližování dříví vyvážecími soupravami</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13</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Přibližování dříví lanovkami</w:t>
            </w:r>
          </w:p>
        </w:tc>
        <w:tc>
          <w:tcPr>
            <w:tcW w:w="551"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14</w:t>
            </w:r>
          </w:p>
        </w:tc>
        <w:tc>
          <w:tcPr>
            <w:tcW w:w="709" w:type="dxa"/>
            <w:gridSpan w:val="2"/>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6" w:space="0" w:color="000000"/>
              <w:right w:val="single" w:sz="12"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127" w:type="dxa"/>
            <w:tcBorders/>
            <w:shd w:fill="auto" w:val="clear"/>
            <w:tcMar>
              <w:left w:w="0" w:type="dxa"/>
              <w:right w:w="0" w:type="dxa"/>
            </w:tcMar>
          </w:tcPr>
          <w:p>
            <w:pPr>
              <w:pStyle w:val="Normal"/>
              <w:rPr>
                <w:rFonts w:ascii="Arial" w:hAnsi="Arial" w:cs="Arial"/>
                <w:sz w:val="20"/>
                <w:szCs w:val="20"/>
              </w:rPr>
            </w:pPr>
            <w:r>
              <w:rPr>
                <w:rFonts w:cs="Arial" w:ascii="Arial" w:hAnsi="Arial"/>
                <w:sz w:val="20"/>
                <w:szCs w:val="20"/>
              </w:rPr>
            </w:r>
          </w:p>
        </w:tc>
        <w:tc>
          <w:tcPr>
            <w:tcW w:w="5985" w:type="dxa"/>
            <w:gridSpan w:val="6"/>
            <w:tcBorders>
              <w:top w:val="single" w:sz="6" w:space="0" w:color="000000"/>
              <w:left w:val="single" w:sz="12" w:space="0" w:color="000000"/>
              <w:bottom w:val="single" w:sz="4"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Soustřeďování dříví koňmi</w:t>
            </w:r>
          </w:p>
        </w:tc>
        <w:tc>
          <w:tcPr>
            <w:tcW w:w="551" w:type="dxa"/>
            <w:gridSpan w:val="2"/>
            <w:tcBorders>
              <w:top w:val="single" w:sz="6" w:space="0" w:color="000000"/>
              <w:left w:val="single" w:sz="6" w:space="0" w:color="000000"/>
              <w:bottom w:val="single" w:sz="4"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15</w:t>
            </w:r>
          </w:p>
        </w:tc>
        <w:tc>
          <w:tcPr>
            <w:tcW w:w="709" w:type="dxa"/>
            <w:gridSpan w:val="2"/>
            <w:tcBorders>
              <w:top w:val="single" w:sz="6" w:space="0" w:color="000000"/>
              <w:left w:val="single" w:sz="6" w:space="0" w:color="000000"/>
              <w:bottom w:val="single" w:sz="4"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6" w:space="0" w:color="000000"/>
              <w:left w:val="single" w:sz="6" w:space="0" w:color="000000"/>
              <w:bottom w:val="single" w:sz="4" w:space="0" w:color="000000"/>
              <w:right w:val="single" w:sz="12" w:space="0" w:color="000000"/>
            </w:tcBorders>
            <w:shd w:fill="auto" w:val="clear"/>
            <w:vAlign w:val="bottom"/>
          </w:tcPr>
          <w:p>
            <w:pPr>
              <w:pStyle w:val="Normal"/>
              <w:snapToGrid w:val="false"/>
              <w:jc w:val="center"/>
              <w:rPr>
                <w:rFonts w:ascii="Arial" w:hAnsi="Arial" w:cs="Arial"/>
                <w:b/>
                <w:b/>
                <w:sz w:val="22"/>
                <w:szCs w:val="22"/>
              </w:rPr>
            </w:pPr>
            <w:r>
              <w:rPr>
                <w:rFonts w:cs="Arial" w:ascii="Arial" w:hAnsi="Arial"/>
                <w:b/>
                <w:sz w:val="22"/>
                <w:szCs w:val="22"/>
              </w:rPr>
            </w:r>
          </w:p>
        </w:tc>
      </w:tr>
      <w:tr>
        <w:trPr>
          <w:trHeight w:val="454" w:hRule="atLeast"/>
        </w:trPr>
        <w:tc>
          <w:tcPr>
            <w:tcW w:w="127" w:type="dxa"/>
            <w:tcBorders/>
            <w:shd w:fill="auto" w:val="clear"/>
            <w:tcMar>
              <w:left w:w="0" w:type="dxa"/>
              <w:right w:w="0" w:type="dxa"/>
            </w:tcMar>
          </w:tcPr>
          <w:p>
            <w:pPr>
              <w:pStyle w:val="Normal"/>
              <w:rPr>
                <w:rFonts w:ascii="Arial" w:hAnsi="Arial" w:cs="Arial"/>
                <w:b/>
                <w:b/>
                <w:sz w:val="20"/>
                <w:szCs w:val="20"/>
              </w:rPr>
            </w:pPr>
            <w:r>
              <w:rPr>
                <w:rFonts w:cs="Arial" w:ascii="Arial" w:hAnsi="Arial"/>
                <w:b/>
                <w:sz w:val="20"/>
                <w:szCs w:val="20"/>
              </w:rPr>
            </w:r>
          </w:p>
        </w:tc>
        <w:tc>
          <w:tcPr>
            <w:tcW w:w="5985" w:type="dxa"/>
            <w:gridSpan w:val="6"/>
            <w:tcBorders>
              <w:top w:val="single" w:sz="4" w:space="0" w:color="000000"/>
              <w:left w:val="single" w:sz="12" w:space="0" w:color="000000"/>
              <w:bottom w:val="single" w:sz="12"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Štěpkování těžebních zbytků v lese</w:t>
            </w:r>
          </w:p>
        </w:tc>
        <w:tc>
          <w:tcPr>
            <w:tcW w:w="551" w:type="dxa"/>
            <w:gridSpan w:val="2"/>
            <w:tcBorders>
              <w:top w:val="single" w:sz="4" w:space="0" w:color="000000"/>
              <w:left w:val="single" w:sz="6" w:space="0" w:color="000000"/>
              <w:bottom w:val="single" w:sz="12"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16</w:t>
            </w:r>
          </w:p>
        </w:tc>
        <w:tc>
          <w:tcPr>
            <w:tcW w:w="709" w:type="dxa"/>
            <w:gridSpan w:val="2"/>
            <w:tcBorders>
              <w:top w:val="single" w:sz="4" w:space="0" w:color="000000"/>
              <w:left w:val="single" w:sz="6" w:space="0" w:color="000000"/>
              <w:bottom w:val="single" w:sz="12"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3642" w:type="dxa"/>
            <w:gridSpan w:val="5"/>
            <w:tcBorders>
              <w:top w:val="single" w:sz="4" w:space="0" w:color="000000"/>
              <w:left w:val="single" w:sz="6" w:space="0" w:color="000000"/>
              <w:bottom w:val="single" w:sz="12" w:space="0" w:color="000000"/>
              <w:right w:val="single" w:sz="12"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bl>
    <w:p>
      <w:pPr>
        <w:pStyle w:val="Normal"/>
        <w:rPr/>
      </w:pPr>
      <w:r>
        <w:rPr/>
      </w:r>
    </w:p>
    <w:p>
      <w:pPr>
        <w:pStyle w:val="Normal"/>
        <w:rPr/>
      </w:pPr>
      <w:r>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III. Náklady a výnosy v lesním hospodářství</w:t>
      </w:r>
    </w:p>
    <w:p>
      <w:pPr>
        <w:pStyle w:val="Normal"/>
        <w:rPr>
          <w:rFonts w:ascii="Arial" w:hAnsi="Arial" w:cs="Arial"/>
          <w:b/>
          <w:b/>
        </w:rPr>
      </w:pPr>
      <w:r>
        <w:rPr>
          <w:rFonts w:cs="Arial" w:ascii="Arial" w:hAnsi="Arial"/>
          <w:b/>
        </w:rPr>
      </w:r>
    </w:p>
    <w:tbl>
      <w:tblPr>
        <w:tblW w:w="11104" w:type="dxa"/>
        <w:jc w:val="left"/>
        <w:tblInd w:w="-30" w:type="dxa"/>
        <w:tblCellMar>
          <w:top w:w="0" w:type="dxa"/>
          <w:left w:w="70" w:type="dxa"/>
          <w:bottom w:w="0" w:type="dxa"/>
          <w:right w:w="70" w:type="dxa"/>
        </w:tblCellMar>
      </w:tblPr>
      <w:tblGrid>
        <w:gridCol w:w="1291"/>
        <w:gridCol w:w="3260"/>
        <w:gridCol w:w="567"/>
        <w:gridCol w:w="567"/>
        <w:gridCol w:w="1135"/>
        <w:gridCol w:w="1418"/>
        <w:gridCol w:w="1418"/>
        <w:gridCol w:w="1448"/>
      </w:tblGrid>
      <w:tr>
        <w:trPr>
          <w:trHeight w:val="405" w:hRule="atLeast"/>
        </w:trPr>
        <w:tc>
          <w:tcPr>
            <w:tcW w:w="4551" w:type="dxa"/>
            <w:gridSpan w:val="2"/>
            <w:vMerge w:val="restart"/>
            <w:tcBorders>
              <w:top w:val="single" w:sz="12" w:space="0" w:color="000000"/>
              <w:left w:val="single" w:sz="12" w:space="0" w:color="000000"/>
              <w:bottom w:val="single" w:sz="6" w:space="0" w:color="000000"/>
            </w:tcBorders>
            <w:shd w:fill="D8D8D8" w:val="clear"/>
            <w:vAlign w:val="center"/>
          </w:tcPr>
          <w:p>
            <w:pPr>
              <w:pStyle w:val="Normal"/>
              <w:jc w:val="center"/>
              <w:rPr>
                <w:rFonts w:ascii="Arial" w:hAnsi="Arial" w:cs="Arial"/>
                <w:b/>
                <w:b/>
                <w:sz w:val="22"/>
                <w:szCs w:val="22"/>
              </w:rPr>
            </w:pPr>
            <w:r>
              <w:rPr>
                <w:rFonts w:cs="Arial" w:ascii="Arial" w:hAnsi="Arial"/>
                <w:b/>
                <w:sz w:val="22"/>
                <w:szCs w:val="22"/>
              </w:rPr>
              <w:t>Ukazatel</w:t>
            </w:r>
          </w:p>
        </w:tc>
        <w:tc>
          <w:tcPr>
            <w:tcW w:w="567" w:type="dxa"/>
            <w:vMerge w:val="restart"/>
            <w:tcBorders>
              <w:top w:val="single" w:sz="12" w:space="0" w:color="000000"/>
              <w:left w:val="single" w:sz="6" w:space="0" w:color="000000"/>
              <w:bottom w:val="single" w:sz="6" w:space="0" w:color="000000"/>
            </w:tcBorders>
            <w:shd w:fill="D8D8D8" w:val="clear"/>
            <w:vAlign w:val="center"/>
          </w:tcPr>
          <w:p>
            <w:pPr>
              <w:pStyle w:val="Normal"/>
              <w:jc w:val="center"/>
              <w:rPr/>
            </w:pPr>
            <w:r>
              <w:rPr>
                <w:rFonts w:cs="Arial" w:ascii="Arial" w:hAnsi="Arial"/>
                <w:b/>
                <w:sz w:val="20"/>
                <w:szCs w:val="20"/>
              </w:rPr>
              <w:t>Čís. řád.</w:t>
            </w:r>
          </w:p>
        </w:tc>
        <w:tc>
          <w:tcPr>
            <w:tcW w:w="567" w:type="dxa"/>
            <w:vMerge w:val="restart"/>
            <w:tcBorders>
              <w:top w:val="single" w:sz="12" w:space="0" w:color="000000"/>
              <w:left w:val="single" w:sz="6" w:space="0" w:color="000000"/>
              <w:bottom w:val="single" w:sz="6" w:space="0" w:color="000000"/>
            </w:tcBorders>
            <w:shd w:fill="D8D8D8" w:val="clear"/>
            <w:vAlign w:val="center"/>
          </w:tcPr>
          <w:p>
            <w:pPr>
              <w:pStyle w:val="Normal"/>
              <w:jc w:val="center"/>
              <w:rPr>
                <w:rFonts w:ascii="Arial" w:hAnsi="Arial" w:cs="Arial"/>
                <w:b/>
                <w:b/>
                <w:sz w:val="20"/>
                <w:szCs w:val="20"/>
              </w:rPr>
            </w:pPr>
            <w:r>
              <w:rPr>
                <w:rFonts w:cs="Arial" w:ascii="Arial" w:hAnsi="Arial"/>
                <w:b/>
                <w:sz w:val="20"/>
                <w:szCs w:val="20"/>
              </w:rPr>
              <w:t>M. j.</w:t>
            </w:r>
          </w:p>
        </w:tc>
        <w:tc>
          <w:tcPr>
            <w:tcW w:w="1135" w:type="dxa"/>
            <w:vMerge w:val="restart"/>
            <w:tcBorders>
              <w:top w:val="single" w:sz="12" w:space="0" w:color="000000"/>
              <w:left w:val="single" w:sz="6" w:space="0" w:color="000000"/>
              <w:bottom w:val="single" w:sz="6" w:space="0" w:color="000000"/>
            </w:tcBorders>
            <w:shd w:fill="D8D8D8" w:val="clear"/>
            <w:vAlign w:val="center"/>
          </w:tcPr>
          <w:p>
            <w:pPr>
              <w:pStyle w:val="Normal"/>
              <w:jc w:val="center"/>
              <w:rPr>
                <w:rFonts w:ascii="Arial" w:hAnsi="Arial" w:cs="Arial"/>
                <w:b/>
                <w:b/>
                <w:sz w:val="22"/>
                <w:szCs w:val="22"/>
              </w:rPr>
            </w:pPr>
            <w:r>
              <w:rPr>
                <w:rFonts w:cs="Arial" w:ascii="Arial" w:hAnsi="Arial"/>
                <w:b/>
                <w:sz w:val="22"/>
                <w:szCs w:val="22"/>
              </w:rPr>
              <w:t>Množství v m. j.</w:t>
            </w:r>
          </w:p>
        </w:tc>
        <w:tc>
          <w:tcPr>
            <w:tcW w:w="1418" w:type="dxa"/>
            <w:vMerge w:val="restart"/>
            <w:tcBorders>
              <w:top w:val="single" w:sz="12" w:space="0" w:color="000000"/>
              <w:left w:val="single" w:sz="6" w:space="0" w:color="000000"/>
              <w:bottom w:val="single" w:sz="6" w:space="0" w:color="000000"/>
            </w:tcBorders>
            <w:shd w:fill="D8D8D8" w:val="clear"/>
            <w:vAlign w:val="center"/>
          </w:tcPr>
          <w:p>
            <w:pPr>
              <w:pStyle w:val="Normal"/>
              <w:jc w:val="center"/>
              <w:rPr>
                <w:rFonts w:ascii="Arial" w:hAnsi="Arial" w:cs="Arial"/>
                <w:b/>
                <w:b/>
                <w:sz w:val="22"/>
                <w:szCs w:val="22"/>
              </w:rPr>
            </w:pPr>
            <w:r>
              <w:rPr>
                <w:rFonts w:cs="Arial" w:ascii="Arial" w:hAnsi="Arial"/>
                <w:b/>
                <w:sz w:val="22"/>
                <w:szCs w:val="22"/>
              </w:rPr>
              <w:t>Náklady celkem</w:t>
            </w:r>
          </w:p>
        </w:tc>
        <w:tc>
          <w:tcPr>
            <w:tcW w:w="1418" w:type="dxa"/>
            <w:vMerge w:val="restart"/>
            <w:tcBorders>
              <w:top w:val="single" w:sz="12" w:space="0" w:color="000000"/>
              <w:left w:val="single" w:sz="6" w:space="0" w:color="000000"/>
              <w:bottom w:val="single" w:sz="6" w:space="0" w:color="000000"/>
            </w:tcBorders>
            <w:shd w:fill="D8D8D8" w:val="clear"/>
            <w:vAlign w:val="center"/>
          </w:tcPr>
          <w:p>
            <w:pPr>
              <w:pStyle w:val="Normal"/>
              <w:jc w:val="center"/>
              <w:rPr>
                <w:rFonts w:ascii="Arial" w:hAnsi="Arial" w:cs="Arial"/>
                <w:b/>
                <w:b/>
                <w:sz w:val="22"/>
                <w:szCs w:val="22"/>
              </w:rPr>
            </w:pPr>
            <w:r>
              <w:rPr>
                <w:rFonts w:cs="Arial" w:ascii="Arial" w:hAnsi="Arial"/>
                <w:b/>
                <w:sz w:val="22"/>
                <w:szCs w:val="22"/>
              </w:rPr>
              <w:t>Výnosy celkem</w:t>
            </w:r>
          </w:p>
        </w:tc>
        <w:tc>
          <w:tcPr>
            <w:tcW w:w="1448" w:type="dxa"/>
            <w:vMerge w:val="restart"/>
            <w:tcBorders>
              <w:top w:val="single" w:sz="12" w:space="0" w:color="000000"/>
              <w:left w:val="single" w:sz="6" w:space="0" w:color="000000"/>
              <w:bottom w:val="single" w:sz="6" w:space="0" w:color="000000"/>
              <w:right w:val="single" w:sz="12" w:space="0" w:color="000000"/>
            </w:tcBorders>
            <w:shd w:fill="D8D8D8" w:val="clear"/>
            <w:vAlign w:val="center"/>
          </w:tcPr>
          <w:p>
            <w:pPr>
              <w:pStyle w:val="Normal"/>
              <w:jc w:val="center"/>
              <w:rPr/>
            </w:pPr>
            <w:r>
              <w:rPr>
                <w:rFonts w:cs="Arial" w:ascii="Arial" w:hAnsi="Arial"/>
                <w:b/>
                <w:sz w:val="22"/>
                <w:szCs w:val="22"/>
              </w:rPr>
              <w:t>ze sl.3 dotace</w:t>
            </w:r>
          </w:p>
        </w:tc>
      </w:tr>
      <w:tr>
        <w:trPr>
          <w:trHeight w:val="315" w:hRule="atLeast"/>
        </w:trPr>
        <w:tc>
          <w:tcPr>
            <w:tcW w:w="4551" w:type="dxa"/>
            <w:gridSpan w:val="2"/>
            <w:vMerge w:val="continue"/>
            <w:tcBorders>
              <w:top w:val="single" w:sz="12" w:space="0" w:color="000000"/>
              <w:left w:val="single" w:sz="12"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567" w:type="dxa"/>
            <w:vMerge w:val="continue"/>
            <w:tcBorders>
              <w:top w:val="single" w:sz="12" w:space="0" w:color="000000"/>
              <w:left w:val="single" w:sz="6"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567" w:type="dxa"/>
            <w:vMerge w:val="continue"/>
            <w:tcBorders>
              <w:top w:val="single" w:sz="12" w:space="0" w:color="000000"/>
              <w:left w:val="single" w:sz="6"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1135" w:type="dxa"/>
            <w:vMerge w:val="continue"/>
            <w:tcBorders>
              <w:top w:val="single" w:sz="12" w:space="0" w:color="000000"/>
              <w:left w:val="single" w:sz="6"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1418" w:type="dxa"/>
            <w:vMerge w:val="continue"/>
            <w:tcBorders>
              <w:top w:val="single" w:sz="12" w:space="0" w:color="000000"/>
              <w:left w:val="single" w:sz="6"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1418" w:type="dxa"/>
            <w:vMerge w:val="continue"/>
            <w:tcBorders>
              <w:top w:val="single" w:sz="12" w:space="0" w:color="000000"/>
              <w:left w:val="single" w:sz="6"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1448" w:type="dxa"/>
            <w:vMerge w:val="continue"/>
            <w:tcBorders>
              <w:top w:val="single" w:sz="12" w:space="0" w:color="000000"/>
              <w:left w:val="single" w:sz="6" w:space="0" w:color="000000"/>
              <w:bottom w:val="single" w:sz="6" w:space="0" w:color="000000"/>
              <w:right w:val="single" w:sz="12"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r>
      <w:tr>
        <w:trPr>
          <w:trHeight w:val="255" w:hRule="atLeast"/>
        </w:trPr>
        <w:tc>
          <w:tcPr>
            <w:tcW w:w="4551" w:type="dxa"/>
            <w:gridSpan w:val="2"/>
            <w:vMerge w:val="continue"/>
            <w:tcBorders>
              <w:top w:val="single" w:sz="12" w:space="0" w:color="000000"/>
              <w:left w:val="single" w:sz="12"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567" w:type="dxa"/>
            <w:vMerge w:val="continue"/>
            <w:tcBorders>
              <w:top w:val="single" w:sz="12" w:space="0" w:color="000000"/>
              <w:left w:val="single" w:sz="6"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567" w:type="dxa"/>
            <w:vMerge w:val="continue"/>
            <w:tcBorders>
              <w:top w:val="single" w:sz="12" w:space="0" w:color="000000"/>
              <w:left w:val="single" w:sz="6"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1135" w:type="dxa"/>
            <w:vMerge w:val="continue"/>
            <w:tcBorders>
              <w:top w:val="single" w:sz="12" w:space="0" w:color="000000"/>
              <w:left w:val="single" w:sz="6" w:space="0" w:color="000000"/>
              <w:bottom w:val="single" w:sz="6" w:space="0" w:color="000000"/>
            </w:tcBorders>
            <w:shd w:fill="D8D8D8" w:val="clear"/>
            <w:vAlign w:val="center"/>
          </w:tcPr>
          <w:p>
            <w:pPr>
              <w:pStyle w:val="Normal"/>
              <w:snapToGrid w:val="false"/>
              <w:jc w:val="center"/>
              <w:rPr>
                <w:rFonts w:ascii="Arial" w:hAnsi="Arial" w:cs="Arial"/>
                <w:b/>
                <w:b/>
                <w:sz w:val="20"/>
                <w:szCs w:val="20"/>
              </w:rPr>
            </w:pPr>
            <w:r>
              <w:rPr>
                <w:rFonts w:cs="Arial" w:ascii="Arial" w:hAnsi="Arial"/>
                <w:b/>
                <w:sz w:val="20"/>
                <w:szCs w:val="20"/>
              </w:rPr>
            </w:r>
          </w:p>
        </w:tc>
        <w:tc>
          <w:tcPr>
            <w:tcW w:w="4284" w:type="dxa"/>
            <w:gridSpan w:val="3"/>
            <w:tcBorders>
              <w:top w:val="single" w:sz="6" w:space="0" w:color="000000"/>
              <w:left w:val="single" w:sz="6" w:space="0" w:color="000000"/>
              <w:bottom w:val="single" w:sz="6" w:space="0" w:color="000000"/>
              <w:right w:val="single" w:sz="12" w:space="0" w:color="000000"/>
            </w:tcBorders>
            <w:shd w:fill="D8D8D8" w:val="clear"/>
            <w:vAlign w:val="bottom"/>
          </w:tcPr>
          <w:p>
            <w:pPr>
              <w:pStyle w:val="Normal"/>
              <w:jc w:val="center"/>
              <w:rPr>
                <w:rFonts w:ascii="Arial" w:hAnsi="Arial" w:cs="Arial"/>
                <w:b/>
                <w:b/>
                <w:sz w:val="20"/>
                <w:szCs w:val="20"/>
              </w:rPr>
            </w:pPr>
            <w:r>
              <w:rPr>
                <w:rFonts w:cs="Arial" w:ascii="Arial" w:hAnsi="Arial"/>
                <w:b/>
                <w:sz w:val="20"/>
                <w:szCs w:val="20"/>
              </w:rPr>
              <w:t>v tis. Kč</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a</w:t>
            </w:r>
          </w:p>
        </w:tc>
        <w:tc>
          <w:tcPr>
            <w:tcW w:w="567" w:type="dxa"/>
            <w:tcBorders>
              <w:top w:val="single" w:sz="6" w:space="0" w:color="000000"/>
              <w:left w:val="single" w:sz="6"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b</w:t>
            </w:r>
          </w:p>
        </w:tc>
        <w:tc>
          <w:tcPr>
            <w:tcW w:w="567" w:type="dxa"/>
            <w:tcBorders>
              <w:top w:val="single" w:sz="6" w:space="0" w:color="000000"/>
              <w:left w:val="single" w:sz="6"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c</w:t>
            </w:r>
          </w:p>
        </w:tc>
        <w:tc>
          <w:tcPr>
            <w:tcW w:w="1135" w:type="dxa"/>
            <w:tcBorders>
              <w:top w:val="single" w:sz="6" w:space="0" w:color="000000"/>
              <w:left w:val="single" w:sz="6"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1</w:t>
            </w:r>
          </w:p>
        </w:tc>
        <w:tc>
          <w:tcPr>
            <w:tcW w:w="1418" w:type="dxa"/>
            <w:tcBorders>
              <w:top w:val="single" w:sz="6" w:space="0" w:color="000000"/>
              <w:left w:val="single" w:sz="6"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2</w:t>
            </w:r>
          </w:p>
        </w:tc>
        <w:tc>
          <w:tcPr>
            <w:tcW w:w="1418" w:type="dxa"/>
            <w:tcBorders>
              <w:top w:val="single" w:sz="6" w:space="0" w:color="000000"/>
              <w:left w:val="single" w:sz="6" w:space="0" w:color="000000"/>
              <w:bottom w:val="single" w:sz="6"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3</w:t>
            </w:r>
          </w:p>
        </w:tc>
        <w:tc>
          <w:tcPr>
            <w:tcW w:w="1448" w:type="dxa"/>
            <w:tcBorders>
              <w:top w:val="single" w:sz="6" w:space="0" w:color="000000"/>
              <w:left w:val="single" w:sz="6" w:space="0" w:color="000000"/>
              <w:bottom w:val="single" w:sz="6" w:space="0" w:color="000000"/>
              <w:right w:val="single" w:sz="12" w:space="0" w:color="000000"/>
            </w:tcBorders>
            <w:shd w:fill="D8D8D8" w:val="clear"/>
            <w:vAlign w:val="bottom"/>
          </w:tcPr>
          <w:p>
            <w:pPr>
              <w:pStyle w:val="Normal"/>
              <w:jc w:val="center"/>
              <w:rPr>
                <w:rFonts w:ascii="Arial" w:hAnsi="Arial" w:cs="Arial"/>
                <w:sz w:val="20"/>
                <w:szCs w:val="20"/>
              </w:rPr>
            </w:pPr>
            <w:r>
              <w:rPr>
                <w:rFonts w:cs="Arial" w:ascii="Arial" w:hAnsi="Arial"/>
                <w:sz w:val="20"/>
                <w:szCs w:val="20"/>
              </w:rPr>
              <w:t>4</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 xml:space="preserve">Pěstební činnost celkem </w:t>
            </w:r>
          </w:p>
          <w:p>
            <w:pPr>
              <w:pStyle w:val="Normal"/>
              <w:rPr>
                <w:rFonts w:ascii="Arial" w:hAnsi="Arial" w:cs="Arial"/>
                <w:sz w:val="22"/>
                <w:szCs w:val="22"/>
              </w:rPr>
            </w:pPr>
            <w:r>
              <w:rPr>
                <w:rFonts w:cs="Arial" w:ascii="Arial" w:hAnsi="Arial"/>
                <w:sz w:val="22"/>
                <w:szCs w:val="22"/>
              </w:rPr>
              <w:t>(bez semenářství a školkařství a bez rezerv)</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01</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snapToGrid w:val="false"/>
              <w:rPr>
                <w:rFonts w:ascii="Arial" w:hAnsi="Arial" w:cs="Arial"/>
                <w:sz w:val="20"/>
                <w:szCs w:val="20"/>
              </w:rPr>
            </w:pPr>
            <w:r>
              <w:rPr>
                <w:rFonts w:cs="Arial" w:ascii="Arial" w:hAnsi="Arial"/>
                <w:sz w:val="20"/>
                <w:szCs w:val="20"/>
              </w:rPr>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r>
      <w:tr>
        <w:trPr>
          <w:trHeight w:val="454" w:hRule="atLeast"/>
        </w:trPr>
        <w:tc>
          <w:tcPr>
            <w:tcW w:w="1291" w:type="dxa"/>
            <w:vMerge w:val="restart"/>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z toho</w:t>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obnova lesa (včetně spotřeby sazenic)</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02</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ha</w:t>
            </w:r>
          </w:p>
        </w:tc>
        <w:tc>
          <w:tcPr>
            <w:tcW w:w="1135" w:type="dxa"/>
            <w:tcBorders>
              <w:top w:val="single" w:sz="6" w:space="0" w:color="000000"/>
              <w:left w:val="single" w:sz="6" w:space="0" w:color="000000"/>
              <w:bottom w:val="single" w:sz="6" w:space="0" w:color="000000"/>
            </w:tcBorders>
            <w:shd w:fill="auto" w:val="clear"/>
            <w:vAlign w:val="center"/>
          </w:tcPr>
          <w:p>
            <w:pPr>
              <w:pStyle w:val="Normal"/>
              <w:snapToGrid w:val="false"/>
              <w:rPr>
                <w:rFonts w:ascii="Arial" w:hAnsi="Arial" w:cs="Arial"/>
                <w:sz w:val="20"/>
                <w:szCs w:val="20"/>
              </w:rPr>
            </w:pPr>
            <w:r>
              <w:rPr>
                <w:rFonts w:cs="Arial" w:ascii="Arial" w:hAnsi="Arial"/>
                <w:sz w:val="20"/>
                <w:szCs w:val="20"/>
              </w:rPr>
            </w:r>
          </w:p>
        </w:tc>
        <w:tc>
          <w:tcPr>
            <w:tcW w:w="1418" w:type="dxa"/>
            <w:tcBorders>
              <w:top w:val="single" w:sz="6" w:space="0" w:color="000000"/>
              <w:left w:val="single" w:sz="6" w:space="0" w:color="000000"/>
              <w:bottom w:val="single" w:sz="6" w:space="0" w:color="000000"/>
            </w:tcBorders>
            <w:shd w:fill="auto" w:val="clear"/>
            <w:vAlign w:val="center"/>
          </w:tcPr>
          <w:p>
            <w:pPr>
              <w:pStyle w:val="Normal"/>
              <w:snapToGrid w:val="false"/>
              <w:rPr>
                <w:rFonts w:ascii="Arial" w:hAnsi="Arial" w:cs="Arial"/>
                <w:sz w:val="20"/>
                <w:szCs w:val="20"/>
              </w:rPr>
            </w:pPr>
            <w:r>
              <w:rPr>
                <w:rFonts w:cs="Arial" w:ascii="Arial" w:hAnsi="Arial"/>
                <w:sz w:val="20"/>
                <w:szCs w:val="20"/>
              </w:rPr>
            </w:r>
          </w:p>
        </w:tc>
        <w:tc>
          <w:tcPr>
            <w:tcW w:w="1418" w:type="dxa"/>
            <w:tcBorders>
              <w:top w:val="single" w:sz="6" w:space="0" w:color="000000"/>
              <w:left w:val="single" w:sz="6" w:space="0" w:color="000000"/>
              <w:bottom w:val="single" w:sz="6" w:space="0" w:color="000000"/>
            </w:tcBorders>
            <w:shd w:fill="auto" w:val="clear"/>
            <w:vAlign w:val="center"/>
          </w:tcPr>
          <w:p>
            <w:pPr>
              <w:pStyle w:val="Normal"/>
              <w:snapToGrid w:val="false"/>
              <w:rPr>
                <w:rFonts w:ascii="Arial" w:hAnsi="Arial" w:cs="Arial"/>
                <w:sz w:val="20"/>
                <w:szCs w:val="20"/>
              </w:rPr>
            </w:pPr>
            <w:r>
              <w:rPr>
                <w:rFonts w:cs="Arial" w:ascii="Arial" w:hAnsi="Arial"/>
                <w:sz w:val="20"/>
                <w:szCs w:val="20"/>
              </w:rPr>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snapToGrid w:val="false"/>
              <w:rPr>
                <w:rFonts w:ascii="Arial" w:hAnsi="Arial" w:cs="Arial"/>
                <w:sz w:val="20"/>
                <w:szCs w:val="20"/>
              </w:rPr>
            </w:pPr>
            <w:r>
              <w:rPr>
                <w:rFonts w:cs="Arial" w:ascii="Arial" w:hAnsi="Arial"/>
                <w:sz w:val="20"/>
                <w:szCs w:val="20"/>
              </w:rPr>
            </w:r>
          </w:p>
        </w:tc>
      </w:tr>
      <w:tr>
        <w:trPr>
          <w:trHeight w:val="454" w:hRule="atLeast"/>
        </w:trPr>
        <w:tc>
          <w:tcPr>
            <w:tcW w:w="1291"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2"/>
                <w:szCs w:val="22"/>
              </w:rPr>
            </w:pPr>
            <w:r>
              <w:rPr>
                <w:rFonts w:cs="Arial" w:ascii="Arial" w:hAnsi="Arial"/>
                <w:sz w:val="22"/>
                <w:szCs w:val="22"/>
              </w:rPr>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péče o lesní kultury</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03</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ha</w:t>
            </w:r>
          </w:p>
        </w:tc>
        <w:tc>
          <w:tcPr>
            <w:tcW w:w="1135"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r>
      <w:tr>
        <w:trPr>
          <w:trHeight w:val="454" w:hRule="atLeast"/>
        </w:trPr>
        <w:tc>
          <w:tcPr>
            <w:tcW w:w="1291"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2"/>
                <w:szCs w:val="22"/>
              </w:rPr>
            </w:pPr>
            <w:r>
              <w:rPr>
                <w:rFonts w:cs="Arial" w:ascii="Arial" w:hAnsi="Arial"/>
                <w:sz w:val="22"/>
                <w:szCs w:val="22"/>
              </w:rPr>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prořezávky</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04</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ha</w:t>
            </w:r>
          </w:p>
        </w:tc>
        <w:tc>
          <w:tcPr>
            <w:tcW w:w="1135"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r>
      <w:tr>
        <w:trPr>
          <w:trHeight w:val="454" w:hRule="atLeast"/>
        </w:trPr>
        <w:tc>
          <w:tcPr>
            <w:tcW w:w="1291"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2"/>
                <w:szCs w:val="22"/>
              </w:rPr>
            </w:pPr>
            <w:r>
              <w:rPr>
                <w:rFonts w:cs="Arial" w:ascii="Arial" w:hAnsi="Arial"/>
                <w:sz w:val="22"/>
                <w:szCs w:val="22"/>
              </w:rPr>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ochrana lesa</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05</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b/>
                <w:sz w:val="22"/>
                <w:szCs w:val="22"/>
              </w:rPr>
              <w:t>Těžební činnost celkem</w:t>
            </w:r>
            <w:r>
              <w:rPr>
                <w:rFonts w:cs="Arial" w:ascii="Arial" w:hAnsi="Arial"/>
                <w:sz w:val="22"/>
                <w:szCs w:val="22"/>
              </w:rPr>
              <w:t xml:space="preserve"> (bez rezerv, </w:t>
            </w:r>
            <w:r>
              <w:rPr>
                <w:rFonts w:cs="Arial" w:ascii="Arial" w:hAnsi="Arial"/>
                <w:b/>
                <w:sz w:val="22"/>
                <w:szCs w:val="22"/>
                <w:highlight w:val="yellow"/>
              </w:rPr>
              <w:t>včetně příspěvku na zmírnění dopadu</w:t>
            </w:r>
            <w:r>
              <w:rPr>
                <w:rFonts w:cs="Arial" w:ascii="Arial" w:hAnsi="Arial"/>
                <w:b/>
                <w:sz w:val="22"/>
                <w:szCs w:val="22"/>
              </w:rPr>
              <w:t xml:space="preserve"> </w:t>
            </w:r>
            <w:r>
              <w:rPr>
                <w:rFonts w:cs="Arial" w:ascii="Arial" w:hAnsi="Arial"/>
                <w:b/>
                <w:sz w:val="22"/>
                <w:szCs w:val="22"/>
                <w:highlight w:val="yellow"/>
              </w:rPr>
              <w:t>kůrovcové kalamity</w:t>
            </w:r>
            <w:r>
              <w:rPr>
                <w:rFonts w:cs="Arial" w:ascii="Arial" w:hAnsi="Arial"/>
                <w:sz w:val="22"/>
                <w:szCs w:val="22"/>
                <w:highlight w:val="yellow"/>
              </w:rPr>
              <w:t xml:space="preserve">) </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06</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r>
      <w:tr>
        <w:trPr>
          <w:trHeight w:val="454" w:hRule="atLeast"/>
        </w:trPr>
        <w:tc>
          <w:tcPr>
            <w:tcW w:w="1291" w:type="dxa"/>
            <w:vMerge w:val="restart"/>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z toho</w:t>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těžba dřeva</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07</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1135"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r>
      <w:tr>
        <w:trPr>
          <w:trHeight w:val="454" w:hRule="atLeast"/>
        </w:trPr>
        <w:tc>
          <w:tcPr>
            <w:tcW w:w="1291"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2"/>
                <w:szCs w:val="22"/>
              </w:rPr>
            </w:pPr>
            <w:r>
              <w:rPr>
                <w:rFonts w:cs="Arial" w:ascii="Arial" w:hAnsi="Arial"/>
                <w:sz w:val="22"/>
                <w:szCs w:val="22"/>
              </w:rPr>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přibližování dříví</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08</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1135"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r>
      <w:tr>
        <w:trPr>
          <w:trHeight w:val="454" w:hRule="atLeast"/>
        </w:trPr>
        <w:tc>
          <w:tcPr>
            <w:tcW w:w="1291"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2"/>
                <w:szCs w:val="22"/>
              </w:rPr>
            </w:pPr>
            <w:r>
              <w:rPr>
                <w:rFonts w:cs="Arial" w:ascii="Arial" w:hAnsi="Arial"/>
                <w:sz w:val="22"/>
                <w:szCs w:val="22"/>
              </w:rPr>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odvoz dříví</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09</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1135"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snapToGrid w:val="false"/>
              <w:rPr>
                <w:rFonts w:ascii="Arial" w:hAnsi="Arial" w:cs="Arial"/>
                <w:sz w:val="20"/>
                <w:szCs w:val="20"/>
              </w:rPr>
            </w:pPr>
            <w:r>
              <w:rPr>
                <w:rFonts w:cs="Arial" w:ascii="Arial" w:hAnsi="Arial"/>
                <w:sz w:val="20"/>
                <w:szCs w:val="20"/>
              </w:rPr>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r>
      <w:tr>
        <w:trPr>
          <w:trHeight w:val="454" w:hRule="atLeast"/>
        </w:trPr>
        <w:tc>
          <w:tcPr>
            <w:tcW w:w="1291"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2"/>
                <w:szCs w:val="22"/>
              </w:rPr>
            </w:pPr>
            <w:r>
              <w:rPr>
                <w:rFonts w:cs="Arial" w:ascii="Arial" w:hAnsi="Arial"/>
                <w:sz w:val="22"/>
                <w:szCs w:val="22"/>
              </w:rPr>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realizace dříví</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10</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m</w:t>
            </w:r>
            <w:r>
              <w:rPr>
                <w:rFonts w:cs="Arial" w:ascii="Arial" w:hAnsi="Arial"/>
                <w:sz w:val="20"/>
                <w:szCs w:val="20"/>
                <w:vertAlign w:val="superscript"/>
              </w:rPr>
              <w:t>3</w:t>
            </w:r>
          </w:p>
        </w:tc>
        <w:tc>
          <w:tcPr>
            <w:tcW w:w="1135"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snapToGrid w:val="false"/>
              <w:rPr>
                <w:rFonts w:ascii="Arial" w:hAnsi="Arial" w:cs="Arial"/>
                <w:sz w:val="20"/>
                <w:szCs w:val="20"/>
              </w:rPr>
            </w:pPr>
            <w:r>
              <w:rPr>
                <w:rFonts w:cs="Arial" w:ascii="Arial" w:hAnsi="Arial"/>
                <w:sz w:val="20"/>
                <w:szCs w:val="20"/>
              </w:rPr>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r>
      <w:tr>
        <w:trPr>
          <w:trHeight w:val="454" w:hRule="atLeast"/>
        </w:trPr>
        <w:tc>
          <w:tcPr>
            <w:tcW w:w="1291" w:type="dxa"/>
            <w:vMerge w:val="continue"/>
            <w:tcBorders>
              <w:top w:val="single" w:sz="6" w:space="0" w:color="000000"/>
              <w:left w:val="single" w:sz="12" w:space="0" w:color="000000"/>
              <w:bottom w:val="single" w:sz="6" w:space="0" w:color="000000"/>
            </w:tcBorders>
            <w:shd w:fill="D8D8D8" w:val="clear"/>
            <w:vAlign w:val="center"/>
          </w:tcPr>
          <w:p>
            <w:pPr>
              <w:pStyle w:val="Normal"/>
              <w:snapToGrid w:val="false"/>
              <w:rPr>
                <w:rFonts w:ascii="Arial" w:hAnsi="Arial" w:cs="Arial"/>
                <w:sz w:val="22"/>
                <w:szCs w:val="22"/>
              </w:rPr>
            </w:pPr>
            <w:r>
              <w:rPr>
                <w:rFonts w:cs="Arial" w:ascii="Arial" w:hAnsi="Arial"/>
                <w:sz w:val="22"/>
                <w:szCs w:val="22"/>
              </w:rPr>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lesní cesty a svážnice</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11</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sz w:val="22"/>
                <w:szCs w:val="22"/>
              </w:rPr>
              <w:t> </w:t>
            </w:r>
            <w:r>
              <w:rPr>
                <w:rFonts w:cs="Arial" w:ascii="Arial" w:hAnsi="Arial"/>
                <w:b/>
                <w:sz w:val="22"/>
                <w:szCs w:val="22"/>
              </w:rPr>
              <w:t>Ostatní lesnická činnost celkem</w:t>
            </w:r>
          </w:p>
          <w:p>
            <w:pPr>
              <w:pStyle w:val="Normal"/>
              <w:rPr/>
            </w:pPr>
            <w:r>
              <w:rPr>
                <w:rFonts w:eastAsia="Arial" w:cs="Arial" w:ascii="Arial" w:hAnsi="Arial"/>
                <w:sz w:val="22"/>
                <w:szCs w:val="22"/>
              </w:rPr>
              <w:t xml:space="preserve"> </w:t>
            </w:r>
            <w:r>
              <w:rPr>
                <w:rFonts w:cs="Arial" w:ascii="Arial" w:hAnsi="Arial"/>
                <w:sz w:val="22"/>
                <w:szCs w:val="22"/>
              </w:rPr>
              <w:t>(bez rezerv)</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12</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1291" w:type="dxa"/>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sz w:val="22"/>
                <w:szCs w:val="22"/>
              </w:rPr>
            </w:pPr>
            <w:r>
              <w:rPr>
                <w:rFonts w:eastAsia="Arial" w:cs="Arial" w:ascii="Arial" w:hAnsi="Arial"/>
                <w:sz w:val="22"/>
                <w:szCs w:val="22"/>
              </w:rPr>
              <w:t xml:space="preserve">     </w:t>
            </w:r>
            <w:r>
              <w:rPr>
                <w:rFonts w:cs="Arial" w:ascii="Arial" w:hAnsi="Arial"/>
                <w:sz w:val="22"/>
                <w:szCs w:val="22"/>
              </w:rPr>
              <w:t>z toho</w:t>
            </w:r>
          </w:p>
        </w:tc>
        <w:tc>
          <w:tcPr>
            <w:tcW w:w="3260" w:type="dxa"/>
            <w:tcBorders>
              <w:top w:val="single" w:sz="6" w:space="0" w:color="000000"/>
              <w:left w:val="single" w:sz="6"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myslivost</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13</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pPr>
            <w:r>
              <w:rPr>
                <w:rFonts w:cs="Arial" w:ascii="Arial" w:hAnsi="Arial"/>
                <w:b/>
                <w:sz w:val="22"/>
                <w:szCs w:val="22"/>
              </w:rPr>
              <w:t>Rezerva na pěstební a ostatní les.činnosti</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14</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sz w:val="22"/>
                <w:szCs w:val="22"/>
              </w:rPr>
              <w:t> </w:t>
            </w:r>
            <w:r>
              <w:rPr>
                <w:rFonts w:cs="Arial" w:ascii="Arial" w:hAnsi="Arial"/>
                <w:b/>
                <w:sz w:val="22"/>
                <w:szCs w:val="22"/>
              </w:rPr>
              <w:t>Lesnická činnost celkem</w:t>
            </w:r>
            <w:r>
              <w:rPr>
                <w:rFonts w:cs="Arial" w:ascii="Arial" w:hAnsi="Arial"/>
                <w:sz w:val="22"/>
                <w:szCs w:val="22"/>
              </w:rPr>
              <w:t xml:space="preserve">  </w:t>
            </w:r>
            <w:r>
              <w:rPr>
                <w:rFonts w:cs="Arial" w:ascii="Arial" w:hAnsi="Arial"/>
                <w:sz w:val="20"/>
                <w:szCs w:val="20"/>
              </w:rPr>
              <w:t>(ř.01+06+12+14)</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15</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Jiné činnosti</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16</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Ostatní rezervy a opravné položky</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17</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Nájemné předepisované vlastníkem</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18</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b/>
                <w:b/>
                <w:sz w:val="22"/>
                <w:szCs w:val="22"/>
              </w:rPr>
            </w:pPr>
            <w:r>
              <w:rPr>
                <w:rFonts w:cs="Arial" w:ascii="Arial" w:hAnsi="Arial"/>
                <w:b/>
                <w:sz w:val="22"/>
                <w:szCs w:val="22"/>
              </w:rPr>
              <w:t>Režie</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19</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r>
      <w:tr>
        <w:trPr>
          <w:trHeight w:val="454" w:hRule="atLeast"/>
        </w:trPr>
        <w:tc>
          <w:tcPr>
            <w:tcW w:w="4551" w:type="dxa"/>
            <w:gridSpan w:val="2"/>
            <w:tcBorders>
              <w:top w:val="single" w:sz="6" w:space="0" w:color="000000"/>
              <w:left w:val="single" w:sz="12" w:space="0" w:color="000000"/>
              <w:bottom w:val="single" w:sz="6" w:space="0" w:color="000000"/>
            </w:tcBorders>
            <w:shd w:fill="D8D8D8" w:val="clear"/>
            <w:vAlign w:val="center"/>
          </w:tcPr>
          <w:p>
            <w:pPr>
              <w:pStyle w:val="Normal"/>
              <w:rPr>
                <w:rFonts w:ascii="Arial" w:hAnsi="Arial" w:cs="Arial"/>
                <w:sz w:val="22"/>
                <w:szCs w:val="22"/>
              </w:rPr>
            </w:pPr>
            <w:r>
              <w:rPr>
                <w:rFonts w:cs="Arial" w:ascii="Arial" w:hAnsi="Arial"/>
                <w:b/>
                <w:sz w:val="22"/>
                <w:szCs w:val="22"/>
              </w:rPr>
              <w:t>Celkem činnosti</w:t>
            </w:r>
            <w:r>
              <w:rPr>
                <w:rFonts w:cs="Arial" w:ascii="Arial" w:hAnsi="Arial"/>
                <w:sz w:val="22"/>
                <w:szCs w:val="22"/>
              </w:rPr>
              <w:t xml:space="preserve"> </w:t>
            </w:r>
            <w:r>
              <w:rPr>
                <w:rFonts w:cs="Arial" w:ascii="Arial" w:hAnsi="Arial"/>
                <w:sz w:val="20"/>
                <w:szCs w:val="20"/>
              </w:rPr>
              <w:t>(ř.15+16+17+18+19)</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20</w:t>
            </w:r>
          </w:p>
        </w:tc>
        <w:tc>
          <w:tcPr>
            <w:tcW w:w="567" w:type="dxa"/>
            <w:tcBorders>
              <w:top w:val="single" w:sz="6" w:space="0" w:color="000000"/>
              <w:left w:val="single" w:sz="6" w:space="0" w:color="000000"/>
              <w:bottom w:val="single" w:sz="6"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6"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18" w:type="dxa"/>
            <w:tcBorders>
              <w:top w:val="single" w:sz="6" w:space="0" w:color="000000"/>
              <w:left w:val="single" w:sz="6" w:space="0" w:color="000000"/>
              <w:bottom w:val="single" w:sz="6"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6"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 </w:t>
            </w:r>
          </w:p>
        </w:tc>
      </w:tr>
      <w:tr>
        <w:trPr>
          <w:trHeight w:val="454" w:hRule="atLeast"/>
        </w:trPr>
        <w:tc>
          <w:tcPr>
            <w:tcW w:w="4551" w:type="dxa"/>
            <w:gridSpan w:val="2"/>
            <w:tcBorders>
              <w:top w:val="single" w:sz="6" w:space="0" w:color="000000"/>
              <w:left w:val="single" w:sz="12" w:space="0" w:color="000000"/>
              <w:bottom w:val="single" w:sz="12" w:space="0" w:color="000000"/>
            </w:tcBorders>
            <w:shd w:fill="D8D8D8" w:val="clear"/>
            <w:vAlign w:val="center"/>
          </w:tcPr>
          <w:p>
            <w:pPr>
              <w:pStyle w:val="Normal"/>
              <w:rPr>
                <w:rFonts w:ascii="Arial" w:hAnsi="Arial" w:cs="Arial"/>
                <w:sz w:val="22"/>
                <w:szCs w:val="22"/>
              </w:rPr>
            </w:pPr>
            <w:r>
              <w:rPr>
                <w:rFonts w:cs="Arial" w:ascii="Arial" w:hAnsi="Arial"/>
                <w:b/>
                <w:sz w:val="22"/>
                <w:szCs w:val="22"/>
              </w:rPr>
              <w:t>Hospodářský výsledek</w:t>
            </w:r>
            <w:r>
              <w:rPr>
                <w:rFonts w:cs="Arial" w:ascii="Arial" w:hAnsi="Arial"/>
                <w:sz w:val="22"/>
                <w:szCs w:val="22"/>
              </w:rPr>
              <w:t xml:space="preserve"> </w:t>
            </w:r>
            <w:r>
              <w:rPr>
                <w:rFonts w:cs="Arial" w:ascii="Arial" w:hAnsi="Arial"/>
                <w:sz w:val="20"/>
                <w:szCs w:val="20"/>
              </w:rPr>
              <w:t>( z ř.20 sl.3 - sl.2)</w:t>
            </w:r>
          </w:p>
        </w:tc>
        <w:tc>
          <w:tcPr>
            <w:tcW w:w="567" w:type="dxa"/>
            <w:tcBorders>
              <w:top w:val="single" w:sz="6" w:space="0" w:color="000000"/>
              <w:left w:val="single" w:sz="6" w:space="0" w:color="000000"/>
              <w:bottom w:val="single" w:sz="12"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21</w:t>
            </w:r>
          </w:p>
        </w:tc>
        <w:tc>
          <w:tcPr>
            <w:tcW w:w="567" w:type="dxa"/>
            <w:tcBorders>
              <w:top w:val="single" w:sz="6" w:space="0" w:color="000000"/>
              <w:left w:val="single" w:sz="6" w:space="0" w:color="000000"/>
              <w:bottom w:val="single" w:sz="12" w:space="0" w:color="000000"/>
            </w:tcBorders>
            <w:shd w:fill="D8D8D8" w:val="clear"/>
            <w:vAlign w:val="center"/>
          </w:tcPr>
          <w:p>
            <w:pPr>
              <w:pStyle w:val="Normal"/>
              <w:jc w:val="center"/>
              <w:rPr>
                <w:rFonts w:ascii="Arial" w:hAnsi="Arial" w:cs="Arial"/>
                <w:sz w:val="20"/>
                <w:szCs w:val="20"/>
              </w:rPr>
            </w:pPr>
            <w:r>
              <w:rPr>
                <w:rFonts w:cs="Arial" w:ascii="Arial" w:hAnsi="Arial"/>
                <w:sz w:val="20"/>
                <w:szCs w:val="20"/>
              </w:rPr>
              <w:t>x</w:t>
            </w:r>
          </w:p>
        </w:tc>
        <w:tc>
          <w:tcPr>
            <w:tcW w:w="1135" w:type="dxa"/>
            <w:tcBorders>
              <w:top w:val="single" w:sz="6" w:space="0" w:color="000000"/>
              <w:left w:val="single" w:sz="6" w:space="0" w:color="000000"/>
              <w:bottom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c>
          <w:tcPr>
            <w:tcW w:w="1418" w:type="dxa"/>
            <w:tcBorders>
              <w:top w:val="single" w:sz="6" w:space="0" w:color="000000"/>
              <w:left w:val="single" w:sz="6" w:space="0" w:color="000000"/>
              <w:bottom w:val="single" w:sz="12" w:space="0" w:color="000000"/>
            </w:tcBorders>
            <w:shd w:fill="auto" w:val="clear"/>
            <w:vAlign w:val="center"/>
          </w:tcPr>
          <w:p>
            <w:pPr>
              <w:pStyle w:val="Normal"/>
              <w:rPr>
                <w:rFonts w:ascii="Arial" w:hAnsi="Arial" w:cs="Arial"/>
                <w:sz w:val="20"/>
                <w:szCs w:val="20"/>
              </w:rPr>
            </w:pPr>
            <w:r>
              <w:rPr>
                <w:rFonts w:cs="Arial" w:ascii="Arial" w:hAnsi="Arial"/>
                <w:sz w:val="20"/>
                <w:szCs w:val="20"/>
              </w:rPr>
              <w:t> </w:t>
            </w:r>
          </w:p>
        </w:tc>
        <w:tc>
          <w:tcPr>
            <w:tcW w:w="1448" w:type="dxa"/>
            <w:tcBorders>
              <w:top w:val="single" w:sz="6" w:space="0" w:color="000000"/>
              <w:left w:val="single" w:sz="6" w:space="0" w:color="000000"/>
              <w:bottom w:val="single" w:sz="12" w:space="0" w:color="000000"/>
              <w:right w:val="single" w:sz="12" w:space="0" w:color="000000"/>
            </w:tcBorders>
            <w:shd w:fill="auto" w:val="clear"/>
            <w:vAlign w:val="center"/>
          </w:tcPr>
          <w:p>
            <w:pPr>
              <w:pStyle w:val="Normal"/>
              <w:jc w:val="center"/>
              <w:rPr>
                <w:rFonts w:ascii="Arial" w:hAnsi="Arial" w:cs="Arial"/>
                <w:sz w:val="20"/>
                <w:szCs w:val="20"/>
              </w:rPr>
            </w:pPr>
            <w:r>
              <w:rPr>
                <w:rFonts w:cs="Arial" w:ascii="Arial" w:hAnsi="Arial"/>
                <w:sz w:val="20"/>
                <w:szCs w:val="20"/>
              </w:rPr>
              <w:t>x</w:t>
            </w:r>
          </w:p>
        </w:tc>
      </w:tr>
    </w:tbl>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x - nevyplňuje se</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pPr>
      <w:r>
        <w:rPr/>
      </w:r>
    </w:p>
    <w:p>
      <w:pPr>
        <w:pStyle w:val="Normal"/>
        <w:spacing w:lineRule="auto" w:line="360"/>
        <w:jc w:val="center"/>
        <w:rPr>
          <w:rFonts w:ascii="Arial" w:hAnsi="Arial" w:cs="Arial"/>
          <w:b/>
          <w:b/>
        </w:rPr>
      </w:pPr>
      <w:r>
        <w:rPr>
          <w:rFonts w:cs="Arial" w:ascii="Arial" w:hAnsi="Arial"/>
          <w:b/>
        </w:rPr>
      </w:r>
    </w:p>
    <w:p>
      <w:pPr>
        <w:pStyle w:val="Normal"/>
        <w:spacing w:lineRule="auto" w:line="360"/>
        <w:jc w:val="center"/>
        <w:rPr>
          <w:rFonts w:ascii="Arial" w:hAnsi="Arial" w:cs="Arial"/>
          <w:b/>
          <w:b/>
        </w:rPr>
      </w:pPr>
      <w:r>
        <w:rPr>
          <w:rFonts w:cs="Arial" w:ascii="Arial" w:hAnsi="Arial"/>
          <w:b/>
        </w:rPr>
      </w:r>
    </w:p>
    <w:p>
      <w:pPr>
        <w:pStyle w:val="Normal"/>
        <w:spacing w:lineRule="auto" w:line="360"/>
        <w:jc w:val="center"/>
        <w:rPr>
          <w:rFonts w:ascii="Arial" w:hAnsi="Arial" w:cs="Arial"/>
          <w:b/>
          <w:b/>
        </w:rPr>
      </w:pPr>
      <w:r>
        <w:rPr>
          <w:rFonts w:cs="Arial" w:ascii="Arial" w:hAnsi="Arial"/>
          <w:b/>
        </w:rPr>
        <w:t>Metodické vysvětlivky</w:t>
      </w:r>
    </w:p>
    <w:p>
      <w:pPr>
        <w:pStyle w:val="Normal"/>
        <w:jc w:val="center"/>
        <w:rPr>
          <w:rFonts w:ascii="Arial" w:hAnsi="Arial" w:cs="Arial"/>
          <w:sz w:val="18"/>
          <w:szCs w:val="18"/>
        </w:rPr>
      </w:pPr>
      <w:r>
        <w:rPr>
          <w:rFonts w:cs="Arial" w:ascii="Arial" w:hAnsi="Arial"/>
          <w:sz w:val="18"/>
          <w:szCs w:val="18"/>
        </w:rPr>
        <w:t>(proti minulému roku změněny)</w:t>
      </w:r>
    </w:p>
    <w:p>
      <w:pPr>
        <w:pStyle w:val="Normal"/>
        <w:spacing w:lineRule="auto" w:line="360"/>
        <w:ind w:right="-142" w:hanging="0"/>
        <w:jc w:val="both"/>
        <w:rPr>
          <w:rFonts w:ascii="Arial" w:hAnsi="Arial" w:cs="Arial"/>
          <w:b/>
          <w:b/>
          <w:bCs/>
          <w:sz w:val="20"/>
          <w:szCs w:val="20"/>
        </w:rPr>
      </w:pPr>
      <w:r>
        <w:rPr>
          <w:rFonts w:cs="Arial" w:ascii="Arial" w:hAnsi="Arial"/>
          <w:b/>
          <w:bCs/>
          <w:sz w:val="20"/>
          <w:szCs w:val="20"/>
        </w:rPr>
        <w:t>Okruh zpravodajských jednotek:</w:t>
      </w:r>
    </w:p>
    <w:p>
      <w:pPr>
        <w:pStyle w:val="Normal"/>
        <w:spacing w:lineRule="auto" w:line="360"/>
        <w:ind w:right="-142" w:hanging="0"/>
        <w:jc w:val="both"/>
        <w:rPr>
          <w:rFonts w:ascii="Arial" w:hAnsi="Arial" w:cs="Arial"/>
          <w:bCs/>
          <w:sz w:val="20"/>
          <w:szCs w:val="20"/>
        </w:rPr>
      </w:pPr>
      <w:r>
        <w:rPr>
          <w:rFonts w:cs="Arial" w:ascii="Arial" w:hAnsi="Arial"/>
          <w:bCs/>
          <w:sz w:val="20"/>
          <w:szCs w:val="20"/>
        </w:rPr>
        <w:t>Určeno pro ekonomické subjekty (vlastníky lesů) hospodařící na lesních pozemcích s rozlohou 200 a více ha.</w:t>
      </w:r>
    </w:p>
    <w:p>
      <w:pPr>
        <w:pStyle w:val="Normal"/>
        <w:spacing w:lineRule="auto" w:line="360"/>
        <w:ind w:right="-142" w:hanging="0"/>
        <w:jc w:val="both"/>
        <w:rPr>
          <w:rFonts w:ascii="Arial" w:hAnsi="Arial" w:cs="Arial"/>
          <w:sz w:val="16"/>
          <w:szCs w:val="20"/>
        </w:rPr>
      </w:pPr>
      <w:r>
        <w:rPr>
          <w:rFonts w:cs="Arial" w:ascii="Arial" w:hAnsi="Arial"/>
          <w:b/>
          <w:bCs/>
          <w:sz w:val="20"/>
          <w:szCs w:val="20"/>
        </w:rPr>
        <w:tab/>
        <w:tab/>
        <w:tab/>
      </w:r>
    </w:p>
    <w:p>
      <w:pPr>
        <w:pStyle w:val="Normal"/>
        <w:spacing w:lineRule="auto" w:line="360"/>
        <w:ind w:right="-142" w:hanging="0"/>
        <w:jc w:val="both"/>
        <w:rPr/>
      </w:pPr>
      <w:r>
        <w:rPr>
          <w:rFonts w:cs="Arial" w:ascii="Arial" w:hAnsi="Arial"/>
          <w:b/>
          <w:bCs/>
          <w:sz w:val="20"/>
          <w:szCs w:val="20"/>
        </w:rPr>
        <w:t>I. Údaje o plochách</w:t>
      </w:r>
    </w:p>
    <w:p>
      <w:pPr>
        <w:pStyle w:val="Normal"/>
        <w:spacing w:lineRule="auto" w:line="360"/>
        <w:ind w:right="-142" w:hanging="0"/>
        <w:jc w:val="both"/>
        <w:rPr>
          <w:rFonts w:ascii="Arial" w:hAnsi="Arial" w:cs="Arial"/>
          <w:b/>
          <w:b/>
          <w:bCs/>
          <w:sz w:val="20"/>
          <w:szCs w:val="20"/>
        </w:rPr>
      </w:pPr>
      <w:r>
        <w:rPr>
          <w:rFonts w:cs="Arial" w:ascii="Arial" w:hAnsi="Arial"/>
          <w:b/>
          <w:bCs/>
          <w:sz w:val="20"/>
          <w:szCs w:val="20"/>
        </w:rPr>
      </w:r>
    </w:p>
    <w:p>
      <w:pPr>
        <w:pStyle w:val="Normal"/>
        <w:spacing w:lineRule="auto" w:line="360"/>
        <w:ind w:right="-142" w:hanging="0"/>
        <w:jc w:val="both"/>
        <w:rPr/>
      </w:pPr>
      <w:r>
        <w:rPr>
          <w:rFonts w:cs="Arial" w:ascii="Arial" w:hAnsi="Arial"/>
          <w:bCs/>
          <w:sz w:val="20"/>
          <w:szCs w:val="20"/>
        </w:rPr>
        <w:t>ř.01:</w:t>
      </w:r>
      <w:r>
        <w:rPr>
          <w:rFonts w:cs="Arial" w:ascii="Arial" w:hAnsi="Arial"/>
          <w:b/>
          <w:bCs/>
          <w:sz w:val="20"/>
          <w:szCs w:val="20"/>
        </w:rPr>
        <w:t xml:space="preserve"> Plocha obhospodařovaných lesních pozemků celkem</w:t>
      </w:r>
      <w:r>
        <w:rPr>
          <w:rFonts w:cs="Arial" w:ascii="Arial" w:hAnsi="Arial"/>
          <w:sz w:val="20"/>
          <w:szCs w:val="20"/>
        </w:rPr>
        <w:t xml:space="preserve"> - zahrnuje lesní pozemky vlastníka, na kterých sám hospodaří a lesní pozemky pronajaté od jiných vlastníků za účelem hospodaření. Vykazuje se výměra veškeré půdy, která je v evidenci nemovitostí uvedena jako lesní půda. Je zde zahrnuta porostní půda (tj. půda využívaná k lesní produkci)         i tzv. bezlesí (tj. dočasně odlesněná část lesní půdy, sloužící provozu lesního hospodářství nepřímo).</w:t>
      </w:r>
    </w:p>
    <w:p>
      <w:pPr>
        <w:pStyle w:val="Normal"/>
        <w:spacing w:lineRule="auto" w:line="360"/>
        <w:ind w:right="-142" w:hanging="0"/>
        <w:jc w:val="both"/>
        <w:rPr/>
      </w:pPr>
      <w:r>
        <w:rPr>
          <w:rFonts w:cs="Arial" w:ascii="Arial" w:hAnsi="Arial"/>
          <w:bCs/>
          <w:sz w:val="20"/>
          <w:szCs w:val="20"/>
        </w:rPr>
        <w:t xml:space="preserve">ř.04: </w:t>
      </w:r>
      <w:r>
        <w:rPr>
          <w:rFonts w:cs="Arial" w:ascii="Arial" w:hAnsi="Arial"/>
          <w:b/>
          <w:bCs/>
          <w:sz w:val="20"/>
          <w:szCs w:val="20"/>
        </w:rPr>
        <w:t>Plocha lesa hospodářského (ha)</w:t>
      </w:r>
      <w:r>
        <w:rPr>
          <w:rFonts w:cs="Arial" w:ascii="Arial" w:hAnsi="Arial"/>
          <w:sz w:val="20"/>
          <w:szCs w:val="20"/>
        </w:rPr>
        <w:t xml:space="preserve"> - dle § 9 zákona č. 289/95 Sb., o lesích a o změně a doplnění některých zákonů, ve znění pozdějších předpisů, je plocha lesa, která není zařazena v kategorii lesů ochranných nebo lesů zvláštního určení.</w:t>
      </w:r>
    </w:p>
    <w:p>
      <w:pPr>
        <w:pStyle w:val="Normal"/>
        <w:spacing w:lineRule="auto" w:line="360"/>
        <w:ind w:right="-142" w:hanging="0"/>
        <w:jc w:val="both"/>
        <w:rPr>
          <w:rFonts w:ascii="Arial" w:hAnsi="Arial" w:cs="Arial"/>
          <w:sz w:val="16"/>
          <w:szCs w:val="20"/>
        </w:rPr>
      </w:pPr>
      <w:r>
        <w:rPr>
          <w:rFonts w:cs="Arial" w:ascii="Arial" w:hAnsi="Arial"/>
          <w:sz w:val="16"/>
          <w:szCs w:val="20"/>
        </w:rPr>
      </w:r>
    </w:p>
    <w:p>
      <w:pPr>
        <w:pStyle w:val="Normal"/>
        <w:spacing w:lineRule="auto" w:line="360"/>
        <w:ind w:right="-142" w:hanging="0"/>
        <w:jc w:val="both"/>
        <w:rPr/>
      </w:pPr>
      <w:r>
        <w:rPr>
          <w:rFonts w:cs="Arial" w:ascii="Arial" w:hAnsi="Arial"/>
          <w:b/>
          <w:sz w:val="20"/>
          <w:szCs w:val="20"/>
        </w:rPr>
        <w:t>II. Vybrané údaje</w:t>
      </w:r>
    </w:p>
    <w:p>
      <w:pPr>
        <w:pStyle w:val="Normal"/>
        <w:spacing w:lineRule="auto" w:line="360"/>
        <w:ind w:right="-142" w:hanging="0"/>
        <w:jc w:val="both"/>
        <w:rPr>
          <w:rFonts w:ascii="Arial" w:hAnsi="Arial" w:cs="Arial"/>
          <w:b/>
          <w:b/>
          <w:sz w:val="16"/>
          <w:szCs w:val="20"/>
        </w:rPr>
      </w:pPr>
      <w:r>
        <w:rPr>
          <w:rFonts w:cs="Arial" w:ascii="Arial" w:hAnsi="Arial"/>
          <w:b/>
          <w:sz w:val="16"/>
          <w:szCs w:val="20"/>
        </w:rPr>
      </w:r>
    </w:p>
    <w:p>
      <w:pPr>
        <w:pStyle w:val="Normal"/>
        <w:spacing w:lineRule="auto" w:line="360"/>
        <w:ind w:right="-142" w:hanging="0"/>
        <w:jc w:val="both"/>
        <w:rPr>
          <w:rFonts w:ascii="Arial" w:hAnsi="Arial" w:cs="Arial"/>
          <w:sz w:val="20"/>
          <w:szCs w:val="20"/>
        </w:rPr>
      </w:pPr>
      <w:r>
        <w:rPr>
          <w:rFonts w:cs="Arial" w:ascii="Arial" w:hAnsi="Arial"/>
          <w:bCs/>
          <w:sz w:val="20"/>
          <w:szCs w:val="20"/>
        </w:rPr>
        <w:t xml:space="preserve">ř.01: </w:t>
      </w:r>
      <w:r>
        <w:rPr>
          <w:rFonts w:cs="Arial" w:ascii="Arial" w:hAnsi="Arial"/>
          <w:b/>
          <w:bCs/>
          <w:sz w:val="20"/>
          <w:szCs w:val="20"/>
        </w:rPr>
        <w:t>Prodej dřeva celkem (bez vlastní spotřeby)</w:t>
      </w:r>
      <w:r>
        <w:rPr>
          <w:rFonts w:cs="Arial" w:ascii="Arial" w:hAnsi="Arial"/>
          <w:sz w:val="20"/>
          <w:szCs w:val="20"/>
        </w:rPr>
        <w:t xml:space="preserve"> - je součtem ř.02 až 05.</w:t>
      </w:r>
    </w:p>
    <w:p>
      <w:pPr>
        <w:pStyle w:val="Normal"/>
        <w:spacing w:lineRule="auto" w:line="360"/>
        <w:ind w:right="-142" w:hanging="0"/>
        <w:jc w:val="both"/>
        <w:rPr/>
      </w:pPr>
      <w:r>
        <w:rPr>
          <w:rFonts w:cs="Arial" w:ascii="Arial" w:hAnsi="Arial"/>
          <w:bCs/>
          <w:sz w:val="20"/>
          <w:szCs w:val="20"/>
        </w:rPr>
        <w:t xml:space="preserve">ř.02: </w:t>
      </w:r>
      <w:r>
        <w:rPr>
          <w:rFonts w:cs="Arial" w:ascii="Arial" w:hAnsi="Arial"/>
          <w:b/>
          <w:bCs/>
          <w:sz w:val="20"/>
          <w:szCs w:val="20"/>
        </w:rPr>
        <w:t>Prodej dřeva na P</w:t>
      </w:r>
      <w:r>
        <w:rPr>
          <w:rFonts w:cs="Arial" w:ascii="Arial" w:hAnsi="Arial"/>
          <w:sz w:val="20"/>
          <w:szCs w:val="20"/>
        </w:rPr>
        <w:t xml:space="preserve"> - prodej dřeva nastojato včetně samovýroby. </w:t>
      </w:r>
    </w:p>
    <w:p>
      <w:pPr>
        <w:pStyle w:val="Normal"/>
        <w:spacing w:lineRule="auto" w:line="360"/>
        <w:ind w:right="-142" w:hanging="0"/>
        <w:jc w:val="both"/>
        <w:rPr>
          <w:rFonts w:ascii="Arial" w:hAnsi="Arial" w:cs="Arial"/>
          <w:sz w:val="20"/>
          <w:szCs w:val="20"/>
        </w:rPr>
      </w:pPr>
      <w:r>
        <w:rPr>
          <w:rFonts w:cs="Arial" w:ascii="Arial" w:hAnsi="Arial"/>
          <w:bCs/>
          <w:sz w:val="20"/>
          <w:szCs w:val="20"/>
        </w:rPr>
        <w:t xml:space="preserve">ř.03: </w:t>
      </w:r>
      <w:r>
        <w:rPr>
          <w:rFonts w:cs="Arial" w:ascii="Arial" w:hAnsi="Arial"/>
          <w:b/>
          <w:bCs/>
          <w:sz w:val="20"/>
          <w:szCs w:val="20"/>
        </w:rPr>
        <w:t>Prodej dřeva u P</w:t>
      </w:r>
      <w:r>
        <w:rPr>
          <w:rFonts w:cs="Arial" w:ascii="Arial" w:hAnsi="Arial"/>
          <w:sz w:val="20"/>
          <w:szCs w:val="20"/>
        </w:rPr>
        <w:t xml:space="preserve"> - prodej vytěženého dřeva na lokalitě „P“ pařez.</w:t>
      </w:r>
    </w:p>
    <w:p>
      <w:pPr>
        <w:pStyle w:val="Normal"/>
        <w:spacing w:lineRule="auto" w:line="360"/>
        <w:ind w:right="-142" w:hanging="0"/>
        <w:jc w:val="both"/>
        <w:rPr>
          <w:rFonts w:ascii="Arial" w:hAnsi="Arial" w:cs="Arial"/>
          <w:sz w:val="20"/>
          <w:szCs w:val="20"/>
        </w:rPr>
      </w:pPr>
      <w:r>
        <w:rPr>
          <w:rFonts w:cs="Arial" w:ascii="Arial" w:hAnsi="Arial"/>
          <w:bCs/>
          <w:sz w:val="20"/>
          <w:szCs w:val="20"/>
        </w:rPr>
        <w:t xml:space="preserve">ř.04: </w:t>
      </w:r>
      <w:r>
        <w:rPr>
          <w:rFonts w:cs="Arial" w:ascii="Arial" w:hAnsi="Arial"/>
          <w:b/>
          <w:bCs/>
          <w:sz w:val="20"/>
          <w:szCs w:val="20"/>
        </w:rPr>
        <w:t xml:space="preserve">Prodej dřeva na OM </w:t>
      </w:r>
      <w:r>
        <w:rPr>
          <w:rFonts w:cs="Arial" w:ascii="Arial" w:hAnsi="Arial"/>
          <w:sz w:val="20"/>
          <w:szCs w:val="20"/>
        </w:rPr>
        <w:t xml:space="preserve"> - prodej přiblíženého dřeva na lokalitě „OM“ (odvozní místo).</w:t>
      </w:r>
    </w:p>
    <w:p>
      <w:pPr>
        <w:pStyle w:val="Normal"/>
        <w:spacing w:lineRule="auto" w:line="360"/>
        <w:ind w:right="-142" w:hanging="0"/>
        <w:jc w:val="both"/>
        <w:rPr>
          <w:rFonts w:ascii="Arial" w:hAnsi="Arial" w:cs="Arial"/>
          <w:sz w:val="20"/>
          <w:szCs w:val="20"/>
        </w:rPr>
      </w:pPr>
      <w:r>
        <w:rPr>
          <w:rFonts w:cs="Arial" w:ascii="Arial" w:hAnsi="Arial"/>
          <w:sz w:val="20"/>
          <w:szCs w:val="20"/>
        </w:rPr>
        <w:t xml:space="preserve">ř.05: </w:t>
      </w:r>
      <w:r>
        <w:rPr>
          <w:rFonts w:cs="Arial" w:ascii="Arial" w:hAnsi="Arial"/>
          <w:b/>
          <w:sz w:val="20"/>
          <w:szCs w:val="20"/>
        </w:rPr>
        <w:t xml:space="preserve">Prodej dřeva na ES </w:t>
      </w:r>
      <w:r>
        <w:rPr>
          <w:rFonts w:cs="Arial" w:ascii="Arial" w:hAnsi="Arial"/>
          <w:sz w:val="20"/>
          <w:szCs w:val="20"/>
        </w:rPr>
        <w:t>- prodej dřeva na lokalitě „ES“(expediční sklad), zpravidla jde o dodávky z manipulačních     skladů.</w:t>
      </w:r>
    </w:p>
    <w:p>
      <w:pPr>
        <w:pStyle w:val="Normal"/>
        <w:spacing w:lineRule="auto" w:line="360"/>
        <w:ind w:right="-142" w:hanging="0"/>
        <w:jc w:val="both"/>
        <w:rPr>
          <w:rFonts w:ascii="Arial" w:hAnsi="Arial" w:cs="Arial"/>
          <w:sz w:val="20"/>
          <w:szCs w:val="20"/>
        </w:rPr>
      </w:pPr>
      <w:r>
        <w:rPr>
          <w:rFonts w:cs="Arial" w:ascii="Arial" w:hAnsi="Arial"/>
          <w:sz w:val="20"/>
          <w:szCs w:val="20"/>
        </w:rPr>
        <w:t xml:space="preserve">ř.06: </w:t>
      </w:r>
      <w:r>
        <w:rPr>
          <w:rFonts w:cs="Arial" w:ascii="Arial" w:hAnsi="Arial"/>
          <w:b/>
          <w:bCs/>
          <w:sz w:val="20"/>
          <w:szCs w:val="20"/>
        </w:rPr>
        <w:t>Těžba dřeva z obhospodařovaných lesů celkem</w:t>
      </w:r>
      <w:r>
        <w:rPr>
          <w:rFonts w:cs="Arial" w:ascii="Arial" w:hAnsi="Arial"/>
          <w:sz w:val="20"/>
          <w:szCs w:val="20"/>
        </w:rPr>
        <w:t xml:space="preserve"> - celková výše těžeb včetně prodeje dřeva na pni.</w:t>
      </w:r>
    </w:p>
    <w:p>
      <w:pPr>
        <w:pStyle w:val="Normal"/>
        <w:spacing w:lineRule="auto" w:line="360"/>
        <w:ind w:right="-142" w:hanging="0"/>
        <w:jc w:val="both"/>
        <w:rPr>
          <w:rFonts w:ascii="Arial" w:hAnsi="Arial" w:cs="Arial"/>
          <w:sz w:val="20"/>
          <w:szCs w:val="20"/>
        </w:rPr>
      </w:pPr>
      <w:r>
        <w:rPr>
          <w:rFonts w:cs="Arial" w:ascii="Arial" w:hAnsi="Arial"/>
          <w:sz w:val="20"/>
          <w:szCs w:val="20"/>
        </w:rPr>
        <w:t>ř.07:</w:t>
      </w:r>
      <w:r>
        <w:rPr>
          <w:rFonts w:cs="Arial" w:ascii="Arial" w:hAnsi="Arial"/>
          <w:sz w:val="2"/>
          <w:szCs w:val="2"/>
        </w:rPr>
        <w:t xml:space="preserve"> </w:t>
      </w:r>
      <w:r>
        <w:rPr>
          <w:rFonts w:cs="Arial" w:ascii="Arial" w:hAnsi="Arial"/>
          <w:b/>
          <w:sz w:val="20"/>
          <w:szCs w:val="20"/>
        </w:rPr>
        <w:t xml:space="preserve">Nahodilá těžba - </w:t>
      </w:r>
      <w:r>
        <w:rPr>
          <w:rFonts w:cs="Arial" w:ascii="Arial" w:hAnsi="Arial"/>
          <w:sz w:val="20"/>
          <w:szCs w:val="20"/>
        </w:rPr>
        <w:t xml:space="preserve">zahrnuje dříví napadené kůrovcem, ostatním hmyzem, znehodnocené abiotickými vlivy                          a působením exhalací (obdobně jako ve statistickém výkazu Českého statistického úřadu Les 8-01 </w:t>
      </w:r>
      <w:r>
        <w:rPr>
          <w:rFonts w:cs="Arial" w:ascii="Arial" w:hAnsi="Arial"/>
          <w:bCs/>
          <w:sz w:val="20"/>
          <w:szCs w:val="20"/>
        </w:rPr>
        <w:t>Roční</w:t>
      </w:r>
      <w:r>
        <w:rPr>
          <w:rFonts w:cs="Arial" w:ascii="Arial" w:hAnsi="Arial"/>
          <w:b/>
          <w:bCs/>
          <w:sz w:val="20"/>
          <w:szCs w:val="20"/>
        </w:rPr>
        <w:t xml:space="preserve"> </w:t>
      </w:r>
      <w:r>
        <w:rPr>
          <w:rFonts w:cs="Arial" w:ascii="Arial" w:hAnsi="Arial"/>
          <w:bCs/>
          <w:sz w:val="20"/>
          <w:szCs w:val="20"/>
        </w:rPr>
        <w:t>výkaz  odvětvových ukazatelů v lesnictví</w:t>
      </w:r>
      <w:r>
        <w:rPr>
          <w:rFonts w:cs="Arial" w:ascii="Arial" w:hAnsi="Arial"/>
          <w:sz w:val="20"/>
          <w:szCs w:val="20"/>
        </w:rPr>
        <w:t>).</w:t>
      </w:r>
    </w:p>
    <w:p>
      <w:pPr>
        <w:pStyle w:val="Normal"/>
        <w:spacing w:lineRule="auto" w:line="360"/>
        <w:ind w:right="-142" w:hanging="0"/>
        <w:jc w:val="both"/>
        <w:rPr>
          <w:rFonts w:ascii="Arial" w:hAnsi="Arial" w:cs="Arial"/>
          <w:sz w:val="20"/>
          <w:szCs w:val="20"/>
        </w:rPr>
      </w:pPr>
      <w:r>
        <w:rPr>
          <w:rFonts w:cs="Arial" w:ascii="Arial" w:hAnsi="Arial"/>
          <w:bCs/>
          <w:sz w:val="20"/>
          <w:szCs w:val="20"/>
        </w:rPr>
        <w:t xml:space="preserve">ř.08: </w:t>
      </w:r>
      <w:r>
        <w:rPr>
          <w:rFonts w:cs="Arial" w:ascii="Arial" w:hAnsi="Arial"/>
          <w:b/>
          <w:bCs/>
          <w:sz w:val="20"/>
          <w:szCs w:val="20"/>
        </w:rPr>
        <w:t>Investice do LH celkem</w:t>
      </w:r>
      <w:r>
        <w:rPr>
          <w:rFonts w:cs="Arial" w:ascii="Arial" w:hAnsi="Arial"/>
          <w:sz w:val="20"/>
          <w:szCs w:val="20"/>
        </w:rPr>
        <w:t xml:space="preserve"> - zahrnuje pořízení hmotného i nehmotného investičního majetku v běžném roce (tzn. včetně nákupu lesních pozemků a příp. pořízení LHP).</w:t>
      </w:r>
    </w:p>
    <w:p>
      <w:pPr>
        <w:pStyle w:val="Normal"/>
        <w:spacing w:lineRule="auto" w:line="360"/>
        <w:ind w:right="-142" w:hanging="0"/>
        <w:jc w:val="both"/>
        <w:rPr>
          <w:rFonts w:ascii="Arial" w:hAnsi="Arial" w:cs="Arial"/>
          <w:sz w:val="20"/>
          <w:szCs w:val="20"/>
        </w:rPr>
      </w:pPr>
      <w:r>
        <w:rPr>
          <w:rFonts w:cs="Arial" w:ascii="Arial" w:hAnsi="Arial"/>
          <w:bCs/>
          <w:sz w:val="20"/>
          <w:szCs w:val="20"/>
        </w:rPr>
        <w:t xml:space="preserve">ř.12 až 16: </w:t>
      </w:r>
      <w:r>
        <w:rPr>
          <w:rFonts w:cs="Arial" w:ascii="Arial" w:hAnsi="Arial"/>
          <w:b/>
          <w:bCs/>
          <w:sz w:val="20"/>
          <w:szCs w:val="20"/>
        </w:rPr>
        <w:t xml:space="preserve">Použití vybrané techniky či technologie v LH </w:t>
      </w:r>
      <w:r>
        <w:rPr>
          <w:rFonts w:cs="Arial" w:ascii="Arial" w:hAnsi="Arial"/>
          <w:sz w:val="20"/>
          <w:szCs w:val="20"/>
        </w:rPr>
        <w:t xml:space="preserve">- </w:t>
      </w:r>
      <w:r>
        <w:rPr>
          <w:rFonts w:cs="Arial" w:ascii="Arial" w:hAnsi="Arial"/>
          <w:bCs/>
          <w:sz w:val="20"/>
          <w:szCs w:val="20"/>
        </w:rPr>
        <w:t>za lesní majetek</w:t>
      </w:r>
      <w:r>
        <w:rPr>
          <w:rFonts w:cs="Arial" w:ascii="Arial" w:hAnsi="Arial"/>
          <w:b/>
          <w:bCs/>
          <w:sz w:val="20"/>
          <w:szCs w:val="20"/>
        </w:rPr>
        <w:t xml:space="preserve"> </w:t>
      </w:r>
      <w:r>
        <w:rPr>
          <w:rFonts w:cs="Arial" w:ascii="Arial" w:hAnsi="Arial"/>
          <w:bCs/>
          <w:sz w:val="20"/>
          <w:szCs w:val="20"/>
        </w:rPr>
        <w:t>uvádí celkový objem dříví v</w:t>
      </w:r>
      <w:r>
        <w:rPr>
          <w:rFonts w:cs="Arial" w:ascii="Arial" w:hAnsi="Arial"/>
          <w:b/>
          <w:bCs/>
          <w:sz w:val="20"/>
          <w:szCs w:val="20"/>
        </w:rPr>
        <w:t xml:space="preserve"> </w:t>
      </w:r>
      <w:r>
        <w:rPr>
          <w:rFonts w:cs="Arial" w:ascii="Arial" w:hAnsi="Arial"/>
          <w:sz w:val="20"/>
          <w:szCs w:val="20"/>
        </w:rPr>
        <w:t>m</w:t>
      </w:r>
      <w:r>
        <w:rPr>
          <w:rFonts w:cs="Arial" w:ascii="Arial" w:hAnsi="Arial"/>
          <w:sz w:val="20"/>
          <w:szCs w:val="20"/>
          <w:vertAlign w:val="superscript"/>
        </w:rPr>
        <w:t xml:space="preserve">3 </w:t>
      </w:r>
      <w:r>
        <w:rPr>
          <w:rFonts w:cs="Arial" w:ascii="Arial" w:hAnsi="Arial"/>
          <w:sz w:val="20"/>
          <w:szCs w:val="20"/>
        </w:rPr>
        <w:t>zpracovaný uvedenou technikou či technologií (pokud není přesná evidence - kvalifikovaný odhad).</w:t>
      </w:r>
    </w:p>
    <w:p>
      <w:pPr>
        <w:pStyle w:val="Normal"/>
        <w:spacing w:lineRule="auto" w:line="360"/>
        <w:ind w:right="-142" w:hanging="0"/>
        <w:jc w:val="both"/>
        <w:rPr>
          <w:rFonts w:ascii="Arial" w:hAnsi="Arial" w:cs="Arial"/>
          <w:sz w:val="16"/>
          <w:szCs w:val="20"/>
        </w:rPr>
      </w:pPr>
      <w:r>
        <w:rPr>
          <w:rFonts w:cs="Arial" w:ascii="Arial" w:hAnsi="Arial"/>
          <w:sz w:val="16"/>
          <w:szCs w:val="20"/>
        </w:rPr>
      </w:r>
    </w:p>
    <w:p>
      <w:pPr>
        <w:pStyle w:val="Normal"/>
        <w:spacing w:lineRule="auto" w:line="360"/>
        <w:ind w:right="-142" w:hanging="0"/>
        <w:jc w:val="both"/>
        <w:rPr/>
      </w:pPr>
      <w:r>
        <w:rPr>
          <w:rFonts w:cs="Arial" w:ascii="Arial" w:hAnsi="Arial"/>
          <w:b/>
          <w:sz w:val="20"/>
          <w:szCs w:val="20"/>
        </w:rPr>
        <w:t xml:space="preserve">III. Náklady a výnosy v lesním hospodářství </w:t>
      </w:r>
    </w:p>
    <w:p>
      <w:pPr>
        <w:pStyle w:val="Normal"/>
        <w:spacing w:lineRule="auto" w:line="360"/>
        <w:ind w:right="-142" w:hanging="0"/>
        <w:jc w:val="both"/>
        <w:rPr>
          <w:rFonts w:ascii="Arial" w:hAnsi="Arial" w:cs="Arial"/>
          <w:b/>
          <w:b/>
          <w:sz w:val="20"/>
          <w:szCs w:val="20"/>
        </w:rPr>
      </w:pPr>
      <w:r>
        <w:rPr>
          <w:rFonts w:cs="Arial" w:ascii="Arial" w:hAnsi="Arial"/>
          <w:b/>
          <w:sz w:val="20"/>
          <w:szCs w:val="20"/>
        </w:rPr>
      </w:r>
    </w:p>
    <w:p>
      <w:pPr>
        <w:pStyle w:val="Normal"/>
        <w:spacing w:lineRule="auto" w:line="360"/>
        <w:ind w:right="-142" w:hanging="0"/>
        <w:jc w:val="both"/>
        <w:rPr>
          <w:rFonts w:ascii="Arial" w:hAnsi="Arial" w:cs="Arial"/>
          <w:b/>
          <w:b/>
          <w:sz w:val="20"/>
          <w:szCs w:val="20"/>
        </w:rPr>
      </w:pPr>
      <w:r>
        <w:rPr>
          <w:rFonts w:cs="Arial" w:ascii="Arial" w:hAnsi="Arial"/>
          <w:b/>
          <w:sz w:val="20"/>
          <w:szCs w:val="20"/>
        </w:rPr>
        <w:t>Obsah řádků:</w:t>
      </w:r>
    </w:p>
    <w:p>
      <w:pPr>
        <w:pStyle w:val="Normal"/>
        <w:spacing w:lineRule="auto" w:line="360"/>
        <w:ind w:right="-142" w:hanging="0"/>
        <w:jc w:val="both"/>
        <w:rPr>
          <w:rFonts w:ascii="Arial" w:hAnsi="Arial" w:cs="Arial"/>
          <w:sz w:val="20"/>
          <w:szCs w:val="20"/>
        </w:rPr>
      </w:pPr>
      <w:r>
        <w:rPr>
          <w:rFonts w:cs="Arial" w:ascii="Arial" w:hAnsi="Arial"/>
          <w:sz w:val="20"/>
          <w:szCs w:val="20"/>
        </w:rPr>
        <w:t>Vykazují se vždy technické jednotky s přímou vazbou na vynaložené náklady, tj. práce provedené vlastními zaměstnanci nebo smluvně (úhrada faktur za provedené práce - služby).</w:t>
      </w:r>
    </w:p>
    <w:p>
      <w:pPr>
        <w:pStyle w:val="Normal"/>
        <w:spacing w:lineRule="auto" w:line="360"/>
        <w:ind w:right="-142" w:hanging="0"/>
        <w:jc w:val="both"/>
        <w:rPr/>
      </w:pPr>
      <w:r>
        <w:rPr>
          <w:rFonts w:cs="Arial" w:ascii="Arial" w:hAnsi="Arial"/>
          <w:bCs/>
          <w:sz w:val="20"/>
          <w:szCs w:val="20"/>
        </w:rPr>
        <w:t xml:space="preserve">ř.01: </w:t>
      </w:r>
      <w:r>
        <w:rPr>
          <w:rFonts w:cs="Arial" w:ascii="Arial" w:hAnsi="Arial"/>
          <w:b/>
          <w:bCs/>
          <w:sz w:val="20"/>
          <w:szCs w:val="20"/>
        </w:rPr>
        <w:t>Pěstební činnost celkem</w:t>
      </w:r>
      <w:r>
        <w:rPr>
          <w:rFonts w:cs="Arial" w:ascii="Arial" w:hAnsi="Arial"/>
          <w:sz w:val="20"/>
          <w:szCs w:val="20"/>
        </w:rPr>
        <w:t xml:space="preserve"> - zahrnuje náklady a výnosy u obnovy lesa, péče o lesní kultury, prořezávek, ochrany lesa, meliorací lesních pozemků, hnojení a vápnění lesních porostů, odstraňování a likvidace klestu, očišťování porostu                   a pod. Nezahrnuje náklady a výnosy u semenářství a školkařství. Nezapočítávají se sem ani zákonné reservy na pěstební činnost.</w:t>
      </w:r>
    </w:p>
    <w:p>
      <w:pPr>
        <w:pStyle w:val="Normal"/>
        <w:spacing w:lineRule="auto" w:line="360"/>
        <w:ind w:right="-142" w:hanging="0"/>
        <w:jc w:val="both"/>
        <w:rPr/>
      </w:pPr>
      <w:r>
        <w:rPr>
          <w:rFonts w:cs="Arial" w:ascii="Arial" w:hAnsi="Arial"/>
          <w:bCs/>
          <w:sz w:val="20"/>
          <w:szCs w:val="20"/>
        </w:rPr>
        <w:t xml:space="preserve">ř.02: </w:t>
      </w:r>
      <w:r>
        <w:rPr>
          <w:rFonts w:cs="Arial" w:ascii="Arial" w:hAnsi="Arial"/>
          <w:b/>
          <w:bCs/>
          <w:sz w:val="20"/>
          <w:szCs w:val="20"/>
        </w:rPr>
        <w:t xml:space="preserve">Obnova lesa </w:t>
      </w:r>
      <w:r>
        <w:rPr>
          <w:rFonts w:cs="Arial" w:ascii="Arial" w:hAnsi="Arial"/>
          <w:sz w:val="20"/>
          <w:szCs w:val="20"/>
        </w:rPr>
        <w:t>- zahrnuje náklady na přípravu půdy, první zalesnění, opakované zalesnění (včetně nelesních pozemků) a opatření prováděná pro přirozenou obnovu lesa včetně nákladů na spotřebu sazenic. Technické jednotky navazují na statistické hlášení o obnově lesa, zalesňování nelesních pozemků a přirozeném zmlazení.</w:t>
      </w:r>
    </w:p>
    <w:p>
      <w:pPr>
        <w:pStyle w:val="Normal"/>
        <w:spacing w:lineRule="auto" w:line="360"/>
        <w:ind w:right="-142" w:hanging="0"/>
        <w:jc w:val="both"/>
        <w:rPr/>
      </w:pPr>
      <w:r>
        <w:rPr>
          <w:rFonts w:cs="Arial" w:ascii="Arial" w:hAnsi="Arial"/>
          <w:bCs/>
          <w:sz w:val="20"/>
          <w:szCs w:val="20"/>
        </w:rPr>
        <w:t xml:space="preserve">ř.03: </w:t>
      </w:r>
      <w:r>
        <w:rPr>
          <w:rFonts w:cs="Arial" w:ascii="Arial" w:hAnsi="Arial"/>
          <w:b/>
          <w:bCs/>
          <w:sz w:val="20"/>
          <w:szCs w:val="20"/>
        </w:rPr>
        <w:t>Péče o lesní kultury</w:t>
      </w:r>
      <w:r>
        <w:rPr>
          <w:rFonts w:cs="Arial" w:ascii="Arial" w:hAnsi="Arial"/>
          <w:sz w:val="20"/>
          <w:szCs w:val="20"/>
        </w:rPr>
        <w:t xml:space="preserve"> - zahrnuje náklady na zdárné zajištění kultur, např. ošetřování mladých lesních porostů (ošetřování okopáváním, oboráváním), ochranu mladých lesních porostů proti zvěři (mechanická a chemická), zřizování oplocenek, mechanickou ochranu proti buřeni, biologickou ochranu, chemickou ochranu proti hlodavcům, ochranu proti klikorohu borovému, proti sypavce borové, výsek plevelných dřevin apod. Technické jednotky se vyplňují dle skutečné plochy provedených zásahů (tj. i několikanásobně, pokud bylo provedeno několik zásahů na téže ploše).</w:t>
      </w:r>
    </w:p>
    <w:p>
      <w:pPr>
        <w:pStyle w:val="Normal"/>
        <w:spacing w:lineRule="auto" w:line="360"/>
        <w:ind w:right="-142" w:hanging="0"/>
        <w:jc w:val="both"/>
        <w:rPr/>
      </w:pPr>
      <w:r>
        <w:rPr>
          <w:rFonts w:cs="Arial" w:ascii="Arial" w:hAnsi="Arial"/>
          <w:bCs/>
          <w:sz w:val="20"/>
          <w:szCs w:val="20"/>
        </w:rPr>
        <w:t xml:space="preserve">ř.04: </w:t>
      </w:r>
      <w:r>
        <w:rPr>
          <w:rFonts w:cs="Arial" w:ascii="Arial" w:hAnsi="Arial"/>
          <w:b/>
          <w:bCs/>
          <w:sz w:val="20"/>
          <w:szCs w:val="20"/>
        </w:rPr>
        <w:t>Prořezávky</w:t>
      </w:r>
      <w:r>
        <w:rPr>
          <w:rFonts w:cs="Arial" w:ascii="Arial" w:hAnsi="Arial"/>
          <w:sz w:val="20"/>
          <w:szCs w:val="20"/>
        </w:rPr>
        <w:t xml:space="preserve"> - zahrnují náklady na výchovné zásahy prováděné ručně nebo mechanizovaně. Patří sem i prořezávky břehových porostů. V technických jednotkách se uvádí celková manipulační plocha.</w:t>
      </w:r>
    </w:p>
    <w:p>
      <w:pPr>
        <w:pStyle w:val="Normal"/>
        <w:spacing w:lineRule="auto" w:line="360"/>
        <w:ind w:right="-142" w:hanging="0"/>
        <w:jc w:val="both"/>
        <w:rPr/>
      </w:pPr>
      <w:r>
        <w:rPr>
          <w:rFonts w:cs="Arial" w:ascii="Arial" w:hAnsi="Arial"/>
          <w:bCs/>
          <w:sz w:val="20"/>
          <w:szCs w:val="20"/>
        </w:rPr>
        <w:t xml:space="preserve">ř.05: </w:t>
      </w:r>
      <w:r>
        <w:rPr>
          <w:rFonts w:cs="Arial" w:ascii="Arial" w:hAnsi="Arial"/>
          <w:b/>
          <w:bCs/>
          <w:sz w:val="20"/>
          <w:szCs w:val="20"/>
        </w:rPr>
        <w:t>Ochrana lesa</w:t>
      </w:r>
      <w:r>
        <w:rPr>
          <w:rFonts w:cs="Arial" w:ascii="Arial" w:hAnsi="Arial"/>
          <w:sz w:val="20"/>
          <w:szCs w:val="20"/>
        </w:rPr>
        <w:t xml:space="preserve"> - zahrnuje náklady na ochranu lesa proti zvěři (proti ohryzu a loupání zvěří včetně údržby a opravy oplocenek), přikrmování černé zvěře, ochranu proti kůrovci (stromové lapáky), asanaci lapáků, ochranu proti ostatním hmyzím škůdcům, zřizování a udržování protipožárních pásů, instalaci lapačů, biologickou a chemickou ochranu lesa apod.</w:t>
      </w:r>
    </w:p>
    <w:p>
      <w:pPr>
        <w:pStyle w:val="Normal"/>
        <w:spacing w:lineRule="auto" w:line="360"/>
        <w:ind w:right="-142" w:hanging="0"/>
        <w:jc w:val="both"/>
        <w:rPr>
          <w:rFonts w:ascii="Arial" w:hAnsi="Arial" w:cs="Arial"/>
          <w:sz w:val="20"/>
          <w:szCs w:val="20"/>
        </w:rPr>
      </w:pPr>
      <w:r>
        <w:rPr>
          <w:rFonts w:cs="Arial" w:ascii="Arial" w:hAnsi="Arial"/>
          <w:bCs/>
          <w:sz w:val="20"/>
          <w:szCs w:val="20"/>
        </w:rPr>
        <w:t xml:space="preserve">ř.06: </w:t>
      </w:r>
      <w:r>
        <w:rPr>
          <w:rFonts w:cs="Arial" w:ascii="Arial" w:hAnsi="Arial"/>
          <w:b/>
          <w:bCs/>
          <w:sz w:val="20"/>
          <w:szCs w:val="20"/>
        </w:rPr>
        <w:t>Těžební činnost</w:t>
      </w:r>
      <w:r>
        <w:rPr>
          <w:rFonts w:cs="Arial" w:ascii="Arial" w:hAnsi="Arial"/>
          <w:sz w:val="20"/>
          <w:szCs w:val="20"/>
        </w:rPr>
        <w:t xml:space="preserve"> - zahrnuje náklady a výnosy z těžby dřeva, přibližování dříví, odvozu dříví, manipulace dříví, realizace dříví a z provozu lesních cest a svážnic. Nezapočítávají se sem rezervy a opravné položky. </w:t>
      </w:r>
      <w:r>
        <w:rPr>
          <w:rFonts w:cs="Arial" w:ascii="Arial" w:hAnsi="Arial"/>
          <w:sz w:val="20"/>
          <w:szCs w:val="20"/>
          <w:highlight w:val="yellow"/>
        </w:rPr>
        <w:t>Započítává se příspěvek na zmírnění kůrovcové kalamity.</w:t>
      </w:r>
    </w:p>
    <w:p>
      <w:pPr>
        <w:pStyle w:val="Normal"/>
        <w:spacing w:lineRule="auto" w:line="360"/>
        <w:ind w:right="-142" w:hanging="0"/>
        <w:jc w:val="both"/>
        <w:rPr/>
      </w:pPr>
      <w:r>
        <w:rPr>
          <w:rFonts w:cs="Arial" w:ascii="Arial" w:hAnsi="Arial"/>
          <w:bCs/>
          <w:sz w:val="20"/>
          <w:szCs w:val="20"/>
        </w:rPr>
        <w:t xml:space="preserve">ř.07: </w:t>
      </w:r>
      <w:r>
        <w:rPr>
          <w:rFonts w:cs="Arial" w:ascii="Arial" w:hAnsi="Arial"/>
          <w:b/>
          <w:bCs/>
          <w:sz w:val="20"/>
          <w:szCs w:val="20"/>
        </w:rPr>
        <w:t>Těžba dřeva</w:t>
      </w:r>
      <w:r>
        <w:rPr>
          <w:rFonts w:cs="Arial" w:ascii="Arial" w:hAnsi="Arial"/>
          <w:sz w:val="20"/>
          <w:szCs w:val="20"/>
        </w:rPr>
        <w:t xml:space="preserve"> - zahrnuje náklady na těžbu hroubí z prořezávek, z probírek, nahodilou (kůrovcovou, ostatní hmyzovou, exhalační apod.), obnovní, mimořádnou, z přestárlých porostních skupin apod. V technických jednotkách i v nákladech           se uvádí těžba dřeva provedená jak vlastními zaměstnanci, tak i cizími pracovníky (formou služby).</w:t>
      </w:r>
    </w:p>
    <w:p>
      <w:pPr>
        <w:pStyle w:val="Normal"/>
        <w:spacing w:lineRule="auto" w:line="360"/>
        <w:ind w:right="-142" w:hanging="0"/>
        <w:jc w:val="both"/>
        <w:rPr/>
      </w:pPr>
      <w:r>
        <w:rPr>
          <w:rFonts w:cs="Arial" w:ascii="Arial" w:hAnsi="Arial"/>
          <w:bCs/>
          <w:sz w:val="20"/>
          <w:szCs w:val="20"/>
        </w:rPr>
        <w:t xml:space="preserve">ř.08: </w:t>
      </w:r>
      <w:r>
        <w:rPr>
          <w:rFonts w:cs="Arial" w:ascii="Arial" w:hAnsi="Arial"/>
          <w:b/>
          <w:bCs/>
          <w:sz w:val="20"/>
          <w:szCs w:val="20"/>
        </w:rPr>
        <w:t>Přibližování dříví</w:t>
      </w:r>
      <w:r>
        <w:rPr>
          <w:rFonts w:cs="Arial" w:ascii="Arial" w:hAnsi="Arial"/>
          <w:sz w:val="20"/>
          <w:szCs w:val="20"/>
        </w:rPr>
        <w:t xml:space="preserve"> - zahrnuje náklady na pohyb dříví od lokality „P“na lok. „OM“ - tj. přibližování jak vlastními,                    tak  i cizími prostředky.</w:t>
      </w:r>
    </w:p>
    <w:p>
      <w:pPr>
        <w:pStyle w:val="Normal"/>
        <w:spacing w:lineRule="auto" w:line="360"/>
        <w:ind w:right="-142" w:hanging="0"/>
        <w:jc w:val="both"/>
        <w:rPr/>
      </w:pPr>
      <w:r>
        <w:rPr>
          <w:rFonts w:cs="Arial" w:ascii="Arial" w:hAnsi="Arial"/>
          <w:bCs/>
          <w:sz w:val="20"/>
          <w:szCs w:val="20"/>
        </w:rPr>
        <w:t xml:space="preserve">ř.09: </w:t>
      </w:r>
      <w:r>
        <w:rPr>
          <w:rFonts w:cs="Arial" w:ascii="Arial" w:hAnsi="Arial"/>
          <w:b/>
          <w:bCs/>
          <w:sz w:val="20"/>
          <w:szCs w:val="20"/>
        </w:rPr>
        <w:t>Odvoz dříví</w:t>
      </w:r>
      <w:r>
        <w:rPr>
          <w:rFonts w:cs="Arial" w:ascii="Arial" w:hAnsi="Arial"/>
          <w:sz w:val="20"/>
          <w:szCs w:val="20"/>
        </w:rPr>
        <w:t xml:space="preserve"> - zahrnuje náklady na odvoz dříví vlastními i cizími prostředky (odvoz z lok. „OM“ na expediční sklad „ES“ nebo sklad odběratele). V technických jednotkách se uvádí m</w:t>
      </w:r>
      <w:r>
        <w:rPr>
          <w:rFonts w:cs="Arial" w:ascii="Arial" w:hAnsi="Arial"/>
          <w:sz w:val="20"/>
          <w:szCs w:val="20"/>
          <w:vertAlign w:val="superscript"/>
        </w:rPr>
        <w:t>3</w:t>
      </w:r>
      <w:r>
        <w:rPr>
          <w:rFonts w:cs="Arial" w:ascii="Arial" w:hAnsi="Arial"/>
          <w:sz w:val="20"/>
          <w:szCs w:val="20"/>
        </w:rPr>
        <w:t xml:space="preserve"> odvezené vlastními i cizími prostředky.</w:t>
      </w:r>
    </w:p>
    <w:p>
      <w:pPr>
        <w:pStyle w:val="Normal"/>
        <w:spacing w:lineRule="auto" w:line="360"/>
        <w:ind w:right="-142" w:hanging="0"/>
        <w:jc w:val="both"/>
        <w:rPr/>
      </w:pPr>
      <w:r>
        <w:rPr>
          <w:rFonts w:cs="Arial" w:ascii="Arial" w:hAnsi="Arial"/>
          <w:bCs/>
          <w:sz w:val="20"/>
          <w:szCs w:val="20"/>
        </w:rPr>
        <w:t xml:space="preserve">ř.10: </w:t>
      </w:r>
      <w:r>
        <w:rPr>
          <w:rFonts w:cs="Arial" w:ascii="Arial" w:hAnsi="Arial"/>
          <w:b/>
          <w:bCs/>
          <w:sz w:val="20"/>
          <w:szCs w:val="20"/>
        </w:rPr>
        <w:t xml:space="preserve">Realizace dříví </w:t>
      </w:r>
      <w:r>
        <w:rPr>
          <w:rFonts w:cs="Arial" w:ascii="Arial" w:hAnsi="Arial"/>
          <w:sz w:val="20"/>
          <w:szCs w:val="20"/>
        </w:rPr>
        <w:t>- zahrnuje prodej dříví pro tuzemské a zahraniční odběratele včetně samovýroby a vlastní spotřeby. Vyplňují se pouze sloupce - měřicí jednotky (m</w:t>
      </w:r>
      <w:r>
        <w:rPr>
          <w:rFonts w:cs="Arial" w:ascii="Arial" w:hAnsi="Arial"/>
          <w:sz w:val="20"/>
          <w:szCs w:val="20"/>
          <w:vertAlign w:val="superscript"/>
        </w:rPr>
        <w:t>3</w:t>
      </w:r>
      <w:r>
        <w:rPr>
          <w:rFonts w:cs="Arial" w:ascii="Arial" w:hAnsi="Arial"/>
          <w:sz w:val="20"/>
          <w:szCs w:val="20"/>
        </w:rPr>
        <w:t>) a výnosy včetně aktivace vlastní spotřeby surového dříví (tis. Kč).</w:t>
      </w:r>
    </w:p>
    <w:p>
      <w:pPr>
        <w:pStyle w:val="Normal"/>
        <w:spacing w:lineRule="auto" w:line="360"/>
        <w:ind w:right="-142" w:hanging="0"/>
        <w:jc w:val="both"/>
        <w:rPr/>
      </w:pPr>
      <w:r>
        <w:rPr>
          <w:rFonts w:cs="Arial" w:ascii="Arial" w:hAnsi="Arial"/>
          <w:bCs/>
          <w:sz w:val="20"/>
          <w:szCs w:val="20"/>
        </w:rPr>
        <w:t xml:space="preserve">ř.11: </w:t>
      </w:r>
      <w:r>
        <w:rPr>
          <w:rFonts w:cs="Arial" w:ascii="Arial" w:hAnsi="Arial"/>
          <w:b/>
          <w:bCs/>
          <w:sz w:val="20"/>
          <w:szCs w:val="20"/>
        </w:rPr>
        <w:t xml:space="preserve">Lesní cesty a svážnice </w:t>
      </w:r>
      <w:r>
        <w:rPr>
          <w:rFonts w:cs="Arial" w:ascii="Arial" w:hAnsi="Arial"/>
          <w:sz w:val="20"/>
          <w:szCs w:val="20"/>
        </w:rPr>
        <w:t>- zahrnují se náklady související s provozem lesních cest  a svážnic a výnosy s nimi související v tis.Kč (tzn. odpisy, opravy, údržba atd.).</w:t>
      </w:r>
    </w:p>
    <w:p>
      <w:pPr>
        <w:pStyle w:val="Normal"/>
        <w:spacing w:lineRule="auto" w:line="360"/>
        <w:ind w:right="-142" w:hanging="0"/>
        <w:jc w:val="both"/>
        <w:rPr/>
      </w:pPr>
      <w:r>
        <w:rPr>
          <w:rFonts w:cs="Arial" w:ascii="Arial" w:hAnsi="Arial"/>
          <w:bCs/>
          <w:sz w:val="20"/>
          <w:szCs w:val="20"/>
        </w:rPr>
        <w:t xml:space="preserve">ř.12: </w:t>
      </w:r>
      <w:r>
        <w:rPr>
          <w:rFonts w:cs="Arial" w:ascii="Arial" w:hAnsi="Arial"/>
          <w:b/>
          <w:bCs/>
          <w:sz w:val="20"/>
          <w:szCs w:val="20"/>
        </w:rPr>
        <w:t>Ostatní lesnické činnosti celkem (bez rezerv)</w:t>
      </w:r>
      <w:r>
        <w:rPr>
          <w:rFonts w:cs="Arial" w:ascii="Arial" w:hAnsi="Arial"/>
          <w:sz w:val="20"/>
          <w:szCs w:val="20"/>
        </w:rPr>
        <w:t xml:space="preserve"> - zahrnují náklady a výnosy na výrobky realizované z ostatních lesnických činností, tj. ze semenářství, školkařství, drobné lesní výroby, z myslivosti (včetně pronájmů), ze zakládání lesních plantáží apod.</w:t>
      </w:r>
    </w:p>
    <w:p>
      <w:pPr>
        <w:pStyle w:val="Normal"/>
        <w:spacing w:lineRule="auto" w:line="360"/>
        <w:ind w:right="-142" w:hanging="0"/>
        <w:jc w:val="both"/>
        <w:rPr/>
      </w:pPr>
      <w:r>
        <w:rPr>
          <w:rFonts w:cs="Arial" w:ascii="Arial" w:hAnsi="Arial"/>
          <w:bCs/>
          <w:sz w:val="20"/>
          <w:szCs w:val="20"/>
        </w:rPr>
        <w:t xml:space="preserve">ř.13: </w:t>
      </w:r>
      <w:r>
        <w:rPr>
          <w:rFonts w:cs="Arial" w:ascii="Arial" w:hAnsi="Arial"/>
          <w:b/>
          <w:bCs/>
          <w:sz w:val="20"/>
          <w:szCs w:val="20"/>
        </w:rPr>
        <w:t xml:space="preserve">Myslivost </w:t>
      </w:r>
      <w:r>
        <w:rPr>
          <w:rFonts w:cs="Arial" w:ascii="Arial" w:hAnsi="Arial"/>
          <w:sz w:val="20"/>
          <w:szCs w:val="20"/>
        </w:rPr>
        <w:t>- zahrnuje náklady a výnosy související s provozováním výkonu práva myslivosti včetně náhrad za škody způsobené zvěří, bez výnosů za pronájmy z honiteb.</w:t>
      </w:r>
    </w:p>
    <w:p>
      <w:pPr>
        <w:pStyle w:val="Normal"/>
        <w:spacing w:lineRule="auto" w:line="360"/>
        <w:ind w:right="-142" w:hanging="0"/>
        <w:jc w:val="both"/>
        <w:rPr/>
      </w:pPr>
      <w:r>
        <w:rPr>
          <w:rFonts w:cs="Arial" w:ascii="Arial" w:hAnsi="Arial"/>
          <w:bCs/>
          <w:sz w:val="20"/>
          <w:szCs w:val="20"/>
        </w:rPr>
        <w:t xml:space="preserve">ř.14: </w:t>
      </w:r>
      <w:r>
        <w:rPr>
          <w:rFonts w:cs="Arial" w:ascii="Arial" w:hAnsi="Arial"/>
          <w:b/>
          <w:bCs/>
          <w:sz w:val="20"/>
          <w:szCs w:val="20"/>
        </w:rPr>
        <w:t>Rezerva na pěstební činnost a ostatní lesnické činnosti</w:t>
      </w:r>
      <w:r>
        <w:rPr>
          <w:rFonts w:cs="Arial" w:ascii="Arial" w:hAnsi="Arial"/>
          <w:sz w:val="20"/>
          <w:szCs w:val="20"/>
        </w:rPr>
        <w:t xml:space="preserve"> - tvorba rezervy v běžném roce se uvede v nákladech, zatímco použití rezervy se uvede ve výnosech.</w:t>
      </w:r>
    </w:p>
    <w:p>
      <w:pPr>
        <w:pStyle w:val="Normal"/>
        <w:spacing w:lineRule="auto" w:line="360"/>
        <w:ind w:right="-142" w:hanging="0"/>
        <w:jc w:val="both"/>
        <w:rPr/>
      </w:pPr>
      <w:r>
        <w:rPr>
          <w:rFonts w:cs="Arial" w:ascii="Arial" w:hAnsi="Arial"/>
          <w:bCs/>
          <w:sz w:val="20"/>
          <w:szCs w:val="20"/>
        </w:rPr>
        <w:t xml:space="preserve">ř.16: </w:t>
      </w:r>
      <w:r>
        <w:rPr>
          <w:rFonts w:cs="Arial" w:ascii="Arial" w:hAnsi="Arial"/>
          <w:b/>
          <w:bCs/>
          <w:sz w:val="20"/>
          <w:szCs w:val="20"/>
        </w:rPr>
        <w:t>Jiné činnosti</w:t>
      </w:r>
      <w:r>
        <w:rPr>
          <w:rFonts w:cs="Arial" w:ascii="Arial" w:hAnsi="Arial"/>
          <w:sz w:val="20"/>
          <w:szCs w:val="20"/>
        </w:rPr>
        <w:t xml:space="preserve"> - zahrnují veškeré podnikatelské aktivity mimo lesnickou činnost (např. zemědělská výroba, dřevařská výroba, příjmy z pronájmů honiteb, ozeleňování a péče o zeleň, správa drobných vodních toků, provoz zámků apod.).</w:t>
      </w:r>
    </w:p>
    <w:p>
      <w:pPr>
        <w:pStyle w:val="Normal"/>
        <w:spacing w:lineRule="auto" w:line="360"/>
        <w:ind w:right="-142" w:hanging="0"/>
        <w:jc w:val="both"/>
        <w:rPr/>
      </w:pPr>
      <w:r>
        <w:rPr>
          <w:rFonts w:cs="Arial" w:ascii="Arial" w:hAnsi="Arial"/>
          <w:bCs/>
          <w:sz w:val="20"/>
          <w:szCs w:val="20"/>
        </w:rPr>
        <w:t xml:space="preserve">ř.17: </w:t>
      </w:r>
      <w:r>
        <w:rPr>
          <w:rFonts w:cs="Arial" w:ascii="Arial" w:hAnsi="Arial"/>
          <w:b/>
          <w:bCs/>
          <w:sz w:val="20"/>
          <w:szCs w:val="20"/>
        </w:rPr>
        <w:t>Ostatní rezervy a opravné položky</w:t>
      </w:r>
      <w:r>
        <w:rPr>
          <w:rFonts w:cs="Arial" w:ascii="Arial" w:hAnsi="Arial"/>
          <w:sz w:val="20"/>
          <w:szCs w:val="20"/>
        </w:rPr>
        <w:t xml:space="preserve"> - patří sem ostatní zákonné rezervy a opravné položky uvedené v účetnictví mimo zákonnou rezervu uvedenou v ř.14. Do nákladů se uvede tvorba rezervy a do výnosů použití rezervy.</w:t>
      </w:r>
    </w:p>
    <w:p>
      <w:pPr>
        <w:pStyle w:val="Normal"/>
        <w:spacing w:lineRule="auto" w:line="360"/>
        <w:ind w:right="-142" w:hanging="0"/>
        <w:jc w:val="both"/>
        <w:rPr>
          <w:rFonts w:ascii="Arial" w:hAnsi="Arial" w:cs="Arial"/>
          <w:sz w:val="20"/>
          <w:szCs w:val="20"/>
        </w:rPr>
      </w:pPr>
      <w:r>
        <w:rPr>
          <w:rFonts w:cs="Arial" w:ascii="Arial" w:hAnsi="Arial"/>
          <w:bCs/>
          <w:sz w:val="20"/>
          <w:szCs w:val="20"/>
        </w:rPr>
        <w:t xml:space="preserve">ř.18: </w:t>
      </w:r>
      <w:r>
        <w:rPr>
          <w:rFonts w:cs="Arial" w:ascii="Arial" w:hAnsi="Arial"/>
          <w:b/>
          <w:bCs/>
          <w:sz w:val="20"/>
          <w:szCs w:val="20"/>
        </w:rPr>
        <w:t xml:space="preserve">Nájemné předepsané vlastníkem </w:t>
      </w:r>
      <w:r>
        <w:rPr>
          <w:rFonts w:cs="Arial" w:ascii="Arial" w:hAnsi="Arial"/>
          <w:sz w:val="20"/>
          <w:szCs w:val="20"/>
        </w:rPr>
        <w:t>- patří sem nájemné předepsané vlastníkem lesů (u nájemců) a výnosy                   za pronájem lesních pozemků (u pronajímatelů).</w:t>
      </w:r>
    </w:p>
    <w:p>
      <w:pPr>
        <w:pStyle w:val="Normal"/>
        <w:spacing w:lineRule="auto" w:line="360"/>
        <w:ind w:right="-142" w:hanging="0"/>
        <w:jc w:val="both"/>
        <w:rPr/>
      </w:pPr>
      <w:r>
        <w:rPr>
          <w:rFonts w:cs="Arial" w:ascii="Arial" w:hAnsi="Arial"/>
          <w:bCs/>
          <w:sz w:val="20"/>
          <w:szCs w:val="20"/>
        </w:rPr>
        <w:t xml:space="preserve">ř.19: </w:t>
      </w:r>
      <w:r>
        <w:rPr>
          <w:rFonts w:cs="Arial" w:ascii="Arial" w:hAnsi="Arial"/>
          <w:b/>
          <w:bCs/>
          <w:sz w:val="20"/>
          <w:szCs w:val="20"/>
        </w:rPr>
        <w:t>Režie</w:t>
      </w:r>
      <w:r>
        <w:rPr>
          <w:rFonts w:cs="Arial" w:ascii="Arial" w:hAnsi="Arial"/>
          <w:sz w:val="20"/>
          <w:szCs w:val="20"/>
        </w:rPr>
        <w:t xml:space="preserve"> se vykáže v jedné položce - tj. bez předchozího rozpuštění na výkony.</w:t>
      </w:r>
    </w:p>
    <w:p>
      <w:pPr>
        <w:pStyle w:val="Normal"/>
        <w:spacing w:lineRule="auto" w:line="360"/>
        <w:ind w:right="-142" w:hanging="0"/>
        <w:jc w:val="both"/>
        <w:rPr/>
      </w:pPr>
      <w:r>
        <w:rPr>
          <w:rFonts w:cs="Arial" w:ascii="Arial" w:hAnsi="Arial"/>
          <w:bCs/>
          <w:sz w:val="20"/>
          <w:szCs w:val="20"/>
        </w:rPr>
        <w:t>ř.21:</w:t>
      </w:r>
      <w:r>
        <w:rPr>
          <w:rFonts w:cs="Arial" w:ascii="Arial" w:hAnsi="Arial"/>
          <w:b/>
          <w:bCs/>
          <w:sz w:val="20"/>
          <w:szCs w:val="20"/>
        </w:rPr>
        <w:t xml:space="preserve"> Hospodářský výsledek </w:t>
      </w:r>
      <w:r>
        <w:rPr>
          <w:rFonts w:cs="Arial" w:ascii="Arial" w:hAnsi="Arial"/>
          <w:sz w:val="20"/>
          <w:szCs w:val="20"/>
        </w:rPr>
        <w:t>- zachycuje rozdíl výnosů a nákladů na veškerou činnost před zdaněním. Hospodářský výsledek má souhlasit s výsledovkou (Úč POD 2-01) k 31. 12. za vykazované období před odpočtem daně z příjmu.</w:t>
      </w:r>
    </w:p>
    <w:p>
      <w:pPr>
        <w:pStyle w:val="Normal"/>
        <w:spacing w:lineRule="auto" w:line="360"/>
        <w:ind w:right="-142" w:hanging="0"/>
        <w:jc w:val="both"/>
        <w:rPr>
          <w:rFonts w:ascii="Arial" w:hAnsi="Arial" w:cs="Arial"/>
          <w:sz w:val="20"/>
          <w:szCs w:val="20"/>
        </w:rPr>
      </w:pPr>
      <w:r>
        <w:rPr>
          <w:rFonts w:cs="Arial" w:ascii="Arial" w:hAnsi="Arial"/>
          <w:sz w:val="20"/>
          <w:szCs w:val="20"/>
        </w:rPr>
      </w:r>
    </w:p>
    <w:p>
      <w:pPr>
        <w:pStyle w:val="Normal"/>
        <w:spacing w:lineRule="auto" w:line="360"/>
        <w:ind w:right="-142" w:hanging="0"/>
        <w:jc w:val="both"/>
        <w:rPr>
          <w:rFonts w:ascii="Arial" w:hAnsi="Arial" w:cs="Arial"/>
          <w:b/>
          <w:b/>
          <w:sz w:val="20"/>
          <w:szCs w:val="20"/>
        </w:rPr>
      </w:pPr>
      <w:r>
        <w:rPr>
          <w:rFonts w:cs="Arial" w:ascii="Arial" w:hAnsi="Arial"/>
          <w:b/>
          <w:sz w:val="20"/>
          <w:szCs w:val="20"/>
        </w:rPr>
        <w:t>Obsah sloupců:</w:t>
      </w:r>
    </w:p>
    <w:p>
      <w:pPr>
        <w:pStyle w:val="Normal"/>
        <w:spacing w:lineRule="auto" w:line="360"/>
        <w:ind w:right="-142" w:hanging="0"/>
        <w:jc w:val="both"/>
        <w:rPr/>
      </w:pPr>
      <w:r>
        <w:rPr>
          <w:rFonts w:cs="Arial" w:ascii="Arial" w:hAnsi="Arial"/>
          <w:b/>
          <w:sz w:val="20"/>
          <w:szCs w:val="20"/>
        </w:rPr>
        <w:t>Náklady a výnosy se vyplňují v celých tis. Kč</w:t>
      </w:r>
      <w:r>
        <w:rPr>
          <w:rFonts w:cs="Arial" w:ascii="Arial" w:hAnsi="Arial"/>
          <w:sz w:val="20"/>
          <w:szCs w:val="20"/>
        </w:rPr>
        <w:t xml:space="preserve"> - tj. bez desetinných míst.</w:t>
      </w:r>
    </w:p>
    <w:p>
      <w:pPr>
        <w:pStyle w:val="Normal"/>
        <w:spacing w:lineRule="auto" w:line="360"/>
        <w:ind w:right="-142" w:hanging="0"/>
        <w:jc w:val="both"/>
        <w:rPr>
          <w:rFonts w:ascii="Arial" w:hAnsi="Arial" w:cs="Arial"/>
          <w:sz w:val="20"/>
          <w:szCs w:val="20"/>
        </w:rPr>
      </w:pPr>
      <w:r>
        <w:rPr>
          <w:rFonts w:cs="Arial" w:ascii="Arial" w:hAnsi="Arial"/>
          <w:sz w:val="20"/>
          <w:szCs w:val="20"/>
        </w:rPr>
      </w:r>
    </w:p>
    <w:p>
      <w:pPr>
        <w:pStyle w:val="Normal"/>
        <w:spacing w:lineRule="auto" w:line="360"/>
        <w:ind w:right="-142" w:hanging="0"/>
        <w:jc w:val="both"/>
        <w:rPr/>
      </w:pPr>
      <w:r>
        <w:rPr>
          <w:rFonts w:cs="Arial" w:ascii="Arial" w:hAnsi="Arial"/>
          <w:bCs/>
          <w:sz w:val="20"/>
          <w:szCs w:val="20"/>
        </w:rPr>
        <w:t>sl.1:</w:t>
      </w:r>
      <w:r>
        <w:rPr>
          <w:rFonts w:cs="Arial" w:ascii="Arial" w:hAnsi="Arial"/>
          <w:b/>
          <w:bCs/>
          <w:sz w:val="20"/>
          <w:szCs w:val="20"/>
        </w:rPr>
        <w:t xml:space="preserve"> Množství v měřicích jednotkách </w:t>
      </w:r>
      <w:r>
        <w:rPr>
          <w:rFonts w:cs="Arial" w:ascii="Arial" w:hAnsi="Arial"/>
          <w:sz w:val="20"/>
          <w:szCs w:val="20"/>
        </w:rPr>
        <w:t>- pokud jsou měřicí jednotky v tis. Kč, políčko se nevyplňuje (označení křížkem), měřicí jednotka ha se uvádí na dvě desetinná místa, měřicí jednotky m</w:t>
      </w:r>
      <w:r>
        <w:rPr>
          <w:rFonts w:cs="Arial" w:ascii="Arial" w:hAnsi="Arial"/>
          <w:sz w:val="20"/>
          <w:szCs w:val="20"/>
          <w:vertAlign w:val="superscript"/>
        </w:rPr>
        <w:t>3</w:t>
      </w:r>
      <w:r>
        <w:rPr>
          <w:rFonts w:cs="Arial" w:ascii="Arial" w:hAnsi="Arial"/>
          <w:sz w:val="20"/>
          <w:szCs w:val="20"/>
        </w:rPr>
        <w:t xml:space="preserve"> se uvádí zaokrouhleně bez desetinných míst.</w:t>
      </w:r>
    </w:p>
    <w:p>
      <w:pPr>
        <w:pStyle w:val="Normal"/>
        <w:spacing w:lineRule="auto" w:line="360"/>
        <w:ind w:right="-142" w:hanging="0"/>
        <w:jc w:val="both"/>
        <w:rPr/>
      </w:pPr>
      <w:r>
        <w:rPr>
          <w:rFonts w:cs="Arial" w:ascii="Arial" w:hAnsi="Arial"/>
          <w:bCs/>
          <w:sz w:val="20"/>
          <w:szCs w:val="20"/>
        </w:rPr>
        <w:t>sl.2:</w:t>
      </w:r>
      <w:r>
        <w:rPr>
          <w:rFonts w:cs="Arial" w:ascii="Arial" w:hAnsi="Arial"/>
          <w:b/>
          <w:bCs/>
          <w:sz w:val="20"/>
          <w:szCs w:val="20"/>
        </w:rPr>
        <w:t xml:space="preserve"> Náklady celkem </w:t>
      </w:r>
      <w:r>
        <w:rPr>
          <w:rFonts w:cs="Arial" w:ascii="Arial" w:hAnsi="Arial"/>
          <w:sz w:val="20"/>
          <w:szCs w:val="20"/>
        </w:rPr>
        <w:t>- zahrnují všechny náklady včetně vnitropodnikových uvedené v účetnictví kromě režie v tis. Kč, která je samostatně uvedena na ř.19.</w:t>
      </w:r>
    </w:p>
    <w:p>
      <w:pPr>
        <w:pStyle w:val="Normal"/>
        <w:spacing w:lineRule="auto" w:line="360"/>
        <w:ind w:right="-284" w:hanging="0"/>
        <w:jc w:val="both"/>
        <w:rPr/>
      </w:pPr>
      <w:r>
        <w:rPr>
          <w:rFonts w:cs="Arial" w:ascii="Arial" w:hAnsi="Arial"/>
          <w:bCs/>
          <w:sz w:val="20"/>
          <w:szCs w:val="20"/>
        </w:rPr>
        <w:t>sl.3:</w:t>
      </w:r>
      <w:r>
        <w:rPr>
          <w:rFonts w:cs="Arial" w:ascii="Arial" w:hAnsi="Arial"/>
          <w:b/>
          <w:bCs/>
          <w:sz w:val="20"/>
          <w:szCs w:val="20"/>
        </w:rPr>
        <w:t xml:space="preserve"> Výnosy celkem </w:t>
      </w:r>
      <w:r>
        <w:rPr>
          <w:rFonts w:cs="Arial" w:ascii="Arial" w:hAnsi="Arial"/>
          <w:sz w:val="20"/>
          <w:szCs w:val="20"/>
        </w:rPr>
        <w:t>- zahrnují celou účtovou třídu 6 (Výnosy) včetně vnitropodnikových výkonů, dotací, aktivací a změny stavu zásob.</w:t>
      </w:r>
    </w:p>
    <w:p>
      <w:pPr>
        <w:pStyle w:val="Normal"/>
        <w:spacing w:lineRule="auto" w:line="360"/>
        <w:ind w:right="-142" w:hanging="0"/>
        <w:jc w:val="both"/>
        <w:rPr/>
      </w:pPr>
      <w:r>
        <w:rPr>
          <w:rFonts w:cs="Arial" w:ascii="Arial" w:hAnsi="Arial"/>
          <w:bCs/>
          <w:sz w:val="20"/>
          <w:szCs w:val="20"/>
        </w:rPr>
        <w:t xml:space="preserve">sl.4: </w:t>
      </w:r>
      <w:r>
        <w:rPr>
          <w:rFonts w:cs="Arial" w:ascii="Arial" w:hAnsi="Arial"/>
          <w:b/>
          <w:bCs/>
          <w:sz w:val="20"/>
          <w:szCs w:val="20"/>
        </w:rPr>
        <w:t xml:space="preserve"> Dotace</w:t>
      </w:r>
      <w:r>
        <w:rPr>
          <w:rFonts w:cs="Arial" w:ascii="Arial" w:hAnsi="Arial"/>
          <w:sz w:val="20"/>
          <w:szCs w:val="20"/>
        </w:rPr>
        <w:t xml:space="preserve">  - ze sl.3 se zahrnují finanční částky čerpaných dotací ze všech zdrojů v daném roce.</w:t>
      </w:r>
    </w:p>
    <w:p>
      <w:pPr>
        <w:pStyle w:val="Normal"/>
        <w:spacing w:lineRule="auto" w:line="360"/>
        <w:jc w:val="both"/>
        <w:rPr>
          <w:rFonts w:ascii="Arial" w:hAnsi="Arial" w:cs="Arial"/>
          <w:sz w:val="20"/>
          <w:szCs w:val="20"/>
        </w:rPr>
      </w:pPr>
      <w:r>
        <w:rPr>
          <w:rFonts w:cs="Arial" w:ascii="Arial" w:hAnsi="Arial"/>
          <w:sz w:val="20"/>
          <w:szCs w:val="20"/>
        </w:rPr>
        <w:tab/>
        <w:tab/>
      </w:r>
    </w:p>
    <w:p>
      <w:pPr>
        <w:pStyle w:val="Normal"/>
        <w:spacing w:lineRule="auto" w:line="360"/>
        <w:jc w:val="both"/>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sectPr>
      <w:headerReference w:type="default" r:id="rId3"/>
      <w:headerReference w:type="first" r:id="rId4"/>
      <w:type w:val="nextPage"/>
      <w:pgSz w:w="11906" w:h="16838"/>
      <w:pgMar w:left="567" w:right="567" w:header="709" w:top="1135" w:footer="0" w:bottom="141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Courier New">
    <w:charset w:val="ee"/>
    <w:family w:val="modern"/>
    <w:pitch w:val="default"/>
  </w:font>
  <w:font w:name="Wingdings">
    <w:charset w:val="02"/>
    <w:family w:val="auto"/>
    <w:pitch w:val="variable"/>
  </w:font>
  <w:font w:name="Arial">
    <w:charset w:val="ee"/>
    <w:family w:val="swiss"/>
    <w:pitch w:val="variable"/>
  </w:font>
  <w:font w:name="Tahoma">
    <w:charset w:val="ee"/>
    <w:family w:val="swiss"/>
    <w:pitch w:val="variable"/>
  </w:font>
  <w:font w:name="Liberation Sans">
    <w:altName w:val="Arial"/>
    <w:charset w:val="ee"/>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Zhlav"/>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Zhlav"/>
      <w:jc w:val="center"/>
      <w:rPr>
        <w:rFonts w:ascii="Arial" w:hAnsi="Arial" w:cs="Arial"/>
        <w:shadow/>
        <w:sz w:val="28"/>
      </w:rPr>
    </w:pPr>
    <w:r>
      <w:rPr>
        <w:rFonts w:cs="Arial" w:ascii="Arial" w:hAnsi="Arial"/>
        <w:shadow/>
        <w:sz w:val="28"/>
      </w:rPr>
    </w:r>
  </w:p>
  <w:p>
    <w:pPr>
      <w:pStyle w:val="Zhlav"/>
      <w:rPr>
        <w:rFonts w:ascii="Arial" w:hAnsi="Arial" w:cs="Arial"/>
        <w:shadow/>
        <w:sz w:val="28"/>
      </w:rPr>
    </w:pPr>
    <w:r>
      <w:rPr>
        <w:rFonts w:cs="Arial" w:ascii="Arial" w:hAnsi="Arial"/>
        <w:shadow/>
        <w:sz w:val="2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dpis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pStyle w:val="Nadpis5"/>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cs-CZ" w:eastAsia="zh-CN" w:bidi="hi-IN"/>
      </w:rPr>
    </w:rPrDefault>
    <w:pPrDefault>
      <w:pPr/>
    </w:pPrDefault>
  </w:docDefaults>
  <w:style w:type="paragraph" w:styleId="Normal">
    <w:name w:val="Normal"/>
    <w:qFormat/>
    <w:pPr>
      <w:widowControl/>
      <w:bidi w:val="0"/>
    </w:pPr>
    <w:rPr>
      <w:rFonts w:ascii="Times New Roman" w:hAnsi="Times New Roman" w:eastAsia="Times New Roman" w:cs="Times New Roman"/>
      <w:color w:val="auto"/>
      <w:sz w:val="24"/>
      <w:szCs w:val="24"/>
      <w:lang w:val="cs-CZ" w:bidi="ar-SA" w:eastAsia="zh-CN"/>
    </w:rPr>
  </w:style>
  <w:style w:type="paragraph" w:styleId="Nadpis1">
    <w:name w:val="Heading 1"/>
    <w:basedOn w:val="Normal"/>
    <w:next w:val="Normal"/>
    <w:qFormat/>
    <w:pPr>
      <w:keepNext w:val="true"/>
      <w:numPr>
        <w:ilvl w:val="0"/>
        <w:numId w:val="1"/>
      </w:numPr>
      <w:jc w:val="center"/>
      <w:outlineLvl w:val="0"/>
    </w:pPr>
    <w:rPr>
      <w:b/>
      <w:sz w:val="28"/>
      <w:szCs w:val="20"/>
    </w:rPr>
  </w:style>
  <w:style w:type="paragraph" w:styleId="Nadpis5">
    <w:name w:val="Heading 5"/>
    <w:basedOn w:val="Normal"/>
    <w:next w:val="Normal"/>
    <w:qFormat/>
    <w:pPr>
      <w:keepNext w:val="true"/>
      <w:numPr>
        <w:ilvl w:val="4"/>
        <w:numId w:val="1"/>
      </w:numPr>
      <w:outlineLvl w:val="4"/>
    </w:pPr>
    <w:rPr>
      <w:b/>
      <w:szCs w:val="20"/>
    </w:rPr>
  </w:style>
  <w:style w:type="character" w:styleId="WW8Num1z0">
    <w:name w:val="WW8Num1z0"/>
    <w:qFormat/>
    <w:rPr>
      <w:rFonts w:ascii="Symbol" w:hAnsi="Symbol" w:eastAsia="Times New Roman" w:cs="Times New Roman"/>
      <w:sz w:val="20"/>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eastAsia="Times New Roman" w:cs="Times New Roman"/>
      <w:sz w:val="20"/>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Standardnpsmoodstavce">
    <w:name w:val="Standardní písmo odstavce"/>
    <w:qFormat/>
    <w:rPr/>
  </w:style>
  <w:style w:type="character" w:styleId="Nadpis1Char">
    <w:name w:val="Nadpis 1 Char"/>
    <w:qFormat/>
    <w:rPr>
      <w:b/>
      <w:sz w:val="28"/>
    </w:rPr>
  </w:style>
  <w:style w:type="character" w:styleId="Nadpis5Char">
    <w:name w:val="Nadpis 5 Char"/>
    <w:qFormat/>
    <w:rPr>
      <w:b/>
      <w:sz w:val="24"/>
    </w:rPr>
  </w:style>
  <w:style w:type="character" w:styleId="ZpatChar">
    <w:name w:val="Zápatí Char"/>
    <w:basedOn w:val="Standardnpsmoodstavce"/>
    <w:qFormat/>
    <w:rPr/>
  </w:style>
  <w:style w:type="character" w:styleId="Zkladntext2Char">
    <w:name w:val="Základní text 2 Char"/>
    <w:qFormat/>
    <w:rPr>
      <w:rFonts w:ascii="Arial" w:hAnsi="Arial" w:cs="Arial"/>
      <w:iCs/>
    </w:rPr>
  </w:style>
  <w:style w:type="character" w:styleId="Internetovodkaz">
    <w:name w:val="Internetový odkaz"/>
    <w:rPr>
      <w:color w:val="0000FF"/>
      <w:u w:val="single"/>
    </w:rPr>
  </w:style>
  <w:style w:type="character" w:styleId="TextbublinyChar">
    <w:name w:val="Text bubliny Char"/>
    <w:qFormat/>
    <w:rPr>
      <w:rFonts w:ascii="Tahoma" w:hAnsi="Tahoma" w:cs="Tahoma"/>
      <w:sz w:val="16"/>
      <w:szCs w:val="16"/>
    </w:rPr>
  </w:style>
  <w:style w:type="character" w:styleId="ZhlavChar">
    <w:name w:val="Záhlaví Char"/>
    <w:qFormat/>
    <w:rPr>
      <w:sz w:val="24"/>
      <w:szCs w:val="24"/>
    </w:rPr>
  </w:style>
  <w:style w:type="paragraph" w:styleId="Nadpis">
    <w:name w:val="Nadpis"/>
    <w:basedOn w:val="Normal"/>
    <w:next w:val="Tlotextu"/>
    <w:qFormat/>
    <w:pPr>
      <w:keepNext w:val="true"/>
      <w:spacing w:before="240" w:after="120"/>
    </w:pPr>
    <w:rPr>
      <w:rFonts w:ascii="Liberation Sans" w:hAnsi="Liberation Sans" w:eastAsia="Microsoft YaHei" w:cs="Lucida Sans"/>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Lucida Sans"/>
    </w:rPr>
  </w:style>
  <w:style w:type="paragraph" w:styleId="Popisek">
    <w:name w:val="Caption"/>
    <w:basedOn w:val="Normal"/>
    <w:qFormat/>
    <w:pPr>
      <w:suppressLineNumbers/>
      <w:spacing w:before="120" w:after="120"/>
    </w:pPr>
    <w:rPr>
      <w:rFonts w:cs="Lucida Sans"/>
      <w:i/>
      <w:iCs/>
      <w:sz w:val="24"/>
      <w:szCs w:val="24"/>
    </w:rPr>
  </w:style>
  <w:style w:type="paragraph" w:styleId="Rejstk">
    <w:name w:val="Rejstřík"/>
    <w:basedOn w:val="Normal"/>
    <w:qFormat/>
    <w:pPr>
      <w:suppressLineNumbers/>
    </w:pPr>
    <w:rPr>
      <w:rFonts w:cs="Lucida Sans"/>
    </w:rPr>
  </w:style>
  <w:style w:type="paragraph" w:styleId="Zhlavazpat">
    <w:name w:val="Záhlaví a zápatí"/>
    <w:basedOn w:val="Normal"/>
    <w:qFormat/>
    <w:pPr>
      <w:suppressLineNumbers/>
      <w:tabs>
        <w:tab w:val="clear" w:pos="708"/>
        <w:tab w:val="center" w:pos="4819" w:leader="none"/>
        <w:tab w:val="right" w:pos="9638" w:leader="none"/>
      </w:tabs>
    </w:pPr>
    <w:rPr/>
  </w:style>
  <w:style w:type="paragraph" w:styleId="Zpat">
    <w:name w:val="Footer"/>
    <w:basedOn w:val="Normal"/>
    <w:pPr>
      <w:tabs>
        <w:tab w:val="clear" w:pos="708"/>
        <w:tab w:val="center" w:pos="4536" w:leader="none"/>
        <w:tab w:val="right" w:pos="9072" w:leader="none"/>
      </w:tabs>
    </w:pPr>
    <w:rPr>
      <w:sz w:val="20"/>
      <w:szCs w:val="20"/>
    </w:rPr>
  </w:style>
  <w:style w:type="paragraph" w:styleId="Zkladntext2">
    <w:name w:val="Základní text 2"/>
    <w:basedOn w:val="Normal"/>
    <w:qFormat/>
    <w:pPr>
      <w:tabs>
        <w:tab w:val="clear" w:pos="708"/>
        <w:tab w:val="left" w:pos="3686" w:leader="none"/>
        <w:tab w:val="left" w:pos="9212" w:leader="none"/>
      </w:tabs>
      <w:jc w:val="center"/>
    </w:pPr>
    <w:rPr>
      <w:rFonts w:ascii="Arial" w:hAnsi="Arial" w:cs="Arial"/>
      <w:iCs/>
      <w:sz w:val="20"/>
      <w:szCs w:val="20"/>
    </w:rPr>
  </w:style>
  <w:style w:type="paragraph" w:styleId="Textbubliny">
    <w:name w:val="Text bubliny"/>
    <w:basedOn w:val="Normal"/>
    <w:qFormat/>
    <w:pPr/>
    <w:rPr>
      <w:rFonts w:ascii="Tahoma" w:hAnsi="Tahoma" w:cs="Tahoma"/>
      <w:sz w:val="16"/>
      <w:szCs w:val="16"/>
    </w:rPr>
  </w:style>
  <w:style w:type="paragraph" w:styleId="Zhlav">
    <w:name w:val="Header"/>
    <w:basedOn w:val="Normal"/>
    <w:pPr>
      <w:tabs>
        <w:tab w:val="clear" w:pos="708"/>
        <w:tab w:val="center" w:pos="4536" w:leader="none"/>
        <w:tab w:val="right" w:pos="9072" w:leader="none"/>
      </w:tabs>
    </w:pPr>
    <w:rPr/>
  </w:style>
  <w:style w:type="paragraph" w:styleId="Obsahrmce">
    <w:name w:val="Obsah rámce"/>
    <w:basedOn w:val="Normal"/>
    <w:qFormat/>
    <w:pPr/>
    <w:rPr/>
  </w:style>
  <w:style w:type="paragraph" w:styleId="Obsahtabulky">
    <w:name w:val="Obsah tabulky"/>
    <w:basedOn w:val="Normal"/>
    <w:qFormat/>
    <w:pPr>
      <w:suppressLineNumbers/>
    </w:pPr>
    <w:rPr/>
  </w:style>
  <w:style w:type="paragraph" w:styleId="Nadpistabulky">
    <w:name w:val="Nadpis tabulky"/>
    <w:basedOn w:val="Obsahtabulky"/>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207</TotalTime>
  <Application>LibreOffice/6.3.4.2$Windows_x86 LibreOffice_project/60da17e045e08f1793c57c00ba83cdfce946d0aa</Application>
  <Pages>19</Pages>
  <Words>1597</Words>
  <Characters>8697</Characters>
  <CharactersWithSpaces>10398</CharactersWithSpaces>
  <Paragraphs>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2014-05-26T12:24:00Z</dcterms:created>
  <dc:creator>10000765</dc:creator>
  <dc:description/>
  <cp:keywords/>
  <dc:language>cs-CZ</dc:language>
  <cp:lastModifiedBy>Sikora Renata</cp:lastModifiedBy>
  <cp:lastPrinted>2016-05-24T06:54:00Z</cp:lastPrinted>
  <dcterms:modified xsi:type="dcterms:W3CDTF">2020-02-05T08:45:00Z</dcterms:modified>
  <cp:revision>40</cp:revision>
  <dc:subject/>
  <dc:title>I</dc:title>
</cp:coreProperties>
</file>