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01F" w:rsidRPr="008259A0" w:rsidRDefault="00454D0F" w:rsidP="00351A44">
      <w:pPr>
        <w:spacing w:after="360" w:line="276" w:lineRule="auto"/>
        <w:jc w:val="both"/>
        <w:rPr>
          <w:rFonts w:ascii="Arial" w:hAnsi="Arial" w:cs="Arial"/>
          <w:b/>
        </w:rPr>
      </w:pPr>
      <w:r w:rsidRPr="008259A0">
        <w:rPr>
          <w:rFonts w:ascii="Arial" w:eastAsia="Calibri" w:hAnsi="Arial" w:cs="Arial"/>
          <w:b/>
        </w:rPr>
        <w:t>Zpřesnění Zásad</w:t>
      </w:r>
      <w:r w:rsidRPr="008259A0">
        <w:rPr>
          <w:rFonts w:ascii="Arial" w:hAnsi="Arial" w:cs="Arial"/>
          <w:b/>
        </w:rPr>
        <w:t xml:space="preserve">, kterými se stanovují podmínky pro poskytování dotací pro rok 2020 na základě § 1, § 2 a § </w:t>
      </w:r>
      <w:proofErr w:type="gramStart"/>
      <w:r w:rsidRPr="008259A0">
        <w:rPr>
          <w:rFonts w:ascii="Arial" w:hAnsi="Arial" w:cs="Arial"/>
          <w:b/>
        </w:rPr>
        <w:t>2d</w:t>
      </w:r>
      <w:proofErr w:type="gramEnd"/>
      <w:r w:rsidRPr="008259A0">
        <w:rPr>
          <w:rFonts w:ascii="Arial" w:hAnsi="Arial" w:cs="Arial"/>
          <w:b/>
        </w:rPr>
        <w:t xml:space="preserve"> zákona č. 252/1997 Sb., o zemědělství, ve znění pozdějších předpisů č.j. </w:t>
      </w:r>
      <w:r w:rsidR="002E4FFD">
        <w:rPr>
          <w:rFonts w:ascii="Arial" w:hAnsi="Arial" w:cs="Arial"/>
          <w:b/>
        </w:rPr>
        <w:t>61590</w:t>
      </w:r>
      <w:r w:rsidRPr="008259A0">
        <w:rPr>
          <w:rFonts w:ascii="Arial" w:hAnsi="Arial" w:cs="Arial"/>
          <w:b/>
        </w:rPr>
        <w:t xml:space="preserve">/2020-MZE-18131 – DP </w:t>
      </w:r>
      <w:r w:rsidR="002E4FFD">
        <w:rPr>
          <w:rFonts w:ascii="Arial" w:hAnsi="Arial" w:cs="Arial"/>
          <w:b/>
        </w:rPr>
        <w:t>18.</w:t>
      </w:r>
    </w:p>
    <w:p w:rsidR="00454D0F" w:rsidRPr="00653FB1" w:rsidRDefault="00454D0F" w:rsidP="004F2AA9">
      <w:pPr>
        <w:spacing w:before="240" w:after="240" w:line="276" w:lineRule="auto"/>
        <w:rPr>
          <w:rFonts w:ascii="Arial" w:hAnsi="Arial" w:cs="Arial"/>
          <w:b/>
        </w:rPr>
      </w:pPr>
      <w:r w:rsidRPr="00653FB1">
        <w:rPr>
          <w:rFonts w:ascii="Arial" w:hAnsi="Arial" w:cs="Arial"/>
          <w:b/>
        </w:rPr>
        <w:t>Část B Dotační programy</w:t>
      </w:r>
    </w:p>
    <w:p w:rsidR="003D29DD" w:rsidRDefault="00005061" w:rsidP="00200F00">
      <w:pPr>
        <w:pStyle w:val="Nadpis2"/>
        <w:spacing w:line="276" w:lineRule="auto"/>
        <w:rPr>
          <w:sz w:val="22"/>
          <w:szCs w:val="22"/>
        </w:rPr>
      </w:pPr>
      <w:bookmarkStart w:id="0" w:name="_Toc16749373"/>
      <w:bookmarkStart w:id="1" w:name="_Toc26427956"/>
      <w:r w:rsidRPr="00653FB1">
        <w:rPr>
          <w:sz w:val="22"/>
          <w:szCs w:val="22"/>
        </w:rPr>
        <w:t xml:space="preserve">Dotační program </w:t>
      </w:r>
      <w:bookmarkEnd w:id="0"/>
      <w:bookmarkEnd w:id="1"/>
      <w:r w:rsidR="002E4FFD">
        <w:rPr>
          <w:sz w:val="22"/>
          <w:szCs w:val="22"/>
        </w:rPr>
        <w:t>18. Podpora činnosti potravinových bank a dalších subjektů s humanitárním zaměřením</w:t>
      </w:r>
    </w:p>
    <w:p w:rsidR="001D6B6D" w:rsidRDefault="009E6EE4" w:rsidP="004F2AA9">
      <w:pPr>
        <w:spacing w:before="120" w:after="120" w:line="276" w:lineRule="auto"/>
        <w:rPr>
          <w:rFonts w:ascii="Arial" w:hAnsi="Arial" w:cs="Arial"/>
          <w:b/>
        </w:rPr>
      </w:pPr>
      <w:r>
        <w:rPr>
          <w:rFonts w:ascii="Arial" w:hAnsi="Arial" w:cs="Arial"/>
          <w:b/>
        </w:rPr>
        <w:t xml:space="preserve">na str. 156 se </w:t>
      </w:r>
      <w:r w:rsidR="001D6B6D" w:rsidRPr="008E10F7">
        <w:rPr>
          <w:rFonts w:ascii="Arial" w:hAnsi="Arial" w:cs="Arial"/>
          <w:b/>
        </w:rPr>
        <w:t xml:space="preserve">vkládá nový dotační </w:t>
      </w:r>
      <w:r w:rsidR="001D6B6D">
        <w:rPr>
          <w:rFonts w:ascii="Arial" w:hAnsi="Arial" w:cs="Arial"/>
          <w:b/>
        </w:rPr>
        <w:t>pod</w:t>
      </w:r>
      <w:r w:rsidR="001D6B6D" w:rsidRPr="008E10F7">
        <w:rPr>
          <w:rFonts w:ascii="Arial" w:hAnsi="Arial" w:cs="Arial"/>
          <w:b/>
        </w:rPr>
        <w:t>program:</w:t>
      </w:r>
    </w:p>
    <w:p w:rsidR="00063BCC" w:rsidRPr="00D913AF" w:rsidRDefault="00063BCC" w:rsidP="00063BCC">
      <w:pPr>
        <w:pStyle w:val="Default"/>
        <w:spacing w:before="120"/>
        <w:jc w:val="both"/>
        <w:rPr>
          <w:b/>
          <w:bCs/>
          <w:sz w:val="22"/>
          <w:szCs w:val="22"/>
        </w:rPr>
      </w:pPr>
      <w:r w:rsidRPr="00D913AF">
        <w:rPr>
          <w:b/>
          <w:bCs/>
          <w:sz w:val="22"/>
          <w:szCs w:val="22"/>
        </w:rPr>
        <w:t>18.C.</w:t>
      </w:r>
      <w:r>
        <w:rPr>
          <w:b/>
          <w:bCs/>
          <w:sz w:val="22"/>
          <w:szCs w:val="22"/>
        </w:rPr>
        <w:t>   </w:t>
      </w:r>
      <w:r w:rsidRPr="00D913AF">
        <w:rPr>
          <w:b/>
          <w:bCs/>
          <w:sz w:val="22"/>
          <w:szCs w:val="22"/>
        </w:rPr>
        <w:t>Podpora provozu potravinových bank a dalších subjektů s humanitárním zaměřením v souvislosti se šířením nákazy COVID-19 v České republice</w:t>
      </w:r>
    </w:p>
    <w:p w:rsidR="00063BCC" w:rsidRPr="00D913AF" w:rsidRDefault="00063BCC" w:rsidP="00AC2373">
      <w:pPr>
        <w:pStyle w:val="Default"/>
        <w:spacing w:before="240" w:after="120"/>
        <w:jc w:val="both"/>
        <w:rPr>
          <w:sz w:val="22"/>
          <w:szCs w:val="22"/>
        </w:rPr>
      </w:pPr>
      <w:r w:rsidRPr="00D913AF">
        <w:rPr>
          <w:b/>
          <w:bCs/>
          <w:sz w:val="22"/>
          <w:szCs w:val="22"/>
        </w:rPr>
        <w:t>1</w:t>
      </w:r>
      <w:r>
        <w:rPr>
          <w:b/>
          <w:bCs/>
          <w:sz w:val="22"/>
          <w:szCs w:val="22"/>
        </w:rPr>
        <w:t>   </w:t>
      </w:r>
      <w:r w:rsidRPr="00D913AF">
        <w:rPr>
          <w:b/>
          <w:bCs/>
          <w:sz w:val="22"/>
          <w:szCs w:val="22"/>
        </w:rPr>
        <w:t xml:space="preserve">Účel dotace </w:t>
      </w:r>
    </w:p>
    <w:p w:rsidR="00063BCC" w:rsidRPr="00D913AF" w:rsidRDefault="00063BCC" w:rsidP="00AC2373">
      <w:pPr>
        <w:pStyle w:val="Default"/>
        <w:spacing w:before="120"/>
        <w:jc w:val="both"/>
        <w:rPr>
          <w:sz w:val="22"/>
          <w:szCs w:val="22"/>
        </w:rPr>
      </w:pPr>
      <w:r w:rsidRPr="00D913AF">
        <w:rPr>
          <w:sz w:val="22"/>
          <w:szCs w:val="22"/>
        </w:rPr>
        <w:t>Cílem dotace je podpora samotné činnosti potravinových bank v důsledku zvýšené distribuce potravin lidem na hranici hmotné nouze, kteří jsou bez adekvátního přístupu k základním potravinám, a to v důsledku opatření proti šíření nákazy COVID-19 v České republice a</w:t>
      </w:r>
      <w:r>
        <w:rPr>
          <w:sz w:val="22"/>
          <w:szCs w:val="22"/>
        </w:rPr>
        <w:t> </w:t>
      </w:r>
      <w:r w:rsidRPr="00D913AF">
        <w:rPr>
          <w:sz w:val="22"/>
          <w:szCs w:val="22"/>
        </w:rPr>
        <w:t xml:space="preserve">současně tím přispět ke snížení plýtvání potravinami. </w:t>
      </w:r>
    </w:p>
    <w:p w:rsidR="00063BCC" w:rsidRPr="00D913AF" w:rsidRDefault="00063BCC" w:rsidP="00AC2373">
      <w:pPr>
        <w:pStyle w:val="Default"/>
        <w:spacing w:before="240" w:after="120"/>
        <w:jc w:val="both"/>
        <w:rPr>
          <w:sz w:val="22"/>
          <w:szCs w:val="22"/>
        </w:rPr>
      </w:pPr>
      <w:r w:rsidRPr="00D913AF">
        <w:rPr>
          <w:b/>
          <w:bCs/>
          <w:sz w:val="22"/>
          <w:szCs w:val="22"/>
        </w:rPr>
        <w:t>2</w:t>
      </w:r>
      <w:r w:rsidR="00AC2373">
        <w:rPr>
          <w:b/>
          <w:bCs/>
          <w:sz w:val="22"/>
          <w:szCs w:val="22"/>
        </w:rPr>
        <w:t>   </w:t>
      </w:r>
      <w:r w:rsidRPr="00D913AF">
        <w:rPr>
          <w:b/>
          <w:bCs/>
          <w:sz w:val="22"/>
          <w:szCs w:val="22"/>
        </w:rPr>
        <w:t xml:space="preserve">Předmět dotace </w:t>
      </w:r>
    </w:p>
    <w:p w:rsidR="00063BCC" w:rsidRPr="00D913AF" w:rsidRDefault="00063BCC" w:rsidP="00AC2373">
      <w:pPr>
        <w:pStyle w:val="Default"/>
        <w:spacing w:before="120"/>
        <w:jc w:val="both"/>
        <w:rPr>
          <w:sz w:val="22"/>
          <w:szCs w:val="22"/>
        </w:rPr>
      </w:pPr>
      <w:r w:rsidRPr="00D913AF">
        <w:rPr>
          <w:sz w:val="22"/>
          <w:szCs w:val="22"/>
        </w:rPr>
        <w:t xml:space="preserve">18.C.a. Mzdové náklady na organizační činnost přímo související se shromažďováním, skladováním a přidělováním darovaných potravin, </w:t>
      </w:r>
    </w:p>
    <w:p w:rsidR="00063BCC" w:rsidRPr="00D913AF" w:rsidRDefault="00063BCC" w:rsidP="00AC2373">
      <w:pPr>
        <w:pStyle w:val="Default"/>
        <w:spacing w:before="120"/>
        <w:jc w:val="both"/>
        <w:rPr>
          <w:sz w:val="22"/>
          <w:szCs w:val="22"/>
        </w:rPr>
      </w:pPr>
      <w:r w:rsidRPr="00D913AF">
        <w:rPr>
          <w:sz w:val="22"/>
          <w:szCs w:val="22"/>
        </w:rPr>
        <w:t xml:space="preserve">18.C.b. Provozní náklady související se shromažďováním, skladováním a přidělováním darovaných potravin vč. nájmů a služeb. </w:t>
      </w:r>
    </w:p>
    <w:p w:rsidR="00063BCC" w:rsidRPr="00D913AF" w:rsidRDefault="00063BCC" w:rsidP="00AC2373">
      <w:pPr>
        <w:pStyle w:val="Default"/>
        <w:spacing w:before="240" w:after="120"/>
        <w:jc w:val="both"/>
        <w:rPr>
          <w:b/>
          <w:bCs/>
          <w:sz w:val="22"/>
          <w:szCs w:val="22"/>
        </w:rPr>
      </w:pPr>
      <w:r w:rsidRPr="00D913AF">
        <w:rPr>
          <w:b/>
          <w:bCs/>
          <w:sz w:val="22"/>
          <w:szCs w:val="22"/>
        </w:rPr>
        <w:t>3</w:t>
      </w:r>
      <w:r w:rsidR="00AC2373">
        <w:rPr>
          <w:b/>
          <w:bCs/>
          <w:sz w:val="22"/>
          <w:szCs w:val="22"/>
        </w:rPr>
        <w:t>   </w:t>
      </w:r>
      <w:r w:rsidRPr="00D913AF">
        <w:rPr>
          <w:b/>
          <w:bCs/>
          <w:sz w:val="22"/>
          <w:szCs w:val="22"/>
        </w:rPr>
        <w:t xml:space="preserve">Žadatel </w:t>
      </w:r>
    </w:p>
    <w:p w:rsidR="00063BCC" w:rsidRPr="00AC2373" w:rsidRDefault="00063BCC" w:rsidP="00AC2373">
      <w:pPr>
        <w:spacing w:before="120" w:after="120" w:line="240" w:lineRule="auto"/>
        <w:rPr>
          <w:rFonts w:ascii="Arial" w:hAnsi="Arial" w:cs="Arial"/>
          <w:lang w:eastAsia="cs-CZ"/>
        </w:rPr>
      </w:pPr>
      <w:r w:rsidRPr="00AC2373">
        <w:rPr>
          <w:rFonts w:ascii="Arial" w:hAnsi="Arial" w:cs="Arial"/>
          <w:lang w:eastAsia="cs-CZ"/>
        </w:rPr>
        <w:t xml:space="preserve">Česká federace potravinových bank, </w:t>
      </w:r>
      <w:proofErr w:type="spellStart"/>
      <w:r w:rsidRPr="00AC2373">
        <w:rPr>
          <w:rFonts w:ascii="Arial" w:hAnsi="Arial" w:cs="Arial"/>
          <w:lang w:eastAsia="cs-CZ"/>
        </w:rPr>
        <w:t>z.s</w:t>
      </w:r>
      <w:proofErr w:type="spellEnd"/>
      <w:r w:rsidRPr="00AC2373">
        <w:rPr>
          <w:rFonts w:ascii="Arial" w:hAnsi="Arial" w:cs="Arial"/>
          <w:lang w:eastAsia="cs-CZ"/>
        </w:rPr>
        <w:t xml:space="preserve">. </w:t>
      </w:r>
    </w:p>
    <w:p w:rsidR="00063BCC" w:rsidRPr="00AC2373" w:rsidRDefault="00063BCC" w:rsidP="00AC2373">
      <w:pPr>
        <w:spacing w:before="120" w:line="240" w:lineRule="auto"/>
        <w:rPr>
          <w:rFonts w:ascii="Arial" w:hAnsi="Arial" w:cs="Arial"/>
        </w:rPr>
      </w:pPr>
      <w:r w:rsidRPr="00AC2373">
        <w:rPr>
          <w:rFonts w:ascii="Arial" w:hAnsi="Arial" w:cs="Arial"/>
          <w:lang w:eastAsia="cs-CZ"/>
        </w:rPr>
        <w:t>Sdružení Charita Česká republika</w:t>
      </w:r>
    </w:p>
    <w:p w:rsidR="00063BCC" w:rsidRPr="00D913AF" w:rsidRDefault="00063BCC" w:rsidP="00AC2373">
      <w:pPr>
        <w:pStyle w:val="Default"/>
        <w:spacing w:before="240" w:after="120"/>
        <w:jc w:val="both"/>
        <w:rPr>
          <w:sz w:val="22"/>
          <w:szCs w:val="22"/>
        </w:rPr>
      </w:pPr>
      <w:r w:rsidRPr="00D913AF">
        <w:rPr>
          <w:b/>
          <w:bCs/>
          <w:sz w:val="22"/>
          <w:szCs w:val="22"/>
        </w:rPr>
        <w:t>4</w:t>
      </w:r>
      <w:r w:rsidR="00AC2373">
        <w:rPr>
          <w:b/>
          <w:bCs/>
          <w:sz w:val="22"/>
          <w:szCs w:val="22"/>
        </w:rPr>
        <w:t>   </w:t>
      </w:r>
      <w:r w:rsidRPr="00D913AF">
        <w:rPr>
          <w:b/>
          <w:bCs/>
          <w:sz w:val="22"/>
          <w:szCs w:val="22"/>
        </w:rPr>
        <w:t xml:space="preserve">Dotace </w:t>
      </w:r>
    </w:p>
    <w:p w:rsidR="00063BCC" w:rsidRPr="00AC2373" w:rsidRDefault="00063BCC" w:rsidP="00AC2373">
      <w:pPr>
        <w:pStyle w:val="Default"/>
        <w:spacing w:before="120"/>
        <w:jc w:val="both"/>
        <w:rPr>
          <w:sz w:val="22"/>
          <w:szCs w:val="22"/>
        </w:rPr>
      </w:pPr>
      <w:r w:rsidRPr="00AC2373">
        <w:rPr>
          <w:sz w:val="22"/>
          <w:szCs w:val="22"/>
        </w:rPr>
        <w:t xml:space="preserve">Forma dotace: dotace k výsledku hospodaření (dříve neinvestiční). </w:t>
      </w:r>
    </w:p>
    <w:p w:rsidR="00063BCC" w:rsidRPr="00AC2373" w:rsidRDefault="00063BCC" w:rsidP="00AC2373">
      <w:pPr>
        <w:pStyle w:val="Default"/>
        <w:spacing w:before="120" w:after="240"/>
        <w:jc w:val="both"/>
        <w:rPr>
          <w:rFonts w:eastAsia="Times New Roman"/>
          <w:sz w:val="22"/>
          <w:szCs w:val="22"/>
        </w:rPr>
      </w:pPr>
      <w:r w:rsidRPr="00AC2373">
        <w:rPr>
          <w:sz w:val="22"/>
          <w:szCs w:val="22"/>
        </w:rPr>
        <w:t xml:space="preserve">Výše dotace: </w:t>
      </w:r>
      <w:r w:rsidRPr="00AC2373">
        <w:rPr>
          <w:rFonts w:eastAsia="Times New Roman"/>
          <w:sz w:val="22"/>
          <w:szCs w:val="22"/>
        </w:rPr>
        <w:t>do 100</w:t>
      </w:r>
      <w:r w:rsidR="00AC2373">
        <w:rPr>
          <w:rFonts w:eastAsia="Times New Roman"/>
          <w:sz w:val="22"/>
          <w:szCs w:val="22"/>
        </w:rPr>
        <w:t> </w:t>
      </w:r>
      <w:r w:rsidRPr="00AC2373">
        <w:rPr>
          <w:rFonts w:eastAsia="Times New Roman"/>
          <w:sz w:val="22"/>
          <w:szCs w:val="22"/>
        </w:rPr>
        <w:t>% prokazatelně vynaložených nákladů dle předloženého projektu. Maximální možná výše dotace je 20 000 000 Kč.</w:t>
      </w:r>
    </w:p>
    <w:p w:rsidR="00063BCC" w:rsidRPr="00D913AF" w:rsidRDefault="00063BCC" w:rsidP="00AC2373">
      <w:pPr>
        <w:pStyle w:val="Default"/>
        <w:spacing w:before="120"/>
        <w:jc w:val="both"/>
        <w:rPr>
          <w:color w:val="auto"/>
          <w:sz w:val="22"/>
          <w:szCs w:val="22"/>
        </w:rPr>
      </w:pPr>
      <w:r w:rsidRPr="00D913AF">
        <w:rPr>
          <w:color w:val="auto"/>
          <w:sz w:val="22"/>
          <w:szCs w:val="22"/>
        </w:rPr>
        <w:t>Pokud objem plánovaných nákladů všech subjektů přesáhne celkovou alokovanou částku, mohou být celkové uznatelné náklady poměrně kráceny na stanovenou procentuální část odpovídající alokované částce. Výsledná poskytnutá dotace bude vyplacen maximálně do výše krácených uznatelných nákladů, čímž dojde k naplnění předmětu a účelu dotace.</w:t>
      </w:r>
    </w:p>
    <w:p w:rsidR="00063BCC" w:rsidRPr="00D913AF" w:rsidRDefault="00063BCC" w:rsidP="00AC2373">
      <w:pPr>
        <w:pStyle w:val="Default"/>
        <w:spacing w:before="120"/>
        <w:jc w:val="both"/>
        <w:rPr>
          <w:color w:val="auto"/>
          <w:sz w:val="22"/>
          <w:szCs w:val="22"/>
        </w:rPr>
      </w:pPr>
      <w:r w:rsidRPr="00D913AF">
        <w:rPr>
          <w:color w:val="auto"/>
          <w:sz w:val="22"/>
          <w:szCs w:val="22"/>
        </w:rPr>
        <w:t>Fond rozhodne o poskytnutí dotace na základě žádostí podaných v termínu podle bodu 6. Kontrola dokladů prokazujících nárok na dotaci bude provedena následně po poskytnutí dotace. V případě nesplnění podmínek žadatel poskytnuté prostředky vrátí.</w:t>
      </w:r>
    </w:p>
    <w:p w:rsidR="00063BCC" w:rsidRPr="00D913AF" w:rsidRDefault="00063BCC" w:rsidP="00AC2373">
      <w:pPr>
        <w:pStyle w:val="Default"/>
        <w:spacing w:before="240" w:after="120"/>
        <w:jc w:val="both"/>
        <w:rPr>
          <w:color w:val="auto"/>
          <w:sz w:val="22"/>
          <w:szCs w:val="22"/>
        </w:rPr>
      </w:pPr>
      <w:r w:rsidRPr="00D913AF">
        <w:rPr>
          <w:b/>
          <w:bCs/>
          <w:color w:val="auto"/>
          <w:sz w:val="22"/>
          <w:szCs w:val="22"/>
        </w:rPr>
        <w:t>5</w:t>
      </w:r>
      <w:r w:rsidR="00AC2373">
        <w:rPr>
          <w:b/>
          <w:bCs/>
          <w:color w:val="auto"/>
          <w:sz w:val="22"/>
          <w:szCs w:val="22"/>
        </w:rPr>
        <w:t>   </w:t>
      </w:r>
      <w:r w:rsidRPr="00D913AF">
        <w:rPr>
          <w:b/>
          <w:bCs/>
          <w:color w:val="auto"/>
          <w:sz w:val="22"/>
          <w:szCs w:val="22"/>
        </w:rPr>
        <w:t xml:space="preserve">Podmínky poskytnutí dotace </w:t>
      </w:r>
    </w:p>
    <w:p w:rsidR="00063BCC" w:rsidRPr="00D913AF" w:rsidRDefault="00063BCC" w:rsidP="00AC2373">
      <w:pPr>
        <w:pStyle w:val="Default"/>
        <w:numPr>
          <w:ilvl w:val="0"/>
          <w:numId w:val="2"/>
        </w:numPr>
        <w:spacing w:before="240" w:after="120"/>
        <w:ind w:left="397" w:hanging="397"/>
        <w:jc w:val="both"/>
        <w:rPr>
          <w:color w:val="auto"/>
          <w:sz w:val="22"/>
          <w:szCs w:val="22"/>
        </w:rPr>
      </w:pPr>
      <w:r w:rsidRPr="00D913AF">
        <w:rPr>
          <w:color w:val="auto"/>
          <w:sz w:val="22"/>
          <w:szCs w:val="22"/>
        </w:rPr>
        <w:t>Uznatelnými náklady jsou náklady uskutečněné ve sledovaném období od 1.</w:t>
      </w:r>
      <w:r w:rsidR="00AC2373">
        <w:rPr>
          <w:color w:val="auto"/>
          <w:sz w:val="22"/>
          <w:szCs w:val="22"/>
        </w:rPr>
        <w:t> </w:t>
      </w:r>
      <w:r w:rsidRPr="00D913AF">
        <w:rPr>
          <w:color w:val="auto"/>
          <w:sz w:val="22"/>
          <w:szCs w:val="22"/>
        </w:rPr>
        <w:t>3.</w:t>
      </w:r>
      <w:r w:rsidR="00AC2373">
        <w:rPr>
          <w:color w:val="auto"/>
          <w:sz w:val="22"/>
          <w:szCs w:val="22"/>
        </w:rPr>
        <w:t> </w:t>
      </w:r>
      <w:r w:rsidRPr="00D913AF">
        <w:rPr>
          <w:color w:val="auto"/>
          <w:sz w:val="22"/>
          <w:szCs w:val="22"/>
        </w:rPr>
        <w:t>2020 do 31.</w:t>
      </w:r>
      <w:r w:rsidR="00AC2373">
        <w:rPr>
          <w:color w:val="auto"/>
          <w:sz w:val="22"/>
          <w:szCs w:val="22"/>
        </w:rPr>
        <w:t> </w:t>
      </w:r>
      <w:r w:rsidRPr="00D913AF">
        <w:rPr>
          <w:color w:val="auto"/>
          <w:sz w:val="22"/>
          <w:szCs w:val="22"/>
        </w:rPr>
        <w:t>12.</w:t>
      </w:r>
      <w:r w:rsidR="00AC2373">
        <w:rPr>
          <w:color w:val="auto"/>
          <w:sz w:val="22"/>
          <w:szCs w:val="22"/>
        </w:rPr>
        <w:t> </w:t>
      </w:r>
      <w:r w:rsidRPr="00D913AF">
        <w:rPr>
          <w:color w:val="auto"/>
          <w:sz w:val="22"/>
          <w:szCs w:val="22"/>
        </w:rPr>
        <w:t xml:space="preserve">2020. </w:t>
      </w:r>
    </w:p>
    <w:p w:rsidR="00063BCC" w:rsidRPr="00F77E93" w:rsidRDefault="00063BCC" w:rsidP="00AC2373">
      <w:pPr>
        <w:pStyle w:val="Default"/>
        <w:numPr>
          <w:ilvl w:val="0"/>
          <w:numId w:val="2"/>
        </w:numPr>
        <w:spacing w:before="120"/>
        <w:ind w:left="397" w:hanging="397"/>
        <w:jc w:val="both"/>
        <w:rPr>
          <w:color w:val="auto"/>
          <w:sz w:val="22"/>
          <w:szCs w:val="22"/>
        </w:rPr>
      </w:pPr>
      <w:r w:rsidRPr="00F77E93">
        <w:rPr>
          <w:color w:val="auto"/>
          <w:sz w:val="22"/>
          <w:szCs w:val="22"/>
        </w:rPr>
        <w:lastRenderedPageBreak/>
        <w:t>Žadatel v období od 1.</w:t>
      </w:r>
      <w:r w:rsidR="00AC2373">
        <w:rPr>
          <w:color w:val="auto"/>
          <w:sz w:val="22"/>
          <w:szCs w:val="22"/>
        </w:rPr>
        <w:t> </w:t>
      </w:r>
      <w:r w:rsidRPr="00F77E93">
        <w:rPr>
          <w:color w:val="auto"/>
          <w:sz w:val="22"/>
          <w:szCs w:val="22"/>
        </w:rPr>
        <w:t>3.</w:t>
      </w:r>
      <w:r w:rsidR="00AC2373">
        <w:rPr>
          <w:color w:val="auto"/>
          <w:sz w:val="22"/>
          <w:szCs w:val="22"/>
        </w:rPr>
        <w:t> </w:t>
      </w:r>
      <w:r w:rsidRPr="00F77E93">
        <w:rPr>
          <w:color w:val="auto"/>
          <w:sz w:val="22"/>
          <w:szCs w:val="22"/>
        </w:rPr>
        <w:t>2020 do 3</w:t>
      </w:r>
      <w:r>
        <w:rPr>
          <w:color w:val="auto"/>
          <w:sz w:val="22"/>
          <w:szCs w:val="22"/>
        </w:rPr>
        <w:t>0</w:t>
      </w:r>
      <w:r w:rsidRPr="00F77E93">
        <w:rPr>
          <w:color w:val="auto"/>
          <w:sz w:val="22"/>
          <w:szCs w:val="22"/>
        </w:rPr>
        <w:t>.</w:t>
      </w:r>
      <w:r w:rsidR="00AC2373">
        <w:rPr>
          <w:color w:val="auto"/>
          <w:sz w:val="22"/>
          <w:szCs w:val="22"/>
        </w:rPr>
        <w:t> </w:t>
      </w:r>
      <w:r w:rsidRPr="00F77E93">
        <w:rPr>
          <w:color w:val="auto"/>
          <w:sz w:val="22"/>
          <w:szCs w:val="22"/>
        </w:rPr>
        <w:t>11.</w:t>
      </w:r>
      <w:r w:rsidR="00AC2373">
        <w:rPr>
          <w:color w:val="auto"/>
          <w:sz w:val="22"/>
          <w:szCs w:val="22"/>
        </w:rPr>
        <w:t> </w:t>
      </w:r>
      <w:r w:rsidRPr="00F77E93">
        <w:rPr>
          <w:color w:val="auto"/>
          <w:sz w:val="22"/>
          <w:szCs w:val="22"/>
        </w:rPr>
        <w:t>2020 sám nebo prostřednictvím svých členů</w:t>
      </w:r>
      <w:r w:rsidRPr="00F77E93">
        <w:rPr>
          <w:color w:val="auto"/>
          <w:sz w:val="22"/>
          <w:vertAlign w:val="superscript"/>
        </w:rPr>
        <w:footnoteReference w:id="1"/>
      </w:r>
      <w:r w:rsidRPr="00F77E93">
        <w:rPr>
          <w:color w:val="auto"/>
          <w:sz w:val="22"/>
          <w:szCs w:val="22"/>
          <w:vertAlign w:val="superscript"/>
        </w:rPr>
        <w:t xml:space="preserve"> </w:t>
      </w:r>
      <w:r w:rsidRPr="00F77E93">
        <w:rPr>
          <w:color w:val="auto"/>
          <w:sz w:val="22"/>
          <w:szCs w:val="22"/>
        </w:rPr>
        <w:t xml:space="preserve">shromáždil od schváleného žadatele dle </w:t>
      </w:r>
      <w:r>
        <w:rPr>
          <w:color w:val="auto"/>
          <w:sz w:val="22"/>
          <w:szCs w:val="22"/>
        </w:rPr>
        <w:t xml:space="preserve">nařízení vlády </w:t>
      </w:r>
      <w:r w:rsidRPr="00F77E93">
        <w:rPr>
          <w:color w:val="auto"/>
          <w:sz w:val="22"/>
          <w:szCs w:val="22"/>
        </w:rPr>
        <w:t>č.74/2017</w:t>
      </w:r>
      <w:r>
        <w:rPr>
          <w:color w:val="auto"/>
          <w:sz w:val="22"/>
          <w:szCs w:val="22"/>
        </w:rPr>
        <w:t xml:space="preserve"> Sb. </w:t>
      </w:r>
      <w:r w:rsidRPr="00F77E93">
        <w:rPr>
          <w:color w:val="auto"/>
          <w:sz w:val="22"/>
          <w:szCs w:val="22"/>
        </w:rPr>
        <w:t>minimálně 1</w:t>
      </w:r>
      <w:r>
        <w:rPr>
          <w:color w:val="auto"/>
          <w:sz w:val="22"/>
          <w:szCs w:val="22"/>
        </w:rPr>
        <w:t> </w:t>
      </w:r>
      <w:r w:rsidRPr="00F77E93">
        <w:rPr>
          <w:color w:val="auto"/>
          <w:sz w:val="22"/>
          <w:szCs w:val="22"/>
        </w:rPr>
        <w:t>00</w:t>
      </w:r>
      <w:r>
        <w:rPr>
          <w:color w:val="auto"/>
          <w:sz w:val="22"/>
          <w:szCs w:val="22"/>
        </w:rPr>
        <w:t>0 000 porcí</w:t>
      </w:r>
      <w:r w:rsidRPr="00F77E93">
        <w:rPr>
          <w:color w:val="auto"/>
          <w:sz w:val="22"/>
          <w:szCs w:val="22"/>
        </w:rPr>
        <w:t xml:space="preserve"> určených pro tzv. „Školní projekt“</w:t>
      </w:r>
      <w:r w:rsidRPr="00F77E93">
        <w:rPr>
          <w:color w:val="auto"/>
          <w:sz w:val="22"/>
          <w:vertAlign w:val="superscript"/>
        </w:rPr>
        <w:footnoteReference w:id="2"/>
      </w:r>
      <w:r w:rsidRPr="00F77E93">
        <w:rPr>
          <w:color w:val="auto"/>
          <w:sz w:val="22"/>
          <w:szCs w:val="22"/>
        </w:rPr>
        <w:t>, které z důvodu uzavření škol nemohly být rozdistribuovány, a v rámci své činnosti tyto potraviny dále distribuoval a přiděloval je humanitárním nebo charitativním organizacím nebo institucím, které zdarma poskytují potravinovou pomoc lidem v hmotné nouzi a bez přístupu k základním potravinám.</w:t>
      </w:r>
    </w:p>
    <w:p w:rsidR="00063BCC" w:rsidRDefault="00063BCC" w:rsidP="00AC2373">
      <w:pPr>
        <w:pStyle w:val="Default"/>
        <w:numPr>
          <w:ilvl w:val="0"/>
          <w:numId w:val="2"/>
        </w:numPr>
        <w:spacing w:before="120"/>
        <w:ind w:left="397" w:hanging="397"/>
        <w:jc w:val="both"/>
        <w:rPr>
          <w:color w:val="auto"/>
          <w:sz w:val="22"/>
          <w:szCs w:val="22"/>
        </w:rPr>
      </w:pPr>
      <w:r w:rsidRPr="00F77E93">
        <w:rPr>
          <w:color w:val="auto"/>
          <w:sz w:val="22"/>
          <w:szCs w:val="22"/>
        </w:rPr>
        <w:t>Žadatel v roce 2020 odebíral potraviny od provozovatelů potravinářských podniků na základě jejich povinnosti stanovené v § 11 odst. 2 zákona č. 110/1997 Sb., o potravinách a tabákových výrobcích, ve znění pozdějších předpisů.</w:t>
      </w:r>
    </w:p>
    <w:p w:rsidR="00063BCC" w:rsidRPr="00D913AF" w:rsidRDefault="00063BCC" w:rsidP="00AC2373">
      <w:pPr>
        <w:pStyle w:val="Default"/>
        <w:numPr>
          <w:ilvl w:val="0"/>
          <w:numId w:val="2"/>
        </w:numPr>
        <w:spacing w:before="120"/>
        <w:ind w:left="397" w:hanging="397"/>
        <w:jc w:val="both"/>
        <w:rPr>
          <w:color w:val="auto"/>
          <w:sz w:val="22"/>
          <w:szCs w:val="22"/>
        </w:rPr>
      </w:pPr>
      <w:r w:rsidRPr="00D913AF">
        <w:rPr>
          <w:color w:val="auto"/>
          <w:sz w:val="22"/>
          <w:szCs w:val="22"/>
        </w:rPr>
        <w:t>Žadatel doloží na formuláři Fondu projekt obsahující soubor opatření nutných k provedení předmětu podpory včetně popisu účelnosti, efektivnosti a hospodárnosti vynaložených prostředků.</w:t>
      </w:r>
    </w:p>
    <w:p w:rsidR="00063BCC" w:rsidRPr="00D913AF" w:rsidRDefault="00063BCC" w:rsidP="00AC2373">
      <w:pPr>
        <w:pStyle w:val="Default"/>
        <w:numPr>
          <w:ilvl w:val="0"/>
          <w:numId w:val="2"/>
        </w:numPr>
        <w:spacing w:before="120"/>
        <w:ind w:left="397" w:hanging="397"/>
        <w:jc w:val="both"/>
        <w:rPr>
          <w:color w:val="auto"/>
          <w:sz w:val="22"/>
          <w:szCs w:val="22"/>
        </w:rPr>
      </w:pPr>
      <w:r w:rsidRPr="00D913AF">
        <w:rPr>
          <w:color w:val="auto"/>
          <w:sz w:val="22"/>
          <w:szCs w:val="22"/>
        </w:rPr>
        <w:t xml:space="preserve">Nevyužité prostředky z poskytnuté dotace vrátí žadatel na základě rozhodnutí vydaného Fondem. </w:t>
      </w:r>
    </w:p>
    <w:p w:rsidR="00063BCC" w:rsidRPr="00D913AF" w:rsidRDefault="00063BCC" w:rsidP="000A1445">
      <w:pPr>
        <w:pStyle w:val="Default"/>
        <w:spacing w:before="240" w:after="120"/>
        <w:jc w:val="both"/>
        <w:rPr>
          <w:color w:val="auto"/>
          <w:sz w:val="22"/>
          <w:szCs w:val="22"/>
        </w:rPr>
      </w:pPr>
      <w:r w:rsidRPr="00D913AF">
        <w:rPr>
          <w:b/>
          <w:bCs/>
          <w:color w:val="auto"/>
          <w:sz w:val="22"/>
          <w:szCs w:val="22"/>
        </w:rPr>
        <w:t>6</w:t>
      </w:r>
      <w:r w:rsidR="000A1445">
        <w:rPr>
          <w:b/>
          <w:bCs/>
          <w:color w:val="auto"/>
          <w:sz w:val="22"/>
          <w:szCs w:val="22"/>
        </w:rPr>
        <w:t>   </w:t>
      </w:r>
      <w:r w:rsidRPr="00D913AF">
        <w:rPr>
          <w:b/>
          <w:bCs/>
          <w:color w:val="auto"/>
          <w:sz w:val="22"/>
          <w:szCs w:val="22"/>
        </w:rPr>
        <w:t xml:space="preserve">Termín příjmu žádostí o dotaci </w:t>
      </w:r>
    </w:p>
    <w:p w:rsidR="00063BCC" w:rsidRPr="00D913AF" w:rsidRDefault="00063BCC" w:rsidP="00AC2373">
      <w:pPr>
        <w:pStyle w:val="Default"/>
        <w:spacing w:before="120"/>
        <w:jc w:val="both"/>
        <w:rPr>
          <w:color w:val="auto"/>
          <w:sz w:val="22"/>
          <w:szCs w:val="22"/>
        </w:rPr>
      </w:pPr>
      <w:r w:rsidRPr="00D913AF">
        <w:rPr>
          <w:color w:val="auto"/>
          <w:sz w:val="22"/>
          <w:szCs w:val="22"/>
        </w:rPr>
        <w:t>Příjem žádostí o dotaci začíná 1.</w:t>
      </w:r>
      <w:r w:rsidR="000A1445">
        <w:rPr>
          <w:color w:val="auto"/>
          <w:sz w:val="22"/>
          <w:szCs w:val="22"/>
        </w:rPr>
        <w:t> </w:t>
      </w:r>
      <w:r w:rsidRPr="00D913AF">
        <w:rPr>
          <w:color w:val="auto"/>
          <w:sz w:val="22"/>
          <w:szCs w:val="22"/>
        </w:rPr>
        <w:t>12.</w:t>
      </w:r>
      <w:r w:rsidR="000A1445">
        <w:rPr>
          <w:color w:val="auto"/>
          <w:sz w:val="22"/>
          <w:szCs w:val="22"/>
        </w:rPr>
        <w:t> </w:t>
      </w:r>
      <w:r w:rsidRPr="00D913AF">
        <w:rPr>
          <w:color w:val="auto"/>
          <w:sz w:val="22"/>
          <w:szCs w:val="22"/>
        </w:rPr>
        <w:t>2020 a končí 7.</w:t>
      </w:r>
      <w:r w:rsidR="000A1445">
        <w:rPr>
          <w:color w:val="auto"/>
          <w:sz w:val="22"/>
          <w:szCs w:val="22"/>
        </w:rPr>
        <w:t> </w:t>
      </w:r>
      <w:r w:rsidRPr="00D913AF">
        <w:rPr>
          <w:color w:val="auto"/>
          <w:sz w:val="22"/>
          <w:szCs w:val="22"/>
        </w:rPr>
        <w:t>12.</w:t>
      </w:r>
      <w:r w:rsidR="000A1445">
        <w:rPr>
          <w:color w:val="auto"/>
          <w:sz w:val="22"/>
          <w:szCs w:val="22"/>
        </w:rPr>
        <w:t> </w:t>
      </w:r>
      <w:r w:rsidRPr="00D913AF">
        <w:rPr>
          <w:color w:val="auto"/>
          <w:sz w:val="22"/>
          <w:szCs w:val="22"/>
        </w:rPr>
        <w:t xml:space="preserve">2020. </w:t>
      </w:r>
    </w:p>
    <w:p w:rsidR="00063BCC" w:rsidRPr="00D913AF" w:rsidRDefault="00063BCC" w:rsidP="000A1445">
      <w:pPr>
        <w:pStyle w:val="Default"/>
        <w:spacing w:before="240" w:after="120"/>
        <w:jc w:val="both"/>
        <w:rPr>
          <w:color w:val="auto"/>
          <w:sz w:val="22"/>
          <w:szCs w:val="22"/>
        </w:rPr>
      </w:pPr>
      <w:r w:rsidRPr="00D913AF">
        <w:rPr>
          <w:b/>
          <w:bCs/>
          <w:color w:val="auto"/>
          <w:sz w:val="22"/>
          <w:szCs w:val="22"/>
        </w:rPr>
        <w:t>7</w:t>
      </w:r>
      <w:r w:rsidR="000A1445">
        <w:rPr>
          <w:b/>
          <w:bCs/>
          <w:color w:val="auto"/>
          <w:sz w:val="22"/>
          <w:szCs w:val="22"/>
        </w:rPr>
        <w:t>   </w:t>
      </w:r>
      <w:r w:rsidRPr="00D913AF">
        <w:rPr>
          <w:b/>
          <w:bCs/>
          <w:color w:val="auto"/>
          <w:sz w:val="22"/>
          <w:szCs w:val="22"/>
        </w:rPr>
        <w:t xml:space="preserve">Přílohy k žádosti o dotaci </w:t>
      </w:r>
    </w:p>
    <w:p w:rsidR="00063BCC" w:rsidRDefault="00063BCC" w:rsidP="000A1445">
      <w:pPr>
        <w:pStyle w:val="Default"/>
        <w:numPr>
          <w:ilvl w:val="0"/>
          <w:numId w:val="3"/>
        </w:numPr>
        <w:spacing w:before="120"/>
        <w:ind w:left="397" w:hanging="397"/>
        <w:jc w:val="both"/>
        <w:rPr>
          <w:color w:val="auto"/>
          <w:sz w:val="22"/>
          <w:szCs w:val="22"/>
        </w:rPr>
      </w:pPr>
      <w:r w:rsidRPr="00D913AF">
        <w:rPr>
          <w:color w:val="auto"/>
          <w:sz w:val="22"/>
          <w:szCs w:val="22"/>
        </w:rPr>
        <w:t>Doklad o zřízení běžného účtu ve vlastnictví žadatele.</w:t>
      </w:r>
    </w:p>
    <w:p w:rsidR="00063BCC" w:rsidRDefault="00063BCC" w:rsidP="000A1445">
      <w:pPr>
        <w:pStyle w:val="Default"/>
        <w:numPr>
          <w:ilvl w:val="0"/>
          <w:numId w:val="3"/>
        </w:numPr>
        <w:spacing w:before="120"/>
        <w:ind w:left="397" w:hanging="397"/>
        <w:jc w:val="both"/>
        <w:rPr>
          <w:color w:val="auto"/>
          <w:sz w:val="22"/>
          <w:szCs w:val="22"/>
        </w:rPr>
      </w:pPr>
      <w:r>
        <w:rPr>
          <w:color w:val="auto"/>
          <w:sz w:val="22"/>
          <w:szCs w:val="22"/>
        </w:rPr>
        <w:t>Seznam členů, prostřednictvím nichž žadatel prokazuje splnění podmínky min. objemu produktů určených pro tzv. „Školní projekt“ - v případě, že min. objem nesplňuje žadatel sám.</w:t>
      </w:r>
    </w:p>
    <w:p w:rsidR="00063BCC" w:rsidRPr="00D913AF" w:rsidRDefault="00063BCC" w:rsidP="000A1445">
      <w:pPr>
        <w:pStyle w:val="Default"/>
        <w:numPr>
          <w:ilvl w:val="0"/>
          <w:numId w:val="3"/>
        </w:numPr>
        <w:spacing w:before="120"/>
        <w:ind w:left="397" w:hanging="397"/>
        <w:jc w:val="both"/>
        <w:rPr>
          <w:color w:val="auto"/>
          <w:sz w:val="22"/>
          <w:szCs w:val="22"/>
        </w:rPr>
      </w:pPr>
      <w:r w:rsidRPr="00F77E93">
        <w:rPr>
          <w:color w:val="auto"/>
          <w:sz w:val="22"/>
          <w:szCs w:val="22"/>
        </w:rPr>
        <w:t xml:space="preserve">Doklad (skladová evidence, darovací smlouva apod.) prokazující, že žadatel v roce 2020 </w:t>
      </w:r>
      <w:r>
        <w:rPr>
          <w:color w:val="auto"/>
          <w:sz w:val="22"/>
          <w:szCs w:val="22"/>
        </w:rPr>
        <w:t>odebíral</w:t>
      </w:r>
      <w:r w:rsidRPr="00F77E93">
        <w:rPr>
          <w:color w:val="auto"/>
          <w:sz w:val="22"/>
          <w:szCs w:val="22"/>
        </w:rPr>
        <w:t xml:space="preserve"> potravin</w:t>
      </w:r>
      <w:r>
        <w:rPr>
          <w:color w:val="auto"/>
          <w:sz w:val="22"/>
          <w:szCs w:val="22"/>
        </w:rPr>
        <w:t>y</w:t>
      </w:r>
      <w:r w:rsidRPr="00F77E93">
        <w:rPr>
          <w:color w:val="auto"/>
          <w:sz w:val="22"/>
          <w:szCs w:val="22"/>
        </w:rPr>
        <w:t xml:space="preserve"> od provozovatelů potravinářských podniků na základě jejich povinnosti stanovené v § 11 odst. 2 zákona č. 110/1997 Sb., o potravinách a tabákových výrobcích, ve znění pozdějších předpisů.</w:t>
      </w:r>
    </w:p>
    <w:p w:rsidR="00063BCC" w:rsidRPr="00D913AF" w:rsidRDefault="00063BCC" w:rsidP="000A1445">
      <w:pPr>
        <w:pStyle w:val="Default"/>
        <w:spacing w:before="240" w:after="120"/>
        <w:jc w:val="both"/>
        <w:rPr>
          <w:color w:val="auto"/>
          <w:sz w:val="22"/>
          <w:szCs w:val="22"/>
        </w:rPr>
      </w:pPr>
      <w:r w:rsidRPr="00D913AF">
        <w:rPr>
          <w:b/>
          <w:bCs/>
          <w:color w:val="auto"/>
          <w:sz w:val="22"/>
          <w:szCs w:val="22"/>
        </w:rPr>
        <w:t>8</w:t>
      </w:r>
      <w:r w:rsidR="000A1445">
        <w:rPr>
          <w:b/>
          <w:bCs/>
          <w:color w:val="auto"/>
          <w:sz w:val="22"/>
          <w:szCs w:val="22"/>
        </w:rPr>
        <w:t>   </w:t>
      </w:r>
      <w:r w:rsidRPr="00D913AF">
        <w:rPr>
          <w:b/>
          <w:bCs/>
          <w:color w:val="auto"/>
          <w:sz w:val="22"/>
          <w:szCs w:val="22"/>
        </w:rPr>
        <w:t xml:space="preserve">Termín příjmu dokladů prokazujících nárok na dotaci </w:t>
      </w:r>
    </w:p>
    <w:p w:rsidR="00063BCC" w:rsidRPr="00D913AF" w:rsidRDefault="00063BCC" w:rsidP="00AC2373">
      <w:pPr>
        <w:pStyle w:val="Default"/>
        <w:spacing w:before="120"/>
        <w:jc w:val="both"/>
        <w:rPr>
          <w:color w:val="auto"/>
          <w:sz w:val="22"/>
          <w:szCs w:val="22"/>
        </w:rPr>
      </w:pPr>
      <w:r w:rsidRPr="00D913AF">
        <w:rPr>
          <w:color w:val="auto"/>
          <w:sz w:val="22"/>
          <w:szCs w:val="22"/>
        </w:rPr>
        <w:t>Příjem formuláře s doklady prokazujícími nárok na dotaci začíná 15.</w:t>
      </w:r>
      <w:r w:rsidR="000A1445">
        <w:rPr>
          <w:color w:val="auto"/>
          <w:sz w:val="22"/>
          <w:szCs w:val="22"/>
        </w:rPr>
        <w:t> </w:t>
      </w:r>
      <w:r w:rsidRPr="00D913AF">
        <w:rPr>
          <w:color w:val="auto"/>
          <w:sz w:val="22"/>
          <w:szCs w:val="22"/>
        </w:rPr>
        <w:t>1.</w:t>
      </w:r>
      <w:r w:rsidR="000A1445">
        <w:rPr>
          <w:color w:val="auto"/>
          <w:sz w:val="22"/>
          <w:szCs w:val="22"/>
        </w:rPr>
        <w:t> </w:t>
      </w:r>
      <w:r w:rsidRPr="00D913AF">
        <w:rPr>
          <w:color w:val="auto"/>
          <w:sz w:val="22"/>
          <w:szCs w:val="22"/>
        </w:rPr>
        <w:t>2021 a končí 15.</w:t>
      </w:r>
      <w:r w:rsidR="000A1445">
        <w:rPr>
          <w:color w:val="auto"/>
          <w:sz w:val="22"/>
          <w:szCs w:val="22"/>
        </w:rPr>
        <w:t> </w:t>
      </w:r>
      <w:r w:rsidRPr="00D913AF">
        <w:rPr>
          <w:color w:val="auto"/>
          <w:sz w:val="22"/>
          <w:szCs w:val="22"/>
        </w:rPr>
        <w:t>2.</w:t>
      </w:r>
      <w:r w:rsidR="000A1445">
        <w:rPr>
          <w:color w:val="auto"/>
          <w:sz w:val="22"/>
          <w:szCs w:val="22"/>
        </w:rPr>
        <w:t> </w:t>
      </w:r>
      <w:r w:rsidRPr="00D913AF">
        <w:rPr>
          <w:color w:val="auto"/>
          <w:sz w:val="22"/>
          <w:szCs w:val="22"/>
        </w:rPr>
        <w:t xml:space="preserve">2021. </w:t>
      </w:r>
    </w:p>
    <w:p w:rsidR="00063BCC" w:rsidRPr="00D913AF" w:rsidRDefault="00063BCC" w:rsidP="000A1445">
      <w:pPr>
        <w:pStyle w:val="Default"/>
        <w:spacing w:before="240" w:after="120"/>
        <w:jc w:val="both"/>
        <w:rPr>
          <w:color w:val="auto"/>
          <w:sz w:val="22"/>
          <w:szCs w:val="22"/>
        </w:rPr>
      </w:pPr>
      <w:r w:rsidRPr="00D913AF">
        <w:rPr>
          <w:b/>
          <w:bCs/>
          <w:color w:val="auto"/>
          <w:sz w:val="22"/>
          <w:szCs w:val="22"/>
        </w:rPr>
        <w:t>9</w:t>
      </w:r>
      <w:r w:rsidR="000A1445">
        <w:rPr>
          <w:b/>
          <w:bCs/>
          <w:color w:val="auto"/>
          <w:sz w:val="22"/>
          <w:szCs w:val="22"/>
        </w:rPr>
        <w:t>   </w:t>
      </w:r>
      <w:r w:rsidRPr="00D913AF">
        <w:rPr>
          <w:b/>
          <w:bCs/>
          <w:color w:val="auto"/>
          <w:sz w:val="22"/>
          <w:szCs w:val="22"/>
        </w:rPr>
        <w:t xml:space="preserve">Doklady prokazující nárok na dotaci </w:t>
      </w:r>
    </w:p>
    <w:p w:rsidR="00063BCC" w:rsidRPr="00D913AF" w:rsidRDefault="00063BCC" w:rsidP="000A1445">
      <w:pPr>
        <w:pStyle w:val="Default"/>
        <w:numPr>
          <w:ilvl w:val="0"/>
          <w:numId w:val="7"/>
        </w:numPr>
        <w:spacing w:before="120"/>
        <w:ind w:left="397" w:hanging="397"/>
        <w:jc w:val="both"/>
        <w:rPr>
          <w:color w:val="auto"/>
          <w:sz w:val="22"/>
          <w:szCs w:val="22"/>
        </w:rPr>
      </w:pPr>
      <w:r w:rsidRPr="00D913AF">
        <w:rPr>
          <w:color w:val="auto"/>
          <w:sz w:val="22"/>
          <w:szCs w:val="22"/>
        </w:rPr>
        <w:t xml:space="preserve">Doklady prokazující skutečně vynaložené uznatelné náklady související s předmětem dotace. Mzdové náklady budou prokazovány na formuláři Fondu. </w:t>
      </w:r>
    </w:p>
    <w:p w:rsidR="00063BCC" w:rsidRPr="00D913AF" w:rsidRDefault="00063BCC" w:rsidP="000A1445">
      <w:pPr>
        <w:pStyle w:val="Default"/>
        <w:numPr>
          <w:ilvl w:val="0"/>
          <w:numId w:val="7"/>
        </w:numPr>
        <w:spacing w:before="120"/>
        <w:ind w:left="397" w:hanging="397"/>
        <w:jc w:val="both"/>
        <w:rPr>
          <w:color w:val="auto"/>
          <w:sz w:val="22"/>
          <w:szCs w:val="22"/>
        </w:rPr>
      </w:pPr>
      <w:r w:rsidRPr="00D913AF">
        <w:rPr>
          <w:color w:val="auto"/>
          <w:sz w:val="22"/>
          <w:szCs w:val="22"/>
        </w:rPr>
        <w:t>Doklady prokazující uhrazení skutečně vynaložených uznatelných nákladů (výpis z</w:t>
      </w:r>
      <w:r w:rsidR="000A1445">
        <w:rPr>
          <w:color w:val="auto"/>
          <w:sz w:val="22"/>
          <w:szCs w:val="22"/>
        </w:rPr>
        <w:t> </w:t>
      </w:r>
      <w:r w:rsidRPr="00D913AF">
        <w:rPr>
          <w:color w:val="auto"/>
          <w:sz w:val="22"/>
          <w:szCs w:val="22"/>
        </w:rPr>
        <w:t xml:space="preserve">bankovního účtu, doklad o platbě v hotovosti). Z dokladu o úhradě uskutečněné převodem z bankovního účtu musí být zřejmé, že bankovní účet je ve vlastnictví žadatele. Z příjmového/výdajového dokladu musí být zřejmé, že úhrada v hotovosti byla provedena žadatelem. </w:t>
      </w:r>
    </w:p>
    <w:p w:rsidR="00063BCC" w:rsidRPr="00D913AF" w:rsidRDefault="00063BCC" w:rsidP="000A1445">
      <w:pPr>
        <w:pStyle w:val="Default"/>
        <w:spacing w:before="240" w:after="120"/>
        <w:jc w:val="both"/>
        <w:rPr>
          <w:color w:val="auto"/>
          <w:sz w:val="22"/>
          <w:szCs w:val="22"/>
        </w:rPr>
      </w:pPr>
      <w:r w:rsidRPr="00D913AF">
        <w:rPr>
          <w:b/>
          <w:bCs/>
          <w:color w:val="auto"/>
          <w:sz w:val="22"/>
          <w:szCs w:val="22"/>
        </w:rPr>
        <w:t>10</w:t>
      </w:r>
      <w:r w:rsidR="000A1445">
        <w:rPr>
          <w:b/>
          <w:bCs/>
          <w:color w:val="auto"/>
          <w:sz w:val="22"/>
          <w:szCs w:val="22"/>
        </w:rPr>
        <w:t>   </w:t>
      </w:r>
      <w:r w:rsidRPr="00D913AF">
        <w:rPr>
          <w:b/>
          <w:bCs/>
          <w:color w:val="auto"/>
          <w:sz w:val="22"/>
          <w:szCs w:val="22"/>
        </w:rPr>
        <w:t xml:space="preserve">Náklady související s předmětem dotace </w:t>
      </w:r>
    </w:p>
    <w:p w:rsidR="00063BCC" w:rsidRPr="00D913AF" w:rsidRDefault="00063BCC" w:rsidP="00200F00">
      <w:pPr>
        <w:pStyle w:val="Default"/>
        <w:numPr>
          <w:ilvl w:val="0"/>
          <w:numId w:val="8"/>
        </w:numPr>
        <w:spacing w:before="120"/>
        <w:ind w:left="397" w:hanging="397"/>
        <w:jc w:val="both"/>
        <w:rPr>
          <w:color w:val="auto"/>
          <w:sz w:val="22"/>
          <w:szCs w:val="22"/>
        </w:rPr>
      </w:pPr>
      <w:r w:rsidRPr="00D913AF">
        <w:rPr>
          <w:color w:val="auto"/>
          <w:sz w:val="22"/>
          <w:szCs w:val="22"/>
        </w:rPr>
        <w:t xml:space="preserve">Mzdové náklady včetně odvodů. </w:t>
      </w:r>
    </w:p>
    <w:p w:rsidR="00063BCC" w:rsidRPr="00D913AF" w:rsidRDefault="00063BCC" w:rsidP="00200F00">
      <w:pPr>
        <w:pStyle w:val="Default"/>
        <w:numPr>
          <w:ilvl w:val="0"/>
          <w:numId w:val="8"/>
        </w:numPr>
        <w:spacing w:before="120"/>
        <w:ind w:left="397" w:hanging="397"/>
        <w:jc w:val="both"/>
        <w:rPr>
          <w:color w:val="auto"/>
          <w:sz w:val="22"/>
          <w:szCs w:val="22"/>
        </w:rPr>
      </w:pPr>
      <w:r w:rsidRPr="00D913AF">
        <w:rPr>
          <w:color w:val="auto"/>
          <w:sz w:val="22"/>
          <w:szCs w:val="22"/>
        </w:rPr>
        <w:t xml:space="preserve">Provozní náklady (energie, nájmy, služby, pohonné hmoty apod.). </w:t>
      </w:r>
    </w:p>
    <w:p w:rsidR="00063BCC" w:rsidRPr="00D913AF" w:rsidRDefault="00063BCC" w:rsidP="00200F00">
      <w:pPr>
        <w:pStyle w:val="Default"/>
        <w:numPr>
          <w:ilvl w:val="0"/>
          <w:numId w:val="8"/>
        </w:numPr>
        <w:spacing w:before="120"/>
        <w:ind w:left="397" w:hanging="397"/>
        <w:jc w:val="both"/>
        <w:rPr>
          <w:color w:val="auto"/>
          <w:sz w:val="22"/>
          <w:szCs w:val="22"/>
        </w:rPr>
      </w:pPr>
      <w:r w:rsidRPr="00D913AF">
        <w:rPr>
          <w:color w:val="auto"/>
          <w:sz w:val="22"/>
          <w:szCs w:val="22"/>
        </w:rPr>
        <w:lastRenderedPageBreak/>
        <w:t xml:space="preserve">Telefonní služby. </w:t>
      </w:r>
    </w:p>
    <w:p w:rsidR="00063BCC" w:rsidRPr="00D913AF" w:rsidRDefault="00063BCC" w:rsidP="00200F00">
      <w:pPr>
        <w:pStyle w:val="Default"/>
        <w:numPr>
          <w:ilvl w:val="0"/>
          <w:numId w:val="8"/>
        </w:numPr>
        <w:spacing w:before="120"/>
        <w:ind w:left="397" w:hanging="397"/>
        <w:jc w:val="both"/>
        <w:rPr>
          <w:color w:val="auto"/>
          <w:sz w:val="22"/>
          <w:szCs w:val="22"/>
        </w:rPr>
      </w:pPr>
      <w:r w:rsidRPr="00D913AF">
        <w:rPr>
          <w:color w:val="auto"/>
          <w:sz w:val="22"/>
          <w:szCs w:val="22"/>
        </w:rPr>
        <w:t xml:space="preserve">IT služby (správa sítí, outsourcing, </w:t>
      </w:r>
      <w:proofErr w:type="spellStart"/>
      <w:r w:rsidRPr="00D913AF">
        <w:rPr>
          <w:color w:val="auto"/>
          <w:sz w:val="22"/>
          <w:szCs w:val="22"/>
        </w:rPr>
        <w:t>webhosting</w:t>
      </w:r>
      <w:proofErr w:type="spellEnd"/>
      <w:r w:rsidRPr="00D913AF">
        <w:rPr>
          <w:color w:val="auto"/>
          <w:sz w:val="22"/>
          <w:szCs w:val="22"/>
        </w:rPr>
        <w:t xml:space="preserve"> apod.). </w:t>
      </w:r>
    </w:p>
    <w:p w:rsidR="00063BCC" w:rsidRPr="00D913AF" w:rsidRDefault="00063BCC" w:rsidP="00200F00">
      <w:pPr>
        <w:pStyle w:val="Default"/>
        <w:numPr>
          <w:ilvl w:val="0"/>
          <w:numId w:val="8"/>
        </w:numPr>
        <w:spacing w:before="120"/>
        <w:ind w:left="397" w:hanging="397"/>
        <w:jc w:val="both"/>
        <w:rPr>
          <w:color w:val="auto"/>
          <w:sz w:val="22"/>
          <w:szCs w:val="22"/>
        </w:rPr>
      </w:pPr>
      <w:r w:rsidRPr="00D913AF">
        <w:rPr>
          <w:color w:val="auto"/>
          <w:sz w:val="22"/>
          <w:szCs w:val="22"/>
        </w:rPr>
        <w:t xml:space="preserve">IT technika včetně SW. </w:t>
      </w:r>
    </w:p>
    <w:p w:rsidR="00063BCC" w:rsidRPr="00D913AF" w:rsidRDefault="00063BCC" w:rsidP="00200F00">
      <w:pPr>
        <w:pStyle w:val="Default"/>
        <w:numPr>
          <w:ilvl w:val="0"/>
          <w:numId w:val="8"/>
        </w:numPr>
        <w:spacing w:before="120"/>
        <w:ind w:left="397" w:hanging="397"/>
        <w:jc w:val="both"/>
        <w:rPr>
          <w:color w:val="auto"/>
          <w:sz w:val="22"/>
          <w:szCs w:val="22"/>
        </w:rPr>
      </w:pPr>
      <w:r w:rsidRPr="00D913AF">
        <w:rPr>
          <w:color w:val="auto"/>
          <w:sz w:val="22"/>
          <w:szCs w:val="22"/>
        </w:rPr>
        <w:t>Náklady spojené s činností zaměstnanců (poštovné, školení a semináře vztahující se k</w:t>
      </w:r>
      <w:r w:rsidR="004F2AA9">
        <w:rPr>
          <w:color w:val="auto"/>
          <w:sz w:val="22"/>
          <w:szCs w:val="22"/>
        </w:rPr>
        <w:t> </w:t>
      </w:r>
      <w:r w:rsidRPr="00D913AF">
        <w:rPr>
          <w:color w:val="auto"/>
          <w:sz w:val="22"/>
          <w:szCs w:val="22"/>
        </w:rPr>
        <w:t xml:space="preserve">činnosti zaměstnanců – školení řidičů, zdravotní průkaz, bezpečnost potravin, IT školení, zdravotní testy zaměstnanců apod.). </w:t>
      </w:r>
    </w:p>
    <w:p w:rsidR="00063BCC" w:rsidRPr="00D913AF" w:rsidRDefault="00063BCC" w:rsidP="00200F00">
      <w:pPr>
        <w:pStyle w:val="Default"/>
        <w:numPr>
          <w:ilvl w:val="0"/>
          <w:numId w:val="8"/>
        </w:numPr>
        <w:spacing w:before="120"/>
        <w:ind w:left="397" w:hanging="397"/>
        <w:jc w:val="both"/>
        <w:rPr>
          <w:color w:val="auto"/>
          <w:sz w:val="22"/>
          <w:szCs w:val="22"/>
        </w:rPr>
      </w:pPr>
      <w:r w:rsidRPr="00D913AF">
        <w:rPr>
          <w:color w:val="auto"/>
          <w:sz w:val="22"/>
          <w:szCs w:val="22"/>
        </w:rPr>
        <w:t xml:space="preserve">Údržba skladovacích prostor (úklidové prostředky, deratizace apod.). </w:t>
      </w:r>
    </w:p>
    <w:p w:rsidR="00063BCC" w:rsidRPr="00D913AF" w:rsidRDefault="00063BCC" w:rsidP="00200F00">
      <w:pPr>
        <w:pStyle w:val="Default"/>
        <w:numPr>
          <w:ilvl w:val="0"/>
          <w:numId w:val="8"/>
        </w:numPr>
        <w:spacing w:before="120"/>
        <w:ind w:left="397" w:hanging="397"/>
        <w:jc w:val="both"/>
        <w:rPr>
          <w:color w:val="auto"/>
          <w:sz w:val="22"/>
          <w:szCs w:val="22"/>
        </w:rPr>
      </w:pPr>
      <w:r w:rsidRPr="00D913AF">
        <w:rPr>
          <w:color w:val="auto"/>
          <w:sz w:val="22"/>
          <w:szCs w:val="22"/>
        </w:rPr>
        <w:t xml:space="preserve">Vybavení skladovacích prostor (pouze drobný investiční majetek do 40 000 Kč). </w:t>
      </w:r>
    </w:p>
    <w:p w:rsidR="00D76E84" w:rsidRPr="00935E24" w:rsidRDefault="00653FB1" w:rsidP="004F2AA9">
      <w:pPr>
        <w:spacing w:before="240" w:after="120" w:line="276" w:lineRule="auto"/>
        <w:rPr>
          <w:rFonts w:ascii="Arial" w:hAnsi="Arial" w:cs="Arial"/>
          <w:b/>
        </w:rPr>
      </w:pPr>
      <w:r w:rsidRPr="00935E24">
        <w:rPr>
          <w:rFonts w:ascii="Arial" w:hAnsi="Arial" w:cs="Arial"/>
          <w:b/>
        </w:rPr>
        <w:t>Příloha č. 1 Typ dotace a termíny příjmu pro rok 2020</w:t>
      </w:r>
    </w:p>
    <w:p w:rsidR="00D50634" w:rsidRPr="00653FB1" w:rsidRDefault="00D50634" w:rsidP="00653FB1">
      <w:pPr>
        <w:spacing w:after="0" w:line="276" w:lineRule="auto"/>
        <w:rPr>
          <w:rFonts w:ascii="Arial" w:hAnsi="Arial" w:cs="Arial"/>
        </w:rPr>
      </w:pPr>
      <w:r w:rsidRPr="00653FB1">
        <w:rPr>
          <w:rFonts w:ascii="Arial" w:hAnsi="Arial" w:cs="Arial"/>
        </w:rPr>
        <w:t xml:space="preserve">Str. </w:t>
      </w:r>
      <w:r w:rsidR="00103C3E">
        <w:rPr>
          <w:rFonts w:ascii="Arial" w:hAnsi="Arial" w:cs="Arial"/>
        </w:rPr>
        <w:t>221</w:t>
      </w:r>
      <w:r w:rsidRPr="00653FB1">
        <w:rPr>
          <w:rFonts w:ascii="Arial" w:hAnsi="Arial" w:cs="Arial"/>
        </w:rPr>
        <w:t xml:space="preserve"> </w:t>
      </w:r>
    </w:p>
    <w:p w:rsidR="00D50634" w:rsidRPr="00653FB1" w:rsidRDefault="00D50634" w:rsidP="00653FB1">
      <w:pPr>
        <w:spacing w:before="120" w:after="120" w:line="276" w:lineRule="auto"/>
        <w:jc w:val="both"/>
        <w:rPr>
          <w:rFonts w:ascii="Arial" w:hAnsi="Arial" w:cs="Arial"/>
          <w:b/>
        </w:rPr>
      </w:pPr>
      <w:r w:rsidRPr="00653FB1">
        <w:rPr>
          <w:rFonts w:ascii="Arial" w:hAnsi="Arial" w:cs="Arial"/>
          <w:b/>
        </w:rPr>
        <w:t>původní text:</w:t>
      </w:r>
    </w:p>
    <w:tbl>
      <w:tblPr>
        <w:tblW w:w="9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6"/>
        <w:gridCol w:w="2817"/>
        <w:gridCol w:w="1067"/>
        <w:gridCol w:w="2193"/>
        <w:gridCol w:w="2028"/>
      </w:tblGrid>
      <w:tr w:rsidR="00D50634" w:rsidRPr="009A2C7A" w:rsidTr="0067570F">
        <w:trPr>
          <w:trHeight w:val="1050"/>
        </w:trPr>
        <w:tc>
          <w:tcPr>
            <w:tcW w:w="1006" w:type="dxa"/>
            <w:shd w:val="clear" w:color="000000" w:fill="FFFFFF"/>
            <w:vAlign w:val="center"/>
            <w:hideMark/>
          </w:tcPr>
          <w:p w:rsidR="00D50634" w:rsidRPr="00F362B2" w:rsidRDefault="00D50634" w:rsidP="0067570F">
            <w:pPr>
              <w:spacing w:after="0" w:line="240" w:lineRule="auto"/>
              <w:rPr>
                <w:rFonts w:ascii="Arial" w:eastAsia="Times New Roman" w:hAnsi="Arial" w:cs="Arial"/>
                <w:b/>
                <w:bCs/>
                <w:sz w:val="16"/>
                <w:szCs w:val="16"/>
                <w:lang w:eastAsia="cs-CZ"/>
              </w:rPr>
            </w:pPr>
            <w:r w:rsidRPr="00F362B2">
              <w:rPr>
                <w:rFonts w:ascii="Arial" w:eastAsia="Times New Roman" w:hAnsi="Arial" w:cs="Arial"/>
                <w:b/>
                <w:bCs/>
                <w:sz w:val="16"/>
                <w:szCs w:val="16"/>
                <w:lang w:eastAsia="cs-CZ"/>
              </w:rPr>
              <w:t>DP</w:t>
            </w:r>
          </w:p>
        </w:tc>
        <w:tc>
          <w:tcPr>
            <w:tcW w:w="2817" w:type="dxa"/>
            <w:shd w:val="clear" w:color="000000" w:fill="FFFFFF"/>
            <w:vAlign w:val="center"/>
            <w:hideMark/>
          </w:tcPr>
          <w:p w:rsidR="00D50634" w:rsidRPr="00F362B2" w:rsidRDefault="00D50634" w:rsidP="0067570F">
            <w:pPr>
              <w:spacing w:after="0" w:line="240" w:lineRule="auto"/>
              <w:rPr>
                <w:rFonts w:ascii="Arial" w:eastAsia="Times New Roman" w:hAnsi="Arial" w:cs="Arial"/>
                <w:b/>
                <w:bCs/>
                <w:sz w:val="16"/>
                <w:szCs w:val="16"/>
                <w:lang w:eastAsia="cs-CZ"/>
              </w:rPr>
            </w:pPr>
            <w:r w:rsidRPr="00F362B2">
              <w:rPr>
                <w:rFonts w:ascii="Arial" w:eastAsia="Times New Roman" w:hAnsi="Arial" w:cs="Arial"/>
                <w:b/>
                <w:bCs/>
                <w:sz w:val="16"/>
                <w:szCs w:val="16"/>
                <w:lang w:eastAsia="cs-CZ"/>
              </w:rPr>
              <w:t>název DP</w:t>
            </w:r>
          </w:p>
        </w:tc>
        <w:tc>
          <w:tcPr>
            <w:tcW w:w="1067" w:type="dxa"/>
            <w:shd w:val="clear" w:color="000000" w:fill="FFFFFF"/>
          </w:tcPr>
          <w:p w:rsidR="00D50634" w:rsidRPr="00F362B2" w:rsidRDefault="00D50634" w:rsidP="0067570F">
            <w:pPr>
              <w:spacing w:after="0" w:line="240" w:lineRule="auto"/>
              <w:rPr>
                <w:rFonts w:ascii="Arial" w:eastAsia="Times New Roman" w:hAnsi="Arial" w:cs="Arial"/>
                <w:b/>
                <w:bCs/>
                <w:sz w:val="16"/>
                <w:szCs w:val="16"/>
                <w:lang w:eastAsia="cs-CZ"/>
              </w:rPr>
            </w:pPr>
          </w:p>
          <w:p w:rsidR="00D50634" w:rsidRPr="00F362B2" w:rsidRDefault="00D50634" w:rsidP="0067570F">
            <w:pPr>
              <w:spacing w:after="0" w:line="240" w:lineRule="auto"/>
              <w:rPr>
                <w:rFonts w:ascii="Arial" w:eastAsia="Times New Roman" w:hAnsi="Arial" w:cs="Arial"/>
                <w:b/>
                <w:bCs/>
                <w:sz w:val="16"/>
                <w:szCs w:val="16"/>
                <w:lang w:eastAsia="cs-CZ"/>
              </w:rPr>
            </w:pPr>
            <w:r w:rsidRPr="00F362B2">
              <w:rPr>
                <w:rFonts w:ascii="Arial" w:eastAsia="Times New Roman" w:hAnsi="Arial" w:cs="Arial"/>
                <w:b/>
                <w:bCs/>
                <w:sz w:val="16"/>
                <w:szCs w:val="16"/>
                <w:lang w:eastAsia="cs-CZ"/>
              </w:rPr>
              <w:t>typ dotace dle části A, bodu 2, písm. i)</w:t>
            </w:r>
          </w:p>
        </w:tc>
        <w:tc>
          <w:tcPr>
            <w:tcW w:w="2193" w:type="dxa"/>
            <w:shd w:val="clear" w:color="000000" w:fill="FFFFFF"/>
            <w:vAlign w:val="center"/>
            <w:hideMark/>
          </w:tcPr>
          <w:p w:rsidR="00D50634" w:rsidRPr="00F362B2" w:rsidRDefault="00D50634" w:rsidP="0067570F">
            <w:pPr>
              <w:spacing w:after="0" w:line="240" w:lineRule="auto"/>
              <w:rPr>
                <w:rFonts w:ascii="Arial" w:eastAsia="Times New Roman" w:hAnsi="Arial" w:cs="Arial"/>
                <w:b/>
                <w:bCs/>
                <w:sz w:val="16"/>
                <w:szCs w:val="16"/>
                <w:lang w:eastAsia="cs-CZ"/>
              </w:rPr>
            </w:pPr>
            <w:r w:rsidRPr="00F362B2">
              <w:rPr>
                <w:rFonts w:ascii="Arial" w:eastAsia="Times New Roman" w:hAnsi="Arial" w:cs="Arial"/>
                <w:b/>
                <w:bCs/>
                <w:sz w:val="16"/>
                <w:szCs w:val="16"/>
                <w:lang w:eastAsia="cs-CZ"/>
              </w:rPr>
              <w:t>příjem žádosti o dotaci pro rok 2020</w:t>
            </w:r>
          </w:p>
        </w:tc>
        <w:tc>
          <w:tcPr>
            <w:tcW w:w="2028" w:type="dxa"/>
            <w:shd w:val="clear" w:color="000000" w:fill="FFFFFF"/>
            <w:vAlign w:val="center"/>
            <w:hideMark/>
          </w:tcPr>
          <w:p w:rsidR="00D50634" w:rsidRPr="00F362B2" w:rsidRDefault="00D50634" w:rsidP="0067570F">
            <w:pPr>
              <w:spacing w:after="0" w:line="240" w:lineRule="auto"/>
              <w:rPr>
                <w:rFonts w:ascii="Arial" w:eastAsia="Times New Roman" w:hAnsi="Arial" w:cs="Arial"/>
                <w:b/>
                <w:bCs/>
                <w:sz w:val="16"/>
                <w:szCs w:val="16"/>
                <w:lang w:eastAsia="cs-CZ"/>
              </w:rPr>
            </w:pPr>
            <w:r w:rsidRPr="00F362B2">
              <w:rPr>
                <w:rFonts w:ascii="Arial" w:eastAsia="Times New Roman" w:hAnsi="Arial" w:cs="Arial"/>
                <w:b/>
                <w:bCs/>
                <w:sz w:val="16"/>
                <w:szCs w:val="16"/>
                <w:lang w:eastAsia="cs-CZ"/>
              </w:rPr>
              <w:t>příjem dokladů prokazujících nárok na dotaci pro rok 2020</w:t>
            </w:r>
          </w:p>
        </w:tc>
      </w:tr>
      <w:tr w:rsidR="00103C3E" w:rsidRPr="009A2C7A" w:rsidTr="005A6CBE">
        <w:trPr>
          <w:trHeight w:val="741"/>
        </w:trPr>
        <w:tc>
          <w:tcPr>
            <w:tcW w:w="1006" w:type="dxa"/>
            <w:shd w:val="clear" w:color="000000" w:fill="FFFFFF"/>
            <w:vAlign w:val="center"/>
          </w:tcPr>
          <w:p w:rsidR="00103C3E" w:rsidRPr="00103C3E" w:rsidRDefault="00103C3E" w:rsidP="00103C3E">
            <w:pPr>
              <w:rPr>
                <w:rFonts w:ascii="Arial" w:eastAsia="Times New Roman" w:hAnsi="Arial" w:cs="Arial"/>
                <w:b/>
                <w:bCs/>
                <w:sz w:val="16"/>
                <w:szCs w:val="16"/>
                <w:lang w:eastAsia="cs-CZ"/>
              </w:rPr>
            </w:pPr>
            <w:r w:rsidRPr="00103C3E">
              <w:rPr>
                <w:rFonts w:ascii="Arial" w:eastAsia="Times New Roman" w:hAnsi="Arial" w:cs="Arial"/>
                <w:b/>
                <w:bCs/>
                <w:sz w:val="16"/>
                <w:szCs w:val="16"/>
                <w:lang w:eastAsia="cs-CZ"/>
              </w:rPr>
              <w:t xml:space="preserve">18. </w:t>
            </w:r>
          </w:p>
        </w:tc>
        <w:tc>
          <w:tcPr>
            <w:tcW w:w="2817" w:type="dxa"/>
            <w:shd w:val="clear" w:color="000000" w:fill="FFFFFF"/>
            <w:vAlign w:val="center"/>
          </w:tcPr>
          <w:p w:rsidR="00103C3E" w:rsidRPr="00103C3E" w:rsidRDefault="00103C3E" w:rsidP="005A6CBE">
            <w:pPr>
              <w:rPr>
                <w:rFonts w:ascii="Arial" w:eastAsia="Times New Roman" w:hAnsi="Arial" w:cs="Arial"/>
                <w:sz w:val="16"/>
                <w:szCs w:val="16"/>
                <w:lang w:eastAsia="cs-CZ"/>
              </w:rPr>
            </w:pPr>
            <w:r w:rsidRPr="00103C3E">
              <w:rPr>
                <w:rFonts w:ascii="Arial" w:eastAsia="Times New Roman" w:hAnsi="Arial" w:cs="Arial"/>
                <w:sz w:val="16"/>
                <w:szCs w:val="16"/>
                <w:lang w:eastAsia="cs-CZ"/>
              </w:rPr>
              <w:t xml:space="preserve">Podpora činnosti potravinových bank </w:t>
            </w:r>
            <w:r>
              <w:rPr>
                <w:rFonts w:ascii="Arial" w:eastAsia="Times New Roman" w:hAnsi="Arial" w:cs="Arial"/>
                <w:sz w:val="16"/>
                <w:szCs w:val="16"/>
                <w:lang w:eastAsia="cs-CZ"/>
              </w:rPr>
              <w:t xml:space="preserve">a dalších subjektů </w:t>
            </w:r>
            <w:r w:rsidRPr="00103C3E">
              <w:rPr>
                <w:rFonts w:ascii="Arial" w:eastAsia="Times New Roman" w:hAnsi="Arial" w:cs="Arial"/>
                <w:sz w:val="16"/>
                <w:szCs w:val="16"/>
                <w:lang w:eastAsia="cs-CZ"/>
              </w:rPr>
              <w:t>s humanitárním zaměřením</w:t>
            </w:r>
          </w:p>
        </w:tc>
        <w:tc>
          <w:tcPr>
            <w:tcW w:w="1067" w:type="dxa"/>
            <w:shd w:val="clear" w:color="000000" w:fill="FFFFFF"/>
            <w:vAlign w:val="center"/>
          </w:tcPr>
          <w:p w:rsidR="00103C3E" w:rsidRPr="00103C3E" w:rsidRDefault="00103C3E" w:rsidP="005A6CBE">
            <w:pPr>
              <w:rPr>
                <w:rFonts w:ascii="Arial" w:eastAsia="Times New Roman" w:hAnsi="Arial" w:cs="Arial"/>
                <w:sz w:val="16"/>
                <w:szCs w:val="16"/>
                <w:lang w:eastAsia="cs-CZ"/>
              </w:rPr>
            </w:pPr>
            <w:r w:rsidRPr="00103C3E">
              <w:rPr>
                <w:rFonts w:ascii="Arial" w:hAnsi="Arial" w:cs="Arial"/>
                <w:sz w:val="16"/>
                <w:szCs w:val="16"/>
              </w:rPr>
              <w:t>nákladů</w:t>
            </w:r>
          </w:p>
        </w:tc>
        <w:tc>
          <w:tcPr>
            <w:tcW w:w="2193" w:type="dxa"/>
            <w:shd w:val="clear" w:color="000000" w:fill="FFFFFF"/>
            <w:vAlign w:val="center"/>
          </w:tcPr>
          <w:p w:rsidR="00103C3E" w:rsidRPr="00103C3E" w:rsidRDefault="00103C3E" w:rsidP="00103C3E">
            <w:pPr>
              <w:rPr>
                <w:rFonts w:ascii="Arial" w:eastAsia="Times New Roman" w:hAnsi="Arial" w:cs="Arial"/>
                <w:sz w:val="16"/>
                <w:szCs w:val="16"/>
                <w:lang w:eastAsia="cs-CZ"/>
              </w:rPr>
            </w:pPr>
            <w:r w:rsidRPr="00103C3E">
              <w:rPr>
                <w:rFonts w:ascii="Arial" w:eastAsia="Times New Roman" w:hAnsi="Arial" w:cs="Arial"/>
                <w:sz w:val="16"/>
                <w:szCs w:val="16"/>
                <w:lang w:eastAsia="cs-CZ"/>
              </w:rPr>
              <w:t>6. 1. 2020 - 15. 2. 2020</w:t>
            </w:r>
          </w:p>
        </w:tc>
        <w:tc>
          <w:tcPr>
            <w:tcW w:w="2028" w:type="dxa"/>
            <w:shd w:val="clear" w:color="000000" w:fill="FFFFFF"/>
            <w:vAlign w:val="center"/>
          </w:tcPr>
          <w:p w:rsidR="00103C3E" w:rsidRPr="00103C3E" w:rsidRDefault="00103C3E" w:rsidP="00103C3E">
            <w:pPr>
              <w:rPr>
                <w:rFonts w:ascii="Arial" w:eastAsia="Times New Roman" w:hAnsi="Arial" w:cs="Arial"/>
                <w:sz w:val="16"/>
                <w:szCs w:val="16"/>
                <w:lang w:eastAsia="cs-CZ"/>
              </w:rPr>
            </w:pPr>
            <w:r w:rsidRPr="00103C3E">
              <w:rPr>
                <w:rFonts w:ascii="Arial" w:eastAsia="Times New Roman" w:hAnsi="Arial" w:cs="Arial"/>
                <w:sz w:val="16"/>
                <w:szCs w:val="16"/>
                <w:lang w:eastAsia="cs-CZ"/>
              </w:rPr>
              <w:t>1. 6</w:t>
            </w:r>
            <w:r>
              <w:rPr>
                <w:rFonts w:ascii="Arial" w:eastAsia="Times New Roman" w:hAnsi="Arial" w:cs="Arial"/>
                <w:sz w:val="16"/>
                <w:szCs w:val="16"/>
                <w:lang w:eastAsia="cs-CZ"/>
              </w:rPr>
              <w:t xml:space="preserve">. 2020 - </w:t>
            </w:r>
            <w:r w:rsidRPr="00103C3E">
              <w:rPr>
                <w:rFonts w:ascii="Arial" w:eastAsia="Times New Roman" w:hAnsi="Arial" w:cs="Arial"/>
                <w:sz w:val="16"/>
                <w:szCs w:val="16"/>
                <w:lang w:eastAsia="cs-CZ"/>
              </w:rPr>
              <w:t>31. 1. 2021</w:t>
            </w:r>
          </w:p>
        </w:tc>
      </w:tr>
    </w:tbl>
    <w:p w:rsidR="00D50634" w:rsidRDefault="00D50634" w:rsidP="00653FB1">
      <w:pPr>
        <w:spacing w:before="120" w:after="120" w:line="276" w:lineRule="auto"/>
        <w:jc w:val="both"/>
        <w:rPr>
          <w:rFonts w:ascii="Arial" w:hAnsi="Arial" w:cs="Arial"/>
          <w:b/>
        </w:rPr>
      </w:pPr>
      <w:r w:rsidRPr="00FD3291">
        <w:rPr>
          <w:rFonts w:ascii="Arial" w:hAnsi="Arial" w:cs="Arial"/>
          <w:b/>
        </w:rPr>
        <w:t>se mění takto:</w:t>
      </w:r>
    </w:p>
    <w:tbl>
      <w:tblPr>
        <w:tblW w:w="9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6"/>
        <w:gridCol w:w="2817"/>
        <w:gridCol w:w="1067"/>
        <w:gridCol w:w="2193"/>
        <w:gridCol w:w="2028"/>
      </w:tblGrid>
      <w:tr w:rsidR="00D50634" w:rsidRPr="0030557F" w:rsidTr="0067570F">
        <w:trPr>
          <w:trHeight w:val="1050"/>
        </w:trPr>
        <w:tc>
          <w:tcPr>
            <w:tcW w:w="1006" w:type="dxa"/>
            <w:shd w:val="clear" w:color="000000" w:fill="FFFFFF"/>
            <w:vAlign w:val="center"/>
            <w:hideMark/>
          </w:tcPr>
          <w:p w:rsidR="00D50634" w:rsidRPr="0030557F" w:rsidRDefault="00D50634" w:rsidP="0067570F">
            <w:pPr>
              <w:spacing w:after="0" w:line="240" w:lineRule="auto"/>
              <w:rPr>
                <w:rFonts w:ascii="Arial" w:eastAsia="Times New Roman" w:hAnsi="Arial" w:cs="Arial"/>
                <w:b/>
                <w:bCs/>
                <w:sz w:val="16"/>
                <w:szCs w:val="16"/>
                <w:lang w:eastAsia="cs-CZ"/>
              </w:rPr>
            </w:pPr>
            <w:r w:rsidRPr="0030557F">
              <w:rPr>
                <w:rFonts w:ascii="Arial" w:eastAsia="Times New Roman" w:hAnsi="Arial" w:cs="Arial"/>
                <w:b/>
                <w:bCs/>
                <w:sz w:val="16"/>
                <w:szCs w:val="16"/>
                <w:lang w:eastAsia="cs-CZ"/>
              </w:rPr>
              <w:t>DP</w:t>
            </w:r>
          </w:p>
        </w:tc>
        <w:tc>
          <w:tcPr>
            <w:tcW w:w="2817" w:type="dxa"/>
            <w:shd w:val="clear" w:color="000000" w:fill="FFFFFF"/>
            <w:vAlign w:val="center"/>
            <w:hideMark/>
          </w:tcPr>
          <w:p w:rsidR="00D50634" w:rsidRPr="0030557F" w:rsidRDefault="00D50634" w:rsidP="0067570F">
            <w:pPr>
              <w:spacing w:after="0" w:line="240" w:lineRule="auto"/>
              <w:rPr>
                <w:rFonts w:ascii="Arial" w:eastAsia="Times New Roman" w:hAnsi="Arial" w:cs="Arial"/>
                <w:b/>
                <w:bCs/>
                <w:sz w:val="16"/>
                <w:szCs w:val="16"/>
                <w:lang w:eastAsia="cs-CZ"/>
              </w:rPr>
            </w:pPr>
            <w:r w:rsidRPr="0030557F">
              <w:rPr>
                <w:rFonts w:ascii="Arial" w:eastAsia="Times New Roman" w:hAnsi="Arial" w:cs="Arial"/>
                <w:b/>
                <w:bCs/>
                <w:sz w:val="16"/>
                <w:szCs w:val="16"/>
                <w:lang w:eastAsia="cs-CZ"/>
              </w:rPr>
              <w:t>název DP</w:t>
            </w:r>
          </w:p>
        </w:tc>
        <w:tc>
          <w:tcPr>
            <w:tcW w:w="1067" w:type="dxa"/>
            <w:shd w:val="clear" w:color="000000" w:fill="FFFFFF"/>
          </w:tcPr>
          <w:p w:rsidR="00D50634" w:rsidRPr="0030557F" w:rsidRDefault="00D50634" w:rsidP="0067570F">
            <w:pPr>
              <w:spacing w:after="0" w:line="240" w:lineRule="auto"/>
              <w:rPr>
                <w:rFonts w:ascii="Arial" w:eastAsia="Times New Roman" w:hAnsi="Arial" w:cs="Arial"/>
                <w:b/>
                <w:bCs/>
                <w:sz w:val="16"/>
                <w:szCs w:val="16"/>
                <w:lang w:eastAsia="cs-CZ"/>
              </w:rPr>
            </w:pPr>
          </w:p>
          <w:p w:rsidR="00D50634" w:rsidRPr="0030557F" w:rsidRDefault="00D50634" w:rsidP="0067570F">
            <w:pPr>
              <w:spacing w:after="0" w:line="240" w:lineRule="auto"/>
              <w:rPr>
                <w:rFonts w:ascii="Arial" w:eastAsia="Times New Roman" w:hAnsi="Arial" w:cs="Arial"/>
                <w:b/>
                <w:bCs/>
                <w:sz w:val="16"/>
                <w:szCs w:val="16"/>
                <w:lang w:eastAsia="cs-CZ"/>
              </w:rPr>
            </w:pPr>
            <w:r w:rsidRPr="0030557F">
              <w:rPr>
                <w:rFonts w:ascii="Arial" w:eastAsia="Times New Roman" w:hAnsi="Arial" w:cs="Arial"/>
                <w:b/>
                <w:bCs/>
                <w:sz w:val="16"/>
                <w:szCs w:val="16"/>
                <w:lang w:eastAsia="cs-CZ"/>
              </w:rPr>
              <w:t>typ dotace dle části A, bodu 2, písm. i)</w:t>
            </w:r>
          </w:p>
        </w:tc>
        <w:tc>
          <w:tcPr>
            <w:tcW w:w="2193" w:type="dxa"/>
            <w:shd w:val="clear" w:color="000000" w:fill="FFFFFF"/>
            <w:vAlign w:val="center"/>
            <w:hideMark/>
          </w:tcPr>
          <w:p w:rsidR="00D50634" w:rsidRPr="0030557F" w:rsidRDefault="00D50634" w:rsidP="0067570F">
            <w:pPr>
              <w:spacing w:after="0" w:line="240" w:lineRule="auto"/>
              <w:rPr>
                <w:rFonts w:ascii="Arial" w:eastAsia="Times New Roman" w:hAnsi="Arial" w:cs="Arial"/>
                <w:b/>
                <w:bCs/>
                <w:sz w:val="16"/>
                <w:szCs w:val="16"/>
                <w:lang w:eastAsia="cs-CZ"/>
              </w:rPr>
            </w:pPr>
            <w:r w:rsidRPr="0030557F">
              <w:rPr>
                <w:rFonts w:ascii="Arial" w:eastAsia="Times New Roman" w:hAnsi="Arial" w:cs="Arial"/>
                <w:b/>
                <w:bCs/>
                <w:sz w:val="16"/>
                <w:szCs w:val="16"/>
                <w:lang w:eastAsia="cs-CZ"/>
              </w:rPr>
              <w:t>příjem žádosti o dotaci pro rok 2020</w:t>
            </w:r>
          </w:p>
        </w:tc>
        <w:tc>
          <w:tcPr>
            <w:tcW w:w="2028" w:type="dxa"/>
            <w:shd w:val="clear" w:color="000000" w:fill="FFFFFF"/>
            <w:vAlign w:val="center"/>
            <w:hideMark/>
          </w:tcPr>
          <w:p w:rsidR="00D50634" w:rsidRPr="0030557F" w:rsidRDefault="00D50634" w:rsidP="0067570F">
            <w:pPr>
              <w:spacing w:after="0" w:line="240" w:lineRule="auto"/>
              <w:rPr>
                <w:rFonts w:ascii="Arial" w:eastAsia="Times New Roman" w:hAnsi="Arial" w:cs="Arial"/>
                <w:b/>
                <w:bCs/>
                <w:sz w:val="16"/>
                <w:szCs w:val="16"/>
                <w:lang w:eastAsia="cs-CZ"/>
              </w:rPr>
            </w:pPr>
            <w:r w:rsidRPr="0030557F">
              <w:rPr>
                <w:rFonts w:ascii="Arial" w:eastAsia="Times New Roman" w:hAnsi="Arial" w:cs="Arial"/>
                <w:b/>
                <w:bCs/>
                <w:sz w:val="16"/>
                <w:szCs w:val="16"/>
                <w:lang w:eastAsia="cs-CZ"/>
              </w:rPr>
              <w:t>příjem dokladů prokazujících nárok na dotaci pro rok 2020</w:t>
            </w:r>
          </w:p>
        </w:tc>
      </w:tr>
      <w:tr w:rsidR="00103C3E" w:rsidRPr="0030557F" w:rsidTr="004F2AA9">
        <w:trPr>
          <w:trHeight w:val="741"/>
        </w:trPr>
        <w:tc>
          <w:tcPr>
            <w:tcW w:w="1006" w:type="dxa"/>
            <w:shd w:val="clear" w:color="000000" w:fill="FFFFFF"/>
            <w:vAlign w:val="center"/>
          </w:tcPr>
          <w:p w:rsidR="00103C3E" w:rsidRPr="00103C3E" w:rsidRDefault="00103C3E" w:rsidP="00031A69">
            <w:pPr>
              <w:rPr>
                <w:rFonts w:ascii="Arial" w:eastAsia="Times New Roman" w:hAnsi="Arial" w:cs="Arial"/>
                <w:b/>
                <w:bCs/>
                <w:sz w:val="16"/>
                <w:szCs w:val="16"/>
                <w:lang w:eastAsia="cs-CZ"/>
              </w:rPr>
            </w:pPr>
            <w:r w:rsidRPr="00103C3E">
              <w:rPr>
                <w:rFonts w:ascii="Arial" w:eastAsia="Times New Roman" w:hAnsi="Arial" w:cs="Arial"/>
                <w:b/>
                <w:bCs/>
                <w:sz w:val="16"/>
                <w:szCs w:val="16"/>
                <w:lang w:eastAsia="cs-CZ"/>
              </w:rPr>
              <w:t>18.A.</w:t>
            </w:r>
          </w:p>
        </w:tc>
        <w:tc>
          <w:tcPr>
            <w:tcW w:w="2817" w:type="dxa"/>
            <w:shd w:val="clear" w:color="000000" w:fill="FFFFFF"/>
            <w:vAlign w:val="center"/>
          </w:tcPr>
          <w:p w:rsidR="00103C3E" w:rsidRPr="00103C3E" w:rsidRDefault="00031A69" w:rsidP="00031A69">
            <w:pPr>
              <w:rPr>
                <w:rFonts w:ascii="Arial" w:eastAsia="Times New Roman" w:hAnsi="Arial" w:cs="Arial"/>
                <w:sz w:val="16"/>
                <w:szCs w:val="16"/>
                <w:lang w:eastAsia="cs-CZ"/>
              </w:rPr>
            </w:pPr>
            <w:r>
              <w:rPr>
                <w:rFonts w:ascii="Arial" w:eastAsia="Times New Roman" w:hAnsi="Arial" w:cs="Arial"/>
                <w:sz w:val="16"/>
                <w:szCs w:val="16"/>
                <w:lang w:eastAsia="cs-CZ"/>
              </w:rPr>
              <w:t>Podpora provozu potravinových bank a dalších subjektů s humanitárním zaměřením</w:t>
            </w:r>
          </w:p>
        </w:tc>
        <w:tc>
          <w:tcPr>
            <w:tcW w:w="1067" w:type="dxa"/>
            <w:shd w:val="clear" w:color="000000" w:fill="FFFFFF"/>
            <w:vAlign w:val="center"/>
          </w:tcPr>
          <w:p w:rsidR="00103C3E" w:rsidRPr="00103C3E" w:rsidRDefault="00103C3E" w:rsidP="004F2AA9">
            <w:pPr>
              <w:rPr>
                <w:rFonts w:ascii="Arial" w:eastAsia="Times New Roman" w:hAnsi="Arial" w:cs="Arial"/>
                <w:sz w:val="16"/>
                <w:szCs w:val="16"/>
                <w:lang w:eastAsia="cs-CZ"/>
              </w:rPr>
            </w:pPr>
            <w:r w:rsidRPr="00103C3E">
              <w:rPr>
                <w:rFonts w:ascii="Arial" w:hAnsi="Arial" w:cs="Arial"/>
                <w:sz w:val="16"/>
                <w:szCs w:val="16"/>
              </w:rPr>
              <w:t>nákladů</w:t>
            </w:r>
          </w:p>
        </w:tc>
        <w:tc>
          <w:tcPr>
            <w:tcW w:w="2193" w:type="dxa"/>
            <w:shd w:val="clear" w:color="000000" w:fill="FFFFFF"/>
            <w:vAlign w:val="center"/>
          </w:tcPr>
          <w:p w:rsidR="00103C3E" w:rsidRPr="00103C3E" w:rsidRDefault="00103C3E" w:rsidP="00103C3E">
            <w:pPr>
              <w:rPr>
                <w:rFonts w:ascii="Arial" w:eastAsia="Times New Roman" w:hAnsi="Arial" w:cs="Arial"/>
                <w:sz w:val="16"/>
                <w:szCs w:val="16"/>
                <w:lang w:eastAsia="cs-CZ"/>
              </w:rPr>
            </w:pPr>
            <w:r w:rsidRPr="00103C3E">
              <w:rPr>
                <w:rFonts w:ascii="Arial" w:eastAsia="Times New Roman" w:hAnsi="Arial" w:cs="Arial"/>
                <w:sz w:val="16"/>
                <w:szCs w:val="16"/>
                <w:lang w:eastAsia="cs-CZ"/>
              </w:rPr>
              <w:t>6. 1. 2020 - 15. 2. 2020</w:t>
            </w:r>
          </w:p>
        </w:tc>
        <w:tc>
          <w:tcPr>
            <w:tcW w:w="2028" w:type="dxa"/>
            <w:shd w:val="clear" w:color="000000" w:fill="FFFFFF"/>
            <w:vAlign w:val="center"/>
          </w:tcPr>
          <w:p w:rsidR="00103C3E" w:rsidRPr="00103C3E" w:rsidRDefault="00103C3E" w:rsidP="00103C3E">
            <w:pPr>
              <w:rPr>
                <w:rFonts w:ascii="Arial" w:eastAsia="Times New Roman" w:hAnsi="Arial" w:cs="Arial"/>
                <w:sz w:val="16"/>
                <w:szCs w:val="16"/>
                <w:lang w:eastAsia="cs-CZ"/>
              </w:rPr>
            </w:pPr>
            <w:r w:rsidRPr="00103C3E">
              <w:rPr>
                <w:rFonts w:ascii="Arial" w:eastAsia="Times New Roman" w:hAnsi="Arial" w:cs="Arial"/>
                <w:sz w:val="16"/>
                <w:szCs w:val="16"/>
                <w:lang w:eastAsia="cs-CZ"/>
              </w:rPr>
              <w:t>1. 6. 2020  -  31. 1. 2021</w:t>
            </w:r>
          </w:p>
        </w:tc>
      </w:tr>
      <w:tr w:rsidR="005A6CBE" w:rsidRPr="0030557F" w:rsidTr="00063BCC">
        <w:trPr>
          <w:trHeight w:val="737"/>
        </w:trPr>
        <w:tc>
          <w:tcPr>
            <w:tcW w:w="1006" w:type="dxa"/>
            <w:shd w:val="clear" w:color="000000" w:fill="FFFFFF"/>
            <w:vAlign w:val="center"/>
          </w:tcPr>
          <w:p w:rsidR="005A6CBE" w:rsidRPr="00103C3E" w:rsidRDefault="005A6CBE" w:rsidP="005A6CBE">
            <w:pPr>
              <w:rPr>
                <w:rFonts w:ascii="Arial" w:eastAsia="Times New Roman" w:hAnsi="Arial" w:cs="Arial"/>
                <w:b/>
                <w:bCs/>
                <w:sz w:val="16"/>
                <w:szCs w:val="16"/>
                <w:lang w:eastAsia="cs-CZ"/>
              </w:rPr>
            </w:pPr>
            <w:r>
              <w:rPr>
                <w:rFonts w:ascii="Arial" w:eastAsia="Times New Roman" w:hAnsi="Arial" w:cs="Arial"/>
                <w:b/>
                <w:bCs/>
                <w:sz w:val="16"/>
                <w:szCs w:val="16"/>
                <w:lang w:eastAsia="cs-CZ"/>
              </w:rPr>
              <w:t>18.B.</w:t>
            </w:r>
          </w:p>
        </w:tc>
        <w:tc>
          <w:tcPr>
            <w:tcW w:w="2817" w:type="dxa"/>
            <w:shd w:val="clear" w:color="000000" w:fill="FFFFFF"/>
            <w:vAlign w:val="center"/>
          </w:tcPr>
          <w:p w:rsidR="005A6CBE" w:rsidRPr="00103C3E" w:rsidRDefault="005A6CBE" w:rsidP="005A6CBE">
            <w:pPr>
              <w:rPr>
                <w:rFonts w:ascii="Arial" w:eastAsia="Times New Roman" w:hAnsi="Arial" w:cs="Arial"/>
                <w:sz w:val="16"/>
                <w:szCs w:val="16"/>
                <w:lang w:eastAsia="cs-CZ"/>
              </w:rPr>
            </w:pPr>
            <w:r>
              <w:rPr>
                <w:rFonts w:ascii="Arial" w:eastAsia="Times New Roman" w:hAnsi="Arial" w:cs="Arial"/>
                <w:sz w:val="16"/>
                <w:szCs w:val="16"/>
                <w:lang w:eastAsia="cs-CZ"/>
              </w:rPr>
              <w:t>Podpora výstavby a rekonstrukce skladovacích prostor potravinových bank a dalších subjektů s humanitárním zaměřením</w:t>
            </w:r>
          </w:p>
        </w:tc>
        <w:tc>
          <w:tcPr>
            <w:tcW w:w="1067" w:type="dxa"/>
            <w:shd w:val="clear" w:color="000000" w:fill="FFFFFF"/>
            <w:vAlign w:val="center"/>
          </w:tcPr>
          <w:p w:rsidR="005A6CBE" w:rsidRPr="00103C3E" w:rsidRDefault="005A6CBE" w:rsidP="005A6CBE">
            <w:pPr>
              <w:rPr>
                <w:rFonts w:ascii="Arial" w:hAnsi="Arial" w:cs="Arial"/>
                <w:sz w:val="16"/>
                <w:szCs w:val="16"/>
              </w:rPr>
            </w:pPr>
            <w:r w:rsidRPr="00103C3E">
              <w:rPr>
                <w:rFonts w:ascii="Arial" w:hAnsi="Arial" w:cs="Arial"/>
                <w:sz w:val="16"/>
                <w:szCs w:val="16"/>
              </w:rPr>
              <w:t>nákladů</w:t>
            </w:r>
          </w:p>
        </w:tc>
        <w:tc>
          <w:tcPr>
            <w:tcW w:w="2193" w:type="dxa"/>
            <w:shd w:val="clear" w:color="000000" w:fill="FFFFFF"/>
            <w:vAlign w:val="center"/>
          </w:tcPr>
          <w:p w:rsidR="005A6CBE" w:rsidRPr="00103C3E" w:rsidRDefault="005A6CBE" w:rsidP="00063BCC">
            <w:pPr>
              <w:rPr>
                <w:rFonts w:ascii="Arial" w:eastAsia="Times New Roman" w:hAnsi="Arial" w:cs="Arial"/>
                <w:sz w:val="16"/>
                <w:szCs w:val="16"/>
                <w:lang w:eastAsia="cs-CZ"/>
              </w:rPr>
            </w:pPr>
            <w:r w:rsidRPr="00103C3E">
              <w:rPr>
                <w:rFonts w:ascii="Arial" w:eastAsia="Times New Roman" w:hAnsi="Arial" w:cs="Arial"/>
                <w:sz w:val="16"/>
                <w:szCs w:val="16"/>
                <w:lang w:eastAsia="cs-CZ"/>
              </w:rPr>
              <w:t>6. 1. 2020 - 15. 2. 2020</w:t>
            </w:r>
          </w:p>
        </w:tc>
        <w:tc>
          <w:tcPr>
            <w:tcW w:w="2028" w:type="dxa"/>
            <w:shd w:val="clear" w:color="000000" w:fill="FFFFFF"/>
            <w:vAlign w:val="center"/>
          </w:tcPr>
          <w:p w:rsidR="005A6CBE" w:rsidRPr="00103C3E" w:rsidRDefault="005A6CBE" w:rsidP="005A6CBE">
            <w:pPr>
              <w:rPr>
                <w:rFonts w:ascii="Arial" w:eastAsia="Times New Roman" w:hAnsi="Arial" w:cs="Arial"/>
                <w:sz w:val="16"/>
                <w:szCs w:val="16"/>
                <w:lang w:eastAsia="cs-CZ"/>
              </w:rPr>
            </w:pPr>
            <w:r w:rsidRPr="00103C3E">
              <w:rPr>
                <w:rFonts w:ascii="Arial" w:eastAsia="Times New Roman" w:hAnsi="Arial" w:cs="Arial"/>
                <w:sz w:val="16"/>
                <w:szCs w:val="16"/>
                <w:lang w:eastAsia="cs-CZ"/>
              </w:rPr>
              <w:t>1. 6. 2020  -  31. 1. 2021</w:t>
            </w:r>
          </w:p>
        </w:tc>
      </w:tr>
      <w:tr w:rsidR="00103C3E" w:rsidRPr="0030557F" w:rsidTr="00063BCC">
        <w:trPr>
          <w:trHeight w:val="741"/>
        </w:trPr>
        <w:tc>
          <w:tcPr>
            <w:tcW w:w="1006" w:type="dxa"/>
            <w:shd w:val="clear" w:color="000000" w:fill="FFFFFF"/>
            <w:vAlign w:val="center"/>
          </w:tcPr>
          <w:p w:rsidR="00103C3E" w:rsidRPr="00F362B2" w:rsidRDefault="00103C3E" w:rsidP="00103C3E">
            <w:pPr>
              <w:rPr>
                <w:rFonts w:ascii="Arial" w:eastAsia="Times New Roman" w:hAnsi="Arial" w:cs="Arial"/>
                <w:b/>
                <w:bCs/>
                <w:sz w:val="16"/>
                <w:szCs w:val="16"/>
                <w:lang w:eastAsia="cs-CZ"/>
              </w:rPr>
            </w:pPr>
            <w:r>
              <w:rPr>
                <w:rFonts w:ascii="Arial" w:eastAsia="Times New Roman" w:hAnsi="Arial" w:cs="Arial"/>
                <w:b/>
                <w:bCs/>
                <w:sz w:val="16"/>
                <w:szCs w:val="16"/>
                <w:lang w:eastAsia="cs-CZ"/>
              </w:rPr>
              <w:t>18.C.</w:t>
            </w:r>
            <w:r w:rsidRPr="00F362B2">
              <w:rPr>
                <w:rFonts w:ascii="Arial" w:eastAsia="Times New Roman" w:hAnsi="Arial" w:cs="Arial"/>
                <w:b/>
                <w:bCs/>
                <w:sz w:val="16"/>
                <w:szCs w:val="16"/>
                <w:lang w:eastAsia="cs-CZ"/>
              </w:rPr>
              <w:t xml:space="preserve"> </w:t>
            </w:r>
          </w:p>
        </w:tc>
        <w:tc>
          <w:tcPr>
            <w:tcW w:w="2817" w:type="dxa"/>
            <w:shd w:val="clear" w:color="000000" w:fill="FFFFFF"/>
            <w:vAlign w:val="center"/>
          </w:tcPr>
          <w:p w:rsidR="00103C3E" w:rsidRPr="005A6CBE" w:rsidRDefault="005A6CBE" w:rsidP="005A6CBE">
            <w:pPr>
              <w:rPr>
                <w:rFonts w:ascii="Arial" w:eastAsia="Times New Roman" w:hAnsi="Arial" w:cs="Arial"/>
                <w:sz w:val="16"/>
                <w:szCs w:val="16"/>
                <w:lang w:eastAsia="cs-CZ"/>
              </w:rPr>
            </w:pPr>
            <w:r w:rsidRPr="005A6CBE">
              <w:rPr>
                <w:rFonts w:ascii="Arial" w:eastAsia="Times New Roman" w:hAnsi="Arial" w:cs="Arial"/>
                <w:sz w:val="16"/>
                <w:szCs w:val="16"/>
                <w:lang w:eastAsia="cs-CZ"/>
              </w:rPr>
              <w:t xml:space="preserve">Podpora provozu potravinových bank a dalších subjektů s humanitárním zaměřením v souvislosti se šířením nákazy </w:t>
            </w:r>
            <w:r w:rsidR="002802E3">
              <w:rPr>
                <w:rFonts w:ascii="Arial" w:eastAsia="Times New Roman" w:hAnsi="Arial" w:cs="Arial"/>
                <w:sz w:val="16"/>
                <w:szCs w:val="16"/>
                <w:lang w:eastAsia="cs-CZ"/>
              </w:rPr>
              <w:t>COVID -19</w:t>
            </w:r>
            <w:r w:rsidRPr="005A6CBE">
              <w:rPr>
                <w:rFonts w:ascii="Arial" w:eastAsia="Times New Roman" w:hAnsi="Arial" w:cs="Arial"/>
                <w:sz w:val="16"/>
                <w:szCs w:val="16"/>
                <w:lang w:eastAsia="cs-CZ"/>
              </w:rPr>
              <w:t xml:space="preserve"> v České republice</w:t>
            </w:r>
          </w:p>
        </w:tc>
        <w:tc>
          <w:tcPr>
            <w:tcW w:w="1067" w:type="dxa"/>
            <w:shd w:val="clear" w:color="000000" w:fill="FFFFFF"/>
            <w:vAlign w:val="center"/>
          </w:tcPr>
          <w:p w:rsidR="00103C3E" w:rsidRPr="00F362B2" w:rsidRDefault="00D24C91" w:rsidP="00D24C91">
            <w:pPr>
              <w:rPr>
                <w:rFonts w:ascii="Arial" w:hAnsi="Arial" w:cs="Arial"/>
                <w:sz w:val="16"/>
                <w:szCs w:val="16"/>
              </w:rPr>
            </w:pPr>
            <w:r w:rsidRPr="00103C3E">
              <w:rPr>
                <w:rFonts w:ascii="Arial" w:hAnsi="Arial" w:cs="Arial"/>
                <w:sz w:val="16"/>
                <w:szCs w:val="16"/>
              </w:rPr>
              <w:t>nákladů</w:t>
            </w:r>
          </w:p>
        </w:tc>
        <w:tc>
          <w:tcPr>
            <w:tcW w:w="2193" w:type="dxa"/>
            <w:shd w:val="clear" w:color="000000" w:fill="FFFFFF"/>
            <w:vAlign w:val="center"/>
          </w:tcPr>
          <w:p w:rsidR="00103C3E" w:rsidRPr="00063BCC" w:rsidRDefault="00063BCC" w:rsidP="00063BCC">
            <w:pPr>
              <w:rPr>
                <w:rFonts w:ascii="Arial" w:hAnsi="Arial" w:cs="Arial"/>
                <w:sz w:val="16"/>
                <w:szCs w:val="16"/>
                <w:lang w:eastAsia="cs-CZ"/>
              </w:rPr>
            </w:pPr>
            <w:r>
              <w:rPr>
                <w:rFonts w:ascii="Arial" w:eastAsia="Times New Roman" w:hAnsi="Arial" w:cs="Arial"/>
                <w:sz w:val="16"/>
                <w:szCs w:val="16"/>
                <w:lang w:eastAsia="cs-CZ"/>
              </w:rPr>
              <w:t>1</w:t>
            </w:r>
            <w:r w:rsidRPr="00103C3E">
              <w:rPr>
                <w:rFonts w:ascii="Arial" w:eastAsia="Times New Roman" w:hAnsi="Arial" w:cs="Arial"/>
                <w:sz w:val="16"/>
                <w:szCs w:val="16"/>
                <w:lang w:eastAsia="cs-CZ"/>
              </w:rPr>
              <w:t>. 1</w:t>
            </w:r>
            <w:r>
              <w:rPr>
                <w:rFonts w:ascii="Arial" w:eastAsia="Times New Roman" w:hAnsi="Arial" w:cs="Arial"/>
                <w:sz w:val="16"/>
                <w:szCs w:val="16"/>
                <w:lang w:eastAsia="cs-CZ"/>
              </w:rPr>
              <w:t>2</w:t>
            </w:r>
            <w:r w:rsidRPr="00103C3E">
              <w:rPr>
                <w:rFonts w:ascii="Arial" w:eastAsia="Times New Roman" w:hAnsi="Arial" w:cs="Arial"/>
                <w:sz w:val="16"/>
                <w:szCs w:val="16"/>
                <w:lang w:eastAsia="cs-CZ"/>
              </w:rPr>
              <w:t xml:space="preserve">. 2020 - </w:t>
            </w:r>
            <w:r>
              <w:rPr>
                <w:rFonts w:ascii="Arial" w:eastAsia="Times New Roman" w:hAnsi="Arial" w:cs="Arial"/>
                <w:sz w:val="16"/>
                <w:szCs w:val="16"/>
                <w:lang w:eastAsia="cs-CZ"/>
              </w:rPr>
              <w:t>7</w:t>
            </w:r>
            <w:r w:rsidRPr="00103C3E">
              <w:rPr>
                <w:rFonts w:ascii="Arial" w:eastAsia="Times New Roman" w:hAnsi="Arial" w:cs="Arial"/>
                <w:sz w:val="16"/>
                <w:szCs w:val="16"/>
                <w:lang w:eastAsia="cs-CZ"/>
              </w:rPr>
              <w:t xml:space="preserve">. </w:t>
            </w:r>
            <w:r>
              <w:rPr>
                <w:rFonts w:ascii="Arial" w:eastAsia="Times New Roman" w:hAnsi="Arial" w:cs="Arial"/>
                <w:sz w:val="16"/>
                <w:szCs w:val="16"/>
                <w:lang w:eastAsia="cs-CZ"/>
              </w:rPr>
              <w:t>1</w:t>
            </w:r>
            <w:r w:rsidRPr="00103C3E">
              <w:rPr>
                <w:rFonts w:ascii="Arial" w:eastAsia="Times New Roman" w:hAnsi="Arial" w:cs="Arial"/>
                <w:sz w:val="16"/>
                <w:szCs w:val="16"/>
                <w:lang w:eastAsia="cs-CZ"/>
              </w:rPr>
              <w:t>2. 2020</w:t>
            </w:r>
          </w:p>
        </w:tc>
        <w:tc>
          <w:tcPr>
            <w:tcW w:w="2028" w:type="dxa"/>
            <w:shd w:val="clear" w:color="000000" w:fill="FFFFFF"/>
            <w:vAlign w:val="center"/>
          </w:tcPr>
          <w:p w:rsidR="00103C3E" w:rsidRPr="00F362B2" w:rsidRDefault="00063BCC" w:rsidP="00103C3E">
            <w:pPr>
              <w:rPr>
                <w:rFonts w:ascii="Arial" w:eastAsia="Times New Roman" w:hAnsi="Arial" w:cs="Arial"/>
                <w:sz w:val="16"/>
                <w:szCs w:val="16"/>
                <w:lang w:eastAsia="cs-CZ"/>
              </w:rPr>
            </w:pPr>
            <w:r>
              <w:rPr>
                <w:rFonts w:ascii="Arial" w:eastAsia="Times New Roman" w:hAnsi="Arial" w:cs="Arial"/>
                <w:sz w:val="16"/>
                <w:szCs w:val="16"/>
                <w:lang w:eastAsia="cs-CZ"/>
              </w:rPr>
              <w:t>15</w:t>
            </w:r>
            <w:r w:rsidRPr="00103C3E">
              <w:rPr>
                <w:rFonts w:ascii="Arial" w:eastAsia="Times New Roman" w:hAnsi="Arial" w:cs="Arial"/>
                <w:sz w:val="16"/>
                <w:szCs w:val="16"/>
                <w:lang w:eastAsia="cs-CZ"/>
              </w:rPr>
              <w:t>. 1. 202</w:t>
            </w:r>
            <w:r>
              <w:rPr>
                <w:rFonts w:ascii="Arial" w:eastAsia="Times New Roman" w:hAnsi="Arial" w:cs="Arial"/>
                <w:sz w:val="16"/>
                <w:szCs w:val="16"/>
                <w:lang w:eastAsia="cs-CZ"/>
              </w:rPr>
              <w:t>1</w:t>
            </w:r>
            <w:r w:rsidRPr="00103C3E">
              <w:rPr>
                <w:rFonts w:ascii="Arial" w:eastAsia="Times New Roman" w:hAnsi="Arial" w:cs="Arial"/>
                <w:sz w:val="16"/>
                <w:szCs w:val="16"/>
                <w:lang w:eastAsia="cs-CZ"/>
              </w:rPr>
              <w:t xml:space="preserve"> - 15. 2. 202</w:t>
            </w:r>
            <w:r>
              <w:rPr>
                <w:rFonts w:ascii="Arial" w:eastAsia="Times New Roman" w:hAnsi="Arial" w:cs="Arial"/>
                <w:sz w:val="16"/>
                <w:szCs w:val="16"/>
                <w:lang w:eastAsia="cs-CZ"/>
              </w:rPr>
              <w:t>1</w:t>
            </w:r>
          </w:p>
        </w:tc>
      </w:tr>
    </w:tbl>
    <w:p w:rsidR="00991FE9" w:rsidRDefault="00991FE9" w:rsidP="00D50634">
      <w:pPr>
        <w:spacing w:after="0"/>
        <w:jc w:val="both"/>
        <w:rPr>
          <w:rFonts w:ascii="Arial" w:eastAsia="Times New Roman" w:hAnsi="Arial" w:cs="Arial"/>
        </w:rPr>
      </w:pPr>
    </w:p>
    <w:p w:rsidR="00D50634" w:rsidRPr="008259A0" w:rsidRDefault="00D50634" w:rsidP="00D50634">
      <w:pPr>
        <w:spacing w:after="0"/>
        <w:jc w:val="both"/>
        <w:rPr>
          <w:rFonts w:ascii="Arial" w:eastAsia="Times New Roman" w:hAnsi="Arial" w:cs="Arial"/>
        </w:rPr>
      </w:pPr>
      <w:r w:rsidRPr="008259A0">
        <w:rPr>
          <w:rFonts w:ascii="Arial" w:eastAsia="Times New Roman" w:hAnsi="Arial" w:cs="Arial"/>
        </w:rPr>
        <w:t>Ostatní ustanovení dotčených Zásad zůstávají beze změny.</w:t>
      </w:r>
    </w:p>
    <w:p w:rsidR="00D50634" w:rsidRPr="008259A0" w:rsidRDefault="00D50634" w:rsidP="00D50634">
      <w:pPr>
        <w:spacing w:after="0" w:line="240" w:lineRule="auto"/>
        <w:ind w:left="720"/>
        <w:contextualSpacing/>
        <w:jc w:val="both"/>
        <w:rPr>
          <w:rFonts w:ascii="Arial" w:eastAsia="Arial" w:hAnsi="Arial" w:cs="Arial"/>
        </w:rPr>
      </w:pPr>
    </w:p>
    <w:p w:rsidR="00D50634" w:rsidRPr="008259A0" w:rsidRDefault="00D50634" w:rsidP="004F2AA9">
      <w:pPr>
        <w:spacing w:after="0"/>
        <w:rPr>
          <w:rFonts w:ascii="Arial" w:hAnsi="Arial" w:cs="Arial"/>
        </w:rPr>
      </w:pPr>
    </w:p>
    <w:p w:rsidR="00D50634" w:rsidRPr="008259A0" w:rsidRDefault="00D50634" w:rsidP="00D50634">
      <w:pPr>
        <w:tabs>
          <w:tab w:val="left" w:pos="4678"/>
        </w:tabs>
        <w:spacing w:after="0"/>
        <w:rPr>
          <w:rFonts w:ascii="Arial" w:eastAsia="Calibri" w:hAnsi="Arial" w:cs="Arial"/>
          <w:szCs w:val="20"/>
        </w:rPr>
      </w:pPr>
      <w:r w:rsidRPr="008259A0">
        <w:rPr>
          <w:rFonts w:ascii="Arial" w:eastAsia="Calibri" w:hAnsi="Arial" w:cs="Arial"/>
        </w:rPr>
        <w:t>V Praze dne</w:t>
      </w:r>
      <w:r w:rsidR="0070263E">
        <w:rPr>
          <w:rFonts w:ascii="Arial" w:eastAsia="Calibri" w:hAnsi="Arial" w:cs="Arial"/>
        </w:rPr>
        <w:t xml:space="preserve"> 24</w:t>
      </w:r>
      <w:r w:rsidRPr="008259A0">
        <w:rPr>
          <w:rFonts w:ascii="Arial" w:eastAsia="Calibri" w:hAnsi="Arial" w:cs="Arial"/>
        </w:rPr>
        <w:t xml:space="preserve">. </w:t>
      </w:r>
      <w:r>
        <w:rPr>
          <w:rFonts w:ascii="Arial" w:eastAsia="Calibri" w:hAnsi="Arial" w:cs="Arial"/>
        </w:rPr>
        <w:t>listopadu</w:t>
      </w:r>
      <w:r w:rsidRPr="008259A0">
        <w:rPr>
          <w:rFonts w:ascii="Arial" w:eastAsia="Calibri" w:hAnsi="Arial" w:cs="Arial"/>
        </w:rPr>
        <w:t xml:space="preserve"> 2020</w:t>
      </w:r>
      <w:r w:rsidRPr="008259A0">
        <w:rPr>
          <w:rFonts w:ascii="Arial" w:eastAsia="Calibri" w:hAnsi="Arial" w:cs="Arial"/>
        </w:rPr>
        <w:tab/>
      </w:r>
      <w:r w:rsidRPr="008259A0">
        <w:rPr>
          <w:rFonts w:ascii="Arial" w:eastAsia="Calibri" w:hAnsi="Arial" w:cs="Arial"/>
        </w:rPr>
        <w:tab/>
      </w:r>
      <w:r w:rsidRPr="008259A0">
        <w:rPr>
          <w:rFonts w:ascii="Arial" w:eastAsia="Calibri" w:hAnsi="Arial" w:cs="Arial"/>
        </w:rPr>
        <w:tab/>
      </w:r>
      <w:r w:rsidRPr="008259A0">
        <w:rPr>
          <w:rFonts w:ascii="Arial" w:eastAsia="Calibri" w:hAnsi="Arial" w:cs="Arial"/>
        </w:rPr>
        <w:tab/>
      </w:r>
      <w:r w:rsidRPr="008259A0">
        <w:rPr>
          <w:rFonts w:ascii="Arial" w:eastAsia="Calibri" w:hAnsi="Arial" w:cs="Arial"/>
        </w:rPr>
        <w:tab/>
      </w:r>
    </w:p>
    <w:p w:rsidR="00D50634" w:rsidRDefault="00D50634" w:rsidP="00D50634">
      <w:pPr>
        <w:jc w:val="both"/>
        <w:rPr>
          <w:rFonts w:ascii="Arial" w:hAnsi="Arial" w:cs="Arial"/>
          <w:szCs w:val="20"/>
        </w:rPr>
      </w:pPr>
    </w:p>
    <w:p w:rsidR="004F2AA9" w:rsidRDefault="004F2AA9" w:rsidP="00D50634">
      <w:pPr>
        <w:jc w:val="both"/>
        <w:rPr>
          <w:rFonts w:ascii="Arial" w:hAnsi="Arial" w:cs="Arial"/>
          <w:szCs w:val="20"/>
        </w:rPr>
      </w:pPr>
    </w:p>
    <w:p w:rsidR="004F2AA9" w:rsidRPr="008259A0" w:rsidRDefault="004F2AA9" w:rsidP="00D50634">
      <w:pPr>
        <w:jc w:val="both"/>
        <w:rPr>
          <w:rFonts w:ascii="Arial" w:hAnsi="Arial" w:cs="Arial"/>
          <w:szCs w:val="20"/>
        </w:rPr>
      </w:pPr>
    </w:p>
    <w:p w:rsidR="00D50634" w:rsidRPr="008259A0" w:rsidRDefault="00D50634" w:rsidP="00D50634">
      <w:pPr>
        <w:tabs>
          <w:tab w:val="left" w:pos="5954"/>
        </w:tabs>
        <w:suppressAutoHyphens/>
        <w:spacing w:after="120"/>
        <w:ind w:left="1135" w:hanging="851"/>
        <w:rPr>
          <w:rFonts w:ascii="Arial" w:eastAsia="Calibri" w:hAnsi="Arial" w:cs="Arial"/>
        </w:rPr>
      </w:pPr>
      <w:r w:rsidRPr="008259A0">
        <w:rPr>
          <w:rFonts w:ascii="Arial" w:eastAsia="Calibri" w:hAnsi="Arial" w:cs="Arial"/>
        </w:rPr>
        <w:t>Mgr. Jan Sixta</w:t>
      </w:r>
      <w:r w:rsidR="0070263E">
        <w:rPr>
          <w:rFonts w:ascii="Arial" w:eastAsia="Calibri" w:hAnsi="Arial" w:cs="Arial"/>
        </w:rPr>
        <w:t>, v.r.</w:t>
      </w:r>
      <w:r w:rsidRPr="008259A0">
        <w:rPr>
          <w:rFonts w:ascii="Arial" w:eastAsia="Calibri" w:hAnsi="Arial" w:cs="Arial"/>
        </w:rPr>
        <w:tab/>
        <w:t>Ing. Jindřich Fialka</w:t>
      </w:r>
      <w:r w:rsidR="0070263E">
        <w:rPr>
          <w:rFonts w:ascii="Arial" w:eastAsia="Calibri" w:hAnsi="Arial" w:cs="Arial"/>
        </w:rPr>
        <w:t>, v.r.</w:t>
      </w:r>
      <w:bookmarkStart w:id="2" w:name="_GoBack"/>
      <w:bookmarkEnd w:id="2"/>
    </w:p>
    <w:p w:rsidR="00D50634" w:rsidRPr="008259A0" w:rsidRDefault="00D50634" w:rsidP="00D50634">
      <w:pPr>
        <w:spacing w:after="0"/>
        <w:ind w:left="4956" w:hanging="4956"/>
        <w:jc w:val="both"/>
        <w:rPr>
          <w:rFonts w:ascii="Arial" w:eastAsia="Arial" w:hAnsi="Arial" w:cs="Arial"/>
        </w:rPr>
      </w:pPr>
      <w:r w:rsidRPr="008259A0">
        <w:rPr>
          <w:rFonts w:ascii="Arial" w:eastAsia="Arial" w:hAnsi="Arial" w:cs="Arial"/>
        </w:rPr>
        <w:t>státní tajemník v Ministerstvu zemědělství</w:t>
      </w:r>
      <w:r w:rsidRPr="008259A0">
        <w:rPr>
          <w:rFonts w:ascii="Arial" w:eastAsia="Arial" w:hAnsi="Arial" w:cs="Arial"/>
        </w:rPr>
        <w:tab/>
      </w:r>
      <w:r w:rsidRPr="008259A0">
        <w:rPr>
          <w:rFonts w:ascii="Arial" w:eastAsia="Arial" w:hAnsi="Arial" w:cs="Arial"/>
        </w:rPr>
        <w:tab/>
        <w:t xml:space="preserve">náměstek pro řízení Sekce </w:t>
      </w:r>
      <w:r w:rsidRPr="008259A0">
        <w:rPr>
          <w:rFonts w:ascii="Arial" w:eastAsia="Arial" w:hAnsi="Arial" w:cs="Arial"/>
        </w:rPr>
        <w:tab/>
      </w:r>
    </w:p>
    <w:p w:rsidR="00454D0F" w:rsidRPr="004F2AA9" w:rsidRDefault="00D50634" w:rsidP="004F2AA9">
      <w:pPr>
        <w:spacing w:after="0"/>
        <w:ind w:left="4956"/>
        <w:jc w:val="both"/>
        <w:rPr>
          <w:rFonts w:ascii="Arial" w:eastAsia="Times New Roman" w:hAnsi="Arial" w:cs="Arial"/>
        </w:rPr>
      </w:pPr>
      <w:r w:rsidRPr="008259A0">
        <w:rPr>
          <w:rFonts w:ascii="Arial" w:eastAsia="Arial" w:hAnsi="Arial" w:cs="Arial"/>
        </w:rPr>
        <w:t xml:space="preserve"> </w:t>
      </w:r>
      <w:r w:rsidRPr="008259A0">
        <w:rPr>
          <w:rFonts w:ascii="Arial" w:eastAsia="Arial" w:hAnsi="Arial" w:cs="Arial"/>
        </w:rPr>
        <w:tab/>
        <w:t>zemědělství a potravinářství</w:t>
      </w:r>
    </w:p>
    <w:sectPr w:rsidR="00454D0F" w:rsidRPr="004F2AA9" w:rsidSect="00047A0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5E9" w:rsidRDefault="00DB45E9" w:rsidP="00454D0F">
      <w:pPr>
        <w:spacing w:after="0" w:line="240" w:lineRule="auto"/>
      </w:pPr>
      <w:r>
        <w:separator/>
      </w:r>
    </w:p>
  </w:endnote>
  <w:endnote w:type="continuationSeparator" w:id="0">
    <w:p w:rsidR="00DB45E9" w:rsidRDefault="00DB45E9" w:rsidP="00454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6259036"/>
      <w:docPartObj>
        <w:docPartGallery w:val="Page Numbers (Bottom of Page)"/>
        <w:docPartUnique/>
      </w:docPartObj>
    </w:sdtPr>
    <w:sdtEndPr/>
    <w:sdtContent>
      <w:p w:rsidR="00AE31F7" w:rsidRDefault="00AE31F7">
        <w:pPr>
          <w:pStyle w:val="Zpat"/>
          <w:jc w:val="center"/>
        </w:pPr>
        <w:r>
          <w:fldChar w:fldCharType="begin"/>
        </w:r>
        <w:r>
          <w:instrText>PAGE   \* MERGEFORMAT</w:instrText>
        </w:r>
        <w:r>
          <w:fldChar w:fldCharType="separate"/>
        </w:r>
        <w:r w:rsidR="007C15A4">
          <w:rPr>
            <w:noProof/>
          </w:rPr>
          <w:t>1</w:t>
        </w:r>
        <w:r>
          <w:fldChar w:fldCharType="end"/>
        </w:r>
      </w:p>
    </w:sdtContent>
  </w:sdt>
  <w:p w:rsidR="0030557F" w:rsidRDefault="003055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5E9" w:rsidRDefault="00DB45E9" w:rsidP="00454D0F">
      <w:pPr>
        <w:spacing w:after="0" w:line="240" w:lineRule="auto"/>
      </w:pPr>
      <w:r>
        <w:separator/>
      </w:r>
    </w:p>
  </w:footnote>
  <w:footnote w:type="continuationSeparator" w:id="0">
    <w:p w:rsidR="00DB45E9" w:rsidRDefault="00DB45E9" w:rsidP="00454D0F">
      <w:pPr>
        <w:spacing w:after="0" w:line="240" w:lineRule="auto"/>
      </w:pPr>
      <w:r>
        <w:continuationSeparator/>
      </w:r>
    </w:p>
  </w:footnote>
  <w:footnote w:id="1">
    <w:p w:rsidR="00063BCC" w:rsidRDefault="00063BCC" w:rsidP="00063BCC">
      <w:pPr>
        <w:pStyle w:val="Textpoznpodarou"/>
      </w:pPr>
      <w:r w:rsidRPr="00F77E93">
        <w:rPr>
          <w:color w:val="000000" w:themeColor="text1"/>
          <w:sz w:val="16"/>
          <w:szCs w:val="16"/>
          <w:vertAlign w:val="superscript"/>
        </w:rPr>
        <w:footnoteRef/>
      </w:r>
      <w:r w:rsidRPr="00190BB5">
        <w:rPr>
          <w:color w:val="000000" w:themeColor="text1"/>
          <w:sz w:val="16"/>
          <w:szCs w:val="16"/>
        </w:rPr>
        <w:t xml:space="preserve"> členem České federace potravinových bank nebo členem sdružení Charity Česká republika uvedeném v Příloze č. 1 stanov Charity česká </w:t>
      </w:r>
      <w:r w:rsidRPr="002F1DBA">
        <w:rPr>
          <w:color w:val="000000" w:themeColor="text1"/>
          <w:sz w:val="16"/>
          <w:szCs w:val="16"/>
        </w:rPr>
        <w:t>republika – seznam členů.</w:t>
      </w:r>
    </w:p>
  </w:footnote>
  <w:footnote w:id="2">
    <w:p w:rsidR="00063BCC" w:rsidRPr="00C929A2" w:rsidRDefault="00063BCC" w:rsidP="00063BCC">
      <w:pPr>
        <w:pStyle w:val="Textpoznpodarou"/>
        <w:rPr>
          <w:color w:val="000000" w:themeColor="text1"/>
          <w:sz w:val="16"/>
          <w:szCs w:val="16"/>
        </w:rPr>
      </w:pPr>
      <w:r>
        <w:rPr>
          <w:rStyle w:val="Znakapoznpodarou"/>
        </w:rPr>
        <w:footnoteRef/>
      </w:r>
      <w:r>
        <w:t xml:space="preserve"> </w:t>
      </w:r>
      <w:r w:rsidRPr="00C929A2">
        <w:rPr>
          <w:color w:val="000000" w:themeColor="text1"/>
          <w:sz w:val="16"/>
          <w:szCs w:val="16"/>
        </w:rPr>
        <w:t>Nařízení Evropského parlamentu a Rady (EU) č. 1308/2013, kterým se stanoví společná organizace trhů se zemědělskými produkty a zrušují nařízení Rady (EHS) č. 922/72, (EHS) č. 234/79, (ES) č. 1037/2001 a (ES) č. 1234/2007</w:t>
      </w:r>
    </w:p>
    <w:p w:rsidR="00063BCC" w:rsidRPr="00D913AF" w:rsidRDefault="00063BCC" w:rsidP="00063BCC">
      <w:pPr>
        <w:pStyle w:val="Textpoznpodarou"/>
        <w:rPr>
          <w:sz w:val="16"/>
          <w:szCs w:val="16"/>
        </w:rPr>
      </w:pPr>
      <w:r w:rsidRPr="00C929A2">
        <w:rPr>
          <w:color w:val="000000" w:themeColor="text1"/>
          <w:sz w:val="16"/>
          <w:szCs w:val="16"/>
        </w:rPr>
        <w:t>Nařízení vlády č. 74/2017 Sb. o stanovení některých podmínek pro poskytování podpory na dodávky ovoce, zeleniny, mléka a výrobků z nich do škol a o změně některých souvisejících nařízení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CC8" w:rsidRPr="007F6CC8" w:rsidRDefault="007F6CC8">
    <w:pPr>
      <w:pStyle w:val="Zhlav"/>
      <w:rPr>
        <w:rFonts w:ascii="Arial" w:hAnsi="Arial" w:cs="Arial"/>
      </w:rPr>
    </w:pPr>
    <w:r>
      <w:rPr>
        <w:rFonts w:ascii="Arial" w:hAnsi="Arial" w:cs="Arial"/>
      </w:rPr>
      <w:tab/>
    </w:r>
    <w:r>
      <w:rPr>
        <w:rFonts w:ascii="Arial" w:hAnsi="Arial" w:cs="Arial"/>
      </w:rPr>
      <w:tab/>
    </w:r>
    <w:r w:rsidRPr="007F6CC8">
      <w:rPr>
        <w:rFonts w:ascii="Arial" w:hAnsi="Arial" w:cs="Arial"/>
      </w:rPr>
      <w:t xml:space="preserve">Č.j. </w:t>
    </w:r>
    <w:r w:rsidR="002E4FFD">
      <w:rPr>
        <w:rFonts w:ascii="Arial" w:hAnsi="Arial" w:cs="Arial"/>
      </w:rPr>
      <w:t>61590</w:t>
    </w:r>
    <w:r w:rsidRPr="007F6CC8">
      <w:rPr>
        <w:rFonts w:ascii="Arial" w:hAnsi="Arial" w:cs="Arial"/>
      </w:rPr>
      <w:t>/2020-MZE-18131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6975D4"/>
    <w:multiLevelType w:val="hybridMultilevel"/>
    <w:tmpl w:val="D62E2F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80F4CFA"/>
    <w:multiLevelType w:val="hybridMultilevel"/>
    <w:tmpl w:val="956AAE92"/>
    <w:lvl w:ilvl="0" w:tplc="4126AAD0">
      <w:start w:val="1"/>
      <w:numFmt w:val="lowerLetter"/>
      <w:lvlText w:val="%1)"/>
      <w:lvlJc w:val="left"/>
      <w:pPr>
        <w:ind w:left="1125" w:hanging="76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3A24F8C"/>
    <w:multiLevelType w:val="hybridMultilevel"/>
    <w:tmpl w:val="EAAEC96E"/>
    <w:lvl w:ilvl="0" w:tplc="768C3FDE">
      <w:start w:val="1"/>
      <w:numFmt w:val="lowerLetter"/>
      <w:lvlText w:val="%1)"/>
      <w:lvlJc w:val="left"/>
      <w:pPr>
        <w:ind w:left="720" w:hanging="360"/>
      </w:pPr>
      <w:rPr>
        <w:rFonts w:ascii="Arial" w:hAnsi="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C7F4FA3"/>
    <w:multiLevelType w:val="hybridMultilevel"/>
    <w:tmpl w:val="D33C4A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E3D1E6F"/>
    <w:multiLevelType w:val="hybridMultilevel"/>
    <w:tmpl w:val="2E329C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0A0371B"/>
    <w:multiLevelType w:val="hybridMultilevel"/>
    <w:tmpl w:val="091A9684"/>
    <w:lvl w:ilvl="0" w:tplc="D854C03C">
      <w:start w:val="1"/>
      <w:numFmt w:val="upperLetter"/>
      <w:lvlText w:val="%1)"/>
      <w:lvlJc w:val="left"/>
      <w:pPr>
        <w:ind w:left="360" w:hanging="360"/>
      </w:pPr>
      <w:rPr>
        <w:rFonts w:hint="default"/>
        <w:b/>
        <w:color w:val="00000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77A96203"/>
    <w:multiLevelType w:val="hybridMultilevel"/>
    <w:tmpl w:val="B470B57A"/>
    <w:lvl w:ilvl="0" w:tplc="0405000F">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8093F16"/>
    <w:multiLevelType w:val="hybridMultilevel"/>
    <w:tmpl w:val="301E4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7"/>
  </w:num>
  <w:num w:numId="5">
    <w:abstractNumId w:val="4"/>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7BC"/>
    <w:rsid w:val="00005061"/>
    <w:rsid w:val="00010ECD"/>
    <w:rsid w:val="00031A69"/>
    <w:rsid w:val="00047A0C"/>
    <w:rsid w:val="00063BCC"/>
    <w:rsid w:val="00092F47"/>
    <w:rsid w:val="000A1445"/>
    <w:rsid w:val="00103C3E"/>
    <w:rsid w:val="001169C1"/>
    <w:rsid w:val="00124A54"/>
    <w:rsid w:val="001503C1"/>
    <w:rsid w:val="001A3B21"/>
    <w:rsid w:val="001D6B6D"/>
    <w:rsid w:val="001E7C84"/>
    <w:rsid w:val="00200F00"/>
    <w:rsid w:val="002013BD"/>
    <w:rsid w:val="00215498"/>
    <w:rsid w:val="002802E3"/>
    <w:rsid w:val="002E4FFD"/>
    <w:rsid w:val="002F742E"/>
    <w:rsid w:val="0030557F"/>
    <w:rsid w:val="00351A44"/>
    <w:rsid w:val="00354955"/>
    <w:rsid w:val="003711DB"/>
    <w:rsid w:val="003D29DD"/>
    <w:rsid w:val="003D4EC6"/>
    <w:rsid w:val="003F6B77"/>
    <w:rsid w:val="00454D0F"/>
    <w:rsid w:val="004753AD"/>
    <w:rsid w:val="004F258D"/>
    <w:rsid w:val="004F2AA9"/>
    <w:rsid w:val="00504AFC"/>
    <w:rsid w:val="0053156B"/>
    <w:rsid w:val="00557657"/>
    <w:rsid w:val="005A6CBE"/>
    <w:rsid w:val="005D03CB"/>
    <w:rsid w:val="00653FB1"/>
    <w:rsid w:val="006621FD"/>
    <w:rsid w:val="006E1199"/>
    <w:rsid w:val="0070263E"/>
    <w:rsid w:val="007A4DF6"/>
    <w:rsid w:val="007B0216"/>
    <w:rsid w:val="007C15A4"/>
    <w:rsid w:val="007F3805"/>
    <w:rsid w:val="007F6CC8"/>
    <w:rsid w:val="008259A0"/>
    <w:rsid w:val="00831A3E"/>
    <w:rsid w:val="008A1571"/>
    <w:rsid w:val="008B2FFD"/>
    <w:rsid w:val="00935E24"/>
    <w:rsid w:val="00952EAA"/>
    <w:rsid w:val="00991FE9"/>
    <w:rsid w:val="009C4937"/>
    <w:rsid w:val="009C6118"/>
    <w:rsid w:val="009D07BC"/>
    <w:rsid w:val="009E6EE4"/>
    <w:rsid w:val="00A31473"/>
    <w:rsid w:val="00A57847"/>
    <w:rsid w:val="00AC2373"/>
    <w:rsid w:val="00AE31F7"/>
    <w:rsid w:val="00B00975"/>
    <w:rsid w:val="00B16C92"/>
    <w:rsid w:val="00B260F0"/>
    <w:rsid w:val="00BA6E9D"/>
    <w:rsid w:val="00BD7C61"/>
    <w:rsid w:val="00C77D73"/>
    <w:rsid w:val="00C85F20"/>
    <w:rsid w:val="00CA5A54"/>
    <w:rsid w:val="00CB0B31"/>
    <w:rsid w:val="00D24C91"/>
    <w:rsid w:val="00D50634"/>
    <w:rsid w:val="00D6401F"/>
    <w:rsid w:val="00D66867"/>
    <w:rsid w:val="00D76E84"/>
    <w:rsid w:val="00DB45E9"/>
    <w:rsid w:val="00F362B2"/>
    <w:rsid w:val="00F72D00"/>
    <w:rsid w:val="00F860FE"/>
    <w:rsid w:val="00F94F52"/>
    <w:rsid w:val="00FC384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8045A"/>
  <w15:docId w15:val="{EF8343B4-5071-4061-803C-A16A76AD9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47A0C"/>
  </w:style>
  <w:style w:type="paragraph" w:styleId="Nadpis2">
    <w:name w:val="heading 2"/>
    <w:basedOn w:val="Normln"/>
    <w:next w:val="Normln"/>
    <w:link w:val="Nadpis2Char"/>
    <w:uiPriority w:val="9"/>
    <w:unhideWhenUsed/>
    <w:qFormat/>
    <w:rsid w:val="003D29DD"/>
    <w:pPr>
      <w:keepNext/>
      <w:spacing w:after="0" w:line="240" w:lineRule="auto"/>
      <w:jc w:val="both"/>
      <w:outlineLvl w:val="1"/>
    </w:pPr>
    <w:rPr>
      <w:rFonts w:ascii="Arial" w:eastAsia="Times New Roman" w:hAnsi="Arial"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54D0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54D0F"/>
  </w:style>
  <w:style w:type="paragraph" w:styleId="Zpat">
    <w:name w:val="footer"/>
    <w:basedOn w:val="Normln"/>
    <w:link w:val="ZpatChar"/>
    <w:uiPriority w:val="99"/>
    <w:unhideWhenUsed/>
    <w:rsid w:val="00454D0F"/>
    <w:pPr>
      <w:tabs>
        <w:tab w:val="center" w:pos="4536"/>
        <w:tab w:val="right" w:pos="9072"/>
      </w:tabs>
      <w:spacing w:after="0" w:line="240" w:lineRule="auto"/>
    </w:pPr>
  </w:style>
  <w:style w:type="character" w:customStyle="1" w:styleId="ZpatChar">
    <w:name w:val="Zápatí Char"/>
    <w:basedOn w:val="Standardnpsmoodstavce"/>
    <w:link w:val="Zpat"/>
    <w:uiPriority w:val="99"/>
    <w:rsid w:val="00454D0F"/>
  </w:style>
  <w:style w:type="paragraph" w:customStyle="1" w:styleId="Zkladntext21">
    <w:name w:val="Základní text 21"/>
    <w:basedOn w:val="Normln"/>
    <w:rsid w:val="003D29DD"/>
    <w:pPr>
      <w:spacing w:after="0" w:line="240" w:lineRule="auto"/>
    </w:pPr>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uiPriority w:val="9"/>
    <w:rsid w:val="003D29DD"/>
    <w:rPr>
      <w:rFonts w:ascii="Arial" w:eastAsia="Times New Roman" w:hAnsi="Arial" w:cs="Arial"/>
      <w:b/>
      <w:bCs/>
      <w:iCs/>
      <w:sz w:val="28"/>
      <w:szCs w:val="28"/>
    </w:rPr>
  </w:style>
  <w:style w:type="paragraph" w:styleId="Zkladntext">
    <w:name w:val="Body Text"/>
    <w:basedOn w:val="Normln"/>
    <w:link w:val="ZkladntextChar"/>
    <w:unhideWhenUsed/>
    <w:rsid w:val="003D29DD"/>
    <w:pPr>
      <w:spacing w:after="120" w:line="240" w:lineRule="auto"/>
    </w:pPr>
    <w:rPr>
      <w:rFonts w:ascii="Arial" w:eastAsia="Calibri" w:hAnsi="Arial" w:cs="Times New Roman"/>
    </w:rPr>
  </w:style>
  <w:style w:type="character" w:customStyle="1" w:styleId="ZkladntextChar">
    <w:name w:val="Základní text Char"/>
    <w:basedOn w:val="Standardnpsmoodstavce"/>
    <w:link w:val="Zkladntext"/>
    <w:rsid w:val="003D29DD"/>
    <w:rPr>
      <w:rFonts w:ascii="Arial" w:eastAsia="Calibri" w:hAnsi="Arial" w:cs="Times New Roman"/>
    </w:rPr>
  </w:style>
  <w:style w:type="paragraph" w:styleId="Odstavecseseznamem">
    <w:name w:val="List Paragraph"/>
    <w:aliases w:val="Nad,List Paragraph"/>
    <w:basedOn w:val="Normln"/>
    <w:link w:val="OdstavecseseznamemChar"/>
    <w:uiPriority w:val="34"/>
    <w:qFormat/>
    <w:rsid w:val="00D50634"/>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OdstavecseseznamemChar">
    <w:name w:val="Odstavec se seznamem Char"/>
    <w:aliases w:val="Nad Char,List Paragraph Char"/>
    <w:link w:val="Odstavecseseznamem"/>
    <w:uiPriority w:val="34"/>
    <w:locked/>
    <w:rsid w:val="00D50634"/>
    <w:rPr>
      <w:rFonts w:ascii="Times New Roman" w:eastAsia="Times New Roman" w:hAnsi="Times New Roman" w:cs="Times New Roman"/>
      <w:sz w:val="24"/>
      <w:szCs w:val="24"/>
      <w:lang w:val="x-none" w:eastAsia="x-none"/>
    </w:rPr>
  </w:style>
  <w:style w:type="paragraph" w:customStyle="1" w:styleId="Default">
    <w:name w:val="Default"/>
    <w:rsid w:val="00063BCC"/>
    <w:pPr>
      <w:autoSpaceDE w:val="0"/>
      <w:autoSpaceDN w:val="0"/>
      <w:adjustRightInd w:val="0"/>
      <w:spacing w:after="0" w:line="240" w:lineRule="auto"/>
    </w:pPr>
    <w:rPr>
      <w:rFonts w:ascii="Arial" w:hAnsi="Arial" w:cs="Arial"/>
      <w:color w:val="000000"/>
      <w:sz w:val="24"/>
      <w:szCs w:val="24"/>
    </w:rPr>
  </w:style>
  <w:style w:type="paragraph" w:styleId="Textpoznpodarou">
    <w:name w:val="footnote text"/>
    <w:basedOn w:val="Normln"/>
    <w:link w:val="TextpoznpodarouChar"/>
    <w:uiPriority w:val="99"/>
    <w:semiHidden/>
    <w:unhideWhenUsed/>
    <w:rsid w:val="00063BCC"/>
    <w:pPr>
      <w:spacing w:after="0" w:line="240" w:lineRule="auto"/>
      <w:jc w:val="both"/>
    </w:pPr>
    <w:rPr>
      <w:rFonts w:ascii="Arial" w:eastAsia="Arial" w:hAnsi="Arial" w:cs="Arial"/>
      <w:sz w:val="20"/>
      <w:szCs w:val="20"/>
    </w:rPr>
  </w:style>
  <w:style w:type="character" w:customStyle="1" w:styleId="TextpoznpodarouChar">
    <w:name w:val="Text pozn. pod čarou Char"/>
    <w:basedOn w:val="Standardnpsmoodstavce"/>
    <w:link w:val="Textpoznpodarou"/>
    <w:uiPriority w:val="99"/>
    <w:semiHidden/>
    <w:rsid w:val="00063BCC"/>
    <w:rPr>
      <w:rFonts w:ascii="Arial" w:eastAsia="Arial" w:hAnsi="Arial" w:cs="Arial"/>
      <w:sz w:val="20"/>
      <w:szCs w:val="20"/>
    </w:rPr>
  </w:style>
  <w:style w:type="character" w:styleId="Znakapoznpodarou">
    <w:name w:val="footnote reference"/>
    <w:basedOn w:val="Standardnpsmoodstavce"/>
    <w:uiPriority w:val="99"/>
    <w:semiHidden/>
    <w:unhideWhenUsed/>
    <w:rsid w:val="00063B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932</Words>
  <Characters>5500</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Váňová Marta</dc:creator>
  <cp:lastModifiedBy>Váňová Marta</cp:lastModifiedBy>
  <cp:revision>3</cp:revision>
  <cp:lastPrinted>2020-11-16T06:41:00Z</cp:lastPrinted>
  <dcterms:created xsi:type="dcterms:W3CDTF">2020-11-24T16:51:00Z</dcterms:created>
  <dcterms:modified xsi:type="dcterms:W3CDTF">2020-11-24T16:53:00Z</dcterms:modified>
</cp:coreProperties>
</file>