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716" w:rsidRDefault="00BF4716" w:rsidP="00BF4716">
      <w:pPr>
        <w:pStyle w:val="Normlnweb"/>
        <w:spacing w:after="0" w:afterAutospacing="0"/>
        <w:rPr>
          <w:rFonts w:ascii="Calibri" w:hAnsi="Calibri"/>
          <w:color w:val="000000"/>
          <w:sz w:val="26"/>
          <w:szCs w:val="26"/>
          <w:lang w:eastAsia="en-US"/>
        </w:rPr>
      </w:pPr>
      <w:r>
        <w:rPr>
          <w:rFonts w:ascii="Calibri" w:hAnsi="Calibri"/>
          <w:color w:val="000000"/>
          <w:sz w:val="32"/>
          <w:szCs w:val="32"/>
          <w:lang w:eastAsia="en-US"/>
        </w:rPr>
        <w:t>Program:</w:t>
      </w:r>
      <w:r>
        <w:rPr>
          <w:rFonts w:ascii="Calibri" w:hAnsi="Calibri"/>
          <w:color w:val="000000"/>
          <w:sz w:val="26"/>
          <w:szCs w:val="26"/>
          <w:lang w:eastAsia="en-US"/>
        </w:rPr>
        <w:br/>
      </w:r>
      <w:r>
        <w:rPr>
          <w:rFonts w:ascii="Calibri" w:hAnsi="Calibri"/>
          <w:color w:val="000000"/>
          <w:sz w:val="26"/>
          <w:szCs w:val="26"/>
          <w:lang w:eastAsia="en-US"/>
        </w:rPr>
        <w:br/>
        <w:t>V rámci panelové diskuse se zaměříme na následující témata:</w:t>
      </w:r>
      <w:r>
        <w:rPr>
          <w:rFonts w:ascii="Calibri" w:hAnsi="Calibri"/>
          <w:color w:val="000000"/>
          <w:sz w:val="26"/>
          <w:szCs w:val="26"/>
          <w:lang w:eastAsia="en-US"/>
        </w:rPr>
        <w:br/>
      </w:r>
      <w:r>
        <w:rPr>
          <w:rFonts w:ascii="Calibri" w:hAnsi="Calibri"/>
          <w:color w:val="000000"/>
          <w:sz w:val="26"/>
          <w:szCs w:val="26"/>
          <w:lang w:eastAsia="en-US"/>
        </w:rPr>
        <w:br/>
      </w:r>
      <w:r>
        <w:rPr>
          <w:rStyle w:val="Siln"/>
          <w:rFonts w:ascii="Calibri" w:hAnsi="Calibri" w:cs="Calibri"/>
          <w:color w:val="000000"/>
          <w:sz w:val="26"/>
          <w:szCs w:val="26"/>
          <w:lang w:eastAsia="en-US"/>
        </w:rPr>
        <w:t>Největší výzvy lesnického sektoru v ČR v kontextu nové strategie EU</w:t>
      </w:r>
      <w:r>
        <w:rPr>
          <w:rFonts w:ascii="Calibri" w:hAnsi="Calibri"/>
          <w:color w:val="000000"/>
          <w:sz w:val="26"/>
          <w:szCs w:val="26"/>
          <w:lang w:eastAsia="en-US"/>
        </w:rPr>
        <w:t xml:space="preserve"> </w:t>
      </w:r>
    </w:p>
    <w:tbl>
      <w:tblPr>
        <w:tblStyle w:val="TableNormal"/>
        <w:tblW w:w="0" w:type="auto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"/>
        <w:gridCol w:w="150"/>
        <w:gridCol w:w="195"/>
        <w:gridCol w:w="8502"/>
      </w:tblGrid>
      <w:tr w:rsidR="00BF4716" w:rsidTr="00BF4716">
        <w:tc>
          <w:tcPr>
            <w:tcW w:w="225" w:type="dxa"/>
            <w:hideMark/>
          </w:tcPr>
          <w:p w:rsidR="00BF4716" w:rsidRDefault="00BF471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50" w:type="dxa"/>
            <w:hideMark/>
          </w:tcPr>
          <w:p w:rsidR="00BF4716" w:rsidRDefault="00BF4716">
            <w:pPr>
              <w:pStyle w:val="Normlnweb"/>
              <w:spacing w:after="0" w:afterAutospacing="0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•</w:t>
            </w:r>
          </w:p>
        </w:tc>
        <w:tc>
          <w:tcPr>
            <w:tcW w:w="195" w:type="dxa"/>
            <w:hideMark/>
          </w:tcPr>
          <w:p w:rsidR="00BF4716" w:rsidRDefault="00BF4716">
            <w:pPr>
              <w:pStyle w:val="Normlnweb"/>
              <w:spacing w:after="0" w:afterAutospacing="0" w:line="420" w:lineRule="atLeast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BF4716" w:rsidRDefault="00BF4716" w:rsidP="007A3083">
            <w:pPr>
              <w:pStyle w:val="Normlnweb"/>
              <w:spacing w:after="75" w:afterAutospacing="0"/>
              <w:jc w:val="both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Co znamená nová strategie pro lesy, lesní hospodářství, lesníky, zpracovatele a veřejnost?</w:t>
            </w:r>
          </w:p>
        </w:tc>
      </w:tr>
      <w:tr w:rsidR="00BF4716" w:rsidTr="00BF4716">
        <w:tc>
          <w:tcPr>
            <w:tcW w:w="0" w:type="auto"/>
            <w:hideMark/>
          </w:tcPr>
          <w:p w:rsidR="00BF4716" w:rsidRDefault="00BF471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BF4716" w:rsidRDefault="00BF4716">
            <w:pPr>
              <w:pStyle w:val="Normlnweb"/>
              <w:spacing w:after="0" w:afterAutospacing="0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•</w:t>
            </w:r>
          </w:p>
        </w:tc>
        <w:tc>
          <w:tcPr>
            <w:tcW w:w="0" w:type="auto"/>
            <w:hideMark/>
          </w:tcPr>
          <w:p w:rsidR="00BF4716" w:rsidRDefault="00BF4716">
            <w:pPr>
              <w:pStyle w:val="Normlnweb"/>
              <w:spacing w:after="0" w:afterAutospacing="0" w:line="420" w:lineRule="atLeast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BF4716" w:rsidRDefault="00BF4716" w:rsidP="007A3083">
            <w:pPr>
              <w:pStyle w:val="Normlnweb"/>
              <w:spacing w:after="75" w:afterAutospacing="0"/>
              <w:jc w:val="both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Základní východiska, udržitelné hospodaření v lesích a ochrana lesa v návaznosti na návrhy EK a podmínky členských států</w:t>
            </w:r>
          </w:p>
        </w:tc>
      </w:tr>
    </w:tbl>
    <w:p w:rsidR="00BF4716" w:rsidRDefault="00BF4716" w:rsidP="00BF4716">
      <w:pPr>
        <w:pStyle w:val="Normlnweb"/>
        <w:spacing w:after="0" w:afterAutospacing="0"/>
        <w:rPr>
          <w:rFonts w:ascii="Calibri" w:hAnsi="Calibri"/>
          <w:color w:val="000000"/>
          <w:sz w:val="26"/>
          <w:szCs w:val="26"/>
          <w:lang w:eastAsia="en-US"/>
        </w:rPr>
      </w:pPr>
      <w:r>
        <w:rPr>
          <w:rStyle w:val="Siln"/>
          <w:rFonts w:ascii="Calibri" w:hAnsi="Calibri" w:cs="Calibri"/>
          <w:color w:val="000000"/>
          <w:sz w:val="26"/>
          <w:szCs w:val="26"/>
          <w:lang w:eastAsia="en-US"/>
        </w:rPr>
        <w:t xml:space="preserve">Úloha lesů a lesnictví </w:t>
      </w:r>
    </w:p>
    <w:tbl>
      <w:tblPr>
        <w:tblStyle w:val="TableNormal"/>
        <w:tblW w:w="0" w:type="auto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"/>
        <w:gridCol w:w="150"/>
        <w:gridCol w:w="195"/>
        <w:gridCol w:w="8502"/>
      </w:tblGrid>
      <w:tr w:rsidR="00BF4716" w:rsidTr="00BF4716">
        <w:tc>
          <w:tcPr>
            <w:tcW w:w="225" w:type="dxa"/>
            <w:hideMark/>
          </w:tcPr>
          <w:p w:rsidR="00BF4716" w:rsidRDefault="00BF471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50" w:type="dxa"/>
            <w:hideMark/>
          </w:tcPr>
          <w:p w:rsidR="00BF4716" w:rsidRDefault="00BF4716">
            <w:pPr>
              <w:pStyle w:val="Normlnweb"/>
              <w:spacing w:after="0" w:afterAutospacing="0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•</w:t>
            </w:r>
          </w:p>
        </w:tc>
        <w:tc>
          <w:tcPr>
            <w:tcW w:w="195" w:type="dxa"/>
            <w:hideMark/>
          </w:tcPr>
          <w:p w:rsidR="00BF4716" w:rsidRDefault="00BF4716">
            <w:pPr>
              <w:pStyle w:val="Normlnweb"/>
              <w:spacing w:after="0" w:afterAutospacing="0" w:line="420" w:lineRule="atLeast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BF4716" w:rsidRDefault="00BF4716" w:rsidP="007A3083">
            <w:pPr>
              <w:pStyle w:val="Normlnweb"/>
              <w:spacing w:after="75" w:afterAutospacing="0"/>
              <w:jc w:val="both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 xml:space="preserve">Akcent na ukládání uhlíku a ochranu biodiverzity s ohledem na dlouhodobě prosazovanou mnohostrannou funkci lesů </w:t>
            </w:r>
          </w:p>
        </w:tc>
      </w:tr>
      <w:tr w:rsidR="00BF4716" w:rsidTr="00BF4716">
        <w:tc>
          <w:tcPr>
            <w:tcW w:w="0" w:type="auto"/>
            <w:hideMark/>
          </w:tcPr>
          <w:p w:rsidR="00BF4716" w:rsidRDefault="00BF471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BF4716" w:rsidRDefault="00BF4716">
            <w:pPr>
              <w:pStyle w:val="Normlnweb"/>
              <w:spacing w:after="0" w:afterAutospacing="0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•</w:t>
            </w:r>
          </w:p>
        </w:tc>
        <w:tc>
          <w:tcPr>
            <w:tcW w:w="0" w:type="auto"/>
            <w:hideMark/>
          </w:tcPr>
          <w:p w:rsidR="00BF4716" w:rsidRDefault="00BF4716">
            <w:pPr>
              <w:pStyle w:val="Normlnweb"/>
              <w:spacing w:after="0" w:afterAutospacing="0" w:line="420" w:lineRule="atLeast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BF4716" w:rsidRDefault="00BF4716" w:rsidP="007A3083">
            <w:pPr>
              <w:pStyle w:val="Normlnweb"/>
              <w:spacing w:after="75" w:afterAutospacing="0"/>
              <w:jc w:val="both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Návaznost na další strategie EU: oběhové h</w:t>
            </w:r>
            <w:bookmarkStart w:id="0" w:name="_GoBack"/>
            <w:bookmarkEnd w:id="0"/>
            <w:r>
              <w:rPr>
                <w:rFonts w:ascii="Calibri" w:hAnsi="Calibri"/>
                <w:sz w:val="26"/>
                <w:szCs w:val="26"/>
                <w:lang w:eastAsia="en-US"/>
              </w:rPr>
              <w:t>ospodářství a biohospodářství</w:t>
            </w:r>
          </w:p>
        </w:tc>
      </w:tr>
      <w:tr w:rsidR="00BF4716" w:rsidTr="00BF4716">
        <w:tc>
          <w:tcPr>
            <w:tcW w:w="0" w:type="auto"/>
            <w:hideMark/>
          </w:tcPr>
          <w:p w:rsidR="00BF4716" w:rsidRDefault="00BF471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BF4716" w:rsidRDefault="00BF4716">
            <w:pPr>
              <w:pStyle w:val="Normlnweb"/>
              <w:spacing w:after="0" w:afterAutospacing="0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•</w:t>
            </w:r>
          </w:p>
        </w:tc>
        <w:tc>
          <w:tcPr>
            <w:tcW w:w="0" w:type="auto"/>
            <w:hideMark/>
          </w:tcPr>
          <w:p w:rsidR="00BF4716" w:rsidRDefault="00BF4716">
            <w:pPr>
              <w:pStyle w:val="Normlnweb"/>
              <w:spacing w:after="0" w:afterAutospacing="0" w:line="420" w:lineRule="atLeast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BF4716" w:rsidRDefault="00BF4716">
            <w:pPr>
              <w:pStyle w:val="Normlnweb"/>
              <w:spacing w:after="75" w:afterAutospacing="0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 xml:space="preserve">Potřeby zpracovatelů a spolupráce s dalšími sektory </w:t>
            </w:r>
          </w:p>
        </w:tc>
      </w:tr>
    </w:tbl>
    <w:p w:rsidR="00BF4716" w:rsidRDefault="00BF4716" w:rsidP="00BF4716">
      <w:pPr>
        <w:pStyle w:val="Normlnweb"/>
        <w:spacing w:after="0" w:afterAutospacing="0"/>
        <w:rPr>
          <w:rFonts w:ascii="Calibri" w:hAnsi="Calibri"/>
          <w:color w:val="000000"/>
          <w:sz w:val="26"/>
          <w:szCs w:val="26"/>
          <w:lang w:eastAsia="en-US"/>
        </w:rPr>
      </w:pPr>
      <w:r>
        <w:rPr>
          <w:rStyle w:val="Siln"/>
          <w:rFonts w:ascii="Calibri" w:hAnsi="Calibri" w:cs="Calibri"/>
          <w:color w:val="000000"/>
          <w:sz w:val="26"/>
          <w:szCs w:val="26"/>
          <w:lang w:eastAsia="en-US"/>
        </w:rPr>
        <w:t>Financování</w:t>
      </w:r>
      <w:r>
        <w:rPr>
          <w:rFonts w:ascii="Calibri" w:hAnsi="Calibri"/>
          <w:color w:val="000000"/>
          <w:sz w:val="26"/>
          <w:szCs w:val="26"/>
          <w:lang w:eastAsia="en-US"/>
        </w:rPr>
        <w:t xml:space="preserve"> </w:t>
      </w:r>
    </w:p>
    <w:tbl>
      <w:tblPr>
        <w:tblStyle w:val="TableNormal"/>
        <w:tblW w:w="0" w:type="auto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"/>
        <w:gridCol w:w="150"/>
        <w:gridCol w:w="195"/>
        <w:gridCol w:w="8502"/>
      </w:tblGrid>
      <w:tr w:rsidR="00BF4716" w:rsidTr="00BF4716">
        <w:tc>
          <w:tcPr>
            <w:tcW w:w="225" w:type="dxa"/>
            <w:hideMark/>
          </w:tcPr>
          <w:p w:rsidR="00BF4716" w:rsidRDefault="00BF471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50" w:type="dxa"/>
            <w:hideMark/>
          </w:tcPr>
          <w:p w:rsidR="00BF4716" w:rsidRDefault="00BF4716">
            <w:pPr>
              <w:pStyle w:val="Normlnweb"/>
              <w:spacing w:after="0" w:afterAutospacing="0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•</w:t>
            </w:r>
          </w:p>
        </w:tc>
        <w:tc>
          <w:tcPr>
            <w:tcW w:w="195" w:type="dxa"/>
            <w:hideMark/>
          </w:tcPr>
          <w:p w:rsidR="00BF4716" w:rsidRDefault="00BF4716">
            <w:pPr>
              <w:pStyle w:val="Normlnweb"/>
              <w:spacing w:after="0" w:afterAutospacing="0" w:line="420" w:lineRule="atLeast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BF4716" w:rsidRDefault="00BF4716" w:rsidP="007A3083">
            <w:pPr>
              <w:pStyle w:val="Normlnweb"/>
              <w:spacing w:after="75" w:afterAutospacing="0"/>
              <w:jc w:val="both"/>
              <w:rPr>
                <w:rFonts w:ascii="Calibri" w:hAnsi="Calibri"/>
                <w:sz w:val="26"/>
                <w:szCs w:val="26"/>
                <w:lang w:eastAsia="en-US"/>
              </w:rPr>
            </w:pPr>
            <w:r>
              <w:rPr>
                <w:rFonts w:ascii="Calibri" w:hAnsi="Calibri"/>
                <w:sz w:val="26"/>
                <w:szCs w:val="26"/>
                <w:lang w:eastAsia="en-US"/>
              </w:rPr>
              <w:t>Stávající model financování a podpor, ocenění a financování funkcí lesů (podpora non-</w:t>
            </w:r>
            <w:proofErr w:type="spellStart"/>
            <w:r>
              <w:rPr>
                <w:rFonts w:ascii="Calibri" w:hAnsi="Calibri"/>
                <w:sz w:val="26"/>
                <w:szCs w:val="26"/>
                <w:lang w:eastAsia="en-US"/>
              </w:rPr>
              <w:t>wood</w:t>
            </w:r>
            <w:proofErr w:type="spellEnd"/>
            <w:r>
              <w:rPr>
                <w:rFonts w:ascii="Calibri" w:hAnsi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Calibri" w:hAnsi="Calibri"/>
                <w:sz w:val="26"/>
                <w:szCs w:val="26"/>
                <w:lang w:eastAsia="en-US"/>
              </w:rPr>
              <w:t>based</w:t>
            </w:r>
            <w:proofErr w:type="spellEnd"/>
            <w:r>
              <w:rPr>
                <w:rFonts w:ascii="Calibri" w:hAnsi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Calibri" w:hAnsi="Calibri"/>
                <w:sz w:val="26"/>
                <w:szCs w:val="26"/>
                <w:lang w:eastAsia="en-US"/>
              </w:rPr>
              <w:t>economy</w:t>
            </w:r>
            <w:proofErr w:type="spellEnd"/>
            <w:r>
              <w:rPr>
                <w:rFonts w:ascii="Calibri" w:hAnsi="Calibri"/>
                <w:sz w:val="26"/>
                <w:szCs w:val="26"/>
                <w:lang w:eastAsia="en-US"/>
              </w:rPr>
              <w:t xml:space="preserve">); model plateb za ekosystémové služby </w:t>
            </w:r>
          </w:p>
        </w:tc>
      </w:tr>
    </w:tbl>
    <w:p w:rsidR="006B75E9" w:rsidRDefault="006B75E9"/>
    <w:p w:rsidR="00BF4716" w:rsidRDefault="00BF4716">
      <w:pPr>
        <w:rPr>
          <w:rStyle w:val="Siln"/>
          <w:color w:val="000000"/>
          <w:sz w:val="26"/>
          <w:szCs w:val="26"/>
          <w:lang w:eastAsia="en-US"/>
        </w:rPr>
      </w:pPr>
      <w:r>
        <w:rPr>
          <w:rStyle w:val="Siln"/>
          <w:color w:val="000000"/>
          <w:sz w:val="26"/>
          <w:szCs w:val="26"/>
          <w:lang w:eastAsia="en-US"/>
        </w:rPr>
        <w:t>Priority předsednictví ČR v Radě EU 2022</w:t>
      </w:r>
    </w:p>
    <w:p w:rsidR="00BF4716" w:rsidRDefault="00BF4716">
      <w:pPr>
        <w:rPr>
          <w:rStyle w:val="Siln"/>
          <w:color w:val="000000"/>
          <w:sz w:val="26"/>
          <w:szCs w:val="26"/>
          <w:lang w:eastAsia="en-US"/>
        </w:rPr>
      </w:pPr>
    </w:p>
    <w:p w:rsidR="00BF4716" w:rsidRDefault="00BF4716">
      <w:pPr>
        <w:rPr>
          <w:color w:val="000000"/>
          <w:sz w:val="26"/>
          <w:szCs w:val="26"/>
          <w:lang w:eastAsia="en-US"/>
        </w:rPr>
      </w:pPr>
      <w:proofErr w:type="spellStart"/>
      <w:r>
        <w:rPr>
          <w:color w:val="000000"/>
          <w:sz w:val="32"/>
          <w:szCs w:val="32"/>
          <w:lang w:eastAsia="en-US"/>
        </w:rPr>
        <w:t>Panelisté</w:t>
      </w:r>
      <w:proofErr w:type="spellEnd"/>
      <w:r>
        <w:rPr>
          <w:color w:val="000000"/>
          <w:sz w:val="26"/>
          <w:szCs w:val="26"/>
          <w:lang w:eastAsia="en-US"/>
        </w:rPr>
        <w:br/>
      </w:r>
      <w:r>
        <w:rPr>
          <w:color w:val="000000"/>
          <w:sz w:val="26"/>
          <w:szCs w:val="26"/>
          <w:lang w:eastAsia="en-US"/>
        </w:rPr>
        <w:br/>
      </w:r>
      <w:r>
        <w:rPr>
          <w:rStyle w:val="Siln"/>
          <w:color w:val="000000"/>
          <w:sz w:val="26"/>
          <w:szCs w:val="26"/>
          <w:lang w:eastAsia="en-US"/>
        </w:rPr>
        <w:t>Mgr. Patrik Mlynář</w:t>
      </w:r>
      <w:r>
        <w:rPr>
          <w:color w:val="000000"/>
          <w:sz w:val="26"/>
          <w:szCs w:val="26"/>
          <w:lang w:eastAsia="en-US"/>
        </w:rPr>
        <w:t>, náměstek Sekce lesního hospodářství Ministerstva zemědělství ČR</w:t>
      </w:r>
      <w:r>
        <w:rPr>
          <w:color w:val="000000"/>
          <w:sz w:val="26"/>
          <w:szCs w:val="26"/>
          <w:lang w:eastAsia="en-US"/>
        </w:rPr>
        <w:br/>
      </w:r>
      <w:r>
        <w:rPr>
          <w:rStyle w:val="Siln"/>
          <w:color w:val="000000"/>
          <w:sz w:val="26"/>
          <w:szCs w:val="26"/>
          <w:lang w:eastAsia="en-US"/>
        </w:rPr>
        <w:t>Ing. Tomáš Pařík</w:t>
      </w:r>
      <w:r>
        <w:rPr>
          <w:color w:val="000000"/>
          <w:sz w:val="26"/>
          <w:szCs w:val="26"/>
          <w:lang w:eastAsia="en-US"/>
        </w:rPr>
        <w:t>, Asociace lesnických a dřevozpracujících podniků</w:t>
      </w:r>
      <w:r>
        <w:rPr>
          <w:color w:val="000000"/>
          <w:sz w:val="26"/>
          <w:szCs w:val="26"/>
          <w:lang w:eastAsia="en-US"/>
        </w:rPr>
        <w:br/>
      </w:r>
      <w:r>
        <w:rPr>
          <w:rStyle w:val="Siln"/>
          <w:color w:val="000000"/>
          <w:sz w:val="26"/>
          <w:szCs w:val="26"/>
          <w:lang w:eastAsia="en-US"/>
        </w:rPr>
        <w:t>Ing. Jiří Svoboda</w:t>
      </w:r>
      <w:r>
        <w:rPr>
          <w:color w:val="000000"/>
          <w:sz w:val="26"/>
          <w:szCs w:val="26"/>
          <w:lang w:eastAsia="en-US"/>
        </w:rPr>
        <w:t>, Sdružení vlastníků obecních a soukromých lesů v ČR</w:t>
      </w:r>
      <w:r>
        <w:rPr>
          <w:color w:val="000000"/>
          <w:sz w:val="26"/>
          <w:szCs w:val="26"/>
          <w:lang w:eastAsia="en-US"/>
        </w:rPr>
        <w:br/>
      </w:r>
      <w:r>
        <w:rPr>
          <w:rStyle w:val="Siln"/>
          <w:color w:val="000000"/>
          <w:sz w:val="26"/>
          <w:szCs w:val="26"/>
          <w:lang w:eastAsia="en-US"/>
        </w:rPr>
        <w:t>doc. Ing. Tomáš Vrška, Dr.</w:t>
      </w:r>
      <w:r>
        <w:rPr>
          <w:color w:val="000000"/>
          <w:sz w:val="26"/>
          <w:szCs w:val="26"/>
          <w:lang w:eastAsia="en-US"/>
        </w:rPr>
        <w:t>, Školní lesní podnik Masarykův les Křtiny, Mendelova univerzita v Brně</w:t>
      </w:r>
      <w:r>
        <w:rPr>
          <w:color w:val="000000"/>
          <w:sz w:val="26"/>
          <w:szCs w:val="26"/>
          <w:lang w:eastAsia="en-US"/>
        </w:rPr>
        <w:br/>
      </w:r>
      <w:r>
        <w:rPr>
          <w:color w:val="000000"/>
          <w:sz w:val="26"/>
          <w:szCs w:val="26"/>
          <w:lang w:eastAsia="en-US"/>
        </w:rPr>
        <w:br/>
      </w:r>
      <w:r>
        <w:rPr>
          <w:color w:val="000000"/>
          <w:sz w:val="32"/>
          <w:szCs w:val="32"/>
          <w:lang w:eastAsia="en-US"/>
        </w:rPr>
        <w:t>Moderátor</w:t>
      </w:r>
      <w:r>
        <w:rPr>
          <w:color w:val="000000"/>
          <w:sz w:val="26"/>
          <w:szCs w:val="26"/>
          <w:lang w:eastAsia="en-US"/>
        </w:rPr>
        <w:br/>
      </w:r>
      <w:r>
        <w:rPr>
          <w:color w:val="000000"/>
          <w:sz w:val="26"/>
          <w:szCs w:val="26"/>
          <w:lang w:eastAsia="en-US"/>
        </w:rPr>
        <w:br/>
      </w:r>
      <w:r>
        <w:rPr>
          <w:rStyle w:val="Siln"/>
          <w:color w:val="000000"/>
          <w:sz w:val="26"/>
          <w:szCs w:val="26"/>
          <w:lang w:eastAsia="en-US"/>
        </w:rPr>
        <w:t xml:space="preserve">Mgr. Vojtěch Bašný, Ph.D., </w:t>
      </w:r>
      <w:proofErr w:type="gramStart"/>
      <w:r>
        <w:rPr>
          <w:rStyle w:val="Siln"/>
          <w:color w:val="000000"/>
          <w:sz w:val="26"/>
          <w:szCs w:val="26"/>
          <w:lang w:eastAsia="en-US"/>
        </w:rPr>
        <w:t>LL.M.</w:t>
      </w:r>
      <w:proofErr w:type="gramEnd"/>
      <w:r>
        <w:rPr>
          <w:color w:val="000000"/>
          <w:sz w:val="26"/>
          <w:szCs w:val="26"/>
          <w:lang w:eastAsia="en-US"/>
        </w:rPr>
        <w:t xml:space="preserve">, Senior </w:t>
      </w:r>
      <w:proofErr w:type="spellStart"/>
      <w:r>
        <w:rPr>
          <w:color w:val="000000"/>
          <w:sz w:val="26"/>
          <w:szCs w:val="26"/>
          <w:lang w:eastAsia="en-US"/>
        </w:rPr>
        <w:t>associate</w:t>
      </w:r>
      <w:proofErr w:type="spellEnd"/>
      <w:r>
        <w:rPr>
          <w:color w:val="000000"/>
          <w:sz w:val="26"/>
          <w:szCs w:val="26"/>
          <w:lang w:eastAsia="en-US"/>
        </w:rPr>
        <w:t xml:space="preserve">, </w:t>
      </w:r>
      <w:proofErr w:type="spellStart"/>
      <w:r>
        <w:rPr>
          <w:color w:val="000000"/>
          <w:sz w:val="26"/>
          <w:szCs w:val="26"/>
          <w:lang w:eastAsia="en-US"/>
        </w:rPr>
        <w:t>Deloitte</w:t>
      </w:r>
      <w:proofErr w:type="spellEnd"/>
      <w:r>
        <w:rPr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color w:val="000000"/>
          <w:sz w:val="26"/>
          <w:szCs w:val="26"/>
          <w:lang w:eastAsia="en-US"/>
        </w:rPr>
        <w:t>Legal</w:t>
      </w:r>
      <w:proofErr w:type="spellEnd"/>
      <w:r>
        <w:rPr>
          <w:color w:val="000000"/>
          <w:sz w:val="26"/>
          <w:szCs w:val="26"/>
          <w:lang w:eastAsia="en-US"/>
        </w:rPr>
        <w:t xml:space="preserve">, </w:t>
      </w:r>
      <w:proofErr w:type="spellStart"/>
      <w:r>
        <w:rPr>
          <w:color w:val="000000"/>
          <w:sz w:val="26"/>
          <w:szCs w:val="26"/>
          <w:lang w:eastAsia="en-US"/>
        </w:rPr>
        <w:t>Environment</w:t>
      </w:r>
      <w:proofErr w:type="spellEnd"/>
    </w:p>
    <w:p w:rsidR="00BF4716" w:rsidRDefault="00BF4716">
      <w:pPr>
        <w:rPr>
          <w:color w:val="000000"/>
          <w:sz w:val="26"/>
          <w:szCs w:val="26"/>
          <w:lang w:eastAsia="en-US"/>
        </w:rPr>
      </w:pPr>
    </w:p>
    <w:p w:rsidR="00BF4716" w:rsidRDefault="00BF4716">
      <w:r>
        <w:rPr>
          <w:rStyle w:val="Zdraznn"/>
          <w:color w:val="000000"/>
          <w:sz w:val="21"/>
          <w:szCs w:val="21"/>
          <w:lang w:eastAsia="en-US"/>
        </w:rPr>
        <w:t xml:space="preserve">Akce není určena pro poradce ani pro zaměstnance společností podnikajících v poradenství. </w:t>
      </w:r>
      <w:proofErr w:type="spellStart"/>
      <w:r>
        <w:rPr>
          <w:rStyle w:val="Zdraznn"/>
          <w:color w:val="000000"/>
          <w:sz w:val="21"/>
          <w:szCs w:val="21"/>
          <w:lang w:eastAsia="en-US"/>
        </w:rPr>
        <w:t>Deloitte</w:t>
      </w:r>
      <w:proofErr w:type="spellEnd"/>
      <w:r>
        <w:rPr>
          <w:rStyle w:val="Zdraznn"/>
          <w:color w:val="000000"/>
          <w:sz w:val="21"/>
          <w:szCs w:val="21"/>
          <w:lang w:eastAsia="en-US"/>
        </w:rPr>
        <w:t xml:space="preserve"> si vyhrazuje právo určit seznam účastníků.</w:t>
      </w:r>
      <w:r>
        <w:rPr>
          <w:color w:val="000000"/>
          <w:sz w:val="21"/>
          <w:szCs w:val="21"/>
          <w:lang w:eastAsia="en-US"/>
        </w:rPr>
        <w:br/>
      </w:r>
      <w:r>
        <w:rPr>
          <w:color w:val="000000"/>
          <w:sz w:val="21"/>
          <w:szCs w:val="21"/>
          <w:lang w:eastAsia="en-US"/>
        </w:rPr>
        <w:br/>
        <w:t xml:space="preserve">V případě jakýchkoliv dotazů se prosím obracejte na </w:t>
      </w:r>
      <w:hyperlink r:id="rId4" w:history="1">
        <w:r>
          <w:rPr>
            <w:rStyle w:val="Hypertextovodkaz"/>
            <w:color w:val="62B5E5"/>
            <w:sz w:val="21"/>
            <w:szCs w:val="21"/>
            <w:lang w:eastAsia="en-US"/>
          </w:rPr>
          <w:t>Darinu Kuželkovou</w:t>
        </w:r>
      </w:hyperlink>
      <w:r>
        <w:rPr>
          <w:color w:val="000000"/>
          <w:sz w:val="21"/>
          <w:szCs w:val="21"/>
          <w:lang w:eastAsia="en-US"/>
        </w:rPr>
        <w:t>, tel. +420 732 224</w:t>
      </w:r>
      <w:r>
        <w:rPr>
          <w:color w:val="000000"/>
          <w:sz w:val="21"/>
          <w:szCs w:val="21"/>
          <w:lang w:eastAsia="en-US"/>
        </w:rPr>
        <w:t> </w:t>
      </w:r>
      <w:r>
        <w:rPr>
          <w:color w:val="000000"/>
          <w:sz w:val="21"/>
          <w:szCs w:val="21"/>
          <w:lang w:eastAsia="en-US"/>
        </w:rPr>
        <w:t>307.</w:t>
      </w:r>
    </w:p>
    <w:sectPr w:rsidR="00BF47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716"/>
    <w:rsid w:val="006B75E9"/>
    <w:rsid w:val="007A3083"/>
    <w:rsid w:val="00BF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74B13"/>
  <w15:chartTrackingRefBased/>
  <w15:docId w15:val="{EE45DE5F-EF91-436C-8977-5E3DC23FD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4716"/>
    <w:pPr>
      <w:spacing w:after="0" w:line="240" w:lineRule="auto"/>
    </w:pPr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F4716"/>
    <w:pPr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</w:rPr>
  </w:style>
  <w:style w:type="table" w:customStyle="1" w:styleId="TableNormal">
    <w:name w:val="Table Normal"/>
    <w:uiPriority w:val="99"/>
    <w:semiHidden/>
    <w:rsid w:val="00BF4716"/>
    <w:pPr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basedOn w:val="Standardnpsmoodstavce"/>
    <w:uiPriority w:val="22"/>
    <w:qFormat/>
    <w:rsid w:val="00BF4716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BF4716"/>
    <w:rPr>
      <w:color w:val="0563C1"/>
      <w:u w:val="single"/>
    </w:rPr>
  </w:style>
  <w:style w:type="character" w:styleId="Zdraznn">
    <w:name w:val="Emphasis"/>
    <w:basedOn w:val="Standardnpsmoodstavce"/>
    <w:uiPriority w:val="20"/>
    <w:qFormat/>
    <w:rsid w:val="00BF47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6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kuzelkova@deloittece.co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Smrž Martin</dc:creator>
  <cp:keywords/>
  <dc:description/>
  <cp:lastModifiedBy>Smrž Martin</cp:lastModifiedBy>
  <cp:revision>2</cp:revision>
  <dcterms:created xsi:type="dcterms:W3CDTF">2021-09-29T13:46:00Z</dcterms:created>
  <dcterms:modified xsi:type="dcterms:W3CDTF">2021-09-29T13:48:00Z</dcterms:modified>
</cp:coreProperties>
</file>