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851"/>
        <w:gridCol w:w="286"/>
      </w:tblGrid>
      <w:tr w:rsidR="00120728" w:rsidTr="00D448B3">
        <w:trPr>
          <w:trHeight w:val="354"/>
        </w:trPr>
        <w:tc>
          <w:tcPr>
            <w:tcW w:w="10279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D448B3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13178A">
              <w:rPr>
                <w:b/>
                <w:sz w:val="28"/>
              </w:rPr>
              <w:t xml:space="preserve">ní karta          </w:t>
            </w:r>
            <w:r>
              <w:rPr>
                <w:b/>
                <w:sz w:val="28"/>
              </w:rPr>
              <w:t xml:space="preserve"> </w:t>
            </w:r>
            <w:r w:rsidR="00DC6137">
              <w:rPr>
                <w:b/>
                <w:sz w:val="28"/>
              </w:rPr>
              <w:t xml:space="preserve">   </w:t>
            </w:r>
            <w:r w:rsidR="00CE46B3">
              <w:rPr>
                <w:b/>
                <w:sz w:val="28"/>
              </w:rPr>
              <w:t xml:space="preserve">  </w:t>
            </w:r>
            <w:r w:rsidR="00DC6137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 xml:space="preserve"> </w:t>
            </w:r>
            <w:r w:rsidR="00D448B3">
              <w:rPr>
                <w:b/>
                <w:sz w:val="28"/>
              </w:rPr>
              <w:t>ÚNOR</w:t>
            </w:r>
            <w:r w:rsidR="00DC613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201</w:t>
            </w:r>
            <w:r w:rsidR="00CE46B3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       </w:t>
            </w:r>
            <w:r w:rsidR="00CE46B3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 xml:space="preserve">    MLÉKO a mlékárenské výrobky</w:t>
            </w:r>
          </w:p>
        </w:tc>
      </w:tr>
      <w:tr w:rsidR="00120728" w:rsidTr="00D44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279" w:type="dxa"/>
            <w:gridSpan w:val="10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D448B3" w:rsidRPr="009A018E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9A018E" w:rsidRDefault="00D448B3" w:rsidP="00F94290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F94290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F94290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F94290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F94290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F94290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F942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2C020B" w:rsidRDefault="00D448B3" w:rsidP="00F94290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2C020B" w:rsidRDefault="00D448B3" w:rsidP="00F94290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2011/10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422,9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98,8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FBD4B4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6 370,4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103,2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FBD4B4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2 694,4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102,0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FBD4B4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2 612,1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101,8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FBD4B4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96,9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99,9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198"/>
        </w:trPr>
        <w:tc>
          <w:tcPr>
            <w:tcW w:w="3189" w:type="dxa"/>
          </w:tcPr>
          <w:p w:rsidR="00D448B3" w:rsidRPr="00043863" w:rsidRDefault="00D448B3" w:rsidP="00F94290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D448B3" w:rsidRPr="00043863" w:rsidRDefault="00D448B3" w:rsidP="00F9429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F9429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F9429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F9429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F9429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F9429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F9429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2C020B" w:rsidRDefault="00D448B3" w:rsidP="00F9429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66,3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101,3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2 329,7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102,3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701,3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100,5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3 097,3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101,8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2 190,7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97,3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850,9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112,0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55,7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113,2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103,4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F94290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F9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2C020B" w:rsidRDefault="00D448B3" w:rsidP="00F94290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109,5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MZe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MZe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p w:rsidR="00D448B3" w:rsidRPr="009E7303" w:rsidRDefault="00D448B3" w:rsidP="00A00766">
      <w:pPr>
        <w:ind w:left="705"/>
        <w:rPr>
          <w:i/>
          <w:sz w:val="16"/>
          <w:szCs w:val="16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1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93"/>
      </w:tblGrid>
      <w:tr w:rsidR="000B309D" w:rsidRPr="00B43AF0" w:rsidTr="0088599E">
        <w:trPr>
          <w:trHeight w:val="361"/>
        </w:trPr>
        <w:tc>
          <w:tcPr>
            <w:tcW w:w="10423" w:type="dxa"/>
            <w:gridSpan w:val="13"/>
            <w:shd w:val="clear" w:color="auto" w:fill="B8CCE4"/>
          </w:tcPr>
          <w:p w:rsidR="000B309D" w:rsidRPr="00B43AF0" w:rsidRDefault="000B309D" w:rsidP="00CF7A31">
            <w:pPr>
              <w:jc w:val="center"/>
              <w:rPr>
                <w:b/>
              </w:rPr>
            </w:pPr>
            <w:r w:rsidRPr="00B43AF0">
              <w:rPr>
                <w:b/>
              </w:rPr>
              <w:t>Domácí spotřeba v kg</w:t>
            </w:r>
          </w:p>
        </w:tc>
      </w:tr>
      <w:tr w:rsidR="000B309D" w:rsidRPr="009A018E" w:rsidTr="000B3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top w:val="double" w:sz="4" w:space="0" w:color="auto"/>
              <w:right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649" w:type="dxa"/>
            <w:tcBorders>
              <w:top w:val="double" w:sz="4" w:space="0" w:color="auto"/>
              <w:left w:val="nil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1989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1998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2001 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2002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693" w:type="dxa"/>
            <w:tcBorders>
              <w:top w:val="double" w:sz="4" w:space="0" w:color="auto"/>
            </w:tcBorders>
          </w:tcPr>
          <w:p w:rsidR="000B309D" w:rsidRPr="00120728" w:rsidRDefault="000B309D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40"/>
        </w:trPr>
        <w:tc>
          <w:tcPr>
            <w:tcW w:w="2591" w:type="dxa"/>
            <w:tcBorders>
              <w:top w:val="nil"/>
              <w:right w:val="double" w:sz="4" w:space="0" w:color="auto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1. Mléko a mléčné výrobky v hodnotě mléka (bez másla)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259,6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197,1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215,1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220,6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223,4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230,0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238,3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239,4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244,5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242,7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249,7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243,9</w:t>
            </w:r>
          </w:p>
        </w:tc>
      </w:tr>
      <w:tr w:rsidR="000B309D" w:rsidRPr="009A018E" w:rsidTr="000B3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right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Z toho naturální spotřeba</w:t>
            </w:r>
          </w:p>
        </w:tc>
        <w:tc>
          <w:tcPr>
            <w:tcW w:w="649" w:type="dxa"/>
            <w:tcBorders>
              <w:left w:val="nil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 5,3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12,0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93" w:type="dxa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7"/>
        </w:trPr>
        <w:tc>
          <w:tcPr>
            <w:tcW w:w="25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2. Máslo</w:t>
            </w:r>
          </w:p>
        </w:tc>
        <w:tc>
          <w:tcPr>
            <w:tcW w:w="649" w:type="dxa"/>
            <w:tcBorders>
              <w:left w:val="nil"/>
            </w:tcBorders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 9,4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  4,0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93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0B309D" w:rsidRPr="009A018E" w:rsidTr="000B3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z toho podle výrobků:</w:t>
            </w: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03"/>
        </w:trPr>
        <w:tc>
          <w:tcPr>
            <w:tcW w:w="2591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91,4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59,9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60,7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62,0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843E2A">
            <w:pPr>
              <w:rPr>
                <w:sz w:val="20"/>
              </w:rPr>
            </w:pPr>
            <w:r>
              <w:rPr>
                <w:sz w:val="20"/>
              </w:rPr>
              <w:t>57,</w:t>
            </w:r>
            <w:r w:rsidR="00843E2A">
              <w:rPr>
                <w:sz w:val="20"/>
              </w:rPr>
              <w:t>7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7"/>
        </w:trPr>
        <w:tc>
          <w:tcPr>
            <w:tcW w:w="2591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7,8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8,8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10,2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10,6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693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5,1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93" w:type="dxa"/>
            <w:shd w:val="clear" w:color="auto" w:fill="FBD4B4"/>
          </w:tcPr>
          <w:p w:rsidR="000B309D" w:rsidRPr="00B43AF0" w:rsidRDefault="000B309D" w:rsidP="00843E2A">
            <w:pPr>
              <w:rPr>
                <w:sz w:val="20"/>
              </w:rPr>
            </w:pPr>
            <w:r>
              <w:rPr>
                <w:sz w:val="20"/>
              </w:rPr>
              <w:t>3,</w:t>
            </w:r>
            <w:r w:rsidR="00843E2A">
              <w:rPr>
                <w:sz w:val="20"/>
              </w:rPr>
              <w:t>4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7"/>
        </w:trPr>
        <w:tc>
          <w:tcPr>
            <w:tcW w:w="2591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6,0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2,3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693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Ostatní mléčné výrobky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27,5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21,6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26,2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28,6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29,4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29,8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30,0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31,7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32,3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32,2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32,7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D70536" w:rsidRPr="009E7303" w:rsidRDefault="00D70536" w:rsidP="000B309D">
      <w:pPr>
        <w:rPr>
          <w:i/>
          <w:sz w:val="16"/>
          <w:szCs w:val="16"/>
        </w:rPr>
      </w:pPr>
    </w:p>
    <w:p w:rsidR="000C0488" w:rsidRDefault="00103784" w:rsidP="000B309D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6433090" cy="3131959"/>
            <wp:effectExtent l="13122" t="4941" r="7928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7303" w:rsidRDefault="009E7303" w:rsidP="000B309D">
      <w:pPr>
        <w:rPr>
          <w:i/>
          <w:sz w:val="18"/>
          <w:szCs w:val="18"/>
        </w:rPr>
      </w:pPr>
    </w:p>
    <w:p w:rsidR="00D448B3" w:rsidRDefault="00D448B3" w:rsidP="000B309D">
      <w:pPr>
        <w:rPr>
          <w:i/>
          <w:sz w:val="18"/>
          <w:szCs w:val="18"/>
        </w:rPr>
      </w:pPr>
    </w:p>
    <w:p w:rsidR="00D448B3" w:rsidRDefault="00D448B3" w:rsidP="000B309D">
      <w:pPr>
        <w:rPr>
          <w:i/>
          <w:sz w:val="18"/>
          <w:szCs w:val="18"/>
        </w:rPr>
      </w:pPr>
    </w:p>
    <w:p w:rsidR="000B309D" w:rsidRPr="00B85074" w:rsidRDefault="0070439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Dodávky mléka a přímý prodej v průběhu kalendářního roku 2010 a </w:t>
      </w:r>
      <w:r w:rsidR="000B309D">
        <w:rPr>
          <w:b/>
          <w:szCs w:val="24"/>
        </w:rPr>
        <w:t>2011</w:t>
      </w:r>
      <w:r>
        <w:rPr>
          <w:b/>
          <w:szCs w:val="24"/>
        </w:rPr>
        <w:t xml:space="preserve"> v kg</w:t>
      </w:r>
    </w:p>
    <w:tbl>
      <w:tblPr>
        <w:tblW w:w="105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13"/>
        <w:gridCol w:w="1174"/>
        <w:gridCol w:w="971"/>
        <w:gridCol w:w="1248"/>
        <w:gridCol w:w="1231"/>
        <w:gridCol w:w="992"/>
        <w:gridCol w:w="1276"/>
        <w:gridCol w:w="850"/>
        <w:gridCol w:w="709"/>
        <w:gridCol w:w="1108"/>
      </w:tblGrid>
      <w:tr w:rsidR="000B309D" w:rsidRPr="005A0163" w:rsidTr="00F4185E">
        <w:trPr>
          <w:trHeight w:val="239"/>
        </w:trPr>
        <w:tc>
          <w:tcPr>
            <w:tcW w:w="1013" w:type="dxa"/>
            <w:vMerge w:val="restart"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393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2010</w:t>
            </w:r>
          </w:p>
        </w:tc>
        <w:tc>
          <w:tcPr>
            <w:tcW w:w="3499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2011</w:t>
            </w:r>
          </w:p>
        </w:tc>
        <w:tc>
          <w:tcPr>
            <w:tcW w:w="2667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10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9574AB" w:rsidRPr="005A0163" w:rsidTr="00F4185E">
        <w:trPr>
          <w:trHeight w:val="266"/>
        </w:trPr>
        <w:tc>
          <w:tcPr>
            <w:tcW w:w="1013" w:type="dxa"/>
            <w:vMerge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174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71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48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231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50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709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108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9574AB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Leden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214 001 291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443 542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214 444 833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212 946 191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542 2</w:t>
            </w:r>
            <w:r>
              <w:rPr>
                <w:sz w:val="16"/>
                <w:szCs w:val="16"/>
              </w:rPr>
              <w:t>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74AB" w:rsidRPr="00B85074" w:rsidRDefault="009574AB" w:rsidP="0096712F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213 488 48</w:t>
            </w:r>
            <w:r w:rsidR="0096712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- 0,5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+ 22,3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B85074">
              <w:rPr>
                <w:b/>
                <w:sz w:val="16"/>
                <w:szCs w:val="16"/>
              </w:rPr>
              <w:t>- 0,4</w:t>
            </w:r>
          </w:p>
        </w:tc>
      </w:tr>
      <w:tr w:rsidR="009574AB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Únor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195 822 795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557 376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196 380 171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196 768 232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553 486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197 321 718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+ 0,5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- 0,7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B85074">
              <w:rPr>
                <w:b/>
                <w:sz w:val="16"/>
                <w:szCs w:val="16"/>
              </w:rPr>
              <w:t>+ 0,5</w:t>
            </w:r>
          </w:p>
        </w:tc>
      </w:tr>
      <w:tr w:rsidR="009574AB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Březen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221 653 604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689 307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222 342 911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222 859 103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635 628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223 494 731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+ 0,5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- 7,8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B85074">
              <w:rPr>
                <w:b/>
                <w:sz w:val="16"/>
                <w:szCs w:val="16"/>
              </w:rPr>
              <w:t>+0,5</w:t>
            </w:r>
          </w:p>
        </w:tc>
      </w:tr>
      <w:tr w:rsidR="009574AB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Duben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220 007 000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630 733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220 637 733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574AB" w:rsidRPr="00672F03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220 259 308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4AB" w:rsidRPr="00672F03" w:rsidRDefault="00672F03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632 </w:t>
            </w:r>
            <w:r w:rsidR="0006023F">
              <w:rPr>
                <w:sz w:val="16"/>
                <w:szCs w:val="16"/>
              </w:rPr>
              <w:t>576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74AB" w:rsidRPr="00672F03" w:rsidRDefault="00672F03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220 891 </w:t>
            </w:r>
            <w:r w:rsidR="0006023F">
              <w:rPr>
                <w:sz w:val="16"/>
                <w:szCs w:val="16"/>
              </w:rPr>
              <w:t>884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4AB" w:rsidRPr="00672F03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4AB" w:rsidRPr="00672F03" w:rsidRDefault="00672F03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</w:t>
            </w:r>
            <w:r w:rsidR="0006023F">
              <w:rPr>
                <w:sz w:val="16"/>
                <w:szCs w:val="16"/>
              </w:rPr>
              <w:t>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574AB" w:rsidRPr="00672F03" w:rsidRDefault="00672F03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+ 0,1</w:t>
            </w:r>
          </w:p>
        </w:tc>
      </w:tr>
      <w:tr w:rsidR="009574AB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Květen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229 803 134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606 844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230 409 978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574AB" w:rsidRPr="00B85074" w:rsidRDefault="00672F03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229 597 4</w:t>
            </w:r>
            <w:r w:rsidR="0096712F"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4AB" w:rsidRPr="00B85074" w:rsidRDefault="00672F03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623 </w:t>
            </w:r>
            <w:r w:rsidR="0096712F">
              <w:rPr>
                <w:sz w:val="16"/>
                <w:szCs w:val="16"/>
              </w:rPr>
              <w:t>947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74AB" w:rsidRPr="00B85074" w:rsidRDefault="00672F03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230 221 </w:t>
            </w:r>
            <w:r w:rsidR="0096712F">
              <w:rPr>
                <w:sz w:val="16"/>
                <w:szCs w:val="16"/>
              </w:rPr>
              <w:t>392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4AB" w:rsidRPr="00B85074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4AB" w:rsidRPr="00B85074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574AB" w:rsidRPr="00B85074" w:rsidRDefault="00672F03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- 0,1</w:t>
            </w:r>
          </w:p>
        </w:tc>
      </w:tr>
      <w:tr w:rsidR="009574AB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Červen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220 855 296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580 574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221 435 870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222 556 641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592 631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223 149 272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+ 0,8</w:t>
            </w:r>
          </w:p>
        </w:tc>
      </w:tr>
      <w:tr w:rsidR="009574AB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Červenec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223 388 384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570 506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223 958 890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574AB" w:rsidRPr="00B85074" w:rsidRDefault="0075281D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230 954 39</w:t>
            </w:r>
            <w:r w:rsidR="0006023F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546 464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74AB" w:rsidRPr="00B85074" w:rsidRDefault="0075281D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231 500 85</w:t>
            </w:r>
            <w:r w:rsidR="0006023F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+ 3,4</w:t>
            </w:r>
          </w:p>
        </w:tc>
      </w:tr>
      <w:tr w:rsidR="009574AB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Srpen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220 385 829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579 269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220 965 098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224 279 064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567 405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224 846 469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+ 1,8</w:t>
            </w:r>
          </w:p>
        </w:tc>
      </w:tr>
      <w:tr w:rsidR="009574AB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Září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208 070 917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569 756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208 640 673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213 821 231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567 817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214 389 048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- 0,3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+ 2,8</w:t>
            </w:r>
          </w:p>
        </w:tc>
      </w:tr>
      <w:tr w:rsidR="009574AB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Říjen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574AB" w:rsidRPr="009574AB" w:rsidRDefault="009574AB" w:rsidP="00FC35E4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 xml:space="preserve">207 692 </w:t>
            </w:r>
            <w:r w:rsidR="00FC35E4">
              <w:rPr>
                <w:color w:val="000000"/>
                <w:sz w:val="16"/>
                <w:szCs w:val="16"/>
              </w:rPr>
              <w:t>636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608 800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74AB" w:rsidRPr="009574AB" w:rsidRDefault="009574AB" w:rsidP="0096712F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 xml:space="preserve">208 301 </w:t>
            </w:r>
            <w:r w:rsidR="0096712F"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574AB" w:rsidRPr="00B85074" w:rsidRDefault="00B4000A" w:rsidP="00737668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  <w:r w:rsidR="00452675">
              <w:rPr>
                <w:sz w:val="16"/>
                <w:szCs w:val="16"/>
              </w:rPr>
              <w:t xml:space="preserve"> 959 </w:t>
            </w:r>
            <w:r w:rsidR="00737668">
              <w:rPr>
                <w:sz w:val="16"/>
                <w:szCs w:val="16"/>
              </w:rPr>
              <w:t>169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580 726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74AB" w:rsidRPr="00B85074" w:rsidRDefault="00B4000A" w:rsidP="00737668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  <w:r w:rsidR="0045267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</w:t>
            </w:r>
            <w:r w:rsidR="00452675">
              <w:rPr>
                <w:sz w:val="16"/>
                <w:szCs w:val="16"/>
              </w:rPr>
              <w:t>39 8</w:t>
            </w:r>
            <w:r w:rsidR="00737668"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+ 3,5</w:t>
            </w:r>
          </w:p>
        </w:tc>
      </w:tr>
      <w:tr w:rsidR="009574AB" w:rsidRPr="00B85074" w:rsidTr="00F4185E">
        <w:trPr>
          <w:trHeight w:val="262"/>
        </w:trPr>
        <w:tc>
          <w:tcPr>
            <w:tcW w:w="1013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Listopad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199 759 167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571 941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200 331 108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574AB" w:rsidRPr="00B85074" w:rsidRDefault="00452675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206 669 360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4AB" w:rsidRPr="00B85074" w:rsidRDefault="00452675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577 901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74AB" w:rsidRPr="00B85074" w:rsidRDefault="00452675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207 247 261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4AB" w:rsidRPr="00B85074" w:rsidRDefault="00452675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4AB" w:rsidRPr="00B85074" w:rsidRDefault="00452675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574AB" w:rsidRPr="00B85074" w:rsidRDefault="00452675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+ 3,5</w:t>
            </w:r>
          </w:p>
        </w:tc>
      </w:tr>
      <w:tr w:rsidR="009574AB" w:rsidRPr="00B85074" w:rsidTr="00F4185E">
        <w:trPr>
          <w:trHeight w:val="239"/>
        </w:trPr>
        <w:tc>
          <w:tcPr>
            <w:tcW w:w="1013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Prosinec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207 051 819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477 178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207 528 997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574AB" w:rsidRPr="00B85074" w:rsidRDefault="00737668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219 357 518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4AB" w:rsidRPr="00B85074" w:rsidRDefault="00737668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524 038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74AB" w:rsidRPr="00B85074" w:rsidRDefault="00737668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219 881 556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74AB" w:rsidRPr="00B85074" w:rsidRDefault="00737668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4AB" w:rsidRPr="00B85074" w:rsidRDefault="00737668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+ 9,8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574AB" w:rsidRPr="00B85074" w:rsidRDefault="00737668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+ 6,0</w:t>
            </w:r>
          </w:p>
        </w:tc>
      </w:tr>
      <w:tr w:rsidR="00F4185E" w:rsidRPr="00F4185E" w:rsidTr="00F4185E">
        <w:trPr>
          <w:trHeight w:val="239"/>
        </w:trPr>
        <w:tc>
          <w:tcPr>
            <w:tcW w:w="1013" w:type="dxa"/>
            <w:shd w:val="clear" w:color="auto" w:fill="B8CCE4" w:themeFill="accent1" w:themeFillTint="66"/>
            <w:vAlign w:val="center"/>
          </w:tcPr>
          <w:p w:rsidR="00F4185E" w:rsidRPr="00F4185E" w:rsidRDefault="00F4185E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1174" w:type="dxa"/>
            <w:shd w:val="clear" w:color="auto" w:fill="B8CCE4" w:themeFill="accent1" w:themeFillTint="66"/>
            <w:vAlign w:val="center"/>
          </w:tcPr>
          <w:p w:rsidR="00F4185E" w:rsidRPr="00F4185E" w:rsidRDefault="00F4185E" w:rsidP="009574A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4185E">
              <w:rPr>
                <w:b/>
                <w:color w:val="000000"/>
                <w:sz w:val="16"/>
                <w:szCs w:val="16"/>
              </w:rPr>
              <w:t>2 568 491 872</w:t>
            </w:r>
          </w:p>
        </w:tc>
        <w:tc>
          <w:tcPr>
            <w:tcW w:w="971" w:type="dxa"/>
            <w:shd w:val="clear" w:color="auto" w:fill="B8CCE4" w:themeFill="accent1" w:themeFillTint="66"/>
            <w:vAlign w:val="center"/>
          </w:tcPr>
          <w:p w:rsidR="00F4185E" w:rsidRPr="00F4185E" w:rsidRDefault="00F4185E" w:rsidP="009574A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4185E">
              <w:rPr>
                <w:b/>
                <w:color w:val="000000"/>
                <w:sz w:val="16"/>
                <w:szCs w:val="16"/>
              </w:rPr>
              <w:t>6 885 826</w:t>
            </w:r>
          </w:p>
        </w:tc>
        <w:tc>
          <w:tcPr>
            <w:tcW w:w="1248" w:type="dxa"/>
            <w:shd w:val="clear" w:color="auto" w:fill="B8CCE4" w:themeFill="accent1" w:themeFillTint="66"/>
            <w:vAlign w:val="center"/>
          </w:tcPr>
          <w:p w:rsidR="00F4185E" w:rsidRPr="00F4185E" w:rsidRDefault="00F4185E" w:rsidP="009574A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4185E">
              <w:rPr>
                <w:b/>
                <w:color w:val="000000"/>
                <w:sz w:val="16"/>
                <w:szCs w:val="16"/>
              </w:rPr>
              <w:t>2 575 377 781</w:t>
            </w:r>
          </w:p>
        </w:tc>
        <w:tc>
          <w:tcPr>
            <w:tcW w:w="1231" w:type="dxa"/>
            <w:shd w:val="clear" w:color="auto" w:fill="B8CCE4" w:themeFill="accent1" w:themeFillTint="66"/>
            <w:vAlign w:val="center"/>
          </w:tcPr>
          <w:p w:rsidR="00F4185E" w:rsidRPr="00F4185E" w:rsidRDefault="00F4185E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2 615 027 655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F4185E" w:rsidRPr="00F4185E" w:rsidRDefault="00F4185E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6 944 908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:rsidR="00F4185E" w:rsidRPr="00F4185E" w:rsidRDefault="00F4185E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2 621 972 563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F4185E" w:rsidRPr="00F4185E" w:rsidRDefault="00F4185E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+1,8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F4185E" w:rsidRPr="00F4185E" w:rsidRDefault="00F4185E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+ 0,9</w:t>
            </w:r>
          </w:p>
        </w:tc>
        <w:tc>
          <w:tcPr>
            <w:tcW w:w="1108" w:type="dxa"/>
            <w:shd w:val="clear" w:color="auto" w:fill="B8CCE4" w:themeFill="accent1" w:themeFillTint="66"/>
            <w:vAlign w:val="center"/>
          </w:tcPr>
          <w:p w:rsidR="00F4185E" w:rsidRPr="00F4185E" w:rsidRDefault="00F4185E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4185E">
              <w:rPr>
                <w:b/>
                <w:sz w:val="16"/>
                <w:szCs w:val="16"/>
              </w:rPr>
              <w:t>+ 1,8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systému mléčných kvót SZIF</w:t>
      </w:r>
      <w:r w:rsidR="009E7303" w:rsidRPr="009574AB">
        <w:rPr>
          <w:i/>
          <w:sz w:val="16"/>
          <w:szCs w:val="16"/>
        </w:rPr>
        <w:t>, duben 2001 – předběžný údaj</w:t>
      </w:r>
    </w:p>
    <w:p w:rsidR="00E32833" w:rsidRPr="0006023F" w:rsidRDefault="0006023F" w:rsidP="000B309D">
      <w:pPr>
        <w:rPr>
          <w:b/>
          <w:i/>
          <w:sz w:val="16"/>
          <w:szCs w:val="16"/>
        </w:rPr>
      </w:pPr>
      <w:r w:rsidRPr="0006023F">
        <w:rPr>
          <w:b/>
          <w:i/>
          <w:sz w:val="16"/>
          <w:szCs w:val="16"/>
        </w:rPr>
        <w:t xml:space="preserve">Za </w:t>
      </w:r>
      <w:r w:rsidR="0047597F">
        <w:rPr>
          <w:b/>
          <w:i/>
          <w:sz w:val="16"/>
          <w:szCs w:val="16"/>
        </w:rPr>
        <w:t>1</w:t>
      </w:r>
      <w:r w:rsidR="00F4185E">
        <w:rPr>
          <w:b/>
          <w:i/>
          <w:sz w:val="16"/>
          <w:szCs w:val="16"/>
        </w:rPr>
        <w:t>2</w:t>
      </w:r>
      <w:r w:rsidR="00452675">
        <w:rPr>
          <w:b/>
          <w:i/>
          <w:sz w:val="16"/>
          <w:szCs w:val="16"/>
        </w:rPr>
        <w:t xml:space="preserve"> </w:t>
      </w:r>
      <w:r w:rsidRPr="0006023F">
        <w:rPr>
          <w:b/>
          <w:i/>
          <w:sz w:val="16"/>
          <w:szCs w:val="16"/>
        </w:rPr>
        <w:t xml:space="preserve">měsíců r. 2011 dodávky a přímý prodej mléka představovaly objem </w:t>
      </w:r>
      <w:r w:rsidR="00F4185E">
        <w:rPr>
          <w:b/>
          <w:i/>
          <w:sz w:val="16"/>
          <w:szCs w:val="16"/>
        </w:rPr>
        <w:t>2 621 972 563</w:t>
      </w:r>
      <w:r w:rsidRPr="0006023F">
        <w:rPr>
          <w:b/>
          <w:i/>
          <w:sz w:val="16"/>
          <w:szCs w:val="16"/>
        </w:rPr>
        <w:t xml:space="preserve"> kg, tj. o </w:t>
      </w:r>
      <w:r w:rsidR="00301D61">
        <w:rPr>
          <w:b/>
          <w:i/>
          <w:sz w:val="16"/>
          <w:szCs w:val="16"/>
        </w:rPr>
        <w:t>1,</w:t>
      </w:r>
      <w:r w:rsidR="00F4185E">
        <w:rPr>
          <w:b/>
          <w:i/>
          <w:sz w:val="16"/>
          <w:szCs w:val="16"/>
        </w:rPr>
        <w:t>8</w:t>
      </w:r>
      <w:r w:rsidRPr="0006023F">
        <w:rPr>
          <w:b/>
          <w:i/>
          <w:sz w:val="16"/>
          <w:szCs w:val="16"/>
        </w:rPr>
        <w:t xml:space="preserve"> % více než za stejné období r. 2010</w:t>
      </w:r>
    </w:p>
    <w:p w:rsidR="000C0488" w:rsidRPr="00F017D7" w:rsidRDefault="000C048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tbl>
      <w:tblPr>
        <w:tblpPr w:leftFromText="141" w:rightFromText="141" w:vertAnchor="page" w:horzAnchor="margin" w:tblpY="5811"/>
        <w:tblW w:w="105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77"/>
        <w:gridCol w:w="854"/>
        <w:gridCol w:w="1316"/>
        <w:gridCol w:w="1396"/>
        <w:gridCol w:w="1705"/>
        <w:gridCol w:w="2130"/>
      </w:tblGrid>
      <w:tr w:rsidR="00682355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82355" w:rsidRPr="00F017D7" w:rsidRDefault="00682355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Ukazatel</w:t>
            </w:r>
          </w:p>
        </w:tc>
        <w:tc>
          <w:tcPr>
            <w:tcW w:w="854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316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2010</w:t>
            </w:r>
          </w:p>
        </w:tc>
        <w:tc>
          <w:tcPr>
            <w:tcW w:w="1396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2011</w:t>
            </w:r>
          </w:p>
        </w:tc>
        <w:tc>
          <w:tcPr>
            <w:tcW w:w="3835" w:type="dxa"/>
            <w:gridSpan w:val="2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2011/2010</w:t>
            </w:r>
          </w:p>
        </w:tc>
      </w:tr>
      <w:tr w:rsidR="00682355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82355" w:rsidRPr="00F017D7" w:rsidRDefault="00682355" w:rsidP="00682355">
            <w:pPr>
              <w:rPr>
                <w:b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682355" w:rsidRPr="00F017D7" w:rsidRDefault="00682355" w:rsidP="00D8320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 xml:space="preserve">01 - </w:t>
            </w:r>
            <w:r w:rsidR="00F671EF">
              <w:rPr>
                <w:b/>
                <w:sz w:val="20"/>
              </w:rPr>
              <w:t>1</w:t>
            </w:r>
            <w:r w:rsidR="00D8320A">
              <w:rPr>
                <w:b/>
                <w:sz w:val="20"/>
              </w:rPr>
              <w:t>2</w:t>
            </w:r>
          </w:p>
        </w:tc>
        <w:tc>
          <w:tcPr>
            <w:tcW w:w="1396" w:type="dxa"/>
            <w:shd w:val="clear" w:color="auto" w:fill="auto"/>
          </w:tcPr>
          <w:p w:rsidR="00682355" w:rsidRPr="00F017D7" w:rsidRDefault="00682355" w:rsidP="00D8320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 xml:space="preserve">01 - </w:t>
            </w:r>
            <w:r w:rsidR="00F671EF">
              <w:rPr>
                <w:b/>
                <w:sz w:val="20"/>
              </w:rPr>
              <w:t>1</w:t>
            </w:r>
            <w:r w:rsidR="00D8320A">
              <w:rPr>
                <w:b/>
                <w:sz w:val="20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2130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435AEB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435AEB" w:rsidRPr="00F017D7" w:rsidRDefault="00435AEB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54" w:type="dxa"/>
            <w:shd w:val="clear" w:color="auto" w:fill="FDE9D9"/>
          </w:tcPr>
          <w:p w:rsidR="00435AEB" w:rsidRPr="00F017D7" w:rsidRDefault="00435AEB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2 251 437,0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2 303 899,0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52 462,0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102,3</w:t>
            </w:r>
          </w:p>
        </w:tc>
      </w:tr>
      <w:tr w:rsidR="00435AEB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435AEB" w:rsidRPr="00F017D7" w:rsidRDefault="00435AEB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z toho:   v I. a vyšší třídě</w:t>
            </w:r>
          </w:p>
        </w:tc>
        <w:tc>
          <w:tcPr>
            <w:tcW w:w="854" w:type="dxa"/>
            <w:shd w:val="clear" w:color="auto" w:fill="FDE9D9"/>
          </w:tcPr>
          <w:p w:rsidR="00435AEB" w:rsidRPr="00F017D7" w:rsidRDefault="00435AEB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2 199 671,0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2 237 883,0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38 212,0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101,7</w:t>
            </w:r>
          </w:p>
        </w:tc>
      </w:tr>
      <w:tr w:rsidR="00435AEB" w:rsidRPr="00F017D7" w:rsidTr="00682355">
        <w:trPr>
          <w:trHeight w:val="212"/>
        </w:trPr>
        <w:tc>
          <w:tcPr>
            <w:tcW w:w="3177" w:type="dxa"/>
            <w:shd w:val="clear" w:color="auto" w:fill="FDE9D9"/>
          </w:tcPr>
          <w:p w:rsidR="00435AEB" w:rsidRPr="00F017D7" w:rsidRDefault="00435AEB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toho:   vývoz syrového mléka </w:t>
            </w:r>
          </w:p>
        </w:tc>
        <w:tc>
          <w:tcPr>
            <w:tcW w:w="854" w:type="dxa"/>
            <w:shd w:val="clear" w:color="auto" w:fill="FDE9D9"/>
          </w:tcPr>
          <w:p w:rsidR="00435AEB" w:rsidRPr="00F017D7" w:rsidRDefault="00435AEB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120 108,0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176 007,5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55 899,5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146,5</w:t>
            </w:r>
          </w:p>
        </w:tc>
      </w:tr>
      <w:tr w:rsidR="00435AEB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435AEB" w:rsidRPr="00F017D7" w:rsidRDefault="00435AEB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54" w:type="dxa"/>
            <w:shd w:val="clear" w:color="auto" w:fill="FDE9D9"/>
          </w:tcPr>
          <w:p w:rsidR="00435AEB" w:rsidRPr="00F017D7" w:rsidRDefault="00435AEB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3,86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3,88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100,5</w:t>
            </w:r>
          </w:p>
        </w:tc>
      </w:tr>
      <w:tr w:rsidR="00435AEB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435AEB" w:rsidRPr="00F017D7" w:rsidRDefault="00435AEB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54" w:type="dxa"/>
            <w:shd w:val="clear" w:color="auto" w:fill="FDE9D9"/>
          </w:tcPr>
          <w:p w:rsidR="00435AEB" w:rsidRPr="00F017D7" w:rsidRDefault="00435AEB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3,37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3,38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435AEB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435AEB" w:rsidRPr="00F017D7" w:rsidRDefault="00435AEB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54" w:type="dxa"/>
            <w:shd w:val="clear" w:color="auto" w:fill="FDE9D9"/>
          </w:tcPr>
          <w:p w:rsidR="00435AEB" w:rsidRPr="00F017D7" w:rsidRDefault="00435AEB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7,42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8,26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111,3</w:t>
            </w:r>
          </w:p>
        </w:tc>
      </w:tr>
      <w:tr w:rsidR="00435AEB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435AEB" w:rsidRPr="00F017D7" w:rsidRDefault="00435AEB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54" w:type="dxa"/>
            <w:shd w:val="clear" w:color="auto" w:fill="FDE9D9"/>
          </w:tcPr>
          <w:p w:rsidR="00435AEB" w:rsidRPr="00F017D7" w:rsidRDefault="00435AEB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7,45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8,29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111,3</w:t>
            </w:r>
          </w:p>
        </w:tc>
      </w:tr>
      <w:tr w:rsidR="00435AEB" w:rsidRPr="00F017D7" w:rsidTr="00682355">
        <w:trPr>
          <w:trHeight w:val="256"/>
        </w:trPr>
        <w:tc>
          <w:tcPr>
            <w:tcW w:w="10578" w:type="dxa"/>
            <w:gridSpan w:val="6"/>
            <w:shd w:val="clear" w:color="auto" w:fill="auto"/>
          </w:tcPr>
          <w:p w:rsidR="00435AEB" w:rsidRPr="00F017D7" w:rsidRDefault="00435AEB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435AEB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435AEB" w:rsidRPr="00F017D7" w:rsidRDefault="00435AEB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54" w:type="dxa"/>
            <w:shd w:val="clear" w:color="auto" w:fill="FDE9D9"/>
          </w:tcPr>
          <w:p w:rsidR="00435AEB" w:rsidRPr="00F017D7" w:rsidRDefault="00435AEB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620 703,5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627 222,0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6 518,5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101,1</w:t>
            </w:r>
          </w:p>
        </w:tc>
      </w:tr>
      <w:tr w:rsidR="00435AEB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435AEB" w:rsidRPr="00F017D7" w:rsidRDefault="00435AEB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54" w:type="dxa"/>
            <w:shd w:val="clear" w:color="auto" w:fill="auto"/>
          </w:tcPr>
          <w:p w:rsidR="00435AEB" w:rsidRPr="00F017D7" w:rsidRDefault="00435AEB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102 322,8</w:t>
            </w:r>
          </w:p>
        </w:tc>
        <w:tc>
          <w:tcPr>
            <w:tcW w:w="139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96 311,4</w:t>
            </w:r>
          </w:p>
        </w:tc>
        <w:tc>
          <w:tcPr>
            <w:tcW w:w="1705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-6 011,4</w:t>
            </w:r>
          </w:p>
        </w:tc>
        <w:tc>
          <w:tcPr>
            <w:tcW w:w="2130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94,1</w:t>
            </w:r>
          </w:p>
        </w:tc>
      </w:tr>
      <w:tr w:rsidR="00435AEB" w:rsidRPr="00F017D7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435AEB" w:rsidRPr="00F017D7" w:rsidRDefault="00435AEB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54" w:type="dxa"/>
            <w:shd w:val="clear" w:color="auto" w:fill="auto"/>
          </w:tcPr>
          <w:p w:rsidR="00435AEB" w:rsidRPr="00F017D7" w:rsidRDefault="00435AEB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516 024,1</w:t>
            </w:r>
          </w:p>
        </w:tc>
        <w:tc>
          <w:tcPr>
            <w:tcW w:w="139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528 883,9</w:t>
            </w:r>
          </w:p>
        </w:tc>
        <w:tc>
          <w:tcPr>
            <w:tcW w:w="1705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12 859,8</w:t>
            </w:r>
          </w:p>
        </w:tc>
        <w:tc>
          <w:tcPr>
            <w:tcW w:w="2130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102,5</w:t>
            </w:r>
          </w:p>
        </w:tc>
      </w:tr>
      <w:tr w:rsidR="00435AEB" w:rsidRPr="00CF7A31" w:rsidTr="006822A0">
        <w:trPr>
          <w:trHeight w:val="256"/>
        </w:trPr>
        <w:tc>
          <w:tcPr>
            <w:tcW w:w="3177" w:type="dxa"/>
            <w:shd w:val="clear" w:color="auto" w:fill="auto"/>
          </w:tcPr>
          <w:p w:rsidR="00435AEB" w:rsidRPr="006822A0" w:rsidRDefault="00435AEB" w:rsidP="00682355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54" w:type="dxa"/>
            <w:shd w:val="clear" w:color="auto" w:fill="auto"/>
          </w:tcPr>
          <w:p w:rsidR="00435AEB" w:rsidRPr="006822A0" w:rsidRDefault="00435AEB" w:rsidP="00682355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435AEB" w:rsidRDefault="00435AEB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2 356,6</w:t>
            </w:r>
          </w:p>
        </w:tc>
        <w:tc>
          <w:tcPr>
            <w:tcW w:w="1396" w:type="dxa"/>
            <w:shd w:val="clear" w:color="auto" w:fill="auto"/>
          </w:tcPr>
          <w:p w:rsidR="00435AEB" w:rsidRDefault="00435AEB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2 026,7</w:t>
            </w:r>
          </w:p>
        </w:tc>
        <w:tc>
          <w:tcPr>
            <w:tcW w:w="1705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-329,9</w:t>
            </w:r>
          </w:p>
        </w:tc>
        <w:tc>
          <w:tcPr>
            <w:tcW w:w="2130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86,0</w:t>
            </w:r>
          </w:p>
        </w:tc>
      </w:tr>
      <w:tr w:rsidR="00435AEB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435AEB" w:rsidRPr="00CF7A31" w:rsidRDefault="00435AEB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</w:p>
        </w:tc>
        <w:tc>
          <w:tcPr>
            <w:tcW w:w="854" w:type="dxa"/>
            <w:shd w:val="clear" w:color="auto" w:fill="FDE9D9"/>
          </w:tcPr>
          <w:p w:rsidR="00435AEB" w:rsidRPr="00CF7A31" w:rsidRDefault="00435AEB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50 601,0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46 779,4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-3 821,6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92,4</w:t>
            </w:r>
          </w:p>
        </w:tc>
      </w:tr>
      <w:tr w:rsidR="00435AEB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435AEB" w:rsidRPr="00CF7A31" w:rsidRDefault="00435AEB" w:rsidP="00682355">
            <w:pPr>
              <w:rPr>
                <w:sz w:val="20"/>
              </w:rPr>
            </w:pPr>
            <w:r>
              <w:rPr>
                <w:sz w:val="20"/>
              </w:rPr>
              <w:t xml:space="preserve">Z toho: </w:t>
            </w:r>
            <w:r w:rsidRPr="00CF7A31">
              <w:rPr>
                <w:sz w:val="20"/>
              </w:rPr>
              <w:t>- kysané</w:t>
            </w:r>
          </w:p>
        </w:tc>
        <w:tc>
          <w:tcPr>
            <w:tcW w:w="854" w:type="dxa"/>
            <w:shd w:val="clear" w:color="auto" w:fill="auto"/>
          </w:tcPr>
          <w:p w:rsidR="00435AEB" w:rsidRPr="00CF7A31" w:rsidRDefault="00435AEB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17 320,4</w:t>
            </w:r>
          </w:p>
        </w:tc>
        <w:tc>
          <w:tcPr>
            <w:tcW w:w="139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16 397,7</w:t>
            </w:r>
          </w:p>
        </w:tc>
        <w:tc>
          <w:tcPr>
            <w:tcW w:w="1705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-922,7</w:t>
            </w:r>
          </w:p>
        </w:tc>
        <w:tc>
          <w:tcPr>
            <w:tcW w:w="2130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94,7</w:t>
            </w:r>
          </w:p>
        </w:tc>
      </w:tr>
      <w:tr w:rsidR="00435AEB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435AEB" w:rsidRPr="00CF7A31" w:rsidRDefault="00435AEB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-- smetany s obs. tuku nejm. 30 %</w:t>
            </w:r>
          </w:p>
        </w:tc>
        <w:tc>
          <w:tcPr>
            <w:tcW w:w="854" w:type="dxa"/>
            <w:shd w:val="clear" w:color="auto" w:fill="auto"/>
          </w:tcPr>
          <w:p w:rsidR="00435AEB" w:rsidRPr="00CF7A31" w:rsidRDefault="00435AEB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21 111,0</w:t>
            </w:r>
          </w:p>
        </w:tc>
        <w:tc>
          <w:tcPr>
            <w:tcW w:w="1396" w:type="dxa"/>
            <w:shd w:val="clear" w:color="auto" w:fill="auto"/>
          </w:tcPr>
          <w:p w:rsidR="00435AEB" w:rsidRDefault="00435AEB" w:rsidP="007632A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18 84</w:t>
            </w:r>
            <w:r w:rsidR="007632A6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,1</w:t>
            </w:r>
          </w:p>
        </w:tc>
        <w:tc>
          <w:tcPr>
            <w:tcW w:w="1705" w:type="dxa"/>
            <w:shd w:val="clear" w:color="auto" w:fill="auto"/>
          </w:tcPr>
          <w:p w:rsidR="00435AEB" w:rsidRDefault="00435AEB" w:rsidP="007632A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-2 2</w:t>
            </w:r>
            <w:r w:rsidR="007632A6">
              <w:rPr>
                <w:b/>
                <w:bCs/>
                <w:color w:val="000000"/>
                <w:sz w:val="20"/>
              </w:rPr>
              <w:t>70</w:t>
            </w:r>
            <w:r>
              <w:rPr>
                <w:b/>
                <w:bCs/>
                <w:color w:val="000000"/>
                <w:sz w:val="20"/>
              </w:rPr>
              <w:t>,9</w:t>
            </w:r>
          </w:p>
        </w:tc>
        <w:tc>
          <w:tcPr>
            <w:tcW w:w="2130" w:type="dxa"/>
            <w:shd w:val="clear" w:color="auto" w:fill="auto"/>
          </w:tcPr>
          <w:p w:rsidR="00435AEB" w:rsidRDefault="00435AEB" w:rsidP="007632A6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89,</w:t>
            </w:r>
            <w:r w:rsidR="007632A6">
              <w:rPr>
                <w:b/>
                <w:bCs/>
                <w:color w:val="000000"/>
                <w:sz w:val="20"/>
              </w:rPr>
              <w:t>2</w:t>
            </w:r>
          </w:p>
        </w:tc>
      </w:tr>
      <w:tr w:rsidR="00435AEB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435AEB" w:rsidRPr="00CF7A31" w:rsidRDefault="00435AEB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54" w:type="dxa"/>
            <w:shd w:val="clear" w:color="auto" w:fill="FDE9D9"/>
          </w:tcPr>
          <w:p w:rsidR="00435AEB" w:rsidRPr="00CF7A31" w:rsidRDefault="00435AEB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139 350,2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132 567,5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-6 782,7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95,1</w:t>
            </w:r>
          </w:p>
        </w:tc>
      </w:tr>
      <w:tr w:rsidR="00435AEB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435AEB" w:rsidRPr="00CF7A31" w:rsidRDefault="00435AEB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54" w:type="dxa"/>
            <w:shd w:val="clear" w:color="auto" w:fill="FDE9D9"/>
          </w:tcPr>
          <w:p w:rsidR="00435AEB" w:rsidRPr="00CF7A31" w:rsidRDefault="00435AEB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57 270,9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56 454,6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-816,3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98,6</w:t>
            </w:r>
          </w:p>
        </w:tc>
      </w:tr>
      <w:tr w:rsidR="00435AEB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435AEB" w:rsidRPr="00CF7A31" w:rsidRDefault="00435AEB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54" w:type="dxa"/>
            <w:shd w:val="clear" w:color="auto" w:fill="auto"/>
          </w:tcPr>
          <w:p w:rsidR="00435AEB" w:rsidRPr="00CF7A31" w:rsidRDefault="00435AEB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25 726,4</w:t>
            </w:r>
          </w:p>
        </w:tc>
        <w:tc>
          <w:tcPr>
            <w:tcW w:w="139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24 353,9</w:t>
            </w:r>
          </w:p>
        </w:tc>
        <w:tc>
          <w:tcPr>
            <w:tcW w:w="1705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-1 372,5</w:t>
            </w:r>
          </w:p>
        </w:tc>
        <w:tc>
          <w:tcPr>
            <w:tcW w:w="2130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94,7</w:t>
            </w:r>
          </w:p>
        </w:tc>
      </w:tr>
      <w:tr w:rsidR="00435AEB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435AEB" w:rsidRPr="00CF7A31" w:rsidRDefault="00435AEB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54" w:type="dxa"/>
            <w:shd w:val="clear" w:color="auto" w:fill="auto"/>
          </w:tcPr>
          <w:p w:rsidR="00435AEB" w:rsidRPr="00CF7A31" w:rsidRDefault="00435AEB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31 544,5</w:t>
            </w:r>
          </w:p>
        </w:tc>
        <w:tc>
          <w:tcPr>
            <w:tcW w:w="139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32 100,7</w:t>
            </w:r>
          </w:p>
        </w:tc>
        <w:tc>
          <w:tcPr>
            <w:tcW w:w="1705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556,2</w:t>
            </w:r>
          </w:p>
        </w:tc>
        <w:tc>
          <w:tcPr>
            <w:tcW w:w="2130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101,8</w:t>
            </w:r>
          </w:p>
        </w:tc>
      </w:tr>
      <w:tr w:rsidR="00435AEB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435AEB" w:rsidRPr="00CF7A31" w:rsidRDefault="00435AEB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54" w:type="dxa"/>
            <w:shd w:val="clear" w:color="auto" w:fill="FDE9D9"/>
          </w:tcPr>
          <w:p w:rsidR="00435AEB" w:rsidRPr="00CF7A31" w:rsidRDefault="00435AEB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40 688,5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39 287,2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-1 401,3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96,6</w:t>
            </w:r>
          </w:p>
        </w:tc>
      </w:tr>
      <w:tr w:rsidR="00435AEB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435AEB" w:rsidRPr="00CF7A31" w:rsidRDefault="00435AEB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54" w:type="dxa"/>
            <w:shd w:val="clear" w:color="auto" w:fill="FDE9D9"/>
          </w:tcPr>
          <w:p w:rsidR="00435AEB" w:rsidRPr="00CF7A31" w:rsidRDefault="00435AEB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29 550,3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30 448,3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898,0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103,0</w:t>
            </w:r>
          </w:p>
        </w:tc>
      </w:tr>
      <w:tr w:rsidR="00435AEB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435AEB" w:rsidRPr="00CF7A31" w:rsidRDefault="00435AEB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54" w:type="dxa"/>
            <w:shd w:val="clear" w:color="auto" w:fill="FDE9D9"/>
          </w:tcPr>
          <w:p w:rsidR="00435AEB" w:rsidRPr="00CF7A31" w:rsidRDefault="00435AEB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96 155,0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93 565,8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-2 589,2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97,3</w:t>
            </w:r>
          </w:p>
        </w:tc>
      </w:tr>
      <w:tr w:rsidR="00435AEB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435AEB" w:rsidRPr="00CF7A31" w:rsidRDefault="00435AEB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54" w:type="dxa"/>
            <w:shd w:val="clear" w:color="auto" w:fill="auto"/>
          </w:tcPr>
          <w:p w:rsidR="00435AEB" w:rsidRPr="00CF7A31" w:rsidRDefault="00435AEB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81 043,9</w:t>
            </w:r>
          </w:p>
        </w:tc>
        <w:tc>
          <w:tcPr>
            <w:tcW w:w="139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79 470,3</w:t>
            </w:r>
          </w:p>
        </w:tc>
        <w:tc>
          <w:tcPr>
            <w:tcW w:w="1705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-1 573,6</w:t>
            </w:r>
          </w:p>
        </w:tc>
        <w:tc>
          <w:tcPr>
            <w:tcW w:w="2130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98,1</w:t>
            </w:r>
          </w:p>
        </w:tc>
      </w:tr>
      <w:tr w:rsidR="00435AEB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435AEB" w:rsidRPr="00CF7A31" w:rsidRDefault="00435AEB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54" w:type="dxa"/>
            <w:shd w:val="clear" w:color="auto" w:fill="auto"/>
          </w:tcPr>
          <w:p w:rsidR="00435AEB" w:rsidRPr="00CF7A31" w:rsidRDefault="00435AEB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15 111,1</w:t>
            </w:r>
          </w:p>
        </w:tc>
        <w:tc>
          <w:tcPr>
            <w:tcW w:w="139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14 095,5</w:t>
            </w:r>
          </w:p>
        </w:tc>
        <w:tc>
          <w:tcPr>
            <w:tcW w:w="1705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-1 015,6</w:t>
            </w:r>
          </w:p>
        </w:tc>
        <w:tc>
          <w:tcPr>
            <w:tcW w:w="2130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93,3</w:t>
            </w:r>
          </w:p>
        </w:tc>
      </w:tr>
      <w:tr w:rsidR="00435AEB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435AEB" w:rsidRPr="00CF7A31" w:rsidRDefault="00435AEB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54" w:type="dxa"/>
            <w:shd w:val="clear" w:color="auto" w:fill="FDE9D9"/>
          </w:tcPr>
          <w:p w:rsidR="00435AEB" w:rsidRPr="00CF7A31" w:rsidRDefault="00435AEB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12 405,8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12 070,5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-335,3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97,3</w:t>
            </w:r>
          </w:p>
        </w:tc>
      </w:tr>
      <w:tr w:rsidR="00435AEB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435AEB" w:rsidRPr="00CF7A31" w:rsidRDefault="00435AEB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54" w:type="dxa"/>
            <w:shd w:val="clear" w:color="auto" w:fill="FDE9D9"/>
          </w:tcPr>
          <w:p w:rsidR="00435AEB" w:rsidRPr="00CF7A31" w:rsidRDefault="00435AEB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3 338,1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3 874,9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536,8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116,1</w:t>
            </w:r>
          </w:p>
        </w:tc>
      </w:tr>
      <w:tr w:rsidR="00435AEB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435AEB" w:rsidRPr="00CF7A31" w:rsidRDefault="00435AEB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54" w:type="dxa"/>
            <w:shd w:val="clear" w:color="auto" w:fill="FDE9D9"/>
          </w:tcPr>
          <w:p w:rsidR="00435AEB" w:rsidRPr="00CF7A31" w:rsidRDefault="00435AEB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10 212,8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10 249,5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36,7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100,4</w:t>
            </w:r>
          </w:p>
        </w:tc>
      </w:tr>
      <w:tr w:rsidR="00435AEB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435AEB" w:rsidRPr="00CF7A31" w:rsidRDefault="00435AEB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54" w:type="dxa"/>
            <w:shd w:val="clear" w:color="auto" w:fill="FDE9D9"/>
          </w:tcPr>
          <w:p w:rsidR="00435AEB" w:rsidRPr="00CF7A31" w:rsidRDefault="00435AEB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26 924,2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29 087,0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2 162,8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108,0</w:t>
            </w:r>
          </w:p>
        </w:tc>
      </w:tr>
      <w:tr w:rsidR="00435AEB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435AEB" w:rsidRPr="00CF7A31" w:rsidRDefault="00435AEB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odstředěné mléko</w:t>
            </w:r>
          </w:p>
        </w:tc>
        <w:tc>
          <w:tcPr>
            <w:tcW w:w="854" w:type="dxa"/>
            <w:shd w:val="clear" w:color="auto" w:fill="auto"/>
          </w:tcPr>
          <w:p w:rsidR="00435AEB" w:rsidRPr="00CF7A31" w:rsidRDefault="00435AEB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15 570,7</w:t>
            </w:r>
          </w:p>
        </w:tc>
        <w:tc>
          <w:tcPr>
            <w:tcW w:w="139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14 511,2</w:t>
            </w:r>
          </w:p>
        </w:tc>
        <w:tc>
          <w:tcPr>
            <w:tcW w:w="1705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-1 059,5</w:t>
            </w:r>
          </w:p>
        </w:tc>
        <w:tc>
          <w:tcPr>
            <w:tcW w:w="2130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93,2</w:t>
            </w:r>
          </w:p>
        </w:tc>
      </w:tr>
      <w:tr w:rsidR="00435AEB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435AEB" w:rsidRPr="00CF7A31" w:rsidRDefault="00435AEB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54" w:type="dxa"/>
            <w:shd w:val="clear" w:color="auto" w:fill="auto"/>
          </w:tcPr>
          <w:p w:rsidR="00435AEB" w:rsidRPr="00CF7A31" w:rsidRDefault="00435AEB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11 353,5</w:t>
            </w:r>
          </w:p>
        </w:tc>
        <w:tc>
          <w:tcPr>
            <w:tcW w:w="1396" w:type="dxa"/>
            <w:shd w:val="clear" w:color="auto" w:fill="auto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14 575,8</w:t>
            </w:r>
          </w:p>
        </w:tc>
        <w:tc>
          <w:tcPr>
            <w:tcW w:w="1705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3 222,3</w:t>
            </w:r>
          </w:p>
        </w:tc>
        <w:tc>
          <w:tcPr>
            <w:tcW w:w="2130" w:type="dxa"/>
            <w:shd w:val="clear" w:color="auto" w:fill="auto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128,4</w:t>
            </w:r>
          </w:p>
        </w:tc>
      </w:tr>
      <w:tr w:rsidR="00435AEB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435AEB" w:rsidRPr="003F4FB3" w:rsidRDefault="00435AEB" w:rsidP="00682355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54" w:type="dxa"/>
            <w:shd w:val="clear" w:color="auto" w:fill="FDE9D9"/>
          </w:tcPr>
          <w:p w:rsidR="00435AEB" w:rsidRPr="003F4FB3" w:rsidRDefault="00435AEB" w:rsidP="00682355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14 538,7</w:t>
            </w:r>
          </w:p>
        </w:tc>
        <w:tc>
          <w:tcPr>
            <w:tcW w:w="1396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13 575,1</w:t>
            </w:r>
          </w:p>
        </w:tc>
        <w:tc>
          <w:tcPr>
            <w:tcW w:w="1705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-963,6</w:t>
            </w:r>
          </w:p>
        </w:tc>
        <w:tc>
          <w:tcPr>
            <w:tcW w:w="2130" w:type="dxa"/>
            <w:shd w:val="clear" w:color="auto" w:fill="FDE9D9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93,4</w:t>
            </w:r>
          </w:p>
        </w:tc>
      </w:tr>
    </w:tbl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9574AB" w:rsidRDefault="009574AB" w:rsidP="000C0488">
      <w:pPr>
        <w:rPr>
          <w:b/>
          <w:sz w:val="20"/>
        </w:rPr>
      </w:pPr>
    </w:p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sušeného odstředěného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0C0488" w:rsidRPr="000B309D" w:rsidTr="00CF7A31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2009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4 218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2 944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2 261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2 231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2 043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2 021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1 220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 xml:space="preserve">  892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 xml:space="preserve">  775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1 332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0C0488" w:rsidRPr="00972FE2" w:rsidTr="00CF7A31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2009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4 526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4 420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4 304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4 182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4 105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3 937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3 892</w:t>
            </w:r>
            <w:r w:rsidR="00D82A2F">
              <w:rPr>
                <w:sz w:val="20"/>
              </w:rPr>
              <w:t xml:space="preserve"> </w:t>
            </w: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0C0488" w:rsidRPr="000B309D" w:rsidTr="00CF7A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2009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2 090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1 947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2 057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2 049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1 762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1 502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1 446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1 180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</w:tbl>
    <w:p w:rsidR="000C0488" w:rsidRDefault="000C0488" w:rsidP="000C0488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513E3A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>Ceny zemědělských výrobců  (CZV) mléka kravského I. tř. j. a vyšší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8,31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8,39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10,08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6,15</w:t>
            </w:r>
          </w:p>
        </w:tc>
      </w:tr>
      <w:tr w:rsidR="00CD7824" w:rsidRPr="009A018E" w:rsidTr="003C72D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7,45</w:t>
            </w:r>
          </w:p>
        </w:tc>
      </w:tr>
      <w:tr w:rsidR="003C72DA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646816" w:rsidP="009A018E">
            <w:pPr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605AC3" w:rsidP="009A018E">
            <w:pPr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C03B3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B47C3" w:rsidP="009A018E">
            <w:pPr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6576E" w:rsidRPr="00B43AF0" w:rsidRDefault="0086576E" w:rsidP="0086576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01D61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732A66" w:rsidP="009A018E">
            <w:pPr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513E3A" w:rsidP="009A018E">
            <w:pPr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95275C" w:rsidP="009A018E">
            <w:pPr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72DA" w:rsidRPr="00B43AF0" w:rsidRDefault="0095275C" w:rsidP="009A018E">
            <w:pPr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</w:p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Poznámka: ukazatel průměr roku je počítán jako aritmetický průměr</w:t>
      </w:r>
    </w:p>
    <w:p w:rsidR="00435AEB" w:rsidRDefault="00435AEB" w:rsidP="009A018E">
      <w:pPr>
        <w:rPr>
          <w:b/>
        </w:rPr>
      </w:pPr>
    </w:p>
    <w:p w:rsidR="00CD7824" w:rsidRPr="00B43AF0" w:rsidRDefault="00CD7824" w:rsidP="009A018E">
      <w:pPr>
        <w:rPr>
          <w:b/>
        </w:rPr>
      </w:pPr>
      <w:r w:rsidRPr="00B43AF0">
        <w:rPr>
          <w:b/>
        </w:rPr>
        <w:t xml:space="preserve">Ceny zemědělských výrobců (CZV), ceny průmyslových výrobců </w:t>
      </w:r>
      <w:r w:rsidR="00C03B3A"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7"/>
        <w:gridCol w:w="1262"/>
        <w:gridCol w:w="972"/>
        <w:gridCol w:w="892"/>
        <w:gridCol w:w="972"/>
        <w:gridCol w:w="1155"/>
        <w:gridCol w:w="1444"/>
      </w:tblGrid>
      <w:tr w:rsidR="00CD7824" w:rsidRPr="009A018E" w:rsidTr="00513E3A">
        <w:trPr>
          <w:trHeight w:val="250"/>
        </w:trPr>
        <w:tc>
          <w:tcPr>
            <w:tcW w:w="3617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7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D8320A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Prosinec</w:t>
            </w:r>
          </w:p>
          <w:p w:rsidR="00CD7824" w:rsidRPr="00374857" w:rsidRDefault="00CD7824" w:rsidP="003C72D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</w:t>
            </w:r>
            <w:r w:rsidR="003C72DA" w:rsidRPr="00374857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89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Leden</w:t>
            </w:r>
          </w:p>
          <w:p w:rsidR="00CD7824" w:rsidRPr="00374857" w:rsidRDefault="00CD7824" w:rsidP="003C72D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7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F12F31" w:rsidRDefault="00D8320A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Prosinec</w:t>
            </w:r>
          </w:p>
          <w:p w:rsidR="00CD7824" w:rsidRPr="00374857" w:rsidRDefault="00CD7824" w:rsidP="00F12F31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2599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Změna v %</w:t>
            </w:r>
          </w:p>
        </w:tc>
      </w:tr>
      <w:tr w:rsidR="00CD7824" w:rsidRPr="009A018E" w:rsidTr="00513E3A">
        <w:trPr>
          <w:trHeight w:val="169"/>
        </w:trPr>
        <w:tc>
          <w:tcPr>
            <w:tcW w:w="3617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72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892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72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5" w:type="dxa"/>
            <w:shd w:val="clear" w:color="auto" w:fill="B8CCE4"/>
          </w:tcPr>
          <w:p w:rsidR="00CD7824" w:rsidRPr="00374857" w:rsidRDefault="00D8320A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Prosinec</w:t>
            </w:r>
          </w:p>
          <w:p w:rsidR="00CD7824" w:rsidRPr="00374857" w:rsidRDefault="00CD7824" w:rsidP="003C72D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Pr="00374857">
              <w:rPr>
                <w:b/>
                <w:sz w:val="20"/>
                <w:szCs w:val="22"/>
              </w:rPr>
              <w:t>/20</w:t>
            </w:r>
            <w:r w:rsidR="003C72DA" w:rsidRPr="00374857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1444" w:type="dxa"/>
            <w:shd w:val="clear" w:color="auto" w:fill="B8CCE4"/>
          </w:tcPr>
          <w:p w:rsidR="00CD7824" w:rsidRPr="00374857" w:rsidRDefault="00D8320A" w:rsidP="003C72D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Prosinec</w:t>
            </w:r>
            <w:r w:rsidR="0068003E">
              <w:rPr>
                <w:b/>
                <w:sz w:val="20"/>
                <w:szCs w:val="18"/>
              </w:rPr>
              <w:t xml:space="preserve"> </w:t>
            </w:r>
            <w:r w:rsidR="00CD7824" w:rsidRPr="00374857">
              <w:rPr>
                <w:b/>
                <w:sz w:val="20"/>
                <w:szCs w:val="18"/>
              </w:rPr>
              <w:t>201</w:t>
            </w:r>
            <w:r w:rsidR="003C72DA" w:rsidRPr="00374857">
              <w:rPr>
                <w:b/>
                <w:sz w:val="20"/>
                <w:szCs w:val="18"/>
              </w:rPr>
              <w:t>1</w:t>
            </w:r>
            <w:r w:rsidR="00CD7824" w:rsidRPr="00374857">
              <w:rPr>
                <w:b/>
                <w:sz w:val="20"/>
                <w:szCs w:val="18"/>
              </w:rPr>
              <w:t xml:space="preserve"> /leden 201</w:t>
            </w:r>
            <w:r w:rsidR="003C72DA" w:rsidRPr="00374857">
              <w:rPr>
                <w:b/>
                <w:sz w:val="20"/>
                <w:szCs w:val="18"/>
              </w:rPr>
              <w:t>1</w:t>
            </w:r>
          </w:p>
        </w:tc>
      </w:tr>
      <w:tr w:rsidR="00C03B3A" w:rsidRPr="009A018E" w:rsidTr="00B22D11">
        <w:trPr>
          <w:trHeight w:val="169"/>
        </w:trPr>
        <w:tc>
          <w:tcPr>
            <w:tcW w:w="10314" w:type="dxa"/>
            <w:gridSpan w:val="7"/>
          </w:tcPr>
          <w:p w:rsidR="00C03B3A" w:rsidRDefault="00C03B3A" w:rsidP="003C72D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435AEB" w:rsidRPr="009A018E" w:rsidTr="00513E3A">
        <w:trPr>
          <w:trHeight w:val="229"/>
        </w:trPr>
        <w:tc>
          <w:tcPr>
            <w:tcW w:w="3617" w:type="dxa"/>
            <w:shd w:val="clear" w:color="auto" w:fill="FBD4B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Syrové kravské mléko (Kč/l)</w:t>
            </w:r>
          </w:p>
        </w:tc>
        <w:tc>
          <w:tcPr>
            <w:tcW w:w="1262" w:type="dxa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8,03</w:t>
            </w:r>
          </w:p>
        </w:tc>
        <w:tc>
          <w:tcPr>
            <w:tcW w:w="89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8,39</w:t>
            </w:r>
          </w:p>
        </w:tc>
        <w:tc>
          <w:tcPr>
            <w:tcW w:w="1155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104,48</w:t>
            </w:r>
          </w:p>
        </w:tc>
        <w:tc>
          <w:tcPr>
            <w:tcW w:w="1444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103,58</w:t>
            </w:r>
          </w:p>
        </w:tc>
      </w:tr>
      <w:tr w:rsidR="00435AEB" w:rsidRPr="009A018E" w:rsidTr="00374857">
        <w:trPr>
          <w:trHeight w:val="247"/>
        </w:trPr>
        <w:tc>
          <w:tcPr>
            <w:tcW w:w="10314" w:type="dxa"/>
            <w:gridSpan w:val="7"/>
          </w:tcPr>
          <w:p w:rsidR="00435AEB" w:rsidRPr="00C03B3A" w:rsidRDefault="00435AEB" w:rsidP="009A018E">
            <w:pPr>
              <w:rPr>
                <w:b/>
                <w:sz w:val="20"/>
                <w:szCs w:val="22"/>
              </w:rPr>
            </w:pPr>
          </w:p>
        </w:tc>
      </w:tr>
      <w:tr w:rsidR="00435AEB" w:rsidRPr="009A018E" w:rsidTr="00513E3A">
        <w:trPr>
          <w:trHeight w:val="229"/>
        </w:trPr>
        <w:tc>
          <w:tcPr>
            <w:tcW w:w="3617" w:type="dxa"/>
            <w:vMerge w:val="restart"/>
            <w:shd w:val="clear" w:color="auto" w:fill="FBD4B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62" w:type="dxa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10,18</w:t>
            </w:r>
          </w:p>
        </w:tc>
        <w:tc>
          <w:tcPr>
            <w:tcW w:w="89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10,29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10,07</w:t>
            </w:r>
          </w:p>
        </w:tc>
        <w:tc>
          <w:tcPr>
            <w:tcW w:w="1155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98,92</w:t>
            </w:r>
          </w:p>
        </w:tc>
        <w:tc>
          <w:tcPr>
            <w:tcW w:w="1444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97,86</w:t>
            </w:r>
          </w:p>
        </w:tc>
      </w:tr>
      <w:tr w:rsidR="00435AEB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15,18</w:t>
            </w:r>
          </w:p>
        </w:tc>
        <w:tc>
          <w:tcPr>
            <w:tcW w:w="89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15,6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17,11</w:t>
            </w:r>
          </w:p>
        </w:tc>
        <w:tc>
          <w:tcPr>
            <w:tcW w:w="1155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112,71</w:t>
            </w:r>
          </w:p>
        </w:tc>
        <w:tc>
          <w:tcPr>
            <w:tcW w:w="1444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109,68</w:t>
            </w:r>
          </w:p>
        </w:tc>
      </w:tr>
      <w:tr w:rsidR="00435AEB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shd w:val="clear" w:color="auto" w:fill="B8CCE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72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49,12</w:t>
            </w:r>
          </w:p>
        </w:tc>
        <w:tc>
          <w:tcPr>
            <w:tcW w:w="892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51,60</w:t>
            </w:r>
          </w:p>
        </w:tc>
        <w:tc>
          <w:tcPr>
            <w:tcW w:w="972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69,91</w:t>
            </w:r>
          </w:p>
        </w:tc>
        <w:tc>
          <w:tcPr>
            <w:tcW w:w="1155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4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435AEB" w:rsidRPr="009A018E" w:rsidTr="00513E3A">
        <w:trPr>
          <w:trHeight w:val="247"/>
        </w:trPr>
        <w:tc>
          <w:tcPr>
            <w:tcW w:w="3617" w:type="dxa"/>
            <w:vMerge w:val="restart"/>
            <w:shd w:val="clear" w:color="auto" w:fill="FBD4B4"/>
          </w:tcPr>
          <w:p w:rsidR="00435AEB" w:rsidRPr="00374857" w:rsidRDefault="00435AEB" w:rsidP="00605AC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62" w:type="dxa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10,72</w:t>
            </w:r>
          </w:p>
        </w:tc>
        <w:tc>
          <w:tcPr>
            <w:tcW w:w="89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10,83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11,55</w:t>
            </w:r>
          </w:p>
        </w:tc>
        <w:tc>
          <w:tcPr>
            <w:tcW w:w="1155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107,74</w:t>
            </w:r>
          </w:p>
        </w:tc>
        <w:tc>
          <w:tcPr>
            <w:tcW w:w="1444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106,65</w:t>
            </w:r>
          </w:p>
        </w:tc>
      </w:tr>
      <w:tr w:rsidR="00435AEB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16,17</w:t>
            </w:r>
          </w:p>
        </w:tc>
        <w:tc>
          <w:tcPr>
            <w:tcW w:w="89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16,67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18,45</w:t>
            </w:r>
          </w:p>
        </w:tc>
        <w:tc>
          <w:tcPr>
            <w:tcW w:w="1155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114,10</w:t>
            </w:r>
          </w:p>
        </w:tc>
        <w:tc>
          <w:tcPr>
            <w:tcW w:w="1444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110,68</w:t>
            </w:r>
          </w:p>
        </w:tc>
      </w:tr>
      <w:tr w:rsidR="00435AEB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shd w:val="clear" w:color="auto" w:fill="B8CCE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72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50,84</w:t>
            </w:r>
          </w:p>
        </w:tc>
        <w:tc>
          <w:tcPr>
            <w:tcW w:w="892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53,92</w:t>
            </w:r>
          </w:p>
        </w:tc>
        <w:tc>
          <w:tcPr>
            <w:tcW w:w="972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59,74</w:t>
            </w:r>
          </w:p>
        </w:tc>
        <w:tc>
          <w:tcPr>
            <w:tcW w:w="1155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4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435AEB" w:rsidRPr="009A018E" w:rsidTr="00513E3A">
        <w:trPr>
          <w:trHeight w:val="229"/>
        </w:trPr>
        <w:tc>
          <w:tcPr>
            <w:tcW w:w="3617" w:type="dxa"/>
            <w:vMerge w:val="restart"/>
            <w:shd w:val="clear" w:color="auto" w:fill="FBD4B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62" w:type="dxa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100,71</w:t>
            </w:r>
          </w:p>
        </w:tc>
        <w:tc>
          <w:tcPr>
            <w:tcW w:w="89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98,34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105,71</w:t>
            </w:r>
          </w:p>
        </w:tc>
        <w:tc>
          <w:tcPr>
            <w:tcW w:w="1155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104,96</w:t>
            </w:r>
          </w:p>
        </w:tc>
        <w:tc>
          <w:tcPr>
            <w:tcW w:w="1444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107,49</w:t>
            </w:r>
          </w:p>
        </w:tc>
      </w:tr>
      <w:tr w:rsidR="00435AEB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134,38</w:t>
            </w:r>
          </w:p>
        </w:tc>
        <w:tc>
          <w:tcPr>
            <w:tcW w:w="89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133,64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143,61</w:t>
            </w:r>
          </w:p>
        </w:tc>
        <w:tc>
          <w:tcPr>
            <w:tcW w:w="1155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106,87</w:t>
            </w:r>
          </w:p>
        </w:tc>
        <w:tc>
          <w:tcPr>
            <w:tcW w:w="1444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107,46</w:t>
            </w:r>
          </w:p>
        </w:tc>
      </w:tr>
      <w:tr w:rsidR="00435AEB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shd w:val="clear" w:color="auto" w:fill="B8CCE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72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33,43</w:t>
            </w:r>
          </w:p>
        </w:tc>
        <w:tc>
          <w:tcPr>
            <w:tcW w:w="892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35,90</w:t>
            </w:r>
          </w:p>
        </w:tc>
        <w:tc>
          <w:tcPr>
            <w:tcW w:w="972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35,85</w:t>
            </w:r>
          </w:p>
        </w:tc>
        <w:tc>
          <w:tcPr>
            <w:tcW w:w="1155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4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435AEB" w:rsidRPr="009A018E" w:rsidTr="00513E3A">
        <w:trPr>
          <w:trHeight w:val="247"/>
        </w:trPr>
        <w:tc>
          <w:tcPr>
            <w:tcW w:w="3617" w:type="dxa"/>
            <w:vMerge w:val="restart"/>
            <w:shd w:val="clear" w:color="auto" w:fill="FBD4B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62" w:type="dxa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87,97</w:t>
            </w:r>
          </w:p>
        </w:tc>
        <w:tc>
          <w:tcPr>
            <w:tcW w:w="89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89,1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89,04</w:t>
            </w:r>
          </w:p>
        </w:tc>
        <w:tc>
          <w:tcPr>
            <w:tcW w:w="1155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101,22</w:t>
            </w:r>
          </w:p>
        </w:tc>
        <w:tc>
          <w:tcPr>
            <w:tcW w:w="1444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99,93</w:t>
            </w:r>
          </w:p>
        </w:tc>
      </w:tr>
      <w:tr w:rsidR="00435AEB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122,63</w:t>
            </w:r>
          </w:p>
        </w:tc>
        <w:tc>
          <w:tcPr>
            <w:tcW w:w="89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121,03</w:t>
            </w:r>
          </w:p>
        </w:tc>
        <w:tc>
          <w:tcPr>
            <w:tcW w:w="972" w:type="dxa"/>
          </w:tcPr>
          <w:p w:rsidR="00435AEB" w:rsidRDefault="00435AE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124,97</w:t>
            </w:r>
          </w:p>
        </w:tc>
        <w:tc>
          <w:tcPr>
            <w:tcW w:w="1155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101,91</w:t>
            </w:r>
          </w:p>
        </w:tc>
        <w:tc>
          <w:tcPr>
            <w:tcW w:w="1444" w:type="dxa"/>
            <w:shd w:val="clear" w:color="auto" w:fill="FBD4B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103,26</w:t>
            </w:r>
          </w:p>
        </w:tc>
      </w:tr>
      <w:tr w:rsidR="00435AEB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shd w:val="clear" w:color="auto" w:fill="B8CCE4"/>
          </w:tcPr>
          <w:p w:rsidR="00435AEB" w:rsidRPr="00374857" w:rsidRDefault="00435AEB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72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39,40</w:t>
            </w:r>
          </w:p>
        </w:tc>
        <w:tc>
          <w:tcPr>
            <w:tcW w:w="892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35,84</w:t>
            </w:r>
          </w:p>
        </w:tc>
        <w:tc>
          <w:tcPr>
            <w:tcW w:w="972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40,35</w:t>
            </w:r>
          </w:p>
        </w:tc>
        <w:tc>
          <w:tcPr>
            <w:tcW w:w="1155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102,42</w:t>
            </w:r>
          </w:p>
        </w:tc>
        <w:tc>
          <w:tcPr>
            <w:tcW w:w="1444" w:type="dxa"/>
            <w:shd w:val="clear" w:color="auto" w:fill="B8CCE4"/>
          </w:tcPr>
          <w:p w:rsidR="00435AEB" w:rsidRDefault="00435AE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112,60</w:t>
            </w:r>
          </w:p>
        </w:tc>
      </w:tr>
    </w:tbl>
    <w:p w:rsidR="00CD7824" w:rsidRPr="009A018E" w:rsidRDefault="00CD7824" w:rsidP="009A018E">
      <w:pPr>
        <w:sectPr w:rsidR="00CD7824" w:rsidRPr="009A018E" w:rsidSect="000B309D">
          <w:footerReference w:type="even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26"/>
        </w:sectPr>
      </w:pPr>
    </w:p>
    <w:p w:rsidR="00CD7824" w:rsidRDefault="00CD7824" w:rsidP="009A018E">
      <w:r w:rsidRPr="0098477D">
        <w:rPr>
          <w:i/>
          <w:sz w:val="18"/>
          <w:szCs w:val="18"/>
        </w:rPr>
        <w:lastRenderedPageBreak/>
        <w:t>Pramen: Rezortní statistika Mlék (MZe) 6-12, ČSÚ</w:t>
      </w:r>
      <w:r w:rsidR="002056B1">
        <w:rPr>
          <w:i/>
          <w:sz w:val="18"/>
          <w:szCs w:val="18"/>
        </w:rPr>
        <w:t xml:space="preserve"> </w:t>
      </w:r>
    </w:p>
    <w:p w:rsidR="004151D2" w:rsidRPr="009A018E" w:rsidRDefault="004151D2" w:rsidP="009A018E">
      <w:pPr>
        <w:sectPr w:rsidR="004151D2" w:rsidRPr="009A018E" w:rsidSect="00684B04">
          <w:type w:val="continuous"/>
          <w:pgSz w:w="11906" w:h="16838"/>
          <w:pgMar w:top="1418" w:right="851" w:bottom="1418" w:left="851" w:header="709" w:footer="709" w:gutter="0"/>
          <w:cols w:space="708"/>
        </w:sectPr>
      </w:pPr>
    </w:p>
    <w:p w:rsidR="00CD7824" w:rsidRPr="009A018E" w:rsidRDefault="00CD7824" w:rsidP="004151D2">
      <w:pPr>
        <w:ind w:left="284" w:hanging="284"/>
      </w:pPr>
    </w:p>
    <w:p w:rsidR="00CD7824" w:rsidRDefault="00CD7824" w:rsidP="009A018E"/>
    <w:p w:rsidR="008477C0" w:rsidRDefault="008477C0" w:rsidP="009A018E"/>
    <w:p w:rsidR="00C36F52" w:rsidRDefault="00C36F52" w:rsidP="009A018E"/>
    <w:p w:rsidR="00C36F52" w:rsidRDefault="00BF6060" w:rsidP="009A018E">
      <w:r w:rsidRPr="00BF6060">
        <w:rPr>
          <w:noProof/>
        </w:rPr>
        <w:lastRenderedPageBreak/>
        <w:drawing>
          <wp:inline distT="0" distB="0" distL="0" distR="0">
            <wp:extent cx="3314700" cy="2466975"/>
            <wp:effectExtent l="19050" t="0" r="19050" b="0"/>
            <wp:docPr id="5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F6060" w:rsidRDefault="00BF6060" w:rsidP="009A018E"/>
    <w:p w:rsidR="00BF6060" w:rsidRDefault="00BF6060" w:rsidP="009A018E"/>
    <w:p w:rsidR="00BF6060" w:rsidRDefault="00BF6060" w:rsidP="009A018E"/>
    <w:p w:rsidR="008477C0" w:rsidRDefault="00074A94" w:rsidP="009A018E">
      <w:r w:rsidRPr="00074A94">
        <w:rPr>
          <w:noProof/>
        </w:rPr>
        <w:lastRenderedPageBreak/>
        <w:drawing>
          <wp:inline distT="0" distB="0" distL="0" distR="0">
            <wp:extent cx="3195320" cy="2466975"/>
            <wp:effectExtent l="19050" t="0" r="24130" b="0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254E0" w:rsidRDefault="000254E0" w:rsidP="009A018E"/>
    <w:p w:rsidR="00CD7824" w:rsidRPr="009A018E" w:rsidRDefault="00CD7824" w:rsidP="009A018E">
      <w:pPr>
        <w:sectPr w:rsidR="00CD7824" w:rsidRPr="009A018E" w:rsidSect="00457CC5">
          <w:type w:val="continuous"/>
          <w:pgSz w:w="11906" w:h="16838"/>
          <w:pgMar w:top="1418" w:right="567" w:bottom="1418" w:left="567" w:header="709" w:footer="709" w:gutter="0"/>
          <w:cols w:num="2" w:space="708" w:equalWidth="0">
            <w:col w:w="5032" w:space="708"/>
            <w:col w:w="5032"/>
          </w:cols>
        </w:sectPr>
      </w:pPr>
    </w:p>
    <w:p w:rsidR="00BF749F" w:rsidRPr="007B426C" w:rsidRDefault="00BF749F" w:rsidP="008859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outlineLvl w:val="0"/>
        <w:rPr>
          <w:b/>
        </w:rPr>
      </w:pPr>
      <w:r w:rsidRPr="007B426C">
        <w:rPr>
          <w:b/>
        </w:rPr>
        <w:lastRenderedPageBreak/>
        <w:t xml:space="preserve">Zahraniční obchod </w:t>
      </w:r>
      <w:r>
        <w:rPr>
          <w:b/>
        </w:rPr>
        <w:t xml:space="preserve">leden až </w:t>
      </w:r>
      <w:r w:rsidR="006B4B37">
        <w:rPr>
          <w:b/>
        </w:rPr>
        <w:t>prosinec</w:t>
      </w:r>
      <w:r>
        <w:rPr>
          <w:b/>
        </w:rPr>
        <w:t xml:space="preserve"> 20</w:t>
      </w:r>
      <w:r w:rsidR="0085644D">
        <w:rPr>
          <w:b/>
        </w:rPr>
        <w:t>10</w:t>
      </w:r>
      <w:r>
        <w:rPr>
          <w:b/>
        </w:rPr>
        <w:t xml:space="preserve"> a 201</w:t>
      </w:r>
      <w:r w:rsidR="0085644D">
        <w:rPr>
          <w:b/>
        </w:rPr>
        <w:t>1</w:t>
      </w:r>
    </w:p>
    <w:p w:rsidR="00CD7824" w:rsidRDefault="00CD7824" w:rsidP="009A018E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85644D" w:rsidP="006B4B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 xml:space="preserve">Leden - </w:t>
            </w:r>
            <w:r w:rsidR="006B4B37">
              <w:rPr>
                <w:b/>
                <w:sz w:val="20"/>
              </w:rPr>
              <w:t>prosinec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85644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85644D" w:rsidRPr="007D3526">
              <w:rPr>
                <w:b/>
                <w:sz w:val="20"/>
              </w:rPr>
              <w:t>1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10</w:t>
            </w:r>
          </w:p>
        </w:tc>
      </w:tr>
      <w:tr w:rsidR="00BF749F" w:rsidRPr="007D3526" w:rsidTr="0088599E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85644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10</w:t>
            </w:r>
          </w:p>
        </w:tc>
        <w:tc>
          <w:tcPr>
            <w:tcW w:w="1768" w:type="dxa"/>
            <w:shd w:val="clear" w:color="auto" w:fill="FBD4B4"/>
          </w:tcPr>
          <w:p w:rsidR="00BF749F" w:rsidRPr="007D3526" w:rsidRDefault="00BF749F" w:rsidP="0085644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11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95275C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12 424 533</w:t>
            </w:r>
          </w:p>
        </w:tc>
        <w:tc>
          <w:tcPr>
            <w:tcW w:w="1768" w:type="dxa"/>
            <w:vAlign w:val="center"/>
          </w:tcPr>
          <w:p w:rsidR="00BF749F" w:rsidRPr="007D3526" w:rsidRDefault="0095275C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14 696 884</w:t>
            </w:r>
          </w:p>
        </w:tc>
        <w:tc>
          <w:tcPr>
            <w:tcW w:w="1769" w:type="dxa"/>
            <w:vAlign w:val="center"/>
          </w:tcPr>
          <w:p w:rsidR="00BF749F" w:rsidRPr="007D3526" w:rsidRDefault="0095275C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2 272 351</w:t>
            </w:r>
          </w:p>
        </w:tc>
        <w:tc>
          <w:tcPr>
            <w:tcW w:w="1569" w:type="dxa"/>
            <w:vAlign w:val="center"/>
          </w:tcPr>
          <w:p w:rsidR="00BF749F" w:rsidRPr="007D3526" w:rsidRDefault="0095275C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118,3</w:t>
            </w:r>
          </w:p>
        </w:tc>
      </w:tr>
      <w:tr w:rsidR="00BF749F" w:rsidRPr="007D3526" w:rsidTr="007D352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95275C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9 827 878</w:t>
            </w:r>
          </w:p>
        </w:tc>
        <w:tc>
          <w:tcPr>
            <w:tcW w:w="1768" w:type="dxa"/>
            <w:vAlign w:val="center"/>
          </w:tcPr>
          <w:p w:rsidR="00BF749F" w:rsidRPr="007D3526" w:rsidRDefault="0095275C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10 452 399</w:t>
            </w:r>
          </w:p>
        </w:tc>
        <w:tc>
          <w:tcPr>
            <w:tcW w:w="1769" w:type="dxa"/>
            <w:vAlign w:val="center"/>
          </w:tcPr>
          <w:p w:rsidR="00BF749F" w:rsidRPr="007D3526" w:rsidRDefault="0095275C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624 521</w:t>
            </w:r>
          </w:p>
        </w:tc>
        <w:tc>
          <w:tcPr>
            <w:tcW w:w="1569" w:type="dxa"/>
            <w:vAlign w:val="center"/>
          </w:tcPr>
          <w:p w:rsidR="00BF749F" w:rsidRPr="007D3526" w:rsidRDefault="0095275C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106,4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95275C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2 596 655</w:t>
            </w:r>
          </w:p>
        </w:tc>
        <w:tc>
          <w:tcPr>
            <w:tcW w:w="1768" w:type="dxa"/>
            <w:vAlign w:val="center"/>
          </w:tcPr>
          <w:p w:rsidR="00BF749F" w:rsidRPr="007D3526" w:rsidRDefault="0095275C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4 244 485</w:t>
            </w:r>
          </w:p>
        </w:tc>
        <w:tc>
          <w:tcPr>
            <w:tcW w:w="1769" w:type="dxa"/>
            <w:vAlign w:val="center"/>
          </w:tcPr>
          <w:p w:rsidR="00BF749F" w:rsidRPr="007D3526" w:rsidRDefault="0095275C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1 647 830</w:t>
            </w:r>
          </w:p>
        </w:tc>
        <w:tc>
          <w:tcPr>
            <w:tcW w:w="1569" w:type="dxa"/>
            <w:vAlign w:val="center"/>
          </w:tcPr>
          <w:p w:rsidR="00BF749F" w:rsidRPr="007D3526" w:rsidRDefault="0095275C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163,5</w:t>
            </w:r>
          </w:p>
        </w:tc>
      </w:tr>
      <w:tr w:rsidR="00BF749F" w:rsidRPr="007D3526" w:rsidTr="007D352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95275C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22 252 411</w:t>
            </w:r>
          </w:p>
        </w:tc>
        <w:tc>
          <w:tcPr>
            <w:tcW w:w="1768" w:type="dxa"/>
            <w:vAlign w:val="center"/>
          </w:tcPr>
          <w:p w:rsidR="00BF749F" w:rsidRPr="007D3526" w:rsidRDefault="0095275C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25 149 283</w:t>
            </w:r>
          </w:p>
        </w:tc>
        <w:tc>
          <w:tcPr>
            <w:tcW w:w="1769" w:type="dxa"/>
            <w:vAlign w:val="center"/>
          </w:tcPr>
          <w:p w:rsidR="00BF749F" w:rsidRPr="007D3526" w:rsidRDefault="0095275C" w:rsidP="007D3526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2 896 872</w:t>
            </w:r>
          </w:p>
        </w:tc>
        <w:tc>
          <w:tcPr>
            <w:tcW w:w="1569" w:type="dxa"/>
            <w:vAlign w:val="center"/>
          </w:tcPr>
          <w:p w:rsidR="00BF749F" w:rsidRPr="007D3526" w:rsidRDefault="0095275C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113,0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>, MZe</w:t>
      </w:r>
    </w:p>
    <w:p w:rsidR="00F432DD" w:rsidRPr="007B426C" w:rsidRDefault="00F432DD" w:rsidP="00BF749F">
      <w:pPr>
        <w:rPr>
          <w:i/>
          <w:sz w:val="18"/>
          <w:szCs w:val="18"/>
        </w:rPr>
      </w:pPr>
    </w:p>
    <w:p w:rsidR="00BA1FE1" w:rsidRPr="00170C55" w:rsidRDefault="00F432DD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Dosažená f</w:t>
      </w:r>
      <w:r w:rsidR="00BA1FE1">
        <w:rPr>
          <w:sz w:val="22"/>
          <w:szCs w:val="22"/>
        </w:rPr>
        <w:t xml:space="preserve">inanční hodnota vývozu mléka a mléčných výrobků je ovlivněna zejména </w:t>
      </w:r>
      <w:r>
        <w:rPr>
          <w:sz w:val="22"/>
          <w:szCs w:val="22"/>
        </w:rPr>
        <w:t>velkým objemem v</w:t>
      </w:r>
      <w:r w:rsidR="00BA1FE1">
        <w:rPr>
          <w:sz w:val="22"/>
          <w:szCs w:val="22"/>
        </w:rPr>
        <w:t>ý</w:t>
      </w:r>
      <w:r>
        <w:rPr>
          <w:sz w:val="22"/>
          <w:szCs w:val="22"/>
        </w:rPr>
        <w:t>v</w:t>
      </w:r>
      <w:r w:rsidR="00BA1FE1">
        <w:rPr>
          <w:sz w:val="22"/>
          <w:szCs w:val="22"/>
        </w:rPr>
        <w:t>oz</w:t>
      </w:r>
      <w:r>
        <w:rPr>
          <w:sz w:val="22"/>
          <w:szCs w:val="22"/>
        </w:rPr>
        <w:t>u mléčné suroviny</w:t>
      </w:r>
      <w:r w:rsidR="00BA1FE1">
        <w:rPr>
          <w:sz w:val="22"/>
          <w:szCs w:val="22"/>
        </w:rPr>
        <w:t xml:space="preserve"> a smetany k dalšímu zpracování v</w:t>
      </w:r>
      <w:r>
        <w:rPr>
          <w:sz w:val="22"/>
          <w:szCs w:val="22"/>
        </w:rPr>
        <w:t> </w:t>
      </w:r>
      <w:r w:rsidR="00BA1FE1">
        <w:rPr>
          <w:sz w:val="22"/>
          <w:szCs w:val="22"/>
        </w:rPr>
        <w:t>zahraničí</w:t>
      </w:r>
      <w:r>
        <w:rPr>
          <w:sz w:val="22"/>
          <w:szCs w:val="22"/>
        </w:rPr>
        <w:t xml:space="preserve"> (</w:t>
      </w:r>
      <w:r w:rsidRPr="00F432DD">
        <w:rPr>
          <w:sz w:val="22"/>
          <w:szCs w:val="22"/>
          <w:u w:val="single"/>
        </w:rPr>
        <w:t>v</w:t>
      </w:r>
      <w:r w:rsidR="00BA1FE1" w:rsidRPr="00A93732">
        <w:rPr>
          <w:sz w:val="22"/>
          <w:szCs w:val="22"/>
          <w:u w:val="single"/>
        </w:rPr>
        <w:t>ývoz zboží s nízkou přidanou hodnotou</w:t>
      </w:r>
      <w:r>
        <w:rPr>
          <w:sz w:val="22"/>
          <w:szCs w:val="22"/>
          <w:u w:val="single"/>
        </w:rPr>
        <w:t xml:space="preserve">), </w:t>
      </w:r>
      <w:r w:rsidRPr="00F432DD">
        <w:rPr>
          <w:sz w:val="22"/>
          <w:szCs w:val="22"/>
        </w:rPr>
        <w:t>vyšším objeme</w:t>
      </w:r>
      <w:r>
        <w:rPr>
          <w:sz w:val="22"/>
          <w:szCs w:val="22"/>
        </w:rPr>
        <w:t>m</w:t>
      </w:r>
      <w:r w:rsidRPr="00F432DD">
        <w:rPr>
          <w:sz w:val="22"/>
          <w:szCs w:val="22"/>
        </w:rPr>
        <w:t xml:space="preserve"> vývozu sýrů a tvarohů, vyšší úrovní vývozních cen.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Trvale záporná bilance zahraničního obchodu u másla a sýrů a tvarohů.</w:t>
      </w:r>
    </w:p>
    <w:p w:rsidR="00C4420E" w:rsidRDefault="00C4420E" w:rsidP="00BF749F">
      <w:pPr>
        <w:ind w:left="284"/>
        <w:outlineLvl w:val="0"/>
        <w:rPr>
          <w:b/>
        </w:rPr>
      </w:pPr>
    </w:p>
    <w:p w:rsidR="00BF749F" w:rsidRPr="007B426C" w:rsidRDefault="000D0E8F" w:rsidP="00BF749F">
      <w:pPr>
        <w:ind w:left="284"/>
        <w:outlineLvl w:val="0"/>
        <w:rPr>
          <w:b/>
        </w:rPr>
      </w:pPr>
      <w:r>
        <w:rPr>
          <w:b/>
        </w:rPr>
        <w:t>Vývoj zahran.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až </w:t>
      </w:r>
      <w:r w:rsidR="006B4B37">
        <w:rPr>
          <w:b/>
        </w:rPr>
        <w:t>prosinec</w:t>
      </w:r>
      <w:r w:rsidR="000E23BE">
        <w:rPr>
          <w:b/>
        </w:rPr>
        <w:t xml:space="preserve"> </w:t>
      </w:r>
      <w:r w:rsidR="0085644D">
        <w:rPr>
          <w:b/>
        </w:rPr>
        <w:t>2011 a 2010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8"/>
        <w:gridCol w:w="632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632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7C4C8F" w:rsidP="0030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301D61">
              <w:rPr>
                <w:b/>
                <w:sz w:val="16"/>
                <w:szCs w:val="16"/>
              </w:rPr>
              <w:t>X</w:t>
            </w:r>
            <w:r w:rsidR="00513E3A">
              <w:rPr>
                <w:b/>
                <w:sz w:val="16"/>
                <w:szCs w:val="16"/>
              </w:rPr>
              <w:t>I</w:t>
            </w:r>
            <w:r w:rsidR="006B4B37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632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BF749F" w:rsidRPr="009A018E" w:rsidTr="0085644D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 w:rsidR="0085644D">
              <w:rPr>
                <w:sz w:val="20"/>
              </w:rPr>
              <w:t>10</w:t>
            </w:r>
          </w:p>
          <w:p w:rsidR="00BF749F" w:rsidRPr="007B426C" w:rsidRDefault="00BF749F" w:rsidP="0085644D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85644D">
              <w:rPr>
                <w:sz w:val="20"/>
              </w:rPr>
              <w:t>1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71 823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72 899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581 113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636 015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509 290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563 116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192AB0" w:rsidRDefault="0095275C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13,32</w:t>
            </w:r>
          </w:p>
          <w:p w:rsidR="0095275C" w:rsidRPr="007B426C" w:rsidRDefault="0095275C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14,95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9,29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10,09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192AB0" w:rsidRDefault="0095275C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956 686</w:t>
            </w:r>
          </w:p>
          <w:p w:rsidR="0095275C" w:rsidRPr="007B426C" w:rsidRDefault="0095275C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1 090 205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5 397 849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6 418 630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192AB0" w:rsidRDefault="00D7276F" w:rsidP="00932FC2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4 441 163</w:t>
            </w:r>
          </w:p>
          <w:p w:rsidR="00D7276F" w:rsidRPr="007B426C" w:rsidRDefault="00D7276F" w:rsidP="00932FC2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5 328 425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8 298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7 302</w:t>
            </w:r>
          </w:p>
        </w:tc>
        <w:tc>
          <w:tcPr>
            <w:tcW w:w="932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31 081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34 134</w:t>
            </w:r>
          </w:p>
        </w:tc>
        <w:tc>
          <w:tcPr>
            <w:tcW w:w="964" w:type="dxa"/>
            <w:vAlign w:val="center"/>
          </w:tcPr>
          <w:p w:rsidR="00F3693D" w:rsidRDefault="0095275C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22 783</w:t>
            </w:r>
          </w:p>
          <w:p w:rsidR="0095275C" w:rsidRPr="007B426C" w:rsidRDefault="0095275C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26 832</w:t>
            </w:r>
          </w:p>
        </w:tc>
        <w:tc>
          <w:tcPr>
            <w:tcW w:w="688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35,85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35,76</w:t>
            </w:r>
          </w:p>
        </w:tc>
        <w:tc>
          <w:tcPr>
            <w:tcW w:w="817" w:type="dxa"/>
            <w:vAlign w:val="center"/>
          </w:tcPr>
          <w:p w:rsidR="00192AB0" w:rsidRDefault="0095275C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52,18</w:t>
            </w:r>
          </w:p>
          <w:p w:rsidR="0095275C" w:rsidRPr="007B426C" w:rsidRDefault="0095275C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59,73</w:t>
            </w:r>
          </w:p>
        </w:tc>
        <w:tc>
          <w:tcPr>
            <w:tcW w:w="1110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297 494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261 112</w:t>
            </w:r>
          </w:p>
        </w:tc>
        <w:tc>
          <w:tcPr>
            <w:tcW w:w="1105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1 621 817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2 038 845</w:t>
            </w:r>
          </w:p>
        </w:tc>
        <w:tc>
          <w:tcPr>
            <w:tcW w:w="1161" w:type="dxa"/>
            <w:vAlign w:val="center"/>
          </w:tcPr>
          <w:p w:rsidR="00192AB0" w:rsidRDefault="00D7276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1 324 323</w:t>
            </w:r>
          </w:p>
          <w:p w:rsidR="00D7276F" w:rsidRPr="007B426C" w:rsidRDefault="00D7276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1 777 733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42 053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41 597</w:t>
            </w:r>
          </w:p>
        </w:tc>
        <w:tc>
          <w:tcPr>
            <w:tcW w:w="932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68 775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69 098</w:t>
            </w:r>
          </w:p>
        </w:tc>
        <w:tc>
          <w:tcPr>
            <w:tcW w:w="964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26 722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27 501</w:t>
            </w:r>
          </w:p>
        </w:tc>
        <w:tc>
          <w:tcPr>
            <w:tcW w:w="688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24,69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26,23</w:t>
            </w:r>
          </w:p>
        </w:tc>
        <w:tc>
          <w:tcPr>
            <w:tcW w:w="817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26,92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26,90</w:t>
            </w:r>
          </w:p>
        </w:tc>
        <w:tc>
          <w:tcPr>
            <w:tcW w:w="1110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1 038 369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1 091 293</w:t>
            </w:r>
          </w:p>
        </w:tc>
        <w:tc>
          <w:tcPr>
            <w:tcW w:w="1105" w:type="dxa"/>
            <w:vAlign w:val="center"/>
          </w:tcPr>
          <w:p w:rsidR="00192AB0" w:rsidRDefault="0095275C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1 851 761</w:t>
            </w:r>
          </w:p>
          <w:p w:rsidR="0095275C" w:rsidRPr="007B426C" w:rsidRDefault="0095275C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1 858 430</w:t>
            </w:r>
          </w:p>
        </w:tc>
        <w:tc>
          <w:tcPr>
            <w:tcW w:w="1161" w:type="dxa"/>
            <w:vAlign w:val="center"/>
          </w:tcPr>
          <w:p w:rsidR="00192AB0" w:rsidRDefault="00D7276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813 392</w:t>
            </w:r>
          </w:p>
          <w:p w:rsidR="00D7276F" w:rsidRPr="007B426C" w:rsidRDefault="00D7276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767 137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27 182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25 702</w:t>
            </w:r>
          </w:p>
        </w:tc>
        <w:tc>
          <w:tcPr>
            <w:tcW w:w="932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42 964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50 753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15 782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25 051</w:t>
            </w:r>
          </w:p>
        </w:tc>
        <w:tc>
          <w:tcPr>
            <w:tcW w:w="688" w:type="dxa"/>
            <w:vAlign w:val="center"/>
          </w:tcPr>
          <w:p w:rsidR="00192AB0" w:rsidRDefault="0095275C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8,77</w:t>
            </w:r>
          </w:p>
          <w:p w:rsidR="0095275C" w:rsidRPr="007B426C" w:rsidRDefault="0095275C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11,55</w:t>
            </w:r>
          </w:p>
        </w:tc>
        <w:tc>
          <w:tcPr>
            <w:tcW w:w="817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14,70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16,96</w:t>
            </w:r>
          </w:p>
        </w:tc>
        <w:tc>
          <w:tcPr>
            <w:tcW w:w="1110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238 416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296 899</w:t>
            </w:r>
          </w:p>
        </w:tc>
        <w:tc>
          <w:tcPr>
            <w:tcW w:w="1105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631 492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860 656</w:t>
            </w:r>
          </w:p>
        </w:tc>
        <w:tc>
          <w:tcPr>
            <w:tcW w:w="1161" w:type="dxa"/>
            <w:vAlign w:val="center"/>
          </w:tcPr>
          <w:p w:rsidR="00192AB0" w:rsidRDefault="00D7276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393 076</w:t>
            </w:r>
          </w:p>
          <w:p w:rsidR="00D7276F" w:rsidRPr="007B426C" w:rsidRDefault="00D7276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563 757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19 251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18 826</w:t>
            </w:r>
          </w:p>
        </w:tc>
        <w:tc>
          <w:tcPr>
            <w:tcW w:w="932" w:type="dxa"/>
            <w:vAlign w:val="center"/>
          </w:tcPr>
          <w:p w:rsidR="00192AB0" w:rsidRDefault="0095275C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8 115</w:t>
            </w:r>
          </w:p>
          <w:p w:rsidR="0095275C" w:rsidRPr="007B426C" w:rsidRDefault="0095275C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4 957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- 11 136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- 13 869</w:t>
            </w:r>
          </w:p>
        </w:tc>
        <w:tc>
          <w:tcPr>
            <w:tcW w:w="688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85,35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88,78</w:t>
            </w:r>
          </w:p>
        </w:tc>
        <w:tc>
          <w:tcPr>
            <w:tcW w:w="817" w:type="dxa"/>
            <w:vAlign w:val="center"/>
          </w:tcPr>
          <w:p w:rsidR="00192AB0" w:rsidRDefault="0095275C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67,30</w:t>
            </w:r>
          </w:p>
          <w:p w:rsidR="0095275C" w:rsidRPr="007B426C" w:rsidRDefault="0095275C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91,21</w:t>
            </w:r>
          </w:p>
        </w:tc>
        <w:tc>
          <w:tcPr>
            <w:tcW w:w="1110" w:type="dxa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1 643 150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1 671 394</w:t>
            </w:r>
          </w:p>
        </w:tc>
        <w:tc>
          <w:tcPr>
            <w:tcW w:w="1105" w:type="dxa"/>
            <w:vAlign w:val="center"/>
          </w:tcPr>
          <w:p w:rsidR="00192AB0" w:rsidRDefault="0095275C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546 142</w:t>
            </w:r>
          </w:p>
          <w:p w:rsidR="0095275C" w:rsidRPr="007B426C" w:rsidRDefault="0095275C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452 173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192AB0" w:rsidRDefault="00D7276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- 1 097 008</w:t>
            </w:r>
          </w:p>
          <w:p w:rsidR="00D7276F" w:rsidRPr="007B426C" w:rsidRDefault="00D7276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- 1 219 221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192AB0" w:rsidRDefault="0095275C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76 707</w:t>
            </w:r>
          </w:p>
          <w:p w:rsidR="0095275C" w:rsidRPr="007B426C" w:rsidRDefault="0095275C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78 174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29 218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31 050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- 47 489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- 47 124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73,71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77,28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81,30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98,81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5 653 762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6 041 495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192AB0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2 375 471</w:t>
            </w:r>
          </w:p>
          <w:p w:rsidR="0095275C" w:rsidRPr="007B426C" w:rsidRDefault="0095275C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3 068 150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192AB0" w:rsidRDefault="00D7276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- 3 278 291</w:t>
            </w:r>
          </w:p>
          <w:p w:rsidR="00D7276F" w:rsidRPr="007B426C" w:rsidRDefault="00D7276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- 2 973 345</w:t>
            </w:r>
          </w:p>
        </w:tc>
      </w:tr>
    </w:tbl>
    <w:p w:rsidR="00BF749F" w:rsidRPr="007B426C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>, MZe</w:t>
      </w:r>
    </w:p>
    <w:p w:rsidR="000019CE" w:rsidRDefault="000019CE" w:rsidP="00BF749F">
      <w:pPr>
        <w:ind w:left="284"/>
        <w:outlineLvl w:val="0"/>
        <w:rPr>
          <w:b/>
        </w:rPr>
      </w:pPr>
    </w:p>
    <w:p w:rsidR="006408F8" w:rsidRDefault="006408F8" w:rsidP="00BF749F">
      <w:pPr>
        <w:ind w:left="284"/>
        <w:outlineLvl w:val="0"/>
        <w:rPr>
          <w:b/>
        </w:rPr>
      </w:pPr>
    </w:p>
    <w:p w:rsidR="006408F8" w:rsidRDefault="006408F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6408F8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během roku 2011, vyvezly</w:t>
      </w:r>
      <w:r w:rsidR="00170C55" w:rsidRPr="00D66B6A">
        <w:rPr>
          <w:sz w:val="22"/>
          <w:szCs w:val="22"/>
        </w:rPr>
        <w:t xml:space="preserve"> do </w:t>
      </w:r>
      <w:r>
        <w:rPr>
          <w:sz w:val="22"/>
          <w:szCs w:val="22"/>
        </w:rPr>
        <w:t>62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EB4140">
        <w:rPr>
          <w:sz w:val="22"/>
          <w:szCs w:val="22"/>
        </w:rPr>
        <w:t>Tři</w:t>
      </w:r>
      <w:r w:rsidR="00170C55">
        <w:rPr>
          <w:sz w:val="22"/>
          <w:szCs w:val="22"/>
        </w:rPr>
        <w:t xml:space="preserve"> čtvrtiny finančního objemu vývozu představuje export do 5 zemí (do Německa </w:t>
      </w:r>
      <w:r w:rsidR="00FC20FA">
        <w:rPr>
          <w:sz w:val="22"/>
          <w:szCs w:val="22"/>
        </w:rPr>
        <w:t>32,1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0C342C">
        <w:rPr>
          <w:sz w:val="22"/>
          <w:szCs w:val="22"/>
        </w:rPr>
        <w:t>18,</w:t>
      </w:r>
      <w:r w:rsidR="00FC20FA">
        <w:rPr>
          <w:sz w:val="22"/>
          <w:szCs w:val="22"/>
        </w:rPr>
        <w:t>5</w:t>
      </w:r>
      <w:r w:rsidR="00170C55">
        <w:rPr>
          <w:sz w:val="22"/>
          <w:szCs w:val="22"/>
        </w:rPr>
        <w:t xml:space="preserve"> %, do Itálie </w:t>
      </w:r>
      <w:r w:rsidR="000C342C">
        <w:rPr>
          <w:sz w:val="22"/>
          <w:szCs w:val="22"/>
        </w:rPr>
        <w:t>14,</w:t>
      </w:r>
      <w:r w:rsidR="00FC20FA">
        <w:rPr>
          <w:sz w:val="22"/>
          <w:szCs w:val="22"/>
        </w:rPr>
        <w:t>0</w:t>
      </w:r>
      <w:r w:rsidR="00170C55">
        <w:rPr>
          <w:sz w:val="22"/>
          <w:szCs w:val="22"/>
        </w:rPr>
        <w:t xml:space="preserve"> %, Maďarska 5,</w:t>
      </w:r>
      <w:r w:rsidR="00FC20FA">
        <w:rPr>
          <w:sz w:val="22"/>
          <w:szCs w:val="22"/>
        </w:rPr>
        <w:t>3</w:t>
      </w:r>
      <w:r w:rsidR="00170C55">
        <w:rPr>
          <w:sz w:val="22"/>
          <w:szCs w:val="22"/>
        </w:rPr>
        <w:t xml:space="preserve"> %, Polska </w:t>
      </w:r>
      <w:r w:rsidR="00B6586F">
        <w:rPr>
          <w:sz w:val="22"/>
          <w:szCs w:val="22"/>
        </w:rPr>
        <w:t>4,</w:t>
      </w:r>
      <w:r w:rsidR="006408F8">
        <w:rPr>
          <w:sz w:val="22"/>
          <w:szCs w:val="22"/>
        </w:rPr>
        <w:t>7</w:t>
      </w:r>
      <w:r w:rsidR="00170C55">
        <w:rPr>
          <w:sz w:val="22"/>
          <w:szCs w:val="22"/>
        </w:rPr>
        <w:t xml:space="preserve"> %). Do zemí EU-27 se v daném období vyvezlo </w:t>
      </w:r>
      <w:r w:rsidR="00192AB0">
        <w:rPr>
          <w:sz w:val="22"/>
          <w:szCs w:val="22"/>
        </w:rPr>
        <w:t>86,</w:t>
      </w:r>
      <w:r w:rsidR="00FC20FA">
        <w:rPr>
          <w:sz w:val="22"/>
          <w:szCs w:val="22"/>
        </w:rPr>
        <w:t>6</w:t>
      </w:r>
      <w:r w:rsidR="00170C55">
        <w:rPr>
          <w:sz w:val="22"/>
          <w:szCs w:val="22"/>
        </w:rPr>
        <w:t xml:space="preserve"> % finanční hodnoty vývozu mléka a mléčných výrobků, podíl vývozu do třetích zemí představoval v daném období </w:t>
      </w:r>
      <w:r w:rsidR="009C379C">
        <w:rPr>
          <w:sz w:val="22"/>
          <w:szCs w:val="22"/>
        </w:rPr>
        <w:t>13,</w:t>
      </w:r>
      <w:r w:rsidR="00FC20FA">
        <w:rPr>
          <w:sz w:val="22"/>
          <w:szCs w:val="22"/>
        </w:rPr>
        <w:t>4</w:t>
      </w:r>
      <w:r w:rsidR="002908B7">
        <w:rPr>
          <w:sz w:val="22"/>
          <w:szCs w:val="22"/>
        </w:rPr>
        <w:t xml:space="preserve"> %. Vývoz do třetích zemí tvořily převážně destinace – </w:t>
      </w:r>
      <w:r w:rsidR="005C52D0">
        <w:rPr>
          <w:sz w:val="22"/>
          <w:szCs w:val="22"/>
        </w:rPr>
        <w:t>Libanon (</w:t>
      </w:r>
      <w:r w:rsidR="009C379C">
        <w:rPr>
          <w:sz w:val="22"/>
          <w:szCs w:val="22"/>
        </w:rPr>
        <w:t>smetana v prášku</w:t>
      </w:r>
      <w:r w:rsidR="005C52D0">
        <w:rPr>
          <w:sz w:val="22"/>
          <w:szCs w:val="22"/>
        </w:rPr>
        <w:t xml:space="preserve">, sýry – Eidam), </w:t>
      </w:r>
      <w:r w:rsidR="002908B7">
        <w:rPr>
          <w:sz w:val="22"/>
          <w:szCs w:val="22"/>
        </w:rPr>
        <w:t>Thajsko (převážně sušená mléka</w:t>
      </w:r>
      <w:r w:rsidR="005C52D0">
        <w:rPr>
          <w:sz w:val="22"/>
          <w:szCs w:val="22"/>
        </w:rPr>
        <w:t xml:space="preserve"> a syrovátka</w:t>
      </w:r>
      <w:r w:rsidR="002908B7">
        <w:rPr>
          <w:sz w:val="22"/>
          <w:szCs w:val="22"/>
        </w:rPr>
        <w:t xml:space="preserve">), </w:t>
      </w:r>
      <w:r w:rsidR="005C52D0">
        <w:rPr>
          <w:sz w:val="22"/>
          <w:szCs w:val="22"/>
        </w:rPr>
        <w:t>Chorvatsko (mléčná surovina</w:t>
      </w:r>
      <w:r w:rsidR="009C379C">
        <w:rPr>
          <w:sz w:val="22"/>
          <w:szCs w:val="22"/>
        </w:rPr>
        <w:t xml:space="preserve"> – nezahuštěné plnotučné mléko v balení nad 2 kg</w:t>
      </w:r>
      <w:r w:rsidR="005C52D0">
        <w:rPr>
          <w:sz w:val="22"/>
          <w:szCs w:val="22"/>
        </w:rPr>
        <w:t xml:space="preserve">, sušená mléka, kondenzovaná mléka), Srbsko (sušené plnotučné mléko, máslo v blocích), </w:t>
      </w:r>
      <w:r w:rsidR="002908B7">
        <w:rPr>
          <w:sz w:val="22"/>
          <w:szCs w:val="22"/>
        </w:rPr>
        <w:t>Bangladéš</w:t>
      </w:r>
      <w:r w:rsidR="009C379C">
        <w:rPr>
          <w:sz w:val="22"/>
          <w:szCs w:val="22"/>
        </w:rPr>
        <w:t xml:space="preserve"> </w:t>
      </w:r>
      <w:r w:rsidR="005C52D0">
        <w:rPr>
          <w:sz w:val="22"/>
          <w:szCs w:val="22"/>
        </w:rPr>
        <w:t xml:space="preserve">a Malajsie </w:t>
      </w:r>
      <w:r w:rsidR="002908B7">
        <w:rPr>
          <w:sz w:val="22"/>
          <w:szCs w:val="22"/>
        </w:rPr>
        <w:t xml:space="preserve">(sušená syrovátka), </w:t>
      </w:r>
      <w:r w:rsidR="00F03765">
        <w:rPr>
          <w:sz w:val="22"/>
          <w:szCs w:val="22"/>
        </w:rPr>
        <w:t>Spojené arabské emiráty</w:t>
      </w:r>
      <w:r w:rsidR="00964D38">
        <w:rPr>
          <w:sz w:val="22"/>
          <w:szCs w:val="22"/>
        </w:rPr>
        <w:t>,</w:t>
      </w:r>
      <w:r w:rsidR="00F03765">
        <w:rPr>
          <w:sz w:val="22"/>
          <w:szCs w:val="22"/>
        </w:rPr>
        <w:t xml:space="preserve"> Saudská Arábie (převážně bílé sýry)</w:t>
      </w:r>
      <w:r w:rsidR="00964D38">
        <w:rPr>
          <w:sz w:val="22"/>
          <w:szCs w:val="22"/>
        </w:rPr>
        <w:t xml:space="preserve"> a Čína (převážně sušená syrovátka)</w:t>
      </w:r>
      <w:r w:rsidR="00F03765">
        <w:rPr>
          <w:sz w:val="22"/>
          <w:szCs w:val="22"/>
        </w:rPr>
        <w:t xml:space="preserve">. </w:t>
      </w:r>
      <w:r w:rsidR="00170C55"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C01C12">
        <w:rPr>
          <w:sz w:val="22"/>
          <w:szCs w:val="22"/>
          <w:u w:val="single"/>
        </w:rPr>
        <w:t>43,</w:t>
      </w:r>
      <w:r w:rsidR="00FC20FA">
        <w:rPr>
          <w:sz w:val="22"/>
          <w:szCs w:val="22"/>
          <w:u w:val="single"/>
        </w:rPr>
        <w:t>7</w:t>
      </w:r>
      <w:r w:rsidR="00170C55" w:rsidRPr="002D4C36">
        <w:rPr>
          <w:sz w:val="22"/>
          <w:szCs w:val="22"/>
          <w:u w:val="single"/>
        </w:rPr>
        <w:t xml:space="preserve"> %.</w:t>
      </w:r>
      <w:r w:rsidR="00170C55"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C01C12">
        <w:rPr>
          <w:sz w:val="22"/>
          <w:szCs w:val="22"/>
        </w:rPr>
        <w:t>25,</w:t>
      </w:r>
      <w:r w:rsidR="00FC20FA">
        <w:rPr>
          <w:sz w:val="22"/>
          <w:szCs w:val="22"/>
        </w:rPr>
        <w:t>8</w:t>
      </w:r>
      <w:r w:rsidR="00170C55">
        <w:rPr>
          <w:sz w:val="22"/>
          <w:szCs w:val="22"/>
        </w:rPr>
        <w:t xml:space="preserve"> %. </w:t>
      </w:r>
      <w:r w:rsidR="00B83EEE">
        <w:rPr>
          <w:sz w:val="22"/>
          <w:szCs w:val="22"/>
        </w:rPr>
        <w:t>Zvýšil se objem vývozu konzumního mléka (meziročně o 12,</w:t>
      </w:r>
      <w:r w:rsidR="00FC20FA">
        <w:rPr>
          <w:sz w:val="22"/>
          <w:szCs w:val="22"/>
        </w:rPr>
        <w:t>0</w:t>
      </w:r>
      <w:r w:rsidR="00B83EEE">
        <w:rPr>
          <w:sz w:val="22"/>
          <w:szCs w:val="22"/>
        </w:rPr>
        <w:t xml:space="preserve"> %), mléka v cisternách (o </w:t>
      </w:r>
      <w:r w:rsidR="00145FC0">
        <w:rPr>
          <w:sz w:val="22"/>
          <w:szCs w:val="22"/>
        </w:rPr>
        <w:t>10</w:t>
      </w:r>
      <w:r w:rsidR="00FC20FA">
        <w:rPr>
          <w:sz w:val="22"/>
          <w:szCs w:val="22"/>
        </w:rPr>
        <w:t>,</w:t>
      </w:r>
      <w:r w:rsidR="00145FC0">
        <w:rPr>
          <w:sz w:val="22"/>
          <w:szCs w:val="22"/>
        </w:rPr>
        <w:t>4</w:t>
      </w:r>
      <w:r w:rsidR="00B83EEE">
        <w:rPr>
          <w:sz w:val="22"/>
          <w:szCs w:val="22"/>
        </w:rPr>
        <w:t xml:space="preserve"> %) a objem vývozu smetany v cisternách (o </w:t>
      </w:r>
      <w:r w:rsidR="00FC20FA">
        <w:rPr>
          <w:sz w:val="22"/>
          <w:szCs w:val="22"/>
        </w:rPr>
        <w:t>62,9</w:t>
      </w:r>
      <w:r w:rsidR="00B83EEE">
        <w:rPr>
          <w:sz w:val="22"/>
          <w:szCs w:val="22"/>
        </w:rPr>
        <w:t xml:space="preserve"> %  - nejvíce se vyvezlo smetany v cisternách na Sloven</w:t>
      </w:r>
      <w:r w:rsidR="00FC20FA">
        <w:rPr>
          <w:sz w:val="22"/>
          <w:szCs w:val="22"/>
        </w:rPr>
        <w:t>sko a</w:t>
      </w:r>
      <w:r w:rsidR="00B83EEE">
        <w:rPr>
          <w:sz w:val="22"/>
          <w:szCs w:val="22"/>
        </w:rPr>
        <w:t xml:space="preserve"> do Německa). Meziročně (</w:t>
      </w:r>
      <w:r w:rsidR="00FC20FA">
        <w:rPr>
          <w:sz w:val="22"/>
          <w:szCs w:val="22"/>
        </w:rPr>
        <w:t>rok</w:t>
      </w:r>
      <w:r w:rsidR="00B83EEE">
        <w:rPr>
          <w:sz w:val="22"/>
          <w:szCs w:val="22"/>
        </w:rPr>
        <w:t xml:space="preserve"> 2011/</w:t>
      </w:r>
      <w:r w:rsidR="00124352">
        <w:rPr>
          <w:sz w:val="22"/>
          <w:szCs w:val="22"/>
        </w:rPr>
        <w:t xml:space="preserve">rok </w:t>
      </w:r>
      <w:r w:rsidR="00B83EEE">
        <w:rPr>
          <w:sz w:val="22"/>
          <w:szCs w:val="22"/>
        </w:rPr>
        <w:t>2010) se snížil objem vývozu konzumních smetan o 37,</w:t>
      </w:r>
      <w:r w:rsidR="00FC20FA">
        <w:rPr>
          <w:sz w:val="22"/>
          <w:szCs w:val="22"/>
        </w:rPr>
        <w:t>0</w:t>
      </w:r>
      <w:r w:rsidR="00B83EEE">
        <w:rPr>
          <w:sz w:val="22"/>
          <w:szCs w:val="22"/>
        </w:rPr>
        <w:t xml:space="preserve"> %. Významným vývozním artiklem mlékárenského zboží jsou sýry a tvarohy (podíl na celkové finanční hodnotě vývozu je </w:t>
      </w:r>
      <w:r w:rsidR="00FC20FA">
        <w:rPr>
          <w:sz w:val="22"/>
          <w:szCs w:val="22"/>
        </w:rPr>
        <w:t>20,9</w:t>
      </w:r>
      <w:r w:rsidR="00B83EEE">
        <w:rPr>
          <w:sz w:val="22"/>
          <w:szCs w:val="22"/>
        </w:rPr>
        <w:t xml:space="preserve"> %). Meziročně se zvýšil vývoz čerstvých sýrů a tvarohů a bílých sýrů</w:t>
      </w:r>
      <w:r w:rsidR="00FC20FA">
        <w:rPr>
          <w:sz w:val="22"/>
          <w:szCs w:val="22"/>
        </w:rPr>
        <w:t xml:space="preserve"> (o 61,5 %)</w:t>
      </w:r>
      <w:r w:rsidR="00B83EEE">
        <w:rPr>
          <w:sz w:val="22"/>
          <w:szCs w:val="22"/>
        </w:rPr>
        <w:t xml:space="preserve">. Vývoz sušeného plnotučného mléka a smetany se v meziročním porovnání </w:t>
      </w:r>
      <w:r w:rsidR="00FC20FA">
        <w:rPr>
          <w:sz w:val="22"/>
          <w:szCs w:val="22"/>
        </w:rPr>
        <w:t>rok</w:t>
      </w:r>
      <w:r w:rsidR="00B83EEE">
        <w:rPr>
          <w:sz w:val="22"/>
          <w:szCs w:val="22"/>
        </w:rPr>
        <w:t xml:space="preserve"> 2011/2010 zvýšil o 41,</w:t>
      </w:r>
      <w:r w:rsidR="00FC20FA">
        <w:rPr>
          <w:sz w:val="22"/>
          <w:szCs w:val="22"/>
        </w:rPr>
        <w:t>3</w:t>
      </w:r>
      <w:r w:rsidR="00B83EEE">
        <w:rPr>
          <w:sz w:val="22"/>
          <w:szCs w:val="22"/>
        </w:rPr>
        <w:t xml:space="preserve"> %, vývoz kondenzovaných mlék byl meziročně nižší o 10,</w:t>
      </w:r>
      <w:r w:rsidR="00FC20FA">
        <w:rPr>
          <w:sz w:val="22"/>
          <w:szCs w:val="22"/>
        </w:rPr>
        <w:t>0</w:t>
      </w:r>
      <w:r w:rsidR="00B83EEE">
        <w:rPr>
          <w:sz w:val="22"/>
          <w:szCs w:val="22"/>
        </w:rPr>
        <w:t xml:space="preserve"> %, vývoz sušeného odtučněného mléka byl vyšší o </w:t>
      </w:r>
      <w:r w:rsidR="00FC20FA">
        <w:rPr>
          <w:sz w:val="22"/>
          <w:szCs w:val="22"/>
        </w:rPr>
        <w:t>2,4</w:t>
      </w:r>
      <w:r w:rsidR="00B83EEE">
        <w:rPr>
          <w:sz w:val="22"/>
          <w:szCs w:val="22"/>
        </w:rPr>
        <w:t xml:space="preserve"> %. Vývoz jogurtů se meziročně snížil o </w:t>
      </w:r>
      <w:r w:rsidR="00FC20FA">
        <w:rPr>
          <w:sz w:val="22"/>
          <w:szCs w:val="22"/>
        </w:rPr>
        <w:t>0,7</w:t>
      </w:r>
      <w:r w:rsidR="00B83EEE">
        <w:rPr>
          <w:sz w:val="22"/>
          <w:szCs w:val="22"/>
        </w:rPr>
        <w:t xml:space="preserve"> %, posílil vývoz ostatních zakysaných mléčných výrobků o 4,</w:t>
      </w:r>
      <w:r w:rsidR="00FC20FA">
        <w:rPr>
          <w:sz w:val="22"/>
          <w:szCs w:val="22"/>
        </w:rPr>
        <w:t>3</w:t>
      </w:r>
      <w:r w:rsidR="00B83EEE">
        <w:rPr>
          <w:sz w:val="22"/>
          <w:szCs w:val="22"/>
        </w:rPr>
        <w:t xml:space="preserve"> %. Vývoz čerstvého másla ve spotřebitelském balení se meziročně snížil o </w:t>
      </w:r>
      <w:r w:rsidR="00FC20FA">
        <w:rPr>
          <w:sz w:val="22"/>
          <w:szCs w:val="22"/>
        </w:rPr>
        <w:t>7,9</w:t>
      </w:r>
      <w:r w:rsidR="00B83EEE">
        <w:rPr>
          <w:sz w:val="22"/>
          <w:szCs w:val="22"/>
        </w:rPr>
        <w:t xml:space="preserve"> %, vývoz másla v blocích byl meziročně vyšší o </w:t>
      </w:r>
      <w:r w:rsidR="00FC20FA">
        <w:rPr>
          <w:sz w:val="22"/>
          <w:szCs w:val="22"/>
        </w:rPr>
        <w:t>2,3</w:t>
      </w:r>
      <w:r w:rsidR="00B83EEE">
        <w:rPr>
          <w:sz w:val="22"/>
          <w:szCs w:val="22"/>
        </w:rPr>
        <w:t xml:space="preserve"> %, výrazně se propadl vývoz pomazánek z mléčných tuků (z 1 5</w:t>
      </w:r>
      <w:r w:rsidR="00FC20FA">
        <w:rPr>
          <w:sz w:val="22"/>
          <w:szCs w:val="22"/>
        </w:rPr>
        <w:t>90</w:t>
      </w:r>
      <w:r w:rsidR="00B83EEE">
        <w:rPr>
          <w:sz w:val="22"/>
          <w:szCs w:val="22"/>
        </w:rPr>
        <w:t xml:space="preserve"> t za období leden až </w:t>
      </w:r>
      <w:r w:rsidR="00FC20FA">
        <w:rPr>
          <w:sz w:val="22"/>
          <w:szCs w:val="22"/>
        </w:rPr>
        <w:t>prosinec</w:t>
      </w:r>
      <w:r w:rsidR="00B83EEE">
        <w:rPr>
          <w:sz w:val="22"/>
          <w:szCs w:val="22"/>
        </w:rPr>
        <w:t xml:space="preserve"> 2010 na </w:t>
      </w:r>
      <w:r w:rsidR="00FC20FA">
        <w:rPr>
          <w:sz w:val="22"/>
          <w:szCs w:val="22"/>
        </w:rPr>
        <w:t>16,0</w:t>
      </w:r>
      <w:r w:rsidR="00B83EEE">
        <w:rPr>
          <w:sz w:val="22"/>
          <w:szCs w:val="22"/>
        </w:rPr>
        <w:t xml:space="preserve"> t stejného období r. 2011).</w:t>
      </w:r>
    </w:p>
    <w:p w:rsidR="00D448B3" w:rsidRDefault="00D448B3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Dovozy ze tří zemí - z Německa (</w:t>
      </w:r>
      <w:r w:rsidR="00124352">
        <w:rPr>
          <w:sz w:val="22"/>
          <w:szCs w:val="22"/>
        </w:rPr>
        <w:t>40,6</w:t>
      </w:r>
      <w:r>
        <w:rPr>
          <w:sz w:val="22"/>
          <w:szCs w:val="22"/>
        </w:rPr>
        <w:t xml:space="preserve"> %), Polska (29,</w:t>
      </w:r>
      <w:r w:rsidR="00124352">
        <w:rPr>
          <w:sz w:val="22"/>
          <w:szCs w:val="22"/>
        </w:rPr>
        <w:t>2</w:t>
      </w:r>
      <w:r>
        <w:rPr>
          <w:sz w:val="22"/>
          <w:szCs w:val="22"/>
        </w:rPr>
        <w:t xml:space="preserve"> %) a Slovenska (13,</w:t>
      </w:r>
      <w:r w:rsidR="00124352">
        <w:rPr>
          <w:sz w:val="22"/>
          <w:szCs w:val="22"/>
        </w:rPr>
        <w:t>2</w:t>
      </w:r>
      <w:r>
        <w:rPr>
          <w:sz w:val="22"/>
          <w:szCs w:val="22"/>
        </w:rPr>
        <w:t xml:space="preserve"> %) představují </w:t>
      </w:r>
      <w:r w:rsidR="002567B0">
        <w:rPr>
          <w:sz w:val="22"/>
          <w:szCs w:val="22"/>
        </w:rPr>
        <w:t xml:space="preserve">celkem </w:t>
      </w:r>
      <w:r w:rsidR="00F82D6A">
        <w:rPr>
          <w:sz w:val="22"/>
          <w:szCs w:val="22"/>
        </w:rPr>
        <w:t>8</w:t>
      </w:r>
      <w:r w:rsidR="009C379C">
        <w:rPr>
          <w:sz w:val="22"/>
          <w:szCs w:val="22"/>
        </w:rPr>
        <w:t>3</w:t>
      </w:r>
      <w:r w:rsidR="002567B0">
        <w:rPr>
          <w:sz w:val="22"/>
          <w:szCs w:val="22"/>
        </w:rPr>
        <w:t>,</w:t>
      </w:r>
      <w:r w:rsidR="00124352">
        <w:rPr>
          <w:sz w:val="22"/>
          <w:szCs w:val="22"/>
        </w:rPr>
        <w:t>0</w:t>
      </w:r>
      <w:r w:rsidR="00F82D6A">
        <w:rPr>
          <w:sz w:val="22"/>
          <w:szCs w:val="22"/>
        </w:rPr>
        <w:t xml:space="preserve"> % veškerého dovozu mléka a mléčných výrobků (z finančního vyjádření). V období leden – </w:t>
      </w:r>
      <w:r w:rsidR="00124352">
        <w:rPr>
          <w:sz w:val="22"/>
          <w:szCs w:val="22"/>
        </w:rPr>
        <w:t>prosinec</w:t>
      </w:r>
      <w:r w:rsidR="00F82D6A">
        <w:rPr>
          <w:sz w:val="22"/>
          <w:szCs w:val="22"/>
        </w:rPr>
        <w:t xml:space="preserve"> 2011</w:t>
      </w:r>
      <w:r w:rsidR="00F82D6A" w:rsidRPr="00AB3150">
        <w:rPr>
          <w:sz w:val="22"/>
          <w:szCs w:val="22"/>
        </w:rPr>
        <w:t xml:space="preserve"> se mléko </w:t>
      </w:r>
      <w:r w:rsidR="007432FB">
        <w:rPr>
          <w:sz w:val="22"/>
          <w:szCs w:val="22"/>
        </w:rPr>
        <w:br/>
      </w:r>
      <w:r w:rsidR="00F82D6A" w:rsidRPr="00AB3150">
        <w:rPr>
          <w:sz w:val="22"/>
          <w:szCs w:val="22"/>
        </w:rPr>
        <w:t>a mléčné výrobky dovezly do ČR z</w:t>
      </w:r>
      <w:r w:rsidR="00875038">
        <w:rPr>
          <w:sz w:val="22"/>
          <w:szCs w:val="22"/>
        </w:rPr>
        <w:t> </w:t>
      </w:r>
      <w:r w:rsidR="00AD153D">
        <w:rPr>
          <w:sz w:val="22"/>
          <w:szCs w:val="22"/>
        </w:rPr>
        <w:t>3</w:t>
      </w:r>
      <w:r w:rsidR="00124352">
        <w:rPr>
          <w:sz w:val="22"/>
          <w:szCs w:val="22"/>
        </w:rPr>
        <w:t>9</w:t>
      </w:r>
      <w:r w:rsidR="00875038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zemí, ze zemí EU-27 celkem 99,</w:t>
      </w:r>
      <w:r w:rsidR="00F22A42">
        <w:rPr>
          <w:sz w:val="22"/>
          <w:szCs w:val="22"/>
        </w:rPr>
        <w:t>8</w:t>
      </w:r>
      <w:r w:rsidR="00F82D6A">
        <w:rPr>
          <w:sz w:val="22"/>
          <w:szCs w:val="22"/>
        </w:rPr>
        <w:t xml:space="preserve"> %. V meziročním porovnání dochází ke </w:t>
      </w:r>
      <w:r w:rsidR="00C203E0">
        <w:rPr>
          <w:sz w:val="22"/>
          <w:szCs w:val="22"/>
        </w:rPr>
        <w:t>zvýšení</w:t>
      </w:r>
      <w:r w:rsidR="00F82D6A">
        <w:rPr>
          <w:sz w:val="22"/>
          <w:szCs w:val="22"/>
        </w:rPr>
        <w:t xml:space="preserve"> </w:t>
      </w:r>
      <w:r w:rsidR="00C203E0">
        <w:rPr>
          <w:sz w:val="22"/>
          <w:szCs w:val="22"/>
        </w:rPr>
        <w:t xml:space="preserve">finanční hodnoty dovozu </w:t>
      </w:r>
      <w:r w:rsidR="00F82D6A">
        <w:rPr>
          <w:sz w:val="22"/>
          <w:szCs w:val="22"/>
        </w:rPr>
        <w:t xml:space="preserve">o </w:t>
      </w:r>
      <w:r w:rsidR="00124352">
        <w:rPr>
          <w:sz w:val="22"/>
          <w:szCs w:val="22"/>
        </w:rPr>
        <w:t>624,5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9C379C">
        <w:rPr>
          <w:sz w:val="22"/>
          <w:szCs w:val="22"/>
        </w:rPr>
        <w:t>6,</w:t>
      </w:r>
      <w:r w:rsidR="00124352">
        <w:rPr>
          <w:sz w:val="22"/>
          <w:szCs w:val="22"/>
        </w:rPr>
        <w:t>4</w:t>
      </w:r>
      <w:r w:rsidR="00F82D6A">
        <w:rPr>
          <w:sz w:val="22"/>
          <w:szCs w:val="22"/>
        </w:rPr>
        <w:t xml:space="preserve"> %. </w:t>
      </w:r>
    </w:p>
    <w:p w:rsidR="009C379C" w:rsidRDefault="009C379C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Vysoké objemy dovozu sýrů (včetně tvarohů) se v meziročním porovnání </w:t>
      </w:r>
      <w:r w:rsidR="00124352">
        <w:rPr>
          <w:sz w:val="22"/>
          <w:szCs w:val="22"/>
        </w:rPr>
        <w:t>rok</w:t>
      </w:r>
      <w:r>
        <w:rPr>
          <w:sz w:val="22"/>
          <w:szCs w:val="22"/>
        </w:rPr>
        <w:t xml:space="preserve"> 2011/</w:t>
      </w:r>
      <w:r w:rsidR="00124352">
        <w:rPr>
          <w:sz w:val="22"/>
          <w:szCs w:val="22"/>
        </w:rPr>
        <w:t>rok</w:t>
      </w:r>
      <w:r>
        <w:rPr>
          <w:sz w:val="22"/>
          <w:szCs w:val="22"/>
        </w:rPr>
        <w:t xml:space="preserve"> 2010 dále navýšily, a to o 1 </w:t>
      </w:r>
      <w:r w:rsidR="00124352">
        <w:rPr>
          <w:sz w:val="22"/>
          <w:szCs w:val="22"/>
        </w:rPr>
        <w:t>467</w:t>
      </w:r>
      <w:r>
        <w:rPr>
          <w:sz w:val="22"/>
          <w:szCs w:val="22"/>
        </w:rPr>
        <w:t xml:space="preserve"> t na celkových </w:t>
      </w:r>
      <w:r w:rsidR="00124352">
        <w:rPr>
          <w:sz w:val="22"/>
          <w:szCs w:val="22"/>
        </w:rPr>
        <w:t>78 174</w:t>
      </w:r>
      <w:r>
        <w:rPr>
          <w:sz w:val="22"/>
          <w:szCs w:val="22"/>
        </w:rPr>
        <w:t xml:space="preserve"> t. Toto množství představuje cca </w:t>
      </w:r>
      <w:r w:rsidR="00124352">
        <w:rPr>
          <w:sz w:val="22"/>
          <w:szCs w:val="22"/>
        </w:rPr>
        <w:t>83,5</w:t>
      </w:r>
      <w:r>
        <w:rPr>
          <w:sz w:val="22"/>
          <w:szCs w:val="22"/>
        </w:rPr>
        <w:t xml:space="preserve"> % objemu domácí výroby sýrů a tvarohů. Největší objemy sýrů a tvarohů se do ČR dováží z Německa (celkem </w:t>
      </w:r>
      <w:r w:rsidR="00124352">
        <w:rPr>
          <w:sz w:val="22"/>
          <w:szCs w:val="22"/>
        </w:rPr>
        <w:t>34 997</w:t>
      </w:r>
      <w:r>
        <w:rPr>
          <w:sz w:val="22"/>
          <w:szCs w:val="22"/>
        </w:rPr>
        <w:t xml:space="preserve"> t za průměrnou dovozní cenu 67,</w:t>
      </w:r>
      <w:r w:rsidR="00124352">
        <w:rPr>
          <w:sz w:val="22"/>
          <w:szCs w:val="22"/>
        </w:rPr>
        <w:t>71</w:t>
      </w:r>
      <w:r>
        <w:rPr>
          <w:sz w:val="22"/>
          <w:szCs w:val="22"/>
        </w:rPr>
        <w:t xml:space="preserve"> Kč/kg – z toho např. </w:t>
      </w:r>
      <w:r w:rsidR="00124352">
        <w:rPr>
          <w:sz w:val="22"/>
          <w:szCs w:val="22"/>
        </w:rPr>
        <w:t>13 757</w:t>
      </w:r>
      <w:r>
        <w:rPr>
          <w:sz w:val="22"/>
          <w:szCs w:val="22"/>
        </w:rPr>
        <w:t xml:space="preserve"> t Eidamu za průměrnou dovozní cenu 75,</w:t>
      </w:r>
      <w:r w:rsidR="00124352">
        <w:rPr>
          <w:sz w:val="22"/>
          <w:szCs w:val="22"/>
        </w:rPr>
        <w:t>7</w:t>
      </w:r>
      <w:r>
        <w:rPr>
          <w:sz w:val="22"/>
          <w:szCs w:val="22"/>
        </w:rPr>
        <w:t xml:space="preserve">9 Kč/kg, </w:t>
      </w:r>
      <w:r w:rsidR="00124352">
        <w:rPr>
          <w:sz w:val="22"/>
          <w:szCs w:val="22"/>
        </w:rPr>
        <w:t>12 116</w:t>
      </w:r>
      <w:r>
        <w:rPr>
          <w:sz w:val="22"/>
          <w:szCs w:val="22"/>
        </w:rPr>
        <w:t xml:space="preserve"> t čerstvých sýrů a tvarohů za 44,</w:t>
      </w:r>
      <w:r w:rsidR="00124352">
        <w:rPr>
          <w:sz w:val="22"/>
          <w:szCs w:val="22"/>
        </w:rPr>
        <w:t>36</w:t>
      </w:r>
      <w:r>
        <w:rPr>
          <w:sz w:val="22"/>
          <w:szCs w:val="22"/>
        </w:rPr>
        <w:t xml:space="preserve"> Kč/kg) a z Polska (celkem </w:t>
      </w:r>
      <w:r w:rsidR="00124352">
        <w:rPr>
          <w:sz w:val="22"/>
          <w:szCs w:val="22"/>
        </w:rPr>
        <w:t>27 779</w:t>
      </w:r>
      <w:r>
        <w:rPr>
          <w:sz w:val="22"/>
          <w:szCs w:val="22"/>
        </w:rPr>
        <w:t xml:space="preserve"> t za průměrnou dovozní cenu 77,</w:t>
      </w:r>
      <w:r w:rsidR="00124352">
        <w:rPr>
          <w:sz w:val="22"/>
          <w:szCs w:val="22"/>
        </w:rPr>
        <w:t>57</w:t>
      </w:r>
      <w:r>
        <w:rPr>
          <w:sz w:val="22"/>
          <w:szCs w:val="22"/>
        </w:rPr>
        <w:t xml:space="preserve"> Kč/kg, z toho např. tavené </w:t>
      </w:r>
      <w:r w:rsidR="00DF1492">
        <w:rPr>
          <w:sz w:val="22"/>
          <w:szCs w:val="22"/>
        </w:rPr>
        <w:t>sýry - 4 </w:t>
      </w:r>
      <w:r w:rsidR="00124352">
        <w:rPr>
          <w:sz w:val="22"/>
          <w:szCs w:val="22"/>
        </w:rPr>
        <w:t>848</w:t>
      </w:r>
      <w:r w:rsidR="00DF1492">
        <w:rPr>
          <w:sz w:val="22"/>
          <w:szCs w:val="22"/>
        </w:rPr>
        <w:t xml:space="preserve"> t za 67,2</w:t>
      </w:r>
      <w:r w:rsidR="00124352">
        <w:rPr>
          <w:sz w:val="22"/>
          <w:szCs w:val="22"/>
        </w:rPr>
        <w:t>0</w:t>
      </w:r>
      <w:r w:rsidR="00DF1492">
        <w:rPr>
          <w:sz w:val="22"/>
          <w:szCs w:val="22"/>
        </w:rPr>
        <w:t xml:space="preserve"> Kč/kg, Eidam – 6 </w:t>
      </w:r>
      <w:r w:rsidR="00124352">
        <w:rPr>
          <w:sz w:val="22"/>
          <w:szCs w:val="22"/>
        </w:rPr>
        <w:t>566</w:t>
      </w:r>
      <w:r w:rsidR="00DF1492">
        <w:rPr>
          <w:sz w:val="22"/>
          <w:szCs w:val="22"/>
        </w:rPr>
        <w:t xml:space="preserve"> t za 80,</w:t>
      </w:r>
      <w:r w:rsidR="00124352">
        <w:rPr>
          <w:sz w:val="22"/>
          <w:szCs w:val="22"/>
        </w:rPr>
        <w:t>22</w:t>
      </w:r>
      <w:r w:rsidR="00DF1492">
        <w:rPr>
          <w:sz w:val="22"/>
          <w:szCs w:val="22"/>
        </w:rPr>
        <w:t xml:space="preserve"> Kč/kg, Camembert – 4 </w:t>
      </w:r>
      <w:r w:rsidR="00124352">
        <w:rPr>
          <w:sz w:val="22"/>
          <w:szCs w:val="22"/>
        </w:rPr>
        <w:t>997</w:t>
      </w:r>
      <w:r w:rsidR="00DF1492">
        <w:rPr>
          <w:sz w:val="22"/>
          <w:szCs w:val="22"/>
        </w:rPr>
        <w:t xml:space="preserve"> t za 96,1</w:t>
      </w:r>
      <w:r w:rsidR="00124352">
        <w:rPr>
          <w:sz w:val="22"/>
          <w:szCs w:val="22"/>
        </w:rPr>
        <w:t>8</w:t>
      </w:r>
      <w:r w:rsidR="00DF1492">
        <w:rPr>
          <w:sz w:val="22"/>
          <w:szCs w:val="22"/>
        </w:rPr>
        <w:t xml:space="preserve"> Kč/kg.</w:t>
      </w:r>
    </w:p>
    <w:p w:rsidR="00DF1492" w:rsidRDefault="00DF1492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Meziročně vyšší jsou i objemy dovozu jogurtů a ostatních zakysaných mléčných výrobků (o </w:t>
      </w:r>
      <w:r w:rsidR="00124352">
        <w:rPr>
          <w:sz w:val="22"/>
          <w:szCs w:val="22"/>
        </w:rPr>
        <w:t>456</w:t>
      </w:r>
      <w:r>
        <w:rPr>
          <w:sz w:val="22"/>
          <w:szCs w:val="22"/>
        </w:rPr>
        <w:t xml:space="preserve"> t), které se v daném období dovážely do ČR především z Německa (</w:t>
      </w:r>
      <w:r w:rsidR="00BA2902">
        <w:rPr>
          <w:sz w:val="22"/>
          <w:szCs w:val="22"/>
        </w:rPr>
        <w:t>22 865</w:t>
      </w:r>
      <w:r>
        <w:rPr>
          <w:sz w:val="22"/>
          <w:szCs w:val="22"/>
        </w:rPr>
        <w:t xml:space="preserve"> t za 28,</w:t>
      </w:r>
      <w:r w:rsidR="00BA2902">
        <w:rPr>
          <w:sz w:val="22"/>
          <w:szCs w:val="22"/>
        </w:rPr>
        <w:t>52</w:t>
      </w:r>
      <w:r>
        <w:rPr>
          <w:sz w:val="22"/>
          <w:szCs w:val="22"/>
        </w:rPr>
        <w:t xml:space="preserve"> Kč/kg), Polska (</w:t>
      </w:r>
      <w:r w:rsidR="00BA2902">
        <w:rPr>
          <w:sz w:val="22"/>
          <w:szCs w:val="22"/>
        </w:rPr>
        <w:t>13 051</w:t>
      </w:r>
      <w:r>
        <w:rPr>
          <w:sz w:val="22"/>
          <w:szCs w:val="22"/>
        </w:rPr>
        <w:t xml:space="preserve"> t za 21,39 Kč/kg), Slovenska (1 </w:t>
      </w:r>
      <w:r w:rsidR="00BA2902">
        <w:rPr>
          <w:sz w:val="22"/>
          <w:szCs w:val="22"/>
        </w:rPr>
        <w:t>831</w:t>
      </w:r>
      <w:r>
        <w:rPr>
          <w:sz w:val="22"/>
          <w:szCs w:val="22"/>
        </w:rPr>
        <w:t xml:space="preserve"> t za </w:t>
      </w:r>
      <w:r w:rsidR="00BA2902">
        <w:rPr>
          <w:sz w:val="22"/>
          <w:szCs w:val="22"/>
        </w:rPr>
        <w:t>21,85</w:t>
      </w:r>
      <w:r>
        <w:rPr>
          <w:sz w:val="22"/>
          <w:szCs w:val="22"/>
        </w:rPr>
        <w:t xml:space="preserve"> Kč/kg), Francie (1 </w:t>
      </w:r>
      <w:r w:rsidR="00BA2902">
        <w:rPr>
          <w:sz w:val="22"/>
          <w:szCs w:val="22"/>
        </w:rPr>
        <w:t>491</w:t>
      </w:r>
      <w:r>
        <w:rPr>
          <w:sz w:val="22"/>
          <w:szCs w:val="22"/>
        </w:rPr>
        <w:t xml:space="preserve"> t za </w:t>
      </w:r>
      <w:r w:rsidR="00BA2902">
        <w:rPr>
          <w:sz w:val="22"/>
          <w:szCs w:val="22"/>
        </w:rPr>
        <w:t>29,98</w:t>
      </w:r>
      <w:r>
        <w:rPr>
          <w:sz w:val="22"/>
          <w:szCs w:val="22"/>
        </w:rPr>
        <w:t xml:space="preserve"> Kč/kg), Rakouska (1 </w:t>
      </w:r>
      <w:r w:rsidR="00BA2902">
        <w:rPr>
          <w:sz w:val="22"/>
          <w:szCs w:val="22"/>
        </w:rPr>
        <w:t>313</w:t>
      </w:r>
      <w:r>
        <w:rPr>
          <w:sz w:val="22"/>
          <w:szCs w:val="22"/>
        </w:rPr>
        <w:t xml:space="preserve"> t za </w:t>
      </w:r>
      <w:r w:rsidR="00BA2902">
        <w:rPr>
          <w:sz w:val="22"/>
          <w:szCs w:val="22"/>
        </w:rPr>
        <w:t>26,06</w:t>
      </w:r>
      <w:r>
        <w:rPr>
          <w:sz w:val="22"/>
          <w:szCs w:val="22"/>
        </w:rPr>
        <w:t xml:space="preserve"> Kč/kg).</w:t>
      </w:r>
    </w:p>
    <w:p w:rsidR="00DF1492" w:rsidRDefault="00DF1492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Dovozy másla v objemu </w:t>
      </w:r>
      <w:r w:rsidR="00BA2902">
        <w:rPr>
          <w:sz w:val="22"/>
          <w:szCs w:val="22"/>
        </w:rPr>
        <w:t>18 826</w:t>
      </w:r>
      <w:r>
        <w:rPr>
          <w:sz w:val="22"/>
          <w:szCs w:val="22"/>
        </w:rPr>
        <w:t xml:space="preserve"> t představují </w:t>
      </w:r>
      <w:r w:rsidR="00BA2902">
        <w:rPr>
          <w:sz w:val="22"/>
          <w:szCs w:val="22"/>
        </w:rPr>
        <w:t>47,9</w:t>
      </w:r>
      <w:r>
        <w:rPr>
          <w:sz w:val="22"/>
          <w:szCs w:val="22"/>
        </w:rPr>
        <w:t xml:space="preserve"> % podílu z domácí výroby másla. Za </w:t>
      </w:r>
      <w:r w:rsidR="00BA2902">
        <w:rPr>
          <w:sz w:val="22"/>
          <w:szCs w:val="22"/>
        </w:rPr>
        <w:t>rok</w:t>
      </w:r>
      <w:r>
        <w:rPr>
          <w:sz w:val="22"/>
          <w:szCs w:val="22"/>
        </w:rPr>
        <w:t xml:space="preserve"> 2011 se máslo dováželo </w:t>
      </w:r>
      <w:r w:rsidR="00BA2902">
        <w:rPr>
          <w:sz w:val="22"/>
          <w:szCs w:val="22"/>
        </w:rPr>
        <w:t xml:space="preserve">do ČR </w:t>
      </w:r>
      <w:r>
        <w:rPr>
          <w:sz w:val="22"/>
          <w:szCs w:val="22"/>
        </w:rPr>
        <w:t>zejména z Německa (</w:t>
      </w:r>
      <w:r w:rsidR="00BA2902">
        <w:rPr>
          <w:sz w:val="22"/>
          <w:szCs w:val="22"/>
        </w:rPr>
        <w:t>6 707</w:t>
      </w:r>
      <w:r>
        <w:rPr>
          <w:sz w:val="22"/>
          <w:szCs w:val="22"/>
        </w:rPr>
        <w:t xml:space="preserve"> t za </w:t>
      </w:r>
      <w:r w:rsidR="00BA2902">
        <w:rPr>
          <w:sz w:val="22"/>
          <w:szCs w:val="22"/>
        </w:rPr>
        <w:t>100,12</w:t>
      </w:r>
      <w:r>
        <w:rPr>
          <w:sz w:val="22"/>
          <w:szCs w:val="22"/>
        </w:rPr>
        <w:t xml:space="preserve"> Kč/kg), Polska (</w:t>
      </w:r>
      <w:r w:rsidR="00BA2902">
        <w:rPr>
          <w:sz w:val="22"/>
          <w:szCs w:val="22"/>
        </w:rPr>
        <w:t>4 218</w:t>
      </w:r>
      <w:r>
        <w:rPr>
          <w:sz w:val="22"/>
          <w:szCs w:val="22"/>
        </w:rPr>
        <w:t xml:space="preserve"> t za 96,</w:t>
      </w:r>
      <w:r w:rsidR="00BA2902">
        <w:rPr>
          <w:sz w:val="22"/>
          <w:szCs w:val="22"/>
        </w:rPr>
        <w:t>36</w:t>
      </w:r>
      <w:r>
        <w:rPr>
          <w:sz w:val="22"/>
          <w:szCs w:val="22"/>
        </w:rPr>
        <w:t xml:space="preserve"> Kč/kg) a z Belgie (</w:t>
      </w:r>
      <w:r w:rsidR="00BA2902">
        <w:rPr>
          <w:sz w:val="22"/>
          <w:szCs w:val="22"/>
        </w:rPr>
        <w:t>3 191</w:t>
      </w:r>
      <w:r>
        <w:rPr>
          <w:sz w:val="22"/>
          <w:szCs w:val="22"/>
        </w:rPr>
        <w:t xml:space="preserve"> t za </w:t>
      </w:r>
      <w:r w:rsidR="00BA2902">
        <w:rPr>
          <w:sz w:val="22"/>
          <w:szCs w:val="22"/>
        </w:rPr>
        <w:t>98,48</w:t>
      </w:r>
      <w:r>
        <w:rPr>
          <w:sz w:val="22"/>
          <w:szCs w:val="22"/>
        </w:rPr>
        <w:t xml:space="preserve"> Kč/kg).</w:t>
      </w: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7432FB" w:rsidP="00C203E0">
      <w:pPr>
        <w:ind w:left="284"/>
        <w:jc w:val="both"/>
        <w:rPr>
          <w:sz w:val="22"/>
          <w:szCs w:val="22"/>
        </w:rPr>
      </w:pPr>
      <w:r w:rsidRPr="007432FB">
        <w:rPr>
          <w:noProof/>
          <w:sz w:val="22"/>
          <w:szCs w:val="22"/>
        </w:rPr>
        <w:lastRenderedPageBreak/>
        <w:drawing>
          <wp:inline distT="0" distB="0" distL="0" distR="0">
            <wp:extent cx="5972810" cy="3860165"/>
            <wp:effectExtent l="19050" t="0" r="27940" b="6985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F749F" w:rsidRPr="009A018E" w:rsidRDefault="00BF749F" w:rsidP="00BF749F">
      <w:pPr>
        <w:ind w:left="284"/>
      </w:pPr>
    </w:p>
    <w:p w:rsidR="004341FB" w:rsidRDefault="004341FB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4151D2" w:rsidRDefault="004151D2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</w:tbl>
    <w:p w:rsidR="00BF749F" w:rsidRPr="002C1156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BF749F" w:rsidRPr="009A018E" w:rsidRDefault="00BF749F" w:rsidP="00BF749F"/>
    <w:p w:rsidR="00BF749F" w:rsidRPr="009A018E" w:rsidRDefault="00BF749F" w:rsidP="00BF749F"/>
    <w:p w:rsidR="00BF749F" w:rsidRDefault="00BF749F" w:rsidP="00BF749F"/>
    <w:p w:rsidR="00BF749F" w:rsidRDefault="00BF749F" w:rsidP="00BF749F"/>
    <w:sectPr w:rsidR="00BF749F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8CE" w:rsidRDefault="000B58CE" w:rsidP="00CC65A3">
      <w:pPr>
        <w:pStyle w:val="POZNMKA"/>
      </w:pPr>
      <w:r>
        <w:separator/>
      </w:r>
    </w:p>
  </w:endnote>
  <w:endnote w:type="continuationSeparator" w:id="0">
    <w:p w:rsidR="000B58CE" w:rsidRDefault="000B58CE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0FA" w:rsidRDefault="00510841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C20F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C20FA" w:rsidRDefault="00FC20F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0FA" w:rsidRDefault="00FC20FA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510841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510841" w:rsidRPr="00697EEE">
      <w:rPr>
        <w:sz w:val="20"/>
      </w:rPr>
      <w:fldChar w:fldCharType="separate"/>
    </w:r>
    <w:r w:rsidR="009411E6" w:rsidRPr="009411E6">
      <w:rPr>
        <w:rFonts w:ascii="Cambria" w:hAnsi="Cambria"/>
        <w:noProof/>
        <w:sz w:val="20"/>
      </w:rPr>
      <w:t>1</w:t>
    </w:r>
    <w:r w:rsidR="00510841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8CE" w:rsidRDefault="000B58CE" w:rsidP="00CC65A3">
      <w:pPr>
        <w:pStyle w:val="POZNMKA"/>
      </w:pPr>
      <w:r>
        <w:separator/>
      </w:r>
    </w:p>
  </w:footnote>
  <w:footnote w:type="continuationSeparator" w:id="0">
    <w:p w:rsidR="000B58CE" w:rsidRDefault="000B58CE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2C77"/>
    <w:rsid w:val="000049A0"/>
    <w:rsid w:val="000055CA"/>
    <w:rsid w:val="00007195"/>
    <w:rsid w:val="00007C41"/>
    <w:rsid w:val="000106CE"/>
    <w:rsid w:val="00012F42"/>
    <w:rsid w:val="00013C17"/>
    <w:rsid w:val="000150E6"/>
    <w:rsid w:val="00016B58"/>
    <w:rsid w:val="00016B8C"/>
    <w:rsid w:val="000204FD"/>
    <w:rsid w:val="00021C9C"/>
    <w:rsid w:val="00022B6B"/>
    <w:rsid w:val="0002348D"/>
    <w:rsid w:val="000235A4"/>
    <w:rsid w:val="000246C4"/>
    <w:rsid w:val="000254E0"/>
    <w:rsid w:val="00031078"/>
    <w:rsid w:val="000318B5"/>
    <w:rsid w:val="0003197D"/>
    <w:rsid w:val="00031EE4"/>
    <w:rsid w:val="00031F89"/>
    <w:rsid w:val="0003494F"/>
    <w:rsid w:val="0003547D"/>
    <w:rsid w:val="00035859"/>
    <w:rsid w:val="00035A55"/>
    <w:rsid w:val="00035EDA"/>
    <w:rsid w:val="00037590"/>
    <w:rsid w:val="00041E21"/>
    <w:rsid w:val="00043F99"/>
    <w:rsid w:val="00052EC9"/>
    <w:rsid w:val="0005309F"/>
    <w:rsid w:val="00057EC8"/>
    <w:rsid w:val="0006023F"/>
    <w:rsid w:val="00067180"/>
    <w:rsid w:val="00070D27"/>
    <w:rsid w:val="00073840"/>
    <w:rsid w:val="00074A94"/>
    <w:rsid w:val="000751BE"/>
    <w:rsid w:val="00075744"/>
    <w:rsid w:val="00083C39"/>
    <w:rsid w:val="00083F92"/>
    <w:rsid w:val="00086B4B"/>
    <w:rsid w:val="00093FC1"/>
    <w:rsid w:val="00095002"/>
    <w:rsid w:val="00095191"/>
    <w:rsid w:val="000A014B"/>
    <w:rsid w:val="000A1231"/>
    <w:rsid w:val="000A323E"/>
    <w:rsid w:val="000A4D6F"/>
    <w:rsid w:val="000A7511"/>
    <w:rsid w:val="000B244A"/>
    <w:rsid w:val="000B2702"/>
    <w:rsid w:val="000B309D"/>
    <w:rsid w:val="000B3CC0"/>
    <w:rsid w:val="000B58CE"/>
    <w:rsid w:val="000C0488"/>
    <w:rsid w:val="000C230D"/>
    <w:rsid w:val="000C342C"/>
    <w:rsid w:val="000C3B02"/>
    <w:rsid w:val="000D007A"/>
    <w:rsid w:val="000D0E8F"/>
    <w:rsid w:val="000D1CC3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F006B"/>
    <w:rsid w:val="000F2F4D"/>
    <w:rsid w:val="000F3DC4"/>
    <w:rsid w:val="000F4C25"/>
    <w:rsid w:val="000F5255"/>
    <w:rsid w:val="000F6240"/>
    <w:rsid w:val="000F6AC7"/>
    <w:rsid w:val="001005DD"/>
    <w:rsid w:val="0010140F"/>
    <w:rsid w:val="001031E4"/>
    <w:rsid w:val="00103784"/>
    <w:rsid w:val="0010523F"/>
    <w:rsid w:val="00106D95"/>
    <w:rsid w:val="00110D86"/>
    <w:rsid w:val="00114F7A"/>
    <w:rsid w:val="00120728"/>
    <w:rsid w:val="0012088B"/>
    <w:rsid w:val="00124352"/>
    <w:rsid w:val="00126559"/>
    <w:rsid w:val="00127B6F"/>
    <w:rsid w:val="00130949"/>
    <w:rsid w:val="0013178A"/>
    <w:rsid w:val="0013239D"/>
    <w:rsid w:val="001326C3"/>
    <w:rsid w:val="00133F4A"/>
    <w:rsid w:val="0013447D"/>
    <w:rsid w:val="001356B8"/>
    <w:rsid w:val="00137BA9"/>
    <w:rsid w:val="00142BE6"/>
    <w:rsid w:val="00144ECC"/>
    <w:rsid w:val="00145FC0"/>
    <w:rsid w:val="001478F0"/>
    <w:rsid w:val="001479E3"/>
    <w:rsid w:val="001514E2"/>
    <w:rsid w:val="00157A92"/>
    <w:rsid w:val="00165A73"/>
    <w:rsid w:val="0016687B"/>
    <w:rsid w:val="001675D5"/>
    <w:rsid w:val="001704CF"/>
    <w:rsid w:val="00170C55"/>
    <w:rsid w:val="00171C8B"/>
    <w:rsid w:val="001735B8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92AB0"/>
    <w:rsid w:val="001A43F7"/>
    <w:rsid w:val="001A490F"/>
    <w:rsid w:val="001A6466"/>
    <w:rsid w:val="001A6A20"/>
    <w:rsid w:val="001A6C5C"/>
    <w:rsid w:val="001B0F0C"/>
    <w:rsid w:val="001B2961"/>
    <w:rsid w:val="001C107D"/>
    <w:rsid w:val="001C14F3"/>
    <w:rsid w:val="001C5DF9"/>
    <w:rsid w:val="001C7D81"/>
    <w:rsid w:val="001D0301"/>
    <w:rsid w:val="001D371C"/>
    <w:rsid w:val="001D60D6"/>
    <w:rsid w:val="001D6DFD"/>
    <w:rsid w:val="001E5A13"/>
    <w:rsid w:val="001E66F3"/>
    <w:rsid w:val="001E76BE"/>
    <w:rsid w:val="001F2767"/>
    <w:rsid w:val="001F548D"/>
    <w:rsid w:val="001F5B53"/>
    <w:rsid w:val="00200EDE"/>
    <w:rsid w:val="00202F7A"/>
    <w:rsid w:val="002056B1"/>
    <w:rsid w:val="0021076D"/>
    <w:rsid w:val="00211C25"/>
    <w:rsid w:val="00216855"/>
    <w:rsid w:val="00224FE0"/>
    <w:rsid w:val="002251BE"/>
    <w:rsid w:val="00227A59"/>
    <w:rsid w:val="0023608B"/>
    <w:rsid w:val="002413B9"/>
    <w:rsid w:val="00241A17"/>
    <w:rsid w:val="002454BF"/>
    <w:rsid w:val="00247465"/>
    <w:rsid w:val="00250969"/>
    <w:rsid w:val="002566ED"/>
    <w:rsid w:val="002567B0"/>
    <w:rsid w:val="00260F75"/>
    <w:rsid w:val="002646E5"/>
    <w:rsid w:val="002662AE"/>
    <w:rsid w:val="002711C5"/>
    <w:rsid w:val="00272382"/>
    <w:rsid w:val="002725B2"/>
    <w:rsid w:val="00276DF1"/>
    <w:rsid w:val="00281B69"/>
    <w:rsid w:val="00282125"/>
    <w:rsid w:val="002824C4"/>
    <w:rsid w:val="002847D2"/>
    <w:rsid w:val="00287047"/>
    <w:rsid w:val="002908B7"/>
    <w:rsid w:val="00291D3E"/>
    <w:rsid w:val="002A03B3"/>
    <w:rsid w:val="002A27D3"/>
    <w:rsid w:val="002A7068"/>
    <w:rsid w:val="002B0C7A"/>
    <w:rsid w:val="002B2318"/>
    <w:rsid w:val="002B3AAA"/>
    <w:rsid w:val="002B5AAB"/>
    <w:rsid w:val="002B69E4"/>
    <w:rsid w:val="002B6D43"/>
    <w:rsid w:val="002B6EEC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4C36"/>
    <w:rsid w:val="002D5179"/>
    <w:rsid w:val="002D6217"/>
    <w:rsid w:val="002E3858"/>
    <w:rsid w:val="002E40F4"/>
    <w:rsid w:val="002E6EF3"/>
    <w:rsid w:val="002F0103"/>
    <w:rsid w:val="002F11F3"/>
    <w:rsid w:val="002F1F57"/>
    <w:rsid w:val="002F228E"/>
    <w:rsid w:val="002F46AE"/>
    <w:rsid w:val="002F6C39"/>
    <w:rsid w:val="002F77AC"/>
    <w:rsid w:val="00301D61"/>
    <w:rsid w:val="00304834"/>
    <w:rsid w:val="00310967"/>
    <w:rsid w:val="00311A72"/>
    <w:rsid w:val="00314FC9"/>
    <w:rsid w:val="003174B0"/>
    <w:rsid w:val="003232DC"/>
    <w:rsid w:val="00323549"/>
    <w:rsid w:val="003245B5"/>
    <w:rsid w:val="00325DE3"/>
    <w:rsid w:val="00330CEB"/>
    <w:rsid w:val="0033194C"/>
    <w:rsid w:val="00331B80"/>
    <w:rsid w:val="0033227D"/>
    <w:rsid w:val="00334026"/>
    <w:rsid w:val="00335269"/>
    <w:rsid w:val="00335A7A"/>
    <w:rsid w:val="00337CAA"/>
    <w:rsid w:val="00341B13"/>
    <w:rsid w:val="003511A0"/>
    <w:rsid w:val="00351458"/>
    <w:rsid w:val="00352B06"/>
    <w:rsid w:val="00355FB5"/>
    <w:rsid w:val="0035731C"/>
    <w:rsid w:val="003617D9"/>
    <w:rsid w:val="00363513"/>
    <w:rsid w:val="003652AC"/>
    <w:rsid w:val="00371AF8"/>
    <w:rsid w:val="00372287"/>
    <w:rsid w:val="003741E5"/>
    <w:rsid w:val="00374245"/>
    <w:rsid w:val="00374857"/>
    <w:rsid w:val="00374E59"/>
    <w:rsid w:val="00381C8F"/>
    <w:rsid w:val="00384133"/>
    <w:rsid w:val="0039318D"/>
    <w:rsid w:val="00394C2C"/>
    <w:rsid w:val="00395423"/>
    <w:rsid w:val="003A1122"/>
    <w:rsid w:val="003A42A4"/>
    <w:rsid w:val="003B47C3"/>
    <w:rsid w:val="003B710E"/>
    <w:rsid w:val="003C37BD"/>
    <w:rsid w:val="003C5319"/>
    <w:rsid w:val="003C652E"/>
    <w:rsid w:val="003C7191"/>
    <w:rsid w:val="003C72DA"/>
    <w:rsid w:val="003D0558"/>
    <w:rsid w:val="003D0F05"/>
    <w:rsid w:val="003D13B5"/>
    <w:rsid w:val="003E1701"/>
    <w:rsid w:val="003E222D"/>
    <w:rsid w:val="003E2F84"/>
    <w:rsid w:val="003E5FB8"/>
    <w:rsid w:val="003E6F2B"/>
    <w:rsid w:val="003E7DE7"/>
    <w:rsid w:val="003F211F"/>
    <w:rsid w:val="003F31B9"/>
    <w:rsid w:val="003F4FB3"/>
    <w:rsid w:val="00403358"/>
    <w:rsid w:val="00404981"/>
    <w:rsid w:val="00404A66"/>
    <w:rsid w:val="0041173E"/>
    <w:rsid w:val="0041286D"/>
    <w:rsid w:val="00414B37"/>
    <w:rsid w:val="004151D2"/>
    <w:rsid w:val="004174AE"/>
    <w:rsid w:val="00422C1B"/>
    <w:rsid w:val="00424775"/>
    <w:rsid w:val="004249DB"/>
    <w:rsid w:val="00425178"/>
    <w:rsid w:val="00431C68"/>
    <w:rsid w:val="0043218B"/>
    <w:rsid w:val="00432CBE"/>
    <w:rsid w:val="004341FB"/>
    <w:rsid w:val="00435AEB"/>
    <w:rsid w:val="004376CA"/>
    <w:rsid w:val="004419D1"/>
    <w:rsid w:val="00446238"/>
    <w:rsid w:val="00452675"/>
    <w:rsid w:val="00452EB2"/>
    <w:rsid w:val="004552EF"/>
    <w:rsid w:val="00457CC5"/>
    <w:rsid w:val="00460E6C"/>
    <w:rsid w:val="00462136"/>
    <w:rsid w:val="00463A91"/>
    <w:rsid w:val="00463AB7"/>
    <w:rsid w:val="00464794"/>
    <w:rsid w:val="00465DA7"/>
    <w:rsid w:val="0047133F"/>
    <w:rsid w:val="004715FD"/>
    <w:rsid w:val="004736C3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696D"/>
    <w:rsid w:val="004B4DAE"/>
    <w:rsid w:val="004B60E8"/>
    <w:rsid w:val="004C1993"/>
    <w:rsid w:val="004C1E3C"/>
    <w:rsid w:val="004C494B"/>
    <w:rsid w:val="004C7E97"/>
    <w:rsid w:val="004D0CD1"/>
    <w:rsid w:val="004D2F1D"/>
    <w:rsid w:val="004D409F"/>
    <w:rsid w:val="004E1BB4"/>
    <w:rsid w:val="004E286D"/>
    <w:rsid w:val="004E3443"/>
    <w:rsid w:val="004E4116"/>
    <w:rsid w:val="004E44C8"/>
    <w:rsid w:val="004E4504"/>
    <w:rsid w:val="004E7073"/>
    <w:rsid w:val="004E759E"/>
    <w:rsid w:val="004F2583"/>
    <w:rsid w:val="0050229B"/>
    <w:rsid w:val="00504B82"/>
    <w:rsid w:val="00505897"/>
    <w:rsid w:val="00507D72"/>
    <w:rsid w:val="00507F6B"/>
    <w:rsid w:val="00510841"/>
    <w:rsid w:val="005119C9"/>
    <w:rsid w:val="00513E3A"/>
    <w:rsid w:val="00515726"/>
    <w:rsid w:val="00521010"/>
    <w:rsid w:val="00521317"/>
    <w:rsid w:val="005230C4"/>
    <w:rsid w:val="00523DBB"/>
    <w:rsid w:val="00526A0B"/>
    <w:rsid w:val="0053092E"/>
    <w:rsid w:val="00533F9B"/>
    <w:rsid w:val="005358A6"/>
    <w:rsid w:val="00536577"/>
    <w:rsid w:val="005368D8"/>
    <w:rsid w:val="00537CE3"/>
    <w:rsid w:val="005421B0"/>
    <w:rsid w:val="005440E9"/>
    <w:rsid w:val="00544F47"/>
    <w:rsid w:val="00545FBF"/>
    <w:rsid w:val="005507D8"/>
    <w:rsid w:val="00551163"/>
    <w:rsid w:val="00551452"/>
    <w:rsid w:val="005546BF"/>
    <w:rsid w:val="00556D9B"/>
    <w:rsid w:val="00556F7A"/>
    <w:rsid w:val="00561A6A"/>
    <w:rsid w:val="00566062"/>
    <w:rsid w:val="00566C85"/>
    <w:rsid w:val="00570070"/>
    <w:rsid w:val="00571880"/>
    <w:rsid w:val="0057273C"/>
    <w:rsid w:val="00573C0F"/>
    <w:rsid w:val="0057436F"/>
    <w:rsid w:val="00575B7B"/>
    <w:rsid w:val="00575DB8"/>
    <w:rsid w:val="005807F3"/>
    <w:rsid w:val="00581B1B"/>
    <w:rsid w:val="0058467D"/>
    <w:rsid w:val="00584FE9"/>
    <w:rsid w:val="00587FB4"/>
    <w:rsid w:val="005922A8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C34E5"/>
    <w:rsid w:val="005C52D0"/>
    <w:rsid w:val="005C6D9E"/>
    <w:rsid w:val="005D0A69"/>
    <w:rsid w:val="005D2893"/>
    <w:rsid w:val="005D3E9E"/>
    <w:rsid w:val="005D4285"/>
    <w:rsid w:val="005D7D18"/>
    <w:rsid w:val="005E4F91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1189"/>
    <w:rsid w:val="0060155F"/>
    <w:rsid w:val="00603849"/>
    <w:rsid w:val="00605AC3"/>
    <w:rsid w:val="006063BC"/>
    <w:rsid w:val="00610748"/>
    <w:rsid w:val="006141EB"/>
    <w:rsid w:val="00617473"/>
    <w:rsid w:val="00620B35"/>
    <w:rsid w:val="00621049"/>
    <w:rsid w:val="00630BC2"/>
    <w:rsid w:val="006408F8"/>
    <w:rsid w:val="0064101A"/>
    <w:rsid w:val="0064212A"/>
    <w:rsid w:val="00644DF7"/>
    <w:rsid w:val="00644E71"/>
    <w:rsid w:val="0064522D"/>
    <w:rsid w:val="00646816"/>
    <w:rsid w:val="006514FC"/>
    <w:rsid w:val="00651C48"/>
    <w:rsid w:val="00651D90"/>
    <w:rsid w:val="0065304A"/>
    <w:rsid w:val="00653C74"/>
    <w:rsid w:val="00663301"/>
    <w:rsid w:val="00666C78"/>
    <w:rsid w:val="00672F03"/>
    <w:rsid w:val="00673DE1"/>
    <w:rsid w:val="006753A3"/>
    <w:rsid w:val="0068003E"/>
    <w:rsid w:val="006809E5"/>
    <w:rsid w:val="00681F89"/>
    <w:rsid w:val="006822A0"/>
    <w:rsid w:val="00682355"/>
    <w:rsid w:val="006842A5"/>
    <w:rsid w:val="006845EE"/>
    <w:rsid w:val="00684B04"/>
    <w:rsid w:val="00687BBA"/>
    <w:rsid w:val="00691FB0"/>
    <w:rsid w:val="00694813"/>
    <w:rsid w:val="006950FD"/>
    <w:rsid w:val="00697619"/>
    <w:rsid w:val="00697EEE"/>
    <w:rsid w:val="006A366B"/>
    <w:rsid w:val="006A37AA"/>
    <w:rsid w:val="006A4068"/>
    <w:rsid w:val="006A4906"/>
    <w:rsid w:val="006B0C38"/>
    <w:rsid w:val="006B2128"/>
    <w:rsid w:val="006B4B37"/>
    <w:rsid w:val="006B64D0"/>
    <w:rsid w:val="006B7492"/>
    <w:rsid w:val="006C226C"/>
    <w:rsid w:val="006C37CF"/>
    <w:rsid w:val="006C652D"/>
    <w:rsid w:val="006C749E"/>
    <w:rsid w:val="006D1AFE"/>
    <w:rsid w:val="006D685D"/>
    <w:rsid w:val="006E05BA"/>
    <w:rsid w:val="006E457B"/>
    <w:rsid w:val="006E4AE1"/>
    <w:rsid w:val="006E770F"/>
    <w:rsid w:val="006F331D"/>
    <w:rsid w:val="006F3459"/>
    <w:rsid w:val="006F6071"/>
    <w:rsid w:val="00703221"/>
    <w:rsid w:val="00704398"/>
    <w:rsid w:val="00710E31"/>
    <w:rsid w:val="00712004"/>
    <w:rsid w:val="007120D1"/>
    <w:rsid w:val="0072124F"/>
    <w:rsid w:val="007213A1"/>
    <w:rsid w:val="00722318"/>
    <w:rsid w:val="007223D1"/>
    <w:rsid w:val="00724BC3"/>
    <w:rsid w:val="007277E0"/>
    <w:rsid w:val="00732A66"/>
    <w:rsid w:val="00732EE7"/>
    <w:rsid w:val="00734413"/>
    <w:rsid w:val="007355C4"/>
    <w:rsid w:val="00735893"/>
    <w:rsid w:val="007371A4"/>
    <w:rsid w:val="00737668"/>
    <w:rsid w:val="007407BC"/>
    <w:rsid w:val="00742144"/>
    <w:rsid w:val="007432FB"/>
    <w:rsid w:val="00743984"/>
    <w:rsid w:val="00744D67"/>
    <w:rsid w:val="00746768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22A6"/>
    <w:rsid w:val="007632A6"/>
    <w:rsid w:val="007657DE"/>
    <w:rsid w:val="007747CF"/>
    <w:rsid w:val="007747FA"/>
    <w:rsid w:val="00775B2D"/>
    <w:rsid w:val="007775C8"/>
    <w:rsid w:val="00780382"/>
    <w:rsid w:val="00780559"/>
    <w:rsid w:val="00784AB1"/>
    <w:rsid w:val="00790174"/>
    <w:rsid w:val="0079183E"/>
    <w:rsid w:val="0079369B"/>
    <w:rsid w:val="00793C3E"/>
    <w:rsid w:val="007952AF"/>
    <w:rsid w:val="007976F3"/>
    <w:rsid w:val="007A030E"/>
    <w:rsid w:val="007A33C9"/>
    <w:rsid w:val="007A5D6A"/>
    <w:rsid w:val="007A62DD"/>
    <w:rsid w:val="007B30F6"/>
    <w:rsid w:val="007B3926"/>
    <w:rsid w:val="007B426C"/>
    <w:rsid w:val="007B5101"/>
    <w:rsid w:val="007B53DC"/>
    <w:rsid w:val="007B55A5"/>
    <w:rsid w:val="007C4C8F"/>
    <w:rsid w:val="007C7489"/>
    <w:rsid w:val="007D1A78"/>
    <w:rsid w:val="007D3526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6E63"/>
    <w:rsid w:val="007E73F6"/>
    <w:rsid w:val="007F1C33"/>
    <w:rsid w:val="007F44F8"/>
    <w:rsid w:val="007F4880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3EF7"/>
    <w:rsid w:val="00824E36"/>
    <w:rsid w:val="00826D4E"/>
    <w:rsid w:val="00830060"/>
    <w:rsid w:val="00830538"/>
    <w:rsid w:val="00830FE3"/>
    <w:rsid w:val="0083258D"/>
    <w:rsid w:val="00832C81"/>
    <w:rsid w:val="0083798F"/>
    <w:rsid w:val="00840271"/>
    <w:rsid w:val="008420FC"/>
    <w:rsid w:val="008421AF"/>
    <w:rsid w:val="0084273A"/>
    <w:rsid w:val="00843E2A"/>
    <w:rsid w:val="00844D1D"/>
    <w:rsid w:val="0084538A"/>
    <w:rsid w:val="008477C0"/>
    <w:rsid w:val="008541BB"/>
    <w:rsid w:val="00856284"/>
    <w:rsid w:val="0085644D"/>
    <w:rsid w:val="0085714B"/>
    <w:rsid w:val="00860C08"/>
    <w:rsid w:val="0086440C"/>
    <w:rsid w:val="00864D8E"/>
    <w:rsid w:val="0086576E"/>
    <w:rsid w:val="00865F5E"/>
    <w:rsid w:val="0086621B"/>
    <w:rsid w:val="008670F9"/>
    <w:rsid w:val="0086741A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2F2D"/>
    <w:rsid w:val="008847E9"/>
    <w:rsid w:val="0088599E"/>
    <w:rsid w:val="00891AD2"/>
    <w:rsid w:val="00892320"/>
    <w:rsid w:val="00893D43"/>
    <w:rsid w:val="0089464E"/>
    <w:rsid w:val="00896AD9"/>
    <w:rsid w:val="008A0BF6"/>
    <w:rsid w:val="008A3EBB"/>
    <w:rsid w:val="008B10C6"/>
    <w:rsid w:val="008B19B1"/>
    <w:rsid w:val="008B7A8A"/>
    <w:rsid w:val="008C0C77"/>
    <w:rsid w:val="008C71D8"/>
    <w:rsid w:val="008C7B77"/>
    <w:rsid w:val="008C7EDD"/>
    <w:rsid w:val="008D0207"/>
    <w:rsid w:val="008D2024"/>
    <w:rsid w:val="008D27FE"/>
    <w:rsid w:val="008D48DF"/>
    <w:rsid w:val="008D577C"/>
    <w:rsid w:val="008D593B"/>
    <w:rsid w:val="008E3B84"/>
    <w:rsid w:val="00901331"/>
    <w:rsid w:val="00902DCF"/>
    <w:rsid w:val="00910C7E"/>
    <w:rsid w:val="009167C6"/>
    <w:rsid w:val="0091769E"/>
    <w:rsid w:val="009212F5"/>
    <w:rsid w:val="00923D6B"/>
    <w:rsid w:val="00924FCA"/>
    <w:rsid w:val="00932C0B"/>
    <w:rsid w:val="00932FC2"/>
    <w:rsid w:val="00933544"/>
    <w:rsid w:val="00935513"/>
    <w:rsid w:val="0094050D"/>
    <w:rsid w:val="00940F0D"/>
    <w:rsid w:val="009411E6"/>
    <w:rsid w:val="0094304D"/>
    <w:rsid w:val="00945099"/>
    <w:rsid w:val="0095275C"/>
    <w:rsid w:val="00954576"/>
    <w:rsid w:val="00955D0A"/>
    <w:rsid w:val="00956FF7"/>
    <w:rsid w:val="009574AB"/>
    <w:rsid w:val="00964D38"/>
    <w:rsid w:val="0096712F"/>
    <w:rsid w:val="00972FE2"/>
    <w:rsid w:val="00973CA8"/>
    <w:rsid w:val="009763E6"/>
    <w:rsid w:val="00981700"/>
    <w:rsid w:val="00983303"/>
    <w:rsid w:val="0098477D"/>
    <w:rsid w:val="00985D84"/>
    <w:rsid w:val="00986DB2"/>
    <w:rsid w:val="00990C60"/>
    <w:rsid w:val="0099270D"/>
    <w:rsid w:val="009975E5"/>
    <w:rsid w:val="00997AE8"/>
    <w:rsid w:val="009A018E"/>
    <w:rsid w:val="009A75B7"/>
    <w:rsid w:val="009B2A77"/>
    <w:rsid w:val="009B4731"/>
    <w:rsid w:val="009C08CD"/>
    <w:rsid w:val="009C190A"/>
    <w:rsid w:val="009C379C"/>
    <w:rsid w:val="009C39BA"/>
    <w:rsid w:val="009C54BB"/>
    <w:rsid w:val="009D06C4"/>
    <w:rsid w:val="009D1466"/>
    <w:rsid w:val="009D2FBA"/>
    <w:rsid w:val="009D638D"/>
    <w:rsid w:val="009E0B32"/>
    <w:rsid w:val="009E28AE"/>
    <w:rsid w:val="009E2910"/>
    <w:rsid w:val="009E5E40"/>
    <w:rsid w:val="009E7303"/>
    <w:rsid w:val="009F040B"/>
    <w:rsid w:val="009F426B"/>
    <w:rsid w:val="009F63A5"/>
    <w:rsid w:val="009F6FE7"/>
    <w:rsid w:val="009F79DB"/>
    <w:rsid w:val="00A00766"/>
    <w:rsid w:val="00A1084E"/>
    <w:rsid w:val="00A10F79"/>
    <w:rsid w:val="00A1140D"/>
    <w:rsid w:val="00A11E5F"/>
    <w:rsid w:val="00A12DF0"/>
    <w:rsid w:val="00A13554"/>
    <w:rsid w:val="00A14426"/>
    <w:rsid w:val="00A17083"/>
    <w:rsid w:val="00A17A21"/>
    <w:rsid w:val="00A17F26"/>
    <w:rsid w:val="00A232BD"/>
    <w:rsid w:val="00A23B7C"/>
    <w:rsid w:val="00A276AF"/>
    <w:rsid w:val="00A3205E"/>
    <w:rsid w:val="00A33711"/>
    <w:rsid w:val="00A343B7"/>
    <w:rsid w:val="00A360FF"/>
    <w:rsid w:val="00A37B54"/>
    <w:rsid w:val="00A37E38"/>
    <w:rsid w:val="00A4214E"/>
    <w:rsid w:val="00A42EB1"/>
    <w:rsid w:val="00A449CB"/>
    <w:rsid w:val="00A50895"/>
    <w:rsid w:val="00A50C58"/>
    <w:rsid w:val="00A553BD"/>
    <w:rsid w:val="00A61276"/>
    <w:rsid w:val="00A612D8"/>
    <w:rsid w:val="00A61974"/>
    <w:rsid w:val="00A62D5E"/>
    <w:rsid w:val="00A65B3F"/>
    <w:rsid w:val="00A67E64"/>
    <w:rsid w:val="00A74525"/>
    <w:rsid w:val="00A7656F"/>
    <w:rsid w:val="00A80247"/>
    <w:rsid w:val="00A81110"/>
    <w:rsid w:val="00A84222"/>
    <w:rsid w:val="00A85789"/>
    <w:rsid w:val="00A93732"/>
    <w:rsid w:val="00A941B3"/>
    <w:rsid w:val="00A97BFA"/>
    <w:rsid w:val="00AA02BC"/>
    <w:rsid w:val="00AA1A40"/>
    <w:rsid w:val="00AA24B8"/>
    <w:rsid w:val="00AA24C0"/>
    <w:rsid w:val="00AA3755"/>
    <w:rsid w:val="00AA5E13"/>
    <w:rsid w:val="00AA6A46"/>
    <w:rsid w:val="00AA73CA"/>
    <w:rsid w:val="00AB033E"/>
    <w:rsid w:val="00AC024D"/>
    <w:rsid w:val="00AC2CC1"/>
    <w:rsid w:val="00AC6342"/>
    <w:rsid w:val="00AC7D1C"/>
    <w:rsid w:val="00AD153D"/>
    <w:rsid w:val="00AD1D21"/>
    <w:rsid w:val="00AD46A6"/>
    <w:rsid w:val="00AD5B1D"/>
    <w:rsid w:val="00AE0E1B"/>
    <w:rsid w:val="00AE47FF"/>
    <w:rsid w:val="00AE62EB"/>
    <w:rsid w:val="00AF1680"/>
    <w:rsid w:val="00AF17BA"/>
    <w:rsid w:val="00AF2291"/>
    <w:rsid w:val="00AF304E"/>
    <w:rsid w:val="00AF4896"/>
    <w:rsid w:val="00AF4FA0"/>
    <w:rsid w:val="00AF5783"/>
    <w:rsid w:val="00AF637E"/>
    <w:rsid w:val="00AF753B"/>
    <w:rsid w:val="00B005BA"/>
    <w:rsid w:val="00B00EEE"/>
    <w:rsid w:val="00B01CAA"/>
    <w:rsid w:val="00B03D2E"/>
    <w:rsid w:val="00B07B42"/>
    <w:rsid w:val="00B14E1E"/>
    <w:rsid w:val="00B1717D"/>
    <w:rsid w:val="00B204C7"/>
    <w:rsid w:val="00B22989"/>
    <w:rsid w:val="00B22D11"/>
    <w:rsid w:val="00B24C2B"/>
    <w:rsid w:val="00B277D3"/>
    <w:rsid w:val="00B31D41"/>
    <w:rsid w:val="00B338B3"/>
    <w:rsid w:val="00B4000A"/>
    <w:rsid w:val="00B4112B"/>
    <w:rsid w:val="00B42775"/>
    <w:rsid w:val="00B43AF0"/>
    <w:rsid w:val="00B46D93"/>
    <w:rsid w:val="00B53721"/>
    <w:rsid w:val="00B54EA5"/>
    <w:rsid w:val="00B5645D"/>
    <w:rsid w:val="00B57AB3"/>
    <w:rsid w:val="00B6586F"/>
    <w:rsid w:val="00B67573"/>
    <w:rsid w:val="00B725E1"/>
    <w:rsid w:val="00B75249"/>
    <w:rsid w:val="00B76EAA"/>
    <w:rsid w:val="00B81D7F"/>
    <w:rsid w:val="00B83EEE"/>
    <w:rsid w:val="00B84F48"/>
    <w:rsid w:val="00B85074"/>
    <w:rsid w:val="00B86047"/>
    <w:rsid w:val="00B87847"/>
    <w:rsid w:val="00B90414"/>
    <w:rsid w:val="00B90EC4"/>
    <w:rsid w:val="00B91862"/>
    <w:rsid w:val="00B91BC9"/>
    <w:rsid w:val="00B92383"/>
    <w:rsid w:val="00B9542B"/>
    <w:rsid w:val="00B957B5"/>
    <w:rsid w:val="00B96B87"/>
    <w:rsid w:val="00B96E66"/>
    <w:rsid w:val="00B974FE"/>
    <w:rsid w:val="00B9795B"/>
    <w:rsid w:val="00BA098D"/>
    <w:rsid w:val="00BA1FE1"/>
    <w:rsid w:val="00BA2902"/>
    <w:rsid w:val="00BA4814"/>
    <w:rsid w:val="00BB093D"/>
    <w:rsid w:val="00BB19BB"/>
    <w:rsid w:val="00BB4094"/>
    <w:rsid w:val="00BB4C8D"/>
    <w:rsid w:val="00BB708F"/>
    <w:rsid w:val="00BC21B1"/>
    <w:rsid w:val="00BC3AE6"/>
    <w:rsid w:val="00BD5DF1"/>
    <w:rsid w:val="00BE23F2"/>
    <w:rsid w:val="00BE722E"/>
    <w:rsid w:val="00BF1DD7"/>
    <w:rsid w:val="00BF3776"/>
    <w:rsid w:val="00BF4BBA"/>
    <w:rsid w:val="00BF5B82"/>
    <w:rsid w:val="00BF6060"/>
    <w:rsid w:val="00BF67F1"/>
    <w:rsid w:val="00BF749F"/>
    <w:rsid w:val="00C0096E"/>
    <w:rsid w:val="00C01A7D"/>
    <w:rsid w:val="00C01C12"/>
    <w:rsid w:val="00C02146"/>
    <w:rsid w:val="00C03B3A"/>
    <w:rsid w:val="00C03CC7"/>
    <w:rsid w:val="00C10346"/>
    <w:rsid w:val="00C1184C"/>
    <w:rsid w:val="00C13DE7"/>
    <w:rsid w:val="00C15A28"/>
    <w:rsid w:val="00C200CB"/>
    <w:rsid w:val="00C203E0"/>
    <w:rsid w:val="00C21969"/>
    <w:rsid w:val="00C3124A"/>
    <w:rsid w:val="00C31349"/>
    <w:rsid w:val="00C32D62"/>
    <w:rsid w:val="00C342BC"/>
    <w:rsid w:val="00C35EEC"/>
    <w:rsid w:val="00C36F52"/>
    <w:rsid w:val="00C371A5"/>
    <w:rsid w:val="00C42905"/>
    <w:rsid w:val="00C42D3C"/>
    <w:rsid w:val="00C4420E"/>
    <w:rsid w:val="00C445A9"/>
    <w:rsid w:val="00C51D9B"/>
    <w:rsid w:val="00C53947"/>
    <w:rsid w:val="00C56C17"/>
    <w:rsid w:val="00C628F4"/>
    <w:rsid w:val="00C632FC"/>
    <w:rsid w:val="00C636D7"/>
    <w:rsid w:val="00C643BC"/>
    <w:rsid w:val="00C66521"/>
    <w:rsid w:val="00C67C8B"/>
    <w:rsid w:val="00C67D02"/>
    <w:rsid w:val="00C739CE"/>
    <w:rsid w:val="00C81738"/>
    <w:rsid w:val="00C821FD"/>
    <w:rsid w:val="00C84239"/>
    <w:rsid w:val="00C86CAA"/>
    <w:rsid w:val="00C87344"/>
    <w:rsid w:val="00C87A70"/>
    <w:rsid w:val="00C87FDA"/>
    <w:rsid w:val="00C914CD"/>
    <w:rsid w:val="00C95C8F"/>
    <w:rsid w:val="00CA233D"/>
    <w:rsid w:val="00CA2B80"/>
    <w:rsid w:val="00CA409D"/>
    <w:rsid w:val="00CA462A"/>
    <w:rsid w:val="00CA494E"/>
    <w:rsid w:val="00CA4D99"/>
    <w:rsid w:val="00CA68AB"/>
    <w:rsid w:val="00CA6EF3"/>
    <w:rsid w:val="00CB3F95"/>
    <w:rsid w:val="00CB6101"/>
    <w:rsid w:val="00CC5885"/>
    <w:rsid w:val="00CC5BA5"/>
    <w:rsid w:val="00CC5BB9"/>
    <w:rsid w:val="00CC65A3"/>
    <w:rsid w:val="00CD08B6"/>
    <w:rsid w:val="00CD6515"/>
    <w:rsid w:val="00CD7824"/>
    <w:rsid w:val="00CE04A8"/>
    <w:rsid w:val="00CE1DD3"/>
    <w:rsid w:val="00CE2451"/>
    <w:rsid w:val="00CE2C96"/>
    <w:rsid w:val="00CE46B3"/>
    <w:rsid w:val="00CE544F"/>
    <w:rsid w:val="00CE59ED"/>
    <w:rsid w:val="00CE70B7"/>
    <w:rsid w:val="00CE7673"/>
    <w:rsid w:val="00CF2FB0"/>
    <w:rsid w:val="00CF3BB9"/>
    <w:rsid w:val="00CF497B"/>
    <w:rsid w:val="00CF4ED8"/>
    <w:rsid w:val="00CF7364"/>
    <w:rsid w:val="00CF7728"/>
    <w:rsid w:val="00CF7A31"/>
    <w:rsid w:val="00D03413"/>
    <w:rsid w:val="00D07E65"/>
    <w:rsid w:val="00D12A12"/>
    <w:rsid w:val="00D162D9"/>
    <w:rsid w:val="00D20E8E"/>
    <w:rsid w:val="00D22A24"/>
    <w:rsid w:val="00D23D79"/>
    <w:rsid w:val="00D24C2F"/>
    <w:rsid w:val="00D25591"/>
    <w:rsid w:val="00D305CC"/>
    <w:rsid w:val="00D30A96"/>
    <w:rsid w:val="00D31746"/>
    <w:rsid w:val="00D33B74"/>
    <w:rsid w:val="00D33D1C"/>
    <w:rsid w:val="00D354E8"/>
    <w:rsid w:val="00D361B2"/>
    <w:rsid w:val="00D366C4"/>
    <w:rsid w:val="00D36CCC"/>
    <w:rsid w:val="00D42458"/>
    <w:rsid w:val="00D448B3"/>
    <w:rsid w:val="00D454A2"/>
    <w:rsid w:val="00D45F07"/>
    <w:rsid w:val="00D46BEE"/>
    <w:rsid w:val="00D46DE1"/>
    <w:rsid w:val="00D500D3"/>
    <w:rsid w:val="00D520EE"/>
    <w:rsid w:val="00D53E2B"/>
    <w:rsid w:val="00D53EA2"/>
    <w:rsid w:val="00D55F94"/>
    <w:rsid w:val="00D624D2"/>
    <w:rsid w:val="00D63791"/>
    <w:rsid w:val="00D63C56"/>
    <w:rsid w:val="00D65B00"/>
    <w:rsid w:val="00D66B6A"/>
    <w:rsid w:val="00D67408"/>
    <w:rsid w:val="00D70536"/>
    <w:rsid w:val="00D715FE"/>
    <w:rsid w:val="00D7276F"/>
    <w:rsid w:val="00D759DD"/>
    <w:rsid w:val="00D82A2F"/>
    <w:rsid w:val="00D8320A"/>
    <w:rsid w:val="00D837AF"/>
    <w:rsid w:val="00D85ED5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A02B4"/>
    <w:rsid w:val="00DA1297"/>
    <w:rsid w:val="00DA525A"/>
    <w:rsid w:val="00DA5938"/>
    <w:rsid w:val="00DB632D"/>
    <w:rsid w:val="00DC2929"/>
    <w:rsid w:val="00DC5191"/>
    <w:rsid w:val="00DC6137"/>
    <w:rsid w:val="00DC6E33"/>
    <w:rsid w:val="00DD1175"/>
    <w:rsid w:val="00DD71AC"/>
    <w:rsid w:val="00DE002A"/>
    <w:rsid w:val="00DE35D2"/>
    <w:rsid w:val="00DE52D3"/>
    <w:rsid w:val="00DE5369"/>
    <w:rsid w:val="00DE64FA"/>
    <w:rsid w:val="00DF1492"/>
    <w:rsid w:val="00DF320F"/>
    <w:rsid w:val="00DF5BFB"/>
    <w:rsid w:val="00DF5D96"/>
    <w:rsid w:val="00DF682C"/>
    <w:rsid w:val="00E00EA6"/>
    <w:rsid w:val="00E02140"/>
    <w:rsid w:val="00E035E9"/>
    <w:rsid w:val="00E07167"/>
    <w:rsid w:val="00E11EF4"/>
    <w:rsid w:val="00E12877"/>
    <w:rsid w:val="00E164E0"/>
    <w:rsid w:val="00E21441"/>
    <w:rsid w:val="00E22318"/>
    <w:rsid w:val="00E23F13"/>
    <w:rsid w:val="00E32833"/>
    <w:rsid w:val="00E329E2"/>
    <w:rsid w:val="00E34EB1"/>
    <w:rsid w:val="00E40F98"/>
    <w:rsid w:val="00E43F1B"/>
    <w:rsid w:val="00E46121"/>
    <w:rsid w:val="00E46D45"/>
    <w:rsid w:val="00E51EAF"/>
    <w:rsid w:val="00E608C4"/>
    <w:rsid w:val="00E6172E"/>
    <w:rsid w:val="00E641DE"/>
    <w:rsid w:val="00E64D0B"/>
    <w:rsid w:val="00E64FE2"/>
    <w:rsid w:val="00E65FBD"/>
    <w:rsid w:val="00E73C54"/>
    <w:rsid w:val="00E773FC"/>
    <w:rsid w:val="00E8059B"/>
    <w:rsid w:val="00E841C3"/>
    <w:rsid w:val="00E851DD"/>
    <w:rsid w:val="00E85534"/>
    <w:rsid w:val="00E85E18"/>
    <w:rsid w:val="00E8667A"/>
    <w:rsid w:val="00E86DB8"/>
    <w:rsid w:val="00E90B9B"/>
    <w:rsid w:val="00E91E1F"/>
    <w:rsid w:val="00E94314"/>
    <w:rsid w:val="00EB4140"/>
    <w:rsid w:val="00EB4FA6"/>
    <w:rsid w:val="00EC0614"/>
    <w:rsid w:val="00EC26FE"/>
    <w:rsid w:val="00ED126D"/>
    <w:rsid w:val="00ED5E4D"/>
    <w:rsid w:val="00ED758A"/>
    <w:rsid w:val="00EE5038"/>
    <w:rsid w:val="00EF16AB"/>
    <w:rsid w:val="00EF5015"/>
    <w:rsid w:val="00EF596D"/>
    <w:rsid w:val="00F017D7"/>
    <w:rsid w:val="00F02916"/>
    <w:rsid w:val="00F0325D"/>
    <w:rsid w:val="00F03765"/>
    <w:rsid w:val="00F051A1"/>
    <w:rsid w:val="00F12897"/>
    <w:rsid w:val="00F12F31"/>
    <w:rsid w:val="00F21922"/>
    <w:rsid w:val="00F22A42"/>
    <w:rsid w:val="00F27960"/>
    <w:rsid w:val="00F31578"/>
    <w:rsid w:val="00F3693D"/>
    <w:rsid w:val="00F36B50"/>
    <w:rsid w:val="00F40B51"/>
    <w:rsid w:val="00F4185E"/>
    <w:rsid w:val="00F429F9"/>
    <w:rsid w:val="00F42AE8"/>
    <w:rsid w:val="00F432DD"/>
    <w:rsid w:val="00F436A5"/>
    <w:rsid w:val="00F444FF"/>
    <w:rsid w:val="00F459C4"/>
    <w:rsid w:val="00F47B5E"/>
    <w:rsid w:val="00F51CD0"/>
    <w:rsid w:val="00F52448"/>
    <w:rsid w:val="00F548D7"/>
    <w:rsid w:val="00F57EDE"/>
    <w:rsid w:val="00F63656"/>
    <w:rsid w:val="00F63A3C"/>
    <w:rsid w:val="00F64598"/>
    <w:rsid w:val="00F65DDF"/>
    <w:rsid w:val="00F66AB1"/>
    <w:rsid w:val="00F671EF"/>
    <w:rsid w:val="00F71DA8"/>
    <w:rsid w:val="00F72CC7"/>
    <w:rsid w:val="00F73E94"/>
    <w:rsid w:val="00F7537B"/>
    <w:rsid w:val="00F81023"/>
    <w:rsid w:val="00F818BD"/>
    <w:rsid w:val="00F82D6A"/>
    <w:rsid w:val="00F82D9B"/>
    <w:rsid w:val="00F83875"/>
    <w:rsid w:val="00F8569E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C20FA"/>
    <w:rsid w:val="00FC35E4"/>
    <w:rsid w:val="00FC4A93"/>
    <w:rsid w:val="00FD1979"/>
    <w:rsid w:val="00FD1F71"/>
    <w:rsid w:val="00FD2DF5"/>
    <w:rsid w:val="00FD64FA"/>
    <w:rsid w:val="00FD6689"/>
    <w:rsid w:val="00FE101B"/>
    <w:rsid w:val="00FF018F"/>
    <w:rsid w:val="00FF1C01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_graf__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/>
              <a:t>Vývoj početních stavů krav dle kategorií v kusech ke dni 1. 4. příslušného kalendářního roku                                 (Pramen: ČSÚ)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List1!$K$4</c:f>
              <c:strCache>
                <c:ptCount val="1"/>
                <c:pt idx="0">
                  <c:v>dojnice </c:v>
                </c:pt>
              </c:strCache>
            </c:strRef>
          </c:tx>
          <c:dLbls>
            <c:dLbl>
              <c:idx val="0"/>
              <c:layout>
                <c:manualLayout>
                  <c:x val="-3.8215224360765472E-2"/>
                  <c:y val="3.5847524984928082E-2"/>
                </c:manualLayout>
              </c:layout>
              <c:showVal val="1"/>
            </c:dLbl>
            <c:dLbl>
              <c:idx val="1"/>
              <c:layout>
                <c:manualLayout>
                  <c:x val="-6.414698374842899E-2"/>
                  <c:y val="3.5847524984928082E-2"/>
                </c:manualLayout>
              </c:layout>
              <c:showVal val="1"/>
            </c:dLbl>
            <c:dLbl>
              <c:idx val="2"/>
              <c:layout>
                <c:manualLayout>
                  <c:x val="-6.6876642631339578E-2"/>
                  <c:y val="2.3195457343188137E-2"/>
                </c:manualLayout>
              </c:layout>
              <c:showVal val="1"/>
            </c:dLbl>
            <c:dLbl>
              <c:idx val="3"/>
              <c:layout>
                <c:manualLayout>
                  <c:x val="-6.8241472072795475E-2"/>
                  <c:y val="1.8978101462609188E-2"/>
                </c:manualLayout>
              </c:layout>
              <c:showVal val="1"/>
            </c:dLbl>
            <c:dLbl>
              <c:idx val="4"/>
              <c:layout>
                <c:manualLayout>
                  <c:x val="-6.6876750098224733E-2"/>
                  <c:y val="2.3195457343188137E-2"/>
                </c:manualLayout>
              </c:layout>
              <c:showVal val="1"/>
            </c:dLbl>
            <c:dLbl>
              <c:idx val="5"/>
              <c:layout>
                <c:manualLayout>
                  <c:x val="-5.8687665982604074E-2"/>
                  <c:y val="2.5304135283478652E-2"/>
                </c:manualLayout>
              </c:layout>
              <c:showVal val="1"/>
            </c:dLbl>
            <c:dLbl>
              <c:idx val="6"/>
              <c:layout>
                <c:manualLayout>
                  <c:x val="-4.2309712685133324E-2"/>
                  <c:y val="3.5847524984928082E-2"/>
                </c:manualLayout>
              </c:layout>
              <c:showVal val="1"/>
            </c:dLbl>
            <c:dLbl>
              <c:idx val="7"/>
              <c:layout>
                <c:manualLayout>
                  <c:x val="-4.5039371568045022E-2"/>
                  <c:y val="3.3738847044638066E-2"/>
                </c:manualLayout>
              </c:layout>
              <c:showVal val="1"/>
            </c:dLbl>
            <c:dLbl>
              <c:idx val="8"/>
              <c:layout>
                <c:manualLayout>
                  <c:x val="-5.0498689333869133E-2"/>
                  <c:y val="3.7956202925218389E-2"/>
                </c:manualLayout>
              </c:layout>
              <c:showVal val="1"/>
            </c:dLbl>
            <c:dLbl>
              <c:idx val="9"/>
              <c:layout>
                <c:manualLayout>
                  <c:x val="-5.322834821677945E-2"/>
                  <c:y val="3.7956202925218389E-2"/>
                </c:manualLayout>
              </c:layout>
              <c:showVal val="1"/>
            </c:dLbl>
            <c:dLbl>
              <c:idx val="10"/>
              <c:layout>
                <c:manualLayout>
                  <c:x val="-5.459328512512291E-2"/>
                  <c:y val="3.1630169104348196E-2"/>
                </c:manualLayout>
              </c:layout>
              <c:showVal val="1"/>
            </c:dLbl>
            <c:dLbl>
              <c:idx val="11"/>
              <c:layout>
                <c:manualLayout>
                  <c:x val="-5.1863518775324566E-2"/>
                  <c:y val="4.8499592626667212E-2"/>
                </c:manualLayout>
              </c:layout>
              <c:showVal val="1"/>
            </c:dLbl>
            <c:showVal val="1"/>
          </c:dLbls>
          <c:cat>
            <c:numRef>
              <c:f>List1!$J$5:$J$16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List1!$K$5:$K$16</c:f>
              <c:numCache>
                <c:formatCode>#,##0</c:formatCode>
                <c:ptCount val="12"/>
                <c:pt idx="0">
                  <c:v>547493</c:v>
                </c:pt>
                <c:pt idx="1">
                  <c:v>529138</c:v>
                </c:pt>
                <c:pt idx="2">
                  <c:v>495962</c:v>
                </c:pt>
                <c:pt idx="3">
                  <c:v>466173</c:v>
                </c:pt>
                <c:pt idx="4">
                  <c:v>436806</c:v>
                </c:pt>
                <c:pt idx="5">
                  <c:v>432578</c:v>
                </c:pt>
                <c:pt idx="6">
                  <c:v>424017</c:v>
                </c:pt>
                <c:pt idx="7">
                  <c:v>410349</c:v>
                </c:pt>
                <c:pt idx="8">
                  <c:v>405532</c:v>
                </c:pt>
                <c:pt idx="9">
                  <c:v>399518</c:v>
                </c:pt>
                <c:pt idx="10">
                  <c:v>383523</c:v>
                </c:pt>
                <c:pt idx="11">
                  <c:v>373832</c:v>
                </c:pt>
              </c:numCache>
            </c:numRef>
          </c:val>
        </c:ser>
        <c:ser>
          <c:idx val="1"/>
          <c:order val="1"/>
          <c:tx>
            <c:strRef>
              <c:f>List1!$L$4</c:f>
              <c:strCache>
                <c:ptCount val="1"/>
                <c:pt idx="0">
                  <c:v>KBTPM</c:v>
                </c:pt>
              </c:strCache>
            </c:strRef>
          </c:tx>
          <c:dLbls>
            <c:dLbl>
              <c:idx val="0"/>
              <c:layout>
                <c:manualLayout>
                  <c:x val="-3.8215224360765472E-2"/>
                  <c:y val="-3.5847524984928082E-2"/>
                </c:manualLayout>
              </c:layout>
              <c:showVal val="1"/>
            </c:dLbl>
            <c:dLbl>
              <c:idx val="1"/>
              <c:layout>
                <c:manualLayout>
                  <c:x val="-4.7769030450957775E-2"/>
                  <c:y val="-4.2173558805797567E-2"/>
                </c:manualLayout>
              </c:layout>
              <c:showVal val="1"/>
            </c:dLbl>
            <c:dLbl>
              <c:idx val="2"/>
              <c:layout>
                <c:manualLayout>
                  <c:x val="-5.322834821677945E-2"/>
                  <c:y val="-3.7956202925218389E-2"/>
                </c:manualLayout>
              </c:layout>
              <c:showVal val="1"/>
            </c:dLbl>
            <c:dLbl>
              <c:idx val="3"/>
              <c:layout>
                <c:manualLayout>
                  <c:x val="-5.1863518775324566E-2"/>
                  <c:y val="-2.9521491164058177E-2"/>
                </c:manualLayout>
              </c:layout>
              <c:showVal val="1"/>
            </c:dLbl>
            <c:dLbl>
              <c:idx val="4"/>
              <c:layout>
                <c:manualLayout>
                  <c:x val="-5.4593285125122931E-2"/>
                  <c:y val="-4.2173558805797567E-2"/>
                </c:manualLayout>
              </c:layout>
              <c:showVal val="1"/>
            </c:dLbl>
            <c:dLbl>
              <c:idx val="5"/>
              <c:layout>
                <c:manualLayout>
                  <c:x val="-6.1417324865517244E-2"/>
                  <c:y val="-5.2716948507248035E-2"/>
                </c:manualLayout>
              </c:layout>
              <c:showVal val="1"/>
            </c:dLbl>
            <c:dLbl>
              <c:idx val="6"/>
              <c:layout>
                <c:manualLayout>
                  <c:x val="-4.9133859892412833E-2"/>
                  <c:y val="-4.0064880865507822E-2"/>
                </c:manualLayout>
              </c:layout>
              <c:showVal val="1"/>
            </c:dLbl>
            <c:dLbl>
              <c:idx val="7"/>
              <c:layout>
                <c:manualLayout>
                  <c:x val="-5.4593177658237901E-2"/>
                  <c:y val="-3.5847691022561592E-2"/>
                </c:manualLayout>
              </c:layout>
              <c:showVal val="1"/>
            </c:dLbl>
            <c:dLbl>
              <c:idx val="8"/>
              <c:layout>
                <c:manualLayout>
                  <c:x val="-6.5511813189883694E-2"/>
                  <c:y val="-3.373901308227184E-2"/>
                </c:manualLayout>
              </c:layout>
              <c:showVal val="1"/>
            </c:dLbl>
            <c:dLbl>
              <c:idx val="9"/>
              <c:layout>
                <c:manualLayout>
                  <c:x val="-5.4593177658237901E-2"/>
                  <c:y val="-4.2173724843432327E-2"/>
                </c:manualLayout>
              </c:layout>
              <c:showVal val="1"/>
            </c:dLbl>
            <c:dLbl>
              <c:idx val="10"/>
              <c:layout>
                <c:manualLayout>
                  <c:x val="-5.1863626242210949E-2"/>
                  <c:y val="-4.4282402783720538E-2"/>
                </c:manualLayout>
              </c:layout>
              <c:showVal val="1"/>
            </c:dLbl>
            <c:dLbl>
              <c:idx val="11"/>
              <c:layout>
                <c:manualLayout>
                  <c:x val="-4.0944883243677295E-2"/>
                  <c:y val="-5.9043148365749677E-2"/>
                </c:manualLayout>
              </c:layout>
              <c:showVal val="1"/>
            </c:dLbl>
            <c:showVal val="1"/>
          </c:dLbls>
          <c:cat>
            <c:numRef>
              <c:f>List1!$J$5:$J$16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List1!$L$5:$L$16</c:f>
              <c:numCache>
                <c:formatCode>#,##0</c:formatCode>
                <c:ptCount val="12"/>
                <c:pt idx="0">
                  <c:v>67294</c:v>
                </c:pt>
                <c:pt idx="1">
                  <c:v>82257</c:v>
                </c:pt>
                <c:pt idx="2">
                  <c:v>100333</c:v>
                </c:pt>
                <c:pt idx="3">
                  <c:v>124149</c:v>
                </c:pt>
                <c:pt idx="4">
                  <c:v>136081</c:v>
                </c:pt>
                <c:pt idx="5">
                  <c:v>141146</c:v>
                </c:pt>
                <c:pt idx="6">
                  <c:v>139706</c:v>
                </c:pt>
                <c:pt idx="7">
                  <c:v>154337</c:v>
                </c:pt>
                <c:pt idx="8">
                  <c:v>163163</c:v>
                </c:pt>
                <c:pt idx="9">
                  <c:v>160285</c:v>
                </c:pt>
                <c:pt idx="10">
                  <c:v>167722</c:v>
                </c:pt>
                <c:pt idx="11">
                  <c:v>177704</c:v>
                </c:pt>
              </c:numCache>
            </c:numRef>
          </c:val>
        </c:ser>
        <c:marker val="1"/>
        <c:axId val="84696448"/>
        <c:axId val="84718720"/>
      </c:lineChart>
      <c:catAx>
        <c:axId val="84696448"/>
        <c:scaling>
          <c:orientation val="minMax"/>
        </c:scaling>
        <c:axPos val="b"/>
        <c:numFmt formatCode="General" sourceLinked="1"/>
        <c:tickLblPos val="nextTo"/>
        <c:crossAx val="84718720"/>
        <c:crosses val="autoZero"/>
        <c:auto val="1"/>
        <c:lblAlgn val="ctr"/>
        <c:lblOffset val="100"/>
      </c:catAx>
      <c:valAx>
        <c:axId val="84718720"/>
        <c:scaling>
          <c:orientation val="minMax"/>
          <c:max val="600000"/>
          <c:min val="50000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kusy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84696448"/>
        <c:crosses val="autoZero"/>
        <c:crossBetween val="between"/>
      </c:valAx>
      <c:spPr>
        <a:solidFill>
          <a:schemeClr val="bg1"/>
        </a:solidFill>
        <a:ln w="25400">
          <a:solidFill>
            <a:sysClr val="windowText" lastClr="000000"/>
          </a:solidFill>
        </a:ln>
      </c:spPr>
    </c:plotArea>
    <c:legend>
      <c:legendPos val="b"/>
    </c:legend>
    <c:plotVisOnly val="1"/>
  </c:chart>
  <c:spPr>
    <a:solidFill>
      <a:schemeClr val="accent5">
        <a:lumMod val="20000"/>
        <a:lumOff val="80000"/>
      </a:schemeClr>
    </a:solidFill>
    <a:ln>
      <a:solidFill>
        <a:schemeClr val="tx1"/>
      </a:solidFill>
    </a:ln>
  </c:spPr>
  <c:txPr>
    <a:bodyPr/>
    <a:lstStyle/>
    <a:p>
      <a:pPr>
        <a:defRPr sz="800" baseline="0"/>
      </a:pPr>
      <a:endParaRPr lang="cs-CZ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 sz="800"/>
            </a:pPr>
            <a:r>
              <a:rPr lang="en-US" sz="800"/>
              <a:t>Vývoj CZV mléka I.tř.jak. a vývoj CPV a SC polotučného trvanlivého mléka</a:t>
            </a:r>
            <a:endParaRPr lang="cs-CZ" sz="800"/>
          </a:p>
          <a:p>
            <a:pPr>
              <a:defRPr sz="800"/>
            </a:pPr>
            <a:r>
              <a:rPr lang="en-US" sz="5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0.15930391948224398"/>
          <c:y val="0.20190557261423403"/>
          <c:w val="0.74697995818885765"/>
          <c:h val="0.63739519046605664"/>
        </c:manualLayout>
      </c:layout>
      <c:lineChart>
        <c:grouping val="standard"/>
        <c:ser>
          <c:idx val="0"/>
          <c:order val="0"/>
          <c:tx>
            <c:strRef>
              <c:f>List1!$H$136</c:f>
              <c:strCache>
                <c:ptCount val="1"/>
                <c:pt idx="0">
                  <c:v>CZV</c:v>
                </c:pt>
              </c:strCache>
            </c:strRef>
          </c:tx>
          <c:marker>
            <c:symbol val="diamond"/>
            <c:size val="4"/>
          </c:marker>
          <c:cat>
            <c:strRef>
              <c:f>List1!$G$137:$G$255</c:f>
              <c:strCache>
                <c:ptCount val="119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</c:strCache>
            </c:strRef>
          </c:cat>
          <c:val>
            <c:numRef>
              <c:f>List1!$H$137:$H$255</c:f>
              <c:numCache>
                <c:formatCode>General</c:formatCode>
                <c:ptCount val="119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8.2199999999999989</c:v>
                </c:pt>
                <c:pt idx="43">
                  <c:v>8.26</c:v>
                </c:pt>
                <c:pt idx="44">
                  <c:v>8.2199999999999989</c:v>
                </c:pt>
                <c:pt idx="45">
                  <c:v>8.2199999999999989</c:v>
                </c:pt>
                <c:pt idx="46">
                  <c:v>8.2199999999999989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8.2199999999999989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</c:numCache>
            </c:numRef>
          </c:val>
        </c:ser>
        <c:ser>
          <c:idx val="1"/>
          <c:order val="1"/>
          <c:tx>
            <c:strRef>
              <c:f>List1!$I$136</c:f>
              <c:strCache>
                <c:ptCount val="1"/>
                <c:pt idx="0">
                  <c:v>CPV</c:v>
                </c:pt>
              </c:strCache>
            </c:strRef>
          </c:tx>
          <c:marker>
            <c:symbol val="square"/>
            <c:size val="4"/>
          </c:marker>
          <c:cat>
            <c:strRef>
              <c:f>List1!$G$137:$G$255</c:f>
              <c:strCache>
                <c:ptCount val="119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</c:strCache>
            </c:strRef>
          </c:cat>
          <c:val>
            <c:numRef>
              <c:f>List1!$I$137:$I$255</c:f>
              <c:numCache>
                <c:formatCode>General</c:formatCode>
                <c:ptCount val="119"/>
                <c:pt idx="0">
                  <c:v>11.9</c:v>
                </c:pt>
                <c:pt idx="1">
                  <c:v>11.9</c:v>
                </c:pt>
                <c:pt idx="2">
                  <c:v>11.860000000000024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10.350000000000026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10.860000000000024</c:v>
                </c:pt>
                <c:pt idx="31">
                  <c:v>10.860000000000024</c:v>
                </c:pt>
                <c:pt idx="32">
                  <c:v>10.860000000000024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10.350000000000026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</c:numCache>
            </c:numRef>
          </c:val>
        </c:ser>
        <c:ser>
          <c:idx val="2"/>
          <c:order val="2"/>
          <c:tx>
            <c:strRef>
              <c:f>List1!$J$136</c:f>
              <c:strCache>
                <c:ptCount val="1"/>
                <c:pt idx="0">
                  <c:v>SC</c:v>
                </c:pt>
              </c:strCache>
            </c:strRef>
          </c:tx>
          <c:marker>
            <c:symbol val="triangle"/>
            <c:size val="4"/>
          </c:marker>
          <c:cat>
            <c:strRef>
              <c:f>List1!$G$137:$G$255</c:f>
              <c:strCache>
                <c:ptCount val="119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</c:strCache>
            </c:strRef>
          </c:cat>
          <c:val>
            <c:numRef>
              <c:f>List1!$J$137:$J$255</c:f>
              <c:numCache>
                <c:formatCode>General</c:formatCode>
                <c:ptCount val="119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</c:numCache>
            </c:numRef>
          </c:val>
        </c:ser>
        <c:marker val="1"/>
        <c:axId val="84740736"/>
        <c:axId val="84775296"/>
      </c:lineChart>
      <c:catAx>
        <c:axId val="84740736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84775296"/>
        <c:crosses val="autoZero"/>
        <c:auto val="1"/>
        <c:lblAlgn val="ctr"/>
        <c:lblOffset val="100"/>
      </c:catAx>
      <c:valAx>
        <c:axId val="84775296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84740736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638"/>
          <c:y val="0.92335147295777265"/>
          <c:w val="0.51678217131677007"/>
          <c:h val="7.4272742934160293E-2"/>
        </c:manualLayout>
      </c:layout>
      <c:txPr>
        <a:bodyPr/>
        <a:lstStyle/>
        <a:p>
          <a:pPr>
            <a:defRPr sz="700"/>
          </a:pPr>
          <a:endParaRPr lang="cs-CZ"/>
        </a:p>
      </c:txPr>
    </c:legend>
    <c:plotVisOnly val="1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 sz="800"/>
            </a:pPr>
            <a:r>
              <a:rPr lang="en-US" sz="800"/>
              <a:t>Ceny mléka v EU-27 v měsíci </a:t>
            </a:r>
            <a:r>
              <a:rPr lang="cs-CZ" sz="800"/>
              <a:t>říjnu</a:t>
            </a:r>
            <a:r>
              <a:rPr lang="en-US" sz="800"/>
              <a:t> 2010 a 2011 </a:t>
            </a:r>
            <a:endParaRPr lang="cs-CZ" sz="800"/>
          </a:p>
          <a:p>
            <a:pPr>
              <a:defRPr sz="800"/>
            </a:pPr>
            <a:r>
              <a:rPr lang="en-US" sz="500"/>
              <a:t>Pramen: Evropská komise , Milk Market Situation, </a:t>
            </a:r>
            <a:r>
              <a:rPr lang="cs-CZ" sz="500"/>
              <a:t>15</a:t>
            </a:r>
            <a:r>
              <a:rPr lang="cs-CZ" sz="500" baseline="0"/>
              <a:t> December </a:t>
            </a:r>
            <a:r>
              <a:rPr lang="en-US" sz="500"/>
              <a:t>2011</a:t>
            </a:r>
          </a:p>
        </c:rich>
      </c:tx>
    </c:title>
    <c:plotArea>
      <c:layout>
        <c:manualLayout>
          <c:layoutTarget val="inner"/>
          <c:xMode val="edge"/>
          <c:yMode val="edge"/>
          <c:x val="0.14021708683473574"/>
          <c:y val="0.19129622310724759"/>
          <c:w val="0.82924124649860731"/>
          <c:h val="0.55648638514779758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Irsko</c:v>
                </c:pt>
                <c:pt idx="6">
                  <c:v>Rakousko</c:v>
                </c:pt>
                <c:pt idx="7">
                  <c:v>Nizozemsko</c:v>
                </c:pt>
                <c:pt idx="8">
                  <c:v>Švédsko</c:v>
                </c:pt>
                <c:pt idx="9">
                  <c:v>Dánsko</c:v>
                </c:pt>
                <c:pt idx="10">
                  <c:v>Německo</c:v>
                </c:pt>
                <c:pt idx="11">
                  <c:v>Vážený průměr EU-27</c:v>
                </c:pt>
                <c:pt idx="12">
                  <c:v>Francie</c:v>
                </c:pt>
                <c:pt idx="13">
                  <c:v>Lucembursko</c:v>
                </c:pt>
                <c:pt idx="14">
                  <c:v>Belgie</c:v>
                </c:pt>
                <c:pt idx="15">
                  <c:v>Česká republika</c:v>
                </c:pt>
                <c:pt idx="16">
                  <c:v>Bulharsko</c:v>
                </c:pt>
                <c:pt idx="17">
                  <c:v>Spojené království</c:v>
                </c:pt>
                <c:pt idx="18">
                  <c:v>Španělsko</c:v>
                </c:pt>
                <c:pt idx="19">
                  <c:v>Estonsko</c:v>
                </c:pt>
                <c:pt idx="20">
                  <c:v>Slovinsko</c:v>
                </c:pt>
                <c:pt idx="21">
                  <c:v>Slovensko</c:v>
                </c:pt>
                <c:pt idx="22">
                  <c:v>Portugalsko</c:v>
                </c:pt>
                <c:pt idx="23">
                  <c:v>Maďarsko</c:v>
                </c:pt>
                <c:pt idx="24">
                  <c:v>Rumunsko</c:v>
                </c:pt>
                <c:pt idx="25">
                  <c:v>Litva</c:v>
                </c:pt>
                <c:pt idx="26">
                  <c:v>Lotyšsko</c:v>
                </c:pt>
                <c:pt idx="27">
                  <c:v>Polsko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51.46</c:v>
                </c:pt>
                <c:pt idx="1">
                  <c:v>43.87</c:v>
                </c:pt>
                <c:pt idx="2" formatCode="0.00">
                  <c:v>44.41</c:v>
                </c:pt>
                <c:pt idx="3">
                  <c:v>38.11</c:v>
                </c:pt>
                <c:pt idx="4" formatCode="0.00">
                  <c:v>34.770000000000003</c:v>
                </c:pt>
                <c:pt idx="5" formatCode="0.00">
                  <c:v>35.83</c:v>
                </c:pt>
                <c:pt idx="6" formatCode="0.00">
                  <c:v>33.96</c:v>
                </c:pt>
                <c:pt idx="7" formatCode="0.00">
                  <c:v>34.65</c:v>
                </c:pt>
                <c:pt idx="8" formatCode="0.00">
                  <c:v>38.200000000000003</c:v>
                </c:pt>
                <c:pt idx="9" formatCode="0.00">
                  <c:v>34.89</c:v>
                </c:pt>
                <c:pt idx="10" formatCode="0.00">
                  <c:v>34.410000000000004</c:v>
                </c:pt>
                <c:pt idx="11" formatCode="0.00">
                  <c:v>32.9</c:v>
                </c:pt>
                <c:pt idx="12" formatCode="0.00">
                  <c:v>32.83</c:v>
                </c:pt>
                <c:pt idx="13" formatCode="0.00">
                  <c:v>32.349999999999994</c:v>
                </c:pt>
                <c:pt idx="14" formatCode="0.00">
                  <c:v>33.28</c:v>
                </c:pt>
                <c:pt idx="15">
                  <c:v>27.6</c:v>
                </c:pt>
                <c:pt idx="16" formatCode="0.00">
                  <c:v>30.4</c:v>
                </c:pt>
                <c:pt idx="17" formatCode="0.00">
                  <c:v>28.419999999999987</c:v>
                </c:pt>
                <c:pt idx="18" formatCode="0.00">
                  <c:v>30.58</c:v>
                </c:pt>
                <c:pt idx="19" formatCode="0.00">
                  <c:v>29.9</c:v>
                </c:pt>
                <c:pt idx="20" formatCode="0.00">
                  <c:v>28.09</c:v>
                </c:pt>
                <c:pt idx="21" formatCode="0.00">
                  <c:v>29.27</c:v>
                </c:pt>
                <c:pt idx="22" formatCode="0.00">
                  <c:v>30.07</c:v>
                </c:pt>
                <c:pt idx="23" formatCode="0.00">
                  <c:v>28.97</c:v>
                </c:pt>
                <c:pt idx="24" formatCode="0.00">
                  <c:v>25.459999999999987</c:v>
                </c:pt>
                <c:pt idx="25" formatCode="0.00">
                  <c:v>28.67</c:v>
                </c:pt>
                <c:pt idx="26" formatCode="0.00">
                  <c:v>26.419999999999987</c:v>
                </c:pt>
                <c:pt idx="27" formatCode="0.00">
                  <c:v>28.939999999999987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accent2"/>
            </a:solidFill>
          </c:spPr>
          <c:dPt>
            <c:idx val="11"/>
            <c:spPr>
              <a:solidFill>
                <a:schemeClr val="accent2">
                  <a:lumMod val="50000"/>
                </a:schemeClr>
              </a:solidFill>
            </c:spPr>
          </c:dPt>
          <c:dLbls>
            <c:txPr>
              <a:bodyPr rot="-5400000" vert="horz"/>
              <a:lstStyle/>
              <a:p>
                <a:pPr>
                  <a:defRPr sz="500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Irsko</c:v>
                </c:pt>
                <c:pt idx="6">
                  <c:v>Rakousko</c:v>
                </c:pt>
                <c:pt idx="7">
                  <c:v>Nizozemsko</c:v>
                </c:pt>
                <c:pt idx="8">
                  <c:v>Švédsko</c:v>
                </c:pt>
                <c:pt idx="9">
                  <c:v>Dánsko</c:v>
                </c:pt>
                <c:pt idx="10">
                  <c:v>Německo</c:v>
                </c:pt>
                <c:pt idx="11">
                  <c:v>Vážený průměr EU-27</c:v>
                </c:pt>
                <c:pt idx="12">
                  <c:v>Francie</c:v>
                </c:pt>
                <c:pt idx="13">
                  <c:v>Lucembursko</c:v>
                </c:pt>
                <c:pt idx="14">
                  <c:v>Belgie</c:v>
                </c:pt>
                <c:pt idx="15">
                  <c:v>Česká republika</c:v>
                </c:pt>
                <c:pt idx="16">
                  <c:v>Bulharsko</c:v>
                </c:pt>
                <c:pt idx="17">
                  <c:v>Spojené království</c:v>
                </c:pt>
                <c:pt idx="18">
                  <c:v>Španělsko</c:v>
                </c:pt>
                <c:pt idx="19">
                  <c:v>Estonsko</c:v>
                </c:pt>
                <c:pt idx="20">
                  <c:v>Slovinsko</c:v>
                </c:pt>
                <c:pt idx="21">
                  <c:v>Slovensko</c:v>
                </c:pt>
                <c:pt idx="22">
                  <c:v>Portugalsko</c:v>
                </c:pt>
                <c:pt idx="23">
                  <c:v>Maďarsko</c:v>
                </c:pt>
                <c:pt idx="24">
                  <c:v>Rumunsko</c:v>
                </c:pt>
                <c:pt idx="25">
                  <c:v>Litva</c:v>
                </c:pt>
                <c:pt idx="26">
                  <c:v>Lotyšsko</c:v>
                </c:pt>
                <c:pt idx="27">
                  <c:v>Polsko</c:v>
                </c:pt>
              </c:strCache>
            </c:strRef>
          </c:cat>
          <c:val>
            <c:numRef>
              <c:f>List1!$Q$6:$Q$33</c:f>
              <c:numCache>
                <c:formatCode>General</c:formatCode>
                <c:ptCount val="28"/>
                <c:pt idx="0" formatCode="0.00">
                  <c:v>53.02</c:v>
                </c:pt>
                <c:pt idx="1">
                  <c:v>48.839999999999996</c:v>
                </c:pt>
                <c:pt idx="2" formatCode="0.00">
                  <c:v>47</c:v>
                </c:pt>
                <c:pt idx="3" formatCode="0.00">
                  <c:v>46.339999999999996</c:v>
                </c:pt>
                <c:pt idx="4" formatCode="0.00">
                  <c:v>39.04</c:v>
                </c:pt>
                <c:pt idx="5" formatCode="0.00">
                  <c:v>38.260000000000012</c:v>
                </c:pt>
                <c:pt idx="6" formatCode="0.00">
                  <c:v>36.74</c:v>
                </c:pt>
                <c:pt idx="7" formatCode="0.00">
                  <c:v>37</c:v>
                </c:pt>
                <c:pt idx="8" formatCode="0.00">
                  <c:v>36.809999999999995</c:v>
                </c:pt>
                <c:pt idx="9" formatCode="0.00">
                  <c:v>36.5</c:v>
                </c:pt>
                <c:pt idx="10" formatCode="0.00">
                  <c:v>36.42</c:v>
                </c:pt>
                <c:pt idx="11">
                  <c:v>35.1</c:v>
                </c:pt>
                <c:pt idx="12" formatCode="0.00">
                  <c:v>34.58</c:v>
                </c:pt>
                <c:pt idx="13" formatCode="0.00">
                  <c:v>34.5</c:v>
                </c:pt>
                <c:pt idx="14" formatCode="0.00">
                  <c:v>33.620000000000012</c:v>
                </c:pt>
                <c:pt idx="15" formatCode="0.00">
                  <c:v>32.86</c:v>
                </c:pt>
                <c:pt idx="16" formatCode="0.00">
                  <c:v>32.720000000000013</c:v>
                </c:pt>
                <c:pt idx="17" formatCode="0.00">
                  <c:v>32.370000000000005</c:v>
                </c:pt>
                <c:pt idx="18" formatCode="0.00">
                  <c:v>32.230000000000011</c:v>
                </c:pt>
                <c:pt idx="19" formatCode="0.00">
                  <c:v>32.04</c:v>
                </c:pt>
                <c:pt idx="20" formatCode="0.00">
                  <c:v>32.04</c:v>
                </c:pt>
                <c:pt idx="21" formatCode="0.00">
                  <c:v>32.01</c:v>
                </c:pt>
                <c:pt idx="22" formatCode="0.00">
                  <c:v>31.99</c:v>
                </c:pt>
                <c:pt idx="23" formatCode="0.00">
                  <c:v>30.06</c:v>
                </c:pt>
                <c:pt idx="24">
                  <c:v>29.9</c:v>
                </c:pt>
                <c:pt idx="25" formatCode="0.00">
                  <c:v>29.67</c:v>
                </c:pt>
                <c:pt idx="26" formatCode="0.00">
                  <c:v>29.4</c:v>
                </c:pt>
                <c:pt idx="27" formatCode="0.00">
                  <c:v>28.330000000000005</c:v>
                </c:pt>
              </c:numCache>
            </c:numRef>
          </c:val>
        </c:ser>
        <c:axId val="84810368"/>
        <c:axId val="84816256"/>
      </c:barChart>
      <c:catAx>
        <c:axId val="8481036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84816256"/>
        <c:crosses val="autoZero"/>
        <c:auto val="1"/>
        <c:lblAlgn val="ctr"/>
        <c:lblOffset val="100"/>
      </c:catAx>
      <c:valAx>
        <c:axId val="84816256"/>
        <c:scaling>
          <c:orientation val="minMax"/>
          <c:min val="1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 baseline="0"/>
                </a:pPr>
                <a:r>
                  <a:rPr lang="en-US" sz="800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848103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8790279593429156"/>
          <c:w val="0.32870635804864784"/>
          <c:h val="0.10741130331681513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List1!$G$41:$G$131</c:f>
              <c:numCache>
                <c:formatCode>mmm/yy</c:formatCode>
                <c:ptCount val="91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</c:numCache>
            </c:numRef>
          </c:cat>
          <c:val>
            <c:numRef>
              <c:f>List1!$H$41:$H$131</c:f>
              <c:numCache>
                <c:formatCode>General</c:formatCode>
                <c:ptCount val="91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</c:numCache>
            </c:numRef>
          </c:val>
        </c:ser>
        <c:axId val="84857984"/>
        <c:axId val="84859520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numRef>
              <c:f>List1!$G$41:$G$131</c:f>
              <c:numCache>
                <c:formatCode>mmm/yy</c:formatCode>
                <c:ptCount val="91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</c:numCache>
            </c:numRef>
          </c:cat>
          <c:val>
            <c:numRef>
              <c:f>List1!$I$41:$I$131</c:f>
              <c:numCache>
                <c:formatCode>General</c:formatCode>
                <c:ptCount val="91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8.2199999999999989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</c:numCache>
            </c:numRef>
          </c:val>
        </c:ser>
        <c:marker val="1"/>
        <c:axId val="84867712"/>
        <c:axId val="84865792"/>
      </c:lineChart>
      <c:dateAx>
        <c:axId val="84857984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500" baseline="0"/>
            </a:pPr>
            <a:endParaRPr lang="cs-CZ"/>
          </a:p>
        </c:txPr>
        <c:crossAx val="84859520"/>
        <c:crosses val="autoZero"/>
        <c:auto val="1"/>
        <c:lblOffset val="100"/>
      </c:dateAx>
      <c:valAx>
        <c:axId val="848595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crossAx val="84857984"/>
        <c:crosses val="autoZero"/>
        <c:crossBetween val="between"/>
      </c:valAx>
      <c:valAx>
        <c:axId val="84865792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crossAx val="84867712"/>
        <c:crosses val="max"/>
        <c:crossBetween val="between"/>
      </c:valAx>
      <c:dateAx>
        <c:axId val="84867712"/>
        <c:scaling>
          <c:orientation val="minMax"/>
        </c:scaling>
        <c:delete val="1"/>
        <c:axPos val="b"/>
        <c:numFmt formatCode="mmm/yy" sourceLinked="1"/>
        <c:tickLblPos val="none"/>
        <c:crossAx val="84865792"/>
        <c:crosses val="autoZero"/>
        <c:auto val="1"/>
        <c:lblOffset val="100"/>
      </c:date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91D0-5837-4C30-A4A2-6AD969C4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2321</Words>
  <Characters>13700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/>
  <LinksUpToDate>false</LinksUpToDate>
  <CharactersWithSpaces>15990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MZe</dc:creator>
  <cp:keywords/>
  <dc:description/>
  <cp:lastModifiedBy>10000178</cp:lastModifiedBy>
  <cp:revision>2</cp:revision>
  <cp:lastPrinted>2012-02-13T13:10:00Z</cp:lastPrinted>
  <dcterms:created xsi:type="dcterms:W3CDTF">2012-02-16T08:43:00Z</dcterms:created>
  <dcterms:modified xsi:type="dcterms:W3CDTF">2012-02-16T08:43:00Z</dcterms:modified>
</cp:coreProperties>
</file>